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CB6DE6">
        <w:rPr>
          <w:caps/>
          <w:color w:val="auto"/>
        </w:rPr>
        <w:t>XXXXXXXXXXXXXXX</w:t>
      </w:r>
      <w:r w:rsidR="009E7DBC">
        <w:rPr>
          <w:caps/>
          <w:color w:val="auto"/>
        </w:rPr>
        <w:t xml:space="preserve">                                                               B</w:t>
      </w:r>
      <w:r w:rsidR="00EE3CFB">
        <w:rPr>
          <w:caps/>
          <w:color w:val="auto"/>
        </w:rPr>
        <w:t xml:space="preserve">RANCH OF SERVICE: </w:t>
      </w:r>
      <w:r w:rsidR="0018208F" w:rsidRPr="00A527B1">
        <w:rPr>
          <w:caps/>
          <w:color w:val="auto"/>
        </w:rPr>
        <w:t xml:space="preserve"> </w:t>
      </w:r>
      <w:r w:rsidR="00A527B1" w:rsidRPr="00A527B1">
        <w:rPr>
          <w:caps/>
          <w:color w:val="auto"/>
        </w:rPr>
        <w:t>Army</w:t>
      </w:r>
    </w:p>
    <w:p w:rsidR="0095270D" w:rsidRPr="00F64312" w:rsidRDefault="0095270D" w:rsidP="00DD5558">
      <w:pPr>
        <w:tabs>
          <w:tab w:val="right" w:pos="9360"/>
        </w:tabs>
        <w:jc w:val="both"/>
        <w:rPr>
          <w:color w:val="auto"/>
        </w:rPr>
      </w:pPr>
      <w:r w:rsidRPr="00F64312">
        <w:rPr>
          <w:caps/>
          <w:color w:val="auto"/>
        </w:rPr>
        <w:t>CASE NUMBER</w:t>
      </w:r>
      <w:r w:rsidRPr="00A527B1">
        <w:rPr>
          <w:caps/>
          <w:color w:val="auto"/>
        </w:rPr>
        <w:t>:  PD</w:t>
      </w:r>
      <w:r w:rsidR="001657BE" w:rsidRPr="00A527B1">
        <w:rPr>
          <w:caps/>
          <w:color w:val="auto"/>
        </w:rPr>
        <w:t>12</w:t>
      </w:r>
      <w:r w:rsidRPr="00A527B1">
        <w:rPr>
          <w:caps/>
          <w:color w:val="auto"/>
        </w:rPr>
        <w:t>00</w:t>
      </w:r>
      <w:r w:rsidR="00A527B1" w:rsidRPr="00A527B1">
        <w:rPr>
          <w:caps/>
          <w:color w:val="auto"/>
        </w:rPr>
        <w:t>583</w:t>
      </w:r>
      <w:r w:rsidR="00DD5558">
        <w:rPr>
          <w:color w:val="auto"/>
        </w:rPr>
        <w:tab/>
      </w:r>
      <w:r w:rsidR="0018208F" w:rsidRPr="00F64312">
        <w:rPr>
          <w:color w:val="auto"/>
        </w:rPr>
        <w:t>SE</w:t>
      </w:r>
      <w:r w:rsidRPr="00F64312">
        <w:rPr>
          <w:color w:val="auto"/>
        </w:rPr>
        <w:t>PARATION DATE:  200</w:t>
      </w:r>
      <w:r w:rsidR="004669B0">
        <w:rPr>
          <w:color w:val="auto"/>
        </w:rPr>
        <w:t>3021</w:t>
      </w:r>
      <w:r w:rsidR="00222F77">
        <w:rPr>
          <w:color w:val="auto"/>
        </w:rPr>
        <w:t>3</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83185D">
        <w:rPr>
          <w:caps/>
          <w:color w:val="auto"/>
        </w:rPr>
        <w:t>0918</w:t>
      </w:r>
    </w:p>
    <w:p w:rsidR="0095270D" w:rsidRPr="00F64312" w:rsidRDefault="0095270D" w:rsidP="0095270D">
      <w:pPr>
        <w:pBdr>
          <w:bottom w:val="single" w:sz="12" w:space="1" w:color="auto"/>
        </w:pBdr>
        <w:tabs>
          <w:tab w:val="left" w:pos="288"/>
          <w:tab w:val="left" w:pos="4752"/>
        </w:tabs>
        <w:jc w:val="both"/>
        <w:rPr>
          <w:color w:val="auto"/>
        </w:rPr>
      </w:pPr>
    </w:p>
    <w:p w:rsidR="00C02C22" w:rsidRPr="00F64312" w:rsidRDefault="00C02C22"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E61F28">
        <w:rPr>
          <w:color w:val="auto"/>
        </w:rPr>
        <w:t>active duty</w:t>
      </w:r>
      <w:r w:rsidRPr="00E61F28">
        <w:rPr>
          <w:color w:val="auto"/>
        </w:rPr>
        <w:t xml:space="preserve"> </w:t>
      </w:r>
      <w:r w:rsidR="00752805" w:rsidRPr="00E61F28">
        <w:rPr>
          <w:color w:val="auto"/>
        </w:rPr>
        <w:t>SPC/E-4</w:t>
      </w:r>
      <w:r w:rsidRPr="00E61F28">
        <w:rPr>
          <w:color w:val="auto"/>
        </w:rPr>
        <w:t xml:space="preserve"> (</w:t>
      </w:r>
      <w:r w:rsidR="00E61F28" w:rsidRPr="00E61F28">
        <w:rPr>
          <w:color w:val="auto"/>
        </w:rPr>
        <w:t>11B</w:t>
      </w:r>
      <w:r w:rsidR="00B83363">
        <w:rPr>
          <w:color w:val="auto"/>
        </w:rPr>
        <w:t>1O</w:t>
      </w:r>
      <w:r w:rsidR="00E61F28" w:rsidRPr="00E61F28">
        <w:rPr>
          <w:color w:val="auto"/>
        </w:rPr>
        <w:t>/Infantry</w:t>
      </w:r>
      <w:r w:rsidR="00A70270" w:rsidRPr="00F64312">
        <w:rPr>
          <w:color w:val="auto"/>
        </w:rPr>
        <w:t>)</w:t>
      </w:r>
      <w:r w:rsidR="00565636" w:rsidRPr="00F64312">
        <w:rPr>
          <w:color w:val="auto"/>
        </w:rPr>
        <w:t>,</w:t>
      </w:r>
      <w:r w:rsidR="00A70270" w:rsidRPr="00F64312">
        <w:rPr>
          <w:color w:val="auto"/>
        </w:rPr>
        <w:t xml:space="preserve"> </w:t>
      </w:r>
      <w:r w:rsidRPr="00F64312">
        <w:rPr>
          <w:color w:val="auto"/>
        </w:rPr>
        <w:t>medically separated for</w:t>
      </w:r>
      <w:r w:rsidR="00056560">
        <w:rPr>
          <w:color w:val="auto"/>
        </w:rPr>
        <w:t xml:space="preserve"> chronic bilateral knee pain</w:t>
      </w:r>
      <w:r w:rsidR="0021565F" w:rsidRPr="0081004F">
        <w:rPr>
          <w:color w:val="auto"/>
        </w:rPr>
        <w:t>.</w:t>
      </w:r>
      <w:r w:rsidR="0081004F" w:rsidRPr="0081004F">
        <w:rPr>
          <w:color w:val="auto"/>
        </w:rPr>
        <w:t xml:space="preserve">  </w:t>
      </w:r>
      <w:r w:rsidR="00164A1E">
        <w:rPr>
          <w:color w:val="auto"/>
        </w:rPr>
        <w:t xml:space="preserve">Chronic knee pain secondary to chondromalacia patella </w:t>
      </w:r>
      <w:r w:rsidR="00F566B7" w:rsidRPr="0081004F">
        <w:rPr>
          <w:color w:val="auto"/>
        </w:rPr>
        <w:t xml:space="preserve">could </w:t>
      </w:r>
      <w:r w:rsidR="00F15483" w:rsidRPr="0081004F">
        <w:rPr>
          <w:color w:val="auto"/>
        </w:rPr>
        <w:t>not be adequately improve</w:t>
      </w:r>
      <w:r w:rsidR="0081004F" w:rsidRPr="0081004F">
        <w:rPr>
          <w:color w:val="auto"/>
        </w:rPr>
        <w:t xml:space="preserve">d with </w:t>
      </w:r>
      <w:r w:rsidR="00F15483" w:rsidRPr="0081004F">
        <w:rPr>
          <w:color w:val="auto"/>
        </w:rPr>
        <w:t>treatment</w:t>
      </w:r>
      <w:r w:rsidR="0081004F" w:rsidRPr="0081004F">
        <w:rPr>
          <w:color w:val="auto"/>
        </w:rPr>
        <w:t xml:space="preserve"> </w:t>
      </w:r>
      <w:r w:rsidR="00F566B7" w:rsidRPr="00F64312">
        <w:rPr>
          <w:color w:val="auto"/>
        </w:rPr>
        <w:t xml:space="preserve">to meet the physical requirements </w:t>
      </w:r>
      <w:r w:rsidR="00F566B7" w:rsidRPr="00EE5100">
        <w:rPr>
          <w:color w:val="auto"/>
        </w:rPr>
        <w:t>of his Military Occupational Specialty (MOS)</w:t>
      </w:r>
      <w:r w:rsidR="008868B3">
        <w:rPr>
          <w:color w:val="auto"/>
        </w:rPr>
        <w:t xml:space="preserve"> </w:t>
      </w:r>
      <w:r w:rsidR="00F566B7" w:rsidRPr="00F64312">
        <w:rPr>
          <w:color w:val="auto"/>
        </w:rPr>
        <w:t>or satis</w:t>
      </w:r>
      <w:r w:rsidR="009C12A1" w:rsidRPr="00F64312">
        <w:rPr>
          <w:color w:val="auto"/>
        </w:rPr>
        <w:t>fy physical fitness standards</w:t>
      </w:r>
      <w:r w:rsidR="009C12A1" w:rsidRPr="00DE5798">
        <w:rPr>
          <w:color w:val="auto"/>
        </w:rPr>
        <w:t>.</w:t>
      </w:r>
      <w:r w:rsidR="00F566B7" w:rsidRPr="00DE5798">
        <w:rPr>
          <w:color w:val="auto"/>
        </w:rPr>
        <w:t xml:space="preserve"> </w:t>
      </w:r>
      <w:r w:rsidR="009C12A1" w:rsidRPr="00DE5798">
        <w:rPr>
          <w:color w:val="auto"/>
        </w:rPr>
        <w:t xml:space="preserve"> He </w:t>
      </w:r>
      <w:r w:rsidR="00F566B7" w:rsidRPr="00DE5798">
        <w:rPr>
          <w:color w:val="auto"/>
        </w:rPr>
        <w:t>was</w:t>
      </w:r>
      <w:r w:rsidR="00F566B7" w:rsidRPr="00F64312">
        <w:rPr>
          <w:color w:val="auto"/>
        </w:rPr>
        <w:t xml:space="preserve"> </w:t>
      </w:r>
      <w:r w:rsidR="00F566B7" w:rsidRPr="00463417">
        <w:rPr>
          <w:color w:val="auto"/>
        </w:rPr>
        <w:t>issued a permanent L3 profile and</w:t>
      </w:r>
      <w:r w:rsidR="009C12A1" w:rsidRPr="00F64312">
        <w:rPr>
          <w:color w:val="auto"/>
        </w:rPr>
        <w:t xml:space="preserve"> </w:t>
      </w:r>
      <w:r w:rsidR="00F566B7" w:rsidRPr="00F64312">
        <w:rPr>
          <w:color w:val="auto"/>
        </w:rPr>
        <w:t>referred for a Medical Evaluation Board (MEB).</w:t>
      </w:r>
      <w:r w:rsidR="0081004F">
        <w:rPr>
          <w:color w:val="auto"/>
        </w:rPr>
        <w:t xml:space="preserve">  </w:t>
      </w:r>
      <w:r w:rsidR="00F15483" w:rsidRPr="00056560">
        <w:rPr>
          <w:color w:val="auto"/>
        </w:rPr>
        <w:t>The MEB forwarded no other conditions for</w:t>
      </w:r>
      <w:r w:rsidR="00222F77">
        <w:rPr>
          <w:color w:val="auto"/>
        </w:rPr>
        <w:t xml:space="preserve"> Physical Evaluation Board</w:t>
      </w:r>
      <w:r w:rsidR="00F15483" w:rsidRPr="00056560">
        <w:rPr>
          <w:color w:val="auto"/>
        </w:rPr>
        <w:t xml:space="preserve"> </w:t>
      </w:r>
      <w:r w:rsidR="00222F77">
        <w:rPr>
          <w:color w:val="auto"/>
        </w:rPr>
        <w:t>(</w:t>
      </w:r>
      <w:r w:rsidR="00F15483" w:rsidRPr="00056560">
        <w:rPr>
          <w:color w:val="auto"/>
        </w:rPr>
        <w:t>PEB</w:t>
      </w:r>
      <w:r w:rsidR="00222F77">
        <w:rPr>
          <w:color w:val="auto"/>
        </w:rPr>
        <w:t>)</w:t>
      </w:r>
      <w:r w:rsidR="00F15483" w:rsidRPr="00056560">
        <w:rPr>
          <w:color w:val="auto"/>
        </w:rPr>
        <w:t xml:space="preserve"> adjudication.</w:t>
      </w:r>
      <w:r w:rsidR="0081004F">
        <w:rPr>
          <w:color w:val="auto"/>
        </w:rPr>
        <w:t xml:space="preserve">  </w:t>
      </w:r>
      <w:r w:rsidRPr="00056560">
        <w:rPr>
          <w:color w:val="auto"/>
        </w:rPr>
        <w:t xml:space="preserve">The PEB adjudicated the </w:t>
      </w:r>
      <w:r w:rsidR="00056560" w:rsidRPr="00056560">
        <w:rPr>
          <w:color w:val="auto"/>
        </w:rPr>
        <w:t xml:space="preserve">chronic bilateral knee pain </w:t>
      </w:r>
      <w:r w:rsidR="008530E3" w:rsidRPr="00056560">
        <w:rPr>
          <w:color w:val="auto"/>
        </w:rPr>
        <w:t xml:space="preserve">condition as unfitting, rated </w:t>
      </w:r>
      <w:r w:rsidR="00056560" w:rsidRPr="00056560">
        <w:rPr>
          <w:color w:val="auto"/>
        </w:rPr>
        <w:t>10</w:t>
      </w:r>
      <w:r w:rsidRPr="00056560">
        <w:rPr>
          <w:color w:val="auto"/>
        </w:rPr>
        <w:t xml:space="preserve">%, </w:t>
      </w:r>
      <w:r w:rsidR="00E46D90" w:rsidRPr="00056560">
        <w:rPr>
          <w:color w:val="auto"/>
        </w:rPr>
        <w:t xml:space="preserve">with </w:t>
      </w:r>
      <w:r w:rsidR="00E46D90" w:rsidRPr="00463417">
        <w:rPr>
          <w:color w:val="auto"/>
        </w:rPr>
        <w:t xml:space="preserve">application of the </w:t>
      </w:r>
      <w:r w:rsidR="0065689C" w:rsidRPr="00463417">
        <w:rPr>
          <w:color w:val="auto"/>
          <w:szCs w:val="24"/>
        </w:rPr>
        <w:t>US Army Physical Disability Agency (USAPDA) pain policy</w:t>
      </w:r>
      <w:r w:rsidR="00BF72CA" w:rsidRPr="00463417">
        <w:rPr>
          <w:color w:val="auto"/>
        </w:rPr>
        <w:t>.</w:t>
      </w:r>
      <w:r w:rsidR="0081004F">
        <w:rPr>
          <w:color w:val="auto"/>
        </w:rPr>
        <w:t xml:space="preserve">  </w:t>
      </w:r>
      <w:r w:rsidRPr="00463417">
        <w:rPr>
          <w:color w:val="auto"/>
        </w:rPr>
        <w:t xml:space="preserve">The CI made no appeals, and was medically separated with </w:t>
      </w:r>
      <w:r w:rsidR="00056560" w:rsidRPr="00463417">
        <w:rPr>
          <w:color w:val="auto"/>
        </w:rPr>
        <w:t>a 10</w:t>
      </w:r>
      <w:r w:rsidR="0066684A" w:rsidRPr="00463417">
        <w:rPr>
          <w:color w:val="auto"/>
        </w:rPr>
        <w:t xml:space="preserve">% </w:t>
      </w:r>
      <w:r w:rsidRPr="00463417">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9F0B68">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9F0B68">
        <w:rPr>
          <w:color w:val="auto"/>
        </w:rPr>
        <w:t>“Initially, the rating was too low, also why did I have to use my disability that I was entitled to, used to pay back severance pay for 2 yrs.</w:t>
      </w:r>
      <w:r w:rsidR="00F10C18">
        <w:rPr>
          <w:color w:val="auto"/>
        </w:rPr>
        <w:t xml:space="preserve"> </w:t>
      </w:r>
      <w:r w:rsidR="0081004F">
        <w:rPr>
          <w:color w:val="auto"/>
        </w:rPr>
        <w:t xml:space="preserve"> </w:t>
      </w:r>
      <w:r w:rsidR="00F10C18">
        <w:rPr>
          <w:color w:val="auto"/>
        </w:rPr>
        <w:t>After separation from the Army, the knee damage was so severe that I couldn’t then, nor could I now have the career I always wanted to. (police officer.)  After 10 years I feel like the disability should be much higher, however it is just under the level of being entitled to much more benefits then I currently have.”</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222F77">
        <w:rPr>
          <w:color w:val="auto"/>
        </w:rPr>
        <w:t>the Department of Defense Instruction (</w:t>
      </w:r>
      <w:r w:rsidR="00AE2B85">
        <w:rPr>
          <w:color w:val="auto"/>
        </w:rPr>
        <w:t>DoDI</w:t>
      </w:r>
      <w:r w:rsidR="00222F77">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22F77">
        <w:rPr>
          <w:color w:val="auto"/>
        </w:rPr>
        <w:t>”</w:t>
      </w:r>
      <w:r>
        <w:rPr>
          <w:color w:val="auto"/>
        </w:rPr>
        <w:t xml:space="preserve">  </w:t>
      </w:r>
      <w:r w:rsidRPr="009239C0">
        <w:rPr>
          <w:color w:val="auto"/>
        </w:rPr>
        <w:t xml:space="preserve">The ratings for unfitting conditions will be reviewed in all cases.  </w:t>
      </w:r>
      <w:r w:rsidRPr="00ED70A4">
        <w:rPr>
          <w:color w:val="auto"/>
        </w:rPr>
        <w:t>The</w:t>
      </w:r>
      <w:r w:rsidR="008037C3">
        <w:rPr>
          <w:color w:val="auto"/>
        </w:rPr>
        <w:t xml:space="preserve"> </w:t>
      </w:r>
      <w:r w:rsidR="00277E3C" w:rsidRPr="00ED70A4">
        <w:rPr>
          <w:color w:val="auto"/>
        </w:rPr>
        <w:t xml:space="preserve">knee condition </w:t>
      </w:r>
      <w:r w:rsidRPr="00ED70A4">
        <w:rPr>
          <w:color w:val="auto"/>
        </w:rPr>
        <w:t>as requested for consideration meet</w:t>
      </w:r>
      <w:r w:rsidR="00277E3C" w:rsidRPr="00ED70A4">
        <w:rPr>
          <w:color w:val="auto"/>
        </w:rPr>
        <w:t>s</w:t>
      </w:r>
      <w:r w:rsidRPr="00ED70A4">
        <w:rPr>
          <w:color w:val="auto"/>
        </w:rPr>
        <w:t xml:space="preserve"> the criteria prescribed in DoDI 604</w:t>
      </w:r>
      <w:r w:rsidR="00277E3C" w:rsidRPr="00ED70A4">
        <w:rPr>
          <w:color w:val="auto"/>
        </w:rPr>
        <w:t>0.44 for Board purview; and, is</w:t>
      </w:r>
      <w:r w:rsidRPr="00ED70A4">
        <w:rPr>
          <w:color w:val="auto"/>
        </w:rPr>
        <w:t xml:space="preserve"> addressed below</w:t>
      </w:r>
      <w:r w:rsidR="00ED70A4" w:rsidRPr="00ED70A4">
        <w:rPr>
          <w:color w:val="auto"/>
        </w:rPr>
        <w:t xml:space="preserve">.  </w:t>
      </w:r>
      <w:r w:rsidRPr="00ED70A4">
        <w:rPr>
          <w:color w:val="auto"/>
        </w:rPr>
        <w:t>Any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B83363" w:rsidRDefault="00B83363"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768" w:type="dxa"/>
        <w:jc w:val="center"/>
        <w:tblInd w:w="9" w:type="dxa"/>
        <w:tblLayout w:type="fixed"/>
        <w:tblLook w:val="00A0"/>
      </w:tblPr>
      <w:tblGrid>
        <w:gridCol w:w="2255"/>
        <w:gridCol w:w="1080"/>
        <w:gridCol w:w="720"/>
        <w:gridCol w:w="2610"/>
        <w:gridCol w:w="1080"/>
        <w:gridCol w:w="720"/>
        <w:gridCol w:w="1303"/>
      </w:tblGrid>
      <w:tr w:rsidR="00F90376" w:rsidRPr="00F64312" w:rsidTr="007C68F2">
        <w:trPr>
          <w:trHeight w:val="170"/>
          <w:jc w:val="center"/>
        </w:trPr>
        <w:tc>
          <w:tcPr>
            <w:tcW w:w="4055" w:type="dxa"/>
            <w:gridSpan w:val="3"/>
            <w:tcBorders>
              <w:right w:val="thinThickThinSmallGap" w:sz="24" w:space="0" w:color="auto"/>
            </w:tcBorders>
            <w:shd w:val="clear" w:color="auto" w:fill="D9D9D9"/>
            <w:vAlign w:val="center"/>
          </w:tcPr>
          <w:p w:rsidR="00F90376" w:rsidRPr="00F64312" w:rsidRDefault="00F90376" w:rsidP="00277E3C">
            <w:pPr>
              <w:spacing w:line="180" w:lineRule="exact"/>
              <w:contextualSpacing/>
              <w:rPr>
                <w:rFonts w:cs="Calibri"/>
                <w:b/>
                <w:color w:val="auto"/>
                <w:sz w:val="18"/>
              </w:rPr>
            </w:pPr>
            <w:r w:rsidRPr="00F64312">
              <w:rPr>
                <w:b/>
                <w:color w:val="auto"/>
                <w:sz w:val="18"/>
              </w:rPr>
              <w:t xml:space="preserve">Service </w:t>
            </w:r>
            <w:r w:rsidR="00277E3C">
              <w:rPr>
                <w:b/>
                <w:color w:val="auto"/>
                <w:sz w:val="18"/>
              </w:rPr>
              <w:t>I</w:t>
            </w:r>
            <w:r w:rsidRPr="00F64312">
              <w:rPr>
                <w:b/>
                <w:color w:val="auto"/>
                <w:sz w:val="18"/>
              </w:rPr>
              <w:t xml:space="preserve">PEB – Dated </w:t>
            </w:r>
            <w:r w:rsidR="00277E3C">
              <w:rPr>
                <w:b/>
                <w:color w:val="auto"/>
                <w:sz w:val="18"/>
              </w:rPr>
              <w:t>20030113</w:t>
            </w:r>
          </w:p>
        </w:tc>
        <w:tc>
          <w:tcPr>
            <w:tcW w:w="5713" w:type="dxa"/>
            <w:gridSpan w:val="4"/>
            <w:tcBorders>
              <w:left w:val="thinThickThinSmallGap" w:sz="24" w:space="0" w:color="auto"/>
            </w:tcBorders>
            <w:shd w:val="clear" w:color="auto" w:fill="D9D9D9"/>
            <w:vAlign w:val="center"/>
          </w:tcPr>
          <w:p w:rsidR="00F90376" w:rsidRPr="00F64312" w:rsidRDefault="00F90376" w:rsidP="007C68F2">
            <w:pPr>
              <w:spacing w:line="180" w:lineRule="exact"/>
              <w:contextualSpacing/>
              <w:rPr>
                <w:rFonts w:cs="Calibri"/>
                <w:b/>
                <w:color w:val="auto"/>
                <w:sz w:val="18"/>
              </w:rPr>
            </w:pPr>
            <w:r w:rsidRPr="00F64312">
              <w:rPr>
                <w:b/>
                <w:color w:val="auto"/>
                <w:sz w:val="18"/>
              </w:rPr>
              <w:t>VA (</w:t>
            </w:r>
            <w:r w:rsidR="007C68F2">
              <w:rPr>
                <w:b/>
                <w:color w:val="auto"/>
                <w:sz w:val="18"/>
              </w:rPr>
              <w:t>~</w:t>
            </w:r>
            <w:r w:rsidR="007C68F2" w:rsidRPr="007C68F2">
              <w:rPr>
                <w:b/>
                <w:color w:val="auto"/>
                <w:sz w:val="18"/>
              </w:rPr>
              <w:t xml:space="preserve">3 </w:t>
            </w:r>
            <w:r w:rsidRPr="007C68F2">
              <w:rPr>
                <w:b/>
                <w:color w:val="auto"/>
                <w:sz w:val="18"/>
              </w:rPr>
              <w:t>Pre-Separation</w:t>
            </w:r>
            <w:r w:rsidRPr="00F64312">
              <w:rPr>
                <w:b/>
                <w:color w:val="auto"/>
                <w:sz w:val="18"/>
              </w:rPr>
              <w:t xml:space="preserve">) – All Effective Date </w:t>
            </w:r>
            <w:r w:rsidR="004669B0">
              <w:rPr>
                <w:b/>
                <w:color w:val="auto"/>
                <w:sz w:val="18"/>
              </w:rPr>
              <w:t>20030213</w:t>
            </w:r>
          </w:p>
        </w:tc>
      </w:tr>
      <w:tr w:rsidR="00F90376" w:rsidRPr="00F64312" w:rsidTr="007C68F2">
        <w:trPr>
          <w:trHeight w:val="97"/>
          <w:jc w:val="center"/>
        </w:trPr>
        <w:tc>
          <w:tcPr>
            <w:tcW w:w="225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1303"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A36BD9" w:rsidRPr="00F64312" w:rsidTr="007C68F2">
        <w:trPr>
          <w:trHeight w:val="118"/>
          <w:jc w:val="center"/>
        </w:trPr>
        <w:tc>
          <w:tcPr>
            <w:tcW w:w="2255" w:type="dxa"/>
            <w:vMerge w:val="restart"/>
            <w:tcBorders>
              <w:right w:val="single" w:sz="4" w:space="0" w:color="auto"/>
            </w:tcBorders>
            <w:shd w:val="clear" w:color="auto" w:fill="FFFFFF"/>
            <w:vAlign w:val="center"/>
          </w:tcPr>
          <w:p w:rsidR="00A36BD9" w:rsidRPr="00F64312" w:rsidRDefault="00A36BD9" w:rsidP="006B690F">
            <w:pPr>
              <w:spacing w:line="180" w:lineRule="exact"/>
              <w:contextualSpacing/>
              <w:jc w:val="left"/>
              <w:rPr>
                <w:rFonts w:cs="Calibri"/>
                <w:color w:val="auto"/>
                <w:sz w:val="18"/>
              </w:rPr>
            </w:pPr>
            <w:r>
              <w:rPr>
                <w:rFonts w:cs="Calibri"/>
                <w:color w:val="auto"/>
                <w:sz w:val="18"/>
              </w:rPr>
              <w:t>Chronic Bilateral Knee Pain</w:t>
            </w:r>
          </w:p>
        </w:tc>
        <w:tc>
          <w:tcPr>
            <w:tcW w:w="1080" w:type="dxa"/>
            <w:vMerge w:val="restart"/>
            <w:tcBorders>
              <w:left w:val="single" w:sz="4" w:space="0" w:color="auto"/>
            </w:tcBorders>
            <w:shd w:val="clear" w:color="auto" w:fill="FFFFFF"/>
            <w:vAlign w:val="center"/>
          </w:tcPr>
          <w:p w:rsidR="00A36BD9" w:rsidRPr="00F64312" w:rsidRDefault="00A36BD9" w:rsidP="006B690F">
            <w:pPr>
              <w:spacing w:line="180" w:lineRule="exact"/>
              <w:contextualSpacing/>
              <w:rPr>
                <w:rFonts w:cs="Calibri"/>
                <w:color w:val="auto"/>
                <w:sz w:val="18"/>
              </w:rPr>
            </w:pPr>
            <w:r>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A36BD9" w:rsidRPr="00F64312" w:rsidRDefault="00A36BD9"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A36BD9" w:rsidRPr="00F64312" w:rsidRDefault="00A36BD9" w:rsidP="0017172C">
            <w:pPr>
              <w:spacing w:line="180" w:lineRule="exact"/>
              <w:contextualSpacing/>
              <w:jc w:val="left"/>
              <w:rPr>
                <w:rFonts w:cs="Calibri"/>
                <w:color w:val="auto"/>
                <w:sz w:val="18"/>
              </w:rPr>
            </w:pPr>
            <w:r>
              <w:rPr>
                <w:rFonts w:cs="Calibri"/>
                <w:color w:val="auto"/>
                <w:sz w:val="18"/>
              </w:rPr>
              <w:t>Chondromalacia, Left Knee</w:t>
            </w:r>
          </w:p>
        </w:tc>
        <w:tc>
          <w:tcPr>
            <w:tcW w:w="1080" w:type="dxa"/>
            <w:shd w:val="clear" w:color="auto" w:fill="FFFFFF"/>
            <w:vAlign w:val="center"/>
          </w:tcPr>
          <w:p w:rsidR="00A36BD9" w:rsidRPr="00F64312" w:rsidRDefault="00A36BD9" w:rsidP="0017172C">
            <w:pPr>
              <w:spacing w:line="180" w:lineRule="exact"/>
              <w:contextualSpacing/>
              <w:rPr>
                <w:rFonts w:cs="Calibri"/>
                <w:color w:val="auto"/>
                <w:sz w:val="18"/>
              </w:rPr>
            </w:pPr>
            <w:r>
              <w:rPr>
                <w:rFonts w:cs="Calibri"/>
                <w:color w:val="auto"/>
                <w:sz w:val="18"/>
              </w:rPr>
              <w:t>5299-5260</w:t>
            </w:r>
          </w:p>
        </w:tc>
        <w:tc>
          <w:tcPr>
            <w:tcW w:w="720" w:type="dxa"/>
            <w:shd w:val="clear" w:color="auto" w:fill="FFFFFF"/>
            <w:vAlign w:val="center"/>
          </w:tcPr>
          <w:p w:rsidR="00A36BD9" w:rsidRPr="00F64312" w:rsidRDefault="00A36BD9" w:rsidP="0017172C">
            <w:pPr>
              <w:spacing w:line="180" w:lineRule="exact"/>
              <w:contextualSpacing/>
              <w:rPr>
                <w:rFonts w:cs="Calibri"/>
                <w:color w:val="auto"/>
                <w:sz w:val="18"/>
              </w:rPr>
            </w:pPr>
            <w:r>
              <w:rPr>
                <w:rFonts w:cs="Calibri"/>
                <w:color w:val="auto"/>
                <w:sz w:val="18"/>
              </w:rPr>
              <w:t>10%</w:t>
            </w:r>
            <w:r w:rsidR="0081004F">
              <w:rPr>
                <w:rFonts w:cs="Calibri"/>
                <w:color w:val="auto"/>
                <w:sz w:val="18"/>
              </w:rPr>
              <w:t>*</w:t>
            </w:r>
          </w:p>
        </w:tc>
        <w:tc>
          <w:tcPr>
            <w:tcW w:w="1303" w:type="dxa"/>
            <w:shd w:val="clear" w:color="auto" w:fill="FFFFFF"/>
            <w:vAlign w:val="center"/>
          </w:tcPr>
          <w:p w:rsidR="00A36BD9" w:rsidRPr="00F64312" w:rsidRDefault="007C68F2" w:rsidP="0017172C">
            <w:pPr>
              <w:spacing w:line="180" w:lineRule="exact"/>
              <w:contextualSpacing/>
              <w:rPr>
                <w:rFonts w:cs="Calibri"/>
                <w:color w:val="auto"/>
                <w:sz w:val="18"/>
              </w:rPr>
            </w:pPr>
            <w:r>
              <w:rPr>
                <w:rFonts w:cs="Calibri"/>
                <w:color w:val="auto"/>
                <w:sz w:val="18"/>
              </w:rPr>
              <w:t>STR</w:t>
            </w:r>
          </w:p>
        </w:tc>
      </w:tr>
      <w:tr w:rsidR="00A36BD9" w:rsidRPr="00F64312" w:rsidTr="007C68F2">
        <w:trPr>
          <w:trHeight w:val="118"/>
          <w:jc w:val="center"/>
        </w:trPr>
        <w:tc>
          <w:tcPr>
            <w:tcW w:w="2255" w:type="dxa"/>
            <w:vMerge/>
            <w:tcBorders>
              <w:right w:val="single" w:sz="4" w:space="0" w:color="auto"/>
            </w:tcBorders>
            <w:shd w:val="clear" w:color="auto" w:fill="FFFFFF"/>
            <w:vAlign w:val="center"/>
          </w:tcPr>
          <w:p w:rsidR="00A36BD9" w:rsidRPr="00F64312" w:rsidRDefault="00A36BD9"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A36BD9" w:rsidRPr="00F64312" w:rsidRDefault="00A36BD9"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36BD9" w:rsidRPr="00F64312" w:rsidRDefault="00A36BD9"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A36BD9" w:rsidRPr="00F64312" w:rsidRDefault="00A36BD9" w:rsidP="00B43463">
            <w:pPr>
              <w:spacing w:line="180" w:lineRule="exact"/>
              <w:contextualSpacing/>
              <w:jc w:val="left"/>
              <w:rPr>
                <w:rFonts w:cs="Calibri"/>
                <w:color w:val="auto"/>
                <w:sz w:val="18"/>
              </w:rPr>
            </w:pPr>
            <w:r>
              <w:rPr>
                <w:rFonts w:cs="Calibri"/>
                <w:color w:val="auto"/>
                <w:sz w:val="18"/>
              </w:rPr>
              <w:t>Chondromalacia, Left Knee</w:t>
            </w:r>
          </w:p>
        </w:tc>
        <w:tc>
          <w:tcPr>
            <w:tcW w:w="1080" w:type="dxa"/>
            <w:shd w:val="clear" w:color="auto" w:fill="FFFFFF"/>
            <w:vAlign w:val="center"/>
          </w:tcPr>
          <w:p w:rsidR="00A36BD9" w:rsidRPr="00F64312" w:rsidRDefault="00A36BD9" w:rsidP="00B43463">
            <w:pPr>
              <w:spacing w:line="180" w:lineRule="exact"/>
              <w:contextualSpacing/>
              <w:rPr>
                <w:rFonts w:cs="Calibri"/>
                <w:color w:val="auto"/>
                <w:sz w:val="18"/>
              </w:rPr>
            </w:pPr>
            <w:r>
              <w:rPr>
                <w:rFonts w:cs="Calibri"/>
                <w:color w:val="auto"/>
                <w:sz w:val="18"/>
              </w:rPr>
              <w:t>5299-5260</w:t>
            </w:r>
          </w:p>
        </w:tc>
        <w:tc>
          <w:tcPr>
            <w:tcW w:w="720" w:type="dxa"/>
            <w:shd w:val="clear" w:color="auto" w:fill="FFFFFF"/>
            <w:vAlign w:val="center"/>
          </w:tcPr>
          <w:p w:rsidR="00A36BD9" w:rsidRPr="00F64312" w:rsidRDefault="00A36BD9" w:rsidP="00B43463">
            <w:pPr>
              <w:spacing w:line="180" w:lineRule="exact"/>
              <w:contextualSpacing/>
              <w:rPr>
                <w:rFonts w:cs="Calibri"/>
                <w:color w:val="auto"/>
                <w:sz w:val="18"/>
              </w:rPr>
            </w:pPr>
            <w:r>
              <w:rPr>
                <w:rFonts w:cs="Calibri"/>
                <w:color w:val="auto"/>
                <w:sz w:val="18"/>
              </w:rPr>
              <w:t>10%</w:t>
            </w:r>
            <w:r w:rsidR="0081004F">
              <w:rPr>
                <w:rFonts w:cs="Calibri"/>
                <w:color w:val="auto"/>
                <w:sz w:val="18"/>
              </w:rPr>
              <w:t>*</w:t>
            </w:r>
          </w:p>
        </w:tc>
        <w:tc>
          <w:tcPr>
            <w:tcW w:w="1303" w:type="dxa"/>
            <w:shd w:val="clear" w:color="auto" w:fill="FFFFFF"/>
            <w:vAlign w:val="center"/>
          </w:tcPr>
          <w:p w:rsidR="00A36BD9" w:rsidRPr="00F64312" w:rsidRDefault="00A36BD9" w:rsidP="00B43463">
            <w:pPr>
              <w:spacing w:line="180" w:lineRule="exact"/>
              <w:contextualSpacing/>
              <w:rPr>
                <w:rFonts w:cs="Calibri"/>
                <w:color w:val="auto"/>
                <w:sz w:val="18"/>
              </w:rPr>
            </w:pPr>
            <w:r>
              <w:rPr>
                <w:rFonts w:cs="Calibri"/>
                <w:color w:val="auto"/>
                <w:sz w:val="18"/>
              </w:rPr>
              <w:t>STR</w:t>
            </w:r>
          </w:p>
        </w:tc>
      </w:tr>
      <w:tr w:rsidR="00F90376" w:rsidRPr="00F64312" w:rsidTr="007C68F2">
        <w:trPr>
          <w:trHeight w:val="172"/>
          <w:jc w:val="center"/>
        </w:trPr>
        <w:tc>
          <w:tcPr>
            <w:tcW w:w="4055"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F64312" w:rsidRDefault="00ED7820" w:rsidP="0017172C">
            <w:pPr>
              <w:spacing w:line="180" w:lineRule="exact"/>
              <w:contextualSpacing/>
              <w:rPr>
                <w:rFonts w:cs="Calibri"/>
                <w:color w:val="auto"/>
                <w:sz w:val="18"/>
              </w:rPr>
            </w:pPr>
            <w:r>
              <w:rPr>
                <w:color w:val="auto"/>
                <w:sz w:val="18"/>
              </w:rPr>
              <w:t>Not Service-</w:t>
            </w:r>
            <w:r w:rsidR="00F90376" w:rsidRPr="00F64312">
              <w:rPr>
                <w:color w:val="auto"/>
                <w:sz w:val="18"/>
              </w:rPr>
              <w:t xml:space="preserve">Connected x </w:t>
            </w:r>
            <w:r w:rsidR="004669B0">
              <w:rPr>
                <w:color w:val="auto"/>
                <w:sz w:val="18"/>
              </w:rPr>
              <w:t>1</w:t>
            </w:r>
          </w:p>
        </w:tc>
        <w:tc>
          <w:tcPr>
            <w:tcW w:w="1303" w:type="dxa"/>
            <w:shd w:val="clear" w:color="auto" w:fill="FFFFFF"/>
            <w:vAlign w:val="center"/>
          </w:tcPr>
          <w:p w:rsidR="00F90376" w:rsidRPr="00F64312" w:rsidRDefault="007C68F2" w:rsidP="0017172C">
            <w:pPr>
              <w:spacing w:line="180" w:lineRule="exact"/>
              <w:contextualSpacing/>
              <w:rPr>
                <w:rFonts w:cs="Calibri"/>
                <w:color w:val="auto"/>
                <w:sz w:val="18"/>
              </w:rPr>
            </w:pPr>
            <w:r>
              <w:rPr>
                <w:rFonts w:cs="Calibri"/>
                <w:color w:val="auto"/>
                <w:sz w:val="18"/>
              </w:rPr>
              <w:t>STR</w:t>
            </w:r>
          </w:p>
        </w:tc>
      </w:tr>
      <w:tr w:rsidR="00F90376" w:rsidRPr="00F64312" w:rsidTr="007C68F2">
        <w:trPr>
          <w:trHeight w:val="124"/>
          <w:jc w:val="center"/>
        </w:trPr>
        <w:tc>
          <w:tcPr>
            <w:tcW w:w="4055"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8868B3">
              <w:rPr>
                <w:b/>
                <w:color w:val="auto"/>
                <w:sz w:val="18"/>
              </w:rPr>
              <w:t>10</w:t>
            </w:r>
            <w:r w:rsidRPr="00F64312">
              <w:rPr>
                <w:b/>
                <w:color w:val="auto"/>
                <w:sz w:val="18"/>
              </w:rPr>
              <w:t>%</w:t>
            </w:r>
          </w:p>
        </w:tc>
        <w:tc>
          <w:tcPr>
            <w:tcW w:w="5713" w:type="dxa"/>
            <w:gridSpan w:val="4"/>
            <w:tcBorders>
              <w:lef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4669B0">
              <w:rPr>
                <w:b/>
                <w:color w:val="auto"/>
                <w:sz w:val="18"/>
              </w:rPr>
              <w:t>20</w:t>
            </w:r>
            <w:r w:rsidRPr="00F64312">
              <w:rPr>
                <w:b/>
                <w:color w:val="auto"/>
                <w:sz w:val="18"/>
              </w:rPr>
              <w:t>%</w:t>
            </w:r>
            <w:r w:rsidR="0077217C">
              <w:rPr>
                <w:b/>
                <w:color w:val="auto"/>
                <w:sz w:val="18"/>
              </w:rPr>
              <w:t>*</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81004F">
        <w:rPr>
          <w:color w:val="auto"/>
          <w:sz w:val="18"/>
          <w:szCs w:val="18"/>
        </w:rPr>
        <w:t>10% each knee continued by VARD 20070305</w:t>
      </w:r>
      <w:r w:rsidR="0003507A">
        <w:rPr>
          <w:color w:val="auto"/>
          <w:sz w:val="18"/>
          <w:szCs w:val="18"/>
        </w:rPr>
        <w:t xml:space="preserve">.  </w:t>
      </w:r>
      <w:r w:rsidR="0081004F">
        <w:rPr>
          <w:color w:val="auto"/>
          <w:sz w:val="18"/>
          <w:szCs w:val="18"/>
        </w:rPr>
        <w:t>Increased to 20% each knee by VARD 20090923 effective 20090713.</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81004F" w:rsidRDefault="0081004F">
      <w:pPr>
        <w:spacing w:line="240" w:lineRule="auto"/>
        <w:jc w:val="left"/>
        <w:rPr>
          <w:color w:val="auto"/>
          <w:u w:val="single"/>
        </w:rPr>
      </w:pPr>
      <w:r>
        <w:rPr>
          <w:color w:val="auto"/>
          <w:u w:val="single"/>
        </w:rPr>
        <w:br w:type="page"/>
      </w:r>
    </w:p>
    <w:p w:rsidR="00D25FFA" w:rsidRDefault="00AD2379" w:rsidP="00D25FFA">
      <w:pPr>
        <w:jc w:val="both"/>
        <w:rPr>
          <w:rFonts w:cs="Times New Roman"/>
          <w:color w:val="auto"/>
          <w:szCs w:val="24"/>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4C6B1B" w:rsidRPr="007C3350">
        <w:rPr>
          <w:rFonts w:cs="Times New Roman"/>
          <w:color w:val="auto"/>
          <w:szCs w:val="24"/>
        </w:rPr>
        <w:t>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w:t>
      </w:r>
      <w:r w:rsidR="004F50EE">
        <w:rPr>
          <w:rFonts w:cs="Times New Roman"/>
          <w:color w:val="auto"/>
          <w:szCs w:val="24"/>
        </w:rPr>
        <w:t>-</w:t>
      </w:r>
      <w:r w:rsidR="004C6B1B" w:rsidRPr="007C3350">
        <w:rPr>
          <w:rFonts w:cs="Times New Roman"/>
          <w:color w:val="auto"/>
          <w:szCs w:val="24"/>
        </w:rPr>
        <w:t xml:space="preserve">connected by the </w:t>
      </w:r>
      <w:r w:rsidR="00A33FCF">
        <w:rPr>
          <w:rFonts w:cs="Times New Roman"/>
          <w:color w:val="auto"/>
          <w:szCs w:val="24"/>
        </w:rPr>
        <w:t>Department of Veterans’ Affairs (D</w:t>
      </w:r>
      <w:r w:rsidR="004C6B1B" w:rsidRPr="007C3350">
        <w:rPr>
          <w:rFonts w:cs="Times New Roman"/>
          <w:color w:val="auto"/>
          <w:szCs w:val="24"/>
        </w:rPr>
        <w:t>VA</w:t>
      </w:r>
      <w:r w:rsidR="00A33FCF">
        <w:rPr>
          <w:rFonts w:cs="Times New Roman"/>
          <w:color w:val="auto"/>
          <w:szCs w:val="24"/>
        </w:rPr>
        <w:t>)</w:t>
      </w:r>
      <w:r w:rsidR="004C6B1B" w:rsidRPr="007C3350">
        <w:rPr>
          <w:rFonts w:cs="Times New Roman"/>
          <w:color w:val="auto"/>
          <w:szCs w:val="24"/>
        </w:rPr>
        <w:t xml:space="preserve"> but not determined to be unfitting by the PEB.  However DVA, operating under a different set of laws (Title 38, United States Code), is empowered to compensate all service</w:t>
      </w:r>
      <w:r w:rsidR="004F50EE">
        <w:rPr>
          <w:rFonts w:cs="Times New Roman"/>
          <w:color w:val="auto"/>
          <w:szCs w:val="24"/>
        </w:rPr>
        <w:t>-</w:t>
      </w:r>
      <w:r w:rsidR="004C6B1B" w:rsidRPr="007C3350">
        <w:rPr>
          <w:rFonts w:cs="Times New Roman"/>
          <w:color w:val="auto"/>
          <w:szCs w:val="24"/>
        </w:rPr>
        <w:t xml:space="preserve">connected conditions and to periodically re-evaluate said conditions for the purpose of adjusting the </w:t>
      </w:r>
      <w:r w:rsidR="004F50EE">
        <w:rPr>
          <w:rFonts w:cs="Times New Roman"/>
          <w:color w:val="auto"/>
          <w:szCs w:val="24"/>
        </w:rPr>
        <w:t>V</w:t>
      </w:r>
      <w:r w:rsidR="004C6B1B" w:rsidRPr="007C3350">
        <w:rPr>
          <w:rFonts w:cs="Times New Roman"/>
          <w:color w:val="auto"/>
          <w:szCs w:val="24"/>
        </w:rPr>
        <w:t>eteran’s disability rating should his degree of impairment vary over time.  The Board’s role is confined to the review of medical records and all evidence at hand to assess the fairness of PEB rating determinations, compared to</w:t>
      </w:r>
      <w:r w:rsidR="00222F77">
        <w:rPr>
          <w:rFonts w:cs="Times New Roman"/>
          <w:color w:val="auto"/>
          <w:szCs w:val="24"/>
        </w:rPr>
        <w:t xml:space="preserve"> the Veteran’s Administration Schedule for Rating Disability</w:t>
      </w:r>
      <w:r w:rsidR="004C6B1B" w:rsidRPr="007C3350">
        <w:rPr>
          <w:rFonts w:cs="Times New Roman"/>
          <w:color w:val="auto"/>
          <w:szCs w:val="24"/>
        </w:rPr>
        <w:t xml:space="preserve"> </w:t>
      </w:r>
      <w:r w:rsidR="00222F77">
        <w:rPr>
          <w:rFonts w:cs="Times New Roman"/>
          <w:color w:val="auto"/>
          <w:szCs w:val="24"/>
        </w:rPr>
        <w:t>(</w:t>
      </w:r>
      <w:r w:rsidR="004C6B1B" w:rsidRPr="00222F77">
        <w:rPr>
          <w:rFonts w:cs="Times New Roman"/>
          <w:color w:val="auto"/>
          <w:szCs w:val="24"/>
        </w:rPr>
        <w:t>VASRD</w:t>
      </w:r>
      <w:r w:rsidR="00222F77">
        <w:rPr>
          <w:rFonts w:cs="Times New Roman"/>
          <w:color w:val="auto"/>
          <w:szCs w:val="24"/>
        </w:rPr>
        <w:t>)</w:t>
      </w:r>
      <w:r w:rsidR="004C6B1B" w:rsidRPr="007C3350">
        <w:rPr>
          <w:rFonts w:cs="Times New Roman"/>
          <w:color w:val="auto"/>
          <w:szCs w:val="24"/>
        </w:rPr>
        <w:t xml:space="preserve"> standards, based on severity at the time of separation.</w:t>
      </w:r>
    </w:p>
    <w:p w:rsidR="00D25FFA" w:rsidRDefault="00D25FFA" w:rsidP="00D25FFA">
      <w:pPr>
        <w:jc w:val="both"/>
        <w:rPr>
          <w:rFonts w:cs="Times New Roman"/>
          <w:color w:val="auto"/>
          <w:szCs w:val="24"/>
        </w:rPr>
      </w:pPr>
    </w:p>
    <w:p w:rsidR="00294053" w:rsidRDefault="00D25FFA" w:rsidP="00D25FFA">
      <w:pPr>
        <w:jc w:val="both"/>
        <w:rPr>
          <w:rFonts w:cs="Times New Roman"/>
          <w:color w:val="auto"/>
          <w:szCs w:val="24"/>
          <w:highlight w:val="yellow"/>
        </w:rPr>
      </w:pPr>
      <w:r w:rsidRPr="00294053">
        <w:rPr>
          <w:rFonts w:cs="Times New Roman"/>
          <w:color w:val="auto"/>
          <w:szCs w:val="24"/>
        </w:rPr>
        <w:t xml:space="preserve">The CI questions why his </w:t>
      </w:r>
      <w:bookmarkStart w:id="0" w:name="_GoBack"/>
      <w:bookmarkEnd w:id="0"/>
      <w:r w:rsidRPr="00294053">
        <w:rPr>
          <w:rFonts w:cs="Times New Roman"/>
          <w:color w:val="auto"/>
          <w:szCs w:val="24"/>
        </w:rPr>
        <w:t>VA disability compensation benefits were offset by his military disability severance pay.</w:t>
      </w:r>
      <w:r w:rsidR="00294053" w:rsidRPr="00294053">
        <w:rPr>
          <w:rFonts w:eastAsia="Calibri"/>
          <w:color w:val="auto"/>
          <w:szCs w:val="24"/>
        </w:rPr>
        <w:t xml:space="preserve">  The Board’s</w:t>
      </w:r>
      <w:r w:rsidR="00294053">
        <w:rPr>
          <w:rFonts w:eastAsia="Calibri"/>
          <w:color w:val="auto"/>
          <w:szCs w:val="24"/>
        </w:rPr>
        <w:t xml:space="preserve"> role is confined to the review of medical records and evidence to assess the fairness of </w:t>
      </w:r>
      <w:r w:rsidR="00222F77">
        <w:rPr>
          <w:rFonts w:eastAsia="Calibri"/>
          <w:color w:val="auto"/>
          <w:szCs w:val="24"/>
        </w:rPr>
        <w:t>s</w:t>
      </w:r>
      <w:r w:rsidR="00294053">
        <w:rPr>
          <w:rFonts w:eastAsia="Calibri"/>
          <w:color w:val="auto"/>
          <w:szCs w:val="24"/>
        </w:rPr>
        <w:t>ervice rating and fitness determinations at separation, therefore, this issue is outside the Board’s purview.</w:t>
      </w:r>
    </w:p>
    <w:p w:rsidR="00D25FFA" w:rsidRPr="00061A2B" w:rsidRDefault="00D25FFA" w:rsidP="00D25FFA">
      <w:pPr>
        <w:jc w:val="both"/>
        <w:rPr>
          <w:color w:val="auto"/>
          <w:szCs w:val="24"/>
          <w:u w:val="single"/>
        </w:rPr>
      </w:pPr>
    </w:p>
    <w:p w:rsidR="00E77C5A" w:rsidRDefault="00D25FFA" w:rsidP="00E77C5A">
      <w:pPr>
        <w:jc w:val="both"/>
        <w:rPr>
          <w:color w:val="auto"/>
        </w:rPr>
      </w:pPr>
      <w:r>
        <w:rPr>
          <w:color w:val="auto"/>
          <w:szCs w:val="24"/>
          <w:u w:val="single"/>
        </w:rPr>
        <w:t>C</w:t>
      </w:r>
      <w:r w:rsidR="00061A2B" w:rsidRPr="00061A2B">
        <w:rPr>
          <w:color w:val="auto"/>
          <w:szCs w:val="24"/>
          <w:u w:val="single"/>
        </w:rPr>
        <w:t>hronic Bilateral Knee Pain Condition</w:t>
      </w:r>
      <w:r w:rsidR="00AD2379" w:rsidRPr="00F64312">
        <w:rPr>
          <w:color w:val="auto"/>
        </w:rPr>
        <w:t xml:space="preserve">. </w:t>
      </w:r>
      <w:r w:rsidR="00385708" w:rsidRPr="00F64312">
        <w:rPr>
          <w:color w:val="auto"/>
        </w:rPr>
        <w:t xml:space="preserve"> </w:t>
      </w:r>
      <w:r w:rsidR="00224A85">
        <w:rPr>
          <w:color w:val="auto"/>
        </w:rPr>
        <w:t>The CI developed bilateral knee pain without injury or trauma during 2001.</w:t>
      </w:r>
      <w:r w:rsidR="00E77C5A">
        <w:rPr>
          <w:color w:val="auto"/>
        </w:rPr>
        <w:t xml:space="preserve">  Magnetic resonance imaging</w:t>
      </w:r>
      <w:r w:rsidR="00222F77">
        <w:rPr>
          <w:color w:val="auto"/>
        </w:rPr>
        <w:t xml:space="preserve"> (MRI)</w:t>
      </w:r>
      <w:r w:rsidR="00E77C5A">
        <w:rPr>
          <w:color w:val="auto"/>
        </w:rPr>
        <w:t xml:space="preserve"> of both knees in May 2002 demonstrated chondromalacia patella, left greater than right, and degenerative changes of the menisci without tears.  Ligaments were intact.  Multiple physical therapy and orthopedic examinations between December 2001 and October 2002 documented “full” </w:t>
      </w:r>
      <w:r w:rsidR="00E77C5A" w:rsidRPr="00222F77">
        <w:rPr>
          <w:color w:val="auto"/>
        </w:rPr>
        <w:t>range</w:t>
      </w:r>
      <w:r w:rsidR="00222F77">
        <w:rPr>
          <w:color w:val="auto"/>
        </w:rPr>
        <w:t>-</w:t>
      </w:r>
      <w:r w:rsidR="00E77C5A">
        <w:rPr>
          <w:color w:val="auto"/>
        </w:rPr>
        <w:t>of</w:t>
      </w:r>
      <w:r w:rsidR="00222F77">
        <w:rPr>
          <w:color w:val="auto"/>
        </w:rPr>
        <w:t>-</w:t>
      </w:r>
      <w:r w:rsidR="00E77C5A">
        <w:rPr>
          <w:color w:val="auto"/>
        </w:rPr>
        <w:t xml:space="preserve">motion </w:t>
      </w:r>
      <w:r w:rsidR="00222F77">
        <w:rPr>
          <w:color w:val="auto"/>
        </w:rPr>
        <w:t xml:space="preserve">(ROM) </w:t>
      </w:r>
      <w:r w:rsidR="00E77C5A">
        <w:rPr>
          <w:color w:val="auto"/>
        </w:rPr>
        <w:t>of both knees.</w:t>
      </w:r>
    </w:p>
    <w:p w:rsidR="00222F77" w:rsidRDefault="00222F77" w:rsidP="00E77C5A">
      <w:pPr>
        <w:jc w:val="both"/>
        <w:rPr>
          <w:color w:val="auto"/>
        </w:rPr>
      </w:pPr>
    </w:p>
    <w:p w:rsidR="00222F77" w:rsidRDefault="00E77C5A" w:rsidP="004A50B3">
      <w:pPr>
        <w:jc w:val="both"/>
        <w:rPr>
          <w:rFonts w:cs="Times New Roman"/>
          <w:color w:val="auto"/>
          <w:szCs w:val="24"/>
        </w:rPr>
      </w:pPr>
      <w:r>
        <w:rPr>
          <w:color w:val="auto"/>
        </w:rPr>
        <w:t xml:space="preserve">The MEB </w:t>
      </w:r>
      <w:r w:rsidR="00222F77">
        <w:rPr>
          <w:color w:val="auto"/>
        </w:rPr>
        <w:t>narrative summary (</w:t>
      </w:r>
      <w:r>
        <w:rPr>
          <w:color w:val="auto"/>
        </w:rPr>
        <w:t>NARSUM</w:t>
      </w:r>
      <w:r w:rsidR="00222F77">
        <w:rPr>
          <w:color w:val="auto"/>
        </w:rPr>
        <w:t>)</w:t>
      </w:r>
      <w:r>
        <w:rPr>
          <w:color w:val="auto"/>
        </w:rPr>
        <w:t xml:space="preserve">, </w:t>
      </w:r>
      <w:r w:rsidR="004F50EE">
        <w:rPr>
          <w:color w:val="auto"/>
        </w:rPr>
        <w:t xml:space="preserve">dated </w:t>
      </w:r>
      <w:r>
        <w:rPr>
          <w:color w:val="auto"/>
        </w:rPr>
        <w:t xml:space="preserve">6 November 2002, cited the orthopedic examination from 22 October 2002.  </w:t>
      </w:r>
      <w:r w:rsidR="00222F77">
        <w:rPr>
          <w:color w:val="auto"/>
        </w:rPr>
        <w:t>ROM</w:t>
      </w:r>
      <w:r>
        <w:rPr>
          <w:color w:val="auto"/>
        </w:rPr>
        <w:t xml:space="preserve"> of both knees was flexion of 130 degrees and extension to zero degrees.  There was </w:t>
      </w:r>
      <w:r w:rsidRPr="00436D94">
        <w:rPr>
          <w:color w:val="auto"/>
          <w:szCs w:val="24"/>
        </w:rPr>
        <w:t>significant patellofemoral crepitus with motion.</w:t>
      </w:r>
      <w:r>
        <w:rPr>
          <w:color w:val="auto"/>
          <w:szCs w:val="24"/>
        </w:rPr>
        <w:t xml:space="preserve">  Th</w:t>
      </w:r>
      <w:r w:rsidR="00232F4F">
        <w:rPr>
          <w:color w:val="auto"/>
          <w:szCs w:val="24"/>
        </w:rPr>
        <w:t>e</w:t>
      </w:r>
      <w:r>
        <w:rPr>
          <w:color w:val="auto"/>
          <w:szCs w:val="24"/>
        </w:rPr>
        <w:t xml:space="preserve">re was </w:t>
      </w:r>
      <w:r w:rsidRPr="00436D94">
        <w:rPr>
          <w:color w:val="auto"/>
          <w:szCs w:val="24"/>
        </w:rPr>
        <w:t>normal patellar mobility</w:t>
      </w:r>
      <w:r>
        <w:rPr>
          <w:color w:val="auto"/>
          <w:szCs w:val="24"/>
        </w:rPr>
        <w:t>, alignment and tracking.  Patellar apprehension test was negative in both knees.  There was no tenderness, instability, or signs of meniscus problems.</w:t>
      </w:r>
      <w:r w:rsidR="0083185D">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83185D">
        <w:rPr>
          <w:rFonts w:cs="Times New Roman"/>
          <w:color w:val="auto"/>
        </w:rPr>
        <w:t xml:space="preserve">  </w:t>
      </w:r>
      <w:r>
        <w:rPr>
          <w:color w:val="auto"/>
        </w:rPr>
        <w:t xml:space="preserve">The </w:t>
      </w:r>
      <w:r w:rsidRPr="00A570FA">
        <w:rPr>
          <w:color w:val="auto"/>
        </w:rPr>
        <w:t xml:space="preserve">PEB combined the left and right knee conditions as a single unfitting condition, coded analogously to 5003 and </w:t>
      </w:r>
      <w:r>
        <w:rPr>
          <w:color w:val="auto"/>
        </w:rPr>
        <w:t xml:space="preserve">adjudicated a single </w:t>
      </w:r>
      <w:r w:rsidRPr="00A570FA">
        <w:rPr>
          <w:color w:val="auto"/>
        </w:rPr>
        <w:t>10%</w:t>
      </w:r>
      <w:r>
        <w:rPr>
          <w:color w:val="auto"/>
        </w:rPr>
        <w:t xml:space="preserve"> for both knees</w:t>
      </w:r>
      <w:r w:rsidR="00983D79">
        <w:rPr>
          <w:color w:val="auto"/>
        </w:rPr>
        <w:t xml:space="preserve"> with application of the USAPDA pain policy.</w:t>
      </w:r>
      <w:r>
        <w:rPr>
          <w:color w:val="auto"/>
        </w:rPr>
        <w:t xml:space="preserve">  </w:t>
      </w:r>
      <w:r w:rsidRPr="00AD035E">
        <w:rPr>
          <w:color w:val="auto"/>
        </w:rPr>
        <w:t xml:space="preserve">The Board noted that PEBs often combine multiple conditions under a single rating when those conditions considered individually are not separately unfitting and </w:t>
      </w:r>
      <w:r w:rsidRPr="00AD035E">
        <w:rPr>
          <w:rFonts w:cs="Times New Roman"/>
          <w:color w:val="auto"/>
          <w:szCs w:val="24"/>
        </w:rPr>
        <w:t xml:space="preserve">would not cause the member to be referred into the DES or be found unfit because of physical disability </w:t>
      </w:r>
      <w:r w:rsidRPr="00AD035E">
        <w:rPr>
          <w:color w:val="auto"/>
        </w:rPr>
        <w:t>(</w:t>
      </w:r>
      <w:r w:rsidRPr="00AD035E">
        <w:rPr>
          <w:rFonts w:cs="Times New Roman"/>
          <w:color w:val="auto"/>
          <w:szCs w:val="24"/>
        </w:rPr>
        <w:t xml:space="preserve">DoDI 1332.38, paragraph E3.P3.4.4.; “Overall Effect”).  This approach by the PEB reflects its judgment that the constellation of conditions was unfitting, not a judgment that each condition was independently unfitting.  When combining conditions in this manner, the PEBs concluded that there was no need for separate fitness adjudications.  </w:t>
      </w:r>
      <w:r w:rsidR="0083185D" w:rsidRPr="00AD035E">
        <w:rPr>
          <w:rFonts w:cs="Times New Roman"/>
          <w:color w:val="auto"/>
          <w:szCs w:val="24"/>
        </w:rPr>
        <w:t xml:space="preserve">When considering a separate rating for each condition, the Board </w:t>
      </w:r>
      <w:r w:rsidR="00B0328A" w:rsidRPr="00AD035E">
        <w:rPr>
          <w:rFonts w:cs="Times New Roman"/>
          <w:color w:val="auto"/>
          <w:szCs w:val="24"/>
        </w:rPr>
        <w:t xml:space="preserve">first </w:t>
      </w:r>
      <w:r w:rsidR="0083185D" w:rsidRPr="00AD035E">
        <w:rPr>
          <w:rFonts w:cs="Times New Roman"/>
          <w:color w:val="auto"/>
          <w:szCs w:val="24"/>
        </w:rPr>
        <w:t>must satisfy the requirement that each unbundled condition was unfitting in and of itself based on a preponderance of evidence.</w:t>
      </w:r>
      <w:r w:rsidR="00B0328A" w:rsidRPr="00AD035E">
        <w:rPr>
          <w:rFonts w:cs="Times New Roman"/>
          <w:color w:val="auto"/>
          <w:szCs w:val="24"/>
        </w:rPr>
        <w:t xml:space="preserve">  </w:t>
      </w:r>
    </w:p>
    <w:p w:rsidR="00222F77" w:rsidRDefault="00222F77" w:rsidP="004A50B3">
      <w:pPr>
        <w:jc w:val="both"/>
        <w:rPr>
          <w:rFonts w:cs="Times New Roman"/>
          <w:color w:val="auto"/>
          <w:szCs w:val="24"/>
        </w:rPr>
      </w:pPr>
    </w:p>
    <w:p w:rsidR="00222F77" w:rsidRDefault="00B0328A" w:rsidP="004A50B3">
      <w:pPr>
        <w:jc w:val="both"/>
        <w:rPr>
          <w:rFonts w:cs="Times New Roman"/>
          <w:color w:val="auto"/>
        </w:rPr>
      </w:pPr>
      <w:r w:rsidRPr="00AD035E">
        <w:rPr>
          <w:rFonts w:cs="Times New Roman"/>
          <w:color w:val="auto"/>
          <w:szCs w:val="24"/>
        </w:rPr>
        <w:t>When the Board recommends separate fitness recommendations in this circumstance, its recommendations may not produce a lower combined rating than that of the PEB.</w:t>
      </w:r>
      <w:r w:rsidR="004A50B3">
        <w:rPr>
          <w:rFonts w:cs="Times New Roman"/>
          <w:color w:val="auto"/>
          <w:szCs w:val="24"/>
        </w:rPr>
        <w:t xml:space="preserve">  </w:t>
      </w:r>
      <w:r w:rsidRPr="00AD035E">
        <w:rPr>
          <w:color w:val="auto"/>
        </w:rPr>
        <w:t xml:space="preserve">The Board also noted that “bundling,” the combining of two or more major joints (in this case knees), is permissible under the VASRD 5003 rating requirements, and that this approach does not compromise the VASRD §4.7 directive to choose the higher of two valid ratings.  Under code 5003, when the limitation of motion of the specific joint or joints involved is non-compensable </w:t>
      </w:r>
      <w:r w:rsidRPr="00AD035E">
        <w:rPr>
          <w:color w:val="auto"/>
        </w:rPr>
        <w:lastRenderedPageBreak/>
        <w:t>under the appropriate diagnostic codes, a rating of 10% is applied for each such major joint or group of minor joints affected by limitation of motion.  Limitation of motion must be objectively confirmed by findings such as swelling, muscle spasm, or satisfactory evidence of painful motion.</w:t>
      </w:r>
      <w:r>
        <w:rPr>
          <w:color w:val="auto"/>
        </w:rPr>
        <w:t xml:space="preserve">  </w:t>
      </w:r>
      <w:r w:rsidR="00E77C5A">
        <w:rPr>
          <w:rFonts w:cs="Times New Roman"/>
          <w:color w:val="auto"/>
          <w:szCs w:val="24"/>
        </w:rPr>
        <w:t xml:space="preserve">In this case, the evidence of the service treatment record </w:t>
      </w:r>
      <w:r w:rsidR="009E7DBC">
        <w:rPr>
          <w:rFonts w:cs="Times New Roman"/>
          <w:color w:val="auto"/>
          <w:szCs w:val="24"/>
        </w:rPr>
        <w:t xml:space="preserve">generally </w:t>
      </w:r>
      <w:r w:rsidR="00E77C5A">
        <w:rPr>
          <w:rFonts w:cs="Times New Roman"/>
          <w:color w:val="auto"/>
        </w:rPr>
        <w:t xml:space="preserve">indicated </w:t>
      </w:r>
      <w:r w:rsidR="00983D79">
        <w:rPr>
          <w:rFonts w:cs="Times New Roman"/>
          <w:color w:val="auto"/>
        </w:rPr>
        <w:t xml:space="preserve">the left knee was worse than the right, however the right knee was </w:t>
      </w:r>
      <w:r w:rsidR="009E7DBC">
        <w:rPr>
          <w:rFonts w:cs="Times New Roman"/>
          <w:color w:val="auto"/>
        </w:rPr>
        <w:t xml:space="preserve">consistently </w:t>
      </w:r>
      <w:r w:rsidR="00983D79">
        <w:rPr>
          <w:rFonts w:cs="Times New Roman"/>
          <w:color w:val="auto"/>
        </w:rPr>
        <w:t xml:space="preserve">noted as limiting of activity along the with the left.  </w:t>
      </w:r>
    </w:p>
    <w:p w:rsidR="00222F77" w:rsidRDefault="00222F77" w:rsidP="004A50B3">
      <w:pPr>
        <w:jc w:val="both"/>
        <w:rPr>
          <w:rFonts w:cs="Times New Roman"/>
          <w:color w:val="auto"/>
        </w:rPr>
      </w:pPr>
    </w:p>
    <w:p w:rsidR="00E77C5A" w:rsidRDefault="00983D79" w:rsidP="004A50B3">
      <w:pPr>
        <w:jc w:val="both"/>
        <w:rPr>
          <w:rFonts w:eastAsia="Calibri" w:cs="Times New Roman"/>
          <w:color w:val="auto"/>
          <w:szCs w:val="24"/>
        </w:rPr>
      </w:pPr>
      <w:r>
        <w:rPr>
          <w:rFonts w:cs="Times New Roman"/>
          <w:color w:val="auto"/>
        </w:rPr>
        <w:t>Therefore the Board concluded the preponderance of evidence supported the conclusion that each knee</w:t>
      </w:r>
      <w:r w:rsidR="009E7DBC">
        <w:rPr>
          <w:rFonts w:cs="Times New Roman"/>
          <w:color w:val="auto"/>
        </w:rPr>
        <w:t xml:space="preserve">, when considered </w:t>
      </w:r>
      <w:r>
        <w:rPr>
          <w:rFonts w:cs="Times New Roman"/>
          <w:color w:val="auto"/>
        </w:rPr>
        <w:t>alone</w:t>
      </w:r>
      <w:r w:rsidR="009E7DBC">
        <w:rPr>
          <w:rFonts w:cs="Times New Roman"/>
          <w:color w:val="auto"/>
        </w:rPr>
        <w:t xml:space="preserve">, would have caused referral into the DES and </w:t>
      </w:r>
      <w:r>
        <w:rPr>
          <w:rFonts w:cs="Times New Roman"/>
          <w:color w:val="auto"/>
        </w:rPr>
        <w:t xml:space="preserve">was unfitting.  </w:t>
      </w:r>
      <w:r w:rsidR="00E77C5A" w:rsidRPr="00F64312">
        <w:rPr>
          <w:rFonts w:cs="Times New Roman"/>
          <w:color w:val="auto"/>
        </w:rPr>
        <w:t>The Board directs attention to its rating recommendation based on the above evidence.</w:t>
      </w:r>
      <w:r w:rsidR="00E77C5A">
        <w:rPr>
          <w:rFonts w:cs="Times New Roman"/>
          <w:color w:val="auto"/>
        </w:rPr>
        <w:t xml:space="preserve">  The symptoms and examination findings were essentially the same in both knees.  </w:t>
      </w:r>
      <w:r w:rsidR="00E77C5A">
        <w:rPr>
          <w:rFonts w:cs="Times New Roman"/>
          <w:color w:val="auto"/>
          <w:szCs w:val="24"/>
        </w:rPr>
        <w:t xml:space="preserve">Examinations documented normal/near </w:t>
      </w:r>
      <w:r w:rsidR="00222F77">
        <w:rPr>
          <w:rFonts w:cs="Times New Roman"/>
          <w:color w:val="auto"/>
          <w:szCs w:val="24"/>
        </w:rPr>
        <w:t>normal,</w:t>
      </w:r>
      <w:r w:rsidR="00E77C5A">
        <w:rPr>
          <w:rFonts w:cs="Times New Roman"/>
          <w:color w:val="auto"/>
          <w:szCs w:val="24"/>
        </w:rPr>
        <w:t xml:space="preserve"> and therefore non-compensable </w:t>
      </w:r>
      <w:r w:rsidR="00222F77">
        <w:rPr>
          <w:rFonts w:cs="Times New Roman"/>
          <w:color w:val="auto"/>
          <w:szCs w:val="24"/>
        </w:rPr>
        <w:t>ROM</w:t>
      </w:r>
      <w:r w:rsidR="00E77C5A">
        <w:rPr>
          <w:rFonts w:cs="Times New Roman"/>
          <w:color w:val="auto"/>
          <w:szCs w:val="24"/>
        </w:rPr>
        <w:t>.</w:t>
      </w:r>
      <w:r w:rsidR="00222F77">
        <w:rPr>
          <w:rFonts w:cs="Times New Roman"/>
          <w:color w:val="auto"/>
          <w:szCs w:val="24"/>
        </w:rPr>
        <w:t xml:space="preserve"> </w:t>
      </w:r>
      <w:r w:rsidR="00E77C5A">
        <w:rPr>
          <w:rFonts w:cs="Times New Roman"/>
          <w:color w:val="auto"/>
          <w:szCs w:val="24"/>
        </w:rPr>
        <w:t xml:space="preserve"> The Board</w:t>
      </w:r>
      <w:r>
        <w:rPr>
          <w:rFonts w:cs="Times New Roman"/>
          <w:color w:val="auto"/>
          <w:szCs w:val="24"/>
        </w:rPr>
        <w:t xml:space="preserve"> </w:t>
      </w:r>
      <w:r w:rsidR="00E77C5A">
        <w:rPr>
          <w:rFonts w:cs="Times New Roman"/>
          <w:color w:val="auto"/>
          <w:szCs w:val="24"/>
        </w:rPr>
        <w:t>considered the functional impairments reflected in the service treatment records</w:t>
      </w:r>
      <w:r>
        <w:rPr>
          <w:rFonts w:cs="Times New Roman"/>
          <w:color w:val="auto"/>
          <w:szCs w:val="24"/>
        </w:rPr>
        <w:t xml:space="preserve">, the documented pathology </w:t>
      </w:r>
      <w:r w:rsidR="009E7DBC">
        <w:rPr>
          <w:rFonts w:cs="Times New Roman"/>
          <w:color w:val="auto"/>
          <w:szCs w:val="24"/>
        </w:rPr>
        <w:t xml:space="preserve">on imaging </w:t>
      </w:r>
      <w:r>
        <w:rPr>
          <w:rFonts w:cs="Times New Roman"/>
          <w:color w:val="auto"/>
          <w:szCs w:val="24"/>
        </w:rPr>
        <w:t xml:space="preserve">and examinations findings </w:t>
      </w:r>
      <w:r w:rsidR="00E77C5A">
        <w:rPr>
          <w:rFonts w:cs="Times New Roman"/>
          <w:color w:val="auto"/>
          <w:szCs w:val="24"/>
        </w:rPr>
        <w:t xml:space="preserve">and concluded the preponderance of evidence supported a separate 10% rating for each knee at the time of separation.  There was no meniscus </w:t>
      </w:r>
      <w:r>
        <w:rPr>
          <w:rFonts w:cs="Times New Roman"/>
          <w:color w:val="auto"/>
          <w:szCs w:val="24"/>
        </w:rPr>
        <w:t xml:space="preserve">pathology or instability </w:t>
      </w:r>
      <w:r w:rsidR="00E77C5A">
        <w:rPr>
          <w:rFonts w:cs="Times New Roman"/>
          <w:color w:val="auto"/>
          <w:szCs w:val="24"/>
        </w:rPr>
        <w:t xml:space="preserve">consideration under </w:t>
      </w:r>
      <w:r>
        <w:rPr>
          <w:rFonts w:cs="Times New Roman"/>
          <w:color w:val="auto"/>
          <w:szCs w:val="24"/>
        </w:rPr>
        <w:t xml:space="preserve">those respective </w:t>
      </w:r>
      <w:r w:rsidR="00E77C5A">
        <w:rPr>
          <w:rFonts w:cs="Times New Roman"/>
          <w:color w:val="auto"/>
          <w:szCs w:val="24"/>
        </w:rPr>
        <w:t>diagnostic code</w:t>
      </w:r>
      <w:r>
        <w:rPr>
          <w:rFonts w:cs="Times New Roman"/>
          <w:color w:val="auto"/>
          <w:szCs w:val="24"/>
        </w:rPr>
        <w:t>s</w:t>
      </w:r>
      <w:r w:rsidR="00E77C5A">
        <w:rPr>
          <w:rFonts w:cs="Times New Roman"/>
          <w:color w:val="auto"/>
          <w:szCs w:val="24"/>
        </w:rPr>
        <w:t xml:space="preserve"> </w:t>
      </w:r>
      <w:r>
        <w:rPr>
          <w:rFonts w:cs="Times New Roman"/>
          <w:color w:val="auto"/>
          <w:szCs w:val="24"/>
        </w:rPr>
        <w:t>(</w:t>
      </w:r>
      <w:r w:rsidR="00E77C5A">
        <w:rPr>
          <w:rFonts w:cs="Times New Roman"/>
          <w:color w:val="auto"/>
          <w:szCs w:val="24"/>
        </w:rPr>
        <w:t>5258</w:t>
      </w:r>
      <w:r>
        <w:rPr>
          <w:rFonts w:cs="Times New Roman"/>
          <w:color w:val="auto"/>
          <w:szCs w:val="24"/>
        </w:rPr>
        <w:t>,</w:t>
      </w:r>
      <w:r w:rsidR="00E77C5A">
        <w:rPr>
          <w:rFonts w:cs="Times New Roman"/>
          <w:color w:val="auto"/>
          <w:szCs w:val="24"/>
        </w:rPr>
        <w:t xml:space="preserve"> 5257</w:t>
      </w:r>
      <w:r>
        <w:rPr>
          <w:rFonts w:cs="Times New Roman"/>
          <w:color w:val="auto"/>
          <w:szCs w:val="24"/>
        </w:rPr>
        <w:t>)</w:t>
      </w:r>
      <w:r w:rsidR="00E77C5A">
        <w:rPr>
          <w:rFonts w:cs="Times New Roman"/>
          <w:color w:val="auto"/>
          <w:szCs w:val="24"/>
        </w:rPr>
        <w:t xml:space="preserve">.  </w:t>
      </w:r>
      <w:r w:rsidR="00E77C5A" w:rsidRPr="00F64312">
        <w:rPr>
          <w:rFonts w:eastAsia="Calibri" w:cs="Times New Roman"/>
          <w:color w:val="auto"/>
          <w:szCs w:val="24"/>
        </w:rPr>
        <w:t>After due deliberation, considering all of the evidence and mindful of VASRD §4.3 (reasonable doubt), the Board recommends a disability rating of</w:t>
      </w:r>
      <w:r w:rsidR="00E77C5A">
        <w:rPr>
          <w:rFonts w:eastAsia="Calibri" w:cs="Times New Roman"/>
          <w:color w:val="auto"/>
          <w:szCs w:val="24"/>
        </w:rPr>
        <w:t xml:space="preserve"> 10% for the right knee condition and 10% for the left knee </w:t>
      </w:r>
      <w:r w:rsidR="00E77C5A" w:rsidRPr="00F64312">
        <w:rPr>
          <w:rFonts w:eastAsia="Calibri" w:cs="Times New Roman"/>
          <w:color w:val="auto"/>
          <w:szCs w:val="24"/>
        </w:rPr>
        <w:t>condition</w:t>
      </w:r>
      <w:r w:rsidR="00E77C5A">
        <w:rPr>
          <w:rFonts w:eastAsia="Calibri" w:cs="Times New Roman"/>
          <w:color w:val="auto"/>
          <w:szCs w:val="24"/>
        </w:rPr>
        <w:t xml:space="preserve"> coded 5299-5260.</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w:t>
      </w:r>
      <w:r w:rsidR="00241B01" w:rsidRPr="00DA68E4">
        <w:rPr>
          <w:rFonts w:eastAsia="Calibri" w:cs="Times New Roman"/>
          <w:color w:val="auto"/>
          <w:szCs w:val="24"/>
        </w:rPr>
        <w:t>on the USAPDA pain policy</w:t>
      </w:r>
      <w:r w:rsidR="00241B01" w:rsidRPr="00F64312">
        <w:rPr>
          <w:rFonts w:eastAsia="Calibri" w:cs="Times New Roman"/>
          <w:color w:val="auto"/>
          <w:szCs w:val="24"/>
        </w:rPr>
        <w:t xml:space="preserve"> for rating </w:t>
      </w:r>
      <w:r w:rsidR="00DA68E4">
        <w:rPr>
          <w:rFonts w:eastAsia="Calibri" w:cs="Times New Roman"/>
          <w:color w:val="auto"/>
          <w:szCs w:val="24"/>
        </w:rPr>
        <w:t>10%</w:t>
      </w:r>
      <w:r w:rsidR="00241B01" w:rsidRPr="00F64312">
        <w:rPr>
          <w:rFonts w:eastAsia="Calibri" w:cs="Times New Roman"/>
          <w:color w:val="auto"/>
          <w:szCs w:val="24"/>
        </w:rPr>
        <w:t xml:space="preserve"> was operant in this case and the condition was adjudicated independently of that policy by the Board.</w:t>
      </w:r>
      <w:r w:rsidR="006B690F" w:rsidRPr="00F64312">
        <w:rPr>
          <w:rFonts w:eastAsia="Calibri" w:cs="Times New Roman"/>
          <w:color w:val="auto"/>
          <w:szCs w:val="24"/>
        </w:rPr>
        <w:t xml:space="preserve">  </w:t>
      </w:r>
      <w:r w:rsidR="00241B01" w:rsidRPr="00F64312">
        <w:rPr>
          <w:rFonts w:eastAsia="Calibri" w:cs="Times New Roman"/>
          <w:color w:val="auto"/>
          <w:szCs w:val="24"/>
        </w:rPr>
        <w:t xml:space="preserve">In the matter of the </w:t>
      </w:r>
      <w:r w:rsidR="001A0EF3">
        <w:rPr>
          <w:rFonts w:eastAsia="Calibri" w:cs="Times New Roman"/>
          <w:color w:val="auto"/>
          <w:szCs w:val="24"/>
        </w:rPr>
        <w:t>chronic bilateral knee pain</w:t>
      </w:r>
      <w:r w:rsidR="00241B01" w:rsidRPr="00F64312">
        <w:rPr>
          <w:rFonts w:eastAsia="Calibri" w:cs="Times New Roman"/>
          <w:color w:val="auto"/>
          <w:szCs w:val="24"/>
        </w:rPr>
        <w:t xml:space="preserve"> condition, the Board </w:t>
      </w:r>
      <w:r w:rsidR="00241B01" w:rsidRPr="00983D79">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1A0EF3" w:rsidRPr="00983D79">
        <w:rPr>
          <w:rFonts w:eastAsia="Calibri" w:cs="Times New Roman"/>
          <w:color w:val="auto"/>
          <w:szCs w:val="24"/>
        </w:rPr>
        <w:t>10% for each knee</w:t>
      </w:r>
      <w:r w:rsidR="00241B01" w:rsidRPr="00983D79">
        <w:rPr>
          <w:rFonts w:eastAsia="Calibri" w:cs="Times New Roman"/>
          <w:color w:val="auto"/>
          <w:szCs w:val="24"/>
        </w:rPr>
        <w:t>,</w:t>
      </w:r>
      <w:r w:rsidR="00241B01" w:rsidRPr="00F64312">
        <w:rPr>
          <w:rFonts w:eastAsia="Calibri" w:cs="Times New Roman"/>
          <w:color w:val="auto"/>
          <w:szCs w:val="24"/>
        </w:rPr>
        <w:t xml:space="preserve"> coded </w:t>
      </w:r>
      <w:r w:rsidR="001A0EF3" w:rsidRPr="00983D79">
        <w:rPr>
          <w:rFonts w:eastAsia="Calibri" w:cs="Times New Roman"/>
          <w:color w:val="auto"/>
          <w:szCs w:val="24"/>
        </w:rPr>
        <w:t>5299-5260</w:t>
      </w:r>
      <w:r w:rsidR="00241B01" w:rsidRPr="00F64312">
        <w:rPr>
          <w:rFonts w:eastAsia="Calibri" w:cs="Times New Roman"/>
          <w:color w:val="auto"/>
          <w:szCs w:val="24"/>
        </w:rPr>
        <w:t xml:space="preserve"> IAW VASRD </w:t>
      </w:r>
      <w:r w:rsidR="00241B01" w:rsidRPr="001A0EF3">
        <w:rPr>
          <w:rFonts w:eastAsia="Calibri" w:cs="Times New Roman"/>
          <w:color w:val="auto"/>
          <w:szCs w:val="24"/>
        </w:rPr>
        <w:t>§4.71a.</w:t>
      </w:r>
      <w:r w:rsidR="009E7DBC">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9E7DBC">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2"/>
        <w:gridCol w:w="2286"/>
        <w:gridCol w:w="1026"/>
      </w:tblGrid>
      <w:tr w:rsidR="00AD2379" w:rsidRPr="00F64312" w:rsidTr="00706B4F">
        <w:trPr>
          <w:trHeight w:val="233"/>
          <w:jc w:val="center"/>
        </w:trPr>
        <w:tc>
          <w:tcPr>
            <w:tcW w:w="601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228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706B4F">
        <w:trPr>
          <w:jc w:val="center"/>
        </w:trPr>
        <w:tc>
          <w:tcPr>
            <w:tcW w:w="6012" w:type="dxa"/>
            <w:vAlign w:val="center"/>
          </w:tcPr>
          <w:p w:rsidR="00AD2379" w:rsidRPr="005D6777" w:rsidRDefault="001D08BE" w:rsidP="00983D79">
            <w:pPr>
              <w:tabs>
                <w:tab w:val="left" w:pos="288"/>
                <w:tab w:val="left" w:pos="4752"/>
              </w:tabs>
              <w:jc w:val="left"/>
              <w:rPr>
                <w:color w:val="auto"/>
              </w:rPr>
            </w:pPr>
            <w:r w:rsidRPr="005D6777">
              <w:rPr>
                <w:color w:val="auto"/>
              </w:rPr>
              <w:t xml:space="preserve">Chronic Knee Pain </w:t>
            </w:r>
            <w:r w:rsidR="00983D79" w:rsidRPr="005D6777">
              <w:rPr>
                <w:color w:val="auto"/>
              </w:rPr>
              <w:t xml:space="preserve">Due To </w:t>
            </w:r>
            <w:r w:rsidRPr="005D6777">
              <w:rPr>
                <w:color w:val="auto"/>
              </w:rPr>
              <w:t>Chondromalacia, Right Knee</w:t>
            </w:r>
          </w:p>
        </w:tc>
        <w:tc>
          <w:tcPr>
            <w:tcW w:w="2286" w:type="dxa"/>
            <w:vAlign w:val="center"/>
          </w:tcPr>
          <w:p w:rsidR="001D08BE" w:rsidRPr="005D6777" w:rsidRDefault="001D08BE" w:rsidP="001D08BE">
            <w:pPr>
              <w:tabs>
                <w:tab w:val="left" w:pos="288"/>
                <w:tab w:val="left" w:pos="4752"/>
              </w:tabs>
              <w:rPr>
                <w:color w:val="auto"/>
              </w:rPr>
            </w:pPr>
            <w:r w:rsidRPr="005D6777">
              <w:rPr>
                <w:color w:val="auto"/>
              </w:rPr>
              <w:t>5299-5260</w:t>
            </w:r>
          </w:p>
        </w:tc>
        <w:tc>
          <w:tcPr>
            <w:tcW w:w="1026" w:type="dxa"/>
            <w:vAlign w:val="center"/>
          </w:tcPr>
          <w:p w:rsidR="00AD2379" w:rsidRPr="005D6777" w:rsidRDefault="001D08BE" w:rsidP="006B690F">
            <w:pPr>
              <w:tabs>
                <w:tab w:val="left" w:pos="288"/>
                <w:tab w:val="left" w:pos="4752"/>
              </w:tabs>
              <w:rPr>
                <w:color w:val="auto"/>
              </w:rPr>
            </w:pPr>
            <w:r w:rsidRPr="005D6777">
              <w:rPr>
                <w:color w:val="auto"/>
              </w:rPr>
              <w:t>1</w:t>
            </w:r>
            <w:r w:rsidR="00AD2379" w:rsidRPr="005D6777">
              <w:rPr>
                <w:color w:val="auto"/>
              </w:rPr>
              <w:t>0%</w:t>
            </w:r>
          </w:p>
        </w:tc>
      </w:tr>
      <w:tr w:rsidR="001D08BE" w:rsidRPr="00F64312" w:rsidTr="00706B4F">
        <w:trPr>
          <w:jc w:val="center"/>
        </w:trPr>
        <w:tc>
          <w:tcPr>
            <w:tcW w:w="6012" w:type="dxa"/>
            <w:vAlign w:val="center"/>
          </w:tcPr>
          <w:p w:rsidR="001D08BE" w:rsidRPr="005D6777" w:rsidRDefault="001D08BE" w:rsidP="00983D79">
            <w:pPr>
              <w:tabs>
                <w:tab w:val="left" w:pos="288"/>
                <w:tab w:val="left" w:pos="4752"/>
              </w:tabs>
              <w:jc w:val="left"/>
              <w:rPr>
                <w:color w:val="auto"/>
              </w:rPr>
            </w:pPr>
            <w:r w:rsidRPr="005D6777">
              <w:rPr>
                <w:color w:val="auto"/>
              </w:rPr>
              <w:t xml:space="preserve">Chronic Knee Pain </w:t>
            </w:r>
            <w:r w:rsidR="00983D79" w:rsidRPr="005D6777">
              <w:rPr>
                <w:color w:val="auto"/>
              </w:rPr>
              <w:t xml:space="preserve">Due To </w:t>
            </w:r>
            <w:r w:rsidRPr="005D6777">
              <w:rPr>
                <w:color w:val="auto"/>
              </w:rPr>
              <w:t>Chondromalacia, Left Knee</w:t>
            </w:r>
          </w:p>
        </w:tc>
        <w:tc>
          <w:tcPr>
            <w:tcW w:w="2286" w:type="dxa"/>
            <w:vAlign w:val="center"/>
          </w:tcPr>
          <w:p w:rsidR="001D08BE" w:rsidRPr="005D6777" w:rsidRDefault="001D08BE" w:rsidP="00B43463">
            <w:pPr>
              <w:tabs>
                <w:tab w:val="left" w:pos="288"/>
                <w:tab w:val="left" w:pos="4752"/>
              </w:tabs>
              <w:rPr>
                <w:color w:val="auto"/>
              </w:rPr>
            </w:pPr>
            <w:r w:rsidRPr="005D6777">
              <w:rPr>
                <w:color w:val="auto"/>
              </w:rPr>
              <w:t>5299-5260</w:t>
            </w:r>
          </w:p>
        </w:tc>
        <w:tc>
          <w:tcPr>
            <w:tcW w:w="1026" w:type="dxa"/>
            <w:vAlign w:val="center"/>
          </w:tcPr>
          <w:p w:rsidR="001D08BE" w:rsidRPr="005D6777" w:rsidRDefault="001D08BE" w:rsidP="00B43463">
            <w:pPr>
              <w:tabs>
                <w:tab w:val="left" w:pos="288"/>
                <w:tab w:val="left" w:pos="4752"/>
              </w:tabs>
              <w:rPr>
                <w:color w:val="auto"/>
              </w:rPr>
            </w:pPr>
            <w:r w:rsidRPr="005D6777">
              <w:rPr>
                <w:color w:val="auto"/>
              </w:rPr>
              <w:t>10%</w:t>
            </w:r>
          </w:p>
        </w:tc>
      </w:tr>
      <w:tr w:rsidR="00706B4F" w:rsidRPr="00F64312" w:rsidTr="00706B4F">
        <w:tblPrEx>
          <w:tblLook w:val="0000"/>
        </w:tblPrEx>
        <w:trPr>
          <w:gridBefore w:val="1"/>
          <w:wBefore w:w="6012" w:type="dxa"/>
          <w:trHeight w:val="152"/>
          <w:jc w:val="center"/>
        </w:trPr>
        <w:tc>
          <w:tcPr>
            <w:tcW w:w="2286" w:type="dxa"/>
            <w:tcBorders>
              <w:left w:val="single" w:sz="4" w:space="0" w:color="auto"/>
            </w:tcBorders>
            <w:shd w:val="clear" w:color="auto" w:fill="D9D9D9"/>
            <w:vAlign w:val="center"/>
          </w:tcPr>
          <w:p w:rsidR="00706B4F" w:rsidRPr="005D6777" w:rsidRDefault="00706B4F" w:rsidP="00B43463">
            <w:pPr>
              <w:tabs>
                <w:tab w:val="left" w:pos="288"/>
                <w:tab w:val="left" w:pos="4752"/>
              </w:tabs>
              <w:rPr>
                <w:b/>
                <w:color w:val="auto"/>
              </w:rPr>
            </w:pPr>
            <w:r w:rsidRPr="005D6777">
              <w:rPr>
                <w:b/>
                <w:color w:val="auto"/>
              </w:rPr>
              <w:t>COMBINED (w/ BLF)</w:t>
            </w:r>
          </w:p>
        </w:tc>
        <w:tc>
          <w:tcPr>
            <w:tcW w:w="1026" w:type="dxa"/>
            <w:shd w:val="clear" w:color="auto" w:fill="D9D9D9"/>
            <w:vAlign w:val="center"/>
          </w:tcPr>
          <w:p w:rsidR="00706B4F" w:rsidRPr="005D6777" w:rsidRDefault="00706B4F" w:rsidP="00B43463">
            <w:pPr>
              <w:tabs>
                <w:tab w:val="left" w:pos="288"/>
                <w:tab w:val="left" w:pos="4752"/>
              </w:tabs>
              <w:rPr>
                <w:b/>
                <w:color w:val="auto"/>
              </w:rPr>
            </w:pPr>
            <w:r w:rsidRPr="005D6777">
              <w:rPr>
                <w:b/>
                <w:color w:val="auto"/>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A21EFB">
        <w:rPr>
          <w:color w:val="auto"/>
        </w:rPr>
        <w:t>20</w:t>
      </w:r>
      <w:r w:rsidR="00A21EFB" w:rsidRPr="00A21EFB">
        <w:rPr>
          <w:color w:val="auto"/>
        </w:rPr>
        <w:t>120603</w:t>
      </w:r>
      <w:r w:rsidR="00ED7820" w:rsidRPr="00A21EFB">
        <w:rPr>
          <w:color w:val="auto"/>
        </w:rPr>
        <w:t>, w</w:t>
      </w:r>
      <w:r w:rsidR="00ED7820">
        <w:rPr>
          <w:color w:val="auto"/>
        </w:rPr>
        <w:t>/atchs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B6DE6">
        <w:rPr>
          <w:color w:val="auto"/>
        </w:rPr>
        <w:t>XXXXXXXXXXXXXXX</w:t>
      </w:r>
    </w:p>
    <w:p w:rsidR="00AD2379" w:rsidRPr="00F64312" w:rsidRDefault="00AD2379" w:rsidP="006B690F">
      <w:pPr>
        <w:tabs>
          <w:tab w:val="left" w:pos="0"/>
          <w:tab w:val="left" w:pos="4320"/>
        </w:tabs>
        <w:jc w:val="both"/>
        <w:rPr>
          <w:color w:val="auto"/>
        </w:rPr>
      </w:pPr>
      <w:r w:rsidRPr="00F64312">
        <w:rPr>
          <w:color w:val="auto"/>
        </w:rPr>
        <w:lastRenderedPageBreak/>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CB6DE6" w:rsidRDefault="00CB6DE6" w:rsidP="00BF0E94">
      <w:pPr>
        <w:tabs>
          <w:tab w:val="left" w:pos="0"/>
          <w:tab w:val="left" w:pos="4320"/>
        </w:tabs>
        <w:jc w:val="both"/>
        <w:rPr>
          <w:color w:val="auto"/>
        </w:rPr>
      </w:pPr>
    </w:p>
    <w:p w:rsidR="00CB6DE6" w:rsidRDefault="00CB6DE6">
      <w:pPr>
        <w:spacing w:line="240" w:lineRule="auto"/>
        <w:jc w:val="left"/>
        <w:rPr>
          <w:color w:val="auto"/>
        </w:rPr>
      </w:pPr>
      <w:r>
        <w:rPr>
          <w:color w:val="auto"/>
        </w:rPr>
        <w:br w:type="page"/>
      </w:r>
    </w:p>
    <w:p w:rsidR="00CB6DE6" w:rsidRDefault="00CB6DE6" w:rsidP="00CB6DE6">
      <w:pPr>
        <w:sectPr w:rsidR="00CB6DE6">
          <w:pgSz w:w="12240" w:h="15840"/>
          <w:pgMar w:top="2160" w:right="1440" w:bottom="1440" w:left="1440" w:header="720" w:footer="720" w:gutter="0"/>
          <w:cols w:space="720"/>
        </w:sectPr>
      </w:pPr>
    </w:p>
    <w:p w:rsidR="00CB6DE6" w:rsidRDefault="00CB6DE6" w:rsidP="00CB6DE6">
      <w:pPr>
        <w:pStyle w:val="Header"/>
        <w:tabs>
          <w:tab w:val="left" w:pos="720"/>
        </w:tabs>
        <w:jc w:val="left"/>
      </w:pPr>
      <w:r>
        <w:lastRenderedPageBreak/>
        <w:t>SFMR-RB</w:t>
      </w:r>
      <w:r>
        <w:tab/>
      </w:r>
      <w:r>
        <w:tab/>
      </w:r>
      <w:r>
        <w:tab/>
      </w:r>
      <w:r>
        <w:tab/>
      </w:r>
      <w:r>
        <w:tab/>
      </w:r>
      <w:r>
        <w:tab/>
      </w:r>
      <w:r>
        <w:tab/>
      </w:r>
      <w:r>
        <w:tab/>
      </w:r>
      <w:r>
        <w:tab/>
      </w:r>
    </w:p>
    <w:p w:rsidR="00CB6DE6" w:rsidRDefault="00CB6DE6" w:rsidP="00CB6DE6">
      <w:pPr>
        <w:pStyle w:val="Header"/>
        <w:tabs>
          <w:tab w:val="left" w:pos="720"/>
        </w:tabs>
        <w:jc w:val="left"/>
      </w:pPr>
    </w:p>
    <w:p w:rsidR="00CB6DE6" w:rsidRDefault="00CB6DE6" w:rsidP="00CB6DE6">
      <w:pPr>
        <w:jc w:val="left"/>
      </w:pPr>
    </w:p>
    <w:p w:rsidR="00CB6DE6" w:rsidRDefault="00CB6DE6" w:rsidP="00CB6DE6">
      <w:pPr>
        <w:jc w:val="left"/>
      </w:pPr>
      <w:r>
        <w:t xml:space="preserve">MEMORANDUM FOR Commander, US Army Physical Disability Agency </w:t>
      </w:r>
    </w:p>
    <w:p w:rsidR="00CB6DE6" w:rsidRDefault="00CB6DE6" w:rsidP="00CB6DE6">
      <w:pPr>
        <w:jc w:val="left"/>
      </w:pPr>
      <w:r>
        <w:t xml:space="preserve">(TAPD-ZB </w:t>
      </w:r>
      <w:proofErr w:type="gramStart"/>
      <w:r>
        <w:t>/  )</w:t>
      </w:r>
      <w:proofErr w:type="gramEnd"/>
      <w:r>
        <w:t>, 2900 Crystal Drive, Suite 300, Arlington, VA 22202</w:t>
      </w:r>
    </w:p>
    <w:p w:rsidR="00CB6DE6" w:rsidRDefault="00CB6DE6" w:rsidP="00CB6DE6">
      <w:pPr>
        <w:jc w:val="left"/>
      </w:pPr>
    </w:p>
    <w:p w:rsidR="00CB6DE6" w:rsidRDefault="00CB6DE6" w:rsidP="00CB6DE6">
      <w:pPr>
        <w:ind w:right="-180"/>
        <w:jc w:val="left"/>
      </w:pPr>
      <w:r>
        <w:t xml:space="preserve">SUBJECT:  Department of Defense Physical Disability Board of Review Recommendation </w:t>
      </w:r>
    </w:p>
    <w:p w:rsidR="00CB6DE6" w:rsidRDefault="00CB6DE6" w:rsidP="00CB6DE6">
      <w:pPr>
        <w:pStyle w:val="Header"/>
        <w:tabs>
          <w:tab w:val="left" w:pos="720"/>
        </w:tabs>
        <w:jc w:val="left"/>
      </w:pPr>
      <w:proofErr w:type="gramStart"/>
      <w:r>
        <w:t>for</w:t>
      </w:r>
      <w:proofErr w:type="gramEnd"/>
      <w:r>
        <w:t xml:space="preserve"> XXXXXXXXXXXXXXXXXXX, AR20120017716 (PD201200583)</w:t>
      </w:r>
    </w:p>
    <w:p w:rsidR="00CB6DE6" w:rsidRDefault="00CB6DE6" w:rsidP="00CB6DE6">
      <w:pPr>
        <w:pStyle w:val="Header"/>
        <w:tabs>
          <w:tab w:val="left" w:pos="720"/>
        </w:tabs>
        <w:jc w:val="left"/>
      </w:pPr>
    </w:p>
    <w:p w:rsidR="00CB6DE6" w:rsidRDefault="00CB6DE6" w:rsidP="00CB6DE6">
      <w:pPr>
        <w:jc w:val="left"/>
      </w:pPr>
    </w:p>
    <w:p w:rsidR="00CB6DE6" w:rsidRDefault="00CB6DE6" w:rsidP="00CB6DE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CB6DE6" w:rsidRDefault="00CB6DE6" w:rsidP="00CB6DE6">
      <w:pPr>
        <w:jc w:val="left"/>
      </w:pPr>
    </w:p>
    <w:p w:rsidR="00CB6DE6" w:rsidRDefault="00CB6DE6" w:rsidP="00CB6DE6">
      <w:pPr>
        <w:jc w:val="left"/>
      </w:pPr>
      <w:r>
        <w:t xml:space="preserve">2.  I direct that all the Department of the Army records of the individual concerned be corrected accordingly no later than 120 days from the date of this memorandum.   </w:t>
      </w:r>
    </w:p>
    <w:p w:rsidR="00CB6DE6" w:rsidRDefault="00CB6DE6" w:rsidP="00CB6DE6">
      <w:pPr>
        <w:jc w:val="left"/>
      </w:pPr>
    </w:p>
    <w:p w:rsidR="00CB6DE6" w:rsidRDefault="00CB6DE6" w:rsidP="00CB6DE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CB6DE6" w:rsidRDefault="00CB6DE6" w:rsidP="00CB6DE6">
      <w:pPr>
        <w:jc w:val="left"/>
      </w:pPr>
    </w:p>
    <w:p w:rsidR="00CB6DE6" w:rsidRDefault="00CB6DE6" w:rsidP="00CB6DE6">
      <w:pPr>
        <w:jc w:val="left"/>
      </w:pPr>
      <w:r>
        <w:t>BY ORDER OF THE SECRETARY OF THE ARMY:</w:t>
      </w:r>
    </w:p>
    <w:p w:rsidR="00CB6DE6" w:rsidRDefault="00CB6DE6" w:rsidP="00CB6DE6">
      <w:pPr>
        <w:jc w:val="left"/>
      </w:pPr>
    </w:p>
    <w:p w:rsidR="00CB6DE6" w:rsidRDefault="00CB6DE6" w:rsidP="00CB6DE6">
      <w:pPr>
        <w:jc w:val="left"/>
      </w:pPr>
    </w:p>
    <w:p w:rsidR="00CB6DE6" w:rsidRDefault="00CB6DE6" w:rsidP="00CB6DE6">
      <w:pPr>
        <w:pStyle w:val="Header"/>
        <w:tabs>
          <w:tab w:val="left" w:pos="720"/>
        </w:tabs>
        <w:jc w:val="left"/>
      </w:pPr>
    </w:p>
    <w:p w:rsidR="00CB6DE6" w:rsidRDefault="00CB6DE6" w:rsidP="00CB6DE6">
      <w:pPr>
        <w:jc w:val="left"/>
      </w:pPr>
    </w:p>
    <w:p w:rsidR="00CB6DE6" w:rsidRDefault="00CB6DE6" w:rsidP="00CB6DE6">
      <w:pPr>
        <w:jc w:val="left"/>
      </w:pPr>
      <w:bookmarkStart w:id="1" w:name="OLE_LINK4"/>
      <w:bookmarkStart w:id="2" w:name="OLE_LINK3"/>
      <w:r>
        <w:t>Encl</w:t>
      </w:r>
      <w:r>
        <w:tab/>
      </w:r>
      <w:r>
        <w:tab/>
      </w:r>
      <w:r>
        <w:tab/>
      </w:r>
      <w:r>
        <w:tab/>
      </w:r>
      <w:r>
        <w:tab/>
      </w:r>
      <w:r>
        <w:tab/>
        <w:t xml:space="preserve">     XXXXXXXXXXXXXXXXXXXX</w:t>
      </w:r>
    </w:p>
    <w:p w:rsidR="00CB6DE6" w:rsidRDefault="00CB6DE6" w:rsidP="00CB6DE6">
      <w:pPr>
        <w:jc w:val="left"/>
      </w:pPr>
      <w:r>
        <w:tab/>
      </w:r>
      <w:r>
        <w:tab/>
      </w:r>
      <w:r>
        <w:tab/>
      </w:r>
      <w:r>
        <w:tab/>
      </w:r>
      <w:r>
        <w:tab/>
      </w:r>
      <w:r>
        <w:tab/>
        <w:t xml:space="preserve">     Deputy Assistant Secretary</w:t>
      </w:r>
    </w:p>
    <w:p w:rsidR="00CB6DE6" w:rsidRDefault="00CB6DE6" w:rsidP="00CB6DE6">
      <w:pPr>
        <w:jc w:val="left"/>
      </w:pPr>
      <w:r>
        <w:tab/>
      </w:r>
      <w:r>
        <w:tab/>
      </w:r>
      <w:r>
        <w:tab/>
      </w:r>
      <w:r>
        <w:tab/>
      </w:r>
      <w:r>
        <w:tab/>
      </w:r>
      <w:r>
        <w:tab/>
        <w:t xml:space="preserve">         (Army Review Boards)</w:t>
      </w:r>
      <w:bookmarkEnd w:id="1"/>
      <w:bookmarkEnd w:id="2"/>
    </w:p>
    <w:p w:rsidR="00CB6DE6" w:rsidRDefault="00CB6DE6" w:rsidP="00CB6DE6">
      <w:pPr>
        <w:jc w:val="left"/>
      </w:pPr>
    </w:p>
    <w:p w:rsidR="00CB6DE6" w:rsidRDefault="00CB6DE6" w:rsidP="00CB6DE6">
      <w:pPr>
        <w:jc w:val="left"/>
      </w:pPr>
      <w:r>
        <w:t xml:space="preserve">CF: </w:t>
      </w:r>
    </w:p>
    <w:p w:rsidR="00CB6DE6" w:rsidRDefault="00CB6DE6" w:rsidP="00CB6DE6">
      <w:pPr>
        <w:jc w:val="left"/>
      </w:pPr>
      <w:r>
        <w:t xml:space="preserve">(  ) </w:t>
      </w:r>
      <w:proofErr w:type="spellStart"/>
      <w:proofErr w:type="gramStart"/>
      <w:r>
        <w:t>DoD</w:t>
      </w:r>
      <w:proofErr w:type="spellEnd"/>
      <w:proofErr w:type="gramEnd"/>
      <w:r>
        <w:t xml:space="preserve"> PDBR</w:t>
      </w:r>
    </w:p>
    <w:p w:rsidR="00CB6DE6" w:rsidRDefault="00CB6DE6" w:rsidP="00CB6DE6">
      <w:pPr>
        <w:jc w:val="left"/>
      </w:pPr>
      <w:r>
        <w:t>(  ) DVA</w:t>
      </w:r>
    </w:p>
    <w:p w:rsidR="009E7DBC" w:rsidRDefault="009E7DBC" w:rsidP="00CB6DE6">
      <w:pPr>
        <w:tabs>
          <w:tab w:val="left" w:pos="0"/>
          <w:tab w:val="left" w:pos="4320"/>
        </w:tabs>
        <w:jc w:val="left"/>
        <w:rPr>
          <w:color w:val="auto"/>
        </w:rPr>
      </w:pPr>
    </w:p>
    <w:sectPr w:rsidR="009E7DBC"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35" w:rsidRDefault="00197A35">
      <w:r>
        <w:separator/>
      </w:r>
    </w:p>
  </w:endnote>
  <w:endnote w:type="continuationSeparator" w:id="0">
    <w:p w:rsidR="00197A35" w:rsidRDefault="00197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22" w:rsidRPr="00374247" w:rsidRDefault="00C02C22" w:rsidP="00726F84">
    <w:pPr>
      <w:pStyle w:val="Footer"/>
      <w:ind w:firstLine="4320"/>
      <w:rPr>
        <w:color w:val="auto"/>
      </w:rPr>
    </w:pPr>
    <w:r w:rsidRPr="00374247">
      <w:rPr>
        <w:color w:val="auto"/>
      </w:rPr>
      <w:t xml:space="preserve">   </w:t>
    </w:r>
    <w:r w:rsidR="00C86151" w:rsidRPr="00C86151">
      <w:fldChar w:fldCharType="begin"/>
    </w:r>
    <w:r w:rsidR="00197A35">
      <w:instrText xml:space="preserve"> PAGE   \* MERGEFORMAT </w:instrText>
    </w:r>
    <w:r w:rsidR="00C86151" w:rsidRPr="00C86151">
      <w:fldChar w:fldCharType="separate"/>
    </w:r>
    <w:r w:rsidR="00CB6DE6" w:rsidRPr="00CB6DE6">
      <w:rPr>
        <w:noProof/>
        <w:color w:val="auto"/>
      </w:rPr>
      <w:t>4</w:t>
    </w:r>
    <w:r w:rsidR="00C86151">
      <w:rPr>
        <w:noProof/>
        <w:color w:val="auto"/>
      </w:rPr>
      <w:fldChar w:fldCharType="end"/>
    </w:r>
    <w:r w:rsidRPr="006836F3">
      <w:rPr>
        <w:color w:val="auto"/>
      </w:rPr>
      <w:t xml:space="preserve">                                                           </w:t>
    </w:r>
    <w:r w:rsidR="006836F3" w:rsidRPr="006836F3">
      <w:rPr>
        <w:color w:val="auto"/>
      </w:rPr>
      <w:t>PD</w:t>
    </w:r>
    <w:r w:rsidRPr="006836F3">
      <w:rPr>
        <w:color w:val="auto"/>
      </w:rPr>
      <w:t>12-</w:t>
    </w:r>
    <w:r w:rsidR="006836F3" w:rsidRPr="006836F3">
      <w:rPr>
        <w:color w:val="auto"/>
      </w:rPr>
      <w:t>00583</w:t>
    </w:r>
  </w:p>
  <w:p w:rsidR="00C02C22" w:rsidRPr="00684CE6" w:rsidRDefault="00C02C2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35" w:rsidRDefault="00197A35">
      <w:r>
        <w:separator/>
      </w:r>
    </w:p>
  </w:footnote>
  <w:footnote w:type="continuationSeparator" w:id="0">
    <w:p w:rsidR="00197A35" w:rsidRDefault="00197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B02AF"/>
    <w:multiLevelType w:val="singleLevel"/>
    <w:tmpl w:val="2F1CADCC"/>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3"/>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4A2"/>
    <w:rsid w:val="00024DE7"/>
    <w:rsid w:val="00025ABD"/>
    <w:rsid w:val="00026092"/>
    <w:rsid w:val="00027C24"/>
    <w:rsid w:val="00030776"/>
    <w:rsid w:val="00031AF4"/>
    <w:rsid w:val="00031F4D"/>
    <w:rsid w:val="00032DCE"/>
    <w:rsid w:val="00032E07"/>
    <w:rsid w:val="00033287"/>
    <w:rsid w:val="000332CA"/>
    <w:rsid w:val="0003374E"/>
    <w:rsid w:val="000344D8"/>
    <w:rsid w:val="000344E6"/>
    <w:rsid w:val="0003507A"/>
    <w:rsid w:val="00035C3A"/>
    <w:rsid w:val="00036E4B"/>
    <w:rsid w:val="00037929"/>
    <w:rsid w:val="000379D0"/>
    <w:rsid w:val="00040FC4"/>
    <w:rsid w:val="000416F8"/>
    <w:rsid w:val="0004186C"/>
    <w:rsid w:val="00042978"/>
    <w:rsid w:val="00042C26"/>
    <w:rsid w:val="00043382"/>
    <w:rsid w:val="0004364E"/>
    <w:rsid w:val="00044623"/>
    <w:rsid w:val="000452D7"/>
    <w:rsid w:val="00046203"/>
    <w:rsid w:val="00051622"/>
    <w:rsid w:val="00051A11"/>
    <w:rsid w:val="00051F89"/>
    <w:rsid w:val="00052234"/>
    <w:rsid w:val="00053D7C"/>
    <w:rsid w:val="00056560"/>
    <w:rsid w:val="000575C5"/>
    <w:rsid w:val="000577C9"/>
    <w:rsid w:val="00060C18"/>
    <w:rsid w:val="00060FFD"/>
    <w:rsid w:val="00061A2B"/>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E72"/>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1B0C"/>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4A1E"/>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245"/>
    <w:rsid w:val="00195AAC"/>
    <w:rsid w:val="001968BB"/>
    <w:rsid w:val="00197A35"/>
    <w:rsid w:val="001A025E"/>
    <w:rsid w:val="001A08CD"/>
    <w:rsid w:val="001A0A1E"/>
    <w:rsid w:val="001A0EF3"/>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21D"/>
    <w:rsid w:val="001C181A"/>
    <w:rsid w:val="001C1877"/>
    <w:rsid w:val="001C2053"/>
    <w:rsid w:val="001C252F"/>
    <w:rsid w:val="001C28D1"/>
    <w:rsid w:val="001C3473"/>
    <w:rsid w:val="001C44F4"/>
    <w:rsid w:val="001C545A"/>
    <w:rsid w:val="001C5BDA"/>
    <w:rsid w:val="001C5CFC"/>
    <w:rsid w:val="001C68B2"/>
    <w:rsid w:val="001C7231"/>
    <w:rsid w:val="001C7418"/>
    <w:rsid w:val="001C7EBE"/>
    <w:rsid w:val="001D0051"/>
    <w:rsid w:val="001D08BE"/>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F77"/>
    <w:rsid w:val="00224A85"/>
    <w:rsid w:val="00225080"/>
    <w:rsid w:val="00225196"/>
    <w:rsid w:val="00225CB4"/>
    <w:rsid w:val="00226B1A"/>
    <w:rsid w:val="00227F0B"/>
    <w:rsid w:val="0023049F"/>
    <w:rsid w:val="002310C3"/>
    <w:rsid w:val="002316F6"/>
    <w:rsid w:val="00232C9B"/>
    <w:rsid w:val="00232E73"/>
    <w:rsid w:val="00232F09"/>
    <w:rsid w:val="00232F4F"/>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2E1F"/>
    <w:rsid w:val="00274549"/>
    <w:rsid w:val="00274E46"/>
    <w:rsid w:val="002752AE"/>
    <w:rsid w:val="00275AFD"/>
    <w:rsid w:val="002769AF"/>
    <w:rsid w:val="00276C86"/>
    <w:rsid w:val="00276FD0"/>
    <w:rsid w:val="00277217"/>
    <w:rsid w:val="00277E3C"/>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053"/>
    <w:rsid w:val="00294437"/>
    <w:rsid w:val="00296686"/>
    <w:rsid w:val="00297A00"/>
    <w:rsid w:val="00297A45"/>
    <w:rsid w:val="00297E20"/>
    <w:rsid w:val="002A233F"/>
    <w:rsid w:val="002A3237"/>
    <w:rsid w:val="002A4119"/>
    <w:rsid w:val="002A58B7"/>
    <w:rsid w:val="002A5943"/>
    <w:rsid w:val="002A5C3C"/>
    <w:rsid w:val="002A685E"/>
    <w:rsid w:val="002A7052"/>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1C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7B1"/>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77CDE"/>
    <w:rsid w:val="00380601"/>
    <w:rsid w:val="00380FD4"/>
    <w:rsid w:val="00381E16"/>
    <w:rsid w:val="003821E1"/>
    <w:rsid w:val="003840F6"/>
    <w:rsid w:val="00384866"/>
    <w:rsid w:val="003851BA"/>
    <w:rsid w:val="00385708"/>
    <w:rsid w:val="003857D4"/>
    <w:rsid w:val="00385D47"/>
    <w:rsid w:val="00385D6F"/>
    <w:rsid w:val="003861F7"/>
    <w:rsid w:val="003863E9"/>
    <w:rsid w:val="00386D43"/>
    <w:rsid w:val="00387095"/>
    <w:rsid w:val="00387E95"/>
    <w:rsid w:val="00390092"/>
    <w:rsid w:val="00390CFA"/>
    <w:rsid w:val="00391209"/>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6D94"/>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17"/>
    <w:rsid w:val="00463478"/>
    <w:rsid w:val="004635C0"/>
    <w:rsid w:val="0046369B"/>
    <w:rsid w:val="00463781"/>
    <w:rsid w:val="004640E9"/>
    <w:rsid w:val="00464744"/>
    <w:rsid w:val="004647EB"/>
    <w:rsid w:val="00465230"/>
    <w:rsid w:val="004669B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BAB"/>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50B3"/>
    <w:rsid w:val="004A712D"/>
    <w:rsid w:val="004A7C03"/>
    <w:rsid w:val="004B03F3"/>
    <w:rsid w:val="004B0CC9"/>
    <w:rsid w:val="004B1C61"/>
    <w:rsid w:val="004B2536"/>
    <w:rsid w:val="004B467F"/>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B1B"/>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A8C"/>
    <w:rsid w:val="004F3BFA"/>
    <w:rsid w:val="004F4E3C"/>
    <w:rsid w:val="004F50EE"/>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7C0"/>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2CB"/>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77"/>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226C"/>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5AB"/>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36F3"/>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331"/>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5CBB"/>
    <w:rsid w:val="00706482"/>
    <w:rsid w:val="00706754"/>
    <w:rsid w:val="00706B4F"/>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81"/>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805"/>
    <w:rsid w:val="0076100C"/>
    <w:rsid w:val="00761127"/>
    <w:rsid w:val="007612A5"/>
    <w:rsid w:val="007635A8"/>
    <w:rsid w:val="00763CAE"/>
    <w:rsid w:val="00763F95"/>
    <w:rsid w:val="007651ED"/>
    <w:rsid w:val="00766C87"/>
    <w:rsid w:val="00771043"/>
    <w:rsid w:val="0077217C"/>
    <w:rsid w:val="0077272B"/>
    <w:rsid w:val="00773AF7"/>
    <w:rsid w:val="00773C45"/>
    <w:rsid w:val="00774FFD"/>
    <w:rsid w:val="00780378"/>
    <w:rsid w:val="0078085E"/>
    <w:rsid w:val="00781BD4"/>
    <w:rsid w:val="0078204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33"/>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8F2"/>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1F5"/>
    <w:rsid w:val="008037C3"/>
    <w:rsid w:val="00803850"/>
    <w:rsid w:val="008039E8"/>
    <w:rsid w:val="00804385"/>
    <w:rsid w:val="00804E0E"/>
    <w:rsid w:val="008051EB"/>
    <w:rsid w:val="0080588E"/>
    <w:rsid w:val="00805AFD"/>
    <w:rsid w:val="00806397"/>
    <w:rsid w:val="008078D8"/>
    <w:rsid w:val="0080798E"/>
    <w:rsid w:val="0081004F"/>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85D"/>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177"/>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68B3"/>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4C"/>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D10"/>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D79"/>
    <w:rsid w:val="009842F3"/>
    <w:rsid w:val="00984B1A"/>
    <w:rsid w:val="00984EBF"/>
    <w:rsid w:val="00985099"/>
    <w:rsid w:val="00985D32"/>
    <w:rsid w:val="00986514"/>
    <w:rsid w:val="00986FCC"/>
    <w:rsid w:val="00990C11"/>
    <w:rsid w:val="00990FD6"/>
    <w:rsid w:val="00992BF4"/>
    <w:rsid w:val="009935C3"/>
    <w:rsid w:val="0099421F"/>
    <w:rsid w:val="00994D33"/>
    <w:rsid w:val="00994FC8"/>
    <w:rsid w:val="009A0346"/>
    <w:rsid w:val="009A05BC"/>
    <w:rsid w:val="009A0DE3"/>
    <w:rsid w:val="009A1643"/>
    <w:rsid w:val="009A20D5"/>
    <w:rsid w:val="009A215A"/>
    <w:rsid w:val="009A26B9"/>
    <w:rsid w:val="009A35D5"/>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3B22"/>
    <w:rsid w:val="009D4229"/>
    <w:rsid w:val="009D4268"/>
    <w:rsid w:val="009D5DE9"/>
    <w:rsid w:val="009E09D0"/>
    <w:rsid w:val="009E0C9F"/>
    <w:rsid w:val="009E1181"/>
    <w:rsid w:val="009E1283"/>
    <w:rsid w:val="009E3A7F"/>
    <w:rsid w:val="009E4C9B"/>
    <w:rsid w:val="009E4DFC"/>
    <w:rsid w:val="009E5789"/>
    <w:rsid w:val="009E57B1"/>
    <w:rsid w:val="009E6379"/>
    <w:rsid w:val="009E7DBC"/>
    <w:rsid w:val="009F020F"/>
    <w:rsid w:val="009F077E"/>
    <w:rsid w:val="009F0B68"/>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0C8"/>
    <w:rsid w:val="00A15B6B"/>
    <w:rsid w:val="00A15EB4"/>
    <w:rsid w:val="00A16172"/>
    <w:rsid w:val="00A16876"/>
    <w:rsid w:val="00A200AA"/>
    <w:rsid w:val="00A20558"/>
    <w:rsid w:val="00A211DD"/>
    <w:rsid w:val="00A2186F"/>
    <w:rsid w:val="00A21EFB"/>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FCF"/>
    <w:rsid w:val="00A361A2"/>
    <w:rsid w:val="00A36444"/>
    <w:rsid w:val="00A36BD9"/>
    <w:rsid w:val="00A36CD4"/>
    <w:rsid w:val="00A40356"/>
    <w:rsid w:val="00A40FFB"/>
    <w:rsid w:val="00A41468"/>
    <w:rsid w:val="00A414A9"/>
    <w:rsid w:val="00A44141"/>
    <w:rsid w:val="00A44CCA"/>
    <w:rsid w:val="00A44D75"/>
    <w:rsid w:val="00A47CF1"/>
    <w:rsid w:val="00A50418"/>
    <w:rsid w:val="00A50B17"/>
    <w:rsid w:val="00A527B1"/>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1B0"/>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35E"/>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28A"/>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3366"/>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363"/>
    <w:rsid w:val="00B83F87"/>
    <w:rsid w:val="00B843DD"/>
    <w:rsid w:val="00B8478F"/>
    <w:rsid w:val="00B84F93"/>
    <w:rsid w:val="00B91676"/>
    <w:rsid w:val="00B9322B"/>
    <w:rsid w:val="00B93640"/>
    <w:rsid w:val="00B94023"/>
    <w:rsid w:val="00B955D5"/>
    <w:rsid w:val="00B95833"/>
    <w:rsid w:val="00B97EB1"/>
    <w:rsid w:val="00BA1824"/>
    <w:rsid w:val="00BA2D98"/>
    <w:rsid w:val="00BA2F0C"/>
    <w:rsid w:val="00BA301E"/>
    <w:rsid w:val="00BA30D1"/>
    <w:rsid w:val="00BA30E1"/>
    <w:rsid w:val="00BA4609"/>
    <w:rsid w:val="00BA5BE2"/>
    <w:rsid w:val="00BA60FC"/>
    <w:rsid w:val="00BA6A9C"/>
    <w:rsid w:val="00BA74F4"/>
    <w:rsid w:val="00BA7F46"/>
    <w:rsid w:val="00BB0388"/>
    <w:rsid w:val="00BB0A0A"/>
    <w:rsid w:val="00BB0B63"/>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C22"/>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151"/>
    <w:rsid w:val="00C862F1"/>
    <w:rsid w:val="00C863E5"/>
    <w:rsid w:val="00C87BE6"/>
    <w:rsid w:val="00C87F76"/>
    <w:rsid w:val="00C910DE"/>
    <w:rsid w:val="00C931FC"/>
    <w:rsid w:val="00C932C5"/>
    <w:rsid w:val="00C94CB6"/>
    <w:rsid w:val="00C95299"/>
    <w:rsid w:val="00C95A72"/>
    <w:rsid w:val="00C9650E"/>
    <w:rsid w:val="00C97000"/>
    <w:rsid w:val="00C973AD"/>
    <w:rsid w:val="00C975BD"/>
    <w:rsid w:val="00C97825"/>
    <w:rsid w:val="00CA068D"/>
    <w:rsid w:val="00CA08DF"/>
    <w:rsid w:val="00CA1228"/>
    <w:rsid w:val="00CA1C73"/>
    <w:rsid w:val="00CA282D"/>
    <w:rsid w:val="00CA3F73"/>
    <w:rsid w:val="00CA4670"/>
    <w:rsid w:val="00CA4691"/>
    <w:rsid w:val="00CA5F89"/>
    <w:rsid w:val="00CA6B1A"/>
    <w:rsid w:val="00CA720B"/>
    <w:rsid w:val="00CB1B18"/>
    <w:rsid w:val="00CB1FAA"/>
    <w:rsid w:val="00CB20DC"/>
    <w:rsid w:val="00CB23DC"/>
    <w:rsid w:val="00CB2487"/>
    <w:rsid w:val="00CB28E2"/>
    <w:rsid w:val="00CB2F20"/>
    <w:rsid w:val="00CB3395"/>
    <w:rsid w:val="00CB3F63"/>
    <w:rsid w:val="00CB5801"/>
    <w:rsid w:val="00CB6DE6"/>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FFA"/>
    <w:rsid w:val="00D26873"/>
    <w:rsid w:val="00D27C99"/>
    <w:rsid w:val="00D31683"/>
    <w:rsid w:val="00D33452"/>
    <w:rsid w:val="00D336C8"/>
    <w:rsid w:val="00D339E8"/>
    <w:rsid w:val="00D33FDD"/>
    <w:rsid w:val="00D35F0F"/>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808"/>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C8C"/>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8E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798"/>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CD4"/>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1F28"/>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C5A"/>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5B31"/>
    <w:rsid w:val="00ED664B"/>
    <w:rsid w:val="00ED6A61"/>
    <w:rsid w:val="00ED70A4"/>
    <w:rsid w:val="00ED768E"/>
    <w:rsid w:val="00ED7820"/>
    <w:rsid w:val="00ED7DA4"/>
    <w:rsid w:val="00EE03BB"/>
    <w:rsid w:val="00EE0552"/>
    <w:rsid w:val="00EE0877"/>
    <w:rsid w:val="00EE0B44"/>
    <w:rsid w:val="00EE125D"/>
    <w:rsid w:val="00EE23DE"/>
    <w:rsid w:val="00EE3CFB"/>
    <w:rsid w:val="00EE48BB"/>
    <w:rsid w:val="00EE5100"/>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C18"/>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2766A"/>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AC8"/>
    <w:rsid w:val="00F63FC7"/>
    <w:rsid w:val="00F64312"/>
    <w:rsid w:val="00F64A6D"/>
    <w:rsid w:val="00F65E1F"/>
    <w:rsid w:val="00F65ED5"/>
    <w:rsid w:val="00F6608B"/>
    <w:rsid w:val="00F6636A"/>
    <w:rsid w:val="00F667C5"/>
    <w:rsid w:val="00F67E31"/>
    <w:rsid w:val="00F70B44"/>
    <w:rsid w:val="00F71436"/>
    <w:rsid w:val="00F718A8"/>
    <w:rsid w:val="00F7207E"/>
    <w:rsid w:val="00F72183"/>
    <w:rsid w:val="00F73623"/>
    <w:rsid w:val="00F75C12"/>
    <w:rsid w:val="00F764AF"/>
    <w:rsid w:val="00F76D01"/>
    <w:rsid w:val="00F77340"/>
    <w:rsid w:val="00F80B43"/>
    <w:rsid w:val="00F80C97"/>
    <w:rsid w:val="00F81C35"/>
    <w:rsid w:val="00F82981"/>
    <w:rsid w:val="00F8311F"/>
    <w:rsid w:val="00F83248"/>
    <w:rsid w:val="00F83376"/>
    <w:rsid w:val="00F853AE"/>
    <w:rsid w:val="00F875F4"/>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16F1"/>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lock Text" w:uiPriority="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BlockText">
    <w:name w:val="Block Text"/>
    <w:basedOn w:val="Normal"/>
    <w:semiHidden/>
    <w:rsid w:val="008B1D4C"/>
    <w:pPr>
      <w:spacing w:line="240" w:lineRule="auto"/>
      <w:jc w:val="left"/>
    </w:pPr>
    <w:rPr>
      <w:rFonts w:ascii="Times New Roman" w:hAnsi="Times New Roman" w:cs="Times New Roman"/>
      <w:color w:val="auto"/>
    </w:rPr>
  </w:style>
  <w:style w:type="paragraph" w:customStyle="1" w:styleId="BulletText1">
    <w:name w:val="Bullet Text 1"/>
    <w:basedOn w:val="Normal"/>
    <w:rsid w:val="008B1D4C"/>
    <w:pPr>
      <w:numPr>
        <w:numId w:val="23"/>
      </w:numPr>
      <w:tabs>
        <w:tab w:val="left" w:pos="187"/>
      </w:tabs>
      <w:spacing w:line="240" w:lineRule="auto"/>
      <w:ind w:left="187" w:hanging="187"/>
      <w:jc w:val="left"/>
    </w:pPr>
    <w:rPr>
      <w:rFonts w:ascii="Times New Roman" w:hAnsi="Times New Roman" w:cs="Times New Roman"/>
      <w:color w:val="auto"/>
    </w:rPr>
  </w:style>
  <w:style w:type="paragraph" w:customStyle="1" w:styleId="BulletText2">
    <w:name w:val="Bullet Text 2"/>
    <w:basedOn w:val="BulletText1"/>
    <w:autoRedefine/>
    <w:rsid w:val="008B1D4C"/>
    <w:pPr>
      <w:numPr>
        <w:numId w:val="24"/>
      </w:numPr>
      <w:tabs>
        <w:tab w:val="clear" w:pos="187"/>
        <w:tab w:val="clear" w:pos="547"/>
      </w:tabs>
      <w:ind w:left="360" w:hanging="18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430346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2012-09-25T13:44:00Z</cp:lastPrinted>
  <dcterms:created xsi:type="dcterms:W3CDTF">2012-10-19T19:32:00Z</dcterms:created>
  <dcterms:modified xsi:type="dcterms:W3CDTF">2012-10-19T19:32:00Z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