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33291C" w:rsidRDefault="00AD2379" w:rsidP="00BF0E94">
      <w:pPr>
        <w:tabs>
          <w:tab w:val="left" w:pos="288"/>
          <w:tab w:val="left" w:pos="4752"/>
        </w:tabs>
        <w:rPr>
          <w:rFonts w:asciiTheme="majorHAnsi" w:hAnsiTheme="majorHAnsi" w:cstheme="majorHAnsi"/>
          <w:color w:val="000000"/>
          <w:sz w:val="22"/>
          <w:szCs w:val="22"/>
        </w:rPr>
      </w:pPr>
      <w:r w:rsidRPr="0033291C">
        <w:rPr>
          <w:rFonts w:asciiTheme="majorHAnsi" w:hAnsiTheme="majorHAnsi" w:cstheme="majorHAnsi"/>
          <w:color w:val="000000"/>
          <w:sz w:val="22"/>
          <w:szCs w:val="22"/>
        </w:rPr>
        <w:t>RECORD OF PROCEEDINGS</w:t>
      </w:r>
    </w:p>
    <w:p w:rsidR="00AD2379" w:rsidRPr="0033291C" w:rsidRDefault="00AD2379" w:rsidP="00BF0E94">
      <w:pPr>
        <w:tabs>
          <w:tab w:val="left" w:pos="288"/>
          <w:tab w:val="left" w:pos="4752"/>
        </w:tabs>
        <w:rPr>
          <w:rFonts w:asciiTheme="majorHAnsi" w:hAnsiTheme="majorHAnsi" w:cstheme="majorHAnsi"/>
          <w:color w:val="000000"/>
          <w:sz w:val="22"/>
          <w:szCs w:val="22"/>
        </w:rPr>
      </w:pPr>
      <w:r w:rsidRPr="0033291C">
        <w:rPr>
          <w:rFonts w:asciiTheme="majorHAnsi" w:hAnsiTheme="majorHAnsi" w:cstheme="majorHAnsi"/>
          <w:color w:val="000000"/>
          <w:sz w:val="22"/>
          <w:szCs w:val="22"/>
        </w:rPr>
        <w:t>PHYSICAL DISABILITY BOARD OF REVIEW</w:t>
      </w:r>
    </w:p>
    <w:p w:rsidR="00AD2379" w:rsidRPr="0033291C" w:rsidRDefault="00AD2379" w:rsidP="00BF0E94">
      <w:pPr>
        <w:tabs>
          <w:tab w:val="left" w:pos="288"/>
          <w:tab w:val="left" w:pos="4752"/>
        </w:tabs>
        <w:jc w:val="both"/>
        <w:rPr>
          <w:rFonts w:asciiTheme="majorHAnsi" w:hAnsiTheme="majorHAnsi" w:cstheme="majorHAnsi"/>
          <w:caps/>
          <w:color w:val="000000"/>
          <w:sz w:val="22"/>
          <w:szCs w:val="22"/>
        </w:rPr>
      </w:pPr>
    </w:p>
    <w:p w:rsidR="0095270D" w:rsidRPr="0033291C" w:rsidRDefault="00052813" w:rsidP="0095270D">
      <w:pPr>
        <w:tabs>
          <w:tab w:val="left" w:pos="288"/>
          <w:tab w:val="left" w:pos="4752"/>
          <w:tab w:val="left" w:pos="6390"/>
          <w:tab w:val="left" w:pos="9270"/>
        </w:tabs>
        <w:jc w:val="both"/>
        <w:rPr>
          <w:rFonts w:asciiTheme="majorHAnsi" w:hAnsiTheme="majorHAnsi" w:cstheme="majorHAnsi"/>
          <w:caps/>
          <w:color w:val="000000" w:themeColor="text1"/>
          <w:sz w:val="22"/>
          <w:szCs w:val="22"/>
        </w:rPr>
      </w:pPr>
      <w:r w:rsidRPr="0033291C">
        <w:rPr>
          <w:rFonts w:asciiTheme="majorHAnsi" w:hAnsiTheme="majorHAnsi" w:cstheme="majorHAnsi"/>
          <w:caps/>
          <w:color w:val="auto"/>
          <w:sz w:val="22"/>
          <w:szCs w:val="22"/>
        </w:rPr>
        <w:t xml:space="preserve">NAME:  </w:t>
      </w:r>
      <w:r w:rsidR="00EE4318">
        <w:rPr>
          <w:rFonts w:asciiTheme="majorHAnsi" w:hAnsiTheme="majorHAnsi" w:cstheme="majorHAnsi"/>
          <w:caps/>
          <w:color w:val="auto"/>
          <w:sz w:val="22"/>
          <w:szCs w:val="22"/>
        </w:rPr>
        <w:t>xxxxxxxxxxxxxxx</w:t>
      </w:r>
      <w:r w:rsidRPr="0033291C">
        <w:rPr>
          <w:rFonts w:asciiTheme="majorHAnsi" w:hAnsiTheme="majorHAnsi" w:cstheme="majorHAnsi"/>
          <w:caps/>
          <w:color w:val="auto"/>
          <w:sz w:val="22"/>
          <w:szCs w:val="22"/>
        </w:rPr>
        <w:t xml:space="preserve"> </w:t>
      </w:r>
      <w:r w:rsidR="0095270D" w:rsidRPr="0033291C">
        <w:rPr>
          <w:rFonts w:asciiTheme="majorHAnsi" w:hAnsiTheme="majorHAnsi" w:cstheme="majorHAnsi"/>
          <w:caps/>
          <w:color w:val="000000" w:themeColor="text1"/>
          <w:sz w:val="22"/>
          <w:szCs w:val="22"/>
        </w:rPr>
        <w:t xml:space="preserve">               </w:t>
      </w:r>
      <w:r w:rsidR="0095270D" w:rsidRPr="0033291C">
        <w:rPr>
          <w:rFonts w:asciiTheme="majorHAnsi" w:hAnsiTheme="majorHAnsi" w:cstheme="majorHAnsi"/>
          <w:caps/>
          <w:color w:val="000000" w:themeColor="text1"/>
          <w:sz w:val="22"/>
          <w:szCs w:val="22"/>
        </w:rPr>
        <w:tab/>
        <w:t xml:space="preserve">                             </w:t>
      </w:r>
      <w:r w:rsidR="00842A22" w:rsidRPr="0033291C">
        <w:rPr>
          <w:rFonts w:asciiTheme="majorHAnsi" w:hAnsiTheme="majorHAnsi" w:cstheme="majorHAnsi"/>
          <w:caps/>
          <w:color w:val="000000" w:themeColor="text1"/>
          <w:sz w:val="22"/>
          <w:szCs w:val="22"/>
        </w:rPr>
        <w:t xml:space="preserve">  </w:t>
      </w:r>
      <w:r w:rsidR="0095270D" w:rsidRPr="0033291C">
        <w:rPr>
          <w:rFonts w:asciiTheme="majorHAnsi" w:hAnsiTheme="majorHAnsi" w:cstheme="majorHAnsi"/>
          <w:caps/>
          <w:color w:val="000000" w:themeColor="text1"/>
          <w:sz w:val="22"/>
          <w:szCs w:val="22"/>
        </w:rPr>
        <w:t xml:space="preserve">BRANCH OF SERVICE:  Army </w:t>
      </w:r>
    </w:p>
    <w:p w:rsidR="0095270D" w:rsidRPr="0033291C" w:rsidRDefault="007A7F28" w:rsidP="0095270D">
      <w:pPr>
        <w:tabs>
          <w:tab w:val="left" w:pos="288"/>
          <w:tab w:val="left" w:pos="5130"/>
        </w:tabs>
        <w:jc w:val="both"/>
        <w:rPr>
          <w:rFonts w:asciiTheme="majorHAnsi" w:hAnsiTheme="majorHAnsi" w:cstheme="majorHAnsi"/>
          <w:color w:val="000000" w:themeColor="text1"/>
          <w:sz w:val="22"/>
          <w:szCs w:val="22"/>
        </w:rPr>
      </w:pPr>
      <w:r w:rsidRPr="0033291C">
        <w:rPr>
          <w:rFonts w:asciiTheme="majorHAnsi" w:hAnsiTheme="majorHAnsi" w:cstheme="majorHAnsi"/>
          <w:caps/>
          <w:color w:val="000000" w:themeColor="text1"/>
          <w:sz w:val="22"/>
          <w:szCs w:val="22"/>
        </w:rPr>
        <w:t>CASE NUMBER:  PD12</w:t>
      </w:r>
      <w:r w:rsidR="0095270D" w:rsidRPr="0033291C">
        <w:rPr>
          <w:rFonts w:asciiTheme="majorHAnsi" w:hAnsiTheme="majorHAnsi" w:cstheme="majorHAnsi"/>
          <w:caps/>
          <w:color w:val="000000" w:themeColor="text1"/>
          <w:sz w:val="22"/>
          <w:szCs w:val="22"/>
        </w:rPr>
        <w:t>00</w:t>
      </w:r>
      <w:r w:rsidR="00052813" w:rsidRPr="0033291C">
        <w:rPr>
          <w:rFonts w:asciiTheme="majorHAnsi" w:hAnsiTheme="majorHAnsi" w:cstheme="majorHAnsi"/>
          <w:caps/>
          <w:color w:val="000000" w:themeColor="text1"/>
          <w:sz w:val="22"/>
          <w:szCs w:val="22"/>
        </w:rPr>
        <w:t>532</w:t>
      </w:r>
      <w:r w:rsidR="0095270D" w:rsidRPr="0033291C">
        <w:rPr>
          <w:rFonts w:asciiTheme="majorHAnsi" w:hAnsiTheme="majorHAnsi" w:cstheme="majorHAnsi"/>
          <w:color w:val="000000" w:themeColor="text1"/>
          <w:sz w:val="22"/>
          <w:szCs w:val="22"/>
        </w:rPr>
        <w:t xml:space="preserve">                            </w:t>
      </w:r>
      <w:r w:rsidR="0095270D" w:rsidRPr="0033291C">
        <w:rPr>
          <w:rFonts w:asciiTheme="majorHAnsi" w:hAnsiTheme="majorHAnsi" w:cstheme="majorHAnsi"/>
          <w:color w:val="000000" w:themeColor="text1"/>
          <w:sz w:val="22"/>
          <w:szCs w:val="22"/>
        </w:rPr>
        <w:tab/>
      </w:r>
      <w:r w:rsidR="0095270D" w:rsidRPr="0033291C">
        <w:rPr>
          <w:rFonts w:asciiTheme="majorHAnsi" w:hAnsiTheme="majorHAnsi" w:cstheme="majorHAnsi"/>
          <w:color w:val="000000" w:themeColor="text1"/>
          <w:sz w:val="22"/>
          <w:szCs w:val="22"/>
        </w:rPr>
        <w:tab/>
        <w:t xml:space="preserve">           SEPARATION DATE:  </w:t>
      </w:r>
      <w:r w:rsidR="00052813" w:rsidRPr="0033291C">
        <w:rPr>
          <w:rFonts w:asciiTheme="majorHAnsi" w:hAnsiTheme="majorHAnsi" w:cstheme="majorHAnsi"/>
          <w:color w:val="auto"/>
          <w:sz w:val="22"/>
          <w:szCs w:val="22"/>
        </w:rPr>
        <w:t>20040107</w:t>
      </w:r>
    </w:p>
    <w:p w:rsidR="00AD2379" w:rsidRPr="0033291C" w:rsidRDefault="0095270D" w:rsidP="0095270D">
      <w:pPr>
        <w:pBdr>
          <w:bottom w:val="single" w:sz="12" w:space="1" w:color="auto"/>
        </w:pBdr>
        <w:tabs>
          <w:tab w:val="left" w:pos="288"/>
          <w:tab w:val="left" w:pos="4752"/>
        </w:tabs>
        <w:jc w:val="both"/>
        <w:rPr>
          <w:rFonts w:asciiTheme="majorHAnsi" w:hAnsiTheme="majorHAnsi" w:cstheme="majorHAnsi"/>
          <w:caps/>
          <w:color w:val="000000"/>
          <w:sz w:val="22"/>
          <w:szCs w:val="22"/>
        </w:rPr>
      </w:pPr>
      <w:r w:rsidRPr="0033291C">
        <w:rPr>
          <w:rFonts w:asciiTheme="majorHAnsi" w:hAnsiTheme="majorHAnsi" w:cstheme="majorHAnsi"/>
          <w:caps/>
          <w:color w:val="000000"/>
          <w:sz w:val="22"/>
          <w:szCs w:val="22"/>
        </w:rPr>
        <w:t>BOARD DATE:  2012</w:t>
      </w:r>
      <w:r w:rsidR="00891847" w:rsidRPr="0033291C">
        <w:rPr>
          <w:rFonts w:asciiTheme="majorHAnsi" w:hAnsiTheme="majorHAnsi" w:cstheme="majorHAnsi"/>
          <w:caps/>
          <w:color w:val="000000"/>
          <w:sz w:val="22"/>
          <w:szCs w:val="22"/>
        </w:rPr>
        <w:t>1024</w:t>
      </w:r>
      <w:r w:rsidRPr="0033291C">
        <w:rPr>
          <w:rFonts w:asciiTheme="majorHAnsi" w:hAnsiTheme="majorHAnsi" w:cstheme="majorHAnsi"/>
          <w:caps/>
          <w:color w:val="000000"/>
          <w:sz w:val="22"/>
          <w:szCs w:val="22"/>
        </w:rPr>
        <w:t xml:space="preserve"> </w:t>
      </w:r>
    </w:p>
    <w:p w:rsidR="0095270D" w:rsidRPr="0033291C" w:rsidRDefault="0095270D" w:rsidP="0095270D">
      <w:pPr>
        <w:pBdr>
          <w:bottom w:val="single" w:sz="12" w:space="1" w:color="auto"/>
        </w:pBdr>
        <w:tabs>
          <w:tab w:val="left" w:pos="288"/>
          <w:tab w:val="left" w:pos="4752"/>
        </w:tabs>
        <w:jc w:val="both"/>
        <w:rPr>
          <w:rFonts w:asciiTheme="majorHAnsi" w:hAnsiTheme="majorHAnsi" w:cstheme="majorHAnsi"/>
          <w:color w:val="000000"/>
          <w:sz w:val="22"/>
          <w:szCs w:val="22"/>
        </w:rPr>
      </w:pPr>
    </w:p>
    <w:p w:rsidR="00AD2379" w:rsidRPr="0033291C" w:rsidRDefault="00AD2379" w:rsidP="00BF0E94">
      <w:pPr>
        <w:tabs>
          <w:tab w:val="left" w:pos="288"/>
          <w:tab w:val="left" w:pos="4752"/>
        </w:tabs>
        <w:jc w:val="both"/>
        <w:rPr>
          <w:rFonts w:asciiTheme="majorHAnsi" w:hAnsiTheme="majorHAnsi" w:cstheme="majorHAnsi"/>
          <w:color w:val="000000"/>
          <w:sz w:val="22"/>
          <w:szCs w:val="22"/>
        </w:rPr>
      </w:pPr>
    </w:p>
    <w:p w:rsidR="00D50B3F" w:rsidRPr="0033291C" w:rsidRDefault="00D50B3F" w:rsidP="007E61BC">
      <w:pPr>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u w:val="single"/>
        </w:rPr>
        <w:t>SUMMARY OF CASE</w:t>
      </w:r>
      <w:r w:rsidRPr="0033291C">
        <w:rPr>
          <w:rFonts w:asciiTheme="majorHAnsi" w:hAnsiTheme="majorHAnsi" w:cstheme="majorHAnsi"/>
          <w:color w:val="000000"/>
          <w:sz w:val="22"/>
          <w:szCs w:val="22"/>
        </w:rPr>
        <w:t xml:space="preserve">: Data extracted from the available evidence of record reflects that this covered individual (CI) was an active duty </w:t>
      </w:r>
      <w:r w:rsidR="00052813" w:rsidRPr="0033291C">
        <w:rPr>
          <w:rFonts w:asciiTheme="majorHAnsi" w:hAnsiTheme="majorHAnsi" w:cstheme="majorHAnsi"/>
          <w:color w:val="auto"/>
          <w:sz w:val="22"/>
          <w:szCs w:val="22"/>
        </w:rPr>
        <w:t>SPC/E4</w:t>
      </w:r>
      <w:r w:rsidR="00052813" w:rsidRPr="0033291C">
        <w:rPr>
          <w:rFonts w:asciiTheme="majorHAnsi" w:hAnsiTheme="majorHAnsi" w:cstheme="majorHAnsi"/>
          <w:color w:val="000000"/>
          <w:sz w:val="22"/>
          <w:szCs w:val="22"/>
        </w:rPr>
        <w:t xml:space="preserve"> </w:t>
      </w:r>
      <w:r w:rsidRPr="0033291C">
        <w:rPr>
          <w:rFonts w:asciiTheme="majorHAnsi" w:hAnsiTheme="majorHAnsi" w:cstheme="majorHAnsi"/>
          <w:color w:val="000000"/>
          <w:sz w:val="22"/>
          <w:szCs w:val="22"/>
        </w:rPr>
        <w:t>(</w:t>
      </w:r>
      <w:r w:rsidR="00052813" w:rsidRPr="0033291C">
        <w:rPr>
          <w:rFonts w:asciiTheme="majorHAnsi" w:hAnsiTheme="majorHAnsi" w:cstheme="majorHAnsi"/>
          <w:color w:val="auto"/>
          <w:sz w:val="22"/>
          <w:szCs w:val="22"/>
        </w:rPr>
        <w:t>11B, Infantry</w:t>
      </w:r>
      <w:r w:rsidR="00052813" w:rsidRPr="0033291C">
        <w:rPr>
          <w:rFonts w:asciiTheme="majorHAnsi" w:hAnsiTheme="majorHAnsi" w:cstheme="majorHAnsi"/>
          <w:color w:val="000000"/>
          <w:sz w:val="22"/>
          <w:szCs w:val="22"/>
        </w:rPr>
        <w:t>)</w:t>
      </w:r>
      <w:r w:rsidRPr="0033291C">
        <w:rPr>
          <w:rFonts w:asciiTheme="majorHAnsi" w:hAnsiTheme="majorHAnsi" w:cstheme="majorHAnsi"/>
          <w:color w:val="000000"/>
          <w:sz w:val="22"/>
          <w:szCs w:val="22"/>
        </w:rPr>
        <w:t xml:space="preserve"> medically separated for a </w:t>
      </w:r>
      <w:r w:rsidR="00052813" w:rsidRPr="0033291C">
        <w:rPr>
          <w:rFonts w:asciiTheme="majorHAnsi" w:hAnsiTheme="majorHAnsi" w:cstheme="majorHAnsi"/>
          <w:color w:val="000000"/>
          <w:sz w:val="22"/>
          <w:szCs w:val="22"/>
        </w:rPr>
        <w:t>right shoulder</w:t>
      </w:r>
      <w:r w:rsidRPr="0033291C">
        <w:rPr>
          <w:rFonts w:asciiTheme="majorHAnsi" w:hAnsiTheme="majorHAnsi" w:cstheme="majorHAnsi"/>
          <w:color w:val="000000"/>
          <w:sz w:val="22"/>
          <w:szCs w:val="22"/>
        </w:rPr>
        <w:t xml:space="preserve"> condition</w:t>
      </w:r>
      <w:r w:rsidR="00052813" w:rsidRPr="0033291C">
        <w:rPr>
          <w:rFonts w:asciiTheme="majorHAnsi" w:hAnsiTheme="majorHAnsi" w:cstheme="majorHAnsi"/>
          <w:color w:val="000000"/>
          <w:sz w:val="22"/>
          <w:szCs w:val="22"/>
        </w:rPr>
        <w:t>.</w:t>
      </w:r>
      <w:r w:rsidRPr="0033291C">
        <w:rPr>
          <w:rFonts w:asciiTheme="majorHAnsi" w:hAnsiTheme="majorHAnsi" w:cstheme="majorHAnsi"/>
          <w:color w:val="000000"/>
          <w:sz w:val="22"/>
          <w:szCs w:val="22"/>
        </w:rPr>
        <w:t xml:space="preserve"> </w:t>
      </w:r>
      <w:r w:rsidR="005B15C5" w:rsidRPr="0033291C">
        <w:rPr>
          <w:rFonts w:asciiTheme="majorHAnsi" w:hAnsiTheme="majorHAnsi" w:cstheme="majorHAnsi"/>
          <w:color w:val="000000"/>
          <w:sz w:val="22"/>
          <w:szCs w:val="22"/>
        </w:rPr>
        <w:t xml:space="preserve"> </w:t>
      </w:r>
      <w:r w:rsidR="00AB0C1B" w:rsidRPr="0033291C">
        <w:rPr>
          <w:rFonts w:asciiTheme="majorHAnsi" w:hAnsiTheme="majorHAnsi" w:cstheme="majorHAnsi"/>
          <w:color w:val="000000"/>
          <w:sz w:val="22"/>
          <w:szCs w:val="22"/>
        </w:rPr>
        <w:t xml:space="preserve">In 2001 he was noted with instability of his </w:t>
      </w:r>
      <w:r w:rsidR="00E35EA2" w:rsidRPr="0033291C">
        <w:rPr>
          <w:rFonts w:asciiTheme="majorHAnsi" w:hAnsiTheme="majorHAnsi" w:cstheme="majorHAnsi"/>
          <w:color w:val="000000"/>
          <w:sz w:val="22"/>
          <w:szCs w:val="22"/>
        </w:rPr>
        <w:t xml:space="preserve">(dominant) </w:t>
      </w:r>
      <w:r w:rsidR="00AB0C1B" w:rsidRPr="0033291C">
        <w:rPr>
          <w:rFonts w:asciiTheme="majorHAnsi" w:hAnsiTheme="majorHAnsi" w:cstheme="majorHAnsi"/>
          <w:color w:val="000000"/>
          <w:sz w:val="22"/>
          <w:szCs w:val="22"/>
        </w:rPr>
        <w:t xml:space="preserve">right shoulder during an evaluation after dislocating the opposite shoulder.  He continued to experience posterior dislocations of the right shoulder, which was ultimately diagnosed as a partial tendon tear.  </w:t>
      </w:r>
      <w:r w:rsidR="00DC1025" w:rsidRPr="0033291C">
        <w:rPr>
          <w:rFonts w:asciiTheme="majorHAnsi" w:hAnsiTheme="majorHAnsi" w:cstheme="majorHAnsi"/>
          <w:color w:val="000000"/>
          <w:sz w:val="22"/>
          <w:szCs w:val="22"/>
        </w:rPr>
        <w:t xml:space="preserve">Surgery </w:t>
      </w:r>
      <w:r w:rsidR="00AB0C1B" w:rsidRPr="0033291C">
        <w:rPr>
          <w:rFonts w:asciiTheme="majorHAnsi" w:hAnsiTheme="majorHAnsi" w:cstheme="majorHAnsi"/>
          <w:color w:val="000000"/>
          <w:sz w:val="22"/>
          <w:szCs w:val="22"/>
        </w:rPr>
        <w:t xml:space="preserve">was not recommended, and the joint </w:t>
      </w:r>
      <w:r w:rsidR="00052813" w:rsidRPr="0033291C">
        <w:rPr>
          <w:rFonts w:asciiTheme="majorHAnsi" w:hAnsiTheme="majorHAnsi" w:cstheme="majorHAnsi"/>
          <w:color w:val="000000"/>
          <w:sz w:val="22"/>
          <w:szCs w:val="22"/>
        </w:rPr>
        <w:t>could not be adequately rehabilitated to meet the physical requirements of his Military Occupational Specialty (MOS) or satisfy physical fitness standards.  He was c</w:t>
      </w:r>
      <w:r w:rsidR="007E61BC" w:rsidRPr="0033291C">
        <w:rPr>
          <w:rFonts w:asciiTheme="majorHAnsi" w:hAnsiTheme="majorHAnsi" w:cstheme="majorHAnsi"/>
          <w:color w:val="000000"/>
          <w:sz w:val="22"/>
          <w:szCs w:val="22"/>
        </w:rPr>
        <w:t>onsequently issued a permanent U</w:t>
      </w:r>
      <w:r w:rsidR="00052813" w:rsidRPr="0033291C">
        <w:rPr>
          <w:rFonts w:asciiTheme="majorHAnsi" w:hAnsiTheme="majorHAnsi" w:cstheme="majorHAnsi"/>
          <w:color w:val="000000"/>
          <w:sz w:val="22"/>
          <w:szCs w:val="22"/>
        </w:rPr>
        <w:t xml:space="preserve">3 profile and referred for a Medical Evaluation Board (MEB).  </w:t>
      </w:r>
      <w:r w:rsidR="007E61BC" w:rsidRPr="0033291C">
        <w:rPr>
          <w:rFonts w:asciiTheme="majorHAnsi" w:hAnsiTheme="majorHAnsi" w:cstheme="majorHAnsi"/>
          <w:color w:val="000000"/>
          <w:sz w:val="22"/>
          <w:szCs w:val="22"/>
        </w:rPr>
        <w:t>R</w:t>
      </w:r>
      <w:r w:rsidR="00052813" w:rsidRPr="0033291C">
        <w:rPr>
          <w:rFonts w:asciiTheme="majorHAnsi" w:hAnsiTheme="majorHAnsi" w:cstheme="majorHAnsi"/>
          <w:color w:val="000000"/>
          <w:sz w:val="22"/>
          <w:szCs w:val="22"/>
        </w:rPr>
        <w:t xml:space="preserve">ight </w:t>
      </w:r>
      <w:r w:rsidR="007E61BC" w:rsidRPr="0033291C">
        <w:rPr>
          <w:rFonts w:asciiTheme="majorHAnsi" w:hAnsiTheme="majorHAnsi" w:cstheme="majorHAnsi"/>
          <w:color w:val="000000"/>
          <w:sz w:val="22"/>
          <w:szCs w:val="22"/>
        </w:rPr>
        <w:t>shoulder instability</w:t>
      </w:r>
      <w:r w:rsidR="00052813" w:rsidRPr="0033291C">
        <w:rPr>
          <w:rFonts w:asciiTheme="majorHAnsi" w:hAnsiTheme="majorHAnsi" w:cstheme="majorHAnsi"/>
          <w:color w:val="000000"/>
          <w:sz w:val="22"/>
          <w:szCs w:val="22"/>
        </w:rPr>
        <w:t xml:space="preserve"> was forwarded to the Physical Evaluation Board (PEB) as medically unacceptable IAW AR 40-501.  No other conditions were submitted by the MEB.  The PEB </w:t>
      </w:r>
      <w:r w:rsidR="007E61BC" w:rsidRPr="0033291C">
        <w:rPr>
          <w:rFonts w:asciiTheme="majorHAnsi" w:hAnsiTheme="majorHAnsi" w:cstheme="majorHAnsi"/>
          <w:color w:val="000000"/>
          <w:sz w:val="22"/>
          <w:szCs w:val="22"/>
        </w:rPr>
        <w:t xml:space="preserve">(superseded by administrative correction of </w:t>
      </w:r>
      <w:r w:rsidR="00891847" w:rsidRPr="0033291C">
        <w:rPr>
          <w:rFonts w:asciiTheme="majorHAnsi" w:hAnsiTheme="majorHAnsi" w:cstheme="majorHAnsi"/>
          <w:color w:val="000000"/>
          <w:sz w:val="22"/>
          <w:szCs w:val="22"/>
        </w:rPr>
        <w:t>the applied</w:t>
      </w:r>
      <w:r w:rsidR="007E61BC" w:rsidRPr="0033291C">
        <w:rPr>
          <w:rFonts w:asciiTheme="majorHAnsi" w:hAnsiTheme="majorHAnsi" w:cstheme="majorHAnsi"/>
          <w:color w:val="000000"/>
          <w:sz w:val="22"/>
          <w:szCs w:val="22"/>
        </w:rPr>
        <w:t xml:space="preserve"> code</w:t>
      </w:r>
      <w:r w:rsidR="00891847" w:rsidRPr="0033291C">
        <w:rPr>
          <w:rFonts w:asciiTheme="majorHAnsi" w:hAnsiTheme="majorHAnsi" w:cstheme="majorHAnsi"/>
          <w:color w:val="000000"/>
          <w:sz w:val="22"/>
          <w:szCs w:val="22"/>
        </w:rPr>
        <w:t>, but not the rating</w:t>
      </w:r>
      <w:r w:rsidR="007E61BC" w:rsidRPr="0033291C">
        <w:rPr>
          <w:rFonts w:asciiTheme="majorHAnsi" w:hAnsiTheme="majorHAnsi" w:cstheme="majorHAnsi"/>
          <w:color w:val="000000"/>
          <w:sz w:val="22"/>
          <w:szCs w:val="22"/>
        </w:rPr>
        <w:t xml:space="preserve">) </w:t>
      </w:r>
      <w:r w:rsidR="00052813" w:rsidRPr="0033291C">
        <w:rPr>
          <w:rFonts w:asciiTheme="majorHAnsi" w:hAnsiTheme="majorHAnsi" w:cstheme="majorHAnsi"/>
          <w:color w:val="000000"/>
          <w:sz w:val="22"/>
          <w:szCs w:val="22"/>
        </w:rPr>
        <w:t xml:space="preserve">adjudicated the </w:t>
      </w:r>
      <w:r w:rsidR="007E61BC" w:rsidRPr="0033291C">
        <w:rPr>
          <w:rFonts w:asciiTheme="majorHAnsi" w:hAnsiTheme="majorHAnsi" w:cstheme="majorHAnsi"/>
          <w:color w:val="000000"/>
          <w:sz w:val="22"/>
          <w:szCs w:val="22"/>
        </w:rPr>
        <w:t xml:space="preserve">right shoulder condition as unfitting, rated </w:t>
      </w:r>
      <w:r w:rsidR="00052813" w:rsidRPr="0033291C">
        <w:rPr>
          <w:rFonts w:asciiTheme="majorHAnsi" w:hAnsiTheme="majorHAnsi" w:cstheme="majorHAnsi"/>
          <w:color w:val="000000"/>
          <w:sz w:val="22"/>
          <w:szCs w:val="22"/>
        </w:rPr>
        <w:t xml:space="preserve">0%, citing criteria of the Veterans Administration Schedule for Rating Disabilities (VASRD).  The CI made no appeals, and was medically separated with </w:t>
      </w:r>
      <w:r w:rsidR="005B15C5" w:rsidRPr="0033291C">
        <w:rPr>
          <w:rFonts w:asciiTheme="majorHAnsi" w:hAnsiTheme="majorHAnsi" w:cstheme="majorHAnsi"/>
          <w:color w:val="000000"/>
          <w:sz w:val="22"/>
          <w:szCs w:val="22"/>
        </w:rPr>
        <w:t>a 0%</w:t>
      </w:r>
      <w:r w:rsidR="00052813" w:rsidRPr="0033291C">
        <w:rPr>
          <w:rFonts w:asciiTheme="majorHAnsi" w:hAnsiTheme="majorHAnsi" w:cstheme="majorHAnsi"/>
          <w:color w:val="000000"/>
          <w:sz w:val="22"/>
          <w:szCs w:val="22"/>
        </w:rPr>
        <w:t xml:space="preserve"> disability rating.</w:t>
      </w:r>
    </w:p>
    <w:p w:rsidR="00D50B3F" w:rsidRPr="0033291C" w:rsidRDefault="00D50B3F" w:rsidP="00D50B3F">
      <w:pPr>
        <w:pBdr>
          <w:bottom w:val="single" w:sz="12" w:space="1" w:color="auto"/>
        </w:pBdr>
        <w:tabs>
          <w:tab w:val="left" w:pos="288"/>
          <w:tab w:val="left" w:pos="4752"/>
        </w:tabs>
        <w:jc w:val="both"/>
        <w:rPr>
          <w:rFonts w:asciiTheme="majorHAnsi" w:hAnsiTheme="majorHAnsi" w:cstheme="majorHAnsi"/>
          <w:color w:val="000000"/>
          <w:sz w:val="22"/>
          <w:szCs w:val="22"/>
        </w:rPr>
      </w:pPr>
    </w:p>
    <w:p w:rsidR="00D50B3F" w:rsidRPr="0033291C" w:rsidRDefault="00D50B3F" w:rsidP="00D50B3F">
      <w:pPr>
        <w:tabs>
          <w:tab w:val="left" w:pos="288"/>
          <w:tab w:val="left" w:pos="4752"/>
        </w:tabs>
        <w:jc w:val="both"/>
        <w:rPr>
          <w:rFonts w:asciiTheme="majorHAnsi" w:hAnsiTheme="majorHAnsi" w:cstheme="majorHAnsi"/>
          <w:color w:val="000000"/>
          <w:sz w:val="22"/>
          <w:szCs w:val="22"/>
        </w:rPr>
      </w:pPr>
    </w:p>
    <w:p w:rsidR="00D50B3F" w:rsidRPr="0033291C" w:rsidRDefault="00D50B3F" w:rsidP="00D50B3F">
      <w:pPr>
        <w:tabs>
          <w:tab w:val="left" w:pos="288"/>
          <w:tab w:val="left" w:pos="4752"/>
        </w:tabs>
        <w:jc w:val="both"/>
        <w:rPr>
          <w:rFonts w:asciiTheme="majorHAnsi" w:hAnsiTheme="majorHAnsi" w:cstheme="majorHAnsi"/>
          <w:i/>
          <w:color w:val="000000" w:themeColor="text1"/>
          <w:sz w:val="22"/>
          <w:szCs w:val="22"/>
        </w:rPr>
      </w:pPr>
      <w:r w:rsidRPr="0033291C">
        <w:rPr>
          <w:rFonts w:asciiTheme="majorHAnsi" w:hAnsiTheme="majorHAnsi" w:cstheme="majorHAnsi"/>
          <w:color w:val="000000"/>
          <w:sz w:val="22"/>
          <w:szCs w:val="22"/>
          <w:u w:val="single"/>
        </w:rPr>
        <w:t>CI CONTENTION</w:t>
      </w:r>
      <w:r w:rsidRPr="0033291C">
        <w:rPr>
          <w:rFonts w:asciiTheme="majorHAnsi" w:hAnsiTheme="majorHAnsi" w:cstheme="majorHAnsi"/>
          <w:color w:val="000000"/>
          <w:sz w:val="22"/>
          <w:szCs w:val="22"/>
        </w:rPr>
        <w:t xml:space="preserve">: </w:t>
      </w:r>
      <w:r w:rsidR="009B0110" w:rsidRPr="0033291C">
        <w:rPr>
          <w:rFonts w:asciiTheme="majorHAnsi" w:hAnsiTheme="majorHAnsi" w:cstheme="majorHAnsi"/>
          <w:color w:val="000000"/>
          <w:sz w:val="22"/>
          <w:szCs w:val="22"/>
        </w:rPr>
        <w:t xml:space="preserve">The application states </w:t>
      </w:r>
      <w:r w:rsidRPr="0033291C">
        <w:rPr>
          <w:rFonts w:asciiTheme="majorHAnsi" w:hAnsiTheme="majorHAnsi" w:cstheme="majorHAnsi"/>
          <w:color w:val="000000"/>
          <w:sz w:val="22"/>
          <w:szCs w:val="22"/>
        </w:rPr>
        <w:t>“</w:t>
      </w:r>
      <w:r w:rsidR="007E61BC" w:rsidRPr="0033291C">
        <w:rPr>
          <w:rFonts w:asciiTheme="majorHAnsi" w:hAnsiTheme="majorHAnsi" w:cstheme="majorHAnsi"/>
          <w:color w:val="auto"/>
          <w:sz w:val="22"/>
          <w:szCs w:val="22"/>
        </w:rPr>
        <w:t>At first I was listed at a 60% then I was lowered without the VA Hearing all issues pertaining to service member.</w:t>
      </w:r>
      <w:r w:rsidRPr="0033291C">
        <w:rPr>
          <w:rFonts w:asciiTheme="majorHAnsi" w:hAnsiTheme="majorHAnsi" w:cstheme="majorHAnsi"/>
          <w:color w:val="000000"/>
          <w:sz w:val="22"/>
          <w:szCs w:val="22"/>
        </w:rPr>
        <w:t>”</w:t>
      </w:r>
      <w:r w:rsidR="00D65A7D" w:rsidRPr="0033291C">
        <w:rPr>
          <w:rFonts w:asciiTheme="majorHAnsi" w:hAnsiTheme="majorHAnsi" w:cstheme="majorHAnsi"/>
          <w:color w:val="000000"/>
          <w:sz w:val="22"/>
          <w:szCs w:val="22"/>
        </w:rPr>
        <w:t xml:space="preserve"> </w:t>
      </w:r>
      <w:r w:rsidRPr="0033291C">
        <w:rPr>
          <w:rFonts w:asciiTheme="majorHAnsi" w:hAnsiTheme="majorHAnsi" w:cstheme="majorHAnsi"/>
          <w:color w:val="000000"/>
          <w:sz w:val="22"/>
          <w:szCs w:val="22"/>
        </w:rPr>
        <w:t xml:space="preserve"> </w:t>
      </w:r>
      <w:r w:rsidRPr="0033291C">
        <w:rPr>
          <w:rFonts w:asciiTheme="majorHAnsi" w:eastAsiaTheme="minorHAnsi" w:hAnsiTheme="majorHAnsi" w:cstheme="majorHAnsi"/>
          <w:color w:val="000000" w:themeColor="text1"/>
          <w:sz w:val="22"/>
          <w:szCs w:val="22"/>
        </w:rPr>
        <w:t>He does not elaborate further or specify a request for Board consideration of any additional conditions.</w:t>
      </w:r>
      <w:r w:rsidRPr="0033291C">
        <w:rPr>
          <w:rFonts w:asciiTheme="majorHAnsi" w:hAnsiTheme="majorHAnsi" w:cstheme="majorHAnsi"/>
          <w:color w:val="000000" w:themeColor="text1"/>
          <w:sz w:val="22"/>
          <w:szCs w:val="22"/>
        </w:rPr>
        <w:t xml:space="preserve"> </w:t>
      </w:r>
    </w:p>
    <w:p w:rsidR="00D50B3F" w:rsidRPr="0033291C" w:rsidRDefault="00D50B3F" w:rsidP="00D50B3F">
      <w:pPr>
        <w:pBdr>
          <w:bottom w:val="single" w:sz="12" w:space="1" w:color="auto"/>
        </w:pBdr>
        <w:tabs>
          <w:tab w:val="left" w:pos="288"/>
          <w:tab w:val="left" w:pos="4752"/>
        </w:tabs>
        <w:jc w:val="both"/>
        <w:rPr>
          <w:rFonts w:asciiTheme="majorHAnsi" w:hAnsiTheme="majorHAnsi" w:cstheme="majorHAnsi"/>
          <w:color w:val="000000"/>
          <w:sz w:val="22"/>
          <w:szCs w:val="22"/>
        </w:rPr>
      </w:pPr>
    </w:p>
    <w:p w:rsidR="00D50B3F" w:rsidRPr="0033291C" w:rsidRDefault="00D50B3F" w:rsidP="00D50B3F">
      <w:pPr>
        <w:tabs>
          <w:tab w:val="left" w:pos="288"/>
          <w:tab w:val="left" w:pos="4752"/>
        </w:tabs>
        <w:jc w:val="both"/>
        <w:rPr>
          <w:rFonts w:asciiTheme="majorHAnsi" w:hAnsiTheme="majorHAnsi" w:cstheme="majorHAnsi"/>
          <w:color w:val="000000"/>
          <w:sz w:val="22"/>
          <w:szCs w:val="22"/>
        </w:rPr>
      </w:pPr>
    </w:p>
    <w:p w:rsidR="00F14638" w:rsidRPr="0033291C" w:rsidRDefault="00D50B3F" w:rsidP="00D50B3F">
      <w:pPr>
        <w:jc w:val="both"/>
        <w:rPr>
          <w:rFonts w:asciiTheme="majorHAnsi" w:hAnsiTheme="majorHAnsi" w:cstheme="majorHAnsi"/>
          <w:color w:val="auto"/>
          <w:sz w:val="22"/>
          <w:szCs w:val="22"/>
        </w:rPr>
      </w:pPr>
      <w:r w:rsidRPr="0033291C">
        <w:rPr>
          <w:rFonts w:asciiTheme="majorHAnsi" w:hAnsiTheme="majorHAnsi" w:cstheme="majorHAnsi"/>
          <w:color w:val="auto"/>
          <w:sz w:val="22"/>
          <w:szCs w:val="22"/>
          <w:u w:val="single"/>
        </w:rPr>
        <w:t>SCOPE OF REVIEW</w:t>
      </w:r>
      <w:r w:rsidRPr="0033291C">
        <w:rPr>
          <w:rFonts w:asciiTheme="majorHAnsi" w:hAnsiTheme="majorHAnsi" w:cstheme="majorHAnsi"/>
          <w:color w:val="auto"/>
          <w:sz w:val="22"/>
          <w:szCs w:val="22"/>
        </w:rPr>
        <w:t xml:space="preserve">:  </w:t>
      </w:r>
      <w:r w:rsidR="007E61BC" w:rsidRPr="0033291C">
        <w:rPr>
          <w:rFonts w:asciiTheme="majorHAnsi" w:hAnsiTheme="majorHAnsi" w:cstheme="majorHAnsi"/>
          <w:color w:val="auto"/>
          <w:sz w:val="22"/>
          <w:szCs w:val="22"/>
        </w:rPr>
        <w:t>The Board wishes to clarify that the scope of its review as defined in Department of Defense Instruction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5B15C5" w:rsidRPr="0033291C">
        <w:rPr>
          <w:rFonts w:asciiTheme="majorHAnsi" w:hAnsiTheme="majorHAnsi" w:cstheme="majorHAnsi"/>
          <w:color w:val="auto"/>
          <w:sz w:val="22"/>
          <w:szCs w:val="22"/>
        </w:rPr>
        <w:t>”</w:t>
      </w:r>
      <w:r w:rsidR="007E61BC" w:rsidRPr="0033291C">
        <w:rPr>
          <w:rFonts w:asciiTheme="majorHAnsi" w:hAnsiTheme="majorHAnsi" w:cstheme="majorHAnsi"/>
          <w:color w:val="auto"/>
          <w:sz w:val="22"/>
          <w:szCs w:val="22"/>
        </w:rPr>
        <w:t xml:space="preserve">  The rating for the unfitting right shoulder condition is addressed below; and, no additional conditions are within the DoDI 6040.44 defined purview of the Board.  Any conditions or contention not requested in this application, or otherwise outside the Board’s defined scope of review, remain eligible for future consideration by the Army Board for Correction of Military Records. </w:t>
      </w:r>
      <w:r w:rsidR="00F14638" w:rsidRPr="0033291C">
        <w:rPr>
          <w:rFonts w:asciiTheme="majorHAnsi" w:hAnsiTheme="majorHAnsi" w:cstheme="majorHAnsi"/>
          <w:color w:val="auto"/>
          <w:sz w:val="22"/>
          <w:szCs w:val="22"/>
        </w:rPr>
        <w:t xml:space="preserve"> </w:t>
      </w:r>
    </w:p>
    <w:p w:rsidR="004F61A0" w:rsidRPr="0033291C" w:rsidRDefault="004F61A0" w:rsidP="004F61A0">
      <w:pPr>
        <w:pBdr>
          <w:bottom w:val="single" w:sz="12" w:space="1" w:color="auto"/>
        </w:pBdr>
        <w:tabs>
          <w:tab w:val="left" w:pos="288"/>
          <w:tab w:val="left" w:pos="4752"/>
        </w:tabs>
        <w:jc w:val="both"/>
        <w:rPr>
          <w:rFonts w:asciiTheme="majorHAnsi" w:hAnsiTheme="majorHAnsi" w:cstheme="majorHAnsi"/>
          <w:color w:val="000000"/>
          <w:sz w:val="22"/>
          <w:szCs w:val="22"/>
        </w:rPr>
      </w:pPr>
    </w:p>
    <w:p w:rsidR="004F61A0" w:rsidRPr="0033291C" w:rsidRDefault="004F61A0" w:rsidP="004F61A0">
      <w:pPr>
        <w:tabs>
          <w:tab w:val="left" w:pos="288"/>
          <w:tab w:val="left" w:pos="4752"/>
        </w:tabs>
        <w:jc w:val="both"/>
        <w:rPr>
          <w:rFonts w:asciiTheme="majorHAnsi" w:hAnsiTheme="majorHAnsi" w:cstheme="majorHAnsi"/>
          <w:color w:val="000000"/>
          <w:sz w:val="22"/>
          <w:szCs w:val="22"/>
        </w:rPr>
      </w:pPr>
    </w:p>
    <w:p w:rsidR="00AD2379" w:rsidRPr="0033291C" w:rsidRDefault="00AD2379" w:rsidP="00BF0E94">
      <w:pPr>
        <w:jc w:val="left"/>
        <w:rPr>
          <w:rFonts w:asciiTheme="majorHAnsi" w:hAnsiTheme="majorHAnsi" w:cstheme="majorHAnsi"/>
          <w:color w:val="000000"/>
          <w:sz w:val="22"/>
          <w:szCs w:val="22"/>
        </w:rPr>
      </w:pPr>
      <w:r w:rsidRPr="0033291C">
        <w:rPr>
          <w:rFonts w:asciiTheme="majorHAnsi" w:hAnsiTheme="majorHAnsi" w:cstheme="majorHAnsi"/>
          <w:color w:val="000000"/>
          <w:sz w:val="22"/>
          <w:szCs w:val="22"/>
          <w:u w:val="single"/>
        </w:rPr>
        <w:t>RATING COMPARISON</w:t>
      </w:r>
      <w:r w:rsidRPr="0033291C">
        <w:rPr>
          <w:rFonts w:asciiTheme="majorHAnsi" w:hAnsiTheme="majorHAnsi" w:cstheme="majorHAnsi"/>
          <w:color w:val="000000"/>
          <w:sz w:val="22"/>
          <w:szCs w:val="22"/>
        </w:rPr>
        <w:t xml:space="preserve">: </w:t>
      </w:r>
    </w:p>
    <w:p w:rsidR="00AD2379" w:rsidRPr="0033291C" w:rsidRDefault="00AD2379" w:rsidP="00FE7C22">
      <w:pPr>
        <w:jc w:val="both"/>
        <w:rPr>
          <w:rFonts w:asciiTheme="majorHAnsi" w:hAnsiTheme="majorHAnsi" w:cstheme="majorHAnsi"/>
          <w:color w:val="000000"/>
          <w:sz w:val="22"/>
          <w:szCs w:val="22"/>
        </w:rPr>
      </w:pPr>
    </w:p>
    <w:tbl>
      <w:tblPr>
        <w:tblStyle w:val="TableGrid"/>
        <w:tblpPr w:leftFromText="187" w:rightFromText="187" w:vertAnchor="text" w:tblpXSpec="center" w:tblpY="1"/>
        <w:tblOverlap w:val="never"/>
        <w:tblW w:w="9348" w:type="dxa"/>
        <w:tblLayout w:type="fixed"/>
        <w:tblLook w:val="00A0"/>
      </w:tblPr>
      <w:tblGrid>
        <w:gridCol w:w="2178"/>
        <w:gridCol w:w="1080"/>
        <w:gridCol w:w="720"/>
        <w:gridCol w:w="3060"/>
        <w:gridCol w:w="630"/>
        <w:gridCol w:w="720"/>
        <w:gridCol w:w="960"/>
      </w:tblGrid>
      <w:tr w:rsidR="00926C0A" w:rsidRPr="0033291C" w:rsidTr="00A36444">
        <w:trPr>
          <w:trHeight w:val="170"/>
        </w:trPr>
        <w:tc>
          <w:tcPr>
            <w:tcW w:w="3978" w:type="dxa"/>
            <w:gridSpan w:val="3"/>
            <w:tcBorders>
              <w:right w:val="thinThickThinSmallGap" w:sz="24" w:space="0" w:color="auto"/>
            </w:tcBorders>
            <w:shd w:val="clear" w:color="auto" w:fill="D9D9D9"/>
            <w:vAlign w:val="center"/>
          </w:tcPr>
          <w:p w:rsidR="00926C0A" w:rsidRPr="0033291C" w:rsidRDefault="00411CB0" w:rsidP="00926C0A">
            <w:pPr>
              <w:contextualSpacing/>
              <w:rPr>
                <w:rFonts w:asciiTheme="majorHAnsi" w:hAnsiTheme="majorHAnsi" w:cstheme="majorHAnsi"/>
                <w:b/>
                <w:color w:val="auto"/>
              </w:rPr>
            </w:pPr>
            <w:r w:rsidRPr="0033291C">
              <w:rPr>
                <w:rFonts w:asciiTheme="majorHAnsi" w:hAnsiTheme="majorHAnsi" w:cstheme="majorHAnsi"/>
                <w:b/>
                <w:color w:val="auto"/>
              </w:rPr>
              <w:t xml:space="preserve">Service </w:t>
            </w:r>
            <w:r w:rsidR="00926C0A" w:rsidRPr="0033291C">
              <w:rPr>
                <w:rFonts w:asciiTheme="majorHAnsi" w:hAnsiTheme="majorHAnsi" w:cstheme="majorHAnsi"/>
                <w:b/>
                <w:color w:val="auto"/>
              </w:rPr>
              <w:t xml:space="preserve">PEB – Dated </w:t>
            </w:r>
            <w:r w:rsidRPr="0033291C">
              <w:rPr>
                <w:rFonts w:asciiTheme="majorHAnsi" w:hAnsiTheme="majorHAnsi" w:cstheme="majorHAnsi"/>
                <w:b/>
                <w:color w:val="auto"/>
              </w:rPr>
              <w:t>20031027</w:t>
            </w:r>
          </w:p>
        </w:tc>
        <w:tc>
          <w:tcPr>
            <w:tcW w:w="5370" w:type="dxa"/>
            <w:gridSpan w:val="4"/>
            <w:tcBorders>
              <w:left w:val="thinThickThinSmallGap" w:sz="24" w:space="0" w:color="auto"/>
            </w:tcBorders>
            <w:shd w:val="clear" w:color="auto" w:fill="D9D9D9"/>
            <w:vAlign w:val="center"/>
          </w:tcPr>
          <w:p w:rsidR="00926C0A" w:rsidRPr="0033291C" w:rsidRDefault="00411CB0" w:rsidP="00575F32">
            <w:pPr>
              <w:contextualSpacing/>
              <w:rPr>
                <w:rFonts w:asciiTheme="majorHAnsi" w:hAnsiTheme="majorHAnsi" w:cstheme="majorHAnsi"/>
                <w:b/>
                <w:color w:val="auto"/>
              </w:rPr>
            </w:pPr>
            <w:r w:rsidRPr="0033291C">
              <w:rPr>
                <w:rFonts w:asciiTheme="majorHAnsi" w:hAnsiTheme="majorHAnsi" w:cstheme="majorHAnsi"/>
                <w:b/>
                <w:color w:val="auto"/>
              </w:rPr>
              <w:t>VA (42</w:t>
            </w:r>
            <w:r w:rsidR="00926C0A" w:rsidRPr="0033291C">
              <w:rPr>
                <w:rFonts w:asciiTheme="majorHAnsi" w:hAnsiTheme="majorHAnsi" w:cstheme="majorHAnsi"/>
                <w:b/>
                <w:color w:val="auto"/>
              </w:rPr>
              <w:t xml:space="preserve"> Mo. Post-Separation) –</w:t>
            </w:r>
            <w:r w:rsidR="00575F32" w:rsidRPr="0033291C">
              <w:rPr>
                <w:rFonts w:asciiTheme="majorHAnsi" w:hAnsiTheme="majorHAnsi" w:cstheme="majorHAnsi"/>
                <w:b/>
                <w:color w:val="auto"/>
              </w:rPr>
              <w:t xml:space="preserve"> </w:t>
            </w:r>
            <w:r w:rsidR="00926C0A" w:rsidRPr="0033291C">
              <w:rPr>
                <w:rFonts w:asciiTheme="majorHAnsi" w:hAnsiTheme="majorHAnsi" w:cstheme="majorHAnsi"/>
                <w:b/>
                <w:color w:val="auto"/>
              </w:rPr>
              <w:t xml:space="preserve">Effective </w:t>
            </w:r>
            <w:r w:rsidRPr="0033291C">
              <w:rPr>
                <w:rFonts w:asciiTheme="majorHAnsi" w:hAnsiTheme="majorHAnsi" w:cstheme="majorHAnsi"/>
                <w:b/>
                <w:color w:val="auto"/>
              </w:rPr>
              <w:t>20070131*</w:t>
            </w:r>
          </w:p>
        </w:tc>
      </w:tr>
      <w:tr w:rsidR="00261B7E" w:rsidRPr="0033291C" w:rsidTr="00411CB0">
        <w:trPr>
          <w:trHeight w:val="97"/>
        </w:trPr>
        <w:tc>
          <w:tcPr>
            <w:tcW w:w="2178" w:type="dxa"/>
            <w:tcBorders>
              <w:right w:val="single" w:sz="4" w:space="0" w:color="auto"/>
            </w:tcBorders>
            <w:shd w:val="clear" w:color="auto" w:fill="D9D9D9"/>
            <w:vAlign w:val="center"/>
          </w:tcPr>
          <w:p w:rsidR="00AD2379" w:rsidRPr="0033291C" w:rsidRDefault="00AD2379" w:rsidP="001968BB">
            <w:pPr>
              <w:contextualSpacing/>
              <w:rPr>
                <w:rFonts w:asciiTheme="majorHAnsi" w:hAnsiTheme="majorHAnsi" w:cstheme="majorHAnsi"/>
                <w:b/>
                <w:color w:val="000000"/>
              </w:rPr>
            </w:pPr>
            <w:r w:rsidRPr="0033291C">
              <w:rPr>
                <w:rFonts w:asciiTheme="majorHAnsi" w:hAnsiTheme="majorHAnsi" w:cstheme="majorHAnsi"/>
                <w:b/>
                <w:color w:val="000000"/>
              </w:rPr>
              <w:t>Condition</w:t>
            </w:r>
          </w:p>
        </w:tc>
        <w:tc>
          <w:tcPr>
            <w:tcW w:w="1080" w:type="dxa"/>
            <w:tcBorders>
              <w:left w:val="single" w:sz="4" w:space="0" w:color="auto"/>
            </w:tcBorders>
            <w:shd w:val="clear" w:color="auto" w:fill="D9D9D9"/>
            <w:vAlign w:val="center"/>
          </w:tcPr>
          <w:p w:rsidR="00AD2379" w:rsidRPr="0033291C" w:rsidRDefault="00AD2379" w:rsidP="001968BB">
            <w:pPr>
              <w:contextualSpacing/>
              <w:rPr>
                <w:rFonts w:asciiTheme="majorHAnsi" w:hAnsiTheme="majorHAnsi" w:cstheme="majorHAnsi"/>
                <w:b/>
                <w:color w:val="000000"/>
              </w:rPr>
            </w:pPr>
            <w:r w:rsidRPr="0033291C">
              <w:rPr>
                <w:rFonts w:asciiTheme="majorHAnsi" w:hAnsiTheme="majorHAnsi" w:cstheme="majorHAnsi"/>
                <w:b/>
                <w:color w:val="000000"/>
              </w:rPr>
              <w:t>Code</w:t>
            </w:r>
          </w:p>
        </w:tc>
        <w:tc>
          <w:tcPr>
            <w:tcW w:w="720" w:type="dxa"/>
            <w:tcBorders>
              <w:right w:val="thinThickThinSmallGap" w:sz="24" w:space="0" w:color="auto"/>
            </w:tcBorders>
            <w:shd w:val="clear" w:color="auto" w:fill="D9D9D9"/>
            <w:vAlign w:val="center"/>
          </w:tcPr>
          <w:p w:rsidR="00AD2379" w:rsidRPr="0033291C" w:rsidRDefault="00AD2379" w:rsidP="001968BB">
            <w:pPr>
              <w:contextualSpacing/>
              <w:rPr>
                <w:rFonts w:asciiTheme="majorHAnsi" w:hAnsiTheme="majorHAnsi" w:cstheme="majorHAnsi"/>
                <w:b/>
                <w:color w:val="000000"/>
              </w:rPr>
            </w:pPr>
            <w:r w:rsidRPr="0033291C">
              <w:rPr>
                <w:rFonts w:asciiTheme="majorHAnsi" w:hAnsiTheme="majorHAnsi" w:cstheme="majorHAnsi"/>
                <w:b/>
                <w:color w:val="000000"/>
              </w:rPr>
              <w:t>Rating</w:t>
            </w:r>
          </w:p>
        </w:tc>
        <w:tc>
          <w:tcPr>
            <w:tcW w:w="3060" w:type="dxa"/>
            <w:tcBorders>
              <w:left w:val="thinThickThinSmallGap" w:sz="24" w:space="0" w:color="auto"/>
            </w:tcBorders>
            <w:shd w:val="clear" w:color="auto" w:fill="D9D9D9"/>
            <w:vAlign w:val="center"/>
          </w:tcPr>
          <w:p w:rsidR="00AD2379" w:rsidRPr="0033291C" w:rsidRDefault="00AD2379" w:rsidP="001968BB">
            <w:pPr>
              <w:contextualSpacing/>
              <w:rPr>
                <w:rFonts w:asciiTheme="majorHAnsi" w:hAnsiTheme="majorHAnsi" w:cstheme="majorHAnsi"/>
                <w:b/>
                <w:color w:val="000000"/>
              </w:rPr>
            </w:pPr>
            <w:r w:rsidRPr="0033291C">
              <w:rPr>
                <w:rFonts w:asciiTheme="majorHAnsi" w:hAnsiTheme="majorHAnsi" w:cstheme="majorHAnsi"/>
                <w:b/>
                <w:color w:val="000000"/>
              </w:rPr>
              <w:t>Condition</w:t>
            </w:r>
          </w:p>
        </w:tc>
        <w:tc>
          <w:tcPr>
            <w:tcW w:w="630" w:type="dxa"/>
            <w:shd w:val="clear" w:color="auto" w:fill="D9D9D9"/>
            <w:vAlign w:val="center"/>
          </w:tcPr>
          <w:p w:rsidR="00AD2379" w:rsidRPr="0033291C" w:rsidRDefault="00AD2379" w:rsidP="001968BB">
            <w:pPr>
              <w:contextualSpacing/>
              <w:rPr>
                <w:rFonts w:asciiTheme="majorHAnsi" w:hAnsiTheme="majorHAnsi" w:cstheme="majorHAnsi"/>
                <w:b/>
                <w:color w:val="000000"/>
              </w:rPr>
            </w:pPr>
            <w:r w:rsidRPr="0033291C">
              <w:rPr>
                <w:rFonts w:asciiTheme="majorHAnsi" w:hAnsiTheme="majorHAnsi" w:cstheme="majorHAnsi"/>
                <w:b/>
                <w:color w:val="000000"/>
              </w:rPr>
              <w:t>Code</w:t>
            </w:r>
          </w:p>
        </w:tc>
        <w:tc>
          <w:tcPr>
            <w:tcW w:w="720" w:type="dxa"/>
            <w:shd w:val="clear" w:color="auto" w:fill="D9D9D9"/>
            <w:vAlign w:val="center"/>
          </w:tcPr>
          <w:p w:rsidR="00AD2379" w:rsidRPr="0033291C" w:rsidRDefault="00AD2379" w:rsidP="001968BB">
            <w:pPr>
              <w:contextualSpacing/>
              <w:rPr>
                <w:rFonts w:asciiTheme="majorHAnsi" w:hAnsiTheme="majorHAnsi" w:cstheme="majorHAnsi"/>
                <w:b/>
                <w:color w:val="000000"/>
              </w:rPr>
            </w:pPr>
            <w:r w:rsidRPr="0033291C">
              <w:rPr>
                <w:rFonts w:asciiTheme="majorHAnsi" w:hAnsiTheme="majorHAnsi" w:cstheme="majorHAnsi"/>
                <w:b/>
                <w:color w:val="000000"/>
              </w:rPr>
              <w:t>Rating</w:t>
            </w:r>
          </w:p>
        </w:tc>
        <w:tc>
          <w:tcPr>
            <w:tcW w:w="960" w:type="dxa"/>
            <w:shd w:val="clear" w:color="auto" w:fill="D9D9D9"/>
            <w:vAlign w:val="center"/>
          </w:tcPr>
          <w:p w:rsidR="00AD2379" w:rsidRPr="0033291C" w:rsidRDefault="00AD2379" w:rsidP="001968BB">
            <w:pPr>
              <w:contextualSpacing/>
              <w:rPr>
                <w:rFonts w:asciiTheme="majorHAnsi" w:hAnsiTheme="majorHAnsi" w:cstheme="majorHAnsi"/>
                <w:b/>
                <w:color w:val="000000"/>
              </w:rPr>
            </w:pPr>
            <w:r w:rsidRPr="0033291C">
              <w:rPr>
                <w:rFonts w:asciiTheme="majorHAnsi" w:hAnsiTheme="majorHAnsi" w:cstheme="majorHAnsi"/>
                <w:b/>
                <w:color w:val="000000"/>
              </w:rPr>
              <w:t>Exam</w:t>
            </w:r>
          </w:p>
        </w:tc>
      </w:tr>
      <w:tr w:rsidR="00411CB0" w:rsidRPr="0033291C" w:rsidTr="00D65A7D">
        <w:trPr>
          <w:trHeight w:val="118"/>
        </w:trPr>
        <w:tc>
          <w:tcPr>
            <w:tcW w:w="2178" w:type="dxa"/>
            <w:tcBorders>
              <w:right w:val="single" w:sz="4" w:space="0" w:color="auto"/>
            </w:tcBorders>
            <w:shd w:val="clear" w:color="auto" w:fill="FFFFFF"/>
            <w:vAlign w:val="center"/>
          </w:tcPr>
          <w:p w:rsidR="00411CB0" w:rsidRPr="0033291C" w:rsidRDefault="00411CB0" w:rsidP="00D65A7D">
            <w:pPr>
              <w:spacing w:line="220" w:lineRule="exact"/>
              <w:contextualSpacing/>
              <w:jc w:val="left"/>
              <w:rPr>
                <w:rFonts w:asciiTheme="majorHAnsi" w:hAnsiTheme="majorHAnsi" w:cstheme="majorHAnsi"/>
                <w:color w:val="auto"/>
              </w:rPr>
            </w:pPr>
            <w:r w:rsidRPr="0033291C">
              <w:rPr>
                <w:rFonts w:asciiTheme="majorHAnsi" w:hAnsiTheme="majorHAnsi" w:cstheme="majorHAnsi"/>
                <w:color w:val="auto"/>
              </w:rPr>
              <w:t>Right Shoulder Instability</w:t>
            </w:r>
          </w:p>
        </w:tc>
        <w:tc>
          <w:tcPr>
            <w:tcW w:w="1080" w:type="dxa"/>
            <w:tcBorders>
              <w:left w:val="single" w:sz="4" w:space="0" w:color="auto"/>
            </w:tcBorders>
            <w:shd w:val="clear" w:color="auto" w:fill="FFFFFF"/>
            <w:vAlign w:val="center"/>
          </w:tcPr>
          <w:p w:rsidR="00411CB0" w:rsidRPr="0033291C" w:rsidRDefault="00411CB0" w:rsidP="00D65A7D">
            <w:pPr>
              <w:spacing w:line="220" w:lineRule="exact"/>
              <w:contextualSpacing/>
              <w:rPr>
                <w:rFonts w:asciiTheme="majorHAnsi" w:hAnsiTheme="majorHAnsi" w:cstheme="majorHAnsi"/>
                <w:color w:val="auto"/>
              </w:rPr>
            </w:pPr>
            <w:r w:rsidRPr="0033291C">
              <w:rPr>
                <w:rFonts w:asciiTheme="majorHAnsi" w:hAnsiTheme="majorHAnsi" w:cstheme="majorHAnsi"/>
                <w:color w:val="auto"/>
              </w:rPr>
              <w:t>5299-5202</w:t>
            </w:r>
          </w:p>
        </w:tc>
        <w:tc>
          <w:tcPr>
            <w:tcW w:w="720" w:type="dxa"/>
            <w:tcBorders>
              <w:right w:val="thinThickThinSmallGap" w:sz="24" w:space="0" w:color="auto"/>
            </w:tcBorders>
            <w:shd w:val="clear" w:color="auto" w:fill="FFFFFF"/>
            <w:vAlign w:val="center"/>
          </w:tcPr>
          <w:p w:rsidR="00411CB0" w:rsidRPr="0033291C" w:rsidRDefault="00411CB0" w:rsidP="00D65A7D">
            <w:pPr>
              <w:spacing w:line="220" w:lineRule="exact"/>
              <w:rPr>
                <w:rFonts w:asciiTheme="majorHAnsi" w:hAnsiTheme="majorHAnsi" w:cstheme="majorHAnsi"/>
                <w:color w:val="auto"/>
              </w:rPr>
            </w:pPr>
            <w:r w:rsidRPr="0033291C">
              <w:rPr>
                <w:rFonts w:asciiTheme="majorHAnsi" w:hAnsiTheme="majorHAnsi" w:cstheme="majorHAnsi"/>
                <w:color w:val="auto"/>
              </w:rPr>
              <w:t>0%</w:t>
            </w:r>
          </w:p>
        </w:tc>
        <w:tc>
          <w:tcPr>
            <w:tcW w:w="3060" w:type="dxa"/>
            <w:tcBorders>
              <w:left w:val="thinThickThinSmallGap" w:sz="24" w:space="0" w:color="auto"/>
            </w:tcBorders>
            <w:shd w:val="clear" w:color="auto" w:fill="FFFFFF"/>
            <w:vAlign w:val="center"/>
          </w:tcPr>
          <w:p w:rsidR="00411CB0" w:rsidRPr="0033291C" w:rsidRDefault="00411CB0" w:rsidP="00D65A7D">
            <w:pPr>
              <w:spacing w:line="220" w:lineRule="exact"/>
              <w:contextualSpacing/>
              <w:jc w:val="left"/>
              <w:rPr>
                <w:rFonts w:asciiTheme="majorHAnsi" w:hAnsiTheme="majorHAnsi" w:cstheme="majorHAnsi"/>
                <w:color w:val="000000"/>
              </w:rPr>
            </w:pPr>
            <w:r w:rsidRPr="0033291C">
              <w:rPr>
                <w:rFonts w:asciiTheme="majorHAnsi" w:hAnsiTheme="majorHAnsi" w:cstheme="majorHAnsi"/>
                <w:color w:val="000000"/>
              </w:rPr>
              <w:t>Bursal Tear</w:t>
            </w:r>
            <w:r w:rsidR="00D65A7D" w:rsidRPr="0033291C">
              <w:rPr>
                <w:rFonts w:asciiTheme="majorHAnsi" w:hAnsiTheme="majorHAnsi" w:cstheme="majorHAnsi"/>
                <w:color w:val="000000"/>
              </w:rPr>
              <w:t xml:space="preserve"> </w:t>
            </w:r>
            <w:r w:rsidRPr="0033291C">
              <w:rPr>
                <w:rFonts w:asciiTheme="majorHAnsi" w:hAnsiTheme="majorHAnsi" w:cstheme="majorHAnsi"/>
                <w:color w:val="000000"/>
              </w:rPr>
              <w:t>...</w:t>
            </w:r>
            <w:r w:rsidR="00D65A7D" w:rsidRPr="0033291C">
              <w:rPr>
                <w:rFonts w:asciiTheme="majorHAnsi" w:hAnsiTheme="majorHAnsi" w:cstheme="majorHAnsi"/>
                <w:color w:val="000000"/>
              </w:rPr>
              <w:t xml:space="preserve"> </w:t>
            </w:r>
            <w:r w:rsidRPr="0033291C">
              <w:rPr>
                <w:rFonts w:asciiTheme="majorHAnsi" w:hAnsiTheme="majorHAnsi" w:cstheme="majorHAnsi"/>
                <w:color w:val="000000"/>
              </w:rPr>
              <w:t>(Right Shoulder)</w:t>
            </w:r>
          </w:p>
        </w:tc>
        <w:tc>
          <w:tcPr>
            <w:tcW w:w="630" w:type="dxa"/>
            <w:shd w:val="clear" w:color="auto" w:fill="FFFFFF"/>
            <w:vAlign w:val="center"/>
          </w:tcPr>
          <w:p w:rsidR="00411CB0" w:rsidRPr="0033291C" w:rsidRDefault="00411CB0" w:rsidP="00D65A7D">
            <w:pPr>
              <w:spacing w:line="220" w:lineRule="exact"/>
              <w:contextualSpacing/>
              <w:rPr>
                <w:rFonts w:asciiTheme="majorHAnsi" w:hAnsiTheme="majorHAnsi" w:cstheme="majorHAnsi"/>
                <w:color w:val="auto"/>
              </w:rPr>
            </w:pPr>
            <w:r w:rsidRPr="0033291C">
              <w:rPr>
                <w:rFonts w:asciiTheme="majorHAnsi" w:hAnsiTheme="majorHAnsi" w:cstheme="majorHAnsi"/>
                <w:color w:val="auto"/>
              </w:rPr>
              <w:t>5201</w:t>
            </w:r>
          </w:p>
        </w:tc>
        <w:tc>
          <w:tcPr>
            <w:tcW w:w="720" w:type="dxa"/>
            <w:shd w:val="clear" w:color="auto" w:fill="FFFFFF"/>
            <w:vAlign w:val="center"/>
          </w:tcPr>
          <w:p w:rsidR="00411CB0" w:rsidRPr="0033291C" w:rsidRDefault="00411CB0" w:rsidP="00D65A7D">
            <w:pPr>
              <w:spacing w:line="220" w:lineRule="exact"/>
              <w:contextualSpacing/>
              <w:rPr>
                <w:rFonts w:asciiTheme="majorHAnsi" w:hAnsiTheme="majorHAnsi" w:cstheme="majorHAnsi"/>
                <w:color w:val="auto"/>
              </w:rPr>
            </w:pPr>
            <w:r w:rsidRPr="0033291C">
              <w:rPr>
                <w:rFonts w:asciiTheme="majorHAnsi" w:hAnsiTheme="majorHAnsi" w:cstheme="majorHAnsi"/>
                <w:color w:val="auto"/>
              </w:rPr>
              <w:t>30%</w:t>
            </w:r>
          </w:p>
        </w:tc>
        <w:tc>
          <w:tcPr>
            <w:tcW w:w="960" w:type="dxa"/>
            <w:shd w:val="clear" w:color="auto" w:fill="FFFFFF"/>
            <w:vAlign w:val="center"/>
          </w:tcPr>
          <w:p w:rsidR="00411CB0" w:rsidRPr="0033291C" w:rsidRDefault="00411CB0" w:rsidP="00D65A7D">
            <w:pPr>
              <w:spacing w:line="220" w:lineRule="exact"/>
              <w:contextualSpacing/>
              <w:rPr>
                <w:rFonts w:asciiTheme="majorHAnsi" w:hAnsiTheme="majorHAnsi" w:cstheme="majorHAnsi"/>
                <w:color w:val="auto"/>
              </w:rPr>
            </w:pPr>
            <w:r w:rsidRPr="0033291C">
              <w:rPr>
                <w:rFonts w:asciiTheme="majorHAnsi" w:hAnsiTheme="majorHAnsi" w:cstheme="majorHAnsi"/>
                <w:color w:val="auto"/>
              </w:rPr>
              <w:t>20070713</w:t>
            </w:r>
          </w:p>
        </w:tc>
      </w:tr>
      <w:tr w:rsidR="00D65A7D" w:rsidRPr="0033291C" w:rsidTr="00D65A7D">
        <w:trPr>
          <w:trHeight w:val="97"/>
        </w:trPr>
        <w:tc>
          <w:tcPr>
            <w:tcW w:w="3978" w:type="dxa"/>
            <w:gridSpan w:val="3"/>
            <w:tcBorders>
              <w:right w:val="thinThickThinSmallGap" w:sz="24" w:space="0" w:color="auto"/>
            </w:tcBorders>
            <w:shd w:val="clear" w:color="auto" w:fill="FFFFFF"/>
            <w:vAlign w:val="center"/>
          </w:tcPr>
          <w:p w:rsidR="00D65A7D" w:rsidRPr="0033291C" w:rsidRDefault="00D65A7D" w:rsidP="00D65A7D">
            <w:pPr>
              <w:spacing w:line="220" w:lineRule="exact"/>
              <w:contextualSpacing/>
              <w:rPr>
                <w:rFonts w:asciiTheme="majorHAnsi" w:hAnsiTheme="majorHAnsi" w:cstheme="majorHAnsi"/>
                <w:color w:val="000000"/>
              </w:rPr>
            </w:pPr>
            <w:r w:rsidRPr="0033291C">
              <w:rPr>
                <w:rFonts w:asciiTheme="majorHAnsi" w:hAnsiTheme="majorHAnsi" w:cstheme="majorHAnsi"/>
                <w:color w:val="000000"/>
              </w:rPr>
              <w:t>No Additional MEB/PEB Entries</w:t>
            </w:r>
          </w:p>
        </w:tc>
        <w:tc>
          <w:tcPr>
            <w:tcW w:w="3060" w:type="dxa"/>
            <w:tcBorders>
              <w:left w:val="thinThickThinSmallGap" w:sz="24" w:space="0" w:color="auto"/>
              <w:right w:val="single" w:sz="4" w:space="0" w:color="auto"/>
            </w:tcBorders>
            <w:shd w:val="clear" w:color="auto" w:fill="FFFFFF"/>
            <w:vAlign w:val="center"/>
          </w:tcPr>
          <w:p w:rsidR="00D65A7D" w:rsidRPr="0033291C" w:rsidRDefault="00D65A7D" w:rsidP="00D65A7D">
            <w:pPr>
              <w:spacing w:line="220" w:lineRule="exact"/>
              <w:contextualSpacing/>
              <w:jc w:val="left"/>
              <w:rPr>
                <w:rFonts w:asciiTheme="majorHAnsi" w:hAnsiTheme="majorHAnsi" w:cstheme="majorHAnsi"/>
                <w:color w:val="000000"/>
              </w:rPr>
            </w:pPr>
            <w:r w:rsidRPr="0033291C">
              <w:rPr>
                <w:rFonts w:asciiTheme="majorHAnsi" w:hAnsiTheme="majorHAnsi" w:cstheme="majorHAnsi"/>
                <w:color w:val="000000"/>
              </w:rPr>
              <w:t>Tendinosis ... (Left Shoulder)</w:t>
            </w:r>
          </w:p>
        </w:tc>
        <w:tc>
          <w:tcPr>
            <w:tcW w:w="630" w:type="dxa"/>
            <w:tcBorders>
              <w:left w:val="single" w:sz="4" w:space="0" w:color="auto"/>
            </w:tcBorders>
            <w:shd w:val="clear" w:color="auto" w:fill="FFFFFF"/>
            <w:vAlign w:val="center"/>
          </w:tcPr>
          <w:p w:rsidR="00D65A7D" w:rsidRPr="0033291C" w:rsidRDefault="00D65A7D" w:rsidP="00D65A7D">
            <w:pPr>
              <w:spacing w:line="220" w:lineRule="exact"/>
              <w:contextualSpacing/>
              <w:rPr>
                <w:rFonts w:asciiTheme="majorHAnsi" w:hAnsiTheme="majorHAnsi" w:cstheme="majorHAnsi"/>
                <w:color w:val="auto"/>
              </w:rPr>
            </w:pPr>
            <w:r w:rsidRPr="0033291C">
              <w:rPr>
                <w:rFonts w:asciiTheme="majorHAnsi" w:hAnsiTheme="majorHAnsi" w:cstheme="majorHAnsi"/>
                <w:color w:val="auto"/>
              </w:rPr>
              <w:t>5201</w:t>
            </w:r>
          </w:p>
        </w:tc>
        <w:tc>
          <w:tcPr>
            <w:tcW w:w="720" w:type="dxa"/>
            <w:shd w:val="clear" w:color="auto" w:fill="FFFFFF"/>
            <w:vAlign w:val="center"/>
          </w:tcPr>
          <w:p w:rsidR="00D65A7D" w:rsidRPr="0033291C" w:rsidRDefault="00D65A7D" w:rsidP="00D65A7D">
            <w:pPr>
              <w:spacing w:line="220" w:lineRule="exact"/>
              <w:contextualSpacing/>
              <w:rPr>
                <w:rFonts w:asciiTheme="majorHAnsi" w:hAnsiTheme="majorHAnsi" w:cstheme="majorHAnsi"/>
                <w:color w:val="auto"/>
              </w:rPr>
            </w:pPr>
            <w:r w:rsidRPr="0033291C">
              <w:rPr>
                <w:rFonts w:asciiTheme="majorHAnsi" w:hAnsiTheme="majorHAnsi" w:cstheme="majorHAnsi"/>
                <w:color w:val="auto"/>
              </w:rPr>
              <w:t>20%</w:t>
            </w:r>
          </w:p>
        </w:tc>
        <w:tc>
          <w:tcPr>
            <w:tcW w:w="960" w:type="dxa"/>
            <w:shd w:val="clear" w:color="auto" w:fill="FFFFFF"/>
            <w:vAlign w:val="center"/>
          </w:tcPr>
          <w:p w:rsidR="00D65A7D" w:rsidRPr="0033291C" w:rsidRDefault="00D65A7D" w:rsidP="00D65A7D">
            <w:pPr>
              <w:spacing w:line="220" w:lineRule="exact"/>
              <w:contextualSpacing/>
              <w:rPr>
                <w:rFonts w:asciiTheme="majorHAnsi" w:hAnsiTheme="majorHAnsi" w:cstheme="majorHAnsi"/>
                <w:color w:val="auto"/>
              </w:rPr>
            </w:pPr>
            <w:r w:rsidRPr="0033291C">
              <w:rPr>
                <w:rFonts w:asciiTheme="majorHAnsi" w:hAnsiTheme="majorHAnsi" w:cstheme="majorHAnsi"/>
                <w:color w:val="auto"/>
              </w:rPr>
              <w:t>20070713</w:t>
            </w:r>
          </w:p>
        </w:tc>
      </w:tr>
      <w:tr w:rsidR="00AD2379" w:rsidRPr="0033291C" w:rsidTr="00A36444">
        <w:trPr>
          <w:trHeight w:val="124"/>
        </w:trPr>
        <w:tc>
          <w:tcPr>
            <w:tcW w:w="3978" w:type="dxa"/>
            <w:gridSpan w:val="3"/>
            <w:tcBorders>
              <w:right w:val="thinThickThinSmallGap" w:sz="24" w:space="0" w:color="auto"/>
            </w:tcBorders>
            <w:shd w:val="clear" w:color="auto" w:fill="D9D9D9"/>
          </w:tcPr>
          <w:p w:rsidR="00AD2379" w:rsidRPr="0033291C" w:rsidRDefault="00D65A7D" w:rsidP="001968BB">
            <w:pPr>
              <w:contextualSpacing/>
              <w:rPr>
                <w:rFonts w:asciiTheme="majorHAnsi" w:hAnsiTheme="majorHAnsi" w:cstheme="majorHAnsi"/>
                <w:b/>
                <w:color w:val="000000"/>
              </w:rPr>
            </w:pPr>
            <w:r w:rsidRPr="0033291C">
              <w:rPr>
                <w:rFonts w:asciiTheme="majorHAnsi" w:hAnsiTheme="majorHAnsi" w:cstheme="majorHAnsi"/>
                <w:b/>
                <w:color w:val="000000"/>
              </w:rPr>
              <w:t xml:space="preserve">Combined:  </w:t>
            </w:r>
            <w:r w:rsidR="00AD2379" w:rsidRPr="0033291C">
              <w:rPr>
                <w:rFonts w:asciiTheme="majorHAnsi" w:hAnsiTheme="majorHAnsi" w:cstheme="majorHAnsi"/>
                <w:b/>
                <w:color w:val="000000"/>
              </w:rPr>
              <w:t>0%</w:t>
            </w:r>
          </w:p>
        </w:tc>
        <w:tc>
          <w:tcPr>
            <w:tcW w:w="5370" w:type="dxa"/>
            <w:gridSpan w:val="4"/>
            <w:tcBorders>
              <w:left w:val="thinThickThinSmallGap" w:sz="24" w:space="0" w:color="auto"/>
            </w:tcBorders>
            <w:shd w:val="clear" w:color="auto" w:fill="D9D9D9"/>
          </w:tcPr>
          <w:p w:rsidR="00AD2379" w:rsidRPr="0033291C" w:rsidRDefault="00D65A7D" w:rsidP="001968BB">
            <w:pPr>
              <w:contextualSpacing/>
              <w:rPr>
                <w:rFonts w:asciiTheme="majorHAnsi" w:hAnsiTheme="majorHAnsi" w:cstheme="majorHAnsi"/>
                <w:b/>
                <w:color w:val="000000"/>
              </w:rPr>
            </w:pPr>
            <w:r w:rsidRPr="0033291C">
              <w:rPr>
                <w:rFonts w:asciiTheme="majorHAnsi" w:hAnsiTheme="majorHAnsi" w:cstheme="majorHAnsi"/>
                <w:b/>
                <w:color w:val="000000"/>
              </w:rPr>
              <w:t>Combined:  5</w:t>
            </w:r>
            <w:r w:rsidR="00AD2379" w:rsidRPr="0033291C">
              <w:rPr>
                <w:rFonts w:asciiTheme="majorHAnsi" w:hAnsiTheme="majorHAnsi" w:cstheme="majorHAnsi"/>
                <w:b/>
                <w:color w:val="000000"/>
              </w:rPr>
              <w:t>0%</w:t>
            </w:r>
          </w:p>
        </w:tc>
      </w:tr>
    </w:tbl>
    <w:p w:rsidR="00411CB0" w:rsidRPr="0033291C" w:rsidRDefault="00411CB0" w:rsidP="00411CB0">
      <w:pPr>
        <w:pBdr>
          <w:bottom w:val="single" w:sz="12" w:space="1" w:color="auto"/>
        </w:pBdr>
        <w:tabs>
          <w:tab w:val="left" w:pos="288"/>
          <w:tab w:val="left" w:pos="4752"/>
        </w:tabs>
        <w:spacing w:line="180" w:lineRule="exact"/>
        <w:jc w:val="right"/>
        <w:rPr>
          <w:rFonts w:asciiTheme="majorHAnsi" w:hAnsiTheme="majorHAnsi" w:cstheme="majorHAnsi"/>
          <w:color w:val="auto"/>
          <w:sz w:val="22"/>
          <w:szCs w:val="22"/>
        </w:rPr>
      </w:pPr>
      <w:r w:rsidRPr="0033291C">
        <w:rPr>
          <w:rFonts w:asciiTheme="majorHAnsi" w:hAnsiTheme="majorHAnsi" w:cstheme="majorHAnsi"/>
          <w:color w:val="auto"/>
          <w:sz w:val="22"/>
          <w:szCs w:val="22"/>
        </w:rPr>
        <w:t>* CI did not apply to VA until 20070131 (3 years post-separation).</w:t>
      </w:r>
    </w:p>
    <w:p w:rsidR="00411CB0" w:rsidRPr="0033291C" w:rsidRDefault="00411CB0" w:rsidP="00BF0E94">
      <w:pPr>
        <w:pBdr>
          <w:bottom w:val="single" w:sz="12" w:space="1" w:color="auto"/>
        </w:pBdr>
        <w:tabs>
          <w:tab w:val="left" w:pos="288"/>
          <w:tab w:val="left" w:pos="4752"/>
        </w:tabs>
        <w:jc w:val="both"/>
        <w:rPr>
          <w:rFonts w:asciiTheme="majorHAnsi" w:hAnsiTheme="majorHAnsi" w:cstheme="majorHAnsi"/>
          <w:color w:val="000000"/>
          <w:sz w:val="22"/>
          <w:szCs w:val="22"/>
        </w:rPr>
      </w:pPr>
    </w:p>
    <w:p w:rsidR="00AD2379" w:rsidRPr="0033291C" w:rsidRDefault="00AD2379">
      <w:pPr>
        <w:rPr>
          <w:rFonts w:asciiTheme="majorHAnsi" w:hAnsiTheme="majorHAnsi" w:cstheme="majorHAnsi"/>
          <w:color w:val="000000"/>
          <w:sz w:val="22"/>
          <w:szCs w:val="22"/>
        </w:rPr>
      </w:pPr>
    </w:p>
    <w:p w:rsidR="00E57F9B" w:rsidRPr="0033291C" w:rsidRDefault="00E41C21" w:rsidP="00E57F9B">
      <w:pPr>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u w:val="single"/>
        </w:rPr>
        <w:t>ANALYSIS SUMMARY</w:t>
      </w:r>
      <w:r w:rsidRPr="0033291C">
        <w:rPr>
          <w:rFonts w:asciiTheme="majorHAnsi" w:hAnsiTheme="majorHAnsi" w:cstheme="majorHAnsi"/>
          <w:color w:val="000000"/>
          <w:sz w:val="22"/>
          <w:szCs w:val="22"/>
        </w:rPr>
        <w:t xml:space="preserve">: </w:t>
      </w:r>
      <w:r w:rsidR="00D65A7D" w:rsidRPr="0033291C">
        <w:rPr>
          <w:rFonts w:asciiTheme="majorHAnsi" w:hAnsiTheme="majorHAnsi" w:cstheme="majorHAnsi"/>
          <w:color w:val="000000"/>
          <w:sz w:val="22"/>
          <w:szCs w:val="22"/>
        </w:rPr>
        <w:t xml:space="preserve"> The Board notes that the CI expresses a grievance with post-separation VA rating decisions, and clarifies that it has no jurisdiction over </w:t>
      </w:r>
      <w:r w:rsidR="00E57F9B" w:rsidRPr="0033291C">
        <w:rPr>
          <w:rFonts w:asciiTheme="majorHAnsi" w:hAnsiTheme="majorHAnsi" w:cstheme="majorHAnsi"/>
          <w:color w:val="000000"/>
          <w:sz w:val="22"/>
          <w:szCs w:val="22"/>
        </w:rPr>
        <w:t>the Department of Veterans’ Affairs</w:t>
      </w:r>
      <w:r w:rsidR="005B15C5" w:rsidRPr="0033291C">
        <w:rPr>
          <w:rFonts w:asciiTheme="majorHAnsi" w:hAnsiTheme="majorHAnsi" w:cstheme="majorHAnsi"/>
          <w:color w:val="000000"/>
          <w:sz w:val="22"/>
          <w:szCs w:val="22"/>
        </w:rPr>
        <w:t xml:space="preserve"> (DVA)</w:t>
      </w:r>
      <w:r w:rsidR="00E57F9B" w:rsidRPr="0033291C">
        <w:rPr>
          <w:rFonts w:asciiTheme="majorHAnsi" w:hAnsiTheme="majorHAnsi" w:cstheme="majorHAnsi"/>
          <w:color w:val="000000"/>
          <w:sz w:val="22"/>
          <w:szCs w:val="22"/>
        </w:rPr>
        <w:t xml:space="preserve">.  The Board further notes the significant interval (&gt;3 years) between the date of separation and the </w:t>
      </w:r>
      <w:r w:rsidR="005B15C5" w:rsidRPr="0033291C">
        <w:rPr>
          <w:rFonts w:asciiTheme="majorHAnsi" w:hAnsiTheme="majorHAnsi" w:cstheme="majorHAnsi"/>
          <w:color w:val="000000"/>
          <w:sz w:val="22"/>
          <w:szCs w:val="22"/>
        </w:rPr>
        <w:t>D</w:t>
      </w:r>
      <w:r w:rsidR="00E57F9B" w:rsidRPr="0033291C">
        <w:rPr>
          <w:rFonts w:asciiTheme="majorHAnsi" w:hAnsiTheme="majorHAnsi" w:cstheme="majorHAnsi"/>
          <w:color w:val="000000"/>
          <w:sz w:val="22"/>
          <w:szCs w:val="22"/>
        </w:rPr>
        <w:t>VA evaluation.  DoDI 6040.44 specifies a 12</w:t>
      </w:r>
      <w:r w:rsidR="005B15C5" w:rsidRPr="0033291C">
        <w:rPr>
          <w:rFonts w:asciiTheme="majorHAnsi" w:hAnsiTheme="majorHAnsi" w:cstheme="majorHAnsi"/>
          <w:color w:val="000000"/>
          <w:sz w:val="22"/>
          <w:szCs w:val="22"/>
        </w:rPr>
        <w:t>-</w:t>
      </w:r>
      <w:r w:rsidR="00E57F9B" w:rsidRPr="0033291C">
        <w:rPr>
          <w:rFonts w:asciiTheme="majorHAnsi" w:hAnsiTheme="majorHAnsi" w:cstheme="majorHAnsi"/>
          <w:color w:val="000000"/>
          <w:sz w:val="22"/>
          <w:szCs w:val="22"/>
        </w:rPr>
        <w:t xml:space="preserve">month interval for special consideration to </w:t>
      </w:r>
      <w:r w:rsidR="006267A3" w:rsidRPr="0033291C">
        <w:rPr>
          <w:rFonts w:asciiTheme="majorHAnsi" w:hAnsiTheme="majorHAnsi" w:cstheme="majorHAnsi"/>
          <w:color w:val="000000"/>
          <w:sz w:val="22"/>
          <w:szCs w:val="22"/>
        </w:rPr>
        <w:t>D</w:t>
      </w:r>
      <w:r w:rsidR="00E57F9B" w:rsidRPr="0033291C">
        <w:rPr>
          <w:rFonts w:asciiTheme="majorHAnsi" w:hAnsiTheme="majorHAnsi" w:cstheme="majorHAnsi"/>
          <w:color w:val="000000"/>
          <w:sz w:val="22"/>
          <w:szCs w:val="22"/>
        </w:rPr>
        <w:t xml:space="preserve">VA findings.  This does not mean that the </w:t>
      </w:r>
      <w:r w:rsidR="005B15C5" w:rsidRPr="0033291C">
        <w:rPr>
          <w:rFonts w:asciiTheme="majorHAnsi" w:hAnsiTheme="majorHAnsi" w:cstheme="majorHAnsi"/>
          <w:color w:val="000000"/>
          <w:sz w:val="22"/>
          <w:szCs w:val="22"/>
        </w:rPr>
        <w:t>D</w:t>
      </w:r>
      <w:r w:rsidR="00E57F9B" w:rsidRPr="0033291C">
        <w:rPr>
          <w:rFonts w:asciiTheme="majorHAnsi" w:hAnsiTheme="majorHAnsi" w:cstheme="majorHAnsi"/>
          <w:color w:val="000000"/>
          <w:sz w:val="22"/>
          <w:szCs w:val="22"/>
        </w:rPr>
        <w:t xml:space="preserve">VA information was disregarded; but, in matters germane to </w:t>
      </w:r>
      <w:r w:rsidR="005B15C5" w:rsidRPr="0033291C">
        <w:rPr>
          <w:rFonts w:asciiTheme="majorHAnsi" w:hAnsiTheme="majorHAnsi" w:cstheme="majorHAnsi"/>
          <w:color w:val="000000"/>
          <w:sz w:val="22"/>
          <w:szCs w:val="22"/>
        </w:rPr>
        <w:t xml:space="preserve">the </w:t>
      </w:r>
      <w:r w:rsidR="00E57F9B" w:rsidRPr="0033291C">
        <w:rPr>
          <w:rFonts w:asciiTheme="majorHAnsi" w:hAnsiTheme="majorHAnsi" w:cstheme="majorHAnsi"/>
          <w:color w:val="000000"/>
          <w:sz w:val="22"/>
          <w:szCs w:val="22"/>
        </w:rPr>
        <w:t xml:space="preserve">disability </w:t>
      </w:r>
      <w:r w:rsidR="00CE6463" w:rsidRPr="0033291C">
        <w:rPr>
          <w:rFonts w:asciiTheme="majorHAnsi" w:hAnsiTheme="majorHAnsi" w:cstheme="majorHAnsi"/>
          <w:color w:val="000000"/>
          <w:sz w:val="22"/>
          <w:szCs w:val="22"/>
        </w:rPr>
        <w:t>rating, the only evidence probative to the Board’s recommendation is that which can be reasonably extrapolated to the date of separation</w:t>
      </w:r>
      <w:r w:rsidR="00E57F9B" w:rsidRPr="0033291C">
        <w:rPr>
          <w:rFonts w:asciiTheme="majorHAnsi" w:hAnsiTheme="majorHAnsi" w:cstheme="majorHAnsi"/>
          <w:color w:val="000000"/>
          <w:sz w:val="22"/>
          <w:szCs w:val="22"/>
        </w:rPr>
        <w:t>.</w:t>
      </w:r>
    </w:p>
    <w:p w:rsidR="00E41C21" w:rsidRPr="0033291C" w:rsidRDefault="00E41C21" w:rsidP="00E41C21">
      <w:pPr>
        <w:jc w:val="both"/>
        <w:rPr>
          <w:rFonts w:asciiTheme="majorHAnsi" w:hAnsiTheme="majorHAnsi" w:cstheme="majorHAnsi"/>
          <w:color w:val="000000"/>
          <w:sz w:val="22"/>
          <w:szCs w:val="22"/>
        </w:rPr>
      </w:pPr>
    </w:p>
    <w:p w:rsidR="00D85B78" w:rsidRPr="0033291C" w:rsidRDefault="00D65A7D" w:rsidP="00E41C21">
      <w:pPr>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u w:val="single"/>
        </w:rPr>
        <w:t>Right Shoulder</w:t>
      </w:r>
      <w:r w:rsidR="00E41C21" w:rsidRPr="0033291C">
        <w:rPr>
          <w:rFonts w:asciiTheme="majorHAnsi" w:hAnsiTheme="majorHAnsi" w:cstheme="majorHAnsi"/>
          <w:color w:val="000000"/>
          <w:sz w:val="22"/>
          <w:szCs w:val="22"/>
          <w:u w:val="single"/>
        </w:rPr>
        <w:t xml:space="preserve"> Condition</w:t>
      </w:r>
      <w:r w:rsidR="00E41C21" w:rsidRPr="0033291C">
        <w:rPr>
          <w:rFonts w:asciiTheme="majorHAnsi" w:hAnsiTheme="majorHAnsi" w:cstheme="majorHAnsi"/>
          <w:color w:val="000000"/>
          <w:sz w:val="22"/>
          <w:szCs w:val="22"/>
        </w:rPr>
        <w:t xml:space="preserve">.  </w:t>
      </w:r>
      <w:r w:rsidR="00AB0C1B" w:rsidRPr="0033291C">
        <w:rPr>
          <w:rFonts w:asciiTheme="majorHAnsi" w:hAnsiTheme="majorHAnsi" w:cstheme="majorHAnsi"/>
          <w:color w:val="000000"/>
          <w:sz w:val="22"/>
          <w:szCs w:val="22"/>
        </w:rPr>
        <w:t>After the initial 2001 diagnosi</w:t>
      </w:r>
      <w:r w:rsidR="004E045F" w:rsidRPr="0033291C">
        <w:rPr>
          <w:rFonts w:asciiTheme="majorHAnsi" w:hAnsiTheme="majorHAnsi" w:cstheme="majorHAnsi"/>
          <w:color w:val="000000"/>
          <w:sz w:val="22"/>
          <w:szCs w:val="22"/>
        </w:rPr>
        <w:t>s of right shoulder instability</w:t>
      </w:r>
      <w:r w:rsidR="00AB0C1B" w:rsidRPr="0033291C">
        <w:rPr>
          <w:rFonts w:asciiTheme="majorHAnsi" w:hAnsiTheme="majorHAnsi" w:cstheme="majorHAnsi"/>
          <w:color w:val="000000"/>
          <w:sz w:val="22"/>
          <w:szCs w:val="22"/>
        </w:rPr>
        <w:t xml:space="preserve"> the </w:t>
      </w:r>
      <w:r w:rsidR="004E045F" w:rsidRPr="0033291C">
        <w:rPr>
          <w:rFonts w:asciiTheme="majorHAnsi" w:hAnsiTheme="majorHAnsi" w:cstheme="majorHAnsi"/>
          <w:color w:val="000000"/>
          <w:sz w:val="22"/>
          <w:szCs w:val="22"/>
        </w:rPr>
        <w:t xml:space="preserve">CI experienced persistent pain and was followed in </w:t>
      </w:r>
      <w:r w:rsidR="005B15C5" w:rsidRPr="0033291C">
        <w:rPr>
          <w:rFonts w:asciiTheme="majorHAnsi" w:hAnsiTheme="majorHAnsi" w:cstheme="majorHAnsi"/>
          <w:color w:val="000000"/>
          <w:sz w:val="22"/>
          <w:szCs w:val="22"/>
        </w:rPr>
        <w:t>p</w:t>
      </w:r>
      <w:r w:rsidR="0057053E" w:rsidRPr="0033291C">
        <w:rPr>
          <w:rFonts w:asciiTheme="majorHAnsi" w:hAnsiTheme="majorHAnsi" w:cstheme="majorHAnsi"/>
          <w:color w:val="000000"/>
          <w:sz w:val="22"/>
          <w:szCs w:val="22"/>
        </w:rPr>
        <w:t xml:space="preserve">hysical </w:t>
      </w:r>
      <w:r w:rsidR="005B15C5" w:rsidRPr="0033291C">
        <w:rPr>
          <w:rFonts w:asciiTheme="majorHAnsi" w:hAnsiTheme="majorHAnsi" w:cstheme="majorHAnsi"/>
          <w:color w:val="000000"/>
          <w:sz w:val="22"/>
          <w:szCs w:val="22"/>
        </w:rPr>
        <w:t>t</w:t>
      </w:r>
      <w:r w:rsidR="0057053E" w:rsidRPr="0033291C">
        <w:rPr>
          <w:rFonts w:asciiTheme="majorHAnsi" w:hAnsiTheme="majorHAnsi" w:cstheme="majorHAnsi"/>
          <w:color w:val="000000"/>
          <w:sz w:val="22"/>
          <w:szCs w:val="22"/>
        </w:rPr>
        <w:t>herapy (PT)</w:t>
      </w:r>
      <w:r w:rsidR="004E045F" w:rsidRPr="0033291C">
        <w:rPr>
          <w:rFonts w:asciiTheme="majorHAnsi" w:hAnsiTheme="majorHAnsi" w:cstheme="majorHAnsi"/>
          <w:color w:val="000000"/>
          <w:sz w:val="22"/>
          <w:szCs w:val="22"/>
        </w:rPr>
        <w:t xml:space="preserve">.  There is an entry </w:t>
      </w:r>
      <w:r w:rsidR="00DC1025" w:rsidRPr="0033291C">
        <w:rPr>
          <w:rFonts w:asciiTheme="majorHAnsi" w:hAnsiTheme="majorHAnsi" w:cstheme="majorHAnsi"/>
          <w:color w:val="000000"/>
          <w:sz w:val="22"/>
          <w:szCs w:val="22"/>
        </w:rPr>
        <w:t xml:space="preserve">in the </w:t>
      </w:r>
      <w:r w:rsidR="005B15C5" w:rsidRPr="0033291C">
        <w:rPr>
          <w:rFonts w:asciiTheme="majorHAnsi" w:hAnsiTheme="majorHAnsi" w:cstheme="majorHAnsi"/>
          <w:color w:val="000000"/>
          <w:sz w:val="22"/>
          <w:szCs w:val="22"/>
        </w:rPr>
        <w:t>s</w:t>
      </w:r>
      <w:r w:rsidR="00DC1025" w:rsidRPr="0033291C">
        <w:rPr>
          <w:rFonts w:asciiTheme="majorHAnsi" w:hAnsiTheme="majorHAnsi" w:cstheme="majorHAnsi"/>
          <w:color w:val="000000"/>
          <w:sz w:val="22"/>
          <w:szCs w:val="22"/>
        </w:rPr>
        <w:t xml:space="preserve">ervice treatment record (STR) </w:t>
      </w:r>
      <w:r w:rsidR="004E045F" w:rsidRPr="0033291C">
        <w:rPr>
          <w:rFonts w:asciiTheme="majorHAnsi" w:hAnsiTheme="majorHAnsi" w:cstheme="majorHAnsi"/>
          <w:color w:val="000000"/>
          <w:sz w:val="22"/>
          <w:szCs w:val="22"/>
        </w:rPr>
        <w:t xml:space="preserve">documenting a </w:t>
      </w:r>
      <w:r w:rsidR="0057053E" w:rsidRPr="0033291C">
        <w:rPr>
          <w:rFonts w:asciiTheme="majorHAnsi" w:hAnsiTheme="majorHAnsi" w:cstheme="majorHAnsi"/>
          <w:color w:val="000000"/>
          <w:sz w:val="22"/>
          <w:szCs w:val="22"/>
        </w:rPr>
        <w:t>spontaneously reduced</w:t>
      </w:r>
      <w:r w:rsidR="004E045F" w:rsidRPr="0033291C">
        <w:rPr>
          <w:rFonts w:asciiTheme="majorHAnsi" w:hAnsiTheme="majorHAnsi" w:cstheme="majorHAnsi"/>
          <w:color w:val="000000"/>
          <w:sz w:val="22"/>
          <w:szCs w:val="22"/>
        </w:rPr>
        <w:t xml:space="preserve"> dislocation </w:t>
      </w:r>
      <w:r w:rsidR="0057053E" w:rsidRPr="0033291C">
        <w:rPr>
          <w:rFonts w:asciiTheme="majorHAnsi" w:hAnsiTheme="majorHAnsi" w:cstheme="majorHAnsi"/>
          <w:color w:val="000000"/>
          <w:sz w:val="22"/>
          <w:szCs w:val="22"/>
        </w:rPr>
        <w:t xml:space="preserve">of the right shoulder “with lifting” </w:t>
      </w:r>
      <w:r w:rsidR="004E045F" w:rsidRPr="0033291C">
        <w:rPr>
          <w:rFonts w:asciiTheme="majorHAnsi" w:hAnsiTheme="majorHAnsi" w:cstheme="majorHAnsi"/>
          <w:color w:val="000000"/>
          <w:sz w:val="22"/>
          <w:szCs w:val="22"/>
        </w:rPr>
        <w:t>in October 2001</w:t>
      </w:r>
      <w:r w:rsidR="00547C1C" w:rsidRPr="0033291C">
        <w:rPr>
          <w:rFonts w:asciiTheme="majorHAnsi" w:hAnsiTheme="majorHAnsi" w:cstheme="majorHAnsi"/>
          <w:color w:val="000000"/>
          <w:sz w:val="22"/>
          <w:szCs w:val="22"/>
        </w:rPr>
        <w:t xml:space="preserve">. </w:t>
      </w:r>
      <w:r w:rsidR="0057053E" w:rsidRPr="0033291C">
        <w:rPr>
          <w:rFonts w:asciiTheme="majorHAnsi" w:hAnsiTheme="majorHAnsi" w:cstheme="majorHAnsi"/>
          <w:color w:val="000000"/>
          <w:sz w:val="22"/>
          <w:szCs w:val="22"/>
        </w:rPr>
        <w:t xml:space="preserve"> There are </w:t>
      </w:r>
      <w:r w:rsidR="00DC1025" w:rsidRPr="0033291C">
        <w:rPr>
          <w:rFonts w:asciiTheme="majorHAnsi" w:hAnsiTheme="majorHAnsi" w:cstheme="majorHAnsi"/>
          <w:color w:val="000000"/>
          <w:sz w:val="22"/>
          <w:szCs w:val="22"/>
        </w:rPr>
        <w:t>entries</w:t>
      </w:r>
      <w:r w:rsidR="0057053E" w:rsidRPr="0033291C">
        <w:rPr>
          <w:rFonts w:asciiTheme="majorHAnsi" w:hAnsiTheme="majorHAnsi" w:cstheme="majorHAnsi"/>
          <w:color w:val="000000"/>
          <w:sz w:val="22"/>
          <w:szCs w:val="22"/>
        </w:rPr>
        <w:t xml:space="preserve"> that the CI dislocated the shoulder again during a 2001-2002 deployment to Kosovo (managed by PT in theater).  No profiles are in the </w:t>
      </w:r>
      <w:r w:rsidR="00DC1025" w:rsidRPr="0033291C">
        <w:rPr>
          <w:rFonts w:asciiTheme="majorHAnsi" w:hAnsiTheme="majorHAnsi" w:cstheme="majorHAnsi"/>
          <w:color w:val="000000"/>
          <w:sz w:val="22"/>
          <w:szCs w:val="22"/>
        </w:rPr>
        <w:t>STR</w:t>
      </w:r>
      <w:r w:rsidR="0057053E" w:rsidRPr="0033291C">
        <w:rPr>
          <w:rFonts w:asciiTheme="majorHAnsi" w:hAnsiTheme="majorHAnsi" w:cstheme="majorHAnsi"/>
          <w:color w:val="000000"/>
          <w:sz w:val="22"/>
          <w:szCs w:val="22"/>
        </w:rPr>
        <w:t xml:space="preserve"> other than the permanent U3 profile for the right shoulder from October 2002.  Other entries in the </w:t>
      </w:r>
      <w:r w:rsidR="00DC1025" w:rsidRPr="0033291C">
        <w:rPr>
          <w:rFonts w:asciiTheme="majorHAnsi" w:hAnsiTheme="majorHAnsi" w:cstheme="majorHAnsi"/>
          <w:color w:val="000000"/>
          <w:sz w:val="22"/>
          <w:szCs w:val="22"/>
        </w:rPr>
        <w:t>STR</w:t>
      </w:r>
      <w:r w:rsidR="0057053E" w:rsidRPr="0033291C">
        <w:rPr>
          <w:rFonts w:asciiTheme="majorHAnsi" w:hAnsiTheme="majorHAnsi" w:cstheme="majorHAnsi"/>
          <w:color w:val="000000"/>
          <w:sz w:val="22"/>
          <w:szCs w:val="22"/>
        </w:rPr>
        <w:t xml:space="preserve"> note recurrent posterior dislocations (self reduced) of the right shoulder; but, none specify frequency or </w:t>
      </w:r>
      <w:r w:rsidR="00891847" w:rsidRPr="0033291C">
        <w:rPr>
          <w:rFonts w:asciiTheme="majorHAnsi" w:hAnsiTheme="majorHAnsi" w:cstheme="majorHAnsi"/>
          <w:color w:val="000000"/>
          <w:sz w:val="22"/>
          <w:szCs w:val="22"/>
        </w:rPr>
        <w:t>cite any other incidents</w:t>
      </w:r>
      <w:r w:rsidR="0057053E" w:rsidRPr="0033291C">
        <w:rPr>
          <w:rFonts w:asciiTheme="majorHAnsi" w:hAnsiTheme="majorHAnsi" w:cstheme="majorHAnsi"/>
          <w:color w:val="000000"/>
          <w:sz w:val="22"/>
          <w:szCs w:val="22"/>
        </w:rPr>
        <w:t xml:space="preserve">, and there are no </w:t>
      </w:r>
      <w:r w:rsidR="00891847" w:rsidRPr="0033291C">
        <w:rPr>
          <w:rFonts w:asciiTheme="majorHAnsi" w:hAnsiTheme="majorHAnsi" w:cstheme="majorHAnsi"/>
          <w:color w:val="000000"/>
          <w:sz w:val="22"/>
          <w:szCs w:val="22"/>
        </w:rPr>
        <w:t>STR entries</w:t>
      </w:r>
      <w:r w:rsidR="0057053E" w:rsidRPr="0033291C">
        <w:rPr>
          <w:rFonts w:asciiTheme="majorHAnsi" w:hAnsiTheme="majorHAnsi" w:cstheme="majorHAnsi"/>
          <w:color w:val="000000"/>
          <w:sz w:val="22"/>
          <w:szCs w:val="22"/>
        </w:rPr>
        <w:t xml:space="preserve"> addressing a concurrent dislocation.  There are </w:t>
      </w:r>
      <w:r w:rsidR="00891847" w:rsidRPr="0033291C">
        <w:rPr>
          <w:rFonts w:asciiTheme="majorHAnsi" w:hAnsiTheme="majorHAnsi" w:cstheme="majorHAnsi"/>
          <w:color w:val="000000"/>
          <w:sz w:val="22"/>
          <w:szCs w:val="22"/>
        </w:rPr>
        <w:t xml:space="preserve">two STR </w:t>
      </w:r>
      <w:r w:rsidR="001913D8" w:rsidRPr="0033291C">
        <w:rPr>
          <w:rFonts w:asciiTheme="majorHAnsi" w:hAnsiTheme="majorHAnsi" w:cstheme="majorHAnsi"/>
          <w:color w:val="000000"/>
          <w:sz w:val="22"/>
          <w:szCs w:val="22"/>
        </w:rPr>
        <w:t>entries</w:t>
      </w:r>
      <w:r w:rsidR="0057053E" w:rsidRPr="0033291C">
        <w:rPr>
          <w:rFonts w:asciiTheme="majorHAnsi" w:hAnsiTheme="majorHAnsi" w:cstheme="majorHAnsi"/>
          <w:color w:val="000000"/>
          <w:sz w:val="22"/>
          <w:szCs w:val="22"/>
        </w:rPr>
        <w:t xml:space="preserve"> which elaborate the degree of shoulder excursion precipitatin</w:t>
      </w:r>
      <w:r w:rsidR="00891847" w:rsidRPr="0033291C">
        <w:rPr>
          <w:rFonts w:asciiTheme="majorHAnsi" w:hAnsiTheme="majorHAnsi" w:cstheme="majorHAnsi"/>
          <w:color w:val="000000"/>
          <w:sz w:val="22"/>
          <w:szCs w:val="22"/>
        </w:rPr>
        <w:t xml:space="preserve">g guarding: </w:t>
      </w:r>
      <w:r w:rsidR="0057053E" w:rsidRPr="0033291C">
        <w:rPr>
          <w:rFonts w:asciiTheme="majorHAnsi" w:hAnsiTheme="majorHAnsi" w:cstheme="majorHAnsi"/>
          <w:color w:val="000000"/>
          <w:sz w:val="22"/>
          <w:szCs w:val="22"/>
        </w:rPr>
        <w:t xml:space="preserve">a 2001 note </w:t>
      </w:r>
      <w:r w:rsidR="00DC1025" w:rsidRPr="0033291C">
        <w:rPr>
          <w:rFonts w:asciiTheme="majorHAnsi" w:hAnsiTheme="majorHAnsi" w:cstheme="majorHAnsi"/>
          <w:color w:val="000000"/>
          <w:sz w:val="22"/>
          <w:szCs w:val="22"/>
        </w:rPr>
        <w:t xml:space="preserve">(2+ years </w:t>
      </w:r>
      <w:r w:rsidR="005B15C5" w:rsidRPr="0033291C">
        <w:rPr>
          <w:rFonts w:asciiTheme="majorHAnsi" w:hAnsiTheme="majorHAnsi" w:cstheme="majorHAnsi"/>
          <w:color w:val="000000"/>
          <w:sz w:val="22"/>
          <w:szCs w:val="22"/>
        </w:rPr>
        <w:t xml:space="preserve">prior to </w:t>
      </w:r>
      <w:r w:rsidR="00DC1025" w:rsidRPr="0033291C">
        <w:rPr>
          <w:rFonts w:asciiTheme="majorHAnsi" w:hAnsiTheme="majorHAnsi" w:cstheme="majorHAnsi"/>
          <w:color w:val="000000"/>
          <w:sz w:val="22"/>
          <w:szCs w:val="22"/>
        </w:rPr>
        <w:t xml:space="preserve">separation) </w:t>
      </w:r>
      <w:r w:rsidR="0057053E" w:rsidRPr="0033291C">
        <w:rPr>
          <w:rFonts w:asciiTheme="majorHAnsi" w:hAnsiTheme="majorHAnsi" w:cstheme="majorHAnsi"/>
          <w:color w:val="000000"/>
          <w:sz w:val="22"/>
          <w:szCs w:val="22"/>
        </w:rPr>
        <w:t xml:space="preserve">which specified worsened pain with </w:t>
      </w:r>
      <w:r w:rsidR="00DC1025" w:rsidRPr="0033291C">
        <w:rPr>
          <w:rFonts w:asciiTheme="majorHAnsi" w:hAnsiTheme="majorHAnsi" w:cstheme="majorHAnsi"/>
          <w:color w:val="000000"/>
          <w:sz w:val="22"/>
          <w:szCs w:val="22"/>
        </w:rPr>
        <w:t>“raising arms above head</w:t>
      </w:r>
      <w:r w:rsidR="00576464">
        <w:rPr>
          <w:rFonts w:asciiTheme="majorHAnsi" w:hAnsiTheme="majorHAnsi" w:cstheme="majorHAnsi"/>
          <w:color w:val="000000"/>
          <w:sz w:val="22"/>
          <w:szCs w:val="22"/>
        </w:rPr>
        <w:t>,</w:t>
      </w:r>
      <w:r w:rsidR="00DC1025" w:rsidRPr="0033291C">
        <w:rPr>
          <w:rFonts w:asciiTheme="majorHAnsi" w:hAnsiTheme="majorHAnsi" w:cstheme="majorHAnsi"/>
          <w:color w:val="000000"/>
          <w:sz w:val="22"/>
          <w:szCs w:val="22"/>
        </w:rPr>
        <w:t xml:space="preserve">” </w:t>
      </w:r>
      <w:r w:rsidR="000A66E7" w:rsidRPr="0033291C">
        <w:rPr>
          <w:rFonts w:asciiTheme="majorHAnsi" w:hAnsiTheme="majorHAnsi" w:cstheme="majorHAnsi"/>
          <w:color w:val="000000"/>
          <w:sz w:val="22"/>
          <w:szCs w:val="22"/>
        </w:rPr>
        <w:t>and, a contemporary note which documented apprehension at 95</w:t>
      </w:r>
      <w:r w:rsidR="005B15C5" w:rsidRPr="0033291C">
        <w:rPr>
          <w:rFonts w:asciiTheme="majorHAnsi" w:hAnsiTheme="majorHAnsi" w:cstheme="majorHAnsi"/>
          <w:color w:val="000000"/>
          <w:sz w:val="22"/>
          <w:szCs w:val="22"/>
        </w:rPr>
        <w:t xml:space="preserve"> degrees</w:t>
      </w:r>
      <w:r w:rsidR="000A66E7" w:rsidRPr="0033291C">
        <w:rPr>
          <w:rFonts w:asciiTheme="majorHAnsi" w:hAnsiTheme="majorHAnsi" w:cstheme="majorHAnsi"/>
          <w:color w:val="000000"/>
          <w:sz w:val="22"/>
          <w:szCs w:val="22"/>
        </w:rPr>
        <w:t xml:space="preserve"> abduction.  </w:t>
      </w:r>
      <w:r w:rsidR="00DC1025" w:rsidRPr="0033291C">
        <w:rPr>
          <w:rFonts w:asciiTheme="majorHAnsi" w:hAnsiTheme="majorHAnsi" w:cstheme="majorHAnsi"/>
          <w:color w:val="000000"/>
          <w:sz w:val="22"/>
          <w:szCs w:val="22"/>
        </w:rPr>
        <w:t xml:space="preserve">An arthrogram of the right shoulder </w:t>
      </w:r>
      <w:r w:rsidR="005B15C5" w:rsidRPr="0033291C">
        <w:rPr>
          <w:rFonts w:asciiTheme="majorHAnsi" w:hAnsiTheme="majorHAnsi" w:cstheme="majorHAnsi"/>
          <w:color w:val="000000"/>
          <w:sz w:val="22"/>
          <w:szCs w:val="22"/>
        </w:rPr>
        <w:t xml:space="preserve">performed </w:t>
      </w:r>
      <w:r w:rsidR="00DC1025" w:rsidRPr="0033291C">
        <w:rPr>
          <w:rFonts w:asciiTheme="majorHAnsi" w:hAnsiTheme="majorHAnsi" w:cstheme="majorHAnsi"/>
          <w:color w:val="000000"/>
          <w:sz w:val="22"/>
          <w:szCs w:val="22"/>
        </w:rPr>
        <w:t>in August 2002 revealed a partial tear of the infraspinatus tendon at the capsular margin, bursitis, and acrom</w:t>
      </w:r>
      <w:r w:rsidR="00547C1C" w:rsidRPr="0033291C">
        <w:rPr>
          <w:rFonts w:asciiTheme="majorHAnsi" w:hAnsiTheme="majorHAnsi" w:cstheme="majorHAnsi"/>
          <w:color w:val="000000"/>
          <w:sz w:val="22"/>
          <w:szCs w:val="22"/>
        </w:rPr>
        <w:t xml:space="preserve">ioclavicular joint arthropathy.  </w:t>
      </w:r>
      <w:r w:rsidR="00DC1025" w:rsidRPr="0033291C">
        <w:rPr>
          <w:rFonts w:asciiTheme="majorHAnsi" w:hAnsiTheme="majorHAnsi" w:cstheme="majorHAnsi"/>
          <w:color w:val="000000"/>
          <w:sz w:val="22"/>
          <w:szCs w:val="22"/>
        </w:rPr>
        <w:t xml:space="preserve">Initially there was discussion regarding surgical repair, but the final </w:t>
      </w:r>
      <w:r w:rsidR="00891847" w:rsidRPr="0033291C">
        <w:rPr>
          <w:rFonts w:asciiTheme="majorHAnsi" w:hAnsiTheme="majorHAnsi" w:cstheme="majorHAnsi"/>
          <w:color w:val="000000"/>
          <w:sz w:val="22"/>
          <w:szCs w:val="22"/>
        </w:rPr>
        <w:t xml:space="preserve">orthopedic </w:t>
      </w:r>
      <w:r w:rsidR="00DC1025" w:rsidRPr="0033291C">
        <w:rPr>
          <w:rFonts w:asciiTheme="majorHAnsi" w:hAnsiTheme="majorHAnsi" w:cstheme="majorHAnsi"/>
          <w:color w:val="000000"/>
          <w:sz w:val="22"/>
          <w:szCs w:val="22"/>
        </w:rPr>
        <w:t xml:space="preserve">opinion was that surgery was not indicated.  </w:t>
      </w:r>
    </w:p>
    <w:p w:rsidR="00D85B78" w:rsidRPr="0033291C" w:rsidRDefault="00D85B78" w:rsidP="00E41C21">
      <w:pPr>
        <w:jc w:val="both"/>
        <w:rPr>
          <w:rFonts w:asciiTheme="majorHAnsi" w:hAnsiTheme="majorHAnsi" w:cstheme="majorHAnsi"/>
          <w:color w:val="000000"/>
          <w:sz w:val="22"/>
          <w:szCs w:val="22"/>
        </w:rPr>
      </w:pPr>
    </w:p>
    <w:p w:rsidR="00E41C21" w:rsidRPr="0033291C" w:rsidRDefault="00CE6463" w:rsidP="00E41C21">
      <w:pPr>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rPr>
        <w:t xml:space="preserve">The </w:t>
      </w:r>
      <w:r w:rsidR="00E41C21" w:rsidRPr="0033291C">
        <w:rPr>
          <w:rFonts w:asciiTheme="majorHAnsi" w:hAnsiTheme="majorHAnsi" w:cstheme="majorHAnsi"/>
          <w:color w:val="000000"/>
          <w:sz w:val="22"/>
          <w:szCs w:val="22"/>
        </w:rPr>
        <w:t>narrative summary (NARSUM)</w:t>
      </w:r>
      <w:r w:rsidRPr="0033291C">
        <w:rPr>
          <w:rFonts w:asciiTheme="majorHAnsi" w:hAnsiTheme="majorHAnsi" w:cstheme="majorHAnsi"/>
          <w:color w:val="000000"/>
          <w:sz w:val="22"/>
          <w:szCs w:val="22"/>
        </w:rPr>
        <w:t xml:space="preserve"> documented “daily problems” with the right shoulder, and stated that, “He is able to posteriorly dislocate the right shoulder and pop it back in.”</w:t>
      </w:r>
      <w:r w:rsidR="008F2D15" w:rsidRPr="0033291C">
        <w:rPr>
          <w:rFonts w:asciiTheme="majorHAnsi" w:hAnsiTheme="majorHAnsi" w:cstheme="majorHAnsi"/>
          <w:color w:val="000000"/>
          <w:sz w:val="22"/>
          <w:szCs w:val="22"/>
        </w:rPr>
        <w:t xml:space="preserve">  It further stated, “He has to be very careful of what type of movements he is making with his right arm.  He is not able to do any overhead lifting or reaching.”  There were further proscriptions of lifting over 30 pounds, push-ups, and load bearing.  </w:t>
      </w:r>
      <w:r w:rsidR="00A15237" w:rsidRPr="0033291C">
        <w:rPr>
          <w:rFonts w:asciiTheme="majorHAnsi" w:hAnsiTheme="majorHAnsi" w:cstheme="majorHAnsi"/>
          <w:color w:val="000000"/>
          <w:sz w:val="22"/>
          <w:szCs w:val="22"/>
        </w:rPr>
        <w:t>The physical exam noted crepitus, but normal strength and normal range</w:t>
      </w:r>
      <w:r w:rsidR="006267A3" w:rsidRPr="0033291C">
        <w:rPr>
          <w:rFonts w:asciiTheme="majorHAnsi" w:hAnsiTheme="majorHAnsi" w:cstheme="majorHAnsi"/>
          <w:color w:val="000000"/>
          <w:sz w:val="22"/>
          <w:szCs w:val="22"/>
        </w:rPr>
        <w:t>-</w:t>
      </w:r>
      <w:r w:rsidR="00A15237" w:rsidRPr="0033291C">
        <w:rPr>
          <w:rFonts w:asciiTheme="majorHAnsi" w:hAnsiTheme="majorHAnsi" w:cstheme="majorHAnsi"/>
          <w:color w:val="000000"/>
          <w:sz w:val="22"/>
          <w:szCs w:val="22"/>
        </w:rPr>
        <w:t>of</w:t>
      </w:r>
      <w:r w:rsidR="006267A3" w:rsidRPr="0033291C">
        <w:rPr>
          <w:rFonts w:asciiTheme="majorHAnsi" w:hAnsiTheme="majorHAnsi" w:cstheme="majorHAnsi"/>
          <w:color w:val="000000"/>
          <w:sz w:val="22"/>
          <w:szCs w:val="22"/>
        </w:rPr>
        <w:t>-</w:t>
      </w:r>
      <w:r w:rsidR="00A15237" w:rsidRPr="0033291C">
        <w:rPr>
          <w:rFonts w:asciiTheme="majorHAnsi" w:hAnsiTheme="majorHAnsi" w:cstheme="majorHAnsi"/>
          <w:color w:val="000000"/>
          <w:sz w:val="22"/>
          <w:szCs w:val="22"/>
        </w:rPr>
        <w:t>motion (ROM).  Measured ROMs by PT were 180</w:t>
      </w:r>
      <w:r w:rsidR="006267A3" w:rsidRPr="0033291C">
        <w:rPr>
          <w:rFonts w:asciiTheme="majorHAnsi" w:hAnsiTheme="majorHAnsi" w:cstheme="majorHAnsi"/>
          <w:color w:val="000000"/>
          <w:sz w:val="22"/>
          <w:szCs w:val="22"/>
        </w:rPr>
        <w:t xml:space="preserve"> degrees</w:t>
      </w:r>
      <w:r w:rsidR="00A15237" w:rsidRPr="0033291C">
        <w:rPr>
          <w:rFonts w:asciiTheme="majorHAnsi" w:hAnsiTheme="majorHAnsi" w:cstheme="majorHAnsi"/>
          <w:color w:val="000000"/>
          <w:sz w:val="22"/>
          <w:szCs w:val="22"/>
        </w:rPr>
        <w:t xml:space="preserve"> (normal) for both anterior flexion and abduction with “pain at end range.</w:t>
      </w:r>
      <w:r w:rsidR="006267A3" w:rsidRPr="0033291C">
        <w:rPr>
          <w:rFonts w:asciiTheme="majorHAnsi" w:hAnsiTheme="majorHAnsi" w:cstheme="majorHAnsi"/>
          <w:color w:val="000000"/>
          <w:sz w:val="22"/>
          <w:szCs w:val="22"/>
        </w:rPr>
        <w:t>”</w:t>
      </w:r>
      <w:r w:rsidR="00A15237" w:rsidRPr="0033291C">
        <w:rPr>
          <w:rFonts w:asciiTheme="majorHAnsi" w:hAnsiTheme="majorHAnsi" w:cstheme="majorHAnsi"/>
          <w:color w:val="000000"/>
          <w:sz w:val="22"/>
          <w:szCs w:val="22"/>
        </w:rPr>
        <w:t xml:space="preserve">  </w:t>
      </w:r>
      <w:r w:rsidR="009124DF" w:rsidRPr="0033291C">
        <w:rPr>
          <w:rFonts w:asciiTheme="majorHAnsi" w:hAnsiTheme="majorHAnsi" w:cstheme="majorHAnsi"/>
          <w:color w:val="000000"/>
          <w:sz w:val="22"/>
          <w:szCs w:val="22"/>
        </w:rPr>
        <w:t>Other than a follow-up note after the 2001 injury noted above which documented abduction of 90</w:t>
      </w:r>
      <w:r w:rsidR="006267A3" w:rsidRPr="0033291C">
        <w:rPr>
          <w:rFonts w:asciiTheme="majorHAnsi" w:hAnsiTheme="majorHAnsi" w:cstheme="majorHAnsi"/>
          <w:color w:val="000000"/>
          <w:sz w:val="22"/>
          <w:szCs w:val="22"/>
        </w:rPr>
        <w:t xml:space="preserve"> degrees</w:t>
      </w:r>
      <w:r w:rsidR="009124DF" w:rsidRPr="0033291C">
        <w:rPr>
          <w:rFonts w:asciiTheme="majorHAnsi" w:hAnsiTheme="majorHAnsi" w:cstheme="majorHAnsi"/>
          <w:color w:val="000000"/>
          <w:sz w:val="22"/>
          <w:szCs w:val="22"/>
        </w:rPr>
        <w:t xml:space="preserve">, outpatient notes </w:t>
      </w:r>
      <w:r w:rsidR="00975111" w:rsidRPr="0033291C">
        <w:rPr>
          <w:rFonts w:asciiTheme="majorHAnsi" w:hAnsiTheme="majorHAnsi" w:cstheme="majorHAnsi"/>
          <w:color w:val="000000"/>
          <w:sz w:val="22"/>
          <w:szCs w:val="22"/>
        </w:rPr>
        <w:t>suggest</w:t>
      </w:r>
      <w:r w:rsidR="009124DF" w:rsidRPr="0033291C">
        <w:rPr>
          <w:rFonts w:asciiTheme="majorHAnsi" w:hAnsiTheme="majorHAnsi" w:cstheme="majorHAnsi"/>
          <w:color w:val="000000"/>
          <w:sz w:val="22"/>
          <w:szCs w:val="22"/>
        </w:rPr>
        <w:t xml:space="preserve"> grossly normal ROM.  </w:t>
      </w:r>
      <w:r w:rsidR="001F4376" w:rsidRPr="0033291C">
        <w:rPr>
          <w:rFonts w:asciiTheme="majorHAnsi" w:hAnsiTheme="majorHAnsi" w:cstheme="majorHAnsi"/>
          <w:color w:val="000000"/>
          <w:sz w:val="22"/>
          <w:szCs w:val="22"/>
        </w:rPr>
        <w:t xml:space="preserve">The commander’s statement provided no details for specific limitations, other than the profile proscriptions.  </w:t>
      </w:r>
      <w:r w:rsidR="00A15237" w:rsidRPr="0033291C">
        <w:rPr>
          <w:rFonts w:asciiTheme="majorHAnsi" w:hAnsiTheme="majorHAnsi" w:cstheme="majorHAnsi"/>
          <w:color w:val="000000"/>
          <w:sz w:val="22"/>
          <w:szCs w:val="22"/>
        </w:rPr>
        <w:t xml:space="preserve">At the significantly delayed VA Compensation and Pension (C&amp;P) exam, the CI had still not undergone surgical repair.  </w:t>
      </w:r>
      <w:r w:rsidR="00B632C6" w:rsidRPr="0033291C">
        <w:rPr>
          <w:rFonts w:asciiTheme="majorHAnsi" w:hAnsiTheme="majorHAnsi" w:cstheme="majorHAnsi"/>
          <w:color w:val="000000"/>
          <w:sz w:val="22"/>
          <w:szCs w:val="22"/>
        </w:rPr>
        <w:t>The examiner stated that “pain varies from a 9 /10</w:t>
      </w:r>
      <w:r w:rsidR="00576464">
        <w:rPr>
          <w:rFonts w:asciiTheme="majorHAnsi" w:hAnsiTheme="majorHAnsi" w:cstheme="majorHAnsi"/>
          <w:color w:val="000000"/>
          <w:sz w:val="22"/>
          <w:szCs w:val="22"/>
        </w:rPr>
        <w:t>,</w:t>
      </w:r>
      <w:r w:rsidR="00B632C6" w:rsidRPr="0033291C">
        <w:rPr>
          <w:rFonts w:asciiTheme="majorHAnsi" w:hAnsiTheme="majorHAnsi" w:cstheme="majorHAnsi"/>
          <w:color w:val="000000"/>
          <w:sz w:val="22"/>
          <w:szCs w:val="22"/>
        </w:rPr>
        <w:t>” with a complaint of “weakness with the right shoulder as compared to the left with repetitive activity</w:t>
      </w:r>
      <w:r w:rsidR="00576464">
        <w:rPr>
          <w:rFonts w:asciiTheme="majorHAnsi" w:hAnsiTheme="majorHAnsi" w:cstheme="majorHAnsi"/>
          <w:color w:val="000000"/>
          <w:sz w:val="22"/>
          <w:szCs w:val="22"/>
        </w:rPr>
        <w:t>,</w:t>
      </w:r>
      <w:r w:rsidR="00B632C6" w:rsidRPr="0033291C">
        <w:rPr>
          <w:rFonts w:asciiTheme="majorHAnsi" w:hAnsiTheme="majorHAnsi" w:cstheme="majorHAnsi"/>
          <w:color w:val="000000"/>
          <w:sz w:val="22"/>
          <w:szCs w:val="22"/>
        </w:rPr>
        <w:t xml:space="preserve">” and, “The patient states that his shoulder on occasion during sleeping </w:t>
      </w:r>
      <w:r w:rsidR="00576464">
        <w:rPr>
          <w:rFonts w:asciiTheme="majorHAnsi" w:hAnsiTheme="majorHAnsi" w:cstheme="majorHAnsi"/>
          <w:color w:val="000000"/>
          <w:sz w:val="22"/>
          <w:szCs w:val="22"/>
        </w:rPr>
        <w:t>‘</w:t>
      </w:r>
      <w:r w:rsidR="00B632C6" w:rsidRPr="0033291C">
        <w:rPr>
          <w:rFonts w:asciiTheme="majorHAnsi" w:hAnsiTheme="majorHAnsi" w:cstheme="majorHAnsi"/>
          <w:color w:val="000000"/>
          <w:sz w:val="22"/>
          <w:szCs w:val="22"/>
        </w:rPr>
        <w:t>pops out</w:t>
      </w:r>
      <w:r w:rsidR="00576464">
        <w:rPr>
          <w:rFonts w:asciiTheme="majorHAnsi" w:hAnsiTheme="majorHAnsi" w:cstheme="majorHAnsi"/>
          <w:color w:val="000000"/>
          <w:sz w:val="22"/>
          <w:szCs w:val="22"/>
        </w:rPr>
        <w:t>’</w:t>
      </w:r>
      <w:r w:rsidR="00B632C6" w:rsidRPr="0033291C">
        <w:rPr>
          <w:rFonts w:asciiTheme="majorHAnsi" w:hAnsiTheme="majorHAnsi" w:cstheme="majorHAnsi"/>
          <w:color w:val="000000"/>
          <w:sz w:val="22"/>
          <w:szCs w:val="22"/>
        </w:rPr>
        <w:t xml:space="preserve"> and this is very painful.” </w:t>
      </w:r>
      <w:r w:rsidR="006267A3" w:rsidRPr="0033291C">
        <w:rPr>
          <w:rFonts w:asciiTheme="majorHAnsi" w:hAnsiTheme="majorHAnsi" w:cstheme="majorHAnsi"/>
          <w:color w:val="000000"/>
          <w:sz w:val="22"/>
          <w:szCs w:val="22"/>
        </w:rPr>
        <w:t xml:space="preserve"> </w:t>
      </w:r>
      <w:r w:rsidR="00EA002E" w:rsidRPr="0033291C">
        <w:rPr>
          <w:rFonts w:asciiTheme="majorHAnsi" w:hAnsiTheme="majorHAnsi" w:cstheme="majorHAnsi"/>
          <w:color w:val="000000"/>
          <w:sz w:val="22"/>
          <w:szCs w:val="22"/>
        </w:rPr>
        <w:t xml:space="preserve">It was further stated, </w:t>
      </w:r>
      <w:r w:rsidR="00B632C6" w:rsidRPr="0033291C">
        <w:rPr>
          <w:rFonts w:asciiTheme="majorHAnsi" w:hAnsiTheme="majorHAnsi" w:cstheme="majorHAnsi"/>
          <w:color w:val="000000"/>
          <w:sz w:val="22"/>
          <w:szCs w:val="22"/>
        </w:rPr>
        <w:t>“During flare-up raising right shoulder above shoulder level is painful.”</w:t>
      </w:r>
      <w:r w:rsidR="00EA002E" w:rsidRPr="0033291C">
        <w:rPr>
          <w:rFonts w:asciiTheme="majorHAnsi" w:hAnsiTheme="majorHAnsi" w:cstheme="majorHAnsi"/>
          <w:color w:val="000000"/>
          <w:sz w:val="22"/>
          <w:szCs w:val="22"/>
        </w:rPr>
        <w:t xml:space="preserve">  The VA physical exam noted tenderness, but no scapular winging or deformity.  Recorded ROM measurements were forward flexion 180</w:t>
      </w:r>
      <w:r w:rsidR="006267A3" w:rsidRPr="0033291C">
        <w:rPr>
          <w:rFonts w:asciiTheme="majorHAnsi" w:hAnsiTheme="majorHAnsi" w:cstheme="majorHAnsi"/>
          <w:color w:val="000000"/>
          <w:sz w:val="22"/>
          <w:szCs w:val="22"/>
        </w:rPr>
        <w:t xml:space="preserve"> degrees</w:t>
      </w:r>
      <w:r w:rsidR="00EA002E" w:rsidRPr="0033291C">
        <w:rPr>
          <w:rFonts w:asciiTheme="majorHAnsi" w:hAnsiTheme="majorHAnsi" w:cstheme="majorHAnsi"/>
          <w:color w:val="000000"/>
          <w:sz w:val="22"/>
          <w:szCs w:val="22"/>
        </w:rPr>
        <w:t xml:space="preserve"> and abduction 100</w:t>
      </w:r>
      <w:r w:rsidR="006267A3" w:rsidRPr="0033291C">
        <w:rPr>
          <w:rFonts w:asciiTheme="majorHAnsi" w:hAnsiTheme="majorHAnsi" w:cstheme="majorHAnsi"/>
          <w:color w:val="000000"/>
          <w:sz w:val="22"/>
          <w:szCs w:val="22"/>
        </w:rPr>
        <w:t xml:space="preserve"> degrees</w:t>
      </w:r>
      <w:r w:rsidR="00D85B78" w:rsidRPr="0033291C">
        <w:rPr>
          <w:rFonts w:asciiTheme="majorHAnsi" w:hAnsiTheme="majorHAnsi" w:cstheme="majorHAnsi"/>
          <w:color w:val="000000"/>
          <w:sz w:val="22"/>
          <w:szCs w:val="22"/>
        </w:rPr>
        <w:t xml:space="preserve"> (onset of pain at 30</w:t>
      </w:r>
      <w:r w:rsidR="006267A3" w:rsidRPr="0033291C">
        <w:rPr>
          <w:rFonts w:asciiTheme="majorHAnsi" w:hAnsiTheme="majorHAnsi" w:cstheme="majorHAnsi"/>
          <w:color w:val="000000"/>
          <w:sz w:val="22"/>
          <w:szCs w:val="22"/>
        </w:rPr>
        <w:t xml:space="preserve"> degrees</w:t>
      </w:r>
      <w:r w:rsidR="00D85B78" w:rsidRPr="0033291C">
        <w:rPr>
          <w:rFonts w:asciiTheme="majorHAnsi" w:hAnsiTheme="majorHAnsi" w:cstheme="majorHAnsi"/>
          <w:color w:val="000000"/>
          <w:sz w:val="22"/>
          <w:szCs w:val="22"/>
        </w:rPr>
        <w:t xml:space="preserve"> with repetitive motion)</w:t>
      </w:r>
      <w:r w:rsidR="00EA002E" w:rsidRPr="0033291C">
        <w:rPr>
          <w:rFonts w:asciiTheme="majorHAnsi" w:hAnsiTheme="majorHAnsi" w:cstheme="majorHAnsi"/>
          <w:color w:val="000000"/>
          <w:sz w:val="22"/>
          <w:szCs w:val="22"/>
        </w:rPr>
        <w:t>.  Specific ROM comments relative to rating were, “Patient reports right shoulder popping out at approximately 100 degrees of any shoulder movement.  With movement 5/10 pain report at shoulder level ... [and] ... 5/10 after use of a 10 pound weight.”</w:t>
      </w:r>
    </w:p>
    <w:p w:rsidR="008F2D15" w:rsidRPr="0033291C" w:rsidRDefault="008F2D15" w:rsidP="00B632C6">
      <w:pPr>
        <w:jc w:val="both"/>
        <w:rPr>
          <w:rFonts w:asciiTheme="majorHAnsi" w:hAnsiTheme="majorHAnsi" w:cstheme="majorHAnsi"/>
          <w:color w:val="000000"/>
          <w:sz w:val="22"/>
          <w:szCs w:val="22"/>
        </w:rPr>
      </w:pPr>
    </w:p>
    <w:p w:rsidR="00E41C21" w:rsidRPr="0033291C" w:rsidRDefault="00D85B78" w:rsidP="00BE23A3">
      <w:pPr>
        <w:jc w:val="both"/>
        <w:rPr>
          <w:rFonts w:asciiTheme="majorHAnsi" w:eastAsia="Calibri" w:hAnsiTheme="majorHAnsi" w:cstheme="majorHAnsi"/>
          <w:color w:val="auto"/>
          <w:sz w:val="22"/>
          <w:szCs w:val="22"/>
        </w:rPr>
      </w:pPr>
      <w:r w:rsidRPr="0033291C">
        <w:rPr>
          <w:rFonts w:asciiTheme="majorHAnsi" w:hAnsiTheme="majorHAnsi" w:cstheme="majorHAnsi"/>
          <w:color w:val="auto"/>
          <w:sz w:val="22"/>
          <w:szCs w:val="22"/>
        </w:rPr>
        <w:t>The Board directs attention to its rating recommendation based on the above evidence.  The initial PEB rating and the VA rating were under the code 5201 (limitation of motion).  Limitation below shoulder level (90</w:t>
      </w:r>
      <w:r w:rsidR="006267A3" w:rsidRPr="0033291C">
        <w:rPr>
          <w:rFonts w:asciiTheme="majorHAnsi" w:hAnsiTheme="majorHAnsi" w:cstheme="majorHAnsi"/>
          <w:color w:val="auto"/>
          <w:sz w:val="22"/>
          <w:szCs w:val="22"/>
        </w:rPr>
        <w:t xml:space="preserve"> degrees</w:t>
      </w:r>
      <w:r w:rsidRPr="0033291C">
        <w:rPr>
          <w:rFonts w:asciiTheme="majorHAnsi" w:hAnsiTheme="majorHAnsi" w:cstheme="majorHAnsi"/>
          <w:color w:val="auto"/>
          <w:sz w:val="22"/>
          <w:szCs w:val="22"/>
        </w:rPr>
        <w:t xml:space="preserve">) is required for the minimal compensable rating (20%).  </w:t>
      </w:r>
      <w:r w:rsidR="000A66E7" w:rsidRPr="0033291C">
        <w:rPr>
          <w:rFonts w:asciiTheme="majorHAnsi" w:hAnsiTheme="majorHAnsi" w:cstheme="majorHAnsi"/>
          <w:color w:val="auto"/>
          <w:sz w:val="22"/>
          <w:szCs w:val="22"/>
        </w:rPr>
        <w:t>The VA rater invoked the DeLuca 30</w:t>
      </w:r>
      <w:r w:rsidR="006267A3" w:rsidRPr="0033291C">
        <w:rPr>
          <w:rFonts w:asciiTheme="majorHAnsi" w:hAnsiTheme="majorHAnsi" w:cstheme="majorHAnsi"/>
          <w:color w:val="auto"/>
          <w:sz w:val="22"/>
          <w:szCs w:val="22"/>
        </w:rPr>
        <w:t xml:space="preserve"> degree</w:t>
      </w:r>
      <w:r w:rsidR="000A66E7" w:rsidRPr="0033291C">
        <w:rPr>
          <w:rFonts w:asciiTheme="majorHAnsi" w:hAnsiTheme="majorHAnsi" w:cstheme="majorHAnsi"/>
          <w:color w:val="auto"/>
          <w:sz w:val="22"/>
          <w:szCs w:val="22"/>
        </w:rPr>
        <w:t xml:space="preserve"> abduction to achieve the 25 </w:t>
      </w:r>
      <w:r w:rsidR="006267A3" w:rsidRPr="0033291C">
        <w:rPr>
          <w:rFonts w:asciiTheme="majorHAnsi" w:hAnsiTheme="majorHAnsi" w:cstheme="majorHAnsi"/>
          <w:color w:val="auto"/>
          <w:sz w:val="22"/>
          <w:szCs w:val="22"/>
        </w:rPr>
        <w:t>–</w:t>
      </w:r>
      <w:r w:rsidR="000A66E7" w:rsidRPr="0033291C">
        <w:rPr>
          <w:rFonts w:asciiTheme="majorHAnsi" w:hAnsiTheme="majorHAnsi" w:cstheme="majorHAnsi"/>
          <w:color w:val="auto"/>
          <w:sz w:val="22"/>
          <w:szCs w:val="22"/>
        </w:rPr>
        <w:t xml:space="preserve"> 45</w:t>
      </w:r>
      <w:r w:rsidR="006267A3" w:rsidRPr="0033291C">
        <w:rPr>
          <w:rFonts w:asciiTheme="majorHAnsi" w:hAnsiTheme="majorHAnsi" w:cstheme="majorHAnsi"/>
          <w:color w:val="auto"/>
          <w:sz w:val="22"/>
          <w:szCs w:val="22"/>
        </w:rPr>
        <w:t xml:space="preserve"> degree</w:t>
      </w:r>
      <w:r w:rsidR="000A66E7" w:rsidRPr="0033291C">
        <w:rPr>
          <w:rFonts w:asciiTheme="majorHAnsi" w:hAnsiTheme="majorHAnsi" w:cstheme="majorHAnsi"/>
          <w:color w:val="auto"/>
          <w:sz w:val="22"/>
          <w:szCs w:val="22"/>
        </w:rPr>
        <w:t xml:space="preserve"> range for a 30% (major) rating under 5201.  </w:t>
      </w:r>
      <w:r w:rsidR="00B34C5F" w:rsidRPr="0033291C">
        <w:rPr>
          <w:rFonts w:asciiTheme="majorHAnsi" w:hAnsiTheme="majorHAnsi" w:cstheme="majorHAnsi"/>
          <w:color w:val="auto"/>
          <w:sz w:val="22"/>
          <w:szCs w:val="22"/>
        </w:rPr>
        <w:t xml:space="preserve">No compensable rating under </w:t>
      </w:r>
      <w:r w:rsidR="00576464">
        <w:rPr>
          <w:rFonts w:asciiTheme="majorHAnsi" w:hAnsiTheme="majorHAnsi" w:cstheme="majorHAnsi"/>
          <w:color w:val="auto"/>
          <w:sz w:val="22"/>
          <w:szCs w:val="22"/>
        </w:rPr>
        <w:t xml:space="preserve">code </w:t>
      </w:r>
      <w:r w:rsidR="00B34C5F" w:rsidRPr="0033291C">
        <w:rPr>
          <w:rFonts w:asciiTheme="majorHAnsi" w:hAnsiTheme="majorHAnsi" w:cstheme="majorHAnsi"/>
          <w:color w:val="auto"/>
          <w:sz w:val="22"/>
          <w:szCs w:val="22"/>
        </w:rPr>
        <w:t xml:space="preserve">5201 is supported by the (dominantly probative) evidence, although painful motion is evidenced to support a 10% rating under analogous 5003 coding.  All members agreed, however, </w:t>
      </w:r>
      <w:r w:rsidR="00975111" w:rsidRPr="0033291C">
        <w:rPr>
          <w:rFonts w:asciiTheme="majorHAnsi" w:hAnsiTheme="majorHAnsi" w:cstheme="majorHAnsi"/>
          <w:color w:val="auto"/>
          <w:sz w:val="22"/>
          <w:szCs w:val="22"/>
        </w:rPr>
        <w:t>that</w:t>
      </w:r>
      <w:r w:rsidR="00B34C5F" w:rsidRPr="0033291C">
        <w:rPr>
          <w:rFonts w:asciiTheme="majorHAnsi" w:hAnsiTheme="majorHAnsi" w:cstheme="majorHAnsi"/>
          <w:color w:val="auto"/>
          <w:sz w:val="22"/>
          <w:szCs w:val="22"/>
        </w:rPr>
        <w:t xml:space="preserve"> </w:t>
      </w:r>
      <w:r w:rsidR="00975111" w:rsidRPr="0033291C">
        <w:rPr>
          <w:rFonts w:asciiTheme="majorHAnsi" w:hAnsiTheme="majorHAnsi" w:cstheme="majorHAnsi"/>
          <w:color w:val="auto"/>
          <w:sz w:val="22"/>
          <w:szCs w:val="22"/>
        </w:rPr>
        <w:t xml:space="preserve">the most favorable code was </w:t>
      </w:r>
      <w:r w:rsidR="00B34C5F" w:rsidRPr="0033291C">
        <w:rPr>
          <w:rFonts w:asciiTheme="majorHAnsi" w:hAnsiTheme="majorHAnsi" w:cstheme="majorHAnsi"/>
          <w:color w:val="auto"/>
          <w:sz w:val="22"/>
          <w:szCs w:val="22"/>
        </w:rPr>
        <w:t xml:space="preserve">the administratively corrected 5202 code which was the </w:t>
      </w:r>
      <w:r w:rsidR="00B34C5F" w:rsidRPr="0033291C">
        <w:rPr>
          <w:rFonts w:asciiTheme="majorHAnsi" w:hAnsiTheme="majorHAnsi" w:cstheme="majorHAnsi"/>
          <w:color w:val="auto"/>
          <w:sz w:val="22"/>
          <w:szCs w:val="22"/>
        </w:rPr>
        <w:lastRenderedPageBreak/>
        <w:t xml:space="preserve">basis for the definitive rating.  </w:t>
      </w:r>
      <w:r w:rsidR="00576464">
        <w:rPr>
          <w:rFonts w:asciiTheme="majorHAnsi" w:hAnsiTheme="majorHAnsi" w:cstheme="majorHAnsi"/>
          <w:color w:val="auto"/>
          <w:sz w:val="22"/>
          <w:szCs w:val="22"/>
        </w:rPr>
        <w:t xml:space="preserve">Code </w:t>
      </w:r>
      <w:r w:rsidR="00B34C5F" w:rsidRPr="0033291C">
        <w:rPr>
          <w:rFonts w:asciiTheme="majorHAnsi" w:hAnsiTheme="majorHAnsi" w:cstheme="majorHAnsi"/>
          <w:color w:val="auto"/>
          <w:sz w:val="22"/>
          <w:szCs w:val="22"/>
        </w:rPr>
        <w:t xml:space="preserve">5202 allows rating for </w:t>
      </w:r>
      <w:r w:rsidR="00833BAE" w:rsidRPr="0033291C">
        <w:rPr>
          <w:rFonts w:asciiTheme="majorHAnsi" w:hAnsiTheme="majorHAnsi" w:cstheme="majorHAnsi"/>
          <w:color w:val="auto"/>
          <w:sz w:val="22"/>
          <w:szCs w:val="22"/>
        </w:rPr>
        <w:t>“recurrent dislocation of at scapulohumeral joint"</w:t>
      </w:r>
      <w:r w:rsidR="00B34C5F" w:rsidRPr="0033291C">
        <w:rPr>
          <w:rFonts w:asciiTheme="majorHAnsi" w:hAnsiTheme="majorHAnsi" w:cstheme="majorHAnsi"/>
          <w:color w:val="auto"/>
          <w:sz w:val="22"/>
          <w:szCs w:val="22"/>
        </w:rPr>
        <w:t xml:space="preserve">; and, it is apparent that instability was the unfitting disability in this case.  </w:t>
      </w:r>
      <w:r w:rsidR="00833BAE" w:rsidRPr="0033291C">
        <w:rPr>
          <w:rFonts w:asciiTheme="majorHAnsi" w:hAnsiTheme="majorHAnsi" w:cstheme="majorHAnsi"/>
          <w:color w:val="auto"/>
          <w:sz w:val="22"/>
          <w:szCs w:val="22"/>
        </w:rPr>
        <w:t xml:space="preserve">Members did not agree with the non-compensable rating under 5202; since, IAW VASRD §4.7 (higher of two evaluations), a compensable rating was achievable via §4.59 (painful motion) under an alternate code.  5202 offers two (major) ratings for recurrent dislocations: 30% for “frequent episodes and guarding of all arm movements”; and, 20% for “infrequent episodes, and guarding of movement only at shoulder level”.  </w:t>
      </w:r>
      <w:r w:rsidR="007535CC" w:rsidRPr="0033291C">
        <w:rPr>
          <w:rFonts w:asciiTheme="majorHAnsi" w:hAnsiTheme="majorHAnsi" w:cstheme="majorHAnsi"/>
          <w:color w:val="auto"/>
          <w:sz w:val="22"/>
          <w:szCs w:val="22"/>
        </w:rPr>
        <w:t xml:space="preserve">The Board must therefore assess two elements relying on the available evidence: frequency of dislocations, and the degree of shoulder excursion limited by guarding (above or below shoulder level).  </w:t>
      </w:r>
      <w:r w:rsidR="001F4376" w:rsidRPr="0033291C">
        <w:rPr>
          <w:rFonts w:asciiTheme="majorHAnsi" w:hAnsiTheme="majorHAnsi" w:cstheme="majorHAnsi"/>
          <w:color w:val="auto"/>
          <w:sz w:val="22"/>
          <w:szCs w:val="22"/>
        </w:rPr>
        <w:t>Regarding frequency, the STR and NARSUM do not provide precise elaboration; although, the evidence that is available suggests sporadic dislocations only.  The VA evidence clearly elaborates “occasional” nocturnal dislocations; but, it is probative only to the extent that it is judged that the condition was stable over time.  Regarding limitation of joint excursion by guarding, some of the earlier STR evidence clearly indicates that limita</w:t>
      </w:r>
      <w:r w:rsidR="000A202B" w:rsidRPr="0033291C">
        <w:rPr>
          <w:rFonts w:asciiTheme="majorHAnsi" w:hAnsiTheme="majorHAnsi" w:cstheme="majorHAnsi"/>
          <w:color w:val="auto"/>
          <w:sz w:val="22"/>
          <w:szCs w:val="22"/>
        </w:rPr>
        <w:t xml:space="preserve">tions were above shoulder level. </w:t>
      </w:r>
      <w:r w:rsidR="001F4376" w:rsidRPr="0033291C">
        <w:rPr>
          <w:rFonts w:asciiTheme="majorHAnsi" w:hAnsiTheme="majorHAnsi" w:cstheme="majorHAnsi"/>
          <w:color w:val="auto"/>
          <w:sz w:val="22"/>
          <w:szCs w:val="22"/>
        </w:rPr>
        <w:t xml:space="preserve"> </w:t>
      </w:r>
      <w:r w:rsidR="000A202B" w:rsidRPr="0033291C">
        <w:rPr>
          <w:rFonts w:asciiTheme="majorHAnsi" w:hAnsiTheme="majorHAnsi" w:cstheme="majorHAnsi"/>
          <w:color w:val="auto"/>
          <w:sz w:val="22"/>
          <w:szCs w:val="22"/>
        </w:rPr>
        <w:t xml:space="preserve">The NARSUM comment regarding limitations with overhead excursions and </w:t>
      </w:r>
      <w:r w:rsidR="001F4376" w:rsidRPr="0033291C">
        <w:rPr>
          <w:rFonts w:asciiTheme="majorHAnsi" w:hAnsiTheme="majorHAnsi" w:cstheme="majorHAnsi"/>
          <w:color w:val="auto"/>
          <w:sz w:val="22"/>
          <w:szCs w:val="22"/>
        </w:rPr>
        <w:t xml:space="preserve">the PT ROM evaluation </w:t>
      </w:r>
      <w:r w:rsidR="000A202B" w:rsidRPr="0033291C">
        <w:rPr>
          <w:rFonts w:asciiTheme="majorHAnsi" w:hAnsiTheme="majorHAnsi" w:cstheme="majorHAnsi"/>
          <w:color w:val="auto"/>
          <w:sz w:val="22"/>
          <w:szCs w:val="22"/>
        </w:rPr>
        <w:t xml:space="preserve">noting </w:t>
      </w:r>
      <w:r w:rsidR="001F4376" w:rsidRPr="0033291C">
        <w:rPr>
          <w:rFonts w:asciiTheme="majorHAnsi" w:hAnsiTheme="majorHAnsi" w:cstheme="majorHAnsi"/>
          <w:color w:val="auto"/>
          <w:sz w:val="22"/>
          <w:szCs w:val="22"/>
        </w:rPr>
        <w:t>painful motion only at full excursion</w:t>
      </w:r>
      <w:r w:rsidR="000A202B" w:rsidRPr="0033291C">
        <w:rPr>
          <w:rFonts w:asciiTheme="majorHAnsi" w:hAnsiTheme="majorHAnsi" w:cstheme="majorHAnsi"/>
          <w:color w:val="auto"/>
          <w:sz w:val="22"/>
          <w:szCs w:val="22"/>
        </w:rPr>
        <w:t xml:space="preserve"> also suggest that guarding </w:t>
      </w:r>
      <w:r w:rsidR="00842A22" w:rsidRPr="0033291C">
        <w:rPr>
          <w:rFonts w:asciiTheme="majorHAnsi" w:hAnsiTheme="majorHAnsi" w:cstheme="majorHAnsi"/>
          <w:color w:val="auto"/>
          <w:sz w:val="22"/>
          <w:szCs w:val="22"/>
        </w:rPr>
        <w:t>occurred</w:t>
      </w:r>
      <w:r w:rsidR="000A202B" w:rsidRPr="0033291C">
        <w:rPr>
          <w:rFonts w:asciiTheme="majorHAnsi" w:hAnsiTheme="majorHAnsi" w:cstheme="majorHAnsi"/>
          <w:color w:val="auto"/>
          <w:sz w:val="22"/>
          <w:szCs w:val="22"/>
        </w:rPr>
        <w:t xml:space="preserve"> above shoulder level</w:t>
      </w:r>
      <w:r w:rsidR="001F4376" w:rsidRPr="0033291C">
        <w:rPr>
          <w:rFonts w:asciiTheme="majorHAnsi" w:hAnsiTheme="majorHAnsi" w:cstheme="majorHAnsi"/>
          <w:color w:val="auto"/>
          <w:sz w:val="22"/>
          <w:szCs w:val="22"/>
        </w:rPr>
        <w:t>.</w:t>
      </w:r>
      <w:r w:rsidR="006057CB" w:rsidRPr="0033291C">
        <w:rPr>
          <w:rFonts w:asciiTheme="majorHAnsi" w:hAnsiTheme="majorHAnsi" w:cstheme="majorHAnsi"/>
          <w:color w:val="auto"/>
          <w:sz w:val="22"/>
          <w:szCs w:val="22"/>
        </w:rPr>
        <w:t xml:space="preserve">  The VA evidence clearly documents guarding and instability only a</w:t>
      </w:r>
      <w:r w:rsidR="00975111" w:rsidRPr="0033291C">
        <w:rPr>
          <w:rFonts w:asciiTheme="majorHAnsi" w:hAnsiTheme="majorHAnsi" w:cstheme="majorHAnsi"/>
          <w:color w:val="auto"/>
          <w:sz w:val="22"/>
          <w:szCs w:val="22"/>
        </w:rPr>
        <w:t>bove shoulder level; a</w:t>
      </w:r>
      <w:r w:rsidR="006057CB" w:rsidRPr="0033291C">
        <w:rPr>
          <w:rFonts w:asciiTheme="majorHAnsi" w:hAnsiTheme="majorHAnsi" w:cstheme="majorHAnsi"/>
          <w:color w:val="auto"/>
          <w:sz w:val="22"/>
          <w:szCs w:val="22"/>
        </w:rPr>
        <w:t>lthough, once again, that evide</w:t>
      </w:r>
      <w:r w:rsidR="00975111" w:rsidRPr="0033291C">
        <w:rPr>
          <w:rFonts w:asciiTheme="majorHAnsi" w:hAnsiTheme="majorHAnsi" w:cstheme="majorHAnsi"/>
          <w:color w:val="auto"/>
          <w:sz w:val="22"/>
          <w:szCs w:val="22"/>
        </w:rPr>
        <w:t>nce must be probatively weighed.  T</w:t>
      </w:r>
      <w:r w:rsidR="006057CB" w:rsidRPr="0033291C">
        <w:rPr>
          <w:rFonts w:asciiTheme="majorHAnsi" w:hAnsiTheme="majorHAnsi" w:cstheme="majorHAnsi"/>
          <w:color w:val="auto"/>
          <w:sz w:val="22"/>
          <w:szCs w:val="22"/>
        </w:rPr>
        <w:t>here is</w:t>
      </w:r>
      <w:r w:rsidR="00975111" w:rsidRPr="0033291C">
        <w:rPr>
          <w:rFonts w:asciiTheme="majorHAnsi" w:hAnsiTheme="majorHAnsi" w:cstheme="majorHAnsi"/>
          <w:color w:val="auto"/>
          <w:sz w:val="22"/>
          <w:szCs w:val="22"/>
        </w:rPr>
        <w:t>, however,</w:t>
      </w:r>
      <w:r w:rsidR="006057CB" w:rsidRPr="0033291C">
        <w:rPr>
          <w:rFonts w:asciiTheme="majorHAnsi" w:hAnsiTheme="majorHAnsi" w:cstheme="majorHAnsi"/>
          <w:color w:val="auto"/>
          <w:sz w:val="22"/>
          <w:szCs w:val="22"/>
        </w:rPr>
        <w:t xml:space="preserve"> a close similarity between the </w:t>
      </w:r>
      <w:r w:rsidR="00DF00D9" w:rsidRPr="0033291C">
        <w:rPr>
          <w:rFonts w:asciiTheme="majorHAnsi" w:hAnsiTheme="majorHAnsi" w:cstheme="majorHAnsi"/>
          <w:color w:val="auto"/>
          <w:sz w:val="22"/>
          <w:szCs w:val="22"/>
        </w:rPr>
        <w:t xml:space="preserve">VA evidence well after separation and the STR evidence well before separation; suggesting, that the disability was stable over time.  Clearly the 20% </w:t>
      </w:r>
      <w:r w:rsidR="00975111" w:rsidRPr="0033291C">
        <w:rPr>
          <w:rFonts w:asciiTheme="majorHAnsi" w:hAnsiTheme="majorHAnsi" w:cstheme="majorHAnsi"/>
          <w:color w:val="auto"/>
          <w:sz w:val="22"/>
          <w:szCs w:val="22"/>
        </w:rPr>
        <w:t>rating under 5201 is defensible; but, members agreed</w:t>
      </w:r>
      <w:r w:rsidR="00DF00D9" w:rsidRPr="0033291C">
        <w:rPr>
          <w:rFonts w:asciiTheme="majorHAnsi" w:hAnsiTheme="majorHAnsi" w:cstheme="majorHAnsi"/>
          <w:color w:val="auto"/>
          <w:sz w:val="22"/>
          <w:szCs w:val="22"/>
        </w:rPr>
        <w:t xml:space="preserve"> </w:t>
      </w:r>
      <w:r w:rsidR="00975111" w:rsidRPr="0033291C">
        <w:rPr>
          <w:rFonts w:asciiTheme="majorHAnsi" w:hAnsiTheme="majorHAnsi" w:cstheme="majorHAnsi"/>
          <w:color w:val="auto"/>
          <w:sz w:val="22"/>
          <w:szCs w:val="22"/>
        </w:rPr>
        <w:t>that</w:t>
      </w:r>
      <w:r w:rsidR="00DF00D9" w:rsidRPr="0033291C">
        <w:rPr>
          <w:rFonts w:asciiTheme="majorHAnsi" w:hAnsiTheme="majorHAnsi" w:cstheme="majorHAnsi"/>
          <w:color w:val="auto"/>
          <w:sz w:val="22"/>
          <w:szCs w:val="22"/>
        </w:rPr>
        <w:t xml:space="preserve"> </w:t>
      </w:r>
      <w:r w:rsidR="00975111" w:rsidRPr="0033291C">
        <w:rPr>
          <w:rFonts w:asciiTheme="majorHAnsi" w:hAnsiTheme="majorHAnsi" w:cstheme="majorHAnsi"/>
          <w:color w:val="auto"/>
          <w:sz w:val="22"/>
          <w:szCs w:val="22"/>
        </w:rPr>
        <w:t xml:space="preserve">the </w:t>
      </w:r>
      <w:r w:rsidR="00C84990" w:rsidRPr="0033291C">
        <w:rPr>
          <w:rFonts w:asciiTheme="majorHAnsi" w:hAnsiTheme="majorHAnsi" w:cstheme="majorHAnsi"/>
          <w:color w:val="auto"/>
          <w:sz w:val="22"/>
          <w:szCs w:val="22"/>
        </w:rPr>
        <w:t xml:space="preserve">higher </w:t>
      </w:r>
      <w:r w:rsidR="00975111" w:rsidRPr="0033291C">
        <w:rPr>
          <w:rFonts w:asciiTheme="majorHAnsi" w:hAnsiTheme="majorHAnsi" w:cstheme="majorHAnsi"/>
          <w:color w:val="auto"/>
          <w:sz w:val="22"/>
          <w:szCs w:val="22"/>
        </w:rPr>
        <w:t xml:space="preserve">30% </w:t>
      </w:r>
      <w:r w:rsidR="00C84990" w:rsidRPr="0033291C">
        <w:rPr>
          <w:rFonts w:asciiTheme="majorHAnsi" w:hAnsiTheme="majorHAnsi" w:cstheme="majorHAnsi"/>
          <w:color w:val="auto"/>
          <w:sz w:val="22"/>
          <w:szCs w:val="22"/>
        </w:rPr>
        <w:t>rating was not</w:t>
      </w:r>
      <w:r w:rsidR="00DF00D9" w:rsidRPr="0033291C">
        <w:rPr>
          <w:rFonts w:asciiTheme="majorHAnsi" w:hAnsiTheme="majorHAnsi" w:cstheme="majorHAnsi"/>
          <w:color w:val="auto"/>
          <w:sz w:val="22"/>
          <w:szCs w:val="22"/>
        </w:rPr>
        <w:t xml:space="preserve"> supported by the preponderance of the evidence.  No evidence from the S</w:t>
      </w:r>
      <w:r w:rsidR="00576464">
        <w:rPr>
          <w:rFonts w:asciiTheme="majorHAnsi" w:hAnsiTheme="majorHAnsi" w:cstheme="majorHAnsi"/>
          <w:color w:val="auto"/>
          <w:sz w:val="22"/>
          <w:szCs w:val="22"/>
        </w:rPr>
        <w:t>TR</w:t>
      </w:r>
      <w:r w:rsidR="00DF00D9" w:rsidRPr="0033291C">
        <w:rPr>
          <w:rFonts w:asciiTheme="majorHAnsi" w:hAnsiTheme="majorHAnsi" w:cstheme="majorHAnsi"/>
          <w:color w:val="auto"/>
          <w:sz w:val="22"/>
          <w:szCs w:val="22"/>
        </w:rPr>
        <w:t xml:space="preserve"> or VA files was found which could be cited to support a conclusion that recurrent dislocations were frequent</w:t>
      </w:r>
      <w:r w:rsidR="00C84990" w:rsidRPr="0033291C">
        <w:rPr>
          <w:rFonts w:asciiTheme="majorHAnsi" w:hAnsiTheme="majorHAnsi" w:cstheme="majorHAnsi"/>
          <w:color w:val="auto"/>
          <w:sz w:val="22"/>
          <w:szCs w:val="22"/>
        </w:rPr>
        <w:t>,</w:t>
      </w:r>
      <w:r w:rsidR="00DF00D9" w:rsidRPr="0033291C">
        <w:rPr>
          <w:rFonts w:asciiTheme="majorHAnsi" w:hAnsiTheme="majorHAnsi" w:cstheme="majorHAnsi"/>
          <w:color w:val="auto"/>
          <w:sz w:val="22"/>
          <w:szCs w:val="22"/>
        </w:rPr>
        <w:t xml:space="preserve"> or that motion was guarded at or below shoulder level.  </w:t>
      </w:r>
      <w:r w:rsidR="00DF00D9" w:rsidRPr="0033291C">
        <w:rPr>
          <w:rFonts w:asciiTheme="majorHAnsi" w:eastAsia="Calibri" w:hAnsiTheme="majorHAnsi" w:cstheme="majorHAnsi"/>
          <w:color w:val="auto"/>
          <w:sz w:val="22"/>
          <w:szCs w:val="22"/>
        </w:rPr>
        <w:t xml:space="preserve">After due deliberation, considering all of the evidence and mindful of VASRD §4.3 (reasonable doubt), the Board recommends a disability rating of 20% for the right shoulder condition under code 5201.  </w:t>
      </w:r>
    </w:p>
    <w:p w:rsidR="00E41C21" w:rsidRPr="0033291C" w:rsidRDefault="00E41C21" w:rsidP="00E41C21">
      <w:pPr>
        <w:pBdr>
          <w:bottom w:val="single" w:sz="12" w:space="1" w:color="auto"/>
        </w:pBdr>
        <w:tabs>
          <w:tab w:val="left" w:pos="288"/>
          <w:tab w:val="left" w:pos="4752"/>
        </w:tabs>
        <w:jc w:val="both"/>
        <w:rPr>
          <w:rFonts w:asciiTheme="majorHAnsi" w:hAnsiTheme="majorHAnsi" w:cstheme="majorHAnsi"/>
          <w:color w:val="000000"/>
          <w:sz w:val="22"/>
          <w:szCs w:val="22"/>
          <w:highlight w:val="magenta"/>
        </w:rPr>
      </w:pPr>
    </w:p>
    <w:p w:rsidR="00E41C21" w:rsidRPr="0033291C" w:rsidRDefault="00E41C21" w:rsidP="00E41C21">
      <w:pPr>
        <w:jc w:val="left"/>
        <w:rPr>
          <w:rFonts w:asciiTheme="majorHAnsi" w:hAnsiTheme="majorHAnsi" w:cstheme="majorHAnsi"/>
          <w:color w:val="000000"/>
          <w:sz w:val="22"/>
          <w:szCs w:val="22"/>
          <w:highlight w:val="magenta"/>
        </w:rPr>
      </w:pPr>
    </w:p>
    <w:p w:rsidR="00E41C21" w:rsidRPr="0033291C" w:rsidRDefault="00E41C21" w:rsidP="00E41C21">
      <w:pPr>
        <w:jc w:val="both"/>
        <w:rPr>
          <w:rFonts w:asciiTheme="majorHAnsi" w:eastAsia="Calibri" w:hAnsiTheme="majorHAnsi" w:cstheme="majorHAnsi"/>
          <w:color w:val="auto"/>
          <w:sz w:val="22"/>
          <w:szCs w:val="22"/>
        </w:rPr>
      </w:pPr>
      <w:r w:rsidRPr="0033291C">
        <w:rPr>
          <w:rFonts w:asciiTheme="majorHAnsi" w:hAnsiTheme="majorHAnsi" w:cstheme="majorHAnsi"/>
          <w:color w:val="000000"/>
          <w:sz w:val="22"/>
          <w:szCs w:val="22"/>
          <w:u w:val="single"/>
        </w:rPr>
        <w:t>BOARD FINDINGS</w:t>
      </w:r>
      <w:r w:rsidRPr="0033291C">
        <w:rPr>
          <w:rFonts w:asciiTheme="majorHAnsi" w:hAnsiTheme="majorHAnsi" w:cstheme="majorHAnsi"/>
          <w:color w:val="000000"/>
          <w:sz w:val="22"/>
          <w:szCs w:val="22"/>
        </w:rPr>
        <w:t>:  IAW DoDI 6040.44, provisions of DoD or Military Department regulations or guidelines relied upon by the PEB will not be considered by the Board to the extent they were inconsistent with the VASRD in effect at the time of the adjudication</w:t>
      </w:r>
      <w:r w:rsidRPr="0033291C">
        <w:rPr>
          <w:rFonts w:asciiTheme="majorHAnsi" w:hAnsiTheme="majorHAnsi" w:cstheme="majorHAnsi"/>
          <w:color w:val="auto"/>
          <w:sz w:val="22"/>
          <w:szCs w:val="22"/>
        </w:rPr>
        <w:t xml:space="preserve">.  The Board did not surmise from the record or PEB ruling in this case that any prerogatives outside the VASRD were exercised.  </w:t>
      </w:r>
      <w:r w:rsidR="00BE23A3" w:rsidRPr="0033291C">
        <w:rPr>
          <w:rFonts w:asciiTheme="majorHAnsi" w:eastAsia="Calibri" w:hAnsiTheme="majorHAnsi" w:cstheme="majorHAnsi"/>
          <w:color w:val="auto"/>
          <w:sz w:val="22"/>
          <w:szCs w:val="22"/>
        </w:rPr>
        <w:t>In the matter of the right shoulder condition, the Board unanimously recommends a disability rating of 20%, coded 5202, IAW VASRD §4.71a.  There were no other conditions within the Board’s scope of review for consideration.</w:t>
      </w:r>
    </w:p>
    <w:p w:rsidR="00E41C21" w:rsidRPr="0033291C" w:rsidRDefault="00E41C21" w:rsidP="00E41C21">
      <w:pPr>
        <w:pBdr>
          <w:bottom w:val="single" w:sz="12" w:space="1" w:color="auto"/>
        </w:pBdr>
        <w:tabs>
          <w:tab w:val="left" w:pos="288"/>
          <w:tab w:val="left" w:pos="4752"/>
        </w:tabs>
        <w:jc w:val="both"/>
        <w:rPr>
          <w:rFonts w:asciiTheme="majorHAnsi" w:hAnsiTheme="majorHAnsi" w:cstheme="majorHAnsi"/>
          <w:color w:val="000000"/>
          <w:sz w:val="22"/>
          <w:szCs w:val="22"/>
          <w:highlight w:val="magenta"/>
        </w:rPr>
      </w:pPr>
    </w:p>
    <w:p w:rsidR="00E41C21" w:rsidRPr="0033291C" w:rsidRDefault="00E41C21" w:rsidP="00E41C21">
      <w:pPr>
        <w:jc w:val="left"/>
        <w:rPr>
          <w:rFonts w:asciiTheme="majorHAnsi" w:hAnsiTheme="majorHAnsi" w:cstheme="majorHAnsi"/>
          <w:color w:val="000000"/>
          <w:sz w:val="22"/>
          <w:szCs w:val="22"/>
          <w:highlight w:val="magenta"/>
        </w:rPr>
      </w:pPr>
    </w:p>
    <w:p w:rsidR="00BE23A3" w:rsidRPr="0033291C" w:rsidRDefault="00E41C21" w:rsidP="00BE23A3">
      <w:pPr>
        <w:jc w:val="both"/>
        <w:rPr>
          <w:rFonts w:asciiTheme="majorHAnsi" w:eastAsia="Calibri" w:hAnsiTheme="majorHAnsi" w:cstheme="majorHAnsi"/>
          <w:color w:val="000080"/>
          <w:sz w:val="22"/>
          <w:szCs w:val="22"/>
        </w:rPr>
      </w:pPr>
      <w:r w:rsidRPr="0033291C">
        <w:rPr>
          <w:rFonts w:asciiTheme="majorHAnsi" w:hAnsiTheme="majorHAnsi" w:cstheme="majorHAnsi"/>
          <w:color w:val="000000"/>
          <w:sz w:val="22"/>
          <w:szCs w:val="22"/>
          <w:u w:val="single"/>
        </w:rPr>
        <w:t>RECOMMENDATION</w:t>
      </w:r>
      <w:r w:rsidRPr="0033291C">
        <w:rPr>
          <w:rFonts w:asciiTheme="majorHAnsi" w:hAnsiTheme="majorHAnsi" w:cstheme="majorHAnsi"/>
          <w:color w:val="000000"/>
          <w:sz w:val="22"/>
          <w:szCs w:val="22"/>
        </w:rPr>
        <w:t xml:space="preserve">: </w:t>
      </w:r>
      <w:r w:rsidR="00BE23A3" w:rsidRPr="0033291C">
        <w:rPr>
          <w:rFonts w:asciiTheme="majorHAnsi" w:eastAsia="Calibri" w:hAnsiTheme="majorHAnsi" w:cstheme="majorHAnsi"/>
          <w:color w:val="auto"/>
          <w:sz w:val="22"/>
          <w:szCs w:val="22"/>
        </w:rPr>
        <w:t>The Board recommends that the CI’s prior determination be modified as follows, effective as of the date of his prior medical separation:</w:t>
      </w:r>
    </w:p>
    <w:p w:rsidR="00E41C21" w:rsidRPr="0033291C" w:rsidRDefault="00E41C21" w:rsidP="00E41C21">
      <w:pPr>
        <w:jc w:val="both"/>
        <w:rPr>
          <w:rFonts w:asciiTheme="majorHAnsi" w:hAnsiTheme="majorHAnsi" w:cstheme="majorHAnsi"/>
          <w:color w:val="000000"/>
          <w:sz w:val="22"/>
          <w:szCs w:val="22"/>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E41C21" w:rsidRPr="0033291C" w:rsidTr="00D64A61">
        <w:trPr>
          <w:trHeight w:val="233"/>
          <w:jc w:val="center"/>
        </w:trPr>
        <w:tc>
          <w:tcPr>
            <w:tcW w:w="6768" w:type="dxa"/>
            <w:shd w:val="clear" w:color="auto" w:fill="D9D9D9"/>
            <w:vAlign w:val="center"/>
          </w:tcPr>
          <w:p w:rsidR="00E41C21" w:rsidRPr="0033291C" w:rsidRDefault="00E41C21" w:rsidP="00D64A61">
            <w:pPr>
              <w:tabs>
                <w:tab w:val="left" w:pos="288"/>
                <w:tab w:val="left" w:pos="4752"/>
              </w:tabs>
              <w:rPr>
                <w:rFonts w:asciiTheme="majorHAnsi" w:hAnsiTheme="majorHAnsi" w:cstheme="majorHAnsi"/>
                <w:b/>
                <w:color w:val="000000"/>
                <w:sz w:val="22"/>
                <w:szCs w:val="22"/>
              </w:rPr>
            </w:pPr>
            <w:r w:rsidRPr="0033291C">
              <w:rPr>
                <w:rFonts w:asciiTheme="majorHAnsi" w:hAnsiTheme="majorHAnsi" w:cstheme="majorHAnsi"/>
                <w:b/>
                <w:color w:val="000000"/>
                <w:sz w:val="22"/>
                <w:szCs w:val="22"/>
              </w:rPr>
              <w:t>UNFITTING CONDITION</w:t>
            </w:r>
          </w:p>
        </w:tc>
        <w:tc>
          <w:tcPr>
            <w:tcW w:w="1530" w:type="dxa"/>
            <w:shd w:val="clear" w:color="auto" w:fill="D9D9D9"/>
            <w:vAlign w:val="center"/>
          </w:tcPr>
          <w:p w:rsidR="00E41C21" w:rsidRPr="0033291C" w:rsidRDefault="00E41C21" w:rsidP="00D64A61">
            <w:pPr>
              <w:tabs>
                <w:tab w:val="left" w:pos="288"/>
                <w:tab w:val="left" w:pos="4752"/>
              </w:tabs>
              <w:rPr>
                <w:rFonts w:asciiTheme="majorHAnsi" w:hAnsiTheme="majorHAnsi" w:cstheme="majorHAnsi"/>
                <w:b/>
                <w:color w:val="000000"/>
                <w:sz w:val="22"/>
                <w:szCs w:val="22"/>
              </w:rPr>
            </w:pPr>
            <w:r w:rsidRPr="0033291C">
              <w:rPr>
                <w:rFonts w:asciiTheme="majorHAnsi" w:hAnsiTheme="majorHAnsi" w:cstheme="majorHAnsi"/>
                <w:b/>
                <w:color w:val="000000"/>
                <w:sz w:val="22"/>
                <w:szCs w:val="22"/>
              </w:rPr>
              <w:t>VASRD CODE</w:t>
            </w:r>
          </w:p>
        </w:tc>
        <w:tc>
          <w:tcPr>
            <w:tcW w:w="1026" w:type="dxa"/>
            <w:shd w:val="clear" w:color="auto" w:fill="D9D9D9"/>
            <w:vAlign w:val="center"/>
          </w:tcPr>
          <w:p w:rsidR="00E41C21" w:rsidRPr="0033291C" w:rsidRDefault="00E41C21" w:rsidP="00D64A61">
            <w:pPr>
              <w:tabs>
                <w:tab w:val="left" w:pos="288"/>
                <w:tab w:val="left" w:pos="4752"/>
              </w:tabs>
              <w:rPr>
                <w:rFonts w:asciiTheme="majorHAnsi" w:hAnsiTheme="majorHAnsi" w:cstheme="majorHAnsi"/>
                <w:b/>
                <w:color w:val="000000"/>
                <w:sz w:val="22"/>
                <w:szCs w:val="22"/>
              </w:rPr>
            </w:pPr>
            <w:r w:rsidRPr="0033291C">
              <w:rPr>
                <w:rFonts w:asciiTheme="majorHAnsi" w:hAnsiTheme="majorHAnsi" w:cstheme="majorHAnsi"/>
                <w:b/>
                <w:color w:val="000000"/>
                <w:sz w:val="22"/>
                <w:szCs w:val="22"/>
              </w:rPr>
              <w:t>RATING</w:t>
            </w:r>
          </w:p>
        </w:tc>
      </w:tr>
      <w:tr w:rsidR="00E41C21" w:rsidRPr="0033291C" w:rsidTr="00D64A61">
        <w:trPr>
          <w:jc w:val="center"/>
        </w:trPr>
        <w:tc>
          <w:tcPr>
            <w:tcW w:w="6768" w:type="dxa"/>
            <w:vAlign w:val="center"/>
          </w:tcPr>
          <w:p w:rsidR="00E41C21" w:rsidRPr="0033291C" w:rsidRDefault="00BE23A3" w:rsidP="00D64A61">
            <w:pPr>
              <w:tabs>
                <w:tab w:val="left" w:pos="288"/>
                <w:tab w:val="left" w:pos="4752"/>
              </w:tabs>
              <w:jc w:val="left"/>
              <w:rPr>
                <w:rFonts w:asciiTheme="majorHAnsi" w:hAnsiTheme="majorHAnsi" w:cstheme="majorHAnsi"/>
                <w:color w:val="000000"/>
                <w:sz w:val="22"/>
                <w:szCs w:val="22"/>
              </w:rPr>
            </w:pPr>
            <w:r w:rsidRPr="0033291C">
              <w:rPr>
                <w:rFonts w:asciiTheme="majorHAnsi" w:hAnsiTheme="majorHAnsi" w:cstheme="majorHAnsi"/>
                <w:color w:val="000000"/>
                <w:sz w:val="22"/>
                <w:szCs w:val="22"/>
              </w:rPr>
              <w:t>Right Shoulder Instability</w:t>
            </w:r>
          </w:p>
        </w:tc>
        <w:tc>
          <w:tcPr>
            <w:tcW w:w="1530" w:type="dxa"/>
            <w:vAlign w:val="center"/>
          </w:tcPr>
          <w:p w:rsidR="00E41C21" w:rsidRPr="0033291C" w:rsidRDefault="00BE23A3" w:rsidP="00D64A61">
            <w:pPr>
              <w:tabs>
                <w:tab w:val="left" w:pos="288"/>
                <w:tab w:val="left" w:pos="4752"/>
              </w:tabs>
              <w:rPr>
                <w:rFonts w:asciiTheme="majorHAnsi" w:hAnsiTheme="majorHAnsi" w:cstheme="majorHAnsi"/>
                <w:color w:val="000000"/>
                <w:sz w:val="22"/>
                <w:szCs w:val="22"/>
              </w:rPr>
            </w:pPr>
            <w:r w:rsidRPr="0033291C">
              <w:rPr>
                <w:rFonts w:asciiTheme="majorHAnsi" w:hAnsiTheme="majorHAnsi" w:cstheme="majorHAnsi"/>
                <w:color w:val="000000"/>
                <w:sz w:val="22"/>
                <w:szCs w:val="22"/>
              </w:rPr>
              <w:t>5202</w:t>
            </w:r>
          </w:p>
        </w:tc>
        <w:tc>
          <w:tcPr>
            <w:tcW w:w="1026" w:type="dxa"/>
            <w:vAlign w:val="center"/>
          </w:tcPr>
          <w:p w:rsidR="00E41C21" w:rsidRPr="0033291C" w:rsidRDefault="00BE23A3" w:rsidP="00D64A61">
            <w:pPr>
              <w:tabs>
                <w:tab w:val="left" w:pos="288"/>
                <w:tab w:val="left" w:pos="4752"/>
              </w:tabs>
              <w:rPr>
                <w:rFonts w:asciiTheme="majorHAnsi" w:hAnsiTheme="majorHAnsi" w:cstheme="majorHAnsi"/>
                <w:color w:val="000000"/>
                <w:sz w:val="22"/>
                <w:szCs w:val="22"/>
              </w:rPr>
            </w:pPr>
            <w:r w:rsidRPr="0033291C">
              <w:rPr>
                <w:rFonts w:asciiTheme="majorHAnsi" w:hAnsiTheme="majorHAnsi" w:cstheme="majorHAnsi"/>
                <w:color w:val="000000"/>
                <w:sz w:val="22"/>
                <w:szCs w:val="22"/>
              </w:rPr>
              <w:t>2</w:t>
            </w:r>
            <w:r w:rsidR="00E41C21" w:rsidRPr="0033291C">
              <w:rPr>
                <w:rFonts w:asciiTheme="majorHAnsi" w:hAnsiTheme="majorHAnsi" w:cstheme="majorHAnsi"/>
                <w:color w:val="000000"/>
                <w:sz w:val="22"/>
                <w:szCs w:val="22"/>
              </w:rPr>
              <w:t>0%</w:t>
            </w:r>
          </w:p>
        </w:tc>
      </w:tr>
      <w:tr w:rsidR="00E41C21" w:rsidRPr="0033291C" w:rsidTr="00D64A61">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E41C21" w:rsidRPr="0033291C" w:rsidRDefault="00E41C21" w:rsidP="00D64A61">
            <w:pPr>
              <w:tabs>
                <w:tab w:val="left" w:pos="288"/>
                <w:tab w:val="left" w:pos="4752"/>
              </w:tabs>
              <w:rPr>
                <w:rFonts w:asciiTheme="majorHAnsi" w:hAnsiTheme="majorHAnsi" w:cstheme="majorHAnsi"/>
                <w:b/>
                <w:color w:val="000000"/>
                <w:sz w:val="22"/>
                <w:szCs w:val="22"/>
              </w:rPr>
            </w:pPr>
            <w:r w:rsidRPr="0033291C">
              <w:rPr>
                <w:rFonts w:asciiTheme="majorHAnsi" w:hAnsiTheme="majorHAnsi" w:cstheme="majorHAnsi"/>
                <w:b/>
                <w:color w:val="000000"/>
                <w:sz w:val="22"/>
                <w:szCs w:val="22"/>
              </w:rPr>
              <w:t>COMBINED</w:t>
            </w:r>
          </w:p>
        </w:tc>
        <w:tc>
          <w:tcPr>
            <w:tcW w:w="1026" w:type="dxa"/>
            <w:shd w:val="clear" w:color="auto" w:fill="D9D9D9"/>
            <w:vAlign w:val="center"/>
          </w:tcPr>
          <w:p w:rsidR="00E41C21" w:rsidRPr="0033291C" w:rsidRDefault="00BE23A3" w:rsidP="00D64A61">
            <w:pPr>
              <w:tabs>
                <w:tab w:val="left" w:pos="288"/>
                <w:tab w:val="left" w:pos="4752"/>
              </w:tabs>
              <w:rPr>
                <w:rFonts w:asciiTheme="majorHAnsi" w:hAnsiTheme="majorHAnsi" w:cstheme="majorHAnsi"/>
                <w:b/>
                <w:color w:val="000000"/>
                <w:sz w:val="22"/>
                <w:szCs w:val="22"/>
              </w:rPr>
            </w:pPr>
            <w:r w:rsidRPr="0033291C">
              <w:rPr>
                <w:rFonts w:asciiTheme="majorHAnsi" w:hAnsiTheme="majorHAnsi" w:cstheme="majorHAnsi"/>
                <w:b/>
                <w:color w:val="000000"/>
                <w:sz w:val="22"/>
                <w:szCs w:val="22"/>
              </w:rPr>
              <w:t>2</w:t>
            </w:r>
            <w:r w:rsidR="00E41C21" w:rsidRPr="0033291C">
              <w:rPr>
                <w:rFonts w:asciiTheme="majorHAnsi" w:hAnsiTheme="majorHAnsi" w:cstheme="majorHAnsi"/>
                <w:b/>
                <w:color w:val="000000"/>
                <w:sz w:val="22"/>
                <w:szCs w:val="22"/>
              </w:rPr>
              <w:t>0%</w:t>
            </w:r>
          </w:p>
        </w:tc>
      </w:tr>
    </w:tbl>
    <w:p w:rsidR="00E41C21" w:rsidRPr="0033291C" w:rsidRDefault="00E41C21" w:rsidP="00E41C21">
      <w:pPr>
        <w:pBdr>
          <w:bottom w:val="single" w:sz="12" w:space="1" w:color="auto"/>
        </w:pBdr>
        <w:tabs>
          <w:tab w:val="left" w:pos="288"/>
          <w:tab w:val="left" w:pos="4752"/>
        </w:tabs>
        <w:jc w:val="both"/>
        <w:rPr>
          <w:rFonts w:asciiTheme="majorHAnsi" w:hAnsiTheme="majorHAnsi" w:cstheme="majorHAnsi"/>
          <w:color w:val="000000"/>
          <w:sz w:val="22"/>
          <w:szCs w:val="22"/>
        </w:rPr>
      </w:pPr>
    </w:p>
    <w:p w:rsidR="00E41C21" w:rsidRPr="0033291C" w:rsidRDefault="00E41C21" w:rsidP="00E41C21">
      <w:pPr>
        <w:rPr>
          <w:rFonts w:asciiTheme="majorHAnsi" w:hAnsiTheme="majorHAnsi" w:cstheme="majorHAnsi"/>
          <w:color w:val="000000"/>
          <w:sz w:val="22"/>
          <w:szCs w:val="22"/>
        </w:rPr>
      </w:pPr>
    </w:p>
    <w:p w:rsidR="00E41C21" w:rsidRPr="0033291C" w:rsidRDefault="00E41C21" w:rsidP="00E41C21">
      <w:pPr>
        <w:tabs>
          <w:tab w:val="left" w:pos="288"/>
          <w:tab w:val="left" w:pos="4752"/>
        </w:tabs>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rPr>
        <w:t>The following documentary evidence was considered:</w:t>
      </w:r>
    </w:p>
    <w:p w:rsidR="00E41C21" w:rsidRPr="0033291C" w:rsidRDefault="00E41C21" w:rsidP="00E41C21">
      <w:pPr>
        <w:tabs>
          <w:tab w:val="left" w:pos="288"/>
          <w:tab w:val="left" w:pos="4752"/>
        </w:tabs>
        <w:jc w:val="both"/>
        <w:rPr>
          <w:rFonts w:asciiTheme="majorHAnsi" w:hAnsiTheme="majorHAnsi" w:cstheme="majorHAnsi"/>
          <w:color w:val="000000"/>
          <w:sz w:val="22"/>
          <w:szCs w:val="22"/>
        </w:rPr>
      </w:pPr>
    </w:p>
    <w:p w:rsidR="00E41C21" w:rsidRPr="0033291C" w:rsidRDefault="00E41C21" w:rsidP="00E41C21">
      <w:pPr>
        <w:tabs>
          <w:tab w:val="left" w:pos="288"/>
          <w:tab w:val="left" w:pos="4752"/>
        </w:tabs>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rPr>
        <w:t xml:space="preserve">Exhibit A.  DD Form 294, dated </w:t>
      </w:r>
      <w:r w:rsidR="00052813" w:rsidRPr="0033291C">
        <w:rPr>
          <w:rFonts w:asciiTheme="majorHAnsi" w:hAnsiTheme="majorHAnsi" w:cstheme="majorHAnsi"/>
          <w:color w:val="auto"/>
          <w:sz w:val="22"/>
          <w:szCs w:val="22"/>
        </w:rPr>
        <w:t>20120602</w:t>
      </w:r>
      <w:r w:rsidRPr="0033291C">
        <w:rPr>
          <w:rFonts w:asciiTheme="majorHAnsi" w:hAnsiTheme="majorHAnsi" w:cstheme="majorHAnsi"/>
          <w:color w:val="000000"/>
          <w:sz w:val="22"/>
          <w:szCs w:val="22"/>
        </w:rPr>
        <w:t>, w/atchs.</w:t>
      </w:r>
    </w:p>
    <w:p w:rsidR="00E41C21" w:rsidRPr="0033291C" w:rsidRDefault="00E41C21" w:rsidP="00E41C21">
      <w:pPr>
        <w:tabs>
          <w:tab w:val="left" w:pos="288"/>
          <w:tab w:val="left" w:pos="4752"/>
        </w:tabs>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rPr>
        <w:t>Exhibit B.  Service Treatment Record.</w:t>
      </w:r>
    </w:p>
    <w:p w:rsidR="00E41C21" w:rsidRPr="0033291C" w:rsidRDefault="00E41C21" w:rsidP="00E41C21">
      <w:pPr>
        <w:tabs>
          <w:tab w:val="left" w:pos="288"/>
          <w:tab w:val="left" w:pos="4752"/>
        </w:tabs>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rPr>
        <w:t>Exhibit C.  Department of Veterans Affairs Treatment Record.</w:t>
      </w:r>
    </w:p>
    <w:p w:rsidR="00E41C21" w:rsidRPr="0033291C" w:rsidRDefault="00E41C21" w:rsidP="00E41C21">
      <w:pPr>
        <w:tabs>
          <w:tab w:val="left" w:pos="288"/>
          <w:tab w:val="left" w:pos="4752"/>
        </w:tabs>
        <w:jc w:val="both"/>
        <w:rPr>
          <w:rFonts w:asciiTheme="majorHAnsi" w:hAnsiTheme="majorHAnsi" w:cstheme="majorHAnsi"/>
          <w:color w:val="000000"/>
          <w:sz w:val="22"/>
          <w:szCs w:val="22"/>
        </w:rPr>
      </w:pPr>
    </w:p>
    <w:p w:rsidR="00E41C21" w:rsidRPr="0033291C" w:rsidRDefault="00E41C21" w:rsidP="00E41C21">
      <w:pPr>
        <w:tabs>
          <w:tab w:val="left" w:pos="288"/>
          <w:tab w:val="left" w:pos="4752"/>
        </w:tabs>
        <w:jc w:val="both"/>
        <w:rPr>
          <w:rFonts w:asciiTheme="majorHAnsi" w:hAnsiTheme="majorHAnsi" w:cstheme="majorHAnsi"/>
          <w:color w:val="000000"/>
          <w:sz w:val="22"/>
          <w:szCs w:val="22"/>
        </w:rPr>
      </w:pPr>
    </w:p>
    <w:p w:rsidR="00E41C21" w:rsidRPr="0033291C" w:rsidRDefault="00E41C21" w:rsidP="00E41C21">
      <w:pPr>
        <w:tabs>
          <w:tab w:val="left" w:pos="288"/>
          <w:tab w:val="left" w:pos="4752"/>
        </w:tabs>
        <w:jc w:val="both"/>
        <w:rPr>
          <w:rFonts w:asciiTheme="majorHAnsi" w:hAnsiTheme="majorHAnsi" w:cstheme="majorHAnsi"/>
          <w:color w:val="000000"/>
          <w:sz w:val="22"/>
          <w:szCs w:val="22"/>
        </w:rPr>
      </w:pPr>
    </w:p>
    <w:p w:rsidR="00E41C21" w:rsidRPr="0033291C" w:rsidRDefault="00E41C21" w:rsidP="00E41C21">
      <w:pPr>
        <w:tabs>
          <w:tab w:val="left" w:pos="288"/>
          <w:tab w:val="left" w:pos="4752"/>
        </w:tabs>
        <w:jc w:val="both"/>
        <w:rPr>
          <w:rFonts w:asciiTheme="majorHAnsi" w:hAnsiTheme="majorHAnsi" w:cstheme="majorHAnsi"/>
          <w:color w:val="000000"/>
          <w:sz w:val="22"/>
          <w:szCs w:val="22"/>
        </w:rPr>
      </w:pPr>
    </w:p>
    <w:p w:rsidR="00E41C21" w:rsidRPr="0033291C" w:rsidRDefault="00E41C21" w:rsidP="00E41C21">
      <w:pPr>
        <w:tabs>
          <w:tab w:val="left" w:pos="0"/>
          <w:tab w:val="left" w:pos="4320"/>
        </w:tabs>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rPr>
        <w:tab/>
        <w:t xml:space="preserve">           </w:t>
      </w:r>
      <w:r w:rsidR="00EE4318">
        <w:rPr>
          <w:rFonts w:asciiTheme="majorHAnsi" w:hAnsiTheme="majorHAnsi" w:cstheme="majorHAnsi"/>
          <w:color w:val="000000"/>
          <w:sz w:val="22"/>
          <w:szCs w:val="22"/>
        </w:rPr>
        <w:t>XXXXXXXXXXXXXX</w:t>
      </w:r>
    </w:p>
    <w:p w:rsidR="00E41C21" w:rsidRPr="0033291C" w:rsidRDefault="00E41C21" w:rsidP="00E41C21">
      <w:pPr>
        <w:tabs>
          <w:tab w:val="left" w:pos="0"/>
          <w:tab w:val="left" w:pos="4320"/>
        </w:tabs>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rPr>
        <w:tab/>
        <w:t xml:space="preserve">           President</w:t>
      </w:r>
    </w:p>
    <w:p w:rsidR="00EE4318" w:rsidRDefault="00E41C21" w:rsidP="006F09D1">
      <w:pPr>
        <w:tabs>
          <w:tab w:val="left" w:pos="0"/>
          <w:tab w:val="left" w:pos="4320"/>
        </w:tabs>
        <w:jc w:val="both"/>
        <w:rPr>
          <w:rFonts w:asciiTheme="majorHAnsi" w:hAnsiTheme="majorHAnsi" w:cstheme="majorHAnsi"/>
          <w:color w:val="000000"/>
          <w:sz w:val="22"/>
          <w:szCs w:val="22"/>
        </w:rPr>
      </w:pPr>
      <w:r w:rsidRPr="0033291C">
        <w:rPr>
          <w:rFonts w:asciiTheme="majorHAnsi" w:hAnsiTheme="majorHAnsi" w:cstheme="majorHAnsi"/>
          <w:color w:val="000000"/>
          <w:sz w:val="22"/>
          <w:szCs w:val="22"/>
        </w:rPr>
        <w:tab/>
        <w:t xml:space="preserve">           Physical Disability Board of Review</w:t>
      </w:r>
    </w:p>
    <w:p w:rsidR="00EE4318" w:rsidRDefault="00EE4318">
      <w:pPr>
        <w:spacing w:line="240" w:lineRule="auto"/>
        <w:jc w:val="left"/>
        <w:rPr>
          <w:rFonts w:asciiTheme="majorHAnsi" w:hAnsiTheme="majorHAnsi" w:cstheme="majorHAnsi"/>
          <w:color w:val="000000"/>
          <w:sz w:val="22"/>
          <w:szCs w:val="22"/>
        </w:rPr>
      </w:pPr>
      <w:r>
        <w:rPr>
          <w:rFonts w:asciiTheme="majorHAnsi" w:hAnsiTheme="majorHAnsi" w:cstheme="majorHAnsi"/>
          <w:color w:val="000000"/>
          <w:sz w:val="22"/>
          <w:szCs w:val="22"/>
        </w:rPr>
        <w:br w:type="page"/>
      </w:r>
    </w:p>
    <w:p w:rsidR="00EE4318" w:rsidRDefault="00EE4318" w:rsidP="00EE4318">
      <w:pPr>
        <w:sectPr w:rsidR="00EE4318">
          <w:pgSz w:w="12240" w:h="15840"/>
          <w:pgMar w:top="2160" w:right="1440" w:bottom="1440" w:left="1440" w:header="720" w:footer="720" w:gutter="0"/>
          <w:cols w:space="720"/>
        </w:sectPr>
      </w:pPr>
    </w:p>
    <w:p w:rsidR="00EE4318" w:rsidRDefault="00EE4318" w:rsidP="00EE4318">
      <w:pPr>
        <w:pStyle w:val="Header"/>
        <w:tabs>
          <w:tab w:val="left" w:pos="720"/>
        </w:tabs>
        <w:jc w:val="left"/>
      </w:pPr>
      <w:r>
        <w:lastRenderedPageBreak/>
        <w:t>SFMR-RB</w:t>
      </w:r>
      <w:r>
        <w:tab/>
      </w:r>
      <w:r>
        <w:tab/>
      </w:r>
      <w:r>
        <w:tab/>
      </w:r>
      <w:r>
        <w:tab/>
      </w:r>
      <w:r>
        <w:tab/>
      </w:r>
      <w:r>
        <w:tab/>
      </w:r>
      <w:r>
        <w:tab/>
      </w:r>
      <w:r>
        <w:tab/>
      </w:r>
      <w:r>
        <w:tab/>
      </w:r>
    </w:p>
    <w:p w:rsidR="00EE4318" w:rsidRDefault="00EE4318" w:rsidP="00EE4318">
      <w:pPr>
        <w:pStyle w:val="Header"/>
        <w:tabs>
          <w:tab w:val="left" w:pos="720"/>
        </w:tabs>
        <w:jc w:val="left"/>
      </w:pPr>
    </w:p>
    <w:p w:rsidR="00EE4318" w:rsidRDefault="00EE4318" w:rsidP="00EE4318">
      <w:pPr>
        <w:jc w:val="left"/>
      </w:pPr>
    </w:p>
    <w:p w:rsidR="00EE4318" w:rsidRDefault="00EE4318" w:rsidP="00EE4318">
      <w:pPr>
        <w:jc w:val="left"/>
      </w:pPr>
      <w:r>
        <w:t xml:space="preserve">MEMORANDUM FOR Commander, US Army Physical Disability Agency </w:t>
      </w:r>
    </w:p>
    <w:p w:rsidR="00EE4318" w:rsidRDefault="00EE4318" w:rsidP="00EE4318">
      <w:pPr>
        <w:jc w:val="left"/>
      </w:pPr>
      <w:r>
        <w:t xml:space="preserve">(TAPD-ZB </w:t>
      </w:r>
      <w:proofErr w:type="gramStart"/>
      <w:r>
        <w:t>/  )</w:t>
      </w:r>
      <w:proofErr w:type="gramEnd"/>
      <w:r>
        <w:t>, 2900 Crystal Drive, Suite 300, Arlington, VA  22202-3557</w:t>
      </w:r>
    </w:p>
    <w:p w:rsidR="00EE4318" w:rsidRDefault="00EE4318" w:rsidP="00EE4318">
      <w:pPr>
        <w:jc w:val="left"/>
      </w:pPr>
    </w:p>
    <w:p w:rsidR="00EE4318" w:rsidRDefault="00EE4318" w:rsidP="00EE4318">
      <w:pPr>
        <w:jc w:val="left"/>
      </w:pPr>
    </w:p>
    <w:p w:rsidR="00EE4318" w:rsidRDefault="00EE4318" w:rsidP="00EE4318">
      <w:pPr>
        <w:ind w:right="-180"/>
        <w:jc w:val="left"/>
      </w:pPr>
      <w:r>
        <w:t xml:space="preserve">SUBJECT:  Department of Defense Physical Disability Board of Review Recommendation </w:t>
      </w:r>
    </w:p>
    <w:p w:rsidR="00EE4318" w:rsidRDefault="00EE4318" w:rsidP="00EE4318">
      <w:pPr>
        <w:pStyle w:val="Header"/>
        <w:tabs>
          <w:tab w:val="left" w:pos="720"/>
        </w:tabs>
        <w:jc w:val="left"/>
      </w:pPr>
      <w:proofErr w:type="gramStart"/>
      <w:r>
        <w:t>for</w:t>
      </w:r>
      <w:proofErr w:type="gramEnd"/>
      <w:r>
        <w:t xml:space="preserve"> XXXXXXXXXXXXXXXXXX, AR20120020021 (PD201200532)</w:t>
      </w:r>
    </w:p>
    <w:p w:rsidR="00EE4318" w:rsidRDefault="00EE4318" w:rsidP="00EE4318">
      <w:pPr>
        <w:pStyle w:val="Header"/>
        <w:tabs>
          <w:tab w:val="left" w:pos="720"/>
        </w:tabs>
        <w:jc w:val="left"/>
      </w:pPr>
    </w:p>
    <w:p w:rsidR="00EE4318" w:rsidRDefault="00EE4318" w:rsidP="00EE4318">
      <w:pPr>
        <w:jc w:val="left"/>
      </w:pPr>
    </w:p>
    <w:p w:rsidR="00EE4318" w:rsidRDefault="00EE4318" w:rsidP="00EE4318">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EE4318" w:rsidRDefault="00EE4318" w:rsidP="00EE4318">
      <w:pPr>
        <w:jc w:val="left"/>
      </w:pPr>
    </w:p>
    <w:p w:rsidR="00EE4318" w:rsidRDefault="00EE4318" w:rsidP="00EE4318">
      <w:pPr>
        <w:jc w:val="left"/>
      </w:pPr>
      <w:r>
        <w:t xml:space="preserve">2.  I direct that all the Department of the Army records of the individual concerned be corrected accordingly no later than 120 days from the date of this memorandum.   </w:t>
      </w:r>
    </w:p>
    <w:p w:rsidR="00EE4318" w:rsidRDefault="00EE4318" w:rsidP="00EE4318">
      <w:pPr>
        <w:jc w:val="left"/>
      </w:pPr>
    </w:p>
    <w:p w:rsidR="00EE4318" w:rsidRDefault="00EE4318" w:rsidP="00EE431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EE4318" w:rsidRDefault="00EE4318" w:rsidP="00EE4318">
      <w:pPr>
        <w:jc w:val="left"/>
      </w:pPr>
    </w:p>
    <w:p w:rsidR="00EE4318" w:rsidRDefault="00EE4318" w:rsidP="00EE4318">
      <w:pPr>
        <w:jc w:val="left"/>
      </w:pPr>
      <w:r>
        <w:t xml:space="preserve"> BY ORDER OF THE SECRETARY OF THE ARMY:</w:t>
      </w:r>
    </w:p>
    <w:p w:rsidR="00EE4318" w:rsidRDefault="00EE4318" w:rsidP="00EE4318">
      <w:pPr>
        <w:jc w:val="left"/>
      </w:pPr>
    </w:p>
    <w:p w:rsidR="00EE4318" w:rsidRDefault="00EE4318" w:rsidP="00EE4318">
      <w:pPr>
        <w:jc w:val="left"/>
      </w:pPr>
    </w:p>
    <w:p w:rsidR="00EE4318" w:rsidRDefault="00EE4318" w:rsidP="00EE4318">
      <w:pPr>
        <w:pStyle w:val="Header"/>
        <w:tabs>
          <w:tab w:val="left" w:pos="720"/>
        </w:tabs>
        <w:jc w:val="left"/>
      </w:pPr>
    </w:p>
    <w:p w:rsidR="00EE4318" w:rsidRDefault="00EE4318" w:rsidP="00EE4318">
      <w:pPr>
        <w:jc w:val="left"/>
      </w:pPr>
    </w:p>
    <w:p w:rsidR="00EE4318" w:rsidRDefault="00EE4318" w:rsidP="00EE4318">
      <w:pPr>
        <w:jc w:val="left"/>
      </w:pPr>
      <w:bookmarkStart w:id="0" w:name="OLE_LINK4"/>
      <w:bookmarkStart w:id="1" w:name="OLE_LINK3"/>
      <w:r>
        <w:t>Encl</w:t>
      </w:r>
      <w:r>
        <w:tab/>
      </w:r>
      <w:r>
        <w:tab/>
      </w:r>
      <w:r>
        <w:tab/>
      </w:r>
      <w:r>
        <w:tab/>
      </w:r>
      <w:r>
        <w:tab/>
      </w:r>
      <w:r>
        <w:tab/>
        <w:t xml:space="preserve">     XXXXXXXXXXXXXXXXXX</w:t>
      </w:r>
    </w:p>
    <w:p w:rsidR="00EE4318" w:rsidRDefault="00EE4318" w:rsidP="00EE4318">
      <w:pPr>
        <w:jc w:val="left"/>
      </w:pPr>
      <w:r>
        <w:tab/>
      </w:r>
      <w:r>
        <w:tab/>
      </w:r>
      <w:r>
        <w:tab/>
      </w:r>
      <w:r>
        <w:tab/>
      </w:r>
      <w:r>
        <w:tab/>
      </w:r>
      <w:r>
        <w:tab/>
        <w:t xml:space="preserve">     Deputy Assistant Secretary</w:t>
      </w:r>
    </w:p>
    <w:p w:rsidR="00EE4318" w:rsidRDefault="00EE4318" w:rsidP="00EE4318">
      <w:pPr>
        <w:jc w:val="left"/>
      </w:pPr>
      <w:r>
        <w:tab/>
      </w:r>
      <w:r>
        <w:tab/>
      </w:r>
      <w:r>
        <w:tab/>
      </w:r>
      <w:r>
        <w:tab/>
      </w:r>
      <w:r>
        <w:tab/>
      </w:r>
      <w:r>
        <w:tab/>
        <w:t xml:space="preserve">         (Army Review Boards)</w:t>
      </w:r>
      <w:bookmarkEnd w:id="0"/>
      <w:bookmarkEnd w:id="1"/>
    </w:p>
    <w:p w:rsidR="00EE4318" w:rsidRDefault="00EE4318" w:rsidP="00EE4318">
      <w:pPr>
        <w:jc w:val="left"/>
      </w:pPr>
    </w:p>
    <w:p w:rsidR="00EE4318" w:rsidRDefault="00EE4318" w:rsidP="00EE4318">
      <w:pPr>
        <w:jc w:val="left"/>
      </w:pPr>
      <w:r>
        <w:t xml:space="preserve">CF: </w:t>
      </w:r>
    </w:p>
    <w:p w:rsidR="00EE4318" w:rsidRDefault="00EE4318" w:rsidP="00EE4318">
      <w:pPr>
        <w:jc w:val="left"/>
      </w:pPr>
      <w:r>
        <w:t xml:space="preserve">(  ) </w:t>
      </w:r>
      <w:proofErr w:type="spellStart"/>
      <w:proofErr w:type="gramStart"/>
      <w:r>
        <w:t>DoD</w:t>
      </w:r>
      <w:proofErr w:type="spellEnd"/>
      <w:proofErr w:type="gramEnd"/>
      <w:r>
        <w:t xml:space="preserve"> PDBR</w:t>
      </w:r>
    </w:p>
    <w:p w:rsidR="00EE4318" w:rsidRDefault="00EE4318" w:rsidP="00EE4318">
      <w:pPr>
        <w:jc w:val="left"/>
      </w:pPr>
      <w:r>
        <w:t>(  ) DVA</w:t>
      </w:r>
    </w:p>
    <w:p w:rsidR="00FE7EB9" w:rsidRPr="0033291C" w:rsidRDefault="00FE7EB9" w:rsidP="00EE4318">
      <w:pPr>
        <w:tabs>
          <w:tab w:val="left" w:pos="0"/>
          <w:tab w:val="left" w:pos="4320"/>
        </w:tabs>
        <w:jc w:val="left"/>
        <w:rPr>
          <w:rFonts w:asciiTheme="majorHAnsi" w:eastAsia="Calibri" w:hAnsiTheme="majorHAnsi" w:cstheme="majorHAnsi"/>
          <w:color w:val="auto"/>
          <w:sz w:val="22"/>
          <w:szCs w:val="22"/>
        </w:rPr>
      </w:pPr>
    </w:p>
    <w:sectPr w:rsidR="00FE7EB9" w:rsidRPr="0033291C"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35" w:rsidRDefault="00AE6C35">
      <w:r>
        <w:separator/>
      </w:r>
    </w:p>
  </w:endnote>
  <w:endnote w:type="continuationSeparator" w:id="0">
    <w:p w:rsidR="00AE6C35" w:rsidRDefault="00AE6C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EE4318" w:rsidRPr="00EE4318">
        <w:rPr>
          <w:noProof/>
          <w:color w:val="auto"/>
        </w:rPr>
        <w:t>4</w:t>
      </w:r>
    </w:fldSimple>
    <w:r w:rsidRPr="00374247">
      <w:rPr>
        <w:color w:val="auto"/>
      </w:rPr>
      <w:t xml:space="preserve">                                                           </w:t>
    </w:r>
    <w:r w:rsidRPr="001D64F3">
      <w:rPr>
        <w:color w:val="auto"/>
      </w:rPr>
      <w:t>PD1</w:t>
    </w:r>
    <w:r w:rsidR="00E824DE">
      <w:rPr>
        <w:color w:val="auto"/>
      </w:rPr>
      <w:t>2</w:t>
    </w:r>
    <w:r w:rsidRPr="009369A6">
      <w:rPr>
        <w:color w:val="auto"/>
      </w:rPr>
      <w:t>00</w:t>
    </w:r>
    <w:r w:rsidR="00052813">
      <w:rPr>
        <w:color w:val="auto"/>
      </w:rPr>
      <w:t>532</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35" w:rsidRDefault="00AE6C35">
      <w:r>
        <w:separator/>
      </w:r>
    </w:p>
  </w:footnote>
  <w:footnote w:type="continuationSeparator" w:id="0">
    <w:p w:rsidR="00AE6C35" w:rsidRDefault="00AE6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88D"/>
    <w:rsid w:val="00020941"/>
    <w:rsid w:val="00021361"/>
    <w:rsid w:val="00022CF3"/>
    <w:rsid w:val="00023913"/>
    <w:rsid w:val="00023D43"/>
    <w:rsid w:val="00024002"/>
    <w:rsid w:val="000245D8"/>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2813"/>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02B"/>
    <w:rsid w:val="000A2BCE"/>
    <w:rsid w:val="000A31E2"/>
    <w:rsid w:val="000A33C8"/>
    <w:rsid w:val="000A41E3"/>
    <w:rsid w:val="000A4BBA"/>
    <w:rsid w:val="000A5071"/>
    <w:rsid w:val="000A66E7"/>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13D8"/>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2A30"/>
    <w:rsid w:val="001E2FF1"/>
    <w:rsid w:val="001E3FE1"/>
    <w:rsid w:val="001E41FE"/>
    <w:rsid w:val="001E4989"/>
    <w:rsid w:val="001E635C"/>
    <w:rsid w:val="001E6A77"/>
    <w:rsid w:val="001F0297"/>
    <w:rsid w:val="001F0503"/>
    <w:rsid w:val="001F0A22"/>
    <w:rsid w:val="001F29F9"/>
    <w:rsid w:val="001F4376"/>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2F69"/>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2D8"/>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DC"/>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02BD"/>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91C"/>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2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1CB0"/>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7C4"/>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09E2"/>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078"/>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045F"/>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47C1C"/>
    <w:rsid w:val="0055034F"/>
    <w:rsid w:val="00550476"/>
    <w:rsid w:val="0055288D"/>
    <w:rsid w:val="00555259"/>
    <w:rsid w:val="00555C66"/>
    <w:rsid w:val="005569EF"/>
    <w:rsid w:val="00556BDE"/>
    <w:rsid w:val="00557A2C"/>
    <w:rsid w:val="00560D57"/>
    <w:rsid w:val="00560F12"/>
    <w:rsid w:val="00562A94"/>
    <w:rsid w:val="00563FAD"/>
    <w:rsid w:val="00565636"/>
    <w:rsid w:val="005701C1"/>
    <w:rsid w:val="005703BF"/>
    <w:rsid w:val="0057053E"/>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464"/>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5C5"/>
    <w:rsid w:val="005B1751"/>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4B1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7CB"/>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7A3"/>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73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9D1"/>
    <w:rsid w:val="006F0F9C"/>
    <w:rsid w:val="006F149D"/>
    <w:rsid w:val="006F1A46"/>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763"/>
    <w:rsid w:val="00752035"/>
    <w:rsid w:val="007535CC"/>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28"/>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13B"/>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1BC"/>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3BAE"/>
    <w:rsid w:val="00834458"/>
    <w:rsid w:val="00834AEA"/>
    <w:rsid w:val="00835841"/>
    <w:rsid w:val="00835BF8"/>
    <w:rsid w:val="00835FB7"/>
    <w:rsid w:val="00837465"/>
    <w:rsid w:val="0084002E"/>
    <w:rsid w:val="00840159"/>
    <w:rsid w:val="00840621"/>
    <w:rsid w:val="00840DCC"/>
    <w:rsid w:val="00841243"/>
    <w:rsid w:val="00841457"/>
    <w:rsid w:val="0084297D"/>
    <w:rsid w:val="00842A22"/>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847"/>
    <w:rsid w:val="00891BBA"/>
    <w:rsid w:val="00892079"/>
    <w:rsid w:val="00892B90"/>
    <w:rsid w:val="00895DF8"/>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D15"/>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24DF"/>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0CD6"/>
    <w:rsid w:val="00971810"/>
    <w:rsid w:val="00972996"/>
    <w:rsid w:val="009730B4"/>
    <w:rsid w:val="0097320E"/>
    <w:rsid w:val="009732B8"/>
    <w:rsid w:val="0097438A"/>
    <w:rsid w:val="00974647"/>
    <w:rsid w:val="00975111"/>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0110"/>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335"/>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E7F51"/>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237"/>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224"/>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535"/>
    <w:rsid w:val="00AB062D"/>
    <w:rsid w:val="00AB0A8A"/>
    <w:rsid w:val="00AB0C1B"/>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45D"/>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E6C35"/>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206"/>
    <w:rsid w:val="00B34C5F"/>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2C6"/>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3A3"/>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559"/>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990"/>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E6463"/>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B3F"/>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5A7D"/>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5B78"/>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185"/>
    <w:rsid w:val="00DB626D"/>
    <w:rsid w:val="00DB6365"/>
    <w:rsid w:val="00DB756C"/>
    <w:rsid w:val="00DC07B7"/>
    <w:rsid w:val="00DC0BF1"/>
    <w:rsid w:val="00DC1025"/>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0D9"/>
    <w:rsid w:val="00DF071B"/>
    <w:rsid w:val="00DF50BF"/>
    <w:rsid w:val="00DF5C84"/>
    <w:rsid w:val="00DF5D3A"/>
    <w:rsid w:val="00DF5EC0"/>
    <w:rsid w:val="00DF6EF8"/>
    <w:rsid w:val="00DF6EFE"/>
    <w:rsid w:val="00E00A69"/>
    <w:rsid w:val="00E017BC"/>
    <w:rsid w:val="00E017F0"/>
    <w:rsid w:val="00E01A0E"/>
    <w:rsid w:val="00E0249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40E"/>
    <w:rsid w:val="00E26F75"/>
    <w:rsid w:val="00E27423"/>
    <w:rsid w:val="00E3077F"/>
    <w:rsid w:val="00E31465"/>
    <w:rsid w:val="00E322F7"/>
    <w:rsid w:val="00E3369B"/>
    <w:rsid w:val="00E350D1"/>
    <w:rsid w:val="00E35EA2"/>
    <w:rsid w:val="00E36080"/>
    <w:rsid w:val="00E362D2"/>
    <w:rsid w:val="00E36D76"/>
    <w:rsid w:val="00E40478"/>
    <w:rsid w:val="00E405EA"/>
    <w:rsid w:val="00E408B7"/>
    <w:rsid w:val="00E412EB"/>
    <w:rsid w:val="00E41637"/>
    <w:rsid w:val="00E41C21"/>
    <w:rsid w:val="00E42789"/>
    <w:rsid w:val="00E438A4"/>
    <w:rsid w:val="00E43F59"/>
    <w:rsid w:val="00E464F0"/>
    <w:rsid w:val="00E46EF3"/>
    <w:rsid w:val="00E47370"/>
    <w:rsid w:val="00E473E9"/>
    <w:rsid w:val="00E47B47"/>
    <w:rsid w:val="00E47E08"/>
    <w:rsid w:val="00E50BEB"/>
    <w:rsid w:val="00E523FB"/>
    <w:rsid w:val="00E53460"/>
    <w:rsid w:val="00E54846"/>
    <w:rsid w:val="00E548FA"/>
    <w:rsid w:val="00E55CD9"/>
    <w:rsid w:val="00E57703"/>
    <w:rsid w:val="00E57ED4"/>
    <w:rsid w:val="00E57F9B"/>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4DE"/>
    <w:rsid w:val="00E82B6D"/>
    <w:rsid w:val="00E83187"/>
    <w:rsid w:val="00E831E9"/>
    <w:rsid w:val="00E837ED"/>
    <w:rsid w:val="00E84DDA"/>
    <w:rsid w:val="00E84DF2"/>
    <w:rsid w:val="00E8608F"/>
    <w:rsid w:val="00E86C1D"/>
    <w:rsid w:val="00E90703"/>
    <w:rsid w:val="00E90A62"/>
    <w:rsid w:val="00E91CB8"/>
    <w:rsid w:val="00E9265E"/>
    <w:rsid w:val="00E956DB"/>
    <w:rsid w:val="00E957D7"/>
    <w:rsid w:val="00E9763D"/>
    <w:rsid w:val="00E97E4C"/>
    <w:rsid w:val="00EA002E"/>
    <w:rsid w:val="00EA00A4"/>
    <w:rsid w:val="00EA1177"/>
    <w:rsid w:val="00EA118B"/>
    <w:rsid w:val="00EA11B6"/>
    <w:rsid w:val="00EA2181"/>
    <w:rsid w:val="00EA2DD8"/>
    <w:rsid w:val="00EA30FC"/>
    <w:rsid w:val="00EA4475"/>
    <w:rsid w:val="00EA52FE"/>
    <w:rsid w:val="00EA681F"/>
    <w:rsid w:val="00EB04C6"/>
    <w:rsid w:val="00EB06A6"/>
    <w:rsid w:val="00EB29EA"/>
    <w:rsid w:val="00EB3114"/>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318"/>
    <w:rsid w:val="00EE48BB"/>
    <w:rsid w:val="00EE5D53"/>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379D7"/>
    <w:rsid w:val="00F41399"/>
    <w:rsid w:val="00F41D91"/>
    <w:rsid w:val="00F41F52"/>
    <w:rsid w:val="00F41FA1"/>
    <w:rsid w:val="00F42054"/>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34926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BB70-206B-4E88-90A4-4F18D8CE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2012-11-20T21:04:00Z</dcterms:created>
  <dcterms:modified xsi:type="dcterms:W3CDTF">2012-11-20T21:04:00Z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