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B4451C" w:rsidRDefault="00AD2379" w:rsidP="000D4AF7">
      <w:pPr>
        <w:tabs>
          <w:tab w:val="left" w:pos="288"/>
          <w:tab w:val="left" w:pos="4770"/>
        </w:tabs>
        <w:rPr>
          <w:color w:val="auto"/>
        </w:rPr>
      </w:pPr>
      <w:r w:rsidRPr="00B4451C">
        <w:rPr>
          <w:color w:val="auto"/>
        </w:rPr>
        <w:t>RECORD OF PROCEEDINGS</w:t>
      </w:r>
    </w:p>
    <w:p w:rsidR="00AD2379" w:rsidRPr="00B4451C" w:rsidRDefault="00AD2379" w:rsidP="00BF0E94">
      <w:pPr>
        <w:tabs>
          <w:tab w:val="left" w:pos="288"/>
          <w:tab w:val="left" w:pos="4752"/>
        </w:tabs>
        <w:rPr>
          <w:color w:val="auto"/>
        </w:rPr>
      </w:pPr>
      <w:r w:rsidRPr="00B4451C">
        <w:rPr>
          <w:color w:val="auto"/>
        </w:rPr>
        <w:t>PHYSICAL DISABILITY BOARD OF REVIEW</w:t>
      </w:r>
    </w:p>
    <w:p w:rsidR="00AD2379" w:rsidRPr="00B4451C" w:rsidRDefault="00AD2379" w:rsidP="00BF0E94">
      <w:pPr>
        <w:tabs>
          <w:tab w:val="left" w:pos="288"/>
          <w:tab w:val="left" w:pos="4752"/>
        </w:tabs>
        <w:jc w:val="both"/>
        <w:rPr>
          <w:caps/>
          <w:color w:val="auto"/>
        </w:rPr>
      </w:pPr>
    </w:p>
    <w:p w:rsidR="0095270D" w:rsidRPr="00B4451C" w:rsidRDefault="0095270D" w:rsidP="00DD5558">
      <w:pPr>
        <w:tabs>
          <w:tab w:val="right" w:pos="9360"/>
        </w:tabs>
        <w:jc w:val="both"/>
        <w:rPr>
          <w:caps/>
          <w:color w:val="auto"/>
        </w:rPr>
      </w:pPr>
      <w:r w:rsidRPr="00B4451C">
        <w:rPr>
          <w:caps/>
          <w:color w:val="auto"/>
        </w:rPr>
        <w:t xml:space="preserve">NAME:  </w:t>
      </w:r>
      <w:r w:rsidR="00973007">
        <w:rPr>
          <w:caps/>
          <w:color w:val="auto"/>
        </w:rPr>
        <w:t xml:space="preserve"> </w:t>
      </w:r>
      <w:r w:rsidR="00973007">
        <w:rPr>
          <w:caps/>
          <w:color w:val="auto"/>
        </w:rPr>
        <w:tab/>
      </w:r>
      <w:r w:rsidR="00EE3CFB" w:rsidRPr="00B4451C">
        <w:rPr>
          <w:caps/>
          <w:color w:val="auto"/>
        </w:rPr>
        <w:t xml:space="preserve">BRANCH OF SERVICE: </w:t>
      </w:r>
      <w:r w:rsidR="00DF70F4" w:rsidRPr="00B4451C">
        <w:rPr>
          <w:caps/>
          <w:color w:val="auto"/>
        </w:rPr>
        <w:t xml:space="preserve"> NAVY </w:t>
      </w:r>
    </w:p>
    <w:p w:rsidR="0095270D" w:rsidRPr="00B4451C" w:rsidRDefault="0095270D" w:rsidP="00DD5558">
      <w:pPr>
        <w:tabs>
          <w:tab w:val="right" w:pos="9360"/>
        </w:tabs>
        <w:jc w:val="both"/>
        <w:rPr>
          <w:color w:val="auto"/>
        </w:rPr>
      </w:pPr>
      <w:r w:rsidRPr="00B4451C">
        <w:rPr>
          <w:caps/>
          <w:color w:val="auto"/>
        </w:rPr>
        <w:t>CASE NUMBER:  PD</w:t>
      </w:r>
      <w:r w:rsidR="005F72A7" w:rsidRPr="00B4451C">
        <w:rPr>
          <w:caps/>
          <w:color w:val="auto"/>
        </w:rPr>
        <w:t>1200920</w:t>
      </w:r>
      <w:r w:rsidR="00210919" w:rsidRPr="00B4451C">
        <w:rPr>
          <w:color w:val="auto"/>
        </w:rPr>
        <w:t xml:space="preserve">                                                                   </w:t>
      </w:r>
      <w:r w:rsidR="0018208F" w:rsidRPr="00B4451C">
        <w:rPr>
          <w:color w:val="auto"/>
        </w:rPr>
        <w:t>SE</w:t>
      </w:r>
      <w:r w:rsidRPr="00B4451C">
        <w:rPr>
          <w:color w:val="auto"/>
        </w:rPr>
        <w:t>PARATION DATE:  200</w:t>
      </w:r>
      <w:r w:rsidR="000F655C" w:rsidRPr="00B4451C">
        <w:rPr>
          <w:color w:val="auto"/>
        </w:rPr>
        <w:t>20618</w:t>
      </w:r>
    </w:p>
    <w:p w:rsidR="00AD2379" w:rsidRPr="00B4451C" w:rsidRDefault="0095270D" w:rsidP="0095270D">
      <w:pPr>
        <w:pBdr>
          <w:bottom w:val="single" w:sz="12" w:space="1" w:color="auto"/>
        </w:pBdr>
        <w:tabs>
          <w:tab w:val="left" w:pos="288"/>
          <w:tab w:val="left" w:pos="4752"/>
        </w:tabs>
        <w:jc w:val="both"/>
        <w:rPr>
          <w:rFonts w:cs="Times New Roman"/>
          <w:caps/>
          <w:color w:val="auto"/>
        </w:rPr>
      </w:pPr>
      <w:r w:rsidRPr="00B4451C">
        <w:rPr>
          <w:caps/>
          <w:color w:val="auto"/>
        </w:rPr>
        <w:t>BOARD DATE:  2012</w:t>
      </w:r>
      <w:r w:rsidR="00D85919" w:rsidRPr="00B4451C">
        <w:rPr>
          <w:caps/>
          <w:color w:val="auto"/>
        </w:rPr>
        <w:t xml:space="preserve">0919            </w:t>
      </w:r>
    </w:p>
    <w:p w:rsidR="0095270D" w:rsidRPr="00B4451C" w:rsidRDefault="0095270D" w:rsidP="0095270D">
      <w:pPr>
        <w:pBdr>
          <w:bottom w:val="single" w:sz="12" w:space="1" w:color="auto"/>
        </w:pBdr>
        <w:tabs>
          <w:tab w:val="left" w:pos="288"/>
          <w:tab w:val="left" w:pos="4752"/>
        </w:tabs>
        <w:jc w:val="both"/>
        <w:rPr>
          <w:color w:val="auto"/>
        </w:rPr>
      </w:pPr>
    </w:p>
    <w:p w:rsidR="00AD2379" w:rsidRPr="00B4451C" w:rsidRDefault="00AD2379" w:rsidP="00BF0E94">
      <w:pPr>
        <w:tabs>
          <w:tab w:val="left" w:pos="288"/>
          <w:tab w:val="left" w:pos="4752"/>
        </w:tabs>
        <w:jc w:val="both"/>
        <w:rPr>
          <w:color w:val="auto"/>
        </w:rPr>
      </w:pPr>
    </w:p>
    <w:p w:rsidR="00D266C5" w:rsidRPr="00B4451C" w:rsidRDefault="00AD2379" w:rsidP="00D266C5">
      <w:pPr>
        <w:tabs>
          <w:tab w:val="left" w:pos="288"/>
          <w:tab w:val="left" w:pos="4752"/>
        </w:tabs>
        <w:jc w:val="both"/>
        <w:rPr>
          <w:color w:val="auto"/>
          <w:szCs w:val="24"/>
        </w:rPr>
      </w:pPr>
      <w:r w:rsidRPr="00B4451C">
        <w:rPr>
          <w:color w:val="auto"/>
          <w:u w:val="single"/>
        </w:rPr>
        <w:t>SUMMARY OF CASE</w:t>
      </w:r>
      <w:r w:rsidRPr="00B4451C">
        <w:rPr>
          <w:color w:val="auto"/>
        </w:rPr>
        <w:t>:</w:t>
      </w:r>
      <w:r w:rsidR="00532B33" w:rsidRPr="00B4451C">
        <w:rPr>
          <w:color w:val="auto"/>
        </w:rPr>
        <w:t xml:space="preserve"> </w:t>
      </w:r>
      <w:r w:rsidRPr="00B4451C">
        <w:rPr>
          <w:color w:val="auto"/>
        </w:rPr>
        <w:t xml:space="preserve"> </w:t>
      </w:r>
      <w:r w:rsidR="005F72A7" w:rsidRPr="00B4451C">
        <w:rPr>
          <w:color w:val="auto"/>
        </w:rPr>
        <w:t xml:space="preserve">Data extracted from the available evidence of record reflects that this covered individual (CI) was an active duty AO3/E-4 (Aviation </w:t>
      </w:r>
      <w:r w:rsidR="00210919" w:rsidRPr="00B4451C">
        <w:rPr>
          <w:color w:val="auto"/>
        </w:rPr>
        <w:t>Ordnance man</w:t>
      </w:r>
      <w:r w:rsidR="005F72A7" w:rsidRPr="00B4451C">
        <w:rPr>
          <w:color w:val="auto"/>
        </w:rPr>
        <w:t xml:space="preserve">), medically separated for </w:t>
      </w:r>
      <w:r w:rsidR="005F72A7" w:rsidRPr="00B4451C">
        <w:rPr>
          <w:color w:val="auto"/>
          <w:szCs w:val="24"/>
        </w:rPr>
        <w:t xml:space="preserve">chronic back pain. </w:t>
      </w:r>
      <w:r w:rsidR="00210919" w:rsidRPr="00B4451C">
        <w:rPr>
          <w:color w:val="auto"/>
          <w:szCs w:val="24"/>
        </w:rPr>
        <w:t xml:space="preserve"> </w:t>
      </w:r>
      <w:r w:rsidR="00001261" w:rsidRPr="00B4451C">
        <w:rPr>
          <w:color w:val="auto"/>
          <w:szCs w:val="24"/>
        </w:rPr>
        <w:t>Despite undergoing spinal disc surgery,</w:t>
      </w:r>
      <w:r w:rsidR="00D935C3" w:rsidRPr="00B4451C">
        <w:rPr>
          <w:color w:val="auto"/>
          <w:szCs w:val="24"/>
        </w:rPr>
        <w:t xml:space="preserve"> spinal fusion, acupuncture,</w:t>
      </w:r>
      <w:r w:rsidR="00001261" w:rsidRPr="00B4451C">
        <w:rPr>
          <w:color w:val="auto"/>
          <w:szCs w:val="24"/>
        </w:rPr>
        <w:t xml:space="preserve"> extensive </w:t>
      </w:r>
      <w:r w:rsidR="00916D2D">
        <w:rPr>
          <w:color w:val="auto"/>
          <w:szCs w:val="24"/>
        </w:rPr>
        <w:t>p</w:t>
      </w:r>
      <w:r w:rsidR="00001261" w:rsidRPr="00B4451C">
        <w:rPr>
          <w:color w:val="auto"/>
          <w:szCs w:val="24"/>
        </w:rPr>
        <w:t xml:space="preserve">hysical </w:t>
      </w:r>
      <w:r w:rsidR="00916D2D">
        <w:rPr>
          <w:color w:val="auto"/>
          <w:szCs w:val="24"/>
        </w:rPr>
        <w:t>t</w:t>
      </w:r>
      <w:r w:rsidR="00001261" w:rsidRPr="00B4451C">
        <w:rPr>
          <w:color w:val="auto"/>
          <w:szCs w:val="24"/>
        </w:rPr>
        <w:t>herapy (PT), Pain Management, trigger point injections, narcotic medications</w:t>
      </w:r>
      <w:r w:rsidR="00916D2D">
        <w:rPr>
          <w:color w:val="auto"/>
          <w:szCs w:val="24"/>
        </w:rPr>
        <w:t xml:space="preserve"> </w:t>
      </w:r>
      <w:r w:rsidR="00001261" w:rsidRPr="00B4451C">
        <w:rPr>
          <w:color w:val="auto"/>
          <w:szCs w:val="24"/>
        </w:rPr>
        <w:t>(</w:t>
      </w:r>
      <w:proofErr w:type="spellStart"/>
      <w:r w:rsidR="00001261" w:rsidRPr="00B4451C">
        <w:rPr>
          <w:color w:val="auto"/>
          <w:szCs w:val="24"/>
        </w:rPr>
        <w:t>Vicodin</w:t>
      </w:r>
      <w:proofErr w:type="spellEnd"/>
      <w:r w:rsidR="00001261" w:rsidRPr="00B4451C">
        <w:rPr>
          <w:color w:val="auto"/>
          <w:szCs w:val="24"/>
        </w:rPr>
        <w:t>), non</w:t>
      </w:r>
      <w:r w:rsidR="003B658E">
        <w:rPr>
          <w:color w:val="auto"/>
          <w:szCs w:val="24"/>
        </w:rPr>
        <w:t>-</w:t>
      </w:r>
      <w:r w:rsidR="00001261" w:rsidRPr="00B4451C">
        <w:rPr>
          <w:color w:val="auto"/>
          <w:szCs w:val="24"/>
        </w:rPr>
        <w:t xml:space="preserve">steroidal </w:t>
      </w:r>
      <w:r w:rsidR="00210919" w:rsidRPr="00B4451C">
        <w:rPr>
          <w:color w:val="auto"/>
          <w:szCs w:val="24"/>
        </w:rPr>
        <w:t>anti</w:t>
      </w:r>
      <w:r w:rsidR="003B658E">
        <w:rPr>
          <w:color w:val="auto"/>
          <w:szCs w:val="24"/>
        </w:rPr>
        <w:t>-</w:t>
      </w:r>
      <w:r w:rsidR="00210919" w:rsidRPr="00B4451C">
        <w:rPr>
          <w:color w:val="auto"/>
          <w:szCs w:val="24"/>
        </w:rPr>
        <w:t>inflammatory</w:t>
      </w:r>
      <w:r w:rsidR="00001261" w:rsidRPr="00B4451C">
        <w:rPr>
          <w:color w:val="auto"/>
          <w:szCs w:val="24"/>
        </w:rPr>
        <w:t xml:space="preserve"> drugs (NSAIDS) (Vioxx), and a limited duty (LIMDU), the CI was unable to perform within her </w:t>
      </w:r>
      <w:r w:rsidR="003B658E">
        <w:rPr>
          <w:color w:val="auto"/>
          <w:szCs w:val="24"/>
        </w:rPr>
        <w:t>R</w:t>
      </w:r>
      <w:r w:rsidR="00E046D9">
        <w:rPr>
          <w:color w:val="auto"/>
          <w:szCs w:val="24"/>
        </w:rPr>
        <w:t>ating</w:t>
      </w:r>
      <w:r w:rsidR="00001261" w:rsidRPr="00B4451C">
        <w:rPr>
          <w:color w:val="auto"/>
          <w:szCs w:val="24"/>
        </w:rPr>
        <w:t xml:space="preserve"> and was referred to a Medical Evaluation Board (MEB).  The MEB forwarded chronic back pain to the Physical Evaluation Boa</w:t>
      </w:r>
      <w:r w:rsidR="004A772E" w:rsidRPr="00B4451C">
        <w:rPr>
          <w:color w:val="auto"/>
          <w:szCs w:val="24"/>
        </w:rPr>
        <w:t xml:space="preserve">rd (PEB) on NAVMED 6100/1.  The MEB forwarded no other conditions for PEB adjudication. </w:t>
      </w:r>
      <w:r w:rsidR="00210919" w:rsidRPr="00B4451C">
        <w:rPr>
          <w:color w:val="auto"/>
          <w:szCs w:val="24"/>
        </w:rPr>
        <w:t xml:space="preserve"> </w:t>
      </w:r>
      <w:r w:rsidR="004A772E" w:rsidRPr="00B4451C">
        <w:rPr>
          <w:color w:val="auto"/>
        </w:rPr>
        <w:t xml:space="preserve">The PEB adjudicated </w:t>
      </w:r>
      <w:r w:rsidR="00D266C5" w:rsidRPr="00B4451C">
        <w:rPr>
          <w:color w:val="auto"/>
        </w:rPr>
        <w:t xml:space="preserve">chronic back pain condition as unfitting, rated 20%, with </w:t>
      </w:r>
      <w:r w:rsidR="00934653" w:rsidRPr="00B4451C">
        <w:rPr>
          <w:color w:val="auto"/>
        </w:rPr>
        <w:t xml:space="preserve">likely </w:t>
      </w:r>
      <w:r w:rsidR="00D266C5" w:rsidRPr="00B4451C">
        <w:rPr>
          <w:color w:val="auto"/>
        </w:rPr>
        <w:t xml:space="preserve">application of </w:t>
      </w:r>
      <w:r w:rsidR="004A772E" w:rsidRPr="00B4451C">
        <w:rPr>
          <w:color w:val="auto"/>
        </w:rPr>
        <w:t>SECNAVINST 1850.4</w:t>
      </w:r>
      <w:r w:rsidR="00D6776E" w:rsidRPr="00B4451C">
        <w:rPr>
          <w:color w:val="auto"/>
        </w:rPr>
        <w:t>E</w:t>
      </w:r>
      <w:r w:rsidR="00521C6F" w:rsidRPr="00B4451C">
        <w:rPr>
          <w:color w:val="auto"/>
        </w:rPr>
        <w:t xml:space="preserve"> or DODI 1332.39</w:t>
      </w:r>
      <w:r w:rsidR="00D266C5" w:rsidRPr="00B4451C">
        <w:rPr>
          <w:color w:val="auto"/>
        </w:rPr>
        <w:t>.  The CI filed a request for a formal hearing</w:t>
      </w:r>
      <w:r w:rsidR="00D6776E" w:rsidRPr="00B4451C">
        <w:rPr>
          <w:color w:val="auto"/>
        </w:rPr>
        <w:t>,</w:t>
      </w:r>
      <w:r w:rsidR="00D266C5" w:rsidRPr="00B4451C">
        <w:rPr>
          <w:color w:val="auto"/>
        </w:rPr>
        <w:t xml:space="preserve"> but later rescinded this request, and was medically separated with a 20% disability rating.  </w:t>
      </w:r>
    </w:p>
    <w:p w:rsidR="00042978" w:rsidRPr="00B4451C" w:rsidRDefault="00042978" w:rsidP="00042978">
      <w:pPr>
        <w:pBdr>
          <w:bottom w:val="single" w:sz="12" w:space="1" w:color="auto"/>
        </w:pBdr>
        <w:tabs>
          <w:tab w:val="left" w:pos="288"/>
          <w:tab w:val="left" w:pos="4752"/>
        </w:tabs>
        <w:jc w:val="both"/>
        <w:rPr>
          <w:color w:val="auto"/>
        </w:rPr>
      </w:pPr>
    </w:p>
    <w:p w:rsidR="00042978" w:rsidRPr="00B4451C" w:rsidRDefault="00042978" w:rsidP="00042978">
      <w:pPr>
        <w:jc w:val="left"/>
        <w:rPr>
          <w:color w:val="auto"/>
          <w:u w:val="single"/>
        </w:rPr>
      </w:pPr>
    </w:p>
    <w:p w:rsidR="00F076B0" w:rsidRPr="00B4451C" w:rsidRDefault="00AD2379" w:rsidP="00F076B0">
      <w:pPr>
        <w:pBdr>
          <w:bottom w:val="single" w:sz="12" w:space="1" w:color="auto"/>
        </w:pBdr>
        <w:tabs>
          <w:tab w:val="left" w:pos="288"/>
          <w:tab w:val="left" w:pos="4752"/>
        </w:tabs>
        <w:jc w:val="both"/>
        <w:rPr>
          <w:color w:val="auto"/>
          <w:szCs w:val="24"/>
        </w:rPr>
      </w:pPr>
      <w:r w:rsidRPr="00B4451C">
        <w:rPr>
          <w:color w:val="auto"/>
          <w:u w:val="single"/>
        </w:rPr>
        <w:t>CI CONTENTION</w:t>
      </w:r>
      <w:r w:rsidRPr="00B4451C">
        <w:rPr>
          <w:color w:val="auto"/>
        </w:rPr>
        <w:t>:</w:t>
      </w:r>
      <w:r w:rsidR="00D756A0" w:rsidRPr="00B4451C">
        <w:rPr>
          <w:color w:val="auto"/>
        </w:rPr>
        <w:t xml:space="preserve"> </w:t>
      </w:r>
      <w:r w:rsidR="00D6776E" w:rsidRPr="00B4451C">
        <w:rPr>
          <w:color w:val="auto"/>
        </w:rPr>
        <w:t xml:space="preserve"> </w:t>
      </w:r>
      <w:r w:rsidR="00D756A0" w:rsidRPr="00B4451C">
        <w:rPr>
          <w:color w:val="auto"/>
        </w:rPr>
        <w:t>“</w:t>
      </w:r>
      <w:r w:rsidR="00D756A0" w:rsidRPr="00B4451C">
        <w:rPr>
          <w:color w:val="auto"/>
          <w:szCs w:val="24"/>
        </w:rPr>
        <w:t xml:space="preserve">Member had another corrective L4/L5 surgery in 2009, due to first fusion being done incorrectly. </w:t>
      </w:r>
      <w:r w:rsidR="00210919" w:rsidRPr="00B4451C">
        <w:rPr>
          <w:color w:val="auto"/>
          <w:szCs w:val="24"/>
        </w:rPr>
        <w:t xml:space="preserve"> </w:t>
      </w:r>
      <w:r w:rsidR="00D756A0" w:rsidRPr="00B4451C">
        <w:rPr>
          <w:color w:val="auto"/>
          <w:szCs w:val="24"/>
        </w:rPr>
        <w:t>Member had tipped vertebrae for nearly 10 years until problem was corrected with surgery.</w:t>
      </w:r>
      <w:r w:rsidR="00210919" w:rsidRPr="00B4451C">
        <w:rPr>
          <w:color w:val="auto"/>
          <w:szCs w:val="24"/>
        </w:rPr>
        <w:t xml:space="preserve"> </w:t>
      </w:r>
      <w:r w:rsidR="00D756A0" w:rsidRPr="00B4451C">
        <w:rPr>
          <w:color w:val="auto"/>
          <w:szCs w:val="24"/>
        </w:rPr>
        <w:t xml:space="preserve"> Member continues to have extensive and debilitating sciatic and back pain causing continued trigger point and anesthetic injections. </w:t>
      </w:r>
      <w:r w:rsidR="00210919" w:rsidRPr="00B4451C">
        <w:rPr>
          <w:color w:val="auto"/>
          <w:szCs w:val="24"/>
        </w:rPr>
        <w:t xml:space="preserve"> </w:t>
      </w:r>
      <w:r w:rsidR="00D756A0" w:rsidRPr="00B4451C">
        <w:rPr>
          <w:color w:val="auto"/>
          <w:szCs w:val="24"/>
        </w:rPr>
        <w:t>Member has mobility loss in right foot and</w:t>
      </w:r>
      <w:r w:rsidR="00F076B0" w:rsidRPr="00B4451C">
        <w:rPr>
          <w:color w:val="auto"/>
          <w:szCs w:val="24"/>
        </w:rPr>
        <w:t xml:space="preserve"> diminished capability in toes.</w:t>
      </w:r>
      <w:r w:rsidR="00D6776E" w:rsidRPr="00B4451C">
        <w:rPr>
          <w:color w:val="auto"/>
          <w:szCs w:val="24"/>
        </w:rPr>
        <w:t xml:space="preserve"> </w:t>
      </w:r>
      <w:r w:rsidR="00F076B0" w:rsidRPr="00B4451C">
        <w:rPr>
          <w:color w:val="auto"/>
          <w:szCs w:val="24"/>
        </w:rPr>
        <w:t xml:space="preserve"> I have had severe continued pain for the better part of 10 years due to injury sustained while Active Duty. I have been told since my release, by civilian doctors, that the type of fusion performed on me was one that would be typically done in patients in the latter part of their life due to its failure rate.  I have had to have another fusion because I had tipped vertebrae caused by initial fusion.  I have been treated by pain clinics throughout my adult life due to this. I still have diminished capability in my legs and back and require injections and medications to keep the sciatica and neuropathy under control.  I am in my early 30's and have been told by doctors that arthritis is now settling in my spine.  Overall, my day to day activities are greatly hindered and I have pain almost all of the time.”  </w:t>
      </w:r>
    </w:p>
    <w:p w:rsidR="00F076B0" w:rsidRPr="00B4451C" w:rsidRDefault="00F076B0" w:rsidP="00F076B0">
      <w:pPr>
        <w:pBdr>
          <w:bottom w:val="single" w:sz="12" w:space="1" w:color="auto"/>
        </w:pBdr>
        <w:tabs>
          <w:tab w:val="left" w:pos="288"/>
          <w:tab w:val="left" w:pos="4752"/>
        </w:tabs>
        <w:jc w:val="both"/>
        <w:rPr>
          <w:color w:val="auto"/>
        </w:rPr>
      </w:pPr>
    </w:p>
    <w:p w:rsidR="00F076B0" w:rsidRPr="00B4451C" w:rsidRDefault="00F076B0" w:rsidP="00F076B0">
      <w:pPr>
        <w:jc w:val="left"/>
        <w:rPr>
          <w:color w:val="auto"/>
          <w:u w:val="single"/>
        </w:rPr>
      </w:pPr>
    </w:p>
    <w:p w:rsidR="009239C0" w:rsidRPr="00B4451C" w:rsidRDefault="00210919" w:rsidP="00F076B0">
      <w:pPr>
        <w:tabs>
          <w:tab w:val="left" w:pos="288"/>
          <w:tab w:val="left" w:pos="4752"/>
        </w:tabs>
        <w:jc w:val="both"/>
        <w:rPr>
          <w:color w:val="auto"/>
          <w:szCs w:val="24"/>
        </w:rPr>
      </w:pPr>
      <w:r w:rsidRPr="00B4451C">
        <w:rPr>
          <w:color w:val="auto"/>
          <w:szCs w:val="24"/>
        </w:rPr>
        <w:t xml:space="preserve">SCOPE OF REVIEW:  The Board wishes to clarify that the scope of its review as defined in </w:t>
      </w:r>
      <w:r w:rsidR="00916D2D">
        <w:rPr>
          <w:color w:val="auto"/>
          <w:szCs w:val="24"/>
        </w:rPr>
        <w:t>the Department of Defense Instruction (</w:t>
      </w:r>
      <w:r w:rsidRPr="00B4451C">
        <w:rPr>
          <w:color w:val="auto"/>
          <w:szCs w:val="24"/>
        </w:rPr>
        <w:t>DoDI</w:t>
      </w:r>
      <w:r w:rsidR="00916D2D">
        <w:rPr>
          <w:color w:val="auto"/>
          <w:szCs w:val="24"/>
        </w:rPr>
        <w:t>)</w:t>
      </w:r>
      <w:r w:rsidRPr="00B4451C">
        <w:rPr>
          <w:color w:val="auto"/>
          <w:szCs w:val="24"/>
        </w:rPr>
        <w:t xml:space="preserve"> 6040.44, Enclosure 3, paragraph 5.e. (2) is limited to those conditions which were determined by the PEB to be specifically unfitting for continued military service; or, when requested by the CI, those condition(s) “identified but not determined to be unfitting by the PEB.</w:t>
      </w:r>
      <w:r w:rsidR="00916D2D">
        <w:rPr>
          <w:color w:val="auto"/>
          <w:szCs w:val="24"/>
        </w:rPr>
        <w:t>”</w:t>
      </w:r>
      <w:r w:rsidRPr="00B4451C">
        <w:rPr>
          <w:color w:val="auto"/>
          <w:szCs w:val="24"/>
        </w:rPr>
        <w:t xml:space="preserve">  </w:t>
      </w:r>
      <w:r w:rsidR="00D756A0" w:rsidRPr="00B4451C">
        <w:rPr>
          <w:color w:val="auto"/>
          <w:szCs w:val="24"/>
        </w:rPr>
        <w:t xml:space="preserve">The ratings for unfitting conditions will be reviewed in all cases.  </w:t>
      </w:r>
      <w:r w:rsidR="00F076B0" w:rsidRPr="00B4451C">
        <w:rPr>
          <w:color w:val="auto"/>
        </w:rPr>
        <w:t xml:space="preserve">The unfitting back condition meets the criteria prescribed in DoDI 6040.44 for Board purview, and is accordingly addressed below.  </w:t>
      </w:r>
      <w:r w:rsidR="00D756A0" w:rsidRPr="00B4451C">
        <w:rPr>
          <w:color w:val="auto"/>
          <w:szCs w:val="24"/>
        </w:rPr>
        <w:t>Any conditions or contention not requested in this application, or otherwise outside the Board’s defined scope of review, remain eligible for future consideration by the Board for Correction of Naval Records</w:t>
      </w:r>
      <w:r w:rsidR="00D6776E" w:rsidRPr="00B4451C">
        <w:rPr>
          <w:color w:val="auto"/>
          <w:szCs w:val="24"/>
        </w:rPr>
        <w:t xml:space="preserve">. </w:t>
      </w:r>
      <w:r w:rsidR="009239C0" w:rsidRPr="00B4451C">
        <w:rPr>
          <w:color w:val="auto"/>
          <w:szCs w:val="24"/>
        </w:rPr>
        <w:t xml:space="preserve"> </w:t>
      </w:r>
    </w:p>
    <w:p w:rsidR="000B63CF" w:rsidRPr="00B4451C" w:rsidRDefault="000B63CF" w:rsidP="000B63CF">
      <w:pPr>
        <w:pBdr>
          <w:bottom w:val="single" w:sz="12" w:space="1" w:color="auto"/>
        </w:pBdr>
        <w:tabs>
          <w:tab w:val="left" w:pos="288"/>
          <w:tab w:val="left" w:pos="4752"/>
        </w:tabs>
        <w:jc w:val="both"/>
        <w:rPr>
          <w:color w:val="auto"/>
        </w:rPr>
      </w:pPr>
    </w:p>
    <w:p w:rsidR="000B63CF" w:rsidRPr="00B4451C" w:rsidRDefault="000B63CF" w:rsidP="000B63CF">
      <w:pPr>
        <w:jc w:val="both"/>
        <w:rPr>
          <w:color w:val="auto"/>
          <w:u w:val="single"/>
        </w:rPr>
      </w:pPr>
    </w:p>
    <w:p w:rsidR="00F076B0" w:rsidRPr="00B4451C" w:rsidRDefault="00F076B0">
      <w:pPr>
        <w:spacing w:line="240" w:lineRule="auto"/>
        <w:jc w:val="left"/>
        <w:rPr>
          <w:color w:val="auto"/>
          <w:u w:val="single"/>
        </w:rPr>
      </w:pPr>
      <w:r w:rsidRPr="00B4451C">
        <w:rPr>
          <w:color w:val="auto"/>
          <w:u w:val="single"/>
        </w:rPr>
        <w:br w:type="page"/>
      </w:r>
    </w:p>
    <w:p w:rsidR="00AD2379" w:rsidRPr="00094AE7" w:rsidRDefault="00AD2379" w:rsidP="00BF0E94">
      <w:pPr>
        <w:jc w:val="left"/>
        <w:rPr>
          <w:color w:val="auto"/>
        </w:rPr>
      </w:pPr>
      <w:r w:rsidRPr="00B4451C">
        <w:rPr>
          <w:color w:val="auto"/>
          <w:u w:val="single"/>
        </w:rPr>
        <w:lastRenderedPageBreak/>
        <w:t>RATING COMPARISON</w:t>
      </w:r>
      <w:r w:rsidRPr="00B4451C">
        <w:rPr>
          <w:color w:val="auto"/>
        </w:rPr>
        <w:t xml:space="preserve">: </w:t>
      </w:r>
      <w:r w:rsidR="00855E73" w:rsidRPr="00B4451C">
        <w:rPr>
          <w:color w:val="auto"/>
        </w:rPr>
        <w:t xml:space="preserve"> </w:t>
      </w:r>
    </w:p>
    <w:p w:rsidR="00D756A0" w:rsidRPr="00094AE7" w:rsidRDefault="00D756A0" w:rsidP="00D756A0">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D756A0" w:rsidRPr="00094AE7" w:rsidTr="0019487C">
        <w:trPr>
          <w:trHeight w:val="170"/>
          <w:jc w:val="center"/>
        </w:trPr>
        <w:tc>
          <w:tcPr>
            <w:tcW w:w="3969" w:type="dxa"/>
            <w:gridSpan w:val="3"/>
            <w:tcBorders>
              <w:right w:val="thinThickThinSmallGap" w:sz="24" w:space="0" w:color="auto"/>
            </w:tcBorders>
            <w:shd w:val="clear" w:color="auto" w:fill="D9D9D9"/>
            <w:vAlign w:val="center"/>
          </w:tcPr>
          <w:p w:rsidR="00D756A0" w:rsidRPr="00094AE7" w:rsidRDefault="00D266C5" w:rsidP="0019487C">
            <w:pPr>
              <w:spacing w:line="180" w:lineRule="exact"/>
              <w:contextualSpacing/>
              <w:rPr>
                <w:rFonts w:cs="Calibri"/>
                <w:b/>
                <w:color w:val="auto"/>
                <w:sz w:val="18"/>
              </w:rPr>
            </w:pPr>
            <w:r w:rsidRPr="00094AE7">
              <w:rPr>
                <w:b/>
                <w:color w:val="auto"/>
                <w:sz w:val="18"/>
              </w:rPr>
              <w:t>Service I</w:t>
            </w:r>
            <w:r w:rsidR="00D756A0" w:rsidRPr="00094AE7">
              <w:rPr>
                <w:b/>
                <w:color w:val="auto"/>
                <w:sz w:val="18"/>
              </w:rPr>
              <w:t>PEB – Dated 20020315</w:t>
            </w:r>
          </w:p>
        </w:tc>
        <w:tc>
          <w:tcPr>
            <w:tcW w:w="5400" w:type="dxa"/>
            <w:gridSpan w:val="4"/>
            <w:tcBorders>
              <w:left w:val="thinThickThinSmallGap" w:sz="24" w:space="0" w:color="auto"/>
            </w:tcBorders>
            <w:shd w:val="clear" w:color="auto" w:fill="D9D9D9"/>
            <w:vAlign w:val="center"/>
          </w:tcPr>
          <w:p w:rsidR="00D756A0" w:rsidRPr="00094AE7" w:rsidRDefault="00D756A0" w:rsidP="0019487C">
            <w:pPr>
              <w:spacing w:line="180" w:lineRule="exact"/>
              <w:contextualSpacing/>
              <w:rPr>
                <w:rFonts w:cs="Calibri"/>
                <w:color w:val="auto"/>
                <w:sz w:val="18"/>
              </w:rPr>
            </w:pPr>
            <w:r w:rsidRPr="00094AE7">
              <w:rPr>
                <w:color w:val="auto"/>
                <w:sz w:val="18"/>
              </w:rPr>
              <w:t>VA (4 Mos. Pre-Separation) – All Effective Date 20020619</w:t>
            </w:r>
          </w:p>
        </w:tc>
      </w:tr>
      <w:tr w:rsidR="00D756A0" w:rsidRPr="00094AE7" w:rsidTr="0019487C">
        <w:trPr>
          <w:trHeight w:val="97"/>
          <w:jc w:val="center"/>
        </w:trPr>
        <w:tc>
          <w:tcPr>
            <w:tcW w:w="2169" w:type="dxa"/>
            <w:tcBorders>
              <w:bottom w:val="single" w:sz="4" w:space="0" w:color="000000"/>
              <w:right w:val="single" w:sz="4" w:space="0" w:color="auto"/>
            </w:tcBorders>
            <w:shd w:val="clear" w:color="auto" w:fill="D9D9D9"/>
            <w:vAlign w:val="center"/>
          </w:tcPr>
          <w:p w:rsidR="00D756A0" w:rsidRPr="00094AE7" w:rsidRDefault="00D756A0" w:rsidP="0019487C">
            <w:pPr>
              <w:spacing w:line="180" w:lineRule="exact"/>
              <w:contextualSpacing/>
              <w:rPr>
                <w:rFonts w:cs="Calibri"/>
                <w:b/>
                <w:color w:val="auto"/>
                <w:sz w:val="18"/>
              </w:rPr>
            </w:pPr>
            <w:r w:rsidRPr="00094AE7">
              <w:rPr>
                <w:b/>
                <w:color w:val="auto"/>
                <w:sz w:val="18"/>
              </w:rPr>
              <w:t>Condition</w:t>
            </w:r>
          </w:p>
        </w:tc>
        <w:tc>
          <w:tcPr>
            <w:tcW w:w="1080" w:type="dxa"/>
            <w:tcBorders>
              <w:left w:val="single" w:sz="4" w:space="0" w:color="auto"/>
              <w:bottom w:val="single" w:sz="4" w:space="0" w:color="000000"/>
            </w:tcBorders>
            <w:shd w:val="clear" w:color="auto" w:fill="D9D9D9"/>
            <w:vAlign w:val="center"/>
          </w:tcPr>
          <w:p w:rsidR="00D756A0" w:rsidRPr="00094AE7" w:rsidRDefault="00D756A0" w:rsidP="0019487C">
            <w:pPr>
              <w:spacing w:line="180" w:lineRule="exact"/>
              <w:contextualSpacing/>
              <w:rPr>
                <w:rFonts w:cs="Calibri"/>
                <w:b/>
                <w:color w:val="auto"/>
                <w:sz w:val="18"/>
              </w:rPr>
            </w:pPr>
            <w:r w:rsidRPr="00094AE7">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D756A0" w:rsidRPr="00094AE7" w:rsidRDefault="00D756A0" w:rsidP="0019487C">
            <w:pPr>
              <w:spacing w:line="180" w:lineRule="exact"/>
              <w:contextualSpacing/>
              <w:rPr>
                <w:rFonts w:cs="Calibri"/>
                <w:b/>
                <w:color w:val="auto"/>
                <w:sz w:val="18"/>
              </w:rPr>
            </w:pPr>
            <w:r w:rsidRPr="00094AE7">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D756A0" w:rsidRPr="00094AE7" w:rsidRDefault="00D756A0" w:rsidP="0019487C">
            <w:pPr>
              <w:spacing w:line="180" w:lineRule="exact"/>
              <w:contextualSpacing/>
              <w:rPr>
                <w:rFonts w:cs="Calibri"/>
                <w:b/>
                <w:color w:val="auto"/>
                <w:sz w:val="18"/>
              </w:rPr>
            </w:pPr>
            <w:r w:rsidRPr="00094AE7">
              <w:rPr>
                <w:b/>
                <w:color w:val="auto"/>
                <w:sz w:val="18"/>
              </w:rPr>
              <w:t>Condition</w:t>
            </w:r>
          </w:p>
        </w:tc>
        <w:tc>
          <w:tcPr>
            <w:tcW w:w="1080" w:type="dxa"/>
            <w:tcBorders>
              <w:bottom w:val="single" w:sz="4" w:space="0" w:color="000000"/>
            </w:tcBorders>
            <w:shd w:val="clear" w:color="auto" w:fill="D9D9D9"/>
            <w:vAlign w:val="center"/>
          </w:tcPr>
          <w:p w:rsidR="00D756A0" w:rsidRPr="00094AE7" w:rsidRDefault="00D756A0" w:rsidP="0019487C">
            <w:pPr>
              <w:spacing w:line="180" w:lineRule="exact"/>
              <w:contextualSpacing/>
              <w:rPr>
                <w:rFonts w:cs="Calibri"/>
                <w:b/>
                <w:color w:val="auto"/>
                <w:sz w:val="18"/>
              </w:rPr>
            </w:pPr>
            <w:r w:rsidRPr="00094AE7">
              <w:rPr>
                <w:b/>
                <w:color w:val="auto"/>
                <w:sz w:val="18"/>
              </w:rPr>
              <w:t>Code</w:t>
            </w:r>
          </w:p>
        </w:tc>
        <w:tc>
          <w:tcPr>
            <w:tcW w:w="720" w:type="dxa"/>
            <w:tcBorders>
              <w:bottom w:val="single" w:sz="4" w:space="0" w:color="000000"/>
            </w:tcBorders>
            <w:shd w:val="clear" w:color="auto" w:fill="D9D9D9"/>
            <w:vAlign w:val="center"/>
          </w:tcPr>
          <w:p w:rsidR="00D756A0" w:rsidRPr="00094AE7" w:rsidRDefault="00D756A0" w:rsidP="0019487C">
            <w:pPr>
              <w:spacing w:line="180" w:lineRule="exact"/>
              <w:contextualSpacing/>
              <w:rPr>
                <w:rFonts w:cs="Calibri"/>
                <w:b/>
                <w:color w:val="auto"/>
                <w:sz w:val="18"/>
              </w:rPr>
            </w:pPr>
            <w:r w:rsidRPr="00094AE7">
              <w:rPr>
                <w:b/>
                <w:color w:val="auto"/>
                <w:sz w:val="18"/>
              </w:rPr>
              <w:t>Rating</w:t>
            </w:r>
          </w:p>
        </w:tc>
        <w:tc>
          <w:tcPr>
            <w:tcW w:w="990" w:type="dxa"/>
            <w:tcBorders>
              <w:bottom w:val="single" w:sz="4" w:space="0" w:color="000000"/>
            </w:tcBorders>
            <w:shd w:val="clear" w:color="auto" w:fill="D9D9D9"/>
            <w:vAlign w:val="center"/>
          </w:tcPr>
          <w:p w:rsidR="00D756A0" w:rsidRPr="00094AE7" w:rsidRDefault="00D756A0" w:rsidP="0019487C">
            <w:pPr>
              <w:spacing w:line="180" w:lineRule="exact"/>
              <w:contextualSpacing/>
              <w:rPr>
                <w:rFonts w:cs="Calibri"/>
                <w:color w:val="auto"/>
                <w:sz w:val="18"/>
              </w:rPr>
            </w:pPr>
            <w:r w:rsidRPr="00094AE7">
              <w:rPr>
                <w:color w:val="auto"/>
                <w:sz w:val="18"/>
              </w:rPr>
              <w:t>Exam</w:t>
            </w:r>
          </w:p>
        </w:tc>
      </w:tr>
      <w:tr w:rsidR="00D756A0" w:rsidRPr="00094AE7" w:rsidTr="0019487C">
        <w:trPr>
          <w:trHeight w:val="118"/>
          <w:jc w:val="center"/>
        </w:trPr>
        <w:tc>
          <w:tcPr>
            <w:tcW w:w="2169" w:type="dxa"/>
            <w:tcBorders>
              <w:right w:val="single" w:sz="4" w:space="0" w:color="auto"/>
            </w:tcBorders>
            <w:shd w:val="clear" w:color="auto" w:fill="FFFFFF"/>
            <w:vAlign w:val="center"/>
          </w:tcPr>
          <w:p w:rsidR="00D756A0" w:rsidRPr="00094AE7" w:rsidRDefault="00D756A0" w:rsidP="0019487C">
            <w:pPr>
              <w:spacing w:line="180" w:lineRule="exact"/>
              <w:contextualSpacing/>
              <w:jc w:val="left"/>
              <w:rPr>
                <w:rFonts w:cs="Calibri"/>
                <w:color w:val="auto"/>
                <w:sz w:val="18"/>
              </w:rPr>
            </w:pPr>
            <w:r w:rsidRPr="00094AE7">
              <w:rPr>
                <w:rFonts w:cs="Calibri"/>
                <w:color w:val="auto"/>
                <w:sz w:val="18"/>
              </w:rPr>
              <w:t>Chronic Back Pain</w:t>
            </w:r>
          </w:p>
        </w:tc>
        <w:tc>
          <w:tcPr>
            <w:tcW w:w="1080" w:type="dxa"/>
            <w:tcBorders>
              <w:left w:val="single" w:sz="4" w:space="0" w:color="auto"/>
            </w:tcBorders>
            <w:shd w:val="clear" w:color="auto" w:fill="FFFFFF"/>
            <w:vAlign w:val="center"/>
          </w:tcPr>
          <w:p w:rsidR="00D756A0" w:rsidRPr="00094AE7" w:rsidRDefault="00D756A0" w:rsidP="0019487C">
            <w:pPr>
              <w:spacing w:line="180" w:lineRule="exact"/>
              <w:contextualSpacing/>
              <w:rPr>
                <w:rFonts w:cs="Calibri"/>
                <w:color w:val="auto"/>
                <w:sz w:val="18"/>
              </w:rPr>
            </w:pPr>
            <w:r w:rsidRPr="00094AE7">
              <w:rPr>
                <w:rFonts w:cs="Calibri"/>
                <w:color w:val="auto"/>
                <w:sz w:val="18"/>
              </w:rPr>
              <w:t>5293</w:t>
            </w:r>
          </w:p>
        </w:tc>
        <w:tc>
          <w:tcPr>
            <w:tcW w:w="720" w:type="dxa"/>
            <w:tcBorders>
              <w:right w:val="thinThickThinSmallGap" w:sz="24" w:space="0" w:color="auto"/>
            </w:tcBorders>
            <w:shd w:val="clear" w:color="auto" w:fill="FFFFFF"/>
            <w:vAlign w:val="center"/>
          </w:tcPr>
          <w:p w:rsidR="00D756A0" w:rsidRPr="00094AE7" w:rsidRDefault="00D756A0" w:rsidP="0019487C">
            <w:pPr>
              <w:spacing w:line="180" w:lineRule="exact"/>
              <w:rPr>
                <w:rFonts w:cs="Calibri"/>
                <w:color w:val="auto"/>
                <w:sz w:val="18"/>
              </w:rPr>
            </w:pPr>
            <w:r w:rsidRPr="00094AE7">
              <w:rPr>
                <w:rFonts w:cs="Calibri"/>
                <w:color w:val="auto"/>
                <w:sz w:val="18"/>
              </w:rPr>
              <w:t>20%</w:t>
            </w:r>
          </w:p>
        </w:tc>
        <w:tc>
          <w:tcPr>
            <w:tcW w:w="2610" w:type="dxa"/>
            <w:tcBorders>
              <w:left w:val="thinThickThinSmallGap" w:sz="24" w:space="0" w:color="auto"/>
            </w:tcBorders>
            <w:shd w:val="clear" w:color="auto" w:fill="FFFFFF"/>
            <w:vAlign w:val="center"/>
          </w:tcPr>
          <w:p w:rsidR="00D756A0" w:rsidRPr="00094AE7" w:rsidRDefault="00D756A0" w:rsidP="0019487C">
            <w:pPr>
              <w:spacing w:line="180" w:lineRule="exact"/>
              <w:contextualSpacing/>
              <w:jc w:val="left"/>
              <w:rPr>
                <w:rFonts w:cs="Calibri"/>
                <w:color w:val="auto"/>
                <w:sz w:val="18"/>
              </w:rPr>
            </w:pPr>
            <w:r w:rsidRPr="00094AE7">
              <w:rPr>
                <w:rFonts w:cs="Calibri"/>
                <w:color w:val="auto"/>
                <w:sz w:val="18"/>
              </w:rPr>
              <w:t xml:space="preserve">S/P </w:t>
            </w:r>
            <w:r w:rsidR="00210919" w:rsidRPr="00094AE7">
              <w:rPr>
                <w:rFonts w:cs="Calibri"/>
                <w:color w:val="auto"/>
                <w:sz w:val="18"/>
              </w:rPr>
              <w:t>Microdiscectomy</w:t>
            </w:r>
            <w:r w:rsidRPr="00094AE7">
              <w:rPr>
                <w:rFonts w:cs="Calibri"/>
                <w:color w:val="auto"/>
                <w:sz w:val="18"/>
              </w:rPr>
              <w:t xml:space="preserve"> &amp; Lumbar Fusion w/Residual Surgical Sca</w:t>
            </w:r>
            <w:r w:rsidR="00BE1926" w:rsidRPr="00094AE7">
              <w:rPr>
                <w:rFonts w:cs="Calibri"/>
                <w:color w:val="auto"/>
                <w:sz w:val="18"/>
              </w:rPr>
              <w:t>r</w:t>
            </w:r>
          </w:p>
        </w:tc>
        <w:tc>
          <w:tcPr>
            <w:tcW w:w="1080" w:type="dxa"/>
            <w:shd w:val="clear" w:color="auto" w:fill="FFFFFF"/>
            <w:vAlign w:val="center"/>
          </w:tcPr>
          <w:p w:rsidR="00D756A0" w:rsidRPr="00094AE7" w:rsidRDefault="00D756A0" w:rsidP="0019487C">
            <w:pPr>
              <w:spacing w:line="180" w:lineRule="exact"/>
              <w:contextualSpacing/>
              <w:rPr>
                <w:rFonts w:cs="Calibri"/>
                <w:color w:val="auto"/>
                <w:sz w:val="18"/>
              </w:rPr>
            </w:pPr>
            <w:r w:rsidRPr="00094AE7">
              <w:rPr>
                <w:rFonts w:cs="Calibri"/>
                <w:color w:val="auto"/>
                <w:sz w:val="18"/>
              </w:rPr>
              <w:t>5299-5293</w:t>
            </w:r>
          </w:p>
        </w:tc>
        <w:tc>
          <w:tcPr>
            <w:tcW w:w="720" w:type="dxa"/>
            <w:shd w:val="clear" w:color="auto" w:fill="FFFFFF"/>
            <w:vAlign w:val="center"/>
          </w:tcPr>
          <w:p w:rsidR="00D756A0" w:rsidRPr="00094AE7" w:rsidRDefault="00D756A0" w:rsidP="0019487C">
            <w:pPr>
              <w:spacing w:line="180" w:lineRule="exact"/>
              <w:contextualSpacing/>
              <w:rPr>
                <w:rFonts w:cs="Calibri"/>
                <w:color w:val="auto"/>
                <w:sz w:val="18"/>
              </w:rPr>
            </w:pPr>
            <w:r w:rsidRPr="00094AE7">
              <w:rPr>
                <w:rFonts w:cs="Calibri"/>
                <w:color w:val="auto"/>
                <w:sz w:val="18"/>
              </w:rPr>
              <w:t>40%</w:t>
            </w:r>
          </w:p>
        </w:tc>
        <w:tc>
          <w:tcPr>
            <w:tcW w:w="990" w:type="dxa"/>
            <w:shd w:val="clear" w:color="auto" w:fill="FFFFFF"/>
            <w:vAlign w:val="center"/>
          </w:tcPr>
          <w:p w:rsidR="00D756A0" w:rsidRPr="00094AE7" w:rsidRDefault="00D756A0" w:rsidP="0019487C">
            <w:pPr>
              <w:spacing w:line="180" w:lineRule="exact"/>
              <w:contextualSpacing/>
              <w:rPr>
                <w:rFonts w:cs="Calibri"/>
                <w:color w:val="auto"/>
                <w:sz w:val="18"/>
              </w:rPr>
            </w:pPr>
            <w:r w:rsidRPr="00094AE7">
              <w:rPr>
                <w:color w:val="auto"/>
                <w:sz w:val="18"/>
              </w:rPr>
              <w:t>20020215</w:t>
            </w:r>
          </w:p>
        </w:tc>
      </w:tr>
      <w:tr w:rsidR="00D6776E" w:rsidRPr="00094AE7" w:rsidTr="00F86793">
        <w:trPr>
          <w:trHeight w:val="118"/>
          <w:jc w:val="center"/>
        </w:trPr>
        <w:tc>
          <w:tcPr>
            <w:tcW w:w="3969" w:type="dxa"/>
            <w:gridSpan w:val="3"/>
            <w:vMerge w:val="restart"/>
            <w:tcBorders>
              <w:right w:val="thinThickThinSmallGap" w:sz="24" w:space="0" w:color="auto"/>
            </w:tcBorders>
            <w:shd w:val="clear" w:color="auto" w:fill="FFFFFF"/>
            <w:vAlign w:val="center"/>
          </w:tcPr>
          <w:p w:rsidR="00D6776E" w:rsidRPr="00094AE7" w:rsidRDefault="00D6776E" w:rsidP="0019487C">
            <w:pPr>
              <w:spacing w:line="180" w:lineRule="exact"/>
              <w:rPr>
                <w:color w:val="auto"/>
                <w:sz w:val="18"/>
              </w:rPr>
            </w:pPr>
            <w:r w:rsidRPr="00094AE7">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D6776E" w:rsidRPr="00094AE7" w:rsidRDefault="00D6776E" w:rsidP="00D6776E">
            <w:pPr>
              <w:spacing w:line="180" w:lineRule="exact"/>
              <w:contextualSpacing/>
              <w:jc w:val="left"/>
              <w:rPr>
                <w:color w:val="auto"/>
                <w:sz w:val="18"/>
              </w:rPr>
            </w:pPr>
            <w:r w:rsidRPr="00094AE7">
              <w:rPr>
                <w:color w:val="auto"/>
                <w:sz w:val="18"/>
              </w:rPr>
              <w:t>Left Upper Extremity, Scalena Atticus Syndrome w/Cervical …</w:t>
            </w:r>
          </w:p>
        </w:tc>
        <w:tc>
          <w:tcPr>
            <w:tcW w:w="1080" w:type="dxa"/>
            <w:shd w:val="clear" w:color="auto" w:fill="FFFFFF"/>
            <w:vAlign w:val="center"/>
          </w:tcPr>
          <w:p w:rsidR="00D6776E" w:rsidRPr="00094AE7" w:rsidRDefault="00D6776E" w:rsidP="0019487C">
            <w:pPr>
              <w:spacing w:line="180" w:lineRule="exact"/>
              <w:contextualSpacing/>
              <w:rPr>
                <w:color w:val="auto"/>
                <w:sz w:val="18"/>
              </w:rPr>
            </w:pPr>
            <w:r w:rsidRPr="00094AE7">
              <w:rPr>
                <w:color w:val="auto"/>
                <w:sz w:val="18"/>
              </w:rPr>
              <w:t>8516</w:t>
            </w:r>
          </w:p>
        </w:tc>
        <w:tc>
          <w:tcPr>
            <w:tcW w:w="720" w:type="dxa"/>
            <w:shd w:val="clear" w:color="auto" w:fill="FFFFFF"/>
            <w:vAlign w:val="center"/>
          </w:tcPr>
          <w:p w:rsidR="00D6776E" w:rsidRPr="00094AE7" w:rsidRDefault="00D6776E" w:rsidP="0019487C">
            <w:pPr>
              <w:spacing w:line="180" w:lineRule="exact"/>
              <w:contextualSpacing/>
              <w:rPr>
                <w:color w:val="auto"/>
                <w:sz w:val="18"/>
              </w:rPr>
            </w:pPr>
            <w:r w:rsidRPr="00094AE7">
              <w:rPr>
                <w:color w:val="auto"/>
                <w:sz w:val="18"/>
              </w:rPr>
              <w:t>10%</w:t>
            </w:r>
          </w:p>
        </w:tc>
        <w:tc>
          <w:tcPr>
            <w:tcW w:w="990" w:type="dxa"/>
            <w:shd w:val="clear" w:color="auto" w:fill="FFFFFF"/>
            <w:vAlign w:val="center"/>
          </w:tcPr>
          <w:p w:rsidR="00D6776E" w:rsidRPr="00094AE7" w:rsidRDefault="00D6776E" w:rsidP="0019487C">
            <w:pPr>
              <w:spacing w:line="180" w:lineRule="exact"/>
              <w:contextualSpacing/>
              <w:rPr>
                <w:color w:val="auto"/>
                <w:sz w:val="18"/>
              </w:rPr>
            </w:pPr>
            <w:r w:rsidRPr="00094AE7">
              <w:rPr>
                <w:color w:val="auto"/>
                <w:sz w:val="18"/>
              </w:rPr>
              <w:t>20020215</w:t>
            </w:r>
          </w:p>
        </w:tc>
      </w:tr>
      <w:tr w:rsidR="00D6776E" w:rsidRPr="00094AE7" w:rsidTr="00F86793">
        <w:trPr>
          <w:trHeight w:val="118"/>
          <w:jc w:val="center"/>
        </w:trPr>
        <w:tc>
          <w:tcPr>
            <w:tcW w:w="3969" w:type="dxa"/>
            <w:gridSpan w:val="3"/>
            <w:vMerge/>
            <w:tcBorders>
              <w:right w:val="thinThickThinSmallGap" w:sz="24" w:space="0" w:color="auto"/>
            </w:tcBorders>
            <w:shd w:val="clear" w:color="auto" w:fill="FFFFFF"/>
            <w:vAlign w:val="center"/>
          </w:tcPr>
          <w:p w:rsidR="00D6776E" w:rsidRPr="00094AE7" w:rsidRDefault="00D6776E" w:rsidP="0019487C">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D6776E" w:rsidRPr="00094AE7" w:rsidRDefault="00D6776E" w:rsidP="00D6776E">
            <w:pPr>
              <w:spacing w:line="180" w:lineRule="exact"/>
              <w:contextualSpacing/>
              <w:jc w:val="left"/>
              <w:rPr>
                <w:color w:val="auto"/>
                <w:sz w:val="18"/>
              </w:rPr>
            </w:pPr>
            <w:r w:rsidRPr="00094AE7">
              <w:rPr>
                <w:color w:val="auto"/>
                <w:sz w:val="18"/>
              </w:rPr>
              <w:t xml:space="preserve">Right Upper Extremity, Scalena Atticus Syndrome w/Cervical … </w:t>
            </w:r>
          </w:p>
        </w:tc>
        <w:tc>
          <w:tcPr>
            <w:tcW w:w="1080" w:type="dxa"/>
            <w:shd w:val="clear" w:color="auto" w:fill="FFFFFF"/>
            <w:vAlign w:val="center"/>
          </w:tcPr>
          <w:p w:rsidR="00D6776E" w:rsidRPr="00094AE7" w:rsidRDefault="00D6776E" w:rsidP="0019487C">
            <w:pPr>
              <w:spacing w:line="180" w:lineRule="exact"/>
              <w:contextualSpacing/>
              <w:rPr>
                <w:color w:val="auto"/>
                <w:sz w:val="18"/>
              </w:rPr>
            </w:pPr>
            <w:r w:rsidRPr="00094AE7">
              <w:rPr>
                <w:color w:val="auto"/>
                <w:sz w:val="18"/>
              </w:rPr>
              <w:t>8515</w:t>
            </w:r>
          </w:p>
        </w:tc>
        <w:tc>
          <w:tcPr>
            <w:tcW w:w="720" w:type="dxa"/>
            <w:shd w:val="clear" w:color="auto" w:fill="FFFFFF"/>
            <w:vAlign w:val="center"/>
          </w:tcPr>
          <w:p w:rsidR="00D6776E" w:rsidRPr="00094AE7" w:rsidRDefault="00D6776E" w:rsidP="0019487C">
            <w:pPr>
              <w:spacing w:line="180" w:lineRule="exact"/>
              <w:contextualSpacing/>
              <w:rPr>
                <w:color w:val="auto"/>
                <w:sz w:val="18"/>
              </w:rPr>
            </w:pPr>
            <w:r w:rsidRPr="00094AE7">
              <w:rPr>
                <w:color w:val="auto"/>
                <w:sz w:val="18"/>
              </w:rPr>
              <w:t>10%</w:t>
            </w:r>
          </w:p>
        </w:tc>
        <w:tc>
          <w:tcPr>
            <w:tcW w:w="990" w:type="dxa"/>
            <w:shd w:val="clear" w:color="auto" w:fill="FFFFFF"/>
            <w:vAlign w:val="center"/>
          </w:tcPr>
          <w:p w:rsidR="00D6776E" w:rsidRPr="00094AE7" w:rsidRDefault="00D6776E" w:rsidP="0019487C">
            <w:pPr>
              <w:spacing w:line="180" w:lineRule="exact"/>
              <w:contextualSpacing/>
              <w:rPr>
                <w:color w:val="auto"/>
                <w:sz w:val="18"/>
              </w:rPr>
            </w:pPr>
            <w:r w:rsidRPr="00094AE7">
              <w:rPr>
                <w:color w:val="auto"/>
                <w:sz w:val="18"/>
              </w:rPr>
              <w:t>20020215</w:t>
            </w:r>
          </w:p>
        </w:tc>
      </w:tr>
      <w:tr w:rsidR="003F5B80" w:rsidRPr="00094AE7" w:rsidTr="00F86793">
        <w:trPr>
          <w:trHeight w:val="118"/>
          <w:jc w:val="center"/>
        </w:trPr>
        <w:tc>
          <w:tcPr>
            <w:tcW w:w="3969" w:type="dxa"/>
            <w:gridSpan w:val="3"/>
            <w:vMerge/>
            <w:tcBorders>
              <w:right w:val="thinThickThinSmallGap" w:sz="24" w:space="0" w:color="auto"/>
            </w:tcBorders>
            <w:shd w:val="clear" w:color="auto" w:fill="FFFFFF"/>
            <w:vAlign w:val="center"/>
          </w:tcPr>
          <w:p w:rsidR="003F5B80" w:rsidRPr="00094AE7" w:rsidRDefault="003F5B80" w:rsidP="0019487C">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3F5B80" w:rsidRPr="00094AE7" w:rsidRDefault="003F5B80" w:rsidP="00D6776E">
            <w:pPr>
              <w:spacing w:line="180" w:lineRule="exact"/>
              <w:contextualSpacing/>
              <w:jc w:val="left"/>
              <w:rPr>
                <w:color w:val="auto"/>
                <w:sz w:val="18"/>
              </w:rPr>
            </w:pPr>
            <w:r w:rsidRPr="00094AE7">
              <w:rPr>
                <w:color w:val="auto"/>
                <w:sz w:val="18"/>
              </w:rPr>
              <w:t>Asthma</w:t>
            </w:r>
          </w:p>
        </w:tc>
        <w:tc>
          <w:tcPr>
            <w:tcW w:w="1080" w:type="dxa"/>
            <w:shd w:val="clear" w:color="auto" w:fill="FFFFFF"/>
            <w:vAlign w:val="center"/>
          </w:tcPr>
          <w:p w:rsidR="003F5B80" w:rsidRPr="00094AE7" w:rsidRDefault="003F5B80" w:rsidP="0019487C">
            <w:pPr>
              <w:spacing w:line="180" w:lineRule="exact"/>
              <w:contextualSpacing/>
              <w:rPr>
                <w:color w:val="auto"/>
                <w:sz w:val="18"/>
              </w:rPr>
            </w:pPr>
            <w:r w:rsidRPr="00094AE7">
              <w:rPr>
                <w:color w:val="auto"/>
                <w:sz w:val="18"/>
              </w:rPr>
              <w:t>6602</w:t>
            </w:r>
          </w:p>
        </w:tc>
        <w:tc>
          <w:tcPr>
            <w:tcW w:w="720" w:type="dxa"/>
            <w:shd w:val="clear" w:color="auto" w:fill="FFFFFF"/>
            <w:vAlign w:val="center"/>
          </w:tcPr>
          <w:p w:rsidR="003F5B80" w:rsidRPr="00094AE7" w:rsidRDefault="003F5B80" w:rsidP="0019487C">
            <w:pPr>
              <w:spacing w:line="180" w:lineRule="exact"/>
              <w:contextualSpacing/>
              <w:rPr>
                <w:color w:val="auto"/>
                <w:sz w:val="18"/>
              </w:rPr>
            </w:pPr>
            <w:r w:rsidRPr="00094AE7">
              <w:rPr>
                <w:color w:val="auto"/>
                <w:sz w:val="18"/>
              </w:rPr>
              <w:t>10%</w:t>
            </w:r>
          </w:p>
        </w:tc>
        <w:tc>
          <w:tcPr>
            <w:tcW w:w="990" w:type="dxa"/>
            <w:shd w:val="clear" w:color="auto" w:fill="FFFFFF"/>
            <w:vAlign w:val="center"/>
          </w:tcPr>
          <w:p w:rsidR="003F5B80" w:rsidRPr="00094AE7" w:rsidRDefault="003F5B80" w:rsidP="0019487C">
            <w:pPr>
              <w:spacing w:line="180" w:lineRule="exact"/>
              <w:contextualSpacing/>
              <w:rPr>
                <w:color w:val="auto"/>
                <w:sz w:val="18"/>
              </w:rPr>
            </w:pPr>
            <w:r w:rsidRPr="00094AE7">
              <w:rPr>
                <w:color w:val="auto"/>
                <w:sz w:val="18"/>
              </w:rPr>
              <w:t>20030109</w:t>
            </w:r>
          </w:p>
        </w:tc>
      </w:tr>
      <w:tr w:rsidR="00D6776E" w:rsidRPr="00094AE7" w:rsidTr="0019487C">
        <w:trPr>
          <w:trHeight w:val="172"/>
          <w:jc w:val="center"/>
        </w:trPr>
        <w:tc>
          <w:tcPr>
            <w:tcW w:w="3969" w:type="dxa"/>
            <w:gridSpan w:val="3"/>
            <w:vMerge/>
            <w:tcBorders>
              <w:right w:val="thinThickThinSmallGap" w:sz="24" w:space="0" w:color="auto"/>
            </w:tcBorders>
            <w:shd w:val="clear" w:color="auto" w:fill="FFFFFF"/>
            <w:vAlign w:val="center"/>
          </w:tcPr>
          <w:p w:rsidR="00D6776E" w:rsidRPr="00094AE7" w:rsidRDefault="00D6776E" w:rsidP="0019487C">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D6776E" w:rsidRPr="00094AE7" w:rsidRDefault="00D6776E" w:rsidP="0019487C">
            <w:pPr>
              <w:spacing w:line="180" w:lineRule="exact"/>
              <w:contextualSpacing/>
              <w:rPr>
                <w:rFonts w:cs="Calibri"/>
                <w:color w:val="auto"/>
                <w:sz w:val="18"/>
              </w:rPr>
            </w:pPr>
            <w:r w:rsidRPr="00094AE7">
              <w:rPr>
                <w:color w:val="auto"/>
                <w:sz w:val="18"/>
              </w:rPr>
              <w:t>0% x 1</w:t>
            </w:r>
          </w:p>
        </w:tc>
        <w:tc>
          <w:tcPr>
            <w:tcW w:w="990" w:type="dxa"/>
            <w:shd w:val="clear" w:color="auto" w:fill="FFFFFF"/>
            <w:vAlign w:val="center"/>
          </w:tcPr>
          <w:p w:rsidR="00D6776E" w:rsidRPr="00094AE7" w:rsidRDefault="00D6776E" w:rsidP="0019487C">
            <w:pPr>
              <w:spacing w:line="180" w:lineRule="exact"/>
              <w:contextualSpacing/>
              <w:rPr>
                <w:rFonts w:cs="Calibri"/>
                <w:color w:val="auto"/>
                <w:sz w:val="18"/>
              </w:rPr>
            </w:pPr>
          </w:p>
        </w:tc>
      </w:tr>
      <w:tr w:rsidR="00D756A0" w:rsidRPr="00094AE7" w:rsidTr="0019487C">
        <w:trPr>
          <w:trHeight w:val="124"/>
          <w:jc w:val="center"/>
        </w:trPr>
        <w:tc>
          <w:tcPr>
            <w:tcW w:w="3969" w:type="dxa"/>
            <w:gridSpan w:val="3"/>
            <w:tcBorders>
              <w:right w:val="thinThickThinSmallGap" w:sz="24" w:space="0" w:color="auto"/>
            </w:tcBorders>
            <w:shd w:val="clear" w:color="auto" w:fill="D9D9D9"/>
          </w:tcPr>
          <w:p w:rsidR="00D756A0" w:rsidRPr="00094AE7" w:rsidRDefault="00D756A0" w:rsidP="0019487C">
            <w:pPr>
              <w:spacing w:line="180" w:lineRule="exact"/>
              <w:contextualSpacing/>
              <w:rPr>
                <w:rFonts w:cs="Calibri"/>
                <w:b/>
                <w:color w:val="auto"/>
                <w:sz w:val="18"/>
              </w:rPr>
            </w:pPr>
            <w:r w:rsidRPr="00094AE7">
              <w:rPr>
                <w:b/>
                <w:color w:val="auto"/>
                <w:sz w:val="18"/>
              </w:rPr>
              <w:t>Combined:  20%</w:t>
            </w:r>
          </w:p>
        </w:tc>
        <w:tc>
          <w:tcPr>
            <w:tcW w:w="5400" w:type="dxa"/>
            <w:gridSpan w:val="4"/>
            <w:tcBorders>
              <w:left w:val="thinThickThinSmallGap" w:sz="24" w:space="0" w:color="auto"/>
            </w:tcBorders>
            <w:shd w:val="clear" w:color="auto" w:fill="D9D9D9"/>
          </w:tcPr>
          <w:p w:rsidR="00D756A0" w:rsidRPr="00094AE7" w:rsidRDefault="00D756A0" w:rsidP="003F5B80">
            <w:pPr>
              <w:spacing w:line="180" w:lineRule="exact"/>
              <w:contextualSpacing/>
              <w:rPr>
                <w:rFonts w:cs="Calibri"/>
                <w:b/>
                <w:color w:val="auto"/>
                <w:sz w:val="18"/>
              </w:rPr>
            </w:pPr>
            <w:r w:rsidRPr="00094AE7">
              <w:rPr>
                <w:b/>
                <w:color w:val="auto"/>
                <w:sz w:val="18"/>
              </w:rPr>
              <w:t xml:space="preserve">Combined:  </w:t>
            </w:r>
            <w:r w:rsidR="003F5B80" w:rsidRPr="00094AE7">
              <w:rPr>
                <w:b/>
                <w:color w:val="auto"/>
                <w:sz w:val="18"/>
              </w:rPr>
              <w:t>6</w:t>
            </w:r>
            <w:r w:rsidRPr="00094AE7">
              <w:rPr>
                <w:b/>
                <w:color w:val="auto"/>
                <w:sz w:val="18"/>
              </w:rPr>
              <w:t>0%</w:t>
            </w:r>
          </w:p>
        </w:tc>
      </w:tr>
    </w:tbl>
    <w:p w:rsidR="00BE1926" w:rsidRPr="00094AE7" w:rsidRDefault="00BE1926" w:rsidP="00BE1926">
      <w:pPr>
        <w:pBdr>
          <w:bottom w:val="single" w:sz="12" w:space="1" w:color="auto"/>
        </w:pBdr>
        <w:tabs>
          <w:tab w:val="left" w:pos="288"/>
          <w:tab w:val="left" w:pos="4752"/>
        </w:tabs>
        <w:jc w:val="both"/>
        <w:rPr>
          <w:color w:val="auto"/>
        </w:rPr>
      </w:pPr>
    </w:p>
    <w:p w:rsidR="00BE1926" w:rsidRPr="00094AE7" w:rsidRDefault="00BE1926" w:rsidP="00BE1926">
      <w:pPr>
        <w:jc w:val="both"/>
        <w:rPr>
          <w:color w:val="auto"/>
          <w:u w:val="single"/>
        </w:rPr>
      </w:pPr>
    </w:p>
    <w:p w:rsidR="002D73BD" w:rsidRPr="00B4451C" w:rsidRDefault="00AD2379" w:rsidP="007061DC">
      <w:pPr>
        <w:tabs>
          <w:tab w:val="left" w:pos="288"/>
          <w:tab w:val="left" w:pos="4752"/>
        </w:tabs>
        <w:jc w:val="both"/>
        <w:rPr>
          <w:color w:val="auto"/>
          <w:szCs w:val="24"/>
        </w:rPr>
      </w:pPr>
      <w:r w:rsidRPr="00094AE7">
        <w:rPr>
          <w:color w:val="auto"/>
          <w:u w:val="single"/>
        </w:rPr>
        <w:t>ANALYSIS SUMMARY</w:t>
      </w:r>
      <w:r w:rsidRPr="00094AE7">
        <w:rPr>
          <w:color w:val="auto"/>
        </w:rPr>
        <w:t>:</w:t>
      </w:r>
      <w:r w:rsidR="00896C01" w:rsidRPr="00094AE7">
        <w:rPr>
          <w:color w:val="auto"/>
        </w:rPr>
        <w:t xml:space="preserve"> </w:t>
      </w:r>
      <w:r w:rsidR="002D73BD" w:rsidRPr="00094AE7">
        <w:rPr>
          <w:color w:val="auto"/>
        </w:rPr>
        <w:t xml:space="preserve"> </w:t>
      </w:r>
      <w:r w:rsidR="002F7273" w:rsidRPr="00094AE7">
        <w:rPr>
          <w:color w:val="auto"/>
          <w:szCs w:val="24"/>
        </w:rPr>
        <w:t xml:space="preserve">The Board acknowledges the CI’s opinion that a medical error </w:t>
      </w:r>
      <w:r w:rsidR="002F7273" w:rsidRPr="00B4451C">
        <w:rPr>
          <w:color w:val="auto"/>
          <w:szCs w:val="24"/>
        </w:rPr>
        <w:t xml:space="preserve">was responsible for her disability, with the implication that the disability rating should provide for remedy. </w:t>
      </w:r>
      <w:r w:rsidR="00916D2D">
        <w:rPr>
          <w:color w:val="auto"/>
          <w:szCs w:val="24"/>
        </w:rPr>
        <w:t xml:space="preserve"> </w:t>
      </w:r>
      <w:r w:rsidR="002F7273" w:rsidRPr="00B4451C">
        <w:rPr>
          <w:color w:val="auto"/>
          <w:szCs w:val="24"/>
        </w:rPr>
        <w:t xml:space="preserve">It must be noted for the record that the Board has neither the jurisdiction nor authority to scrutinize or render opinions in reference to allegations regarding suspected improprieties or faulty medical care. </w:t>
      </w:r>
      <w:r w:rsidR="00B4451C">
        <w:rPr>
          <w:color w:val="auto"/>
          <w:szCs w:val="24"/>
        </w:rPr>
        <w:t xml:space="preserve"> </w:t>
      </w:r>
      <w:r w:rsidR="002F7273" w:rsidRPr="00B4451C">
        <w:rPr>
          <w:color w:val="auto"/>
          <w:szCs w:val="24"/>
        </w:rPr>
        <w:t xml:space="preserve">The Board’s role is confined to the review of medical records and all evidence at hand to assess the fairness of PEB disability ratings and fitness determinations as elaborated above. </w:t>
      </w:r>
      <w:r w:rsidR="00B4451C">
        <w:rPr>
          <w:color w:val="auto"/>
          <w:szCs w:val="24"/>
        </w:rPr>
        <w:t xml:space="preserve"> </w:t>
      </w:r>
      <w:r w:rsidR="002F7273" w:rsidRPr="00B4451C">
        <w:rPr>
          <w:color w:val="auto"/>
          <w:szCs w:val="24"/>
        </w:rPr>
        <w:t xml:space="preserve">Redress in excess of the Board’s scope of recommendations must be addressed by the Board for Correction of Naval Records and/or the United States judiciary system.  </w:t>
      </w:r>
      <w:r w:rsidR="002D73BD" w:rsidRPr="00B4451C">
        <w:rPr>
          <w:color w:val="auto"/>
          <w:szCs w:val="24"/>
        </w:rPr>
        <w:t xml:space="preserve">The Board </w:t>
      </w:r>
      <w:r w:rsidR="002F7273" w:rsidRPr="00B4451C">
        <w:rPr>
          <w:color w:val="auto"/>
          <w:szCs w:val="24"/>
        </w:rPr>
        <w:t xml:space="preserve">also </w:t>
      </w:r>
      <w:r w:rsidR="002D73BD" w:rsidRPr="00B4451C">
        <w:rPr>
          <w:color w:val="auto"/>
          <w:szCs w:val="24"/>
        </w:rPr>
        <w:t>acknowledges the sentiment expressed in the CI’s application regarding the significant impairment with which h</w:t>
      </w:r>
      <w:r w:rsidR="002F7273" w:rsidRPr="00B4451C">
        <w:rPr>
          <w:color w:val="auto"/>
          <w:szCs w:val="24"/>
        </w:rPr>
        <w:t>er</w:t>
      </w:r>
      <w:r w:rsidR="002D73BD" w:rsidRPr="00B4451C">
        <w:rPr>
          <w:color w:val="auto"/>
          <w:szCs w:val="24"/>
        </w:rPr>
        <w:t xml:space="preserve"> service-incurred condition continues to burden h</w:t>
      </w:r>
      <w:r w:rsidR="002F7273" w:rsidRPr="00B4451C">
        <w:rPr>
          <w:color w:val="auto"/>
          <w:szCs w:val="24"/>
        </w:rPr>
        <w:t xml:space="preserve">er. </w:t>
      </w:r>
      <w:r w:rsidR="00210919" w:rsidRPr="00B4451C">
        <w:rPr>
          <w:color w:val="auto"/>
          <w:szCs w:val="24"/>
        </w:rPr>
        <w:t xml:space="preserve"> </w:t>
      </w:r>
      <w:r w:rsidR="002D73BD" w:rsidRPr="00B4451C">
        <w:rPr>
          <w:color w:val="auto"/>
          <w:szCs w:val="24"/>
        </w:rPr>
        <w:t xml:space="preserve">It is a fact, however, that the </w:t>
      </w:r>
      <w:r w:rsidR="00916D2D">
        <w:rPr>
          <w:color w:val="auto"/>
          <w:szCs w:val="24"/>
        </w:rPr>
        <w:t>Disability Evaluation System (</w:t>
      </w:r>
      <w:r w:rsidR="002D73BD" w:rsidRPr="00B4451C">
        <w:rPr>
          <w:color w:val="auto"/>
          <w:szCs w:val="24"/>
        </w:rPr>
        <w:t>DES</w:t>
      </w:r>
      <w:r w:rsidR="00916D2D">
        <w:rPr>
          <w:color w:val="auto"/>
          <w:szCs w:val="24"/>
        </w:rPr>
        <w:t>)</w:t>
      </w:r>
      <w:r w:rsidR="002D73BD" w:rsidRPr="00B4451C">
        <w:rPr>
          <w:color w:val="auto"/>
          <w:szCs w:val="24"/>
        </w:rPr>
        <w:t xml:space="preserve"> has neither the role nor the authority to compensate service members for anticipated future severity or potential complications of conditions resulting in medical separation. </w:t>
      </w:r>
      <w:r w:rsidR="00D6776E" w:rsidRPr="00B4451C">
        <w:rPr>
          <w:color w:val="auto"/>
          <w:szCs w:val="24"/>
        </w:rPr>
        <w:t xml:space="preserve"> </w:t>
      </w:r>
      <w:r w:rsidR="002D73BD" w:rsidRPr="00B4451C">
        <w:rPr>
          <w:color w:val="auto"/>
          <w:szCs w:val="24"/>
        </w:rPr>
        <w:t xml:space="preserve">This role and authority is granted by Congress to the </w:t>
      </w:r>
      <w:r w:rsidR="00E046D9">
        <w:rPr>
          <w:color w:val="auto"/>
          <w:szCs w:val="24"/>
        </w:rPr>
        <w:t xml:space="preserve">Department of </w:t>
      </w:r>
      <w:r w:rsidR="002D73BD" w:rsidRPr="00B4451C">
        <w:rPr>
          <w:color w:val="auto"/>
          <w:szCs w:val="24"/>
        </w:rPr>
        <w:t xml:space="preserve">Veterans’ </w:t>
      </w:r>
      <w:r w:rsidR="00E046D9">
        <w:rPr>
          <w:color w:val="auto"/>
          <w:szCs w:val="24"/>
        </w:rPr>
        <w:t>Affairs (DVA)</w:t>
      </w:r>
      <w:r w:rsidR="002D73BD" w:rsidRPr="00B4451C">
        <w:rPr>
          <w:color w:val="auto"/>
          <w:szCs w:val="24"/>
        </w:rPr>
        <w:t xml:space="preserve">. </w:t>
      </w:r>
      <w:r w:rsidR="002F7273" w:rsidRPr="00B4451C">
        <w:rPr>
          <w:color w:val="auto"/>
          <w:szCs w:val="24"/>
        </w:rPr>
        <w:t xml:space="preserve"> </w:t>
      </w:r>
      <w:r w:rsidR="002D73BD" w:rsidRPr="00B4451C">
        <w:rPr>
          <w:color w:val="auto"/>
          <w:szCs w:val="24"/>
        </w:rPr>
        <w:t xml:space="preserve">The Board utilizes </w:t>
      </w:r>
      <w:r w:rsidR="00E046D9">
        <w:rPr>
          <w:color w:val="auto"/>
          <w:szCs w:val="24"/>
        </w:rPr>
        <w:t>D</w:t>
      </w:r>
      <w:r w:rsidR="002D73BD" w:rsidRPr="00B4451C">
        <w:rPr>
          <w:color w:val="auto"/>
          <w:szCs w:val="24"/>
        </w:rPr>
        <w:t>VA evidence proximal to separation in arriving at its recommendations; and, DoDI 6040.44 defines a 12</w:t>
      </w:r>
      <w:r w:rsidR="00916D2D">
        <w:rPr>
          <w:color w:val="auto"/>
          <w:szCs w:val="24"/>
        </w:rPr>
        <w:t>-</w:t>
      </w:r>
      <w:r w:rsidR="002D73BD" w:rsidRPr="00B4451C">
        <w:rPr>
          <w:color w:val="auto"/>
          <w:szCs w:val="24"/>
        </w:rPr>
        <w:t xml:space="preserve">month interval for special consideration to post-separation evidence. </w:t>
      </w:r>
      <w:r w:rsidR="00210919" w:rsidRPr="00B4451C">
        <w:rPr>
          <w:color w:val="auto"/>
          <w:szCs w:val="24"/>
        </w:rPr>
        <w:t xml:space="preserve"> </w:t>
      </w:r>
      <w:r w:rsidR="002D73BD" w:rsidRPr="00B4451C">
        <w:rPr>
          <w:color w:val="auto"/>
          <w:szCs w:val="24"/>
        </w:rPr>
        <w:t xml:space="preserve">The Board’s authority as defined in DoDI 6044.40, however, resides in evaluating the fairness of DES fitness determinations and rating decisions for disability at the time of separation. </w:t>
      </w:r>
      <w:r w:rsidR="00210919" w:rsidRPr="00B4451C">
        <w:rPr>
          <w:color w:val="auto"/>
          <w:szCs w:val="24"/>
        </w:rPr>
        <w:t xml:space="preserve"> </w:t>
      </w:r>
      <w:r w:rsidR="002D73BD" w:rsidRPr="00B4451C">
        <w:rPr>
          <w:color w:val="auto"/>
          <w:szCs w:val="24"/>
        </w:rPr>
        <w:t xml:space="preserve">Post-separation evidence therefore is probative only to the extent that it reasonably reflects the disability and fitness implications at the time of separation.  </w:t>
      </w:r>
    </w:p>
    <w:p w:rsidR="00AD2379" w:rsidRPr="00B4451C" w:rsidRDefault="00AD2379" w:rsidP="007061DC">
      <w:pPr>
        <w:tabs>
          <w:tab w:val="left" w:pos="288"/>
          <w:tab w:val="left" w:pos="4752"/>
        </w:tabs>
        <w:jc w:val="both"/>
        <w:rPr>
          <w:color w:val="auto"/>
          <w:szCs w:val="24"/>
        </w:rPr>
      </w:pPr>
    </w:p>
    <w:p w:rsidR="00844583" w:rsidRPr="00B4451C" w:rsidRDefault="005765A0" w:rsidP="00844583">
      <w:pPr>
        <w:tabs>
          <w:tab w:val="left" w:pos="288"/>
          <w:tab w:val="left" w:pos="4752"/>
        </w:tabs>
        <w:jc w:val="both"/>
        <w:rPr>
          <w:rFonts w:eastAsia="Calibri" w:cs="Times New Roman"/>
          <w:color w:val="auto"/>
          <w:szCs w:val="24"/>
        </w:rPr>
      </w:pPr>
      <w:r w:rsidRPr="00B4451C">
        <w:rPr>
          <w:color w:val="auto"/>
          <w:u w:val="single"/>
        </w:rPr>
        <w:t xml:space="preserve">Chronic Back Pain </w:t>
      </w:r>
      <w:r w:rsidR="00AD2379" w:rsidRPr="00B4451C">
        <w:rPr>
          <w:color w:val="auto"/>
          <w:u w:val="single"/>
        </w:rPr>
        <w:t>Condition</w:t>
      </w:r>
      <w:r w:rsidR="00AD2379" w:rsidRPr="00B4451C">
        <w:rPr>
          <w:color w:val="auto"/>
        </w:rPr>
        <w:t xml:space="preserve">. </w:t>
      </w:r>
      <w:r w:rsidR="00210919" w:rsidRPr="00B4451C">
        <w:rPr>
          <w:color w:val="auto"/>
        </w:rPr>
        <w:t xml:space="preserve"> </w:t>
      </w:r>
      <w:r w:rsidR="008225F3" w:rsidRPr="00B4451C">
        <w:rPr>
          <w:color w:val="auto"/>
          <w:szCs w:val="24"/>
        </w:rPr>
        <w:t xml:space="preserve">The Chronic back condition was rated IAW </w:t>
      </w:r>
      <w:r w:rsidR="00D6776E" w:rsidRPr="00B4451C">
        <w:rPr>
          <w:color w:val="auto"/>
          <w:szCs w:val="24"/>
        </w:rPr>
        <w:t xml:space="preserve">the </w:t>
      </w:r>
      <w:r w:rsidR="008225F3" w:rsidRPr="00B4451C">
        <w:rPr>
          <w:color w:val="auto"/>
          <w:szCs w:val="24"/>
        </w:rPr>
        <w:t xml:space="preserve">2002 VASRD standards which are no longer in effect.  </w:t>
      </w:r>
      <w:r w:rsidR="007061DC" w:rsidRPr="00B4451C">
        <w:rPr>
          <w:rFonts w:eastAsia="Calibri" w:cs="Times New Roman"/>
          <w:color w:val="auto"/>
          <w:szCs w:val="24"/>
        </w:rPr>
        <w:t xml:space="preserve">The 2002 Veterans’ Administration Schedule for Rating Disabilities (VASRD) coding and rating standards for the spine, which were in effect at the time of separation, were changed in </w:t>
      </w:r>
      <w:r w:rsidR="00916D2D">
        <w:rPr>
          <w:rFonts w:eastAsia="Calibri" w:cs="Times New Roman"/>
          <w:color w:val="auto"/>
          <w:szCs w:val="24"/>
        </w:rPr>
        <w:t>23 September 2002</w:t>
      </w:r>
      <w:r w:rsidR="007061DC" w:rsidRPr="00B4451C">
        <w:rPr>
          <w:rFonts w:eastAsia="Calibri" w:cs="Times New Roman"/>
          <w:color w:val="auto"/>
          <w:szCs w:val="24"/>
        </w:rPr>
        <w:t xml:space="preserve"> for code 5293 (intervertebral disc syndrome) criteria, and then changed to the current §4.71a rating standards in 20030926.  The 2002 standards for rating based on range</w:t>
      </w:r>
      <w:r w:rsidR="00916D2D">
        <w:rPr>
          <w:rFonts w:eastAsia="Calibri" w:cs="Times New Roman"/>
          <w:color w:val="auto"/>
          <w:szCs w:val="24"/>
        </w:rPr>
        <w:t>-</w:t>
      </w:r>
      <w:r w:rsidR="007061DC" w:rsidRPr="00B4451C">
        <w:rPr>
          <w:rFonts w:eastAsia="Calibri" w:cs="Times New Roman"/>
          <w:color w:val="auto"/>
          <w:szCs w:val="24"/>
        </w:rPr>
        <w:t>of</w:t>
      </w:r>
      <w:r w:rsidR="00916D2D">
        <w:rPr>
          <w:rFonts w:eastAsia="Calibri" w:cs="Times New Roman"/>
          <w:color w:val="auto"/>
          <w:szCs w:val="24"/>
        </w:rPr>
        <w:t>-</w:t>
      </w:r>
      <w:r w:rsidR="007061DC" w:rsidRPr="00B4451C">
        <w:rPr>
          <w:rFonts w:eastAsia="Calibri" w:cs="Times New Roman"/>
          <w:color w:val="auto"/>
          <w:szCs w:val="24"/>
        </w:rPr>
        <w:t xml:space="preserve">motion (ROM) impairment were subject to the rater’s opinion regarding degree of severity, whereas the current standards specify rating thresholds in degrees of ROM impairment.  The </w:t>
      </w:r>
      <w:r w:rsidR="00844583" w:rsidRPr="00B4451C">
        <w:rPr>
          <w:rFonts w:eastAsia="Calibri" w:cs="Times New Roman"/>
          <w:color w:val="auto"/>
          <w:szCs w:val="24"/>
        </w:rPr>
        <w:t xml:space="preserve">pertinent </w:t>
      </w:r>
      <w:r w:rsidR="007061DC" w:rsidRPr="00B4451C">
        <w:rPr>
          <w:rFonts w:eastAsia="Calibri" w:cs="Times New Roman"/>
          <w:color w:val="auto"/>
          <w:szCs w:val="24"/>
        </w:rPr>
        <w:t xml:space="preserve">5293 criteria also specifically included symptoms compatible with sciatica which were present in this case.  (NOTE:  The current VASRD general spine formula does not include similar 5293 criteria).  For the reader’s convenience, the 2001 rating code under discussion in this case </w:t>
      </w:r>
      <w:r w:rsidR="00094AE7">
        <w:rPr>
          <w:rFonts w:eastAsia="Calibri" w:cs="Times New Roman"/>
          <w:color w:val="auto"/>
          <w:szCs w:val="24"/>
        </w:rPr>
        <w:t>is</w:t>
      </w:r>
      <w:r w:rsidR="007061DC" w:rsidRPr="00B4451C">
        <w:rPr>
          <w:rFonts w:eastAsia="Calibri" w:cs="Times New Roman"/>
          <w:color w:val="auto"/>
          <w:szCs w:val="24"/>
        </w:rPr>
        <w:t xml:space="preserve"> excerpted below.  </w:t>
      </w:r>
    </w:p>
    <w:p w:rsidR="00844583" w:rsidRPr="00B4451C" w:rsidRDefault="00844583" w:rsidP="00844583">
      <w:pPr>
        <w:tabs>
          <w:tab w:val="left" w:pos="288"/>
          <w:tab w:val="left" w:pos="4752"/>
        </w:tabs>
        <w:jc w:val="both"/>
        <w:rPr>
          <w:rFonts w:eastAsia="Calibri" w:cs="Times New Roman"/>
          <w:color w:val="auto"/>
          <w:szCs w:val="24"/>
        </w:rPr>
      </w:pPr>
    </w:p>
    <w:p w:rsidR="007061DC" w:rsidRPr="00B4451C" w:rsidRDefault="007061DC" w:rsidP="007061DC">
      <w:pPr>
        <w:autoSpaceDE w:val="0"/>
        <w:autoSpaceDN w:val="0"/>
        <w:adjustRightInd w:val="0"/>
        <w:spacing w:line="180" w:lineRule="exact"/>
        <w:ind w:left="720" w:right="720"/>
        <w:jc w:val="left"/>
        <w:rPr>
          <w:rFonts w:ascii="Courier New" w:hAnsi="Courier New" w:cs="Courier New"/>
          <w:color w:val="000000"/>
          <w:sz w:val="18"/>
          <w:szCs w:val="12"/>
        </w:rPr>
      </w:pPr>
      <w:r w:rsidRPr="00B4451C">
        <w:rPr>
          <w:rFonts w:ascii="Courier New" w:hAnsi="Courier New" w:cs="Courier New"/>
          <w:color w:val="000000"/>
          <w:sz w:val="18"/>
          <w:szCs w:val="12"/>
        </w:rPr>
        <w:t>5293 Intervertebral disc syndrome:</w:t>
      </w:r>
    </w:p>
    <w:p w:rsidR="007061DC" w:rsidRPr="00B4451C" w:rsidRDefault="007061DC" w:rsidP="007061DC">
      <w:pPr>
        <w:autoSpaceDE w:val="0"/>
        <w:autoSpaceDN w:val="0"/>
        <w:adjustRightInd w:val="0"/>
        <w:spacing w:line="180" w:lineRule="exact"/>
        <w:ind w:left="1440" w:right="720"/>
        <w:jc w:val="left"/>
        <w:rPr>
          <w:rFonts w:ascii="Courier New" w:hAnsi="Courier New" w:cs="Courier New"/>
          <w:color w:val="000000"/>
          <w:sz w:val="18"/>
          <w:szCs w:val="12"/>
        </w:rPr>
      </w:pPr>
      <w:r w:rsidRPr="00B4451C">
        <w:rPr>
          <w:rFonts w:ascii="Courier New" w:hAnsi="Courier New" w:cs="Courier New"/>
          <w:color w:val="000000"/>
          <w:sz w:val="18"/>
          <w:szCs w:val="12"/>
        </w:rPr>
        <w:t xml:space="preserve">Pronounced; with persistent symptoms compatible with sciatic </w:t>
      </w:r>
    </w:p>
    <w:p w:rsidR="007061DC" w:rsidRPr="00B4451C" w:rsidRDefault="007061DC" w:rsidP="007061DC">
      <w:pPr>
        <w:autoSpaceDE w:val="0"/>
        <w:autoSpaceDN w:val="0"/>
        <w:adjustRightInd w:val="0"/>
        <w:spacing w:line="180" w:lineRule="exact"/>
        <w:ind w:left="1440" w:right="720"/>
        <w:jc w:val="left"/>
        <w:rPr>
          <w:rFonts w:ascii="Courier New" w:hAnsi="Courier New" w:cs="Courier New"/>
          <w:color w:val="000000"/>
          <w:sz w:val="18"/>
          <w:szCs w:val="12"/>
        </w:rPr>
      </w:pPr>
      <w:r w:rsidRPr="00B4451C">
        <w:rPr>
          <w:rFonts w:ascii="Courier New" w:hAnsi="Courier New" w:cs="Courier New"/>
          <w:color w:val="000000"/>
          <w:sz w:val="18"/>
          <w:szCs w:val="12"/>
        </w:rPr>
        <w:t>neuropathy with characteristic pain and demonstrable muscle</w:t>
      </w:r>
    </w:p>
    <w:p w:rsidR="007061DC" w:rsidRPr="00B4451C" w:rsidRDefault="007061DC" w:rsidP="007061DC">
      <w:pPr>
        <w:autoSpaceDE w:val="0"/>
        <w:autoSpaceDN w:val="0"/>
        <w:adjustRightInd w:val="0"/>
        <w:spacing w:line="180" w:lineRule="exact"/>
        <w:ind w:left="1440" w:right="720"/>
        <w:jc w:val="left"/>
        <w:rPr>
          <w:rFonts w:ascii="Courier New" w:hAnsi="Courier New" w:cs="Courier New"/>
          <w:color w:val="000000"/>
          <w:sz w:val="18"/>
          <w:szCs w:val="12"/>
        </w:rPr>
      </w:pPr>
      <w:r w:rsidRPr="00B4451C">
        <w:rPr>
          <w:rFonts w:ascii="Courier New" w:hAnsi="Courier New" w:cs="Courier New"/>
          <w:color w:val="000000"/>
          <w:sz w:val="18"/>
          <w:szCs w:val="12"/>
        </w:rPr>
        <w:t>spasm, absent ankle jerk, or other neurological findings</w:t>
      </w:r>
    </w:p>
    <w:p w:rsidR="007061DC" w:rsidRPr="00B4451C" w:rsidRDefault="007061DC" w:rsidP="007061DC">
      <w:pPr>
        <w:autoSpaceDE w:val="0"/>
        <w:autoSpaceDN w:val="0"/>
        <w:adjustRightInd w:val="0"/>
        <w:spacing w:line="180" w:lineRule="exact"/>
        <w:ind w:left="1440" w:right="720"/>
        <w:jc w:val="left"/>
        <w:rPr>
          <w:rFonts w:ascii="Courier New" w:hAnsi="Courier New" w:cs="Courier New"/>
          <w:color w:val="000000"/>
          <w:sz w:val="18"/>
          <w:szCs w:val="12"/>
        </w:rPr>
      </w:pPr>
      <w:r w:rsidRPr="00B4451C">
        <w:rPr>
          <w:rFonts w:ascii="Courier New" w:hAnsi="Courier New" w:cs="Courier New"/>
          <w:color w:val="000000"/>
          <w:sz w:val="18"/>
          <w:szCs w:val="12"/>
        </w:rPr>
        <w:t>appropriate to site of diseased disc, little intermittent</w:t>
      </w:r>
    </w:p>
    <w:p w:rsidR="007061DC" w:rsidRPr="00B4451C" w:rsidRDefault="007061DC" w:rsidP="007061DC">
      <w:pPr>
        <w:autoSpaceDE w:val="0"/>
        <w:autoSpaceDN w:val="0"/>
        <w:adjustRightInd w:val="0"/>
        <w:spacing w:line="180" w:lineRule="exact"/>
        <w:ind w:left="1440" w:right="720"/>
        <w:jc w:val="left"/>
        <w:rPr>
          <w:rFonts w:ascii="Courier New" w:hAnsi="Courier New" w:cs="Courier New"/>
          <w:color w:val="000000"/>
          <w:sz w:val="18"/>
          <w:szCs w:val="12"/>
        </w:rPr>
      </w:pPr>
      <w:r w:rsidRPr="00B4451C">
        <w:rPr>
          <w:rFonts w:ascii="Courier New" w:hAnsi="Courier New" w:cs="Courier New"/>
          <w:color w:val="000000"/>
          <w:sz w:val="18"/>
          <w:szCs w:val="12"/>
        </w:rPr>
        <w:t>relief........................................................ 60</w:t>
      </w:r>
    </w:p>
    <w:p w:rsidR="007061DC" w:rsidRPr="00B4451C" w:rsidRDefault="007061DC" w:rsidP="007061DC">
      <w:pPr>
        <w:autoSpaceDE w:val="0"/>
        <w:autoSpaceDN w:val="0"/>
        <w:adjustRightInd w:val="0"/>
        <w:spacing w:line="180" w:lineRule="exact"/>
        <w:ind w:left="1440" w:right="720"/>
        <w:jc w:val="left"/>
        <w:rPr>
          <w:rFonts w:ascii="Courier New" w:hAnsi="Courier New" w:cs="Courier New"/>
          <w:color w:val="000000"/>
          <w:sz w:val="18"/>
          <w:szCs w:val="12"/>
        </w:rPr>
      </w:pPr>
      <w:r w:rsidRPr="00B4451C">
        <w:rPr>
          <w:rFonts w:ascii="Courier New" w:hAnsi="Courier New" w:cs="Courier New"/>
          <w:color w:val="000000"/>
          <w:sz w:val="18"/>
          <w:szCs w:val="12"/>
        </w:rPr>
        <w:t>Severe; recurring attacks, with intermittent relief........... 40</w:t>
      </w:r>
    </w:p>
    <w:p w:rsidR="007061DC" w:rsidRPr="00B4451C" w:rsidRDefault="007061DC" w:rsidP="007061DC">
      <w:pPr>
        <w:autoSpaceDE w:val="0"/>
        <w:autoSpaceDN w:val="0"/>
        <w:adjustRightInd w:val="0"/>
        <w:spacing w:line="180" w:lineRule="exact"/>
        <w:ind w:left="1440" w:right="720"/>
        <w:jc w:val="left"/>
        <w:rPr>
          <w:rFonts w:ascii="Courier New" w:hAnsi="Courier New" w:cs="Courier New"/>
          <w:color w:val="000000"/>
          <w:sz w:val="18"/>
          <w:szCs w:val="12"/>
        </w:rPr>
      </w:pPr>
      <w:r w:rsidRPr="00B4451C">
        <w:rPr>
          <w:rFonts w:ascii="Courier New" w:hAnsi="Courier New" w:cs="Courier New"/>
          <w:color w:val="000000"/>
          <w:sz w:val="18"/>
          <w:szCs w:val="12"/>
        </w:rPr>
        <w:t>Moderate; recurring attacks................................... 20</w:t>
      </w:r>
    </w:p>
    <w:p w:rsidR="007061DC" w:rsidRPr="00B4451C" w:rsidRDefault="007061DC" w:rsidP="007061DC">
      <w:pPr>
        <w:autoSpaceDE w:val="0"/>
        <w:autoSpaceDN w:val="0"/>
        <w:adjustRightInd w:val="0"/>
        <w:spacing w:line="180" w:lineRule="exact"/>
        <w:ind w:left="1440" w:right="720"/>
        <w:jc w:val="left"/>
        <w:rPr>
          <w:rFonts w:ascii="Courier New" w:hAnsi="Courier New" w:cs="Courier New"/>
          <w:color w:val="000000"/>
          <w:sz w:val="18"/>
          <w:szCs w:val="12"/>
        </w:rPr>
      </w:pPr>
      <w:r w:rsidRPr="00B4451C">
        <w:rPr>
          <w:rFonts w:ascii="Courier New" w:hAnsi="Courier New" w:cs="Courier New"/>
          <w:color w:val="000000"/>
          <w:sz w:val="18"/>
          <w:szCs w:val="12"/>
        </w:rPr>
        <w:t>Mild.......................................................... 10</w:t>
      </w:r>
    </w:p>
    <w:p w:rsidR="007061DC" w:rsidRPr="00B4451C" w:rsidRDefault="007061DC" w:rsidP="007061DC">
      <w:pPr>
        <w:autoSpaceDE w:val="0"/>
        <w:autoSpaceDN w:val="0"/>
        <w:adjustRightInd w:val="0"/>
        <w:spacing w:line="180" w:lineRule="exact"/>
        <w:ind w:left="1440" w:right="720"/>
        <w:jc w:val="left"/>
        <w:rPr>
          <w:rFonts w:ascii="Courier New" w:hAnsi="Courier New" w:cs="Courier New"/>
          <w:color w:val="000000"/>
          <w:sz w:val="18"/>
          <w:szCs w:val="12"/>
        </w:rPr>
      </w:pPr>
      <w:r w:rsidRPr="00B4451C">
        <w:rPr>
          <w:rFonts w:ascii="Courier New" w:hAnsi="Courier New" w:cs="Courier New"/>
          <w:color w:val="000000"/>
          <w:sz w:val="18"/>
          <w:szCs w:val="12"/>
        </w:rPr>
        <w:t>Postoperative, cured.......................................... 0</w:t>
      </w:r>
    </w:p>
    <w:p w:rsidR="007061DC" w:rsidRPr="00B4451C" w:rsidRDefault="007061DC" w:rsidP="007061DC">
      <w:pPr>
        <w:tabs>
          <w:tab w:val="left" w:pos="288"/>
          <w:tab w:val="left" w:pos="4752"/>
        </w:tabs>
        <w:jc w:val="both"/>
        <w:rPr>
          <w:color w:val="auto"/>
          <w:szCs w:val="24"/>
        </w:rPr>
      </w:pPr>
    </w:p>
    <w:p w:rsidR="008225F3" w:rsidRPr="00094AE7" w:rsidRDefault="008225F3" w:rsidP="007061DC">
      <w:pPr>
        <w:tabs>
          <w:tab w:val="left" w:pos="288"/>
          <w:tab w:val="left" w:pos="4752"/>
        </w:tabs>
        <w:jc w:val="both"/>
        <w:rPr>
          <w:color w:val="auto"/>
          <w:szCs w:val="24"/>
        </w:rPr>
      </w:pPr>
      <w:r w:rsidRPr="00B4451C">
        <w:rPr>
          <w:color w:val="auto"/>
          <w:szCs w:val="24"/>
        </w:rPr>
        <w:t>There w</w:t>
      </w:r>
      <w:r w:rsidR="005D233E" w:rsidRPr="00B4451C">
        <w:rPr>
          <w:color w:val="auto"/>
          <w:szCs w:val="24"/>
        </w:rPr>
        <w:t>ere three evaluation</w:t>
      </w:r>
      <w:r w:rsidR="007061DC" w:rsidRPr="00B4451C">
        <w:rPr>
          <w:color w:val="auto"/>
          <w:szCs w:val="24"/>
        </w:rPr>
        <w:t>s</w:t>
      </w:r>
      <w:r w:rsidR="005D233E" w:rsidRPr="00B4451C">
        <w:rPr>
          <w:color w:val="auto"/>
          <w:szCs w:val="24"/>
        </w:rPr>
        <w:t xml:space="preserve"> in evidence</w:t>
      </w:r>
      <w:r w:rsidRPr="00B4451C">
        <w:rPr>
          <w:color w:val="auto"/>
          <w:szCs w:val="24"/>
        </w:rPr>
        <w:t xml:space="preserve"> </w:t>
      </w:r>
      <w:r w:rsidR="005D233E" w:rsidRPr="00B4451C">
        <w:rPr>
          <w:color w:val="auto"/>
          <w:szCs w:val="24"/>
        </w:rPr>
        <w:t>[</w:t>
      </w:r>
      <w:r w:rsidRPr="00B4451C">
        <w:rPr>
          <w:color w:val="auto"/>
          <w:szCs w:val="24"/>
        </w:rPr>
        <w:t xml:space="preserve">one </w:t>
      </w:r>
      <w:r w:rsidR="005D233E" w:rsidRPr="00B4451C">
        <w:rPr>
          <w:color w:val="auto"/>
          <w:szCs w:val="24"/>
        </w:rPr>
        <w:t xml:space="preserve">with </w:t>
      </w:r>
      <w:r w:rsidRPr="00B4451C">
        <w:rPr>
          <w:color w:val="auto"/>
          <w:szCs w:val="24"/>
        </w:rPr>
        <w:t>partial goniometric ROM</w:t>
      </w:r>
      <w:r w:rsidR="005D233E" w:rsidRPr="00B4451C">
        <w:rPr>
          <w:color w:val="auto"/>
          <w:szCs w:val="24"/>
        </w:rPr>
        <w:t>]</w:t>
      </w:r>
      <w:r w:rsidRPr="00B4451C">
        <w:rPr>
          <w:color w:val="auto"/>
          <w:szCs w:val="24"/>
        </w:rPr>
        <w:t xml:space="preserve"> evaluation</w:t>
      </w:r>
      <w:r w:rsidR="005D233E" w:rsidRPr="00B4451C">
        <w:rPr>
          <w:color w:val="auto"/>
          <w:szCs w:val="24"/>
        </w:rPr>
        <w:t xml:space="preserve"> in evidence </w:t>
      </w:r>
      <w:r w:rsidRPr="00B4451C">
        <w:rPr>
          <w:color w:val="auto"/>
          <w:szCs w:val="24"/>
        </w:rPr>
        <w:t xml:space="preserve">with documentation of additional ratable criteria, which the Board weighed in arriving at its rating recommendation; as summarized in the chart below.  </w:t>
      </w:r>
    </w:p>
    <w:p w:rsidR="0069687C" w:rsidRPr="00094AE7" w:rsidRDefault="0069687C" w:rsidP="0069687C">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870"/>
        <w:gridCol w:w="1904"/>
        <w:gridCol w:w="3016"/>
      </w:tblGrid>
      <w:tr w:rsidR="000832F5" w:rsidRPr="00094AE7" w:rsidTr="009B329C">
        <w:trPr>
          <w:jc w:val="center"/>
        </w:trPr>
        <w:tc>
          <w:tcPr>
            <w:tcW w:w="184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832F5" w:rsidRPr="00094AE7" w:rsidRDefault="000832F5" w:rsidP="0019487C">
            <w:pPr>
              <w:pStyle w:val="ListParagraph"/>
              <w:spacing w:after="0" w:line="200" w:lineRule="exact"/>
              <w:ind w:left="0"/>
              <w:rPr>
                <w:rFonts w:asciiTheme="majorHAnsi" w:eastAsia="Calibri" w:hAnsiTheme="majorHAnsi" w:cstheme="majorHAnsi"/>
                <w:b/>
                <w:sz w:val="18"/>
                <w:szCs w:val="18"/>
              </w:rPr>
            </w:pPr>
            <w:r w:rsidRPr="00094AE7">
              <w:rPr>
                <w:rFonts w:asciiTheme="majorHAnsi" w:eastAsia="Calibri" w:hAnsiTheme="majorHAnsi" w:cstheme="majorHAnsi"/>
                <w:sz w:val="18"/>
                <w:szCs w:val="18"/>
              </w:rPr>
              <w:t>Thoracolumbar ROM</w:t>
            </w:r>
          </w:p>
        </w:tc>
        <w:tc>
          <w:tcPr>
            <w:tcW w:w="18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832F5" w:rsidRPr="00094AE7" w:rsidRDefault="000832F5" w:rsidP="00094AE7">
            <w:pPr>
              <w:spacing w:line="200" w:lineRule="exact"/>
              <w:contextualSpacing/>
              <w:rPr>
                <w:rFonts w:asciiTheme="majorHAnsi" w:eastAsia="Calibri" w:hAnsiTheme="majorHAnsi" w:cstheme="majorHAnsi"/>
                <w:color w:val="auto"/>
                <w:sz w:val="18"/>
                <w:szCs w:val="18"/>
              </w:rPr>
            </w:pPr>
            <w:r w:rsidRPr="00094AE7">
              <w:rPr>
                <w:rFonts w:asciiTheme="majorHAnsi" w:eastAsia="Calibri" w:hAnsiTheme="majorHAnsi" w:cstheme="majorHAnsi"/>
                <w:color w:val="auto"/>
                <w:sz w:val="18"/>
                <w:szCs w:val="18"/>
              </w:rPr>
              <w:t>PT ~11 Mo. Pre-Sep</w:t>
            </w:r>
          </w:p>
        </w:tc>
        <w:tc>
          <w:tcPr>
            <w:tcW w:w="1904" w:type="dxa"/>
            <w:tcBorders>
              <w:top w:val="single" w:sz="4" w:space="0" w:color="000000"/>
              <w:left w:val="single" w:sz="4" w:space="0" w:color="000000"/>
              <w:bottom w:val="single" w:sz="4" w:space="0" w:color="000000"/>
              <w:right w:val="single" w:sz="4" w:space="0" w:color="000000"/>
            </w:tcBorders>
            <w:shd w:val="pct15" w:color="auto" w:fill="auto"/>
          </w:tcPr>
          <w:p w:rsidR="000832F5" w:rsidRPr="00094AE7" w:rsidRDefault="000832F5" w:rsidP="00094AE7">
            <w:pPr>
              <w:spacing w:line="200" w:lineRule="exact"/>
              <w:contextualSpacing/>
              <w:rPr>
                <w:rFonts w:asciiTheme="majorHAnsi" w:eastAsia="Calibri" w:hAnsiTheme="majorHAnsi" w:cstheme="majorHAnsi"/>
                <w:color w:val="auto"/>
                <w:sz w:val="18"/>
                <w:szCs w:val="18"/>
              </w:rPr>
            </w:pPr>
            <w:r w:rsidRPr="00094AE7">
              <w:rPr>
                <w:rFonts w:asciiTheme="majorHAnsi" w:eastAsia="Calibri" w:hAnsiTheme="majorHAnsi" w:cstheme="majorHAnsi"/>
                <w:color w:val="auto"/>
                <w:sz w:val="18"/>
                <w:szCs w:val="18"/>
              </w:rPr>
              <w:t>MEB~7  Mo. Pre-Sep</w:t>
            </w:r>
          </w:p>
        </w:tc>
        <w:tc>
          <w:tcPr>
            <w:tcW w:w="301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832F5" w:rsidRPr="00094AE7" w:rsidRDefault="000832F5" w:rsidP="00094AE7">
            <w:pPr>
              <w:spacing w:line="200" w:lineRule="exact"/>
              <w:contextualSpacing/>
              <w:rPr>
                <w:rFonts w:asciiTheme="majorHAnsi" w:eastAsiaTheme="minorHAnsi" w:hAnsiTheme="majorHAnsi" w:cstheme="majorHAnsi"/>
                <w:color w:val="auto"/>
                <w:sz w:val="18"/>
                <w:szCs w:val="18"/>
              </w:rPr>
            </w:pPr>
            <w:r w:rsidRPr="00094AE7">
              <w:rPr>
                <w:rFonts w:asciiTheme="majorHAnsi" w:eastAsia="Calibri" w:hAnsiTheme="majorHAnsi" w:cstheme="majorHAnsi"/>
                <w:color w:val="auto"/>
                <w:sz w:val="18"/>
                <w:szCs w:val="18"/>
              </w:rPr>
              <w:t>VA</w:t>
            </w:r>
            <w:r w:rsidRPr="00094AE7">
              <w:rPr>
                <w:rFonts w:asciiTheme="majorHAnsi" w:eastAsiaTheme="minorHAnsi" w:hAnsiTheme="majorHAnsi" w:cstheme="majorHAnsi"/>
                <w:color w:val="auto"/>
                <w:sz w:val="18"/>
                <w:szCs w:val="18"/>
              </w:rPr>
              <w:t xml:space="preserve"> C&amp;P </w:t>
            </w:r>
            <w:r w:rsidRPr="00094AE7">
              <w:rPr>
                <w:rFonts w:asciiTheme="majorHAnsi" w:eastAsia="Calibri" w:hAnsiTheme="majorHAnsi" w:cstheme="majorHAnsi"/>
                <w:color w:val="auto"/>
                <w:sz w:val="18"/>
                <w:szCs w:val="18"/>
              </w:rPr>
              <w:t>~4 Mo. Pre-Sep</w:t>
            </w:r>
          </w:p>
        </w:tc>
      </w:tr>
      <w:tr w:rsidR="000832F5" w:rsidRPr="00094AE7" w:rsidTr="009B329C">
        <w:trPr>
          <w:jc w:val="center"/>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0832F5" w:rsidRPr="00094AE7" w:rsidRDefault="000832F5" w:rsidP="0019487C">
            <w:pPr>
              <w:pStyle w:val="ListParagraph"/>
              <w:spacing w:after="0" w:line="200" w:lineRule="exact"/>
              <w:ind w:left="0"/>
              <w:rPr>
                <w:rFonts w:asciiTheme="majorHAnsi" w:eastAsia="Calibri" w:hAnsiTheme="majorHAnsi" w:cstheme="majorHAnsi"/>
                <w:sz w:val="18"/>
                <w:szCs w:val="18"/>
              </w:rPr>
            </w:pPr>
            <w:r w:rsidRPr="00094AE7">
              <w:rPr>
                <w:rFonts w:asciiTheme="majorHAnsi" w:hAnsiTheme="majorHAnsi" w:cstheme="majorHAnsi"/>
                <w:sz w:val="18"/>
                <w:szCs w:val="18"/>
              </w:rPr>
              <w:t>Flexion (90⁰ Normal)</w:t>
            </w:r>
          </w:p>
        </w:tc>
        <w:tc>
          <w:tcPr>
            <w:tcW w:w="1870" w:type="dxa"/>
            <w:vMerge w:val="restart"/>
            <w:tcBorders>
              <w:top w:val="single" w:sz="4" w:space="0" w:color="000000"/>
              <w:left w:val="single" w:sz="4" w:space="0" w:color="000000"/>
              <w:right w:val="single" w:sz="4" w:space="0" w:color="000000"/>
            </w:tcBorders>
            <w:vAlign w:val="center"/>
          </w:tcPr>
          <w:p w:rsidR="000832F5" w:rsidRPr="00094AE7" w:rsidRDefault="000832F5" w:rsidP="005D233E">
            <w:pPr>
              <w:spacing w:line="200" w:lineRule="exact"/>
              <w:contextualSpacing/>
              <w:rPr>
                <w:rFonts w:asciiTheme="majorHAnsi" w:eastAsia="Calibri" w:hAnsiTheme="majorHAnsi" w:cstheme="majorHAnsi"/>
                <w:color w:val="auto"/>
                <w:sz w:val="18"/>
                <w:szCs w:val="18"/>
              </w:rPr>
            </w:pPr>
            <w:r w:rsidRPr="00094AE7">
              <w:rPr>
                <w:rFonts w:asciiTheme="majorHAnsi" w:eastAsia="Calibri" w:hAnsiTheme="majorHAnsi" w:cstheme="majorHAnsi"/>
                <w:color w:val="auto"/>
                <w:sz w:val="18"/>
                <w:szCs w:val="18"/>
              </w:rPr>
              <w:t>&lt;75% ROM throughout</w:t>
            </w:r>
          </w:p>
        </w:tc>
        <w:tc>
          <w:tcPr>
            <w:tcW w:w="1904" w:type="dxa"/>
            <w:vMerge w:val="restart"/>
            <w:tcBorders>
              <w:top w:val="single" w:sz="4" w:space="0" w:color="000000"/>
              <w:left w:val="single" w:sz="4" w:space="0" w:color="000000"/>
              <w:right w:val="single" w:sz="4" w:space="0" w:color="000000"/>
            </w:tcBorders>
            <w:vAlign w:val="center"/>
          </w:tcPr>
          <w:p w:rsidR="000832F5" w:rsidRPr="00094AE7" w:rsidRDefault="000832F5" w:rsidP="005D233E">
            <w:pPr>
              <w:spacing w:line="200" w:lineRule="exact"/>
              <w:contextualSpacing/>
              <w:rPr>
                <w:rFonts w:asciiTheme="majorHAnsi" w:eastAsia="Calibri" w:hAnsiTheme="majorHAnsi" w:cstheme="majorHAnsi"/>
                <w:color w:val="auto"/>
                <w:sz w:val="18"/>
                <w:szCs w:val="18"/>
              </w:rPr>
            </w:pPr>
            <w:r w:rsidRPr="00094AE7">
              <w:rPr>
                <w:rFonts w:asciiTheme="majorHAnsi" w:eastAsia="Calibri" w:hAnsiTheme="majorHAnsi" w:cstheme="majorHAnsi"/>
                <w:color w:val="auto"/>
                <w:sz w:val="18"/>
                <w:szCs w:val="18"/>
              </w:rPr>
              <w:t>ROM decreased in all  planes, flexion approx 50% of normal</w:t>
            </w:r>
          </w:p>
        </w:tc>
        <w:tc>
          <w:tcPr>
            <w:tcW w:w="3016" w:type="dxa"/>
            <w:tcBorders>
              <w:top w:val="single" w:sz="4" w:space="0" w:color="000000"/>
              <w:left w:val="single" w:sz="4" w:space="0" w:color="000000"/>
              <w:bottom w:val="single" w:sz="4" w:space="0" w:color="000000"/>
              <w:right w:val="single" w:sz="4" w:space="0" w:color="000000"/>
            </w:tcBorders>
            <w:vAlign w:val="center"/>
          </w:tcPr>
          <w:p w:rsidR="000832F5" w:rsidRPr="00094AE7" w:rsidRDefault="000832F5" w:rsidP="005D233E">
            <w:pPr>
              <w:spacing w:line="200" w:lineRule="exact"/>
              <w:contextualSpacing/>
              <w:rPr>
                <w:rFonts w:asciiTheme="majorHAnsi" w:eastAsia="Calibri" w:hAnsiTheme="majorHAnsi" w:cstheme="majorHAnsi"/>
                <w:color w:val="auto"/>
                <w:sz w:val="18"/>
                <w:szCs w:val="18"/>
              </w:rPr>
            </w:pPr>
            <w:r w:rsidRPr="00094AE7">
              <w:rPr>
                <w:rFonts w:asciiTheme="majorHAnsi" w:eastAsia="Calibri" w:hAnsiTheme="majorHAnsi" w:cstheme="majorHAnsi"/>
                <w:color w:val="auto"/>
                <w:sz w:val="18"/>
                <w:szCs w:val="18"/>
              </w:rPr>
              <w:t>85⁰</w:t>
            </w:r>
            <w:r w:rsidR="00D34E11" w:rsidRPr="00094AE7">
              <w:rPr>
                <w:rFonts w:asciiTheme="majorHAnsi" w:eastAsia="Calibri" w:hAnsiTheme="majorHAnsi" w:cstheme="majorHAnsi"/>
                <w:color w:val="auto"/>
                <w:sz w:val="18"/>
                <w:szCs w:val="18"/>
              </w:rPr>
              <w:t>*</w:t>
            </w:r>
          </w:p>
        </w:tc>
      </w:tr>
      <w:tr w:rsidR="009B329C" w:rsidRPr="00094AE7" w:rsidTr="00187E65">
        <w:trPr>
          <w:trHeight w:val="1040"/>
          <w:jc w:val="center"/>
        </w:trPr>
        <w:tc>
          <w:tcPr>
            <w:tcW w:w="1848" w:type="dxa"/>
            <w:tcBorders>
              <w:top w:val="single" w:sz="4" w:space="0" w:color="000000"/>
              <w:left w:val="single" w:sz="4" w:space="0" w:color="000000"/>
              <w:right w:val="single" w:sz="4" w:space="0" w:color="000000"/>
            </w:tcBorders>
            <w:vAlign w:val="center"/>
            <w:hideMark/>
          </w:tcPr>
          <w:p w:rsidR="009B329C" w:rsidRPr="00094AE7" w:rsidRDefault="009B329C" w:rsidP="0019487C">
            <w:pPr>
              <w:pStyle w:val="ListParagraph"/>
              <w:spacing w:line="200" w:lineRule="exact"/>
              <w:ind w:left="0"/>
              <w:rPr>
                <w:rFonts w:asciiTheme="majorHAnsi" w:eastAsia="Calibri" w:hAnsiTheme="majorHAnsi" w:cstheme="majorHAnsi"/>
                <w:i/>
                <w:sz w:val="16"/>
                <w:szCs w:val="18"/>
              </w:rPr>
            </w:pPr>
          </w:p>
        </w:tc>
        <w:tc>
          <w:tcPr>
            <w:tcW w:w="1870" w:type="dxa"/>
            <w:vMerge/>
            <w:tcBorders>
              <w:left w:val="single" w:sz="4" w:space="0" w:color="000000"/>
              <w:right w:val="single" w:sz="4" w:space="0" w:color="000000"/>
            </w:tcBorders>
            <w:vAlign w:val="center"/>
          </w:tcPr>
          <w:p w:rsidR="009B329C" w:rsidRPr="00094AE7" w:rsidRDefault="009B329C" w:rsidP="005D233E">
            <w:pPr>
              <w:spacing w:line="200" w:lineRule="exact"/>
              <w:rPr>
                <w:rFonts w:asciiTheme="majorHAnsi" w:eastAsia="Calibri" w:hAnsiTheme="majorHAnsi" w:cstheme="majorHAnsi"/>
                <w:color w:val="auto"/>
                <w:sz w:val="18"/>
                <w:szCs w:val="18"/>
              </w:rPr>
            </w:pPr>
          </w:p>
        </w:tc>
        <w:tc>
          <w:tcPr>
            <w:tcW w:w="1904" w:type="dxa"/>
            <w:vMerge/>
            <w:tcBorders>
              <w:left w:val="single" w:sz="4" w:space="0" w:color="000000"/>
              <w:right w:val="single" w:sz="4" w:space="0" w:color="000000"/>
            </w:tcBorders>
            <w:vAlign w:val="center"/>
          </w:tcPr>
          <w:p w:rsidR="009B329C" w:rsidRPr="00094AE7" w:rsidRDefault="009B329C" w:rsidP="005D233E">
            <w:pPr>
              <w:spacing w:line="200" w:lineRule="exact"/>
              <w:contextualSpacing/>
              <w:rPr>
                <w:rFonts w:asciiTheme="majorHAnsi" w:eastAsia="Calibri" w:hAnsiTheme="majorHAnsi" w:cstheme="majorHAnsi"/>
                <w:color w:val="auto"/>
                <w:sz w:val="18"/>
                <w:szCs w:val="18"/>
              </w:rPr>
            </w:pPr>
          </w:p>
        </w:tc>
        <w:tc>
          <w:tcPr>
            <w:tcW w:w="3016" w:type="dxa"/>
            <w:vMerge w:val="restart"/>
            <w:tcBorders>
              <w:top w:val="single" w:sz="4" w:space="0" w:color="000000"/>
              <w:left w:val="single" w:sz="4" w:space="0" w:color="000000"/>
              <w:right w:val="single" w:sz="4" w:space="0" w:color="000000"/>
            </w:tcBorders>
            <w:vAlign w:val="center"/>
          </w:tcPr>
          <w:p w:rsidR="009B329C" w:rsidRPr="00094AE7" w:rsidRDefault="009B329C" w:rsidP="005D233E">
            <w:pPr>
              <w:spacing w:line="200" w:lineRule="exact"/>
              <w:contextualSpacing/>
              <w:rPr>
                <w:rFonts w:asciiTheme="majorHAnsi" w:eastAsia="Calibri" w:hAnsiTheme="majorHAnsi" w:cstheme="majorHAnsi"/>
                <w:color w:val="auto"/>
                <w:sz w:val="18"/>
                <w:szCs w:val="18"/>
              </w:rPr>
            </w:pPr>
            <w:r w:rsidRPr="00094AE7">
              <w:rPr>
                <w:rFonts w:asciiTheme="majorHAnsi" w:eastAsia="Calibri" w:hAnsiTheme="majorHAnsi" w:cstheme="majorHAnsi"/>
                <w:color w:val="auto"/>
                <w:sz w:val="18"/>
                <w:szCs w:val="18"/>
              </w:rPr>
              <w:t>Decreased ROM</w:t>
            </w:r>
          </w:p>
        </w:tc>
      </w:tr>
      <w:tr w:rsidR="000832F5" w:rsidRPr="00094AE7" w:rsidTr="009B329C">
        <w:trPr>
          <w:jc w:val="center"/>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0832F5" w:rsidRPr="00094AE7" w:rsidRDefault="000832F5" w:rsidP="0019487C">
            <w:pPr>
              <w:pStyle w:val="ListParagraph"/>
              <w:spacing w:after="0" w:line="200" w:lineRule="exact"/>
              <w:ind w:left="0"/>
              <w:rPr>
                <w:rFonts w:asciiTheme="majorHAnsi" w:eastAsia="Calibri" w:hAnsiTheme="majorHAnsi" w:cstheme="majorHAnsi"/>
                <w:sz w:val="18"/>
                <w:szCs w:val="18"/>
              </w:rPr>
            </w:pPr>
            <w:r w:rsidRPr="00094AE7">
              <w:rPr>
                <w:rFonts w:asciiTheme="majorHAnsi" w:eastAsia="Calibri" w:hAnsiTheme="majorHAnsi" w:cstheme="majorHAnsi"/>
                <w:sz w:val="18"/>
                <w:szCs w:val="18"/>
              </w:rPr>
              <w:t>Combined (240⁰)</w:t>
            </w:r>
          </w:p>
        </w:tc>
        <w:tc>
          <w:tcPr>
            <w:tcW w:w="1870" w:type="dxa"/>
            <w:vMerge/>
            <w:tcBorders>
              <w:left w:val="single" w:sz="4" w:space="0" w:color="000000"/>
              <w:bottom w:val="single" w:sz="4" w:space="0" w:color="000000"/>
              <w:right w:val="single" w:sz="4" w:space="0" w:color="000000"/>
            </w:tcBorders>
            <w:vAlign w:val="center"/>
          </w:tcPr>
          <w:p w:rsidR="000832F5" w:rsidRPr="00094AE7" w:rsidRDefault="000832F5" w:rsidP="005D233E">
            <w:pPr>
              <w:spacing w:line="200" w:lineRule="exact"/>
              <w:rPr>
                <w:rFonts w:asciiTheme="majorHAnsi" w:hAnsiTheme="majorHAnsi" w:cstheme="majorHAnsi"/>
                <w:color w:val="auto"/>
                <w:sz w:val="18"/>
                <w:szCs w:val="18"/>
              </w:rPr>
            </w:pPr>
          </w:p>
        </w:tc>
        <w:tc>
          <w:tcPr>
            <w:tcW w:w="1904" w:type="dxa"/>
            <w:vMerge/>
            <w:tcBorders>
              <w:left w:val="single" w:sz="4" w:space="0" w:color="000000"/>
              <w:bottom w:val="single" w:sz="4" w:space="0" w:color="000000"/>
              <w:right w:val="single" w:sz="4" w:space="0" w:color="000000"/>
            </w:tcBorders>
            <w:vAlign w:val="center"/>
          </w:tcPr>
          <w:p w:rsidR="000832F5" w:rsidRPr="00094AE7" w:rsidRDefault="000832F5" w:rsidP="005D233E">
            <w:pPr>
              <w:spacing w:line="200" w:lineRule="exact"/>
              <w:rPr>
                <w:rFonts w:asciiTheme="majorHAnsi" w:eastAsia="Calibri" w:hAnsiTheme="majorHAnsi" w:cstheme="majorHAnsi"/>
                <w:color w:val="auto"/>
                <w:sz w:val="18"/>
                <w:szCs w:val="18"/>
              </w:rPr>
            </w:pPr>
          </w:p>
        </w:tc>
        <w:tc>
          <w:tcPr>
            <w:tcW w:w="3016" w:type="dxa"/>
            <w:vMerge/>
            <w:tcBorders>
              <w:left w:val="single" w:sz="4" w:space="0" w:color="000000"/>
              <w:bottom w:val="single" w:sz="4" w:space="0" w:color="000000"/>
              <w:right w:val="single" w:sz="4" w:space="0" w:color="000000"/>
            </w:tcBorders>
            <w:vAlign w:val="center"/>
          </w:tcPr>
          <w:p w:rsidR="000832F5" w:rsidRPr="00094AE7" w:rsidRDefault="000832F5" w:rsidP="005D233E">
            <w:pPr>
              <w:spacing w:line="200" w:lineRule="exact"/>
              <w:rPr>
                <w:rFonts w:asciiTheme="majorHAnsi" w:hAnsiTheme="majorHAnsi" w:cstheme="majorHAnsi"/>
                <w:color w:val="auto"/>
                <w:sz w:val="18"/>
                <w:szCs w:val="18"/>
              </w:rPr>
            </w:pPr>
          </w:p>
        </w:tc>
      </w:tr>
      <w:tr w:rsidR="000832F5" w:rsidRPr="00094AE7" w:rsidTr="009B329C">
        <w:trPr>
          <w:jc w:val="center"/>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0832F5" w:rsidRPr="00094AE7" w:rsidRDefault="00275306" w:rsidP="005D233E">
            <w:pPr>
              <w:pStyle w:val="ListParagraph"/>
              <w:spacing w:after="0" w:line="200" w:lineRule="exact"/>
              <w:ind w:left="0"/>
              <w:rPr>
                <w:rFonts w:asciiTheme="majorHAnsi" w:eastAsia="Calibri" w:hAnsiTheme="majorHAnsi" w:cstheme="majorHAnsi"/>
                <w:sz w:val="18"/>
                <w:szCs w:val="18"/>
              </w:rPr>
            </w:pPr>
            <w:r w:rsidRPr="00094AE7">
              <w:rPr>
                <w:rFonts w:asciiTheme="majorHAnsi" w:eastAsia="Calibri" w:hAnsiTheme="majorHAnsi" w:cstheme="majorHAnsi"/>
                <w:sz w:val="24"/>
                <w:szCs w:val="24"/>
              </w:rPr>
              <w:t>Comment</w:t>
            </w:r>
            <w:r w:rsidR="00D6776E" w:rsidRPr="00094AE7">
              <w:rPr>
                <w:rFonts w:asciiTheme="majorHAnsi" w:eastAsia="Calibri" w:hAnsiTheme="majorHAnsi" w:cstheme="majorHAnsi"/>
                <w:sz w:val="24"/>
                <w:szCs w:val="24"/>
              </w:rPr>
              <w:t xml:space="preserve">:  Surgeries </w:t>
            </w:r>
            <w:r w:rsidR="005D233E" w:rsidRPr="00094AE7">
              <w:rPr>
                <w:rFonts w:asciiTheme="majorHAnsi" w:eastAsia="Calibri" w:hAnsiTheme="majorHAnsi" w:cstheme="majorHAnsi"/>
                <w:sz w:val="24"/>
                <w:szCs w:val="24"/>
              </w:rPr>
              <w:t>24</w:t>
            </w:r>
            <w:r w:rsidR="00D6776E" w:rsidRPr="00094AE7">
              <w:rPr>
                <w:rFonts w:asciiTheme="majorHAnsi" w:eastAsia="Calibri" w:hAnsiTheme="majorHAnsi" w:cstheme="majorHAnsi"/>
                <w:sz w:val="24"/>
                <w:szCs w:val="24"/>
              </w:rPr>
              <w:t>. and 17 Mo. Pre Sep</w:t>
            </w:r>
          </w:p>
        </w:tc>
        <w:tc>
          <w:tcPr>
            <w:tcW w:w="1870" w:type="dxa"/>
            <w:tcBorders>
              <w:top w:val="single" w:sz="4" w:space="0" w:color="000000"/>
              <w:left w:val="single" w:sz="4" w:space="0" w:color="000000"/>
              <w:bottom w:val="single" w:sz="4" w:space="0" w:color="000000"/>
              <w:right w:val="single" w:sz="4" w:space="0" w:color="000000"/>
            </w:tcBorders>
            <w:vAlign w:val="center"/>
          </w:tcPr>
          <w:p w:rsidR="000832F5" w:rsidRPr="00094AE7" w:rsidRDefault="000832F5" w:rsidP="005D233E">
            <w:pPr>
              <w:pStyle w:val="ListParagraph"/>
              <w:spacing w:after="0" w:line="200" w:lineRule="exact"/>
              <w:ind w:left="0"/>
              <w:rPr>
                <w:rFonts w:asciiTheme="majorHAnsi" w:eastAsia="Calibri" w:hAnsiTheme="majorHAnsi" w:cstheme="majorHAnsi"/>
                <w:sz w:val="18"/>
                <w:szCs w:val="18"/>
              </w:rPr>
            </w:pPr>
            <w:r w:rsidRPr="00094AE7">
              <w:rPr>
                <w:rFonts w:asciiTheme="majorHAnsi" w:eastAsia="Calibri" w:hAnsiTheme="majorHAnsi" w:cstheme="majorHAnsi"/>
                <w:sz w:val="18"/>
                <w:szCs w:val="18"/>
              </w:rPr>
              <w:t>+ Left  Straight Leg Raise(SLR); + pain with lying prone</w:t>
            </w:r>
          </w:p>
        </w:tc>
        <w:tc>
          <w:tcPr>
            <w:tcW w:w="1904" w:type="dxa"/>
            <w:tcBorders>
              <w:top w:val="single" w:sz="4" w:space="0" w:color="000000"/>
              <w:left w:val="single" w:sz="4" w:space="0" w:color="000000"/>
              <w:bottom w:val="single" w:sz="4" w:space="0" w:color="000000"/>
              <w:right w:val="single" w:sz="4" w:space="0" w:color="000000"/>
            </w:tcBorders>
            <w:vAlign w:val="center"/>
          </w:tcPr>
          <w:p w:rsidR="000832F5" w:rsidRPr="00094AE7" w:rsidRDefault="000832F5" w:rsidP="009B329C">
            <w:pPr>
              <w:pStyle w:val="ListParagraph"/>
              <w:spacing w:after="0" w:line="200" w:lineRule="exact"/>
              <w:ind w:left="0"/>
              <w:rPr>
                <w:rFonts w:asciiTheme="majorHAnsi" w:eastAsia="Calibri" w:hAnsiTheme="majorHAnsi" w:cstheme="majorHAnsi"/>
                <w:sz w:val="18"/>
                <w:szCs w:val="18"/>
              </w:rPr>
            </w:pPr>
            <w:r w:rsidRPr="00094AE7">
              <w:rPr>
                <w:rFonts w:asciiTheme="majorHAnsi" w:eastAsia="Calibri" w:hAnsiTheme="majorHAnsi" w:cstheme="majorHAnsi"/>
                <w:sz w:val="18"/>
                <w:szCs w:val="18"/>
              </w:rPr>
              <w:t>DTR’s wnl; strength 5/5;</w:t>
            </w:r>
            <w:r w:rsidR="00D935C3" w:rsidRPr="00094AE7">
              <w:rPr>
                <w:rFonts w:asciiTheme="majorHAnsi" w:eastAsia="Calibri" w:hAnsiTheme="majorHAnsi" w:cstheme="majorHAnsi"/>
                <w:sz w:val="18"/>
                <w:szCs w:val="18"/>
              </w:rPr>
              <w:t xml:space="preserve"> </w:t>
            </w:r>
            <w:r w:rsidR="009B329C" w:rsidRPr="00094AE7">
              <w:rPr>
                <w:rFonts w:asciiTheme="majorHAnsi" w:eastAsia="Calibri" w:hAnsiTheme="majorHAnsi" w:cstheme="majorHAnsi"/>
                <w:sz w:val="18"/>
                <w:szCs w:val="18"/>
              </w:rPr>
              <w:t xml:space="preserve">subjective decreased sensation left foot; </w:t>
            </w:r>
            <w:r w:rsidRPr="00094AE7">
              <w:rPr>
                <w:rFonts w:asciiTheme="majorHAnsi" w:eastAsia="Calibri" w:hAnsiTheme="majorHAnsi" w:cstheme="majorHAnsi"/>
                <w:sz w:val="18"/>
                <w:szCs w:val="18"/>
              </w:rPr>
              <w:t>minimal paravertebral midline tenderness to palpation (TTP)</w:t>
            </w:r>
            <w:r w:rsidR="009B329C" w:rsidRPr="00094AE7">
              <w:rPr>
                <w:rFonts w:asciiTheme="majorHAnsi" w:eastAsia="Calibri" w:hAnsiTheme="majorHAnsi" w:cstheme="majorHAnsi"/>
                <w:sz w:val="18"/>
                <w:szCs w:val="18"/>
              </w:rPr>
              <w:t>; normal heel and toe walking</w:t>
            </w:r>
          </w:p>
        </w:tc>
        <w:tc>
          <w:tcPr>
            <w:tcW w:w="3016" w:type="dxa"/>
            <w:tcBorders>
              <w:top w:val="single" w:sz="4" w:space="0" w:color="000000"/>
              <w:left w:val="single" w:sz="4" w:space="0" w:color="000000"/>
              <w:bottom w:val="single" w:sz="4" w:space="0" w:color="000000"/>
              <w:right w:val="single" w:sz="4" w:space="0" w:color="000000"/>
            </w:tcBorders>
            <w:vAlign w:val="center"/>
          </w:tcPr>
          <w:p w:rsidR="00082519" w:rsidRPr="00094AE7" w:rsidRDefault="00D34E11" w:rsidP="00D34E11">
            <w:pPr>
              <w:pStyle w:val="ListParagraph"/>
              <w:spacing w:after="0" w:line="200" w:lineRule="exact"/>
              <w:ind w:left="0"/>
              <w:rPr>
                <w:rFonts w:asciiTheme="majorHAnsi" w:eastAsia="Calibri" w:hAnsiTheme="majorHAnsi" w:cstheme="majorHAnsi"/>
                <w:sz w:val="18"/>
                <w:szCs w:val="18"/>
              </w:rPr>
            </w:pPr>
            <w:r w:rsidRPr="00094AE7">
              <w:rPr>
                <w:rFonts w:asciiTheme="majorHAnsi" w:eastAsia="Calibri" w:hAnsiTheme="majorHAnsi" w:cstheme="majorHAnsi"/>
                <w:sz w:val="18"/>
                <w:szCs w:val="18"/>
              </w:rPr>
              <w:t xml:space="preserve">*“She cannot repetitively bend”; </w:t>
            </w:r>
            <w:r w:rsidR="00D456D6" w:rsidRPr="00094AE7">
              <w:rPr>
                <w:rFonts w:asciiTheme="majorHAnsi" w:eastAsia="Calibri" w:hAnsiTheme="majorHAnsi" w:cstheme="majorHAnsi"/>
                <w:sz w:val="18"/>
                <w:szCs w:val="18"/>
              </w:rPr>
              <w:t>Gait normal; t</w:t>
            </w:r>
            <w:r w:rsidR="000832F5" w:rsidRPr="00094AE7">
              <w:rPr>
                <w:rFonts w:asciiTheme="majorHAnsi" w:eastAsia="Calibri" w:hAnsiTheme="majorHAnsi" w:cstheme="majorHAnsi"/>
                <w:sz w:val="18"/>
                <w:szCs w:val="18"/>
              </w:rPr>
              <w:t xml:space="preserve">enderness bilaterally </w:t>
            </w:r>
            <w:r w:rsidR="00D456D6" w:rsidRPr="00094AE7">
              <w:rPr>
                <w:rFonts w:asciiTheme="majorHAnsi" w:eastAsia="Calibri" w:hAnsiTheme="majorHAnsi" w:cstheme="majorHAnsi"/>
                <w:sz w:val="18"/>
                <w:szCs w:val="18"/>
              </w:rPr>
              <w:t>L&gt;R paraspinals</w:t>
            </w:r>
            <w:r w:rsidR="000832F5" w:rsidRPr="00094AE7">
              <w:rPr>
                <w:rFonts w:asciiTheme="majorHAnsi" w:eastAsia="Calibri" w:hAnsiTheme="majorHAnsi" w:cstheme="majorHAnsi"/>
                <w:sz w:val="18"/>
                <w:szCs w:val="18"/>
              </w:rPr>
              <w:t>, glu</w:t>
            </w:r>
            <w:r w:rsidR="005D233E" w:rsidRPr="00094AE7">
              <w:rPr>
                <w:rFonts w:asciiTheme="majorHAnsi" w:eastAsia="Calibri" w:hAnsiTheme="majorHAnsi" w:cstheme="majorHAnsi"/>
                <w:sz w:val="18"/>
                <w:szCs w:val="18"/>
              </w:rPr>
              <w:t>teal</w:t>
            </w:r>
            <w:r w:rsidR="00D456D6" w:rsidRPr="00094AE7">
              <w:rPr>
                <w:rFonts w:asciiTheme="majorHAnsi" w:eastAsia="Calibri" w:hAnsiTheme="majorHAnsi" w:cstheme="majorHAnsi"/>
                <w:sz w:val="18"/>
                <w:szCs w:val="18"/>
              </w:rPr>
              <w:t>s</w:t>
            </w:r>
            <w:r w:rsidR="005D233E" w:rsidRPr="00094AE7">
              <w:rPr>
                <w:rFonts w:asciiTheme="majorHAnsi" w:eastAsia="Calibri" w:hAnsiTheme="majorHAnsi" w:cstheme="majorHAnsi"/>
                <w:sz w:val="18"/>
                <w:szCs w:val="18"/>
              </w:rPr>
              <w:t xml:space="preserve">, </w:t>
            </w:r>
            <w:r w:rsidR="00D456D6" w:rsidRPr="00094AE7">
              <w:rPr>
                <w:rFonts w:asciiTheme="majorHAnsi" w:eastAsia="Calibri" w:hAnsiTheme="majorHAnsi" w:cstheme="majorHAnsi"/>
                <w:sz w:val="18"/>
                <w:szCs w:val="18"/>
              </w:rPr>
              <w:t xml:space="preserve">and </w:t>
            </w:r>
            <w:r w:rsidR="005D233E" w:rsidRPr="00094AE7">
              <w:rPr>
                <w:rFonts w:asciiTheme="majorHAnsi" w:eastAsia="Calibri" w:hAnsiTheme="majorHAnsi" w:cstheme="majorHAnsi"/>
                <w:sz w:val="18"/>
                <w:szCs w:val="18"/>
              </w:rPr>
              <w:t>iliotibial</w:t>
            </w:r>
            <w:r w:rsidR="000832F5" w:rsidRPr="00094AE7">
              <w:rPr>
                <w:rFonts w:asciiTheme="majorHAnsi" w:eastAsia="Calibri" w:hAnsiTheme="majorHAnsi" w:cstheme="majorHAnsi"/>
                <w:sz w:val="18"/>
                <w:szCs w:val="18"/>
              </w:rPr>
              <w:t>; pressure above greater trochanter cr</w:t>
            </w:r>
            <w:r w:rsidR="00D456D6" w:rsidRPr="00094AE7">
              <w:rPr>
                <w:rFonts w:asciiTheme="majorHAnsi" w:eastAsia="Calibri" w:hAnsiTheme="majorHAnsi" w:cstheme="majorHAnsi"/>
                <w:sz w:val="18"/>
                <w:szCs w:val="18"/>
              </w:rPr>
              <w:t>eates pain running down leg L&gt;R</w:t>
            </w:r>
            <w:r w:rsidR="000832F5" w:rsidRPr="00094AE7">
              <w:rPr>
                <w:rFonts w:asciiTheme="majorHAnsi" w:eastAsia="Calibri" w:hAnsiTheme="majorHAnsi" w:cstheme="majorHAnsi"/>
                <w:sz w:val="18"/>
                <w:szCs w:val="18"/>
              </w:rPr>
              <w:t xml:space="preserve">; SLR </w:t>
            </w:r>
            <w:r w:rsidRPr="00094AE7">
              <w:rPr>
                <w:rFonts w:asciiTheme="majorHAnsi" w:eastAsia="Calibri" w:hAnsiTheme="majorHAnsi" w:cstheme="majorHAnsi"/>
                <w:sz w:val="18"/>
                <w:szCs w:val="18"/>
              </w:rPr>
              <w:t>pain/tightness without radiation</w:t>
            </w:r>
            <w:r w:rsidR="00082519" w:rsidRPr="00094AE7">
              <w:rPr>
                <w:rFonts w:asciiTheme="majorHAnsi" w:eastAsia="Calibri" w:hAnsiTheme="majorHAnsi" w:cstheme="majorHAnsi"/>
                <w:sz w:val="18"/>
                <w:szCs w:val="18"/>
              </w:rPr>
              <w:t xml:space="preserve">; </w:t>
            </w:r>
            <w:r w:rsidR="00210919" w:rsidRPr="00094AE7">
              <w:rPr>
                <w:rFonts w:asciiTheme="majorHAnsi" w:eastAsia="Calibri" w:hAnsiTheme="majorHAnsi" w:cstheme="majorHAnsi"/>
                <w:sz w:val="18"/>
                <w:szCs w:val="18"/>
              </w:rPr>
              <w:t>Faber’s</w:t>
            </w:r>
            <w:r w:rsidR="00082519" w:rsidRPr="00094AE7">
              <w:rPr>
                <w:rFonts w:asciiTheme="majorHAnsi" w:eastAsia="Calibri" w:hAnsiTheme="majorHAnsi" w:cstheme="majorHAnsi"/>
                <w:sz w:val="18"/>
                <w:szCs w:val="18"/>
              </w:rPr>
              <w:t>/Gaenlen’s/sacral compression maneuver neg for sacroiliac</w:t>
            </w:r>
            <w:r w:rsidR="00BE3F54" w:rsidRPr="00094AE7">
              <w:rPr>
                <w:rFonts w:asciiTheme="majorHAnsi" w:eastAsia="Calibri" w:hAnsiTheme="majorHAnsi" w:cstheme="majorHAnsi"/>
                <w:sz w:val="18"/>
                <w:szCs w:val="18"/>
              </w:rPr>
              <w:t xml:space="preserve"> (SI)</w:t>
            </w:r>
            <w:r w:rsidR="00082519" w:rsidRPr="00094AE7">
              <w:rPr>
                <w:rFonts w:asciiTheme="majorHAnsi" w:eastAsia="Calibri" w:hAnsiTheme="majorHAnsi" w:cstheme="majorHAnsi"/>
                <w:sz w:val="18"/>
                <w:szCs w:val="18"/>
              </w:rPr>
              <w:t xml:space="preserve"> pain</w:t>
            </w:r>
          </w:p>
        </w:tc>
      </w:tr>
      <w:tr w:rsidR="000832F5" w:rsidRPr="00094AE7" w:rsidTr="009B329C">
        <w:trPr>
          <w:jc w:val="center"/>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0832F5" w:rsidRPr="00094AE7" w:rsidRDefault="000832F5" w:rsidP="0019487C">
            <w:pPr>
              <w:pStyle w:val="ListParagraph"/>
              <w:spacing w:after="0" w:line="200" w:lineRule="exact"/>
              <w:ind w:left="0"/>
              <w:rPr>
                <w:rFonts w:asciiTheme="majorHAnsi" w:eastAsia="Calibri" w:hAnsiTheme="majorHAnsi" w:cstheme="majorHAnsi"/>
                <w:sz w:val="18"/>
                <w:szCs w:val="18"/>
              </w:rPr>
            </w:pPr>
            <w:r w:rsidRPr="00094AE7">
              <w:rPr>
                <w:rFonts w:asciiTheme="majorHAnsi" w:eastAsia="Calibri" w:hAnsiTheme="majorHAnsi" w:cstheme="majorHAnsi"/>
                <w:sz w:val="18"/>
                <w:szCs w:val="18"/>
              </w:rPr>
              <w:t>§4.71a Rating</w:t>
            </w:r>
          </w:p>
        </w:tc>
        <w:tc>
          <w:tcPr>
            <w:tcW w:w="1870" w:type="dxa"/>
            <w:tcBorders>
              <w:top w:val="single" w:sz="4" w:space="0" w:color="000000"/>
              <w:left w:val="single" w:sz="4" w:space="0" w:color="000000"/>
              <w:bottom w:val="single" w:sz="4" w:space="0" w:color="000000"/>
              <w:right w:val="single" w:sz="4" w:space="0" w:color="000000"/>
            </w:tcBorders>
            <w:vAlign w:val="center"/>
          </w:tcPr>
          <w:p w:rsidR="000832F5" w:rsidRPr="00094AE7" w:rsidRDefault="000832F5" w:rsidP="0019487C">
            <w:pPr>
              <w:pStyle w:val="ListParagraph"/>
              <w:spacing w:after="0" w:line="200" w:lineRule="exact"/>
              <w:ind w:left="0"/>
              <w:rPr>
                <w:rFonts w:asciiTheme="majorHAnsi" w:eastAsia="Calibri" w:hAnsiTheme="majorHAnsi" w:cstheme="majorHAnsi"/>
                <w:sz w:val="18"/>
                <w:szCs w:val="18"/>
              </w:rPr>
            </w:pPr>
            <w:r w:rsidRPr="00094AE7">
              <w:rPr>
                <w:rFonts w:asciiTheme="majorHAnsi" w:eastAsia="Calibri" w:hAnsiTheme="majorHAnsi" w:cstheme="majorHAnsi"/>
                <w:sz w:val="18"/>
                <w:szCs w:val="18"/>
              </w:rPr>
              <w:t>20%</w:t>
            </w:r>
          </w:p>
        </w:tc>
        <w:tc>
          <w:tcPr>
            <w:tcW w:w="1904" w:type="dxa"/>
            <w:tcBorders>
              <w:top w:val="single" w:sz="4" w:space="0" w:color="000000"/>
              <w:left w:val="single" w:sz="4" w:space="0" w:color="000000"/>
              <w:bottom w:val="single" w:sz="4" w:space="0" w:color="000000"/>
              <w:right w:val="single" w:sz="4" w:space="0" w:color="000000"/>
            </w:tcBorders>
          </w:tcPr>
          <w:p w:rsidR="000832F5" w:rsidRPr="00094AE7" w:rsidRDefault="000832F5" w:rsidP="0019487C">
            <w:pPr>
              <w:pStyle w:val="ListParagraph"/>
              <w:spacing w:after="0" w:line="200" w:lineRule="exact"/>
              <w:ind w:left="0"/>
              <w:rPr>
                <w:rFonts w:asciiTheme="majorHAnsi" w:eastAsia="Calibri" w:hAnsiTheme="majorHAnsi" w:cstheme="majorHAnsi"/>
                <w:sz w:val="18"/>
                <w:szCs w:val="18"/>
              </w:rPr>
            </w:pPr>
            <w:r w:rsidRPr="00094AE7">
              <w:rPr>
                <w:rFonts w:asciiTheme="majorHAnsi" w:eastAsia="Calibri" w:hAnsiTheme="majorHAnsi" w:cstheme="majorHAnsi"/>
                <w:sz w:val="18"/>
                <w:szCs w:val="18"/>
              </w:rPr>
              <w:t>20-40% (PEB 20%)</w:t>
            </w:r>
          </w:p>
        </w:tc>
        <w:tc>
          <w:tcPr>
            <w:tcW w:w="3016" w:type="dxa"/>
            <w:tcBorders>
              <w:top w:val="single" w:sz="4" w:space="0" w:color="000000"/>
              <w:left w:val="single" w:sz="4" w:space="0" w:color="000000"/>
              <w:bottom w:val="single" w:sz="4" w:space="0" w:color="000000"/>
              <w:right w:val="single" w:sz="4" w:space="0" w:color="000000"/>
            </w:tcBorders>
            <w:vAlign w:val="center"/>
          </w:tcPr>
          <w:p w:rsidR="000832F5" w:rsidRPr="00094AE7" w:rsidRDefault="000832F5" w:rsidP="0019487C">
            <w:pPr>
              <w:pStyle w:val="ListParagraph"/>
              <w:spacing w:after="0" w:line="200" w:lineRule="exact"/>
              <w:ind w:left="0"/>
              <w:rPr>
                <w:rFonts w:asciiTheme="majorHAnsi" w:eastAsia="Calibri" w:hAnsiTheme="majorHAnsi" w:cstheme="majorHAnsi"/>
                <w:sz w:val="18"/>
                <w:szCs w:val="18"/>
              </w:rPr>
            </w:pPr>
            <w:r w:rsidRPr="00094AE7">
              <w:rPr>
                <w:rFonts w:asciiTheme="majorHAnsi" w:eastAsia="Calibri" w:hAnsiTheme="majorHAnsi" w:cstheme="majorHAnsi"/>
                <w:sz w:val="18"/>
                <w:szCs w:val="18"/>
              </w:rPr>
              <w:t>40%</w:t>
            </w:r>
          </w:p>
        </w:tc>
      </w:tr>
    </w:tbl>
    <w:p w:rsidR="00D456D6" w:rsidRPr="00094AE7" w:rsidRDefault="00D456D6" w:rsidP="0069687C">
      <w:pPr>
        <w:jc w:val="both"/>
        <w:rPr>
          <w:color w:val="auto"/>
          <w:szCs w:val="24"/>
        </w:rPr>
      </w:pPr>
    </w:p>
    <w:p w:rsidR="003F64B0" w:rsidRPr="00B4451C" w:rsidRDefault="00C62997" w:rsidP="0085693A">
      <w:pPr>
        <w:jc w:val="both"/>
        <w:rPr>
          <w:color w:val="auto"/>
          <w:szCs w:val="24"/>
        </w:rPr>
      </w:pPr>
      <w:r w:rsidRPr="00B4451C">
        <w:rPr>
          <w:color w:val="auto"/>
          <w:szCs w:val="24"/>
        </w:rPr>
        <w:t xml:space="preserve">The CI had a well documented history of </w:t>
      </w:r>
      <w:r w:rsidR="005D233E" w:rsidRPr="00B4451C">
        <w:rPr>
          <w:color w:val="auto"/>
          <w:szCs w:val="24"/>
        </w:rPr>
        <w:t xml:space="preserve">chronic </w:t>
      </w:r>
      <w:r w:rsidRPr="00B4451C">
        <w:rPr>
          <w:color w:val="auto"/>
          <w:szCs w:val="24"/>
        </w:rPr>
        <w:t xml:space="preserve">severe unrelenting pain </w:t>
      </w:r>
      <w:r w:rsidR="005D233E" w:rsidRPr="00B4451C">
        <w:rPr>
          <w:color w:val="auto"/>
          <w:szCs w:val="24"/>
        </w:rPr>
        <w:t xml:space="preserve">with radiation unresponsive to </w:t>
      </w:r>
      <w:r w:rsidRPr="00B4451C">
        <w:rPr>
          <w:color w:val="auto"/>
          <w:szCs w:val="24"/>
        </w:rPr>
        <w:t>numerous treatment modalities.  The CI was initially diagnosed with severe low back pain</w:t>
      </w:r>
      <w:r w:rsidR="00A17B3A" w:rsidRPr="00B4451C">
        <w:rPr>
          <w:color w:val="auto"/>
          <w:szCs w:val="24"/>
        </w:rPr>
        <w:t xml:space="preserve"> </w:t>
      </w:r>
      <w:r w:rsidRPr="00B4451C">
        <w:rPr>
          <w:color w:val="auto"/>
          <w:szCs w:val="24"/>
        </w:rPr>
        <w:t>(LBP) in March 2000</w:t>
      </w:r>
      <w:r w:rsidRPr="00B4451C">
        <w:rPr>
          <w:color w:val="auto"/>
          <w:sz w:val="18"/>
          <w:szCs w:val="18"/>
        </w:rPr>
        <w:t xml:space="preserve">.  </w:t>
      </w:r>
      <w:r w:rsidRPr="00B4451C">
        <w:rPr>
          <w:color w:val="auto"/>
          <w:szCs w:val="24"/>
        </w:rPr>
        <w:t xml:space="preserve">An MRI </w:t>
      </w:r>
      <w:r w:rsidR="00A17B3A" w:rsidRPr="00B4451C">
        <w:rPr>
          <w:color w:val="auto"/>
          <w:szCs w:val="24"/>
        </w:rPr>
        <w:t>done in April 2000 demonstrated central disc osteophyte complex with effacement of the left L5 nerve root</w:t>
      </w:r>
      <w:r w:rsidR="000F5AA3" w:rsidRPr="00B4451C">
        <w:rPr>
          <w:color w:val="auto"/>
          <w:szCs w:val="24"/>
        </w:rPr>
        <w:t xml:space="preserve">.  </w:t>
      </w:r>
      <w:r w:rsidR="007A2401" w:rsidRPr="00B4451C">
        <w:rPr>
          <w:color w:val="auto"/>
          <w:szCs w:val="24"/>
        </w:rPr>
        <w:t>The CI was referred to PT for a herniated disc and radiculitis</w:t>
      </w:r>
      <w:r w:rsidR="00B4451C" w:rsidRPr="00B4451C">
        <w:rPr>
          <w:color w:val="auto"/>
          <w:szCs w:val="24"/>
        </w:rPr>
        <w:t xml:space="preserve"> </w:t>
      </w:r>
      <w:r w:rsidR="00210919" w:rsidRPr="00B4451C">
        <w:rPr>
          <w:color w:val="auto"/>
          <w:szCs w:val="24"/>
        </w:rPr>
        <w:t>and a</w:t>
      </w:r>
      <w:r w:rsidR="007A2401" w:rsidRPr="00B4451C">
        <w:rPr>
          <w:color w:val="auto"/>
          <w:szCs w:val="24"/>
        </w:rPr>
        <w:t xml:space="preserve"> L4-5 </w:t>
      </w:r>
      <w:r w:rsidR="00B4451C" w:rsidRPr="00B4451C">
        <w:rPr>
          <w:color w:val="auto"/>
          <w:szCs w:val="24"/>
        </w:rPr>
        <w:t>microdiscectomy was</w:t>
      </w:r>
      <w:r w:rsidR="007A2401" w:rsidRPr="00B4451C">
        <w:rPr>
          <w:color w:val="auto"/>
          <w:szCs w:val="24"/>
        </w:rPr>
        <w:t xml:space="preserve"> done</w:t>
      </w:r>
      <w:r w:rsidR="005D233E" w:rsidRPr="00B4451C">
        <w:rPr>
          <w:color w:val="auto"/>
          <w:szCs w:val="24"/>
        </w:rPr>
        <w:t xml:space="preserve"> </w:t>
      </w:r>
      <w:r w:rsidR="005D233E" w:rsidRPr="006C645E">
        <w:rPr>
          <w:color w:val="auto"/>
          <w:szCs w:val="24"/>
        </w:rPr>
        <w:t>24</w:t>
      </w:r>
      <w:r w:rsidR="005D233E" w:rsidRPr="00B4451C">
        <w:rPr>
          <w:rFonts w:asciiTheme="majorHAnsi" w:eastAsia="Calibri" w:hAnsiTheme="majorHAnsi" w:cstheme="majorHAnsi"/>
          <w:color w:val="auto"/>
          <w:szCs w:val="24"/>
        </w:rPr>
        <w:t xml:space="preserve"> months prior to separation</w:t>
      </w:r>
      <w:r w:rsidR="007A2401" w:rsidRPr="00B4451C">
        <w:rPr>
          <w:color w:val="auto"/>
          <w:szCs w:val="24"/>
        </w:rPr>
        <w:t>.</w:t>
      </w:r>
      <w:r w:rsidR="007A2401" w:rsidRPr="00B4451C">
        <w:rPr>
          <w:color w:val="auto"/>
          <w:sz w:val="18"/>
          <w:szCs w:val="18"/>
        </w:rPr>
        <w:t xml:space="preserve"> </w:t>
      </w:r>
      <w:r w:rsidR="007A2401" w:rsidRPr="00B4451C">
        <w:rPr>
          <w:color w:val="auto"/>
          <w:szCs w:val="24"/>
        </w:rPr>
        <w:t xml:space="preserve"> </w:t>
      </w:r>
      <w:r w:rsidR="00B4451C">
        <w:rPr>
          <w:color w:val="auto"/>
          <w:szCs w:val="24"/>
        </w:rPr>
        <w:t xml:space="preserve"> </w:t>
      </w:r>
      <w:r w:rsidR="005D233E" w:rsidRPr="00B4451C">
        <w:rPr>
          <w:color w:val="auto"/>
          <w:szCs w:val="24"/>
        </w:rPr>
        <w:t>T</w:t>
      </w:r>
      <w:r w:rsidR="008F1DDB" w:rsidRPr="00B4451C">
        <w:rPr>
          <w:color w:val="auto"/>
          <w:szCs w:val="24"/>
        </w:rPr>
        <w:t>he CI continued with LBP and left leg numbness</w:t>
      </w:r>
      <w:r w:rsidR="005D233E" w:rsidRPr="00B4451C">
        <w:rPr>
          <w:color w:val="auto"/>
          <w:szCs w:val="24"/>
        </w:rPr>
        <w:t xml:space="preserve"> following surgery and PT</w:t>
      </w:r>
      <w:r w:rsidR="008F1DDB" w:rsidRPr="00B4451C">
        <w:rPr>
          <w:color w:val="auto"/>
          <w:szCs w:val="24"/>
        </w:rPr>
        <w:t>.  A second surgery</w:t>
      </w:r>
      <w:r w:rsidR="00210919" w:rsidRPr="00B4451C">
        <w:rPr>
          <w:color w:val="auto"/>
          <w:szCs w:val="24"/>
        </w:rPr>
        <w:t>,</w:t>
      </w:r>
      <w:r w:rsidR="008F1DDB" w:rsidRPr="00B4451C">
        <w:rPr>
          <w:color w:val="auto"/>
          <w:szCs w:val="24"/>
        </w:rPr>
        <w:t xml:space="preserve"> L4-L5 fusion</w:t>
      </w:r>
      <w:r w:rsidR="00B4451C" w:rsidRPr="00B4451C">
        <w:rPr>
          <w:color w:val="auto"/>
          <w:szCs w:val="24"/>
        </w:rPr>
        <w:t xml:space="preserve">, </w:t>
      </w:r>
      <w:r w:rsidR="008F1DDB" w:rsidRPr="00B4451C">
        <w:rPr>
          <w:color w:val="auto"/>
          <w:szCs w:val="24"/>
        </w:rPr>
        <w:t>was done in January 2001</w:t>
      </w:r>
      <w:r w:rsidR="00B4451C" w:rsidRPr="00B4451C">
        <w:rPr>
          <w:color w:val="auto"/>
          <w:szCs w:val="24"/>
        </w:rPr>
        <w:t xml:space="preserve">, </w:t>
      </w:r>
      <w:r w:rsidR="00B4451C" w:rsidRPr="006C645E">
        <w:rPr>
          <w:color w:val="auto"/>
          <w:szCs w:val="24"/>
        </w:rPr>
        <w:t>17</w:t>
      </w:r>
      <w:r w:rsidR="005D233E" w:rsidRPr="00B4451C">
        <w:rPr>
          <w:rFonts w:asciiTheme="majorHAnsi" w:eastAsia="Calibri" w:hAnsiTheme="majorHAnsi" w:cstheme="majorHAnsi"/>
          <w:color w:val="auto"/>
          <w:szCs w:val="24"/>
        </w:rPr>
        <w:t xml:space="preserve"> months prior to separation,</w:t>
      </w:r>
      <w:r w:rsidR="005D233E" w:rsidRPr="00B4451C">
        <w:rPr>
          <w:color w:val="auto"/>
          <w:szCs w:val="24"/>
        </w:rPr>
        <w:t xml:space="preserve"> </w:t>
      </w:r>
      <w:r w:rsidR="008F1DDB" w:rsidRPr="00B4451C">
        <w:rPr>
          <w:color w:val="auto"/>
          <w:szCs w:val="24"/>
        </w:rPr>
        <w:t>with</w:t>
      </w:r>
      <w:r w:rsidR="003F64B0" w:rsidRPr="00B4451C">
        <w:rPr>
          <w:color w:val="auto"/>
          <w:szCs w:val="24"/>
        </w:rPr>
        <w:t>out symptom relief</w:t>
      </w:r>
      <w:r w:rsidR="008F1DDB" w:rsidRPr="00B4451C">
        <w:rPr>
          <w:color w:val="auto"/>
          <w:szCs w:val="24"/>
        </w:rPr>
        <w:t xml:space="preserve">.  The CI had an emergency room visit for pain and urinary </w:t>
      </w:r>
      <w:r w:rsidR="00B4451C" w:rsidRPr="00B4451C">
        <w:rPr>
          <w:color w:val="auto"/>
          <w:szCs w:val="24"/>
        </w:rPr>
        <w:t>incontinence</w:t>
      </w:r>
      <w:r w:rsidR="00B4451C" w:rsidRPr="00B4451C">
        <w:rPr>
          <w:color w:val="auto"/>
          <w:sz w:val="18"/>
          <w:szCs w:val="18"/>
        </w:rPr>
        <w:t xml:space="preserve"> </w:t>
      </w:r>
      <w:r w:rsidR="00B4451C" w:rsidRPr="00B4451C">
        <w:rPr>
          <w:color w:val="auto"/>
          <w:szCs w:val="24"/>
        </w:rPr>
        <w:t>and</w:t>
      </w:r>
      <w:r w:rsidR="008F1DDB" w:rsidRPr="00B4451C">
        <w:rPr>
          <w:color w:val="auto"/>
          <w:szCs w:val="24"/>
        </w:rPr>
        <w:t xml:space="preserve"> was sent for a </w:t>
      </w:r>
      <w:r w:rsidR="006C645E">
        <w:rPr>
          <w:color w:val="auto"/>
          <w:szCs w:val="24"/>
        </w:rPr>
        <w:t>r</w:t>
      </w:r>
      <w:r w:rsidR="008F1DDB" w:rsidRPr="00B4451C">
        <w:rPr>
          <w:color w:val="auto"/>
          <w:szCs w:val="24"/>
        </w:rPr>
        <w:t>ehabilitation evaluation</w:t>
      </w:r>
      <w:r w:rsidR="00000A7B" w:rsidRPr="00B4451C">
        <w:rPr>
          <w:color w:val="auto"/>
          <w:szCs w:val="24"/>
        </w:rPr>
        <w:t xml:space="preserve"> for radicular pain</w:t>
      </w:r>
      <w:r w:rsidR="008F1DDB" w:rsidRPr="00B4451C">
        <w:rPr>
          <w:color w:val="auto"/>
          <w:szCs w:val="24"/>
        </w:rPr>
        <w:t>.</w:t>
      </w:r>
      <w:r w:rsidR="00000A7B" w:rsidRPr="00B4451C">
        <w:rPr>
          <w:color w:val="auto"/>
          <w:szCs w:val="24"/>
        </w:rPr>
        <w:t xml:space="preserve">  There was another sick call visit for acute mid back sprain </w:t>
      </w:r>
      <w:r w:rsidR="007061DC" w:rsidRPr="00B4451C">
        <w:rPr>
          <w:color w:val="auto"/>
          <w:szCs w:val="24"/>
        </w:rPr>
        <w:t>without</w:t>
      </w:r>
      <w:r w:rsidR="00000A7B" w:rsidRPr="00B4451C">
        <w:rPr>
          <w:color w:val="auto"/>
          <w:szCs w:val="24"/>
        </w:rPr>
        <w:t xml:space="preserve"> complaints of leg pain.  A repeat </w:t>
      </w:r>
      <w:r w:rsidR="00B4451C" w:rsidRPr="00B4451C">
        <w:rPr>
          <w:color w:val="auto"/>
          <w:szCs w:val="24"/>
        </w:rPr>
        <w:t>MRI</w:t>
      </w:r>
      <w:r w:rsidR="00B4451C" w:rsidRPr="00B4451C">
        <w:rPr>
          <w:color w:val="auto"/>
          <w:sz w:val="18"/>
          <w:szCs w:val="18"/>
        </w:rPr>
        <w:t xml:space="preserve"> </w:t>
      </w:r>
      <w:r w:rsidR="00B4451C" w:rsidRPr="00B4451C">
        <w:rPr>
          <w:color w:val="auto"/>
          <w:szCs w:val="24"/>
        </w:rPr>
        <w:t>indicated</w:t>
      </w:r>
      <w:r w:rsidR="00000A7B" w:rsidRPr="00B4451C">
        <w:rPr>
          <w:color w:val="auto"/>
          <w:szCs w:val="24"/>
        </w:rPr>
        <w:t xml:space="preserve"> an L5</w:t>
      </w:r>
      <w:r w:rsidR="007061DC" w:rsidRPr="00B4451C">
        <w:rPr>
          <w:color w:val="auto"/>
          <w:szCs w:val="24"/>
        </w:rPr>
        <w:t>-</w:t>
      </w:r>
      <w:r w:rsidR="00000A7B" w:rsidRPr="00B4451C">
        <w:rPr>
          <w:color w:val="auto"/>
          <w:szCs w:val="24"/>
        </w:rPr>
        <w:t>S1 disc bulge.  Based on the poor results</w:t>
      </w:r>
      <w:r w:rsidR="00D935C3" w:rsidRPr="00B4451C">
        <w:rPr>
          <w:color w:val="auto"/>
          <w:szCs w:val="24"/>
        </w:rPr>
        <w:t xml:space="preserve"> from PT, medication and surgeries, the CI was referred for A</w:t>
      </w:r>
      <w:r w:rsidR="00000A7B" w:rsidRPr="00B4451C">
        <w:rPr>
          <w:color w:val="auto"/>
          <w:szCs w:val="24"/>
        </w:rPr>
        <w:t>cupuncture</w:t>
      </w:r>
      <w:r w:rsidR="00D935C3" w:rsidRPr="00B4451C">
        <w:rPr>
          <w:color w:val="auto"/>
          <w:szCs w:val="24"/>
        </w:rPr>
        <w:t xml:space="preserve"> which was ineffective.  The MEB examination </w:t>
      </w:r>
      <w:r w:rsidR="00E046D9" w:rsidRPr="00E046D9">
        <w:rPr>
          <w:color w:val="auto"/>
          <w:szCs w:val="24"/>
        </w:rPr>
        <w:t xml:space="preserve">performed </w:t>
      </w:r>
      <w:r w:rsidR="006C645E">
        <w:rPr>
          <w:color w:val="auto"/>
          <w:szCs w:val="24"/>
        </w:rPr>
        <w:t>7</w:t>
      </w:r>
      <w:r w:rsidR="00D935C3" w:rsidRPr="00B4451C">
        <w:rPr>
          <w:color w:val="auto"/>
          <w:szCs w:val="24"/>
        </w:rPr>
        <w:t xml:space="preserve"> months prior to separation, noted unchanged LBP </w:t>
      </w:r>
      <w:r w:rsidR="009B329C" w:rsidRPr="00B4451C">
        <w:rPr>
          <w:color w:val="auto"/>
          <w:szCs w:val="24"/>
        </w:rPr>
        <w:t xml:space="preserve">and radiating pain (to </w:t>
      </w:r>
      <w:r w:rsidR="00D456D6" w:rsidRPr="00B4451C">
        <w:rPr>
          <w:color w:val="auto"/>
          <w:szCs w:val="24"/>
        </w:rPr>
        <w:t xml:space="preserve">left </w:t>
      </w:r>
      <w:r w:rsidR="009B329C" w:rsidRPr="00B4451C">
        <w:rPr>
          <w:color w:val="auto"/>
          <w:szCs w:val="24"/>
        </w:rPr>
        <w:t xml:space="preserve">hip leg and foot) </w:t>
      </w:r>
      <w:r w:rsidR="00D935C3" w:rsidRPr="00B4451C">
        <w:rPr>
          <w:color w:val="auto"/>
          <w:szCs w:val="24"/>
        </w:rPr>
        <w:t xml:space="preserve">with </w:t>
      </w:r>
      <w:r w:rsidR="003F64B0" w:rsidRPr="00B4451C">
        <w:rPr>
          <w:color w:val="auto"/>
          <w:szCs w:val="24"/>
        </w:rPr>
        <w:t xml:space="preserve">baseline pain of 5/10 and “a bad day” as 7/10.  The CI was </w:t>
      </w:r>
      <w:r w:rsidR="00D935C3" w:rsidRPr="00B4451C">
        <w:rPr>
          <w:color w:val="auto"/>
          <w:szCs w:val="24"/>
        </w:rPr>
        <w:t xml:space="preserve">referred to Pain </w:t>
      </w:r>
      <w:r w:rsidR="00210919" w:rsidRPr="00B4451C">
        <w:rPr>
          <w:color w:val="auto"/>
          <w:szCs w:val="24"/>
        </w:rPr>
        <w:t>Management</w:t>
      </w:r>
      <w:r w:rsidR="003F64B0" w:rsidRPr="00B4451C">
        <w:rPr>
          <w:color w:val="auto"/>
          <w:szCs w:val="24"/>
        </w:rPr>
        <w:t xml:space="preserve"> for exacerbations</w:t>
      </w:r>
      <w:r w:rsidR="00D935C3" w:rsidRPr="00B4451C">
        <w:rPr>
          <w:color w:val="auto"/>
          <w:szCs w:val="24"/>
        </w:rPr>
        <w:t xml:space="preserve">. </w:t>
      </w:r>
      <w:r w:rsidR="00210919" w:rsidRPr="00B4451C">
        <w:rPr>
          <w:color w:val="auto"/>
          <w:szCs w:val="24"/>
        </w:rPr>
        <w:t xml:space="preserve"> </w:t>
      </w:r>
      <w:r w:rsidR="00D935C3" w:rsidRPr="00B4451C">
        <w:rPr>
          <w:color w:val="auto"/>
          <w:szCs w:val="24"/>
        </w:rPr>
        <w:t xml:space="preserve">The </w:t>
      </w:r>
      <w:r w:rsidR="00082519" w:rsidRPr="00B4451C">
        <w:rPr>
          <w:color w:val="auto"/>
          <w:szCs w:val="24"/>
        </w:rPr>
        <w:t xml:space="preserve">examiner documented </w:t>
      </w:r>
      <w:r w:rsidR="00D935C3" w:rsidRPr="00B4451C">
        <w:rPr>
          <w:color w:val="auto"/>
          <w:szCs w:val="24"/>
        </w:rPr>
        <w:t>normal lower extremity strength</w:t>
      </w:r>
      <w:r w:rsidR="009B329C" w:rsidRPr="00B4451C">
        <w:rPr>
          <w:color w:val="auto"/>
          <w:szCs w:val="24"/>
        </w:rPr>
        <w:t xml:space="preserve"> and reflexes</w:t>
      </w:r>
      <w:r w:rsidR="00D935C3" w:rsidRPr="00B4451C">
        <w:rPr>
          <w:color w:val="auto"/>
          <w:szCs w:val="24"/>
        </w:rPr>
        <w:t xml:space="preserve"> </w:t>
      </w:r>
      <w:r w:rsidR="009B329C" w:rsidRPr="00B4451C">
        <w:rPr>
          <w:color w:val="auto"/>
          <w:szCs w:val="24"/>
        </w:rPr>
        <w:t xml:space="preserve">with “subjective </w:t>
      </w:r>
      <w:r w:rsidR="009B329C" w:rsidRPr="005A4B6E">
        <w:rPr>
          <w:color w:val="auto"/>
          <w:szCs w:val="24"/>
        </w:rPr>
        <w:t>decreased light touch to the left lateral foot.”</w:t>
      </w:r>
      <w:r w:rsidR="00BE3F54" w:rsidRPr="005A4B6E">
        <w:rPr>
          <w:color w:val="auto"/>
          <w:szCs w:val="24"/>
        </w:rPr>
        <w:t xml:space="preserve">  A CT scan of the SI joint was negative for </w:t>
      </w:r>
      <w:r w:rsidR="00210919" w:rsidRPr="005A4B6E">
        <w:rPr>
          <w:color w:val="auto"/>
          <w:szCs w:val="24"/>
        </w:rPr>
        <w:t xml:space="preserve">sacroiiliitis.  </w:t>
      </w:r>
      <w:r w:rsidR="00094AE7" w:rsidRPr="005A4B6E">
        <w:rPr>
          <w:color w:val="auto"/>
          <w:szCs w:val="24"/>
        </w:rPr>
        <w:t xml:space="preserve">The examiner stated the CI “continues to complain of chronic back pain that is grossly affecting her ability to function with both activities of daily living and … aboard a ship.”  </w:t>
      </w:r>
      <w:r w:rsidR="00210919" w:rsidRPr="005A4B6E">
        <w:rPr>
          <w:color w:val="auto"/>
          <w:szCs w:val="24"/>
        </w:rPr>
        <w:t>The</w:t>
      </w:r>
      <w:r w:rsidR="0085693A" w:rsidRPr="005A4B6E">
        <w:rPr>
          <w:color w:val="auto"/>
          <w:szCs w:val="24"/>
        </w:rPr>
        <w:t xml:space="preserve"> </w:t>
      </w:r>
      <w:r w:rsidR="00E046D9">
        <w:rPr>
          <w:color w:val="auto"/>
          <w:szCs w:val="24"/>
        </w:rPr>
        <w:t>n</w:t>
      </w:r>
      <w:r w:rsidR="00BE3CDB" w:rsidRPr="005A4B6E">
        <w:rPr>
          <w:color w:val="auto"/>
          <w:szCs w:val="24"/>
        </w:rPr>
        <w:t>on-</w:t>
      </w:r>
      <w:r w:rsidR="00E046D9">
        <w:rPr>
          <w:color w:val="auto"/>
          <w:szCs w:val="24"/>
        </w:rPr>
        <w:t>m</w:t>
      </w:r>
      <w:r w:rsidR="00BE3CDB" w:rsidRPr="005A4B6E">
        <w:rPr>
          <w:color w:val="auto"/>
          <w:szCs w:val="24"/>
        </w:rPr>
        <w:t xml:space="preserve">edical </w:t>
      </w:r>
      <w:r w:rsidR="00E046D9">
        <w:rPr>
          <w:color w:val="auto"/>
          <w:szCs w:val="24"/>
        </w:rPr>
        <w:t>a</w:t>
      </w:r>
      <w:r w:rsidR="00BE3CDB" w:rsidRPr="005A4B6E">
        <w:rPr>
          <w:color w:val="auto"/>
          <w:szCs w:val="24"/>
        </w:rPr>
        <w:t>ssessment</w:t>
      </w:r>
      <w:r w:rsidR="00E046D9">
        <w:rPr>
          <w:color w:val="auto"/>
          <w:szCs w:val="24"/>
        </w:rPr>
        <w:t xml:space="preserve"> (NMA)</w:t>
      </w:r>
      <w:r w:rsidR="0085693A" w:rsidRPr="005A4B6E">
        <w:rPr>
          <w:color w:val="auto"/>
          <w:szCs w:val="24"/>
        </w:rPr>
        <w:t xml:space="preserve"> indicated that the </w:t>
      </w:r>
      <w:r w:rsidR="00210919" w:rsidRPr="005A4B6E">
        <w:rPr>
          <w:color w:val="auto"/>
          <w:szCs w:val="24"/>
        </w:rPr>
        <w:t>CI’s condition</w:t>
      </w:r>
      <w:r w:rsidR="0085693A" w:rsidRPr="005A4B6E">
        <w:rPr>
          <w:color w:val="auto"/>
          <w:szCs w:val="24"/>
        </w:rPr>
        <w:t xml:space="preserve"> required </w:t>
      </w:r>
      <w:r w:rsidR="00730017" w:rsidRPr="005A4B6E">
        <w:rPr>
          <w:color w:val="auto"/>
          <w:szCs w:val="24"/>
        </w:rPr>
        <w:t xml:space="preserve">an average of </w:t>
      </w:r>
      <w:r w:rsidR="00E046D9">
        <w:rPr>
          <w:color w:val="auto"/>
          <w:szCs w:val="24"/>
        </w:rPr>
        <w:t>2</w:t>
      </w:r>
      <w:r w:rsidR="0085693A" w:rsidRPr="005A4B6E">
        <w:rPr>
          <w:color w:val="auto"/>
          <w:szCs w:val="24"/>
        </w:rPr>
        <w:t xml:space="preserve"> to </w:t>
      </w:r>
      <w:r w:rsidR="00E046D9">
        <w:rPr>
          <w:color w:val="auto"/>
          <w:szCs w:val="24"/>
        </w:rPr>
        <w:t>3</w:t>
      </w:r>
      <w:r w:rsidR="0085693A" w:rsidRPr="005A4B6E">
        <w:rPr>
          <w:color w:val="auto"/>
          <w:szCs w:val="24"/>
        </w:rPr>
        <w:t xml:space="preserve"> hour</w:t>
      </w:r>
      <w:r w:rsidR="0085693A" w:rsidRPr="00B4451C">
        <w:rPr>
          <w:color w:val="auto"/>
          <w:szCs w:val="24"/>
        </w:rPr>
        <w:t xml:space="preserve">s weekly of time away from her </w:t>
      </w:r>
      <w:r w:rsidR="00730017" w:rsidRPr="00B4451C">
        <w:rPr>
          <w:color w:val="auto"/>
          <w:szCs w:val="24"/>
        </w:rPr>
        <w:t>duties</w:t>
      </w:r>
      <w:r w:rsidR="00BE3CDB" w:rsidRPr="00B4451C">
        <w:rPr>
          <w:color w:val="auto"/>
          <w:szCs w:val="24"/>
        </w:rPr>
        <w:t>, that she was performing well in an administrative position and recommended for retention</w:t>
      </w:r>
      <w:r w:rsidR="00730017" w:rsidRPr="00B4451C">
        <w:rPr>
          <w:color w:val="auto"/>
          <w:szCs w:val="24"/>
        </w:rPr>
        <w:t>.</w:t>
      </w:r>
      <w:r w:rsidR="00155D22" w:rsidRPr="00B4451C">
        <w:rPr>
          <w:color w:val="auto"/>
          <w:szCs w:val="24"/>
        </w:rPr>
        <w:t xml:space="preserve">  </w:t>
      </w:r>
      <w:r w:rsidR="003F64B0" w:rsidRPr="00B4451C">
        <w:rPr>
          <w:color w:val="auto"/>
          <w:szCs w:val="24"/>
        </w:rPr>
        <w:t>Treatment note</w:t>
      </w:r>
      <w:r w:rsidR="00BE3CDB" w:rsidRPr="00B4451C">
        <w:rPr>
          <w:color w:val="auto"/>
          <w:szCs w:val="24"/>
        </w:rPr>
        <w:t>s</w:t>
      </w:r>
      <w:r w:rsidR="003F64B0" w:rsidRPr="00B4451C">
        <w:rPr>
          <w:color w:val="auto"/>
          <w:szCs w:val="24"/>
        </w:rPr>
        <w:t xml:space="preserve"> following the </w:t>
      </w:r>
      <w:r w:rsidR="006C645E">
        <w:rPr>
          <w:color w:val="auto"/>
          <w:szCs w:val="24"/>
        </w:rPr>
        <w:t>narrative summary (</w:t>
      </w:r>
      <w:r w:rsidR="003F64B0" w:rsidRPr="00B4451C">
        <w:rPr>
          <w:color w:val="auto"/>
          <w:szCs w:val="24"/>
        </w:rPr>
        <w:t>NARSUM</w:t>
      </w:r>
      <w:r w:rsidR="006C645E">
        <w:rPr>
          <w:color w:val="auto"/>
          <w:szCs w:val="24"/>
        </w:rPr>
        <w:t>)</w:t>
      </w:r>
      <w:r w:rsidR="003F64B0" w:rsidRPr="00B4451C">
        <w:rPr>
          <w:color w:val="auto"/>
          <w:szCs w:val="24"/>
        </w:rPr>
        <w:t xml:space="preserve"> </w:t>
      </w:r>
      <w:r w:rsidR="00BE3CDB" w:rsidRPr="00B4451C">
        <w:rPr>
          <w:color w:val="auto"/>
          <w:szCs w:val="24"/>
        </w:rPr>
        <w:t>documented</w:t>
      </w:r>
      <w:r w:rsidR="003F64B0" w:rsidRPr="00B4451C">
        <w:rPr>
          <w:color w:val="auto"/>
          <w:szCs w:val="24"/>
        </w:rPr>
        <w:t xml:space="preserve"> </w:t>
      </w:r>
      <w:r w:rsidR="00F4716E" w:rsidRPr="00B4451C">
        <w:rPr>
          <w:color w:val="auto"/>
          <w:szCs w:val="24"/>
        </w:rPr>
        <w:t xml:space="preserve">a pre-injection evaluation documenting a decreased left ankle reflex, and no use of narcotic medication “in at least one month.”  Post-injection (ESI) the acupuncture physician assessment was “chronic debilitating pain 7-8/10 now 2-3/10” with pain relief following treatment.  </w:t>
      </w:r>
      <w:r w:rsidR="00134D84" w:rsidRPr="00B4451C">
        <w:rPr>
          <w:color w:val="auto"/>
          <w:szCs w:val="24"/>
        </w:rPr>
        <w:t xml:space="preserve">Pain recurred </w:t>
      </w:r>
      <w:r w:rsidR="006C645E">
        <w:rPr>
          <w:color w:val="auto"/>
          <w:szCs w:val="24"/>
        </w:rPr>
        <w:t>2</w:t>
      </w:r>
      <w:r w:rsidR="00134D84" w:rsidRPr="00B4451C">
        <w:rPr>
          <w:color w:val="auto"/>
          <w:szCs w:val="24"/>
        </w:rPr>
        <w:t xml:space="preserve"> weeks later with treatment of injections </w:t>
      </w:r>
      <w:r w:rsidR="006C645E">
        <w:rPr>
          <w:color w:val="auto"/>
          <w:szCs w:val="24"/>
        </w:rPr>
        <w:t>5</w:t>
      </w:r>
      <w:r w:rsidR="00134D84" w:rsidRPr="00B4451C">
        <w:rPr>
          <w:color w:val="auto"/>
          <w:szCs w:val="24"/>
        </w:rPr>
        <w:t xml:space="preserve"> months prior to separation.  Follow-up indicated increased pain and narcotic use to “3-4/day with the pain clinic diagnosis of failed back syndrome.</w:t>
      </w:r>
      <w:r w:rsidR="006C645E">
        <w:rPr>
          <w:color w:val="auto"/>
          <w:szCs w:val="24"/>
        </w:rPr>
        <w:t>”</w:t>
      </w:r>
      <w:r w:rsidR="00134D84" w:rsidRPr="00B4451C">
        <w:rPr>
          <w:color w:val="auto"/>
          <w:szCs w:val="24"/>
        </w:rPr>
        <w:t xml:space="preserve">  </w:t>
      </w:r>
    </w:p>
    <w:p w:rsidR="003F64B0" w:rsidRPr="00B4451C" w:rsidRDefault="003F64B0" w:rsidP="0085693A">
      <w:pPr>
        <w:jc w:val="both"/>
        <w:rPr>
          <w:color w:val="auto"/>
          <w:szCs w:val="24"/>
        </w:rPr>
      </w:pPr>
    </w:p>
    <w:p w:rsidR="0085693A" w:rsidRPr="00B4451C" w:rsidRDefault="00155D22" w:rsidP="00486251">
      <w:pPr>
        <w:jc w:val="both"/>
        <w:rPr>
          <w:color w:val="auto"/>
          <w:szCs w:val="24"/>
        </w:rPr>
      </w:pPr>
      <w:r w:rsidRPr="00B4451C">
        <w:rPr>
          <w:color w:val="auto"/>
          <w:szCs w:val="24"/>
        </w:rPr>
        <w:t>The VA Compensation &amp; Pension</w:t>
      </w:r>
      <w:r w:rsidR="00E046D9">
        <w:rPr>
          <w:color w:val="auto"/>
          <w:szCs w:val="24"/>
        </w:rPr>
        <w:t xml:space="preserve"> </w:t>
      </w:r>
      <w:r w:rsidRPr="00B4451C">
        <w:rPr>
          <w:color w:val="auto"/>
          <w:szCs w:val="24"/>
        </w:rPr>
        <w:t xml:space="preserve">(C&amp;P) examination </w:t>
      </w:r>
      <w:r w:rsidR="00E046D9">
        <w:rPr>
          <w:color w:val="auto"/>
          <w:szCs w:val="24"/>
        </w:rPr>
        <w:t xml:space="preserve">performed </w:t>
      </w:r>
      <w:r w:rsidR="006C645E">
        <w:rPr>
          <w:color w:val="auto"/>
          <w:szCs w:val="24"/>
        </w:rPr>
        <w:t>4</w:t>
      </w:r>
      <w:r w:rsidR="00FC10BE" w:rsidRPr="00B4451C">
        <w:rPr>
          <w:color w:val="auto"/>
          <w:szCs w:val="24"/>
        </w:rPr>
        <w:t xml:space="preserve"> months prior to separation indicated chronic LBP with numbness radiating </w:t>
      </w:r>
      <w:r w:rsidR="00486251" w:rsidRPr="00B4451C">
        <w:rPr>
          <w:color w:val="auto"/>
          <w:szCs w:val="24"/>
        </w:rPr>
        <w:t xml:space="preserve">to the left hip and </w:t>
      </w:r>
      <w:r w:rsidR="00FC10BE" w:rsidRPr="00B4451C">
        <w:rPr>
          <w:color w:val="auto"/>
          <w:szCs w:val="24"/>
        </w:rPr>
        <w:t>down the left leg and foot without motor dysfunction.</w:t>
      </w:r>
      <w:r w:rsidR="00D34E11" w:rsidRPr="00B4451C">
        <w:rPr>
          <w:color w:val="auto"/>
          <w:szCs w:val="24"/>
        </w:rPr>
        <w:t xml:space="preserve">  </w:t>
      </w:r>
      <w:r w:rsidR="00486251" w:rsidRPr="00865C9E">
        <w:rPr>
          <w:color w:val="auto"/>
          <w:szCs w:val="24"/>
        </w:rPr>
        <w:t>There</w:t>
      </w:r>
      <w:r w:rsidR="00486251" w:rsidRPr="00B4451C">
        <w:rPr>
          <w:color w:val="auto"/>
          <w:szCs w:val="24"/>
        </w:rPr>
        <w:t xml:space="preserve"> was poor sleep, use of narcotic pain medication, increasing pain and difficulty with forward bending and “She gets pa</w:t>
      </w:r>
      <w:r w:rsidR="00C1318B" w:rsidRPr="00B4451C">
        <w:rPr>
          <w:color w:val="auto"/>
          <w:szCs w:val="24"/>
        </w:rPr>
        <w:t>i</w:t>
      </w:r>
      <w:r w:rsidR="00486251" w:rsidRPr="00B4451C">
        <w:rPr>
          <w:color w:val="auto"/>
          <w:szCs w:val="24"/>
        </w:rPr>
        <w:t xml:space="preserve">n in her left abdominal quadrant, </w:t>
      </w:r>
      <w:r w:rsidR="00486251" w:rsidRPr="00B4451C">
        <w:rPr>
          <w:color w:val="auto"/>
          <w:szCs w:val="24"/>
        </w:rPr>
        <w:lastRenderedPageBreak/>
        <w:t xml:space="preserve">which at times, the pain will even aggravate and bring on some diarrhea type symptoms.”  Limitations included difficulty standing or sitting for any prolonged period (1-2 hrs).  As summarized above, there was decreased ROM with the examiner stating “Examination of her lumbosacral spine shows that she has slow and somewhat pain to forward flexion. </w:t>
      </w:r>
      <w:r w:rsidR="00B4451C">
        <w:rPr>
          <w:color w:val="auto"/>
          <w:szCs w:val="24"/>
        </w:rPr>
        <w:t xml:space="preserve"> </w:t>
      </w:r>
      <w:r w:rsidR="00486251" w:rsidRPr="00B4451C">
        <w:rPr>
          <w:color w:val="auto"/>
          <w:szCs w:val="24"/>
        </w:rPr>
        <w:t>She can get to 85 degrees. She comes up slowly using her hands on her knees, several times, as are quite tired with the movement.”  Impression statement indicated “She cannot repetitively bend”</w:t>
      </w:r>
      <w:r w:rsidR="00865C9E">
        <w:rPr>
          <w:color w:val="auto"/>
          <w:szCs w:val="24"/>
        </w:rPr>
        <w:t>,</w:t>
      </w:r>
      <w:r w:rsidR="00486251" w:rsidRPr="00B4451C">
        <w:rPr>
          <w:color w:val="auto"/>
          <w:szCs w:val="24"/>
        </w:rPr>
        <w:t xml:space="preserve"> but did not specify a ROM value.  </w:t>
      </w:r>
      <w:r w:rsidR="00134D84" w:rsidRPr="00B4451C">
        <w:rPr>
          <w:color w:val="auto"/>
          <w:szCs w:val="24"/>
        </w:rPr>
        <w:t xml:space="preserve">Remote VA rating exams (&gt;5 years post-separation) indicate worsening </w:t>
      </w:r>
      <w:r w:rsidR="00DF0708" w:rsidRPr="00B4451C">
        <w:rPr>
          <w:color w:val="auto"/>
          <w:szCs w:val="24"/>
        </w:rPr>
        <w:t xml:space="preserve">radicular back pain, abnormal electrophysiological study and back surgery over seven years post-separation.  </w:t>
      </w:r>
    </w:p>
    <w:p w:rsidR="00486251" w:rsidRPr="00B4451C" w:rsidRDefault="00486251" w:rsidP="00486251">
      <w:pPr>
        <w:jc w:val="both"/>
        <w:rPr>
          <w:color w:val="auto"/>
          <w:szCs w:val="24"/>
        </w:rPr>
      </w:pPr>
    </w:p>
    <w:p w:rsidR="00844583" w:rsidRPr="00B4451C" w:rsidRDefault="0085693A" w:rsidP="00844583">
      <w:pPr>
        <w:tabs>
          <w:tab w:val="left" w:pos="288"/>
          <w:tab w:val="left" w:pos="4752"/>
        </w:tabs>
        <w:jc w:val="both"/>
        <w:rPr>
          <w:rFonts w:cs="Times New Roman"/>
          <w:color w:val="auto"/>
        </w:rPr>
      </w:pPr>
      <w:r w:rsidRPr="00B4451C">
        <w:rPr>
          <w:rFonts w:cs="Times New Roman"/>
          <w:color w:val="auto"/>
        </w:rPr>
        <w:t>The Board directs attention to its rating recommendation based on the above evidence.</w:t>
      </w:r>
      <w:r w:rsidR="00844583" w:rsidRPr="00B4451C">
        <w:rPr>
          <w:rFonts w:cs="Times New Roman"/>
          <w:color w:val="auto"/>
        </w:rPr>
        <w:t xml:space="preserve">  </w:t>
      </w:r>
      <w:r w:rsidR="00D34E11" w:rsidRPr="00B4451C">
        <w:rPr>
          <w:rFonts w:cs="Times New Roman"/>
          <w:color w:val="auto"/>
        </w:rPr>
        <w:t>The predominate symptoms were back pain and radiating pain into the left leg/foot with decreased left foot light touch sensation</w:t>
      </w:r>
      <w:r w:rsidR="00094AE7">
        <w:rPr>
          <w:rFonts w:cs="Times New Roman"/>
          <w:color w:val="auto"/>
        </w:rPr>
        <w:t xml:space="preserve"> and great toe weakness</w:t>
      </w:r>
      <w:r w:rsidR="00D34E11" w:rsidRPr="00B4451C">
        <w:rPr>
          <w:rFonts w:cs="Times New Roman"/>
          <w:color w:val="auto"/>
        </w:rPr>
        <w:t xml:space="preserve">.  </w:t>
      </w:r>
      <w:r w:rsidR="00844583" w:rsidRPr="00B4451C">
        <w:rPr>
          <w:rFonts w:cs="Times New Roman"/>
          <w:color w:val="auto"/>
        </w:rPr>
        <w:t xml:space="preserve">Both the PEB and VA used the criteria from 5293.  The PEB adjudged the disability as 20% (Moderate; recurring attacks), versus the VA determination of 40% (Severe; recurring attacks, with intermittent relief).  </w:t>
      </w:r>
      <w:r w:rsidR="00521C6F" w:rsidRPr="00B4451C">
        <w:rPr>
          <w:rFonts w:cs="Times New Roman"/>
          <w:color w:val="auto"/>
        </w:rPr>
        <w:t xml:space="preserve">Of note, the CI did not have objective neurologic deficits supported by lab findings to support a 40% rating IAW SECNAVINST 1550.4E (ENC 9).  </w:t>
      </w:r>
      <w:r w:rsidR="00D34E11" w:rsidRPr="00B4451C">
        <w:rPr>
          <w:rFonts w:cs="Times New Roman"/>
          <w:color w:val="auto"/>
        </w:rPr>
        <w:t xml:space="preserve">ROMs were adjudged to be moderately limited (20% rating criteria range) proximate to separation.  </w:t>
      </w:r>
      <w:r w:rsidR="00934653" w:rsidRPr="00B4451C">
        <w:rPr>
          <w:rFonts w:cs="Times New Roman"/>
          <w:color w:val="auto"/>
        </w:rPr>
        <w:t xml:space="preserve">Board deliberations focused on the level of severity and frequency of </w:t>
      </w:r>
      <w:r w:rsidR="00D34E11" w:rsidRPr="00B4451C">
        <w:rPr>
          <w:rFonts w:cs="Times New Roman"/>
          <w:color w:val="auto"/>
        </w:rPr>
        <w:t xml:space="preserve">code 5293 intervertebral disc syndrome symptom severity, recurring </w:t>
      </w:r>
      <w:r w:rsidR="00934653" w:rsidRPr="00B4451C">
        <w:rPr>
          <w:rFonts w:cs="Times New Roman"/>
          <w:color w:val="auto"/>
        </w:rPr>
        <w:t>attacks</w:t>
      </w:r>
      <w:r w:rsidR="00D34E11" w:rsidRPr="00B4451C">
        <w:rPr>
          <w:rFonts w:cs="Times New Roman"/>
          <w:color w:val="auto"/>
        </w:rPr>
        <w:t xml:space="preserve"> and </w:t>
      </w:r>
      <w:r w:rsidR="00934653" w:rsidRPr="00B4451C">
        <w:rPr>
          <w:rFonts w:cs="Times New Roman"/>
          <w:color w:val="auto"/>
        </w:rPr>
        <w:t xml:space="preserve">relief </w:t>
      </w:r>
      <w:r w:rsidR="00D34E11" w:rsidRPr="00B4451C">
        <w:rPr>
          <w:rFonts w:cs="Times New Roman"/>
          <w:color w:val="auto"/>
        </w:rPr>
        <w:t xml:space="preserve">frequency </w:t>
      </w:r>
      <w:r w:rsidR="00934653" w:rsidRPr="00B4451C">
        <w:rPr>
          <w:rFonts w:cs="Times New Roman"/>
          <w:color w:val="auto"/>
        </w:rPr>
        <w:t xml:space="preserve">for the 40% </w:t>
      </w:r>
      <w:r w:rsidR="00D34E11" w:rsidRPr="00B4451C">
        <w:rPr>
          <w:rFonts w:cs="Times New Roman"/>
          <w:color w:val="auto"/>
        </w:rPr>
        <w:t>versus</w:t>
      </w:r>
      <w:r w:rsidR="00934653" w:rsidRPr="00B4451C">
        <w:rPr>
          <w:rFonts w:cs="Times New Roman"/>
          <w:color w:val="auto"/>
        </w:rPr>
        <w:t xml:space="preserve"> 20% rating </w:t>
      </w:r>
      <w:r w:rsidR="00D34E11" w:rsidRPr="00B4451C">
        <w:rPr>
          <w:rFonts w:cs="Times New Roman"/>
          <w:color w:val="auto"/>
        </w:rPr>
        <w:t xml:space="preserve">criteria detailed </w:t>
      </w:r>
      <w:r w:rsidR="00934653" w:rsidRPr="00B4451C">
        <w:rPr>
          <w:rFonts w:cs="Times New Roman"/>
          <w:color w:val="auto"/>
        </w:rPr>
        <w:t xml:space="preserve">above.  </w:t>
      </w:r>
    </w:p>
    <w:p w:rsidR="00934653" w:rsidRPr="00B4451C" w:rsidRDefault="00934653" w:rsidP="00844583">
      <w:pPr>
        <w:tabs>
          <w:tab w:val="left" w:pos="288"/>
          <w:tab w:val="left" w:pos="4752"/>
        </w:tabs>
        <w:jc w:val="both"/>
        <w:rPr>
          <w:rFonts w:cs="Times New Roman"/>
          <w:color w:val="auto"/>
        </w:rPr>
      </w:pPr>
    </w:p>
    <w:p w:rsidR="00241B01" w:rsidRPr="00B4451C" w:rsidRDefault="00844583" w:rsidP="0085693A">
      <w:pPr>
        <w:jc w:val="both"/>
        <w:rPr>
          <w:rFonts w:asciiTheme="majorHAnsi" w:hAnsiTheme="majorHAnsi" w:cstheme="majorHAnsi"/>
          <w:color w:val="auto"/>
          <w:szCs w:val="24"/>
        </w:rPr>
      </w:pPr>
      <w:r w:rsidRPr="00B4451C">
        <w:rPr>
          <w:rFonts w:asciiTheme="majorHAnsi" w:hAnsiTheme="majorHAnsi" w:cstheme="majorHAnsi"/>
          <w:color w:val="000000" w:themeColor="text1"/>
          <w:szCs w:val="24"/>
        </w:rPr>
        <w:t xml:space="preserve">The 2002 VASRD 5293 criteria included symptoms compatible with sciatic neuropathy with neurological findings appropriate to site of the back disease and </w:t>
      </w:r>
      <w:r w:rsidR="0085693A" w:rsidRPr="00B4451C">
        <w:rPr>
          <w:rFonts w:asciiTheme="majorHAnsi" w:hAnsiTheme="majorHAnsi" w:cstheme="majorHAnsi"/>
          <w:color w:val="000000" w:themeColor="text1"/>
          <w:szCs w:val="24"/>
        </w:rPr>
        <w:t xml:space="preserve">the Board cannot support a recommendation for additional rating based on </w:t>
      </w:r>
      <w:r w:rsidR="00DC7B0D" w:rsidRPr="00B4451C">
        <w:rPr>
          <w:rFonts w:asciiTheme="majorHAnsi" w:hAnsiTheme="majorHAnsi" w:cstheme="majorHAnsi"/>
          <w:color w:val="000000" w:themeColor="text1"/>
          <w:szCs w:val="24"/>
        </w:rPr>
        <w:t xml:space="preserve">peripheral </w:t>
      </w:r>
      <w:r w:rsidR="0085693A" w:rsidRPr="00B4451C">
        <w:rPr>
          <w:rFonts w:asciiTheme="majorHAnsi" w:hAnsiTheme="majorHAnsi" w:cstheme="majorHAnsi"/>
          <w:color w:val="000000" w:themeColor="text1"/>
          <w:szCs w:val="24"/>
        </w:rPr>
        <w:t>nerve impairment.</w:t>
      </w:r>
      <w:r w:rsidRPr="00B4451C">
        <w:rPr>
          <w:rFonts w:asciiTheme="majorHAnsi" w:hAnsiTheme="majorHAnsi" w:cstheme="majorHAnsi"/>
          <w:color w:val="000000" w:themeColor="text1"/>
          <w:szCs w:val="24"/>
        </w:rPr>
        <w:t xml:space="preserve">  </w:t>
      </w:r>
      <w:r w:rsidR="001C7D44" w:rsidRPr="00B4451C">
        <w:rPr>
          <w:rFonts w:asciiTheme="majorHAnsi" w:hAnsiTheme="majorHAnsi" w:cstheme="majorHAnsi"/>
          <w:color w:val="auto"/>
          <w:szCs w:val="24"/>
        </w:rPr>
        <w:t xml:space="preserve">The </w:t>
      </w:r>
      <w:r w:rsidR="001C7D44" w:rsidRPr="00B4451C">
        <w:rPr>
          <w:rFonts w:asciiTheme="majorHAnsi" w:hAnsiTheme="majorHAnsi" w:cstheme="majorHAnsi"/>
          <w:color w:val="000000" w:themeColor="text1"/>
          <w:szCs w:val="24"/>
        </w:rPr>
        <w:t xml:space="preserve">Board </w:t>
      </w:r>
      <w:r w:rsidR="00F4716E" w:rsidRPr="00B4451C">
        <w:rPr>
          <w:rFonts w:asciiTheme="majorHAnsi" w:hAnsiTheme="majorHAnsi" w:cstheme="majorHAnsi"/>
          <w:color w:val="000000" w:themeColor="text1"/>
          <w:szCs w:val="24"/>
        </w:rPr>
        <w:t xml:space="preserve">evaluated </w:t>
      </w:r>
      <w:r w:rsidR="001C7D44" w:rsidRPr="00B4451C">
        <w:rPr>
          <w:rFonts w:asciiTheme="majorHAnsi" w:hAnsiTheme="majorHAnsi" w:cstheme="majorHAnsi"/>
          <w:color w:val="000000" w:themeColor="text1"/>
          <w:szCs w:val="24"/>
        </w:rPr>
        <w:t xml:space="preserve">if there was ample evidence to justify the </w:t>
      </w:r>
      <w:r w:rsidR="00DC7B0D" w:rsidRPr="00B4451C">
        <w:rPr>
          <w:rFonts w:asciiTheme="majorHAnsi" w:hAnsiTheme="majorHAnsi" w:cstheme="majorHAnsi"/>
          <w:color w:val="000000" w:themeColor="text1"/>
          <w:szCs w:val="24"/>
        </w:rPr>
        <w:t xml:space="preserve">5293 criteria for the </w:t>
      </w:r>
      <w:r w:rsidR="001C7D44" w:rsidRPr="00B4451C">
        <w:rPr>
          <w:rFonts w:asciiTheme="majorHAnsi" w:hAnsiTheme="majorHAnsi" w:cstheme="majorHAnsi"/>
          <w:color w:val="000000" w:themeColor="text1"/>
          <w:szCs w:val="24"/>
        </w:rPr>
        <w:t xml:space="preserve">40% rating </w:t>
      </w:r>
      <w:r w:rsidR="00F4716E" w:rsidRPr="00B4451C">
        <w:rPr>
          <w:rFonts w:asciiTheme="majorHAnsi" w:hAnsiTheme="majorHAnsi" w:cstheme="majorHAnsi"/>
          <w:color w:val="000000" w:themeColor="text1"/>
          <w:szCs w:val="24"/>
        </w:rPr>
        <w:t>for “</w:t>
      </w:r>
      <w:r w:rsidR="001C7D44" w:rsidRPr="00B4451C">
        <w:rPr>
          <w:rFonts w:asciiTheme="majorHAnsi" w:hAnsiTheme="majorHAnsi" w:cstheme="majorHAnsi"/>
          <w:color w:val="000000" w:themeColor="text1"/>
          <w:szCs w:val="24"/>
        </w:rPr>
        <w:t>Severe; recurring attacks, with intermittent relief</w:t>
      </w:r>
      <w:r w:rsidR="00F4716E" w:rsidRPr="00B4451C">
        <w:rPr>
          <w:rFonts w:asciiTheme="majorHAnsi" w:hAnsiTheme="majorHAnsi" w:cstheme="majorHAnsi"/>
          <w:color w:val="000000" w:themeColor="text1"/>
          <w:szCs w:val="24"/>
        </w:rPr>
        <w:t>”</w:t>
      </w:r>
      <w:r w:rsidR="001C7D44" w:rsidRPr="00B4451C">
        <w:rPr>
          <w:rFonts w:asciiTheme="majorHAnsi" w:hAnsiTheme="majorHAnsi" w:cstheme="majorHAnsi"/>
          <w:color w:val="000000" w:themeColor="text1"/>
          <w:szCs w:val="24"/>
        </w:rPr>
        <w:t xml:space="preserve"> </w:t>
      </w:r>
      <w:r w:rsidR="00281C96" w:rsidRPr="00B4451C">
        <w:rPr>
          <w:rFonts w:asciiTheme="majorHAnsi" w:hAnsiTheme="majorHAnsi" w:cstheme="majorHAnsi"/>
          <w:color w:val="000000" w:themeColor="text1"/>
          <w:szCs w:val="24"/>
        </w:rPr>
        <w:t xml:space="preserve">as </w:t>
      </w:r>
      <w:r w:rsidR="001C7D44" w:rsidRPr="00B4451C">
        <w:rPr>
          <w:rFonts w:asciiTheme="majorHAnsi" w:hAnsiTheme="majorHAnsi" w:cstheme="majorHAnsi"/>
          <w:color w:val="000000" w:themeColor="text1"/>
          <w:szCs w:val="24"/>
        </w:rPr>
        <w:t xml:space="preserve">assigned by the VA.  </w:t>
      </w:r>
      <w:r w:rsidR="00241B01" w:rsidRPr="00B4451C">
        <w:rPr>
          <w:rFonts w:eastAsia="Calibri" w:cs="Times New Roman"/>
          <w:color w:val="auto"/>
          <w:szCs w:val="24"/>
        </w:rPr>
        <w:t xml:space="preserve">After due deliberation, considering all of the evidence and mindful of VASRD §4.3 (reasonable doubt), the Board recommends a disability rating of </w:t>
      </w:r>
      <w:r w:rsidR="0085693A" w:rsidRPr="00B4451C">
        <w:rPr>
          <w:rFonts w:eastAsia="Calibri" w:cs="Times New Roman"/>
          <w:color w:val="auto"/>
          <w:szCs w:val="24"/>
        </w:rPr>
        <w:t>40% for the chronic back pain</w:t>
      </w:r>
      <w:r w:rsidR="00241B01" w:rsidRPr="00B4451C">
        <w:rPr>
          <w:rFonts w:eastAsia="Calibri" w:cs="Times New Roman"/>
          <w:color w:val="auto"/>
          <w:szCs w:val="24"/>
        </w:rPr>
        <w:t xml:space="preserve"> condition.</w:t>
      </w:r>
      <w:r w:rsidR="00165C7B" w:rsidRPr="00B4451C">
        <w:rPr>
          <w:rFonts w:eastAsia="Calibri" w:cs="Times New Roman"/>
          <w:color w:val="auto"/>
          <w:szCs w:val="24"/>
        </w:rPr>
        <w:t xml:space="preserve">  </w:t>
      </w:r>
    </w:p>
    <w:p w:rsidR="003863E9" w:rsidRPr="00B4451C" w:rsidRDefault="003863E9" w:rsidP="003863E9">
      <w:pPr>
        <w:pBdr>
          <w:bottom w:val="single" w:sz="12" w:space="1" w:color="auto"/>
        </w:pBdr>
        <w:tabs>
          <w:tab w:val="left" w:pos="288"/>
          <w:tab w:val="left" w:pos="4752"/>
        </w:tabs>
        <w:jc w:val="both"/>
        <w:rPr>
          <w:color w:val="auto"/>
        </w:rPr>
      </w:pPr>
    </w:p>
    <w:p w:rsidR="00AD2379" w:rsidRPr="00B4451C" w:rsidRDefault="00AD2379" w:rsidP="006364ED">
      <w:pPr>
        <w:jc w:val="left"/>
        <w:rPr>
          <w:color w:val="auto"/>
        </w:rPr>
      </w:pPr>
    </w:p>
    <w:p w:rsidR="00417BED" w:rsidRPr="00B4451C" w:rsidRDefault="00AD2379" w:rsidP="00417BED">
      <w:pPr>
        <w:jc w:val="both"/>
        <w:rPr>
          <w:rFonts w:cs="Times New Roman"/>
          <w:color w:val="auto"/>
        </w:rPr>
      </w:pPr>
      <w:r w:rsidRPr="00B4451C">
        <w:rPr>
          <w:color w:val="auto"/>
          <w:u w:val="single"/>
        </w:rPr>
        <w:t>BOARD FINDINGS</w:t>
      </w:r>
      <w:r w:rsidRPr="00B4451C">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B4451C">
        <w:rPr>
          <w:rFonts w:cs="Times New Roman"/>
          <w:color w:val="auto"/>
        </w:rPr>
        <w:t>.</w:t>
      </w:r>
      <w:r w:rsidR="006B690F" w:rsidRPr="00B4451C">
        <w:rPr>
          <w:rFonts w:cs="Times New Roman"/>
          <w:color w:val="auto"/>
        </w:rPr>
        <w:t xml:space="preserve"> </w:t>
      </w:r>
      <w:r w:rsidR="00281C96" w:rsidRPr="00B4451C">
        <w:rPr>
          <w:rFonts w:cs="Times New Roman"/>
          <w:color w:val="auto"/>
        </w:rPr>
        <w:t xml:space="preserve"> </w:t>
      </w:r>
      <w:r w:rsidR="00730017" w:rsidRPr="00B4451C">
        <w:rPr>
          <w:rFonts w:eastAsia="Calibri" w:cs="Times New Roman"/>
          <w:color w:val="auto"/>
          <w:szCs w:val="24"/>
        </w:rPr>
        <w:t xml:space="preserve">As discussed above, PEB reliance </w:t>
      </w:r>
      <w:r w:rsidR="00730017" w:rsidRPr="00B4451C">
        <w:rPr>
          <w:color w:val="auto"/>
        </w:rPr>
        <w:t xml:space="preserve">on SECNAVINST 1850.4E </w:t>
      </w:r>
      <w:r w:rsidR="00521C6F" w:rsidRPr="00B4451C">
        <w:rPr>
          <w:color w:val="auto"/>
        </w:rPr>
        <w:t xml:space="preserve">(or DODI 1332.39) </w:t>
      </w:r>
      <w:r w:rsidR="00730017" w:rsidRPr="00B4451C">
        <w:rPr>
          <w:color w:val="auto"/>
        </w:rPr>
        <w:t xml:space="preserve">for rating </w:t>
      </w:r>
      <w:r w:rsidR="00865C9E">
        <w:rPr>
          <w:color w:val="auto"/>
        </w:rPr>
        <w:t>c</w:t>
      </w:r>
      <w:r w:rsidR="00730017" w:rsidRPr="00B4451C">
        <w:rPr>
          <w:color w:val="auto"/>
        </w:rPr>
        <w:t>hronic</w:t>
      </w:r>
      <w:r w:rsidR="00730017" w:rsidRPr="00B4451C">
        <w:rPr>
          <w:rFonts w:eastAsia="Calibri" w:cs="Times New Roman"/>
          <w:color w:val="auto"/>
          <w:szCs w:val="24"/>
        </w:rPr>
        <w:t xml:space="preserve"> </w:t>
      </w:r>
      <w:r w:rsidR="00865C9E">
        <w:rPr>
          <w:rFonts w:eastAsia="Calibri" w:cs="Times New Roman"/>
          <w:color w:val="auto"/>
          <w:szCs w:val="24"/>
        </w:rPr>
        <w:t>b</w:t>
      </w:r>
      <w:r w:rsidR="00730017" w:rsidRPr="00B4451C">
        <w:rPr>
          <w:rFonts w:eastAsia="Calibri" w:cs="Times New Roman"/>
          <w:color w:val="auto"/>
          <w:szCs w:val="24"/>
        </w:rPr>
        <w:t xml:space="preserve">ack </w:t>
      </w:r>
      <w:r w:rsidR="00865C9E">
        <w:rPr>
          <w:rFonts w:eastAsia="Calibri" w:cs="Times New Roman"/>
          <w:color w:val="auto"/>
          <w:szCs w:val="24"/>
        </w:rPr>
        <w:t>p</w:t>
      </w:r>
      <w:r w:rsidR="00730017" w:rsidRPr="00B4451C">
        <w:rPr>
          <w:rFonts w:eastAsia="Calibri" w:cs="Times New Roman"/>
          <w:color w:val="auto"/>
          <w:szCs w:val="24"/>
        </w:rPr>
        <w:t xml:space="preserve">ain was </w:t>
      </w:r>
      <w:r w:rsidR="00521C6F" w:rsidRPr="00B4451C">
        <w:rPr>
          <w:rFonts w:eastAsia="Calibri" w:cs="Times New Roman"/>
          <w:color w:val="auto"/>
          <w:szCs w:val="24"/>
        </w:rPr>
        <w:t xml:space="preserve">likely </w:t>
      </w:r>
      <w:r w:rsidR="00730017" w:rsidRPr="00B4451C">
        <w:rPr>
          <w:rFonts w:eastAsia="Calibri" w:cs="Times New Roman"/>
          <w:color w:val="auto"/>
          <w:szCs w:val="24"/>
        </w:rPr>
        <w:t xml:space="preserve">operant in this case and the condition was adjudicated independently of that instruction by the Board.  In the matter of the </w:t>
      </w:r>
      <w:r w:rsidR="00865C9E">
        <w:rPr>
          <w:rFonts w:eastAsia="Calibri" w:cs="Times New Roman"/>
          <w:color w:val="auto"/>
          <w:szCs w:val="24"/>
        </w:rPr>
        <w:t>c</w:t>
      </w:r>
      <w:r w:rsidR="00730017" w:rsidRPr="00B4451C">
        <w:rPr>
          <w:rFonts w:eastAsia="Calibri" w:cs="Times New Roman"/>
          <w:color w:val="auto"/>
          <w:szCs w:val="24"/>
        </w:rPr>
        <w:t xml:space="preserve">hronic </w:t>
      </w:r>
      <w:r w:rsidR="00865C9E">
        <w:rPr>
          <w:rFonts w:eastAsia="Calibri" w:cs="Times New Roman"/>
          <w:color w:val="auto"/>
          <w:szCs w:val="24"/>
        </w:rPr>
        <w:t>b</w:t>
      </w:r>
      <w:r w:rsidR="00730017" w:rsidRPr="00B4451C">
        <w:rPr>
          <w:rFonts w:eastAsia="Calibri" w:cs="Times New Roman"/>
          <w:color w:val="auto"/>
          <w:szCs w:val="24"/>
        </w:rPr>
        <w:t xml:space="preserve">ack </w:t>
      </w:r>
      <w:r w:rsidR="00865C9E">
        <w:rPr>
          <w:rFonts w:eastAsia="Calibri" w:cs="Times New Roman"/>
          <w:color w:val="auto"/>
          <w:szCs w:val="24"/>
        </w:rPr>
        <w:t>p</w:t>
      </w:r>
      <w:r w:rsidR="00730017" w:rsidRPr="00B4451C">
        <w:rPr>
          <w:rFonts w:eastAsia="Calibri" w:cs="Times New Roman"/>
          <w:color w:val="auto"/>
          <w:szCs w:val="24"/>
        </w:rPr>
        <w:t xml:space="preserve">ain condition, the Board unanimously recommends a disability rating of 40%, coded 5293 IAW VASRD §4.71a.  </w:t>
      </w:r>
      <w:r w:rsidR="00417BED" w:rsidRPr="00B4451C">
        <w:rPr>
          <w:rFonts w:eastAsia="Calibri" w:cs="Times New Roman"/>
          <w:color w:val="auto"/>
          <w:szCs w:val="24"/>
        </w:rPr>
        <w:t>There were no other conditions within the Board’s scope of review for consideration.</w:t>
      </w:r>
      <w:r w:rsidR="00165C7B" w:rsidRPr="00B4451C">
        <w:rPr>
          <w:rFonts w:eastAsia="Calibri" w:cs="Times New Roman"/>
          <w:color w:val="auto"/>
          <w:szCs w:val="24"/>
        </w:rPr>
        <w:t xml:space="preserve">  </w:t>
      </w:r>
    </w:p>
    <w:p w:rsidR="00AD2379" w:rsidRPr="00B4451C" w:rsidRDefault="00AD2379" w:rsidP="00BF0E94">
      <w:pPr>
        <w:pBdr>
          <w:bottom w:val="single" w:sz="12" w:space="1" w:color="auto"/>
        </w:pBdr>
        <w:tabs>
          <w:tab w:val="left" w:pos="288"/>
          <w:tab w:val="left" w:pos="4752"/>
        </w:tabs>
        <w:jc w:val="both"/>
        <w:rPr>
          <w:color w:val="auto"/>
        </w:rPr>
      </w:pPr>
    </w:p>
    <w:p w:rsidR="00AD2379" w:rsidRPr="00B4451C" w:rsidRDefault="00AD2379" w:rsidP="006364ED">
      <w:pPr>
        <w:jc w:val="left"/>
        <w:rPr>
          <w:color w:val="auto"/>
        </w:rPr>
      </w:pPr>
    </w:p>
    <w:p w:rsidR="005A4B6E" w:rsidRDefault="005A4B6E">
      <w:pPr>
        <w:spacing w:line="240" w:lineRule="auto"/>
        <w:jc w:val="left"/>
        <w:rPr>
          <w:color w:val="auto"/>
          <w:u w:val="single"/>
        </w:rPr>
      </w:pPr>
      <w:r>
        <w:rPr>
          <w:color w:val="auto"/>
          <w:u w:val="single"/>
        </w:rPr>
        <w:br w:type="page"/>
      </w:r>
    </w:p>
    <w:p w:rsidR="00730017" w:rsidRPr="005A4B6E" w:rsidRDefault="00AD2379" w:rsidP="00730017">
      <w:pPr>
        <w:tabs>
          <w:tab w:val="left" w:pos="288"/>
          <w:tab w:val="left" w:pos="4752"/>
        </w:tabs>
        <w:jc w:val="both"/>
        <w:rPr>
          <w:rFonts w:eastAsia="Calibri" w:cs="Times New Roman"/>
          <w:color w:val="auto"/>
          <w:szCs w:val="24"/>
        </w:rPr>
      </w:pPr>
      <w:r w:rsidRPr="00B4451C">
        <w:rPr>
          <w:color w:val="auto"/>
          <w:u w:val="single"/>
        </w:rPr>
        <w:lastRenderedPageBreak/>
        <w:t>RECOMMENDATION</w:t>
      </w:r>
      <w:r w:rsidRPr="00B4451C">
        <w:rPr>
          <w:color w:val="auto"/>
        </w:rPr>
        <w:t xml:space="preserve">: </w:t>
      </w:r>
      <w:r w:rsidR="00730017" w:rsidRPr="00B4451C">
        <w:rPr>
          <w:rFonts w:eastAsia="Calibri" w:cs="Times New Roman"/>
          <w:color w:val="auto"/>
          <w:szCs w:val="24"/>
        </w:rPr>
        <w:t xml:space="preserve">The Board recommends that the CI’s prior determination be modified as follows; and, that the discharge with severance pay be recharacterized to reflect </w:t>
      </w:r>
      <w:r w:rsidR="00730017" w:rsidRPr="005A4B6E">
        <w:rPr>
          <w:rFonts w:eastAsia="Calibri" w:cs="Times New Roman"/>
          <w:color w:val="auto"/>
          <w:szCs w:val="24"/>
        </w:rPr>
        <w:t xml:space="preserve">permanent disability retirement, effective as of the date of his prior medical separation:  </w:t>
      </w:r>
    </w:p>
    <w:p w:rsidR="00AD2379" w:rsidRPr="005A4B6E"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5A4B6E" w:rsidTr="006B690F">
        <w:trPr>
          <w:trHeight w:val="233"/>
          <w:jc w:val="center"/>
        </w:trPr>
        <w:tc>
          <w:tcPr>
            <w:tcW w:w="6768" w:type="dxa"/>
            <w:shd w:val="clear" w:color="auto" w:fill="D9D9D9"/>
            <w:vAlign w:val="center"/>
          </w:tcPr>
          <w:p w:rsidR="00AD2379" w:rsidRPr="005A4B6E" w:rsidRDefault="00AD2379" w:rsidP="006B690F">
            <w:pPr>
              <w:tabs>
                <w:tab w:val="left" w:pos="288"/>
                <w:tab w:val="left" w:pos="4752"/>
              </w:tabs>
              <w:rPr>
                <w:b/>
                <w:color w:val="auto"/>
              </w:rPr>
            </w:pPr>
            <w:r w:rsidRPr="005A4B6E">
              <w:rPr>
                <w:b/>
                <w:color w:val="auto"/>
              </w:rPr>
              <w:t>UNFITTING CONDITION</w:t>
            </w:r>
          </w:p>
        </w:tc>
        <w:tc>
          <w:tcPr>
            <w:tcW w:w="1530" w:type="dxa"/>
            <w:shd w:val="clear" w:color="auto" w:fill="D9D9D9"/>
            <w:vAlign w:val="center"/>
          </w:tcPr>
          <w:p w:rsidR="00AD2379" w:rsidRPr="005A4B6E" w:rsidRDefault="00AD2379" w:rsidP="006B690F">
            <w:pPr>
              <w:tabs>
                <w:tab w:val="left" w:pos="288"/>
                <w:tab w:val="left" w:pos="4752"/>
              </w:tabs>
              <w:rPr>
                <w:b/>
                <w:color w:val="auto"/>
              </w:rPr>
            </w:pPr>
            <w:r w:rsidRPr="005A4B6E">
              <w:rPr>
                <w:b/>
                <w:color w:val="auto"/>
              </w:rPr>
              <w:t>VASRD CODE</w:t>
            </w:r>
          </w:p>
        </w:tc>
        <w:tc>
          <w:tcPr>
            <w:tcW w:w="1026" w:type="dxa"/>
            <w:shd w:val="clear" w:color="auto" w:fill="D9D9D9"/>
            <w:vAlign w:val="center"/>
          </w:tcPr>
          <w:p w:rsidR="00AD2379" w:rsidRPr="005A4B6E" w:rsidRDefault="00AD2379" w:rsidP="006B690F">
            <w:pPr>
              <w:tabs>
                <w:tab w:val="left" w:pos="288"/>
                <w:tab w:val="left" w:pos="4752"/>
              </w:tabs>
              <w:rPr>
                <w:b/>
                <w:color w:val="auto"/>
              </w:rPr>
            </w:pPr>
            <w:r w:rsidRPr="005A4B6E">
              <w:rPr>
                <w:b/>
                <w:color w:val="auto"/>
              </w:rPr>
              <w:t>RATING</w:t>
            </w:r>
          </w:p>
        </w:tc>
      </w:tr>
      <w:tr w:rsidR="00AD2379" w:rsidRPr="005A4B6E" w:rsidTr="006B690F">
        <w:trPr>
          <w:jc w:val="center"/>
        </w:trPr>
        <w:tc>
          <w:tcPr>
            <w:tcW w:w="6768" w:type="dxa"/>
            <w:vAlign w:val="center"/>
          </w:tcPr>
          <w:p w:rsidR="00AD2379" w:rsidRPr="005A4B6E" w:rsidRDefault="00D266C5" w:rsidP="006B690F">
            <w:pPr>
              <w:tabs>
                <w:tab w:val="left" w:pos="288"/>
                <w:tab w:val="left" w:pos="4752"/>
              </w:tabs>
              <w:jc w:val="left"/>
              <w:rPr>
                <w:color w:val="auto"/>
              </w:rPr>
            </w:pPr>
            <w:r w:rsidRPr="005A4B6E">
              <w:rPr>
                <w:color w:val="auto"/>
              </w:rPr>
              <w:t>Chronic Back pain</w:t>
            </w:r>
          </w:p>
        </w:tc>
        <w:tc>
          <w:tcPr>
            <w:tcW w:w="1530" w:type="dxa"/>
            <w:vAlign w:val="center"/>
          </w:tcPr>
          <w:p w:rsidR="00AD2379" w:rsidRPr="005A4B6E" w:rsidRDefault="00D266C5" w:rsidP="006B690F">
            <w:pPr>
              <w:tabs>
                <w:tab w:val="left" w:pos="288"/>
                <w:tab w:val="left" w:pos="4752"/>
              </w:tabs>
              <w:rPr>
                <w:color w:val="auto"/>
              </w:rPr>
            </w:pPr>
            <w:r w:rsidRPr="005A4B6E">
              <w:rPr>
                <w:color w:val="auto"/>
              </w:rPr>
              <w:t>5293</w:t>
            </w:r>
          </w:p>
        </w:tc>
        <w:tc>
          <w:tcPr>
            <w:tcW w:w="1026" w:type="dxa"/>
            <w:vAlign w:val="center"/>
          </w:tcPr>
          <w:p w:rsidR="00AD2379" w:rsidRPr="005A4B6E" w:rsidRDefault="00730017" w:rsidP="006B690F">
            <w:pPr>
              <w:tabs>
                <w:tab w:val="left" w:pos="288"/>
                <w:tab w:val="left" w:pos="4752"/>
              </w:tabs>
              <w:rPr>
                <w:color w:val="auto"/>
              </w:rPr>
            </w:pPr>
            <w:r w:rsidRPr="005A4B6E">
              <w:rPr>
                <w:color w:val="auto"/>
              </w:rPr>
              <w:t>4</w:t>
            </w:r>
            <w:r w:rsidR="00AD2379" w:rsidRPr="005A4B6E">
              <w:rPr>
                <w:color w:val="auto"/>
              </w:rPr>
              <w:t>0%</w:t>
            </w:r>
          </w:p>
        </w:tc>
      </w:tr>
      <w:tr w:rsidR="00AD2379" w:rsidRPr="005A4B6E"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5A4B6E" w:rsidRDefault="00AD2379" w:rsidP="006B690F">
            <w:pPr>
              <w:tabs>
                <w:tab w:val="left" w:pos="288"/>
                <w:tab w:val="left" w:pos="4752"/>
              </w:tabs>
              <w:rPr>
                <w:b/>
                <w:color w:val="auto"/>
              </w:rPr>
            </w:pPr>
            <w:r w:rsidRPr="005A4B6E">
              <w:rPr>
                <w:b/>
                <w:color w:val="auto"/>
              </w:rPr>
              <w:t>COMBINED</w:t>
            </w:r>
          </w:p>
        </w:tc>
        <w:tc>
          <w:tcPr>
            <w:tcW w:w="1026" w:type="dxa"/>
            <w:shd w:val="clear" w:color="auto" w:fill="D9D9D9"/>
            <w:vAlign w:val="center"/>
          </w:tcPr>
          <w:p w:rsidR="00AD2379" w:rsidRPr="005A4B6E" w:rsidRDefault="00730017" w:rsidP="006B690F">
            <w:pPr>
              <w:tabs>
                <w:tab w:val="left" w:pos="288"/>
                <w:tab w:val="left" w:pos="4752"/>
              </w:tabs>
              <w:rPr>
                <w:b/>
                <w:color w:val="auto"/>
              </w:rPr>
            </w:pPr>
            <w:r w:rsidRPr="005A4B6E">
              <w:rPr>
                <w:b/>
                <w:color w:val="auto"/>
              </w:rPr>
              <w:t>4</w:t>
            </w:r>
            <w:r w:rsidR="00AD2379" w:rsidRPr="005A4B6E">
              <w:rPr>
                <w:b/>
                <w:color w:val="auto"/>
              </w:rPr>
              <w:t>0%</w:t>
            </w:r>
          </w:p>
        </w:tc>
      </w:tr>
    </w:tbl>
    <w:p w:rsidR="00210919" w:rsidRPr="005A4B6E" w:rsidRDefault="00210919" w:rsidP="006B690F">
      <w:pPr>
        <w:pBdr>
          <w:bottom w:val="single" w:sz="12" w:space="1" w:color="auto"/>
        </w:pBdr>
        <w:tabs>
          <w:tab w:val="left" w:pos="288"/>
          <w:tab w:val="left" w:pos="4752"/>
        </w:tabs>
        <w:jc w:val="both"/>
        <w:rPr>
          <w:color w:val="auto"/>
        </w:rPr>
      </w:pPr>
    </w:p>
    <w:p w:rsidR="00AD2379" w:rsidRPr="005A4B6E" w:rsidRDefault="00AD2379" w:rsidP="006B690F">
      <w:pPr>
        <w:jc w:val="both"/>
        <w:rPr>
          <w:color w:val="auto"/>
        </w:rPr>
      </w:pPr>
    </w:p>
    <w:p w:rsidR="00AD2379" w:rsidRPr="005A4B6E" w:rsidRDefault="00AD2379" w:rsidP="006B690F">
      <w:pPr>
        <w:tabs>
          <w:tab w:val="left" w:pos="288"/>
          <w:tab w:val="left" w:pos="4752"/>
        </w:tabs>
        <w:jc w:val="both"/>
        <w:rPr>
          <w:color w:val="auto"/>
        </w:rPr>
      </w:pPr>
      <w:r w:rsidRPr="005A4B6E">
        <w:rPr>
          <w:color w:val="auto"/>
        </w:rPr>
        <w:t>The following documentary evidence was considered:</w:t>
      </w:r>
    </w:p>
    <w:p w:rsidR="005144A7" w:rsidRPr="00B4451C" w:rsidRDefault="005144A7" w:rsidP="006B690F">
      <w:pPr>
        <w:tabs>
          <w:tab w:val="left" w:pos="288"/>
          <w:tab w:val="left" w:pos="4752"/>
        </w:tabs>
        <w:jc w:val="both"/>
        <w:rPr>
          <w:color w:val="auto"/>
        </w:rPr>
      </w:pPr>
    </w:p>
    <w:p w:rsidR="00AD2379" w:rsidRPr="00B4451C" w:rsidRDefault="00AD2379" w:rsidP="006B690F">
      <w:pPr>
        <w:tabs>
          <w:tab w:val="left" w:pos="288"/>
          <w:tab w:val="left" w:pos="4752"/>
        </w:tabs>
        <w:jc w:val="both"/>
        <w:rPr>
          <w:color w:val="auto"/>
        </w:rPr>
      </w:pPr>
      <w:r w:rsidRPr="00B4451C">
        <w:rPr>
          <w:color w:val="auto"/>
        </w:rPr>
        <w:t>Exhibit A.  DD Form 294, dated 20</w:t>
      </w:r>
      <w:r w:rsidR="00951E00" w:rsidRPr="00B4451C">
        <w:rPr>
          <w:color w:val="auto"/>
        </w:rPr>
        <w:t>120322</w:t>
      </w:r>
      <w:r w:rsidR="00ED7820" w:rsidRPr="00B4451C">
        <w:rPr>
          <w:color w:val="auto"/>
        </w:rPr>
        <w:t>, w/atchs</w:t>
      </w:r>
    </w:p>
    <w:p w:rsidR="00AD2379" w:rsidRPr="00B4451C" w:rsidRDefault="00AD2379" w:rsidP="006B690F">
      <w:pPr>
        <w:tabs>
          <w:tab w:val="left" w:pos="288"/>
          <w:tab w:val="left" w:pos="4752"/>
        </w:tabs>
        <w:jc w:val="both"/>
        <w:rPr>
          <w:color w:val="auto"/>
        </w:rPr>
      </w:pPr>
      <w:r w:rsidRPr="00B4451C">
        <w:rPr>
          <w:color w:val="auto"/>
        </w:rPr>
        <w:t>Exhib</w:t>
      </w:r>
      <w:r w:rsidR="00ED7820" w:rsidRPr="00B4451C">
        <w:rPr>
          <w:color w:val="auto"/>
        </w:rPr>
        <w:t>it B.  Service Treatment Record</w:t>
      </w:r>
    </w:p>
    <w:p w:rsidR="00AD2379" w:rsidRPr="00B4451C" w:rsidRDefault="00AD2379" w:rsidP="006B690F">
      <w:pPr>
        <w:tabs>
          <w:tab w:val="left" w:pos="288"/>
          <w:tab w:val="left" w:pos="4752"/>
        </w:tabs>
        <w:jc w:val="both"/>
        <w:rPr>
          <w:color w:val="auto"/>
        </w:rPr>
      </w:pPr>
      <w:r w:rsidRPr="00B4451C">
        <w:rPr>
          <w:color w:val="auto"/>
        </w:rPr>
        <w:t>Exhibit C.  Department of Veterans</w:t>
      </w:r>
      <w:r w:rsidR="00ED7820" w:rsidRPr="00B4451C">
        <w:rPr>
          <w:color w:val="auto"/>
        </w:rPr>
        <w:t>’ Affairs Treatment Record</w:t>
      </w:r>
    </w:p>
    <w:p w:rsidR="00AD2379" w:rsidRPr="00B4451C" w:rsidRDefault="00AD2379" w:rsidP="006B690F">
      <w:pPr>
        <w:tabs>
          <w:tab w:val="left" w:pos="288"/>
          <w:tab w:val="left" w:pos="4752"/>
        </w:tabs>
        <w:jc w:val="both"/>
        <w:rPr>
          <w:color w:val="auto"/>
        </w:rPr>
      </w:pPr>
    </w:p>
    <w:p w:rsidR="00AD2379" w:rsidRPr="00B4451C" w:rsidRDefault="00AD2379" w:rsidP="006B690F">
      <w:pPr>
        <w:tabs>
          <w:tab w:val="left" w:pos="288"/>
          <w:tab w:val="left" w:pos="4752"/>
        </w:tabs>
        <w:jc w:val="both"/>
        <w:rPr>
          <w:color w:val="auto"/>
        </w:rPr>
      </w:pPr>
    </w:p>
    <w:p w:rsidR="00AD2379" w:rsidRPr="00B4451C" w:rsidRDefault="00AD2379" w:rsidP="006B690F">
      <w:pPr>
        <w:tabs>
          <w:tab w:val="left" w:pos="288"/>
          <w:tab w:val="left" w:pos="4752"/>
        </w:tabs>
        <w:jc w:val="both"/>
        <w:rPr>
          <w:color w:val="auto"/>
        </w:rPr>
      </w:pPr>
      <w:bookmarkStart w:id="0" w:name="_GoBack"/>
      <w:bookmarkEnd w:id="0"/>
    </w:p>
    <w:p w:rsidR="00AD2379" w:rsidRPr="00B4451C" w:rsidRDefault="00AD2379" w:rsidP="006B690F">
      <w:pPr>
        <w:tabs>
          <w:tab w:val="left" w:pos="288"/>
          <w:tab w:val="left" w:pos="4752"/>
        </w:tabs>
        <w:jc w:val="both"/>
        <w:rPr>
          <w:color w:val="auto"/>
        </w:rPr>
      </w:pPr>
    </w:p>
    <w:p w:rsidR="00AD2379" w:rsidRPr="00B4451C" w:rsidRDefault="00AD2379" w:rsidP="006B690F">
      <w:pPr>
        <w:tabs>
          <w:tab w:val="left" w:pos="0"/>
          <w:tab w:val="left" w:pos="4320"/>
        </w:tabs>
        <w:jc w:val="both"/>
        <w:rPr>
          <w:color w:val="auto"/>
        </w:rPr>
      </w:pPr>
      <w:r w:rsidRPr="00B4451C">
        <w:rPr>
          <w:color w:val="auto"/>
        </w:rPr>
        <w:tab/>
      </w:r>
      <w:r w:rsidR="00973007">
        <w:rPr>
          <w:color w:val="auto"/>
        </w:rPr>
        <w:t xml:space="preserve"> </w:t>
      </w:r>
    </w:p>
    <w:p w:rsidR="00AD2379" w:rsidRPr="00B4451C" w:rsidRDefault="00AD2379" w:rsidP="006B690F">
      <w:pPr>
        <w:tabs>
          <w:tab w:val="left" w:pos="0"/>
          <w:tab w:val="left" w:pos="4320"/>
        </w:tabs>
        <w:jc w:val="both"/>
        <w:rPr>
          <w:color w:val="auto"/>
        </w:rPr>
      </w:pPr>
      <w:r w:rsidRPr="00B4451C">
        <w:rPr>
          <w:color w:val="auto"/>
        </w:rPr>
        <w:tab/>
        <w:t xml:space="preserve">           President</w:t>
      </w:r>
    </w:p>
    <w:p w:rsidR="00973007" w:rsidRDefault="00AD2379" w:rsidP="00BF0E94">
      <w:pPr>
        <w:tabs>
          <w:tab w:val="left" w:pos="0"/>
          <w:tab w:val="left" w:pos="4320"/>
        </w:tabs>
        <w:jc w:val="both"/>
        <w:rPr>
          <w:color w:val="auto"/>
        </w:rPr>
      </w:pPr>
      <w:r w:rsidRPr="00B4451C">
        <w:rPr>
          <w:color w:val="auto"/>
        </w:rPr>
        <w:tab/>
        <w:t xml:space="preserve">           Physical Disability Board of Review</w:t>
      </w:r>
    </w:p>
    <w:p w:rsidR="00973007" w:rsidRDefault="00973007">
      <w:pPr>
        <w:spacing w:line="240" w:lineRule="auto"/>
        <w:jc w:val="left"/>
        <w:rPr>
          <w:color w:val="auto"/>
        </w:rPr>
      </w:pPr>
      <w:r>
        <w:rPr>
          <w:color w:val="auto"/>
        </w:rPr>
        <w:br w:type="page"/>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lastRenderedPageBreak/>
        <w:t>MEMORANDUM FOR DEPUTY COMMANDANT, MANPOWER &amp; RESERVE AFFAIRS</w:t>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ab/>
        <w:t xml:space="preserve">     </w:t>
      </w:r>
      <w:r w:rsidRPr="00973007">
        <w:rPr>
          <w:rFonts w:ascii="Courier New" w:hAnsi="Courier New" w:cs="Courier New"/>
          <w:color w:val="auto"/>
          <w:sz w:val="20"/>
        </w:rPr>
        <w:tab/>
        <w:t xml:space="preserve">          COMMANDER, NAVY PERSONNEL COMMAND</w:t>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ab/>
      </w:r>
      <w:r w:rsidRPr="00973007">
        <w:rPr>
          <w:rFonts w:ascii="Courier New" w:hAnsi="Courier New" w:cs="Courier New"/>
          <w:color w:val="auto"/>
          <w:sz w:val="20"/>
        </w:rPr>
        <w:tab/>
        <w:t xml:space="preserve">           </w:t>
      </w:r>
      <w:r w:rsidRPr="00973007">
        <w:rPr>
          <w:rFonts w:ascii="Courier New" w:hAnsi="Courier New" w:cs="Courier New"/>
          <w:color w:val="auto"/>
          <w:sz w:val="20"/>
        </w:rPr>
        <w:tab/>
        <w:t xml:space="preserve">                          </w:t>
      </w:r>
    </w:p>
    <w:p w:rsidR="00973007" w:rsidRPr="00973007" w:rsidRDefault="00973007" w:rsidP="00973007">
      <w:pPr>
        <w:spacing w:line="240" w:lineRule="auto"/>
        <w:jc w:val="left"/>
        <w:rPr>
          <w:rFonts w:ascii="Courier New" w:hAnsi="Courier New" w:cs="Courier New"/>
          <w:color w:val="auto"/>
          <w:sz w:val="20"/>
        </w:rPr>
      </w:pPr>
      <w:proofErr w:type="spellStart"/>
      <w:r w:rsidRPr="00973007">
        <w:rPr>
          <w:rFonts w:ascii="Courier New" w:hAnsi="Courier New" w:cs="Courier New"/>
          <w:color w:val="auto"/>
          <w:sz w:val="20"/>
        </w:rPr>
        <w:t>Subj</w:t>
      </w:r>
      <w:proofErr w:type="spellEnd"/>
      <w:r w:rsidRPr="00973007">
        <w:rPr>
          <w:rFonts w:ascii="Courier New" w:hAnsi="Courier New" w:cs="Courier New"/>
          <w:color w:val="auto"/>
          <w:sz w:val="20"/>
        </w:rPr>
        <w:t xml:space="preserve">:  PHYSICAL DISABILITY BOARD OF REVIEW (PDBR) RECOMMENDATIONS          </w:t>
      </w:r>
    </w:p>
    <w:p w:rsidR="00973007" w:rsidRPr="00973007" w:rsidRDefault="00973007" w:rsidP="00973007">
      <w:pPr>
        <w:spacing w:line="240" w:lineRule="auto"/>
        <w:jc w:val="left"/>
        <w:rPr>
          <w:rFonts w:ascii="Courier New" w:hAnsi="Courier New" w:cs="Courier New"/>
          <w:color w:val="auto"/>
          <w:sz w:val="20"/>
        </w:rPr>
      </w:pP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Ref:   (a) </w:t>
      </w:r>
      <w:proofErr w:type="spellStart"/>
      <w:r w:rsidRPr="00973007">
        <w:rPr>
          <w:rFonts w:ascii="Courier New" w:hAnsi="Courier New" w:cs="Courier New"/>
          <w:color w:val="auto"/>
          <w:sz w:val="20"/>
        </w:rPr>
        <w:t>DoDI</w:t>
      </w:r>
      <w:proofErr w:type="spellEnd"/>
      <w:r w:rsidRPr="00973007">
        <w:rPr>
          <w:rFonts w:ascii="Courier New" w:hAnsi="Courier New" w:cs="Courier New"/>
          <w:color w:val="auto"/>
          <w:sz w:val="20"/>
        </w:rPr>
        <w:t xml:space="preserve"> 6040.44</w:t>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(b) PDBR </w:t>
      </w:r>
      <w:proofErr w:type="spellStart"/>
      <w:r w:rsidRPr="00973007">
        <w:rPr>
          <w:rFonts w:ascii="Courier New" w:hAnsi="Courier New" w:cs="Courier New"/>
          <w:color w:val="auto"/>
          <w:sz w:val="20"/>
        </w:rPr>
        <w:t>ltr</w:t>
      </w:r>
      <w:proofErr w:type="spellEnd"/>
      <w:r w:rsidRPr="00973007">
        <w:rPr>
          <w:rFonts w:ascii="Courier New" w:hAnsi="Courier New" w:cs="Courier New"/>
          <w:color w:val="auto"/>
          <w:sz w:val="20"/>
        </w:rPr>
        <w:t xml:space="preserve"> </w:t>
      </w:r>
      <w:proofErr w:type="spellStart"/>
      <w:r w:rsidRPr="00973007">
        <w:rPr>
          <w:rFonts w:ascii="Courier New" w:hAnsi="Courier New" w:cs="Courier New"/>
          <w:color w:val="auto"/>
          <w:sz w:val="20"/>
        </w:rPr>
        <w:t>dtd</w:t>
      </w:r>
      <w:proofErr w:type="spellEnd"/>
      <w:r w:rsidRPr="00973007">
        <w:rPr>
          <w:rFonts w:ascii="Courier New" w:hAnsi="Courier New" w:cs="Courier New"/>
          <w:color w:val="auto"/>
          <w:sz w:val="20"/>
        </w:rPr>
        <w:t xml:space="preserve"> 3 Oct 12 ICO </w:t>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(c) PDBR </w:t>
      </w:r>
      <w:proofErr w:type="spellStart"/>
      <w:r w:rsidRPr="00973007">
        <w:rPr>
          <w:rFonts w:ascii="Courier New" w:hAnsi="Courier New" w:cs="Courier New"/>
          <w:color w:val="auto"/>
          <w:sz w:val="20"/>
        </w:rPr>
        <w:t>ltr</w:t>
      </w:r>
      <w:proofErr w:type="spellEnd"/>
      <w:r w:rsidRPr="00973007">
        <w:rPr>
          <w:rFonts w:ascii="Courier New" w:hAnsi="Courier New" w:cs="Courier New"/>
          <w:color w:val="auto"/>
          <w:sz w:val="20"/>
        </w:rPr>
        <w:t xml:space="preserve"> </w:t>
      </w:r>
      <w:proofErr w:type="spellStart"/>
      <w:r w:rsidRPr="00973007">
        <w:rPr>
          <w:rFonts w:ascii="Courier New" w:hAnsi="Courier New" w:cs="Courier New"/>
          <w:color w:val="auto"/>
          <w:sz w:val="20"/>
        </w:rPr>
        <w:t>dtd</w:t>
      </w:r>
      <w:proofErr w:type="spellEnd"/>
      <w:r w:rsidRPr="00973007">
        <w:rPr>
          <w:rFonts w:ascii="Courier New" w:hAnsi="Courier New" w:cs="Courier New"/>
          <w:color w:val="auto"/>
          <w:sz w:val="20"/>
        </w:rPr>
        <w:t xml:space="preserve"> 3 Oct 12 ICO </w:t>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(d) PDBR </w:t>
      </w:r>
      <w:proofErr w:type="spellStart"/>
      <w:r w:rsidRPr="00973007">
        <w:rPr>
          <w:rFonts w:ascii="Courier New" w:hAnsi="Courier New" w:cs="Courier New"/>
          <w:color w:val="auto"/>
          <w:sz w:val="20"/>
        </w:rPr>
        <w:t>ltr</w:t>
      </w:r>
      <w:proofErr w:type="spellEnd"/>
      <w:r w:rsidRPr="00973007">
        <w:rPr>
          <w:rFonts w:ascii="Courier New" w:hAnsi="Courier New" w:cs="Courier New"/>
          <w:color w:val="auto"/>
          <w:sz w:val="20"/>
        </w:rPr>
        <w:t xml:space="preserve"> </w:t>
      </w:r>
      <w:proofErr w:type="spellStart"/>
      <w:r w:rsidRPr="00973007">
        <w:rPr>
          <w:rFonts w:ascii="Courier New" w:hAnsi="Courier New" w:cs="Courier New"/>
          <w:color w:val="auto"/>
          <w:sz w:val="20"/>
        </w:rPr>
        <w:t>dtd</w:t>
      </w:r>
      <w:proofErr w:type="spellEnd"/>
      <w:r w:rsidRPr="00973007">
        <w:rPr>
          <w:rFonts w:ascii="Courier New" w:hAnsi="Courier New" w:cs="Courier New"/>
          <w:color w:val="auto"/>
          <w:sz w:val="20"/>
        </w:rPr>
        <w:t xml:space="preserve"> 12 Oct 12 ICO </w:t>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1.  Pursuant to reference (a) I approve the recommendations of the Physical Disability Board of Review set forth in references (b) through (d).</w:t>
      </w:r>
    </w:p>
    <w:p w:rsidR="00973007" w:rsidRPr="00973007" w:rsidRDefault="00973007" w:rsidP="00973007">
      <w:pPr>
        <w:spacing w:line="240" w:lineRule="auto"/>
        <w:jc w:val="left"/>
        <w:rPr>
          <w:rFonts w:ascii="Courier New" w:hAnsi="Courier New" w:cs="Courier New"/>
          <w:color w:val="auto"/>
          <w:sz w:val="20"/>
        </w:rPr>
      </w:pP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2.  The official records of the following individuals are to be corrected to reflect the stated disposition:</w:t>
      </w:r>
    </w:p>
    <w:p w:rsidR="00973007" w:rsidRPr="00973007" w:rsidRDefault="00973007" w:rsidP="00973007">
      <w:pPr>
        <w:spacing w:line="240" w:lineRule="auto"/>
        <w:jc w:val="left"/>
        <w:rPr>
          <w:rFonts w:ascii="Courier New" w:hAnsi="Courier New" w:cs="Courier New"/>
          <w:color w:val="auto"/>
          <w:sz w:val="20"/>
        </w:rPr>
      </w:pP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roofErr w:type="gramStart"/>
      <w:r w:rsidRPr="00973007">
        <w:rPr>
          <w:rFonts w:ascii="Courier New" w:hAnsi="Courier New" w:cs="Courier New"/>
          <w:color w:val="auto"/>
          <w:sz w:val="20"/>
        </w:rPr>
        <w:t xml:space="preserve">a  </w:t>
      </w:r>
      <w:r w:rsidRPr="00973007">
        <w:rPr>
          <w:rFonts w:ascii="Courier New" w:hAnsi="Courier New" w:cs="Courier New"/>
          <w:color w:val="auto"/>
          <w:sz w:val="20"/>
          <w:u w:val="single"/>
        </w:rPr>
        <w:t>former</w:t>
      </w:r>
      <w:proofErr w:type="gramEnd"/>
      <w:r w:rsidRPr="00973007">
        <w:rPr>
          <w:rFonts w:ascii="Courier New" w:hAnsi="Courier New" w:cs="Courier New"/>
          <w:color w:val="auto"/>
          <w:sz w:val="20"/>
          <w:u w:val="single"/>
        </w:rPr>
        <w:t xml:space="preserve"> USN, XXX-XX</w:t>
      </w:r>
      <w:r w:rsidRPr="00973007">
        <w:rPr>
          <w:rFonts w:ascii="Courier New" w:hAnsi="Courier New" w:cs="Courier New"/>
          <w:color w:val="auto"/>
          <w:sz w:val="20"/>
        </w:rPr>
        <w:t>:  Disability retirement with a final disability rating of 40 percent effective 18 June 2002.</w:t>
      </w:r>
    </w:p>
    <w:p w:rsidR="00973007" w:rsidRPr="00973007" w:rsidRDefault="00973007" w:rsidP="00973007">
      <w:pPr>
        <w:spacing w:line="240" w:lineRule="auto"/>
        <w:ind w:firstLine="720"/>
        <w:jc w:val="left"/>
        <w:rPr>
          <w:rFonts w:ascii="Courier New" w:hAnsi="Courier New" w:cs="Courier New"/>
          <w:color w:val="auto"/>
          <w:sz w:val="20"/>
        </w:rPr>
      </w:pP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roofErr w:type="gramStart"/>
      <w:r w:rsidRPr="00973007">
        <w:rPr>
          <w:rFonts w:ascii="Courier New" w:hAnsi="Courier New" w:cs="Courier New"/>
          <w:color w:val="auto"/>
          <w:sz w:val="20"/>
        </w:rPr>
        <w:t xml:space="preserve">b.  </w:t>
      </w:r>
      <w:r w:rsidRPr="00973007">
        <w:rPr>
          <w:rFonts w:ascii="Courier New" w:hAnsi="Courier New" w:cs="Courier New"/>
          <w:color w:val="auto"/>
          <w:sz w:val="20"/>
          <w:u w:val="single"/>
        </w:rPr>
        <w:t>former</w:t>
      </w:r>
      <w:proofErr w:type="gramEnd"/>
      <w:r w:rsidRPr="00973007">
        <w:rPr>
          <w:rFonts w:ascii="Courier New" w:hAnsi="Courier New" w:cs="Courier New"/>
          <w:color w:val="auto"/>
          <w:sz w:val="20"/>
          <w:u w:val="single"/>
        </w:rPr>
        <w:t xml:space="preserve"> USN, XXX-XX</w:t>
      </w:r>
      <w:r w:rsidRPr="00973007">
        <w:rPr>
          <w:rFonts w:ascii="Courier New" w:hAnsi="Courier New" w:cs="Courier New"/>
          <w:color w:val="auto"/>
          <w:sz w:val="20"/>
        </w:rPr>
        <w:t>:  Disability retirement with a final disability rating of 30 percent effective 17 November 2003.</w:t>
      </w:r>
    </w:p>
    <w:p w:rsidR="00973007" w:rsidRPr="00973007" w:rsidRDefault="00973007" w:rsidP="00973007">
      <w:pPr>
        <w:spacing w:line="240" w:lineRule="auto"/>
        <w:ind w:firstLine="720"/>
        <w:jc w:val="left"/>
        <w:rPr>
          <w:rFonts w:ascii="Courier New" w:hAnsi="Courier New" w:cs="Courier New"/>
          <w:color w:val="auto"/>
          <w:sz w:val="20"/>
        </w:rPr>
      </w:pP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roofErr w:type="gramStart"/>
      <w:r w:rsidRPr="00973007">
        <w:rPr>
          <w:rFonts w:ascii="Courier New" w:hAnsi="Courier New" w:cs="Courier New"/>
          <w:color w:val="auto"/>
          <w:sz w:val="20"/>
        </w:rPr>
        <w:t xml:space="preserve">c.  </w:t>
      </w:r>
      <w:r w:rsidRPr="00973007">
        <w:rPr>
          <w:rFonts w:ascii="Courier New" w:hAnsi="Courier New" w:cs="Courier New"/>
          <w:color w:val="auto"/>
          <w:sz w:val="20"/>
          <w:u w:val="single"/>
        </w:rPr>
        <w:t>XXX</w:t>
      </w:r>
      <w:proofErr w:type="gramEnd"/>
      <w:r w:rsidRPr="00973007">
        <w:rPr>
          <w:rFonts w:ascii="Courier New" w:hAnsi="Courier New" w:cs="Courier New"/>
          <w:color w:val="auto"/>
          <w:sz w:val="20"/>
          <w:u w:val="single"/>
        </w:rPr>
        <w:t xml:space="preserve"> XX former USMC</w:t>
      </w:r>
      <w:r w:rsidRPr="00973007">
        <w:rPr>
          <w:rFonts w:ascii="Courier New" w:hAnsi="Courier New" w:cs="Courier New"/>
          <w:color w:val="auto"/>
          <w:sz w:val="20"/>
        </w:rPr>
        <w:t>:  Disability separation with a final disability rating of 10 percent (increased from 0 percent) effective 30 December 2004.</w:t>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ab/>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3.  Please ensure all necessary actions are taken to implement these decisions, included the recoupment of disability severance pay if warranted, and subject members are notified once those actions are completed.</w:t>
      </w:r>
    </w:p>
    <w:p w:rsidR="00973007" w:rsidRPr="00973007" w:rsidRDefault="00973007" w:rsidP="00973007">
      <w:pPr>
        <w:spacing w:line="240" w:lineRule="auto"/>
        <w:jc w:val="left"/>
        <w:rPr>
          <w:rFonts w:ascii="Courier New" w:hAnsi="Courier New" w:cs="Courier New"/>
          <w:color w:val="auto"/>
          <w:sz w:val="20"/>
        </w:rPr>
      </w:pPr>
    </w:p>
    <w:p w:rsidR="00973007" w:rsidRPr="00973007" w:rsidRDefault="00973007" w:rsidP="00973007">
      <w:pPr>
        <w:spacing w:line="240" w:lineRule="auto"/>
        <w:jc w:val="left"/>
        <w:rPr>
          <w:rFonts w:ascii="Courier New" w:hAnsi="Courier New" w:cs="Courier New"/>
          <w:color w:val="auto"/>
          <w:sz w:val="20"/>
        </w:rPr>
      </w:pPr>
    </w:p>
    <w:p w:rsidR="00973007" w:rsidRPr="00973007" w:rsidRDefault="00973007" w:rsidP="00973007">
      <w:pPr>
        <w:spacing w:line="240" w:lineRule="auto"/>
        <w:jc w:val="left"/>
        <w:rPr>
          <w:rFonts w:ascii="Courier New" w:hAnsi="Courier New" w:cs="Courier New"/>
          <w:color w:val="auto"/>
          <w:sz w:val="20"/>
        </w:rPr>
      </w:pPr>
    </w:p>
    <w:p w:rsidR="00973007" w:rsidRPr="00973007" w:rsidRDefault="00973007" w:rsidP="00973007">
      <w:pPr>
        <w:tabs>
          <w:tab w:val="left" w:pos="4680"/>
        </w:tabs>
        <w:spacing w:line="240" w:lineRule="auto"/>
        <w:jc w:val="left"/>
        <w:rPr>
          <w:rFonts w:ascii="Courier New" w:hAnsi="Courier New" w:cs="Courier New"/>
          <w:color w:val="auto"/>
          <w:sz w:val="20"/>
        </w:rPr>
      </w:pPr>
      <w:r w:rsidRPr="00973007">
        <w:rPr>
          <w:rFonts w:ascii="Courier New" w:hAnsi="Courier New" w:cs="Courier New"/>
          <w:color w:val="auto"/>
          <w:sz w:val="20"/>
        </w:rPr>
        <w:tab/>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t xml:space="preserve">   Assistant General Counsel</w:t>
      </w:r>
    </w:p>
    <w:p w:rsidR="00973007" w:rsidRPr="00973007" w:rsidRDefault="00973007" w:rsidP="00973007">
      <w:pPr>
        <w:spacing w:line="240" w:lineRule="auto"/>
        <w:jc w:val="left"/>
        <w:rPr>
          <w:rFonts w:ascii="Courier New" w:hAnsi="Courier New" w:cs="Courier New"/>
          <w:color w:val="auto"/>
          <w:sz w:val="20"/>
        </w:rPr>
      </w:pP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t xml:space="preserve">     (Manpower &amp; Reserve Affairs)</w:t>
      </w:r>
    </w:p>
    <w:p w:rsidR="00973007" w:rsidRPr="00973007" w:rsidRDefault="00973007" w:rsidP="00973007">
      <w:pPr>
        <w:spacing w:line="240" w:lineRule="auto"/>
        <w:jc w:val="left"/>
        <w:rPr>
          <w:rFonts w:ascii="Courier New" w:hAnsi="Courier New" w:cs="Courier New"/>
          <w:color w:val="auto"/>
          <w:szCs w:val="24"/>
        </w:rPr>
      </w:pPr>
    </w:p>
    <w:p w:rsidR="00AD2379" w:rsidRDefault="00AD2379" w:rsidP="00BF0E94">
      <w:pPr>
        <w:tabs>
          <w:tab w:val="left" w:pos="0"/>
          <w:tab w:val="left" w:pos="4320"/>
        </w:tabs>
        <w:jc w:val="both"/>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90" w:rsidRDefault="00836190">
      <w:r>
        <w:separator/>
      </w:r>
    </w:p>
  </w:endnote>
  <w:endnote w:type="continuationSeparator" w:id="0">
    <w:p w:rsidR="00836190" w:rsidRDefault="0083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5C" w:rsidRPr="00374247" w:rsidRDefault="000F655C" w:rsidP="00726F84">
    <w:pPr>
      <w:pStyle w:val="Footer"/>
      <w:ind w:firstLine="4320"/>
      <w:rPr>
        <w:color w:val="auto"/>
      </w:rPr>
    </w:pPr>
    <w:r w:rsidRPr="00374247">
      <w:rPr>
        <w:color w:val="auto"/>
      </w:rPr>
      <w:t xml:space="preserve">   </w:t>
    </w:r>
    <w:r w:rsidR="00AF6095">
      <w:fldChar w:fldCharType="begin"/>
    </w:r>
    <w:r w:rsidR="00AF6095">
      <w:instrText xml:space="preserve"> PAGE   \* MERGEFORMAT </w:instrText>
    </w:r>
    <w:r w:rsidR="00AF6095">
      <w:fldChar w:fldCharType="separate"/>
    </w:r>
    <w:r w:rsidR="00973007" w:rsidRPr="00973007">
      <w:rPr>
        <w:noProof/>
        <w:color w:val="auto"/>
      </w:rPr>
      <w:t>5</w:t>
    </w:r>
    <w:r w:rsidR="00AF6095">
      <w:rPr>
        <w:noProof/>
        <w:color w:val="auto"/>
      </w:rPr>
      <w:fldChar w:fldCharType="end"/>
    </w:r>
    <w:r w:rsidRPr="00951E00">
      <w:rPr>
        <w:color w:val="auto"/>
      </w:rPr>
      <w:t xml:space="preserve">                                                           </w:t>
    </w:r>
    <w:r w:rsidR="00D756A0" w:rsidRPr="00951E00">
      <w:rPr>
        <w:color w:val="auto"/>
      </w:rPr>
      <w:t>PD</w:t>
    </w:r>
    <w:r w:rsidRPr="00951E00">
      <w:rPr>
        <w:color w:val="auto"/>
      </w:rPr>
      <w:t>12</w:t>
    </w:r>
    <w:r w:rsidR="00D756A0" w:rsidRPr="00951E00">
      <w:rPr>
        <w:color w:val="auto"/>
      </w:rPr>
      <w:t>00290</w:t>
    </w:r>
  </w:p>
  <w:p w:rsidR="000F655C" w:rsidRPr="00684CE6" w:rsidRDefault="000F655C">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90" w:rsidRDefault="00836190">
      <w:r>
        <w:separator/>
      </w:r>
    </w:p>
  </w:footnote>
  <w:footnote w:type="continuationSeparator" w:id="0">
    <w:p w:rsidR="00836190" w:rsidRDefault="00836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0A7B"/>
    <w:rsid w:val="00001261"/>
    <w:rsid w:val="00001EFC"/>
    <w:rsid w:val="000024F5"/>
    <w:rsid w:val="000059FA"/>
    <w:rsid w:val="00006186"/>
    <w:rsid w:val="00006F87"/>
    <w:rsid w:val="00007107"/>
    <w:rsid w:val="00007BCC"/>
    <w:rsid w:val="00010ABA"/>
    <w:rsid w:val="00010AF0"/>
    <w:rsid w:val="00010B0F"/>
    <w:rsid w:val="0001106D"/>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8D3"/>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5144"/>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519"/>
    <w:rsid w:val="00082CA0"/>
    <w:rsid w:val="000832F5"/>
    <w:rsid w:val="00084CF2"/>
    <w:rsid w:val="00084FE5"/>
    <w:rsid w:val="00085D7B"/>
    <w:rsid w:val="0008708B"/>
    <w:rsid w:val="00092619"/>
    <w:rsid w:val="00092C66"/>
    <w:rsid w:val="00092CC9"/>
    <w:rsid w:val="000949DD"/>
    <w:rsid w:val="00094AE7"/>
    <w:rsid w:val="00094E4F"/>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5AA3"/>
    <w:rsid w:val="000F655C"/>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D84"/>
    <w:rsid w:val="00134E0B"/>
    <w:rsid w:val="0013525F"/>
    <w:rsid w:val="00135385"/>
    <w:rsid w:val="00136204"/>
    <w:rsid w:val="001364D1"/>
    <w:rsid w:val="0013655B"/>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1A7C"/>
    <w:rsid w:val="00153740"/>
    <w:rsid w:val="001537D8"/>
    <w:rsid w:val="00153D88"/>
    <w:rsid w:val="001541C5"/>
    <w:rsid w:val="001554E4"/>
    <w:rsid w:val="00155D22"/>
    <w:rsid w:val="0015623F"/>
    <w:rsid w:val="00156585"/>
    <w:rsid w:val="00156BA9"/>
    <w:rsid w:val="00161642"/>
    <w:rsid w:val="00161761"/>
    <w:rsid w:val="00164413"/>
    <w:rsid w:val="001657BE"/>
    <w:rsid w:val="00165C7B"/>
    <w:rsid w:val="00166182"/>
    <w:rsid w:val="00167219"/>
    <w:rsid w:val="0017038B"/>
    <w:rsid w:val="00170C94"/>
    <w:rsid w:val="0017139A"/>
    <w:rsid w:val="0017172C"/>
    <w:rsid w:val="001724C8"/>
    <w:rsid w:val="001726BA"/>
    <w:rsid w:val="00172C07"/>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9CB"/>
    <w:rsid w:val="001A025E"/>
    <w:rsid w:val="001A08CD"/>
    <w:rsid w:val="001A0A1E"/>
    <w:rsid w:val="001A2182"/>
    <w:rsid w:val="001A2977"/>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D44"/>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12EF"/>
    <w:rsid w:val="001F29F9"/>
    <w:rsid w:val="001F6E0B"/>
    <w:rsid w:val="00200AA0"/>
    <w:rsid w:val="00200F21"/>
    <w:rsid w:val="00201A31"/>
    <w:rsid w:val="00202325"/>
    <w:rsid w:val="00202736"/>
    <w:rsid w:val="00203652"/>
    <w:rsid w:val="00204562"/>
    <w:rsid w:val="00205B4F"/>
    <w:rsid w:val="002060B6"/>
    <w:rsid w:val="002066B5"/>
    <w:rsid w:val="00210919"/>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ADB"/>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306"/>
    <w:rsid w:val="00275AFD"/>
    <w:rsid w:val="002769AF"/>
    <w:rsid w:val="00276C86"/>
    <w:rsid w:val="00276FD0"/>
    <w:rsid w:val="00277217"/>
    <w:rsid w:val="002810A4"/>
    <w:rsid w:val="00281C96"/>
    <w:rsid w:val="0028261C"/>
    <w:rsid w:val="00282DB6"/>
    <w:rsid w:val="0028314F"/>
    <w:rsid w:val="00284A26"/>
    <w:rsid w:val="00285095"/>
    <w:rsid w:val="002854EB"/>
    <w:rsid w:val="00287006"/>
    <w:rsid w:val="0029030A"/>
    <w:rsid w:val="00291A69"/>
    <w:rsid w:val="00292397"/>
    <w:rsid w:val="00292AB2"/>
    <w:rsid w:val="00292B82"/>
    <w:rsid w:val="00293713"/>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470"/>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09A"/>
    <w:rsid w:val="002D08F3"/>
    <w:rsid w:val="002D18B4"/>
    <w:rsid w:val="002D2058"/>
    <w:rsid w:val="002D231A"/>
    <w:rsid w:val="002D5330"/>
    <w:rsid w:val="002D5F57"/>
    <w:rsid w:val="002D6DB2"/>
    <w:rsid w:val="002D73BD"/>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273"/>
    <w:rsid w:val="002F7C06"/>
    <w:rsid w:val="002F7F81"/>
    <w:rsid w:val="00300A36"/>
    <w:rsid w:val="00301B45"/>
    <w:rsid w:val="003029D5"/>
    <w:rsid w:val="0030433B"/>
    <w:rsid w:val="00304511"/>
    <w:rsid w:val="00305856"/>
    <w:rsid w:val="00305867"/>
    <w:rsid w:val="0030616E"/>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3FBF"/>
    <w:rsid w:val="0033414F"/>
    <w:rsid w:val="00334514"/>
    <w:rsid w:val="0033555E"/>
    <w:rsid w:val="0033601F"/>
    <w:rsid w:val="0033621A"/>
    <w:rsid w:val="00336805"/>
    <w:rsid w:val="00337351"/>
    <w:rsid w:val="00341A54"/>
    <w:rsid w:val="00344A4F"/>
    <w:rsid w:val="00344D17"/>
    <w:rsid w:val="0034669F"/>
    <w:rsid w:val="003470C4"/>
    <w:rsid w:val="00347D0D"/>
    <w:rsid w:val="0035102B"/>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4CDA"/>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58E"/>
    <w:rsid w:val="003B6764"/>
    <w:rsid w:val="003B7A8B"/>
    <w:rsid w:val="003C173E"/>
    <w:rsid w:val="003C247E"/>
    <w:rsid w:val="003C294B"/>
    <w:rsid w:val="003C34DF"/>
    <w:rsid w:val="003C5046"/>
    <w:rsid w:val="003C53E8"/>
    <w:rsid w:val="003C5B54"/>
    <w:rsid w:val="003C6068"/>
    <w:rsid w:val="003C62D5"/>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972"/>
    <w:rsid w:val="003F2418"/>
    <w:rsid w:val="003F28DB"/>
    <w:rsid w:val="003F2EEE"/>
    <w:rsid w:val="003F44FD"/>
    <w:rsid w:val="003F58B0"/>
    <w:rsid w:val="003F5B80"/>
    <w:rsid w:val="003F64B0"/>
    <w:rsid w:val="003F776F"/>
    <w:rsid w:val="004007E9"/>
    <w:rsid w:val="00400810"/>
    <w:rsid w:val="00401825"/>
    <w:rsid w:val="00401BBC"/>
    <w:rsid w:val="004026FC"/>
    <w:rsid w:val="00403BFB"/>
    <w:rsid w:val="00404B45"/>
    <w:rsid w:val="004054D3"/>
    <w:rsid w:val="00405BCF"/>
    <w:rsid w:val="004068E0"/>
    <w:rsid w:val="00406CC5"/>
    <w:rsid w:val="00406FCA"/>
    <w:rsid w:val="004074A4"/>
    <w:rsid w:val="004101B2"/>
    <w:rsid w:val="00411F90"/>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BF9"/>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251"/>
    <w:rsid w:val="00486818"/>
    <w:rsid w:val="0049255F"/>
    <w:rsid w:val="00494159"/>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6B2C"/>
    <w:rsid w:val="004A712D"/>
    <w:rsid w:val="004A772E"/>
    <w:rsid w:val="004A7C03"/>
    <w:rsid w:val="004B03F3"/>
    <w:rsid w:val="004B0CC9"/>
    <w:rsid w:val="004B1C61"/>
    <w:rsid w:val="004B2536"/>
    <w:rsid w:val="004B3F2A"/>
    <w:rsid w:val="004B46D7"/>
    <w:rsid w:val="004B478D"/>
    <w:rsid w:val="004B6AF3"/>
    <w:rsid w:val="004B6B34"/>
    <w:rsid w:val="004B6F1F"/>
    <w:rsid w:val="004B715E"/>
    <w:rsid w:val="004B7169"/>
    <w:rsid w:val="004B79C9"/>
    <w:rsid w:val="004C00DD"/>
    <w:rsid w:val="004C05CF"/>
    <w:rsid w:val="004C0776"/>
    <w:rsid w:val="004C1EF8"/>
    <w:rsid w:val="004C1F5C"/>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1C6F"/>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5A0"/>
    <w:rsid w:val="0058039C"/>
    <w:rsid w:val="00580A63"/>
    <w:rsid w:val="00583379"/>
    <w:rsid w:val="0058417C"/>
    <w:rsid w:val="005854F9"/>
    <w:rsid w:val="00586EC6"/>
    <w:rsid w:val="00587DDE"/>
    <w:rsid w:val="00593043"/>
    <w:rsid w:val="00595B60"/>
    <w:rsid w:val="00595B63"/>
    <w:rsid w:val="00595BF0"/>
    <w:rsid w:val="00595E95"/>
    <w:rsid w:val="00597E16"/>
    <w:rsid w:val="005A0B1D"/>
    <w:rsid w:val="005A1846"/>
    <w:rsid w:val="005A258C"/>
    <w:rsid w:val="005A3560"/>
    <w:rsid w:val="005A3E54"/>
    <w:rsid w:val="005A464E"/>
    <w:rsid w:val="005A4B6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5EFE"/>
    <w:rsid w:val="005C62C2"/>
    <w:rsid w:val="005D0ABC"/>
    <w:rsid w:val="005D0FC9"/>
    <w:rsid w:val="005D2306"/>
    <w:rsid w:val="005D233E"/>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2A7"/>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6E8"/>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35"/>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45E"/>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2E3B"/>
    <w:rsid w:val="006F45A0"/>
    <w:rsid w:val="006F4F06"/>
    <w:rsid w:val="006F5A4E"/>
    <w:rsid w:val="006F5ADD"/>
    <w:rsid w:val="006F5D37"/>
    <w:rsid w:val="006F6005"/>
    <w:rsid w:val="006F674E"/>
    <w:rsid w:val="007005EA"/>
    <w:rsid w:val="0070220D"/>
    <w:rsid w:val="00703B6C"/>
    <w:rsid w:val="00703BB0"/>
    <w:rsid w:val="00704519"/>
    <w:rsid w:val="00704C40"/>
    <w:rsid w:val="00704C88"/>
    <w:rsid w:val="00704EA1"/>
    <w:rsid w:val="00705BE5"/>
    <w:rsid w:val="00705C40"/>
    <w:rsid w:val="007061DC"/>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017"/>
    <w:rsid w:val="007301B1"/>
    <w:rsid w:val="0073062D"/>
    <w:rsid w:val="0073093B"/>
    <w:rsid w:val="0073254D"/>
    <w:rsid w:val="007340F3"/>
    <w:rsid w:val="007347BB"/>
    <w:rsid w:val="00735704"/>
    <w:rsid w:val="00736A49"/>
    <w:rsid w:val="007419A1"/>
    <w:rsid w:val="00742D15"/>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2EA3"/>
    <w:rsid w:val="007635A8"/>
    <w:rsid w:val="00763CAE"/>
    <w:rsid w:val="00763F95"/>
    <w:rsid w:val="007651ED"/>
    <w:rsid w:val="00766C87"/>
    <w:rsid w:val="00771043"/>
    <w:rsid w:val="0077272B"/>
    <w:rsid w:val="00773AF7"/>
    <w:rsid w:val="00773C45"/>
    <w:rsid w:val="00774FFD"/>
    <w:rsid w:val="00777879"/>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401"/>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CE"/>
    <w:rsid w:val="00805AFD"/>
    <w:rsid w:val="00806397"/>
    <w:rsid w:val="008078D8"/>
    <w:rsid w:val="0080798E"/>
    <w:rsid w:val="00811BD9"/>
    <w:rsid w:val="00811D5B"/>
    <w:rsid w:val="00813C51"/>
    <w:rsid w:val="00816CCB"/>
    <w:rsid w:val="00817572"/>
    <w:rsid w:val="00817713"/>
    <w:rsid w:val="008208C3"/>
    <w:rsid w:val="008218FF"/>
    <w:rsid w:val="008220F1"/>
    <w:rsid w:val="008225F3"/>
    <w:rsid w:val="0082340B"/>
    <w:rsid w:val="00823D6A"/>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190"/>
    <w:rsid w:val="00836B7B"/>
    <w:rsid w:val="00837465"/>
    <w:rsid w:val="0084002E"/>
    <w:rsid w:val="00840159"/>
    <w:rsid w:val="00840621"/>
    <w:rsid w:val="00841243"/>
    <w:rsid w:val="00841457"/>
    <w:rsid w:val="0084297D"/>
    <w:rsid w:val="00842BAA"/>
    <w:rsid w:val="00842D8F"/>
    <w:rsid w:val="0084374E"/>
    <w:rsid w:val="008440D3"/>
    <w:rsid w:val="0084458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52D"/>
    <w:rsid w:val="00855E73"/>
    <w:rsid w:val="00856428"/>
    <w:rsid w:val="0085693A"/>
    <w:rsid w:val="00856AC7"/>
    <w:rsid w:val="00856FA4"/>
    <w:rsid w:val="00860869"/>
    <w:rsid w:val="00860E60"/>
    <w:rsid w:val="0086102A"/>
    <w:rsid w:val="0086162B"/>
    <w:rsid w:val="00861710"/>
    <w:rsid w:val="00861D5C"/>
    <w:rsid w:val="00861E7C"/>
    <w:rsid w:val="008626C2"/>
    <w:rsid w:val="0086429C"/>
    <w:rsid w:val="00865207"/>
    <w:rsid w:val="008656A7"/>
    <w:rsid w:val="00865C9E"/>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36A8"/>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5F4"/>
    <w:rsid w:val="008F1DDB"/>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6D2D"/>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53"/>
    <w:rsid w:val="009346D0"/>
    <w:rsid w:val="009369A6"/>
    <w:rsid w:val="00936E38"/>
    <w:rsid w:val="00937433"/>
    <w:rsid w:val="00937F57"/>
    <w:rsid w:val="0094031E"/>
    <w:rsid w:val="009419B4"/>
    <w:rsid w:val="00941A4C"/>
    <w:rsid w:val="00942645"/>
    <w:rsid w:val="009461E6"/>
    <w:rsid w:val="00950A3A"/>
    <w:rsid w:val="00951E00"/>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07"/>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29C"/>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57C3"/>
    <w:rsid w:val="009F6292"/>
    <w:rsid w:val="009F6EC5"/>
    <w:rsid w:val="009F7809"/>
    <w:rsid w:val="009F7822"/>
    <w:rsid w:val="009F7AF5"/>
    <w:rsid w:val="00A00613"/>
    <w:rsid w:val="00A006F1"/>
    <w:rsid w:val="00A007A7"/>
    <w:rsid w:val="00A00D14"/>
    <w:rsid w:val="00A013A8"/>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B3A"/>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5DA4"/>
    <w:rsid w:val="00A47CF1"/>
    <w:rsid w:val="00A50418"/>
    <w:rsid w:val="00A50B17"/>
    <w:rsid w:val="00A536A3"/>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B27"/>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39C2"/>
    <w:rsid w:val="00AF41EE"/>
    <w:rsid w:val="00AF4A87"/>
    <w:rsid w:val="00AF4FA5"/>
    <w:rsid w:val="00AF5BB4"/>
    <w:rsid w:val="00AF6095"/>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51C"/>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1926"/>
    <w:rsid w:val="00BE229C"/>
    <w:rsid w:val="00BE2AB8"/>
    <w:rsid w:val="00BE2FC1"/>
    <w:rsid w:val="00BE3142"/>
    <w:rsid w:val="00BE37AA"/>
    <w:rsid w:val="00BE3CDB"/>
    <w:rsid w:val="00BE3F54"/>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18B"/>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1D72"/>
    <w:rsid w:val="00C62997"/>
    <w:rsid w:val="00C62EB2"/>
    <w:rsid w:val="00C63431"/>
    <w:rsid w:val="00C64C87"/>
    <w:rsid w:val="00C65414"/>
    <w:rsid w:val="00C6590A"/>
    <w:rsid w:val="00C65BE0"/>
    <w:rsid w:val="00C665FE"/>
    <w:rsid w:val="00C67691"/>
    <w:rsid w:val="00C71BEC"/>
    <w:rsid w:val="00C73942"/>
    <w:rsid w:val="00C73A83"/>
    <w:rsid w:val="00C74D3A"/>
    <w:rsid w:val="00C75F3D"/>
    <w:rsid w:val="00C80511"/>
    <w:rsid w:val="00C80655"/>
    <w:rsid w:val="00C81937"/>
    <w:rsid w:val="00C81FD6"/>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691"/>
    <w:rsid w:val="00CA5F89"/>
    <w:rsid w:val="00CA6B1A"/>
    <w:rsid w:val="00CA720B"/>
    <w:rsid w:val="00CB1B18"/>
    <w:rsid w:val="00CB20DC"/>
    <w:rsid w:val="00CB23DC"/>
    <w:rsid w:val="00CB2487"/>
    <w:rsid w:val="00CB28E2"/>
    <w:rsid w:val="00CB2F20"/>
    <w:rsid w:val="00CB3395"/>
    <w:rsid w:val="00CB3F63"/>
    <w:rsid w:val="00CB5801"/>
    <w:rsid w:val="00CB70CE"/>
    <w:rsid w:val="00CB758D"/>
    <w:rsid w:val="00CB7A3E"/>
    <w:rsid w:val="00CB7FF7"/>
    <w:rsid w:val="00CC0D0E"/>
    <w:rsid w:val="00CC1253"/>
    <w:rsid w:val="00CC19B3"/>
    <w:rsid w:val="00CC2044"/>
    <w:rsid w:val="00CC39D2"/>
    <w:rsid w:val="00CC4DE5"/>
    <w:rsid w:val="00CC55D6"/>
    <w:rsid w:val="00CC59B4"/>
    <w:rsid w:val="00CC69EC"/>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C3D"/>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5E4"/>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6C5"/>
    <w:rsid w:val="00D26873"/>
    <w:rsid w:val="00D27C99"/>
    <w:rsid w:val="00D31683"/>
    <w:rsid w:val="00D33452"/>
    <w:rsid w:val="00D336C8"/>
    <w:rsid w:val="00D339E8"/>
    <w:rsid w:val="00D33FDD"/>
    <w:rsid w:val="00D34E11"/>
    <w:rsid w:val="00D3654A"/>
    <w:rsid w:val="00D3662E"/>
    <w:rsid w:val="00D366FF"/>
    <w:rsid w:val="00D373F1"/>
    <w:rsid w:val="00D37567"/>
    <w:rsid w:val="00D37D36"/>
    <w:rsid w:val="00D40B1F"/>
    <w:rsid w:val="00D40D75"/>
    <w:rsid w:val="00D43978"/>
    <w:rsid w:val="00D43CBD"/>
    <w:rsid w:val="00D441F1"/>
    <w:rsid w:val="00D449F0"/>
    <w:rsid w:val="00D45319"/>
    <w:rsid w:val="00D456D6"/>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6E"/>
    <w:rsid w:val="00D67FD7"/>
    <w:rsid w:val="00D704E4"/>
    <w:rsid w:val="00D71A04"/>
    <w:rsid w:val="00D72410"/>
    <w:rsid w:val="00D73D53"/>
    <w:rsid w:val="00D7402C"/>
    <w:rsid w:val="00D7408A"/>
    <w:rsid w:val="00D74261"/>
    <w:rsid w:val="00D7441B"/>
    <w:rsid w:val="00D74D38"/>
    <w:rsid w:val="00D75589"/>
    <w:rsid w:val="00D756A0"/>
    <w:rsid w:val="00D76AB2"/>
    <w:rsid w:val="00D80490"/>
    <w:rsid w:val="00D828F9"/>
    <w:rsid w:val="00D829AD"/>
    <w:rsid w:val="00D82EE2"/>
    <w:rsid w:val="00D8352E"/>
    <w:rsid w:val="00D83746"/>
    <w:rsid w:val="00D83D1B"/>
    <w:rsid w:val="00D84133"/>
    <w:rsid w:val="00D84B8D"/>
    <w:rsid w:val="00D8545C"/>
    <w:rsid w:val="00D85919"/>
    <w:rsid w:val="00D86AB5"/>
    <w:rsid w:val="00D86E57"/>
    <w:rsid w:val="00D876AD"/>
    <w:rsid w:val="00D87788"/>
    <w:rsid w:val="00D877C8"/>
    <w:rsid w:val="00D91040"/>
    <w:rsid w:val="00D910C2"/>
    <w:rsid w:val="00D9168C"/>
    <w:rsid w:val="00D9189B"/>
    <w:rsid w:val="00D91DA6"/>
    <w:rsid w:val="00D921A0"/>
    <w:rsid w:val="00D935C3"/>
    <w:rsid w:val="00D93A41"/>
    <w:rsid w:val="00D93B9A"/>
    <w:rsid w:val="00D94F76"/>
    <w:rsid w:val="00D95984"/>
    <w:rsid w:val="00D95C64"/>
    <w:rsid w:val="00D95E1F"/>
    <w:rsid w:val="00D96E1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0F8E"/>
    <w:rsid w:val="00DC11B7"/>
    <w:rsid w:val="00DC1607"/>
    <w:rsid w:val="00DC17F2"/>
    <w:rsid w:val="00DC4001"/>
    <w:rsid w:val="00DC41C3"/>
    <w:rsid w:val="00DC4842"/>
    <w:rsid w:val="00DC4A3C"/>
    <w:rsid w:val="00DC4FA4"/>
    <w:rsid w:val="00DC5028"/>
    <w:rsid w:val="00DC5B37"/>
    <w:rsid w:val="00DC7B0D"/>
    <w:rsid w:val="00DD0AB5"/>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08"/>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6D9"/>
    <w:rsid w:val="00E04AEE"/>
    <w:rsid w:val="00E06BBD"/>
    <w:rsid w:val="00E100E3"/>
    <w:rsid w:val="00E1012B"/>
    <w:rsid w:val="00E103C8"/>
    <w:rsid w:val="00E1085B"/>
    <w:rsid w:val="00E10FA5"/>
    <w:rsid w:val="00E12BCC"/>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3A0D"/>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1B9"/>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14B8"/>
    <w:rsid w:val="00EE23DE"/>
    <w:rsid w:val="00EE3CFB"/>
    <w:rsid w:val="00EE48BB"/>
    <w:rsid w:val="00EE6FE0"/>
    <w:rsid w:val="00EE704A"/>
    <w:rsid w:val="00EE7840"/>
    <w:rsid w:val="00EF2346"/>
    <w:rsid w:val="00EF2E75"/>
    <w:rsid w:val="00EF4C74"/>
    <w:rsid w:val="00EF5268"/>
    <w:rsid w:val="00EF608E"/>
    <w:rsid w:val="00EF6C4A"/>
    <w:rsid w:val="00F0044B"/>
    <w:rsid w:val="00F00E60"/>
    <w:rsid w:val="00F01A97"/>
    <w:rsid w:val="00F020E5"/>
    <w:rsid w:val="00F02F9F"/>
    <w:rsid w:val="00F03525"/>
    <w:rsid w:val="00F039A8"/>
    <w:rsid w:val="00F0424D"/>
    <w:rsid w:val="00F04957"/>
    <w:rsid w:val="00F053F0"/>
    <w:rsid w:val="00F05807"/>
    <w:rsid w:val="00F06451"/>
    <w:rsid w:val="00F07052"/>
    <w:rsid w:val="00F0706C"/>
    <w:rsid w:val="00F076B0"/>
    <w:rsid w:val="00F1091D"/>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4FA1"/>
    <w:rsid w:val="00F46964"/>
    <w:rsid w:val="00F46F9A"/>
    <w:rsid w:val="00F470FD"/>
    <w:rsid w:val="00F4716E"/>
    <w:rsid w:val="00F47DCB"/>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4FEB"/>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2263"/>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0BE"/>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2E82"/>
    <w:rsid w:val="00FE323C"/>
    <w:rsid w:val="00FE3A27"/>
    <w:rsid w:val="00FE48A6"/>
    <w:rsid w:val="00FE5D0A"/>
    <w:rsid w:val="00FE6469"/>
    <w:rsid w:val="00FE7C22"/>
    <w:rsid w:val="00FE7C6D"/>
    <w:rsid w:val="00FE7EB9"/>
    <w:rsid w:val="00FF0247"/>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271057498">
      <w:bodyDiv w:val="1"/>
      <w:marLeft w:val="0"/>
      <w:marRight w:val="0"/>
      <w:marTop w:val="0"/>
      <w:marBottom w:val="0"/>
      <w:divBdr>
        <w:top w:val="none" w:sz="0" w:space="0" w:color="auto"/>
        <w:left w:val="none" w:sz="0" w:space="0" w:color="auto"/>
        <w:bottom w:val="none" w:sz="0" w:space="0" w:color="auto"/>
        <w:right w:val="none" w:sz="0" w:space="0" w:color="auto"/>
      </w:divBdr>
    </w:div>
    <w:div w:id="1053042354">
      <w:bodyDiv w:val="1"/>
      <w:marLeft w:val="0"/>
      <w:marRight w:val="0"/>
      <w:marTop w:val="0"/>
      <w:marBottom w:val="0"/>
      <w:divBdr>
        <w:top w:val="none" w:sz="0" w:space="0" w:color="auto"/>
        <w:left w:val="none" w:sz="0" w:space="0" w:color="auto"/>
        <w:bottom w:val="none" w:sz="0" w:space="0" w:color="auto"/>
        <w:right w:val="none" w:sz="0" w:space="0" w:color="auto"/>
      </w:divBdr>
    </w:div>
    <w:div w:id="175613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2012-10-02T18:19:00Z</cp:lastPrinted>
  <dcterms:created xsi:type="dcterms:W3CDTF">2012-09-19T18:28:00Z</dcterms:created>
  <dcterms:modified xsi:type="dcterms:W3CDTF">2012-11-06T17:51:00Z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