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NAME:</w:t>
      </w:r>
      <w:r w:rsidR="00C30E18">
        <w:rPr>
          <w:caps/>
          <w:color w:val="auto"/>
        </w:rPr>
        <w:t xml:space="preserve"> </w:t>
      </w:r>
      <w:r w:rsidR="00504F01">
        <w:rPr>
          <w:caps/>
          <w:color w:val="auto"/>
        </w:rPr>
        <w:t xml:space="preserve"> </w:t>
      </w:r>
      <w:r w:rsidR="00C30E18">
        <w:rPr>
          <w:caps/>
          <w:color w:val="auto"/>
        </w:rPr>
        <w:t xml:space="preserve">            </w:t>
      </w:r>
      <w:r w:rsidR="009602E9">
        <w:rPr>
          <w:caps/>
          <w:color w:val="auto"/>
        </w:rPr>
        <w:t xml:space="preserve">        </w:t>
      </w:r>
      <w:r w:rsidR="00203266">
        <w:rPr>
          <w:caps/>
          <w:color w:val="auto"/>
        </w:rPr>
        <w:t xml:space="preserve">                                </w:t>
      </w:r>
      <w:r w:rsidR="0065023B">
        <w:rPr>
          <w:caps/>
          <w:color w:val="auto"/>
        </w:rPr>
        <w:t xml:space="preserve">   </w:t>
      </w:r>
      <w:r w:rsidR="00A16502">
        <w:rPr>
          <w:caps/>
          <w:color w:val="auto"/>
        </w:rPr>
        <w:t xml:space="preserve"> </w:t>
      </w:r>
      <w:r w:rsidR="00504F01">
        <w:rPr>
          <w:caps/>
          <w:color w:val="auto"/>
        </w:rPr>
        <w:tab/>
      </w:r>
      <w:r w:rsidRPr="00F64312">
        <w:rPr>
          <w:caps/>
          <w:color w:val="auto"/>
        </w:rPr>
        <w:t xml:space="preserve">BRANCH OF SERVICE: </w:t>
      </w:r>
      <w:r w:rsidR="00DF70F4" w:rsidRPr="00C30E18">
        <w:rPr>
          <w:caps/>
          <w:color w:val="auto"/>
        </w:rPr>
        <w:t>NAVY</w:t>
      </w:r>
    </w:p>
    <w:p w:rsidR="0095270D" w:rsidRPr="00F64312" w:rsidRDefault="0095270D" w:rsidP="00DD5558">
      <w:pPr>
        <w:tabs>
          <w:tab w:val="right" w:pos="9360"/>
        </w:tabs>
        <w:jc w:val="both"/>
        <w:rPr>
          <w:color w:val="auto"/>
        </w:rPr>
      </w:pPr>
      <w:r w:rsidRPr="00F64312">
        <w:rPr>
          <w:caps/>
          <w:color w:val="auto"/>
        </w:rPr>
        <w:t xml:space="preserve">CASE NUMBER:  </w:t>
      </w:r>
      <w:r w:rsidRPr="00C30E18">
        <w:rPr>
          <w:caps/>
          <w:color w:val="auto"/>
        </w:rPr>
        <w:t>PD</w:t>
      </w:r>
      <w:r w:rsidR="001657BE" w:rsidRPr="00C30E18">
        <w:rPr>
          <w:caps/>
          <w:color w:val="auto"/>
        </w:rPr>
        <w:t>12</w:t>
      </w:r>
      <w:r w:rsidRPr="00C30E18">
        <w:rPr>
          <w:caps/>
          <w:color w:val="auto"/>
        </w:rPr>
        <w:t>00</w:t>
      </w:r>
      <w:r w:rsidR="00C30E18" w:rsidRPr="00C30E18">
        <w:rPr>
          <w:caps/>
          <w:color w:val="auto"/>
        </w:rPr>
        <w:t>249</w:t>
      </w:r>
      <w:r w:rsidR="00C30E18">
        <w:rPr>
          <w:caps/>
          <w:color w:val="auto"/>
        </w:rPr>
        <w:t xml:space="preserve">                                                                 </w:t>
      </w:r>
      <w:r w:rsidR="00797891">
        <w:rPr>
          <w:caps/>
          <w:color w:val="auto"/>
        </w:rPr>
        <w:t xml:space="preserve">  </w:t>
      </w:r>
      <w:r w:rsidR="0018208F" w:rsidRPr="00F64312">
        <w:rPr>
          <w:color w:val="auto"/>
        </w:rPr>
        <w:t>SE</w:t>
      </w:r>
      <w:r w:rsidRPr="00F64312">
        <w:rPr>
          <w:color w:val="auto"/>
        </w:rPr>
        <w:t>PARATION DATE:  200</w:t>
      </w:r>
      <w:r w:rsidR="00C30E18">
        <w:rPr>
          <w:color w:val="auto"/>
        </w:rPr>
        <w:t>60729</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203266">
        <w:rPr>
          <w:caps/>
          <w:color w:val="auto"/>
        </w:rPr>
        <w:t>0912</w:t>
      </w:r>
    </w:p>
    <w:p w:rsidR="0095270D" w:rsidRPr="00F64312" w:rsidRDefault="0095270D" w:rsidP="0095270D">
      <w:pPr>
        <w:pBdr>
          <w:bottom w:val="single" w:sz="12" w:space="1" w:color="auto"/>
        </w:pBdr>
        <w:tabs>
          <w:tab w:val="left" w:pos="288"/>
          <w:tab w:val="left" w:pos="4752"/>
        </w:tabs>
        <w:jc w:val="both"/>
        <w:rPr>
          <w:color w:val="auto"/>
        </w:rPr>
      </w:pPr>
    </w:p>
    <w:p w:rsidR="00BC0D9C" w:rsidRPr="00F64312" w:rsidRDefault="00BC0D9C"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A70270" w:rsidRPr="00524876">
        <w:rPr>
          <w:color w:val="auto"/>
        </w:rPr>
        <w:t>active duty</w:t>
      </w:r>
      <w:r w:rsidR="00524876">
        <w:rPr>
          <w:color w:val="auto"/>
        </w:rPr>
        <w:t xml:space="preserve"> Sailor,</w:t>
      </w:r>
      <w:r w:rsidRPr="00F64312">
        <w:rPr>
          <w:color w:val="auto"/>
        </w:rPr>
        <w:t xml:space="preserve"> </w:t>
      </w:r>
      <w:r w:rsidR="00AA7230" w:rsidRPr="0005740B">
        <w:rPr>
          <w:color w:val="auto"/>
        </w:rPr>
        <w:t>AS</w:t>
      </w:r>
      <w:r w:rsidR="00524876" w:rsidRPr="0005740B">
        <w:rPr>
          <w:color w:val="auto"/>
        </w:rPr>
        <w:t>2</w:t>
      </w:r>
      <w:r w:rsidR="0017172C" w:rsidRPr="0005740B">
        <w:rPr>
          <w:color w:val="auto"/>
        </w:rPr>
        <w:t>/E-5</w:t>
      </w:r>
      <w:r w:rsidR="00B366E3" w:rsidRPr="0005740B">
        <w:rPr>
          <w:color w:val="auto"/>
        </w:rPr>
        <w:t xml:space="preserve"> </w:t>
      </w:r>
      <w:r w:rsidRPr="0005740B">
        <w:rPr>
          <w:color w:val="auto"/>
        </w:rPr>
        <w:t>(</w:t>
      </w:r>
      <w:r w:rsidR="00524876" w:rsidRPr="0005740B">
        <w:rPr>
          <w:color w:val="auto"/>
        </w:rPr>
        <w:t>Aviation Support Technician 2</w:t>
      </w:r>
      <w:r w:rsidR="00D315E2">
        <w:rPr>
          <w:color w:val="auto"/>
        </w:rPr>
        <w:t>nd</w:t>
      </w:r>
      <w:r w:rsidR="00524876" w:rsidRPr="0005740B">
        <w:rPr>
          <w:color w:val="auto"/>
        </w:rPr>
        <w:t xml:space="preserve"> Class</w:t>
      </w:r>
      <w:r w:rsidR="00A70270" w:rsidRPr="0005740B">
        <w:rPr>
          <w:color w:val="auto"/>
        </w:rPr>
        <w:t>)</w:t>
      </w:r>
      <w:r w:rsidR="00565636" w:rsidRPr="0005740B">
        <w:rPr>
          <w:color w:val="auto"/>
        </w:rPr>
        <w:t>,</w:t>
      </w:r>
      <w:r w:rsidR="00A70270" w:rsidRPr="0005740B">
        <w:rPr>
          <w:color w:val="auto"/>
        </w:rPr>
        <w:t xml:space="preserve"> </w:t>
      </w:r>
      <w:r w:rsidRPr="0005740B">
        <w:rPr>
          <w:color w:val="auto"/>
        </w:rPr>
        <w:t>m</w:t>
      </w:r>
      <w:r w:rsidRPr="00F64312">
        <w:rPr>
          <w:color w:val="auto"/>
        </w:rPr>
        <w:t xml:space="preserve">edically separated for </w:t>
      </w:r>
      <w:r w:rsidR="00BA5B5E">
        <w:rPr>
          <w:color w:val="auto"/>
        </w:rPr>
        <w:t xml:space="preserve">bilateral first carpometacarpal </w:t>
      </w:r>
      <w:r w:rsidR="00343462">
        <w:rPr>
          <w:color w:val="auto"/>
        </w:rPr>
        <w:t>(CMC</w:t>
      </w:r>
      <w:r w:rsidR="00343462" w:rsidRPr="00036D4D">
        <w:rPr>
          <w:color w:val="auto"/>
        </w:rPr>
        <w:t xml:space="preserve">) </w:t>
      </w:r>
      <w:r w:rsidR="00BA5B5E" w:rsidRPr="00036D4D">
        <w:rPr>
          <w:color w:val="auto"/>
        </w:rPr>
        <w:t>joint laxity</w:t>
      </w:r>
      <w:r w:rsidR="00203266" w:rsidRPr="00036D4D">
        <w:rPr>
          <w:color w:val="auto"/>
        </w:rPr>
        <w:t xml:space="preserve"> (located where base of thumb meets the wrist)</w:t>
      </w:r>
      <w:r w:rsidR="0021565F" w:rsidRPr="00036D4D">
        <w:rPr>
          <w:color w:val="auto"/>
          <w:szCs w:val="24"/>
        </w:rPr>
        <w:t>.</w:t>
      </w:r>
      <w:r w:rsidR="009D63A2" w:rsidRPr="00036D4D">
        <w:rPr>
          <w:color w:val="auto"/>
          <w:szCs w:val="24"/>
        </w:rPr>
        <w:t xml:space="preserve">  </w:t>
      </w:r>
      <w:r w:rsidR="00D42DDA" w:rsidRPr="00036D4D">
        <w:rPr>
          <w:color w:val="auto"/>
        </w:rPr>
        <w:t>The condition began in 2002 and was</w:t>
      </w:r>
      <w:r w:rsidR="00D42DDA" w:rsidRPr="00AF43FD">
        <w:rPr>
          <w:color w:val="auto"/>
        </w:rPr>
        <w:t xml:space="preserve"> not a consequen</w:t>
      </w:r>
      <w:r w:rsidR="004E4675" w:rsidRPr="00AF43FD">
        <w:rPr>
          <w:color w:val="auto"/>
        </w:rPr>
        <w:t>ce</w:t>
      </w:r>
      <w:r w:rsidR="00D42DDA" w:rsidRPr="00AF43FD">
        <w:rPr>
          <w:color w:val="auto"/>
        </w:rPr>
        <w:t xml:space="preserve"> of injury.  </w:t>
      </w:r>
      <w:r w:rsidR="004E4675" w:rsidRPr="00AF43FD">
        <w:rPr>
          <w:color w:val="auto"/>
          <w:szCs w:val="24"/>
        </w:rPr>
        <w:t>He did not respond adequately to operative and rehabilitative treatment and was unable t</w:t>
      </w:r>
      <w:r w:rsidR="004E4675" w:rsidRPr="00AF43FD">
        <w:rPr>
          <w:color w:val="auto"/>
        </w:rPr>
        <w:t xml:space="preserve">o meet the physical requirements of his </w:t>
      </w:r>
      <w:r w:rsidR="00782EDA">
        <w:rPr>
          <w:color w:val="auto"/>
        </w:rPr>
        <w:t>r</w:t>
      </w:r>
      <w:r w:rsidR="004E4675" w:rsidRPr="00AF43FD">
        <w:rPr>
          <w:color w:val="auto"/>
        </w:rPr>
        <w:t>ating or satisfy physical fitness standards.</w:t>
      </w:r>
      <w:r w:rsidR="004E4675">
        <w:rPr>
          <w:color w:val="auto"/>
        </w:rPr>
        <w:t xml:space="preserve"> </w:t>
      </w:r>
      <w:r w:rsidR="004E4675" w:rsidRPr="00F64312">
        <w:rPr>
          <w:color w:val="auto"/>
        </w:rPr>
        <w:t xml:space="preserve"> </w:t>
      </w:r>
      <w:r w:rsidR="009C12A1" w:rsidRPr="008F5DF5">
        <w:rPr>
          <w:color w:val="auto"/>
        </w:rPr>
        <w:t>He</w:t>
      </w:r>
      <w:r w:rsidR="009C12A1" w:rsidRPr="00F64312">
        <w:rPr>
          <w:color w:val="auto"/>
        </w:rPr>
        <w:t xml:space="preserve"> </w:t>
      </w:r>
      <w:r w:rsidR="00F566B7" w:rsidRPr="00F64312">
        <w:rPr>
          <w:color w:val="auto"/>
        </w:rPr>
        <w:t xml:space="preserve">was </w:t>
      </w:r>
      <w:r w:rsidR="008F5DF5">
        <w:rPr>
          <w:color w:val="auto"/>
        </w:rPr>
        <w:t>placed</w:t>
      </w:r>
      <w:r w:rsidR="0065023B">
        <w:rPr>
          <w:color w:val="auto"/>
        </w:rPr>
        <w:t xml:space="preserve"> on limited duty (</w:t>
      </w:r>
      <w:r w:rsidR="00252A84" w:rsidRPr="008F5DF5">
        <w:rPr>
          <w:color w:val="auto"/>
        </w:rPr>
        <w:t>LIMDU</w:t>
      </w:r>
      <w:r w:rsidR="0065023B">
        <w:rPr>
          <w:color w:val="auto"/>
        </w:rPr>
        <w:t>)</w:t>
      </w:r>
      <w:r w:rsidR="008F5DF5">
        <w:rPr>
          <w:color w:val="auto"/>
        </w:rPr>
        <w:t xml:space="preserve"> </w:t>
      </w:r>
      <w:r w:rsidR="00F566B7" w:rsidRPr="00F64312">
        <w:rPr>
          <w:color w:val="auto"/>
        </w:rPr>
        <w:t>and</w:t>
      </w:r>
      <w:r w:rsidR="009C12A1" w:rsidRPr="00F64312">
        <w:rPr>
          <w:color w:val="auto"/>
        </w:rPr>
        <w:t xml:space="preserve"> </w:t>
      </w:r>
      <w:r w:rsidR="00F566B7" w:rsidRPr="00F64312">
        <w:rPr>
          <w:color w:val="auto"/>
        </w:rPr>
        <w:t>referred for a Medical Evaluation Board (MEB).</w:t>
      </w:r>
      <w:r w:rsidR="006D5E1E" w:rsidRPr="00F64312">
        <w:rPr>
          <w:color w:val="auto"/>
        </w:rPr>
        <w:t xml:space="preserve">  </w:t>
      </w:r>
      <w:r w:rsidR="00FE3407">
        <w:rPr>
          <w:color w:val="auto"/>
        </w:rPr>
        <w:t>The MEB submitted pain in soft tissues of limb and unspecified derangement of hand joint as medically unacceptable IAW SECNAVINST 1850.4E.</w:t>
      </w:r>
      <w:r w:rsidR="009D63A2">
        <w:rPr>
          <w:color w:val="auto"/>
        </w:rPr>
        <w:t xml:space="preserve"> </w:t>
      </w:r>
      <w:r w:rsidR="00FE3407">
        <w:rPr>
          <w:color w:val="auto"/>
        </w:rPr>
        <w:t xml:space="preserve"> </w:t>
      </w:r>
      <w:r w:rsidR="009D63A2" w:rsidRPr="009D63A2">
        <w:rPr>
          <w:color w:val="auto"/>
        </w:rPr>
        <w:t xml:space="preserve">No other conditions appeared on the MEB’s submission.  </w:t>
      </w:r>
      <w:r w:rsidRPr="009D63A2">
        <w:rPr>
          <w:color w:val="auto"/>
        </w:rPr>
        <w:t>The</w:t>
      </w:r>
      <w:r w:rsidRPr="00F64312">
        <w:rPr>
          <w:color w:val="auto"/>
        </w:rPr>
        <w:t xml:space="preserve"> </w:t>
      </w:r>
      <w:r w:rsidR="00782EDA">
        <w:rPr>
          <w:color w:val="auto"/>
        </w:rPr>
        <w:t>Physical Evaluation Board (</w:t>
      </w:r>
      <w:r w:rsidRPr="00F64312">
        <w:rPr>
          <w:color w:val="auto"/>
        </w:rPr>
        <w:t>PEB</w:t>
      </w:r>
      <w:r w:rsidR="00782EDA">
        <w:rPr>
          <w:color w:val="auto"/>
        </w:rPr>
        <w:t>)</w:t>
      </w:r>
      <w:r w:rsidRPr="00F64312">
        <w:rPr>
          <w:color w:val="auto"/>
        </w:rPr>
        <w:t xml:space="preserve"> adjudicated </w:t>
      </w:r>
      <w:r w:rsidR="00C74BAE">
        <w:rPr>
          <w:color w:val="auto"/>
        </w:rPr>
        <w:t>right and left</w:t>
      </w:r>
      <w:r w:rsidR="00FE3407">
        <w:rPr>
          <w:color w:val="auto"/>
        </w:rPr>
        <w:t xml:space="preserve"> first carpometacarpal joint laxity </w:t>
      </w:r>
      <w:r w:rsidR="00CB029F">
        <w:rPr>
          <w:color w:val="auto"/>
        </w:rPr>
        <w:t xml:space="preserve">and pain </w:t>
      </w:r>
      <w:r w:rsidR="008530E3" w:rsidRPr="00F64312">
        <w:rPr>
          <w:color w:val="auto"/>
        </w:rPr>
        <w:t>as unfitting, rat</w:t>
      </w:r>
      <w:r w:rsidR="00CB029F">
        <w:rPr>
          <w:color w:val="auto"/>
        </w:rPr>
        <w:t>ed</w:t>
      </w:r>
      <w:r w:rsidR="00FE3407">
        <w:rPr>
          <w:color w:val="auto"/>
        </w:rPr>
        <w:t xml:space="preserve"> 10% each,</w:t>
      </w:r>
      <w:r w:rsidRPr="00F64312">
        <w:rPr>
          <w:color w:val="auto"/>
        </w:rPr>
        <w:t xml:space="preserve"> </w:t>
      </w:r>
      <w:r w:rsidR="00E46D90" w:rsidRPr="00F64312">
        <w:rPr>
          <w:color w:val="auto"/>
        </w:rPr>
        <w:t xml:space="preserve">with application of the </w:t>
      </w:r>
      <w:r w:rsidRPr="00FE3407">
        <w:rPr>
          <w:color w:val="auto"/>
        </w:rPr>
        <w:t>Veteran</w:t>
      </w:r>
      <w:r w:rsidR="00BF72CA" w:rsidRPr="00FE3407">
        <w:rPr>
          <w:color w:val="auto"/>
        </w:rPr>
        <w:t>’</w:t>
      </w:r>
      <w:r w:rsidRPr="00FE3407">
        <w:rPr>
          <w:color w:val="auto"/>
        </w:rPr>
        <w:t>s A</w:t>
      </w:r>
      <w:r w:rsidR="00BF72CA" w:rsidRPr="00FE3407">
        <w:rPr>
          <w:color w:val="auto"/>
        </w:rPr>
        <w:t>ffairs</w:t>
      </w:r>
      <w:r w:rsidRPr="00FE3407">
        <w:rPr>
          <w:color w:val="auto"/>
        </w:rPr>
        <w:t xml:space="preserve"> Schedule for Rating Disabilities (VASRD)</w:t>
      </w:r>
      <w:r w:rsidR="00FE3407">
        <w:rPr>
          <w:color w:val="auto"/>
        </w:rPr>
        <w:t>.</w:t>
      </w:r>
      <w:r w:rsidR="00C74BAE">
        <w:rPr>
          <w:color w:val="auto"/>
        </w:rPr>
        <w:t xml:space="preserve"> </w:t>
      </w:r>
      <w:r w:rsidR="00FE3407">
        <w:rPr>
          <w:color w:val="auto"/>
        </w:rPr>
        <w:t xml:space="preserve"> </w:t>
      </w:r>
      <w:r w:rsidR="00C74BAE">
        <w:rPr>
          <w:color w:val="auto"/>
        </w:rPr>
        <w:t>Status post open reduction and internal fixation (ORIF) was</w:t>
      </w:r>
      <w:r w:rsidR="00C74BAE" w:rsidRPr="00C74BAE">
        <w:rPr>
          <w:color w:val="auto"/>
        </w:rPr>
        <w:t xml:space="preserve"> listed as </w:t>
      </w:r>
      <w:r w:rsidR="00C74BAE">
        <w:rPr>
          <w:color w:val="auto"/>
        </w:rPr>
        <w:t xml:space="preserve">a </w:t>
      </w:r>
      <w:r w:rsidR="00C74BAE" w:rsidRPr="00C74BAE">
        <w:rPr>
          <w:color w:val="auto"/>
        </w:rPr>
        <w:t xml:space="preserve">related Category 2 condition.  </w:t>
      </w:r>
      <w:r w:rsidRPr="00FE3407">
        <w:rPr>
          <w:color w:val="auto"/>
        </w:rPr>
        <w:t xml:space="preserve">The CI made no appeals, and was medically separated with </w:t>
      </w:r>
      <w:r w:rsidR="0066684A" w:rsidRPr="00FE3407">
        <w:rPr>
          <w:color w:val="auto"/>
        </w:rPr>
        <w:t xml:space="preserve">a </w:t>
      </w:r>
      <w:r w:rsidR="00FE3407" w:rsidRPr="00FE3407">
        <w:rPr>
          <w:color w:val="auto"/>
        </w:rPr>
        <w:t>20</w:t>
      </w:r>
      <w:r w:rsidR="0066684A" w:rsidRPr="00FE3407">
        <w:rPr>
          <w:color w:val="auto"/>
        </w:rPr>
        <w:t xml:space="preserve">% </w:t>
      </w:r>
      <w:r w:rsidRPr="00FE3407">
        <w:rPr>
          <w:color w:val="auto"/>
        </w:rPr>
        <w:t>disability rating.</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855E73" w:rsidRPr="00F64312" w:rsidRDefault="00AD2379" w:rsidP="00E212DF">
      <w:pPr>
        <w:tabs>
          <w:tab w:val="left" w:pos="288"/>
          <w:tab w:val="left" w:pos="4752"/>
        </w:tabs>
        <w:jc w:val="both"/>
        <w:rPr>
          <w:color w:val="auto"/>
        </w:rPr>
      </w:pPr>
      <w:r w:rsidRPr="00F64312">
        <w:rPr>
          <w:color w:val="auto"/>
          <w:u w:val="single"/>
        </w:rPr>
        <w:t>CI CONTENTION</w:t>
      </w:r>
      <w:r w:rsidRPr="00F64312">
        <w:rPr>
          <w:color w:val="auto"/>
        </w:rPr>
        <w:t>:</w:t>
      </w:r>
      <w:r w:rsidR="00855E73" w:rsidRPr="00F64312">
        <w:rPr>
          <w:rFonts w:eastAsia="Cambria"/>
          <w:color w:val="auto"/>
          <w:szCs w:val="24"/>
        </w:rPr>
        <w:t xml:space="preserve"> </w:t>
      </w:r>
      <w:r w:rsidR="00BD0F83">
        <w:rPr>
          <w:rFonts w:eastAsia="Cambria"/>
          <w:color w:val="auto"/>
          <w:szCs w:val="24"/>
        </w:rPr>
        <w:t xml:space="preserve"> “I feel I have a service related disability, and the VA rating I received was unacceptable.  The pain I have will never go away, it is permanent, I dealt with this issue the last 3 years of service, routine med visits and months of physical therapy have left my hands painful every day.  I was never allowed to go to taps </w:t>
      </w:r>
      <w:proofErr w:type="gramStart"/>
      <w:r w:rsidR="00BD0F83">
        <w:rPr>
          <w:rFonts w:eastAsia="Cambria"/>
          <w:color w:val="auto"/>
          <w:szCs w:val="24"/>
        </w:rPr>
        <w:t>class,</w:t>
      </w:r>
      <w:proofErr w:type="gramEnd"/>
      <w:r w:rsidR="00BD0F83">
        <w:rPr>
          <w:rFonts w:eastAsia="Cambria"/>
          <w:color w:val="auto"/>
          <w:szCs w:val="24"/>
        </w:rPr>
        <w:t xml:space="preserve"> I feel the rating I received was unfair.”</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 xml:space="preserve">view as defined in </w:t>
      </w:r>
      <w:r w:rsidR="00782EDA">
        <w:rPr>
          <w:color w:val="auto"/>
        </w:rPr>
        <w:t>the Department of Defense Instruction (</w:t>
      </w:r>
      <w:proofErr w:type="spellStart"/>
      <w:r w:rsidR="00AE2B85">
        <w:rPr>
          <w:color w:val="auto"/>
        </w:rPr>
        <w:t>DoDI</w:t>
      </w:r>
      <w:proofErr w:type="spellEnd"/>
      <w:r w:rsidR="00782EDA">
        <w:rPr>
          <w:color w:val="auto"/>
        </w:rPr>
        <w:t>)</w:t>
      </w:r>
      <w:r w:rsidR="00AE2B85">
        <w:rPr>
          <w:color w:val="auto"/>
        </w:rPr>
        <w:t xml:space="preserve">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782EDA">
        <w:rPr>
          <w:color w:val="auto"/>
        </w:rPr>
        <w:t>”</w:t>
      </w:r>
      <w:r>
        <w:rPr>
          <w:color w:val="auto"/>
        </w:rPr>
        <w:t xml:space="preserve">  </w:t>
      </w:r>
      <w:r w:rsidR="00A85E61">
        <w:rPr>
          <w:color w:val="auto"/>
        </w:rPr>
        <w:t xml:space="preserve">The </w:t>
      </w:r>
      <w:r w:rsidRPr="009239C0">
        <w:rPr>
          <w:color w:val="auto"/>
        </w:rPr>
        <w:t>ratings for unfitting conditions will be reviewed in all cases.</w:t>
      </w:r>
      <w:r>
        <w:rPr>
          <w:color w:val="auto"/>
        </w:rPr>
        <w:t xml:space="preserve"> </w:t>
      </w:r>
      <w:r w:rsidR="00343462">
        <w:rPr>
          <w:color w:val="auto"/>
        </w:rPr>
        <w:t xml:space="preserve">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296BA3">
        <w:rPr>
          <w:color w:val="auto"/>
        </w:rPr>
        <w:t>the Board for Correction of Naval Records.</w:t>
      </w:r>
    </w:p>
    <w:p w:rsidR="000B63CF" w:rsidRPr="00F64312" w:rsidRDefault="000B63CF" w:rsidP="000B63CF">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AD2379" w:rsidRPr="00036D4D" w:rsidRDefault="00AD2379" w:rsidP="00BF0E94">
      <w:pPr>
        <w:jc w:val="left"/>
        <w:rPr>
          <w:color w:val="auto"/>
        </w:rPr>
      </w:pPr>
      <w:r w:rsidRPr="00F64312">
        <w:rPr>
          <w:color w:val="auto"/>
          <w:u w:val="single"/>
        </w:rPr>
        <w:t>RATING COMPARISON</w:t>
      </w:r>
      <w:r w:rsidR="00A16502">
        <w:rPr>
          <w:color w:val="auto"/>
        </w:rPr>
        <w:t>:</w:t>
      </w:r>
    </w:p>
    <w:p w:rsidR="00F90376" w:rsidRPr="00036D4D" w:rsidRDefault="00F90376" w:rsidP="00F90376">
      <w:pPr>
        <w:jc w:val="both"/>
        <w:rPr>
          <w:color w:val="auto"/>
        </w:rPr>
      </w:pPr>
    </w:p>
    <w:tbl>
      <w:tblPr>
        <w:tblStyle w:val="TableGrid"/>
        <w:tblW w:w="9369" w:type="dxa"/>
        <w:jc w:val="center"/>
        <w:tblInd w:w="9" w:type="dxa"/>
        <w:tblLayout w:type="fixed"/>
        <w:tblLook w:val="00A0" w:firstRow="1" w:lastRow="0" w:firstColumn="1" w:lastColumn="0" w:noHBand="0" w:noVBand="0"/>
      </w:tblPr>
      <w:tblGrid>
        <w:gridCol w:w="2169"/>
        <w:gridCol w:w="1080"/>
        <w:gridCol w:w="720"/>
        <w:gridCol w:w="2610"/>
        <w:gridCol w:w="1080"/>
        <w:gridCol w:w="720"/>
        <w:gridCol w:w="990"/>
      </w:tblGrid>
      <w:tr w:rsidR="00F90376" w:rsidRPr="00036D4D"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036D4D" w:rsidRDefault="00F90376" w:rsidP="007B75E9">
            <w:pPr>
              <w:spacing w:line="180" w:lineRule="exact"/>
              <w:contextualSpacing/>
              <w:rPr>
                <w:rFonts w:cs="Calibri"/>
                <w:b/>
                <w:color w:val="auto"/>
                <w:sz w:val="18"/>
              </w:rPr>
            </w:pPr>
            <w:r w:rsidRPr="00036D4D">
              <w:rPr>
                <w:b/>
                <w:color w:val="auto"/>
                <w:sz w:val="18"/>
              </w:rPr>
              <w:t>Service PEB – Dated 200</w:t>
            </w:r>
            <w:r w:rsidR="007B75E9" w:rsidRPr="00036D4D">
              <w:rPr>
                <w:b/>
                <w:color w:val="auto"/>
                <w:sz w:val="18"/>
              </w:rPr>
              <w:t>60420</w:t>
            </w:r>
          </w:p>
        </w:tc>
        <w:tc>
          <w:tcPr>
            <w:tcW w:w="5400" w:type="dxa"/>
            <w:gridSpan w:val="4"/>
            <w:tcBorders>
              <w:left w:val="thinThickThinSmallGap" w:sz="24" w:space="0" w:color="auto"/>
            </w:tcBorders>
            <w:shd w:val="clear" w:color="auto" w:fill="D9D9D9"/>
            <w:vAlign w:val="center"/>
          </w:tcPr>
          <w:p w:rsidR="00F90376" w:rsidRPr="00036D4D" w:rsidRDefault="00F90376" w:rsidP="00E70C86">
            <w:pPr>
              <w:spacing w:line="180" w:lineRule="exact"/>
              <w:contextualSpacing/>
              <w:rPr>
                <w:rFonts w:cs="Calibri"/>
                <w:b/>
                <w:color w:val="auto"/>
                <w:sz w:val="18"/>
              </w:rPr>
            </w:pPr>
            <w:r w:rsidRPr="00036D4D">
              <w:rPr>
                <w:b/>
                <w:color w:val="auto"/>
                <w:sz w:val="18"/>
              </w:rPr>
              <w:t>VA (</w:t>
            </w:r>
            <w:r w:rsidR="00E70C86" w:rsidRPr="00036D4D">
              <w:rPr>
                <w:b/>
                <w:color w:val="auto"/>
                <w:sz w:val="18"/>
              </w:rPr>
              <w:t>No Exam</w:t>
            </w:r>
            <w:r w:rsidRPr="00036D4D">
              <w:rPr>
                <w:b/>
                <w:color w:val="auto"/>
                <w:sz w:val="18"/>
              </w:rPr>
              <w:t>-Separation) – All Effective Date 200</w:t>
            </w:r>
            <w:r w:rsidR="006B36BB" w:rsidRPr="00036D4D">
              <w:rPr>
                <w:b/>
                <w:color w:val="auto"/>
                <w:sz w:val="18"/>
              </w:rPr>
              <w:t>81027</w:t>
            </w:r>
          </w:p>
        </w:tc>
      </w:tr>
      <w:tr w:rsidR="00F90376" w:rsidRPr="00036D4D" w:rsidTr="00AC5522">
        <w:trPr>
          <w:trHeight w:val="97"/>
          <w:jc w:val="center"/>
        </w:trPr>
        <w:tc>
          <w:tcPr>
            <w:tcW w:w="2169" w:type="dxa"/>
            <w:tcBorders>
              <w:bottom w:val="single" w:sz="4" w:space="0" w:color="000000"/>
              <w:right w:val="single" w:sz="4" w:space="0" w:color="auto"/>
            </w:tcBorders>
            <w:shd w:val="clear" w:color="auto" w:fill="D9D9D9"/>
            <w:vAlign w:val="center"/>
          </w:tcPr>
          <w:p w:rsidR="00F90376" w:rsidRPr="00036D4D" w:rsidRDefault="00F90376" w:rsidP="006B690F">
            <w:pPr>
              <w:spacing w:line="180" w:lineRule="exact"/>
              <w:contextualSpacing/>
              <w:rPr>
                <w:rFonts w:cs="Calibri"/>
                <w:b/>
                <w:color w:val="auto"/>
                <w:sz w:val="18"/>
              </w:rPr>
            </w:pPr>
            <w:r w:rsidRPr="00036D4D">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036D4D" w:rsidRDefault="00F90376" w:rsidP="006B690F">
            <w:pPr>
              <w:spacing w:line="180" w:lineRule="exact"/>
              <w:contextualSpacing/>
              <w:rPr>
                <w:rFonts w:cs="Calibri"/>
                <w:b/>
                <w:color w:val="auto"/>
                <w:sz w:val="18"/>
              </w:rPr>
            </w:pPr>
            <w:r w:rsidRPr="00036D4D">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036D4D" w:rsidRDefault="00F90376" w:rsidP="006B690F">
            <w:pPr>
              <w:spacing w:line="180" w:lineRule="exact"/>
              <w:contextualSpacing/>
              <w:rPr>
                <w:rFonts w:cs="Calibri"/>
                <w:b/>
                <w:color w:val="auto"/>
                <w:sz w:val="18"/>
              </w:rPr>
            </w:pPr>
            <w:r w:rsidRPr="00036D4D">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036D4D" w:rsidRDefault="00F90376" w:rsidP="006B690F">
            <w:pPr>
              <w:spacing w:line="180" w:lineRule="exact"/>
              <w:contextualSpacing/>
              <w:rPr>
                <w:rFonts w:cs="Calibri"/>
                <w:b/>
                <w:color w:val="auto"/>
                <w:sz w:val="18"/>
              </w:rPr>
            </w:pPr>
            <w:r w:rsidRPr="00036D4D">
              <w:rPr>
                <w:b/>
                <w:color w:val="auto"/>
                <w:sz w:val="18"/>
              </w:rPr>
              <w:t>Condition</w:t>
            </w:r>
          </w:p>
        </w:tc>
        <w:tc>
          <w:tcPr>
            <w:tcW w:w="1080" w:type="dxa"/>
            <w:tcBorders>
              <w:bottom w:val="single" w:sz="4" w:space="0" w:color="000000"/>
            </w:tcBorders>
            <w:shd w:val="clear" w:color="auto" w:fill="D9D9D9"/>
            <w:vAlign w:val="center"/>
          </w:tcPr>
          <w:p w:rsidR="00F90376" w:rsidRPr="00036D4D" w:rsidRDefault="00F90376" w:rsidP="006B690F">
            <w:pPr>
              <w:spacing w:line="180" w:lineRule="exact"/>
              <w:contextualSpacing/>
              <w:rPr>
                <w:rFonts w:cs="Calibri"/>
                <w:b/>
                <w:color w:val="auto"/>
                <w:sz w:val="18"/>
              </w:rPr>
            </w:pPr>
            <w:r w:rsidRPr="00036D4D">
              <w:rPr>
                <w:b/>
                <w:color w:val="auto"/>
                <w:sz w:val="18"/>
              </w:rPr>
              <w:t>Code</w:t>
            </w:r>
          </w:p>
        </w:tc>
        <w:tc>
          <w:tcPr>
            <w:tcW w:w="720" w:type="dxa"/>
            <w:tcBorders>
              <w:bottom w:val="single" w:sz="4" w:space="0" w:color="000000"/>
            </w:tcBorders>
            <w:shd w:val="clear" w:color="auto" w:fill="D9D9D9"/>
            <w:vAlign w:val="center"/>
          </w:tcPr>
          <w:p w:rsidR="00F90376" w:rsidRPr="00036D4D" w:rsidRDefault="00F90376" w:rsidP="006B690F">
            <w:pPr>
              <w:spacing w:line="180" w:lineRule="exact"/>
              <w:contextualSpacing/>
              <w:rPr>
                <w:rFonts w:cs="Calibri"/>
                <w:b/>
                <w:color w:val="auto"/>
                <w:sz w:val="18"/>
              </w:rPr>
            </w:pPr>
            <w:r w:rsidRPr="00036D4D">
              <w:rPr>
                <w:b/>
                <w:color w:val="auto"/>
                <w:sz w:val="18"/>
              </w:rPr>
              <w:t>Rating</w:t>
            </w:r>
          </w:p>
        </w:tc>
        <w:tc>
          <w:tcPr>
            <w:tcW w:w="990" w:type="dxa"/>
            <w:tcBorders>
              <w:bottom w:val="single" w:sz="4" w:space="0" w:color="000000"/>
            </w:tcBorders>
            <w:shd w:val="clear" w:color="auto" w:fill="D9D9D9"/>
            <w:vAlign w:val="center"/>
          </w:tcPr>
          <w:p w:rsidR="00F90376" w:rsidRPr="00036D4D" w:rsidRDefault="00F90376" w:rsidP="006B690F">
            <w:pPr>
              <w:spacing w:line="180" w:lineRule="exact"/>
              <w:contextualSpacing/>
              <w:rPr>
                <w:rFonts w:cs="Calibri"/>
                <w:b/>
                <w:color w:val="auto"/>
                <w:sz w:val="18"/>
              </w:rPr>
            </w:pPr>
            <w:r w:rsidRPr="00036D4D">
              <w:rPr>
                <w:b/>
                <w:color w:val="auto"/>
                <w:sz w:val="18"/>
              </w:rPr>
              <w:t>Exam</w:t>
            </w:r>
          </w:p>
        </w:tc>
      </w:tr>
      <w:tr w:rsidR="00CB029F" w:rsidRPr="00036D4D" w:rsidTr="00E724BC">
        <w:trPr>
          <w:trHeight w:val="125"/>
          <w:jc w:val="center"/>
        </w:trPr>
        <w:tc>
          <w:tcPr>
            <w:tcW w:w="2169" w:type="dxa"/>
            <w:vMerge w:val="restart"/>
            <w:tcBorders>
              <w:right w:val="single" w:sz="4" w:space="0" w:color="auto"/>
            </w:tcBorders>
            <w:shd w:val="clear" w:color="auto" w:fill="FFFFFF"/>
            <w:vAlign w:val="center"/>
          </w:tcPr>
          <w:p w:rsidR="00CB029F" w:rsidRPr="00036D4D" w:rsidRDefault="00CB029F" w:rsidP="000A3126">
            <w:pPr>
              <w:spacing w:line="180" w:lineRule="exact"/>
              <w:contextualSpacing/>
              <w:jc w:val="left"/>
              <w:rPr>
                <w:rFonts w:cs="Calibri"/>
                <w:color w:val="auto"/>
                <w:sz w:val="18"/>
              </w:rPr>
            </w:pPr>
            <w:r w:rsidRPr="00036D4D">
              <w:rPr>
                <w:rFonts w:cs="Calibri"/>
                <w:color w:val="auto"/>
                <w:sz w:val="18"/>
              </w:rPr>
              <w:t>Bilateral First CMC Joint Laxity, Pain</w:t>
            </w:r>
          </w:p>
        </w:tc>
        <w:tc>
          <w:tcPr>
            <w:tcW w:w="1080" w:type="dxa"/>
            <w:vMerge w:val="restart"/>
            <w:tcBorders>
              <w:left w:val="single" w:sz="4" w:space="0" w:color="auto"/>
            </w:tcBorders>
            <w:shd w:val="clear" w:color="auto" w:fill="FFFFFF"/>
            <w:vAlign w:val="center"/>
          </w:tcPr>
          <w:p w:rsidR="00CB029F" w:rsidRPr="00036D4D" w:rsidRDefault="00CB029F" w:rsidP="006B690F">
            <w:pPr>
              <w:spacing w:line="180" w:lineRule="exact"/>
              <w:contextualSpacing/>
              <w:rPr>
                <w:rFonts w:cs="Calibri"/>
                <w:color w:val="auto"/>
                <w:sz w:val="18"/>
              </w:rPr>
            </w:pPr>
            <w:r w:rsidRPr="00036D4D">
              <w:rPr>
                <w:rFonts w:cs="Calibri"/>
                <w:color w:val="auto"/>
                <w:sz w:val="18"/>
              </w:rPr>
              <w:t>5299-5003</w:t>
            </w:r>
          </w:p>
        </w:tc>
        <w:tc>
          <w:tcPr>
            <w:tcW w:w="720" w:type="dxa"/>
            <w:tcBorders>
              <w:bottom w:val="single" w:sz="4" w:space="0" w:color="auto"/>
              <w:right w:val="thinThickThinSmallGap" w:sz="24" w:space="0" w:color="auto"/>
            </w:tcBorders>
            <w:shd w:val="clear" w:color="auto" w:fill="FFFFFF"/>
            <w:vAlign w:val="center"/>
          </w:tcPr>
          <w:p w:rsidR="00CB029F" w:rsidRPr="00036D4D" w:rsidRDefault="00CB029F" w:rsidP="002A09DC">
            <w:pPr>
              <w:spacing w:line="180" w:lineRule="exact"/>
              <w:rPr>
                <w:rFonts w:cs="Calibri"/>
                <w:color w:val="auto"/>
                <w:sz w:val="18"/>
              </w:rPr>
            </w:pPr>
            <w:r w:rsidRPr="00036D4D">
              <w:rPr>
                <w:rFonts w:cs="Calibri"/>
                <w:color w:val="auto"/>
                <w:sz w:val="18"/>
              </w:rPr>
              <w:t>10%</w:t>
            </w:r>
          </w:p>
        </w:tc>
        <w:tc>
          <w:tcPr>
            <w:tcW w:w="2610" w:type="dxa"/>
            <w:vMerge w:val="restart"/>
            <w:tcBorders>
              <w:left w:val="thinThickThinSmallGap" w:sz="24" w:space="0" w:color="auto"/>
            </w:tcBorders>
            <w:shd w:val="clear" w:color="auto" w:fill="FFFFFF"/>
            <w:vAlign w:val="center"/>
          </w:tcPr>
          <w:p w:rsidR="00CB029F" w:rsidRPr="00036D4D" w:rsidRDefault="00CB029F" w:rsidP="000A3126">
            <w:pPr>
              <w:spacing w:line="180" w:lineRule="exact"/>
              <w:contextualSpacing/>
              <w:jc w:val="left"/>
              <w:rPr>
                <w:rFonts w:cs="Calibri"/>
                <w:color w:val="auto"/>
                <w:sz w:val="18"/>
              </w:rPr>
            </w:pPr>
            <w:r w:rsidRPr="00036D4D">
              <w:rPr>
                <w:rFonts w:cs="Calibri"/>
                <w:color w:val="auto"/>
                <w:sz w:val="18"/>
              </w:rPr>
              <w:t>Bilateral First CMC Joint Laxity, S/P ORIF Right CMC Joint</w:t>
            </w:r>
          </w:p>
        </w:tc>
        <w:tc>
          <w:tcPr>
            <w:tcW w:w="1080" w:type="dxa"/>
            <w:vMerge w:val="restart"/>
            <w:shd w:val="clear" w:color="auto" w:fill="FFFFFF"/>
            <w:vAlign w:val="center"/>
          </w:tcPr>
          <w:p w:rsidR="00CB029F" w:rsidRPr="00036D4D" w:rsidRDefault="00CB029F" w:rsidP="00A85E61">
            <w:pPr>
              <w:spacing w:line="180" w:lineRule="exact"/>
              <w:contextualSpacing/>
              <w:rPr>
                <w:color w:val="auto"/>
                <w:sz w:val="18"/>
              </w:rPr>
            </w:pPr>
            <w:r w:rsidRPr="00036D4D">
              <w:rPr>
                <w:color w:val="auto"/>
                <w:sz w:val="18"/>
              </w:rPr>
              <w:t>8515</w:t>
            </w:r>
          </w:p>
        </w:tc>
        <w:tc>
          <w:tcPr>
            <w:tcW w:w="720" w:type="dxa"/>
            <w:vMerge w:val="restart"/>
            <w:shd w:val="clear" w:color="auto" w:fill="FFFFFF"/>
            <w:vAlign w:val="center"/>
          </w:tcPr>
          <w:p w:rsidR="00CB029F" w:rsidRPr="00036D4D" w:rsidRDefault="00CB029F" w:rsidP="0017172C">
            <w:pPr>
              <w:spacing w:line="180" w:lineRule="exact"/>
              <w:contextualSpacing/>
              <w:rPr>
                <w:rFonts w:cs="Calibri"/>
                <w:color w:val="auto"/>
                <w:sz w:val="18"/>
              </w:rPr>
            </w:pPr>
            <w:r w:rsidRPr="00036D4D">
              <w:rPr>
                <w:rFonts w:cs="Calibri"/>
                <w:color w:val="auto"/>
                <w:sz w:val="18"/>
              </w:rPr>
              <w:t>0%</w:t>
            </w:r>
          </w:p>
        </w:tc>
        <w:tc>
          <w:tcPr>
            <w:tcW w:w="990" w:type="dxa"/>
            <w:vMerge w:val="restart"/>
            <w:shd w:val="clear" w:color="auto" w:fill="FFFFFF"/>
            <w:vAlign w:val="center"/>
          </w:tcPr>
          <w:p w:rsidR="00CB029F" w:rsidRPr="00036D4D" w:rsidRDefault="00CB029F" w:rsidP="0017172C">
            <w:pPr>
              <w:spacing w:line="180" w:lineRule="exact"/>
              <w:contextualSpacing/>
              <w:rPr>
                <w:rFonts w:cs="Calibri"/>
                <w:color w:val="auto"/>
                <w:sz w:val="18"/>
              </w:rPr>
            </w:pPr>
            <w:r w:rsidRPr="00036D4D">
              <w:rPr>
                <w:rFonts w:cs="Calibri"/>
                <w:color w:val="auto"/>
                <w:sz w:val="18"/>
              </w:rPr>
              <w:t>STRs*</w:t>
            </w:r>
          </w:p>
        </w:tc>
      </w:tr>
      <w:tr w:rsidR="00CB029F" w:rsidRPr="00036D4D" w:rsidTr="00E724BC">
        <w:trPr>
          <w:trHeight w:val="134"/>
          <w:jc w:val="center"/>
        </w:trPr>
        <w:tc>
          <w:tcPr>
            <w:tcW w:w="2169" w:type="dxa"/>
            <w:vMerge/>
            <w:tcBorders>
              <w:right w:val="single" w:sz="4" w:space="0" w:color="auto"/>
            </w:tcBorders>
            <w:shd w:val="clear" w:color="auto" w:fill="FFFFFF"/>
            <w:vAlign w:val="center"/>
          </w:tcPr>
          <w:p w:rsidR="00CB029F" w:rsidRPr="00036D4D" w:rsidRDefault="00CB029F" w:rsidP="00797891">
            <w:pPr>
              <w:spacing w:line="180" w:lineRule="exact"/>
              <w:contextualSpacing/>
              <w:jc w:val="left"/>
              <w:rPr>
                <w:color w:val="auto"/>
                <w:sz w:val="18"/>
              </w:rPr>
            </w:pPr>
          </w:p>
        </w:tc>
        <w:tc>
          <w:tcPr>
            <w:tcW w:w="1080" w:type="dxa"/>
            <w:vMerge/>
            <w:tcBorders>
              <w:left w:val="single" w:sz="4" w:space="0" w:color="auto"/>
            </w:tcBorders>
            <w:shd w:val="clear" w:color="auto" w:fill="FFFFFF"/>
            <w:vAlign w:val="center"/>
          </w:tcPr>
          <w:p w:rsidR="00CB029F" w:rsidRPr="00036D4D" w:rsidRDefault="00CB029F" w:rsidP="006B690F">
            <w:pPr>
              <w:spacing w:line="180" w:lineRule="exact"/>
              <w:contextualSpacing/>
              <w:rPr>
                <w:color w:val="auto"/>
                <w:sz w:val="18"/>
              </w:rPr>
            </w:pPr>
          </w:p>
        </w:tc>
        <w:tc>
          <w:tcPr>
            <w:tcW w:w="720" w:type="dxa"/>
            <w:tcBorders>
              <w:top w:val="single" w:sz="4" w:space="0" w:color="auto"/>
              <w:right w:val="thinThickThinSmallGap" w:sz="24" w:space="0" w:color="auto"/>
            </w:tcBorders>
            <w:shd w:val="clear" w:color="auto" w:fill="FFFFFF"/>
            <w:vAlign w:val="center"/>
          </w:tcPr>
          <w:p w:rsidR="00CB029F" w:rsidRPr="00036D4D" w:rsidRDefault="00CB029F" w:rsidP="002A09DC">
            <w:pPr>
              <w:spacing w:line="180" w:lineRule="exact"/>
              <w:rPr>
                <w:color w:val="auto"/>
                <w:sz w:val="18"/>
              </w:rPr>
            </w:pPr>
            <w:r w:rsidRPr="00036D4D">
              <w:rPr>
                <w:color w:val="auto"/>
                <w:sz w:val="18"/>
              </w:rPr>
              <w:t>10%</w:t>
            </w:r>
          </w:p>
        </w:tc>
        <w:tc>
          <w:tcPr>
            <w:tcW w:w="2610" w:type="dxa"/>
            <w:vMerge/>
            <w:tcBorders>
              <w:left w:val="thinThickThinSmallGap" w:sz="24" w:space="0" w:color="auto"/>
            </w:tcBorders>
            <w:shd w:val="clear" w:color="auto" w:fill="FFFFFF"/>
            <w:vAlign w:val="center"/>
          </w:tcPr>
          <w:p w:rsidR="00CB029F" w:rsidRPr="00036D4D" w:rsidRDefault="00CB029F" w:rsidP="0017172C">
            <w:pPr>
              <w:spacing w:line="180" w:lineRule="exact"/>
              <w:contextualSpacing/>
              <w:jc w:val="left"/>
              <w:rPr>
                <w:color w:val="auto"/>
                <w:sz w:val="18"/>
              </w:rPr>
            </w:pPr>
          </w:p>
        </w:tc>
        <w:tc>
          <w:tcPr>
            <w:tcW w:w="1080" w:type="dxa"/>
            <w:vMerge/>
            <w:shd w:val="clear" w:color="auto" w:fill="FFFFFF"/>
            <w:vAlign w:val="center"/>
          </w:tcPr>
          <w:p w:rsidR="00CB029F" w:rsidRPr="00036D4D" w:rsidRDefault="00CB029F" w:rsidP="0017172C">
            <w:pPr>
              <w:spacing w:line="180" w:lineRule="exact"/>
              <w:contextualSpacing/>
              <w:rPr>
                <w:color w:val="auto"/>
                <w:sz w:val="18"/>
              </w:rPr>
            </w:pPr>
          </w:p>
        </w:tc>
        <w:tc>
          <w:tcPr>
            <w:tcW w:w="720" w:type="dxa"/>
            <w:vMerge/>
            <w:shd w:val="clear" w:color="auto" w:fill="FFFFFF"/>
            <w:vAlign w:val="center"/>
          </w:tcPr>
          <w:p w:rsidR="00CB029F" w:rsidRPr="00036D4D" w:rsidRDefault="00CB029F" w:rsidP="0017172C">
            <w:pPr>
              <w:spacing w:line="180" w:lineRule="exact"/>
              <w:contextualSpacing/>
              <w:rPr>
                <w:color w:val="auto"/>
                <w:sz w:val="18"/>
              </w:rPr>
            </w:pPr>
          </w:p>
        </w:tc>
        <w:tc>
          <w:tcPr>
            <w:tcW w:w="990" w:type="dxa"/>
            <w:vMerge/>
            <w:shd w:val="clear" w:color="auto" w:fill="FFFFFF"/>
            <w:vAlign w:val="center"/>
          </w:tcPr>
          <w:p w:rsidR="00CB029F" w:rsidRPr="00036D4D" w:rsidRDefault="00CB029F" w:rsidP="0017172C">
            <w:pPr>
              <w:spacing w:line="180" w:lineRule="exact"/>
              <w:contextualSpacing/>
              <w:rPr>
                <w:color w:val="auto"/>
                <w:sz w:val="18"/>
              </w:rPr>
            </w:pPr>
          </w:p>
        </w:tc>
      </w:tr>
      <w:tr w:rsidR="00A85E61" w:rsidRPr="00036D4D" w:rsidTr="000A3126">
        <w:trPr>
          <w:trHeight w:val="143"/>
          <w:jc w:val="center"/>
        </w:trPr>
        <w:tc>
          <w:tcPr>
            <w:tcW w:w="2169" w:type="dxa"/>
            <w:tcBorders>
              <w:right w:val="single" w:sz="4" w:space="0" w:color="auto"/>
            </w:tcBorders>
            <w:shd w:val="clear" w:color="auto" w:fill="FFFFFF"/>
            <w:vAlign w:val="center"/>
          </w:tcPr>
          <w:p w:rsidR="00A85E61" w:rsidRPr="00036D4D" w:rsidRDefault="00A85E61" w:rsidP="000A3126">
            <w:pPr>
              <w:spacing w:line="180" w:lineRule="exact"/>
              <w:contextualSpacing/>
              <w:jc w:val="left"/>
              <w:rPr>
                <w:color w:val="auto"/>
                <w:sz w:val="18"/>
              </w:rPr>
            </w:pPr>
            <w:r w:rsidRPr="00036D4D">
              <w:rPr>
                <w:color w:val="auto"/>
                <w:sz w:val="18"/>
              </w:rPr>
              <w:t xml:space="preserve">S/P ORIF Right </w:t>
            </w:r>
            <w:r w:rsidR="000A3126" w:rsidRPr="00036D4D">
              <w:rPr>
                <w:color w:val="auto"/>
                <w:sz w:val="18"/>
              </w:rPr>
              <w:t>CMC</w:t>
            </w:r>
            <w:r w:rsidRPr="00036D4D">
              <w:rPr>
                <w:color w:val="auto"/>
                <w:sz w:val="18"/>
              </w:rPr>
              <w:t xml:space="preserve"> Joint</w:t>
            </w:r>
          </w:p>
        </w:tc>
        <w:tc>
          <w:tcPr>
            <w:tcW w:w="1800" w:type="dxa"/>
            <w:gridSpan w:val="2"/>
            <w:tcBorders>
              <w:left w:val="single" w:sz="4" w:space="0" w:color="auto"/>
              <w:right w:val="thinThickThinSmallGap" w:sz="24" w:space="0" w:color="auto"/>
            </w:tcBorders>
            <w:shd w:val="clear" w:color="auto" w:fill="FFFFFF"/>
            <w:vAlign w:val="center"/>
          </w:tcPr>
          <w:p w:rsidR="00A85E61" w:rsidRPr="00036D4D" w:rsidRDefault="00A85E61" w:rsidP="00C74BAE">
            <w:pPr>
              <w:spacing w:line="180" w:lineRule="exact"/>
              <w:contextualSpacing/>
              <w:rPr>
                <w:color w:val="auto"/>
                <w:sz w:val="18"/>
              </w:rPr>
            </w:pPr>
            <w:r w:rsidRPr="00036D4D">
              <w:rPr>
                <w:color w:val="auto"/>
                <w:sz w:val="18"/>
              </w:rPr>
              <w:t xml:space="preserve">Category </w:t>
            </w:r>
            <w:r w:rsidR="00C74BAE" w:rsidRPr="00036D4D">
              <w:rPr>
                <w:color w:val="auto"/>
                <w:sz w:val="18"/>
              </w:rPr>
              <w:t>2</w:t>
            </w:r>
          </w:p>
        </w:tc>
        <w:tc>
          <w:tcPr>
            <w:tcW w:w="2610" w:type="dxa"/>
            <w:vMerge/>
            <w:tcBorders>
              <w:left w:val="thinThickThinSmallGap" w:sz="24" w:space="0" w:color="auto"/>
            </w:tcBorders>
            <w:shd w:val="clear" w:color="auto" w:fill="FFFFFF"/>
            <w:vAlign w:val="center"/>
          </w:tcPr>
          <w:p w:rsidR="00A85E61" w:rsidRPr="00036D4D" w:rsidRDefault="00A85E61" w:rsidP="00E70C86">
            <w:pPr>
              <w:spacing w:line="180" w:lineRule="exact"/>
              <w:contextualSpacing/>
              <w:jc w:val="left"/>
              <w:rPr>
                <w:color w:val="auto"/>
                <w:sz w:val="18"/>
              </w:rPr>
            </w:pPr>
          </w:p>
        </w:tc>
        <w:tc>
          <w:tcPr>
            <w:tcW w:w="1080" w:type="dxa"/>
            <w:vMerge/>
            <w:shd w:val="clear" w:color="auto" w:fill="FFFFFF"/>
            <w:vAlign w:val="center"/>
          </w:tcPr>
          <w:p w:rsidR="00A85E61" w:rsidRPr="00036D4D" w:rsidRDefault="00A85E61" w:rsidP="0017172C">
            <w:pPr>
              <w:spacing w:line="180" w:lineRule="exact"/>
              <w:contextualSpacing/>
              <w:rPr>
                <w:color w:val="auto"/>
                <w:sz w:val="18"/>
              </w:rPr>
            </w:pPr>
          </w:p>
        </w:tc>
        <w:tc>
          <w:tcPr>
            <w:tcW w:w="720" w:type="dxa"/>
            <w:vMerge/>
            <w:shd w:val="clear" w:color="auto" w:fill="FFFFFF"/>
            <w:vAlign w:val="center"/>
          </w:tcPr>
          <w:p w:rsidR="00A85E61" w:rsidRPr="00036D4D" w:rsidRDefault="00A85E61" w:rsidP="0017172C">
            <w:pPr>
              <w:spacing w:line="180" w:lineRule="exact"/>
              <w:contextualSpacing/>
              <w:rPr>
                <w:color w:val="auto"/>
                <w:sz w:val="18"/>
              </w:rPr>
            </w:pPr>
          </w:p>
        </w:tc>
        <w:tc>
          <w:tcPr>
            <w:tcW w:w="990" w:type="dxa"/>
            <w:vMerge/>
            <w:shd w:val="clear" w:color="auto" w:fill="FFFFFF"/>
            <w:vAlign w:val="center"/>
          </w:tcPr>
          <w:p w:rsidR="00A85E61" w:rsidRPr="00036D4D" w:rsidRDefault="00A85E61" w:rsidP="0017172C">
            <w:pPr>
              <w:spacing w:line="180" w:lineRule="exact"/>
              <w:contextualSpacing/>
              <w:rPr>
                <w:color w:val="auto"/>
                <w:sz w:val="18"/>
                <w:highlight w:val="yellow"/>
              </w:rPr>
            </w:pPr>
          </w:p>
        </w:tc>
      </w:tr>
      <w:tr w:rsidR="00E70C86" w:rsidRPr="00036D4D" w:rsidTr="000A3126">
        <w:trPr>
          <w:trHeight w:val="179"/>
          <w:jc w:val="center"/>
        </w:trPr>
        <w:tc>
          <w:tcPr>
            <w:tcW w:w="3969" w:type="dxa"/>
            <w:gridSpan w:val="3"/>
            <w:tcBorders>
              <w:right w:val="thinThickThinSmallGap" w:sz="24" w:space="0" w:color="auto"/>
            </w:tcBorders>
            <w:shd w:val="clear" w:color="auto" w:fill="FFFFFF"/>
            <w:vAlign w:val="center"/>
          </w:tcPr>
          <w:p w:rsidR="00E70C86" w:rsidRPr="00036D4D" w:rsidRDefault="00E70C86" w:rsidP="000A3126">
            <w:pPr>
              <w:spacing w:line="180" w:lineRule="exact"/>
              <w:contextualSpacing/>
              <w:rPr>
                <w:rFonts w:cs="Calibri"/>
                <w:color w:val="auto"/>
                <w:sz w:val="18"/>
              </w:rPr>
            </w:pPr>
            <w:r w:rsidRPr="00036D4D">
              <w:rPr>
                <w:rFonts w:cs="Calibri"/>
                <w:color w:val="auto"/>
                <w:sz w:val="18"/>
                <w:szCs w:val="18"/>
              </w:rPr>
              <w:t xml:space="preserve">↓No </w:t>
            </w:r>
            <w:r w:rsidRPr="00036D4D">
              <w:rPr>
                <w:rFonts w:cs="Calibri"/>
                <w:color w:val="auto"/>
                <w:sz w:val="18"/>
              </w:rPr>
              <w:t>Additional</w:t>
            </w:r>
            <w:r w:rsidRPr="00036D4D">
              <w:rPr>
                <w:rFonts w:cs="Calibri"/>
                <w:color w:val="auto"/>
                <w:sz w:val="18"/>
                <w:szCs w:val="18"/>
              </w:rPr>
              <w:t xml:space="preserve"> MEB/PEB Entries↓</w:t>
            </w:r>
          </w:p>
        </w:tc>
        <w:tc>
          <w:tcPr>
            <w:tcW w:w="4410" w:type="dxa"/>
            <w:gridSpan w:val="3"/>
            <w:tcBorders>
              <w:left w:val="thinThickThinSmallGap" w:sz="24" w:space="0" w:color="auto"/>
            </w:tcBorders>
            <w:shd w:val="clear" w:color="auto" w:fill="FFFFFF"/>
            <w:vAlign w:val="center"/>
          </w:tcPr>
          <w:p w:rsidR="00E70C86" w:rsidRPr="00036D4D" w:rsidRDefault="00E70C86" w:rsidP="00E70C86">
            <w:pPr>
              <w:spacing w:line="180" w:lineRule="exact"/>
              <w:contextualSpacing/>
              <w:rPr>
                <w:rFonts w:cs="Calibri"/>
                <w:color w:val="auto"/>
                <w:sz w:val="18"/>
              </w:rPr>
            </w:pPr>
            <w:r w:rsidRPr="00036D4D">
              <w:rPr>
                <w:rFonts w:cs="Calibri"/>
                <w:color w:val="auto"/>
                <w:sz w:val="18"/>
              </w:rPr>
              <w:t>0% X 1 / Not Service-Connected x 0</w:t>
            </w:r>
          </w:p>
        </w:tc>
        <w:tc>
          <w:tcPr>
            <w:tcW w:w="990" w:type="dxa"/>
            <w:shd w:val="clear" w:color="auto" w:fill="FFFFFF"/>
            <w:vAlign w:val="center"/>
          </w:tcPr>
          <w:p w:rsidR="00E70C86" w:rsidRPr="00036D4D" w:rsidRDefault="00E70C86" w:rsidP="0017172C">
            <w:pPr>
              <w:spacing w:line="180" w:lineRule="exact"/>
              <w:contextualSpacing/>
              <w:rPr>
                <w:rFonts w:cs="Calibri"/>
                <w:color w:val="auto"/>
                <w:sz w:val="18"/>
              </w:rPr>
            </w:pPr>
            <w:r w:rsidRPr="00036D4D">
              <w:rPr>
                <w:rFonts w:cs="Calibri"/>
                <w:color w:val="auto"/>
                <w:sz w:val="18"/>
              </w:rPr>
              <w:t>STRs</w:t>
            </w:r>
            <w:r w:rsidR="000A3126" w:rsidRPr="00036D4D">
              <w:rPr>
                <w:rFonts w:cs="Calibri"/>
                <w:color w:val="auto"/>
                <w:sz w:val="18"/>
              </w:rPr>
              <w:t>*</w:t>
            </w:r>
          </w:p>
        </w:tc>
      </w:tr>
      <w:tr w:rsidR="00F90376" w:rsidRPr="00036D4D" w:rsidTr="00AC5522">
        <w:trPr>
          <w:trHeight w:val="124"/>
          <w:jc w:val="center"/>
        </w:trPr>
        <w:tc>
          <w:tcPr>
            <w:tcW w:w="3969" w:type="dxa"/>
            <w:gridSpan w:val="3"/>
            <w:tcBorders>
              <w:right w:val="thinThickThinSmallGap" w:sz="24" w:space="0" w:color="auto"/>
            </w:tcBorders>
            <w:shd w:val="clear" w:color="auto" w:fill="D9D9D9"/>
          </w:tcPr>
          <w:p w:rsidR="00F90376" w:rsidRPr="00036D4D" w:rsidRDefault="00F90376" w:rsidP="001B21E4">
            <w:pPr>
              <w:spacing w:line="180" w:lineRule="exact"/>
              <w:contextualSpacing/>
              <w:rPr>
                <w:rFonts w:cs="Calibri"/>
                <w:b/>
                <w:color w:val="auto"/>
                <w:sz w:val="18"/>
              </w:rPr>
            </w:pPr>
            <w:r w:rsidRPr="00036D4D">
              <w:rPr>
                <w:b/>
                <w:color w:val="auto"/>
                <w:sz w:val="18"/>
              </w:rPr>
              <w:t xml:space="preserve">Combined:  </w:t>
            </w:r>
            <w:r w:rsidR="00A46B78" w:rsidRPr="00036D4D">
              <w:rPr>
                <w:b/>
                <w:color w:val="auto"/>
                <w:sz w:val="18"/>
              </w:rPr>
              <w:t>20%</w:t>
            </w:r>
          </w:p>
        </w:tc>
        <w:tc>
          <w:tcPr>
            <w:tcW w:w="5400" w:type="dxa"/>
            <w:gridSpan w:val="4"/>
            <w:tcBorders>
              <w:left w:val="thinThickThinSmallGap" w:sz="24" w:space="0" w:color="auto"/>
            </w:tcBorders>
            <w:shd w:val="clear" w:color="auto" w:fill="D9D9D9"/>
          </w:tcPr>
          <w:p w:rsidR="00F90376" w:rsidRPr="00036D4D" w:rsidRDefault="00F90376" w:rsidP="00E70C86">
            <w:pPr>
              <w:spacing w:line="180" w:lineRule="exact"/>
              <w:contextualSpacing/>
              <w:rPr>
                <w:rFonts w:cs="Calibri"/>
                <w:b/>
                <w:color w:val="auto"/>
                <w:sz w:val="18"/>
              </w:rPr>
            </w:pPr>
            <w:r w:rsidRPr="00036D4D">
              <w:rPr>
                <w:b/>
                <w:color w:val="auto"/>
                <w:sz w:val="18"/>
              </w:rPr>
              <w:t xml:space="preserve">Combined:  </w:t>
            </w:r>
            <w:r w:rsidR="00E70C86" w:rsidRPr="00036D4D">
              <w:rPr>
                <w:b/>
                <w:color w:val="auto"/>
                <w:sz w:val="18"/>
              </w:rPr>
              <w:t>0</w:t>
            </w:r>
            <w:r w:rsidRPr="00036D4D">
              <w:rPr>
                <w:b/>
                <w:color w:val="auto"/>
                <w:sz w:val="18"/>
              </w:rPr>
              <w:t>%</w:t>
            </w:r>
          </w:p>
        </w:tc>
      </w:tr>
    </w:tbl>
    <w:p w:rsidR="00F90376" w:rsidRPr="00036D4D" w:rsidRDefault="00F90376" w:rsidP="001B21E4">
      <w:pPr>
        <w:pBdr>
          <w:bottom w:val="single" w:sz="12" w:space="1" w:color="auto"/>
        </w:pBdr>
        <w:tabs>
          <w:tab w:val="left" w:pos="288"/>
          <w:tab w:val="left" w:pos="4752"/>
        </w:tabs>
        <w:spacing w:line="180" w:lineRule="exact"/>
        <w:jc w:val="both"/>
        <w:rPr>
          <w:color w:val="auto"/>
          <w:sz w:val="18"/>
          <w:szCs w:val="18"/>
        </w:rPr>
      </w:pPr>
      <w:r w:rsidRPr="00036D4D">
        <w:rPr>
          <w:color w:val="auto"/>
          <w:sz w:val="18"/>
          <w:szCs w:val="18"/>
        </w:rPr>
        <w:t>*</w:t>
      </w:r>
      <w:r w:rsidR="0065023B">
        <w:rPr>
          <w:color w:val="auto"/>
          <w:sz w:val="18"/>
          <w:szCs w:val="18"/>
        </w:rPr>
        <w:t>Service T</w:t>
      </w:r>
      <w:r w:rsidR="00A85E61" w:rsidRPr="00036D4D">
        <w:rPr>
          <w:color w:val="auto"/>
          <w:sz w:val="18"/>
          <w:szCs w:val="18"/>
        </w:rPr>
        <w:t xml:space="preserve">reatment </w:t>
      </w:r>
      <w:r w:rsidR="0065023B">
        <w:rPr>
          <w:color w:val="auto"/>
          <w:sz w:val="18"/>
          <w:szCs w:val="18"/>
        </w:rPr>
        <w:t>R</w:t>
      </w:r>
      <w:r w:rsidR="00A85E61" w:rsidRPr="00036D4D">
        <w:rPr>
          <w:color w:val="auto"/>
          <w:sz w:val="18"/>
          <w:szCs w:val="18"/>
        </w:rPr>
        <w:t>ecords</w:t>
      </w:r>
      <w:r w:rsidR="0065023B">
        <w:rPr>
          <w:color w:val="auto"/>
          <w:sz w:val="18"/>
          <w:szCs w:val="18"/>
        </w:rPr>
        <w:t xml:space="preserve"> (STRs)</w:t>
      </w:r>
    </w:p>
    <w:p w:rsidR="00A85E61" w:rsidRPr="00036D4D" w:rsidRDefault="00A85E61" w:rsidP="001B21E4">
      <w:pPr>
        <w:pBdr>
          <w:bottom w:val="single" w:sz="12" w:space="1" w:color="auto"/>
        </w:pBdr>
        <w:tabs>
          <w:tab w:val="left" w:pos="288"/>
          <w:tab w:val="left" w:pos="4752"/>
        </w:tabs>
        <w:spacing w:line="180" w:lineRule="exact"/>
        <w:jc w:val="both"/>
        <w:rPr>
          <w:color w:val="auto"/>
        </w:rPr>
      </w:pPr>
    </w:p>
    <w:p w:rsidR="00AD2379" w:rsidRPr="00036D4D" w:rsidRDefault="00AD2379" w:rsidP="00165C7B">
      <w:pPr>
        <w:jc w:val="both"/>
        <w:rPr>
          <w:color w:val="auto"/>
        </w:rPr>
      </w:pPr>
    </w:p>
    <w:p w:rsidR="00AD2379" w:rsidRPr="00C1567F" w:rsidRDefault="00AD2379" w:rsidP="00726F84">
      <w:pPr>
        <w:jc w:val="both"/>
        <w:rPr>
          <w:color w:val="auto"/>
        </w:rPr>
      </w:pPr>
      <w:r w:rsidRPr="00036D4D">
        <w:rPr>
          <w:color w:val="auto"/>
          <w:u w:val="single"/>
        </w:rPr>
        <w:t>ANALYSIS SUMMARY</w:t>
      </w:r>
      <w:r w:rsidRPr="00036D4D">
        <w:rPr>
          <w:color w:val="auto"/>
        </w:rPr>
        <w:t>:</w:t>
      </w:r>
      <w:r w:rsidR="00896C01" w:rsidRPr="00036D4D">
        <w:rPr>
          <w:color w:val="auto"/>
        </w:rPr>
        <w:t xml:space="preserve"> </w:t>
      </w:r>
      <w:r w:rsidRPr="00036D4D">
        <w:rPr>
          <w:color w:val="auto"/>
        </w:rPr>
        <w:t xml:space="preserve"> </w:t>
      </w:r>
      <w:r w:rsidR="00C1567F" w:rsidRPr="00036D4D">
        <w:rPr>
          <w:color w:val="auto"/>
          <w:szCs w:val="24"/>
        </w:rPr>
        <w:t>The Board acknowledges the sentiment expressed in the CI’</w:t>
      </w:r>
      <w:r w:rsidR="00C1567F" w:rsidRPr="00C1567F">
        <w:rPr>
          <w:color w:val="auto"/>
          <w:szCs w:val="24"/>
        </w:rPr>
        <w:t xml:space="preserve">s application regarding the significant impairment with which his service-aggravated condition continues to </w:t>
      </w:r>
      <w:r w:rsidR="00C1567F" w:rsidRPr="00C1567F">
        <w:rPr>
          <w:color w:val="auto"/>
          <w:szCs w:val="24"/>
        </w:rPr>
        <w:lastRenderedPageBreak/>
        <w:t xml:space="preserve">burden him.  It is a fact, however, that the </w:t>
      </w:r>
      <w:r w:rsidR="00782EDA">
        <w:rPr>
          <w:color w:val="auto"/>
          <w:szCs w:val="24"/>
        </w:rPr>
        <w:t>Disability Evaluation System (</w:t>
      </w:r>
      <w:r w:rsidR="00C1567F" w:rsidRPr="00C1567F">
        <w:rPr>
          <w:color w:val="auto"/>
          <w:szCs w:val="24"/>
        </w:rPr>
        <w:t>DES</w:t>
      </w:r>
      <w:r w:rsidR="00782EDA">
        <w:rPr>
          <w:color w:val="auto"/>
          <w:szCs w:val="24"/>
        </w:rPr>
        <w:t>)</w:t>
      </w:r>
      <w:r w:rsidR="00C1567F" w:rsidRPr="00C1567F">
        <w:rPr>
          <w:color w:val="auto"/>
          <w:szCs w:val="24"/>
        </w:rPr>
        <w:t xml:space="preserve"> has neither the role nor the authority to compensate service members for anticipated future severity or potential complications of conditions resulting in medical separation.  This role and authority is granted by Congress to the Department of Veteran Affairs (DVA).  The DVA, operating under a different set of laws (Title 38, United States Code), is empowered to compensate service</w:t>
      </w:r>
      <w:r w:rsidR="00D315E2">
        <w:rPr>
          <w:color w:val="auto"/>
          <w:szCs w:val="24"/>
        </w:rPr>
        <w:t>-</w:t>
      </w:r>
      <w:r w:rsidR="00C1567F" w:rsidRPr="00C1567F">
        <w:rPr>
          <w:color w:val="auto"/>
          <w:szCs w:val="24"/>
        </w:rPr>
        <w:t xml:space="preserve">connected conditions and to periodically re-evaluate said conditions for the purpose of adjusting the </w:t>
      </w:r>
      <w:r w:rsidR="00D315E2">
        <w:rPr>
          <w:color w:val="auto"/>
          <w:szCs w:val="24"/>
        </w:rPr>
        <w:t>V</w:t>
      </w:r>
      <w:r w:rsidR="00C1567F" w:rsidRPr="00C1567F">
        <w:rPr>
          <w:color w:val="auto"/>
          <w:szCs w:val="24"/>
        </w:rPr>
        <w:t xml:space="preserve">eteran’s disability rating should </w:t>
      </w:r>
      <w:r w:rsidR="00D315E2">
        <w:rPr>
          <w:color w:val="auto"/>
          <w:szCs w:val="24"/>
        </w:rPr>
        <w:t>the</w:t>
      </w:r>
      <w:r w:rsidR="00C1567F" w:rsidRPr="00C1567F">
        <w:rPr>
          <w:color w:val="auto"/>
          <w:szCs w:val="24"/>
        </w:rPr>
        <w:t xml:space="preserve"> degree of impairment vary over time.  The Board’s authority as defined in DoDI 6044.40 resides in evaluating the fairness of DES fitness determinations and rating decisions for disabil</w:t>
      </w:r>
      <w:r w:rsidR="00A16502">
        <w:rPr>
          <w:color w:val="auto"/>
          <w:szCs w:val="24"/>
        </w:rPr>
        <w:t>ity at the time of separation.</w:t>
      </w:r>
    </w:p>
    <w:p w:rsidR="00AD2379" w:rsidRPr="00F64312" w:rsidRDefault="00AD2379" w:rsidP="00B22D42">
      <w:pPr>
        <w:jc w:val="both"/>
        <w:rPr>
          <w:color w:val="auto"/>
          <w:highlight w:val="yellow"/>
        </w:rPr>
      </w:pPr>
    </w:p>
    <w:p w:rsidR="00CF0280" w:rsidRPr="00F64312" w:rsidRDefault="00D17CA7" w:rsidP="0069687C">
      <w:pPr>
        <w:jc w:val="both"/>
        <w:rPr>
          <w:color w:val="auto"/>
          <w:szCs w:val="24"/>
        </w:rPr>
      </w:pPr>
      <w:proofErr w:type="gramStart"/>
      <w:r w:rsidRPr="00D17CA7">
        <w:rPr>
          <w:color w:val="auto"/>
          <w:u w:val="single"/>
        </w:rPr>
        <w:t>Bilateral First Carpometacarpal Joint Laxity</w:t>
      </w:r>
      <w:r w:rsidR="00AD2379" w:rsidRPr="00F64312">
        <w:rPr>
          <w:color w:val="auto"/>
        </w:rPr>
        <w:t>.</w:t>
      </w:r>
      <w:proofErr w:type="gramEnd"/>
      <w:r w:rsidR="00AD2379" w:rsidRPr="00F64312">
        <w:rPr>
          <w:color w:val="auto"/>
        </w:rPr>
        <w:t xml:space="preserve"> </w:t>
      </w:r>
      <w:r w:rsidR="00385708" w:rsidRPr="00F64312">
        <w:rPr>
          <w:color w:val="auto"/>
        </w:rPr>
        <w:t xml:space="preserve"> </w:t>
      </w:r>
      <w:r w:rsidR="00947D77">
        <w:rPr>
          <w:color w:val="auto"/>
        </w:rPr>
        <w:t xml:space="preserve">After developing bilateral </w:t>
      </w:r>
      <w:r w:rsidR="00947D77" w:rsidRPr="00D315E2">
        <w:rPr>
          <w:color w:val="auto"/>
        </w:rPr>
        <w:t>CMC</w:t>
      </w:r>
      <w:r w:rsidR="00947D77">
        <w:rPr>
          <w:color w:val="auto"/>
        </w:rPr>
        <w:t xml:space="preserve"> joint </w:t>
      </w:r>
      <w:r w:rsidR="003A3255">
        <w:rPr>
          <w:color w:val="auto"/>
        </w:rPr>
        <w:t xml:space="preserve">pain </w:t>
      </w:r>
      <w:r w:rsidR="009D63A2">
        <w:rPr>
          <w:color w:val="auto"/>
        </w:rPr>
        <w:t>in 2002, evaluation determined the cause to be</w:t>
      </w:r>
      <w:r w:rsidR="00947D77">
        <w:rPr>
          <w:color w:val="auto"/>
        </w:rPr>
        <w:t xml:space="preserve"> CMC </w:t>
      </w:r>
      <w:r w:rsidR="009D63A2">
        <w:rPr>
          <w:color w:val="auto"/>
        </w:rPr>
        <w:t xml:space="preserve">laxity and </w:t>
      </w:r>
      <w:r w:rsidR="00947D77">
        <w:rPr>
          <w:color w:val="auto"/>
        </w:rPr>
        <w:t xml:space="preserve">instability.  </w:t>
      </w:r>
      <w:r w:rsidR="008A2597">
        <w:rPr>
          <w:color w:val="auto"/>
        </w:rPr>
        <w:t>Surgery of the right CMC joint was performed in January 2004</w:t>
      </w:r>
      <w:r w:rsidR="00947D77">
        <w:rPr>
          <w:color w:val="auto"/>
        </w:rPr>
        <w:t>,</w:t>
      </w:r>
      <w:r w:rsidR="008A2597">
        <w:rPr>
          <w:color w:val="auto"/>
        </w:rPr>
        <w:t xml:space="preserve"> </w:t>
      </w:r>
      <w:r w:rsidR="00947D77">
        <w:rPr>
          <w:color w:val="auto"/>
        </w:rPr>
        <w:t>however</w:t>
      </w:r>
      <w:r w:rsidR="008A2597">
        <w:rPr>
          <w:color w:val="auto"/>
        </w:rPr>
        <w:t xml:space="preserve"> the CI continued to experience </w:t>
      </w:r>
      <w:r w:rsidR="00695399">
        <w:rPr>
          <w:color w:val="auto"/>
        </w:rPr>
        <w:t xml:space="preserve">bilateral </w:t>
      </w:r>
      <w:r w:rsidR="008A2597">
        <w:rPr>
          <w:color w:val="auto"/>
        </w:rPr>
        <w:t>pain with activities of daily living, especially gripping, twisting, pushing or pulling.  Use of a mouse or prolonged writing caused pain in his right dominant thumb.</w:t>
      </w:r>
      <w:r w:rsidR="009D63A2">
        <w:rPr>
          <w:color w:val="auto"/>
        </w:rPr>
        <w:t xml:space="preserve">  Surgery was not </w:t>
      </w:r>
      <w:r w:rsidR="00096925">
        <w:rPr>
          <w:color w:val="auto"/>
        </w:rPr>
        <w:t>performed on the left CMC joint, but occu</w:t>
      </w:r>
      <w:r w:rsidR="003D7352">
        <w:rPr>
          <w:color w:val="auto"/>
        </w:rPr>
        <w:t>pational therapy provided minimal benefit.</w:t>
      </w:r>
      <w:r w:rsidR="00203266">
        <w:rPr>
          <w:color w:val="auto"/>
        </w:rPr>
        <w:t xml:space="preserve">  </w:t>
      </w:r>
      <w:r w:rsidR="00AB3456">
        <w:rPr>
          <w:color w:val="auto"/>
          <w:szCs w:val="24"/>
        </w:rPr>
        <w:t xml:space="preserve">The </w:t>
      </w:r>
      <w:r w:rsidR="00782EDA">
        <w:rPr>
          <w:color w:val="auto"/>
          <w:szCs w:val="24"/>
        </w:rPr>
        <w:t>narrative summary (</w:t>
      </w:r>
      <w:r w:rsidR="00AB3456">
        <w:rPr>
          <w:color w:val="auto"/>
          <w:szCs w:val="24"/>
        </w:rPr>
        <w:t>NARSUM</w:t>
      </w:r>
      <w:r w:rsidR="00782EDA">
        <w:rPr>
          <w:color w:val="auto"/>
          <w:szCs w:val="24"/>
        </w:rPr>
        <w:t>)</w:t>
      </w:r>
      <w:r w:rsidR="00AB3456">
        <w:rPr>
          <w:color w:val="auto"/>
          <w:szCs w:val="24"/>
        </w:rPr>
        <w:t xml:space="preserve"> examination on </w:t>
      </w:r>
      <w:r w:rsidR="00782EDA">
        <w:rPr>
          <w:color w:val="auto"/>
          <w:szCs w:val="24"/>
        </w:rPr>
        <w:t xml:space="preserve">22 March 2006 </w:t>
      </w:r>
      <w:r w:rsidR="00AB3456">
        <w:rPr>
          <w:color w:val="auto"/>
          <w:szCs w:val="24"/>
        </w:rPr>
        <w:t>(</w:t>
      </w:r>
      <w:r w:rsidR="00782EDA">
        <w:rPr>
          <w:color w:val="auto"/>
          <w:szCs w:val="24"/>
        </w:rPr>
        <w:t>4-</w:t>
      </w:r>
      <w:r w:rsidR="00AB3456">
        <w:rPr>
          <w:color w:val="auto"/>
          <w:szCs w:val="24"/>
        </w:rPr>
        <w:t>months prior to separation) noted the left hand to be without deformity or atrophy.  Range</w:t>
      </w:r>
      <w:r w:rsidR="00782EDA">
        <w:rPr>
          <w:color w:val="auto"/>
          <w:szCs w:val="24"/>
        </w:rPr>
        <w:t>-</w:t>
      </w:r>
      <w:r w:rsidR="00AB3456">
        <w:rPr>
          <w:color w:val="auto"/>
          <w:szCs w:val="24"/>
        </w:rPr>
        <w:t>of</w:t>
      </w:r>
      <w:r w:rsidR="00782EDA">
        <w:rPr>
          <w:color w:val="auto"/>
          <w:szCs w:val="24"/>
        </w:rPr>
        <w:t>-</w:t>
      </w:r>
      <w:r w:rsidR="00AB3456">
        <w:rPr>
          <w:color w:val="auto"/>
          <w:szCs w:val="24"/>
        </w:rPr>
        <w:t xml:space="preserve">motion </w:t>
      </w:r>
      <w:r w:rsidR="00B17F59">
        <w:rPr>
          <w:color w:val="auto"/>
          <w:szCs w:val="24"/>
        </w:rPr>
        <w:t xml:space="preserve">(ROM) </w:t>
      </w:r>
      <w:r w:rsidR="00AB3456">
        <w:rPr>
          <w:color w:val="auto"/>
          <w:szCs w:val="24"/>
        </w:rPr>
        <w:t>was full</w:t>
      </w:r>
      <w:r w:rsidR="00B17F59">
        <w:rPr>
          <w:color w:val="auto"/>
          <w:szCs w:val="24"/>
        </w:rPr>
        <w:t>,</w:t>
      </w:r>
      <w:r w:rsidR="00AB3456">
        <w:rPr>
          <w:color w:val="auto"/>
          <w:szCs w:val="24"/>
        </w:rPr>
        <w:t xml:space="preserve"> and strength </w:t>
      </w:r>
      <w:r w:rsidR="00B17F59">
        <w:rPr>
          <w:color w:val="auto"/>
          <w:szCs w:val="24"/>
        </w:rPr>
        <w:t>and sensation were</w:t>
      </w:r>
      <w:r w:rsidR="00AB3456">
        <w:rPr>
          <w:color w:val="auto"/>
          <w:szCs w:val="24"/>
        </w:rPr>
        <w:t xml:space="preserve"> normal.  Pain and laxity of the </w:t>
      </w:r>
      <w:r w:rsidR="008A2597">
        <w:rPr>
          <w:color w:val="auto"/>
          <w:szCs w:val="24"/>
        </w:rPr>
        <w:t xml:space="preserve">first </w:t>
      </w:r>
      <w:r w:rsidR="00AB3456">
        <w:rPr>
          <w:color w:val="auto"/>
          <w:szCs w:val="24"/>
        </w:rPr>
        <w:t xml:space="preserve">CMC joint was present.  The right hand displayed mild atrophy of the thenar eminence (palm muscle overlying the </w:t>
      </w:r>
      <w:r w:rsidR="00FA29F8">
        <w:rPr>
          <w:color w:val="auto"/>
          <w:szCs w:val="24"/>
        </w:rPr>
        <w:t>base of the thumb</w:t>
      </w:r>
      <w:r w:rsidR="00AB3456">
        <w:rPr>
          <w:color w:val="auto"/>
          <w:szCs w:val="24"/>
        </w:rPr>
        <w:t xml:space="preserve">) </w:t>
      </w:r>
      <w:r w:rsidR="003D31E1">
        <w:rPr>
          <w:color w:val="auto"/>
          <w:szCs w:val="24"/>
        </w:rPr>
        <w:t xml:space="preserve">with a well-healed surgical scar, </w:t>
      </w:r>
      <w:r w:rsidR="00AB3456">
        <w:rPr>
          <w:color w:val="auto"/>
          <w:szCs w:val="24"/>
        </w:rPr>
        <w:t xml:space="preserve">and tenderness of the first CMC joint.  </w:t>
      </w:r>
      <w:r w:rsidR="00B17F59">
        <w:rPr>
          <w:color w:val="auto"/>
          <w:szCs w:val="24"/>
        </w:rPr>
        <w:t>Active ROM</w:t>
      </w:r>
      <w:r w:rsidR="00AB3456">
        <w:rPr>
          <w:color w:val="auto"/>
          <w:szCs w:val="24"/>
        </w:rPr>
        <w:t xml:space="preserve"> </w:t>
      </w:r>
      <w:r w:rsidR="00B17F59">
        <w:rPr>
          <w:color w:val="auto"/>
          <w:szCs w:val="24"/>
        </w:rPr>
        <w:t>of the thumb was diminished by 30% in all planes, and grip and pinch strength was decrease</w:t>
      </w:r>
      <w:r w:rsidR="00EE6B24">
        <w:rPr>
          <w:color w:val="auto"/>
          <w:szCs w:val="24"/>
        </w:rPr>
        <w:t>d</w:t>
      </w:r>
      <w:r w:rsidR="00B17F59">
        <w:rPr>
          <w:color w:val="auto"/>
          <w:szCs w:val="24"/>
        </w:rPr>
        <w:t xml:space="preserve"> by approximately 25%.  Sensation was intact.  X-rays of the right hand showed only post-surgical changes.</w:t>
      </w:r>
      <w:r w:rsidR="004E6FF8">
        <w:rPr>
          <w:color w:val="auto"/>
          <w:szCs w:val="24"/>
        </w:rPr>
        <w:t xml:space="preserve">  </w:t>
      </w:r>
      <w:r w:rsidR="00CF0280" w:rsidRPr="00F64312">
        <w:rPr>
          <w:color w:val="auto"/>
          <w:szCs w:val="24"/>
        </w:rPr>
        <w:t>The MEB physical exam noted</w:t>
      </w:r>
      <w:r w:rsidR="003D31E1">
        <w:rPr>
          <w:color w:val="auto"/>
          <w:szCs w:val="24"/>
        </w:rPr>
        <w:t xml:space="preserve"> tenderness over the area of the palm </w:t>
      </w:r>
      <w:r w:rsidR="004E6FF8">
        <w:rPr>
          <w:color w:val="auto"/>
          <w:szCs w:val="24"/>
        </w:rPr>
        <w:t>proximal to</w:t>
      </w:r>
      <w:r w:rsidR="003D31E1">
        <w:rPr>
          <w:color w:val="auto"/>
          <w:szCs w:val="24"/>
        </w:rPr>
        <w:t xml:space="preserve"> the thumb.</w:t>
      </w:r>
    </w:p>
    <w:p w:rsidR="00B039DD" w:rsidRPr="00F64312" w:rsidRDefault="00B039DD" w:rsidP="0069687C">
      <w:pPr>
        <w:jc w:val="both"/>
        <w:rPr>
          <w:color w:val="auto"/>
          <w:szCs w:val="24"/>
        </w:rPr>
      </w:pPr>
    </w:p>
    <w:p w:rsidR="00626902" w:rsidRPr="00F64312" w:rsidRDefault="00AD2379" w:rsidP="00A131F3">
      <w:pPr>
        <w:tabs>
          <w:tab w:val="left" w:pos="288"/>
          <w:tab w:val="left" w:pos="4752"/>
        </w:tabs>
        <w:jc w:val="both"/>
        <w:rPr>
          <w:rFonts w:eastAsia="Calibri" w:cs="Times New Roman"/>
          <w:color w:val="auto"/>
          <w:szCs w:val="24"/>
        </w:rPr>
      </w:pPr>
      <w:r w:rsidRPr="00A131F3">
        <w:rPr>
          <w:rFonts w:asciiTheme="majorHAnsi" w:hAnsiTheme="majorHAnsi" w:cstheme="majorHAnsi"/>
          <w:color w:val="auto"/>
        </w:rPr>
        <w:t>The Board directs attenti</w:t>
      </w:r>
      <w:r w:rsidR="00782CC1" w:rsidRPr="00A131F3">
        <w:rPr>
          <w:rFonts w:asciiTheme="majorHAnsi" w:hAnsiTheme="majorHAnsi" w:cstheme="majorHAnsi"/>
          <w:color w:val="auto"/>
        </w:rPr>
        <w:t>on to its rating recommendation</w:t>
      </w:r>
      <w:r w:rsidRPr="00A131F3">
        <w:rPr>
          <w:rFonts w:asciiTheme="majorHAnsi" w:hAnsiTheme="majorHAnsi" w:cstheme="majorHAnsi"/>
          <w:color w:val="auto"/>
        </w:rPr>
        <w:t xml:space="preserve"> </w:t>
      </w:r>
      <w:r w:rsidR="00B13A51" w:rsidRPr="00A131F3">
        <w:rPr>
          <w:rFonts w:asciiTheme="majorHAnsi" w:hAnsiTheme="majorHAnsi" w:cstheme="majorHAnsi"/>
          <w:color w:val="auto"/>
        </w:rPr>
        <w:t>based on the above evidence</w:t>
      </w:r>
      <w:r w:rsidRPr="00A131F3">
        <w:rPr>
          <w:rFonts w:asciiTheme="majorHAnsi" w:hAnsiTheme="majorHAnsi" w:cstheme="majorHAnsi"/>
          <w:color w:val="auto"/>
        </w:rPr>
        <w:t>.</w:t>
      </w:r>
      <w:r w:rsidR="000A3126" w:rsidRPr="00A131F3">
        <w:rPr>
          <w:rFonts w:asciiTheme="majorHAnsi" w:hAnsiTheme="majorHAnsi" w:cstheme="majorHAnsi"/>
          <w:color w:val="auto"/>
        </w:rPr>
        <w:t xml:space="preserve">  The PEB rated each CMC joint at 10% under an analogous 5003 code.  The </w:t>
      </w:r>
      <w:r w:rsidR="00782EDA">
        <w:rPr>
          <w:rFonts w:asciiTheme="majorHAnsi" w:hAnsiTheme="majorHAnsi" w:cstheme="majorHAnsi"/>
          <w:color w:val="auto"/>
        </w:rPr>
        <w:t>D</w:t>
      </w:r>
      <w:r w:rsidR="000A3126" w:rsidRPr="00A131F3">
        <w:rPr>
          <w:rFonts w:asciiTheme="majorHAnsi" w:hAnsiTheme="majorHAnsi" w:cstheme="majorHAnsi"/>
          <w:color w:val="auto"/>
        </w:rPr>
        <w:t>VA rated the condition at 0% under 8515 (paralysis of median nerve) based on service treatment records.</w:t>
      </w:r>
      <w:r w:rsidR="00165C7B" w:rsidRPr="00A131F3">
        <w:rPr>
          <w:rFonts w:asciiTheme="majorHAnsi" w:hAnsiTheme="majorHAnsi" w:cstheme="majorHAnsi"/>
          <w:color w:val="auto"/>
        </w:rPr>
        <w:t xml:space="preserve">  </w:t>
      </w:r>
      <w:r w:rsidR="0005632D" w:rsidRPr="00A131F3">
        <w:rPr>
          <w:rFonts w:asciiTheme="majorHAnsi" w:hAnsiTheme="majorHAnsi" w:cstheme="majorHAnsi"/>
          <w:color w:val="auto"/>
        </w:rPr>
        <w:t xml:space="preserve">The PEB’s approach is consistent with VASRD §4.71a for rating painful joints, but the Board considered alternate pathways to a higher rating.  Under 5215 (wrist, limitation of motion), 10% is the highest possible rating, while under 5228 (thumb, limitation of motion) the criteria for 20% were not met.  </w:t>
      </w:r>
      <w:r w:rsidR="00A131F3" w:rsidRPr="00A131F3">
        <w:rPr>
          <w:rFonts w:asciiTheme="majorHAnsi" w:hAnsiTheme="majorHAnsi" w:cstheme="majorHAnsi"/>
          <w:color w:val="auto"/>
        </w:rPr>
        <w:t>M</w:t>
      </w:r>
      <w:r w:rsidR="0005632D" w:rsidRPr="00A131F3">
        <w:rPr>
          <w:rFonts w:asciiTheme="majorHAnsi" w:hAnsiTheme="majorHAnsi" w:cstheme="majorHAnsi"/>
          <w:color w:val="auto"/>
        </w:rPr>
        <w:t>uscle injury code</w:t>
      </w:r>
      <w:r w:rsidR="00A131F3" w:rsidRPr="00A131F3">
        <w:rPr>
          <w:rFonts w:asciiTheme="majorHAnsi" w:hAnsiTheme="majorHAnsi" w:cstheme="majorHAnsi"/>
          <w:color w:val="auto"/>
        </w:rPr>
        <w:t xml:space="preserve">s </w:t>
      </w:r>
      <w:r w:rsidR="0005632D" w:rsidRPr="00A131F3">
        <w:rPr>
          <w:rFonts w:asciiTheme="majorHAnsi" w:hAnsiTheme="majorHAnsi" w:cstheme="majorHAnsi"/>
          <w:color w:val="auto"/>
        </w:rPr>
        <w:t xml:space="preserve">5307 </w:t>
      </w:r>
      <w:r w:rsidR="00A131F3" w:rsidRPr="00A131F3">
        <w:rPr>
          <w:rFonts w:asciiTheme="majorHAnsi" w:hAnsiTheme="majorHAnsi" w:cstheme="majorHAnsi"/>
          <w:color w:val="auto"/>
        </w:rPr>
        <w:t>(</w:t>
      </w:r>
      <w:r w:rsidR="0005632D" w:rsidRPr="00A131F3">
        <w:rPr>
          <w:rFonts w:asciiTheme="majorHAnsi" w:hAnsiTheme="majorHAnsi" w:cstheme="majorHAnsi"/>
          <w:color w:val="auto"/>
          <w:szCs w:val="24"/>
        </w:rPr>
        <w:t xml:space="preserve">Group VII. </w:t>
      </w:r>
      <w:proofErr w:type="gramStart"/>
      <w:r w:rsidR="0005632D" w:rsidRPr="00A131F3">
        <w:rPr>
          <w:rFonts w:asciiTheme="majorHAnsi" w:hAnsiTheme="majorHAnsi" w:cstheme="majorHAnsi"/>
          <w:i/>
          <w:color w:val="auto"/>
          <w:szCs w:val="24"/>
        </w:rPr>
        <w:t>Function</w:t>
      </w:r>
      <w:r w:rsidR="0005632D" w:rsidRPr="00A131F3">
        <w:rPr>
          <w:rFonts w:asciiTheme="majorHAnsi" w:hAnsiTheme="majorHAnsi" w:cstheme="majorHAnsi"/>
          <w:color w:val="auto"/>
          <w:szCs w:val="24"/>
        </w:rPr>
        <w:t xml:space="preserve">: Flexion of wrist and fingers) </w:t>
      </w:r>
      <w:r w:rsidR="00A131F3" w:rsidRPr="00A131F3">
        <w:rPr>
          <w:rFonts w:asciiTheme="majorHAnsi" w:hAnsiTheme="majorHAnsi" w:cstheme="majorHAnsi"/>
          <w:color w:val="auto"/>
          <w:szCs w:val="24"/>
        </w:rPr>
        <w:t>and 5309 (Group IX.</w:t>
      </w:r>
      <w:proofErr w:type="gramEnd"/>
      <w:r w:rsidR="00A131F3" w:rsidRPr="00A131F3">
        <w:rPr>
          <w:rFonts w:asciiTheme="majorHAnsi" w:hAnsiTheme="majorHAnsi" w:cstheme="majorHAnsi"/>
          <w:color w:val="auto"/>
          <w:szCs w:val="24"/>
        </w:rPr>
        <w:t xml:space="preserve"> </w:t>
      </w:r>
      <w:r w:rsidR="00A131F3" w:rsidRPr="00A131F3">
        <w:rPr>
          <w:rFonts w:asciiTheme="majorHAnsi" w:hAnsiTheme="majorHAnsi" w:cstheme="majorHAnsi"/>
          <w:i/>
          <w:color w:val="auto"/>
          <w:szCs w:val="24"/>
        </w:rPr>
        <w:t>Function</w:t>
      </w:r>
      <w:r w:rsidR="00A131F3" w:rsidRPr="00A131F3">
        <w:rPr>
          <w:rFonts w:asciiTheme="majorHAnsi" w:hAnsiTheme="majorHAnsi" w:cstheme="majorHAnsi"/>
          <w:color w:val="auto"/>
          <w:szCs w:val="24"/>
        </w:rPr>
        <w:t>: Intrinsic muscles of hand: Thenar eminence)</w:t>
      </w:r>
      <w:r w:rsidR="00A131F3">
        <w:rPr>
          <w:rFonts w:asciiTheme="majorHAnsi" w:hAnsiTheme="majorHAnsi" w:cstheme="majorHAnsi"/>
          <w:color w:val="auto"/>
          <w:szCs w:val="24"/>
        </w:rPr>
        <w:t xml:space="preserve"> were</w:t>
      </w:r>
      <w:r w:rsidR="0005632D" w:rsidRPr="00A131F3">
        <w:rPr>
          <w:rFonts w:asciiTheme="majorHAnsi" w:hAnsiTheme="majorHAnsi" w:cstheme="majorHAnsi"/>
          <w:color w:val="auto"/>
          <w:szCs w:val="24"/>
        </w:rPr>
        <w:t xml:space="preserve"> also considered for the right hand</w:t>
      </w:r>
      <w:r w:rsidR="00A131F3">
        <w:rPr>
          <w:rFonts w:asciiTheme="majorHAnsi" w:hAnsiTheme="majorHAnsi" w:cstheme="majorHAnsi"/>
          <w:color w:val="auto"/>
          <w:szCs w:val="24"/>
        </w:rPr>
        <w:t xml:space="preserve"> because of the muscle atrophy present on exam</w:t>
      </w:r>
      <w:r w:rsidR="0005632D" w:rsidRPr="00A131F3">
        <w:rPr>
          <w:rFonts w:asciiTheme="majorHAnsi" w:hAnsiTheme="majorHAnsi" w:cstheme="majorHAnsi"/>
          <w:color w:val="auto"/>
          <w:szCs w:val="24"/>
        </w:rPr>
        <w:t>, but Board members agreed</w:t>
      </w:r>
      <w:r w:rsidR="00A131F3">
        <w:rPr>
          <w:rFonts w:asciiTheme="majorHAnsi" w:hAnsiTheme="majorHAnsi" w:cstheme="majorHAnsi"/>
          <w:color w:val="auto"/>
          <w:szCs w:val="24"/>
        </w:rPr>
        <w:t xml:space="preserve"> that a higher rating was not justified via this pathway.  </w:t>
      </w:r>
      <w:r w:rsidR="00626902"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5A7E83">
        <w:rPr>
          <w:rFonts w:eastAsia="Calibri" w:cs="Times New Roman"/>
          <w:color w:val="auto"/>
          <w:szCs w:val="24"/>
        </w:rPr>
        <w:t>bilate</w:t>
      </w:r>
      <w:r w:rsidR="00782EDA">
        <w:rPr>
          <w:rFonts w:eastAsia="Calibri" w:cs="Times New Roman"/>
          <w:color w:val="auto"/>
          <w:szCs w:val="24"/>
        </w:rPr>
        <w:t xml:space="preserve">ral first CMC </w:t>
      </w:r>
      <w:r w:rsidR="005A7E83">
        <w:rPr>
          <w:rFonts w:eastAsia="Calibri" w:cs="Times New Roman"/>
          <w:color w:val="auto"/>
          <w:szCs w:val="24"/>
        </w:rPr>
        <w:t>laxity and pain</w:t>
      </w:r>
      <w:r w:rsidR="00626902" w:rsidRPr="00F64312">
        <w:rPr>
          <w:rFonts w:eastAsia="Calibri" w:cs="Times New Roman"/>
          <w:color w:val="auto"/>
          <w:szCs w:val="24"/>
        </w:rPr>
        <w:t xml:space="preserve"> condition.</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5A7E83">
        <w:rPr>
          <w:rFonts w:cs="Times New Roman"/>
          <w:color w:val="auto"/>
        </w:rPr>
        <w:t xml:space="preserve">  </w:t>
      </w:r>
      <w:r w:rsidRPr="00F64312">
        <w:rPr>
          <w:rFonts w:cs="Times New Roman"/>
          <w:color w:val="auto"/>
        </w:rPr>
        <w:t>The Board did not surmise from the record or PEB ruling in this case that any prerogatives outside the VASRD were exercised.</w:t>
      </w:r>
      <w:r w:rsidR="00203266">
        <w:rPr>
          <w:rFonts w:cs="Times New Roman"/>
          <w:color w:val="auto"/>
        </w:rPr>
        <w:t xml:space="preserve">  </w:t>
      </w:r>
      <w:r w:rsidR="00560F12" w:rsidRPr="00F64312">
        <w:rPr>
          <w:rFonts w:eastAsia="Calibri" w:cs="Times New Roman"/>
          <w:color w:val="auto"/>
          <w:szCs w:val="24"/>
        </w:rPr>
        <w:t xml:space="preserve">In the matter of the </w:t>
      </w:r>
      <w:r w:rsidR="005A7E83">
        <w:rPr>
          <w:rFonts w:eastAsia="Calibri" w:cs="Times New Roman"/>
          <w:color w:val="auto"/>
          <w:szCs w:val="24"/>
        </w:rPr>
        <w:t xml:space="preserve">bilateral </w:t>
      </w:r>
      <w:r w:rsidR="00D81206">
        <w:rPr>
          <w:rFonts w:eastAsia="Calibri" w:cs="Times New Roman"/>
          <w:color w:val="auto"/>
          <w:szCs w:val="24"/>
        </w:rPr>
        <w:t>CMC</w:t>
      </w:r>
      <w:r w:rsidR="005A7E83">
        <w:rPr>
          <w:rFonts w:eastAsia="Calibri" w:cs="Times New Roman"/>
          <w:color w:val="auto"/>
          <w:szCs w:val="24"/>
        </w:rPr>
        <w:t xml:space="preserve"> laxity and pain</w:t>
      </w:r>
      <w:r w:rsidR="00560F12" w:rsidRPr="00F64312">
        <w:rPr>
          <w:rFonts w:eastAsia="Calibri" w:cs="Times New Roman"/>
          <w:color w:val="auto"/>
          <w:szCs w:val="24"/>
        </w:rPr>
        <w:t xml:space="preserve"> condition and IAW VASRD </w:t>
      </w:r>
      <w:r w:rsidR="00560F12" w:rsidRPr="00C81C55">
        <w:rPr>
          <w:rFonts w:eastAsia="Calibri" w:cs="Times New Roman"/>
          <w:color w:val="auto"/>
          <w:szCs w:val="24"/>
        </w:rPr>
        <w:t>§4.71a,</w:t>
      </w:r>
      <w:r w:rsidR="00560F12" w:rsidRPr="00F64312">
        <w:rPr>
          <w:rFonts w:eastAsia="Calibri" w:cs="Times New Roman"/>
          <w:color w:val="auto"/>
          <w:szCs w:val="24"/>
        </w:rPr>
        <w:t xml:space="preserve"> the Board </w:t>
      </w:r>
      <w:r w:rsidR="00560F12" w:rsidRPr="00203266">
        <w:rPr>
          <w:rFonts w:eastAsia="Calibri" w:cs="Times New Roman"/>
          <w:color w:val="auto"/>
          <w:szCs w:val="24"/>
        </w:rPr>
        <w:t>unanimously</w:t>
      </w:r>
      <w:r w:rsidR="00560F12" w:rsidRPr="00F64312">
        <w:rPr>
          <w:rFonts w:eastAsia="Calibri" w:cs="Times New Roman"/>
          <w:color w:val="auto"/>
          <w:szCs w:val="24"/>
        </w:rPr>
        <w:t xml:space="preserve"> recommends no change in the PEB adjudication.</w:t>
      </w:r>
      <w:r w:rsidR="00203266">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036D4D" w:rsidRDefault="00036D4D">
      <w:pPr>
        <w:spacing w:line="240" w:lineRule="auto"/>
        <w:jc w:val="left"/>
        <w:rPr>
          <w:color w:val="auto"/>
          <w:u w:val="single"/>
        </w:rPr>
      </w:pPr>
      <w:r>
        <w:rPr>
          <w:color w:val="auto"/>
          <w:u w:val="single"/>
        </w:rPr>
        <w:br w:type="page"/>
      </w:r>
    </w:p>
    <w:p w:rsidR="00AD2379" w:rsidRPr="00F64312" w:rsidRDefault="00AD2379" w:rsidP="00B22D42">
      <w:pPr>
        <w:jc w:val="left"/>
        <w:rPr>
          <w:color w:val="auto"/>
        </w:rPr>
      </w:pPr>
      <w:r w:rsidRPr="00F64312">
        <w:rPr>
          <w:color w:val="auto"/>
          <w:u w:val="single"/>
        </w:rPr>
        <w:lastRenderedPageBreak/>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p>
    <w:p w:rsidR="00AD2379" w:rsidRDefault="00AD2379" w:rsidP="00B22D42">
      <w:pPr>
        <w:jc w:val="both"/>
        <w:rPr>
          <w:color w:val="auto"/>
        </w:rPr>
      </w:pPr>
    </w:p>
    <w:p w:rsidR="0005740B" w:rsidRPr="00F64312" w:rsidRDefault="0005740B"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45"/>
        <w:gridCol w:w="823"/>
        <w:gridCol w:w="1530"/>
        <w:gridCol w:w="1026"/>
      </w:tblGrid>
      <w:tr w:rsidR="00AD2379" w:rsidRPr="00036D4D" w:rsidTr="006B690F">
        <w:trPr>
          <w:trHeight w:val="233"/>
          <w:jc w:val="center"/>
        </w:trPr>
        <w:tc>
          <w:tcPr>
            <w:tcW w:w="6768" w:type="dxa"/>
            <w:gridSpan w:val="2"/>
            <w:shd w:val="clear" w:color="auto" w:fill="D9D9D9"/>
            <w:vAlign w:val="center"/>
          </w:tcPr>
          <w:p w:rsidR="00AD2379" w:rsidRPr="00036D4D" w:rsidRDefault="00AD2379" w:rsidP="006B690F">
            <w:pPr>
              <w:tabs>
                <w:tab w:val="left" w:pos="288"/>
                <w:tab w:val="left" w:pos="4752"/>
              </w:tabs>
              <w:rPr>
                <w:b/>
                <w:color w:val="auto"/>
              </w:rPr>
            </w:pPr>
            <w:r w:rsidRPr="00036D4D">
              <w:rPr>
                <w:b/>
                <w:color w:val="auto"/>
              </w:rPr>
              <w:t>UNFITTING CONDITION</w:t>
            </w:r>
          </w:p>
        </w:tc>
        <w:tc>
          <w:tcPr>
            <w:tcW w:w="1530" w:type="dxa"/>
            <w:shd w:val="clear" w:color="auto" w:fill="D9D9D9"/>
            <w:vAlign w:val="center"/>
          </w:tcPr>
          <w:p w:rsidR="00AD2379" w:rsidRPr="00036D4D" w:rsidRDefault="00AD2379" w:rsidP="006B690F">
            <w:pPr>
              <w:tabs>
                <w:tab w:val="left" w:pos="288"/>
                <w:tab w:val="left" w:pos="4752"/>
              </w:tabs>
              <w:rPr>
                <w:b/>
                <w:color w:val="auto"/>
              </w:rPr>
            </w:pPr>
            <w:r w:rsidRPr="00036D4D">
              <w:rPr>
                <w:b/>
                <w:color w:val="auto"/>
              </w:rPr>
              <w:t>VASRD CODE</w:t>
            </w:r>
          </w:p>
        </w:tc>
        <w:tc>
          <w:tcPr>
            <w:tcW w:w="1026" w:type="dxa"/>
            <w:shd w:val="clear" w:color="auto" w:fill="D9D9D9"/>
            <w:vAlign w:val="center"/>
          </w:tcPr>
          <w:p w:rsidR="00AD2379" w:rsidRPr="00036D4D" w:rsidRDefault="00AD2379" w:rsidP="006B690F">
            <w:pPr>
              <w:tabs>
                <w:tab w:val="left" w:pos="288"/>
                <w:tab w:val="left" w:pos="4752"/>
              </w:tabs>
              <w:rPr>
                <w:b/>
                <w:color w:val="auto"/>
              </w:rPr>
            </w:pPr>
            <w:r w:rsidRPr="00036D4D">
              <w:rPr>
                <w:b/>
                <w:color w:val="auto"/>
              </w:rPr>
              <w:t>RATING</w:t>
            </w:r>
          </w:p>
        </w:tc>
      </w:tr>
      <w:tr w:rsidR="00CB029F" w:rsidRPr="00036D4D" w:rsidTr="00CB029F">
        <w:trPr>
          <w:jc w:val="center"/>
        </w:trPr>
        <w:tc>
          <w:tcPr>
            <w:tcW w:w="5945" w:type="dxa"/>
            <w:vMerge w:val="restart"/>
            <w:tcBorders>
              <w:right w:val="single" w:sz="4" w:space="0" w:color="auto"/>
            </w:tcBorders>
            <w:vAlign w:val="center"/>
          </w:tcPr>
          <w:p w:rsidR="00CB029F" w:rsidRPr="00036D4D" w:rsidRDefault="00CB029F" w:rsidP="006B690F">
            <w:pPr>
              <w:tabs>
                <w:tab w:val="left" w:pos="288"/>
                <w:tab w:val="left" w:pos="4752"/>
              </w:tabs>
              <w:jc w:val="left"/>
              <w:rPr>
                <w:color w:val="auto"/>
              </w:rPr>
            </w:pPr>
            <w:r w:rsidRPr="00036D4D">
              <w:rPr>
                <w:color w:val="auto"/>
              </w:rPr>
              <w:t>Bilateral First Carpometacarpal Joint Laxity and Pain</w:t>
            </w:r>
          </w:p>
        </w:tc>
        <w:tc>
          <w:tcPr>
            <w:tcW w:w="823" w:type="dxa"/>
            <w:tcBorders>
              <w:left w:val="single" w:sz="4" w:space="0" w:color="auto"/>
              <w:bottom w:val="single" w:sz="4" w:space="0" w:color="auto"/>
            </w:tcBorders>
            <w:vAlign w:val="center"/>
          </w:tcPr>
          <w:p w:rsidR="00CB029F" w:rsidRPr="00036D4D" w:rsidRDefault="00CB029F" w:rsidP="00CB029F">
            <w:pPr>
              <w:tabs>
                <w:tab w:val="left" w:pos="288"/>
                <w:tab w:val="left" w:pos="4752"/>
              </w:tabs>
              <w:jc w:val="left"/>
              <w:rPr>
                <w:color w:val="auto"/>
              </w:rPr>
            </w:pPr>
            <w:r w:rsidRPr="00036D4D">
              <w:rPr>
                <w:color w:val="auto"/>
              </w:rPr>
              <w:t>Right</w:t>
            </w:r>
          </w:p>
        </w:tc>
        <w:tc>
          <w:tcPr>
            <w:tcW w:w="1530" w:type="dxa"/>
            <w:vAlign w:val="center"/>
          </w:tcPr>
          <w:p w:rsidR="00CB029F" w:rsidRPr="00036D4D" w:rsidRDefault="00CB029F" w:rsidP="005A7E83">
            <w:pPr>
              <w:tabs>
                <w:tab w:val="left" w:pos="288"/>
                <w:tab w:val="left" w:pos="4752"/>
              </w:tabs>
              <w:rPr>
                <w:color w:val="auto"/>
              </w:rPr>
            </w:pPr>
            <w:r w:rsidRPr="00036D4D">
              <w:rPr>
                <w:color w:val="auto"/>
              </w:rPr>
              <w:t>5299-5003</w:t>
            </w:r>
          </w:p>
        </w:tc>
        <w:tc>
          <w:tcPr>
            <w:tcW w:w="1026" w:type="dxa"/>
            <w:vAlign w:val="center"/>
          </w:tcPr>
          <w:p w:rsidR="00CB029F" w:rsidRPr="00036D4D" w:rsidRDefault="00CB029F" w:rsidP="006B690F">
            <w:pPr>
              <w:tabs>
                <w:tab w:val="left" w:pos="288"/>
                <w:tab w:val="left" w:pos="4752"/>
              </w:tabs>
              <w:rPr>
                <w:color w:val="auto"/>
              </w:rPr>
            </w:pPr>
            <w:r w:rsidRPr="00036D4D">
              <w:rPr>
                <w:color w:val="auto"/>
              </w:rPr>
              <w:t>10%</w:t>
            </w:r>
          </w:p>
        </w:tc>
      </w:tr>
      <w:tr w:rsidR="00CB029F" w:rsidRPr="00036D4D" w:rsidTr="00CB029F">
        <w:trPr>
          <w:jc w:val="center"/>
        </w:trPr>
        <w:tc>
          <w:tcPr>
            <w:tcW w:w="5945" w:type="dxa"/>
            <w:vMerge/>
            <w:tcBorders>
              <w:right w:val="single" w:sz="4" w:space="0" w:color="auto"/>
            </w:tcBorders>
            <w:vAlign w:val="center"/>
          </w:tcPr>
          <w:p w:rsidR="00CB029F" w:rsidRPr="00036D4D" w:rsidRDefault="00CB029F" w:rsidP="006B690F">
            <w:pPr>
              <w:tabs>
                <w:tab w:val="left" w:pos="288"/>
                <w:tab w:val="left" w:pos="4752"/>
              </w:tabs>
              <w:jc w:val="left"/>
              <w:rPr>
                <w:color w:val="auto"/>
              </w:rPr>
            </w:pPr>
          </w:p>
        </w:tc>
        <w:tc>
          <w:tcPr>
            <w:tcW w:w="823" w:type="dxa"/>
            <w:tcBorders>
              <w:top w:val="single" w:sz="4" w:space="0" w:color="auto"/>
              <w:left w:val="single" w:sz="4" w:space="0" w:color="auto"/>
            </w:tcBorders>
            <w:vAlign w:val="center"/>
          </w:tcPr>
          <w:p w:rsidR="00CB029F" w:rsidRPr="00036D4D" w:rsidRDefault="00CB029F" w:rsidP="00CB029F">
            <w:pPr>
              <w:tabs>
                <w:tab w:val="left" w:pos="288"/>
                <w:tab w:val="left" w:pos="4752"/>
              </w:tabs>
              <w:jc w:val="left"/>
              <w:rPr>
                <w:color w:val="auto"/>
              </w:rPr>
            </w:pPr>
            <w:r w:rsidRPr="00036D4D">
              <w:rPr>
                <w:color w:val="auto"/>
              </w:rPr>
              <w:t>Left</w:t>
            </w:r>
          </w:p>
        </w:tc>
        <w:tc>
          <w:tcPr>
            <w:tcW w:w="1530" w:type="dxa"/>
            <w:vAlign w:val="center"/>
          </w:tcPr>
          <w:p w:rsidR="00CB029F" w:rsidRPr="00036D4D" w:rsidRDefault="00CB029F" w:rsidP="006B690F">
            <w:pPr>
              <w:tabs>
                <w:tab w:val="left" w:pos="288"/>
                <w:tab w:val="left" w:pos="4752"/>
              </w:tabs>
              <w:rPr>
                <w:color w:val="auto"/>
              </w:rPr>
            </w:pPr>
            <w:r w:rsidRPr="00036D4D">
              <w:rPr>
                <w:color w:val="auto"/>
              </w:rPr>
              <w:t>5299-5003</w:t>
            </w:r>
          </w:p>
        </w:tc>
        <w:tc>
          <w:tcPr>
            <w:tcW w:w="1026" w:type="dxa"/>
            <w:vAlign w:val="center"/>
          </w:tcPr>
          <w:p w:rsidR="00CB029F" w:rsidRPr="00036D4D" w:rsidRDefault="00CB029F" w:rsidP="006B690F">
            <w:pPr>
              <w:tabs>
                <w:tab w:val="left" w:pos="288"/>
                <w:tab w:val="left" w:pos="4752"/>
              </w:tabs>
              <w:rPr>
                <w:color w:val="auto"/>
              </w:rPr>
            </w:pPr>
            <w:r w:rsidRPr="00036D4D">
              <w:rPr>
                <w:color w:val="auto"/>
              </w:rPr>
              <w:t>10%</w:t>
            </w:r>
          </w:p>
        </w:tc>
      </w:tr>
      <w:tr w:rsidR="00AD2379" w:rsidRPr="00036D4D" w:rsidTr="006B690F">
        <w:tblPrEx>
          <w:tblLook w:val="0000" w:firstRow="0" w:lastRow="0" w:firstColumn="0" w:lastColumn="0" w:noHBand="0" w:noVBand="0"/>
        </w:tblPrEx>
        <w:trPr>
          <w:gridBefore w:val="2"/>
          <w:wBefore w:w="6768" w:type="dxa"/>
          <w:trHeight w:val="152"/>
          <w:jc w:val="center"/>
        </w:trPr>
        <w:tc>
          <w:tcPr>
            <w:tcW w:w="1530" w:type="dxa"/>
            <w:tcBorders>
              <w:left w:val="single" w:sz="4" w:space="0" w:color="auto"/>
            </w:tcBorders>
            <w:shd w:val="clear" w:color="auto" w:fill="D9D9D9"/>
            <w:vAlign w:val="center"/>
          </w:tcPr>
          <w:p w:rsidR="00AD2379" w:rsidRPr="00036D4D" w:rsidRDefault="00AD2379" w:rsidP="006B690F">
            <w:pPr>
              <w:tabs>
                <w:tab w:val="left" w:pos="288"/>
                <w:tab w:val="left" w:pos="4752"/>
              </w:tabs>
              <w:rPr>
                <w:b/>
                <w:color w:val="auto"/>
              </w:rPr>
            </w:pPr>
            <w:r w:rsidRPr="00036D4D">
              <w:rPr>
                <w:b/>
                <w:color w:val="auto"/>
              </w:rPr>
              <w:t>COMBINED</w:t>
            </w:r>
          </w:p>
        </w:tc>
        <w:tc>
          <w:tcPr>
            <w:tcW w:w="1026" w:type="dxa"/>
            <w:shd w:val="clear" w:color="auto" w:fill="D9D9D9"/>
            <w:vAlign w:val="center"/>
          </w:tcPr>
          <w:p w:rsidR="00AD2379" w:rsidRPr="00036D4D" w:rsidRDefault="005A7E83" w:rsidP="006B690F">
            <w:pPr>
              <w:tabs>
                <w:tab w:val="left" w:pos="288"/>
                <w:tab w:val="left" w:pos="4752"/>
              </w:tabs>
              <w:rPr>
                <w:b/>
                <w:color w:val="auto"/>
              </w:rPr>
            </w:pPr>
            <w:r w:rsidRPr="00036D4D">
              <w:rPr>
                <w:b/>
                <w:color w:val="auto"/>
              </w:rPr>
              <w:t>2</w:t>
            </w:r>
            <w:r w:rsidR="00AD2379" w:rsidRPr="00036D4D">
              <w:rPr>
                <w:b/>
                <w:color w:val="auto"/>
              </w:rPr>
              <w:t>0%</w:t>
            </w:r>
          </w:p>
        </w:tc>
      </w:tr>
    </w:tbl>
    <w:p w:rsidR="00AD2379" w:rsidRPr="00036D4D"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0C3F16">
        <w:rPr>
          <w:color w:val="auto"/>
        </w:rPr>
        <w:t>20</w:t>
      </w:r>
      <w:r w:rsidR="000C3F16" w:rsidRPr="000C3F16">
        <w:rPr>
          <w:color w:val="auto"/>
        </w:rPr>
        <w:t>120308</w:t>
      </w:r>
      <w:r w:rsidR="00ED7820">
        <w:rPr>
          <w:color w:val="auto"/>
        </w:rPr>
        <w:t>, w/</w:t>
      </w:r>
      <w:proofErr w:type="spellStart"/>
      <w:r w:rsidR="00ED7820">
        <w:rPr>
          <w:color w:val="auto"/>
        </w:rPr>
        <w:t>atchs</w:t>
      </w:r>
      <w:proofErr w:type="spellEnd"/>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r>
      <w:r w:rsidR="00504F01">
        <w:rPr>
          <w:color w:val="auto"/>
        </w:rPr>
        <w:t xml:space="preserve"> </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504F01" w:rsidRDefault="00AD2379" w:rsidP="00BF0E94">
      <w:pPr>
        <w:tabs>
          <w:tab w:val="left" w:pos="0"/>
          <w:tab w:val="left" w:pos="4320"/>
        </w:tabs>
        <w:jc w:val="both"/>
        <w:rPr>
          <w:color w:val="auto"/>
        </w:rPr>
      </w:pPr>
      <w:r w:rsidRPr="00F64312">
        <w:rPr>
          <w:color w:val="auto"/>
        </w:rPr>
        <w:tab/>
        <w:t xml:space="preserve">           Physical Disability Board of Review</w:t>
      </w:r>
    </w:p>
    <w:p w:rsidR="00504F01" w:rsidRDefault="00504F01">
      <w:pPr>
        <w:spacing w:line="240" w:lineRule="auto"/>
        <w:jc w:val="left"/>
        <w:rPr>
          <w:color w:val="auto"/>
        </w:rPr>
      </w:pPr>
      <w:r>
        <w:rPr>
          <w:color w:val="auto"/>
        </w:rPr>
        <w:br w:type="page"/>
      </w:r>
    </w:p>
    <w:p w:rsidR="00504F01" w:rsidRPr="00CE03B5" w:rsidRDefault="00504F01" w:rsidP="00504F01">
      <w:pPr>
        <w:spacing w:line="240" w:lineRule="auto"/>
        <w:jc w:val="both"/>
        <w:rPr>
          <w:rFonts w:ascii="Courier New" w:hAnsi="Courier New" w:cs="Courier New"/>
          <w:color w:val="auto"/>
          <w:sz w:val="20"/>
        </w:rPr>
      </w:pPr>
      <w:r w:rsidRPr="00CE03B5">
        <w:rPr>
          <w:rFonts w:ascii="Courier New" w:hAnsi="Courier New" w:cs="Courier New"/>
          <w:color w:val="auto"/>
          <w:sz w:val="20"/>
        </w:rPr>
        <w:lastRenderedPageBreak/>
        <w:t xml:space="preserve">MEMORANDUM FOR DIRECTOR, SECRETARY OF THE NAVY COUNCIL OF REVIEW BOARDS </w:t>
      </w:r>
    </w:p>
    <w:p w:rsidR="00504F01" w:rsidRPr="00CE03B5" w:rsidRDefault="00504F01" w:rsidP="00504F01">
      <w:pPr>
        <w:spacing w:line="240" w:lineRule="auto"/>
        <w:jc w:val="both"/>
        <w:rPr>
          <w:rFonts w:ascii="Courier New" w:hAnsi="Courier New" w:cs="Courier New"/>
          <w:color w:val="auto"/>
          <w:sz w:val="20"/>
        </w:rPr>
      </w:pPr>
    </w:p>
    <w:p w:rsidR="00504F01" w:rsidRPr="00CE03B5" w:rsidRDefault="00504F01" w:rsidP="00504F01">
      <w:pPr>
        <w:spacing w:line="240" w:lineRule="auto"/>
        <w:jc w:val="both"/>
        <w:rPr>
          <w:rFonts w:ascii="Courier New" w:hAnsi="Courier New" w:cs="Courier New"/>
          <w:color w:val="auto"/>
          <w:sz w:val="20"/>
        </w:rPr>
      </w:pPr>
      <w:proofErr w:type="spellStart"/>
      <w:r w:rsidRPr="00CE03B5">
        <w:rPr>
          <w:rFonts w:ascii="Courier New" w:hAnsi="Courier New" w:cs="Courier New"/>
          <w:color w:val="auto"/>
          <w:sz w:val="20"/>
        </w:rPr>
        <w:t>Subj</w:t>
      </w:r>
      <w:proofErr w:type="spellEnd"/>
      <w:r w:rsidRPr="00CE03B5">
        <w:rPr>
          <w:rFonts w:ascii="Courier New" w:hAnsi="Courier New" w:cs="Courier New"/>
          <w:color w:val="auto"/>
          <w:sz w:val="20"/>
        </w:rPr>
        <w:t>:  PHYSICAL DISABILITY BOARD OF REVIEW (PDBR) RECOMMENDATIONS</w:t>
      </w:r>
    </w:p>
    <w:p w:rsidR="00504F01" w:rsidRPr="00CE03B5" w:rsidRDefault="00504F01" w:rsidP="00504F01">
      <w:pPr>
        <w:spacing w:line="240" w:lineRule="auto"/>
        <w:jc w:val="both"/>
        <w:rPr>
          <w:rFonts w:ascii="Courier New" w:hAnsi="Courier New" w:cs="Courier New"/>
          <w:color w:val="auto"/>
          <w:sz w:val="20"/>
        </w:rPr>
      </w:pPr>
    </w:p>
    <w:p w:rsidR="00504F01" w:rsidRPr="00CE03B5" w:rsidRDefault="00504F01" w:rsidP="00504F01">
      <w:pPr>
        <w:spacing w:line="240" w:lineRule="auto"/>
        <w:jc w:val="both"/>
        <w:rPr>
          <w:rFonts w:ascii="Courier New" w:hAnsi="Courier New" w:cs="Courier New"/>
          <w:color w:val="auto"/>
          <w:sz w:val="20"/>
        </w:rPr>
      </w:pPr>
      <w:r w:rsidRPr="00CE03B5">
        <w:rPr>
          <w:rFonts w:ascii="Courier New" w:hAnsi="Courier New" w:cs="Courier New"/>
          <w:color w:val="auto"/>
          <w:sz w:val="20"/>
        </w:rPr>
        <w:t xml:space="preserve">Ref:   (a) </w:t>
      </w:r>
      <w:proofErr w:type="spellStart"/>
      <w:r w:rsidRPr="00CE03B5">
        <w:rPr>
          <w:rFonts w:ascii="Courier New" w:hAnsi="Courier New" w:cs="Courier New"/>
          <w:color w:val="auto"/>
          <w:sz w:val="20"/>
        </w:rPr>
        <w:t>DoDI</w:t>
      </w:r>
      <w:proofErr w:type="spellEnd"/>
      <w:r w:rsidRPr="00CE03B5">
        <w:rPr>
          <w:rFonts w:ascii="Courier New" w:hAnsi="Courier New" w:cs="Courier New"/>
          <w:color w:val="auto"/>
          <w:sz w:val="20"/>
        </w:rPr>
        <w:t xml:space="preserve"> 6040.44</w:t>
      </w:r>
    </w:p>
    <w:p w:rsidR="00504F01" w:rsidRPr="00CE03B5" w:rsidRDefault="00504F01" w:rsidP="00504F01">
      <w:pPr>
        <w:spacing w:line="240" w:lineRule="auto"/>
        <w:jc w:val="both"/>
        <w:rPr>
          <w:rFonts w:ascii="Courier New" w:hAnsi="Courier New" w:cs="Courier New"/>
          <w:color w:val="auto"/>
          <w:sz w:val="20"/>
        </w:rPr>
      </w:pPr>
      <w:r w:rsidRPr="00CE03B5">
        <w:rPr>
          <w:rFonts w:ascii="Courier New" w:hAnsi="Courier New" w:cs="Courier New"/>
          <w:color w:val="auto"/>
          <w:sz w:val="20"/>
        </w:rPr>
        <w:t xml:space="preserve">       (b) CORB </w:t>
      </w:r>
      <w:proofErr w:type="spellStart"/>
      <w:r w:rsidRPr="00CE03B5">
        <w:rPr>
          <w:rFonts w:ascii="Courier New" w:hAnsi="Courier New" w:cs="Courier New"/>
          <w:color w:val="auto"/>
          <w:sz w:val="20"/>
        </w:rPr>
        <w:t>ltr</w:t>
      </w:r>
      <w:proofErr w:type="spellEnd"/>
      <w:r w:rsidRPr="00CE03B5">
        <w:rPr>
          <w:rFonts w:ascii="Courier New" w:hAnsi="Courier New" w:cs="Courier New"/>
          <w:color w:val="auto"/>
          <w:sz w:val="20"/>
        </w:rPr>
        <w:t xml:space="preserve"> </w:t>
      </w:r>
      <w:proofErr w:type="spellStart"/>
      <w:r w:rsidRPr="00CE03B5">
        <w:rPr>
          <w:rFonts w:ascii="Courier New" w:hAnsi="Courier New" w:cs="Courier New"/>
          <w:color w:val="auto"/>
          <w:sz w:val="20"/>
        </w:rPr>
        <w:t>dtd</w:t>
      </w:r>
      <w:proofErr w:type="spellEnd"/>
      <w:r w:rsidRPr="00CE03B5">
        <w:rPr>
          <w:rFonts w:ascii="Courier New" w:hAnsi="Courier New" w:cs="Courier New"/>
          <w:color w:val="auto"/>
          <w:sz w:val="20"/>
        </w:rPr>
        <w:t xml:space="preserve"> 15 Oct 12</w:t>
      </w:r>
    </w:p>
    <w:p w:rsidR="00504F01" w:rsidRPr="00CE03B5" w:rsidRDefault="00504F01" w:rsidP="00504F01">
      <w:pPr>
        <w:spacing w:line="240" w:lineRule="auto"/>
        <w:jc w:val="both"/>
        <w:rPr>
          <w:rFonts w:ascii="Courier New" w:hAnsi="Courier New" w:cs="Courier New"/>
          <w:color w:val="auto"/>
          <w:sz w:val="20"/>
        </w:rPr>
      </w:pPr>
    </w:p>
    <w:p w:rsidR="00504F01" w:rsidRPr="00CE03B5" w:rsidRDefault="00504F01" w:rsidP="00504F01">
      <w:pPr>
        <w:spacing w:line="240" w:lineRule="auto"/>
        <w:jc w:val="left"/>
        <w:rPr>
          <w:rFonts w:ascii="Courier New" w:hAnsi="Courier New" w:cs="Courier New"/>
          <w:color w:val="auto"/>
          <w:sz w:val="20"/>
        </w:rPr>
      </w:pPr>
      <w:r w:rsidRPr="00CE03B5">
        <w:rPr>
          <w:rFonts w:ascii="Courier New" w:hAnsi="Courier New" w:cs="Courier New"/>
          <w:color w:val="auto"/>
          <w:sz w:val="20"/>
        </w:rPr>
        <w:t xml:space="preserve">     In accordance with reference (a), I have reviewed the cases forwarded by reference (b), and, for the reasons provided in their forwarding memorandum, approve the recommendations of the PDBR that the following individuals’ records not be corrected to reflect a change in either characterization of separation or in the disability rating previously assigned by the Department of the Navy’s Physical Evaluation Board:</w:t>
      </w:r>
    </w:p>
    <w:p w:rsidR="00504F01" w:rsidRPr="00CE03B5" w:rsidRDefault="00504F01" w:rsidP="00504F01">
      <w:pPr>
        <w:spacing w:line="240" w:lineRule="auto"/>
        <w:jc w:val="left"/>
        <w:rPr>
          <w:rFonts w:ascii="Courier New" w:hAnsi="Courier New" w:cs="Courier New"/>
          <w:color w:val="auto"/>
          <w:sz w:val="20"/>
        </w:rPr>
      </w:pPr>
    </w:p>
    <w:p w:rsidR="00504F01" w:rsidRPr="00CE03B5" w:rsidRDefault="00504F01" w:rsidP="00504F01">
      <w:pPr>
        <w:spacing w:line="240" w:lineRule="auto"/>
        <w:jc w:val="left"/>
        <w:rPr>
          <w:rFonts w:ascii="Courier New" w:hAnsi="Courier New" w:cs="Courier New"/>
          <w:color w:val="auto"/>
          <w:sz w:val="20"/>
        </w:rPr>
      </w:pPr>
      <w:r w:rsidRPr="00CE03B5">
        <w:rPr>
          <w:rFonts w:ascii="Courier New" w:hAnsi="Courier New" w:cs="Courier New"/>
          <w:color w:val="auto"/>
          <w:sz w:val="20"/>
        </w:rPr>
        <w:t>-   XXX XX former USMC</w:t>
      </w:r>
    </w:p>
    <w:p w:rsidR="00504F01" w:rsidRPr="00CE03B5" w:rsidRDefault="00504F01" w:rsidP="00504F01">
      <w:pPr>
        <w:spacing w:line="240" w:lineRule="auto"/>
        <w:jc w:val="left"/>
        <w:rPr>
          <w:rFonts w:ascii="Courier New" w:hAnsi="Courier New" w:cs="Courier New"/>
          <w:color w:val="auto"/>
          <w:sz w:val="20"/>
        </w:rPr>
      </w:pPr>
      <w:r w:rsidRPr="00CE03B5">
        <w:rPr>
          <w:rFonts w:ascii="Courier New" w:hAnsi="Courier New" w:cs="Courier New"/>
          <w:color w:val="auto"/>
          <w:sz w:val="20"/>
        </w:rPr>
        <w:t>-   XXX XX former USMC</w:t>
      </w:r>
    </w:p>
    <w:p w:rsidR="00504F01" w:rsidRPr="00CE03B5" w:rsidRDefault="00504F01" w:rsidP="00504F01">
      <w:pPr>
        <w:spacing w:line="240" w:lineRule="auto"/>
        <w:jc w:val="left"/>
        <w:rPr>
          <w:rFonts w:ascii="Courier New" w:hAnsi="Courier New" w:cs="Courier New"/>
          <w:color w:val="auto"/>
          <w:sz w:val="20"/>
        </w:rPr>
      </w:pPr>
      <w:r w:rsidRPr="00CE03B5">
        <w:rPr>
          <w:rFonts w:ascii="Courier New" w:hAnsi="Courier New" w:cs="Courier New"/>
          <w:color w:val="auto"/>
          <w:sz w:val="20"/>
        </w:rPr>
        <w:t xml:space="preserve">-   </w:t>
      </w:r>
      <w:proofErr w:type="gramStart"/>
      <w:r w:rsidRPr="00CE03B5">
        <w:rPr>
          <w:rFonts w:ascii="Courier New" w:hAnsi="Courier New" w:cs="Courier New"/>
          <w:color w:val="auto"/>
          <w:sz w:val="20"/>
        </w:rPr>
        <w:t>former</w:t>
      </w:r>
      <w:proofErr w:type="gramEnd"/>
      <w:r w:rsidRPr="00CE03B5">
        <w:rPr>
          <w:rFonts w:ascii="Courier New" w:hAnsi="Courier New" w:cs="Courier New"/>
          <w:color w:val="auto"/>
          <w:sz w:val="20"/>
        </w:rPr>
        <w:t xml:space="preserve"> USN, XXX-XX</w:t>
      </w:r>
    </w:p>
    <w:p w:rsidR="00504F01" w:rsidRPr="00CE03B5" w:rsidRDefault="00504F01" w:rsidP="00504F01">
      <w:pPr>
        <w:spacing w:line="240" w:lineRule="auto"/>
        <w:jc w:val="left"/>
        <w:rPr>
          <w:rFonts w:ascii="Courier New" w:hAnsi="Courier New" w:cs="Courier New"/>
          <w:color w:val="auto"/>
          <w:sz w:val="20"/>
        </w:rPr>
      </w:pPr>
      <w:r w:rsidRPr="00CE03B5">
        <w:rPr>
          <w:rFonts w:ascii="Courier New" w:hAnsi="Courier New" w:cs="Courier New"/>
          <w:color w:val="auto"/>
          <w:sz w:val="20"/>
        </w:rPr>
        <w:t xml:space="preserve">-   </w:t>
      </w:r>
      <w:proofErr w:type="gramStart"/>
      <w:r w:rsidRPr="00CE03B5">
        <w:rPr>
          <w:rFonts w:ascii="Courier New" w:hAnsi="Courier New" w:cs="Courier New"/>
          <w:color w:val="auto"/>
          <w:sz w:val="20"/>
        </w:rPr>
        <w:t>former</w:t>
      </w:r>
      <w:proofErr w:type="gramEnd"/>
      <w:r w:rsidRPr="00CE03B5">
        <w:rPr>
          <w:rFonts w:ascii="Courier New" w:hAnsi="Courier New" w:cs="Courier New"/>
          <w:color w:val="auto"/>
          <w:sz w:val="20"/>
        </w:rPr>
        <w:t xml:space="preserve"> USN, XXX-XX</w:t>
      </w:r>
    </w:p>
    <w:p w:rsidR="00504F01" w:rsidRPr="00CE03B5" w:rsidRDefault="00504F01" w:rsidP="00504F01">
      <w:pPr>
        <w:spacing w:line="240" w:lineRule="auto"/>
        <w:jc w:val="left"/>
        <w:rPr>
          <w:rFonts w:ascii="Courier New" w:hAnsi="Courier New" w:cs="Courier New"/>
          <w:color w:val="auto"/>
          <w:sz w:val="20"/>
        </w:rPr>
      </w:pPr>
      <w:r w:rsidRPr="00CE03B5">
        <w:rPr>
          <w:rFonts w:ascii="Courier New" w:hAnsi="Courier New" w:cs="Courier New"/>
          <w:color w:val="auto"/>
          <w:sz w:val="20"/>
        </w:rPr>
        <w:t xml:space="preserve">    </w:t>
      </w:r>
    </w:p>
    <w:p w:rsidR="00504F01" w:rsidRPr="00CE03B5" w:rsidRDefault="00504F01" w:rsidP="00504F01">
      <w:pPr>
        <w:spacing w:line="240" w:lineRule="auto"/>
        <w:jc w:val="left"/>
        <w:rPr>
          <w:rFonts w:ascii="Courier New" w:hAnsi="Courier New" w:cs="Courier New"/>
          <w:color w:val="auto"/>
          <w:sz w:val="20"/>
        </w:rPr>
      </w:pPr>
    </w:p>
    <w:p w:rsidR="00504F01" w:rsidRPr="00CE03B5" w:rsidRDefault="00504F01" w:rsidP="00504F01">
      <w:pPr>
        <w:spacing w:line="240" w:lineRule="auto"/>
        <w:jc w:val="both"/>
        <w:rPr>
          <w:rFonts w:ascii="Courier New" w:hAnsi="Courier New" w:cs="Courier New"/>
          <w:color w:val="auto"/>
          <w:sz w:val="20"/>
        </w:rPr>
      </w:pPr>
      <w:r w:rsidRPr="00CE03B5">
        <w:rPr>
          <w:rFonts w:ascii="Courier New" w:hAnsi="Courier New" w:cs="Courier New"/>
          <w:color w:val="auto"/>
          <w:sz w:val="20"/>
        </w:rPr>
        <w:tab/>
        <w:t xml:space="preserve">     </w:t>
      </w:r>
      <w:r w:rsidRPr="00CE03B5">
        <w:rPr>
          <w:rFonts w:ascii="Courier New" w:hAnsi="Courier New" w:cs="Courier New"/>
          <w:color w:val="auto"/>
          <w:sz w:val="20"/>
        </w:rPr>
        <w:tab/>
      </w:r>
      <w:r w:rsidRPr="00CE03B5">
        <w:rPr>
          <w:rFonts w:ascii="Courier New" w:hAnsi="Courier New" w:cs="Courier New"/>
          <w:color w:val="auto"/>
          <w:sz w:val="20"/>
        </w:rPr>
        <w:tab/>
      </w:r>
      <w:r w:rsidRPr="00CE03B5">
        <w:rPr>
          <w:rFonts w:ascii="Courier New" w:hAnsi="Courier New" w:cs="Courier New"/>
          <w:color w:val="auto"/>
          <w:sz w:val="20"/>
        </w:rPr>
        <w:tab/>
      </w:r>
      <w:r w:rsidRPr="00CE03B5">
        <w:rPr>
          <w:rFonts w:ascii="Courier New" w:hAnsi="Courier New" w:cs="Courier New"/>
          <w:color w:val="auto"/>
          <w:sz w:val="20"/>
        </w:rPr>
        <w:tab/>
      </w:r>
      <w:r w:rsidRPr="00CE03B5">
        <w:rPr>
          <w:rFonts w:ascii="Courier New" w:hAnsi="Courier New" w:cs="Courier New"/>
          <w:color w:val="auto"/>
          <w:sz w:val="20"/>
        </w:rPr>
        <w:tab/>
        <w:t xml:space="preserve">   Assistant General Counsel</w:t>
      </w:r>
    </w:p>
    <w:p w:rsidR="00504F01" w:rsidRPr="00CE03B5" w:rsidRDefault="00504F01" w:rsidP="00504F01">
      <w:pPr>
        <w:spacing w:line="240" w:lineRule="auto"/>
        <w:jc w:val="both"/>
        <w:rPr>
          <w:rFonts w:ascii="Courier New" w:hAnsi="Courier New" w:cs="Courier New"/>
          <w:color w:val="auto"/>
          <w:sz w:val="20"/>
        </w:rPr>
      </w:pPr>
      <w:r w:rsidRPr="00CE03B5">
        <w:rPr>
          <w:rFonts w:ascii="Courier New" w:hAnsi="Courier New" w:cs="Courier New"/>
          <w:color w:val="auto"/>
          <w:sz w:val="20"/>
        </w:rPr>
        <w:tab/>
      </w:r>
      <w:r w:rsidRPr="00CE03B5">
        <w:rPr>
          <w:rFonts w:ascii="Courier New" w:hAnsi="Courier New" w:cs="Courier New"/>
          <w:color w:val="auto"/>
          <w:sz w:val="20"/>
        </w:rPr>
        <w:tab/>
      </w:r>
      <w:r w:rsidRPr="00CE03B5">
        <w:rPr>
          <w:rFonts w:ascii="Courier New" w:hAnsi="Courier New" w:cs="Courier New"/>
          <w:color w:val="auto"/>
          <w:sz w:val="20"/>
        </w:rPr>
        <w:tab/>
      </w:r>
      <w:r w:rsidRPr="00CE03B5">
        <w:rPr>
          <w:rFonts w:ascii="Courier New" w:hAnsi="Courier New" w:cs="Courier New"/>
          <w:color w:val="auto"/>
          <w:sz w:val="20"/>
        </w:rPr>
        <w:tab/>
      </w:r>
      <w:r w:rsidRPr="00CE03B5">
        <w:rPr>
          <w:rFonts w:ascii="Courier New" w:hAnsi="Courier New" w:cs="Courier New"/>
          <w:color w:val="auto"/>
          <w:sz w:val="20"/>
        </w:rPr>
        <w:tab/>
      </w:r>
      <w:r w:rsidRPr="00CE03B5">
        <w:rPr>
          <w:rFonts w:ascii="Courier New" w:hAnsi="Courier New" w:cs="Courier New"/>
          <w:color w:val="auto"/>
          <w:sz w:val="20"/>
        </w:rPr>
        <w:tab/>
        <w:t xml:space="preserve">     (Manpower &amp; Reserve Affairs)</w:t>
      </w:r>
    </w:p>
    <w:p w:rsidR="00AD2379" w:rsidRDefault="00AD2379" w:rsidP="00BF0E94">
      <w:pPr>
        <w:tabs>
          <w:tab w:val="left" w:pos="0"/>
          <w:tab w:val="left" w:pos="4320"/>
        </w:tabs>
        <w:jc w:val="both"/>
        <w:rPr>
          <w:color w:val="auto"/>
        </w:rPr>
      </w:pPr>
      <w:bookmarkStart w:id="0" w:name="_GoBack"/>
      <w:bookmarkEnd w:id="0"/>
    </w:p>
    <w:p w:rsidR="00DF3B06" w:rsidRDefault="00DF3B06" w:rsidP="00BF0E94">
      <w:pPr>
        <w:tabs>
          <w:tab w:val="left" w:pos="0"/>
          <w:tab w:val="left" w:pos="4320"/>
        </w:tabs>
        <w:jc w:val="both"/>
        <w:rPr>
          <w:color w:val="auto"/>
        </w:rPr>
      </w:pPr>
    </w:p>
    <w:sectPr w:rsidR="00DF3B06"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92D" w:rsidRDefault="00D9492D">
      <w:r>
        <w:separator/>
      </w:r>
    </w:p>
  </w:endnote>
  <w:endnote w:type="continuationSeparator" w:id="0">
    <w:p w:rsidR="00D9492D" w:rsidRDefault="00D94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6C" w:rsidRPr="00374247" w:rsidRDefault="0037336C" w:rsidP="00726F84">
    <w:pPr>
      <w:pStyle w:val="Footer"/>
      <w:ind w:firstLine="4320"/>
      <w:rPr>
        <w:color w:val="auto"/>
      </w:rPr>
    </w:pPr>
    <w:r w:rsidRPr="00374247">
      <w:rPr>
        <w:color w:val="auto"/>
      </w:rPr>
      <w:t xml:space="preserve">   </w:t>
    </w:r>
    <w:r w:rsidR="00D9492D">
      <w:fldChar w:fldCharType="begin"/>
    </w:r>
    <w:r w:rsidR="00D9492D">
      <w:instrText xml:space="preserve"> PAGE   \* MERGEFORMAT </w:instrText>
    </w:r>
    <w:r w:rsidR="00D9492D">
      <w:fldChar w:fldCharType="separate"/>
    </w:r>
    <w:r w:rsidR="00504F01" w:rsidRPr="00504F01">
      <w:rPr>
        <w:noProof/>
        <w:color w:val="auto"/>
      </w:rPr>
      <w:t>4</w:t>
    </w:r>
    <w:r w:rsidR="00D9492D">
      <w:rPr>
        <w:noProof/>
        <w:color w:val="auto"/>
      </w:rPr>
      <w:fldChar w:fldCharType="end"/>
    </w:r>
    <w:r w:rsidRPr="00374247">
      <w:rPr>
        <w:color w:val="auto"/>
      </w:rPr>
      <w:t xml:space="preserve">                                                           </w:t>
    </w:r>
    <w:r w:rsidRPr="00C30E18">
      <w:rPr>
        <w:color w:val="auto"/>
      </w:rPr>
      <w:t>PD1200249</w:t>
    </w:r>
  </w:p>
  <w:p w:rsidR="0037336C" w:rsidRPr="00684CE6" w:rsidRDefault="0037336C">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92D" w:rsidRDefault="00D9492D">
      <w:r>
        <w:separator/>
      </w:r>
    </w:p>
  </w:footnote>
  <w:footnote w:type="continuationSeparator" w:id="0">
    <w:p w:rsidR="00D9492D" w:rsidRDefault="00D94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080C2F"/>
    <w:multiLevelType w:val="hybridMultilevel"/>
    <w:tmpl w:val="60423E76"/>
    <w:lvl w:ilvl="0" w:tplc="C88AF00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2F679C"/>
    <w:multiLevelType w:val="hybridMultilevel"/>
    <w:tmpl w:val="28BC3354"/>
    <w:lvl w:ilvl="0" w:tplc="A9DE504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2"/>
  </w:num>
  <w:num w:numId="4">
    <w:abstractNumId w:val="7"/>
  </w:num>
  <w:num w:numId="5">
    <w:abstractNumId w:val="4"/>
  </w:num>
  <w:num w:numId="6">
    <w:abstractNumId w:val="9"/>
  </w:num>
  <w:num w:numId="7">
    <w:abstractNumId w:val="0"/>
  </w:num>
  <w:num w:numId="8">
    <w:abstractNumId w:val="6"/>
  </w:num>
  <w:num w:numId="9">
    <w:abstractNumId w:val="19"/>
  </w:num>
  <w:num w:numId="10">
    <w:abstractNumId w:val="11"/>
  </w:num>
  <w:num w:numId="11">
    <w:abstractNumId w:val="5"/>
  </w:num>
  <w:num w:numId="12">
    <w:abstractNumId w:val="16"/>
  </w:num>
  <w:num w:numId="13">
    <w:abstractNumId w:val="8"/>
  </w:num>
  <w:num w:numId="14">
    <w:abstractNumId w:val="18"/>
  </w:num>
  <w:num w:numId="15">
    <w:abstractNumId w:val="23"/>
  </w:num>
  <w:num w:numId="16">
    <w:abstractNumId w:val="1"/>
  </w:num>
  <w:num w:numId="17">
    <w:abstractNumId w:val="21"/>
  </w:num>
  <w:num w:numId="18">
    <w:abstractNumId w:val="10"/>
  </w:num>
  <w:num w:numId="19">
    <w:abstractNumId w:val="15"/>
  </w:num>
  <w:num w:numId="20">
    <w:abstractNumId w:val="20"/>
  </w:num>
  <w:num w:numId="21">
    <w:abstractNumId w:val="17"/>
  </w:num>
  <w:num w:numId="22">
    <w:abstractNumId w:val="2"/>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doNotDisplayPageBoundaries/>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2"/>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D4D"/>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632D"/>
    <w:rsid w:val="0005740B"/>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3004"/>
    <w:rsid w:val="000949DD"/>
    <w:rsid w:val="00094E4F"/>
    <w:rsid w:val="00096925"/>
    <w:rsid w:val="000A2BCE"/>
    <w:rsid w:val="000A3126"/>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0B82"/>
    <w:rsid w:val="000C15F8"/>
    <w:rsid w:val="000C1D34"/>
    <w:rsid w:val="000C2362"/>
    <w:rsid w:val="000C2FA8"/>
    <w:rsid w:val="000C3C13"/>
    <w:rsid w:val="000C3F16"/>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5FAA"/>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1615F"/>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6ACF"/>
    <w:rsid w:val="001374C7"/>
    <w:rsid w:val="00140FA4"/>
    <w:rsid w:val="00141BC9"/>
    <w:rsid w:val="001421FD"/>
    <w:rsid w:val="001425C8"/>
    <w:rsid w:val="00142EBA"/>
    <w:rsid w:val="00142F91"/>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1254"/>
    <w:rsid w:val="00192392"/>
    <w:rsid w:val="0019262B"/>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21E4"/>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26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3789"/>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8EA"/>
    <w:rsid w:val="00257AFF"/>
    <w:rsid w:val="00257DE5"/>
    <w:rsid w:val="00260531"/>
    <w:rsid w:val="00260B9A"/>
    <w:rsid w:val="00261B7E"/>
    <w:rsid w:val="00262EA5"/>
    <w:rsid w:val="0026318D"/>
    <w:rsid w:val="00264148"/>
    <w:rsid w:val="00265FE4"/>
    <w:rsid w:val="002660AF"/>
    <w:rsid w:val="00270864"/>
    <w:rsid w:val="002712F7"/>
    <w:rsid w:val="0027159C"/>
    <w:rsid w:val="002722F2"/>
    <w:rsid w:val="00274549"/>
    <w:rsid w:val="00274E46"/>
    <w:rsid w:val="002752AE"/>
    <w:rsid w:val="00275AFD"/>
    <w:rsid w:val="002769AF"/>
    <w:rsid w:val="00276C86"/>
    <w:rsid w:val="00276FD0"/>
    <w:rsid w:val="00277217"/>
    <w:rsid w:val="002804A1"/>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6BA3"/>
    <w:rsid w:val="00297A00"/>
    <w:rsid w:val="00297A45"/>
    <w:rsid w:val="00297E20"/>
    <w:rsid w:val="002A09DC"/>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B59"/>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3462"/>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48C"/>
    <w:rsid w:val="00365767"/>
    <w:rsid w:val="003659C0"/>
    <w:rsid w:val="003660DF"/>
    <w:rsid w:val="003674A9"/>
    <w:rsid w:val="00367D4F"/>
    <w:rsid w:val="00370743"/>
    <w:rsid w:val="00370EF5"/>
    <w:rsid w:val="0037135B"/>
    <w:rsid w:val="003718CD"/>
    <w:rsid w:val="00372251"/>
    <w:rsid w:val="0037336C"/>
    <w:rsid w:val="00373F64"/>
    <w:rsid w:val="00374247"/>
    <w:rsid w:val="00374EA1"/>
    <w:rsid w:val="0037520D"/>
    <w:rsid w:val="0037541C"/>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255"/>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1E1"/>
    <w:rsid w:val="003D3C22"/>
    <w:rsid w:val="003D56A0"/>
    <w:rsid w:val="003D609F"/>
    <w:rsid w:val="003D69F5"/>
    <w:rsid w:val="003D7084"/>
    <w:rsid w:val="003D7089"/>
    <w:rsid w:val="003D7352"/>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2FE5"/>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4675"/>
    <w:rsid w:val="004E6866"/>
    <w:rsid w:val="004E6FF8"/>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BA3"/>
    <w:rsid w:val="00503D35"/>
    <w:rsid w:val="00503DDF"/>
    <w:rsid w:val="00504F01"/>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876"/>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16ED"/>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661B0"/>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91F"/>
    <w:rsid w:val="005A6C99"/>
    <w:rsid w:val="005A7D5D"/>
    <w:rsid w:val="005A7E83"/>
    <w:rsid w:val="005B0040"/>
    <w:rsid w:val="005B011A"/>
    <w:rsid w:val="005B0283"/>
    <w:rsid w:val="005B1302"/>
    <w:rsid w:val="005B1ADA"/>
    <w:rsid w:val="005B1D09"/>
    <w:rsid w:val="005B1D8F"/>
    <w:rsid w:val="005B1E94"/>
    <w:rsid w:val="005B24B4"/>
    <w:rsid w:val="005B45F7"/>
    <w:rsid w:val="005B56E0"/>
    <w:rsid w:val="005B5B3D"/>
    <w:rsid w:val="005B5E8F"/>
    <w:rsid w:val="005B64CF"/>
    <w:rsid w:val="005B72DA"/>
    <w:rsid w:val="005C0E87"/>
    <w:rsid w:val="005C1398"/>
    <w:rsid w:val="005C16F3"/>
    <w:rsid w:val="005C3758"/>
    <w:rsid w:val="005C4D72"/>
    <w:rsid w:val="005C50C1"/>
    <w:rsid w:val="005C62C2"/>
    <w:rsid w:val="005C7A03"/>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52DE"/>
    <w:rsid w:val="00626902"/>
    <w:rsid w:val="00626A0F"/>
    <w:rsid w:val="006274B4"/>
    <w:rsid w:val="006307BA"/>
    <w:rsid w:val="006315BA"/>
    <w:rsid w:val="006315CB"/>
    <w:rsid w:val="0063359C"/>
    <w:rsid w:val="00633671"/>
    <w:rsid w:val="00634C4A"/>
    <w:rsid w:val="0063532E"/>
    <w:rsid w:val="0063579F"/>
    <w:rsid w:val="00635ACA"/>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023B"/>
    <w:rsid w:val="00651E6D"/>
    <w:rsid w:val="0065237D"/>
    <w:rsid w:val="00652943"/>
    <w:rsid w:val="006533F8"/>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67DB7"/>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399"/>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0A0F"/>
    <w:rsid w:val="006B1309"/>
    <w:rsid w:val="006B31E6"/>
    <w:rsid w:val="006B36BB"/>
    <w:rsid w:val="006B3923"/>
    <w:rsid w:val="006B3F3E"/>
    <w:rsid w:val="006B42BD"/>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E7A16"/>
    <w:rsid w:val="006F0F9C"/>
    <w:rsid w:val="006F149D"/>
    <w:rsid w:val="006F1A46"/>
    <w:rsid w:val="006F2B5B"/>
    <w:rsid w:val="006F45A0"/>
    <w:rsid w:val="006F4F06"/>
    <w:rsid w:val="006F5A4E"/>
    <w:rsid w:val="006F5D09"/>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4EB2"/>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05F1"/>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1DD"/>
    <w:rsid w:val="00781BD4"/>
    <w:rsid w:val="00782562"/>
    <w:rsid w:val="007828B4"/>
    <w:rsid w:val="00782CC1"/>
    <w:rsid w:val="00782EDA"/>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9789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5E9"/>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5CBE"/>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548"/>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4EA6"/>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4633"/>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2597"/>
    <w:rsid w:val="008A39D7"/>
    <w:rsid w:val="008A3EB0"/>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5DF5"/>
    <w:rsid w:val="008F6E05"/>
    <w:rsid w:val="008F6FC8"/>
    <w:rsid w:val="009001FA"/>
    <w:rsid w:val="0090045D"/>
    <w:rsid w:val="00900906"/>
    <w:rsid w:val="00900D8F"/>
    <w:rsid w:val="00901229"/>
    <w:rsid w:val="009014E3"/>
    <w:rsid w:val="009020ED"/>
    <w:rsid w:val="009026E8"/>
    <w:rsid w:val="00902FDD"/>
    <w:rsid w:val="00903038"/>
    <w:rsid w:val="00905EA6"/>
    <w:rsid w:val="00905EEF"/>
    <w:rsid w:val="00906919"/>
    <w:rsid w:val="00906EB7"/>
    <w:rsid w:val="00907FE6"/>
    <w:rsid w:val="009102BF"/>
    <w:rsid w:val="00911490"/>
    <w:rsid w:val="009115F2"/>
    <w:rsid w:val="00911B11"/>
    <w:rsid w:val="00912660"/>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47D77"/>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2E9"/>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3D09"/>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4CF"/>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D63A2"/>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31F3"/>
    <w:rsid w:val="00A15B6B"/>
    <w:rsid w:val="00A15EB4"/>
    <w:rsid w:val="00A16172"/>
    <w:rsid w:val="00A1650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4B19"/>
    <w:rsid w:val="00A361A2"/>
    <w:rsid w:val="00A36444"/>
    <w:rsid w:val="00A36CD4"/>
    <w:rsid w:val="00A40356"/>
    <w:rsid w:val="00A40FFB"/>
    <w:rsid w:val="00A41468"/>
    <w:rsid w:val="00A414A9"/>
    <w:rsid w:val="00A44141"/>
    <w:rsid w:val="00A44CCA"/>
    <w:rsid w:val="00A44D75"/>
    <w:rsid w:val="00A46B78"/>
    <w:rsid w:val="00A47CF1"/>
    <w:rsid w:val="00A50418"/>
    <w:rsid w:val="00A50B17"/>
    <w:rsid w:val="00A52BF9"/>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5E61"/>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230"/>
    <w:rsid w:val="00AA73AF"/>
    <w:rsid w:val="00AB062D"/>
    <w:rsid w:val="00AB08F5"/>
    <w:rsid w:val="00AB0A8A"/>
    <w:rsid w:val="00AB1754"/>
    <w:rsid w:val="00AB1F8D"/>
    <w:rsid w:val="00AB27DD"/>
    <w:rsid w:val="00AB3383"/>
    <w:rsid w:val="00AB3456"/>
    <w:rsid w:val="00AB4BA4"/>
    <w:rsid w:val="00AB592E"/>
    <w:rsid w:val="00AC0C1C"/>
    <w:rsid w:val="00AC1305"/>
    <w:rsid w:val="00AC37BE"/>
    <w:rsid w:val="00AC439D"/>
    <w:rsid w:val="00AC4BA1"/>
    <w:rsid w:val="00AC5522"/>
    <w:rsid w:val="00AC5A96"/>
    <w:rsid w:val="00AC62CC"/>
    <w:rsid w:val="00AC712C"/>
    <w:rsid w:val="00AC713F"/>
    <w:rsid w:val="00AC7329"/>
    <w:rsid w:val="00AC7D96"/>
    <w:rsid w:val="00AD00E4"/>
    <w:rsid w:val="00AD067E"/>
    <w:rsid w:val="00AD0FBC"/>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3FD"/>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179A0"/>
    <w:rsid w:val="00B17F59"/>
    <w:rsid w:val="00B20624"/>
    <w:rsid w:val="00B20D6C"/>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66E3"/>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B4"/>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6F6"/>
    <w:rsid w:val="00BA1824"/>
    <w:rsid w:val="00BA2D98"/>
    <w:rsid w:val="00BA2F0C"/>
    <w:rsid w:val="00BA30D1"/>
    <w:rsid w:val="00BA30E1"/>
    <w:rsid w:val="00BA4609"/>
    <w:rsid w:val="00BA5B5E"/>
    <w:rsid w:val="00BA5BE2"/>
    <w:rsid w:val="00BA60FC"/>
    <w:rsid w:val="00BA6A9C"/>
    <w:rsid w:val="00BA7F46"/>
    <w:rsid w:val="00BB0388"/>
    <w:rsid w:val="00BB0A0A"/>
    <w:rsid w:val="00BB133C"/>
    <w:rsid w:val="00BB1F04"/>
    <w:rsid w:val="00BB2F51"/>
    <w:rsid w:val="00BB45B5"/>
    <w:rsid w:val="00BB4DDE"/>
    <w:rsid w:val="00BB4FD2"/>
    <w:rsid w:val="00BB6064"/>
    <w:rsid w:val="00BB65CE"/>
    <w:rsid w:val="00BB7012"/>
    <w:rsid w:val="00BC08E4"/>
    <w:rsid w:val="00BC09D1"/>
    <w:rsid w:val="00BC0D9C"/>
    <w:rsid w:val="00BC1CF3"/>
    <w:rsid w:val="00BC2BE0"/>
    <w:rsid w:val="00BC3573"/>
    <w:rsid w:val="00BC5860"/>
    <w:rsid w:val="00BC60A5"/>
    <w:rsid w:val="00BC7F82"/>
    <w:rsid w:val="00BD0F83"/>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67F"/>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29E"/>
    <w:rsid w:val="00C30A97"/>
    <w:rsid w:val="00C30B80"/>
    <w:rsid w:val="00C30E18"/>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BE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BAE"/>
    <w:rsid w:val="00C74D3A"/>
    <w:rsid w:val="00C75F3D"/>
    <w:rsid w:val="00C80511"/>
    <w:rsid w:val="00C80655"/>
    <w:rsid w:val="00C81937"/>
    <w:rsid w:val="00C81C55"/>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029F"/>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26A"/>
    <w:rsid w:val="00CC69EC"/>
    <w:rsid w:val="00CC78A2"/>
    <w:rsid w:val="00CC7DF8"/>
    <w:rsid w:val="00CD15BE"/>
    <w:rsid w:val="00CD1E50"/>
    <w:rsid w:val="00CD1EF2"/>
    <w:rsid w:val="00CD32BD"/>
    <w:rsid w:val="00CD34C7"/>
    <w:rsid w:val="00CD5653"/>
    <w:rsid w:val="00CD5E6D"/>
    <w:rsid w:val="00CD63C8"/>
    <w:rsid w:val="00CD688E"/>
    <w:rsid w:val="00CD76F8"/>
    <w:rsid w:val="00CD78A5"/>
    <w:rsid w:val="00CE02E8"/>
    <w:rsid w:val="00CE069E"/>
    <w:rsid w:val="00CE0DE0"/>
    <w:rsid w:val="00CE214F"/>
    <w:rsid w:val="00CE2B1F"/>
    <w:rsid w:val="00CE2CC2"/>
    <w:rsid w:val="00CE3722"/>
    <w:rsid w:val="00CE449C"/>
    <w:rsid w:val="00CF0280"/>
    <w:rsid w:val="00CF095C"/>
    <w:rsid w:val="00CF10B6"/>
    <w:rsid w:val="00CF158D"/>
    <w:rsid w:val="00CF2166"/>
    <w:rsid w:val="00CF4340"/>
    <w:rsid w:val="00CF4394"/>
    <w:rsid w:val="00CF48B4"/>
    <w:rsid w:val="00CF5C12"/>
    <w:rsid w:val="00CF7B72"/>
    <w:rsid w:val="00CF7FC0"/>
    <w:rsid w:val="00D000A9"/>
    <w:rsid w:val="00D00384"/>
    <w:rsid w:val="00D005DB"/>
    <w:rsid w:val="00D0064E"/>
    <w:rsid w:val="00D00981"/>
    <w:rsid w:val="00D01A9F"/>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CA7"/>
    <w:rsid w:val="00D17DD9"/>
    <w:rsid w:val="00D17E8F"/>
    <w:rsid w:val="00D20AC0"/>
    <w:rsid w:val="00D229E7"/>
    <w:rsid w:val="00D2321B"/>
    <w:rsid w:val="00D23350"/>
    <w:rsid w:val="00D237E7"/>
    <w:rsid w:val="00D23DE4"/>
    <w:rsid w:val="00D25A5C"/>
    <w:rsid w:val="00D26873"/>
    <w:rsid w:val="00D27C99"/>
    <w:rsid w:val="00D315E2"/>
    <w:rsid w:val="00D31683"/>
    <w:rsid w:val="00D33452"/>
    <w:rsid w:val="00D336C8"/>
    <w:rsid w:val="00D339E8"/>
    <w:rsid w:val="00D33FDD"/>
    <w:rsid w:val="00D3654A"/>
    <w:rsid w:val="00D3662E"/>
    <w:rsid w:val="00D366FF"/>
    <w:rsid w:val="00D373F1"/>
    <w:rsid w:val="00D37567"/>
    <w:rsid w:val="00D37D36"/>
    <w:rsid w:val="00D40B1F"/>
    <w:rsid w:val="00D40D75"/>
    <w:rsid w:val="00D42DDA"/>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1206"/>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92D"/>
    <w:rsid w:val="00D94F76"/>
    <w:rsid w:val="00D9544F"/>
    <w:rsid w:val="00D95984"/>
    <w:rsid w:val="00D95C64"/>
    <w:rsid w:val="00D9706F"/>
    <w:rsid w:val="00D972D4"/>
    <w:rsid w:val="00DA0381"/>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0E51"/>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1F18"/>
    <w:rsid w:val="00E62049"/>
    <w:rsid w:val="00E629DA"/>
    <w:rsid w:val="00E63C07"/>
    <w:rsid w:val="00E64374"/>
    <w:rsid w:val="00E6451F"/>
    <w:rsid w:val="00E6469F"/>
    <w:rsid w:val="00E6546A"/>
    <w:rsid w:val="00E65C05"/>
    <w:rsid w:val="00E65D39"/>
    <w:rsid w:val="00E670F8"/>
    <w:rsid w:val="00E6741B"/>
    <w:rsid w:val="00E67FAC"/>
    <w:rsid w:val="00E70164"/>
    <w:rsid w:val="00E70C86"/>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17D8"/>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B24"/>
    <w:rsid w:val="00EE6FE0"/>
    <w:rsid w:val="00EE704A"/>
    <w:rsid w:val="00EE7840"/>
    <w:rsid w:val="00EF2346"/>
    <w:rsid w:val="00EF2E75"/>
    <w:rsid w:val="00EF4C74"/>
    <w:rsid w:val="00EF5268"/>
    <w:rsid w:val="00EF608E"/>
    <w:rsid w:val="00EF6C4A"/>
    <w:rsid w:val="00F0044B"/>
    <w:rsid w:val="00F00970"/>
    <w:rsid w:val="00F00E60"/>
    <w:rsid w:val="00F020E5"/>
    <w:rsid w:val="00F02F9F"/>
    <w:rsid w:val="00F03298"/>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27DAF"/>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2C74"/>
    <w:rsid w:val="00F93C74"/>
    <w:rsid w:val="00F93DCC"/>
    <w:rsid w:val="00F93EA6"/>
    <w:rsid w:val="00F9435D"/>
    <w:rsid w:val="00F966F9"/>
    <w:rsid w:val="00F96F61"/>
    <w:rsid w:val="00F97740"/>
    <w:rsid w:val="00FA0C8F"/>
    <w:rsid w:val="00FA24F2"/>
    <w:rsid w:val="00FA29F8"/>
    <w:rsid w:val="00FA2DEF"/>
    <w:rsid w:val="00FA2F7B"/>
    <w:rsid w:val="00FA3C90"/>
    <w:rsid w:val="00FA3C97"/>
    <w:rsid w:val="00FA3D30"/>
    <w:rsid w:val="00FA4AF9"/>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0B8D"/>
    <w:rsid w:val="00FE2A48"/>
    <w:rsid w:val="00FE2DEF"/>
    <w:rsid w:val="00FE323C"/>
    <w:rsid w:val="00FE33AC"/>
    <w:rsid w:val="00FE3407"/>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7</cp:revision>
  <cp:lastPrinted>2012-09-21T15:06:00Z</cp:lastPrinted>
  <dcterms:created xsi:type="dcterms:W3CDTF">2012-09-12T17:29:00Z</dcterms:created>
  <dcterms:modified xsi:type="dcterms:W3CDTF">2012-11-06T14:15:00Z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