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5A7663" w:rsidRDefault="0095270D" w:rsidP="00DD5558">
      <w:pPr>
        <w:tabs>
          <w:tab w:val="right" w:pos="9360"/>
        </w:tabs>
        <w:jc w:val="both"/>
        <w:rPr>
          <w:caps/>
          <w:color w:val="auto"/>
        </w:rPr>
      </w:pPr>
      <w:r w:rsidRPr="00F64312">
        <w:rPr>
          <w:caps/>
          <w:color w:val="auto"/>
        </w:rPr>
        <w:t xml:space="preserve">NAME:  </w:t>
      </w:r>
      <w:r w:rsidR="00C80646">
        <w:rPr>
          <w:caps/>
          <w:color w:val="auto"/>
        </w:rPr>
        <w:t>XXXXXXXXXXXXXXXXXX</w:t>
      </w:r>
      <w:r w:rsidR="005A7663" w:rsidRPr="005A7663">
        <w:rPr>
          <w:caps/>
          <w:color w:val="auto"/>
        </w:rPr>
        <w:t xml:space="preserve"> </w:t>
      </w:r>
      <w:r w:rsidR="00A60938">
        <w:rPr>
          <w:caps/>
          <w:color w:val="auto"/>
        </w:rPr>
        <w:t xml:space="preserve">                                                       </w:t>
      </w:r>
      <w:r w:rsidRPr="005A7663">
        <w:rPr>
          <w:caps/>
          <w:color w:val="auto"/>
        </w:rPr>
        <w:t xml:space="preserve">BRANCH OF SERVICE:  </w:t>
      </w:r>
      <w:r w:rsidR="005A7663" w:rsidRPr="005A7663">
        <w:rPr>
          <w:caps/>
          <w:color w:val="auto"/>
        </w:rPr>
        <w:t>Army</w:t>
      </w:r>
    </w:p>
    <w:p w:rsidR="0095270D" w:rsidRPr="00F64312" w:rsidRDefault="0095270D" w:rsidP="00DD5558">
      <w:pPr>
        <w:tabs>
          <w:tab w:val="right" w:pos="9360"/>
        </w:tabs>
        <w:jc w:val="both"/>
        <w:rPr>
          <w:color w:val="auto"/>
        </w:rPr>
      </w:pPr>
      <w:r w:rsidRPr="005A7663">
        <w:rPr>
          <w:caps/>
          <w:color w:val="auto"/>
        </w:rPr>
        <w:t>CASE NUMBER:  PD</w:t>
      </w:r>
      <w:r w:rsidR="001657BE" w:rsidRPr="005A7663">
        <w:rPr>
          <w:caps/>
          <w:color w:val="auto"/>
        </w:rPr>
        <w:t>12</w:t>
      </w:r>
      <w:r w:rsidR="00594083">
        <w:rPr>
          <w:caps/>
          <w:color w:val="auto"/>
        </w:rPr>
        <w:t>00</w:t>
      </w:r>
      <w:r w:rsidR="005A7663" w:rsidRPr="005A7663">
        <w:rPr>
          <w:caps/>
          <w:color w:val="auto"/>
        </w:rPr>
        <w:t>241</w:t>
      </w:r>
      <w:r w:rsidR="00C966B6">
        <w:rPr>
          <w:color w:val="auto"/>
        </w:rPr>
        <w:t xml:space="preserve">                                                               </w:t>
      </w:r>
      <w:r w:rsidR="0018208F" w:rsidRPr="00F64312">
        <w:rPr>
          <w:color w:val="auto"/>
        </w:rPr>
        <w:t>SE</w:t>
      </w:r>
      <w:r w:rsidRPr="00F64312">
        <w:rPr>
          <w:color w:val="auto"/>
        </w:rPr>
        <w:t>PARATION DATE</w:t>
      </w:r>
      <w:r w:rsidRPr="008C65E5">
        <w:rPr>
          <w:color w:val="auto"/>
        </w:rPr>
        <w:t>:  200</w:t>
      </w:r>
      <w:r w:rsidR="00BF04D8" w:rsidRPr="008C65E5">
        <w:rPr>
          <w:color w:val="auto"/>
        </w:rPr>
        <w:t>20730</w:t>
      </w:r>
    </w:p>
    <w:p w:rsidR="0095270D"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8C65E5">
        <w:rPr>
          <w:caps/>
          <w:color w:val="auto"/>
        </w:rPr>
        <w:t>0822</w:t>
      </w:r>
      <w:r w:rsidR="00532B33" w:rsidRPr="00F64312">
        <w:rPr>
          <w:caps/>
          <w:color w:val="auto"/>
        </w:rPr>
        <w:t xml:space="preserve">  </w:t>
      </w:r>
    </w:p>
    <w:p w:rsidR="00363B47" w:rsidRPr="00F64312" w:rsidRDefault="00363B47" w:rsidP="0095270D">
      <w:pPr>
        <w:pBdr>
          <w:bottom w:val="single" w:sz="12" w:space="1" w:color="auto"/>
        </w:pBdr>
        <w:tabs>
          <w:tab w:val="left" w:pos="288"/>
          <w:tab w:val="left" w:pos="4752"/>
        </w:tabs>
        <w:jc w:val="both"/>
        <w:rPr>
          <w:color w:val="auto"/>
        </w:rPr>
      </w:pPr>
    </w:p>
    <w:p w:rsidR="00300437" w:rsidRPr="00F64312" w:rsidRDefault="00300437"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8C65E5">
        <w:rPr>
          <w:color w:val="auto"/>
          <w:u w:val="single"/>
        </w:rPr>
        <w:t>SUMMARY OF CASE</w:t>
      </w:r>
      <w:r w:rsidRPr="008C65E5">
        <w:rPr>
          <w:color w:val="auto"/>
        </w:rPr>
        <w:t>:</w:t>
      </w:r>
      <w:r w:rsidR="00532B33" w:rsidRPr="008C65E5">
        <w:rPr>
          <w:color w:val="auto"/>
        </w:rPr>
        <w:t xml:space="preserve"> </w:t>
      </w:r>
      <w:r w:rsidRPr="008C65E5">
        <w:rPr>
          <w:color w:val="auto"/>
        </w:rPr>
        <w:t xml:space="preserve"> Data extracted from the available evidence of record reflects that this covered individual (CI) was </w:t>
      </w:r>
      <w:r w:rsidR="00A70270" w:rsidRPr="008C65E5">
        <w:rPr>
          <w:color w:val="auto"/>
        </w:rPr>
        <w:t>an active duty</w:t>
      </w:r>
      <w:r w:rsidRPr="008C65E5">
        <w:rPr>
          <w:color w:val="auto"/>
        </w:rPr>
        <w:t xml:space="preserve"> </w:t>
      </w:r>
      <w:r w:rsidR="002F329B" w:rsidRPr="008C65E5">
        <w:rPr>
          <w:color w:val="auto"/>
        </w:rPr>
        <w:t>SSG</w:t>
      </w:r>
      <w:r w:rsidR="00E905D8" w:rsidRPr="008C65E5">
        <w:rPr>
          <w:color w:val="auto"/>
        </w:rPr>
        <w:t>/E-6</w:t>
      </w:r>
      <w:r w:rsidRPr="008C65E5">
        <w:rPr>
          <w:color w:val="auto"/>
        </w:rPr>
        <w:t xml:space="preserve"> (</w:t>
      </w:r>
      <w:r w:rsidR="002F329B" w:rsidRPr="008C65E5">
        <w:rPr>
          <w:color w:val="auto"/>
        </w:rPr>
        <w:t>73C3H/Finance Specialist</w:t>
      </w:r>
      <w:r w:rsidR="00A70270" w:rsidRPr="008C65E5">
        <w:rPr>
          <w:color w:val="auto"/>
        </w:rPr>
        <w:t>)</w:t>
      </w:r>
      <w:r w:rsidR="00565636" w:rsidRPr="008C65E5">
        <w:rPr>
          <w:color w:val="auto"/>
        </w:rPr>
        <w:t>,</w:t>
      </w:r>
      <w:r w:rsidR="00A70270" w:rsidRPr="008C65E5">
        <w:rPr>
          <w:color w:val="auto"/>
        </w:rPr>
        <w:t xml:space="preserve"> </w:t>
      </w:r>
      <w:r w:rsidRPr="008C65E5">
        <w:rPr>
          <w:color w:val="auto"/>
        </w:rPr>
        <w:t xml:space="preserve">medically separated for </w:t>
      </w:r>
      <w:r w:rsidR="00F0582D" w:rsidRPr="008C65E5">
        <w:rPr>
          <w:color w:val="auto"/>
        </w:rPr>
        <w:t>chronic left shoulder pain, chronic right knee pain and chronic right ankle pain</w:t>
      </w:r>
      <w:r w:rsidR="0021565F" w:rsidRPr="008C65E5">
        <w:rPr>
          <w:color w:val="auto"/>
          <w:szCs w:val="24"/>
        </w:rPr>
        <w:t>.</w:t>
      </w:r>
      <w:r w:rsidR="00C85EB5" w:rsidRPr="008C65E5">
        <w:rPr>
          <w:color w:val="auto"/>
          <w:szCs w:val="24"/>
        </w:rPr>
        <w:t xml:space="preserve">  </w:t>
      </w:r>
      <w:r w:rsidR="00F10992" w:rsidRPr="008C65E5">
        <w:rPr>
          <w:color w:val="auto"/>
        </w:rPr>
        <w:t>The CI’s medical issues began in 1993 with right knee pain</w:t>
      </w:r>
      <w:r w:rsidR="00DA37C9" w:rsidRPr="008C65E5">
        <w:rPr>
          <w:color w:val="auto"/>
        </w:rPr>
        <w:t xml:space="preserve"> then right ankle pain in 1999 and experienc</w:t>
      </w:r>
      <w:r w:rsidR="00594083" w:rsidRPr="008C65E5">
        <w:rPr>
          <w:color w:val="auto"/>
        </w:rPr>
        <w:t xml:space="preserve">ed </w:t>
      </w:r>
      <w:r w:rsidR="00DA37C9" w:rsidRPr="008C65E5">
        <w:rPr>
          <w:color w:val="auto"/>
        </w:rPr>
        <w:t xml:space="preserve">left shoulder pain in 2001.  </w:t>
      </w:r>
      <w:r w:rsidR="001D6F24" w:rsidRPr="008C65E5">
        <w:rPr>
          <w:color w:val="auto"/>
        </w:rPr>
        <w:t xml:space="preserve">The CI underwent peroneal nerve release surgery for the knee and ankle pain without resolution.  </w:t>
      </w:r>
      <w:r w:rsidR="00DA37C9" w:rsidRPr="008C65E5">
        <w:rPr>
          <w:color w:val="auto"/>
        </w:rPr>
        <w:t>These various orthopedic</w:t>
      </w:r>
      <w:r w:rsidR="00C85EB5" w:rsidRPr="008C65E5">
        <w:rPr>
          <w:color w:val="auto"/>
        </w:rPr>
        <w:t xml:space="preserve"> conditions </w:t>
      </w:r>
      <w:r w:rsidR="00F566B7" w:rsidRPr="008C65E5">
        <w:rPr>
          <w:color w:val="auto"/>
        </w:rPr>
        <w:t xml:space="preserve">could </w:t>
      </w:r>
      <w:r w:rsidR="00F15483" w:rsidRPr="008C65E5">
        <w:rPr>
          <w:color w:val="auto"/>
        </w:rPr>
        <w:t xml:space="preserve">not be adequately </w:t>
      </w:r>
      <w:r w:rsidR="00DA37C9" w:rsidRPr="008C65E5">
        <w:rPr>
          <w:color w:val="auto"/>
        </w:rPr>
        <w:t xml:space="preserve">treated or </w:t>
      </w:r>
      <w:r w:rsidR="00F15483" w:rsidRPr="008C65E5">
        <w:rPr>
          <w:color w:val="auto"/>
        </w:rPr>
        <w:t>rehabilitated</w:t>
      </w:r>
      <w:r w:rsidR="00DA37C9" w:rsidRPr="008C65E5">
        <w:rPr>
          <w:color w:val="auto"/>
        </w:rPr>
        <w:t xml:space="preserve"> and the </w:t>
      </w:r>
      <w:r w:rsidR="00F15483" w:rsidRPr="008C65E5">
        <w:rPr>
          <w:color w:val="auto"/>
        </w:rPr>
        <w:t xml:space="preserve">CI did not improve adequately </w:t>
      </w:r>
      <w:r w:rsidR="00F566B7" w:rsidRPr="008C65E5">
        <w:rPr>
          <w:color w:val="auto"/>
        </w:rPr>
        <w:t>to meet the physical requirements of his Military Occupational Specialty (MOS)</w:t>
      </w:r>
      <w:r w:rsidR="0021565F" w:rsidRPr="008C65E5">
        <w:rPr>
          <w:color w:val="auto"/>
        </w:rPr>
        <w:t xml:space="preserve"> </w:t>
      </w:r>
      <w:r w:rsidR="00F566B7" w:rsidRPr="008C65E5">
        <w:rPr>
          <w:color w:val="auto"/>
        </w:rPr>
        <w:t>or satis</w:t>
      </w:r>
      <w:r w:rsidR="009C12A1" w:rsidRPr="008C65E5">
        <w:rPr>
          <w:color w:val="auto"/>
        </w:rPr>
        <w:t>fy physical fitness standards.</w:t>
      </w:r>
      <w:r w:rsidR="00F566B7" w:rsidRPr="008C65E5">
        <w:rPr>
          <w:color w:val="auto"/>
        </w:rPr>
        <w:t xml:space="preserve"> </w:t>
      </w:r>
      <w:r w:rsidR="009C12A1" w:rsidRPr="008C65E5">
        <w:rPr>
          <w:color w:val="auto"/>
        </w:rPr>
        <w:t xml:space="preserve"> </w:t>
      </w:r>
      <w:r w:rsidR="00594083" w:rsidRPr="008C65E5">
        <w:rPr>
          <w:color w:val="auto"/>
        </w:rPr>
        <w:t>H</w:t>
      </w:r>
      <w:r w:rsidR="009C12A1" w:rsidRPr="008C65E5">
        <w:rPr>
          <w:color w:val="auto"/>
        </w:rPr>
        <w:t xml:space="preserve">e </w:t>
      </w:r>
      <w:r w:rsidR="00F566B7" w:rsidRPr="008C65E5">
        <w:rPr>
          <w:color w:val="auto"/>
        </w:rPr>
        <w:t xml:space="preserve">was issued a permanent </w:t>
      </w:r>
      <w:r w:rsidR="00424D06" w:rsidRPr="008C65E5">
        <w:rPr>
          <w:color w:val="auto"/>
        </w:rPr>
        <w:t xml:space="preserve">U4 and L4 </w:t>
      </w:r>
      <w:r w:rsidR="00F566B7" w:rsidRPr="008C65E5">
        <w:rPr>
          <w:color w:val="auto"/>
        </w:rPr>
        <w:t>profile and</w:t>
      </w:r>
      <w:r w:rsidR="009C12A1" w:rsidRPr="008C65E5">
        <w:rPr>
          <w:color w:val="auto"/>
        </w:rPr>
        <w:t xml:space="preserve"> </w:t>
      </w:r>
      <w:r w:rsidR="00F566B7" w:rsidRPr="008C65E5">
        <w:rPr>
          <w:color w:val="auto"/>
        </w:rPr>
        <w:t>referred for a Medical Evaluation Board (MEB).</w:t>
      </w:r>
      <w:r w:rsidR="00DA37C9" w:rsidRPr="008C65E5">
        <w:rPr>
          <w:color w:val="auto"/>
        </w:rPr>
        <w:t xml:space="preserve">  </w:t>
      </w:r>
      <w:r w:rsidR="00C85EB5" w:rsidRPr="008C65E5">
        <w:rPr>
          <w:color w:val="auto"/>
        </w:rPr>
        <w:t>The MEB forwarded degenerative joint disease</w:t>
      </w:r>
      <w:r w:rsidR="00C966B6">
        <w:rPr>
          <w:color w:val="auto"/>
        </w:rPr>
        <w:t xml:space="preserve"> (DJD),</w:t>
      </w:r>
      <w:r w:rsidR="00C85EB5" w:rsidRPr="008C65E5">
        <w:rPr>
          <w:color w:val="auto"/>
        </w:rPr>
        <w:t xml:space="preserve"> left shoulder, right knee pain, right ankle pain, stable complex partial seizure disorder, chronic right epididymitis, irritable bowel syndrome (IBS), hemorrhoidal disease, chronic tonsillitis and first degree AV block conditions for </w:t>
      </w:r>
      <w:r w:rsidR="00C966B6">
        <w:rPr>
          <w:color w:val="auto"/>
        </w:rPr>
        <w:t>Physical Evaluation Board (</w:t>
      </w:r>
      <w:r w:rsidR="00C85EB5" w:rsidRPr="008C65E5">
        <w:rPr>
          <w:color w:val="auto"/>
        </w:rPr>
        <w:t>PEB</w:t>
      </w:r>
      <w:r w:rsidR="00C966B6">
        <w:rPr>
          <w:color w:val="auto"/>
        </w:rPr>
        <w:t>)</w:t>
      </w:r>
      <w:r w:rsidR="00C85EB5" w:rsidRPr="008C65E5">
        <w:rPr>
          <w:color w:val="auto"/>
        </w:rPr>
        <w:t xml:space="preserve"> adjudication.  </w:t>
      </w:r>
      <w:r w:rsidR="00DA37C9" w:rsidRPr="008C65E5">
        <w:rPr>
          <w:color w:val="auto"/>
        </w:rPr>
        <w:t>The PEB adjudicated the chronic left shoulder pain, chronic right knee pain and chronic right ankle pain conditions as unfitting, rated 10</w:t>
      </w:r>
      <w:r w:rsidR="001D6F24" w:rsidRPr="008C65E5">
        <w:rPr>
          <w:color w:val="auto"/>
        </w:rPr>
        <w:t>%</w:t>
      </w:r>
      <w:r w:rsidR="00DA37C9" w:rsidRPr="008C65E5">
        <w:rPr>
          <w:color w:val="auto"/>
        </w:rPr>
        <w:t xml:space="preserve">, 0% and 0% respectfully, with application of the Veteran’s Affairs Schedule for Rating Disabilities (VASRD) and the </w:t>
      </w:r>
      <w:r w:rsidR="00DA37C9" w:rsidRPr="008C65E5">
        <w:rPr>
          <w:color w:val="auto"/>
          <w:szCs w:val="24"/>
        </w:rPr>
        <w:t>U.S. Army Physical Disability Agency (USAPDA) pain policy</w:t>
      </w:r>
      <w:r w:rsidR="00DA37C9" w:rsidRPr="008C65E5">
        <w:rPr>
          <w:color w:val="auto"/>
        </w:rPr>
        <w:t>.</w:t>
      </w:r>
      <w:r w:rsidR="00C85EB5" w:rsidRPr="008C65E5">
        <w:rPr>
          <w:color w:val="auto"/>
        </w:rPr>
        <w:t xml:space="preserve">  The PEB adjudicated the</w:t>
      </w:r>
      <w:r w:rsidR="00594083" w:rsidRPr="008C65E5">
        <w:rPr>
          <w:color w:val="auto"/>
        </w:rPr>
        <w:t xml:space="preserve"> </w:t>
      </w:r>
      <w:r w:rsidR="00380601" w:rsidRPr="008C65E5">
        <w:rPr>
          <w:color w:val="auto"/>
        </w:rPr>
        <w:t>remaining conditions</w:t>
      </w:r>
      <w:r w:rsidR="00594083" w:rsidRPr="008C65E5">
        <w:rPr>
          <w:color w:val="auto"/>
        </w:rPr>
        <w:t xml:space="preserve"> as </w:t>
      </w:r>
      <w:r w:rsidR="00380601" w:rsidRPr="008C65E5">
        <w:rPr>
          <w:color w:val="auto"/>
        </w:rPr>
        <w:t>not unfitting</w:t>
      </w:r>
      <w:r w:rsidR="00DF70F4" w:rsidRPr="008C65E5">
        <w:rPr>
          <w:color w:val="auto"/>
        </w:rPr>
        <w:t>.</w:t>
      </w:r>
      <w:r w:rsidR="0084690B" w:rsidRPr="008C65E5">
        <w:rPr>
          <w:color w:val="auto"/>
        </w:rPr>
        <w:t xml:space="preserve">  </w:t>
      </w:r>
      <w:r w:rsidRPr="008C65E5">
        <w:rPr>
          <w:color w:val="auto"/>
        </w:rPr>
        <w:t xml:space="preserve">The CI made no appeals, and was medically separated with </w:t>
      </w:r>
      <w:r w:rsidR="001E5DEA" w:rsidRPr="008C65E5">
        <w:rPr>
          <w:color w:val="auto"/>
        </w:rPr>
        <w:t>a 10</w:t>
      </w:r>
      <w:r w:rsidR="0066684A" w:rsidRPr="008C65E5">
        <w:rPr>
          <w:color w:val="auto"/>
        </w:rPr>
        <w:t xml:space="preserve">% </w:t>
      </w:r>
      <w:r w:rsidRPr="008C65E5">
        <w:rPr>
          <w:color w:val="auto"/>
        </w:rPr>
        <w:t>disability rating.</w:t>
      </w:r>
      <w:r w:rsidR="00B03FFE">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8C65E5">
        <w:rPr>
          <w:color w:val="auto"/>
          <w:u w:val="single"/>
        </w:rPr>
        <w:t>CI CONTENTION</w:t>
      </w:r>
      <w:r w:rsidRPr="008C65E5">
        <w:rPr>
          <w:color w:val="auto"/>
        </w:rPr>
        <w:t>:</w:t>
      </w:r>
      <w:r w:rsidR="0066684A" w:rsidRPr="008C65E5">
        <w:rPr>
          <w:color w:val="auto"/>
        </w:rPr>
        <w:t xml:space="preserve"> </w:t>
      </w:r>
      <w:r w:rsidR="006F674E" w:rsidRPr="008C65E5">
        <w:rPr>
          <w:color w:val="auto"/>
        </w:rPr>
        <w:t xml:space="preserve"> </w:t>
      </w:r>
      <w:r w:rsidR="00AA7571" w:rsidRPr="008C65E5">
        <w:rPr>
          <w:color w:val="auto"/>
        </w:rPr>
        <w:t xml:space="preserve">“The MRB did not pass adequate </w:t>
      </w:r>
      <w:r w:rsidR="00AA7571" w:rsidRPr="00363B47">
        <w:rPr>
          <w:color w:val="auto"/>
        </w:rPr>
        <w:t>judgment on all my medical conditions.  These conditions were “found to be unfitting (sic) and</w:t>
      </w:r>
      <w:r w:rsidR="00AA7571" w:rsidRPr="008C65E5">
        <w:rPr>
          <w:color w:val="auto"/>
        </w:rPr>
        <w:t xml:space="preserve"> therefore not notable”.  Furthermore, I did not get adequate judgment on my right foot pain.  First, at the time of my separation, my Irritable Bowel Syndrome (IBS) was wrecking havoc on my body (it still greatly affects my current quality of life).  I had (still have</w:t>
      </w:r>
      <w:r w:rsidR="00BF2D1D" w:rsidRPr="008C65E5">
        <w:rPr>
          <w:color w:val="auto"/>
        </w:rPr>
        <w:t xml:space="preserve"> to) to remain near a rest room or risk defecating on myself due to not being able to control my bowels.  Second, due to IBS causing me to constantly defecate, my hemorrhoids reoccurred almost as bad as they were prior to hemorrhoid surgery.  My hemorrhoids bled and constantly hurt me (they still do to this day).  The pain and bleeding especially occurred after physical training.  As far as my foot pain, at that time I walked with a noticeable limp due to the pain in my right foot.  The pain was in my actual foot, not my ankle.  Don’t get me wrong, I had significant pain with my right ankle and it “popped and cracked” with every step I took, but the “ball” of my right foot also caused great pain.</w:t>
      </w:r>
      <w:r w:rsidR="00D819BC" w:rsidRPr="008C65E5">
        <w:rPr>
          <w:color w:val="auto"/>
        </w:rPr>
        <w:t xml:space="preserve">  </w:t>
      </w:r>
      <w:r w:rsidR="00BF2D1D" w:rsidRPr="008C65E5">
        <w:rPr>
          <w:color w:val="auto"/>
        </w:rPr>
        <w:t>The Veterans Administration granted me 30% disability on my first look in August 2002.  The first look was based on my separation “disabilities” and did not include all my health problems.  On my second look in early 2004, my disability was increased to 50% due to looking at all my health problems and increased pain in my right foot.  I am currently 60% with two pending decisions:  1) increased pain in my right foot and 2) hearing loss and tinnitus in both ears.”</w:t>
      </w:r>
      <w:r w:rsidR="00913516">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8E207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r w:rsidR="0035083E">
        <w:rPr>
          <w:color w:val="auto"/>
        </w:rPr>
        <w:t xml:space="preserve">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5083E">
        <w:rPr>
          <w:color w:val="auto"/>
        </w:rPr>
        <w:t>.</w:t>
      </w:r>
      <w:r w:rsidRPr="00C566C9">
        <w:rPr>
          <w:color w:val="auto"/>
        </w:rPr>
        <w:t>”</w:t>
      </w:r>
      <w:r>
        <w:rPr>
          <w:color w:val="auto"/>
        </w:rPr>
        <w:t xml:space="preserve">  </w:t>
      </w:r>
      <w:r w:rsidR="00C966B6">
        <w:rPr>
          <w:color w:val="auto"/>
        </w:rPr>
        <w:t xml:space="preserve">The </w:t>
      </w:r>
      <w:r w:rsidRPr="009239C0">
        <w:rPr>
          <w:color w:val="auto"/>
        </w:rPr>
        <w:t>ratings for unfitting conditions will be reviewed in all cases</w:t>
      </w:r>
      <w:r w:rsidRPr="008C65E5">
        <w:rPr>
          <w:color w:val="auto"/>
        </w:rPr>
        <w:t>.  The</w:t>
      </w:r>
      <w:r w:rsidR="00594083" w:rsidRPr="008C65E5">
        <w:rPr>
          <w:color w:val="auto"/>
        </w:rPr>
        <w:t xml:space="preserve"> </w:t>
      </w:r>
      <w:r w:rsidR="006C5215" w:rsidRPr="008C65E5">
        <w:rPr>
          <w:color w:val="auto"/>
        </w:rPr>
        <w:t>IBS</w:t>
      </w:r>
      <w:r w:rsidR="00036B2F" w:rsidRPr="008C65E5">
        <w:rPr>
          <w:color w:val="auto"/>
        </w:rPr>
        <w:t xml:space="preserve"> and </w:t>
      </w:r>
      <w:r w:rsidR="006C5215" w:rsidRPr="008C65E5">
        <w:rPr>
          <w:color w:val="auto"/>
        </w:rPr>
        <w:t>hemorrhoid</w:t>
      </w:r>
      <w:r w:rsidR="00036B2F" w:rsidRPr="008C65E5">
        <w:rPr>
          <w:color w:val="auto"/>
        </w:rPr>
        <w:t xml:space="preserve"> </w:t>
      </w:r>
      <w:r w:rsidR="009836B1" w:rsidRPr="008C65E5">
        <w:rPr>
          <w:color w:val="auto"/>
        </w:rPr>
        <w:t>disease</w:t>
      </w:r>
      <w:r w:rsidR="00036B2F" w:rsidRPr="008C65E5">
        <w:rPr>
          <w:color w:val="auto"/>
        </w:rPr>
        <w:t xml:space="preserve"> </w:t>
      </w:r>
      <w:r w:rsidR="00C966B6">
        <w:rPr>
          <w:color w:val="auto"/>
        </w:rPr>
        <w:t>complex p</w:t>
      </w:r>
      <w:r w:rsidR="008E2070" w:rsidRPr="008C65E5">
        <w:rPr>
          <w:color w:val="auto"/>
        </w:rPr>
        <w:t xml:space="preserve">artial </w:t>
      </w:r>
      <w:r w:rsidR="00C966B6">
        <w:rPr>
          <w:color w:val="auto"/>
        </w:rPr>
        <w:t>s</w:t>
      </w:r>
      <w:r w:rsidR="008E2070" w:rsidRPr="008C65E5">
        <w:rPr>
          <w:color w:val="auto"/>
        </w:rPr>
        <w:t xml:space="preserve">eizure </w:t>
      </w:r>
      <w:r w:rsidR="00C966B6">
        <w:rPr>
          <w:color w:val="auto"/>
        </w:rPr>
        <w:t>d</w:t>
      </w:r>
      <w:r w:rsidR="008E2070" w:rsidRPr="008C65E5">
        <w:rPr>
          <w:color w:val="auto"/>
        </w:rPr>
        <w:t>isorder</w:t>
      </w:r>
      <w:r w:rsidR="008C65E5" w:rsidRPr="008C65E5">
        <w:rPr>
          <w:color w:val="auto"/>
        </w:rPr>
        <w:t xml:space="preserve">, </w:t>
      </w:r>
      <w:r w:rsidR="00C966B6">
        <w:rPr>
          <w:color w:val="auto"/>
        </w:rPr>
        <w:t>c</w:t>
      </w:r>
      <w:r w:rsidR="008E2070" w:rsidRPr="008C65E5">
        <w:rPr>
          <w:color w:val="auto"/>
        </w:rPr>
        <w:t xml:space="preserve">hronic R </w:t>
      </w:r>
      <w:r w:rsidR="00C966B6">
        <w:rPr>
          <w:color w:val="auto"/>
        </w:rPr>
        <w:t>e</w:t>
      </w:r>
      <w:r w:rsidR="008E2070" w:rsidRPr="008C65E5">
        <w:rPr>
          <w:color w:val="auto"/>
        </w:rPr>
        <w:t xml:space="preserve">pididymitis S/P </w:t>
      </w:r>
      <w:r w:rsidR="00C966B6">
        <w:rPr>
          <w:color w:val="auto"/>
        </w:rPr>
        <w:t>e</w:t>
      </w:r>
      <w:r w:rsidR="008E2070" w:rsidRPr="008C65E5">
        <w:rPr>
          <w:color w:val="auto"/>
        </w:rPr>
        <w:t>pididymctomy</w:t>
      </w:r>
      <w:r w:rsidR="008C65E5" w:rsidRPr="008C65E5">
        <w:rPr>
          <w:color w:val="auto"/>
        </w:rPr>
        <w:t xml:space="preserve">, </w:t>
      </w:r>
      <w:r w:rsidR="00C966B6">
        <w:rPr>
          <w:color w:val="auto"/>
        </w:rPr>
        <w:t>c</w:t>
      </w:r>
      <w:r w:rsidR="008E2070" w:rsidRPr="008C65E5">
        <w:rPr>
          <w:color w:val="auto"/>
        </w:rPr>
        <w:t xml:space="preserve">hronic </w:t>
      </w:r>
      <w:r w:rsidR="00C966B6">
        <w:rPr>
          <w:color w:val="auto"/>
        </w:rPr>
        <w:t>t</w:t>
      </w:r>
      <w:r w:rsidR="008E2070" w:rsidRPr="008C65E5">
        <w:rPr>
          <w:color w:val="auto"/>
        </w:rPr>
        <w:t xml:space="preserve">onsillitis, S/P </w:t>
      </w:r>
      <w:r w:rsidR="00C966B6">
        <w:rPr>
          <w:color w:val="auto"/>
        </w:rPr>
        <w:lastRenderedPageBreak/>
        <w:t>t</w:t>
      </w:r>
      <w:r w:rsidR="008E2070" w:rsidRPr="008C65E5">
        <w:rPr>
          <w:color w:val="auto"/>
        </w:rPr>
        <w:t>onsillectomy</w:t>
      </w:r>
      <w:r w:rsidR="008C65E5" w:rsidRPr="008C65E5">
        <w:rPr>
          <w:color w:val="auto"/>
        </w:rPr>
        <w:t xml:space="preserve">, </w:t>
      </w:r>
      <w:r w:rsidR="00363B47">
        <w:rPr>
          <w:color w:val="auto"/>
        </w:rPr>
        <w:t xml:space="preserve">and </w:t>
      </w:r>
      <w:r w:rsidR="00C966B6">
        <w:rPr>
          <w:color w:val="auto"/>
        </w:rPr>
        <w:t>f</w:t>
      </w:r>
      <w:r w:rsidR="008E2070" w:rsidRPr="008C65E5">
        <w:rPr>
          <w:color w:val="auto"/>
        </w:rPr>
        <w:t xml:space="preserve">irst </w:t>
      </w:r>
      <w:r w:rsidR="00C966B6">
        <w:rPr>
          <w:color w:val="auto"/>
        </w:rPr>
        <w:t>d</w:t>
      </w:r>
      <w:r w:rsidR="008E2070" w:rsidRPr="008C65E5">
        <w:rPr>
          <w:color w:val="auto"/>
        </w:rPr>
        <w:t xml:space="preserve">egree AV </w:t>
      </w:r>
      <w:r w:rsidR="00C966B6">
        <w:rPr>
          <w:color w:val="auto"/>
        </w:rPr>
        <w:t>b</w:t>
      </w:r>
      <w:r w:rsidR="008E2070" w:rsidRPr="008C65E5">
        <w:rPr>
          <w:color w:val="auto"/>
        </w:rPr>
        <w:t>lock</w:t>
      </w:r>
      <w:r w:rsidR="008C65E5" w:rsidRPr="008C65E5">
        <w:rPr>
          <w:color w:val="auto"/>
        </w:rPr>
        <w:t xml:space="preserve"> </w:t>
      </w:r>
      <w:r w:rsidR="006C5215" w:rsidRPr="008C65E5">
        <w:rPr>
          <w:color w:val="auto"/>
        </w:rPr>
        <w:t xml:space="preserve">conditions </w:t>
      </w:r>
      <w:r w:rsidRPr="008C65E5">
        <w:rPr>
          <w:color w:val="auto"/>
        </w:rPr>
        <w:t>as requested</w:t>
      </w:r>
      <w:r w:rsidRPr="0084690B">
        <w:rPr>
          <w:color w:val="auto"/>
        </w:rPr>
        <w:t xml:space="preserve"> for consideration meet the criteria prescribed in DoDI 6040.44 for Board purview and</w:t>
      </w:r>
      <w:r w:rsidR="00036B2F">
        <w:rPr>
          <w:color w:val="auto"/>
        </w:rPr>
        <w:t xml:space="preserve"> </w:t>
      </w:r>
      <w:r w:rsidRPr="0084690B">
        <w:rPr>
          <w:color w:val="auto"/>
        </w:rPr>
        <w:t xml:space="preserve">are addressed below, </w:t>
      </w:r>
      <w:r w:rsidR="006040F1">
        <w:rPr>
          <w:color w:val="auto"/>
        </w:rPr>
        <w:t>in addition to a review of the</w:t>
      </w:r>
      <w:r w:rsidRPr="0084690B">
        <w:rPr>
          <w:color w:val="auto"/>
        </w:rPr>
        <w:t xml:space="preserve"> ratings for the unfitting </w:t>
      </w:r>
      <w:r w:rsidR="00036B2F" w:rsidRPr="00C85EB5">
        <w:rPr>
          <w:color w:val="auto"/>
        </w:rPr>
        <w:t>chronic left shoulder pain, chronic right knee pain and chronic right ankle pain</w:t>
      </w:r>
      <w:r w:rsidR="00036B2F" w:rsidRPr="0084690B">
        <w:rPr>
          <w:color w:val="auto"/>
        </w:rPr>
        <w:t xml:space="preserve"> </w:t>
      </w:r>
      <w:r w:rsidRPr="0084690B">
        <w:rPr>
          <w:color w:val="auto"/>
        </w:rPr>
        <w:t>conditions</w:t>
      </w:r>
      <w:r w:rsidRPr="008C65E5">
        <w:rPr>
          <w:color w:val="auto"/>
        </w:rPr>
        <w:t xml:space="preserve">.  The </w:t>
      </w:r>
      <w:r w:rsidR="006C5215" w:rsidRPr="008C65E5">
        <w:rPr>
          <w:color w:val="auto"/>
        </w:rPr>
        <w:t>right foot</w:t>
      </w:r>
      <w:r w:rsidR="00BE1181" w:rsidRPr="008C65E5">
        <w:rPr>
          <w:color w:val="auto"/>
        </w:rPr>
        <w:t xml:space="preserve"> </w:t>
      </w:r>
      <w:r w:rsidR="00862E2E" w:rsidRPr="008C65E5">
        <w:rPr>
          <w:color w:val="auto"/>
        </w:rPr>
        <w:t xml:space="preserve">pain </w:t>
      </w:r>
      <w:r w:rsidR="00BE1181" w:rsidRPr="008C65E5">
        <w:rPr>
          <w:color w:val="auto"/>
        </w:rPr>
        <w:t>condition</w:t>
      </w:r>
      <w:r w:rsidR="00A31F83" w:rsidRPr="008C65E5">
        <w:rPr>
          <w:color w:val="auto"/>
        </w:rPr>
        <w:t xml:space="preserve"> </w:t>
      </w:r>
      <w:r w:rsidR="00862E2E" w:rsidRPr="008C65E5">
        <w:rPr>
          <w:color w:val="auto"/>
        </w:rPr>
        <w:t>is</w:t>
      </w:r>
      <w:r w:rsidR="008C65E5" w:rsidRPr="008C65E5">
        <w:rPr>
          <w:color w:val="auto"/>
        </w:rPr>
        <w:t xml:space="preserve"> only addressed in relation to the unfitting right ankle condition; the Morton’s </w:t>
      </w:r>
      <w:r w:rsidR="00C966B6">
        <w:rPr>
          <w:color w:val="auto"/>
        </w:rPr>
        <w:t>n</w:t>
      </w:r>
      <w:r w:rsidR="008C65E5" w:rsidRPr="008C65E5">
        <w:rPr>
          <w:color w:val="auto"/>
        </w:rPr>
        <w:t xml:space="preserve">euroma diagnosed after separation is </w:t>
      </w:r>
      <w:r w:rsidR="00BE1181" w:rsidRPr="008C65E5">
        <w:rPr>
          <w:color w:val="auto"/>
        </w:rPr>
        <w:t>n</w:t>
      </w:r>
      <w:r w:rsidRPr="008C65E5">
        <w:rPr>
          <w:color w:val="auto"/>
        </w:rPr>
        <w:t>ot within the Board’s purview</w:t>
      </w:r>
      <w:r w:rsidR="008C65E5" w:rsidRPr="008C65E5">
        <w:rPr>
          <w:color w:val="auto"/>
        </w:rPr>
        <w:t>.</w:t>
      </w:r>
      <w:r w:rsidR="008C65E5">
        <w:rPr>
          <w:color w:val="auto"/>
        </w:rPr>
        <w:t xml:space="preserve">  </w:t>
      </w:r>
      <w:r w:rsidRPr="0084690B">
        <w:rPr>
          <w:color w:val="auto"/>
        </w:rPr>
        <w:t xml:space="preserve">The remaining conditions rated by the </w:t>
      </w:r>
      <w:r w:rsidR="00C966B6">
        <w:rPr>
          <w:color w:val="auto"/>
        </w:rPr>
        <w:t>Department of Veterans’ Affairs (D</w:t>
      </w:r>
      <w:r w:rsidRPr="0084690B">
        <w:rPr>
          <w:color w:val="auto"/>
        </w:rPr>
        <w:t>VA</w:t>
      </w:r>
      <w:r w:rsidR="00C966B6">
        <w:rPr>
          <w:color w:val="auto"/>
        </w:rPr>
        <w:t>)</w:t>
      </w:r>
      <w:r w:rsidRPr="0084690B">
        <w:rPr>
          <w:color w:val="auto"/>
        </w:rPr>
        <w:t xml:space="preserve"> at separa</w:t>
      </w:r>
      <w:r w:rsidR="006C5215" w:rsidRPr="0084690B">
        <w:rPr>
          <w:color w:val="auto"/>
        </w:rPr>
        <w:t>tion and referred to on the D</w:t>
      </w:r>
      <w:r w:rsidR="0035083E">
        <w:rPr>
          <w:color w:val="auto"/>
        </w:rPr>
        <w:t>D</w:t>
      </w:r>
      <w:r w:rsidR="006C5215" w:rsidRPr="0084690B">
        <w:rPr>
          <w:color w:val="auto"/>
        </w:rPr>
        <w:t xml:space="preserve"> Form </w:t>
      </w:r>
      <w:r w:rsidRPr="0084690B">
        <w:rPr>
          <w:color w:val="auto"/>
        </w:rPr>
        <w:t>294 are not within the Board’s purview.  Any conditi</w:t>
      </w:r>
      <w:r w:rsidRPr="00C566C9">
        <w:rPr>
          <w:color w:val="auto"/>
        </w:rPr>
        <w:t>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xml:space="preserve">, </w:t>
      </w:r>
      <w:r w:rsidRPr="006C5215">
        <w:rPr>
          <w:color w:val="auto"/>
        </w:rPr>
        <w:t>remain eligible for future consideration by the Army Board for the Correction of Military Records (</w:t>
      </w:r>
      <w:r w:rsidR="0035083E">
        <w:rPr>
          <w:color w:val="auto"/>
        </w:rPr>
        <w:t>A</w:t>
      </w:r>
      <w:r w:rsidRPr="006C5215">
        <w:rPr>
          <w:color w:val="auto"/>
        </w:rPr>
        <w:t>BCMR)</w:t>
      </w:r>
      <w:r w:rsidR="006C5215" w:rsidRPr="006C5215">
        <w:rPr>
          <w:color w:val="auto"/>
        </w:rPr>
        <w:t>.</w:t>
      </w:r>
      <w:r w:rsidR="00B03FFE">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462924" w:rsidRDefault="00AD2379" w:rsidP="00BF0E94">
      <w:pPr>
        <w:jc w:val="left"/>
        <w:rPr>
          <w:color w:val="auto"/>
        </w:rPr>
      </w:pPr>
      <w:r w:rsidRPr="00F64312">
        <w:rPr>
          <w:color w:val="auto"/>
          <w:u w:val="single"/>
        </w:rPr>
        <w:t>RATING COMPARISON</w:t>
      </w:r>
      <w:r w:rsidR="00416F46">
        <w:rPr>
          <w:color w:val="auto"/>
        </w:rPr>
        <w:t>:</w:t>
      </w:r>
      <w:r w:rsidR="00C70B8D">
        <w:rPr>
          <w:color w:val="auto"/>
        </w:rPr>
        <w:t xml:space="preserve">  </w:t>
      </w:r>
    </w:p>
    <w:p w:rsidR="00F90376" w:rsidRPr="00462924" w:rsidRDefault="00F90376" w:rsidP="00F90376">
      <w:pPr>
        <w:jc w:val="both"/>
        <w:rPr>
          <w:color w:val="auto"/>
        </w:rPr>
      </w:pPr>
    </w:p>
    <w:tbl>
      <w:tblPr>
        <w:tblStyle w:val="TableGrid"/>
        <w:tblW w:w="9503" w:type="dxa"/>
        <w:jc w:val="center"/>
        <w:tblInd w:w="295" w:type="dxa"/>
        <w:tblLayout w:type="fixed"/>
        <w:tblLook w:val="00A0"/>
      </w:tblPr>
      <w:tblGrid>
        <w:gridCol w:w="2637"/>
        <w:gridCol w:w="1080"/>
        <w:gridCol w:w="720"/>
        <w:gridCol w:w="2205"/>
        <w:gridCol w:w="1080"/>
        <w:gridCol w:w="810"/>
        <w:gridCol w:w="971"/>
      </w:tblGrid>
      <w:tr w:rsidR="00F90376" w:rsidRPr="00462924" w:rsidTr="00F10992">
        <w:trPr>
          <w:trHeight w:val="170"/>
          <w:jc w:val="center"/>
        </w:trPr>
        <w:tc>
          <w:tcPr>
            <w:tcW w:w="4437" w:type="dxa"/>
            <w:gridSpan w:val="3"/>
            <w:tcBorders>
              <w:right w:val="thinThickThinSmallGap" w:sz="24" w:space="0" w:color="auto"/>
            </w:tcBorders>
            <w:shd w:val="clear" w:color="auto" w:fill="D9D9D9"/>
            <w:vAlign w:val="center"/>
          </w:tcPr>
          <w:p w:rsidR="00F90376" w:rsidRPr="00462924" w:rsidRDefault="00F90376" w:rsidP="00A9273D">
            <w:pPr>
              <w:spacing w:line="180" w:lineRule="exact"/>
              <w:contextualSpacing/>
              <w:rPr>
                <w:rFonts w:cs="Calibri"/>
                <w:b/>
                <w:color w:val="auto"/>
                <w:sz w:val="18"/>
              </w:rPr>
            </w:pPr>
            <w:r w:rsidRPr="00462924">
              <w:rPr>
                <w:b/>
                <w:color w:val="auto"/>
                <w:sz w:val="18"/>
              </w:rPr>
              <w:t xml:space="preserve">Service </w:t>
            </w:r>
            <w:r w:rsidR="00A9273D" w:rsidRPr="00462924">
              <w:rPr>
                <w:b/>
                <w:color w:val="auto"/>
                <w:sz w:val="18"/>
              </w:rPr>
              <w:t>P</w:t>
            </w:r>
            <w:r w:rsidRPr="00462924">
              <w:rPr>
                <w:b/>
                <w:color w:val="auto"/>
                <w:sz w:val="18"/>
              </w:rPr>
              <w:t>EB</w:t>
            </w:r>
            <w:r w:rsidR="00A9273D" w:rsidRPr="00462924">
              <w:rPr>
                <w:b/>
                <w:color w:val="auto"/>
                <w:sz w:val="18"/>
              </w:rPr>
              <w:t xml:space="preserve"> (Revised)</w:t>
            </w:r>
            <w:r w:rsidRPr="00462924">
              <w:rPr>
                <w:b/>
                <w:color w:val="auto"/>
                <w:sz w:val="18"/>
              </w:rPr>
              <w:t xml:space="preserve"> – Dated </w:t>
            </w:r>
            <w:r w:rsidR="00A9273D" w:rsidRPr="00462924">
              <w:rPr>
                <w:b/>
                <w:color w:val="auto"/>
                <w:sz w:val="18"/>
              </w:rPr>
              <w:t>20020626</w:t>
            </w:r>
          </w:p>
        </w:tc>
        <w:tc>
          <w:tcPr>
            <w:tcW w:w="5066" w:type="dxa"/>
            <w:gridSpan w:val="4"/>
            <w:tcBorders>
              <w:left w:val="thinThickThinSmallGap" w:sz="24" w:space="0" w:color="auto"/>
            </w:tcBorders>
            <w:shd w:val="clear" w:color="auto" w:fill="D9D9D9"/>
            <w:vAlign w:val="center"/>
          </w:tcPr>
          <w:p w:rsidR="00F90376" w:rsidRPr="00462924" w:rsidRDefault="00F90376" w:rsidP="00363B47">
            <w:pPr>
              <w:spacing w:line="180" w:lineRule="exact"/>
              <w:contextualSpacing/>
              <w:rPr>
                <w:rFonts w:cs="Calibri"/>
                <w:b/>
                <w:color w:val="auto"/>
                <w:sz w:val="18"/>
              </w:rPr>
            </w:pPr>
            <w:r w:rsidRPr="00462924">
              <w:rPr>
                <w:b/>
                <w:color w:val="auto"/>
                <w:sz w:val="18"/>
              </w:rPr>
              <w:t>VA (</w:t>
            </w:r>
            <w:r w:rsidR="00703A76" w:rsidRPr="00462924">
              <w:rPr>
                <w:b/>
                <w:color w:val="auto"/>
                <w:sz w:val="18"/>
              </w:rPr>
              <w:t>~</w:t>
            </w:r>
            <w:r w:rsidR="00363B47" w:rsidRPr="00462924">
              <w:rPr>
                <w:b/>
                <w:color w:val="auto"/>
                <w:sz w:val="18"/>
              </w:rPr>
              <w:t>4</w:t>
            </w:r>
            <w:r w:rsidRPr="00462924">
              <w:rPr>
                <w:b/>
                <w:color w:val="auto"/>
                <w:sz w:val="18"/>
              </w:rPr>
              <w:t xml:space="preserve"> Mos. Post-Separation) – All Effective Date</w:t>
            </w:r>
            <w:r w:rsidR="00DA5F07" w:rsidRPr="00462924">
              <w:rPr>
                <w:b/>
                <w:color w:val="auto"/>
                <w:sz w:val="18"/>
              </w:rPr>
              <w:t xml:space="preserve"> 20020731</w:t>
            </w:r>
          </w:p>
        </w:tc>
      </w:tr>
      <w:tr w:rsidR="00F90376" w:rsidRPr="00462924" w:rsidTr="00462924">
        <w:trPr>
          <w:trHeight w:val="97"/>
          <w:jc w:val="center"/>
        </w:trPr>
        <w:tc>
          <w:tcPr>
            <w:tcW w:w="2637" w:type="dxa"/>
            <w:tcBorders>
              <w:bottom w:val="single" w:sz="4" w:space="0" w:color="000000"/>
              <w:right w:val="single" w:sz="4" w:space="0" w:color="auto"/>
            </w:tcBorders>
            <w:shd w:val="clear" w:color="auto" w:fill="D9D9D9"/>
            <w:vAlign w:val="center"/>
          </w:tcPr>
          <w:p w:rsidR="00F90376" w:rsidRPr="00462924" w:rsidRDefault="00F90376" w:rsidP="006B690F">
            <w:pPr>
              <w:spacing w:line="180" w:lineRule="exact"/>
              <w:contextualSpacing/>
              <w:rPr>
                <w:rFonts w:cs="Calibri"/>
                <w:b/>
                <w:color w:val="auto"/>
                <w:sz w:val="18"/>
              </w:rPr>
            </w:pPr>
            <w:r w:rsidRPr="00462924">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462924" w:rsidRDefault="00F90376" w:rsidP="006B690F">
            <w:pPr>
              <w:spacing w:line="180" w:lineRule="exact"/>
              <w:contextualSpacing/>
              <w:rPr>
                <w:rFonts w:cs="Calibri"/>
                <w:b/>
                <w:color w:val="auto"/>
                <w:sz w:val="18"/>
              </w:rPr>
            </w:pPr>
            <w:r w:rsidRPr="00462924">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462924" w:rsidRDefault="00F90376" w:rsidP="006B690F">
            <w:pPr>
              <w:spacing w:line="180" w:lineRule="exact"/>
              <w:contextualSpacing/>
              <w:rPr>
                <w:rFonts w:cs="Calibri"/>
                <w:b/>
                <w:color w:val="auto"/>
                <w:sz w:val="18"/>
              </w:rPr>
            </w:pPr>
            <w:r w:rsidRPr="00462924">
              <w:rPr>
                <w:b/>
                <w:color w:val="auto"/>
                <w:sz w:val="18"/>
              </w:rPr>
              <w:t>Rating</w:t>
            </w:r>
          </w:p>
        </w:tc>
        <w:tc>
          <w:tcPr>
            <w:tcW w:w="2205" w:type="dxa"/>
            <w:tcBorders>
              <w:left w:val="thinThickThinSmallGap" w:sz="24" w:space="0" w:color="auto"/>
              <w:bottom w:val="single" w:sz="4" w:space="0" w:color="000000"/>
            </w:tcBorders>
            <w:shd w:val="clear" w:color="auto" w:fill="D9D9D9"/>
            <w:vAlign w:val="center"/>
          </w:tcPr>
          <w:p w:rsidR="00F90376" w:rsidRPr="00462924" w:rsidRDefault="00F90376" w:rsidP="006B690F">
            <w:pPr>
              <w:spacing w:line="180" w:lineRule="exact"/>
              <w:contextualSpacing/>
              <w:rPr>
                <w:rFonts w:cs="Calibri"/>
                <w:b/>
                <w:color w:val="auto"/>
                <w:sz w:val="18"/>
              </w:rPr>
            </w:pPr>
            <w:r w:rsidRPr="00462924">
              <w:rPr>
                <w:b/>
                <w:color w:val="auto"/>
                <w:sz w:val="18"/>
              </w:rPr>
              <w:t>Condition</w:t>
            </w:r>
          </w:p>
        </w:tc>
        <w:tc>
          <w:tcPr>
            <w:tcW w:w="1080" w:type="dxa"/>
            <w:tcBorders>
              <w:bottom w:val="single" w:sz="4" w:space="0" w:color="000000"/>
            </w:tcBorders>
            <w:shd w:val="clear" w:color="auto" w:fill="D9D9D9"/>
            <w:vAlign w:val="center"/>
          </w:tcPr>
          <w:p w:rsidR="00F90376" w:rsidRPr="00462924" w:rsidRDefault="00F90376" w:rsidP="006B690F">
            <w:pPr>
              <w:spacing w:line="180" w:lineRule="exact"/>
              <w:contextualSpacing/>
              <w:rPr>
                <w:rFonts w:cs="Calibri"/>
                <w:b/>
                <w:color w:val="auto"/>
                <w:sz w:val="18"/>
              </w:rPr>
            </w:pPr>
            <w:r w:rsidRPr="00462924">
              <w:rPr>
                <w:b/>
                <w:color w:val="auto"/>
                <w:sz w:val="18"/>
              </w:rPr>
              <w:t>Code</w:t>
            </w:r>
          </w:p>
        </w:tc>
        <w:tc>
          <w:tcPr>
            <w:tcW w:w="810" w:type="dxa"/>
            <w:tcBorders>
              <w:bottom w:val="single" w:sz="4" w:space="0" w:color="000000"/>
            </w:tcBorders>
            <w:shd w:val="clear" w:color="auto" w:fill="D9D9D9"/>
            <w:vAlign w:val="center"/>
          </w:tcPr>
          <w:p w:rsidR="00F90376" w:rsidRPr="00462924" w:rsidRDefault="00F90376" w:rsidP="006B690F">
            <w:pPr>
              <w:spacing w:line="180" w:lineRule="exact"/>
              <w:contextualSpacing/>
              <w:rPr>
                <w:rFonts w:cs="Calibri"/>
                <w:b/>
                <w:color w:val="auto"/>
                <w:sz w:val="18"/>
              </w:rPr>
            </w:pPr>
            <w:r w:rsidRPr="00462924">
              <w:rPr>
                <w:b/>
                <w:color w:val="auto"/>
                <w:sz w:val="18"/>
              </w:rPr>
              <w:t>Rating</w:t>
            </w:r>
          </w:p>
        </w:tc>
        <w:tc>
          <w:tcPr>
            <w:tcW w:w="971" w:type="dxa"/>
            <w:tcBorders>
              <w:bottom w:val="single" w:sz="4" w:space="0" w:color="000000"/>
            </w:tcBorders>
            <w:shd w:val="clear" w:color="auto" w:fill="D9D9D9"/>
            <w:vAlign w:val="center"/>
          </w:tcPr>
          <w:p w:rsidR="00F90376" w:rsidRPr="00462924" w:rsidRDefault="00F90376" w:rsidP="006B690F">
            <w:pPr>
              <w:spacing w:line="180" w:lineRule="exact"/>
              <w:contextualSpacing/>
              <w:rPr>
                <w:rFonts w:cs="Calibri"/>
                <w:b/>
                <w:color w:val="auto"/>
                <w:sz w:val="18"/>
              </w:rPr>
            </w:pPr>
            <w:r w:rsidRPr="00462924">
              <w:rPr>
                <w:b/>
                <w:color w:val="auto"/>
                <w:sz w:val="18"/>
              </w:rPr>
              <w:t>Exam</w:t>
            </w:r>
          </w:p>
        </w:tc>
      </w:tr>
      <w:tr w:rsidR="00F90376" w:rsidRPr="00462924" w:rsidTr="00F10992">
        <w:trPr>
          <w:trHeight w:val="118"/>
          <w:jc w:val="center"/>
        </w:trPr>
        <w:tc>
          <w:tcPr>
            <w:tcW w:w="2637" w:type="dxa"/>
            <w:tcBorders>
              <w:right w:val="single" w:sz="4" w:space="0" w:color="auto"/>
            </w:tcBorders>
            <w:shd w:val="clear" w:color="auto" w:fill="FFFFFF"/>
            <w:vAlign w:val="center"/>
          </w:tcPr>
          <w:p w:rsidR="00F90376" w:rsidRPr="00462924" w:rsidRDefault="00DC2C1A" w:rsidP="00DC2C1A">
            <w:pPr>
              <w:spacing w:line="180" w:lineRule="exact"/>
              <w:contextualSpacing/>
              <w:jc w:val="left"/>
              <w:rPr>
                <w:rFonts w:cs="Calibri"/>
                <w:color w:val="auto"/>
                <w:sz w:val="18"/>
              </w:rPr>
            </w:pPr>
            <w:r w:rsidRPr="00462924">
              <w:rPr>
                <w:rFonts w:cs="Calibri"/>
                <w:color w:val="auto"/>
                <w:sz w:val="18"/>
              </w:rPr>
              <w:t>Chronic L Shoulder Pain due DJD</w:t>
            </w:r>
          </w:p>
        </w:tc>
        <w:tc>
          <w:tcPr>
            <w:tcW w:w="1080" w:type="dxa"/>
            <w:tcBorders>
              <w:left w:val="single" w:sz="4" w:space="0" w:color="auto"/>
            </w:tcBorders>
            <w:shd w:val="clear" w:color="auto" w:fill="FFFFFF"/>
            <w:vAlign w:val="center"/>
          </w:tcPr>
          <w:p w:rsidR="00F90376" w:rsidRPr="00462924" w:rsidRDefault="00DC2C1A" w:rsidP="006B690F">
            <w:pPr>
              <w:spacing w:line="180" w:lineRule="exact"/>
              <w:contextualSpacing/>
              <w:rPr>
                <w:rFonts w:cs="Calibri"/>
                <w:color w:val="auto"/>
                <w:sz w:val="18"/>
              </w:rPr>
            </w:pPr>
            <w:r w:rsidRPr="00462924">
              <w:rPr>
                <w:rFonts w:cs="Calibri"/>
                <w:color w:val="auto"/>
                <w:sz w:val="18"/>
              </w:rPr>
              <w:t>5003</w:t>
            </w:r>
          </w:p>
        </w:tc>
        <w:tc>
          <w:tcPr>
            <w:tcW w:w="720" w:type="dxa"/>
            <w:tcBorders>
              <w:right w:val="thinThickThinSmallGap" w:sz="24" w:space="0" w:color="auto"/>
            </w:tcBorders>
            <w:shd w:val="clear" w:color="auto" w:fill="FFFFFF"/>
            <w:vAlign w:val="center"/>
          </w:tcPr>
          <w:p w:rsidR="00F90376" w:rsidRPr="00462924" w:rsidRDefault="00DC2C1A" w:rsidP="006B690F">
            <w:pPr>
              <w:spacing w:line="180" w:lineRule="exact"/>
              <w:rPr>
                <w:rFonts w:cs="Calibri"/>
                <w:color w:val="auto"/>
                <w:sz w:val="18"/>
              </w:rPr>
            </w:pPr>
            <w:r w:rsidRPr="00462924">
              <w:rPr>
                <w:rFonts w:cs="Calibri"/>
                <w:color w:val="auto"/>
                <w:sz w:val="18"/>
              </w:rPr>
              <w:t>10%</w:t>
            </w:r>
          </w:p>
        </w:tc>
        <w:tc>
          <w:tcPr>
            <w:tcW w:w="2205" w:type="dxa"/>
            <w:tcBorders>
              <w:left w:val="thinThickThinSmallGap" w:sz="24" w:space="0" w:color="auto"/>
            </w:tcBorders>
            <w:shd w:val="clear" w:color="auto" w:fill="FFFFFF"/>
            <w:vAlign w:val="center"/>
          </w:tcPr>
          <w:p w:rsidR="00F90376" w:rsidRPr="00462924" w:rsidRDefault="00703A76" w:rsidP="00703A76">
            <w:pPr>
              <w:spacing w:line="180" w:lineRule="exact"/>
              <w:ind w:right="-687"/>
              <w:contextualSpacing/>
              <w:jc w:val="left"/>
              <w:rPr>
                <w:rFonts w:cs="Calibri"/>
                <w:color w:val="auto"/>
                <w:sz w:val="18"/>
              </w:rPr>
            </w:pPr>
            <w:r w:rsidRPr="00462924">
              <w:rPr>
                <w:rFonts w:cs="Calibri"/>
                <w:color w:val="auto"/>
                <w:sz w:val="18"/>
              </w:rPr>
              <w:t>DJD, Left AC Joint (Minor)</w:t>
            </w:r>
          </w:p>
        </w:tc>
        <w:tc>
          <w:tcPr>
            <w:tcW w:w="1080" w:type="dxa"/>
            <w:shd w:val="clear" w:color="auto" w:fill="FFFFFF"/>
            <w:vAlign w:val="center"/>
          </w:tcPr>
          <w:p w:rsidR="00F90376" w:rsidRPr="00462924" w:rsidRDefault="00703A76" w:rsidP="0017172C">
            <w:pPr>
              <w:spacing w:line="180" w:lineRule="exact"/>
              <w:contextualSpacing/>
              <w:rPr>
                <w:rFonts w:cs="Calibri"/>
                <w:color w:val="auto"/>
                <w:sz w:val="18"/>
              </w:rPr>
            </w:pPr>
            <w:r w:rsidRPr="00462924">
              <w:rPr>
                <w:rFonts w:cs="Calibri"/>
                <w:color w:val="auto"/>
                <w:sz w:val="18"/>
              </w:rPr>
              <w:t>5003</w:t>
            </w:r>
          </w:p>
        </w:tc>
        <w:tc>
          <w:tcPr>
            <w:tcW w:w="810" w:type="dxa"/>
            <w:shd w:val="clear" w:color="auto" w:fill="FFFFFF"/>
            <w:vAlign w:val="center"/>
          </w:tcPr>
          <w:p w:rsidR="00F90376" w:rsidRPr="00462924" w:rsidRDefault="00703A76" w:rsidP="0017172C">
            <w:pPr>
              <w:spacing w:line="180" w:lineRule="exact"/>
              <w:contextualSpacing/>
              <w:rPr>
                <w:rFonts w:cs="Calibri"/>
                <w:color w:val="auto"/>
                <w:sz w:val="18"/>
              </w:rPr>
            </w:pPr>
            <w:r w:rsidRPr="00462924">
              <w:rPr>
                <w:rFonts w:cs="Calibri"/>
                <w:color w:val="auto"/>
                <w:sz w:val="18"/>
              </w:rPr>
              <w:t>10%</w:t>
            </w:r>
            <w:r w:rsidR="00270164" w:rsidRPr="00462924">
              <w:rPr>
                <w:rFonts w:cs="Calibri"/>
                <w:color w:val="auto"/>
                <w:sz w:val="18"/>
              </w:rPr>
              <w:t>*</w:t>
            </w:r>
          </w:p>
        </w:tc>
        <w:tc>
          <w:tcPr>
            <w:tcW w:w="971" w:type="dxa"/>
            <w:shd w:val="clear" w:color="auto" w:fill="FFFFFF"/>
            <w:vAlign w:val="center"/>
          </w:tcPr>
          <w:p w:rsidR="00F90376" w:rsidRPr="00462924" w:rsidRDefault="00DA5F07" w:rsidP="00CB32A4">
            <w:pPr>
              <w:spacing w:line="180" w:lineRule="exact"/>
              <w:contextualSpacing/>
              <w:rPr>
                <w:rFonts w:cs="Calibri"/>
                <w:color w:val="auto"/>
                <w:sz w:val="18"/>
                <w:szCs w:val="18"/>
              </w:rPr>
            </w:pPr>
            <w:r w:rsidRPr="00462924">
              <w:rPr>
                <w:rFonts w:cs="Calibri"/>
                <w:color w:val="auto"/>
                <w:sz w:val="18"/>
                <w:szCs w:val="18"/>
              </w:rPr>
              <w:t>20021211</w:t>
            </w:r>
          </w:p>
        </w:tc>
      </w:tr>
      <w:tr w:rsidR="0017172C" w:rsidRPr="00462924" w:rsidTr="00F10992">
        <w:trPr>
          <w:trHeight w:val="118"/>
          <w:jc w:val="center"/>
        </w:trPr>
        <w:tc>
          <w:tcPr>
            <w:tcW w:w="2637" w:type="dxa"/>
            <w:tcBorders>
              <w:right w:val="single" w:sz="4" w:space="0" w:color="auto"/>
            </w:tcBorders>
            <w:shd w:val="clear" w:color="auto" w:fill="FFFFFF"/>
            <w:vAlign w:val="center"/>
          </w:tcPr>
          <w:p w:rsidR="0017172C" w:rsidRPr="00462924" w:rsidRDefault="00DC2C1A" w:rsidP="006B690F">
            <w:pPr>
              <w:spacing w:line="180" w:lineRule="exact"/>
              <w:contextualSpacing/>
              <w:jc w:val="left"/>
              <w:rPr>
                <w:color w:val="auto"/>
                <w:sz w:val="18"/>
              </w:rPr>
            </w:pPr>
            <w:r w:rsidRPr="00462924">
              <w:rPr>
                <w:color w:val="auto"/>
                <w:sz w:val="18"/>
              </w:rPr>
              <w:t>Chronic R Knee Pain</w:t>
            </w:r>
          </w:p>
        </w:tc>
        <w:tc>
          <w:tcPr>
            <w:tcW w:w="1080" w:type="dxa"/>
            <w:tcBorders>
              <w:left w:val="single" w:sz="4" w:space="0" w:color="auto"/>
            </w:tcBorders>
            <w:shd w:val="clear" w:color="auto" w:fill="FFFFFF"/>
            <w:vAlign w:val="center"/>
          </w:tcPr>
          <w:p w:rsidR="0017172C" w:rsidRPr="00462924" w:rsidRDefault="00DC2C1A" w:rsidP="006B690F">
            <w:pPr>
              <w:spacing w:line="180" w:lineRule="exact"/>
              <w:contextualSpacing/>
              <w:rPr>
                <w:color w:val="auto"/>
                <w:sz w:val="18"/>
              </w:rPr>
            </w:pPr>
            <w:r w:rsidRPr="00462924">
              <w:rPr>
                <w:color w:val="auto"/>
                <w:sz w:val="18"/>
              </w:rPr>
              <w:t>5099-5003</w:t>
            </w:r>
          </w:p>
        </w:tc>
        <w:tc>
          <w:tcPr>
            <w:tcW w:w="720" w:type="dxa"/>
            <w:tcBorders>
              <w:right w:val="thinThickThinSmallGap" w:sz="24" w:space="0" w:color="auto"/>
            </w:tcBorders>
            <w:shd w:val="clear" w:color="auto" w:fill="FFFFFF"/>
            <w:vAlign w:val="center"/>
          </w:tcPr>
          <w:p w:rsidR="0017172C" w:rsidRPr="00462924" w:rsidRDefault="00DC2C1A" w:rsidP="006B690F">
            <w:pPr>
              <w:spacing w:line="180" w:lineRule="exact"/>
              <w:rPr>
                <w:color w:val="auto"/>
                <w:sz w:val="18"/>
              </w:rPr>
            </w:pPr>
            <w:r w:rsidRPr="00462924">
              <w:rPr>
                <w:color w:val="auto"/>
                <w:sz w:val="18"/>
              </w:rPr>
              <w:t>0%</w:t>
            </w:r>
          </w:p>
        </w:tc>
        <w:tc>
          <w:tcPr>
            <w:tcW w:w="2205" w:type="dxa"/>
            <w:tcBorders>
              <w:left w:val="thinThickThinSmallGap" w:sz="24" w:space="0" w:color="auto"/>
            </w:tcBorders>
            <w:shd w:val="clear" w:color="auto" w:fill="FFFFFF"/>
            <w:vAlign w:val="center"/>
          </w:tcPr>
          <w:p w:rsidR="0017172C" w:rsidRPr="00462924" w:rsidRDefault="00703A76" w:rsidP="0017172C">
            <w:pPr>
              <w:spacing w:line="180" w:lineRule="exact"/>
              <w:contextualSpacing/>
              <w:jc w:val="left"/>
              <w:rPr>
                <w:color w:val="auto"/>
                <w:sz w:val="18"/>
              </w:rPr>
            </w:pPr>
            <w:r w:rsidRPr="00462924">
              <w:rPr>
                <w:color w:val="auto"/>
                <w:sz w:val="18"/>
              </w:rPr>
              <w:t>Tendonitis, R Knee w/Medial Meniscus Degeneration</w:t>
            </w:r>
          </w:p>
        </w:tc>
        <w:tc>
          <w:tcPr>
            <w:tcW w:w="1080" w:type="dxa"/>
            <w:shd w:val="clear" w:color="auto" w:fill="FFFFFF"/>
            <w:vAlign w:val="center"/>
          </w:tcPr>
          <w:p w:rsidR="0017172C" w:rsidRPr="00462924" w:rsidRDefault="00703A76" w:rsidP="0017172C">
            <w:pPr>
              <w:spacing w:line="180" w:lineRule="exact"/>
              <w:contextualSpacing/>
              <w:rPr>
                <w:color w:val="auto"/>
                <w:sz w:val="18"/>
              </w:rPr>
            </w:pPr>
            <w:r w:rsidRPr="00462924">
              <w:rPr>
                <w:color w:val="auto"/>
                <w:sz w:val="18"/>
              </w:rPr>
              <w:t>5024</w:t>
            </w:r>
          </w:p>
        </w:tc>
        <w:tc>
          <w:tcPr>
            <w:tcW w:w="810" w:type="dxa"/>
            <w:shd w:val="clear" w:color="auto" w:fill="FFFFFF"/>
            <w:vAlign w:val="center"/>
          </w:tcPr>
          <w:p w:rsidR="0017172C" w:rsidRPr="00462924" w:rsidRDefault="00703A76" w:rsidP="0017172C">
            <w:pPr>
              <w:spacing w:line="180" w:lineRule="exact"/>
              <w:contextualSpacing/>
              <w:rPr>
                <w:color w:val="auto"/>
                <w:sz w:val="18"/>
              </w:rPr>
            </w:pPr>
            <w:r w:rsidRPr="00462924">
              <w:rPr>
                <w:color w:val="auto"/>
                <w:sz w:val="18"/>
              </w:rPr>
              <w:t>10%</w:t>
            </w:r>
          </w:p>
        </w:tc>
        <w:tc>
          <w:tcPr>
            <w:tcW w:w="971" w:type="dxa"/>
            <w:shd w:val="clear" w:color="auto" w:fill="FFFFFF"/>
            <w:vAlign w:val="center"/>
          </w:tcPr>
          <w:p w:rsidR="0017172C" w:rsidRPr="00462924" w:rsidRDefault="00CB32A4" w:rsidP="0017172C">
            <w:pPr>
              <w:spacing w:line="180" w:lineRule="exact"/>
              <w:contextualSpacing/>
              <w:rPr>
                <w:color w:val="auto"/>
                <w:sz w:val="18"/>
                <w:szCs w:val="18"/>
                <w:highlight w:val="yellow"/>
              </w:rPr>
            </w:pPr>
            <w:r w:rsidRPr="00462924">
              <w:rPr>
                <w:rFonts w:cs="Calibri"/>
                <w:color w:val="auto"/>
                <w:sz w:val="18"/>
                <w:szCs w:val="18"/>
              </w:rPr>
              <w:t>20021211</w:t>
            </w:r>
          </w:p>
        </w:tc>
      </w:tr>
      <w:tr w:rsidR="0017172C" w:rsidRPr="00462924" w:rsidTr="00F10992">
        <w:trPr>
          <w:trHeight w:val="118"/>
          <w:jc w:val="center"/>
        </w:trPr>
        <w:tc>
          <w:tcPr>
            <w:tcW w:w="2637" w:type="dxa"/>
            <w:tcBorders>
              <w:right w:val="single" w:sz="4" w:space="0" w:color="auto"/>
            </w:tcBorders>
            <w:shd w:val="clear" w:color="auto" w:fill="FFFFFF"/>
            <w:vAlign w:val="center"/>
          </w:tcPr>
          <w:p w:rsidR="0017172C" w:rsidRPr="00462924" w:rsidRDefault="00DC2C1A" w:rsidP="006B690F">
            <w:pPr>
              <w:spacing w:line="180" w:lineRule="exact"/>
              <w:contextualSpacing/>
              <w:jc w:val="left"/>
              <w:rPr>
                <w:color w:val="auto"/>
                <w:sz w:val="18"/>
              </w:rPr>
            </w:pPr>
            <w:r w:rsidRPr="00462924">
              <w:rPr>
                <w:color w:val="auto"/>
                <w:sz w:val="18"/>
              </w:rPr>
              <w:t>Chronic R Ankle Pain</w:t>
            </w:r>
          </w:p>
        </w:tc>
        <w:tc>
          <w:tcPr>
            <w:tcW w:w="1080" w:type="dxa"/>
            <w:tcBorders>
              <w:left w:val="single" w:sz="4" w:space="0" w:color="auto"/>
            </w:tcBorders>
            <w:shd w:val="clear" w:color="auto" w:fill="FFFFFF"/>
            <w:vAlign w:val="center"/>
          </w:tcPr>
          <w:p w:rsidR="0017172C" w:rsidRPr="00462924" w:rsidRDefault="00DC2C1A" w:rsidP="006B690F">
            <w:pPr>
              <w:spacing w:line="180" w:lineRule="exact"/>
              <w:contextualSpacing/>
              <w:rPr>
                <w:color w:val="auto"/>
                <w:sz w:val="18"/>
              </w:rPr>
            </w:pPr>
            <w:r w:rsidRPr="00462924">
              <w:rPr>
                <w:color w:val="auto"/>
                <w:sz w:val="18"/>
              </w:rPr>
              <w:t>5009-5003</w:t>
            </w:r>
          </w:p>
        </w:tc>
        <w:tc>
          <w:tcPr>
            <w:tcW w:w="720" w:type="dxa"/>
            <w:tcBorders>
              <w:right w:val="thinThickThinSmallGap" w:sz="24" w:space="0" w:color="auto"/>
            </w:tcBorders>
            <w:shd w:val="clear" w:color="auto" w:fill="FFFFFF"/>
            <w:vAlign w:val="center"/>
          </w:tcPr>
          <w:p w:rsidR="0017172C" w:rsidRPr="00462924" w:rsidRDefault="00DC2C1A" w:rsidP="006B690F">
            <w:pPr>
              <w:spacing w:line="180" w:lineRule="exact"/>
              <w:rPr>
                <w:color w:val="auto"/>
                <w:sz w:val="18"/>
              </w:rPr>
            </w:pPr>
            <w:r w:rsidRPr="00462924">
              <w:rPr>
                <w:color w:val="auto"/>
                <w:sz w:val="18"/>
              </w:rPr>
              <w:t>0%</w:t>
            </w:r>
          </w:p>
        </w:tc>
        <w:tc>
          <w:tcPr>
            <w:tcW w:w="2205" w:type="dxa"/>
            <w:tcBorders>
              <w:left w:val="thinThickThinSmallGap" w:sz="24" w:space="0" w:color="auto"/>
              <w:right w:val="single" w:sz="4" w:space="0" w:color="auto"/>
            </w:tcBorders>
            <w:shd w:val="clear" w:color="auto" w:fill="FFFFFF"/>
            <w:vAlign w:val="center"/>
          </w:tcPr>
          <w:p w:rsidR="0017172C" w:rsidRPr="00462924" w:rsidRDefault="00CE5CF3" w:rsidP="0017172C">
            <w:pPr>
              <w:spacing w:line="180" w:lineRule="exact"/>
              <w:contextualSpacing/>
              <w:jc w:val="left"/>
              <w:rPr>
                <w:color w:val="auto"/>
                <w:sz w:val="18"/>
              </w:rPr>
            </w:pPr>
            <w:r w:rsidRPr="00462924">
              <w:rPr>
                <w:color w:val="auto"/>
                <w:sz w:val="18"/>
              </w:rPr>
              <w:t>R Ankle Sprain/Strain</w:t>
            </w:r>
          </w:p>
        </w:tc>
        <w:tc>
          <w:tcPr>
            <w:tcW w:w="1080" w:type="dxa"/>
            <w:tcBorders>
              <w:left w:val="single" w:sz="4" w:space="0" w:color="auto"/>
            </w:tcBorders>
            <w:shd w:val="clear" w:color="auto" w:fill="FFFFFF"/>
            <w:vAlign w:val="center"/>
          </w:tcPr>
          <w:p w:rsidR="0017172C" w:rsidRPr="00462924" w:rsidRDefault="00CE5CF3" w:rsidP="0017172C">
            <w:pPr>
              <w:spacing w:line="180" w:lineRule="exact"/>
              <w:contextualSpacing/>
              <w:rPr>
                <w:color w:val="auto"/>
                <w:sz w:val="18"/>
              </w:rPr>
            </w:pPr>
            <w:r w:rsidRPr="00462924">
              <w:rPr>
                <w:color w:val="auto"/>
                <w:sz w:val="18"/>
              </w:rPr>
              <w:t>5271</w:t>
            </w:r>
          </w:p>
        </w:tc>
        <w:tc>
          <w:tcPr>
            <w:tcW w:w="810" w:type="dxa"/>
            <w:shd w:val="clear" w:color="auto" w:fill="FFFFFF"/>
            <w:vAlign w:val="center"/>
          </w:tcPr>
          <w:p w:rsidR="0017172C" w:rsidRPr="00462924" w:rsidRDefault="00CE5CF3" w:rsidP="00036B2F">
            <w:pPr>
              <w:spacing w:line="180" w:lineRule="exact"/>
              <w:contextualSpacing/>
              <w:rPr>
                <w:color w:val="auto"/>
                <w:sz w:val="18"/>
              </w:rPr>
            </w:pPr>
            <w:r w:rsidRPr="00462924">
              <w:rPr>
                <w:color w:val="auto"/>
                <w:sz w:val="18"/>
              </w:rPr>
              <w:t>0%</w:t>
            </w:r>
            <w:r w:rsidR="00270164" w:rsidRPr="00462924">
              <w:rPr>
                <w:color w:val="auto"/>
                <w:sz w:val="18"/>
              </w:rPr>
              <w:t>*</w:t>
            </w:r>
          </w:p>
        </w:tc>
        <w:tc>
          <w:tcPr>
            <w:tcW w:w="971" w:type="dxa"/>
            <w:shd w:val="clear" w:color="auto" w:fill="FFFFFF"/>
            <w:vAlign w:val="center"/>
          </w:tcPr>
          <w:p w:rsidR="0017172C" w:rsidRPr="00462924" w:rsidRDefault="00CB32A4" w:rsidP="0017172C">
            <w:pPr>
              <w:spacing w:line="180" w:lineRule="exact"/>
              <w:contextualSpacing/>
              <w:rPr>
                <w:color w:val="auto"/>
                <w:sz w:val="18"/>
                <w:szCs w:val="18"/>
                <w:highlight w:val="yellow"/>
              </w:rPr>
            </w:pPr>
            <w:r w:rsidRPr="00462924">
              <w:rPr>
                <w:rFonts w:cs="Calibri"/>
                <w:color w:val="auto"/>
                <w:sz w:val="18"/>
                <w:szCs w:val="18"/>
              </w:rPr>
              <w:t>20021211</w:t>
            </w:r>
          </w:p>
        </w:tc>
      </w:tr>
      <w:tr w:rsidR="00C04ACD" w:rsidRPr="00462924" w:rsidTr="00F10992">
        <w:trPr>
          <w:trHeight w:val="97"/>
          <w:jc w:val="center"/>
        </w:trPr>
        <w:tc>
          <w:tcPr>
            <w:tcW w:w="2637" w:type="dxa"/>
            <w:tcBorders>
              <w:right w:val="single" w:sz="4" w:space="0" w:color="auto"/>
            </w:tcBorders>
            <w:shd w:val="clear" w:color="auto" w:fill="FFFFFF"/>
            <w:vAlign w:val="center"/>
          </w:tcPr>
          <w:p w:rsidR="00C04ACD" w:rsidRPr="00462924" w:rsidRDefault="00C04ACD" w:rsidP="006B690F">
            <w:pPr>
              <w:spacing w:line="180" w:lineRule="exact"/>
              <w:contextualSpacing/>
              <w:jc w:val="left"/>
              <w:rPr>
                <w:rFonts w:cs="Calibri"/>
                <w:color w:val="auto"/>
                <w:sz w:val="18"/>
              </w:rPr>
            </w:pPr>
            <w:r w:rsidRPr="00462924">
              <w:rPr>
                <w:rFonts w:cs="Calibri"/>
                <w:color w:val="auto"/>
                <w:sz w:val="18"/>
              </w:rPr>
              <w:t>Complex Partial Seizure Disorder</w:t>
            </w:r>
          </w:p>
        </w:tc>
        <w:tc>
          <w:tcPr>
            <w:tcW w:w="1800" w:type="dxa"/>
            <w:gridSpan w:val="2"/>
            <w:tcBorders>
              <w:left w:val="single" w:sz="4" w:space="0" w:color="auto"/>
              <w:right w:val="thinThickThinSmallGap" w:sz="24" w:space="0" w:color="auto"/>
            </w:tcBorders>
            <w:shd w:val="clear" w:color="auto" w:fill="FFFFFF"/>
            <w:vAlign w:val="center"/>
          </w:tcPr>
          <w:p w:rsidR="00C04ACD" w:rsidRPr="00462924" w:rsidRDefault="00C04ACD" w:rsidP="006B690F">
            <w:pPr>
              <w:spacing w:line="180" w:lineRule="exact"/>
              <w:contextualSpacing/>
              <w:rPr>
                <w:rFonts w:cs="Calibri"/>
                <w:color w:val="auto"/>
                <w:sz w:val="18"/>
              </w:rPr>
            </w:pPr>
            <w:r w:rsidRPr="00462924">
              <w:rPr>
                <w:color w:val="auto"/>
                <w:sz w:val="18"/>
              </w:rPr>
              <w:t>Not Unfitting</w:t>
            </w:r>
          </w:p>
        </w:tc>
        <w:tc>
          <w:tcPr>
            <w:tcW w:w="2205" w:type="dxa"/>
            <w:tcBorders>
              <w:left w:val="thinThickThinSmallGap" w:sz="24" w:space="0" w:color="auto"/>
              <w:right w:val="single" w:sz="4" w:space="0" w:color="auto"/>
            </w:tcBorders>
            <w:shd w:val="clear" w:color="auto" w:fill="FFFFFF"/>
            <w:vAlign w:val="center"/>
          </w:tcPr>
          <w:p w:rsidR="00C04ACD" w:rsidRPr="00462924" w:rsidRDefault="00C04ACD" w:rsidP="00703A76">
            <w:pPr>
              <w:spacing w:line="180" w:lineRule="exact"/>
              <w:contextualSpacing/>
              <w:jc w:val="left"/>
              <w:rPr>
                <w:rFonts w:cs="Calibri"/>
                <w:color w:val="auto"/>
                <w:sz w:val="18"/>
              </w:rPr>
            </w:pPr>
            <w:r w:rsidRPr="00462924">
              <w:rPr>
                <w:rFonts w:cs="Calibri"/>
                <w:color w:val="auto"/>
                <w:sz w:val="18"/>
              </w:rPr>
              <w:t>Complex Partial Seizures</w:t>
            </w:r>
          </w:p>
        </w:tc>
        <w:tc>
          <w:tcPr>
            <w:tcW w:w="1080" w:type="dxa"/>
            <w:tcBorders>
              <w:left w:val="single" w:sz="4" w:space="0" w:color="auto"/>
              <w:right w:val="single" w:sz="4" w:space="0" w:color="auto"/>
            </w:tcBorders>
            <w:shd w:val="clear" w:color="auto" w:fill="FFFFFF"/>
            <w:vAlign w:val="center"/>
          </w:tcPr>
          <w:p w:rsidR="00C04ACD" w:rsidRPr="00462924" w:rsidRDefault="00C04ACD" w:rsidP="00C04ACD">
            <w:pPr>
              <w:spacing w:line="180" w:lineRule="exact"/>
              <w:contextualSpacing/>
              <w:rPr>
                <w:color w:val="auto"/>
                <w:sz w:val="18"/>
              </w:rPr>
            </w:pPr>
            <w:r w:rsidRPr="00462924">
              <w:rPr>
                <w:color w:val="auto"/>
                <w:sz w:val="18"/>
              </w:rPr>
              <w:t>8999-8911</w:t>
            </w:r>
          </w:p>
        </w:tc>
        <w:tc>
          <w:tcPr>
            <w:tcW w:w="810" w:type="dxa"/>
            <w:tcBorders>
              <w:left w:val="single" w:sz="4" w:space="0" w:color="auto"/>
            </w:tcBorders>
            <w:shd w:val="clear" w:color="auto" w:fill="FFFFFF"/>
            <w:vAlign w:val="center"/>
          </w:tcPr>
          <w:p w:rsidR="00C04ACD" w:rsidRPr="00462924" w:rsidRDefault="00C04ACD" w:rsidP="00C04ACD">
            <w:pPr>
              <w:spacing w:line="180" w:lineRule="exact"/>
              <w:contextualSpacing/>
              <w:rPr>
                <w:color w:val="auto"/>
                <w:sz w:val="18"/>
              </w:rPr>
            </w:pPr>
            <w:r w:rsidRPr="00462924">
              <w:rPr>
                <w:color w:val="auto"/>
                <w:sz w:val="18"/>
              </w:rPr>
              <w:t>0%</w:t>
            </w:r>
          </w:p>
        </w:tc>
        <w:tc>
          <w:tcPr>
            <w:tcW w:w="971" w:type="dxa"/>
            <w:shd w:val="clear" w:color="auto" w:fill="FFFFFF"/>
            <w:vAlign w:val="center"/>
          </w:tcPr>
          <w:p w:rsidR="00C04ACD" w:rsidRPr="00462924" w:rsidRDefault="00CB32A4" w:rsidP="0017172C">
            <w:pPr>
              <w:spacing w:line="180" w:lineRule="exact"/>
              <w:contextualSpacing/>
              <w:rPr>
                <w:rFonts w:cs="Calibri"/>
                <w:color w:val="auto"/>
                <w:sz w:val="18"/>
                <w:szCs w:val="18"/>
              </w:rPr>
            </w:pPr>
            <w:r w:rsidRPr="00462924">
              <w:rPr>
                <w:rFonts w:cs="Calibri"/>
                <w:color w:val="auto"/>
                <w:sz w:val="18"/>
                <w:szCs w:val="18"/>
              </w:rPr>
              <w:t>20021211</w:t>
            </w:r>
          </w:p>
        </w:tc>
      </w:tr>
      <w:tr w:rsidR="00F90376" w:rsidRPr="00462924" w:rsidTr="00F10992">
        <w:trPr>
          <w:trHeight w:val="97"/>
          <w:jc w:val="center"/>
        </w:trPr>
        <w:tc>
          <w:tcPr>
            <w:tcW w:w="2637" w:type="dxa"/>
            <w:tcBorders>
              <w:right w:val="single" w:sz="4" w:space="0" w:color="auto"/>
            </w:tcBorders>
            <w:shd w:val="clear" w:color="auto" w:fill="FFFFFF"/>
            <w:vAlign w:val="center"/>
          </w:tcPr>
          <w:p w:rsidR="00F90376" w:rsidRPr="00462924" w:rsidRDefault="00DC2C1A" w:rsidP="006B690F">
            <w:pPr>
              <w:spacing w:line="180" w:lineRule="exact"/>
              <w:contextualSpacing/>
              <w:jc w:val="left"/>
              <w:rPr>
                <w:color w:val="auto"/>
                <w:sz w:val="18"/>
              </w:rPr>
            </w:pPr>
            <w:r w:rsidRPr="00462924">
              <w:rPr>
                <w:color w:val="auto"/>
                <w:sz w:val="18"/>
              </w:rPr>
              <w:t>Chronic R Epididymitis S/P Epididymctomy</w:t>
            </w:r>
          </w:p>
        </w:tc>
        <w:tc>
          <w:tcPr>
            <w:tcW w:w="1800" w:type="dxa"/>
            <w:gridSpan w:val="2"/>
            <w:tcBorders>
              <w:left w:val="single" w:sz="4" w:space="0" w:color="auto"/>
              <w:right w:val="thinThickThinSmallGap" w:sz="24" w:space="0" w:color="auto"/>
            </w:tcBorders>
            <w:shd w:val="clear" w:color="auto" w:fill="FFFFFF"/>
            <w:vAlign w:val="center"/>
          </w:tcPr>
          <w:p w:rsidR="00F90376" w:rsidRPr="00462924" w:rsidRDefault="00A9273D" w:rsidP="006B690F">
            <w:pPr>
              <w:spacing w:line="180" w:lineRule="exact"/>
              <w:contextualSpacing/>
              <w:rPr>
                <w:color w:val="auto"/>
                <w:sz w:val="18"/>
              </w:rPr>
            </w:pPr>
            <w:r w:rsidRPr="00462924">
              <w:rPr>
                <w:color w:val="auto"/>
                <w:sz w:val="18"/>
              </w:rPr>
              <w:t>Not Unfitting</w:t>
            </w:r>
          </w:p>
        </w:tc>
        <w:tc>
          <w:tcPr>
            <w:tcW w:w="2205" w:type="dxa"/>
            <w:tcBorders>
              <w:left w:val="thinThickThinSmallGap" w:sz="24" w:space="0" w:color="auto"/>
              <w:right w:val="single" w:sz="4" w:space="0" w:color="auto"/>
            </w:tcBorders>
            <w:shd w:val="clear" w:color="auto" w:fill="FFFFFF"/>
            <w:vAlign w:val="center"/>
          </w:tcPr>
          <w:p w:rsidR="00F90376" w:rsidRPr="00462924" w:rsidRDefault="00607313" w:rsidP="00E37553">
            <w:pPr>
              <w:spacing w:line="180" w:lineRule="exact"/>
              <w:contextualSpacing/>
              <w:jc w:val="left"/>
              <w:rPr>
                <w:color w:val="auto"/>
                <w:sz w:val="18"/>
              </w:rPr>
            </w:pPr>
            <w:r w:rsidRPr="00462924">
              <w:rPr>
                <w:color w:val="auto"/>
                <w:sz w:val="18"/>
              </w:rPr>
              <w:t>Chronic R Epididymitis, S/P Epididymctomy</w:t>
            </w:r>
          </w:p>
        </w:tc>
        <w:tc>
          <w:tcPr>
            <w:tcW w:w="1080" w:type="dxa"/>
            <w:tcBorders>
              <w:left w:val="single" w:sz="4" w:space="0" w:color="auto"/>
              <w:right w:val="single" w:sz="4" w:space="0" w:color="auto"/>
            </w:tcBorders>
            <w:shd w:val="clear" w:color="auto" w:fill="FFFFFF"/>
            <w:vAlign w:val="center"/>
          </w:tcPr>
          <w:p w:rsidR="00F90376" w:rsidRPr="00462924" w:rsidRDefault="00C04ACD" w:rsidP="0017172C">
            <w:pPr>
              <w:spacing w:line="180" w:lineRule="exact"/>
              <w:contextualSpacing/>
              <w:rPr>
                <w:color w:val="auto"/>
                <w:sz w:val="18"/>
              </w:rPr>
            </w:pPr>
            <w:r w:rsidRPr="00462924">
              <w:rPr>
                <w:color w:val="auto"/>
                <w:sz w:val="18"/>
              </w:rPr>
              <w:t>7525</w:t>
            </w:r>
          </w:p>
        </w:tc>
        <w:tc>
          <w:tcPr>
            <w:tcW w:w="810" w:type="dxa"/>
            <w:tcBorders>
              <w:left w:val="single" w:sz="4" w:space="0" w:color="auto"/>
            </w:tcBorders>
            <w:shd w:val="clear" w:color="auto" w:fill="FFFFFF"/>
            <w:vAlign w:val="center"/>
          </w:tcPr>
          <w:p w:rsidR="00F90376" w:rsidRPr="00462924" w:rsidRDefault="00C04ACD" w:rsidP="0017172C">
            <w:pPr>
              <w:spacing w:line="180" w:lineRule="exact"/>
              <w:contextualSpacing/>
              <w:rPr>
                <w:color w:val="auto"/>
                <w:sz w:val="18"/>
              </w:rPr>
            </w:pPr>
            <w:r w:rsidRPr="00462924">
              <w:rPr>
                <w:color w:val="auto"/>
                <w:sz w:val="18"/>
              </w:rPr>
              <w:t>0%</w:t>
            </w:r>
          </w:p>
        </w:tc>
        <w:tc>
          <w:tcPr>
            <w:tcW w:w="971" w:type="dxa"/>
            <w:shd w:val="clear" w:color="auto" w:fill="FFFFFF"/>
            <w:vAlign w:val="center"/>
          </w:tcPr>
          <w:p w:rsidR="00F90376" w:rsidRPr="00462924" w:rsidRDefault="00CB32A4" w:rsidP="0017172C">
            <w:pPr>
              <w:spacing w:line="180" w:lineRule="exact"/>
              <w:contextualSpacing/>
              <w:rPr>
                <w:color w:val="auto"/>
                <w:sz w:val="18"/>
                <w:szCs w:val="18"/>
              </w:rPr>
            </w:pPr>
            <w:r w:rsidRPr="00462924">
              <w:rPr>
                <w:rFonts w:cs="Calibri"/>
                <w:color w:val="auto"/>
                <w:sz w:val="18"/>
                <w:szCs w:val="18"/>
              </w:rPr>
              <w:t>20021211</w:t>
            </w:r>
          </w:p>
        </w:tc>
      </w:tr>
      <w:tr w:rsidR="00A9273D" w:rsidRPr="00462924" w:rsidTr="00F10992">
        <w:trPr>
          <w:trHeight w:val="97"/>
          <w:jc w:val="center"/>
        </w:trPr>
        <w:tc>
          <w:tcPr>
            <w:tcW w:w="2637" w:type="dxa"/>
            <w:tcBorders>
              <w:right w:val="single" w:sz="4" w:space="0" w:color="auto"/>
            </w:tcBorders>
            <w:shd w:val="clear" w:color="auto" w:fill="FFFFFF"/>
            <w:vAlign w:val="center"/>
          </w:tcPr>
          <w:p w:rsidR="00A9273D" w:rsidRPr="00462924" w:rsidRDefault="00CE604C" w:rsidP="006B690F">
            <w:pPr>
              <w:spacing w:line="180" w:lineRule="exact"/>
              <w:contextualSpacing/>
              <w:jc w:val="left"/>
              <w:rPr>
                <w:color w:val="auto"/>
                <w:sz w:val="18"/>
              </w:rPr>
            </w:pPr>
            <w:r w:rsidRPr="00462924">
              <w:rPr>
                <w:color w:val="auto"/>
                <w:sz w:val="18"/>
              </w:rPr>
              <w:t>IBS</w:t>
            </w:r>
          </w:p>
        </w:tc>
        <w:tc>
          <w:tcPr>
            <w:tcW w:w="1800" w:type="dxa"/>
            <w:gridSpan w:val="2"/>
            <w:tcBorders>
              <w:left w:val="single" w:sz="4" w:space="0" w:color="auto"/>
              <w:right w:val="thinThickThinSmallGap" w:sz="24" w:space="0" w:color="auto"/>
            </w:tcBorders>
            <w:shd w:val="clear" w:color="auto" w:fill="FFFFFF"/>
            <w:vAlign w:val="center"/>
          </w:tcPr>
          <w:p w:rsidR="00A9273D" w:rsidRPr="00462924" w:rsidRDefault="00A9273D" w:rsidP="006B690F">
            <w:pPr>
              <w:spacing w:line="180" w:lineRule="exact"/>
              <w:contextualSpacing/>
              <w:rPr>
                <w:color w:val="auto"/>
                <w:sz w:val="18"/>
              </w:rPr>
            </w:pPr>
            <w:r w:rsidRPr="00462924">
              <w:rPr>
                <w:color w:val="auto"/>
                <w:sz w:val="18"/>
              </w:rPr>
              <w:t>Not Unfitting</w:t>
            </w:r>
          </w:p>
        </w:tc>
        <w:tc>
          <w:tcPr>
            <w:tcW w:w="2205" w:type="dxa"/>
            <w:tcBorders>
              <w:left w:val="thinThickThinSmallGap" w:sz="24" w:space="0" w:color="auto"/>
              <w:right w:val="single" w:sz="4" w:space="0" w:color="auto"/>
            </w:tcBorders>
            <w:shd w:val="clear" w:color="auto" w:fill="FFFFFF"/>
            <w:vAlign w:val="center"/>
          </w:tcPr>
          <w:p w:rsidR="00A9273D" w:rsidRPr="00462924" w:rsidRDefault="00703A76" w:rsidP="00703A76">
            <w:pPr>
              <w:spacing w:line="180" w:lineRule="exact"/>
              <w:contextualSpacing/>
              <w:jc w:val="left"/>
              <w:rPr>
                <w:color w:val="auto"/>
                <w:sz w:val="18"/>
              </w:rPr>
            </w:pPr>
            <w:r w:rsidRPr="00462924">
              <w:rPr>
                <w:color w:val="auto"/>
                <w:sz w:val="18"/>
              </w:rPr>
              <w:t>IBS</w:t>
            </w:r>
          </w:p>
        </w:tc>
        <w:tc>
          <w:tcPr>
            <w:tcW w:w="1080" w:type="dxa"/>
            <w:tcBorders>
              <w:left w:val="single" w:sz="4" w:space="0" w:color="auto"/>
            </w:tcBorders>
            <w:shd w:val="clear" w:color="auto" w:fill="FFFFFF"/>
            <w:vAlign w:val="center"/>
          </w:tcPr>
          <w:p w:rsidR="00A9273D" w:rsidRPr="00462924" w:rsidRDefault="00703A76" w:rsidP="0017172C">
            <w:pPr>
              <w:spacing w:line="180" w:lineRule="exact"/>
              <w:contextualSpacing/>
              <w:rPr>
                <w:color w:val="auto"/>
                <w:sz w:val="18"/>
              </w:rPr>
            </w:pPr>
            <w:r w:rsidRPr="00462924">
              <w:rPr>
                <w:color w:val="auto"/>
                <w:sz w:val="18"/>
              </w:rPr>
              <w:t>7319</w:t>
            </w:r>
          </w:p>
        </w:tc>
        <w:tc>
          <w:tcPr>
            <w:tcW w:w="810" w:type="dxa"/>
            <w:shd w:val="clear" w:color="auto" w:fill="FFFFFF"/>
            <w:vAlign w:val="center"/>
          </w:tcPr>
          <w:p w:rsidR="00A9273D" w:rsidRPr="00462924" w:rsidRDefault="00703A76" w:rsidP="0017172C">
            <w:pPr>
              <w:spacing w:line="180" w:lineRule="exact"/>
              <w:contextualSpacing/>
              <w:rPr>
                <w:color w:val="auto"/>
                <w:sz w:val="18"/>
              </w:rPr>
            </w:pPr>
            <w:r w:rsidRPr="00462924">
              <w:rPr>
                <w:color w:val="auto"/>
                <w:sz w:val="18"/>
              </w:rPr>
              <w:t>10%</w:t>
            </w:r>
          </w:p>
        </w:tc>
        <w:tc>
          <w:tcPr>
            <w:tcW w:w="971" w:type="dxa"/>
            <w:shd w:val="clear" w:color="auto" w:fill="FFFFFF"/>
            <w:vAlign w:val="center"/>
          </w:tcPr>
          <w:p w:rsidR="00A9273D" w:rsidRPr="00462924" w:rsidRDefault="00CB32A4" w:rsidP="0017172C">
            <w:pPr>
              <w:spacing w:line="180" w:lineRule="exact"/>
              <w:contextualSpacing/>
              <w:rPr>
                <w:color w:val="auto"/>
                <w:sz w:val="18"/>
                <w:szCs w:val="18"/>
              </w:rPr>
            </w:pPr>
            <w:r w:rsidRPr="00462924">
              <w:rPr>
                <w:rFonts w:cs="Calibri"/>
                <w:color w:val="auto"/>
                <w:sz w:val="18"/>
                <w:szCs w:val="18"/>
              </w:rPr>
              <w:t>20021211</w:t>
            </w:r>
          </w:p>
        </w:tc>
      </w:tr>
      <w:tr w:rsidR="00A9273D" w:rsidRPr="00462924" w:rsidTr="00F10992">
        <w:trPr>
          <w:trHeight w:val="97"/>
          <w:jc w:val="center"/>
        </w:trPr>
        <w:tc>
          <w:tcPr>
            <w:tcW w:w="2637" w:type="dxa"/>
            <w:tcBorders>
              <w:right w:val="single" w:sz="4" w:space="0" w:color="auto"/>
            </w:tcBorders>
            <w:shd w:val="clear" w:color="auto" w:fill="FFFFFF"/>
            <w:vAlign w:val="center"/>
          </w:tcPr>
          <w:p w:rsidR="00A9273D" w:rsidRPr="00462924" w:rsidRDefault="00CE604C" w:rsidP="006B690F">
            <w:pPr>
              <w:spacing w:line="180" w:lineRule="exact"/>
              <w:contextualSpacing/>
              <w:jc w:val="left"/>
              <w:rPr>
                <w:color w:val="auto"/>
                <w:sz w:val="18"/>
              </w:rPr>
            </w:pPr>
            <w:r w:rsidRPr="00462924">
              <w:rPr>
                <w:color w:val="auto"/>
                <w:sz w:val="18"/>
              </w:rPr>
              <w:t>Hemorrhoidal Disease</w:t>
            </w:r>
          </w:p>
        </w:tc>
        <w:tc>
          <w:tcPr>
            <w:tcW w:w="1800" w:type="dxa"/>
            <w:gridSpan w:val="2"/>
            <w:tcBorders>
              <w:left w:val="single" w:sz="4" w:space="0" w:color="auto"/>
              <w:right w:val="thinThickThinSmallGap" w:sz="24" w:space="0" w:color="auto"/>
            </w:tcBorders>
            <w:shd w:val="clear" w:color="auto" w:fill="FFFFFF"/>
            <w:vAlign w:val="center"/>
          </w:tcPr>
          <w:p w:rsidR="00A9273D" w:rsidRPr="00462924" w:rsidRDefault="00A9273D" w:rsidP="00961C82">
            <w:pPr>
              <w:spacing w:line="180" w:lineRule="exact"/>
              <w:contextualSpacing/>
              <w:rPr>
                <w:rFonts w:cs="Calibri"/>
                <w:color w:val="auto"/>
                <w:sz w:val="18"/>
              </w:rPr>
            </w:pPr>
            <w:r w:rsidRPr="00462924">
              <w:rPr>
                <w:color w:val="auto"/>
                <w:sz w:val="18"/>
              </w:rPr>
              <w:t>Not Unfitting</w:t>
            </w:r>
          </w:p>
        </w:tc>
        <w:tc>
          <w:tcPr>
            <w:tcW w:w="2205" w:type="dxa"/>
            <w:tcBorders>
              <w:left w:val="thinThickThinSmallGap" w:sz="24" w:space="0" w:color="auto"/>
              <w:right w:val="single" w:sz="4" w:space="0" w:color="auto"/>
            </w:tcBorders>
            <w:shd w:val="clear" w:color="auto" w:fill="FFFFFF"/>
            <w:vAlign w:val="center"/>
          </w:tcPr>
          <w:p w:rsidR="00A9273D" w:rsidRPr="00462924" w:rsidRDefault="00CE5CF3" w:rsidP="00703A76">
            <w:pPr>
              <w:spacing w:line="180" w:lineRule="exact"/>
              <w:contextualSpacing/>
              <w:jc w:val="left"/>
              <w:rPr>
                <w:color w:val="auto"/>
                <w:sz w:val="18"/>
              </w:rPr>
            </w:pPr>
            <w:r w:rsidRPr="00462924">
              <w:rPr>
                <w:color w:val="auto"/>
                <w:sz w:val="18"/>
              </w:rPr>
              <w:t>Hemorrhoids S/P Hemorrhoidectomy</w:t>
            </w:r>
          </w:p>
        </w:tc>
        <w:tc>
          <w:tcPr>
            <w:tcW w:w="1080" w:type="dxa"/>
            <w:tcBorders>
              <w:left w:val="single" w:sz="4" w:space="0" w:color="auto"/>
            </w:tcBorders>
            <w:shd w:val="clear" w:color="auto" w:fill="FFFFFF"/>
            <w:vAlign w:val="center"/>
          </w:tcPr>
          <w:p w:rsidR="00A9273D" w:rsidRPr="00462924" w:rsidRDefault="00CE5CF3" w:rsidP="0017172C">
            <w:pPr>
              <w:spacing w:line="180" w:lineRule="exact"/>
              <w:contextualSpacing/>
              <w:rPr>
                <w:color w:val="auto"/>
                <w:sz w:val="18"/>
              </w:rPr>
            </w:pPr>
            <w:r w:rsidRPr="00462924">
              <w:rPr>
                <w:color w:val="auto"/>
                <w:sz w:val="18"/>
              </w:rPr>
              <w:t>7336</w:t>
            </w:r>
          </w:p>
        </w:tc>
        <w:tc>
          <w:tcPr>
            <w:tcW w:w="810" w:type="dxa"/>
            <w:shd w:val="clear" w:color="auto" w:fill="FFFFFF"/>
            <w:vAlign w:val="center"/>
          </w:tcPr>
          <w:p w:rsidR="00A9273D" w:rsidRPr="00462924" w:rsidRDefault="00CE5CF3" w:rsidP="00036B2F">
            <w:pPr>
              <w:spacing w:line="180" w:lineRule="exact"/>
              <w:contextualSpacing/>
              <w:rPr>
                <w:color w:val="auto"/>
                <w:sz w:val="18"/>
              </w:rPr>
            </w:pPr>
            <w:r w:rsidRPr="00462924">
              <w:rPr>
                <w:color w:val="auto"/>
                <w:sz w:val="18"/>
              </w:rPr>
              <w:t>0%</w:t>
            </w:r>
            <w:r w:rsidR="00270164" w:rsidRPr="00462924">
              <w:rPr>
                <w:color w:val="auto"/>
                <w:sz w:val="18"/>
              </w:rPr>
              <w:t>*</w:t>
            </w:r>
          </w:p>
        </w:tc>
        <w:tc>
          <w:tcPr>
            <w:tcW w:w="971" w:type="dxa"/>
            <w:shd w:val="clear" w:color="auto" w:fill="FFFFFF"/>
            <w:vAlign w:val="center"/>
          </w:tcPr>
          <w:p w:rsidR="00A9273D" w:rsidRPr="00462924" w:rsidRDefault="00CB32A4" w:rsidP="0017172C">
            <w:pPr>
              <w:spacing w:line="180" w:lineRule="exact"/>
              <w:contextualSpacing/>
              <w:rPr>
                <w:color w:val="auto"/>
                <w:sz w:val="18"/>
                <w:szCs w:val="18"/>
              </w:rPr>
            </w:pPr>
            <w:r w:rsidRPr="00462924">
              <w:rPr>
                <w:rFonts w:cs="Calibri"/>
                <w:color w:val="auto"/>
                <w:sz w:val="18"/>
                <w:szCs w:val="18"/>
              </w:rPr>
              <w:t>20021211</w:t>
            </w:r>
          </w:p>
        </w:tc>
      </w:tr>
      <w:tr w:rsidR="006B4FA9" w:rsidRPr="00462924" w:rsidTr="00F10992">
        <w:trPr>
          <w:trHeight w:val="97"/>
          <w:jc w:val="center"/>
        </w:trPr>
        <w:tc>
          <w:tcPr>
            <w:tcW w:w="2637" w:type="dxa"/>
            <w:tcBorders>
              <w:right w:val="single" w:sz="4" w:space="0" w:color="auto"/>
            </w:tcBorders>
            <w:shd w:val="clear" w:color="auto" w:fill="FFFFFF"/>
            <w:vAlign w:val="center"/>
          </w:tcPr>
          <w:p w:rsidR="006B4FA9" w:rsidRPr="00462924" w:rsidRDefault="006B4FA9" w:rsidP="006B690F">
            <w:pPr>
              <w:spacing w:line="180" w:lineRule="exact"/>
              <w:contextualSpacing/>
              <w:jc w:val="left"/>
              <w:rPr>
                <w:color w:val="auto"/>
                <w:sz w:val="18"/>
              </w:rPr>
            </w:pPr>
            <w:r w:rsidRPr="00462924">
              <w:rPr>
                <w:color w:val="auto"/>
                <w:sz w:val="18"/>
              </w:rPr>
              <w:t>Chronic Tonsillitis, S/P Tonsillectomy</w:t>
            </w:r>
          </w:p>
        </w:tc>
        <w:tc>
          <w:tcPr>
            <w:tcW w:w="1800" w:type="dxa"/>
            <w:gridSpan w:val="2"/>
            <w:tcBorders>
              <w:left w:val="single" w:sz="4" w:space="0" w:color="auto"/>
              <w:right w:val="thinThickThinSmallGap" w:sz="24" w:space="0" w:color="auto"/>
            </w:tcBorders>
            <w:shd w:val="clear" w:color="auto" w:fill="FFFFFF"/>
            <w:vAlign w:val="center"/>
          </w:tcPr>
          <w:p w:rsidR="006B4FA9" w:rsidRPr="00462924" w:rsidRDefault="006B4FA9" w:rsidP="00961C82">
            <w:pPr>
              <w:spacing w:line="180" w:lineRule="exact"/>
              <w:contextualSpacing/>
              <w:rPr>
                <w:color w:val="auto"/>
                <w:sz w:val="18"/>
              </w:rPr>
            </w:pPr>
            <w:r w:rsidRPr="00462924">
              <w:rPr>
                <w:color w:val="auto"/>
                <w:sz w:val="18"/>
              </w:rPr>
              <w:t>Not Unfitting</w:t>
            </w:r>
          </w:p>
        </w:tc>
        <w:tc>
          <w:tcPr>
            <w:tcW w:w="4095" w:type="dxa"/>
            <w:gridSpan w:val="3"/>
            <w:tcBorders>
              <w:left w:val="thinThickThinSmallGap" w:sz="24" w:space="0" w:color="auto"/>
            </w:tcBorders>
            <w:shd w:val="clear" w:color="auto" w:fill="FFFFFF"/>
            <w:vAlign w:val="center"/>
          </w:tcPr>
          <w:p w:rsidR="006B4FA9" w:rsidRPr="00462924" w:rsidRDefault="006B4FA9" w:rsidP="006B4FA9">
            <w:pPr>
              <w:spacing w:line="180" w:lineRule="exact"/>
              <w:contextualSpacing/>
              <w:jc w:val="left"/>
              <w:rPr>
                <w:color w:val="auto"/>
                <w:sz w:val="18"/>
              </w:rPr>
            </w:pPr>
            <w:r w:rsidRPr="00462924">
              <w:rPr>
                <w:color w:val="auto"/>
                <w:sz w:val="18"/>
              </w:rPr>
              <w:t>No VA Entry</w:t>
            </w:r>
          </w:p>
        </w:tc>
        <w:tc>
          <w:tcPr>
            <w:tcW w:w="971" w:type="dxa"/>
            <w:shd w:val="clear" w:color="auto" w:fill="FFFFFF"/>
            <w:vAlign w:val="center"/>
          </w:tcPr>
          <w:p w:rsidR="006B4FA9" w:rsidRPr="00462924" w:rsidRDefault="00CB32A4" w:rsidP="0017172C">
            <w:pPr>
              <w:spacing w:line="180" w:lineRule="exact"/>
              <w:contextualSpacing/>
              <w:rPr>
                <w:color w:val="auto"/>
                <w:sz w:val="18"/>
                <w:szCs w:val="18"/>
              </w:rPr>
            </w:pPr>
            <w:r w:rsidRPr="00462924">
              <w:rPr>
                <w:rFonts w:cs="Calibri"/>
                <w:color w:val="auto"/>
                <w:sz w:val="18"/>
                <w:szCs w:val="18"/>
              </w:rPr>
              <w:t>20021211</w:t>
            </w:r>
          </w:p>
        </w:tc>
      </w:tr>
      <w:tr w:rsidR="00A9273D" w:rsidRPr="00462924" w:rsidTr="00F10992">
        <w:trPr>
          <w:trHeight w:val="97"/>
          <w:jc w:val="center"/>
        </w:trPr>
        <w:tc>
          <w:tcPr>
            <w:tcW w:w="2637" w:type="dxa"/>
            <w:tcBorders>
              <w:right w:val="single" w:sz="4" w:space="0" w:color="auto"/>
            </w:tcBorders>
            <w:shd w:val="clear" w:color="auto" w:fill="FFFFFF"/>
            <w:vAlign w:val="center"/>
          </w:tcPr>
          <w:p w:rsidR="00A9273D" w:rsidRPr="00462924" w:rsidRDefault="00CE604C" w:rsidP="006B690F">
            <w:pPr>
              <w:spacing w:line="180" w:lineRule="exact"/>
              <w:contextualSpacing/>
              <w:jc w:val="left"/>
              <w:rPr>
                <w:color w:val="auto"/>
                <w:sz w:val="18"/>
              </w:rPr>
            </w:pPr>
            <w:r w:rsidRPr="00462924">
              <w:rPr>
                <w:color w:val="auto"/>
                <w:sz w:val="18"/>
              </w:rPr>
              <w:t>First Degree AV Block</w:t>
            </w:r>
          </w:p>
        </w:tc>
        <w:tc>
          <w:tcPr>
            <w:tcW w:w="1800" w:type="dxa"/>
            <w:gridSpan w:val="2"/>
            <w:tcBorders>
              <w:left w:val="single" w:sz="4" w:space="0" w:color="auto"/>
              <w:right w:val="thinThickThinSmallGap" w:sz="24" w:space="0" w:color="auto"/>
            </w:tcBorders>
            <w:shd w:val="clear" w:color="auto" w:fill="FFFFFF"/>
            <w:vAlign w:val="center"/>
          </w:tcPr>
          <w:p w:rsidR="00A9273D" w:rsidRPr="00462924" w:rsidRDefault="00A9273D" w:rsidP="00961C82">
            <w:pPr>
              <w:spacing w:line="180" w:lineRule="exact"/>
              <w:contextualSpacing/>
              <w:rPr>
                <w:color w:val="auto"/>
                <w:sz w:val="18"/>
              </w:rPr>
            </w:pPr>
            <w:r w:rsidRPr="00462924">
              <w:rPr>
                <w:color w:val="auto"/>
                <w:sz w:val="18"/>
              </w:rPr>
              <w:t>Not Unfitting</w:t>
            </w:r>
          </w:p>
        </w:tc>
        <w:tc>
          <w:tcPr>
            <w:tcW w:w="2205" w:type="dxa"/>
            <w:tcBorders>
              <w:left w:val="thinThickThinSmallGap" w:sz="24" w:space="0" w:color="auto"/>
              <w:right w:val="single" w:sz="4" w:space="0" w:color="auto"/>
            </w:tcBorders>
            <w:shd w:val="clear" w:color="auto" w:fill="FFFFFF"/>
            <w:vAlign w:val="center"/>
          </w:tcPr>
          <w:p w:rsidR="00A9273D" w:rsidRPr="00462924" w:rsidRDefault="00E22CCE" w:rsidP="00703A76">
            <w:pPr>
              <w:spacing w:line="180" w:lineRule="exact"/>
              <w:contextualSpacing/>
              <w:jc w:val="left"/>
              <w:rPr>
                <w:color w:val="auto"/>
                <w:sz w:val="18"/>
              </w:rPr>
            </w:pPr>
            <w:r w:rsidRPr="00462924">
              <w:rPr>
                <w:color w:val="auto"/>
                <w:sz w:val="18"/>
              </w:rPr>
              <w:t>First Degrees AV Block w/o Cardiac Symptoms</w:t>
            </w:r>
          </w:p>
        </w:tc>
        <w:tc>
          <w:tcPr>
            <w:tcW w:w="1080" w:type="dxa"/>
            <w:tcBorders>
              <w:left w:val="single" w:sz="4" w:space="0" w:color="auto"/>
            </w:tcBorders>
            <w:shd w:val="clear" w:color="auto" w:fill="FFFFFF"/>
            <w:vAlign w:val="center"/>
          </w:tcPr>
          <w:p w:rsidR="00A9273D" w:rsidRPr="00462924" w:rsidRDefault="006B4FA9" w:rsidP="0017172C">
            <w:pPr>
              <w:spacing w:line="180" w:lineRule="exact"/>
              <w:contextualSpacing/>
              <w:rPr>
                <w:color w:val="auto"/>
                <w:sz w:val="18"/>
              </w:rPr>
            </w:pPr>
            <w:r w:rsidRPr="00462924">
              <w:rPr>
                <w:color w:val="auto"/>
                <w:sz w:val="18"/>
              </w:rPr>
              <w:t>7015</w:t>
            </w:r>
          </w:p>
        </w:tc>
        <w:tc>
          <w:tcPr>
            <w:tcW w:w="810" w:type="dxa"/>
            <w:shd w:val="clear" w:color="auto" w:fill="FFFFFF"/>
            <w:vAlign w:val="center"/>
          </w:tcPr>
          <w:p w:rsidR="00A9273D" w:rsidRPr="00462924" w:rsidRDefault="006B4FA9" w:rsidP="0017172C">
            <w:pPr>
              <w:spacing w:line="180" w:lineRule="exact"/>
              <w:contextualSpacing/>
              <w:rPr>
                <w:color w:val="auto"/>
                <w:sz w:val="18"/>
              </w:rPr>
            </w:pPr>
            <w:r w:rsidRPr="00462924">
              <w:rPr>
                <w:color w:val="auto"/>
                <w:sz w:val="18"/>
              </w:rPr>
              <w:t>NSC</w:t>
            </w:r>
          </w:p>
        </w:tc>
        <w:tc>
          <w:tcPr>
            <w:tcW w:w="971" w:type="dxa"/>
            <w:shd w:val="clear" w:color="auto" w:fill="FFFFFF"/>
            <w:vAlign w:val="center"/>
          </w:tcPr>
          <w:p w:rsidR="00A9273D" w:rsidRPr="00462924" w:rsidRDefault="00CB32A4" w:rsidP="0017172C">
            <w:pPr>
              <w:spacing w:line="180" w:lineRule="exact"/>
              <w:contextualSpacing/>
              <w:rPr>
                <w:color w:val="auto"/>
                <w:sz w:val="18"/>
                <w:szCs w:val="18"/>
              </w:rPr>
            </w:pPr>
            <w:r w:rsidRPr="00462924">
              <w:rPr>
                <w:rFonts w:cs="Calibri"/>
                <w:color w:val="auto"/>
                <w:sz w:val="18"/>
                <w:szCs w:val="18"/>
              </w:rPr>
              <w:t>20021211</w:t>
            </w:r>
          </w:p>
        </w:tc>
      </w:tr>
      <w:tr w:rsidR="00F90376" w:rsidRPr="00462924" w:rsidTr="00F10992">
        <w:trPr>
          <w:trHeight w:val="172"/>
          <w:jc w:val="center"/>
        </w:trPr>
        <w:tc>
          <w:tcPr>
            <w:tcW w:w="4437" w:type="dxa"/>
            <w:gridSpan w:val="3"/>
            <w:tcBorders>
              <w:right w:val="thinThickThinSmallGap" w:sz="24" w:space="0" w:color="auto"/>
            </w:tcBorders>
            <w:shd w:val="clear" w:color="auto" w:fill="FFFFFF"/>
            <w:vAlign w:val="center"/>
          </w:tcPr>
          <w:p w:rsidR="00F90376" w:rsidRPr="00462924" w:rsidRDefault="00905EA6" w:rsidP="006B690F">
            <w:pPr>
              <w:spacing w:line="180" w:lineRule="exact"/>
              <w:contextualSpacing/>
              <w:rPr>
                <w:rFonts w:cs="Calibri"/>
                <w:color w:val="auto"/>
                <w:sz w:val="18"/>
              </w:rPr>
            </w:pPr>
            <w:r w:rsidRPr="00462924">
              <w:rPr>
                <w:rFonts w:cs="Calibri"/>
                <w:color w:val="auto"/>
                <w:sz w:val="18"/>
                <w:szCs w:val="18"/>
              </w:rPr>
              <w:t>↓No Additional MEB/PEB Entries↓</w:t>
            </w:r>
          </w:p>
        </w:tc>
        <w:tc>
          <w:tcPr>
            <w:tcW w:w="4095" w:type="dxa"/>
            <w:gridSpan w:val="3"/>
            <w:tcBorders>
              <w:left w:val="thinThickThinSmallGap" w:sz="24" w:space="0" w:color="auto"/>
            </w:tcBorders>
            <w:shd w:val="clear" w:color="auto" w:fill="FFFFFF"/>
            <w:vAlign w:val="center"/>
          </w:tcPr>
          <w:p w:rsidR="00270164" w:rsidRPr="00462924" w:rsidRDefault="00C04ACD" w:rsidP="00270164">
            <w:pPr>
              <w:spacing w:line="180" w:lineRule="exact"/>
              <w:contextualSpacing/>
              <w:rPr>
                <w:color w:val="auto"/>
                <w:sz w:val="18"/>
              </w:rPr>
            </w:pPr>
            <w:r w:rsidRPr="00462924">
              <w:rPr>
                <w:color w:val="auto"/>
                <w:sz w:val="18"/>
              </w:rPr>
              <w:t xml:space="preserve">0% X </w:t>
            </w:r>
            <w:r w:rsidR="00270164" w:rsidRPr="00462924">
              <w:rPr>
                <w:color w:val="auto"/>
                <w:sz w:val="18"/>
              </w:rPr>
              <w:t>2</w:t>
            </w:r>
            <w:r w:rsidRPr="00462924">
              <w:rPr>
                <w:color w:val="auto"/>
                <w:sz w:val="18"/>
              </w:rPr>
              <w:t xml:space="preserve"> (</w:t>
            </w:r>
            <w:r w:rsidR="00270164" w:rsidRPr="00462924">
              <w:rPr>
                <w:color w:val="auto"/>
                <w:sz w:val="18"/>
              </w:rPr>
              <w:t>not i</w:t>
            </w:r>
            <w:r w:rsidRPr="00462924">
              <w:rPr>
                <w:color w:val="auto"/>
                <w:sz w:val="18"/>
              </w:rPr>
              <w:t>ncluded above)</w:t>
            </w:r>
          </w:p>
          <w:p w:rsidR="00F90376" w:rsidRPr="00462924" w:rsidRDefault="00ED7820" w:rsidP="00270164">
            <w:pPr>
              <w:spacing w:line="180" w:lineRule="exact"/>
              <w:contextualSpacing/>
              <w:rPr>
                <w:rFonts w:cs="Calibri"/>
                <w:color w:val="auto"/>
                <w:sz w:val="18"/>
              </w:rPr>
            </w:pPr>
            <w:r w:rsidRPr="00462924">
              <w:rPr>
                <w:color w:val="auto"/>
                <w:sz w:val="18"/>
              </w:rPr>
              <w:t>Not Service-</w:t>
            </w:r>
            <w:r w:rsidR="00F90376" w:rsidRPr="00462924">
              <w:rPr>
                <w:color w:val="auto"/>
                <w:sz w:val="18"/>
              </w:rPr>
              <w:t xml:space="preserve">Connected x </w:t>
            </w:r>
            <w:r w:rsidR="00895098" w:rsidRPr="00462924">
              <w:rPr>
                <w:color w:val="auto"/>
                <w:sz w:val="18"/>
              </w:rPr>
              <w:t>3</w:t>
            </w:r>
          </w:p>
        </w:tc>
        <w:tc>
          <w:tcPr>
            <w:tcW w:w="971" w:type="dxa"/>
            <w:shd w:val="clear" w:color="auto" w:fill="FFFFFF"/>
            <w:vAlign w:val="center"/>
          </w:tcPr>
          <w:p w:rsidR="00F90376" w:rsidRPr="00462924" w:rsidRDefault="00CB32A4" w:rsidP="0017172C">
            <w:pPr>
              <w:spacing w:line="180" w:lineRule="exact"/>
              <w:contextualSpacing/>
              <w:rPr>
                <w:rFonts w:cs="Calibri"/>
                <w:color w:val="auto"/>
                <w:sz w:val="18"/>
                <w:szCs w:val="18"/>
              </w:rPr>
            </w:pPr>
            <w:r w:rsidRPr="00462924">
              <w:rPr>
                <w:rFonts w:cs="Calibri"/>
                <w:color w:val="auto"/>
                <w:sz w:val="18"/>
                <w:szCs w:val="18"/>
              </w:rPr>
              <w:t>20021211</w:t>
            </w:r>
          </w:p>
        </w:tc>
      </w:tr>
      <w:tr w:rsidR="00F90376" w:rsidRPr="00462924" w:rsidTr="00F10992">
        <w:trPr>
          <w:trHeight w:val="124"/>
          <w:jc w:val="center"/>
        </w:trPr>
        <w:tc>
          <w:tcPr>
            <w:tcW w:w="4437" w:type="dxa"/>
            <w:gridSpan w:val="3"/>
            <w:tcBorders>
              <w:right w:val="thinThickThinSmallGap" w:sz="24" w:space="0" w:color="auto"/>
            </w:tcBorders>
            <w:shd w:val="clear" w:color="auto" w:fill="D9D9D9"/>
          </w:tcPr>
          <w:p w:rsidR="00F90376" w:rsidRPr="00462924" w:rsidRDefault="00F90376" w:rsidP="006B690F">
            <w:pPr>
              <w:spacing w:line="180" w:lineRule="exact"/>
              <w:contextualSpacing/>
              <w:rPr>
                <w:rFonts w:cs="Calibri"/>
                <w:b/>
                <w:color w:val="auto"/>
                <w:sz w:val="18"/>
              </w:rPr>
            </w:pPr>
            <w:r w:rsidRPr="00462924">
              <w:rPr>
                <w:b/>
                <w:color w:val="auto"/>
                <w:sz w:val="18"/>
              </w:rPr>
              <w:t xml:space="preserve">Combined:  </w:t>
            </w:r>
            <w:r w:rsidR="006C5215" w:rsidRPr="00462924">
              <w:rPr>
                <w:b/>
                <w:color w:val="auto"/>
                <w:sz w:val="18"/>
              </w:rPr>
              <w:t>10</w:t>
            </w:r>
            <w:r w:rsidRPr="00462924">
              <w:rPr>
                <w:b/>
                <w:color w:val="auto"/>
                <w:sz w:val="18"/>
              </w:rPr>
              <w:t>%</w:t>
            </w:r>
          </w:p>
        </w:tc>
        <w:tc>
          <w:tcPr>
            <w:tcW w:w="5066" w:type="dxa"/>
            <w:gridSpan w:val="4"/>
            <w:tcBorders>
              <w:left w:val="thinThickThinSmallGap" w:sz="24" w:space="0" w:color="auto"/>
            </w:tcBorders>
            <w:shd w:val="clear" w:color="auto" w:fill="D9D9D9"/>
          </w:tcPr>
          <w:p w:rsidR="00F90376" w:rsidRPr="00462924" w:rsidRDefault="00CE6AFF" w:rsidP="009872F1">
            <w:pPr>
              <w:spacing w:line="180" w:lineRule="exact"/>
              <w:contextualSpacing/>
              <w:rPr>
                <w:rFonts w:cs="Calibri"/>
                <w:b/>
                <w:color w:val="auto"/>
                <w:sz w:val="18"/>
              </w:rPr>
            </w:pPr>
            <w:r w:rsidRPr="00462924">
              <w:rPr>
                <w:b/>
                <w:color w:val="auto"/>
                <w:sz w:val="18"/>
              </w:rPr>
              <w:t>Combined:  30</w:t>
            </w:r>
            <w:r w:rsidR="00F90376" w:rsidRPr="00462924">
              <w:rPr>
                <w:b/>
                <w:color w:val="auto"/>
                <w:sz w:val="18"/>
              </w:rPr>
              <w:t>%</w:t>
            </w:r>
            <w:r w:rsidR="001F15AC" w:rsidRPr="00462924">
              <w:rPr>
                <w:b/>
                <w:color w:val="auto"/>
                <w:sz w:val="18"/>
              </w:rPr>
              <w:t>*</w:t>
            </w:r>
          </w:p>
        </w:tc>
      </w:tr>
    </w:tbl>
    <w:p w:rsidR="00C70B8D" w:rsidRPr="00462924" w:rsidRDefault="00270164" w:rsidP="00C70B8D">
      <w:pPr>
        <w:tabs>
          <w:tab w:val="left" w:pos="288"/>
          <w:tab w:val="left" w:pos="4752"/>
        </w:tabs>
        <w:spacing w:line="180" w:lineRule="exact"/>
        <w:jc w:val="both"/>
        <w:rPr>
          <w:color w:val="auto"/>
          <w:sz w:val="18"/>
          <w:szCs w:val="18"/>
        </w:rPr>
      </w:pPr>
      <w:r w:rsidRPr="00462924">
        <w:rPr>
          <w:color w:val="auto"/>
          <w:sz w:val="18"/>
          <w:szCs w:val="18"/>
        </w:rPr>
        <w:t>*</w:t>
      </w:r>
      <w:r w:rsidR="001F15AC" w:rsidRPr="00462924">
        <w:rPr>
          <w:color w:val="auto"/>
          <w:sz w:val="18"/>
          <w:szCs w:val="18"/>
        </w:rPr>
        <w:t xml:space="preserve">Effective 20040513: </w:t>
      </w:r>
      <w:r w:rsidR="00036B2F" w:rsidRPr="00462924">
        <w:rPr>
          <w:color w:val="auto"/>
          <w:sz w:val="18"/>
          <w:szCs w:val="18"/>
        </w:rPr>
        <w:t xml:space="preserve">DJD, Left AC joint </w:t>
      </w:r>
      <w:r w:rsidRPr="00462924">
        <w:rPr>
          <w:color w:val="auto"/>
          <w:sz w:val="18"/>
          <w:szCs w:val="18"/>
        </w:rPr>
        <w:t>changed to 5003-5201 and increased to 20</w:t>
      </w:r>
      <w:r w:rsidR="00036B2F" w:rsidRPr="00462924">
        <w:rPr>
          <w:color w:val="auto"/>
          <w:sz w:val="18"/>
          <w:szCs w:val="18"/>
        </w:rPr>
        <w:t>;</w:t>
      </w:r>
      <w:r w:rsidR="009872F1" w:rsidRPr="00462924">
        <w:rPr>
          <w:color w:val="auto"/>
          <w:sz w:val="18"/>
          <w:szCs w:val="18"/>
        </w:rPr>
        <w:t xml:space="preserve"> R Ankle Sprain/Strain </w:t>
      </w:r>
      <w:r w:rsidRPr="00462924">
        <w:rPr>
          <w:color w:val="auto"/>
          <w:sz w:val="18"/>
          <w:szCs w:val="18"/>
        </w:rPr>
        <w:t>changed to 5003-5271 and increased to 10%</w:t>
      </w:r>
      <w:r w:rsidR="009872F1" w:rsidRPr="00462924">
        <w:rPr>
          <w:color w:val="auto"/>
          <w:sz w:val="18"/>
          <w:szCs w:val="18"/>
        </w:rPr>
        <w:t>; Hemorrhoids</w:t>
      </w:r>
      <w:r w:rsidR="00363B47" w:rsidRPr="00462924">
        <w:rPr>
          <w:color w:val="auto"/>
          <w:sz w:val="18"/>
          <w:szCs w:val="18"/>
        </w:rPr>
        <w:t xml:space="preserve">, 7336 </w:t>
      </w:r>
      <w:r w:rsidRPr="00462924">
        <w:rPr>
          <w:color w:val="auto"/>
          <w:sz w:val="18"/>
          <w:szCs w:val="18"/>
        </w:rPr>
        <w:t>increased to 10%</w:t>
      </w:r>
      <w:r w:rsidR="009872F1" w:rsidRPr="00462924">
        <w:rPr>
          <w:color w:val="auto"/>
          <w:sz w:val="18"/>
          <w:szCs w:val="18"/>
        </w:rPr>
        <w:t xml:space="preserve"> </w:t>
      </w:r>
      <w:r w:rsidR="001F15AC" w:rsidRPr="00462924">
        <w:rPr>
          <w:color w:val="auto"/>
          <w:sz w:val="18"/>
          <w:szCs w:val="18"/>
        </w:rPr>
        <w:t>(combined 60%)</w:t>
      </w:r>
      <w:r w:rsidR="00C70B8D" w:rsidRPr="00462924">
        <w:rPr>
          <w:color w:val="auto"/>
          <w:sz w:val="18"/>
          <w:szCs w:val="18"/>
        </w:rPr>
        <w:t xml:space="preserve">. </w:t>
      </w:r>
    </w:p>
    <w:p w:rsidR="00C70B8D" w:rsidRPr="00F64312" w:rsidRDefault="00C70B8D" w:rsidP="00C70B8D">
      <w:pPr>
        <w:pBdr>
          <w:bottom w:val="single" w:sz="12" w:space="1" w:color="auto"/>
        </w:pBdr>
        <w:tabs>
          <w:tab w:val="left" w:pos="288"/>
          <w:tab w:val="left" w:pos="4752"/>
        </w:tabs>
        <w:jc w:val="both"/>
        <w:rPr>
          <w:color w:val="auto"/>
        </w:rPr>
      </w:pPr>
    </w:p>
    <w:p w:rsidR="00C70B8D" w:rsidRPr="00F64312" w:rsidRDefault="00C70B8D" w:rsidP="00C70B8D">
      <w:pPr>
        <w:jc w:val="both"/>
        <w:rPr>
          <w:color w:val="auto"/>
          <w:u w:val="single"/>
        </w:rPr>
      </w:pPr>
    </w:p>
    <w:p w:rsidR="00341801" w:rsidRPr="00862E2E" w:rsidRDefault="00AD2379" w:rsidP="00C70B8D">
      <w:pPr>
        <w:tabs>
          <w:tab w:val="left" w:pos="288"/>
          <w:tab w:val="left" w:pos="4752"/>
        </w:tabs>
        <w:jc w:val="both"/>
        <w:rPr>
          <w:color w:val="auto"/>
          <w:szCs w:val="24"/>
        </w:rPr>
      </w:pPr>
      <w:r w:rsidRPr="00862E2E">
        <w:rPr>
          <w:color w:val="auto"/>
          <w:u w:val="single"/>
        </w:rPr>
        <w:t>ANALYSIS SUMMARY</w:t>
      </w:r>
      <w:r w:rsidRPr="00862E2E">
        <w:rPr>
          <w:color w:val="auto"/>
        </w:rPr>
        <w:t>:</w:t>
      </w:r>
      <w:r w:rsidR="00862E2E" w:rsidRPr="00862E2E">
        <w:rPr>
          <w:color w:val="auto"/>
        </w:rPr>
        <w:t xml:space="preserve">  </w:t>
      </w:r>
      <w:r w:rsidR="00862E2E" w:rsidRPr="00862E2E">
        <w:rPr>
          <w:color w:val="auto"/>
          <w:szCs w:val="24"/>
        </w:rPr>
        <w:t>The Board acknowledges the sentiment expressed in the CI’s application regarding the significant impairment with which his service-incurred conditio</w:t>
      </w:r>
      <w:r w:rsidR="00862E2E" w:rsidRPr="008C65E5">
        <w:rPr>
          <w:color w:val="auto"/>
          <w:szCs w:val="24"/>
        </w:rPr>
        <w:t>n</w:t>
      </w:r>
      <w:r w:rsidR="00034D1D" w:rsidRPr="008C65E5">
        <w:rPr>
          <w:color w:val="auto"/>
          <w:szCs w:val="24"/>
        </w:rPr>
        <w:t>s</w:t>
      </w:r>
      <w:r w:rsidR="00862E2E" w:rsidRPr="00862E2E">
        <w:rPr>
          <w:color w:val="auto"/>
          <w:szCs w:val="24"/>
        </w:rPr>
        <w:t xml:space="preserve"> continue to </w:t>
      </w:r>
      <w:r w:rsidR="00862E2E" w:rsidRPr="00034D1D">
        <w:rPr>
          <w:color w:val="auto"/>
          <w:szCs w:val="24"/>
        </w:rPr>
        <w:t>burden him</w:t>
      </w:r>
      <w:r w:rsidR="00034D1D" w:rsidRPr="00034D1D">
        <w:rPr>
          <w:color w:val="auto"/>
          <w:szCs w:val="24"/>
        </w:rPr>
        <w:t>,</w:t>
      </w:r>
      <w:r w:rsidR="00034D1D">
        <w:rPr>
          <w:color w:val="auto"/>
          <w:szCs w:val="24"/>
        </w:rPr>
        <w:t xml:space="preserve"> </w:t>
      </w:r>
      <w:r w:rsidR="00034D1D" w:rsidRPr="008C65E5">
        <w:rPr>
          <w:color w:val="auto"/>
          <w:szCs w:val="24"/>
        </w:rPr>
        <w:t xml:space="preserve">that </w:t>
      </w:r>
      <w:r w:rsidR="00D819BC" w:rsidRPr="008C65E5">
        <w:rPr>
          <w:color w:val="auto"/>
          <w:szCs w:val="24"/>
        </w:rPr>
        <w:t xml:space="preserve">his conditions worsened, and that </w:t>
      </w:r>
      <w:r w:rsidR="001F15AC" w:rsidRPr="008C65E5">
        <w:rPr>
          <w:rFonts w:cs="Times New Roman"/>
          <w:color w:val="auto"/>
          <w:szCs w:val="24"/>
        </w:rPr>
        <w:t>ratings should have been conferred for other conditions documented at the time of separation.</w:t>
      </w:r>
      <w:r w:rsidR="00034D1D" w:rsidRPr="00034D1D">
        <w:rPr>
          <w:rFonts w:cs="Times New Roman"/>
          <w:szCs w:val="24"/>
        </w:rPr>
        <w:t xml:space="preserve">  </w:t>
      </w:r>
      <w:r w:rsidR="00862E2E" w:rsidRPr="00034D1D">
        <w:rPr>
          <w:color w:val="auto"/>
          <w:szCs w:val="24"/>
        </w:rPr>
        <w:t>The</w:t>
      </w:r>
      <w:r w:rsidR="00862E2E" w:rsidRPr="00862E2E">
        <w:rPr>
          <w:color w:val="auto"/>
          <w:szCs w:val="24"/>
        </w:rPr>
        <w:t xml:space="preserve"> Board wishes to clarify that it is subject to the same laws for disability entitlements as those under which the </w:t>
      </w:r>
      <w:r w:rsidR="00C966B6">
        <w:rPr>
          <w:color w:val="auto"/>
          <w:szCs w:val="24"/>
        </w:rPr>
        <w:t xml:space="preserve">Disability Evaluation System (DES) operates.  The </w:t>
      </w:r>
      <w:r w:rsidR="00862E2E" w:rsidRPr="00862E2E">
        <w:rPr>
          <w:color w:val="auto"/>
          <w:szCs w:val="24"/>
        </w:rPr>
        <w:t xml:space="preserve">DES has neither the role nor the authority to compensate service members for anticipated future severity or potential complications of conditions resulting in medical separation.  That role and authority is granted by Congress to the </w:t>
      </w:r>
      <w:r w:rsidR="00C966B6">
        <w:rPr>
          <w:color w:val="auto"/>
          <w:szCs w:val="24"/>
        </w:rPr>
        <w:t>DVA</w:t>
      </w:r>
      <w:r w:rsidR="00862E2E" w:rsidRPr="00862E2E">
        <w:rPr>
          <w:color w:val="auto"/>
          <w:szCs w:val="24"/>
        </w:rPr>
        <w:t xml:space="preserve">, operating under a different set of laws (Title 38, United States Code).  The Board evaluates </w:t>
      </w:r>
      <w:r w:rsidR="00C966B6">
        <w:rPr>
          <w:color w:val="auto"/>
          <w:szCs w:val="24"/>
        </w:rPr>
        <w:t>D</w:t>
      </w:r>
      <w:r w:rsidR="00862E2E" w:rsidRPr="00862E2E">
        <w:rPr>
          <w:color w:val="auto"/>
          <w:szCs w:val="24"/>
        </w:rPr>
        <w:t>VA evidence proximal to separation in arriving at its recommendations, but its authority resides in evaluating the fairness of DES fitness decisions and rating determinations for disability at the time of separation.  The Board further acknowledges the CI’s contention for ratings for other conditions documented at the time of separation, and notes that its recommendations in that regard must comply with t</w:t>
      </w:r>
      <w:r w:rsidR="00C966B6">
        <w:rPr>
          <w:color w:val="auto"/>
          <w:szCs w:val="24"/>
        </w:rPr>
        <w:t xml:space="preserve">he same governance.  While the </w:t>
      </w:r>
      <w:r w:rsidR="00862E2E" w:rsidRPr="00862E2E">
        <w:rPr>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disposition.  The DVA, however, is empowered to </w:t>
      </w:r>
      <w:r w:rsidR="00C966B6">
        <w:rPr>
          <w:color w:val="auto"/>
          <w:szCs w:val="24"/>
        </w:rPr>
        <w:t>compensate service-</w:t>
      </w:r>
      <w:r w:rsidR="00862E2E" w:rsidRPr="00862E2E">
        <w:rPr>
          <w:color w:val="auto"/>
          <w:szCs w:val="24"/>
        </w:rPr>
        <w:t xml:space="preserve">connected conditions and to periodically re-evaluate said conditions for the purpose of adjusting the </w:t>
      </w:r>
      <w:r w:rsidR="00C966B6">
        <w:rPr>
          <w:color w:val="auto"/>
          <w:szCs w:val="24"/>
        </w:rPr>
        <w:t>V</w:t>
      </w:r>
      <w:r w:rsidR="00862E2E" w:rsidRPr="00862E2E">
        <w:rPr>
          <w:color w:val="auto"/>
          <w:szCs w:val="24"/>
        </w:rPr>
        <w:t xml:space="preserve">eteran’s disability rating should </w:t>
      </w:r>
      <w:r w:rsidR="00C966B6">
        <w:rPr>
          <w:color w:val="auto"/>
          <w:szCs w:val="24"/>
        </w:rPr>
        <w:t>the</w:t>
      </w:r>
      <w:r w:rsidR="00862E2E" w:rsidRPr="00862E2E">
        <w:rPr>
          <w:color w:val="auto"/>
          <w:szCs w:val="24"/>
        </w:rPr>
        <w:t xml:space="preserve"> degree of impairment vary over time.</w:t>
      </w:r>
      <w:r w:rsidR="00034D1D">
        <w:rPr>
          <w:color w:val="auto"/>
          <w:szCs w:val="24"/>
        </w:rPr>
        <w:t xml:space="preserve">  </w:t>
      </w:r>
    </w:p>
    <w:p w:rsidR="0069687C" w:rsidRPr="00462924" w:rsidRDefault="00CE058F" w:rsidP="0069687C">
      <w:pPr>
        <w:jc w:val="both"/>
        <w:rPr>
          <w:color w:val="auto"/>
          <w:szCs w:val="24"/>
        </w:rPr>
      </w:pPr>
      <w:r w:rsidRPr="008C65E5">
        <w:rPr>
          <w:color w:val="auto"/>
          <w:u w:val="single"/>
        </w:rPr>
        <w:lastRenderedPageBreak/>
        <w:t>Left Shoulder Pain due to DJD</w:t>
      </w:r>
      <w:r w:rsidR="00AD2379" w:rsidRPr="008C65E5">
        <w:rPr>
          <w:color w:val="auto"/>
          <w:u w:val="single"/>
        </w:rPr>
        <w:t xml:space="preserve"> Condition</w:t>
      </w:r>
      <w:r w:rsidR="00AD2379" w:rsidRPr="008C65E5">
        <w:rPr>
          <w:color w:val="auto"/>
        </w:rPr>
        <w:t xml:space="preserve">. </w:t>
      </w:r>
      <w:r w:rsidR="00385708" w:rsidRPr="008C65E5">
        <w:rPr>
          <w:color w:val="auto"/>
        </w:rPr>
        <w:t xml:space="preserve"> </w:t>
      </w:r>
      <w:r w:rsidR="004B745D" w:rsidRPr="008C65E5">
        <w:rPr>
          <w:color w:val="auto"/>
        </w:rPr>
        <w:t>CI is right hand dominant.</w:t>
      </w:r>
      <w:r w:rsidR="00901517" w:rsidRPr="008C65E5">
        <w:rPr>
          <w:color w:val="auto"/>
        </w:rPr>
        <w:t xml:space="preserve">  </w:t>
      </w:r>
      <w:r w:rsidR="0069687C" w:rsidRPr="008C65E5">
        <w:rPr>
          <w:color w:val="auto"/>
          <w:szCs w:val="24"/>
        </w:rPr>
        <w:t xml:space="preserve">There </w:t>
      </w:r>
      <w:r w:rsidR="00034D1D" w:rsidRPr="008C65E5">
        <w:rPr>
          <w:color w:val="auto"/>
          <w:szCs w:val="24"/>
        </w:rPr>
        <w:t xml:space="preserve">were two </w:t>
      </w:r>
      <w:r w:rsidR="00C966B6">
        <w:rPr>
          <w:color w:val="auto"/>
          <w:szCs w:val="24"/>
        </w:rPr>
        <w:t>goniometric range-of-</w:t>
      </w:r>
      <w:r w:rsidR="0069687C" w:rsidRPr="008C65E5">
        <w:rPr>
          <w:color w:val="auto"/>
          <w:szCs w:val="24"/>
        </w:rPr>
        <w:t>motion (ROM) evaluation</w:t>
      </w:r>
      <w:r w:rsidR="00034D1D" w:rsidRPr="008C65E5">
        <w:rPr>
          <w:color w:val="auto"/>
          <w:szCs w:val="24"/>
        </w:rPr>
        <w:t>s</w:t>
      </w:r>
      <w:r w:rsidR="0069687C" w:rsidRPr="008C65E5">
        <w:rPr>
          <w:color w:val="auto"/>
          <w:szCs w:val="24"/>
        </w:rPr>
        <w:t xml:space="preserve"> in evidence, with documentation of additional ratable criteria, which the Board weighed in arriving at its rating </w:t>
      </w:r>
      <w:r w:rsidR="0069687C" w:rsidRPr="00462924">
        <w:rPr>
          <w:color w:val="auto"/>
          <w:szCs w:val="24"/>
        </w:rPr>
        <w:t>recommendation; as summarized in the chart below.</w:t>
      </w:r>
      <w:r w:rsidR="00165C7B" w:rsidRPr="00462924">
        <w:rPr>
          <w:color w:val="auto"/>
          <w:szCs w:val="24"/>
        </w:rPr>
        <w:t xml:space="preserve">  </w:t>
      </w:r>
    </w:p>
    <w:p w:rsidR="00836B7B" w:rsidRPr="00462924" w:rsidRDefault="00836B7B" w:rsidP="0069687C">
      <w:pPr>
        <w:jc w:val="both"/>
        <w:rPr>
          <w:color w:val="auto"/>
          <w:szCs w:val="24"/>
        </w:rPr>
      </w:pPr>
    </w:p>
    <w:tbl>
      <w:tblPr>
        <w:tblW w:w="7946" w:type="dxa"/>
        <w:jc w:val="center"/>
        <w:tblInd w:w="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3"/>
        <w:gridCol w:w="2623"/>
        <w:gridCol w:w="3330"/>
      </w:tblGrid>
      <w:tr w:rsidR="003A69DE" w:rsidRPr="00462924" w:rsidTr="00462924">
        <w:trPr>
          <w:jc w:val="center"/>
        </w:trPr>
        <w:tc>
          <w:tcPr>
            <w:tcW w:w="1993" w:type="dxa"/>
            <w:shd w:val="clear" w:color="auto" w:fill="D9D9D9"/>
            <w:vAlign w:val="center"/>
          </w:tcPr>
          <w:p w:rsidR="003A69DE" w:rsidRPr="00462924" w:rsidRDefault="003A69DE" w:rsidP="00034D1D">
            <w:pPr>
              <w:spacing w:line="200" w:lineRule="exact"/>
              <w:contextualSpacing/>
              <w:rPr>
                <w:rFonts w:asciiTheme="majorHAnsi" w:eastAsia="Calibri" w:hAnsiTheme="majorHAnsi" w:cstheme="majorHAnsi"/>
                <w:color w:val="auto"/>
                <w:sz w:val="20"/>
              </w:rPr>
            </w:pPr>
            <w:r w:rsidRPr="00462924">
              <w:rPr>
                <w:rFonts w:asciiTheme="majorHAnsi" w:eastAsia="Calibri" w:hAnsiTheme="majorHAnsi" w:cstheme="majorHAnsi"/>
                <w:color w:val="auto"/>
                <w:sz w:val="20"/>
              </w:rPr>
              <w:t>Left Shoulder ROM</w:t>
            </w:r>
          </w:p>
        </w:tc>
        <w:tc>
          <w:tcPr>
            <w:tcW w:w="2623" w:type="dxa"/>
            <w:shd w:val="clear" w:color="auto" w:fill="D9D9D9"/>
            <w:vAlign w:val="center"/>
          </w:tcPr>
          <w:p w:rsidR="003A69DE" w:rsidRPr="00462924" w:rsidRDefault="003A69DE" w:rsidP="008C65E5">
            <w:pPr>
              <w:spacing w:line="200" w:lineRule="exact"/>
              <w:contextualSpacing/>
              <w:rPr>
                <w:rFonts w:asciiTheme="majorHAnsi" w:eastAsia="Calibri" w:hAnsiTheme="majorHAnsi" w:cstheme="majorHAnsi"/>
                <w:color w:val="auto"/>
                <w:sz w:val="20"/>
              </w:rPr>
            </w:pPr>
            <w:r w:rsidRPr="00462924">
              <w:rPr>
                <w:rFonts w:asciiTheme="majorHAnsi" w:eastAsia="Calibri" w:hAnsiTheme="majorHAnsi" w:cstheme="majorHAnsi"/>
                <w:color w:val="auto"/>
                <w:sz w:val="20"/>
              </w:rPr>
              <w:t>MEB ~2 Mo</w:t>
            </w:r>
            <w:r w:rsidR="006F76E4">
              <w:rPr>
                <w:rFonts w:asciiTheme="majorHAnsi" w:eastAsia="Calibri" w:hAnsiTheme="majorHAnsi" w:cstheme="majorHAnsi"/>
                <w:color w:val="auto"/>
                <w:sz w:val="20"/>
              </w:rPr>
              <w:t>s</w:t>
            </w:r>
            <w:r w:rsidRPr="00462924">
              <w:rPr>
                <w:rFonts w:asciiTheme="majorHAnsi" w:eastAsia="Calibri" w:hAnsiTheme="majorHAnsi" w:cstheme="majorHAnsi"/>
                <w:color w:val="auto"/>
                <w:sz w:val="20"/>
              </w:rPr>
              <w:t>. Pre-Sep</w:t>
            </w:r>
          </w:p>
        </w:tc>
        <w:tc>
          <w:tcPr>
            <w:tcW w:w="3330" w:type="dxa"/>
            <w:shd w:val="clear" w:color="auto" w:fill="D9D9D9"/>
            <w:vAlign w:val="center"/>
          </w:tcPr>
          <w:p w:rsidR="003A69DE" w:rsidRPr="00462924" w:rsidRDefault="003A69DE" w:rsidP="00363B47">
            <w:pPr>
              <w:spacing w:line="200" w:lineRule="exact"/>
              <w:contextualSpacing/>
              <w:rPr>
                <w:rFonts w:asciiTheme="majorHAnsi" w:eastAsia="Cambria" w:hAnsiTheme="majorHAnsi" w:cstheme="majorHAnsi"/>
                <w:color w:val="auto"/>
                <w:sz w:val="20"/>
              </w:rPr>
            </w:pPr>
            <w:r w:rsidRPr="00462924">
              <w:rPr>
                <w:rFonts w:asciiTheme="majorHAnsi" w:eastAsia="Calibri" w:hAnsiTheme="majorHAnsi" w:cstheme="majorHAnsi"/>
                <w:color w:val="auto"/>
                <w:sz w:val="20"/>
              </w:rPr>
              <w:t>VA</w:t>
            </w:r>
            <w:r w:rsidRPr="00462924">
              <w:rPr>
                <w:rFonts w:asciiTheme="majorHAnsi" w:eastAsia="Cambria" w:hAnsiTheme="majorHAnsi" w:cstheme="majorHAnsi"/>
                <w:color w:val="auto"/>
                <w:sz w:val="20"/>
              </w:rPr>
              <w:t xml:space="preserve"> C&amp;P ~</w:t>
            </w:r>
            <w:r w:rsidR="00363B47" w:rsidRPr="00462924">
              <w:rPr>
                <w:rFonts w:asciiTheme="majorHAnsi" w:eastAsia="Cambria" w:hAnsiTheme="majorHAnsi" w:cstheme="majorHAnsi"/>
                <w:color w:val="auto"/>
                <w:sz w:val="20"/>
              </w:rPr>
              <w:t>4</w:t>
            </w:r>
            <w:r w:rsidRPr="00462924">
              <w:rPr>
                <w:rFonts w:asciiTheme="majorHAnsi" w:eastAsia="Cambria" w:hAnsiTheme="majorHAnsi" w:cstheme="majorHAnsi"/>
                <w:color w:val="auto"/>
                <w:sz w:val="20"/>
              </w:rPr>
              <w:t xml:space="preserve"> Mo</w:t>
            </w:r>
            <w:r w:rsidR="006F76E4">
              <w:rPr>
                <w:rFonts w:asciiTheme="majorHAnsi" w:eastAsia="Cambria" w:hAnsiTheme="majorHAnsi" w:cstheme="majorHAnsi"/>
                <w:color w:val="auto"/>
                <w:sz w:val="20"/>
              </w:rPr>
              <w:t>s</w:t>
            </w:r>
            <w:r w:rsidRPr="00462924">
              <w:rPr>
                <w:rFonts w:asciiTheme="majorHAnsi" w:eastAsia="Cambria" w:hAnsiTheme="majorHAnsi" w:cstheme="majorHAnsi"/>
                <w:color w:val="auto"/>
                <w:sz w:val="20"/>
              </w:rPr>
              <w:t>. Post-Sep</w:t>
            </w:r>
          </w:p>
        </w:tc>
      </w:tr>
      <w:tr w:rsidR="003A69DE" w:rsidRPr="00462924" w:rsidTr="00462924">
        <w:trPr>
          <w:jc w:val="center"/>
        </w:trPr>
        <w:tc>
          <w:tcPr>
            <w:tcW w:w="1993" w:type="dxa"/>
            <w:vAlign w:val="center"/>
          </w:tcPr>
          <w:p w:rsidR="003A69DE" w:rsidRPr="00462924" w:rsidRDefault="003A69DE" w:rsidP="00034D1D">
            <w:pPr>
              <w:spacing w:line="200" w:lineRule="exact"/>
              <w:contextualSpacing/>
              <w:rPr>
                <w:rFonts w:asciiTheme="majorHAnsi" w:eastAsia="Calibri" w:hAnsiTheme="majorHAnsi" w:cstheme="majorHAnsi"/>
                <w:color w:val="auto"/>
                <w:sz w:val="20"/>
              </w:rPr>
            </w:pPr>
            <w:r w:rsidRPr="00462924">
              <w:rPr>
                <w:rFonts w:asciiTheme="majorHAnsi" w:eastAsia="Calibri" w:hAnsiTheme="majorHAnsi" w:cstheme="majorHAnsi"/>
                <w:color w:val="auto"/>
                <w:sz w:val="20"/>
              </w:rPr>
              <w:t>Flexion (0-180⁰)</w:t>
            </w:r>
          </w:p>
        </w:tc>
        <w:tc>
          <w:tcPr>
            <w:tcW w:w="2623" w:type="dxa"/>
            <w:vAlign w:val="center"/>
          </w:tcPr>
          <w:p w:rsidR="003A69DE" w:rsidRPr="00462924" w:rsidRDefault="003A69DE" w:rsidP="00034D1D">
            <w:pPr>
              <w:spacing w:line="200" w:lineRule="exact"/>
              <w:contextualSpacing/>
              <w:rPr>
                <w:rFonts w:asciiTheme="majorHAnsi" w:eastAsia="Calibri" w:hAnsiTheme="majorHAnsi" w:cstheme="majorHAnsi"/>
                <w:color w:val="auto"/>
                <w:sz w:val="20"/>
              </w:rPr>
            </w:pPr>
            <w:r w:rsidRPr="00462924">
              <w:rPr>
                <w:rFonts w:asciiTheme="majorHAnsi" w:eastAsia="Calibri" w:hAnsiTheme="majorHAnsi" w:cstheme="majorHAnsi"/>
                <w:color w:val="auto"/>
                <w:sz w:val="20"/>
              </w:rPr>
              <w:t>170⁰</w:t>
            </w:r>
          </w:p>
        </w:tc>
        <w:tc>
          <w:tcPr>
            <w:tcW w:w="3330" w:type="dxa"/>
            <w:shd w:val="clear" w:color="auto" w:fill="auto"/>
            <w:vAlign w:val="center"/>
          </w:tcPr>
          <w:p w:rsidR="003A69DE" w:rsidRPr="00462924" w:rsidRDefault="003A69DE" w:rsidP="00034D1D">
            <w:pPr>
              <w:spacing w:line="200" w:lineRule="exact"/>
              <w:contextualSpacing/>
              <w:rPr>
                <w:rFonts w:asciiTheme="majorHAnsi" w:eastAsia="Calibri" w:hAnsiTheme="majorHAnsi" w:cstheme="majorHAnsi"/>
                <w:color w:val="auto"/>
                <w:sz w:val="20"/>
                <w:highlight w:val="yellow"/>
              </w:rPr>
            </w:pPr>
            <w:r w:rsidRPr="00462924">
              <w:rPr>
                <w:rFonts w:asciiTheme="majorHAnsi" w:eastAsia="Calibri" w:hAnsiTheme="majorHAnsi" w:cstheme="majorHAnsi"/>
                <w:color w:val="auto"/>
                <w:sz w:val="20"/>
              </w:rPr>
              <w:t>120⁰</w:t>
            </w:r>
          </w:p>
        </w:tc>
      </w:tr>
      <w:tr w:rsidR="003A69DE" w:rsidRPr="00462924" w:rsidTr="00462924">
        <w:trPr>
          <w:jc w:val="center"/>
        </w:trPr>
        <w:tc>
          <w:tcPr>
            <w:tcW w:w="1993" w:type="dxa"/>
            <w:vAlign w:val="center"/>
          </w:tcPr>
          <w:p w:rsidR="003A69DE" w:rsidRPr="00462924" w:rsidRDefault="003A69DE" w:rsidP="00034D1D">
            <w:pPr>
              <w:spacing w:line="200" w:lineRule="exact"/>
              <w:contextualSpacing/>
              <w:rPr>
                <w:rFonts w:asciiTheme="majorHAnsi" w:eastAsia="Calibri" w:hAnsiTheme="majorHAnsi" w:cstheme="majorHAnsi"/>
                <w:color w:val="auto"/>
                <w:sz w:val="20"/>
              </w:rPr>
            </w:pPr>
            <w:r w:rsidRPr="00462924">
              <w:rPr>
                <w:rFonts w:asciiTheme="majorHAnsi" w:eastAsia="Calibri" w:hAnsiTheme="majorHAnsi" w:cstheme="majorHAnsi"/>
                <w:color w:val="auto"/>
                <w:sz w:val="20"/>
              </w:rPr>
              <w:t>Abduction (0-180⁰)</w:t>
            </w:r>
          </w:p>
        </w:tc>
        <w:tc>
          <w:tcPr>
            <w:tcW w:w="2623" w:type="dxa"/>
            <w:vAlign w:val="center"/>
          </w:tcPr>
          <w:p w:rsidR="003A69DE" w:rsidRPr="00462924" w:rsidRDefault="003A69DE" w:rsidP="00034D1D">
            <w:pPr>
              <w:spacing w:line="200" w:lineRule="exact"/>
              <w:contextualSpacing/>
              <w:rPr>
                <w:rFonts w:asciiTheme="majorHAnsi" w:eastAsia="Calibri" w:hAnsiTheme="majorHAnsi" w:cstheme="majorHAnsi"/>
                <w:color w:val="auto"/>
                <w:sz w:val="20"/>
              </w:rPr>
            </w:pPr>
            <w:r w:rsidRPr="00462924">
              <w:rPr>
                <w:rFonts w:asciiTheme="majorHAnsi" w:eastAsia="Calibri" w:hAnsiTheme="majorHAnsi" w:cstheme="majorHAnsi"/>
                <w:color w:val="auto"/>
                <w:sz w:val="20"/>
              </w:rPr>
              <w:t>145⁰</w:t>
            </w:r>
          </w:p>
        </w:tc>
        <w:tc>
          <w:tcPr>
            <w:tcW w:w="3330" w:type="dxa"/>
            <w:shd w:val="clear" w:color="auto" w:fill="auto"/>
            <w:vAlign w:val="center"/>
          </w:tcPr>
          <w:p w:rsidR="003A69DE" w:rsidRPr="00462924" w:rsidRDefault="003A69DE" w:rsidP="00034D1D">
            <w:pPr>
              <w:spacing w:line="200" w:lineRule="exact"/>
              <w:contextualSpacing/>
              <w:rPr>
                <w:rFonts w:asciiTheme="majorHAnsi" w:eastAsia="Calibri" w:hAnsiTheme="majorHAnsi" w:cstheme="majorHAnsi"/>
                <w:color w:val="auto"/>
                <w:sz w:val="20"/>
                <w:highlight w:val="yellow"/>
              </w:rPr>
            </w:pPr>
            <w:r w:rsidRPr="00462924">
              <w:rPr>
                <w:rFonts w:asciiTheme="majorHAnsi" w:eastAsia="Calibri" w:hAnsiTheme="majorHAnsi" w:cstheme="majorHAnsi"/>
                <w:color w:val="auto"/>
                <w:sz w:val="20"/>
              </w:rPr>
              <w:t>120⁰</w:t>
            </w:r>
          </w:p>
        </w:tc>
      </w:tr>
      <w:tr w:rsidR="003A69DE" w:rsidRPr="00462924" w:rsidTr="00462924">
        <w:trPr>
          <w:jc w:val="center"/>
        </w:trPr>
        <w:tc>
          <w:tcPr>
            <w:tcW w:w="1993" w:type="dxa"/>
            <w:vAlign w:val="center"/>
          </w:tcPr>
          <w:p w:rsidR="003A69DE" w:rsidRPr="00462924" w:rsidRDefault="003A69DE" w:rsidP="00034D1D">
            <w:pPr>
              <w:tabs>
                <w:tab w:val="left" w:pos="288"/>
                <w:tab w:val="left" w:pos="4752"/>
              </w:tabs>
              <w:spacing w:line="200" w:lineRule="exact"/>
              <w:rPr>
                <w:rFonts w:asciiTheme="majorHAnsi" w:eastAsia="Cambria" w:hAnsiTheme="majorHAnsi" w:cstheme="majorHAnsi"/>
                <w:color w:val="auto"/>
                <w:sz w:val="20"/>
              </w:rPr>
            </w:pPr>
            <w:r w:rsidRPr="00462924">
              <w:rPr>
                <w:rFonts w:asciiTheme="majorHAnsi" w:eastAsia="Cambria" w:hAnsiTheme="majorHAnsi" w:cstheme="majorHAnsi"/>
                <w:color w:val="auto"/>
                <w:sz w:val="20"/>
              </w:rPr>
              <w:t>Comments</w:t>
            </w:r>
          </w:p>
        </w:tc>
        <w:tc>
          <w:tcPr>
            <w:tcW w:w="2623" w:type="dxa"/>
            <w:vAlign w:val="center"/>
          </w:tcPr>
          <w:p w:rsidR="008C65E5" w:rsidRPr="00462924" w:rsidRDefault="001D158D" w:rsidP="008C65E5">
            <w:pPr>
              <w:tabs>
                <w:tab w:val="left" w:pos="288"/>
                <w:tab w:val="left" w:pos="4752"/>
              </w:tabs>
              <w:spacing w:line="200" w:lineRule="exact"/>
              <w:jc w:val="left"/>
              <w:rPr>
                <w:rFonts w:asciiTheme="majorHAnsi" w:eastAsia="Cambria" w:hAnsiTheme="majorHAnsi" w:cstheme="majorHAnsi"/>
                <w:color w:val="auto"/>
                <w:sz w:val="20"/>
              </w:rPr>
            </w:pPr>
            <w:r w:rsidRPr="00462924">
              <w:rPr>
                <w:rFonts w:asciiTheme="majorHAnsi" w:eastAsia="Cambria" w:hAnsiTheme="majorHAnsi" w:cstheme="majorHAnsi"/>
                <w:color w:val="auto"/>
                <w:sz w:val="20"/>
              </w:rPr>
              <w:t xml:space="preserve">+ </w:t>
            </w:r>
            <w:r w:rsidR="003A69DE" w:rsidRPr="00462924">
              <w:rPr>
                <w:rFonts w:asciiTheme="majorHAnsi" w:eastAsia="Cambria" w:hAnsiTheme="majorHAnsi" w:cstheme="majorHAnsi"/>
                <w:color w:val="auto"/>
                <w:sz w:val="20"/>
              </w:rPr>
              <w:t>Pain</w:t>
            </w:r>
            <w:r w:rsidRPr="00462924">
              <w:rPr>
                <w:rFonts w:asciiTheme="majorHAnsi" w:eastAsia="Cambria" w:hAnsiTheme="majorHAnsi" w:cstheme="majorHAnsi"/>
                <w:color w:val="auto"/>
                <w:sz w:val="20"/>
              </w:rPr>
              <w:t xml:space="preserve">ful </w:t>
            </w:r>
            <w:r w:rsidR="003A69DE" w:rsidRPr="00462924">
              <w:rPr>
                <w:rFonts w:asciiTheme="majorHAnsi" w:eastAsia="Cambria" w:hAnsiTheme="majorHAnsi" w:cstheme="majorHAnsi"/>
                <w:color w:val="auto"/>
                <w:sz w:val="20"/>
              </w:rPr>
              <w:t>motion</w:t>
            </w:r>
            <w:r w:rsidRPr="00462924">
              <w:rPr>
                <w:rFonts w:asciiTheme="majorHAnsi" w:eastAsia="Cambria" w:hAnsiTheme="majorHAnsi" w:cstheme="majorHAnsi"/>
                <w:color w:val="auto"/>
                <w:sz w:val="20"/>
              </w:rPr>
              <w:t>;</w:t>
            </w:r>
          </w:p>
          <w:p w:rsidR="003A69DE" w:rsidRPr="00462924" w:rsidRDefault="008C65E5" w:rsidP="008C65E5">
            <w:pPr>
              <w:tabs>
                <w:tab w:val="left" w:pos="288"/>
                <w:tab w:val="left" w:pos="4752"/>
              </w:tabs>
              <w:spacing w:line="200" w:lineRule="exact"/>
              <w:jc w:val="left"/>
              <w:rPr>
                <w:rFonts w:asciiTheme="majorHAnsi" w:eastAsia="Cambria" w:hAnsiTheme="majorHAnsi" w:cstheme="majorHAnsi"/>
                <w:color w:val="auto"/>
                <w:sz w:val="20"/>
                <w:highlight w:val="lightGray"/>
              </w:rPr>
            </w:pPr>
            <w:r w:rsidRPr="00462924">
              <w:rPr>
                <w:rFonts w:asciiTheme="majorHAnsi" w:eastAsia="Cambria" w:hAnsiTheme="majorHAnsi" w:cstheme="majorHAnsi"/>
                <w:color w:val="auto"/>
                <w:sz w:val="20"/>
              </w:rPr>
              <w:t>+</w:t>
            </w:r>
            <w:r w:rsidR="001D158D" w:rsidRPr="00462924">
              <w:rPr>
                <w:rFonts w:asciiTheme="majorHAnsi" w:eastAsia="Cambria" w:hAnsiTheme="majorHAnsi" w:cstheme="majorHAnsi"/>
                <w:color w:val="auto"/>
                <w:sz w:val="20"/>
              </w:rPr>
              <w:t xml:space="preserve"> </w:t>
            </w:r>
            <w:r w:rsidR="003A69DE" w:rsidRPr="00462924">
              <w:rPr>
                <w:rFonts w:asciiTheme="majorHAnsi" w:eastAsia="Cambria" w:hAnsiTheme="majorHAnsi" w:cstheme="majorHAnsi"/>
                <w:color w:val="auto"/>
                <w:sz w:val="20"/>
              </w:rPr>
              <w:t>crepitus at left A-C joint</w:t>
            </w:r>
          </w:p>
        </w:tc>
        <w:tc>
          <w:tcPr>
            <w:tcW w:w="3330" w:type="dxa"/>
            <w:shd w:val="clear" w:color="auto" w:fill="auto"/>
            <w:vAlign w:val="center"/>
          </w:tcPr>
          <w:p w:rsidR="003A69DE" w:rsidRPr="00462924" w:rsidRDefault="003A69DE" w:rsidP="00DC281A">
            <w:pPr>
              <w:tabs>
                <w:tab w:val="left" w:pos="288"/>
                <w:tab w:val="left" w:pos="4752"/>
              </w:tabs>
              <w:spacing w:line="200" w:lineRule="exact"/>
              <w:rPr>
                <w:rFonts w:asciiTheme="majorHAnsi" w:eastAsia="Cambria" w:hAnsiTheme="majorHAnsi" w:cstheme="majorHAnsi"/>
                <w:color w:val="auto"/>
                <w:sz w:val="20"/>
              </w:rPr>
            </w:pPr>
            <w:r w:rsidRPr="00462924">
              <w:rPr>
                <w:rFonts w:asciiTheme="majorHAnsi" w:eastAsia="Cambria" w:hAnsiTheme="majorHAnsi" w:cstheme="majorHAnsi"/>
                <w:color w:val="auto"/>
                <w:sz w:val="20"/>
              </w:rPr>
              <w:t>Some tenderness to palpation anterior shoulder</w:t>
            </w:r>
          </w:p>
        </w:tc>
      </w:tr>
      <w:tr w:rsidR="003A69DE" w:rsidRPr="00462924" w:rsidTr="00462924">
        <w:trPr>
          <w:trHeight w:val="70"/>
          <w:jc w:val="center"/>
        </w:trPr>
        <w:tc>
          <w:tcPr>
            <w:tcW w:w="1993" w:type="dxa"/>
            <w:vAlign w:val="center"/>
          </w:tcPr>
          <w:p w:rsidR="003A69DE" w:rsidRPr="00462924" w:rsidRDefault="003A69DE" w:rsidP="00034D1D">
            <w:pPr>
              <w:tabs>
                <w:tab w:val="left" w:pos="288"/>
                <w:tab w:val="left" w:pos="4752"/>
              </w:tabs>
              <w:spacing w:line="200" w:lineRule="exact"/>
              <w:rPr>
                <w:rFonts w:asciiTheme="majorHAnsi" w:eastAsia="Cambria" w:hAnsiTheme="majorHAnsi" w:cstheme="majorHAnsi"/>
                <w:color w:val="auto"/>
                <w:sz w:val="20"/>
              </w:rPr>
            </w:pPr>
            <w:r w:rsidRPr="00462924">
              <w:rPr>
                <w:rFonts w:asciiTheme="majorHAnsi" w:eastAsia="Cambria" w:hAnsiTheme="majorHAnsi" w:cstheme="majorHAnsi"/>
                <w:color w:val="auto"/>
                <w:sz w:val="20"/>
              </w:rPr>
              <w:t>§4.71a Rating*</w:t>
            </w:r>
          </w:p>
        </w:tc>
        <w:tc>
          <w:tcPr>
            <w:tcW w:w="2623" w:type="dxa"/>
            <w:vAlign w:val="center"/>
          </w:tcPr>
          <w:p w:rsidR="003A69DE" w:rsidRPr="00462924" w:rsidRDefault="003A69DE" w:rsidP="00034D1D">
            <w:pPr>
              <w:tabs>
                <w:tab w:val="left" w:pos="288"/>
                <w:tab w:val="left" w:pos="4752"/>
              </w:tabs>
              <w:spacing w:line="200" w:lineRule="exact"/>
              <w:rPr>
                <w:rFonts w:asciiTheme="majorHAnsi" w:eastAsia="Cambria" w:hAnsiTheme="majorHAnsi" w:cstheme="majorHAnsi"/>
                <w:color w:val="auto"/>
                <w:sz w:val="20"/>
                <w:highlight w:val="lightGray"/>
              </w:rPr>
            </w:pPr>
            <w:r w:rsidRPr="00462924">
              <w:rPr>
                <w:rFonts w:asciiTheme="majorHAnsi" w:eastAsia="Cambria" w:hAnsiTheme="majorHAnsi" w:cstheme="majorHAnsi"/>
                <w:color w:val="auto"/>
                <w:sz w:val="20"/>
              </w:rPr>
              <w:t>10%</w:t>
            </w:r>
          </w:p>
        </w:tc>
        <w:tc>
          <w:tcPr>
            <w:tcW w:w="3330" w:type="dxa"/>
            <w:vAlign w:val="center"/>
          </w:tcPr>
          <w:p w:rsidR="003A69DE" w:rsidRPr="00462924" w:rsidRDefault="003A69DE" w:rsidP="00034D1D">
            <w:pPr>
              <w:tabs>
                <w:tab w:val="left" w:pos="288"/>
                <w:tab w:val="left" w:pos="4752"/>
              </w:tabs>
              <w:spacing w:line="200" w:lineRule="exact"/>
              <w:rPr>
                <w:rFonts w:asciiTheme="majorHAnsi" w:eastAsia="Cambria" w:hAnsiTheme="majorHAnsi" w:cstheme="majorHAnsi"/>
                <w:color w:val="auto"/>
                <w:sz w:val="20"/>
              </w:rPr>
            </w:pPr>
            <w:r w:rsidRPr="00462924">
              <w:rPr>
                <w:rFonts w:asciiTheme="majorHAnsi" w:eastAsia="Cambria" w:hAnsiTheme="majorHAnsi" w:cstheme="majorHAnsi"/>
                <w:color w:val="auto"/>
                <w:sz w:val="20"/>
              </w:rPr>
              <w:t>10%</w:t>
            </w:r>
          </w:p>
        </w:tc>
      </w:tr>
    </w:tbl>
    <w:p w:rsidR="00B5612C" w:rsidRPr="00462924" w:rsidRDefault="001D158D" w:rsidP="003A69DE">
      <w:pPr>
        <w:jc w:val="left"/>
        <w:rPr>
          <w:rFonts w:asciiTheme="majorHAnsi" w:hAnsiTheme="majorHAnsi" w:cstheme="majorHAnsi"/>
          <w:color w:val="auto"/>
          <w:sz w:val="18"/>
          <w:szCs w:val="18"/>
        </w:rPr>
      </w:pPr>
      <w:r w:rsidRPr="00462924">
        <w:rPr>
          <w:rFonts w:asciiTheme="majorHAnsi" w:hAnsiTheme="majorHAnsi" w:cstheme="majorHAnsi"/>
          <w:color w:val="auto"/>
          <w:sz w:val="18"/>
          <w:szCs w:val="18"/>
        </w:rPr>
        <w:t xml:space="preserve"> </w:t>
      </w:r>
      <w:r w:rsidR="00462924">
        <w:rPr>
          <w:rFonts w:asciiTheme="majorHAnsi" w:hAnsiTheme="majorHAnsi" w:cstheme="majorHAnsi"/>
          <w:color w:val="auto"/>
          <w:sz w:val="18"/>
          <w:szCs w:val="18"/>
        </w:rPr>
        <w:tab/>
      </w:r>
      <w:r w:rsidRPr="00462924">
        <w:rPr>
          <w:rFonts w:asciiTheme="majorHAnsi" w:hAnsiTheme="majorHAnsi" w:cstheme="majorHAnsi"/>
          <w:color w:val="auto"/>
          <w:sz w:val="18"/>
          <w:szCs w:val="18"/>
        </w:rPr>
        <w:t>*</w:t>
      </w:r>
      <w:r w:rsidR="003A69DE" w:rsidRPr="00462924">
        <w:rPr>
          <w:rFonts w:asciiTheme="majorHAnsi" w:hAnsiTheme="majorHAnsi" w:cstheme="majorHAnsi"/>
          <w:color w:val="auto"/>
          <w:sz w:val="18"/>
          <w:szCs w:val="18"/>
        </w:rPr>
        <w:t xml:space="preserve"> </w:t>
      </w:r>
      <w:r w:rsidR="00B5612C" w:rsidRPr="00462924">
        <w:rPr>
          <w:rFonts w:asciiTheme="majorHAnsi" w:hAnsiTheme="majorHAnsi" w:cstheme="majorHAnsi"/>
          <w:color w:val="auto"/>
          <w:sz w:val="18"/>
          <w:szCs w:val="18"/>
        </w:rPr>
        <w:t>§4.59 (painful motion)</w:t>
      </w:r>
    </w:p>
    <w:p w:rsidR="00DC281A" w:rsidRPr="00462924" w:rsidRDefault="00DC281A" w:rsidP="0069687C">
      <w:pPr>
        <w:jc w:val="both"/>
        <w:rPr>
          <w:color w:val="auto"/>
          <w:szCs w:val="24"/>
        </w:rPr>
      </w:pPr>
    </w:p>
    <w:p w:rsidR="00034D1D" w:rsidRDefault="00034D1D" w:rsidP="0069687C">
      <w:pPr>
        <w:jc w:val="both"/>
        <w:rPr>
          <w:color w:val="auto"/>
          <w:szCs w:val="24"/>
        </w:rPr>
      </w:pPr>
      <w:r w:rsidRPr="00901517">
        <w:rPr>
          <w:color w:val="auto"/>
        </w:rPr>
        <w:t>The narrative summary (NARSUM)</w:t>
      </w:r>
      <w:r>
        <w:rPr>
          <w:color w:val="auto"/>
        </w:rPr>
        <w:t xml:space="preserve"> finalized</w:t>
      </w:r>
      <w:r w:rsidR="00C966B6">
        <w:rPr>
          <w:color w:val="auto"/>
        </w:rPr>
        <w:t xml:space="preserve"> 2</w:t>
      </w:r>
      <w:r>
        <w:rPr>
          <w:color w:val="auto"/>
        </w:rPr>
        <w:t xml:space="preserve"> months prior to separation, </w:t>
      </w:r>
      <w:r w:rsidRPr="00901517">
        <w:rPr>
          <w:color w:val="auto"/>
        </w:rPr>
        <w:t xml:space="preserve">notes </w:t>
      </w:r>
      <w:r w:rsidR="00757AB5">
        <w:rPr>
          <w:color w:val="auto"/>
        </w:rPr>
        <w:t xml:space="preserve">the </w:t>
      </w:r>
      <w:r w:rsidRPr="00901517">
        <w:rPr>
          <w:color w:val="auto"/>
        </w:rPr>
        <w:t>CI’s left shoulder pain began in October 2001.</w:t>
      </w:r>
      <w:r>
        <w:rPr>
          <w:color w:val="auto"/>
        </w:rPr>
        <w:t xml:space="preserve">  The shoulder pain was primarily located in the left acromioclavicular (AC) joint and service treatment records (STRs) suggest it was an overuse injury.  There was pain with all motion of the shoulder that limited overhead work, push-ups and any lifting greater than 20lbs.  There were no paresthias of the left upper extremity.  The CI was treated by physical therapy and evaluated by orthopedics with no improvement in his pain.  In addition to non-steroidal anti-inflammatory drugs (NSAIDS),</w:t>
      </w:r>
      <w:r w:rsidR="008A6080">
        <w:rPr>
          <w:color w:val="auto"/>
        </w:rPr>
        <w:t xml:space="preserve"> intermittent narcotic </w:t>
      </w:r>
      <w:r>
        <w:rPr>
          <w:color w:val="auto"/>
        </w:rPr>
        <w:t xml:space="preserve">medications were required for pain control.  Plain film x-rays revealed mild degenerative changes of the AC joint.  </w:t>
      </w:r>
    </w:p>
    <w:p w:rsidR="00034D1D" w:rsidRPr="00034D1D" w:rsidRDefault="00034D1D" w:rsidP="0069687C">
      <w:pPr>
        <w:jc w:val="both"/>
        <w:rPr>
          <w:color w:val="auto"/>
          <w:szCs w:val="24"/>
        </w:rPr>
      </w:pPr>
    </w:p>
    <w:p w:rsidR="00034D1D" w:rsidRDefault="00CF0280" w:rsidP="00565E5A">
      <w:pPr>
        <w:jc w:val="both"/>
        <w:rPr>
          <w:color w:val="auto"/>
          <w:szCs w:val="24"/>
        </w:rPr>
      </w:pPr>
      <w:r w:rsidRPr="00034D1D">
        <w:rPr>
          <w:color w:val="auto"/>
          <w:szCs w:val="24"/>
        </w:rPr>
        <w:t xml:space="preserve">At the VA Compensation and Pension (C&amp;P) </w:t>
      </w:r>
      <w:r w:rsidRPr="00DC281A">
        <w:rPr>
          <w:color w:val="auto"/>
          <w:szCs w:val="24"/>
        </w:rPr>
        <w:t>exam</w:t>
      </w:r>
      <w:r w:rsidR="006926BB" w:rsidRPr="00DC281A">
        <w:rPr>
          <w:color w:val="auto"/>
          <w:szCs w:val="24"/>
        </w:rPr>
        <w:t xml:space="preserve"> </w:t>
      </w:r>
      <w:r w:rsidR="00C966B6">
        <w:rPr>
          <w:color w:val="auto"/>
          <w:szCs w:val="24"/>
        </w:rPr>
        <w:t>performed 4</w:t>
      </w:r>
      <w:r w:rsidR="00363EE3" w:rsidRPr="00DC281A">
        <w:rPr>
          <w:color w:val="auto"/>
          <w:szCs w:val="24"/>
        </w:rPr>
        <w:t xml:space="preserve"> months </w:t>
      </w:r>
      <w:r w:rsidR="00C966B6">
        <w:rPr>
          <w:color w:val="auto"/>
          <w:szCs w:val="24"/>
        </w:rPr>
        <w:t xml:space="preserve">after </w:t>
      </w:r>
      <w:r w:rsidR="00ED7820" w:rsidRPr="00034D1D">
        <w:rPr>
          <w:color w:val="auto"/>
          <w:szCs w:val="24"/>
        </w:rPr>
        <w:t>separation</w:t>
      </w:r>
      <w:r w:rsidR="006926BB">
        <w:rPr>
          <w:color w:val="auto"/>
          <w:szCs w:val="24"/>
        </w:rPr>
        <w:t>,</w:t>
      </w:r>
      <w:r w:rsidRPr="00F64312">
        <w:rPr>
          <w:color w:val="auto"/>
          <w:szCs w:val="24"/>
        </w:rPr>
        <w:t xml:space="preserve"> the CI reported</w:t>
      </w:r>
      <w:r w:rsidR="00363EE3">
        <w:rPr>
          <w:color w:val="auto"/>
          <w:szCs w:val="24"/>
        </w:rPr>
        <w:t xml:space="preserve"> daily left shoulder pain with popping and grinding sensation that makes it difficult for him to carry things.  </w:t>
      </w:r>
      <w:r w:rsidR="00943607">
        <w:rPr>
          <w:color w:val="auto"/>
          <w:szCs w:val="24"/>
        </w:rPr>
        <w:t>This C&amp;P exam states that the pain began in 1995 with CI’s first treatment in 1998.  Pain is usually 4/10 with flares to 7/10 one to two times weekly.  No history of surgical procedures, dislocation or subluxation.</w:t>
      </w:r>
      <w:r w:rsidR="00565E5A">
        <w:rPr>
          <w:color w:val="auto"/>
          <w:szCs w:val="24"/>
        </w:rPr>
        <w:t xml:space="preserve">  The physical examination findings of the left shoulder are summarized in the chart above.</w:t>
      </w:r>
      <w:r w:rsidR="00DC281A">
        <w:rPr>
          <w:color w:val="auto"/>
          <w:szCs w:val="24"/>
        </w:rPr>
        <w:t xml:space="preserve">  They were not present on the initial C&amp;P examination and were added </w:t>
      </w:r>
      <w:r w:rsidR="00757AB5">
        <w:rPr>
          <w:color w:val="auto"/>
          <w:szCs w:val="24"/>
        </w:rPr>
        <w:t xml:space="preserve">approximately </w:t>
      </w:r>
      <w:r w:rsidR="00C966B6">
        <w:rPr>
          <w:color w:val="auto"/>
          <w:szCs w:val="24"/>
        </w:rPr>
        <w:t>5</w:t>
      </w:r>
      <w:r w:rsidR="00DC281A">
        <w:rPr>
          <w:color w:val="auto"/>
          <w:szCs w:val="24"/>
        </w:rPr>
        <w:t xml:space="preserve"> months later via addendum after review of provider notes.  </w:t>
      </w:r>
    </w:p>
    <w:p w:rsidR="00DC281A" w:rsidRDefault="00DC281A" w:rsidP="00565E5A">
      <w:pPr>
        <w:jc w:val="both"/>
        <w:rPr>
          <w:color w:val="auto"/>
          <w:szCs w:val="24"/>
        </w:rPr>
      </w:pPr>
    </w:p>
    <w:p w:rsidR="00241B01" w:rsidRPr="00DC281A" w:rsidRDefault="00AD2379" w:rsidP="00034D1D">
      <w:pPr>
        <w:jc w:val="both"/>
        <w:rPr>
          <w:rFonts w:eastAsia="Calibri" w:cs="Times New Roman"/>
          <w:color w:val="auto"/>
          <w:szCs w:val="24"/>
        </w:rPr>
      </w:pPr>
      <w:r w:rsidRPr="00DC281A">
        <w:rPr>
          <w:rFonts w:cs="Times New Roman"/>
          <w:color w:val="auto"/>
        </w:rPr>
        <w:t>The Board directs attenti</w:t>
      </w:r>
      <w:r w:rsidR="00782CC1" w:rsidRPr="00DC281A">
        <w:rPr>
          <w:rFonts w:cs="Times New Roman"/>
          <w:color w:val="auto"/>
        </w:rPr>
        <w:t>on to its rating recommendation</w:t>
      </w:r>
      <w:r w:rsidRPr="00DC281A">
        <w:rPr>
          <w:rFonts w:cs="Times New Roman"/>
          <w:color w:val="auto"/>
        </w:rPr>
        <w:t xml:space="preserve"> </w:t>
      </w:r>
      <w:r w:rsidR="00B13A51" w:rsidRPr="00DC281A">
        <w:rPr>
          <w:rFonts w:cs="Times New Roman"/>
          <w:color w:val="auto"/>
        </w:rPr>
        <w:t>based on the above evidence</w:t>
      </w:r>
      <w:r w:rsidRPr="00DC281A">
        <w:rPr>
          <w:rFonts w:cs="Times New Roman"/>
          <w:color w:val="auto"/>
        </w:rPr>
        <w:t>.</w:t>
      </w:r>
      <w:r w:rsidR="00165C7B" w:rsidRPr="00DC281A">
        <w:rPr>
          <w:rFonts w:cs="Times New Roman"/>
          <w:color w:val="auto"/>
        </w:rPr>
        <w:t xml:space="preserve">  </w:t>
      </w:r>
      <w:r w:rsidR="008618CE" w:rsidRPr="00DC281A">
        <w:rPr>
          <w:rFonts w:cs="Times New Roman"/>
          <w:color w:val="auto"/>
        </w:rPr>
        <w:t>Both t</w:t>
      </w:r>
      <w:r w:rsidR="00565E5A" w:rsidRPr="00DC281A">
        <w:rPr>
          <w:rFonts w:eastAsia="Calibri" w:cs="Times New Roman"/>
          <w:color w:val="auto"/>
          <w:szCs w:val="24"/>
        </w:rPr>
        <w:t xml:space="preserve">he PEB </w:t>
      </w:r>
      <w:r w:rsidR="008618CE" w:rsidRPr="00DC281A">
        <w:rPr>
          <w:rFonts w:eastAsia="Calibri" w:cs="Times New Roman"/>
          <w:color w:val="auto"/>
          <w:szCs w:val="24"/>
        </w:rPr>
        <w:t xml:space="preserve">and VA </w:t>
      </w:r>
      <w:r w:rsidR="00565E5A" w:rsidRPr="00DC281A">
        <w:rPr>
          <w:rFonts w:eastAsia="Calibri" w:cs="Times New Roman"/>
          <w:color w:val="auto"/>
          <w:szCs w:val="24"/>
        </w:rPr>
        <w:t xml:space="preserve">coded the CI’s left shoulder pain using </w:t>
      </w:r>
      <w:r w:rsidR="00C966B6">
        <w:rPr>
          <w:rFonts w:eastAsia="Calibri" w:cs="Times New Roman"/>
          <w:color w:val="auto"/>
          <w:szCs w:val="24"/>
        </w:rPr>
        <w:t xml:space="preserve">code </w:t>
      </w:r>
      <w:r w:rsidR="00565E5A" w:rsidRPr="00DC281A">
        <w:rPr>
          <w:rFonts w:eastAsia="Calibri" w:cs="Times New Roman"/>
          <w:color w:val="auto"/>
          <w:szCs w:val="24"/>
        </w:rPr>
        <w:t xml:space="preserve">5003 and rated it 10%.  The documentation in evidence notes non-compensable ROM measurements on both the NARSUM and VA C&amp;P examinations.  Satisfactory evidence of painful motion </w:t>
      </w:r>
      <w:r w:rsidR="008618CE" w:rsidRPr="00DC281A">
        <w:rPr>
          <w:rFonts w:eastAsia="Calibri" w:cs="Times New Roman"/>
          <w:color w:val="auto"/>
          <w:szCs w:val="24"/>
        </w:rPr>
        <w:t xml:space="preserve">(IAW VASRD §4.59) and pain-limited motion </w:t>
      </w:r>
      <w:r w:rsidR="00565E5A" w:rsidRPr="00DC281A">
        <w:rPr>
          <w:rFonts w:eastAsia="Calibri" w:cs="Times New Roman"/>
          <w:color w:val="auto"/>
          <w:szCs w:val="24"/>
        </w:rPr>
        <w:t xml:space="preserve">of the left shoulder is </w:t>
      </w:r>
      <w:r w:rsidR="00C751B1" w:rsidRPr="00DC281A">
        <w:rPr>
          <w:rFonts w:eastAsia="Calibri" w:cs="Times New Roman"/>
          <w:color w:val="auto"/>
          <w:szCs w:val="24"/>
        </w:rPr>
        <w:t xml:space="preserve">present </w:t>
      </w:r>
      <w:r w:rsidR="00565E5A" w:rsidRPr="00DC281A">
        <w:rPr>
          <w:rFonts w:eastAsia="Calibri" w:cs="Times New Roman"/>
          <w:color w:val="auto"/>
          <w:szCs w:val="24"/>
        </w:rPr>
        <w:t xml:space="preserve">and </w:t>
      </w:r>
      <w:r w:rsidR="008618CE" w:rsidRPr="00DC281A">
        <w:rPr>
          <w:rFonts w:eastAsia="Calibri" w:cs="Times New Roman"/>
          <w:color w:val="auto"/>
          <w:szCs w:val="24"/>
        </w:rPr>
        <w:t xml:space="preserve">IAW </w:t>
      </w:r>
      <w:r w:rsidR="00565E5A" w:rsidRPr="00DC281A">
        <w:rPr>
          <w:color w:val="auto"/>
          <w:szCs w:val="24"/>
        </w:rPr>
        <w:t>VASRD §4.71a specifies for 5003 that “satisfactory evidence of painful motion” constitutes limitation of motion and specifies application of a 10% rating “for each such major joint or group of minor joints affected by limitation of motion</w:t>
      </w:r>
      <w:r w:rsidR="00757AB5">
        <w:rPr>
          <w:color w:val="auto"/>
          <w:szCs w:val="24"/>
        </w:rPr>
        <w:t>.</w:t>
      </w:r>
      <w:r w:rsidR="00565E5A" w:rsidRPr="00DC281A">
        <w:rPr>
          <w:color w:val="auto"/>
          <w:szCs w:val="24"/>
        </w:rPr>
        <w:t>”</w:t>
      </w:r>
      <w:r w:rsidR="00C751B1" w:rsidRPr="00DC281A">
        <w:rPr>
          <w:color w:val="auto"/>
          <w:szCs w:val="24"/>
        </w:rPr>
        <w:t xml:space="preserve">  </w:t>
      </w:r>
      <w:r w:rsidR="00565E5A" w:rsidRPr="00DC281A">
        <w:rPr>
          <w:color w:val="auto"/>
          <w:szCs w:val="24"/>
        </w:rPr>
        <w:t xml:space="preserve">There is no route to a rating higher than 10% under any applicable code and no coexistent pathology which would merit additional rating for the </w:t>
      </w:r>
      <w:r w:rsidR="00C751B1" w:rsidRPr="00DC281A">
        <w:rPr>
          <w:color w:val="auto"/>
          <w:szCs w:val="24"/>
        </w:rPr>
        <w:t xml:space="preserve">left shoulder pain </w:t>
      </w:r>
      <w:r w:rsidR="00565E5A" w:rsidRPr="00DC281A">
        <w:rPr>
          <w:color w:val="auto"/>
          <w:szCs w:val="24"/>
        </w:rPr>
        <w:t>under a separate code.  Thus</w:t>
      </w:r>
      <w:r w:rsidR="00C751B1" w:rsidRPr="00DC281A">
        <w:rPr>
          <w:color w:val="auto"/>
          <w:szCs w:val="24"/>
        </w:rPr>
        <w:t xml:space="preserve">, </w:t>
      </w:r>
      <w:r w:rsidR="00565E5A" w:rsidRPr="00DC281A">
        <w:rPr>
          <w:color w:val="auto"/>
          <w:szCs w:val="24"/>
        </w:rPr>
        <w:t>the PEB choice of VASRD code</w:t>
      </w:r>
      <w:r w:rsidR="00C751B1" w:rsidRPr="00DC281A">
        <w:rPr>
          <w:color w:val="auto"/>
          <w:szCs w:val="24"/>
        </w:rPr>
        <w:t xml:space="preserve"> 5003</w:t>
      </w:r>
      <w:r w:rsidR="00565E5A" w:rsidRPr="00DC281A">
        <w:rPr>
          <w:color w:val="auto"/>
          <w:szCs w:val="24"/>
        </w:rPr>
        <w:t xml:space="preserve"> was </w:t>
      </w:r>
      <w:r w:rsidR="00C751B1" w:rsidRPr="00DC281A">
        <w:rPr>
          <w:color w:val="auto"/>
          <w:szCs w:val="24"/>
        </w:rPr>
        <w:t xml:space="preserve">not </w:t>
      </w:r>
      <w:r w:rsidR="00565E5A" w:rsidRPr="00DC281A">
        <w:rPr>
          <w:color w:val="auto"/>
          <w:szCs w:val="24"/>
        </w:rPr>
        <w:t xml:space="preserve">detrimental to arriving at the highest achievable rating IAW VASRD §4.71a.  </w:t>
      </w:r>
      <w:r w:rsidR="00626902" w:rsidRPr="00DC281A">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D64560" w:rsidRPr="00DC281A">
        <w:rPr>
          <w:rFonts w:eastAsia="Calibri" w:cs="Times New Roman"/>
          <w:color w:val="auto"/>
          <w:szCs w:val="24"/>
        </w:rPr>
        <w:t>left shoulder pain</w:t>
      </w:r>
      <w:r w:rsidR="00626902" w:rsidRPr="00DC281A">
        <w:rPr>
          <w:rFonts w:eastAsia="Calibri" w:cs="Times New Roman"/>
          <w:color w:val="auto"/>
          <w:szCs w:val="24"/>
        </w:rPr>
        <w:t xml:space="preserve"> condition.</w:t>
      </w:r>
      <w:r w:rsidR="00971210" w:rsidRPr="00DC281A">
        <w:rPr>
          <w:rFonts w:eastAsia="Calibri" w:cs="Times New Roman"/>
          <w:color w:val="auto"/>
          <w:szCs w:val="24"/>
        </w:rPr>
        <w:t xml:space="preserve">  </w:t>
      </w:r>
    </w:p>
    <w:p w:rsidR="00DC281A" w:rsidRDefault="00DC281A" w:rsidP="00F077ED">
      <w:pPr>
        <w:jc w:val="both"/>
        <w:rPr>
          <w:rFonts w:eastAsia="Calibri" w:cs="Times New Roman"/>
          <w:color w:val="auto"/>
          <w:szCs w:val="24"/>
        </w:rPr>
      </w:pPr>
    </w:p>
    <w:p w:rsidR="00363B47" w:rsidRDefault="00363B47">
      <w:pPr>
        <w:spacing w:line="240" w:lineRule="auto"/>
        <w:jc w:val="left"/>
        <w:rPr>
          <w:color w:val="auto"/>
          <w:u w:val="single"/>
        </w:rPr>
      </w:pPr>
      <w:r>
        <w:rPr>
          <w:color w:val="auto"/>
          <w:u w:val="single"/>
        </w:rPr>
        <w:br w:type="page"/>
      </w:r>
    </w:p>
    <w:p w:rsidR="00445517" w:rsidRPr="00363B47" w:rsidRDefault="00CE058F" w:rsidP="00445517">
      <w:pPr>
        <w:jc w:val="both"/>
        <w:rPr>
          <w:color w:val="auto"/>
          <w:szCs w:val="24"/>
        </w:rPr>
      </w:pPr>
      <w:r w:rsidRPr="00DC281A">
        <w:rPr>
          <w:color w:val="auto"/>
          <w:u w:val="single"/>
        </w:rPr>
        <w:lastRenderedPageBreak/>
        <w:t>Right Knee Pain Condition</w:t>
      </w:r>
      <w:r w:rsidRPr="00DC281A">
        <w:rPr>
          <w:color w:val="auto"/>
        </w:rPr>
        <w:t xml:space="preserve">.  </w:t>
      </w:r>
      <w:r w:rsidR="008618CE" w:rsidRPr="00DC281A">
        <w:rPr>
          <w:color w:val="auto"/>
          <w:szCs w:val="24"/>
        </w:rPr>
        <w:t xml:space="preserve">There were two goniometric </w:t>
      </w:r>
      <w:r w:rsidR="00C966B6">
        <w:rPr>
          <w:color w:val="auto"/>
          <w:szCs w:val="24"/>
        </w:rPr>
        <w:t>ROM</w:t>
      </w:r>
      <w:r w:rsidR="008618CE" w:rsidRPr="00DC281A">
        <w:rPr>
          <w:color w:val="auto"/>
          <w:szCs w:val="24"/>
        </w:rPr>
        <w:t xml:space="preserve"> evaluations in evidence, with documentation of additional ratable criteria, which the Board weighed in arriving at its rating recommendation; as summarized in the chart below.</w:t>
      </w:r>
      <w:r w:rsidR="00363B47">
        <w:rPr>
          <w:color w:val="auto"/>
          <w:szCs w:val="24"/>
        </w:rPr>
        <w:t xml:space="preserve">  </w:t>
      </w:r>
    </w:p>
    <w:p w:rsidR="00DC281A" w:rsidRPr="00363B47" w:rsidRDefault="00DC281A" w:rsidP="00445517">
      <w:pPr>
        <w:jc w:val="both"/>
        <w:rPr>
          <w:color w:val="auto"/>
          <w:szCs w:val="24"/>
        </w:rPr>
      </w:pPr>
    </w:p>
    <w:tbl>
      <w:tblPr>
        <w:tblW w:w="8772" w:type="dxa"/>
        <w:jc w:val="center"/>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28"/>
        <w:gridCol w:w="3061"/>
        <w:gridCol w:w="3383"/>
      </w:tblGrid>
      <w:tr w:rsidR="0027111E" w:rsidRPr="00363B47" w:rsidTr="00363B47">
        <w:trPr>
          <w:jc w:val="center"/>
        </w:trPr>
        <w:tc>
          <w:tcPr>
            <w:tcW w:w="2328" w:type="dxa"/>
            <w:shd w:val="clear" w:color="auto" w:fill="D9D9D9"/>
            <w:vAlign w:val="center"/>
          </w:tcPr>
          <w:p w:rsidR="0027111E" w:rsidRPr="00363B47" w:rsidRDefault="0027111E" w:rsidP="008618CE">
            <w:pPr>
              <w:spacing w:line="200" w:lineRule="exact"/>
              <w:contextualSpacing/>
              <w:rPr>
                <w:rFonts w:asciiTheme="majorHAnsi" w:hAnsiTheme="majorHAnsi" w:cstheme="majorHAnsi"/>
                <w:color w:val="auto"/>
                <w:sz w:val="20"/>
                <w:szCs w:val="18"/>
              </w:rPr>
            </w:pPr>
            <w:r w:rsidRPr="00363B47">
              <w:rPr>
                <w:rFonts w:asciiTheme="majorHAnsi" w:hAnsiTheme="majorHAnsi" w:cstheme="majorHAnsi"/>
                <w:color w:val="auto"/>
                <w:sz w:val="20"/>
                <w:szCs w:val="18"/>
              </w:rPr>
              <w:t>Right Knee ROM</w:t>
            </w:r>
          </w:p>
        </w:tc>
        <w:tc>
          <w:tcPr>
            <w:tcW w:w="3061" w:type="dxa"/>
            <w:shd w:val="clear" w:color="auto" w:fill="D9D9D9"/>
            <w:vAlign w:val="center"/>
          </w:tcPr>
          <w:p w:rsidR="0027111E" w:rsidRPr="00363B47" w:rsidRDefault="0027111E" w:rsidP="00DC281A">
            <w:pPr>
              <w:spacing w:line="200" w:lineRule="exact"/>
              <w:contextualSpacing/>
              <w:rPr>
                <w:rFonts w:asciiTheme="majorHAnsi" w:hAnsiTheme="majorHAnsi" w:cstheme="majorHAnsi"/>
                <w:color w:val="auto"/>
                <w:sz w:val="20"/>
                <w:szCs w:val="18"/>
              </w:rPr>
            </w:pPr>
            <w:r w:rsidRPr="00363B47">
              <w:rPr>
                <w:rFonts w:asciiTheme="majorHAnsi" w:hAnsiTheme="majorHAnsi" w:cstheme="majorHAnsi"/>
                <w:color w:val="auto"/>
                <w:sz w:val="20"/>
                <w:szCs w:val="18"/>
              </w:rPr>
              <w:t>MEB ~2 Mo</w:t>
            </w:r>
            <w:r w:rsidR="006F76E4">
              <w:rPr>
                <w:rFonts w:asciiTheme="majorHAnsi" w:hAnsiTheme="majorHAnsi" w:cstheme="majorHAnsi"/>
                <w:color w:val="auto"/>
                <w:sz w:val="20"/>
                <w:szCs w:val="18"/>
              </w:rPr>
              <w:t>s</w:t>
            </w:r>
            <w:r w:rsidRPr="00363B47">
              <w:rPr>
                <w:rFonts w:asciiTheme="majorHAnsi" w:hAnsiTheme="majorHAnsi" w:cstheme="majorHAnsi"/>
                <w:color w:val="auto"/>
                <w:sz w:val="20"/>
                <w:szCs w:val="18"/>
              </w:rPr>
              <w:t>. Pre-Sep</w:t>
            </w:r>
          </w:p>
        </w:tc>
        <w:tc>
          <w:tcPr>
            <w:tcW w:w="3383" w:type="dxa"/>
            <w:shd w:val="clear" w:color="auto" w:fill="D9D9D9"/>
            <w:vAlign w:val="center"/>
          </w:tcPr>
          <w:p w:rsidR="0027111E" w:rsidRPr="00363B47" w:rsidRDefault="0027111E" w:rsidP="00DC281A">
            <w:pPr>
              <w:spacing w:line="200" w:lineRule="exact"/>
              <w:contextualSpacing/>
              <w:rPr>
                <w:rFonts w:asciiTheme="majorHAnsi" w:hAnsiTheme="majorHAnsi" w:cstheme="majorHAnsi"/>
                <w:color w:val="auto"/>
                <w:sz w:val="20"/>
                <w:szCs w:val="18"/>
              </w:rPr>
            </w:pPr>
            <w:r w:rsidRPr="00363B47">
              <w:rPr>
                <w:rFonts w:asciiTheme="majorHAnsi" w:hAnsiTheme="majorHAnsi" w:cstheme="majorHAnsi"/>
                <w:color w:val="auto"/>
                <w:sz w:val="20"/>
                <w:szCs w:val="18"/>
              </w:rPr>
              <w:t>VA C&amp;P ~</w:t>
            </w:r>
            <w:r w:rsidR="00DC281A" w:rsidRPr="00363B47">
              <w:rPr>
                <w:rFonts w:asciiTheme="majorHAnsi" w:hAnsiTheme="majorHAnsi" w:cstheme="majorHAnsi"/>
                <w:color w:val="auto"/>
                <w:sz w:val="20"/>
                <w:szCs w:val="18"/>
              </w:rPr>
              <w:t>4</w:t>
            </w:r>
            <w:r w:rsidRPr="00363B47">
              <w:rPr>
                <w:rFonts w:asciiTheme="majorHAnsi" w:hAnsiTheme="majorHAnsi" w:cstheme="majorHAnsi"/>
                <w:color w:val="auto"/>
                <w:sz w:val="20"/>
                <w:szCs w:val="18"/>
              </w:rPr>
              <w:t xml:space="preserve"> Mo</w:t>
            </w:r>
            <w:r w:rsidR="006F76E4">
              <w:rPr>
                <w:rFonts w:asciiTheme="majorHAnsi" w:hAnsiTheme="majorHAnsi" w:cstheme="majorHAnsi"/>
                <w:color w:val="auto"/>
                <w:sz w:val="20"/>
                <w:szCs w:val="18"/>
              </w:rPr>
              <w:t>s</w:t>
            </w:r>
            <w:r w:rsidRPr="00363B47">
              <w:rPr>
                <w:rFonts w:asciiTheme="majorHAnsi" w:hAnsiTheme="majorHAnsi" w:cstheme="majorHAnsi"/>
                <w:color w:val="auto"/>
                <w:sz w:val="20"/>
                <w:szCs w:val="18"/>
              </w:rPr>
              <w:t>. Post-Sep</w:t>
            </w:r>
          </w:p>
        </w:tc>
      </w:tr>
      <w:tr w:rsidR="0027111E" w:rsidRPr="00363B47" w:rsidTr="00363B47">
        <w:trPr>
          <w:jc w:val="center"/>
        </w:trPr>
        <w:tc>
          <w:tcPr>
            <w:tcW w:w="2328" w:type="dxa"/>
            <w:vAlign w:val="center"/>
          </w:tcPr>
          <w:p w:rsidR="0027111E" w:rsidRPr="00363B47" w:rsidRDefault="0027111E" w:rsidP="008618CE">
            <w:pPr>
              <w:spacing w:line="200" w:lineRule="exact"/>
              <w:contextualSpacing/>
              <w:rPr>
                <w:rFonts w:asciiTheme="majorHAnsi" w:hAnsiTheme="majorHAnsi" w:cstheme="majorHAnsi"/>
                <w:color w:val="auto"/>
                <w:sz w:val="20"/>
                <w:szCs w:val="18"/>
              </w:rPr>
            </w:pPr>
            <w:r w:rsidRPr="00363B47">
              <w:rPr>
                <w:rFonts w:asciiTheme="majorHAnsi" w:hAnsiTheme="majorHAnsi" w:cstheme="majorHAnsi"/>
                <w:color w:val="auto"/>
                <w:sz w:val="20"/>
                <w:szCs w:val="18"/>
              </w:rPr>
              <w:t>Flexion (140⁰ Normal)</w:t>
            </w:r>
          </w:p>
        </w:tc>
        <w:tc>
          <w:tcPr>
            <w:tcW w:w="3061" w:type="dxa"/>
            <w:vAlign w:val="center"/>
          </w:tcPr>
          <w:p w:rsidR="0027111E" w:rsidRPr="00363B47" w:rsidRDefault="0027111E" w:rsidP="008618CE">
            <w:pPr>
              <w:spacing w:line="200" w:lineRule="exact"/>
              <w:contextualSpacing/>
              <w:rPr>
                <w:rFonts w:asciiTheme="majorHAnsi" w:hAnsiTheme="majorHAnsi" w:cstheme="majorHAnsi"/>
                <w:color w:val="auto"/>
                <w:sz w:val="20"/>
                <w:szCs w:val="18"/>
              </w:rPr>
            </w:pPr>
            <w:r w:rsidRPr="00363B47">
              <w:rPr>
                <w:rFonts w:asciiTheme="majorHAnsi" w:hAnsiTheme="majorHAnsi" w:cstheme="majorHAnsi"/>
                <w:color w:val="auto"/>
                <w:sz w:val="20"/>
                <w:szCs w:val="18"/>
              </w:rPr>
              <w:t>135⁰</w:t>
            </w:r>
          </w:p>
        </w:tc>
        <w:tc>
          <w:tcPr>
            <w:tcW w:w="3383" w:type="dxa"/>
            <w:shd w:val="clear" w:color="auto" w:fill="auto"/>
            <w:vAlign w:val="center"/>
          </w:tcPr>
          <w:p w:rsidR="0027111E" w:rsidRPr="00363B47" w:rsidRDefault="0027111E" w:rsidP="008618CE">
            <w:pPr>
              <w:spacing w:line="200" w:lineRule="exact"/>
              <w:contextualSpacing/>
              <w:rPr>
                <w:rFonts w:asciiTheme="majorHAnsi" w:hAnsiTheme="majorHAnsi" w:cstheme="majorHAnsi"/>
                <w:color w:val="auto"/>
                <w:sz w:val="20"/>
                <w:szCs w:val="18"/>
              </w:rPr>
            </w:pPr>
            <w:r w:rsidRPr="00363B47">
              <w:rPr>
                <w:rFonts w:asciiTheme="majorHAnsi" w:hAnsiTheme="majorHAnsi" w:cstheme="majorHAnsi"/>
                <w:color w:val="auto"/>
                <w:sz w:val="20"/>
                <w:szCs w:val="18"/>
              </w:rPr>
              <w:t xml:space="preserve">150⁰ </w:t>
            </w:r>
          </w:p>
        </w:tc>
      </w:tr>
      <w:tr w:rsidR="0027111E" w:rsidRPr="00363B47" w:rsidTr="00363B47">
        <w:trPr>
          <w:jc w:val="center"/>
        </w:trPr>
        <w:tc>
          <w:tcPr>
            <w:tcW w:w="2328" w:type="dxa"/>
            <w:tcBorders>
              <w:bottom w:val="single" w:sz="4" w:space="0" w:color="auto"/>
            </w:tcBorders>
            <w:vAlign w:val="center"/>
          </w:tcPr>
          <w:p w:rsidR="0027111E" w:rsidRPr="00363B47" w:rsidRDefault="0027111E" w:rsidP="008618CE">
            <w:pPr>
              <w:spacing w:line="200" w:lineRule="exact"/>
              <w:contextualSpacing/>
              <w:rPr>
                <w:rFonts w:asciiTheme="majorHAnsi" w:hAnsiTheme="majorHAnsi" w:cstheme="majorHAnsi"/>
                <w:color w:val="auto"/>
                <w:sz w:val="20"/>
                <w:szCs w:val="18"/>
              </w:rPr>
            </w:pPr>
            <w:r w:rsidRPr="00363B47">
              <w:rPr>
                <w:rFonts w:asciiTheme="majorHAnsi" w:hAnsiTheme="majorHAnsi" w:cstheme="majorHAnsi"/>
                <w:color w:val="auto"/>
                <w:sz w:val="20"/>
                <w:szCs w:val="18"/>
              </w:rPr>
              <w:t>Extension (0⁰ Normal)</w:t>
            </w:r>
          </w:p>
        </w:tc>
        <w:tc>
          <w:tcPr>
            <w:tcW w:w="3061" w:type="dxa"/>
            <w:tcBorders>
              <w:bottom w:val="single" w:sz="4" w:space="0" w:color="auto"/>
            </w:tcBorders>
            <w:vAlign w:val="center"/>
          </w:tcPr>
          <w:p w:rsidR="0027111E" w:rsidRPr="00363B47" w:rsidRDefault="0027111E" w:rsidP="008618CE">
            <w:pPr>
              <w:spacing w:line="200" w:lineRule="exact"/>
              <w:contextualSpacing/>
              <w:rPr>
                <w:rFonts w:asciiTheme="majorHAnsi" w:hAnsiTheme="majorHAnsi" w:cstheme="majorHAnsi"/>
                <w:color w:val="auto"/>
                <w:sz w:val="20"/>
                <w:szCs w:val="18"/>
              </w:rPr>
            </w:pPr>
            <w:r w:rsidRPr="00363B47">
              <w:rPr>
                <w:rFonts w:asciiTheme="majorHAnsi" w:hAnsiTheme="majorHAnsi" w:cstheme="majorHAnsi"/>
                <w:color w:val="auto"/>
                <w:sz w:val="20"/>
                <w:szCs w:val="18"/>
              </w:rPr>
              <w:t>0⁰</w:t>
            </w:r>
          </w:p>
        </w:tc>
        <w:tc>
          <w:tcPr>
            <w:tcW w:w="3383" w:type="dxa"/>
            <w:tcBorders>
              <w:bottom w:val="single" w:sz="4" w:space="0" w:color="auto"/>
            </w:tcBorders>
            <w:shd w:val="clear" w:color="auto" w:fill="auto"/>
            <w:vAlign w:val="center"/>
          </w:tcPr>
          <w:p w:rsidR="0027111E" w:rsidRPr="00363B47" w:rsidRDefault="0027111E" w:rsidP="008618CE">
            <w:pPr>
              <w:spacing w:line="200" w:lineRule="exact"/>
              <w:contextualSpacing/>
              <w:rPr>
                <w:rFonts w:asciiTheme="majorHAnsi" w:hAnsiTheme="majorHAnsi" w:cstheme="majorHAnsi"/>
                <w:color w:val="auto"/>
                <w:sz w:val="20"/>
                <w:szCs w:val="18"/>
              </w:rPr>
            </w:pPr>
            <w:r w:rsidRPr="00363B47">
              <w:rPr>
                <w:rFonts w:asciiTheme="majorHAnsi" w:hAnsiTheme="majorHAnsi" w:cstheme="majorHAnsi"/>
                <w:color w:val="auto"/>
                <w:sz w:val="20"/>
                <w:szCs w:val="18"/>
              </w:rPr>
              <w:t>0⁰</w:t>
            </w:r>
          </w:p>
        </w:tc>
      </w:tr>
      <w:tr w:rsidR="0027111E" w:rsidRPr="00363B47" w:rsidTr="00363B47">
        <w:trPr>
          <w:jc w:val="center"/>
        </w:trPr>
        <w:tc>
          <w:tcPr>
            <w:tcW w:w="2328" w:type="dxa"/>
            <w:tcBorders>
              <w:top w:val="single" w:sz="4" w:space="0" w:color="auto"/>
              <w:left w:val="single" w:sz="4" w:space="0" w:color="auto"/>
              <w:bottom w:val="single" w:sz="4" w:space="0" w:color="auto"/>
              <w:right w:val="single" w:sz="4" w:space="0" w:color="auto"/>
            </w:tcBorders>
            <w:vAlign w:val="center"/>
          </w:tcPr>
          <w:p w:rsidR="0027111E" w:rsidRPr="00363B47" w:rsidRDefault="0027111E" w:rsidP="008618CE">
            <w:pPr>
              <w:tabs>
                <w:tab w:val="left" w:pos="288"/>
                <w:tab w:val="left" w:pos="4752"/>
              </w:tabs>
              <w:spacing w:line="200" w:lineRule="exact"/>
              <w:rPr>
                <w:rFonts w:asciiTheme="majorHAnsi" w:hAnsiTheme="majorHAnsi" w:cstheme="majorHAnsi"/>
                <w:color w:val="auto"/>
                <w:sz w:val="20"/>
                <w:szCs w:val="18"/>
              </w:rPr>
            </w:pPr>
            <w:r w:rsidRPr="00363B47">
              <w:rPr>
                <w:rFonts w:asciiTheme="majorHAnsi" w:hAnsiTheme="majorHAnsi" w:cstheme="majorHAnsi"/>
                <w:color w:val="auto"/>
                <w:sz w:val="20"/>
                <w:szCs w:val="18"/>
              </w:rPr>
              <w:t>Comment</w:t>
            </w:r>
          </w:p>
        </w:tc>
        <w:tc>
          <w:tcPr>
            <w:tcW w:w="3061" w:type="dxa"/>
            <w:tcBorders>
              <w:top w:val="single" w:sz="4" w:space="0" w:color="auto"/>
              <w:left w:val="single" w:sz="4" w:space="0" w:color="auto"/>
              <w:bottom w:val="single" w:sz="4" w:space="0" w:color="auto"/>
              <w:right w:val="single" w:sz="4" w:space="0" w:color="auto"/>
            </w:tcBorders>
            <w:vAlign w:val="center"/>
          </w:tcPr>
          <w:p w:rsidR="0027111E" w:rsidRPr="00363B47" w:rsidRDefault="0027111E" w:rsidP="00DC281A">
            <w:pPr>
              <w:tabs>
                <w:tab w:val="left" w:pos="288"/>
                <w:tab w:val="left" w:pos="4752"/>
              </w:tabs>
              <w:spacing w:line="200" w:lineRule="exact"/>
              <w:jc w:val="left"/>
              <w:rPr>
                <w:rFonts w:asciiTheme="majorHAnsi" w:hAnsiTheme="majorHAnsi" w:cstheme="majorHAnsi"/>
                <w:color w:val="auto"/>
                <w:sz w:val="20"/>
                <w:szCs w:val="18"/>
              </w:rPr>
            </w:pPr>
            <w:r w:rsidRPr="00363B47">
              <w:rPr>
                <w:rFonts w:asciiTheme="majorHAnsi" w:hAnsiTheme="majorHAnsi" w:cstheme="majorHAnsi"/>
                <w:color w:val="auto"/>
                <w:sz w:val="20"/>
                <w:szCs w:val="18"/>
              </w:rPr>
              <w:t xml:space="preserve">No </w:t>
            </w:r>
            <w:r w:rsidR="001D158D" w:rsidRPr="00363B47">
              <w:rPr>
                <w:rFonts w:asciiTheme="majorHAnsi" w:hAnsiTheme="majorHAnsi" w:cstheme="majorHAnsi"/>
                <w:color w:val="auto"/>
                <w:sz w:val="20"/>
                <w:szCs w:val="18"/>
              </w:rPr>
              <w:t>tenderness to palpation</w:t>
            </w:r>
            <w:r w:rsidRPr="00363B47">
              <w:rPr>
                <w:rFonts w:asciiTheme="majorHAnsi" w:hAnsiTheme="majorHAnsi" w:cstheme="majorHAnsi"/>
                <w:color w:val="auto"/>
                <w:sz w:val="20"/>
                <w:szCs w:val="18"/>
              </w:rPr>
              <w:t>, no laxity;</w:t>
            </w:r>
            <w:r w:rsidR="001D6F24" w:rsidRPr="00363B47">
              <w:rPr>
                <w:rFonts w:asciiTheme="majorHAnsi" w:hAnsiTheme="majorHAnsi" w:cstheme="majorHAnsi"/>
                <w:color w:val="auto"/>
                <w:sz w:val="20"/>
                <w:szCs w:val="18"/>
              </w:rPr>
              <w:t xml:space="preserve"> DD Form 2807-1 provider section “pain restricts movement” </w:t>
            </w:r>
            <w:r w:rsidRPr="00363B47">
              <w:rPr>
                <w:rFonts w:asciiTheme="majorHAnsi" w:hAnsiTheme="majorHAnsi" w:cstheme="majorHAnsi"/>
                <w:color w:val="auto"/>
                <w:sz w:val="20"/>
                <w:szCs w:val="18"/>
              </w:rPr>
              <w:t xml:space="preserve"> </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rsidR="0027111E" w:rsidRPr="00363B47" w:rsidRDefault="001D158D" w:rsidP="00DC281A">
            <w:pPr>
              <w:tabs>
                <w:tab w:val="left" w:pos="288"/>
                <w:tab w:val="left" w:pos="4752"/>
              </w:tabs>
              <w:spacing w:line="200" w:lineRule="exact"/>
              <w:jc w:val="left"/>
              <w:rPr>
                <w:rFonts w:asciiTheme="majorHAnsi" w:hAnsiTheme="majorHAnsi" w:cstheme="majorHAnsi"/>
                <w:color w:val="auto"/>
                <w:sz w:val="20"/>
                <w:szCs w:val="18"/>
              </w:rPr>
            </w:pPr>
            <w:r w:rsidRPr="00363B47">
              <w:rPr>
                <w:rFonts w:asciiTheme="majorHAnsi" w:hAnsiTheme="majorHAnsi" w:cstheme="majorHAnsi"/>
                <w:color w:val="auto"/>
                <w:sz w:val="20"/>
                <w:szCs w:val="18"/>
              </w:rPr>
              <w:t>+ tenderness to palpation over patella; + painful motion; no ligamentous laxity</w:t>
            </w:r>
          </w:p>
        </w:tc>
      </w:tr>
      <w:tr w:rsidR="0027111E" w:rsidRPr="00363B47" w:rsidTr="00363B47">
        <w:trPr>
          <w:jc w:val="center"/>
        </w:trPr>
        <w:tc>
          <w:tcPr>
            <w:tcW w:w="2328" w:type="dxa"/>
            <w:tcBorders>
              <w:top w:val="single" w:sz="4" w:space="0" w:color="auto"/>
              <w:left w:val="single" w:sz="4" w:space="0" w:color="auto"/>
              <w:bottom w:val="single" w:sz="4" w:space="0" w:color="auto"/>
              <w:right w:val="single" w:sz="4" w:space="0" w:color="auto"/>
            </w:tcBorders>
            <w:vAlign w:val="center"/>
          </w:tcPr>
          <w:p w:rsidR="0027111E" w:rsidRPr="00363B47" w:rsidRDefault="0027111E" w:rsidP="008618CE">
            <w:pPr>
              <w:tabs>
                <w:tab w:val="left" w:pos="288"/>
                <w:tab w:val="left" w:pos="4752"/>
              </w:tabs>
              <w:spacing w:line="200" w:lineRule="exact"/>
              <w:rPr>
                <w:rFonts w:asciiTheme="majorHAnsi" w:hAnsiTheme="majorHAnsi" w:cstheme="majorHAnsi"/>
                <w:color w:val="auto"/>
                <w:sz w:val="20"/>
                <w:szCs w:val="18"/>
              </w:rPr>
            </w:pPr>
            <w:r w:rsidRPr="00363B47">
              <w:rPr>
                <w:rFonts w:asciiTheme="majorHAnsi" w:hAnsiTheme="majorHAnsi" w:cstheme="majorHAnsi"/>
                <w:color w:val="auto"/>
                <w:sz w:val="20"/>
                <w:szCs w:val="18"/>
              </w:rPr>
              <w:t>§4.71a Rating</w:t>
            </w:r>
            <w:r w:rsidR="001D6F24" w:rsidRPr="00363B47">
              <w:rPr>
                <w:rFonts w:asciiTheme="majorHAnsi" w:hAnsiTheme="majorHAnsi" w:cstheme="majorHAnsi"/>
                <w:color w:val="auto"/>
                <w:sz w:val="20"/>
                <w:szCs w:val="18"/>
              </w:rPr>
              <w:t>*</w:t>
            </w:r>
          </w:p>
        </w:tc>
        <w:tc>
          <w:tcPr>
            <w:tcW w:w="3061" w:type="dxa"/>
            <w:tcBorders>
              <w:top w:val="single" w:sz="4" w:space="0" w:color="auto"/>
              <w:left w:val="single" w:sz="4" w:space="0" w:color="auto"/>
              <w:bottom w:val="single" w:sz="4" w:space="0" w:color="auto"/>
              <w:right w:val="single" w:sz="4" w:space="0" w:color="auto"/>
            </w:tcBorders>
            <w:vAlign w:val="center"/>
          </w:tcPr>
          <w:p w:rsidR="0027111E" w:rsidRPr="00363B47" w:rsidRDefault="001D6F24" w:rsidP="008618CE">
            <w:pPr>
              <w:tabs>
                <w:tab w:val="left" w:pos="288"/>
                <w:tab w:val="left" w:pos="4752"/>
              </w:tabs>
              <w:spacing w:line="200" w:lineRule="exact"/>
              <w:rPr>
                <w:rFonts w:asciiTheme="majorHAnsi" w:hAnsiTheme="majorHAnsi" w:cstheme="majorHAnsi"/>
                <w:color w:val="auto"/>
                <w:sz w:val="20"/>
                <w:szCs w:val="18"/>
              </w:rPr>
            </w:pPr>
            <w:r w:rsidRPr="00363B47">
              <w:rPr>
                <w:rFonts w:asciiTheme="majorHAnsi" w:hAnsiTheme="majorHAnsi" w:cstheme="majorHAnsi"/>
                <w:color w:val="auto"/>
                <w:sz w:val="20"/>
                <w:szCs w:val="18"/>
              </w:rPr>
              <w:t>1</w:t>
            </w:r>
            <w:r w:rsidR="004326D5" w:rsidRPr="00363B47">
              <w:rPr>
                <w:rFonts w:asciiTheme="majorHAnsi" w:hAnsiTheme="majorHAnsi" w:cstheme="majorHAnsi"/>
                <w:color w:val="auto"/>
                <w:sz w:val="20"/>
                <w:szCs w:val="18"/>
              </w:rPr>
              <w:t>0</w:t>
            </w:r>
            <w:r w:rsidR="0027111E" w:rsidRPr="00363B47">
              <w:rPr>
                <w:rFonts w:asciiTheme="majorHAnsi" w:hAnsiTheme="majorHAnsi" w:cstheme="majorHAnsi"/>
                <w:color w:val="auto"/>
                <w:sz w:val="20"/>
                <w:szCs w:val="18"/>
              </w:rPr>
              <w:t>%</w:t>
            </w:r>
            <w:r w:rsidRPr="00363B47">
              <w:rPr>
                <w:rFonts w:asciiTheme="majorHAnsi" w:hAnsiTheme="majorHAnsi" w:cstheme="majorHAnsi"/>
                <w:color w:val="auto"/>
                <w:sz w:val="20"/>
                <w:szCs w:val="18"/>
              </w:rPr>
              <w:t xml:space="preserve"> (PEB 0%)</w:t>
            </w:r>
          </w:p>
        </w:tc>
        <w:tc>
          <w:tcPr>
            <w:tcW w:w="3383" w:type="dxa"/>
            <w:tcBorders>
              <w:top w:val="single" w:sz="4" w:space="0" w:color="auto"/>
              <w:left w:val="single" w:sz="4" w:space="0" w:color="auto"/>
              <w:bottom w:val="single" w:sz="4" w:space="0" w:color="auto"/>
              <w:right w:val="single" w:sz="4" w:space="0" w:color="auto"/>
            </w:tcBorders>
            <w:vAlign w:val="center"/>
          </w:tcPr>
          <w:p w:rsidR="0027111E" w:rsidRPr="00363B47" w:rsidRDefault="0027111E" w:rsidP="008618CE">
            <w:pPr>
              <w:tabs>
                <w:tab w:val="left" w:pos="288"/>
                <w:tab w:val="left" w:pos="4752"/>
              </w:tabs>
              <w:spacing w:line="200" w:lineRule="exact"/>
              <w:rPr>
                <w:rFonts w:asciiTheme="majorHAnsi" w:hAnsiTheme="majorHAnsi" w:cstheme="majorHAnsi"/>
                <w:color w:val="auto"/>
                <w:sz w:val="20"/>
                <w:szCs w:val="18"/>
                <w:highlight w:val="lightGray"/>
              </w:rPr>
            </w:pPr>
            <w:r w:rsidRPr="00363B47">
              <w:rPr>
                <w:rFonts w:asciiTheme="majorHAnsi" w:hAnsiTheme="majorHAnsi" w:cstheme="majorHAnsi"/>
                <w:color w:val="auto"/>
                <w:sz w:val="20"/>
                <w:szCs w:val="18"/>
              </w:rPr>
              <w:t>10%</w:t>
            </w:r>
          </w:p>
        </w:tc>
      </w:tr>
    </w:tbl>
    <w:p w:rsidR="003F590C" w:rsidRPr="00363B47" w:rsidRDefault="003F590C" w:rsidP="003F590C">
      <w:pPr>
        <w:jc w:val="left"/>
        <w:rPr>
          <w:rFonts w:asciiTheme="majorHAnsi" w:hAnsiTheme="majorHAnsi" w:cstheme="majorHAnsi"/>
          <w:color w:val="auto"/>
          <w:sz w:val="18"/>
          <w:szCs w:val="18"/>
        </w:rPr>
      </w:pPr>
      <w:r w:rsidRPr="00363B47">
        <w:rPr>
          <w:rFonts w:asciiTheme="majorHAnsi" w:hAnsiTheme="majorHAnsi" w:cstheme="majorHAnsi"/>
          <w:color w:val="auto"/>
          <w:sz w:val="18"/>
          <w:szCs w:val="18"/>
        </w:rPr>
        <w:t xml:space="preserve">    </w:t>
      </w:r>
      <w:r w:rsidR="001D158D" w:rsidRPr="00363B47">
        <w:rPr>
          <w:rFonts w:asciiTheme="majorHAnsi" w:hAnsiTheme="majorHAnsi" w:cstheme="majorHAnsi"/>
          <w:color w:val="auto"/>
          <w:sz w:val="18"/>
          <w:szCs w:val="18"/>
        </w:rPr>
        <w:t xml:space="preserve">    </w:t>
      </w:r>
      <w:r w:rsidRPr="00363B47">
        <w:rPr>
          <w:rFonts w:asciiTheme="majorHAnsi" w:hAnsiTheme="majorHAnsi" w:cstheme="majorHAnsi"/>
          <w:color w:val="auto"/>
          <w:sz w:val="18"/>
          <w:szCs w:val="18"/>
        </w:rPr>
        <w:t>*§4.59 (painful motion)</w:t>
      </w:r>
    </w:p>
    <w:p w:rsidR="00CE058F" w:rsidRPr="00363B47" w:rsidRDefault="00CE058F" w:rsidP="00CE058F">
      <w:pPr>
        <w:jc w:val="both"/>
        <w:rPr>
          <w:color w:val="auto"/>
          <w:szCs w:val="24"/>
        </w:rPr>
      </w:pPr>
    </w:p>
    <w:p w:rsidR="008618CE" w:rsidRDefault="008618CE" w:rsidP="00CE058F">
      <w:pPr>
        <w:jc w:val="both"/>
        <w:rPr>
          <w:color w:val="auto"/>
          <w:szCs w:val="24"/>
        </w:rPr>
      </w:pPr>
      <w:r w:rsidRPr="00DC281A">
        <w:rPr>
          <w:color w:val="auto"/>
        </w:rPr>
        <w:t xml:space="preserve">The NARSUM finalized </w:t>
      </w:r>
      <w:r w:rsidR="00C966B6">
        <w:rPr>
          <w:color w:val="auto"/>
        </w:rPr>
        <w:t>2</w:t>
      </w:r>
      <w:r w:rsidRPr="00DC281A">
        <w:rPr>
          <w:color w:val="auto"/>
        </w:rPr>
        <w:t xml:space="preserve"> months prior to separation, notes initial right knee pain in 1993 that continued and resulted in temporary profile action in March 1996.  No acute injury was identified.  The CI underwent conservative treatment consisting of NSAID use, physical therapy and temporary profiles.  The CI then began complaining of numbness and tingling in his right lower leg into the ankle.  </w:t>
      </w:r>
      <w:r w:rsidR="00C966B6">
        <w:rPr>
          <w:color w:val="auto"/>
        </w:rPr>
        <w:t>Magnetic resonance imaging (</w:t>
      </w:r>
      <w:r w:rsidR="00C70B8D" w:rsidRPr="00DC281A">
        <w:rPr>
          <w:color w:val="auto"/>
          <w:szCs w:val="24"/>
        </w:rPr>
        <w:t>MRI</w:t>
      </w:r>
      <w:r w:rsidR="00C966B6">
        <w:rPr>
          <w:color w:val="auto"/>
          <w:szCs w:val="24"/>
        </w:rPr>
        <w:t>) in</w:t>
      </w:r>
      <w:r w:rsidR="00C70B8D" w:rsidRPr="00DC281A">
        <w:rPr>
          <w:color w:val="auto"/>
          <w:szCs w:val="24"/>
        </w:rPr>
        <w:t xml:space="preserve"> </w:t>
      </w:r>
      <w:r w:rsidR="00757AB5">
        <w:rPr>
          <w:color w:val="auto"/>
          <w:szCs w:val="24"/>
        </w:rPr>
        <w:t xml:space="preserve">December </w:t>
      </w:r>
      <w:r w:rsidR="00C70B8D" w:rsidRPr="00DC281A">
        <w:rPr>
          <w:color w:val="auto"/>
          <w:szCs w:val="24"/>
        </w:rPr>
        <w:t>1999 indicated possible compression of the peroneal nerve</w:t>
      </w:r>
      <w:r w:rsidR="00C70B8D" w:rsidRPr="00DC281A">
        <w:rPr>
          <w:i/>
          <w:color w:val="auto"/>
          <w:szCs w:val="24"/>
        </w:rPr>
        <w:t>.</w:t>
      </w:r>
      <w:r w:rsidR="00C70B8D" w:rsidRPr="00DC281A">
        <w:rPr>
          <w:color w:val="auto"/>
        </w:rPr>
        <w:t xml:space="preserve">  </w:t>
      </w:r>
      <w:r w:rsidRPr="00DC281A">
        <w:rPr>
          <w:color w:val="auto"/>
        </w:rPr>
        <w:t xml:space="preserve">There was no weakness of the right lower leg and his EMG/NCS were normal.  He then underwent a </w:t>
      </w:r>
      <w:r w:rsidR="00397B2E">
        <w:rPr>
          <w:color w:val="auto"/>
        </w:rPr>
        <w:t xml:space="preserve">right peroneal nerve exploration </w:t>
      </w:r>
      <w:r w:rsidRPr="00DC281A">
        <w:rPr>
          <w:color w:val="auto"/>
        </w:rPr>
        <w:t>which did not change his pain and he never fully recovered his functional status.  Examination revealed no tenderness to palpation and no laxity of the right knee.</w:t>
      </w:r>
      <w:r>
        <w:rPr>
          <w:color w:val="auto"/>
        </w:rPr>
        <w:t xml:space="preserve">  </w:t>
      </w:r>
      <w:r w:rsidR="00462924">
        <w:rPr>
          <w:color w:val="auto"/>
        </w:rPr>
        <w:t>The MEB provider stated “pain restricts movement” as noted in the summary chart above.</w:t>
      </w:r>
    </w:p>
    <w:p w:rsidR="00C70B8D" w:rsidRPr="00F64312" w:rsidRDefault="00C70B8D" w:rsidP="00CE058F">
      <w:pPr>
        <w:jc w:val="both"/>
        <w:rPr>
          <w:color w:val="auto"/>
          <w:szCs w:val="24"/>
        </w:rPr>
      </w:pPr>
    </w:p>
    <w:p w:rsidR="00363B47" w:rsidRDefault="004326D5" w:rsidP="00AA7291">
      <w:pPr>
        <w:autoSpaceDE w:val="0"/>
        <w:autoSpaceDN w:val="0"/>
        <w:adjustRightInd w:val="0"/>
        <w:jc w:val="both"/>
        <w:rPr>
          <w:color w:val="auto"/>
          <w:szCs w:val="24"/>
        </w:rPr>
      </w:pPr>
      <w:r w:rsidRPr="00AA7291">
        <w:rPr>
          <w:color w:val="auto"/>
          <w:szCs w:val="24"/>
        </w:rPr>
        <w:t xml:space="preserve">At the VA </w:t>
      </w:r>
      <w:r w:rsidR="00C966B6">
        <w:rPr>
          <w:color w:val="auto"/>
          <w:szCs w:val="24"/>
        </w:rPr>
        <w:t>C&amp;P</w:t>
      </w:r>
      <w:r w:rsidRPr="00AA7291">
        <w:rPr>
          <w:color w:val="auto"/>
          <w:szCs w:val="24"/>
        </w:rPr>
        <w:t xml:space="preserve"> exam </w:t>
      </w:r>
      <w:r w:rsidR="00CE058F" w:rsidRPr="00AA7291">
        <w:rPr>
          <w:color w:val="auto"/>
          <w:szCs w:val="24"/>
        </w:rPr>
        <w:t>the CI reported</w:t>
      </w:r>
      <w:r w:rsidRPr="00AA7291">
        <w:rPr>
          <w:color w:val="auto"/>
          <w:szCs w:val="24"/>
        </w:rPr>
        <w:t xml:space="preserve"> </w:t>
      </w:r>
      <w:r w:rsidR="00AA7291" w:rsidRPr="00AA7291">
        <w:rPr>
          <w:color w:val="auto"/>
          <w:szCs w:val="24"/>
        </w:rPr>
        <w:t>an injury</w:t>
      </w:r>
      <w:r w:rsidR="00397B2E">
        <w:rPr>
          <w:color w:val="auto"/>
          <w:szCs w:val="24"/>
        </w:rPr>
        <w:t xml:space="preserve">, prior to military service, </w:t>
      </w:r>
      <w:r w:rsidR="00AA7291" w:rsidRPr="00AA7291">
        <w:rPr>
          <w:color w:val="auto"/>
          <w:szCs w:val="24"/>
        </w:rPr>
        <w:t xml:space="preserve">during physical </w:t>
      </w:r>
      <w:r w:rsidR="00397B2E">
        <w:rPr>
          <w:color w:val="auto"/>
          <w:szCs w:val="24"/>
        </w:rPr>
        <w:t xml:space="preserve">training </w:t>
      </w:r>
      <w:r w:rsidR="00AA7291" w:rsidRPr="00AA7291">
        <w:rPr>
          <w:color w:val="auto"/>
          <w:szCs w:val="24"/>
        </w:rPr>
        <w:t xml:space="preserve">in 1973 as the injury that began his right knee pain.  Initial treatment was an elastic wrap.  The </w:t>
      </w:r>
      <w:r w:rsidR="00BA6E7D">
        <w:rPr>
          <w:color w:val="auto"/>
          <w:szCs w:val="24"/>
        </w:rPr>
        <w:t>e</w:t>
      </w:r>
      <w:r w:rsidR="00AA7291" w:rsidRPr="00AA7291">
        <w:rPr>
          <w:color w:val="auto"/>
          <w:szCs w:val="24"/>
        </w:rPr>
        <w:t xml:space="preserve">xam documents that he </w:t>
      </w:r>
      <w:r w:rsidR="00397B2E">
        <w:rPr>
          <w:color w:val="auto"/>
          <w:szCs w:val="24"/>
        </w:rPr>
        <w:t xml:space="preserve">started </w:t>
      </w:r>
      <w:r w:rsidR="00AA7291" w:rsidRPr="00AA7291">
        <w:rPr>
          <w:color w:val="auto"/>
          <w:szCs w:val="24"/>
        </w:rPr>
        <w:t xml:space="preserve">to </w:t>
      </w:r>
      <w:r w:rsidR="00AA7291" w:rsidRPr="00397B2E">
        <w:rPr>
          <w:color w:val="auto"/>
          <w:szCs w:val="24"/>
        </w:rPr>
        <w:t xml:space="preserve">have </w:t>
      </w:r>
      <w:r w:rsidR="00397B2E">
        <w:rPr>
          <w:color w:val="auto"/>
          <w:szCs w:val="24"/>
        </w:rPr>
        <w:t>pain and numbness from the knee down f</w:t>
      </w:r>
      <w:r w:rsidR="00AA7291" w:rsidRPr="00397B2E">
        <w:rPr>
          <w:color w:val="auto"/>
          <w:szCs w:val="24"/>
        </w:rPr>
        <w:t>rom 1994 to 1999 and “</w:t>
      </w:r>
      <w:r w:rsidR="00C966B6">
        <w:rPr>
          <w:color w:val="auto"/>
          <w:szCs w:val="24"/>
        </w:rPr>
        <w:t>h</w:t>
      </w:r>
      <w:r w:rsidR="00AA7291" w:rsidRPr="00397B2E">
        <w:rPr>
          <w:color w:val="auto"/>
          <w:szCs w:val="24"/>
        </w:rPr>
        <w:t xml:space="preserve">e was diagnosed with a pinched nerve and had a surgical procedure in which they attempted to relieve the pinched nerve.”  </w:t>
      </w:r>
      <w:r w:rsidR="00757AB5">
        <w:rPr>
          <w:color w:val="auto"/>
          <w:szCs w:val="24"/>
        </w:rPr>
        <w:t xml:space="preserve">The </w:t>
      </w:r>
      <w:r w:rsidR="00AA7291" w:rsidRPr="00397B2E">
        <w:rPr>
          <w:color w:val="auto"/>
          <w:szCs w:val="24"/>
        </w:rPr>
        <w:t xml:space="preserve">CI </w:t>
      </w:r>
      <w:r w:rsidR="00BA6E7D" w:rsidRPr="00397B2E">
        <w:rPr>
          <w:color w:val="auto"/>
          <w:szCs w:val="24"/>
        </w:rPr>
        <w:t xml:space="preserve">complained of </w:t>
      </w:r>
      <w:r w:rsidR="00AA7291" w:rsidRPr="00397B2E">
        <w:rPr>
          <w:color w:val="auto"/>
          <w:szCs w:val="24"/>
        </w:rPr>
        <w:t xml:space="preserve">pain going up and down stairs and weakness, stiffness and occasional giving away of the knee.  No recurrent dislocation or subluxation.  </w:t>
      </w:r>
      <w:r w:rsidR="00823ADE" w:rsidRPr="00397B2E">
        <w:rPr>
          <w:color w:val="auto"/>
          <w:szCs w:val="24"/>
        </w:rPr>
        <w:t xml:space="preserve">The CI had normal plain film x-rays and normal bone scan of the right knee.  MRI </w:t>
      </w:r>
      <w:r w:rsidR="00C70B8D" w:rsidRPr="00397B2E">
        <w:rPr>
          <w:color w:val="auto"/>
        </w:rPr>
        <w:t>of the right knee revealed a small joint effusion, chronic tendinosis of the iliotibial band, degeneration, posterior horn medical meniscus and fat pad changes likely related to past arthroscopic surgery.</w:t>
      </w:r>
      <w:r w:rsidR="00397B2E">
        <w:rPr>
          <w:color w:val="auto"/>
        </w:rPr>
        <w:t xml:space="preserve">  </w:t>
      </w:r>
      <w:r w:rsidR="00AA7291" w:rsidRPr="00397B2E">
        <w:rPr>
          <w:color w:val="auto"/>
          <w:szCs w:val="24"/>
        </w:rPr>
        <w:t xml:space="preserve">Pertinent physical exam findings are summarized in the chart above.  </w:t>
      </w:r>
    </w:p>
    <w:p w:rsidR="00363B47" w:rsidRDefault="00363B47" w:rsidP="00AA7291">
      <w:pPr>
        <w:autoSpaceDE w:val="0"/>
        <w:autoSpaceDN w:val="0"/>
        <w:adjustRightInd w:val="0"/>
        <w:jc w:val="both"/>
        <w:rPr>
          <w:color w:val="auto"/>
          <w:szCs w:val="24"/>
        </w:rPr>
      </w:pPr>
    </w:p>
    <w:p w:rsidR="00CE058F" w:rsidRPr="00F64312" w:rsidRDefault="00CE058F" w:rsidP="00363B47">
      <w:pPr>
        <w:autoSpaceDE w:val="0"/>
        <w:autoSpaceDN w:val="0"/>
        <w:adjustRightInd w:val="0"/>
        <w:jc w:val="both"/>
        <w:rPr>
          <w:rFonts w:eastAsia="Calibri" w:cs="Times New Roman"/>
          <w:color w:val="auto"/>
          <w:szCs w:val="24"/>
        </w:rPr>
      </w:pPr>
      <w:r w:rsidRPr="00397B2E">
        <w:rPr>
          <w:rFonts w:cs="Times New Roman"/>
          <w:color w:val="auto"/>
        </w:rPr>
        <w:t>The Board directs attention to its rating recommendation based on the above evidence.</w:t>
      </w:r>
      <w:r w:rsidRPr="00F64312">
        <w:rPr>
          <w:rFonts w:cs="Times New Roman"/>
          <w:color w:val="auto"/>
        </w:rPr>
        <w:t xml:space="preserve">  </w:t>
      </w:r>
      <w:r w:rsidR="007A1441">
        <w:rPr>
          <w:rFonts w:cs="Times New Roman"/>
          <w:color w:val="auto"/>
        </w:rPr>
        <w:t>There are several temporary profile</w:t>
      </w:r>
      <w:r w:rsidR="00397B2E">
        <w:rPr>
          <w:rFonts w:cs="Times New Roman"/>
          <w:color w:val="auto"/>
        </w:rPr>
        <w:t>s</w:t>
      </w:r>
      <w:r w:rsidR="007A1441">
        <w:rPr>
          <w:rFonts w:cs="Times New Roman"/>
          <w:color w:val="auto"/>
        </w:rPr>
        <w:t xml:space="preserve"> in the record for limitations due to the right knee pain and the commander’s statement specifically notes the CI’s inability to stan</w:t>
      </w:r>
      <w:r w:rsidR="00C966B6">
        <w:rPr>
          <w:rFonts w:cs="Times New Roman"/>
          <w:color w:val="auto"/>
        </w:rPr>
        <w:t>d for long periods of time as “</w:t>
      </w:r>
      <w:r w:rsidR="007A1441">
        <w:rPr>
          <w:rFonts w:cs="Times New Roman"/>
          <w:color w:val="auto"/>
        </w:rPr>
        <w:t>greatly reduces his ability to deploy and fight in all types of environments.”</w:t>
      </w:r>
      <w:r w:rsidR="003C68F2">
        <w:rPr>
          <w:rFonts w:cs="Times New Roman"/>
          <w:color w:val="auto"/>
        </w:rPr>
        <w:t xml:space="preserve">  </w:t>
      </w:r>
      <w:r w:rsidR="007A1441">
        <w:rPr>
          <w:rFonts w:cs="Times New Roman"/>
          <w:color w:val="auto"/>
        </w:rPr>
        <w:t>The PEB coded the chronic right knee pain analogously as 5099-5003 and assigned a rating of zero</w:t>
      </w:r>
      <w:r w:rsidR="009C5C44">
        <w:rPr>
          <w:rFonts w:cs="Times New Roman"/>
          <w:color w:val="auto"/>
        </w:rPr>
        <w:t xml:space="preserve"> </w:t>
      </w:r>
      <w:r w:rsidR="00397B2E">
        <w:rPr>
          <w:rFonts w:cs="Times New Roman"/>
          <w:color w:val="auto"/>
        </w:rPr>
        <w:t>d</w:t>
      </w:r>
      <w:r w:rsidR="009C5C44">
        <w:rPr>
          <w:rFonts w:cs="Times New Roman"/>
          <w:color w:val="auto"/>
        </w:rPr>
        <w:t xml:space="preserve">isability description stating </w:t>
      </w:r>
      <w:r w:rsidR="009C5C44" w:rsidRPr="00397B2E">
        <w:rPr>
          <w:rFonts w:cs="Times New Roman"/>
          <w:color w:val="auto"/>
        </w:rPr>
        <w:t>“without loss of motion”</w:t>
      </w:r>
      <w:r w:rsidR="00397B2E" w:rsidRPr="00397B2E">
        <w:rPr>
          <w:rFonts w:cs="Times New Roman"/>
          <w:color w:val="auto"/>
        </w:rPr>
        <w:t xml:space="preserve"> </w:t>
      </w:r>
      <w:r w:rsidR="009C5C44" w:rsidRPr="00397B2E">
        <w:rPr>
          <w:rFonts w:cs="Times New Roman"/>
          <w:color w:val="auto"/>
        </w:rPr>
        <w:t xml:space="preserve">or </w:t>
      </w:r>
      <w:r w:rsidR="00C966B6">
        <w:rPr>
          <w:rFonts w:cs="Times New Roman"/>
          <w:color w:val="auto"/>
        </w:rPr>
        <w:t>X</w:t>
      </w:r>
      <w:r w:rsidR="007A1441" w:rsidRPr="00397B2E">
        <w:rPr>
          <w:rFonts w:cs="Times New Roman"/>
          <w:color w:val="auto"/>
        </w:rPr>
        <w:t>-ray evidence of arthritis.</w:t>
      </w:r>
      <w:r w:rsidR="007A1441">
        <w:rPr>
          <w:rFonts w:cs="Times New Roman"/>
          <w:color w:val="auto"/>
        </w:rPr>
        <w:t xml:space="preserve">  </w:t>
      </w:r>
      <w:r w:rsidR="007A1441" w:rsidRPr="00C751B1">
        <w:rPr>
          <w:rFonts w:eastAsia="Calibri" w:cs="Times New Roman"/>
          <w:color w:val="auto"/>
          <w:szCs w:val="24"/>
        </w:rPr>
        <w:t xml:space="preserve">The </w:t>
      </w:r>
      <w:r w:rsidR="007A1441" w:rsidRPr="00397B2E">
        <w:rPr>
          <w:rFonts w:eastAsia="Calibri" w:cs="Times New Roman"/>
          <w:color w:val="auto"/>
          <w:szCs w:val="24"/>
        </w:rPr>
        <w:t xml:space="preserve">documentation in evidence notes non-compensable </w:t>
      </w:r>
      <w:r w:rsidR="009C5C44" w:rsidRPr="00397B2E">
        <w:rPr>
          <w:rFonts w:eastAsia="Calibri" w:cs="Times New Roman"/>
          <w:color w:val="auto"/>
          <w:szCs w:val="24"/>
        </w:rPr>
        <w:t xml:space="preserve">limited </w:t>
      </w:r>
      <w:r w:rsidR="007A1441" w:rsidRPr="00397B2E">
        <w:rPr>
          <w:rFonts w:eastAsia="Calibri" w:cs="Times New Roman"/>
          <w:color w:val="auto"/>
          <w:szCs w:val="24"/>
        </w:rPr>
        <w:t xml:space="preserve">ROM measurements </w:t>
      </w:r>
      <w:r w:rsidR="009C5C44" w:rsidRPr="00397B2E">
        <w:rPr>
          <w:rFonts w:eastAsia="Calibri" w:cs="Times New Roman"/>
          <w:color w:val="auto"/>
          <w:szCs w:val="24"/>
        </w:rPr>
        <w:t>i</w:t>
      </w:r>
      <w:r w:rsidR="007A1441" w:rsidRPr="00397B2E">
        <w:rPr>
          <w:rFonts w:eastAsia="Calibri" w:cs="Times New Roman"/>
          <w:color w:val="auto"/>
          <w:szCs w:val="24"/>
        </w:rPr>
        <w:t xml:space="preserve">n the NARSUM and </w:t>
      </w:r>
      <w:r w:rsidR="009C5C44" w:rsidRPr="00397B2E">
        <w:rPr>
          <w:rFonts w:eastAsia="Calibri" w:cs="Times New Roman"/>
          <w:color w:val="auto"/>
          <w:szCs w:val="24"/>
        </w:rPr>
        <w:t>painful motion in the VA C&amp;P examination</w:t>
      </w:r>
      <w:r w:rsidR="007A1441" w:rsidRPr="00397B2E">
        <w:rPr>
          <w:rFonts w:eastAsia="Calibri" w:cs="Times New Roman"/>
          <w:color w:val="auto"/>
          <w:szCs w:val="24"/>
        </w:rPr>
        <w:t>.</w:t>
      </w:r>
      <w:r w:rsidR="00C70B8D" w:rsidRPr="00397B2E">
        <w:rPr>
          <w:rFonts w:eastAsia="Calibri" w:cs="Times New Roman"/>
          <w:color w:val="auto"/>
          <w:szCs w:val="24"/>
        </w:rPr>
        <w:t xml:space="preserve">  MRI indicated degeneration</w:t>
      </w:r>
      <w:r w:rsidR="007A1441" w:rsidRPr="00397B2E">
        <w:rPr>
          <w:rFonts w:eastAsia="Calibri" w:cs="Times New Roman"/>
          <w:color w:val="auto"/>
          <w:szCs w:val="24"/>
        </w:rPr>
        <w:t xml:space="preserve"> </w:t>
      </w:r>
      <w:r w:rsidR="00C70B8D" w:rsidRPr="00397B2E">
        <w:rPr>
          <w:rFonts w:eastAsia="Calibri" w:cs="Times New Roman"/>
          <w:color w:val="auto"/>
          <w:szCs w:val="24"/>
        </w:rPr>
        <w:t>of the meniscus and chronic tendonitis.</w:t>
      </w:r>
      <w:r w:rsidR="00397B2E" w:rsidRPr="00397B2E">
        <w:rPr>
          <w:rFonts w:eastAsia="Calibri" w:cs="Times New Roman"/>
          <w:color w:val="auto"/>
          <w:szCs w:val="24"/>
        </w:rPr>
        <w:t xml:space="preserve">  </w:t>
      </w:r>
      <w:r w:rsidR="009C5C44" w:rsidRPr="00397B2E">
        <w:rPr>
          <w:rFonts w:eastAsia="Calibri" w:cs="Times New Roman"/>
          <w:color w:val="auto"/>
          <w:szCs w:val="24"/>
        </w:rPr>
        <w:t>S</w:t>
      </w:r>
      <w:r w:rsidR="007A1441" w:rsidRPr="00397B2E">
        <w:rPr>
          <w:rFonts w:eastAsia="Calibri" w:cs="Times New Roman"/>
          <w:color w:val="auto"/>
          <w:szCs w:val="24"/>
        </w:rPr>
        <w:t xml:space="preserve">atisfactory evidence of painful </w:t>
      </w:r>
      <w:r w:rsidR="009C5C44" w:rsidRPr="00397B2E">
        <w:rPr>
          <w:rFonts w:eastAsia="Calibri" w:cs="Times New Roman"/>
          <w:color w:val="auto"/>
          <w:szCs w:val="24"/>
        </w:rPr>
        <w:t xml:space="preserve">(§4.59) or pain-limited </w:t>
      </w:r>
      <w:r w:rsidR="007A1441" w:rsidRPr="00397B2E">
        <w:rPr>
          <w:rFonts w:eastAsia="Calibri" w:cs="Times New Roman"/>
          <w:color w:val="auto"/>
          <w:szCs w:val="24"/>
        </w:rPr>
        <w:t xml:space="preserve">motion of the right knee </w:t>
      </w:r>
      <w:r w:rsidR="009C5C44" w:rsidRPr="00397B2E">
        <w:rPr>
          <w:rFonts w:eastAsia="Calibri" w:cs="Times New Roman"/>
          <w:color w:val="auto"/>
          <w:szCs w:val="24"/>
        </w:rPr>
        <w:t>wa</w:t>
      </w:r>
      <w:r w:rsidR="007A1441" w:rsidRPr="00397B2E">
        <w:rPr>
          <w:rFonts w:eastAsia="Calibri" w:cs="Times New Roman"/>
          <w:color w:val="auto"/>
          <w:szCs w:val="24"/>
        </w:rPr>
        <w:t xml:space="preserve">s present and </w:t>
      </w:r>
      <w:r w:rsidR="007A1441" w:rsidRPr="00397B2E">
        <w:rPr>
          <w:color w:val="auto"/>
          <w:szCs w:val="24"/>
        </w:rPr>
        <w:t>VASRD §4.71a specifies for 5003 that “satisfactory evidence of painful motion” constitutes limitation of motion and specifies application of a 10% rating “for each such major joint or group of minor joints affected by limitation of motion</w:t>
      </w:r>
      <w:r w:rsidR="006F76E4">
        <w:rPr>
          <w:color w:val="auto"/>
          <w:szCs w:val="24"/>
        </w:rPr>
        <w:t>.</w:t>
      </w:r>
      <w:r w:rsidR="007A1441" w:rsidRPr="00397B2E">
        <w:rPr>
          <w:color w:val="auto"/>
          <w:szCs w:val="24"/>
        </w:rPr>
        <w:t>”</w:t>
      </w:r>
      <w:r w:rsidR="003C68F2" w:rsidRPr="00397B2E">
        <w:rPr>
          <w:color w:val="auto"/>
          <w:szCs w:val="24"/>
        </w:rPr>
        <w:t xml:space="preserve">  </w:t>
      </w:r>
      <w:r w:rsidRPr="00397B2E">
        <w:rPr>
          <w:rFonts w:eastAsia="Calibri" w:cs="Times New Roman"/>
          <w:color w:val="auto"/>
          <w:szCs w:val="24"/>
        </w:rPr>
        <w:t>After due deliberation, considering all of the evidence</w:t>
      </w:r>
      <w:r w:rsidR="003C68F2" w:rsidRPr="00397B2E">
        <w:rPr>
          <w:rFonts w:eastAsia="Calibri" w:cs="Times New Roman"/>
          <w:color w:val="auto"/>
          <w:szCs w:val="24"/>
        </w:rPr>
        <w:t xml:space="preserve"> the Board concluded that there was insufficient cause to recommend a change in the PEB fitness determination </w:t>
      </w:r>
      <w:r w:rsidR="003F0788" w:rsidRPr="00397B2E">
        <w:rPr>
          <w:rFonts w:eastAsia="Calibri" w:cs="Times New Roman"/>
          <w:color w:val="auto"/>
          <w:szCs w:val="24"/>
        </w:rPr>
        <w:t xml:space="preserve">of unfitting </w:t>
      </w:r>
      <w:r w:rsidRPr="00397B2E">
        <w:rPr>
          <w:rFonts w:eastAsia="Calibri" w:cs="Times New Roman"/>
          <w:color w:val="auto"/>
          <w:szCs w:val="24"/>
        </w:rPr>
        <w:t xml:space="preserve">and mindful of VASRD §4.3 (reasonable doubt), the Board recommends a disability rating of </w:t>
      </w:r>
      <w:r w:rsidR="00D64560" w:rsidRPr="00397B2E">
        <w:rPr>
          <w:rFonts w:eastAsia="Calibri" w:cs="Times New Roman"/>
          <w:color w:val="auto"/>
          <w:szCs w:val="24"/>
        </w:rPr>
        <w:t xml:space="preserve">10% for the right knee </w:t>
      </w:r>
      <w:r w:rsidRPr="00397B2E">
        <w:rPr>
          <w:rFonts w:eastAsia="Calibri" w:cs="Times New Roman"/>
          <w:color w:val="auto"/>
          <w:szCs w:val="24"/>
        </w:rPr>
        <w:t>condition.</w:t>
      </w:r>
      <w:r w:rsidRPr="00F64312">
        <w:rPr>
          <w:rFonts w:eastAsia="Calibri" w:cs="Times New Roman"/>
          <w:color w:val="auto"/>
          <w:szCs w:val="24"/>
        </w:rPr>
        <w:t xml:space="preserve">  </w:t>
      </w:r>
    </w:p>
    <w:p w:rsidR="00CE058F" w:rsidRDefault="00CE058F">
      <w:pPr>
        <w:spacing w:line="240" w:lineRule="auto"/>
        <w:jc w:val="left"/>
        <w:rPr>
          <w:rFonts w:eastAsia="Calibri" w:cs="Times New Roman"/>
          <w:color w:val="auto"/>
          <w:szCs w:val="24"/>
        </w:rPr>
      </w:pPr>
    </w:p>
    <w:p w:rsidR="00CE058F" w:rsidRDefault="00CE058F" w:rsidP="00CE058F">
      <w:pPr>
        <w:jc w:val="both"/>
        <w:rPr>
          <w:color w:val="auto"/>
          <w:szCs w:val="24"/>
        </w:rPr>
      </w:pPr>
      <w:r w:rsidRPr="00397B2E">
        <w:rPr>
          <w:color w:val="auto"/>
          <w:u w:val="single"/>
        </w:rPr>
        <w:lastRenderedPageBreak/>
        <w:t>Right Ankle Pain Condition</w:t>
      </w:r>
      <w:r w:rsidRPr="00F64312">
        <w:rPr>
          <w:color w:val="auto"/>
        </w:rPr>
        <w:t xml:space="preserve">.  </w:t>
      </w:r>
      <w:r w:rsidRPr="00F64312">
        <w:rPr>
          <w:color w:val="auto"/>
          <w:szCs w:val="24"/>
        </w:rPr>
        <w:t xml:space="preserve">There were </w:t>
      </w:r>
      <w:r w:rsidR="00445517">
        <w:rPr>
          <w:color w:val="auto"/>
          <w:szCs w:val="24"/>
        </w:rPr>
        <w:t xml:space="preserve">two </w:t>
      </w:r>
      <w:r>
        <w:rPr>
          <w:color w:val="auto"/>
          <w:szCs w:val="24"/>
        </w:rPr>
        <w:t xml:space="preserve">goniometric </w:t>
      </w:r>
      <w:r w:rsidR="00C966B6">
        <w:rPr>
          <w:color w:val="auto"/>
          <w:szCs w:val="24"/>
        </w:rPr>
        <w:t>ROM</w:t>
      </w:r>
      <w:r w:rsidRPr="00F64312">
        <w:rPr>
          <w:color w:val="auto"/>
          <w:szCs w:val="24"/>
        </w:rPr>
        <w:t xml:space="preserve"> evaluations in evidence, with documentation of additional ratable criteria, which the Board weighed in arriving at its rating recommendation; as summarized in the chart below.</w:t>
      </w:r>
      <w:r w:rsidR="008618CE">
        <w:rPr>
          <w:color w:val="auto"/>
          <w:szCs w:val="24"/>
        </w:rPr>
        <w:t xml:space="preserve">  </w:t>
      </w:r>
    </w:p>
    <w:p w:rsidR="00445517" w:rsidRPr="00363B47" w:rsidRDefault="00445517" w:rsidP="00CE058F">
      <w:pPr>
        <w:jc w:val="both"/>
        <w:rPr>
          <w:color w:val="auto"/>
          <w:szCs w:val="24"/>
        </w:rPr>
      </w:pPr>
    </w:p>
    <w:tbl>
      <w:tblPr>
        <w:tblW w:w="8177" w:type="dxa"/>
        <w:jc w:val="center"/>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8"/>
        <w:gridCol w:w="2729"/>
        <w:gridCol w:w="2880"/>
      </w:tblGrid>
      <w:tr w:rsidR="00E86D00" w:rsidRPr="00363B47" w:rsidTr="00363B47">
        <w:trPr>
          <w:trHeight w:val="467"/>
          <w:jc w:val="center"/>
        </w:trPr>
        <w:tc>
          <w:tcPr>
            <w:tcW w:w="2568" w:type="dxa"/>
            <w:shd w:val="clear" w:color="auto" w:fill="D9D9D9" w:themeFill="background1" w:themeFillShade="D9"/>
            <w:vAlign w:val="center"/>
          </w:tcPr>
          <w:p w:rsidR="00E86D00" w:rsidRPr="00363B47" w:rsidRDefault="00E86D00" w:rsidP="008E2070">
            <w:pPr>
              <w:spacing w:line="200" w:lineRule="exact"/>
              <w:contextualSpacing/>
              <w:rPr>
                <w:rFonts w:asciiTheme="majorHAnsi" w:eastAsia="Calibri" w:hAnsiTheme="majorHAnsi" w:cstheme="majorHAnsi"/>
                <w:color w:val="auto"/>
                <w:sz w:val="20"/>
                <w:szCs w:val="18"/>
              </w:rPr>
            </w:pPr>
            <w:r w:rsidRPr="00363B47">
              <w:rPr>
                <w:rFonts w:asciiTheme="majorHAnsi" w:eastAsia="Calibri" w:hAnsiTheme="majorHAnsi" w:cstheme="majorHAnsi"/>
                <w:color w:val="auto"/>
                <w:sz w:val="20"/>
                <w:szCs w:val="18"/>
              </w:rPr>
              <w:t>Right Ankle ROM</w:t>
            </w:r>
          </w:p>
        </w:tc>
        <w:tc>
          <w:tcPr>
            <w:tcW w:w="2729" w:type="dxa"/>
            <w:shd w:val="clear" w:color="auto" w:fill="D9D9D9" w:themeFill="background1" w:themeFillShade="D9"/>
            <w:vAlign w:val="center"/>
          </w:tcPr>
          <w:p w:rsidR="00E86D00" w:rsidRPr="00363B47" w:rsidRDefault="00E86D00" w:rsidP="00397B2E">
            <w:pPr>
              <w:spacing w:line="200" w:lineRule="exact"/>
              <w:contextualSpacing/>
              <w:rPr>
                <w:rFonts w:asciiTheme="majorHAnsi" w:hAnsiTheme="majorHAnsi" w:cstheme="majorHAnsi"/>
                <w:color w:val="auto"/>
                <w:sz w:val="20"/>
                <w:szCs w:val="18"/>
              </w:rPr>
            </w:pPr>
            <w:r w:rsidRPr="00363B47">
              <w:rPr>
                <w:rFonts w:asciiTheme="majorHAnsi" w:hAnsiTheme="majorHAnsi" w:cstheme="majorHAnsi"/>
                <w:color w:val="auto"/>
                <w:sz w:val="20"/>
                <w:szCs w:val="18"/>
              </w:rPr>
              <w:t>MEB ~2 Mo</w:t>
            </w:r>
            <w:r w:rsidR="006F76E4">
              <w:rPr>
                <w:rFonts w:asciiTheme="majorHAnsi" w:hAnsiTheme="majorHAnsi" w:cstheme="majorHAnsi"/>
                <w:color w:val="auto"/>
                <w:sz w:val="20"/>
                <w:szCs w:val="18"/>
              </w:rPr>
              <w:t>s</w:t>
            </w:r>
            <w:r w:rsidRPr="00363B47">
              <w:rPr>
                <w:rFonts w:asciiTheme="majorHAnsi" w:hAnsiTheme="majorHAnsi" w:cstheme="majorHAnsi"/>
                <w:color w:val="auto"/>
                <w:sz w:val="20"/>
                <w:szCs w:val="18"/>
              </w:rPr>
              <w:t>. Pre-Sep</w:t>
            </w:r>
          </w:p>
        </w:tc>
        <w:tc>
          <w:tcPr>
            <w:tcW w:w="2880" w:type="dxa"/>
            <w:shd w:val="clear" w:color="auto" w:fill="D9D9D9" w:themeFill="background1" w:themeFillShade="D9"/>
            <w:vAlign w:val="center"/>
          </w:tcPr>
          <w:p w:rsidR="00E86D00" w:rsidRPr="00363B47" w:rsidRDefault="00E86D00" w:rsidP="00363B47">
            <w:pPr>
              <w:spacing w:line="200" w:lineRule="exact"/>
              <w:contextualSpacing/>
              <w:rPr>
                <w:rFonts w:asciiTheme="majorHAnsi" w:hAnsiTheme="majorHAnsi" w:cstheme="majorHAnsi"/>
                <w:color w:val="auto"/>
                <w:sz w:val="20"/>
                <w:szCs w:val="18"/>
              </w:rPr>
            </w:pPr>
            <w:r w:rsidRPr="00363B47">
              <w:rPr>
                <w:rFonts w:asciiTheme="majorHAnsi" w:hAnsiTheme="majorHAnsi" w:cstheme="majorHAnsi"/>
                <w:color w:val="auto"/>
                <w:sz w:val="20"/>
                <w:szCs w:val="18"/>
              </w:rPr>
              <w:t>VA C&amp;P ~</w:t>
            </w:r>
            <w:r w:rsidR="00363B47" w:rsidRPr="00363B47">
              <w:rPr>
                <w:rFonts w:asciiTheme="majorHAnsi" w:hAnsiTheme="majorHAnsi" w:cstheme="majorHAnsi"/>
                <w:color w:val="auto"/>
                <w:sz w:val="20"/>
                <w:szCs w:val="18"/>
              </w:rPr>
              <w:t>4</w:t>
            </w:r>
            <w:r w:rsidRPr="00363B47">
              <w:rPr>
                <w:rFonts w:asciiTheme="majorHAnsi" w:hAnsiTheme="majorHAnsi" w:cstheme="majorHAnsi"/>
                <w:color w:val="auto"/>
                <w:sz w:val="20"/>
                <w:szCs w:val="18"/>
              </w:rPr>
              <w:t xml:space="preserve"> Mo</w:t>
            </w:r>
            <w:r w:rsidR="006F76E4">
              <w:rPr>
                <w:rFonts w:asciiTheme="majorHAnsi" w:hAnsiTheme="majorHAnsi" w:cstheme="majorHAnsi"/>
                <w:color w:val="auto"/>
                <w:sz w:val="20"/>
                <w:szCs w:val="18"/>
              </w:rPr>
              <w:t>s</w:t>
            </w:r>
            <w:r w:rsidRPr="00363B47">
              <w:rPr>
                <w:rFonts w:asciiTheme="majorHAnsi" w:hAnsiTheme="majorHAnsi" w:cstheme="majorHAnsi"/>
                <w:color w:val="auto"/>
                <w:sz w:val="20"/>
                <w:szCs w:val="18"/>
              </w:rPr>
              <w:t>. Post-Sep</w:t>
            </w:r>
          </w:p>
        </w:tc>
      </w:tr>
      <w:tr w:rsidR="00E86D00" w:rsidRPr="00363B47" w:rsidTr="00363B47">
        <w:trPr>
          <w:jc w:val="center"/>
        </w:trPr>
        <w:tc>
          <w:tcPr>
            <w:tcW w:w="2568" w:type="dxa"/>
            <w:vAlign w:val="center"/>
          </w:tcPr>
          <w:p w:rsidR="00E86D00" w:rsidRPr="00363B47" w:rsidRDefault="00E86D00" w:rsidP="008E2070">
            <w:pPr>
              <w:spacing w:line="200" w:lineRule="exact"/>
              <w:contextualSpacing/>
              <w:rPr>
                <w:rFonts w:asciiTheme="majorHAnsi" w:eastAsia="Calibri" w:hAnsiTheme="majorHAnsi" w:cstheme="majorHAnsi"/>
                <w:color w:val="auto"/>
                <w:sz w:val="20"/>
                <w:szCs w:val="18"/>
              </w:rPr>
            </w:pPr>
            <w:r w:rsidRPr="00363B47">
              <w:rPr>
                <w:rFonts w:asciiTheme="majorHAnsi" w:eastAsia="Calibri" w:hAnsiTheme="majorHAnsi" w:cstheme="majorHAnsi"/>
                <w:color w:val="auto"/>
                <w:sz w:val="20"/>
                <w:szCs w:val="18"/>
              </w:rPr>
              <w:t>Dorsiflexion (0-20⁰)</w:t>
            </w:r>
          </w:p>
        </w:tc>
        <w:tc>
          <w:tcPr>
            <w:tcW w:w="2729" w:type="dxa"/>
            <w:vAlign w:val="center"/>
          </w:tcPr>
          <w:p w:rsidR="00E86D00" w:rsidRPr="00363B47" w:rsidRDefault="00E86D00" w:rsidP="008E2070">
            <w:pPr>
              <w:spacing w:line="200" w:lineRule="exact"/>
              <w:contextualSpacing/>
              <w:rPr>
                <w:rFonts w:asciiTheme="majorHAnsi" w:eastAsia="Calibri" w:hAnsiTheme="majorHAnsi" w:cstheme="majorHAnsi"/>
                <w:color w:val="auto"/>
                <w:sz w:val="20"/>
                <w:szCs w:val="18"/>
              </w:rPr>
            </w:pPr>
            <w:r w:rsidRPr="00363B47">
              <w:rPr>
                <w:rFonts w:asciiTheme="majorHAnsi" w:eastAsia="Calibri" w:hAnsiTheme="majorHAnsi" w:cstheme="majorHAnsi"/>
                <w:color w:val="auto"/>
                <w:sz w:val="20"/>
                <w:szCs w:val="18"/>
              </w:rPr>
              <w:t>10⁰</w:t>
            </w:r>
          </w:p>
        </w:tc>
        <w:tc>
          <w:tcPr>
            <w:tcW w:w="2880" w:type="dxa"/>
            <w:vAlign w:val="center"/>
          </w:tcPr>
          <w:p w:rsidR="00E86D00" w:rsidRPr="00363B47" w:rsidRDefault="00E86D00" w:rsidP="008E2070">
            <w:pPr>
              <w:spacing w:line="200" w:lineRule="exact"/>
              <w:contextualSpacing/>
              <w:rPr>
                <w:rFonts w:asciiTheme="majorHAnsi" w:eastAsia="Calibri" w:hAnsiTheme="majorHAnsi" w:cstheme="majorHAnsi"/>
                <w:color w:val="auto"/>
                <w:sz w:val="20"/>
                <w:szCs w:val="18"/>
              </w:rPr>
            </w:pPr>
            <w:r w:rsidRPr="00363B47">
              <w:rPr>
                <w:rFonts w:asciiTheme="majorHAnsi" w:eastAsia="Calibri" w:hAnsiTheme="majorHAnsi" w:cstheme="majorHAnsi"/>
                <w:color w:val="auto"/>
                <w:sz w:val="20"/>
                <w:szCs w:val="18"/>
              </w:rPr>
              <w:t>20⁰</w:t>
            </w:r>
          </w:p>
        </w:tc>
      </w:tr>
      <w:tr w:rsidR="00E86D00" w:rsidRPr="00363B47" w:rsidTr="00363B47">
        <w:trPr>
          <w:jc w:val="center"/>
        </w:trPr>
        <w:tc>
          <w:tcPr>
            <w:tcW w:w="2568" w:type="dxa"/>
            <w:vAlign w:val="center"/>
          </w:tcPr>
          <w:p w:rsidR="00E86D00" w:rsidRPr="00363B47" w:rsidRDefault="00E86D00" w:rsidP="008E2070">
            <w:pPr>
              <w:spacing w:line="200" w:lineRule="exact"/>
              <w:contextualSpacing/>
              <w:rPr>
                <w:rFonts w:asciiTheme="majorHAnsi" w:eastAsia="Calibri" w:hAnsiTheme="majorHAnsi" w:cstheme="majorHAnsi"/>
                <w:color w:val="auto"/>
                <w:sz w:val="20"/>
                <w:szCs w:val="18"/>
              </w:rPr>
            </w:pPr>
            <w:r w:rsidRPr="00363B47">
              <w:rPr>
                <w:rFonts w:asciiTheme="majorHAnsi" w:eastAsia="Calibri" w:hAnsiTheme="majorHAnsi" w:cstheme="majorHAnsi"/>
                <w:color w:val="auto"/>
                <w:sz w:val="20"/>
                <w:szCs w:val="18"/>
              </w:rPr>
              <w:t>Plantar Flexion (0-45⁰)</w:t>
            </w:r>
          </w:p>
        </w:tc>
        <w:tc>
          <w:tcPr>
            <w:tcW w:w="2729" w:type="dxa"/>
            <w:vAlign w:val="center"/>
          </w:tcPr>
          <w:p w:rsidR="00E86D00" w:rsidRPr="00363B47" w:rsidRDefault="00E86D00" w:rsidP="008E2070">
            <w:pPr>
              <w:spacing w:line="200" w:lineRule="exact"/>
              <w:contextualSpacing/>
              <w:rPr>
                <w:rFonts w:asciiTheme="majorHAnsi" w:eastAsia="Calibri" w:hAnsiTheme="majorHAnsi" w:cstheme="majorHAnsi"/>
                <w:color w:val="auto"/>
                <w:sz w:val="20"/>
                <w:szCs w:val="18"/>
              </w:rPr>
            </w:pPr>
            <w:r w:rsidRPr="00363B47">
              <w:rPr>
                <w:rFonts w:asciiTheme="majorHAnsi" w:eastAsia="Calibri" w:hAnsiTheme="majorHAnsi" w:cstheme="majorHAnsi"/>
                <w:color w:val="auto"/>
                <w:sz w:val="20"/>
                <w:szCs w:val="18"/>
              </w:rPr>
              <w:t>45⁰</w:t>
            </w:r>
          </w:p>
        </w:tc>
        <w:tc>
          <w:tcPr>
            <w:tcW w:w="2880" w:type="dxa"/>
            <w:vAlign w:val="center"/>
          </w:tcPr>
          <w:p w:rsidR="00E86D00" w:rsidRPr="00363B47" w:rsidRDefault="00E86D00" w:rsidP="008E2070">
            <w:pPr>
              <w:spacing w:line="200" w:lineRule="exact"/>
              <w:contextualSpacing/>
              <w:rPr>
                <w:rFonts w:asciiTheme="majorHAnsi" w:eastAsia="Calibri" w:hAnsiTheme="majorHAnsi" w:cstheme="majorHAnsi"/>
                <w:color w:val="auto"/>
                <w:sz w:val="20"/>
                <w:szCs w:val="18"/>
              </w:rPr>
            </w:pPr>
            <w:r w:rsidRPr="00363B47">
              <w:rPr>
                <w:rFonts w:asciiTheme="majorHAnsi" w:eastAsia="Calibri" w:hAnsiTheme="majorHAnsi" w:cstheme="majorHAnsi"/>
                <w:color w:val="auto"/>
                <w:sz w:val="20"/>
                <w:szCs w:val="18"/>
              </w:rPr>
              <w:t>40⁰</w:t>
            </w:r>
          </w:p>
        </w:tc>
      </w:tr>
      <w:tr w:rsidR="00E86D00" w:rsidRPr="00363B47" w:rsidTr="00363B47">
        <w:trPr>
          <w:trHeight w:val="899"/>
          <w:jc w:val="center"/>
        </w:trPr>
        <w:tc>
          <w:tcPr>
            <w:tcW w:w="2568" w:type="dxa"/>
            <w:vAlign w:val="center"/>
          </w:tcPr>
          <w:p w:rsidR="00E86D00" w:rsidRPr="00363B47" w:rsidRDefault="00E86D00" w:rsidP="008E2070">
            <w:pPr>
              <w:tabs>
                <w:tab w:val="left" w:pos="288"/>
                <w:tab w:val="left" w:pos="4752"/>
              </w:tabs>
              <w:spacing w:line="200" w:lineRule="exact"/>
              <w:rPr>
                <w:rFonts w:asciiTheme="majorHAnsi" w:eastAsiaTheme="minorHAnsi" w:hAnsiTheme="majorHAnsi" w:cstheme="majorHAnsi"/>
                <w:color w:val="auto"/>
                <w:sz w:val="20"/>
                <w:szCs w:val="18"/>
              </w:rPr>
            </w:pPr>
            <w:r w:rsidRPr="00363B47">
              <w:rPr>
                <w:rFonts w:asciiTheme="majorHAnsi" w:eastAsiaTheme="minorHAnsi" w:hAnsiTheme="majorHAnsi" w:cstheme="majorHAnsi"/>
                <w:color w:val="auto"/>
                <w:sz w:val="20"/>
                <w:szCs w:val="18"/>
              </w:rPr>
              <w:t>Comment</w:t>
            </w:r>
          </w:p>
        </w:tc>
        <w:tc>
          <w:tcPr>
            <w:tcW w:w="2729" w:type="dxa"/>
            <w:vAlign w:val="center"/>
          </w:tcPr>
          <w:p w:rsidR="00E86D00" w:rsidRPr="00363B47" w:rsidRDefault="00E86D00" w:rsidP="00363B47">
            <w:pPr>
              <w:pStyle w:val="ListParagraph"/>
              <w:spacing w:after="0" w:line="200" w:lineRule="exact"/>
              <w:ind w:left="0"/>
              <w:jc w:val="left"/>
              <w:rPr>
                <w:rFonts w:asciiTheme="majorHAnsi" w:eastAsia="Calibri" w:hAnsiTheme="majorHAnsi" w:cstheme="majorHAnsi"/>
                <w:sz w:val="20"/>
                <w:szCs w:val="18"/>
                <w:highlight w:val="lightGray"/>
              </w:rPr>
            </w:pPr>
            <w:r w:rsidRPr="00363B47">
              <w:rPr>
                <w:rFonts w:asciiTheme="majorHAnsi" w:eastAsia="Cambria" w:hAnsiTheme="majorHAnsi" w:cstheme="majorHAnsi"/>
                <w:sz w:val="20"/>
                <w:szCs w:val="18"/>
              </w:rPr>
              <w:t>TTP over lateral malleolus,</w:t>
            </w:r>
            <w:r w:rsidR="008A6080" w:rsidRPr="00363B47">
              <w:rPr>
                <w:rFonts w:asciiTheme="majorHAnsi" w:eastAsia="Cambria" w:hAnsiTheme="majorHAnsi" w:cstheme="majorHAnsi"/>
                <w:sz w:val="20"/>
                <w:szCs w:val="18"/>
              </w:rPr>
              <w:t xml:space="preserve"> </w:t>
            </w:r>
            <w:r w:rsidR="00D819BC" w:rsidRPr="00363B47">
              <w:rPr>
                <w:rFonts w:asciiTheme="majorHAnsi" w:eastAsia="Cambria" w:hAnsiTheme="majorHAnsi" w:cstheme="majorHAnsi"/>
                <w:sz w:val="20"/>
                <w:szCs w:val="18"/>
              </w:rPr>
              <w:t>DD Form 2808 noted</w:t>
            </w:r>
            <w:r w:rsidR="00D819BC" w:rsidRPr="00363B47">
              <w:rPr>
                <w:rFonts w:asciiTheme="majorHAnsi" w:eastAsia="Cambria" w:hAnsiTheme="majorHAnsi" w:cstheme="majorHAnsi"/>
                <w:strike/>
                <w:sz w:val="20"/>
                <w:szCs w:val="18"/>
              </w:rPr>
              <w:t xml:space="preserve"> </w:t>
            </w:r>
            <w:r w:rsidR="00D819BC" w:rsidRPr="00363B47">
              <w:rPr>
                <w:rFonts w:asciiTheme="majorHAnsi" w:hAnsiTheme="majorHAnsi" w:cstheme="majorHAnsi"/>
                <w:sz w:val="20"/>
                <w:szCs w:val="18"/>
              </w:rPr>
              <w:t>+ligament snapping anterior to lateral malleolus</w:t>
            </w:r>
            <w:r w:rsidR="009C5C44" w:rsidRPr="00363B47">
              <w:rPr>
                <w:rFonts w:asciiTheme="majorHAnsi" w:hAnsiTheme="majorHAnsi" w:cstheme="majorHAnsi"/>
                <w:sz w:val="20"/>
                <w:szCs w:val="18"/>
              </w:rPr>
              <w:t xml:space="preserve">; DD Form 2807-1 provider section “pain restricts movement” </w:t>
            </w:r>
            <w:r w:rsidR="00D819BC" w:rsidRPr="00363B47">
              <w:rPr>
                <w:rFonts w:asciiTheme="majorHAnsi" w:hAnsiTheme="majorHAnsi" w:cstheme="majorHAnsi"/>
                <w:sz w:val="20"/>
                <w:szCs w:val="18"/>
              </w:rPr>
              <w:t xml:space="preserve"> </w:t>
            </w:r>
          </w:p>
        </w:tc>
        <w:tc>
          <w:tcPr>
            <w:tcW w:w="2880" w:type="dxa"/>
            <w:vAlign w:val="center"/>
          </w:tcPr>
          <w:p w:rsidR="00363B47" w:rsidRPr="00363B47" w:rsidRDefault="00D14749" w:rsidP="00363B47">
            <w:pPr>
              <w:pStyle w:val="ListParagraph"/>
              <w:spacing w:after="0" w:line="200" w:lineRule="exact"/>
              <w:ind w:left="0"/>
              <w:jc w:val="left"/>
              <w:rPr>
                <w:rFonts w:asciiTheme="majorHAnsi" w:eastAsia="Cambria" w:hAnsiTheme="majorHAnsi" w:cstheme="majorHAnsi"/>
                <w:sz w:val="20"/>
                <w:szCs w:val="18"/>
              </w:rPr>
            </w:pPr>
            <w:r w:rsidRPr="00363B47">
              <w:rPr>
                <w:rFonts w:asciiTheme="majorHAnsi" w:eastAsia="Cambria" w:hAnsiTheme="majorHAnsi" w:cstheme="majorHAnsi"/>
                <w:sz w:val="20"/>
                <w:szCs w:val="18"/>
              </w:rPr>
              <w:t xml:space="preserve">TTP over </w:t>
            </w:r>
            <w:r w:rsidR="00694D37" w:rsidRPr="00363B47">
              <w:rPr>
                <w:rFonts w:asciiTheme="majorHAnsi" w:eastAsia="Cambria" w:hAnsiTheme="majorHAnsi" w:cstheme="majorHAnsi"/>
                <w:sz w:val="20"/>
                <w:szCs w:val="18"/>
              </w:rPr>
              <w:t>bi</w:t>
            </w:r>
            <w:r w:rsidRPr="00363B47">
              <w:rPr>
                <w:rFonts w:asciiTheme="majorHAnsi" w:eastAsia="Cambria" w:hAnsiTheme="majorHAnsi" w:cstheme="majorHAnsi"/>
                <w:sz w:val="20"/>
                <w:szCs w:val="18"/>
              </w:rPr>
              <w:t>lateral malleol</w:t>
            </w:r>
            <w:r w:rsidR="00694D37" w:rsidRPr="00363B47">
              <w:rPr>
                <w:rFonts w:asciiTheme="majorHAnsi" w:eastAsia="Cambria" w:hAnsiTheme="majorHAnsi" w:cstheme="majorHAnsi"/>
                <w:sz w:val="20"/>
                <w:szCs w:val="18"/>
              </w:rPr>
              <w:t>i</w:t>
            </w:r>
            <w:r w:rsidR="00E86D00" w:rsidRPr="00363B47">
              <w:rPr>
                <w:rFonts w:asciiTheme="majorHAnsi" w:eastAsia="Cambria" w:hAnsiTheme="majorHAnsi" w:cstheme="majorHAnsi"/>
                <w:sz w:val="20"/>
                <w:szCs w:val="18"/>
              </w:rPr>
              <w:t xml:space="preserve">; </w:t>
            </w:r>
          </w:p>
          <w:p w:rsidR="00E86D00" w:rsidRPr="00363B47" w:rsidRDefault="00694D37" w:rsidP="001E6188">
            <w:pPr>
              <w:pStyle w:val="ListParagraph"/>
              <w:spacing w:after="0" w:line="200" w:lineRule="exact"/>
              <w:ind w:left="0"/>
              <w:jc w:val="left"/>
              <w:rPr>
                <w:rFonts w:asciiTheme="majorHAnsi" w:eastAsia="Calibri" w:hAnsiTheme="majorHAnsi" w:cstheme="majorHAnsi"/>
                <w:sz w:val="20"/>
                <w:szCs w:val="18"/>
              </w:rPr>
            </w:pPr>
            <w:r w:rsidRPr="00363B47">
              <w:rPr>
                <w:rFonts w:asciiTheme="majorHAnsi" w:eastAsia="Cambria" w:hAnsiTheme="majorHAnsi" w:cstheme="majorHAnsi"/>
                <w:sz w:val="20"/>
                <w:szCs w:val="18"/>
              </w:rPr>
              <w:t xml:space="preserve">+ </w:t>
            </w:r>
            <w:r w:rsidR="001E6188">
              <w:rPr>
                <w:rFonts w:asciiTheme="majorHAnsi" w:eastAsia="Cambria" w:hAnsiTheme="majorHAnsi" w:cstheme="majorHAnsi"/>
                <w:sz w:val="20"/>
                <w:szCs w:val="18"/>
              </w:rPr>
              <w:t>c</w:t>
            </w:r>
            <w:r w:rsidRPr="00363B47">
              <w:rPr>
                <w:rFonts w:asciiTheme="majorHAnsi" w:eastAsia="Cambria" w:hAnsiTheme="majorHAnsi" w:cstheme="majorHAnsi"/>
                <w:sz w:val="20"/>
                <w:szCs w:val="18"/>
              </w:rPr>
              <w:t>repit</w:t>
            </w:r>
            <w:r w:rsidR="001E6188">
              <w:rPr>
                <w:rFonts w:asciiTheme="majorHAnsi" w:eastAsia="Cambria" w:hAnsiTheme="majorHAnsi" w:cstheme="majorHAnsi"/>
                <w:sz w:val="20"/>
                <w:szCs w:val="18"/>
              </w:rPr>
              <w:t>us</w:t>
            </w:r>
            <w:r w:rsidRPr="00363B47">
              <w:rPr>
                <w:rFonts w:asciiTheme="majorHAnsi" w:eastAsia="Cambria" w:hAnsiTheme="majorHAnsi" w:cstheme="majorHAnsi"/>
                <w:sz w:val="20"/>
                <w:szCs w:val="18"/>
              </w:rPr>
              <w:t>; n</w:t>
            </w:r>
            <w:r w:rsidR="001E6188">
              <w:rPr>
                <w:rFonts w:asciiTheme="majorHAnsi" w:eastAsia="Cambria" w:hAnsiTheme="majorHAnsi" w:cstheme="majorHAnsi"/>
                <w:sz w:val="20"/>
                <w:szCs w:val="18"/>
              </w:rPr>
              <w:t>orma</w:t>
            </w:r>
            <w:r w:rsidRPr="00363B47">
              <w:rPr>
                <w:rFonts w:asciiTheme="majorHAnsi" w:eastAsia="Cambria" w:hAnsiTheme="majorHAnsi" w:cstheme="majorHAnsi"/>
                <w:sz w:val="20"/>
                <w:szCs w:val="18"/>
              </w:rPr>
              <w:t>l gait; no painful motion noted</w:t>
            </w:r>
          </w:p>
        </w:tc>
      </w:tr>
      <w:tr w:rsidR="00E86D00" w:rsidRPr="00363B47" w:rsidTr="00363B47">
        <w:trPr>
          <w:jc w:val="center"/>
        </w:trPr>
        <w:tc>
          <w:tcPr>
            <w:tcW w:w="2568" w:type="dxa"/>
            <w:vAlign w:val="center"/>
          </w:tcPr>
          <w:p w:rsidR="00E86D00" w:rsidRPr="00363B47" w:rsidRDefault="00E86D00" w:rsidP="008E2070">
            <w:pPr>
              <w:tabs>
                <w:tab w:val="left" w:pos="288"/>
                <w:tab w:val="left" w:pos="4752"/>
              </w:tabs>
              <w:spacing w:line="200" w:lineRule="exact"/>
              <w:rPr>
                <w:rFonts w:asciiTheme="majorHAnsi" w:eastAsiaTheme="minorHAnsi" w:hAnsiTheme="majorHAnsi" w:cstheme="majorHAnsi"/>
                <w:color w:val="auto"/>
                <w:sz w:val="20"/>
                <w:szCs w:val="18"/>
              </w:rPr>
            </w:pPr>
            <w:r w:rsidRPr="00363B47">
              <w:rPr>
                <w:rFonts w:asciiTheme="majorHAnsi" w:eastAsiaTheme="minorHAnsi" w:hAnsiTheme="majorHAnsi" w:cstheme="majorHAnsi"/>
                <w:color w:val="auto"/>
                <w:sz w:val="20"/>
                <w:szCs w:val="18"/>
              </w:rPr>
              <w:t>§4.71a Rating</w:t>
            </w:r>
          </w:p>
        </w:tc>
        <w:tc>
          <w:tcPr>
            <w:tcW w:w="2729" w:type="dxa"/>
            <w:vAlign w:val="center"/>
          </w:tcPr>
          <w:p w:rsidR="00E86D00" w:rsidRPr="00363B47" w:rsidRDefault="00462924" w:rsidP="00397B2E">
            <w:pPr>
              <w:pStyle w:val="ListParagraph"/>
              <w:spacing w:after="0" w:line="200" w:lineRule="exact"/>
              <w:ind w:left="0"/>
              <w:rPr>
                <w:rFonts w:asciiTheme="majorHAnsi" w:eastAsia="Calibri" w:hAnsiTheme="majorHAnsi" w:cstheme="majorHAnsi"/>
                <w:sz w:val="20"/>
                <w:szCs w:val="18"/>
                <w:highlight w:val="lightGray"/>
              </w:rPr>
            </w:pPr>
            <w:r>
              <w:rPr>
                <w:rFonts w:asciiTheme="majorHAnsi" w:eastAsia="Calibri" w:hAnsiTheme="majorHAnsi" w:cstheme="majorHAnsi"/>
                <w:sz w:val="20"/>
                <w:szCs w:val="18"/>
              </w:rPr>
              <w:t>0%-</w:t>
            </w:r>
            <w:r w:rsidR="00363B47" w:rsidRPr="00363B47">
              <w:rPr>
                <w:rFonts w:asciiTheme="majorHAnsi" w:eastAsia="Calibri" w:hAnsiTheme="majorHAnsi" w:cstheme="majorHAnsi"/>
                <w:sz w:val="20"/>
                <w:szCs w:val="18"/>
              </w:rPr>
              <w:t>10% (PEB 0%)</w:t>
            </w:r>
          </w:p>
        </w:tc>
        <w:tc>
          <w:tcPr>
            <w:tcW w:w="2880" w:type="dxa"/>
            <w:vAlign w:val="center"/>
          </w:tcPr>
          <w:p w:rsidR="00E86D00" w:rsidRPr="00363B47" w:rsidRDefault="00E86D00" w:rsidP="008E2070">
            <w:pPr>
              <w:pStyle w:val="ListParagraph"/>
              <w:spacing w:after="0" w:line="200" w:lineRule="exact"/>
              <w:ind w:left="0"/>
              <w:rPr>
                <w:rFonts w:asciiTheme="majorHAnsi" w:eastAsia="Calibri" w:hAnsiTheme="majorHAnsi" w:cstheme="majorHAnsi"/>
                <w:sz w:val="20"/>
                <w:szCs w:val="18"/>
              </w:rPr>
            </w:pPr>
            <w:r w:rsidRPr="00363B47">
              <w:rPr>
                <w:rFonts w:asciiTheme="majorHAnsi" w:eastAsia="Calibri" w:hAnsiTheme="majorHAnsi" w:cstheme="majorHAnsi"/>
                <w:sz w:val="20"/>
                <w:szCs w:val="18"/>
              </w:rPr>
              <w:t>0%</w:t>
            </w:r>
          </w:p>
        </w:tc>
      </w:tr>
    </w:tbl>
    <w:p w:rsidR="00445517" w:rsidRPr="00363B47" w:rsidRDefault="00445517" w:rsidP="00CE058F">
      <w:pPr>
        <w:jc w:val="both"/>
        <w:rPr>
          <w:color w:val="auto"/>
          <w:szCs w:val="24"/>
        </w:rPr>
      </w:pPr>
    </w:p>
    <w:p w:rsidR="008432E3" w:rsidRPr="00397B2E" w:rsidRDefault="008432E3" w:rsidP="00CE058F">
      <w:pPr>
        <w:jc w:val="both"/>
        <w:rPr>
          <w:color w:val="auto"/>
          <w:szCs w:val="24"/>
        </w:rPr>
      </w:pPr>
      <w:r w:rsidRPr="00363B47">
        <w:rPr>
          <w:color w:val="auto"/>
        </w:rPr>
        <w:t>The NARSUM notes a long history of right ankle pain des</w:t>
      </w:r>
      <w:r w:rsidRPr="00397B2E">
        <w:rPr>
          <w:color w:val="auto"/>
        </w:rPr>
        <w:t xml:space="preserve">cribed as numbness and tingling.  There was no acute injury identified.  Conservative treatment with NSAIDS, physical therapy and temporary profiles did not relieve the symptoms.  Orthopedic evaluation noted a link between exacerbations in the right knee pain and right ankle pain and the possibility of compression of the peroneal nerve was evaluated.  In spite of a normal EMG/NCS study, the CI underwent a peroneal nerve exploration without relief of his symptoms.  Profile action taken 3 months prior to separation was primarily for the right knee but included restrictions in consideration of the right ankle also.  </w:t>
      </w:r>
      <w:r w:rsidR="00462924">
        <w:rPr>
          <w:color w:val="auto"/>
        </w:rPr>
        <w:t xml:space="preserve">The MEB provider stated “pain restricts movement” and ROMs were limited as noted in the summary chart above.  </w:t>
      </w:r>
      <w:r w:rsidR="003268B1" w:rsidRPr="00397B2E">
        <w:rPr>
          <w:color w:val="auto"/>
        </w:rPr>
        <w:t xml:space="preserve">X-rays showed a calcaneal spur.  </w:t>
      </w:r>
    </w:p>
    <w:p w:rsidR="008432E3" w:rsidRPr="00397B2E" w:rsidRDefault="008432E3" w:rsidP="00CE058F">
      <w:pPr>
        <w:jc w:val="both"/>
        <w:rPr>
          <w:color w:val="auto"/>
          <w:szCs w:val="24"/>
        </w:rPr>
      </w:pPr>
    </w:p>
    <w:p w:rsidR="00462924" w:rsidRDefault="00445517" w:rsidP="00397B2E">
      <w:pPr>
        <w:jc w:val="both"/>
        <w:rPr>
          <w:color w:val="auto"/>
          <w:szCs w:val="24"/>
        </w:rPr>
      </w:pPr>
      <w:r w:rsidRPr="00397B2E">
        <w:rPr>
          <w:color w:val="auto"/>
          <w:szCs w:val="24"/>
        </w:rPr>
        <w:t xml:space="preserve">At the VA </w:t>
      </w:r>
      <w:r w:rsidR="00C966B6">
        <w:rPr>
          <w:color w:val="auto"/>
          <w:szCs w:val="24"/>
        </w:rPr>
        <w:t>C&amp;P</w:t>
      </w:r>
      <w:r w:rsidRPr="00397B2E">
        <w:rPr>
          <w:color w:val="auto"/>
          <w:szCs w:val="24"/>
        </w:rPr>
        <w:t xml:space="preserve"> exam the CI reported right ankle pain since 1995 and that “his </w:t>
      </w:r>
      <w:r w:rsidR="00C966B6">
        <w:rPr>
          <w:color w:val="auto"/>
          <w:szCs w:val="24"/>
        </w:rPr>
        <w:t>ankle hurts when his knee hurts</w:t>
      </w:r>
      <w:r w:rsidR="00C966B6" w:rsidRPr="00397B2E">
        <w:rPr>
          <w:color w:val="auto"/>
          <w:szCs w:val="24"/>
        </w:rPr>
        <w:t>” Ankle</w:t>
      </w:r>
      <w:r w:rsidRPr="00397B2E">
        <w:rPr>
          <w:color w:val="auto"/>
          <w:szCs w:val="24"/>
        </w:rPr>
        <w:t xml:space="preserve"> pain is daily, rated at 4/10 with flare-ups one to two times weekly to 6-7/10, and associated with cracking and popping sensation.  The CI takes NSAID medication when the pain flares-up. </w:t>
      </w:r>
      <w:r w:rsidR="008E2070" w:rsidRPr="00397B2E">
        <w:rPr>
          <w:color w:val="auto"/>
          <w:szCs w:val="24"/>
        </w:rPr>
        <w:t xml:space="preserve"> </w:t>
      </w:r>
      <w:r w:rsidR="00462924">
        <w:rPr>
          <w:color w:val="auto"/>
          <w:szCs w:val="24"/>
        </w:rPr>
        <w:t>T</w:t>
      </w:r>
      <w:r w:rsidR="00462924" w:rsidRPr="00397B2E">
        <w:rPr>
          <w:color w:val="auto"/>
          <w:szCs w:val="24"/>
        </w:rPr>
        <w:t xml:space="preserve">he VA </w:t>
      </w:r>
      <w:r w:rsidR="00462924">
        <w:rPr>
          <w:color w:val="auto"/>
          <w:szCs w:val="24"/>
        </w:rPr>
        <w:t xml:space="preserve">exam </w:t>
      </w:r>
      <w:r w:rsidR="00C966B6">
        <w:rPr>
          <w:color w:val="auto"/>
          <w:szCs w:val="24"/>
        </w:rPr>
        <w:t xml:space="preserve">after separation </w:t>
      </w:r>
      <w:r w:rsidR="00462924">
        <w:rPr>
          <w:color w:val="auto"/>
          <w:szCs w:val="24"/>
        </w:rPr>
        <w:t xml:space="preserve">as summarized in the chart above, showed no painful or pain-limited ROM and the VA </w:t>
      </w:r>
      <w:r w:rsidR="00462924" w:rsidRPr="00397B2E">
        <w:rPr>
          <w:color w:val="auto"/>
          <w:szCs w:val="24"/>
        </w:rPr>
        <w:t xml:space="preserve">coded </w:t>
      </w:r>
      <w:r w:rsidR="00462924">
        <w:rPr>
          <w:color w:val="auto"/>
          <w:szCs w:val="24"/>
        </w:rPr>
        <w:t xml:space="preserve">this exam at 0% </w:t>
      </w:r>
      <w:r w:rsidR="00462924" w:rsidRPr="00362A4C">
        <w:rPr>
          <w:color w:val="auto"/>
          <w:szCs w:val="24"/>
        </w:rPr>
        <w:t>using 5271</w:t>
      </w:r>
      <w:r w:rsidR="00362A4C" w:rsidRPr="00362A4C">
        <w:rPr>
          <w:color w:val="auto"/>
          <w:szCs w:val="24"/>
        </w:rPr>
        <w:t xml:space="preserve"> (</w:t>
      </w:r>
      <w:r w:rsidR="006F76E4">
        <w:rPr>
          <w:color w:val="auto"/>
          <w:szCs w:val="24"/>
        </w:rPr>
        <w:t xml:space="preserve">upon later examination, </w:t>
      </w:r>
      <w:r w:rsidR="00362A4C" w:rsidRPr="00362A4C">
        <w:rPr>
          <w:color w:val="auto"/>
          <w:szCs w:val="24"/>
        </w:rPr>
        <w:t xml:space="preserve">subsequent VA rating </w:t>
      </w:r>
      <w:r w:rsidR="006F76E4">
        <w:rPr>
          <w:color w:val="auto"/>
          <w:szCs w:val="24"/>
        </w:rPr>
        <w:t>increased to</w:t>
      </w:r>
      <w:r w:rsidR="00362A4C">
        <w:rPr>
          <w:color w:val="auto"/>
          <w:szCs w:val="24"/>
        </w:rPr>
        <w:t xml:space="preserve"> 10%</w:t>
      </w:r>
      <w:r w:rsidR="006F76E4">
        <w:rPr>
          <w:color w:val="auto"/>
          <w:szCs w:val="24"/>
        </w:rPr>
        <w:t>, effective</w:t>
      </w:r>
      <w:r w:rsidR="00362A4C" w:rsidRPr="00362A4C">
        <w:rPr>
          <w:color w:val="auto"/>
          <w:szCs w:val="24"/>
        </w:rPr>
        <w:t xml:space="preserve"> </w:t>
      </w:r>
      <w:r w:rsidR="006F76E4">
        <w:rPr>
          <w:color w:val="auto"/>
          <w:szCs w:val="24"/>
        </w:rPr>
        <w:t>13 May</w:t>
      </w:r>
      <w:r w:rsidR="00C966B6">
        <w:rPr>
          <w:color w:val="auto"/>
          <w:szCs w:val="24"/>
        </w:rPr>
        <w:t xml:space="preserve"> </w:t>
      </w:r>
      <w:r w:rsidR="00362A4C" w:rsidRPr="00362A4C">
        <w:rPr>
          <w:color w:val="auto"/>
          <w:szCs w:val="24"/>
        </w:rPr>
        <w:t>2004).</w:t>
      </w:r>
      <w:r w:rsidR="00362A4C">
        <w:rPr>
          <w:color w:val="auto"/>
          <w:szCs w:val="24"/>
        </w:rPr>
        <w:t xml:space="preserve">  </w:t>
      </w:r>
    </w:p>
    <w:p w:rsidR="00462924" w:rsidRDefault="00462924" w:rsidP="00397B2E">
      <w:pPr>
        <w:jc w:val="both"/>
        <w:rPr>
          <w:color w:val="auto"/>
          <w:szCs w:val="24"/>
        </w:rPr>
      </w:pPr>
    </w:p>
    <w:p w:rsidR="001F5DEA" w:rsidRPr="00397B2E" w:rsidRDefault="00462924" w:rsidP="00397B2E">
      <w:pPr>
        <w:jc w:val="both"/>
        <w:rPr>
          <w:rFonts w:eastAsia="Calibri" w:cs="Times New Roman"/>
          <w:color w:val="auto"/>
          <w:szCs w:val="24"/>
        </w:rPr>
      </w:pPr>
      <w:r w:rsidRPr="00397B2E">
        <w:rPr>
          <w:rFonts w:cs="Times New Roman"/>
          <w:color w:val="auto"/>
          <w:szCs w:val="24"/>
        </w:rPr>
        <w:t xml:space="preserve">The Board directs attention to its rating recommendation based on the above evidence.  </w:t>
      </w:r>
      <w:r w:rsidR="009D4122" w:rsidRPr="00397B2E">
        <w:rPr>
          <w:color w:val="auto"/>
          <w:szCs w:val="24"/>
        </w:rPr>
        <w:t xml:space="preserve">The PEB adjudicated the chronic right ankle pain as unfitting, coded it analogously using 5099-5003 and rated it 0% specifically citing the USAPDA pain policy.  </w:t>
      </w:r>
      <w:r w:rsidR="00362A4C">
        <w:rPr>
          <w:color w:val="auto"/>
          <w:szCs w:val="24"/>
        </w:rPr>
        <w:t xml:space="preserve">The Board deliberated if there was sufficient in-service </w:t>
      </w:r>
      <w:r w:rsidR="00362A4C" w:rsidRPr="00397B2E">
        <w:rPr>
          <w:rFonts w:eastAsia="Calibri" w:cs="Times New Roman"/>
          <w:color w:val="auto"/>
          <w:szCs w:val="24"/>
        </w:rPr>
        <w:t xml:space="preserve">evidence of </w:t>
      </w:r>
      <w:r w:rsidR="00362A4C">
        <w:rPr>
          <w:rFonts w:eastAsia="Calibri" w:cs="Times New Roman"/>
          <w:color w:val="auto"/>
          <w:szCs w:val="24"/>
        </w:rPr>
        <w:t xml:space="preserve">functional loss (§4.40) or </w:t>
      </w:r>
      <w:r w:rsidR="00362A4C" w:rsidRPr="00397B2E">
        <w:rPr>
          <w:rFonts w:eastAsia="Calibri" w:cs="Times New Roman"/>
          <w:color w:val="auto"/>
          <w:szCs w:val="24"/>
        </w:rPr>
        <w:t xml:space="preserve">painful motion (§4.59) of the right </w:t>
      </w:r>
      <w:r w:rsidR="00362A4C">
        <w:rPr>
          <w:rFonts w:eastAsia="Calibri" w:cs="Times New Roman"/>
          <w:color w:val="auto"/>
          <w:szCs w:val="24"/>
        </w:rPr>
        <w:t xml:space="preserve">ankle for application of a 10% rating.  </w:t>
      </w:r>
      <w:r w:rsidR="003F0788" w:rsidRPr="00397B2E">
        <w:rPr>
          <w:rFonts w:eastAsia="Calibri" w:cs="Times New Roman"/>
          <w:color w:val="auto"/>
          <w:szCs w:val="24"/>
        </w:rPr>
        <w:t xml:space="preserve">After due deliberation, considering all of the evidence and mindful of VASRD §4.3 (reasonable doubt), </w:t>
      </w:r>
      <w:r w:rsidR="001E6188" w:rsidRPr="00397B2E">
        <w:rPr>
          <w:rFonts w:eastAsia="Calibri" w:cs="Times New Roman"/>
          <w:color w:val="auto"/>
          <w:szCs w:val="24"/>
        </w:rPr>
        <w:t xml:space="preserve">the Board recommends a disability rating of 10% for the right </w:t>
      </w:r>
      <w:r w:rsidR="001E6188">
        <w:rPr>
          <w:rFonts w:eastAsia="Calibri" w:cs="Times New Roman"/>
          <w:color w:val="auto"/>
          <w:szCs w:val="24"/>
        </w:rPr>
        <w:t>ankle</w:t>
      </w:r>
      <w:r w:rsidR="001E6188" w:rsidRPr="00397B2E">
        <w:rPr>
          <w:rFonts w:eastAsia="Calibri" w:cs="Times New Roman"/>
          <w:color w:val="auto"/>
          <w:szCs w:val="24"/>
        </w:rPr>
        <w:t xml:space="preserve"> condition.</w:t>
      </w:r>
      <w:r w:rsidR="008E2070" w:rsidRPr="00397B2E">
        <w:rPr>
          <w:rFonts w:eastAsia="Calibri" w:cs="Times New Roman"/>
          <w:color w:val="auto"/>
          <w:szCs w:val="24"/>
        </w:rPr>
        <w:t xml:space="preserve">  </w:t>
      </w:r>
    </w:p>
    <w:p w:rsidR="003F0788" w:rsidRDefault="003F0788" w:rsidP="003F0788">
      <w:pPr>
        <w:tabs>
          <w:tab w:val="left" w:pos="288"/>
          <w:tab w:val="left" w:pos="4752"/>
        </w:tabs>
        <w:jc w:val="both"/>
        <w:rPr>
          <w:rFonts w:eastAsia="Calibri" w:cs="Times New Roman"/>
          <w:color w:val="auto"/>
          <w:szCs w:val="24"/>
        </w:rPr>
      </w:pPr>
    </w:p>
    <w:p w:rsidR="00D14749" w:rsidRDefault="003F0788" w:rsidP="003863E9">
      <w:pPr>
        <w:jc w:val="both"/>
        <w:rPr>
          <w:rFonts w:eastAsia="Calibri" w:cs="Times New Roman"/>
          <w:color w:val="auto"/>
          <w:szCs w:val="24"/>
        </w:rPr>
      </w:pPr>
      <w:r w:rsidRPr="00397B2E">
        <w:rPr>
          <w:rFonts w:eastAsia="HiddenHorzOCR"/>
          <w:color w:val="auto"/>
          <w:u w:val="single"/>
        </w:rPr>
        <w:t>C</w:t>
      </w:r>
      <w:r w:rsidR="006B690F" w:rsidRPr="00397B2E">
        <w:rPr>
          <w:rFonts w:eastAsia="HiddenHorzOCR"/>
          <w:color w:val="auto"/>
          <w:u w:val="single"/>
        </w:rPr>
        <w:t xml:space="preserve">ontended </w:t>
      </w:r>
      <w:r w:rsidR="00AD2379" w:rsidRPr="00397B2E">
        <w:rPr>
          <w:rFonts w:eastAsia="HiddenHorzOCR"/>
          <w:color w:val="auto"/>
          <w:u w:val="single"/>
        </w:rPr>
        <w:t>PEB Conditions</w:t>
      </w:r>
      <w:r w:rsidR="00AD2379" w:rsidRPr="00397B2E">
        <w:rPr>
          <w:rFonts w:eastAsia="HiddenHorzOCR"/>
          <w:color w:val="auto"/>
        </w:rPr>
        <w:t>.</w:t>
      </w:r>
      <w:r w:rsidR="0001281C" w:rsidRPr="00397B2E">
        <w:rPr>
          <w:rFonts w:eastAsia="HiddenHorzOCR"/>
          <w:color w:val="auto"/>
        </w:rPr>
        <w:t xml:space="preserve">  </w:t>
      </w:r>
      <w:r w:rsidR="003863E9" w:rsidRPr="00397B2E">
        <w:rPr>
          <w:rFonts w:eastAsia="Calibri" w:cs="Times New Roman"/>
          <w:color w:val="auto"/>
          <w:szCs w:val="24"/>
        </w:rPr>
        <w:t xml:space="preserve">The contended conditions adjudicated as </w:t>
      </w:r>
      <w:r w:rsidR="001C545A" w:rsidRPr="00397B2E">
        <w:rPr>
          <w:rFonts w:eastAsia="Calibri" w:cs="Times New Roman"/>
          <w:color w:val="auto"/>
          <w:szCs w:val="24"/>
        </w:rPr>
        <w:t xml:space="preserve">not </w:t>
      </w:r>
      <w:r w:rsidR="003863E9" w:rsidRPr="00397B2E">
        <w:rPr>
          <w:rFonts w:eastAsia="Calibri" w:cs="Times New Roman"/>
          <w:color w:val="auto"/>
          <w:szCs w:val="24"/>
        </w:rPr>
        <w:t xml:space="preserve">unfitting by the PEB were </w:t>
      </w:r>
      <w:r w:rsidR="0084690B" w:rsidRPr="00397B2E">
        <w:rPr>
          <w:color w:val="auto"/>
        </w:rPr>
        <w:t>IBS</w:t>
      </w:r>
      <w:r w:rsidR="000F5453" w:rsidRPr="00397B2E">
        <w:rPr>
          <w:color w:val="auto"/>
        </w:rPr>
        <w:t>,</w:t>
      </w:r>
      <w:r w:rsidR="00D14749" w:rsidRPr="00397B2E">
        <w:rPr>
          <w:color w:val="auto"/>
        </w:rPr>
        <w:t xml:space="preserve"> </w:t>
      </w:r>
      <w:r w:rsidR="0084690B" w:rsidRPr="00397B2E">
        <w:rPr>
          <w:color w:val="auto"/>
        </w:rPr>
        <w:t>hemorrhoidal disease</w:t>
      </w:r>
      <w:r w:rsidR="000F5453" w:rsidRPr="00397B2E">
        <w:rPr>
          <w:color w:val="auto"/>
        </w:rPr>
        <w:t>,</w:t>
      </w:r>
      <w:r w:rsidR="00D14749" w:rsidRPr="00397B2E">
        <w:rPr>
          <w:color w:val="auto"/>
        </w:rPr>
        <w:t xml:space="preserve"> </w:t>
      </w:r>
      <w:r w:rsidR="00C966B6">
        <w:rPr>
          <w:color w:val="auto"/>
        </w:rPr>
        <w:t>c</w:t>
      </w:r>
      <w:r w:rsidR="008E2070" w:rsidRPr="00397B2E">
        <w:rPr>
          <w:color w:val="auto"/>
        </w:rPr>
        <w:t xml:space="preserve">omplex </w:t>
      </w:r>
      <w:r w:rsidR="00C966B6">
        <w:rPr>
          <w:color w:val="auto"/>
        </w:rPr>
        <w:t>p</w:t>
      </w:r>
      <w:r w:rsidR="008E2070" w:rsidRPr="00397B2E">
        <w:rPr>
          <w:color w:val="auto"/>
        </w:rPr>
        <w:t xml:space="preserve">artial </w:t>
      </w:r>
      <w:r w:rsidR="00C966B6">
        <w:rPr>
          <w:color w:val="auto"/>
        </w:rPr>
        <w:t>s</w:t>
      </w:r>
      <w:r w:rsidR="008E2070" w:rsidRPr="00397B2E">
        <w:rPr>
          <w:color w:val="auto"/>
        </w:rPr>
        <w:t xml:space="preserve">eizure </w:t>
      </w:r>
      <w:r w:rsidR="00C966B6">
        <w:rPr>
          <w:color w:val="auto"/>
        </w:rPr>
        <w:t>d</w:t>
      </w:r>
      <w:r w:rsidR="008E2070" w:rsidRPr="00397B2E">
        <w:rPr>
          <w:color w:val="auto"/>
        </w:rPr>
        <w:t>isorder</w:t>
      </w:r>
      <w:r w:rsidR="000F5453" w:rsidRPr="00397B2E">
        <w:rPr>
          <w:color w:val="auto"/>
        </w:rPr>
        <w:t xml:space="preserve">, </w:t>
      </w:r>
      <w:r w:rsidR="00C966B6">
        <w:rPr>
          <w:color w:val="auto"/>
        </w:rPr>
        <w:t>c</w:t>
      </w:r>
      <w:r w:rsidR="008E2070" w:rsidRPr="00397B2E">
        <w:rPr>
          <w:color w:val="auto"/>
        </w:rPr>
        <w:t xml:space="preserve">hronic R </w:t>
      </w:r>
      <w:r w:rsidR="00C966B6">
        <w:rPr>
          <w:color w:val="auto"/>
        </w:rPr>
        <w:t>e</w:t>
      </w:r>
      <w:r w:rsidR="008E2070" w:rsidRPr="00397B2E">
        <w:rPr>
          <w:color w:val="auto"/>
        </w:rPr>
        <w:t xml:space="preserve">pididymitis S/P </w:t>
      </w:r>
      <w:r w:rsidR="00C966B6">
        <w:rPr>
          <w:color w:val="auto"/>
        </w:rPr>
        <w:t>e</w:t>
      </w:r>
      <w:r w:rsidR="008E2070" w:rsidRPr="00397B2E">
        <w:rPr>
          <w:color w:val="auto"/>
        </w:rPr>
        <w:t>pididymctomy</w:t>
      </w:r>
      <w:r w:rsidR="000F5453" w:rsidRPr="00397B2E">
        <w:rPr>
          <w:color w:val="auto"/>
        </w:rPr>
        <w:t xml:space="preserve">, </w:t>
      </w:r>
      <w:r w:rsidR="00C966B6">
        <w:rPr>
          <w:color w:val="auto"/>
        </w:rPr>
        <w:t>c</w:t>
      </w:r>
      <w:r w:rsidR="008E2070" w:rsidRPr="00397B2E">
        <w:rPr>
          <w:color w:val="auto"/>
        </w:rPr>
        <w:t xml:space="preserve">hronic </w:t>
      </w:r>
      <w:r w:rsidR="00C966B6">
        <w:rPr>
          <w:color w:val="auto"/>
        </w:rPr>
        <w:t>t</w:t>
      </w:r>
      <w:r w:rsidR="008E2070" w:rsidRPr="00397B2E">
        <w:rPr>
          <w:color w:val="auto"/>
        </w:rPr>
        <w:t xml:space="preserve">onsillitis, S/P </w:t>
      </w:r>
      <w:r w:rsidR="00C966B6">
        <w:rPr>
          <w:color w:val="auto"/>
        </w:rPr>
        <w:t>t</w:t>
      </w:r>
      <w:r w:rsidR="008E2070" w:rsidRPr="00397B2E">
        <w:rPr>
          <w:color w:val="auto"/>
        </w:rPr>
        <w:t>onsillectomy</w:t>
      </w:r>
      <w:r w:rsidR="000F5453" w:rsidRPr="00397B2E">
        <w:rPr>
          <w:color w:val="auto"/>
        </w:rPr>
        <w:t xml:space="preserve">, and </w:t>
      </w:r>
      <w:r w:rsidR="00C966B6">
        <w:rPr>
          <w:color w:val="auto"/>
        </w:rPr>
        <w:t>f</w:t>
      </w:r>
      <w:r w:rsidR="008E2070" w:rsidRPr="00397B2E">
        <w:rPr>
          <w:color w:val="auto"/>
        </w:rPr>
        <w:t xml:space="preserve">irst </w:t>
      </w:r>
      <w:r w:rsidR="00C966B6">
        <w:rPr>
          <w:color w:val="auto"/>
        </w:rPr>
        <w:t>d</w:t>
      </w:r>
      <w:r w:rsidR="008E2070" w:rsidRPr="00397B2E">
        <w:rPr>
          <w:color w:val="auto"/>
        </w:rPr>
        <w:t xml:space="preserve">egree AV </w:t>
      </w:r>
      <w:r w:rsidR="00C966B6">
        <w:rPr>
          <w:color w:val="auto"/>
        </w:rPr>
        <w:t>b</w:t>
      </w:r>
      <w:r w:rsidR="008E2070" w:rsidRPr="00397B2E">
        <w:rPr>
          <w:color w:val="auto"/>
        </w:rPr>
        <w:t>lock</w:t>
      </w:r>
      <w:r w:rsidR="000F5453" w:rsidRPr="00397B2E">
        <w:rPr>
          <w:color w:val="auto"/>
        </w:rPr>
        <w:t xml:space="preserve">. </w:t>
      </w:r>
      <w:r w:rsidR="008E2070" w:rsidRPr="00397B2E">
        <w:rPr>
          <w:color w:val="auto"/>
        </w:rPr>
        <w:t xml:space="preserve"> </w:t>
      </w:r>
      <w:r w:rsidR="003863E9" w:rsidRPr="00397B2E">
        <w:rPr>
          <w:rFonts w:eastAsia="Calibri" w:cs="Times New Roman"/>
          <w:color w:val="auto"/>
          <w:szCs w:val="24"/>
        </w:rPr>
        <w:t>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sidR="003863E9" w:rsidRPr="00792790">
        <w:rPr>
          <w:rFonts w:eastAsia="Calibri" w:cs="Times New Roman"/>
          <w:color w:val="auto"/>
          <w:szCs w:val="24"/>
        </w:rPr>
        <w:t xml:space="preserve"> </w:t>
      </w:r>
      <w:r w:rsidR="00913516">
        <w:rPr>
          <w:rFonts w:eastAsia="Calibri" w:cs="Times New Roman"/>
          <w:color w:val="auto"/>
          <w:szCs w:val="24"/>
        </w:rPr>
        <w:t xml:space="preserve"> </w:t>
      </w:r>
    </w:p>
    <w:p w:rsidR="00D14749" w:rsidRDefault="00D14749" w:rsidP="003863E9">
      <w:pPr>
        <w:jc w:val="both"/>
        <w:rPr>
          <w:rFonts w:eastAsia="Calibri" w:cs="Times New Roman"/>
          <w:color w:val="auto"/>
          <w:szCs w:val="24"/>
        </w:rPr>
      </w:pPr>
    </w:p>
    <w:p w:rsidR="006B2466" w:rsidRDefault="00397B2E" w:rsidP="008A6080">
      <w:pPr>
        <w:tabs>
          <w:tab w:val="left" w:pos="288"/>
          <w:tab w:val="left" w:pos="4752"/>
        </w:tabs>
        <w:jc w:val="both"/>
        <w:rPr>
          <w:color w:val="auto"/>
          <w:szCs w:val="24"/>
        </w:rPr>
      </w:pPr>
      <w:r w:rsidRPr="00397B2E">
        <w:rPr>
          <w:rFonts w:eastAsia="Calibri" w:cs="Times New Roman"/>
          <w:color w:val="auto"/>
          <w:szCs w:val="24"/>
          <w:u w:val="single"/>
        </w:rPr>
        <w:t>I</w:t>
      </w:r>
      <w:r w:rsidR="00D14749" w:rsidRPr="00397B2E">
        <w:rPr>
          <w:rFonts w:eastAsia="Calibri" w:cs="Times New Roman"/>
          <w:color w:val="auto"/>
          <w:szCs w:val="24"/>
          <w:u w:val="single"/>
        </w:rPr>
        <w:t>BS Condition</w:t>
      </w:r>
      <w:r w:rsidR="00564DC7" w:rsidRPr="00397B2E">
        <w:rPr>
          <w:rFonts w:eastAsia="Calibri" w:cs="Times New Roman"/>
          <w:color w:val="auto"/>
          <w:szCs w:val="24"/>
        </w:rPr>
        <w:t>:</w:t>
      </w:r>
      <w:r w:rsidR="00D36515" w:rsidRPr="00397B2E">
        <w:rPr>
          <w:rFonts w:eastAsia="Calibri" w:cs="Times New Roman"/>
          <w:color w:val="auto"/>
          <w:szCs w:val="24"/>
        </w:rPr>
        <w:t xml:space="preserve">  The CI’s initially sought medical care for his IBS in 1998.  He complained of periods alternating between diarrhea </w:t>
      </w:r>
      <w:r w:rsidR="006F76E4">
        <w:rPr>
          <w:rFonts w:eastAsia="Calibri" w:cs="Times New Roman"/>
          <w:color w:val="auto"/>
          <w:szCs w:val="24"/>
        </w:rPr>
        <w:t>and</w:t>
      </w:r>
      <w:r w:rsidR="00D36515" w:rsidRPr="00397B2E">
        <w:rPr>
          <w:rFonts w:eastAsia="Calibri" w:cs="Times New Roman"/>
          <w:color w:val="auto"/>
          <w:szCs w:val="24"/>
        </w:rPr>
        <w:t xml:space="preserve"> constipation with bloating and abdominal pain.  The NARSUM</w:t>
      </w:r>
      <w:r w:rsidR="00283A74" w:rsidRPr="00397B2E">
        <w:rPr>
          <w:rFonts w:eastAsia="Calibri" w:cs="Times New Roman"/>
          <w:color w:val="auto"/>
          <w:szCs w:val="24"/>
        </w:rPr>
        <w:t xml:space="preserve"> finalized </w:t>
      </w:r>
      <w:r w:rsidR="00C966B6">
        <w:rPr>
          <w:rFonts w:eastAsia="Calibri" w:cs="Times New Roman"/>
          <w:color w:val="auto"/>
          <w:szCs w:val="24"/>
        </w:rPr>
        <w:t>2</w:t>
      </w:r>
      <w:r w:rsidR="00283A74" w:rsidRPr="00397B2E">
        <w:rPr>
          <w:rFonts w:eastAsia="Calibri" w:cs="Times New Roman"/>
          <w:color w:val="auto"/>
          <w:szCs w:val="24"/>
        </w:rPr>
        <w:t xml:space="preserve"> months prior to separation</w:t>
      </w:r>
      <w:r w:rsidR="00BF5F7B" w:rsidRPr="00397B2E">
        <w:rPr>
          <w:rFonts w:eastAsia="Calibri" w:cs="Times New Roman"/>
          <w:color w:val="auto"/>
          <w:szCs w:val="24"/>
        </w:rPr>
        <w:t xml:space="preserve">, indicated the CI “has for the greater part of his adult life complained of alternating diarrhea and constipation, bloating, and abdominal pain. </w:t>
      </w:r>
      <w:r w:rsidR="00095190" w:rsidRPr="00397B2E">
        <w:rPr>
          <w:rFonts w:eastAsia="Calibri" w:cs="Times New Roman"/>
          <w:color w:val="auto"/>
          <w:szCs w:val="24"/>
        </w:rPr>
        <w:t xml:space="preserve"> </w:t>
      </w:r>
      <w:r w:rsidR="00BF5F7B" w:rsidRPr="00397B2E">
        <w:rPr>
          <w:rFonts w:eastAsia="Calibri" w:cs="Times New Roman"/>
          <w:color w:val="auto"/>
          <w:szCs w:val="24"/>
        </w:rPr>
        <w:t>Patient has lived with these symptoms for a long time until he finally sought</w:t>
      </w:r>
      <w:r w:rsidR="00095190" w:rsidRPr="00397B2E">
        <w:rPr>
          <w:rFonts w:eastAsia="Calibri" w:cs="Times New Roman"/>
          <w:color w:val="auto"/>
          <w:szCs w:val="24"/>
        </w:rPr>
        <w:t xml:space="preserve"> </w:t>
      </w:r>
      <w:r w:rsidR="00BF5F7B" w:rsidRPr="00397B2E">
        <w:rPr>
          <w:rFonts w:eastAsia="Calibri" w:cs="Times New Roman"/>
          <w:color w:val="auto"/>
          <w:szCs w:val="24"/>
        </w:rPr>
        <w:t>medical care in November 1998.”</w:t>
      </w:r>
      <w:r w:rsidR="00D36515" w:rsidRPr="00397B2E">
        <w:rPr>
          <w:rFonts w:eastAsia="Calibri" w:cs="Times New Roman"/>
          <w:color w:val="auto"/>
          <w:szCs w:val="24"/>
        </w:rPr>
        <w:t xml:space="preserve"> </w:t>
      </w:r>
      <w:r w:rsidR="00095190" w:rsidRPr="00397B2E">
        <w:rPr>
          <w:rFonts w:eastAsia="Calibri" w:cs="Times New Roman"/>
          <w:color w:val="auto"/>
          <w:szCs w:val="24"/>
        </w:rPr>
        <w:t xml:space="preserve"> The NARSUM indicated </w:t>
      </w:r>
      <w:r w:rsidR="00D36515" w:rsidRPr="00397B2E">
        <w:rPr>
          <w:rFonts w:eastAsia="Calibri" w:cs="Times New Roman"/>
          <w:color w:val="auto"/>
          <w:szCs w:val="24"/>
        </w:rPr>
        <w:t xml:space="preserve">several gastrointestinal diagnostic studies and </w:t>
      </w:r>
      <w:r w:rsidR="00D36515" w:rsidRPr="00397B2E">
        <w:rPr>
          <w:rFonts w:eastAsia="Calibri" w:cs="Times New Roman"/>
          <w:color w:val="auto"/>
          <w:szCs w:val="24"/>
        </w:rPr>
        <w:lastRenderedPageBreak/>
        <w:t>medications were used to diagnos</w:t>
      </w:r>
      <w:r w:rsidR="00283A74" w:rsidRPr="00397B2E">
        <w:rPr>
          <w:rFonts w:eastAsia="Calibri" w:cs="Times New Roman"/>
          <w:color w:val="auto"/>
          <w:szCs w:val="24"/>
        </w:rPr>
        <w:t xml:space="preserve">e </w:t>
      </w:r>
      <w:r w:rsidR="00D36515" w:rsidRPr="00397B2E">
        <w:rPr>
          <w:rFonts w:eastAsia="Calibri" w:cs="Times New Roman"/>
          <w:color w:val="auto"/>
          <w:szCs w:val="24"/>
        </w:rPr>
        <w:t xml:space="preserve">and treat his </w:t>
      </w:r>
      <w:r w:rsidR="00283A74" w:rsidRPr="00397B2E">
        <w:rPr>
          <w:rFonts w:eastAsia="Calibri" w:cs="Times New Roman"/>
          <w:color w:val="auto"/>
          <w:szCs w:val="24"/>
        </w:rPr>
        <w:t>IBS</w:t>
      </w:r>
      <w:r w:rsidR="00BF5F7B" w:rsidRPr="00397B2E">
        <w:rPr>
          <w:rFonts w:eastAsia="Calibri" w:cs="Times New Roman"/>
          <w:color w:val="auto"/>
          <w:szCs w:val="24"/>
        </w:rPr>
        <w:t xml:space="preserve"> (</w:t>
      </w:r>
      <w:r w:rsidR="00095190" w:rsidRPr="00397B2E">
        <w:rPr>
          <w:rFonts w:eastAsia="Calibri" w:cs="Times New Roman"/>
          <w:color w:val="auto"/>
          <w:szCs w:val="24"/>
        </w:rPr>
        <w:t xml:space="preserve">STR indicated </w:t>
      </w:r>
      <w:r w:rsidR="00BF5F7B" w:rsidRPr="00397B2E">
        <w:rPr>
          <w:color w:val="auto"/>
          <w:szCs w:val="24"/>
        </w:rPr>
        <w:t xml:space="preserve">colonoscopy, stool studies, EGD and </w:t>
      </w:r>
      <w:r w:rsidR="00095190" w:rsidRPr="00397B2E">
        <w:rPr>
          <w:color w:val="auto"/>
          <w:szCs w:val="24"/>
        </w:rPr>
        <w:t xml:space="preserve">positive </w:t>
      </w:r>
      <w:r w:rsidR="00BF5F7B" w:rsidRPr="00397B2E">
        <w:rPr>
          <w:color w:val="auto"/>
          <w:szCs w:val="24"/>
        </w:rPr>
        <w:t xml:space="preserve">H. </w:t>
      </w:r>
      <w:r w:rsidR="00C966B6">
        <w:rPr>
          <w:color w:val="auto"/>
          <w:szCs w:val="24"/>
        </w:rPr>
        <w:t>p</w:t>
      </w:r>
      <w:r w:rsidR="00BF5F7B" w:rsidRPr="00397B2E">
        <w:rPr>
          <w:color w:val="auto"/>
          <w:szCs w:val="24"/>
        </w:rPr>
        <w:t>ylori testing with subsequent treatment</w:t>
      </w:r>
      <w:r w:rsidR="00BF5F7B" w:rsidRPr="00397B2E">
        <w:rPr>
          <w:rFonts w:eastAsia="Calibri" w:cs="Times New Roman"/>
          <w:color w:val="auto"/>
          <w:szCs w:val="24"/>
        </w:rPr>
        <w:t xml:space="preserve">) without significant change in symptoms.  The examiner </w:t>
      </w:r>
      <w:r w:rsidR="00283A74" w:rsidRPr="00397B2E">
        <w:rPr>
          <w:rFonts w:eastAsia="Calibri" w:cs="Times New Roman"/>
          <w:color w:val="auto"/>
          <w:szCs w:val="24"/>
        </w:rPr>
        <w:t>state</w:t>
      </w:r>
      <w:r w:rsidR="00BF5F7B" w:rsidRPr="00397B2E">
        <w:rPr>
          <w:rFonts w:eastAsia="Calibri" w:cs="Times New Roman"/>
          <w:color w:val="auto"/>
          <w:szCs w:val="24"/>
        </w:rPr>
        <w:t>d</w:t>
      </w:r>
      <w:r w:rsidR="00283A74" w:rsidRPr="00397B2E">
        <w:rPr>
          <w:rFonts w:eastAsia="Calibri" w:cs="Times New Roman"/>
          <w:color w:val="auto"/>
          <w:szCs w:val="24"/>
        </w:rPr>
        <w:t>, “</w:t>
      </w:r>
      <w:r w:rsidR="00C966B6">
        <w:rPr>
          <w:rFonts w:eastAsia="Calibri" w:cs="Times New Roman"/>
          <w:color w:val="auto"/>
          <w:szCs w:val="24"/>
        </w:rPr>
        <w:t>o</w:t>
      </w:r>
      <w:r w:rsidR="00283A74" w:rsidRPr="00397B2E">
        <w:rPr>
          <w:rFonts w:eastAsia="Calibri" w:cs="Times New Roman"/>
          <w:color w:val="auto"/>
          <w:szCs w:val="24"/>
        </w:rPr>
        <w:t xml:space="preserve">ver the past </w:t>
      </w:r>
      <w:r w:rsidR="00C966B6">
        <w:rPr>
          <w:rFonts w:eastAsia="Calibri" w:cs="Times New Roman"/>
          <w:color w:val="auto"/>
          <w:szCs w:val="24"/>
        </w:rPr>
        <w:t>6</w:t>
      </w:r>
      <w:r w:rsidR="00283A74" w:rsidRPr="00397B2E">
        <w:rPr>
          <w:rFonts w:eastAsia="Calibri" w:cs="Times New Roman"/>
          <w:color w:val="auto"/>
          <w:szCs w:val="24"/>
        </w:rPr>
        <w:t xml:space="preserve"> months patient has </w:t>
      </w:r>
      <w:r>
        <w:rPr>
          <w:rFonts w:eastAsia="Calibri" w:cs="Times New Roman"/>
          <w:color w:val="auto"/>
          <w:szCs w:val="24"/>
        </w:rPr>
        <w:t xml:space="preserve">done relatively well </w:t>
      </w:r>
      <w:r w:rsidR="00283A74" w:rsidRPr="00397B2E">
        <w:rPr>
          <w:rFonts w:eastAsia="Calibri" w:cs="Times New Roman"/>
          <w:color w:val="auto"/>
          <w:szCs w:val="24"/>
        </w:rPr>
        <w:t xml:space="preserve">with his irritable bowel syndrome, noting cycling between constipation and diarrhea.  He takes Elavil 20mg a day.”  </w:t>
      </w:r>
      <w:r w:rsidR="00564DC7" w:rsidRPr="00397B2E">
        <w:rPr>
          <w:rFonts w:eastAsia="Calibri" w:cs="Times New Roman"/>
          <w:color w:val="auto"/>
          <w:szCs w:val="24"/>
        </w:rPr>
        <w:t xml:space="preserve">Exam indicated diffuse abdominal tenderness, negative blood in stool, with large rectal skin tags.  </w:t>
      </w:r>
      <w:r w:rsidR="00283A74" w:rsidRPr="00397B2E">
        <w:rPr>
          <w:rFonts w:eastAsia="Calibri" w:cs="Times New Roman"/>
          <w:color w:val="auto"/>
          <w:szCs w:val="24"/>
        </w:rPr>
        <w:t xml:space="preserve">The </w:t>
      </w:r>
      <w:r w:rsidR="00C966B6">
        <w:rPr>
          <w:color w:val="auto"/>
          <w:szCs w:val="24"/>
        </w:rPr>
        <w:t>c</w:t>
      </w:r>
      <w:r w:rsidR="00283A74" w:rsidRPr="00397B2E">
        <w:rPr>
          <w:color w:val="auto"/>
          <w:szCs w:val="24"/>
        </w:rPr>
        <w:t xml:space="preserve">ommander’s </w:t>
      </w:r>
      <w:r w:rsidR="00C966B6">
        <w:rPr>
          <w:color w:val="auto"/>
          <w:szCs w:val="24"/>
        </w:rPr>
        <w:t>s</w:t>
      </w:r>
      <w:r w:rsidR="00283A74" w:rsidRPr="00397B2E">
        <w:rPr>
          <w:color w:val="auto"/>
          <w:szCs w:val="24"/>
        </w:rPr>
        <w:t>tatement</w:t>
      </w:r>
      <w:r w:rsidR="00283A74" w:rsidRPr="00397B2E">
        <w:rPr>
          <w:color w:val="auto"/>
          <w:sz w:val="20"/>
          <w:szCs w:val="24"/>
        </w:rPr>
        <w:t xml:space="preserve"> </w:t>
      </w:r>
      <w:r w:rsidR="00BF5F7B" w:rsidRPr="00397B2E">
        <w:rPr>
          <w:color w:val="auto"/>
          <w:szCs w:val="24"/>
        </w:rPr>
        <w:t xml:space="preserve">indicated: </w:t>
      </w:r>
      <w:r w:rsidR="00283A74" w:rsidRPr="00397B2E">
        <w:rPr>
          <w:color w:val="auto"/>
          <w:szCs w:val="24"/>
        </w:rPr>
        <w:t xml:space="preserve"> “</w:t>
      </w:r>
      <w:r w:rsidR="00C966B6">
        <w:rPr>
          <w:color w:val="auto"/>
          <w:szCs w:val="24"/>
        </w:rPr>
        <w:t>h</w:t>
      </w:r>
      <w:r w:rsidR="00283A74" w:rsidRPr="00397B2E">
        <w:rPr>
          <w:color w:val="auto"/>
          <w:szCs w:val="24"/>
        </w:rPr>
        <w:t>is irritable bowel syndrome prevents him from being an effective leader in a field environment.</w:t>
      </w:r>
      <w:r w:rsidR="00BF5F7B" w:rsidRPr="00397B2E">
        <w:rPr>
          <w:color w:val="auto"/>
          <w:szCs w:val="24"/>
        </w:rPr>
        <w:t xml:space="preserve">  The IBS restricts him to the </w:t>
      </w:r>
      <w:r w:rsidR="00C966B6">
        <w:rPr>
          <w:color w:val="auto"/>
          <w:szCs w:val="24"/>
        </w:rPr>
        <w:t>c</w:t>
      </w:r>
      <w:r w:rsidR="00BF5F7B" w:rsidRPr="00397B2E">
        <w:rPr>
          <w:color w:val="auto"/>
          <w:szCs w:val="24"/>
        </w:rPr>
        <w:t xml:space="preserve">ommand </w:t>
      </w:r>
      <w:r w:rsidR="00C966B6">
        <w:rPr>
          <w:color w:val="auto"/>
          <w:szCs w:val="24"/>
        </w:rPr>
        <w:t>p</w:t>
      </w:r>
      <w:r w:rsidR="00BF5F7B" w:rsidRPr="00397B2E">
        <w:rPr>
          <w:color w:val="auto"/>
          <w:szCs w:val="24"/>
        </w:rPr>
        <w:t>ost/</w:t>
      </w:r>
      <w:r w:rsidR="00C966B6">
        <w:rPr>
          <w:color w:val="auto"/>
          <w:szCs w:val="24"/>
        </w:rPr>
        <w:t>t</w:t>
      </w:r>
      <w:r w:rsidR="00BF5F7B" w:rsidRPr="00397B2E">
        <w:rPr>
          <w:color w:val="auto"/>
          <w:szCs w:val="24"/>
        </w:rPr>
        <w:t xml:space="preserve">actical </w:t>
      </w:r>
      <w:r w:rsidR="00C966B6">
        <w:rPr>
          <w:color w:val="auto"/>
          <w:szCs w:val="24"/>
        </w:rPr>
        <w:t>o</w:t>
      </w:r>
      <w:r w:rsidR="00BF5F7B" w:rsidRPr="00397B2E">
        <w:rPr>
          <w:color w:val="auto"/>
          <w:szCs w:val="24"/>
        </w:rPr>
        <w:t xml:space="preserve">perations </w:t>
      </w:r>
      <w:r w:rsidR="00C966B6">
        <w:rPr>
          <w:color w:val="auto"/>
          <w:szCs w:val="24"/>
        </w:rPr>
        <w:t>c</w:t>
      </w:r>
      <w:r w:rsidR="00BF5F7B" w:rsidRPr="00397B2E">
        <w:rPr>
          <w:color w:val="auto"/>
          <w:szCs w:val="24"/>
        </w:rPr>
        <w:t>enter for the entire field/deployment timeframe.</w:t>
      </w:r>
      <w:r w:rsidR="00283A74" w:rsidRPr="00397B2E">
        <w:rPr>
          <w:color w:val="auto"/>
          <w:szCs w:val="24"/>
        </w:rPr>
        <w:t>”</w:t>
      </w:r>
      <w:r w:rsidR="00300E72" w:rsidRPr="00397B2E">
        <w:rPr>
          <w:color w:val="auto"/>
          <w:szCs w:val="24"/>
        </w:rPr>
        <w:t xml:space="preserve">  </w:t>
      </w:r>
      <w:r w:rsidR="00095190" w:rsidRPr="00397B2E">
        <w:rPr>
          <w:color w:val="auto"/>
          <w:szCs w:val="24"/>
        </w:rPr>
        <w:t>The DD</w:t>
      </w:r>
      <w:r w:rsidR="00971210" w:rsidRPr="00397B2E">
        <w:rPr>
          <w:color w:val="auto"/>
          <w:szCs w:val="24"/>
        </w:rPr>
        <w:t xml:space="preserve"> </w:t>
      </w:r>
      <w:r w:rsidR="00095190" w:rsidRPr="00397B2E">
        <w:rPr>
          <w:color w:val="auto"/>
          <w:szCs w:val="24"/>
        </w:rPr>
        <w:t xml:space="preserve">Form 2807-1 </w:t>
      </w:r>
      <w:r w:rsidR="00C966B6">
        <w:rPr>
          <w:color w:val="auto"/>
          <w:szCs w:val="24"/>
        </w:rPr>
        <w:t>r</w:t>
      </w:r>
      <w:r w:rsidR="00095190" w:rsidRPr="00397B2E">
        <w:rPr>
          <w:color w:val="auto"/>
          <w:szCs w:val="24"/>
        </w:rPr>
        <w:t xml:space="preserve">eport of </w:t>
      </w:r>
      <w:r w:rsidR="00C966B6">
        <w:rPr>
          <w:color w:val="auto"/>
          <w:szCs w:val="24"/>
        </w:rPr>
        <w:t>m</w:t>
      </w:r>
      <w:r w:rsidR="00095190" w:rsidRPr="00397B2E">
        <w:rPr>
          <w:color w:val="auto"/>
          <w:szCs w:val="24"/>
        </w:rPr>
        <w:t xml:space="preserve">edical </w:t>
      </w:r>
      <w:r w:rsidR="00C966B6">
        <w:rPr>
          <w:color w:val="auto"/>
          <w:szCs w:val="24"/>
        </w:rPr>
        <w:t>h</w:t>
      </w:r>
      <w:r w:rsidR="00095190" w:rsidRPr="00397B2E">
        <w:rPr>
          <w:color w:val="auto"/>
          <w:szCs w:val="24"/>
        </w:rPr>
        <w:t xml:space="preserve">istory indicated IBS onset in 1998 and diagnosis in 2001.  </w:t>
      </w:r>
      <w:r w:rsidR="00BF5F7B" w:rsidRPr="00397B2E">
        <w:rPr>
          <w:color w:val="auto"/>
          <w:szCs w:val="24"/>
        </w:rPr>
        <w:t xml:space="preserve">The VA C&amp;P exam documented a </w:t>
      </w:r>
      <w:r w:rsidR="00095190" w:rsidRPr="00397B2E">
        <w:rPr>
          <w:color w:val="auto"/>
          <w:szCs w:val="24"/>
        </w:rPr>
        <w:t xml:space="preserve">history of IBS with onset in 1998 and a </w:t>
      </w:r>
      <w:r w:rsidR="00BF5F7B" w:rsidRPr="00397B2E">
        <w:rPr>
          <w:color w:val="auto"/>
          <w:szCs w:val="24"/>
        </w:rPr>
        <w:t xml:space="preserve">similar workup </w:t>
      </w:r>
      <w:r w:rsidR="00095190" w:rsidRPr="00397B2E">
        <w:rPr>
          <w:color w:val="auto"/>
          <w:szCs w:val="24"/>
        </w:rPr>
        <w:t>with the following description</w:t>
      </w:r>
      <w:r w:rsidR="00BF5F7B" w:rsidRPr="00397B2E">
        <w:rPr>
          <w:color w:val="auto"/>
          <w:szCs w:val="24"/>
        </w:rPr>
        <w:t>: “</w:t>
      </w:r>
      <w:r w:rsidR="006040F1">
        <w:rPr>
          <w:color w:val="auto"/>
          <w:szCs w:val="24"/>
        </w:rPr>
        <w:t>t</w:t>
      </w:r>
      <w:r w:rsidR="00BF5F7B" w:rsidRPr="00397B2E">
        <w:rPr>
          <w:color w:val="auto"/>
          <w:szCs w:val="24"/>
        </w:rPr>
        <w:t xml:space="preserve">hese cycles (alternating diarrhea and constipation) can range anywhere from two times a week to not having a period for approximately </w:t>
      </w:r>
      <w:r w:rsidR="00C966B6">
        <w:rPr>
          <w:color w:val="auto"/>
          <w:szCs w:val="24"/>
        </w:rPr>
        <w:t>3</w:t>
      </w:r>
      <w:r w:rsidR="00BF5F7B" w:rsidRPr="00397B2E">
        <w:rPr>
          <w:color w:val="auto"/>
          <w:szCs w:val="24"/>
        </w:rPr>
        <w:t xml:space="preserve"> weeks. </w:t>
      </w:r>
      <w:r w:rsidR="006F76E4">
        <w:rPr>
          <w:color w:val="auto"/>
          <w:szCs w:val="24"/>
        </w:rPr>
        <w:t xml:space="preserve"> </w:t>
      </w:r>
      <w:r w:rsidR="00BF5F7B" w:rsidRPr="00397B2E">
        <w:rPr>
          <w:color w:val="auto"/>
          <w:szCs w:val="24"/>
        </w:rPr>
        <w:t xml:space="preserve">The </w:t>
      </w:r>
      <w:r w:rsidR="00BF5F7B" w:rsidRPr="008A6080">
        <w:rPr>
          <w:color w:val="auto"/>
          <w:szCs w:val="24"/>
        </w:rPr>
        <w:t>patient states that when he has diarrhea he may have three to five loose stools in a day associated with cramping, bloating and anorexia.  The patient also reports periods of fecal leakage associated with the irritable bowel syndrome.”</w:t>
      </w:r>
      <w:r w:rsidR="008A6080">
        <w:rPr>
          <w:color w:val="auto"/>
          <w:szCs w:val="24"/>
        </w:rPr>
        <w:t xml:space="preserve">  The IBS condition was never profiled.  Af</w:t>
      </w:r>
      <w:r w:rsidR="00564DC7" w:rsidRPr="008A6080">
        <w:rPr>
          <w:color w:val="auto"/>
          <w:szCs w:val="24"/>
        </w:rPr>
        <w:t xml:space="preserve">ter due deliberation, and in consideration of the totality of the evidence, the Board cannot find adequate justification for recommending the </w:t>
      </w:r>
      <w:r w:rsidR="006040F1">
        <w:rPr>
          <w:rFonts w:eastAsia="Calibri" w:cs="Times New Roman"/>
          <w:color w:val="auto"/>
          <w:szCs w:val="24"/>
        </w:rPr>
        <w:t>IBS</w:t>
      </w:r>
      <w:r w:rsidR="00564DC7" w:rsidRPr="008A6080">
        <w:rPr>
          <w:color w:val="auto"/>
          <w:szCs w:val="24"/>
        </w:rPr>
        <w:t xml:space="preserve"> condition as additionally unfitting for disability rating.</w:t>
      </w:r>
      <w:r w:rsidR="001B68F8">
        <w:rPr>
          <w:color w:val="auto"/>
          <w:szCs w:val="24"/>
        </w:rPr>
        <w:t xml:space="preserve">  </w:t>
      </w:r>
    </w:p>
    <w:p w:rsidR="008A6080" w:rsidRDefault="008A6080" w:rsidP="008A6080">
      <w:pPr>
        <w:tabs>
          <w:tab w:val="left" w:pos="288"/>
          <w:tab w:val="left" w:pos="4752"/>
        </w:tabs>
        <w:jc w:val="both"/>
        <w:rPr>
          <w:color w:val="auto"/>
          <w:szCs w:val="24"/>
        </w:rPr>
      </w:pPr>
    </w:p>
    <w:p w:rsidR="008E2070" w:rsidRDefault="00564DC7" w:rsidP="001E6188">
      <w:pPr>
        <w:jc w:val="both"/>
        <w:rPr>
          <w:rFonts w:eastAsia="Calibri" w:cs="Times New Roman"/>
          <w:color w:val="auto"/>
          <w:szCs w:val="24"/>
        </w:rPr>
      </w:pPr>
      <w:r w:rsidRPr="008A6080">
        <w:rPr>
          <w:rFonts w:eastAsia="Calibri" w:cs="Times New Roman"/>
          <w:color w:val="auto"/>
          <w:szCs w:val="24"/>
          <w:u w:val="single"/>
        </w:rPr>
        <w:t>Remaining Conditions</w:t>
      </w:r>
      <w:r w:rsidRPr="008A6080">
        <w:rPr>
          <w:rFonts w:eastAsia="Calibri" w:cs="Times New Roman"/>
          <w:color w:val="auto"/>
          <w:szCs w:val="24"/>
        </w:rPr>
        <w:t xml:space="preserve">:  </w:t>
      </w:r>
      <w:r w:rsidRPr="008A6080">
        <w:rPr>
          <w:color w:val="auto"/>
        </w:rPr>
        <w:t xml:space="preserve">Complex </w:t>
      </w:r>
      <w:r w:rsidR="006040F1">
        <w:rPr>
          <w:color w:val="auto"/>
        </w:rPr>
        <w:t>p</w:t>
      </w:r>
      <w:r w:rsidRPr="008A6080">
        <w:rPr>
          <w:color w:val="auto"/>
        </w:rPr>
        <w:t xml:space="preserve">artial </w:t>
      </w:r>
      <w:r w:rsidR="006040F1">
        <w:rPr>
          <w:color w:val="auto"/>
        </w:rPr>
        <w:t>s</w:t>
      </w:r>
      <w:r w:rsidRPr="008A6080">
        <w:rPr>
          <w:color w:val="auto"/>
        </w:rPr>
        <w:t xml:space="preserve">eizure </w:t>
      </w:r>
      <w:r w:rsidR="006040F1">
        <w:rPr>
          <w:color w:val="auto"/>
        </w:rPr>
        <w:t>d</w:t>
      </w:r>
      <w:r w:rsidRPr="008A6080">
        <w:rPr>
          <w:color w:val="auto"/>
        </w:rPr>
        <w:t xml:space="preserve">isorder was diagnosed in 1993 and well controlled on medications.  Medications were tapered and the CI had no seizures, off medications since 1998.  The CI was released from urology care in June 2000 for </w:t>
      </w:r>
      <w:r w:rsidR="006040F1">
        <w:rPr>
          <w:color w:val="auto"/>
        </w:rPr>
        <w:t>c</w:t>
      </w:r>
      <w:r w:rsidRPr="008A6080">
        <w:rPr>
          <w:color w:val="auto"/>
        </w:rPr>
        <w:t xml:space="preserve">hronic R </w:t>
      </w:r>
      <w:r w:rsidR="006040F1">
        <w:rPr>
          <w:color w:val="auto"/>
        </w:rPr>
        <w:t>e</w:t>
      </w:r>
      <w:r w:rsidRPr="008A6080">
        <w:rPr>
          <w:color w:val="auto"/>
        </w:rPr>
        <w:t xml:space="preserve">pididymitis following </w:t>
      </w:r>
      <w:r w:rsidR="006040F1">
        <w:rPr>
          <w:color w:val="auto"/>
        </w:rPr>
        <w:t>e</w:t>
      </w:r>
      <w:r w:rsidRPr="008A6080">
        <w:rPr>
          <w:color w:val="auto"/>
        </w:rPr>
        <w:t xml:space="preserve">pididymctomy.  </w:t>
      </w:r>
      <w:r w:rsidR="000F5453" w:rsidRPr="008A6080">
        <w:rPr>
          <w:rFonts w:eastAsia="Calibri" w:cs="Times New Roman"/>
          <w:color w:val="auto"/>
          <w:szCs w:val="24"/>
        </w:rPr>
        <w:t>Hemorroids were surgically correct</w:t>
      </w:r>
      <w:r w:rsidRPr="008A6080">
        <w:rPr>
          <w:rFonts w:eastAsia="Calibri" w:cs="Times New Roman"/>
          <w:color w:val="auto"/>
          <w:szCs w:val="24"/>
        </w:rPr>
        <w:t>ed</w:t>
      </w:r>
      <w:r w:rsidR="000F5453" w:rsidRPr="008A6080">
        <w:rPr>
          <w:rFonts w:eastAsia="Calibri" w:cs="Times New Roman"/>
          <w:color w:val="auto"/>
          <w:szCs w:val="24"/>
        </w:rPr>
        <w:t xml:space="preserve"> </w:t>
      </w:r>
      <w:r w:rsidR="00B565CD" w:rsidRPr="008A6080">
        <w:rPr>
          <w:rFonts w:eastAsia="Calibri" w:cs="Times New Roman"/>
          <w:color w:val="auto"/>
          <w:szCs w:val="24"/>
        </w:rPr>
        <w:t xml:space="preserve">approximately </w:t>
      </w:r>
      <w:r w:rsidR="006040F1">
        <w:rPr>
          <w:rFonts w:eastAsia="Calibri" w:cs="Times New Roman"/>
          <w:color w:val="auto"/>
          <w:szCs w:val="24"/>
        </w:rPr>
        <w:t>4</w:t>
      </w:r>
      <w:r w:rsidR="00B565CD" w:rsidRPr="008A6080">
        <w:rPr>
          <w:rFonts w:eastAsia="Calibri" w:cs="Times New Roman"/>
          <w:color w:val="auto"/>
          <w:szCs w:val="24"/>
        </w:rPr>
        <w:t xml:space="preserve"> years prior to separation</w:t>
      </w:r>
      <w:r w:rsidR="000F5453" w:rsidRPr="008A6080">
        <w:rPr>
          <w:rFonts w:eastAsia="Calibri" w:cs="Times New Roman"/>
          <w:color w:val="auto"/>
          <w:szCs w:val="24"/>
        </w:rPr>
        <w:t xml:space="preserve"> with significant reduction in</w:t>
      </w:r>
      <w:r w:rsidR="008A6080">
        <w:rPr>
          <w:rFonts w:eastAsia="Calibri" w:cs="Times New Roman"/>
          <w:color w:val="auto"/>
          <w:szCs w:val="24"/>
        </w:rPr>
        <w:t xml:space="preserve"> symptoms</w:t>
      </w:r>
      <w:r w:rsidR="00B565CD" w:rsidRPr="008A6080">
        <w:rPr>
          <w:color w:val="auto"/>
        </w:rPr>
        <w:t>.</w:t>
      </w:r>
      <w:r w:rsidR="00356D1A" w:rsidRPr="008A6080">
        <w:rPr>
          <w:color w:val="auto"/>
        </w:rPr>
        <w:t xml:space="preserve">  </w:t>
      </w:r>
      <w:r w:rsidR="00A60938" w:rsidRPr="008A6080">
        <w:rPr>
          <w:color w:val="auto"/>
        </w:rPr>
        <w:t>T</w:t>
      </w:r>
      <w:r w:rsidR="008A6080">
        <w:rPr>
          <w:color w:val="auto"/>
        </w:rPr>
        <w:t xml:space="preserve">he </w:t>
      </w:r>
      <w:r w:rsidR="00A60938" w:rsidRPr="008A6080">
        <w:rPr>
          <w:color w:val="auto"/>
        </w:rPr>
        <w:t xml:space="preserve">CI had a </w:t>
      </w:r>
      <w:r w:rsidR="006040F1">
        <w:rPr>
          <w:color w:val="auto"/>
        </w:rPr>
        <w:t>t</w:t>
      </w:r>
      <w:r w:rsidR="008E2070" w:rsidRPr="008A6080">
        <w:rPr>
          <w:color w:val="auto"/>
        </w:rPr>
        <w:t>onsillectomy</w:t>
      </w:r>
      <w:r w:rsidR="00A60938" w:rsidRPr="008A6080">
        <w:rPr>
          <w:color w:val="auto"/>
        </w:rPr>
        <w:t xml:space="preserve"> in early 2001 (for chronic tonsillitis) without post-surgical chronic residuals.  The CI had no cardiac symptoms from an EKG finding of fi</w:t>
      </w:r>
      <w:r w:rsidR="008E2070" w:rsidRPr="008A6080">
        <w:rPr>
          <w:color w:val="auto"/>
        </w:rPr>
        <w:t xml:space="preserve">rst </w:t>
      </w:r>
      <w:r w:rsidR="00A60938" w:rsidRPr="008A6080">
        <w:rPr>
          <w:color w:val="auto"/>
        </w:rPr>
        <w:t>d</w:t>
      </w:r>
      <w:r w:rsidR="008E2070" w:rsidRPr="008A6080">
        <w:rPr>
          <w:color w:val="auto"/>
        </w:rPr>
        <w:t>egree AV Block</w:t>
      </w:r>
      <w:r w:rsidR="00A60938" w:rsidRPr="008A6080">
        <w:rPr>
          <w:color w:val="auto"/>
        </w:rPr>
        <w:t xml:space="preserve">.  </w:t>
      </w:r>
      <w:r w:rsidR="00362A4C">
        <w:rPr>
          <w:color w:val="auto"/>
        </w:rPr>
        <w:t>None of t</w:t>
      </w:r>
      <w:r w:rsidR="000F5453" w:rsidRPr="008A6080">
        <w:rPr>
          <w:color w:val="000000"/>
        </w:rPr>
        <w:t>he</w:t>
      </w:r>
      <w:r w:rsidR="000F5453">
        <w:rPr>
          <w:color w:val="000000"/>
        </w:rPr>
        <w:t xml:space="preserve"> remaining conditions were profiled or </w:t>
      </w:r>
      <w:r w:rsidR="000F5453" w:rsidRPr="00244791">
        <w:rPr>
          <w:color w:val="000000"/>
        </w:rPr>
        <w:t>implicated in the commander’s statement</w:t>
      </w:r>
      <w:r w:rsidR="000F5453">
        <w:rPr>
          <w:color w:val="000000"/>
        </w:rPr>
        <w:t xml:space="preserve">.  </w:t>
      </w:r>
      <w:r>
        <w:rPr>
          <w:rFonts w:eastAsia="Calibri" w:cs="Times New Roman"/>
          <w:color w:val="auto"/>
          <w:szCs w:val="24"/>
        </w:rPr>
        <w:t xml:space="preserve">There was no documentation that indicated any duty limiting symptoms from any of these conditions.  </w:t>
      </w:r>
      <w:r w:rsidR="000F5453"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w:t>
      </w:r>
      <w:r>
        <w:rPr>
          <w:rFonts w:eastAsia="Calibri" w:cs="Times New Roman"/>
          <w:color w:val="auto"/>
          <w:szCs w:val="24"/>
        </w:rPr>
        <w:t>s</w:t>
      </w:r>
      <w:r w:rsidR="000F5453" w:rsidRPr="00792790">
        <w:rPr>
          <w:rFonts w:eastAsia="Calibri" w:cs="Times New Roman"/>
          <w:color w:val="auto"/>
          <w:szCs w:val="24"/>
        </w:rPr>
        <w:t xml:space="preserve"> for </w:t>
      </w:r>
      <w:r w:rsidR="000F5453">
        <w:rPr>
          <w:rFonts w:eastAsia="Calibri" w:cs="Times New Roman"/>
          <w:color w:val="auto"/>
          <w:szCs w:val="24"/>
        </w:rPr>
        <w:t xml:space="preserve">the </w:t>
      </w:r>
      <w:r w:rsidR="006040F1">
        <w:rPr>
          <w:color w:val="auto"/>
        </w:rPr>
        <w:t>c</w:t>
      </w:r>
      <w:r w:rsidRPr="00564DC7">
        <w:rPr>
          <w:color w:val="auto"/>
        </w:rPr>
        <w:t xml:space="preserve">omplex </w:t>
      </w:r>
      <w:r w:rsidR="006040F1">
        <w:rPr>
          <w:color w:val="auto"/>
        </w:rPr>
        <w:t>p</w:t>
      </w:r>
      <w:r w:rsidRPr="00564DC7">
        <w:rPr>
          <w:color w:val="auto"/>
        </w:rPr>
        <w:t xml:space="preserve">artial </w:t>
      </w:r>
      <w:r w:rsidR="006040F1">
        <w:rPr>
          <w:color w:val="auto"/>
        </w:rPr>
        <w:t>s</w:t>
      </w:r>
      <w:r w:rsidRPr="00564DC7">
        <w:rPr>
          <w:color w:val="auto"/>
        </w:rPr>
        <w:t xml:space="preserve">eizure </w:t>
      </w:r>
      <w:r w:rsidR="006040F1">
        <w:rPr>
          <w:color w:val="auto"/>
        </w:rPr>
        <w:t>d</w:t>
      </w:r>
      <w:r w:rsidRPr="00564DC7">
        <w:rPr>
          <w:color w:val="auto"/>
        </w:rPr>
        <w:t>isorder</w:t>
      </w:r>
      <w:r>
        <w:rPr>
          <w:color w:val="auto"/>
        </w:rPr>
        <w:t xml:space="preserve">, </w:t>
      </w:r>
      <w:r w:rsidR="006040F1">
        <w:rPr>
          <w:color w:val="auto"/>
        </w:rPr>
        <w:t>c</w:t>
      </w:r>
      <w:r w:rsidRPr="00564DC7">
        <w:rPr>
          <w:color w:val="auto"/>
        </w:rPr>
        <w:t xml:space="preserve">hronic R </w:t>
      </w:r>
      <w:r w:rsidR="006040F1">
        <w:rPr>
          <w:color w:val="auto"/>
        </w:rPr>
        <w:t>e</w:t>
      </w:r>
      <w:r w:rsidRPr="00564DC7">
        <w:rPr>
          <w:color w:val="auto"/>
        </w:rPr>
        <w:t xml:space="preserve">pididymitis S/P </w:t>
      </w:r>
      <w:r w:rsidR="006040F1">
        <w:rPr>
          <w:color w:val="auto"/>
        </w:rPr>
        <w:t>e</w:t>
      </w:r>
      <w:r w:rsidRPr="00564DC7">
        <w:rPr>
          <w:color w:val="auto"/>
        </w:rPr>
        <w:t>pididym</w:t>
      </w:r>
      <w:r>
        <w:rPr>
          <w:color w:val="auto"/>
        </w:rPr>
        <w:t>e</w:t>
      </w:r>
      <w:r w:rsidRPr="00564DC7">
        <w:rPr>
          <w:color w:val="auto"/>
        </w:rPr>
        <w:t>ctomy</w:t>
      </w:r>
      <w:r>
        <w:rPr>
          <w:color w:val="auto"/>
        </w:rPr>
        <w:t xml:space="preserve">, </w:t>
      </w:r>
      <w:r w:rsidR="006040F1">
        <w:rPr>
          <w:color w:val="auto"/>
        </w:rPr>
        <w:t>h</w:t>
      </w:r>
      <w:r w:rsidRPr="00564DC7">
        <w:rPr>
          <w:color w:val="auto"/>
        </w:rPr>
        <w:t>emorrhoid</w:t>
      </w:r>
      <w:r>
        <w:rPr>
          <w:color w:val="auto"/>
        </w:rPr>
        <w:t>al</w:t>
      </w:r>
      <w:r w:rsidRPr="00564DC7">
        <w:rPr>
          <w:color w:val="auto"/>
        </w:rPr>
        <w:t xml:space="preserve"> </w:t>
      </w:r>
      <w:r w:rsidR="006040F1">
        <w:rPr>
          <w:color w:val="auto"/>
        </w:rPr>
        <w:t>d</w:t>
      </w:r>
      <w:r w:rsidRPr="00564DC7">
        <w:rPr>
          <w:color w:val="auto"/>
        </w:rPr>
        <w:t>isease</w:t>
      </w:r>
      <w:r>
        <w:rPr>
          <w:color w:val="auto"/>
        </w:rPr>
        <w:t xml:space="preserve">, </w:t>
      </w:r>
      <w:r w:rsidR="006040F1">
        <w:rPr>
          <w:color w:val="auto"/>
        </w:rPr>
        <w:t>c</w:t>
      </w:r>
      <w:r w:rsidRPr="00564DC7">
        <w:rPr>
          <w:color w:val="auto"/>
        </w:rPr>
        <w:t xml:space="preserve">hronic </w:t>
      </w:r>
      <w:r w:rsidR="006040F1">
        <w:rPr>
          <w:color w:val="auto"/>
        </w:rPr>
        <w:t>t</w:t>
      </w:r>
      <w:r w:rsidRPr="00564DC7">
        <w:rPr>
          <w:color w:val="auto"/>
        </w:rPr>
        <w:t xml:space="preserve">onsillitis, S/P </w:t>
      </w:r>
      <w:r w:rsidR="006040F1">
        <w:rPr>
          <w:color w:val="auto"/>
        </w:rPr>
        <w:t>t</w:t>
      </w:r>
      <w:r w:rsidRPr="00564DC7">
        <w:rPr>
          <w:color w:val="auto"/>
        </w:rPr>
        <w:t>onsillectomy</w:t>
      </w:r>
      <w:r>
        <w:rPr>
          <w:color w:val="auto"/>
        </w:rPr>
        <w:t xml:space="preserve"> or </w:t>
      </w:r>
      <w:r w:rsidR="006040F1">
        <w:rPr>
          <w:color w:val="auto"/>
        </w:rPr>
        <w:t>f</w:t>
      </w:r>
      <w:r w:rsidRPr="00564DC7">
        <w:rPr>
          <w:color w:val="auto"/>
        </w:rPr>
        <w:t xml:space="preserve">irst </w:t>
      </w:r>
      <w:r w:rsidR="006040F1">
        <w:rPr>
          <w:color w:val="auto"/>
        </w:rPr>
        <w:t>d</w:t>
      </w:r>
      <w:r w:rsidRPr="00564DC7">
        <w:rPr>
          <w:color w:val="auto"/>
        </w:rPr>
        <w:t xml:space="preserve">egree AV </w:t>
      </w:r>
      <w:r w:rsidR="006040F1">
        <w:rPr>
          <w:color w:val="auto"/>
        </w:rPr>
        <w:t>b</w:t>
      </w:r>
      <w:r w:rsidRPr="00564DC7">
        <w:rPr>
          <w:color w:val="auto"/>
        </w:rPr>
        <w:t>lock</w:t>
      </w:r>
      <w:r w:rsidR="000F5453" w:rsidRPr="00C85EB5">
        <w:rPr>
          <w:color w:val="auto"/>
        </w:rPr>
        <w:t xml:space="preserve"> </w:t>
      </w:r>
      <w:r w:rsidR="000F5453" w:rsidRPr="00792790">
        <w:rPr>
          <w:rFonts w:eastAsia="Calibri" w:cs="Times New Roman"/>
          <w:color w:val="auto"/>
          <w:szCs w:val="24"/>
        </w:rPr>
        <w:t>condition</w:t>
      </w:r>
      <w:r w:rsidR="000F5453">
        <w:rPr>
          <w:rFonts w:eastAsia="Calibri" w:cs="Times New Roman"/>
          <w:color w:val="auto"/>
          <w:szCs w:val="24"/>
        </w:rPr>
        <w:t xml:space="preserve">s </w:t>
      </w:r>
      <w:r w:rsidR="000F5453" w:rsidRPr="00792790">
        <w:rPr>
          <w:rFonts w:eastAsia="Calibri" w:cs="Times New Roman"/>
          <w:color w:val="auto"/>
          <w:szCs w:val="24"/>
        </w:rPr>
        <w:t>and therefore, no additional disability rating can be recommended.</w:t>
      </w:r>
      <w:r w:rsidR="000F5453">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980AE9">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w:t>
      </w:r>
      <w:r w:rsidRPr="0084690B">
        <w:rPr>
          <w:color w:val="auto"/>
        </w:rPr>
        <w:t>Board to the extent they were inconsistent with the VASRD in effect at the time of the adjudication</w:t>
      </w:r>
      <w:r w:rsidRPr="0084690B">
        <w:rPr>
          <w:rFonts w:cs="Times New Roman"/>
          <w:color w:val="auto"/>
        </w:rPr>
        <w:t>.</w:t>
      </w:r>
      <w:r w:rsidR="006B690F" w:rsidRPr="0084690B">
        <w:rPr>
          <w:rFonts w:cs="Times New Roman"/>
          <w:color w:val="auto"/>
        </w:rPr>
        <w:t xml:space="preserve">  </w:t>
      </w:r>
      <w:r w:rsidR="00520525" w:rsidRPr="0084690B">
        <w:rPr>
          <w:color w:val="auto"/>
          <w:szCs w:val="24"/>
        </w:rPr>
        <w:t>As discussed above, PEB reliance on the USAPDA pain policy for rating chronic right ankle pain was operant in this case and the condition was adjudicated independently of that policy by the Board</w:t>
      </w:r>
      <w:r w:rsidR="008468C5">
        <w:rPr>
          <w:color w:val="auto"/>
          <w:szCs w:val="24"/>
        </w:rPr>
        <w:t>.</w:t>
      </w:r>
      <w:r w:rsidR="008A6080">
        <w:rPr>
          <w:color w:val="auto"/>
          <w:szCs w:val="24"/>
        </w:rPr>
        <w:t xml:space="preserve">  </w:t>
      </w:r>
      <w:r w:rsidR="00560F12" w:rsidRPr="008A6080">
        <w:rPr>
          <w:rFonts w:eastAsia="Calibri" w:cs="Times New Roman"/>
          <w:color w:val="auto"/>
          <w:szCs w:val="24"/>
        </w:rPr>
        <w:t xml:space="preserve">In the matter of the </w:t>
      </w:r>
      <w:r w:rsidR="00412E75" w:rsidRPr="008A6080">
        <w:rPr>
          <w:color w:val="auto"/>
        </w:rPr>
        <w:t xml:space="preserve">left shoulder </w:t>
      </w:r>
      <w:r w:rsidR="00412E75" w:rsidRPr="008A6080">
        <w:rPr>
          <w:rFonts w:eastAsia="Calibri" w:cs="Times New Roman"/>
          <w:color w:val="auto"/>
          <w:szCs w:val="24"/>
        </w:rPr>
        <w:t>c</w:t>
      </w:r>
      <w:r w:rsidR="00560F12" w:rsidRPr="008A6080">
        <w:rPr>
          <w:rFonts w:eastAsia="Calibri" w:cs="Times New Roman"/>
          <w:color w:val="auto"/>
          <w:szCs w:val="24"/>
        </w:rPr>
        <w:t xml:space="preserve">ondition and IAW VASRD §4.71a, the Board unanimously recommends no change in the PEB </w:t>
      </w:r>
      <w:r w:rsidR="001E6188">
        <w:rPr>
          <w:rFonts w:eastAsia="Calibri" w:cs="Times New Roman"/>
          <w:color w:val="auto"/>
          <w:szCs w:val="24"/>
        </w:rPr>
        <w:t xml:space="preserve">10% </w:t>
      </w:r>
      <w:r w:rsidR="00560F12" w:rsidRPr="008A6080">
        <w:rPr>
          <w:rFonts w:eastAsia="Calibri" w:cs="Times New Roman"/>
          <w:color w:val="auto"/>
          <w:szCs w:val="24"/>
        </w:rPr>
        <w:t>adjudication.</w:t>
      </w:r>
      <w:r w:rsidR="008A6080" w:rsidRPr="008A6080">
        <w:rPr>
          <w:rFonts w:eastAsia="Calibri" w:cs="Times New Roman"/>
          <w:color w:val="auto"/>
          <w:szCs w:val="24"/>
        </w:rPr>
        <w:t xml:space="preserve">  </w:t>
      </w:r>
      <w:r w:rsidR="00412E75" w:rsidRPr="008A6080">
        <w:rPr>
          <w:rFonts w:eastAsia="Calibri" w:cs="Times New Roman"/>
          <w:color w:val="auto"/>
          <w:szCs w:val="24"/>
        </w:rPr>
        <w:t xml:space="preserve">In the matter of the right knee condition, the Board unanimously recommends a disability rating of 10%, coded </w:t>
      </w:r>
      <w:r w:rsidR="00694D37" w:rsidRPr="008A6080">
        <w:rPr>
          <w:rFonts w:eastAsia="Calibri" w:cs="Times New Roman"/>
          <w:color w:val="auto"/>
          <w:szCs w:val="24"/>
        </w:rPr>
        <w:t>5099-5003</w:t>
      </w:r>
      <w:r w:rsidR="00412E75" w:rsidRPr="008A6080">
        <w:rPr>
          <w:rFonts w:eastAsia="Calibri" w:cs="Times New Roman"/>
          <w:color w:val="auto"/>
          <w:szCs w:val="24"/>
        </w:rPr>
        <w:t xml:space="preserve">, </w:t>
      </w:r>
      <w:r w:rsidR="00412E75" w:rsidRPr="001E6188">
        <w:rPr>
          <w:rFonts w:eastAsia="Calibri" w:cs="Times New Roman"/>
          <w:color w:val="auto"/>
          <w:szCs w:val="24"/>
        </w:rPr>
        <w:t>IAW VASRD §4.71a.</w:t>
      </w:r>
      <w:r w:rsidR="008A6080" w:rsidRPr="001E6188">
        <w:rPr>
          <w:rFonts w:eastAsia="Calibri" w:cs="Times New Roman"/>
          <w:color w:val="auto"/>
          <w:szCs w:val="24"/>
        </w:rPr>
        <w:t xml:space="preserve">  </w:t>
      </w:r>
      <w:r w:rsidR="008468C5" w:rsidRPr="001E6188">
        <w:rPr>
          <w:rFonts w:eastAsia="Calibri" w:cs="Times New Roman"/>
          <w:color w:val="auto"/>
          <w:szCs w:val="24"/>
        </w:rPr>
        <w:t xml:space="preserve">In the matter of the chronic right ankle condition </w:t>
      </w:r>
      <w:r w:rsidR="001E6188" w:rsidRPr="001E6188">
        <w:rPr>
          <w:rFonts w:eastAsia="Calibri" w:cs="Times New Roman"/>
          <w:color w:val="auto"/>
          <w:szCs w:val="24"/>
        </w:rPr>
        <w:t>the Board unanimously recommends a disability rating of 10%, coded 5099-5003, IAW VASRD §4.71a.</w:t>
      </w:r>
      <w:r w:rsidR="008A6080" w:rsidRPr="001E6188">
        <w:rPr>
          <w:rFonts w:eastAsia="Calibri" w:cs="Times New Roman"/>
          <w:color w:val="auto"/>
          <w:szCs w:val="24"/>
        </w:rPr>
        <w:t xml:space="preserve">  </w:t>
      </w:r>
      <w:r w:rsidR="008468C5" w:rsidRPr="001E6188">
        <w:rPr>
          <w:rFonts w:eastAsia="Calibri" w:cs="Times New Roman"/>
          <w:color w:val="auto"/>
          <w:szCs w:val="24"/>
        </w:rPr>
        <w:t>In the matter of the contended</w:t>
      </w:r>
      <w:r w:rsidR="008468C5" w:rsidRPr="001E6188">
        <w:rPr>
          <w:color w:val="auto"/>
        </w:rPr>
        <w:t xml:space="preserve"> </w:t>
      </w:r>
      <w:r w:rsidR="001E6188" w:rsidRPr="001E6188">
        <w:rPr>
          <w:color w:val="auto"/>
        </w:rPr>
        <w:t xml:space="preserve">IBS, </w:t>
      </w:r>
      <w:r w:rsidR="008468C5" w:rsidRPr="001E6188">
        <w:rPr>
          <w:color w:val="auto"/>
        </w:rPr>
        <w:t>hemorrhoid disease</w:t>
      </w:r>
      <w:r w:rsidR="00980AE9" w:rsidRPr="001E6188">
        <w:rPr>
          <w:color w:val="auto"/>
        </w:rPr>
        <w:t xml:space="preserve">, </w:t>
      </w:r>
      <w:r w:rsidR="006040F1">
        <w:rPr>
          <w:color w:val="auto"/>
        </w:rPr>
        <w:t>c</w:t>
      </w:r>
      <w:r w:rsidR="00980AE9" w:rsidRPr="001E6188">
        <w:rPr>
          <w:color w:val="auto"/>
        </w:rPr>
        <w:t xml:space="preserve">omplex </w:t>
      </w:r>
      <w:r w:rsidR="006040F1">
        <w:rPr>
          <w:color w:val="auto"/>
        </w:rPr>
        <w:t>p</w:t>
      </w:r>
      <w:r w:rsidR="00980AE9" w:rsidRPr="001E6188">
        <w:rPr>
          <w:color w:val="auto"/>
        </w:rPr>
        <w:t xml:space="preserve">artial </w:t>
      </w:r>
      <w:r w:rsidR="006040F1">
        <w:rPr>
          <w:color w:val="auto"/>
        </w:rPr>
        <w:t>s</w:t>
      </w:r>
      <w:r w:rsidR="00980AE9" w:rsidRPr="001E6188">
        <w:rPr>
          <w:color w:val="auto"/>
        </w:rPr>
        <w:t xml:space="preserve">eizure </w:t>
      </w:r>
      <w:r w:rsidR="006040F1">
        <w:rPr>
          <w:color w:val="auto"/>
        </w:rPr>
        <w:t>d</w:t>
      </w:r>
      <w:r w:rsidR="00980AE9" w:rsidRPr="001E6188">
        <w:rPr>
          <w:color w:val="auto"/>
        </w:rPr>
        <w:t xml:space="preserve">isorder, </w:t>
      </w:r>
      <w:r w:rsidR="006040F1">
        <w:rPr>
          <w:color w:val="auto"/>
        </w:rPr>
        <w:t>c</w:t>
      </w:r>
      <w:r w:rsidR="00980AE9" w:rsidRPr="001E6188">
        <w:rPr>
          <w:color w:val="auto"/>
        </w:rPr>
        <w:t>hro</w:t>
      </w:r>
      <w:r w:rsidR="00980AE9" w:rsidRPr="008A6080">
        <w:rPr>
          <w:color w:val="auto"/>
        </w:rPr>
        <w:t xml:space="preserve">nic R </w:t>
      </w:r>
      <w:r w:rsidR="006040F1">
        <w:rPr>
          <w:color w:val="auto"/>
        </w:rPr>
        <w:t>e</w:t>
      </w:r>
      <w:r w:rsidR="00980AE9" w:rsidRPr="008A6080">
        <w:rPr>
          <w:color w:val="auto"/>
        </w:rPr>
        <w:t xml:space="preserve">pididymitis S/P </w:t>
      </w:r>
      <w:r w:rsidR="006040F1">
        <w:rPr>
          <w:color w:val="auto"/>
        </w:rPr>
        <w:t>e</w:t>
      </w:r>
      <w:r w:rsidR="00980AE9" w:rsidRPr="008A6080">
        <w:rPr>
          <w:color w:val="auto"/>
        </w:rPr>
        <w:t xml:space="preserve">pididymctomy, </w:t>
      </w:r>
      <w:r w:rsidR="006040F1">
        <w:rPr>
          <w:color w:val="auto"/>
        </w:rPr>
        <w:t>c</w:t>
      </w:r>
      <w:r w:rsidR="00980AE9" w:rsidRPr="008A6080">
        <w:rPr>
          <w:color w:val="auto"/>
        </w:rPr>
        <w:t xml:space="preserve">hronic </w:t>
      </w:r>
      <w:r w:rsidR="006040F1">
        <w:rPr>
          <w:color w:val="auto"/>
        </w:rPr>
        <w:t>t</w:t>
      </w:r>
      <w:r w:rsidR="00980AE9" w:rsidRPr="008A6080">
        <w:rPr>
          <w:color w:val="auto"/>
        </w:rPr>
        <w:t xml:space="preserve">onsillitis, S/P </w:t>
      </w:r>
      <w:r w:rsidR="006040F1">
        <w:rPr>
          <w:color w:val="auto"/>
        </w:rPr>
        <w:t>t</w:t>
      </w:r>
      <w:r w:rsidR="00980AE9" w:rsidRPr="008A6080">
        <w:rPr>
          <w:color w:val="auto"/>
        </w:rPr>
        <w:t xml:space="preserve">onsillectomy, and </w:t>
      </w:r>
      <w:r w:rsidR="006040F1">
        <w:rPr>
          <w:color w:val="auto"/>
        </w:rPr>
        <w:t>f</w:t>
      </w:r>
      <w:r w:rsidR="00980AE9" w:rsidRPr="008A6080">
        <w:rPr>
          <w:color w:val="auto"/>
        </w:rPr>
        <w:t xml:space="preserve">irst </w:t>
      </w:r>
      <w:r w:rsidR="006040F1">
        <w:rPr>
          <w:color w:val="auto"/>
        </w:rPr>
        <w:t>d</w:t>
      </w:r>
      <w:r w:rsidR="00980AE9" w:rsidRPr="008A6080">
        <w:rPr>
          <w:color w:val="auto"/>
        </w:rPr>
        <w:t xml:space="preserve">egree AV </w:t>
      </w:r>
      <w:r w:rsidR="006040F1">
        <w:rPr>
          <w:color w:val="auto"/>
        </w:rPr>
        <w:t>b</w:t>
      </w:r>
      <w:r w:rsidR="00980AE9" w:rsidRPr="008A6080">
        <w:rPr>
          <w:color w:val="auto"/>
        </w:rPr>
        <w:t xml:space="preserve">lock </w:t>
      </w:r>
      <w:r w:rsidR="008468C5" w:rsidRPr="008A6080">
        <w:rPr>
          <w:rFonts w:eastAsia="Calibri" w:cs="Times New Roman"/>
          <w:color w:val="auto"/>
          <w:szCs w:val="24"/>
        </w:rPr>
        <w:t>conditions, the Board unanimously recommends no change from the PEB determinations as not unfitting.</w:t>
      </w:r>
      <w:r w:rsidR="002C2BE8" w:rsidRPr="008A6080">
        <w:rPr>
          <w:rFonts w:eastAsia="Calibri" w:cs="Times New Roman"/>
          <w:color w:val="auto"/>
          <w:szCs w:val="24"/>
        </w:rPr>
        <w:t xml:space="preserve">  </w:t>
      </w:r>
      <w:r w:rsidR="00417BED" w:rsidRPr="008A6080">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1E6188" w:rsidRDefault="00AD2379" w:rsidP="008E2070">
      <w:pPr>
        <w:jc w:val="both"/>
        <w:rPr>
          <w:rFonts w:eastAsia="Calibri" w:cs="Times New Roman"/>
          <w:color w:val="auto"/>
          <w:szCs w:val="24"/>
        </w:rPr>
      </w:pPr>
      <w:r w:rsidRPr="00F64312">
        <w:rPr>
          <w:color w:val="auto"/>
          <w:u w:val="single"/>
        </w:rPr>
        <w:lastRenderedPageBreak/>
        <w:t>RECOMMENDATION</w:t>
      </w:r>
      <w:r w:rsidRPr="00F64312">
        <w:rPr>
          <w:color w:val="auto"/>
        </w:rPr>
        <w:t>:</w:t>
      </w:r>
      <w:r w:rsidR="00266BEE">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w:t>
      </w:r>
      <w:r w:rsidR="00565636" w:rsidRPr="001E6188">
        <w:rPr>
          <w:rFonts w:eastAsia="Calibri" w:cs="Times New Roman"/>
          <w:color w:val="auto"/>
          <w:szCs w:val="24"/>
        </w:rPr>
        <w:t>be recharacterized to reflect permanent disability retirement, effective as of the date of his</w:t>
      </w:r>
      <w:r w:rsidR="00417BED" w:rsidRPr="001E6188">
        <w:rPr>
          <w:rFonts w:eastAsia="Calibri" w:cs="Times New Roman"/>
          <w:color w:val="auto"/>
          <w:szCs w:val="24"/>
        </w:rPr>
        <w:t xml:space="preserve"> prior medical separation</w:t>
      </w:r>
      <w:r w:rsidR="00417BED" w:rsidRPr="00F64312">
        <w:rPr>
          <w:rFonts w:eastAsia="Calibri" w:cs="Times New Roman"/>
          <w:color w:val="auto"/>
          <w:szCs w:val="24"/>
        </w:rPr>
        <w:t>:</w:t>
      </w:r>
      <w:r w:rsidR="006B690F" w:rsidRPr="00F64312">
        <w:rPr>
          <w:rFonts w:eastAsia="Calibri" w:cs="Times New Roman"/>
          <w:color w:val="auto"/>
          <w:szCs w:val="24"/>
        </w:rPr>
        <w:t xml:space="preserve">  </w:t>
      </w:r>
    </w:p>
    <w:p w:rsidR="00AD2379" w:rsidRPr="001E6188" w:rsidRDefault="00AD2379" w:rsidP="00B22D42">
      <w:pPr>
        <w:jc w:val="both"/>
        <w:rPr>
          <w:color w:val="auto"/>
        </w:rPr>
      </w:pPr>
    </w:p>
    <w:tbl>
      <w:tblPr>
        <w:tblW w:w="9398" w:type="dxa"/>
        <w:jc w:val="center"/>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9"/>
        <w:gridCol w:w="1620"/>
        <w:gridCol w:w="1909"/>
      </w:tblGrid>
      <w:tr w:rsidR="00AD2379" w:rsidRPr="001E6188" w:rsidTr="00C17897">
        <w:trPr>
          <w:trHeight w:val="233"/>
          <w:jc w:val="center"/>
        </w:trPr>
        <w:tc>
          <w:tcPr>
            <w:tcW w:w="5869" w:type="dxa"/>
            <w:shd w:val="clear" w:color="auto" w:fill="D9D9D9"/>
            <w:vAlign w:val="center"/>
          </w:tcPr>
          <w:p w:rsidR="00AD2379" w:rsidRPr="001E6188" w:rsidRDefault="00AD2379" w:rsidP="006B690F">
            <w:pPr>
              <w:tabs>
                <w:tab w:val="left" w:pos="288"/>
                <w:tab w:val="left" w:pos="4752"/>
              </w:tabs>
              <w:rPr>
                <w:b/>
                <w:color w:val="auto"/>
              </w:rPr>
            </w:pPr>
            <w:r w:rsidRPr="001E6188">
              <w:rPr>
                <w:b/>
                <w:color w:val="auto"/>
              </w:rPr>
              <w:t>UNFITTING CONDITION</w:t>
            </w:r>
          </w:p>
        </w:tc>
        <w:tc>
          <w:tcPr>
            <w:tcW w:w="1620" w:type="dxa"/>
            <w:shd w:val="clear" w:color="auto" w:fill="D9D9D9"/>
            <w:vAlign w:val="center"/>
          </w:tcPr>
          <w:p w:rsidR="00AD2379" w:rsidRPr="001E6188" w:rsidRDefault="00AD2379" w:rsidP="006B690F">
            <w:pPr>
              <w:tabs>
                <w:tab w:val="left" w:pos="288"/>
                <w:tab w:val="left" w:pos="4752"/>
              </w:tabs>
              <w:rPr>
                <w:b/>
                <w:color w:val="auto"/>
              </w:rPr>
            </w:pPr>
            <w:r w:rsidRPr="001E6188">
              <w:rPr>
                <w:b/>
                <w:color w:val="auto"/>
              </w:rPr>
              <w:t>VASRD CODE</w:t>
            </w:r>
          </w:p>
        </w:tc>
        <w:tc>
          <w:tcPr>
            <w:tcW w:w="1909" w:type="dxa"/>
            <w:shd w:val="clear" w:color="auto" w:fill="D9D9D9"/>
            <w:vAlign w:val="center"/>
          </w:tcPr>
          <w:p w:rsidR="00AD2379" w:rsidRPr="001E6188" w:rsidRDefault="00AD2379" w:rsidP="006B690F">
            <w:pPr>
              <w:tabs>
                <w:tab w:val="left" w:pos="288"/>
                <w:tab w:val="left" w:pos="4752"/>
              </w:tabs>
              <w:rPr>
                <w:b/>
                <w:color w:val="auto"/>
              </w:rPr>
            </w:pPr>
            <w:r w:rsidRPr="001E6188">
              <w:rPr>
                <w:b/>
                <w:color w:val="auto"/>
              </w:rPr>
              <w:t>RATING</w:t>
            </w:r>
          </w:p>
        </w:tc>
      </w:tr>
      <w:tr w:rsidR="007455DA" w:rsidRPr="001E6188" w:rsidTr="00C17897">
        <w:trPr>
          <w:jc w:val="center"/>
        </w:trPr>
        <w:tc>
          <w:tcPr>
            <w:tcW w:w="5869" w:type="dxa"/>
            <w:vAlign w:val="center"/>
          </w:tcPr>
          <w:p w:rsidR="007455DA" w:rsidRPr="001E6188" w:rsidRDefault="007455DA" w:rsidP="007455DA">
            <w:pPr>
              <w:contextualSpacing/>
              <w:jc w:val="left"/>
              <w:rPr>
                <w:color w:val="auto"/>
                <w:szCs w:val="24"/>
              </w:rPr>
            </w:pPr>
            <w:r w:rsidRPr="001E6188">
              <w:rPr>
                <w:color w:val="auto"/>
                <w:szCs w:val="24"/>
              </w:rPr>
              <w:t>Chronic Left Shoulder Pain due DJD</w:t>
            </w:r>
          </w:p>
        </w:tc>
        <w:tc>
          <w:tcPr>
            <w:tcW w:w="1620" w:type="dxa"/>
            <w:vAlign w:val="center"/>
          </w:tcPr>
          <w:p w:rsidR="007455DA" w:rsidRPr="001E6188" w:rsidRDefault="007455DA" w:rsidP="007455DA">
            <w:pPr>
              <w:contextualSpacing/>
              <w:rPr>
                <w:color w:val="auto"/>
                <w:szCs w:val="24"/>
              </w:rPr>
            </w:pPr>
            <w:r w:rsidRPr="001E6188">
              <w:rPr>
                <w:color w:val="auto"/>
                <w:szCs w:val="24"/>
              </w:rPr>
              <w:t>5003</w:t>
            </w:r>
          </w:p>
        </w:tc>
        <w:tc>
          <w:tcPr>
            <w:tcW w:w="1909" w:type="dxa"/>
            <w:vAlign w:val="center"/>
          </w:tcPr>
          <w:p w:rsidR="007455DA" w:rsidRPr="001E6188" w:rsidRDefault="007455DA" w:rsidP="007455DA">
            <w:pPr>
              <w:rPr>
                <w:color w:val="auto"/>
                <w:szCs w:val="24"/>
              </w:rPr>
            </w:pPr>
            <w:r w:rsidRPr="001E6188">
              <w:rPr>
                <w:color w:val="auto"/>
                <w:szCs w:val="24"/>
              </w:rPr>
              <w:t>10%</w:t>
            </w:r>
          </w:p>
        </w:tc>
      </w:tr>
      <w:tr w:rsidR="005A005A" w:rsidRPr="001E6188" w:rsidTr="00C17897">
        <w:trPr>
          <w:jc w:val="center"/>
        </w:trPr>
        <w:tc>
          <w:tcPr>
            <w:tcW w:w="5869" w:type="dxa"/>
            <w:vAlign w:val="center"/>
          </w:tcPr>
          <w:p w:rsidR="005A005A" w:rsidRPr="001E6188" w:rsidRDefault="007455DA" w:rsidP="006B690F">
            <w:pPr>
              <w:tabs>
                <w:tab w:val="left" w:pos="288"/>
                <w:tab w:val="left" w:pos="4752"/>
              </w:tabs>
              <w:jc w:val="left"/>
              <w:rPr>
                <w:color w:val="auto"/>
              </w:rPr>
            </w:pPr>
            <w:r w:rsidRPr="001E6188">
              <w:rPr>
                <w:color w:val="auto"/>
              </w:rPr>
              <w:t>Chronic Right Knee Pain</w:t>
            </w:r>
          </w:p>
        </w:tc>
        <w:tc>
          <w:tcPr>
            <w:tcW w:w="1620" w:type="dxa"/>
            <w:vAlign w:val="center"/>
          </w:tcPr>
          <w:p w:rsidR="005A005A" w:rsidRPr="001E6188" w:rsidRDefault="007455DA" w:rsidP="00C17897">
            <w:pPr>
              <w:contextualSpacing/>
              <w:rPr>
                <w:color w:val="auto"/>
                <w:szCs w:val="24"/>
              </w:rPr>
            </w:pPr>
            <w:r w:rsidRPr="001E6188">
              <w:rPr>
                <w:color w:val="auto"/>
                <w:szCs w:val="24"/>
              </w:rPr>
              <w:t>5099-5003</w:t>
            </w:r>
          </w:p>
        </w:tc>
        <w:tc>
          <w:tcPr>
            <w:tcW w:w="1909" w:type="dxa"/>
            <w:vAlign w:val="center"/>
          </w:tcPr>
          <w:p w:rsidR="005A005A" w:rsidRPr="001E6188" w:rsidRDefault="007455DA" w:rsidP="006B690F">
            <w:pPr>
              <w:tabs>
                <w:tab w:val="left" w:pos="288"/>
                <w:tab w:val="left" w:pos="4752"/>
              </w:tabs>
              <w:rPr>
                <w:color w:val="auto"/>
              </w:rPr>
            </w:pPr>
            <w:r w:rsidRPr="001E6188">
              <w:rPr>
                <w:color w:val="auto"/>
              </w:rPr>
              <w:t>10%</w:t>
            </w:r>
          </w:p>
        </w:tc>
      </w:tr>
      <w:tr w:rsidR="00C17897" w:rsidRPr="001E6188" w:rsidTr="00C17897">
        <w:trPr>
          <w:jc w:val="center"/>
        </w:trPr>
        <w:tc>
          <w:tcPr>
            <w:tcW w:w="5869" w:type="dxa"/>
            <w:vAlign w:val="center"/>
          </w:tcPr>
          <w:p w:rsidR="00C17897" w:rsidRPr="001E6188" w:rsidRDefault="00C17897" w:rsidP="00C17897">
            <w:pPr>
              <w:tabs>
                <w:tab w:val="left" w:pos="288"/>
                <w:tab w:val="left" w:pos="4752"/>
              </w:tabs>
              <w:jc w:val="left"/>
              <w:rPr>
                <w:color w:val="auto"/>
              </w:rPr>
            </w:pPr>
            <w:r w:rsidRPr="001E6188">
              <w:rPr>
                <w:color w:val="auto"/>
              </w:rPr>
              <w:t>Chronic Right Ankle Pain</w:t>
            </w:r>
          </w:p>
        </w:tc>
        <w:tc>
          <w:tcPr>
            <w:tcW w:w="1620" w:type="dxa"/>
            <w:vAlign w:val="center"/>
          </w:tcPr>
          <w:p w:rsidR="00C17897" w:rsidRPr="001E6188" w:rsidRDefault="00C17897" w:rsidP="008A6080">
            <w:pPr>
              <w:contextualSpacing/>
              <w:rPr>
                <w:color w:val="auto"/>
                <w:szCs w:val="24"/>
              </w:rPr>
            </w:pPr>
            <w:r w:rsidRPr="001E6188">
              <w:rPr>
                <w:color w:val="auto"/>
                <w:szCs w:val="24"/>
              </w:rPr>
              <w:t>5099-5003</w:t>
            </w:r>
          </w:p>
        </w:tc>
        <w:tc>
          <w:tcPr>
            <w:tcW w:w="1909" w:type="dxa"/>
            <w:vAlign w:val="center"/>
          </w:tcPr>
          <w:p w:rsidR="00C17897" w:rsidRPr="001E6188" w:rsidRDefault="001E6188" w:rsidP="008A6080">
            <w:pPr>
              <w:tabs>
                <w:tab w:val="left" w:pos="288"/>
                <w:tab w:val="left" w:pos="4752"/>
              </w:tabs>
              <w:rPr>
                <w:color w:val="auto"/>
              </w:rPr>
            </w:pPr>
            <w:r>
              <w:rPr>
                <w:color w:val="auto"/>
              </w:rPr>
              <w:t>1</w:t>
            </w:r>
            <w:r w:rsidR="00C17897" w:rsidRPr="001E6188">
              <w:rPr>
                <w:color w:val="auto"/>
              </w:rPr>
              <w:t>0%</w:t>
            </w:r>
          </w:p>
        </w:tc>
      </w:tr>
      <w:tr w:rsidR="00C17897" w:rsidRPr="001E6188" w:rsidTr="00C17897">
        <w:tblPrEx>
          <w:tblLook w:val="0000"/>
        </w:tblPrEx>
        <w:trPr>
          <w:gridBefore w:val="1"/>
          <w:wBefore w:w="5869" w:type="dxa"/>
          <w:trHeight w:val="152"/>
          <w:jc w:val="center"/>
        </w:trPr>
        <w:tc>
          <w:tcPr>
            <w:tcW w:w="1620" w:type="dxa"/>
            <w:tcBorders>
              <w:left w:val="single" w:sz="4" w:space="0" w:color="auto"/>
            </w:tcBorders>
            <w:shd w:val="clear" w:color="auto" w:fill="D9D9D9"/>
            <w:vAlign w:val="center"/>
          </w:tcPr>
          <w:p w:rsidR="00C17897" w:rsidRPr="001E6188" w:rsidRDefault="00C17897" w:rsidP="006B690F">
            <w:pPr>
              <w:tabs>
                <w:tab w:val="left" w:pos="288"/>
                <w:tab w:val="left" w:pos="4752"/>
              </w:tabs>
              <w:rPr>
                <w:b/>
                <w:color w:val="auto"/>
              </w:rPr>
            </w:pPr>
            <w:r w:rsidRPr="001E6188">
              <w:rPr>
                <w:b/>
                <w:color w:val="auto"/>
              </w:rPr>
              <w:t>COMBINED</w:t>
            </w:r>
          </w:p>
        </w:tc>
        <w:tc>
          <w:tcPr>
            <w:tcW w:w="1909" w:type="dxa"/>
            <w:shd w:val="clear" w:color="auto" w:fill="D9D9D9"/>
            <w:vAlign w:val="center"/>
          </w:tcPr>
          <w:p w:rsidR="00C17897" w:rsidRPr="001E6188" w:rsidRDefault="001E6188" w:rsidP="008A6080">
            <w:pPr>
              <w:tabs>
                <w:tab w:val="left" w:pos="288"/>
                <w:tab w:val="left" w:pos="4752"/>
              </w:tabs>
              <w:rPr>
                <w:b/>
                <w:color w:val="auto"/>
              </w:rPr>
            </w:pPr>
            <w:r>
              <w:rPr>
                <w:b/>
                <w:color w:val="auto"/>
              </w:rPr>
              <w:t>3</w:t>
            </w:r>
            <w:r w:rsidR="00C17897" w:rsidRPr="001E6188">
              <w:rPr>
                <w:b/>
                <w:color w:val="auto"/>
              </w:rPr>
              <w:t>0%</w:t>
            </w:r>
          </w:p>
        </w:tc>
      </w:tr>
    </w:tbl>
    <w:p w:rsidR="008E2070" w:rsidRPr="001E6188" w:rsidRDefault="008E2070" w:rsidP="006B690F">
      <w:pPr>
        <w:pBdr>
          <w:bottom w:val="single" w:sz="12" w:space="1" w:color="auto"/>
        </w:pBdr>
        <w:tabs>
          <w:tab w:val="left" w:pos="288"/>
          <w:tab w:val="left" w:pos="4752"/>
        </w:tabs>
        <w:jc w:val="both"/>
        <w:rPr>
          <w:color w:val="auto"/>
        </w:rPr>
      </w:pPr>
    </w:p>
    <w:p w:rsidR="00AD2379" w:rsidRPr="001E6188"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5A7663">
        <w:rPr>
          <w:color w:val="auto"/>
        </w:rPr>
        <w:t>20</w:t>
      </w:r>
      <w:r w:rsidR="005A7663" w:rsidRPr="005A7663">
        <w:rPr>
          <w:color w:val="auto"/>
        </w:rPr>
        <w:t>120305</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C80646">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C80646" w:rsidRDefault="00AD2379" w:rsidP="00BF0E94">
      <w:pPr>
        <w:tabs>
          <w:tab w:val="left" w:pos="0"/>
          <w:tab w:val="left" w:pos="4320"/>
        </w:tabs>
        <w:jc w:val="both"/>
        <w:rPr>
          <w:color w:val="auto"/>
        </w:rPr>
      </w:pPr>
      <w:r w:rsidRPr="00F64312">
        <w:rPr>
          <w:color w:val="auto"/>
        </w:rPr>
        <w:tab/>
        <w:t xml:space="preserve">           Physical Disability Board of Review</w:t>
      </w:r>
    </w:p>
    <w:p w:rsidR="00C80646" w:rsidRDefault="00C80646">
      <w:pPr>
        <w:spacing w:line="240" w:lineRule="auto"/>
        <w:jc w:val="left"/>
        <w:rPr>
          <w:color w:val="auto"/>
        </w:rPr>
      </w:pPr>
      <w:r>
        <w:rPr>
          <w:color w:val="auto"/>
        </w:rPr>
        <w:br w:type="page"/>
      </w:r>
    </w:p>
    <w:p w:rsidR="00C80646" w:rsidRDefault="00C80646" w:rsidP="00C80646">
      <w:pPr>
        <w:pStyle w:val="Header"/>
        <w:tabs>
          <w:tab w:val="left" w:pos="720"/>
        </w:tabs>
        <w:jc w:val="left"/>
      </w:pPr>
      <w:r>
        <w:lastRenderedPageBreak/>
        <w:t>SFMR-RB</w:t>
      </w:r>
      <w:r>
        <w:tab/>
      </w:r>
      <w:r>
        <w:tab/>
      </w:r>
      <w:r>
        <w:tab/>
      </w:r>
      <w:r>
        <w:tab/>
      </w:r>
      <w:r>
        <w:tab/>
      </w:r>
      <w:r>
        <w:tab/>
      </w:r>
      <w:r>
        <w:tab/>
      </w:r>
      <w:r>
        <w:tab/>
      </w:r>
      <w:r>
        <w:tab/>
      </w:r>
    </w:p>
    <w:p w:rsidR="00C80646" w:rsidRDefault="00C80646" w:rsidP="00C80646">
      <w:pPr>
        <w:pStyle w:val="Header"/>
        <w:tabs>
          <w:tab w:val="left" w:pos="720"/>
        </w:tabs>
        <w:jc w:val="left"/>
      </w:pPr>
    </w:p>
    <w:p w:rsidR="00C80646" w:rsidRDefault="00C80646" w:rsidP="00C80646">
      <w:pPr>
        <w:jc w:val="left"/>
      </w:pPr>
    </w:p>
    <w:p w:rsidR="00C80646" w:rsidRDefault="00C80646" w:rsidP="00C80646">
      <w:pPr>
        <w:jc w:val="left"/>
      </w:pPr>
      <w:r>
        <w:t xml:space="preserve">MEMORANDUM FOR Commander, US Army Physical Disability Agency </w:t>
      </w:r>
    </w:p>
    <w:p w:rsidR="00C80646" w:rsidRDefault="00C80646" w:rsidP="00C80646">
      <w:pPr>
        <w:jc w:val="left"/>
      </w:pPr>
      <w:r>
        <w:t>(TAPD-ZB /  ), WRAMC, 2900 Crystal Drive, Suite 300, Arlington, VA 22202</w:t>
      </w:r>
    </w:p>
    <w:p w:rsidR="00C80646" w:rsidRDefault="00C80646" w:rsidP="00C80646">
      <w:pPr>
        <w:jc w:val="left"/>
      </w:pPr>
    </w:p>
    <w:p w:rsidR="00C80646" w:rsidRDefault="00C80646" w:rsidP="00C80646">
      <w:pPr>
        <w:ind w:right="-180"/>
        <w:jc w:val="left"/>
      </w:pPr>
      <w:r>
        <w:t xml:space="preserve">SUBJECT:  Department of Defense Physical Disability Board of Review Recommendation </w:t>
      </w:r>
    </w:p>
    <w:p w:rsidR="00C80646" w:rsidRDefault="00C80646" w:rsidP="00C80646">
      <w:pPr>
        <w:pStyle w:val="Header"/>
        <w:tabs>
          <w:tab w:val="left" w:pos="720"/>
        </w:tabs>
        <w:jc w:val="left"/>
      </w:pPr>
      <w:r>
        <w:t>for XXXXXXXXXXXXXXXXXXXXXXXXX, AR20120015643 (PD201200241)</w:t>
      </w:r>
    </w:p>
    <w:p w:rsidR="00C80646" w:rsidRDefault="00C80646" w:rsidP="00C80646">
      <w:pPr>
        <w:pStyle w:val="Header"/>
        <w:tabs>
          <w:tab w:val="left" w:pos="720"/>
        </w:tabs>
        <w:jc w:val="left"/>
      </w:pPr>
    </w:p>
    <w:p w:rsidR="00C80646" w:rsidRDefault="00C80646" w:rsidP="00C80646">
      <w:pPr>
        <w:jc w:val="left"/>
      </w:pPr>
    </w:p>
    <w:p w:rsidR="00C80646" w:rsidRDefault="00C80646" w:rsidP="00C80646">
      <w:pPr>
        <w:jc w:val="left"/>
      </w:pPr>
      <w:r>
        <w:t xml:space="preserve">1.  Under the authority of Title 10, United States Code, section 1554(a), I approve the enclosed recommendation of the Department of Defense Physical Disability Board of Review (DoD PDBR) pertaining to the individual named in the subject line above to recharacterize the individual’s separation as a permanent disability retirement with the combined disability rating of 30% effective the date of the individual’s original medical separation for disability with severance pay.  </w:t>
      </w:r>
    </w:p>
    <w:p w:rsidR="00C80646" w:rsidRDefault="00C80646" w:rsidP="00C80646">
      <w:pPr>
        <w:jc w:val="left"/>
      </w:pPr>
    </w:p>
    <w:p w:rsidR="00C80646" w:rsidRDefault="00C80646" w:rsidP="00C80646">
      <w:pPr>
        <w:jc w:val="left"/>
      </w:pPr>
      <w:r>
        <w:t>2.  I direct that all the Department of the Army records of the individual concerned be corrected accordingly no later than 120 days from the date of this memorandum.</w:t>
      </w:r>
    </w:p>
    <w:p w:rsidR="00C80646" w:rsidRDefault="00C80646" w:rsidP="00C80646">
      <w:pPr>
        <w:jc w:val="left"/>
      </w:pPr>
    </w:p>
    <w:p w:rsidR="00C80646" w:rsidRDefault="00C80646" w:rsidP="00C80646">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C80646" w:rsidRDefault="00C80646" w:rsidP="00C80646">
      <w:pPr>
        <w:jc w:val="left"/>
      </w:pPr>
    </w:p>
    <w:p w:rsidR="00C80646" w:rsidRDefault="00C80646" w:rsidP="00C80646">
      <w:pPr>
        <w:jc w:val="left"/>
      </w:pPr>
      <w:r>
        <w:tab/>
        <w:t>b.  Providing orders showing that the individual was retired with permanent disability effective the date of the original medical separation for disability with severance pay.</w:t>
      </w:r>
    </w:p>
    <w:p w:rsidR="00C80646" w:rsidRDefault="00C80646" w:rsidP="00C80646">
      <w:pPr>
        <w:jc w:val="left"/>
      </w:pPr>
    </w:p>
    <w:p w:rsidR="00C80646" w:rsidRDefault="00C80646" w:rsidP="00C80646">
      <w:pPr>
        <w:jc w:val="left"/>
      </w:pPr>
      <w:r>
        <w:tab/>
        <w:t>c.  Adjusting pay and allowances accordingly.  Pay and allowance adjustment will account for recoupment of severance pay, and payment of permanent retired pay at 30% effective the date of the original medical separation for disability with severance pay.</w:t>
      </w:r>
    </w:p>
    <w:p w:rsidR="00C80646" w:rsidRDefault="00C80646" w:rsidP="00C80646">
      <w:pPr>
        <w:jc w:val="left"/>
      </w:pPr>
    </w:p>
    <w:p w:rsidR="00C80646" w:rsidRDefault="00C80646" w:rsidP="00C80646">
      <w:pPr>
        <w:jc w:val="left"/>
      </w:pPr>
      <w:r>
        <w:tab/>
        <w:t>d.  Affording the individual the opportunity to elect Survivor Benefit Plan (SBP) and medical TRICARE retiree options.</w:t>
      </w:r>
    </w:p>
    <w:p w:rsidR="00C80646" w:rsidRDefault="00C80646" w:rsidP="00C80646">
      <w:pPr>
        <w:jc w:val="left"/>
      </w:pPr>
    </w:p>
    <w:p w:rsidR="00C80646" w:rsidRDefault="00C80646" w:rsidP="00C80646">
      <w:pPr>
        <w:jc w:val="left"/>
      </w:pPr>
    </w:p>
    <w:p w:rsidR="00C80646" w:rsidRDefault="00C80646" w:rsidP="00C80646">
      <w:pPr>
        <w:jc w:val="left"/>
      </w:pPr>
    </w:p>
    <w:p w:rsidR="00C80646" w:rsidRDefault="00C80646" w:rsidP="00C80646">
      <w:pPr>
        <w:jc w:val="left"/>
      </w:pPr>
    </w:p>
    <w:p w:rsidR="00C80646" w:rsidRDefault="00C80646" w:rsidP="00C8064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C80646" w:rsidRDefault="00C80646" w:rsidP="00C80646">
      <w:pPr>
        <w:jc w:val="left"/>
      </w:pPr>
    </w:p>
    <w:p w:rsidR="00C80646" w:rsidRDefault="00C80646" w:rsidP="00C80646">
      <w:pPr>
        <w:jc w:val="left"/>
      </w:pPr>
      <w:r>
        <w:t>BY ORDER OF THE SECRETARY OF THE ARMY:</w:t>
      </w:r>
    </w:p>
    <w:p w:rsidR="00C80646" w:rsidRDefault="00C80646" w:rsidP="00C80646">
      <w:pPr>
        <w:jc w:val="left"/>
      </w:pPr>
    </w:p>
    <w:p w:rsidR="00C80646" w:rsidRDefault="00C80646" w:rsidP="00C80646">
      <w:pPr>
        <w:pStyle w:val="Header"/>
        <w:tabs>
          <w:tab w:val="left" w:pos="720"/>
        </w:tabs>
        <w:jc w:val="left"/>
      </w:pPr>
    </w:p>
    <w:p w:rsidR="00C80646" w:rsidRDefault="00C80646" w:rsidP="00C80646">
      <w:pPr>
        <w:jc w:val="left"/>
      </w:pPr>
    </w:p>
    <w:p w:rsidR="00C80646" w:rsidRDefault="00C80646" w:rsidP="00C80646">
      <w:pPr>
        <w:jc w:val="left"/>
      </w:pPr>
      <w:bookmarkStart w:id="0" w:name="OLE_LINK4"/>
      <w:bookmarkStart w:id="1" w:name="OLE_LINK3"/>
      <w:r>
        <w:t>Encl</w:t>
      </w:r>
      <w:r>
        <w:tab/>
      </w:r>
      <w:r>
        <w:tab/>
      </w:r>
      <w:r>
        <w:tab/>
      </w:r>
      <w:r>
        <w:tab/>
      </w:r>
      <w:r>
        <w:tab/>
      </w:r>
      <w:r>
        <w:tab/>
        <w:t xml:space="preserve">     XXXXXXXXXXXXXXXXXX</w:t>
      </w:r>
    </w:p>
    <w:p w:rsidR="00C80646" w:rsidRDefault="00C80646" w:rsidP="00C80646">
      <w:pPr>
        <w:jc w:val="left"/>
      </w:pPr>
      <w:r>
        <w:tab/>
      </w:r>
      <w:r>
        <w:tab/>
      </w:r>
      <w:r>
        <w:tab/>
      </w:r>
      <w:r>
        <w:tab/>
      </w:r>
      <w:r>
        <w:tab/>
      </w:r>
      <w:r>
        <w:tab/>
        <w:t xml:space="preserve">     Deputy Assistant Secretary</w:t>
      </w:r>
    </w:p>
    <w:p w:rsidR="00C80646" w:rsidRDefault="00C80646" w:rsidP="00C80646">
      <w:pPr>
        <w:jc w:val="left"/>
      </w:pPr>
      <w:r>
        <w:tab/>
      </w:r>
      <w:r>
        <w:tab/>
      </w:r>
      <w:r>
        <w:tab/>
      </w:r>
      <w:r>
        <w:tab/>
      </w:r>
      <w:r>
        <w:tab/>
      </w:r>
      <w:r>
        <w:tab/>
        <w:t xml:space="preserve">         (Army Review Boards)</w:t>
      </w:r>
      <w:bookmarkEnd w:id="0"/>
      <w:bookmarkEnd w:id="1"/>
    </w:p>
    <w:p w:rsidR="00C80646" w:rsidRDefault="00C80646" w:rsidP="00C80646">
      <w:pPr>
        <w:jc w:val="left"/>
      </w:pPr>
    </w:p>
    <w:p w:rsidR="00C80646" w:rsidRDefault="00C80646" w:rsidP="00C80646">
      <w:pPr>
        <w:jc w:val="left"/>
      </w:pPr>
      <w:r>
        <w:t xml:space="preserve">CF: </w:t>
      </w:r>
    </w:p>
    <w:p w:rsidR="00C80646" w:rsidRDefault="00C80646" w:rsidP="00C80646">
      <w:pPr>
        <w:jc w:val="left"/>
      </w:pPr>
      <w:r>
        <w:t>(  ) DoD PDBR</w:t>
      </w:r>
    </w:p>
    <w:p w:rsidR="00AD2379" w:rsidRDefault="00C80646" w:rsidP="00C80646">
      <w:pPr>
        <w:jc w:val="left"/>
        <w:rPr>
          <w:color w:val="auto"/>
        </w:rPr>
      </w:pPr>
      <w:r>
        <w:t>(  ) DVA</w:t>
      </w: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DB" w:rsidRDefault="00CD07DB">
      <w:r>
        <w:separator/>
      </w:r>
    </w:p>
  </w:endnote>
  <w:endnote w:type="continuationSeparator" w:id="0">
    <w:p w:rsidR="00CD07DB" w:rsidRDefault="00CD0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7B" w:rsidRPr="00374247" w:rsidRDefault="00BF5F7B" w:rsidP="00726F84">
    <w:pPr>
      <w:pStyle w:val="Footer"/>
      <w:ind w:firstLine="4320"/>
      <w:rPr>
        <w:color w:val="auto"/>
      </w:rPr>
    </w:pPr>
    <w:r w:rsidRPr="00374247">
      <w:rPr>
        <w:color w:val="auto"/>
      </w:rPr>
      <w:t xml:space="preserve">   </w:t>
    </w:r>
    <w:fldSimple w:instr=" PAGE   \* MERGEFORMAT ">
      <w:r w:rsidR="00C80646" w:rsidRPr="00C80646">
        <w:rPr>
          <w:noProof/>
          <w:color w:val="auto"/>
        </w:rPr>
        <w:t>7</w:t>
      </w:r>
    </w:fldSimple>
    <w:r w:rsidRPr="00374247">
      <w:rPr>
        <w:color w:val="auto"/>
      </w:rPr>
      <w:t xml:space="preserve">                                                           </w:t>
    </w:r>
    <w:r>
      <w:rPr>
        <w:color w:val="auto"/>
      </w:rPr>
      <w:t>PD12</w:t>
    </w:r>
    <w:r w:rsidRPr="00885F5E">
      <w:rPr>
        <w:color w:val="auto"/>
      </w:rPr>
      <w:t>00241</w:t>
    </w:r>
  </w:p>
  <w:p w:rsidR="00BF5F7B" w:rsidRPr="00684CE6" w:rsidRDefault="00BF5F7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DB" w:rsidRDefault="00CD07DB">
      <w:r>
        <w:separator/>
      </w:r>
    </w:p>
  </w:footnote>
  <w:footnote w:type="continuationSeparator" w:id="0">
    <w:p w:rsidR="00CD07DB" w:rsidRDefault="00CD0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E1751C"/>
    <w:multiLevelType w:val="hybridMultilevel"/>
    <w:tmpl w:val="E2C403CA"/>
    <w:lvl w:ilvl="0" w:tplc="2BA262E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10B43"/>
    <w:multiLevelType w:val="hybridMultilevel"/>
    <w:tmpl w:val="C3620248"/>
    <w:lvl w:ilvl="0" w:tplc="91F4A872">
      <w:start w:val="5003"/>
      <w:numFmt w:val="bullet"/>
      <w:lvlText w:val=""/>
      <w:lvlJc w:val="left"/>
      <w:pPr>
        <w:ind w:left="510" w:hanging="360"/>
      </w:pPr>
      <w:rPr>
        <w:rFonts w:ascii="Symbol" w:eastAsia="Times New Roman" w:hAnsi="Symbol" w:cstheme="maj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EE664F"/>
    <w:multiLevelType w:val="hybridMultilevel"/>
    <w:tmpl w:val="A1442C4C"/>
    <w:lvl w:ilvl="0" w:tplc="22F0BA4C">
      <w:start w:val="5200"/>
      <w:numFmt w:val="bullet"/>
      <w:lvlText w:val=""/>
      <w:lvlJc w:val="left"/>
      <w:pPr>
        <w:ind w:left="1080" w:hanging="360"/>
      </w:pPr>
      <w:rPr>
        <w:rFonts w:ascii="Symbol" w:eastAsia="Times New Roman"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3"/>
  </w:num>
  <w:num w:numId="4">
    <w:abstractNumId w:val="9"/>
  </w:num>
  <w:num w:numId="5">
    <w:abstractNumId w:val="5"/>
  </w:num>
  <w:num w:numId="6">
    <w:abstractNumId w:val="11"/>
  </w:num>
  <w:num w:numId="7">
    <w:abstractNumId w:val="0"/>
  </w:num>
  <w:num w:numId="8">
    <w:abstractNumId w:val="7"/>
  </w:num>
  <w:num w:numId="9">
    <w:abstractNumId w:val="20"/>
  </w:num>
  <w:num w:numId="10">
    <w:abstractNumId w:val="13"/>
  </w:num>
  <w:num w:numId="11">
    <w:abstractNumId w:val="6"/>
  </w:num>
  <w:num w:numId="12">
    <w:abstractNumId w:val="16"/>
  </w:num>
  <w:num w:numId="13">
    <w:abstractNumId w:val="10"/>
  </w:num>
  <w:num w:numId="14">
    <w:abstractNumId w:val="18"/>
  </w:num>
  <w:num w:numId="15">
    <w:abstractNumId w:val="24"/>
  </w:num>
  <w:num w:numId="16">
    <w:abstractNumId w:val="1"/>
  </w:num>
  <w:num w:numId="17">
    <w:abstractNumId w:val="22"/>
  </w:num>
  <w:num w:numId="18">
    <w:abstractNumId w:val="12"/>
  </w:num>
  <w:num w:numId="19">
    <w:abstractNumId w:val="15"/>
  </w:num>
  <w:num w:numId="20">
    <w:abstractNumId w:val="21"/>
  </w:num>
  <w:num w:numId="21">
    <w:abstractNumId w:val="17"/>
  </w:num>
  <w:num w:numId="22">
    <w:abstractNumId w:val="2"/>
  </w:num>
  <w:num w:numId="23">
    <w:abstractNumId w:val="4"/>
  </w:num>
  <w:num w:numId="24">
    <w:abstractNumId w:val="19"/>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4D1D"/>
    <w:rsid w:val="00035C3A"/>
    <w:rsid w:val="00036B2F"/>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6AC"/>
    <w:rsid w:val="00082CA0"/>
    <w:rsid w:val="00084CF2"/>
    <w:rsid w:val="00084FE5"/>
    <w:rsid w:val="00085D7B"/>
    <w:rsid w:val="0008708B"/>
    <w:rsid w:val="00092619"/>
    <w:rsid w:val="00092C66"/>
    <w:rsid w:val="00092CC9"/>
    <w:rsid w:val="000949DD"/>
    <w:rsid w:val="00094E4F"/>
    <w:rsid w:val="00095190"/>
    <w:rsid w:val="000A056F"/>
    <w:rsid w:val="000A1879"/>
    <w:rsid w:val="000A2BCE"/>
    <w:rsid w:val="000A31E2"/>
    <w:rsid w:val="000A33C8"/>
    <w:rsid w:val="000A41E3"/>
    <w:rsid w:val="000A428F"/>
    <w:rsid w:val="000A4AB4"/>
    <w:rsid w:val="000A4BBA"/>
    <w:rsid w:val="000A5071"/>
    <w:rsid w:val="000B0AD2"/>
    <w:rsid w:val="000B1022"/>
    <w:rsid w:val="000B1C9E"/>
    <w:rsid w:val="000B1DD1"/>
    <w:rsid w:val="000B2FB8"/>
    <w:rsid w:val="000B3927"/>
    <w:rsid w:val="000B471C"/>
    <w:rsid w:val="000B4C99"/>
    <w:rsid w:val="000B4F02"/>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C7FB9"/>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6A04"/>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1A6"/>
    <w:rsid w:val="000F1E65"/>
    <w:rsid w:val="000F2F2B"/>
    <w:rsid w:val="000F427B"/>
    <w:rsid w:val="000F43D0"/>
    <w:rsid w:val="000F4F18"/>
    <w:rsid w:val="000F5453"/>
    <w:rsid w:val="000F688E"/>
    <w:rsid w:val="000F7181"/>
    <w:rsid w:val="000F7581"/>
    <w:rsid w:val="000F7620"/>
    <w:rsid w:val="000F782F"/>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B6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56F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AD5"/>
    <w:rsid w:val="00185DA8"/>
    <w:rsid w:val="00185ECB"/>
    <w:rsid w:val="001865E0"/>
    <w:rsid w:val="001870F0"/>
    <w:rsid w:val="00187404"/>
    <w:rsid w:val="00190E48"/>
    <w:rsid w:val="0019114B"/>
    <w:rsid w:val="00191694"/>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3A70"/>
    <w:rsid w:val="001B4C0B"/>
    <w:rsid w:val="001B4D12"/>
    <w:rsid w:val="001B4EC2"/>
    <w:rsid w:val="001B5B59"/>
    <w:rsid w:val="001B60E0"/>
    <w:rsid w:val="001B68F8"/>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58D"/>
    <w:rsid w:val="001D169A"/>
    <w:rsid w:val="001D2224"/>
    <w:rsid w:val="001D31AA"/>
    <w:rsid w:val="001D37B9"/>
    <w:rsid w:val="001D3DC0"/>
    <w:rsid w:val="001D4F88"/>
    <w:rsid w:val="001D64F3"/>
    <w:rsid w:val="001D68CF"/>
    <w:rsid w:val="001D6A8C"/>
    <w:rsid w:val="001D6F24"/>
    <w:rsid w:val="001D7A56"/>
    <w:rsid w:val="001E0291"/>
    <w:rsid w:val="001E15C0"/>
    <w:rsid w:val="001E18E0"/>
    <w:rsid w:val="001E18E2"/>
    <w:rsid w:val="001E19D0"/>
    <w:rsid w:val="001E2A30"/>
    <w:rsid w:val="001E2FF1"/>
    <w:rsid w:val="001E3FE1"/>
    <w:rsid w:val="001E41FE"/>
    <w:rsid w:val="001E4989"/>
    <w:rsid w:val="001E5DEA"/>
    <w:rsid w:val="001E6188"/>
    <w:rsid w:val="001E635C"/>
    <w:rsid w:val="001E6620"/>
    <w:rsid w:val="001F0297"/>
    <w:rsid w:val="001F15AC"/>
    <w:rsid w:val="001F29F9"/>
    <w:rsid w:val="001F5DEA"/>
    <w:rsid w:val="001F6E0B"/>
    <w:rsid w:val="00200AA0"/>
    <w:rsid w:val="00200F21"/>
    <w:rsid w:val="00202325"/>
    <w:rsid w:val="00202736"/>
    <w:rsid w:val="00203652"/>
    <w:rsid w:val="00204562"/>
    <w:rsid w:val="00205B4F"/>
    <w:rsid w:val="002060B6"/>
    <w:rsid w:val="002066B5"/>
    <w:rsid w:val="00210EAC"/>
    <w:rsid w:val="00210F52"/>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ED6"/>
    <w:rsid w:val="00225080"/>
    <w:rsid w:val="00225196"/>
    <w:rsid w:val="00225CB4"/>
    <w:rsid w:val="00226B1A"/>
    <w:rsid w:val="00227F0B"/>
    <w:rsid w:val="0023049F"/>
    <w:rsid w:val="002310C3"/>
    <w:rsid w:val="0023144C"/>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3F3A"/>
    <w:rsid w:val="0024501A"/>
    <w:rsid w:val="00246860"/>
    <w:rsid w:val="002468D9"/>
    <w:rsid w:val="00246995"/>
    <w:rsid w:val="00246DFF"/>
    <w:rsid w:val="00246E89"/>
    <w:rsid w:val="00250464"/>
    <w:rsid w:val="0025183C"/>
    <w:rsid w:val="00251FED"/>
    <w:rsid w:val="00252351"/>
    <w:rsid w:val="002528EC"/>
    <w:rsid w:val="00252A84"/>
    <w:rsid w:val="00253EAA"/>
    <w:rsid w:val="00255049"/>
    <w:rsid w:val="00257538"/>
    <w:rsid w:val="00257AFF"/>
    <w:rsid w:val="00257DE5"/>
    <w:rsid w:val="00260531"/>
    <w:rsid w:val="00260B9A"/>
    <w:rsid w:val="00261B7E"/>
    <w:rsid w:val="00262D99"/>
    <w:rsid w:val="00262EA5"/>
    <w:rsid w:val="0026318D"/>
    <w:rsid w:val="00264148"/>
    <w:rsid w:val="002660AF"/>
    <w:rsid w:val="002660B8"/>
    <w:rsid w:val="00266BEE"/>
    <w:rsid w:val="00270164"/>
    <w:rsid w:val="00270864"/>
    <w:rsid w:val="0027111E"/>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A74"/>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0CA6"/>
    <w:rsid w:val="002A233F"/>
    <w:rsid w:val="002A3237"/>
    <w:rsid w:val="002A4119"/>
    <w:rsid w:val="002A58B7"/>
    <w:rsid w:val="002A5943"/>
    <w:rsid w:val="002A5C3C"/>
    <w:rsid w:val="002A685E"/>
    <w:rsid w:val="002A72C7"/>
    <w:rsid w:val="002A7EF6"/>
    <w:rsid w:val="002B0204"/>
    <w:rsid w:val="002B03B2"/>
    <w:rsid w:val="002B0749"/>
    <w:rsid w:val="002B0763"/>
    <w:rsid w:val="002B2645"/>
    <w:rsid w:val="002B2D0B"/>
    <w:rsid w:val="002B303A"/>
    <w:rsid w:val="002B32E9"/>
    <w:rsid w:val="002B4E22"/>
    <w:rsid w:val="002B6FA0"/>
    <w:rsid w:val="002B7710"/>
    <w:rsid w:val="002C0910"/>
    <w:rsid w:val="002C0BA9"/>
    <w:rsid w:val="002C0DEA"/>
    <w:rsid w:val="002C178C"/>
    <w:rsid w:val="002C2BE8"/>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329B"/>
    <w:rsid w:val="002F478B"/>
    <w:rsid w:val="002F6AD8"/>
    <w:rsid w:val="002F7C06"/>
    <w:rsid w:val="002F7F81"/>
    <w:rsid w:val="00300065"/>
    <w:rsid w:val="00300437"/>
    <w:rsid w:val="00300A36"/>
    <w:rsid w:val="00300E72"/>
    <w:rsid w:val="00301B45"/>
    <w:rsid w:val="003029D5"/>
    <w:rsid w:val="0030433B"/>
    <w:rsid w:val="00304511"/>
    <w:rsid w:val="00305856"/>
    <w:rsid w:val="00305867"/>
    <w:rsid w:val="0030678B"/>
    <w:rsid w:val="00306D16"/>
    <w:rsid w:val="0030700A"/>
    <w:rsid w:val="0030721C"/>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8B1"/>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801"/>
    <w:rsid w:val="00341A54"/>
    <w:rsid w:val="00344A4F"/>
    <w:rsid w:val="00344D17"/>
    <w:rsid w:val="00345B94"/>
    <w:rsid w:val="0034669F"/>
    <w:rsid w:val="003470C4"/>
    <w:rsid w:val="003474A4"/>
    <w:rsid w:val="00347D0D"/>
    <w:rsid w:val="0035083E"/>
    <w:rsid w:val="00351498"/>
    <w:rsid w:val="00352B22"/>
    <w:rsid w:val="00352CBF"/>
    <w:rsid w:val="003534DC"/>
    <w:rsid w:val="003539D4"/>
    <w:rsid w:val="00354547"/>
    <w:rsid w:val="003549F5"/>
    <w:rsid w:val="00355ACB"/>
    <w:rsid w:val="003567DE"/>
    <w:rsid w:val="00356D1A"/>
    <w:rsid w:val="003574F3"/>
    <w:rsid w:val="00357831"/>
    <w:rsid w:val="003604A5"/>
    <w:rsid w:val="0036114B"/>
    <w:rsid w:val="003618B6"/>
    <w:rsid w:val="0036199A"/>
    <w:rsid w:val="003620C8"/>
    <w:rsid w:val="00362A4C"/>
    <w:rsid w:val="00363087"/>
    <w:rsid w:val="0036319E"/>
    <w:rsid w:val="003632A4"/>
    <w:rsid w:val="00363362"/>
    <w:rsid w:val="0036392A"/>
    <w:rsid w:val="00363B47"/>
    <w:rsid w:val="00363EE3"/>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5FC"/>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B2E"/>
    <w:rsid w:val="00397DB7"/>
    <w:rsid w:val="003A27B2"/>
    <w:rsid w:val="003A3F3D"/>
    <w:rsid w:val="003A40B4"/>
    <w:rsid w:val="003A41BA"/>
    <w:rsid w:val="003A4FA3"/>
    <w:rsid w:val="003A5491"/>
    <w:rsid w:val="003A5958"/>
    <w:rsid w:val="003A69DE"/>
    <w:rsid w:val="003A6A99"/>
    <w:rsid w:val="003A6E60"/>
    <w:rsid w:val="003A76AB"/>
    <w:rsid w:val="003A7FF8"/>
    <w:rsid w:val="003B17AC"/>
    <w:rsid w:val="003B2143"/>
    <w:rsid w:val="003B227A"/>
    <w:rsid w:val="003B3A77"/>
    <w:rsid w:val="003B4319"/>
    <w:rsid w:val="003B5854"/>
    <w:rsid w:val="003B6764"/>
    <w:rsid w:val="003B7A8B"/>
    <w:rsid w:val="003C1041"/>
    <w:rsid w:val="003C247E"/>
    <w:rsid w:val="003C294B"/>
    <w:rsid w:val="003C34DF"/>
    <w:rsid w:val="003C5046"/>
    <w:rsid w:val="003C53E8"/>
    <w:rsid w:val="003C5B54"/>
    <w:rsid w:val="003C6068"/>
    <w:rsid w:val="003C68F2"/>
    <w:rsid w:val="003C7AEC"/>
    <w:rsid w:val="003C7C3A"/>
    <w:rsid w:val="003D040E"/>
    <w:rsid w:val="003D2BA3"/>
    <w:rsid w:val="003D316B"/>
    <w:rsid w:val="003D363D"/>
    <w:rsid w:val="003D3C22"/>
    <w:rsid w:val="003D4A17"/>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0788"/>
    <w:rsid w:val="003F1206"/>
    <w:rsid w:val="003F2418"/>
    <w:rsid w:val="003F28DB"/>
    <w:rsid w:val="003F2EEE"/>
    <w:rsid w:val="003F44FD"/>
    <w:rsid w:val="003F4639"/>
    <w:rsid w:val="003F58B0"/>
    <w:rsid w:val="003F590C"/>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2E75"/>
    <w:rsid w:val="00413BD7"/>
    <w:rsid w:val="00415EA4"/>
    <w:rsid w:val="0041604B"/>
    <w:rsid w:val="00416F46"/>
    <w:rsid w:val="004172DB"/>
    <w:rsid w:val="004174F0"/>
    <w:rsid w:val="00417999"/>
    <w:rsid w:val="00417BED"/>
    <w:rsid w:val="00420A1D"/>
    <w:rsid w:val="00420B1E"/>
    <w:rsid w:val="004211FD"/>
    <w:rsid w:val="00421485"/>
    <w:rsid w:val="004216DA"/>
    <w:rsid w:val="00421DEA"/>
    <w:rsid w:val="00422B75"/>
    <w:rsid w:val="00424458"/>
    <w:rsid w:val="00424612"/>
    <w:rsid w:val="00424D06"/>
    <w:rsid w:val="0042528C"/>
    <w:rsid w:val="00425672"/>
    <w:rsid w:val="00425A6A"/>
    <w:rsid w:val="00426A23"/>
    <w:rsid w:val="00427C7F"/>
    <w:rsid w:val="00427F54"/>
    <w:rsid w:val="004306E0"/>
    <w:rsid w:val="004316FD"/>
    <w:rsid w:val="004326D5"/>
    <w:rsid w:val="00433031"/>
    <w:rsid w:val="00433EB1"/>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17"/>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924"/>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62C"/>
    <w:rsid w:val="004848C3"/>
    <w:rsid w:val="00484BA9"/>
    <w:rsid w:val="0048599A"/>
    <w:rsid w:val="00486818"/>
    <w:rsid w:val="0049255F"/>
    <w:rsid w:val="0049445D"/>
    <w:rsid w:val="00494D39"/>
    <w:rsid w:val="00495350"/>
    <w:rsid w:val="00495E3C"/>
    <w:rsid w:val="00496041"/>
    <w:rsid w:val="004966EF"/>
    <w:rsid w:val="00497156"/>
    <w:rsid w:val="004A0C79"/>
    <w:rsid w:val="004A1FE0"/>
    <w:rsid w:val="004A24D2"/>
    <w:rsid w:val="004A2728"/>
    <w:rsid w:val="004A3214"/>
    <w:rsid w:val="004A4136"/>
    <w:rsid w:val="004A417B"/>
    <w:rsid w:val="004A4378"/>
    <w:rsid w:val="004A712D"/>
    <w:rsid w:val="004A7C03"/>
    <w:rsid w:val="004B03F3"/>
    <w:rsid w:val="004B0CC9"/>
    <w:rsid w:val="004B0D55"/>
    <w:rsid w:val="004B1C61"/>
    <w:rsid w:val="004B2536"/>
    <w:rsid w:val="004B46D7"/>
    <w:rsid w:val="004B478D"/>
    <w:rsid w:val="004B6AF3"/>
    <w:rsid w:val="004B6B34"/>
    <w:rsid w:val="004B6F1F"/>
    <w:rsid w:val="004B715E"/>
    <w:rsid w:val="004B7169"/>
    <w:rsid w:val="004B745D"/>
    <w:rsid w:val="004B79C9"/>
    <w:rsid w:val="004C00DD"/>
    <w:rsid w:val="004C05CF"/>
    <w:rsid w:val="004C0776"/>
    <w:rsid w:val="004C0F09"/>
    <w:rsid w:val="004C165B"/>
    <w:rsid w:val="004C1EF8"/>
    <w:rsid w:val="004C2063"/>
    <w:rsid w:val="004C24C5"/>
    <w:rsid w:val="004C2645"/>
    <w:rsid w:val="004C47D5"/>
    <w:rsid w:val="004C4CAF"/>
    <w:rsid w:val="004C5E33"/>
    <w:rsid w:val="004C60A3"/>
    <w:rsid w:val="004C6CDA"/>
    <w:rsid w:val="004C79F5"/>
    <w:rsid w:val="004D0E4D"/>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0525"/>
    <w:rsid w:val="00520DFE"/>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B00"/>
    <w:rsid w:val="00531DA0"/>
    <w:rsid w:val="00532B33"/>
    <w:rsid w:val="00532E9D"/>
    <w:rsid w:val="00533075"/>
    <w:rsid w:val="005334B4"/>
    <w:rsid w:val="00534D42"/>
    <w:rsid w:val="005350A5"/>
    <w:rsid w:val="0053591C"/>
    <w:rsid w:val="00535BC6"/>
    <w:rsid w:val="00536044"/>
    <w:rsid w:val="00536379"/>
    <w:rsid w:val="00537238"/>
    <w:rsid w:val="005400C5"/>
    <w:rsid w:val="005404CD"/>
    <w:rsid w:val="00540BE0"/>
    <w:rsid w:val="00540BEF"/>
    <w:rsid w:val="00542022"/>
    <w:rsid w:val="00542B34"/>
    <w:rsid w:val="00542C9A"/>
    <w:rsid w:val="005436C2"/>
    <w:rsid w:val="005442D4"/>
    <w:rsid w:val="00544CB7"/>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4DC7"/>
    <w:rsid w:val="00565636"/>
    <w:rsid w:val="00565E5A"/>
    <w:rsid w:val="0056649E"/>
    <w:rsid w:val="005701C1"/>
    <w:rsid w:val="005703BF"/>
    <w:rsid w:val="00570754"/>
    <w:rsid w:val="00570958"/>
    <w:rsid w:val="005709F7"/>
    <w:rsid w:val="00570EAA"/>
    <w:rsid w:val="005710A9"/>
    <w:rsid w:val="005716B0"/>
    <w:rsid w:val="00571B11"/>
    <w:rsid w:val="00571D1B"/>
    <w:rsid w:val="00571DA3"/>
    <w:rsid w:val="005738F5"/>
    <w:rsid w:val="00573D34"/>
    <w:rsid w:val="00574A1B"/>
    <w:rsid w:val="00575963"/>
    <w:rsid w:val="00575EBE"/>
    <w:rsid w:val="00577488"/>
    <w:rsid w:val="0058039C"/>
    <w:rsid w:val="00580A63"/>
    <w:rsid w:val="00583379"/>
    <w:rsid w:val="0058417C"/>
    <w:rsid w:val="005854F9"/>
    <w:rsid w:val="00586EC6"/>
    <w:rsid w:val="00587DDE"/>
    <w:rsid w:val="00590503"/>
    <w:rsid w:val="00591012"/>
    <w:rsid w:val="00593043"/>
    <w:rsid w:val="00594083"/>
    <w:rsid w:val="00595B60"/>
    <w:rsid w:val="00595B63"/>
    <w:rsid w:val="00595BF0"/>
    <w:rsid w:val="00597E16"/>
    <w:rsid w:val="005A005A"/>
    <w:rsid w:val="005A0B1D"/>
    <w:rsid w:val="005A0D09"/>
    <w:rsid w:val="005A1846"/>
    <w:rsid w:val="005A258C"/>
    <w:rsid w:val="005A3000"/>
    <w:rsid w:val="005A3560"/>
    <w:rsid w:val="005A3E54"/>
    <w:rsid w:val="005A464E"/>
    <w:rsid w:val="005A62FC"/>
    <w:rsid w:val="005A6C99"/>
    <w:rsid w:val="005A7663"/>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5F5F"/>
    <w:rsid w:val="005C62C2"/>
    <w:rsid w:val="005D0ABC"/>
    <w:rsid w:val="005D2306"/>
    <w:rsid w:val="005D2562"/>
    <w:rsid w:val="005D2666"/>
    <w:rsid w:val="005D4548"/>
    <w:rsid w:val="005D4A0C"/>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40F1"/>
    <w:rsid w:val="00605AAB"/>
    <w:rsid w:val="00606BEB"/>
    <w:rsid w:val="00607313"/>
    <w:rsid w:val="00607AC8"/>
    <w:rsid w:val="0061010C"/>
    <w:rsid w:val="0061014A"/>
    <w:rsid w:val="0061054B"/>
    <w:rsid w:val="006110FB"/>
    <w:rsid w:val="006114BB"/>
    <w:rsid w:val="00612625"/>
    <w:rsid w:val="00612FB0"/>
    <w:rsid w:val="0061356D"/>
    <w:rsid w:val="00613E26"/>
    <w:rsid w:val="006148FE"/>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160F"/>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08A7"/>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35E"/>
    <w:rsid w:val="0068160C"/>
    <w:rsid w:val="00682486"/>
    <w:rsid w:val="006833A7"/>
    <w:rsid w:val="00684CE6"/>
    <w:rsid w:val="00684E2B"/>
    <w:rsid w:val="006857A0"/>
    <w:rsid w:val="006870CE"/>
    <w:rsid w:val="00687C7E"/>
    <w:rsid w:val="00687D3D"/>
    <w:rsid w:val="00690569"/>
    <w:rsid w:val="00690FDA"/>
    <w:rsid w:val="00691E61"/>
    <w:rsid w:val="00692180"/>
    <w:rsid w:val="006926BB"/>
    <w:rsid w:val="006937C6"/>
    <w:rsid w:val="00693C5E"/>
    <w:rsid w:val="00693CEE"/>
    <w:rsid w:val="00694D37"/>
    <w:rsid w:val="00694EEA"/>
    <w:rsid w:val="006955B4"/>
    <w:rsid w:val="00695DEF"/>
    <w:rsid w:val="00696476"/>
    <w:rsid w:val="0069687C"/>
    <w:rsid w:val="00696C74"/>
    <w:rsid w:val="00697C9B"/>
    <w:rsid w:val="006A0909"/>
    <w:rsid w:val="006A10FA"/>
    <w:rsid w:val="006A12E0"/>
    <w:rsid w:val="006A2201"/>
    <w:rsid w:val="006A2D4E"/>
    <w:rsid w:val="006A3D6C"/>
    <w:rsid w:val="006A3D8B"/>
    <w:rsid w:val="006A40E6"/>
    <w:rsid w:val="006A516B"/>
    <w:rsid w:val="006A5362"/>
    <w:rsid w:val="006A543A"/>
    <w:rsid w:val="006A5C07"/>
    <w:rsid w:val="006A75FA"/>
    <w:rsid w:val="006B07D5"/>
    <w:rsid w:val="006B1309"/>
    <w:rsid w:val="006B2466"/>
    <w:rsid w:val="006B31E6"/>
    <w:rsid w:val="006B3923"/>
    <w:rsid w:val="006B3F3E"/>
    <w:rsid w:val="006B4AA2"/>
    <w:rsid w:val="006B4C4D"/>
    <w:rsid w:val="006B4FA9"/>
    <w:rsid w:val="006B53C4"/>
    <w:rsid w:val="006B586B"/>
    <w:rsid w:val="006B5923"/>
    <w:rsid w:val="006B67D9"/>
    <w:rsid w:val="006B690F"/>
    <w:rsid w:val="006B6A26"/>
    <w:rsid w:val="006B6C14"/>
    <w:rsid w:val="006B7159"/>
    <w:rsid w:val="006B715E"/>
    <w:rsid w:val="006B7BE0"/>
    <w:rsid w:val="006C1D6E"/>
    <w:rsid w:val="006C2EF6"/>
    <w:rsid w:val="006C3A68"/>
    <w:rsid w:val="006C3B08"/>
    <w:rsid w:val="006C5215"/>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6F76E4"/>
    <w:rsid w:val="00700538"/>
    <w:rsid w:val="007005EA"/>
    <w:rsid w:val="0070220D"/>
    <w:rsid w:val="00703A76"/>
    <w:rsid w:val="00703B6C"/>
    <w:rsid w:val="00703BB0"/>
    <w:rsid w:val="0070419F"/>
    <w:rsid w:val="00704519"/>
    <w:rsid w:val="00704C40"/>
    <w:rsid w:val="00704C88"/>
    <w:rsid w:val="00704EA1"/>
    <w:rsid w:val="00705BE5"/>
    <w:rsid w:val="00705C40"/>
    <w:rsid w:val="00706482"/>
    <w:rsid w:val="00706754"/>
    <w:rsid w:val="00706BEF"/>
    <w:rsid w:val="00707028"/>
    <w:rsid w:val="00707665"/>
    <w:rsid w:val="00707ECE"/>
    <w:rsid w:val="00710CE8"/>
    <w:rsid w:val="00711350"/>
    <w:rsid w:val="00711538"/>
    <w:rsid w:val="007116BC"/>
    <w:rsid w:val="00711961"/>
    <w:rsid w:val="00711CA6"/>
    <w:rsid w:val="00713DA0"/>
    <w:rsid w:val="007165CE"/>
    <w:rsid w:val="0071783A"/>
    <w:rsid w:val="00717CEB"/>
    <w:rsid w:val="0072035D"/>
    <w:rsid w:val="00720968"/>
    <w:rsid w:val="00721705"/>
    <w:rsid w:val="00721B7A"/>
    <w:rsid w:val="00721D12"/>
    <w:rsid w:val="00721F8B"/>
    <w:rsid w:val="007236E0"/>
    <w:rsid w:val="007237CE"/>
    <w:rsid w:val="00724619"/>
    <w:rsid w:val="00724688"/>
    <w:rsid w:val="00725B33"/>
    <w:rsid w:val="00725BC5"/>
    <w:rsid w:val="007260A9"/>
    <w:rsid w:val="00726C1D"/>
    <w:rsid w:val="00726F84"/>
    <w:rsid w:val="007272F1"/>
    <w:rsid w:val="00727565"/>
    <w:rsid w:val="007276FA"/>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5DA"/>
    <w:rsid w:val="00745B0A"/>
    <w:rsid w:val="00745DBE"/>
    <w:rsid w:val="007468AC"/>
    <w:rsid w:val="00746AE2"/>
    <w:rsid w:val="00750C82"/>
    <w:rsid w:val="00750E3A"/>
    <w:rsid w:val="00752035"/>
    <w:rsid w:val="00757AB5"/>
    <w:rsid w:val="0076100C"/>
    <w:rsid w:val="00761127"/>
    <w:rsid w:val="007612A5"/>
    <w:rsid w:val="007635A8"/>
    <w:rsid w:val="00763CAE"/>
    <w:rsid w:val="00763F95"/>
    <w:rsid w:val="007651ED"/>
    <w:rsid w:val="00766C87"/>
    <w:rsid w:val="00771043"/>
    <w:rsid w:val="0077272B"/>
    <w:rsid w:val="00772D11"/>
    <w:rsid w:val="00773AF7"/>
    <w:rsid w:val="00773C45"/>
    <w:rsid w:val="00774FFD"/>
    <w:rsid w:val="00780378"/>
    <w:rsid w:val="0078085E"/>
    <w:rsid w:val="00781BD4"/>
    <w:rsid w:val="00782562"/>
    <w:rsid w:val="007828B4"/>
    <w:rsid w:val="00782CC1"/>
    <w:rsid w:val="00784832"/>
    <w:rsid w:val="00784EA0"/>
    <w:rsid w:val="00785A13"/>
    <w:rsid w:val="00785C75"/>
    <w:rsid w:val="00785D77"/>
    <w:rsid w:val="00786111"/>
    <w:rsid w:val="00790963"/>
    <w:rsid w:val="0079099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41"/>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A64"/>
    <w:rsid w:val="007C0B04"/>
    <w:rsid w:val="007C112A"/>
    <w:rsid w:val="007C11E9"/>
    <w:rsid w:val="007C238B"/>
    <w:rsid w:val="007C2802"/>
    <w:rsid w:val="007C3E5A"/>
    <w:rsid w:val="007C3FBC"/>
    <w:rsid w:val="007C4115"/>
    <w:rsid w:val="007C433E"/>
    <w:rsid w:val="007C4452"/>
    <w:rsid w:val="007C4B3C"/>
    <w:rsid w:val="007C4DB1"/>
    <w:rsid w:val="007C6046"/>
    <w:rsid w:val="007C605A"/>
    <w:rsid w:val="007C6F0C"/>
    <w:rsid w:val="007D0292"/>
    <w:rsid w:val="007D05BE"/>
    <w:rsid w:val="007D136C"/>
    <w:rsid w:val="007D1FCE"/>
    <w:rsid w:val="007D21AC"/>
    <w:rsid w:val="007D24B0"/>
    <w:rsid w:val="007D3882"/>
    <w:rsid w:val="007D39E4"/>
    <w:rsid w:val="007D3FE7"/>
    <w:rsid w:val="007D4CFC"/>
    <w:rsid w:val="007D568A"/>
    <w:rsid w:val="007D574E"/>
    <w:rsid w:val="007D57C0"/>
    <w:rsid w:val="007D5DEA"/>
    <w:rsid w:val="007D67CB"/>
    <w:rsid w:val="007D6BFE"/>
    <w:rsid w:val="007E176C"/>
    <w:rsid w:val="007E2046"/>
    <w:rsid w:val="007E35CE"/>
    <w:rsid w:val="007E3883"/>
    <w:rsid w:val="007E38D7"/>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80E"/>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414"/>
    <w:rsid w:val="00816CCB"/>
    <w:rsid w:val="00817572"/>
    <w:rsid w:val="00817713"/>
    <w:rsid w:val="008208C3"/>
    <w:rsid w:val="008218FF"/>
    <w:rsid w:val="008220F1"/>
    <w:rsid w:val="0082340B"/>
    <w:rsid w:val="00823ADE"/>
    <w:rsid w:val="00823D6A"/>
    <w:rsid w:val="00825A81"/>
    <w:rsid w:val="00827B29"/>
    <w:rsid w:val="00827DB6"/>
    <w:rsid w:val="008304B2"/>
    <w:rsid w:val="00830999"/>
    <w:rsid w:val="00830D5E"/>
    <w:rsid w:val="00830F69"/>
    <w:rsid w:val="00831940"/>
    <w:rsid w:val="008324D9"/>
    <w:rsid w:val="00832B46"/>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2E3"/>
    <w:rsid w:val="0084374E"/>
    <w:rsid w:val="008440D3"/>
    <w:rsid w:val="00844842"/>
    <w:rsid w:val="0084493E"/>
    <w:rsid w:val="00844A53"/>
    <w:rsid w:val="00844B99"/>
    <w:rsid w:val="00844DD0"/>
    <w:rsid w:val="008455C8"/>
    <w:rsid w:val="00846407"/>
    <w:rsid w:val="008468C5"/>
    <w:rsid w:val="0084690B"/>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780"/>
    <w:rsid w:val="00860869"/>
    <w:rsid w:val="00860E60"/>
    <w:rsid w:val="0086102A"/>
    <w:rsid w:val="0086162B"/>
    <w:rsid w:val="00861710"/>
    <w:rsid w:val="008618CE"/>
    <w:rsid w:val="00861D5C"/>
    <w:rsid w:val="00861E7C"/>
    <w:rsid w:val="008626C2"/>
    <w:rsid w:val="00862E2E"/>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31A"/>
    <w:rsid w:val="00883930"/>
    <w:rsid w:val="00884535"/>
    <w:rsid w:val="00885F5E"/>
    <w:rsid w:val="008902BE"/>
    <w:rsid w:val="0089038F"/>
    <w:rsid w:val="00890CDA"/>
    <w:rsid w:val="00891906"/>
    <w:rsid w:val="00891BBA"/>
    <w:rsid w:val="00891BD9"/>
    <w:rsid w:val="00892079"/>
    <w:rsid w:val="00892B90"/>
    <w:rsid w:val="00895098"/>
    <w:rsid w:val="00896535"/>
    <w:rsid w:val="00896683"/>
    <w:rsid w:val="00896C01"/>
    <w:rsid w:val="00896E71"/>
    <w:rsid w:val="0089750B"/>
    <w:rsid w:val="00897589"/>
    <w:rsid w:val="008A0C99"/>
    <w:rsid w:val="008A0D4F"/>
    <w:rsid w:val="008A1CC3"/>
    <w:rsid w:val="008A39D7"/>
    <w:rsid w:val="008A55DE"/>
    <w:rsid w:val="008A5705"/>
    <w:rsid w:val="008A5C34"/>
    <w:rsid w:val="008A6080"/>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65E5"/>
    <w:rsid w:val="008C710E"/>
    <w:rsid w:val="008D1484"/>
    <w:rsid w:val="008D29E7"/>
    <w:rsid w:val="008D5104"/>
    <w:rsid w:val="008D75F4"/>
    <w:rsid w:val="008D795D"/>
    <w:rsid w:val="008D7B07"/>
    <w:rsid w:val="008E0D8F"/>
    <w:rsid w:val="008E0F4E"/>
    <w:rsid w:val="008E1E94"/>
    <w:rsid w:val="008E2070"/>
    <w:rsid w:val="008E2D99"/>
    <w:rsid w:val="008E30D4"/>
    <w:rsid w:val="008E38B0"/>
    <w:rsid w:val="008E3C90"/>
    <w:rsid w:val="008E4A60"/>
    <w:rsid w:val="008E4E64"/>
    <w:rsid w:val="008E744D"/>
    <w:rsid w:val="008F1E08"/>
    <w:rsid w:val="008F30F4"/>
    <w:rsid w:val="008F58E1"/>
    <w:rsid w:val="008F6E05"/>
    <w:rsid w:val="008F6FC8"/>
    <w:rsid w:val="009001FA"/>
    <w:rsid w:val="0090045D"/>
    <w:rsid w:val="00900906"/>
    <w:rsid w:val="00900D8F"/>
    <w:rsid w:val="00901229"/>
    <w:rsid w:val="009014E3"/>
    <w:rsid w:val="00901517"/>
    <w:rsid w:val="00901538"/>
    <w:rsid w:val="009020ED"/>
    <w:rsid w:val="009026E8"/>
    <w:rsid w:val="00902FDD"/>
    <w:rsid w:val="00905EA6"/>
    <w:rsid w:val="00905EEF"/>
    <w:rsid w:val="00906919"/>
    <w:rsid w:val="00906EB7"/>
    <w:rsid w:val="00907FE6"/>
    <w:rsid w:val="009102BF"/>
    <w:rsid w:val="00911490"/>
    <w:rsid w:val="009115F2"/>
    <w:rsid w:val="00911B11"/>
    <w:rsid w:val="00913516"/>
    <w:rsid w:val="00914ADB"/>
    <w:rsid w:val="00915196"/>
    <w:rsid w:val="00915ABD"/>
    <w:rsid w:val="00917182"/>
    <w:rsid w:val="00920251"/>
    <w:rsid w:val="00920259"/>
    <w:rsid w:val="00920436"/>
    <w:rsid w:val="00921CFD"/>
    <w:rsid w:val="00921F7F"/>
    <w:rsid w:val="009239C0"/>
    <w:rsid w:val="00923B25"/>
    <w:rsid w:val="0092402E"/>
    <w:rsid w:val="009245A2"/>
    <w:rsid w:val="009259BA"/>
    <w:rsid w:val="00926451"/>
    <w:rsid w:val="00926C0A"/>
    <w:rsid w:val="00926FCB"/>
    <w:rsid w:val="009303BB"/>
    <w:rsid w:val="0093108A"/>
    <w:rsid w:val="009319EF"/>
    <w:rsid w:val="00931B6D"/>
    <w:rsid w:val="0093311A"/>
    <w:rsid w:val="009346D0"/>
    <w:rsid w:val="009369A6"/>
    <w:rsid w:val="00936E38"/>
    <w:rsid w:val="00937433"/>
    <w:rsid w:val="0093790D"/>
    <w:rsid w:val="00937F57"/>
    <w:rsid w:val="0094031E"/>
    <w:rsid w:val="009419B4"/>
    <w:rsid w:val="00941A4C"/>
    <w:rsid w:val="00942645"/>
    <w:rsid w:val="00943607"/>
    <w:rsid w:val="009461E6"/>
    <w:rsid w:val="00946BF8"/>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1C82"/>
    <w:rsid w:val="009625E3"/>
    <w:rsid w:val="00962F2D"/>
    <w:rsid w:val="00963A7A"/>
    <w:rsid w:val="009670B1"/>
    <w:rsid w:val="009672CD"/>
    <w:rsid w:val="00971210"/>
    <w:rsid w:val="00971810"/>
    <w:rsid w:val="00972266"/>
    <w:rsid w:val="00972996"/>
    <w:rsid w:val="009730B4"/>
    <w:rsid w:val="0097320E"/>
    <w:rsid w:val="009732B8"/>
    <w:rsid w:val="00974647"/>
    <w:rsid w:val="0097514A"/>
    <w:rsid w:val="009759C2"/>
    <w:rsid w:val="00975C72"/>
    <w:rsid w:val="00976869"/>
    <w:rsid w:val="00977740"/>
    <w:rsid w:val="00977CB4"/>
    <w:rsid w:val="00980281"/>
    <w:rsid w:val="009809B8"/>
    <w:rsid w:val="00980AE9"/>
    <w:rsid w:val="00981086"/>
    <w:rsid w:val="009818AF"/>
    <w:rsid w:val="00981B1C"/>
    <w:rsid w:val="0098222D"/>
    <w:rsid w:val="009836B1"/>
    <w:rsid w:val="009842F3"/>
    <w:rsid w:val="00984300"/>
    <w:rsid w:val="00984B1A"/>
    <w:rsid w:val="00984E4C"/>
    <w:rsid w:val="00984EBF"/>
    <w:rsid w:val="00985099"/>
    <w:rsid w:val="00985131"/>
    <w:rsid w:val="00985D32"/>
    <w:rsid w:val="00986514"/>
    <w:rsid w:val="00986FCC"/>
    <w:rsid w:val="009872F1"/>
    <w:rsid w:val="00990FD6"/>
    <w:rsid w:val="00992BF4"/>
    <w:rsid w:val="009935C3"/>
    <w:rsid w:val="0099421F"/>
    <w:rsid w:val="00994D33"/>
    <w:rsid w:val="00994FC8"/>
    <w:rsid w:val="00995B02"/>
    <w:rsid w:val="00995DE4"/>
    <w:rsid w:val="009A0346"/>
    <w:rsid w:val="009A0DE3"/>
    <w:rsid w:val="009A1643"/>
    <w:rsid w:val="009A215A"/>
    <w:rsid w:val="009A26B9"/>
    <w:rsid w:val="009A4802"/>
    <w:rsid w:val="009A49D3"/>
    <w:rsid w:val="009A4F1B"/>
    <w:rsid w:val="009A66C5"/>
    <w:rsid w:val="009A66E7"/>
    <w:rsid w:val="009A7578"/>
    <w:rsid w:val="009A79BA"/>
    <w:rsid w:val="009B10F9"/>
    <w:rsid w:val="009B14D1"/>
    <w:rsid w:val="009B1534"/>
    <w:rsid w:val="009B2667"/>
    <w:rsid w:val="009B4963"/>
    <w:rsid w:val="009B4A3B"/>
    <w:rsid w:val="009B5902"/>
    <w:rsid w:val="009B5904"/>
    <w:rsid w:val="009B6023"/>
    <w:rsid w:val="009B69D3"/>
    <w:rsid w:val="009B721E"/>
    <w:rsid w:val="009B7BA7"/>
    <w:rsid w:val="009B7C01"/>
    <w:rsid w:val="009C0938"/>
    <w:rsid w:val="009C0C22"/>
    <w:rsid w:val="009C12A1"/>
    <w:rsid w:val="009C15D9"/>
    <w:rsid w:val="009C1A1D"/>
    <w:rsid w:val="009C22C8"/>
    <w:rsid w:val="009C3F82"/>
    <w:rsid w:val="009C582A"/>
    <w:rsid w:val="009C5C44"/>
    <w:rsid w:val="009C5C56"/>
    <w:rsid w:val="009C72DD"/>
    <w:rsid w:val="009C78FD"/>
    <w:rsid w:val="009C7DF5"/>
    <w:rsid w:val="009D056C"/>
    <w:rsid w:val="009D060F"/>
    <w:rsid w:val="009D0A91"/>
    <w:rsid w:val="009D1771"/>
    <w:rsid w:val="009D1ADE"/>
    <w:rsid w:val="009D2666"/>
    <w:rsid w:val="009D297C"/>
    <w:rsid w:val="009D2F3C"/>
    <w:rsid w:val="009D3593"/>
    <w:rsid w:val="009D3652"/>
    <w:rsid w:val="009D37CA"/>
    <w:rsid w:val="009D4122"/>
    <w:rsid w:val="009D4229"/>
    <w:rsid w:val="009D4268"/>
    <w:rsid w:val="009D5DE9"/>
    <w:rsid w:val="009E09D0"/>
    <w:rsid w:val="009E0C9F"/>
    <w:rsid w:val="009E1181"/>
    <w:rsid w:val="009E1283"/>
    <w:rsid w:val="009E2EBE"/>
    <w:rsid w:val="009E3A7F"/>
    <w:rsid w:val="009E4C9B"/>
    <w:rsid w:val="009E4DFC"/>
    <w:rsid w:val="009E5789"/>
    <w:rsid w:val="009E57B1"/>
    <w:rsid w:val="009E6379"/>
    <w:rsid w:val="009E7C16"/>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3B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F81"/>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83"/>
    <w:rsid w:val="00A31FE2"/>
    <w:rsid w:val="00A32743"/>
    <w:rsid w:val="00A352BE"/>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57D"/>
    <w:rsid w:val="00A54A47"/>
    <w:rsid w:val="00A558A5"/>
    <w:rsid w:val="00A56184"/>
    <w:rsid w:val="00A56D26"/>
    <w:rsid w:val="00A571A7"/>
    <w:rsid w:val="00A5749A"/>
    <w:rsid w:val="00A575E1"/>
    <w:rsid w:val="00A57BA8"/>
    <w:rsid w:val="00A57C35"/>
    <w:rsid w:val="00A608FB"/>
    <w:rsid w:val="00A60938"/>
    <w:rsid w:val="00A60D83"/>
    <w:rsid w:val="00A60F68"/>
    <w:rsid w:val="00A61A0A"/>
    <w:rsid w:val="00A63DF3"/>
    <w:rsid w:val="00A65C78"/>
    <w:rsid w:val="00A65F67"/>
    <w:rsid w:val="00A660A8"/>
    <w:rsid w:val="00A6661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273D"/>
    <w:rsid w:val="00A944D8"/>
    <w:rsid w:val="00A95536"/>
    <w:rsid w:val="00A959CF"/>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6A5"/>
    <w:rsid w:val="00AA493E"/>
    <w:rsid w:val="00AA66F4"/>
    <w:rsid w:val="00AA7291"/>
    <w:rsid w:val="00AA73AF"/>
    <w:rsid w:val="00AA7571"/>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3FFE"/>
    <w:rsid w:val="00B04562"/>
    <w:rsid w:val="00B0472F"/>
    <w:rsid w:val="00B0688A"/>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9F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66B9"/>
    <w:rsid w:val="00B47D60"/>
    <w:rsid w:val="00B501F5"/>
    <w:rsid w:val="00B50227"/>
    <w:rsid w:val="00B50510"/>
    <w:rsid w:val="00B505E9"/>
    <w:rsid w:val="00B522CD"/>
    <w:rsid w:val="00B55143"/>
    <w:rsid w:val="00B553B2"/>
    <w:rsid w:val="00B555C8"/>
    <w:rsid w:val="00B55917"/>
    <w:rsid w:val="00B55D87"/>
    <w:rsid w:val="00B5612C"/>
    <w:rsid w:val="00B5646A"/>
    <w:rsid w:val="00B565CD"/>
    <w:rsid w:val="00B56F3D"/>
    <w:rsid w:val="00B56FD8"/>
    <w:rsid w:val="00B57921"/>
    <w:rsid w:val="00B57E78"/>
    <w:rsid w:val="00B57EB8"/>
    <w:rsid w:val="00B609F6"/>
    <w:rsid w:val="00B60E75"/>
    <w:rsid w:val="00B643A6"/>
    <w:rsid w:val="00B64DD6"/>
    <w:rsid w:val="00B64F78"/>
    <w:rsid w:val="00B66505"/>
    <w:rsid w:val="00B6710C"/>
    <w:rsid w:val="00B67E84"/>
    <w:rsid w:val="00B710A5"/>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1E"/>
    <w:rsid w:val="00BA30D1"/>
    <w:rsid w:val="00BA30E1"/>
    <w:rsid w:val="00BA4609"/>
    <w:rsid w:val="00BA5BE2"/>
    <w:rsid w:val="00BA60FC"/>
    <w:rsid w:val="00BA6A9C"/>
    <w:rsid w:val="00BA6E7D"/>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4E73"/>
    <w:rsid w:val="00BC5860"/>
    <w:rsid w:val="00BC60A5"/>
    <w:rsid w:val="00BC7F82"/>
    <w:rsid w:val="00BD1844"/>
    <w:rsid w:val="00BD2A49"/>
    <w:rsid w:val="00BD3683"/>
    <w:rsid w:val="00BD40AB"/>
    <w:rsid w:val="00BD40DE"/>
    <w:rsid w:val="00BD6297"/>
    <w:rsid w:val="00BD6806"/>
    <w:rsid w:val="00BD6939"/>
    <w:rsid w:val="00BD70F4"/>
    <w:rsid w:val="00BD7431"/>
    <w:rsid w:val="00BD7433"/>
    <w:rsid w:val="00BD7831"/>
    <w:rsid w:val="00BD7C10"/>
    <w:rsid w:val="00BE046F"/>
    <w:rsid w:val="00BE0DEB"/>
    <w:rsid w:val="00BE1181"/>
    <w:rsid w:val="00BE229C"/>
    <w:rsid w:val="00BE2AB8"/>
    <w:rsid w:val="00BE2FC1"/>
    <w:rsid w:val="00BE3142"/>
    <w:rsid w:val="00BE37AA"/>
    <w:rsid w:val="00BE4039"/>
    <w:rsid w:val="00BE4570"/>
    <w:rsid w:val="00BE5D55"/>
    <w:rsid w:val="00BE6365"/>
    <w:rsid w:val="00BE781F"/>
    <w:rsid w:val="00BF01B7"/>
    <w:rsid w:val="00BF04D8"/>
    <w:rsid w:val="00BF0B7F"/>
    <w:rsid w:val="00BF0E94"/>
    <w:rsid w:val="00BF2988"/>
    <w:rsid w:val="00BF2D1D"/>
    <w:rsid w:val="00BF3FB9"/>
    <w:rsid w:val="00BF4012"/>
    <w:rsid w:val="00BF4225"/>
    <w:rsid w:val="00BF4720"/>
    <w:rsid w:val="00BF4F49"/>
    <w:rsid w:val="00BF5F7B"/>
    <w:rsid w:val="00BF6759"/>
    <w:rsid w:val="00BF70A6"/>
    <w:rsid w:val="00BF72CA"/>
    <w:rsid w:val="00BF7B4F"/>
    <w:rsid w:val="00BF7B63"/>
    <w:rsid w:val="00BF7F3C"/>
    <w:rsid w:val="00C005D4"/>
    <w:rsid w:val="00C00671"/>
    <w:rsid w:val="00C03260"/>
    <w:rsid w:val="00C0359D"/>
    <w:rsid w:val="00C038EC"/>
    <w:rsid w:val="00C03C21"/>
    <w:rsid w:val="00C04ACD"/>
    <w:rsid w:val="00C05B65"/>
    <w:rsid w:val="00C05C6D"/>
    <w:rsid w:val="00C0671A"/>
    <w:rsid w:val="00C072D7"/>
    <w:rsid w:val="00C10302"/>
    <w:rsid w:val="00C104DB"/>
    <w:rsid w:val="00C10702"/>
    <w:rsid w:val="00C109B5"/>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897"/>
    <w:rsid w:val="00C17EE6"/>
    <w:rsid w:val="00C214E7"/>
    <w:rsid w:val="00C217F7"/>
    <w:rsid w:val="00C2272E"/>
    <w:rsid w:val="00C22F3A"/>
    <w:rsid w:val="00C23311"/>
    <w:rsid w:val="00C24AD9"/>
    <w:rsid w:val="00C25164"/>
    <w:rsid w:val="00C25978"/>
    <w:rsid w:val="00C25B0A"/>
    <w:rsid w:val="00C261C6"/>
    <w:rsid w:val="00C26621"/>
    <w:rsid w:val="00C2662E"/>
    <w:rsid w:val="00C2672C"/>
    <w:rsid w:val="00C26B27"/>
    <w:rsid w:val="00C26E7C"/>
    <w:rsid w:val="00C276CD"/>
    <w:rsid w:val="00C27827"/>
    <w:rsid w:val="00C30A97"/>
    <w:rsid w:val="00C31BDD"/>
    <w:rsid w:val="00C31DDC"/>
    <w:rsid w:val="00C321AE"/>
    <w:rsid w:val="00C3223A"/>
    <w:rsid w:val="00C330F6"/>
    <w:rsid w:val="00C34168"/>
    <w:rsid w:val="00C34247"/>
    <w:rsid w:val="00C34326"/>
    <w:rsid w:val="00C34CEB"/>
    <w:rsid w:val="00C36201"/>
    <w:rsid w:val="00C368E8"/>
    <w:rsid w:val="00C36C3D"/>
    <w:rsid w:val="00C372C7"/>
    <w:rsid w:val="00C376A7"/>
    <w:rsid w:val="00C41276"/>
    <w:rsid w:val="00C42443"/>
    <w:rsid w:val="00C42AED"/>
    <w:rsid w:val="00C42CBA"/>
    <w:rsid w:val="00C4338C"/>
    <w:rsid w:val="00C4339D"/>
    <w:rsid w:val="00C43C2B"/>
    <w:rsid w:val="00C45B27"/>
    <w:rsid w:val="00C4652E"/>
    <w:rsid w:val="00C472C7"/>
    <w:rsid w:val="00C5019E"/>
    <w:rsid w:val="00C50C8C"/>
    <w:rsid w:val="00C51962"/>
    <w:rsid w:val="00C5377C"/>
    <w:rsid w:val="00C53E8A"/>
    <w:rsid w:val="00C54DF3"/>
    <w:rsid w:val="00C560A7"/>
    <w:rsid w:val="00C566C9"/>
    <w:rsid w:val="00C56A1F"/>
    <w:rsid w:val="00C56AD5"/>
    <w:rsid w:val="00C56FC8"/>
    <w:rsid w:val="00C60F23"/>
    <w:rsid w:val="00C6170B"/>
    <w:rsid w:val="00C62EB2"/>
    <w:rsid w:val="00C63431"/>
    <w:rsid w:val="00C64C87"/>
    <w:rsid w:val="00C65414"/>
    <w:rsid w:val="00C6590A"/>
    <w:rsid w:val="00C65BE0"/>
    <w:rsid w:val="00C665FE"/>
    <w:rsid w:val="00C70923"/>
    <w:rsid w:val="00C70B8D"/>
    <w:rsid w:val="00C71BEC"/>
    <w:rsid w:val="00C73942"/>
    <w:rsid w:val="00C73A83"/>
    <w:rsid w:val="00C74D3A"/>
    <w:rsid w:val="00C751B1"/>
    <w:rsid w:val="00C75F3D"/>
    <w:rsid w:val="00C80511"/>
    <w:rsid w:val="00C80646"/>
    <w:rsid w:val="00C80655"/>
    <w:rsid w:val="00C81937"/>
    <w:rsid w:val="00C826F5"/>
    <w:rsid w:val="00C83740"/>
    <w:rsid w:val="00C83AE3"/>
    <w:rsid w:val="00C84527"/>
    <w:rsid w:val="00C845FF"/>
    <w:rsid w:val="00C84AD1"/>
    <w:rsid w:val="00C85579"/>
    <w:rsid w:val="00C8590C"/>
    <w:rsid w:val="00C85EB5"/>
    <w:rsid w:val="00C862F1"/>
    <w:rsid w:val="00C863E5"/>
    <w:rsid w:val="00C87BE6"/>
    <w:rsid w:val="00C87F76"/>
    <w:rsid w:val="00C910DE"/>
    <w:rsid w:val="00C931FC"/>
    <w:rsid w:val="00C932C5"/>
    <w:rsid w:val="00C94CB6"/>
    <w:rsid w:val="00C95299"/>
    <w:rsid w:val="00C95A72"/>
    <w:rsid w:val="00C9650E"/>
    <w:rsid w:val="00C966B6"/>
    <w:rsid w:val="00C97000"/>
    <w:rsid w:val="00C975BD"/>
    <w:rsid w:val="00CA068D"/>
    <w:rsid w:val="00CA08DF"/>
    <w:rsid w:val="00CA1228"/>
    <w:rsid w:val="00CA17A8"/>
    <w:rsid w:val="00CA1C73"/>
    <w:rsid w:val="00CA282D"/>
    <w:rsid w:val="00CA3F73"/>
    <w:rsid w:val="00CA4670"/>
    <w:rsid w:val="00CA5F89"/>
    <w:rsid w:val="00CA6B1A"/>
    <w:rsid w:val="00CA720B"/>
    <w:rsid w:val="00CB1B18"/>
    <w:rsid w:val="00CB20DC"/>
    <w:rsid w:val="00CB23DC"/>
    <w:rsid w:val="00CB2487"/>
    <w:rsid w:val="00CB28E2"/>
    <w:rsid w:val="00CB2F20"/>
    <w:rsid w:val="00CB32A4"/>
    <w:rsid w:val="00CB3395"/>
    <w:rsid w:val="00CB3F63"/>
    <w:rsid w:val="00CB5801"/>
    <w:rsid w:val="00CB758D"/>
    <w:rsid w:val="00CB7A3E"/>
    <w:rsid w:val="00CB7FF7"/>
    <w:rsid w:val="00CC0D0E"/>
    <w:rsid w:val="00CC1253"/>
    <w:rsid w:val="00CC19B3"/>
    <w:rsid w:val="00CC2044"/>
    <w:rsid w:val="00CC39D2"/>
    <w:rsid w:val="00CC55D6"/>
    <w:rsid w:val="00CC59B4"/>
    <w:rsid w:val="00CC5BAD"/>
    <w:rsid w:val="00CC69EC"/>
    <w:rsid w:val="00CC78A2"/>
    <w:rsid w:val="00CC7DF8"/>
    <w:rsid w:val="00CD07DB"/>
    <w:rsid w:val="00CD15BE"/>
    <w:rsid w:val="00CD1651"/>
    <w:rsid w:val="00CD1EF2"/>
    <w:rsid w:val="00CD32BD"/>
    <w:rsid w:val="00CD34C7"/>
    <w:rsid w:val="00CD5653"/>
    <w:rsid w:val="00CD5ABE"/>
    <w:rsid w:val="00CD5E6D"/>
    <w:rsid w:val="00CD63C8"/>
    <w:rsid w:val="00CD76F8"/>
    <w:rsid w:val="00CD78A5"/>
    <w:rsid w:val="00CE02E8"/>
    <w:rsid w:val="00CE058F"/>
    <w:rsid w:val="00CE069E"/>
    <w:rsid w:val="00CE0DE0"/>
    <w:rsid w:val="00CE214F"/>
    <w:rsid w:val="00CE2B1F"/>
    <w:rsid w:val="00CE2CC2"/>
    <w:rsid w:val="00CE3722"/>
    <w:rsid w:val="00CE449C"/>
    <w:rsid w:val="00CE5CF3"/>
    <w:rsid w:val="00CE604C"/>
    <w:rsid w:val="00CE6AFF"/>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97A"/>
    <w:rsid w:val="00D03AAF"/>
    <w:rsid w:val="00D03EC9"/>
    <w:rsid w:val="00D05669"/>
    <w:rsid w:val="00D061EB"/>
    <w:rsid w:val="00D06952"/>
    <w:rsid w:val="00D07A72"/>
    <w:rsid w:val="00D10577"/>
    <w:rsid w:val="00D12405"/>
    <w:rsid w:val="00D12A4E"/>
    <w:rsid w:val="00D1323B"/>
    <w:rsid w:val="00D14749"/>
    <w:rsid w:val="00D14BAE"/>
    <w:rsid w:val="00D15107"/>
    <w:rsid w:val="00D1648B"/>
    <w:rsid w:val="00D16819"/>
    <w:rsid w:val="00D17DD9"/>
    <w:rsid w:val="00D20AC0"/>
    <w:rsid w:val="00D229E7"/>
    <w:rsid w:val="00D2321B"/>
    <w:rsid w:val="00D23350"/>
    <w:rsid w:val="00D237E7"/>
    <w:rsid w:val="00D23DE4"/>
    <w:rsid w:val="00D25A5C"/>
    <w:rsid w:val="00D26873"/>
    <w:rsid w:val="00D27A11"/>
    <w:rsid w:val="00D27C99"/>
    <w:rsid w:val="00D31683"/>
    <w:rsid w:val="00D33452"/>
    <w:rsid w:val="00D336C8"/>
    <w:rsid w:val="00D339E8"/>
    <w:rsid w:val="00D33FDD"/>
    <w:rsid w:val="00D36515"/>
    <w:rsid w:val="00D3654A"/>
    <w:rsid w:val="00D3662E"/>
    <w:rsid w:val="00D366FF"/>
    <w:rsid w:val="00D373F1"/>
    <w:rsid w:val="00D37567"/>
    <w:rsid w:val="00D37D36"/>
    <w:rsid w:val="00D40B1F"/>
    <w:rsid w:val="00D40D75"/>
    <w:rsid w:val="00D43921"/>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D04"/>
    <w:rsid w:val="00D52FCC"/>
    <w:rsid w:val="00D53148"/>
    <w:rsid w:val="00D53F14"/>
    <w:rsid w:val="00D54BE4"/>
    <w:rsid w:val="00D54DDB"/>
    <w:rsid w:val="00D554BC"/>
    <w:rsid w:val="00D560DC"/>
    <w:rsid w:val="00D56602"/>
    <w:rsid w:val="00D60483"/>
    <w:rsid w:val="00D61ABB"/>
    <w:rsid w:val="00D62D5C"/>
    <w:rsid w:val="00D63577"/>
    <w:rsid w:val="00D64560"/>
    <w:rsid w:val="00D67FD7"/>
    <w:rsid w:val="00D704E4"/>
    <w:rsid w:val="00D71A04"/>
    <w:rsid w:val="00D72410"/>
    <w:rsid w:val="00D72B85"/>
    <w:rsid w:val="00D73D53"/>
    <w:rsid w:val="00D7402C"/>
    <w:rsid w:val="00D7408A"/>
    <w:rsid w:val="00D74261"/>
    <w:rsid w:val="00D7441B"/>
    <w:rsid w:val="00D74D38"/>
    <w:rsid w:val="00D75589"/>
    <w:rsid w:val="00D76AB2"/>
    <w:rsid w:val="00D80490"/>
    <w:rsid w:val="00D819BC"/>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7C9"/>
    <w:rsid w:val="00DA3EC8"/>
    <w:rsid w:val="00DA40C1"/>
    <w:rsid w:val="00DA5564"/>
    <w:rsid w:val="00DA5F07"/>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20B2"/>
    <w:rsid w:val="00DC281A"/>
    <w:rsid w:val="00DC2C1A"/>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1F8C"/>
    <w:rsid w:val="00DE3555"/>
    <w:rsid w:val="00DE3AAD"/>
    <w:rsid w:val="00DE598A"/>
    <w:rsid w:val="00DE5A80"/>
    <w:rsid w:val="00DE5EB5"/>
    <w:rsid w:val="00DE6952"/>
    <w:rsid w:val="00DE6B36"/>
    <w:rsid w:val="00DE6FBE"/>
    <w:rsid w:val="00DE7417"/>
    <w:rsid w:val="00DE7529"/>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4CD4"/>
    <w:rsid w:val="00E06BBD"/>
    <w:rsid w:val="00E079F4"/>
    <w:rsid w:val="00E100E3"/>
    <w:rsid w:val="00E1012B"/>
    <w:rsid w:val="00E103C8"/>
    <w:rsid w:val="00E1085B"/>
    <w:rsid w:val="00E10FA5"/>
    <w:rsid w:val="00E11A32"/>
    <w:rsid w:val="00E1308B"/>
    <w:rsid w:val="00E14581"/>
    <w:rsid w:val="00E14623"/>
    <w:rsid w:val="00E146DD"/>
    <w:rsid w:val="00E15539"/>
    <w:rsid w:val="00E16541"/>
    <w:rsid w:val="00E17EC9"/>
    <w:rsid w:val="00E202F4"/>
    <w:rsid w:val="00E207C3"/>
    <w:rsid w:val="00E20C7C"/>
    <w:rsid w:val="00E212DF"/>
    <w:rsid w:val="00E21386"/>
    <w:rsid w:val="00E22CCE"/>
    <w:rsid w:val="00E2421B"/>
    <w:rsid w:val="00E242AF"/>
    <w:rsid w:val="00E24849"/>
    <w:rsid w:val="00E2536E"/>
    <w:rsid w:val="00E25A99"/>
    <w:rsid w:val="00E25B8A"/>
    <w:rsid w:val="00E25EF8"/>
    <w:rsid w:val="00E2632B"/>
    <w:rsid w:val="00E26F75"/>
    <w:rsid w:val="00E27423"/>
    <w:rsid w:val="00E27B69"/>
    <w:rsid w:val="00E3077F"/>
    <w:rsid w:val="00E322F7"/>
    <w:rsid w:val="00E3369B"/>
    <w:rsid w:val="00E362D2"/>
    <w:rsid w:val="00E36D76"/>
    <w:rsid w:val="00E37553"/>
    <w:rsid w:val="00E40478"/>
    <w:rsid w:val="00E405EA"/>
    <w:rsid w:val="00E408B7"/>
    <w:rsid w:val="00E412EB"/>
    <w:rsid w:val="00E41637"/>
    <w:rsid w:val="00E42789"/>
    <w:rsid w:val="00E438A4"/>
    <w:rsid w:val="00E43F59"/>
    <w:rsid w:val="00E44853"/>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512"/>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2A4"/>
    <w:rsid w:val="00E6741B"/>
    <w:rsid w:val="00E67FAC"/>
    <w:rsid w:val="00E70164"/>
    <w:rsid w:val="00E708A8"/>
    <w:rsid w:val="00E71485"/>
    <w:rsid w:val="00E7200B"/>
    <w:rsid w:val="00E72C5D"/>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34C3"/>
    <w:rsid w:val="00E84DDA"/>
    <w:rsid w:val="00E8608F"/>
    <w:rsid w:val="00E86C1D"/>
    <w:rsid w:val="00E86D00"/>
    <w:rsid w:val="00E905D8"/>
    <w:rsid w:val="00E90703"/>
    <w:rsid w:val="00E90A62"/>
    <w:rsid w:val="00E925B8"/>
    <w:rsid w:val="00E9265E"/>
    <w:rsid w:val="00E956DB"/>
    <w:rsid w:val="00E957D7"/>
    <w:rsid w:val="00E96175"/>
    <w:rsid w:val="00E9763D"/>
    <w:rsid w:val="00EA00A4"/>
    <w:rsid w:val="00EA1177"/>
    <w:rsid w:val="00EA118B"/>
    <w:rsid w:val="00EA11B6"/>
    <w:rsid w:val="00EA1C15"/>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B7FC2"/>
    <w:rsid w:val="00EC0E65"/>
    <w:rsid w:val="00EC1251"/>
    <w:rsid w:val="00EC1E0A"/>
    <w:rsid w:val="00EC290C"/>
    <w:rsid w:val="00EC2938"/>
    <w:rsid w:val="00EC337D"/>
    <w:rsid w:val="00EC38EF"/>
    <w:rsid w:val="00EC396B"/>
    <w:rsid w:val="00EC4849"/>
    <w:rsid w:val="00EC50C9"/>
    <w:rsid w:val="00EC58B4"/>
    <w:rsid w:val="00EC5BB2"/>
    <w:rsid w:val="00EC75AF"/>
    <w:rsid w:val="00ED05B1"/>
    <w:rsid w:val="00ED12F0"/>
    <w:rsid w:val="00ED2874"/>
    <w:rsid w:val="00ED290C"/>
    <w:rsid w:val="00ED2A6C"/>
    <w:rsid w:val="00ED4773"/>
    <w:rsid w:val="00ED4FF0"/>
    <w:rsid w:val="00ED5284"/>
    <w:rsid w:val="00ED57B7"/>
    <w:rsid w:val="00ED664B"/>
    <w:rsid w:val="00ED6A61"/>
    <w:rsid w:val="00ED768E"/>
    <w:rsid w:val="00ED7820"/>
    <w:rsid w:val="00ED7DA4"/>
    <w:rsid w:val="00EE03BB"/>
    <w:rsid w:val="00EE0552"/>
    <w:rsid w:val="00EE0B44"/>
    <w:rsid w:val="00EE125D"/>
    <w:rsid w:val="00EE1B63"/>
    <w:rsid w:val="00EE23DE"/>
    <w:rsid w:val="00EE2A1E"/>
    <w:rsid w:val="00EE48BB"/>
    <w:rsid w:val="00EE6FE0"/>
    <w:rsid w:val="00EE704A"/>
    <w:rsid w:val="00EE7840"/>
    <w:rsid w:val="00EF1E5C"/>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582D"/>
    <w:rsid w:val="00F06451"/>
    <w:rsid w:val="00F07052"/>
    <w:rsid w:val="00F0706C"/>
    <w:rsid w:val="00F077ED"/>
    <w:rsid w:val="00F10992"/>
    <w:rsid w:val="00F111B6"/>
    <w:rsid w:val="00F11EBE"/>
    <w:rsid w:val="00F12293"/>
    <w:rsid w:val="00F12BA8"/>
    <w:rsid w:val="00F12D7A"/>
    <w:rsid w:val="00F130D0"/>
    <w:rsid w:val="00F13753"/>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1F5C"/>
    <w:rsid w:val="00F32139"/>
    <w:rsid w:val="00F33774"/>
    <w:rsid w:val="00F33CF0"/>
    <w:rsid w:val="00F33D56"/>
    <w:rsid w:val="00F34E08"/>
    <w:rsid w:val="00F37D5D"/>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2CB"/>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318"/>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BD7"/>
    <w:rsid w:val="00FD6C2D"/>
    <w:rsid w:val="00FD7B23"/>
    <w:rsid w:val="00FE264D"/>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rmalWeb">
    <w:name w:val="Normal (Web)"/>
    <w:basedOn w:val="Normal"/>
    <w:uiPriority w:val="99"/>
    <w:semiHidden/>
    <w:unhideWhenUsed/>
    <w:rsid w:val="00222ED6"/>
    <w:pPr>
      <w:spacing w:before="100" w:beforeAutospacing="1" w:after="100" w:afterAutospacing="1" w:line="240" w:lineRule="auto"/>
      <w:jc w:val="left"/>
    </w:pPr>
    <w:rPr>
      <w:rFonts w:ascii="Arial" w:hAnsi="Arial" w:cs="Arial"/>
      <w:color w:val="333333"/>
      <w:sz w:val="20"/>
    </w:rPr>
  </w:style>
  <w:style w:type="character" w:styleId="Strong">
    <w:name w:val="Strong"/>
    <w:basedOn w:val="DefaultParagraphFont"/>
    <w:uiPriority w:val="22"/>
    <w:qFormat/>
    <w:rsid w:val="00222ED6"/>
    <w:rPr>
      <w:b/>
      <w:bCs/>
    </w:rPr>
  </w:style>
</w:styles>
</file>

<file path=word/webSettings.xml><?xml version="1.0" encoding="utf-8"?>
<w:webSettings xmlns:r="http://schemas.openxmlformats.org/officeDocument/2006/relationships" xmlns:w="http://schemas.openxmlformats.org/wordprocessingml/2006/main">
  <w:divs>
    <w:div w:id="15816556">
      <w:bodyDiv w:val="1"/>
      <w:marLeft w:val="0"/>
      <w:marRight w:val="0"/>
      <w:marTop w:val="0"/>
      <w:marBottom w:val="0"/>
      <w:divBdr>
        <w:top w:val="none" w:sz="0" w:space="0" w:color="auto"/>
        <w:left w:val="none" w:sz="0" w:space="0" w:color="auto"/>
        <w:bottom w:val="none" w:sz="0" w:space="0" w:color="auto"/>
        <w:right w:val="none" w:sz="0" w:space="0" w:color="auto"/>
      </w:divBdr>
    </w:div>
    <w:div w:id="16713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1F50-B450-4431-A99F-3079EF3F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3871</Words>
  <Characters>22067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2012-10-09T17:59:00Z</dcterms:created>
  <dcterms:modified xsi:type="dcterms:W3CDTF">2012-10-09T17:59:00Z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