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75555B" w:rsidRDefault="0095270D" w:rsidP="00DD5558">
      <w:pPr>
        <w:tabs>
          <w:tab w:val="right" w:pos="9360"/>
        </w:tabs>
        <w:jc w:val="both"/>
        <w:rPr>
          <w:caps/>
          <w:color w:val="auto"/>
        </w:rPr>
      </w:pPr>
      <w:r w:rsidRPr="00F64312">
        <w:rPr>
          <w:caps/>
          <w:color w:val="auto"/>
        </w:rPr>
        <w:t xml:space="preserve">NAME:  </w:t>
      </w:r>
      <w:r w:rsidR="002C2394">
        <w:rPr>
          <w:caps/>
          <w:color w:val="auto"/>
        </w:rPr>
        <w:t xml:space="preserve"> </w:t>
      </w:r>
      <w:r w:rsidR="002C2394">
        <w:rPr>
          <w:caps/>
          <w:color w:val="auto"/>
        </w:rPr>
        <w:tab/>
      </w:r>
      <w:r w:rsidR="00D740DA" w:rsidRPr="0075555B">
        <w:rPr>
          <w:caps/>
          <w:color w:val="auto"/>
        </w:rPr>
        <w:t xml:space="preserve">                                                   </w:t>
      </w:r>
      <w:r w:rsidR="003673D4">
        <w:rPr>
          <w:caps/>
          <w:color w:val="auto"/>
        </w:rPr>
        <w:t xml:space="preserve"> </w:t>
      </w:r>
      <w:r w:rsidRPr="0075555B">
        <w:rPr>
          <w:caps/>
          <w:color w:val="auto"/>
        </w:rPr>
        <w:t xml:space="preserve">BRANCH OF SERVICE:  </w:t>
      </w:r>
      <w:r w:rsidR="00DF70F4" w:rsidRPr="0075555B">
        <w:rPr>
          <w:caps/>
          <w:color w:val="auto"/>
        </w:rPr>
        <w:t>NAVY</w:t>
      </w:r>
    </w:p>
    <w:p w:rsidR="0095270D" w:rsidRPr="00F64312" w:rsidRDefault="0095270D" w:rsidP="00DD5558">
      <w:pPr>
        <w:tabs>
          <w:tab w:val="right" w:pos="9360"/>
        </w:tabs>
        <w:jc w:val="both"/>
        <w:rPr>
          <w:color w:val="auto"/>
        </w:rPr>
      </w:pPr>
      <w:r w:rsidRPr="0075555B">
        <w:rPr>
          <w:caps/>
          <w:color w:val="auto"/>
        </w:rPr>
        <w:t>CASE NUMBER:  PD</w:t>
      </w:r>
      <w:r w:rsidR="001657BE" w:rsidRPr="0075555B">
        <w:rPr>
          <w:caps/>
          <w:color w:val="auto"/>
        </w:rPr>
        <w:t>12</w:t>
      </w:r>
      <w:r w:rsidRPr="0075555B">
        <w:rPr>
          <w:caps/>
          <w:color w:val="auto"/>
        </w:rPr>
        <w:t>00</w:t>
      </w:r>
      <w:r w:rsidR="00D740DA" w:rsidRPr="0075555B">
        <w:rPr>
          <w:caps/>
          <w:color w:val="auto"/>
        </w:rPr>
        <w:t>231</w:t>
      </w:r>
      <w:r w:rsidR="005125FF">
        <w:rPr>
          <w:color w:val="auto"/>
        </w:rPr>
        <w:t xml:space="preserve">                                                         </w:t>
      </w:r>
      <w:r w:rsidR="00013D66">
        <w:rPr>
          <w:color w:val="auto"/>
        </w:rPr>
        <w:t xml:space="preserve"> </w:t>
      </w:r>
      <w:r w:rsidR="005125FF">
        <w:rPr>
          <w:color w:val="auto"/>
        </w:rPr>
        <w:t xml:space="preserve">  </w:t>
      </w:r>
      <w:r w:rsidR="002C2394">
        <w:rPr>
          <w:color w:val="auto"/>
        </w:rPr>
        <w:tab/>
      </w:r>
      <w:r w:rsidR="0018208F" w:rsidRPr="0075555B">
        <w:rPr>
          <w:color w:val="auto"/>
        </w:rPr>
        <w:t>SE</w:t>
      </w:r>
      <w:r w:rsidRPr="0075555B">
        <w:rPr>
          <w:color w:val="auto"/>
        </w:rPr>
        <w:t>PARATION DATE:  200</w:t>
      </w:r>
      <w:r w:rsidR="00D740DA" w:rsidRPr="0075555B">
        <w:rPr>
          <w:color w:val="auto"/>
        </w:rPr>
        <w:t>20512</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5125FF">
        <w:rPr>
          <w:caps/>
          <w:color w:val="auto"/>
        </w:rPr>
        <w:t>0801</w:t>
      </w:r>
      <w:r w:rsidR="00532B33" w:rsidRPr="00F64312">
        <w:rPr>
          <w:caps/>
          <w:color w:val="auto"/>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E518F1" w:rsidRDefault="00AD2379" w:rsidP="00BF0E94">
      <w:pPr>
        <w:tabs>
          <w:tab w:val="left" w:pos="288"/>
          <w:tab w:val="left" w:pos="4752"/>
        </w:tabs>
        <w:jc w:val="both"/>
        <w:rPr>
          <w:color w:val="auto"/>
          <w:szCs w:val="24"/>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4A7E38">
        <w:rPr>
          <w:color w:val="auto"/>
        </w:rPr>
        <w:t>an active duty</w:t>
      </w:r>
      <w:r w:rsidR="0021565F" w:rsidRPr="004A7E38">
        <w:rPr>
          <w:color w:val="auto"/>
        </w:rPr>
        <w:t xml:space="preserve"> </w:t>
      </w:r>
      <w:r w:rsidR="0017172C" w:rsidRPr="004A7E38">
        <w:rPr>
          <w:color w:val="auto"/>
        </w:rPr>
        <w:t>S</w:t>
      </w:r>
      <w:r w:rsidR="002424CF" w:rsidRPr="004A7E38">
        <w:rPr>
          <w:color w:val="auto"/>
        </w:rPr>
        <w:t>W2</w:t>
      </w:r>
      <w:r w:rsidR="0017172C" w:rsidRPr="004A7E38">
        <w:rPr>
          <w:color w:val="auto"/>
        </w:rPr>
        <w:t>/E-5</w:t>
      </w:r>
      <w:r w:rsidRPr="004A7E38">
        <w:rPr>
          <w:color w:val="auto"/>
        </w:rPr>
        <w:t xml:space="preserve"> (</w:t>
      </w:r>
      <w:r w:rsidR="002424CF" w:rsidRPr="00E518F1">
        <w:rPr>
          <w:color w:val="auto"/>
          <w:szCs w:val="24"/>
        </w:rPr>
        <w:t>6010</w:t>
      </w:r>
      <w:r w:rsidR="00112F44" w:rsidRPr="00E518F1">
        <w:rPr>
          <w:color w:val="auto"/>
          <w:szCs w:val="24"/>
        </w:rPr>
        <w:t xml:space="preserve"> / A</w:t>
      </w:r>
      <w:r w:rsidR="002424CF" w:rsidRPr="00E518F1">
        <w:rPr>
          <w:color w:val="auto"/>
          <w:szCs w:val="24"/>
        </w:rPr>
        <w:t>dvanced Steel Worker</w:t>
      </w:r>
      <w:r w:rsidR="00A70270" w:rsidRPr="00E518F1">
        <w:rPr>
          <w:color w:val="auto"/>
          <w:szCs w:val="24"/>
        </w:rPr>
        <w:t>)</w:t>
      </w:r>
      <w:r w:rsidR="00565636" w:rsidRPr="00E518F1">
        <w:rPr>
          <w:color w:val="auto"/>
          <w:szCs w:val="24"/>
        </w:rPr>
        <w:t>,</w:t>
      </w:r>
      <w:r w:rsidR="00A70270" w:rsidRPr="00E518F1">
        <w:rPr>
          <w:color w:val="auto"/>
          <w:szCs w:val="24"/>
        </w:rPr>
        <w:t xml:space="preserve"> </w:t>
      </w:r>
      <w:r w:rsidRPr="00E518F1">
        <w:rPr>
          <w:color w:val="auto"/>
          <w:szCs w:val="24"/>
        </w:rPr>
        <w:t xml:space="preserve">medically separated for </w:t>
      </w:r>
      <w:r w:rsidR="00605211" w:rsidRPr="00E518F1">
        <w:rPr>
          <w:color w:val="auto"/>
          <w:szCs w:val="24"/>
        </w:rPr>
        <w:t>bilateral patell</w:t>
      </w:r>
      <w:r w:rsidR="003D4051" w:rsidRPr="00E518F1">
        <w:rPr>
          <w:color w:val="auto"/>
          <w:szCs w:val="24"/>
        </w:rPr>
        <w:t>o</w:t>
      </w:r>
      <w:r w:rsidR="00605211" w:rsidRPr="00E518F1">
        <w:rPr>
          <w:color w:val="auto"/>
          <w:szCs w:val="24"/>
        </w:rPr>
        <w:t>femoral syndrome</w:t>
      </w:r>
      <w:r w:rsidR="0021565F" w:rsidRPr="004A7E38">
        <w:rPr>
          <w:color w:val="auto"/>
          <w:szCs w:val="24"/>
        </w:rPr>
        <w:t>.</w:t>
      </w:r>
      <w:r w:rsidR="00DE3F64">
        <w:rPr>
          <w:color w:val="auto"/>
          <w:szCs w:val="24"/>
        </w:rPr>
        <w:t xml:space="preserve">  </w:t>
      </w:r>
      <w:r w:rsidR="00DE3F64" w:rsidRPr="003673D4">
        <w:rPr>
          <w:color w:val="auto"/>
          <w:szCs w:val="24"/>
        </w:rPr>
        <w:t>T</w:t>
      </w:r>
      <w:r w:rsidR="000F7B8B" w:rsidRPr="003673D4">
        <w:rPr>
          <w:color w:val="auto"/>
          <w:szCs w:val="24"/>
        </w:rPr>
        <w:t xml:space="preserve">he </w:t>
      </w:r>
      <w:r w:rsidR="00517934" w:rsidRPr="003673D4">
        <w:rPr>
          <w:color w:val="auto"/>
          <w:szCs w:val="24"/>
        </w:rPr>
        <w:t>CI</w:t>
      </w:r>
      <w:r w:rsidR="00E518F1">
        <w:rPr>
          <w:color w:val="auto"/>
          <w:szCs w:val="24"/>
        </w:rPr>
        <w:t xml:space="preserve"> </w:t>
      </w:r>
      <w:r w:rsidR="00DE3F64" w:rsidRPr="003673D4">
        <w:rPr>
          <w:color w:val="auto"/>
          <w:szCs w:val="24"/>
        </w:rPr>
        <w:t xml:space="preserve">did </w:t>
      </w:r>
      <w:r w:rsidR="00F15483" w:rsidRPr="00E518F1">
        <w:rPr>
          <w:color w:val="auto"/>
          <w:szCs w:val="24"/>
        </w:rPr>
        <w:t>not improve adequately with treatment</w:t>
      </w:r>
      <w:r w:rsidR="00517934" w:rsidRPr="00E518F1">
        <w:rPr>
          <w:color w:val="auto"/>
          <w:szCs w:val="24"/>
        </w:rPr>
        <w:t xml:space="preserve"> t</w:t>
      </w:r>
      <w:r w:rsidR="00F566B7" w:rsidRPr="00E518F1">
        <w:rPr>
          <w:color w:val="auto"/>
          <w:szCs w:val="24"/>
        </w:rPr>
        <w:t xml:space="preserve">o meet the physical requirements of his </w:t>
      </w:r>
      <w:r w:rsidR="002143E5" w:rsidRPr="00E518F1">
        <w:rPr>
          <w:color w:val="auto"/>
          <w:szCs w:val="24"/>
        </w:rPr>
        <w:t>Rating</w:t>
      </w:r>
      <w:r w:rsidR="006A0909" w:rsidRPr="00E518F1">
        <w:rPr>
          <w:color w:val="auto"/>
          <w:szCs w:val="24"/>
        </w:rPr>
        <w:t xml:space="preserve"> </w:t>
      </w:r>
      <w:r w:rsidR="00F566B7" w:rsidRPr="00E518F1">
        <w:rPr>
          <w:color w:val="auto"/>
          <w:szCs w:val="24"/>
        </w:rPr>
        <w:t>or satis</w:t>
      </w:r>
      <w:r w:rsidR="009C12A1" w:rsidRPr="00E518F1">
        <w:rPr>
          <w:color w:val="auto"/>
          <w:szCs w:val="24"/>
        </w:rPr>
        <w:t>fy physical fitness standards</w:t>
      </w:r>
      <w:r w:rsidR="00E518F1" w:rsidRPr="00E518F1">
        <w:rPr>
          <w:color w:val="auto"/>
          <w:szCs w:val="24"/>
        </w:rPr>
        <w:t xml:space="preserve">.  </w:t>
      </w:r>
      <w:r w:rsidR="009C12A1" w:rsidRPr="00E518F1">
        <w:rPr>
          <w:color w:val="auto"/>
          <w:szCs w:val="24"/>
        </w:rPr>
        <w:t xml:space="preserve">He </w:t>
      </w:r>
      <w:r w:rsidR="00F566B7" w:rsidRPr="00E518F1">
        <w:rPr>
          <w:color w:val="auto"/>
          <w:szCs w:val="24"/>
        </w:rPr>
        <w:t xml:space="preserve">was </w:t>
      </w:r>
      <w:r w:rsidR="0021565F" w:rsidRPr="00E518F1">
        <w:rPr>
          <w:color w:val="auto"/>
          <w:szCs w:val="24"/>
        </w:rPr>
        <w:t xml:space="preserve">placed on limited duty </w:t>
      </w:r>
      <w:r w:rsidR="00013D66">
        <w:rPr>
          <w:color w:val="auto"/>
          <w:szCs w:val="24"/>
        </w:rPr>
        <w:t>(</w:t>
      </w:r>
      <w:r w:rsidR="00252A84" w:rsidRPr="00E518F1">
        <w:rPr>
          <w:color w:val="auto"/>
          <w:szCs w:val="24"/>
        </w:rPr>
        <w:t>LIMDU</w:t>
      </w:r>
      <w:r w:rsidR="00013D66">
        <w:rPr>
          <w:color w:val="auto"/>
          <w:szCs w:val="24"/>
        </w:rPr>
        <w:t>)</w:t>
      </w:r>
      <w:r w:rsidR="001B2F34" w:rsidRPr="00E518F1">
        <w:rPr>
          <w:color w:val="auto"/>
          <w:szCs w:val="24"/>
        </w:rPr>
        <w:t xml:space="preserve"> several times then </w:t>
      </w:r>
      <w:r w:rsidR="00F566B7" w:rsidRPr="00E518F1">
        <w:rPr>
          <w:color w:val="auto"/>
          <w:szCs w:val="24"/>
        </w:rPr>
        <w:t>referred for a Medical Evaluation Board (MEB).</w:t>
      </w:r>
      <w:r w:rsidR="00DE3F64" w:rsidRPr="00E518F1">
        <w:rPr>
          <w:color w:val="auto"/>
          <w:szCs w:val="24"/>
        </w:rPr>
        <w:t xml:space="preserve">  T</w:t>
      </w:r>
      <w:r w:rsidR="00F15483" w:rsidRPr="00E518F1">
        <w:rPr>
          <w:color w:val="auto"/>
          <w:szCs w:val="24"/>
        </w:rPr>
        <w:t>he MEB forwarded</w:t>
      </w:r>
      <w:r w:rsidR="000F7B8B" w:rsidRPr="00E518F1">
        <w:rPr>
          <w:color w:val="auto"/>
          <w:szCs w:val="24"/>
        </w:rPr>
        <w:t xml:space="preserve"> the bilateral patellofemoral </w:t>
      </w:r>
      <w:r w:rsidR="00EB2DD3" w:rsidRPr="00E518F1">
        <w:rPr>
          <w:color w:val="auto"/>
          <w:szCs w:val="24"/>
        </w:rPr>
        <w:t>syndrome (PFS)</w:t>
      </w:r>
      <w:r w:rsidR="000F7B8B" w:rsidRPr="00E518F1">
        <w:rPr>
          <w:color w:val="auto"/>
          <w:szCs w:val="24"/>
        </w:rPr>
        <w:t xml:space="preserve">, right greater than </w:t>
      </w:r>
      <w:proofErr w:type="gramStart"/>
      <w:r w:rsidR="00920C83" w:rsidRPr="00E518F1">
        <w:rPr>
          <w:color w:val="auto"/>
          <w:szCs w:val="24"/>
        </w:rPr>
        <w:t>left</w:t>
      </w:r>
      <w:r w:rsidR="00920C83">
        <w:rPr>
          <w:color w:val="auto"/>
          <w:szCs w:val="24"/>
        </w:rPr>
        <w:t>,</w:t>
      </w:r>
      <w:proofErr w:type="gramEnd"/>
      <w:r w:rsidR="000F7B8B" w:rsidRPr="00E518F1">
        <w:rPr>
          <w:color w:val="auto"/>
          <w:szCs w:val="24"/>
        </w:rPr>
        <w:t xml:space="preserve"> </w:t>
      </w:r>
      <w:r w:rsidR="00BC3E01" w:rsidRPr="00E518F1">
        <w:rPr>
          <w:color w:val="auto"/>
          <w:szCs w:val="24"/>
        </w:rPr>
        <w:t xml:space="preserve">and medial meniscus tear.  </w:t>
      </w:r>
      <w:r w:rsidR="006971A0" w:rsidRPr="00E518F1">
        <w:rPr>
          <w:color w:val="auto"/>
          <w:szCs w:val="24"/>
        </w:rPr>
        <w:t xml:space="preserve">The MEB forwarded no other conditions for </w:t>
      </w:r>
      <w:proofErr w:type="spellStart"/>
      <w:r w:rsidR="009F763D">
        <w:rPr>
          <w:color w:val="auto"/>
          <w:szCs w:val="24"/>
        </w:rPr>
        <w:t>Physcial</w:t>
      </w:r>
      <w:proofErr w:type="spellEnd"/>
      <w:r w:rsidR="009F763D">
        <w:rPr>
          <w:color w:val="auto"/>
          <w:szCs w:val="24"/>
        </w:rPr>
        <w:t xml:space="preserve"> Evaluation Board (</w:t>
      </w:r>
      <w:r w:rsidR="006971A0" w:rsidRPr="00E518F1">
        <w:rPr>
          <w:color w:val="auto"/>
          <w:szCs w:val="24"/>
        </w:rPr>
        <w:t>PEB</w:t>
      </w:r>
      <w:r w:rsidR="009F763D">
        <w:rPr>
          <w:color w:val="auto"/>
          <w:szCs w:val="24"/>
        </w:rPr>
        <w:t>)</w:t>
      </w:r>
      <w:r w:rsidR="006971A0" w:rsidRPr="00E518F1">
        <w:rPr>
          <w:color w:val="auto"/>
          <w:szCs w:val="24"/>
        </w:rPr>
        <w:t xml:space="preserve"> adjudication.  </w:t>
      </w:r>
      <w:r w:rsidRPr="00E518F1">
        <w:rPr>
          <w:color w:val="auto"/>
          <w:szCs w:val="24"/>
        </w:rPr>
        <w:t xml:space="preserve">The PEB adjudicated the </w:t>
      </w:r>
      <w:r w:rsidR="006971A0" w:rsidRPr="00E518F1">
        <w:rPr>
          <w:color w:val="auto"/>
          <w:szCs w:val="24"/>
        </w:rPr>
        <w:t xml:space="preserve">bilateral patella femoral syndrome </w:t>
      </w:r>
      <w:r w:rsidR="008530E3" w:rsidRPr="00E518F1">
        <w:rPr>
          <w:color w:val="auto"/>
          <w:szCs w:val="24"/>
        </w:rPr>
        <w:t xml:space="preserve">condition as unfitting, rated </w:t>
      </w:r>
      <w:r w:rsidR="00605211" w:rsidRPr="00E518F1">
        <w:rPr>
          <w:color w:val="auto"/>
          <w:szCs w:val="24"/>
        </w:rPr>
        <w:t>10</w:t>
      </w:r>
      <w:r w:rsidR="000C647D" w:rsidRPr="00E518F1">
        <w:rPr>
          <w:color w:val="auto"/>
          <w:szCs w:val="24"/>
        </w:rPr>
        <w:t>%</w:t>
      </w:r>
      <w:r w:rsidRPr="00E518F1">
        <w:rPr>
          <w:color w:val="auto"/>
          <w:szCs w:val="24"/>
        </w:rPr>
        <w:t xml:space="preserve">, </w:t>
      </w:r>
      <w:r w:rsidR="00E46D90" w:rsidRPr="00E518F1">
        <w:rPr>
          <w:color w:val="auto"/>
          <w:szCs w:val="24"/>
        </w:rPr>
        <w:t xml:space="preserve">with application of the </w:t>
      </w:r>
      <w:r w:rsidRPr="00E518F1">
        <w:rPr>
          <w:color w:val="auto"/>
          <w:szCs w:val="24"/>
        </w:rPr>
        <w:t>Veteran</w:t>
      </w:r>
      <w:r w:rsidR="00BF72CA" w:rsidRPr="00E518F1">
        <w:rPr>
          <w:color w:val="auto"/>
          <w:szCs w:val="24"/>
        </w:rPr>
        <w:t>’</w:t>
      </w:r>
      <w:r w:rsidRPr="00E518F1">
        <w:rPr>
          <w:color w:val="auto"/>
          <w:szCs w:val="24"/>
        </w:rPr>
        <w:t>s A</w:t>
      </w:r>
      <w:r w:rsidR="00BF72CA" w:rsidRPr="00E518F1">
        <w:rPr>
          <w:color w:val="auto"/>
          <w:szCs w:val="24"/>
        </w:rPr>
        <w:t>ffairs</w:t>
      </w:r>
      <w:r w:rsidRPr="00E518F1">
        <w:rPr>
          <w:color w:val="auto"/>
          <w:szCs w:val="24"/>
        </w:rPr>
        <w:t xml:space="preserve"> Schedule for Rating Disabilities (VASRD)</w:t>
      </w:r>
      <w:r w:rsidR="00BF72CA" w:rsidRPr="00E518F1">
        <w:rPr>
          <w:color w:val="auto"/>
          <w:szCs w:val="24"/>
        </w:rPr>
        <w:t>.</w:t>
      </w:r>
      <w:r w:rsidR="00165C7B" w:rsidRPr="00E518F1">
        <w:rPr>
          <w:color w:val="auto"/>
          <w:szCs w:val="24"/>
        </w:rPr>
        <w:t xml:space="preserve">  </w:t>
      </w:r>
      <w:r w:rsidR="00380601" w:rsidRPr="00E518F1">
        <w:rPr>
          <w:color w:val="auto"/>
          <w:szCs w:val="24"/>
        </w:rPr>
        <w:t xml:space="preserve">The </w:t>
      </w:r>
      <w:r w:rsidR="00605211" w:rsidRPr="00E518F1">
        <w:rPr>
          <w:color w:val="auto"/>
          <w:szCs w:val="24"/>
        </w:rPr>
        <w:t xml:space="preserve">medial meniscus tear </w:t>
      </w:r>
      <w:r w:rsidR="006971A0" w:rsidRPr="00E518F1">
        <w:rPr>
          <w:color w:val="auto"/>
          <w:szCs w:val="24"/>
        </w:rPr>
        <w:t xml:space="preserve">condition </w:t>
      </w:r>
      <w:r w:rsidR="00605211" w:rsidRPr="00E518F1">
        <w:rPr>
          <w:color w:val="auto"/>
          <w:szCs w:val="24"/>
        </w:rPr>
        <w:t xml:space="preserve">was determined to be </w:t>
      </w:r>
      <w:r w:rsidR="003673D4" w:rsidRPr="00E518F1">
        <w:rPr>
          <w:color w:val="auto"/>
          <w:szCs w:val="24"/>
        </w:rPr>
        <w:t xml:space="preserve">a </w:t>
      </w:r>
      <w:r w:rsidR="00013D66">
        <w:rPr>
          <w:color w:val="auto"/>
          <w:szCs w:val="24"/>
        </w:rPr>
        <w:t>C</w:t>
      </w:r>
      <w:r w:rsidR="00ED4FF0" w:rsidRPr="00E518F1">
        <w:rPr>
          <w:color w:val="auto"/>
          <w:szCs w:val="24"/>
        </w:rPr>
        <w:t>ategory II</w:t>
      </w:r>
      <w:r w:rsidR="00605211" w:rsidRPr="00E518F1">
        <w:rPr>
          <w:color w:val="auto"/>
          <w:szCs w:val="24"/>
        </w:rPr>
        <w:t xml:space="preserve"> </w:t>
      </w:r>
      <w:r w:rsidR="003673D4" w:rsidRPr="00E518F1">
        <w:rPr>
          <w:color w:val="auto"/>
          <w:szCs w:val="24"/>
        </w:rPr>
        <w:t xml:space="preserve">condition </w:t>
      </w:r>
      <w:r w:rsidR="00605211" w:rsidRPr="00E518F1">
        <w:rPr>
          <w:color w:val="auto"/>
          <w:szCs w:val="24"/>
        </w:rPr>
        <w:t xml:space="preserve">related to the </w:t>
      </w:r>
      <w:r w:rsidR="003673D4" w:rsidRPr="00E518F1">
        <w:rPr>
          <w:color w:val="auto"/>
          <w:szCs w:val="24"/>
        </w:rPr>
        <w:t xml:space="preserve">unfitting </w:t>
      </w:r>
      <w:r w:rsidR="00605211" w:rsidRPr="00E518F1">
        <w:rPr>
          <w:color w:val="auto"/>
          <w:szCs w:val="24"/>
        </w:rPr>
        <w:t>bilateral patell</w:t>
      </w:r>
      <w:r w:rsidR="000F7B8B" w:rsidRPr="00E518F1">
        <w:rPr>
          <w:color w:val="auto"/>
          <w:szCs w:val="24"/>
        </w:rPr>
        <w:t>o</w:t>
      </w:r>
      <w:r w:rsidR="00605211" w:rsidRPr="00E518F1">
        <w:rPr>
          <w:color w:val="auto"/>
          <w:szCs w:val="24"/>
        </w:rPr>
        <w:t xml:space="preserve">femoral </w:t>
      </w:r>
      <w:r w:rsidR="003673D4" w:rsidRPr="00E518F1">
        <w:rPr>
          <w:color w:val="auto"/>
          <w:szCs w:val="24"/>
        </w:rPr>
        <w:t xml:space="preserve">syndrome but not separately ratable.  </w:t>
      </w:r>
      <w:r w:rsidRPr="00E518F1">
        <w:rPr>
          <w:color w:val="auto"/>
          <w:szCs w:val="24"/>
        </w:rPr>
        <w:t xml:space="preserve">The CI made no appeals, and was medically separated with </w:t>
      </w:r>
      <w:r w:rsidR="0066684A" w:rsidRPr="00E518F1">
        <w:rPr>
          <w:color w:val="auto"/>
          <w:szCs w:val="24"/>
        </w:rPr>
        <w:t xml:space="preserve">a </w:t>
      </w:r>
      <w:r w:rsidR="00605211" w:rsidRPr="00E518F1">
        <w:rPr>
          <w:color w:val="auto"/>
          <w:szCs w:val="24"/>
        </w:rPr>
        <w:t>10</w:t>
      </w:r>
      <w:r w:rsidR="0066684A" w:rsidRPr="00E518F1">
        <w:rPr>
          <w:color w:val="auto"/>
          <w:szCs w:val="24"/>
        </w:rPr>
        <w:t xml:space="preserve">% </w:t>
      </w:r>
      <w:r w:rsidRPr="00E518F1">
        <w:rPr>
          <w:color w:val="auto"/>
          <w:szCs w:val="24"/>
        </w:rPr>
        <w:t>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6D3E2A">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6D3E2A">
        <w:rPr>
          <w:color w:val="auto"/>
        </w:rPr>
        <w:t>“</w:t>
      </w:r>
      <w:r w:rsidR="006D3E2A" w:rsidRPr="006D3E2A">
        <w:rPr>
          <w:color w:val="auto"/>
        </w:rPr>
        <w:t>I was discharged with having patel</w:t>
      </w:r>
      <w:r w:rsidR="006D3E2A">
        <w:rPr>
          <w:color w:val="auto"/>
        </w:rPr>
        <w:t>l</w:t>
      </w:r>
      <w:r w:rsidR="006D3E2A" w:rsidRPr="006D3E2A">
        <w:rPr>
          <w:color w:val="auto"/>
        </w:rPr>
        <w:t>ofe</w:t>
      </w:r>
      <w:r w:rsidR="006D3E2A">
        <w:rPr>
          <w:color w:val="auto"/>
        </w:rPr>
        <w:t xml:space="preserve">moral </w:t>
      </w:r>
      <w:r w:rsidR="006D3E2A" w:rsidRPr="006D3E2A">
        <w:rPr>
          <w:color w:val="auto"/>
        </w:rPr>
        <w:t>syndrome in my right knee.</w:t>
      </w:r>
      <w:r w:rsidR="006D3E2A">
        <w:rPr>
          <w:color w:val="auto"/>
        </w:rPr>
        <w:t xml:space="preserve"> </w:t>
      </w:r>
      <w:r w:rsidR="006D3E2A" w:rsidRPr="006D3E2A">
        <w:rPr>
          <w:color w:val="auto"/>
        </w:rPr>
        <w:t xml:space="preserve"> I have had several surgeries on my right knee by the veteran's</w:t>
      </w:r>
      <w:r w:rsidR="006D3E2A">
        <w:rPr>
          <w:color w:val="auto"/>
        </w:rPr>
        <w:t xml:space="preserve"> </w:t>
      </w:r>
      <w:r w:rsidR="006D3E2A" w:rsidRPr="006D3E2A">
        <w:rPr>
          <w:color w:val="auto"/>
        </w:rPr>
        <w:t xml:space="preserve">administration and by private doctors outside of the V.A. </w:t>
      </w:r>
      <w:r w:rsidR="006D3E2A">
        <w:rPr>
          <w:color w:val="auto"/>
        </w:rPr>
        <w:t xml:space="preserve"> </w:t>
      </w:r>
      <w:r w:rsidR="006D3E2A" w:rsidRPr="006D3E2A">
        <w:rPr>
          <w:color w:val="auto"/>
        </w:rPr>
        <w:t xml:space="preserve">My doctors say I have </w:t>
      </w:r>
      <w:proofErr w:type="spellStart"/>
      <w:r w:rsidR="006D3E2A" w:rsidRPr="006D3E2A">
        <w:rPr>
          <w:color w:val="auto"/>
        </w:rPr>
        <w:t>Osteoartrosis</w:t>
      </w:r>
      <w:proofErr w:type="spellEnd"/>
      <w:r w:rsidR="00A73AE2">
        <w:rPr>
          <w:color w:val="auto"/>
        </w:rPr>
        <w:t xml:space="preserve"> (sic)</w:t>
      </w:r>
      <w:r w:rsidR="006D3E2A" w:rsidRPr="006D3E2A">
        <w:rPr>
          <w:color w:val="auto"/>
        </w:rPr>
        <w:t xml:space="preserve"> with degenerative joint disease.</w:t>
      </w:r>
      <w:r w:rsidR="006D3E2A">
        <w:rPr>
          <w:color w:val="auto"/>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013D66">
        <w:rPr>
          <w:color w:val="auto"/>
        </w:rPr>
        <w:t>.</w:t>
      </w:r>
      <w:r w:rsidRPr="00C566C9">
        <w:rPr>
          <w:color w:val="auto"/>
        </w:rPr>
        <w:t>”</w:t>
      </w:r>
      <w:r>
        <w:rPr>
          <w:color w:val="auto"/>
        </w:rPr>
        <w:t xml:space="preserve">  </w:t>
      </w:r>
      <w:r w:rsidRPr="009239C0">
        <w:rPr>
          <w:color w:val="auto"/>
        </w:rPr>
        <w:t xml:space="preserve">The ratings for unfitting conditions will be reviewed in all cases.  </w:t>
      </w:r>
      <w:r w:rsidR="0087104E" w:rsidRPr="002D3A6F">
        <w:rPr>
          <w:color w:val="auto"/>
        </w:rPr>
        <w:t xml:space="preserve">The remaining conditions rated by the </w:t>
      </w:r>
      <w:r w:rsidR="00013D66">
        <w:rPr>
          <w:color w:val="auto"/>
        </w:rPr>
        <w:t>Department of Veterans’ Affairs (D</w:t>
      </w:r>
      <w:r w:rsidR="0087104E" w:rsidRPr="002D3A6F">
        <w:rPr>
          <w:color w:val="auto"/>
        </w:rPr>
        <w:t>VA</w:t>
      </w:r>
      <w:r w:rsidR="00013D66">
        <w:rPr>
          <w:color w:val="auto"/>
        </w:rPr>
        <w:t>)</w:t>
      </w:r>
      <w:r w:rsidR="0087104E" w:rsidRPr="002D3A6F">
        <w:rPr>
          <w:color w:val="auto"/>
        </w:rPr>
        <w:t xml:space="preserve"> at separation and listed on the D</w:t>
      </w:r>
      <w:r w:rsidR="00013D66">
        <w:rPr>
          <w:color w:val="auto"/>
        </w:rPr>
        <w:t>D</w:t>
      </w:r>
      <w:r w:rsidR="0087104E" w:rsidRPr="002D3A6F">
        <w:rPr>
          <w:color w:val="auto"/>
        </w:rPr>
        <w:t xml:space="preserve"> Form 294 are not within the Board’s purview</w:t>
      </w:r>
      <w:r w:rsidR="00D33BD4">
        <w:rPr>
          <w:color w:val="auto"/>
        </w:rPr>
        <w:t xml:space="preserve">.  </w:t>
      </w:r>
      <w:r w:rsidRPr="002D3A6F">
        <w:rPr>
          <w:color w:val="auto"/>
        </w:rPr>
        <w:t>An</w:t>
      </w:r>
      <w:r w:rsidRPr="00C566C9">
        <w:rPr>
          <w:color w:val="auto"/>
        </w:rPr>
        <w:t>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w:t>
      </w:r>
      <w:r w:rsidRPr="00AF6931">
        <w:rPr>
          <w:color w:val="auto"/>
        </w:rPr>
        <w:t>otherwise outside the Board’s defined scope of review, remain eligible for future consideration by the Board for Correction of Naval Records (BCNR).</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firstRow="1" w:lastRow="0" w:firstColumn="1" w:lastColumn="0" w:noHBand="0" w:noVBand="0"/>
      </w:tblPr>
      <w:tblGrid>
        <w:gridCol w:w="2169"/>
        <w:gridCol w:w="1080"/>
        <w:gridCol w:w="720"/>
        <w:gridCol w:w="2610"/>
        <w:gridCol w:w="1080"/>
        <w:gridCol w:w="720"/>
        <w:gridCol w:w="990"/>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64312" w:rsidRDefault="00F90376" w:rsidP="00C67490">
            <w:pPr>
              <w:spacing w:line="180" w:lineRule="exact"/>
              <w:contextualSpacing/>
              <w:rPr>
                <w:rFonts w:cs="Calibri"/>
                <w:b/>
                <w:color w:val="auto"/>
                <w:sz w:val="18"/>
              </w:rPr>
            </w:pPr>
            <w:r w:rsidRPr="00F64312">
              <w:rPr>
                <w:b/>
                <w:color w:val="auto"/>
                <w:sz w:val="18"/>
              </w:rPr>
              <w:t xml:space="preserve">Service PEB – </w:t>
            </w:r>
            <w:r w:rsidRPr="00C67490">
              <w:rPr>
                <w:b/>
                <w:color w:val="auto"/>
                <w:sz w:val="18"/>
              </w:rPr>
              <w:t>Dated 200</w:t>
            </w:r>
            <w:r w:rsidR="00C67490" w:rsidRPr="00C67490">
              <w:rPr>
                <w:b/>
                <w:color w:val="auto"/>
                <w:sz w:val="18"/>
              </w:rPr>
              <w:t>11210</w:t>
            </w:r>
          </w:p>
        </w:tc>
        <w:tc>
          <w:tcPr>
            <w:tcW w:w="5400" w:type="dxa"/>
            <w:gridSpan w:val="4"/>
            <w:tcBorders>
              <w:left w:val="thinThickThinSmallGap" w:sz="24" w:space="0" w:color="auto"/>
            </w:tcBorders>
            <w:shd w:val="clear" w:color="auto" w:fill="D9D9D9"/>
            <w:vAlign w:val="center"/>
          </w:tcPr>
          <w:p w:rsidR="00F90376" w:rsidRPr="00F64312" w:rsidRDefault="00F90376" w:rsidP="00056D4F">
            <w:pPr>
              <w:spacing w:line="180" w:lineRule="exact"/>
              <w:contextualSpacing/>
              <w:rPr>
                <w:rFonts w:cs="Calibri"/>
                <w:b/>
                <w:color w:val="auto"/>
                <w:sz w:val="18"/>
              </w:rPr>
            </w:pPr>
            <w:r w:rsidRPr="00F64312">
              <w:rPr>
                <w:b/>
                <w:color w:val="auto"/>
                <w:sz w:val="18"/>
              </w:rPr>
              <w:t>VA (</w:t>
            </w:r>
            <w:r w:rsidR="00056D4F">
              <w:rPr>
                <w:b/>
                <w:color w:val="auto"/>
                <w:sz w:val="18"/>
              </w:rPr>
              <w:t xml:space="preserve">2 </w:t>
            </w:r>
            <w:r w:rsidRPr="00F64312">
              <w:rPr>
                <w:b/>
                <w:color w:val="auto"/>
                <w:sz w:val="18"/>
              </w:rPr>
              <w:t>Mo</w:t>
            </w:r>
            <w:r w:rsidR="00056D4F">
              <w:rPr>
                <w:b/>
                <w:color w:val="auto"/>
                <w:sz w:val="18"/>
              </w:rPr>
              <w:t>s</w:t>
            </w:r>
            <w:r w:rsidRPr="00056D4F">
              <w:rPr>
                <w:b/>
                <w:color w:val="auto"/>
                <w:sz w:val="18"/>
              </w:rPr>
              <w:t>. P</w:t>
            </w:r>
            <w:r w:rsidR="00056D4F" w:rsidRPr="00056D4F">
              <w:rPr>
                <w:b/>
                <w:color w:val="auto"/>
                <w:sz w:val="18"/>
              </w:rPr>
              <w:t>ost</w:t>
            </w:r>
            <w:r w:rsidRPr="00056D4F">
              <w:rPr>
                <w:b/>
                <w:color w:val="auto"/>
                <w:sz w:val="18"/>
              </w:rPr>
              <w:t>-Separation</w:t>
            </w:r>
            <w:r w:rsidR="00E07339">
              <w:rPr>
                <w:b/>
                <w:color w:val="auto"/>
                <w:sz w:val="18"/>
              </w:rPr>
              <w:t>--20020723</w:t>
            </w:r>
            <w:r w:rsidRPr="00056D4F">
              <w:rPr>
                <w:b/>
                <w:color w:val="auto"/>
                <w:sz w:val="18"/>
              </w:rPr>
              <w:t>) – All Effective Date 200</w:t>
            </w:r>
            <w:r w:rsidR="00056D4F" w:rsidRPr="00056D4F">
              <w:rPr>
                <w:b/>
                <w:color w:val="auto"/>
                <w:sz w:val="18"/>
              </w:rPr>
              <w:t>20513</w:t>
            </w:r>
          </w:p>
        </w:tc>
      </w:tr>
      <w:tr w:rsidR="00F90376" w:rsidRPr="00F64312"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214BD5" w:rsidTr="0017172C">
        <w:trPr>
          <w:trHeight w:val="118"/>
          <w:jc w:val="center"/>
        </w:trPr>
        <w:tc>
          <w:tcPr>
            <w:tcW w:w="2169" w:type="dxa"/>
            <w:tcBorders>
              <w:right w:val="single" w:sz="4" w:space="0" w:color="auto"/>
            </w:tcBorders>
            <w:shd w:val="clear" w:color="auto" w:fill="FFFFFF"/>
            <w:vAlign w:val="center"/>
          </w:tcPr>
          <w:p w:rsidR="00F90376" w:rsidRPr="00F64312" w:rsidRDefault="00C67490" w:rsidP="00905372">
            <w:pPr>
              <w:spacing w:line="180" w:lineRule="exact"/>
              <w:contextualSpacing/>
              <w:jc w:val="left"/>
              <w:rPr>
                <w:rFonts w:cs="Calibri"/>
                <w:color w:val="auto"/>
                <w:sz w:val="18"/>
              </w:rPr>
            </w:pPr>
            <w:r>
              <w:rPr>
                <w:rFonts w:cs="Calibri"/>
                <w:color w:val="auto"/>
                <w:sz w:val="18"/>
              </w:rPr>
              <w:t>Bilateral Patella Femoral Syndrome</w:t>
            </w:r>
            <w:r w:rsidR="00905372">
              <w:rPr>
                <w:rFonts w:cs="Calibri"/>
                <w:color w:val="auto"/>
                <w:sz w:val="18"/>
              </w:rPr>
              <w:t xml:space="preserve"> (PFS)</w:t>
            </w:r>
          </w:p>
        </w:tc>
        <w:tc>
          <w:tcPr>
            <w:tcW w:w="1080" w:type="dxa"/>
            <w:tcBorders>
              <w:left w:val="single" w:sz="4" w:space="0" w:color="auto"/>
            </w:tcBorders>
            <w:shd w:val="clear" w:color="auto" w:fill="FFFFFF"/>
            <w:vAlign w:val="center"/>
          </w:tcPr>
          <w:p w:rsidR="00F90376" w:rsidRPr="00F64312" w:rsidRDefault="00C67490" w:rsidP="006B690F">
            <w:pPr>
              <w:spacing w:line="180" w:lineRule="exact"/>
              <w:contextualSpacing/>
              <w:rPr>
                <w:rFonts w:cs="Calibri"/>
                <w:color w:val="auto"/>
                <w:sz w:val="18"/>
              </w:rPr>
            </w:pPr>
            <w:r>
              <w:rPr>
                <w:rFonts w:cs="Calibri"/>
                <w:color w:val="auto"/>
                <w:sz w:val="18"/>
              </w:rPr>
              <w:t>5299-5003</w:t>
            </w:r>
          </w:p>
        </w:tc>
        <w:tc>
          <w:tcPr>
            <w:tcW w:w="720" w:type="dxa"/>
            <w:tcBorders>
              <w:right w:val="thinThickThinSmallGap" w:sz="24" w:space="0" w:color="auto"/>
            </w:tcBorders>
            <w:shd w:val="clear" w:color="auto" w:fill="FFFFFF"/>
            <w:vAlign w:val="center"/>
          </w:tcPr>
          <w:p w:rsidR="00F90376" w:rsidRPr="00F64312" w:rsidRDefault="00C67490" w:rsidP="006B690F">
            <w:pPr>
              <w:spacing w:line="180" w:lineRule="exact"/>
              <w:rPr>
                <w:rFonts w:cs="Calibri"/>
                <w:color w:val="auto"/>
                <w:sz w:val="18"/>
              </w:rPr>
            </w:pPr>
            <w:r>
              <w:rPr>
                <w:rFonts w:cs="Calibri"/>
                <w:color w:val="auto"/>
                <w:sz w:val="18"/>
              </w:rPr>
              <w:t>10%</w:t>
            </w:r>
          </w:p>
        </w:tc>
        <w:tc>
          <w:tcPr>
            <w:tcW w:w="2610" w:type="dxa"/>
            <w:tcBorders>
              <w:left w:val="thinThickThinSmallGap" w:sz="24" w:space="0" w:color="auto"/>
            </w:tcBorders>
            <w:shd w:val="clear" w:color="auto" w:fill="FFFFFF"/>
            <w:vAlign w:val="center"/>
          </w:tcPr>
          <w:p w:rsidR="00F90376" w:rsidRPr="00F64312" w:rsidRDefault="00056D4F" w:rsidP="0017172C">
            <w:pPr>
              <w:spacing w:line="180" w:lineRule="exact"/>
              <w:contextualSpacing/>
              <w:jc w:val="left"/>
              <w:rPr>
                <w:rFonts w:cs="Calibri"/>
                <w:color w:val="auto"/>
                <w:sz w:val="18"/>
              </w:rPr>
            </w:pPr>
            <w:r>
              <w:rPr>
                <w:rFonts w:cs="Calibri"/>
                <w:color w:val="auto"/>
                <w:sz w:val="18"/>
              </w:rPr>
              <w:t>Patellofemoral Syndrome Bilateral</w:t>
            </w:r>
            <w:r w:rsidR="00905372">
              <w:rPr>
                <w:rFonts w:cs="Calibri"/>
                <w:color w:val="auto"/>
                <w:sz w:val="18"/>
              </w:rPr>
              <w:t xml:space="preserve"> (PFS)</w:t>
            </w:r>
          </w:p>
        </w:tc>
        <w:tc>
          <w:tcPr>
            <w:tcW w:w="1080" w:type="dxa"/>
            <w:shd w:val="clear" w:color="auto" w:fill="FFFFFF"/>
            <w:vAlign w:val="center"/>
          </w:tcPr>
          <w:p w:rsidR="00F90376" w:rsidRPr="00F64312" w:rsidRDefault="00056D4F" w:rsidP="0017172C">
            <w:pPr>
              <w:spacing w:line="180" w:lineRule="exact"/>
              <w:contextualSpacing/>
              <w:rPr>
                <w:rFonts w:cs="Calibri"/>
                <w:color w:val="auto"/>
                <w:sz w:val="18"/>
              </w:rPr>
            </w:pPr>
            <w:r>
              <w:rPr>
                <w:rFonts w:cs="Calibri"/>
                <w:color w:val="auto"/>
                <w:sz w:val="18"/>
              </w:rPr>
              <w:t>5299-5003</w:t>
            </w:r>
          </w:p>
        </w:tc>
        <w:tc>
          <w:tcPr>
            <w:tcW w:w="720" w:type="dxa"/>
            <w:shd w:val="clear" w:color="auto" w:fill="FFFFFF"/>
            <w:vAlign w:val="center"/>
          </w:tcPr>
          <w:p w:rsidR="00F90376" w:rsidRPr="00F64312" w:rsidRDefault="00056D4F" w:rsidP="0017172C">
            <w:pPr>
              <w:spacing w:line="180" w:lineRule="exact"/>
              <w:contextualSpacing/>
              <w:rPr>
                <w:rFonts w:cs="Calibri"/>
                <w:color w:val="auto"/>
                <w:sz w:val="18"/>
              </w:rPr>
            </w:pPr>
            <w:r>
              <w:rPr>
                <w:rFonts w:cs="Calibri"/>
                <w:color w:val="auto"/>
                <w:sz w:val="18"/>
              </w:rPr>
              <w:t>10%</w:t>
            </w:r>
            <w:r w:rsidR="00175472">
              <w:rPr>
                <w:rFonts w:cs="Calibri"/>
                <w:color w:val="auto"/>
                <w:sz w:val="18"/>
              </w:rPr>
              <w:t>*</w:t>
            </w:r>
          </w:p>
        </w:tc>
        <w:tc>
          <w:tcPr>
            <w:tcW w:w="990" w:type="dxa"/>
            <w:shd w:val="clear" w:color="auto" w:fill="FFFFFF"/>
            <w:vAlign w:val="center"/>
          </w:tcPr>
          <w:p w:rsidR="00F90376" w:rsidRPr="00214BD5" w:rsidRDefault="00A314B6" w:rsidP="00214BD5">
            <w:pPr>
              <w:spacing w:line="180" w:lineRule="exact"/>
              <w:contextualSpacing/>
              <w:rPr>
                <w:rFonts w:cs="Calibri"/>
                <w:color w:val="auto"/>
                <w:sz w:val="18"/>
              </w:rPr>
            </w:pPr>
            <w:r w:rsidRPr="00214BD5">
              <w:rPr>
                <w:color w:val="auto"/>
                <w:sz w:val="18"/>
              </w:rPr>
              <w:t>200</w:t>
            </w:r>
            <w:r w:rsidR="00214BD5" w:rsidRPr="00214BD5">
              <w:rPr>
                <w:color w:val="auto"/>
                <w:sz w:val="18"/>
              </w:rPr>
              <w:t>20326</w:t>
            </w:r>
          </w:p>
        </w:tc>
      </w:tr>
      <w:tr w:rsidR="00E07339" w:rsidRPr="00F64312" w:rsidTr="0017172C">
        <w:trPr>
          <w:trHeight w:val="97"/>
          <w:jc w:val="center"/>
        </w:trPr>
        <w:tc>
          <w:tcPr>
            <w:tcW w:w="2169" w:type="dxa"/>
            <w:tcBorders>
              <w:right w:val="single" w:sz="4" w:space="0" w:color="auto"/>
            </w:tcBorders>
            <w:shd w:val="clear" w:color="auto" w:fill="FFFFFF"/>
            <w:vAlign w:val="center"/>
          </w:tcPr>
          <w:p w:rsidR="00E07339" w:rsidRPr="00F64312" w:rsidRDefault="00D27CD9" w:rsidP="006B690F">
            <w:pPr>
              <w:spacing w:line="180" w:lineRule="exact"/>
              <w:contextualSpacing/>
              <w:jc w:val="left"/>
              <w:rPr>
                <w:color w:val="auto"/>
                <w:sz w:val="18"/>
              </w:rPr>
            </w:pPr>
            <w:r>
              <w:rPr>
                <w:color w:val="auto"/>
                <w:sz w:val="18"/>
              </w:rPr>
              <w:t>Medial Meniscus Tear</w:t>
            </w:r>
          </w:p>
        </w:tc>
        <w:tc>
          <w:tcPr>
            <w:tcW w:w="1800" w:type="dxa"/>
            <w:gridSpan w:val="2"/>
            <w:tcBorders>
              <w:left w:val="single" w:sz="4" w:space="0" w:color="auto"/>
              <w:right w:val="thinThickThinSmallGap" w:sz="24" w:space="0" w:color="auto"/>
            </w:tcBorders>
            <w:shd w:val="clear" w:color="auto" w:fill="FFFFFF"/>
            <w:vAlign w:val="center"/>
          </w:tcPr>
          <w:p w:rsidR="00E07339" w:rsidRPr="00F64312" w:rsidRDefault="00D27CD9" w:rsidP="006B690F">
            <w:pPr>
              <w:spacing w:line="180" w:lineRule="exact"/>
              <w:contextualSpacing/>
              <w:rPr>
                <w:color w:val="auto"/>
                <w:sz w:val="18"/>
              </w:rPr>
            </w:pPr>
            <w:r>
              <w:rPr>
                <w:color w:val="auto"/>
                <w:sz w:val="18"/>
              </w:rPr>
              <w:t>Category II</w:t>
            </w:r>
          </w:p>
        </w:tc>
        <w:tc>
          <w:tcPr>
            <w:tcW w:w="2610" w:type="dxa"/>
            <w:tcBorders>
              <w:left w:val="thinThickThinSmallGap" w:sz="24" w:space="0" w:color="auto"/>
              <w:right w:val="single" w:sz="4" w:space="0" w:color="auto"/>
            </w:tcBorders>
            <w:shd w:val="clear" w:color="auto" w:fill="FFFFFF"/>
            <w:vAlign w:val="center"/>
          </w:tcPr>
          <w:p w:rsidR="00E07339" w:rsidRPr="00F64312" w:rsidRDefault="00E07339" w:rsidP="00351F7E">
            <w:pPr>
              <w:spacing w:line="180" w:lineRule="exact"/>
              <w:contextualSpacing/>
              <w:jc w:val="left"/>
              <w:rPr>
                <w:color w:val="auto"/>
                <w:sz w:val="18"/>
              </w:rPr>
            </w:pPr>
            <w:r>
              <w:rPr>
                <w:color w:val="auto"/>
                <w:sz w:val="18"/>
              </w:rPr>
              <w:t>Carpal Tunnel Syndrome</w:t>
            </w:r>
          </w:p>
        </w:tc>
        <w:tc>
          <w:tcPr>
            <w:tcW w:w="1080" w:type="dxa"/>
            <w:tcBorders>
              <w:left w:val="single" w:sz="4" w:space="0" w:color="auto"/>
            </w:tcBorders>
            <w:shd w:val="clear" w:color="auto" w:fill="FFFFFF"/>
            <w:vAlign w:val="center"/>
          </w:tcPr>
          <w:p w:rsidR="00E07339" w:rsidRPr="00F64312" w:rsidRDefault="00E07339" w:rsidP="00351F7E">
            <w:pPr>
              <w:spacing w:line="180" w:lineRule="exact"/>
              <w:contextualSpacing/>
              <w:rPr>
                <w:color w:val="auto"/>
                <w:sz w:val="18"/>
              </w:rPr>
            </w:pPr>
            <w:r>
              <w:rPr>
                <w:color w:val="auto"/>
                <w:sz w:val="18"/>
              </w:rPr>
              <w:t>8599-8515</w:t>
            </w:r>
          </w:p>
        </w:tc>
        <w:tc>
          <w:tcPr>
            <w:tcW w:w="720" w:type="dxa"/>
            <w:shd w:val="clear" w:color="auto" w:fill="FFFFFF"/>
            <w:vAlign w:val="center"/>
          </w:tcPr>
          <w:p w:rsidR="00E07339" w:rsidRPr="00F64312" w:rsidRDefault="00E07339" w:rsidP="00351F7E">
            <w:pPr>
              <w:spacing w:line="180" w:lineRule="exact"/>
              <w:contextualSpacing/>
              <w:rPr>
                <w:color w:val="auto"/>
                <w:sz w:val="18"/>
              </w:rPr>
            </w:pPr>
            <w:r>
              <w:rPr>
                <w:color w:val="auto"/>
                <w:sz w:val="18"/>
              </w:rPr>
              <w:t>10%</w:t>
            </w:r>
          </w:p>
        </w:tc>
        <w:tc>
          <w:tcPr>
            <w:tcW w:w="990" w:type="dxa"/>
            <w:shd w:val="clear" w:color="auto" w:fill="FFFFFF"/>
            <w:vAlign w:val="center"/>
          </w:tcPr>
          <w:p w:rsidR="00E07339" w:rsidRPr="00F64312" w:rsidRDefault="00E07339" w:rsidP="00351F7E">
            <w:pPr>
              <w:spacing w:line="180" w:lineRule="exact"/>
              <w:contextualSpacing/>
              <w:rPr>
                <w:color w:val="auto"/>
                <w:sz w:val="18"/>
                <w:highlight w:val="yellow"/>
              </w:rPr>
            </w:pPr>
            <w:r w:rsidRPr="00214BD5">
              <w:rPr>
                <w:color w:val="auto"/>
                <w:sz w:val="18"/>
              </w:rPr>
              <w:t>20020326</w:t>
            </w:r>
          </w:p>
        </w:tc>
      </w:tr>
      <w:tr w:rsidR="005125FF" w:rsidRPr="00F64312" w:rsidTr="008529E4">
        <w:trPr>
          <w:trHeight w:val="350"/>
          <w:jc w:val="center"/>
        </w:trPr>
        <w:tc>
          <w:tcPr>
            <w:tcW w:w="3969" w:type="dxa"/>
            <w:gridSpan w:val="3"/>
            <w:tcBorders>
              <w:right w:val="thinThickThinSmallGap" w:sz="24" w:space="0" w:color="auto"/>
            </w:tcBorders>
            <w:shd w:val="clear" w:color="auto" w:fill="FFFFFF"/>
            <w:vAlign w:val="center"/>
          </w:tcPr>
          <w:p w:rsidR="005125FF" w:rsidRDefault="005125FF" w:rsidP="006B690F">
            <w:pPr>
              <w:spacing w:line="180" w:lineRule="exact"/>
              <w:contextualSpacing/>
              <w:rPr>
                <w:color w:val="auto"/>
                <w:sz w:val="18"/>
              </w:rPr>
            </w:pPr>
            <w:r w:rsidRPr="00F64312">
              <w:rPr>
                <w:rFonts w:cs="Calibri"/>
                <w:color w:val="auto"/>
                <w:sz w:val="18"/>
                <w:szCs w:val="18"/>
              </w:rPr>
              <w:t>↓No Additional MEB/PEB Entries↓</w:t>
            </w:r>
          </w:p>
        </w:tc>
        <w:tc>
          <w:tcPr>
            <w:tcW w:w="5400" w:type="dxa"/>
            <w:gridSpan w:val="4"/>
            <w:tcBorders>
              <w:left w:val="thinThickThinSmallGap" w:sz="24" w:space="0" w:color="auto"/>
            </w:tcBorders>
            <w:shd w:val="clear" w:color="auto" w:fill="FFFFFF"/>
            <w:vAlign w:val="center"/>
          </w:tcPr>
          <w:p w:rsidR="005125FF" w:rsidRPr="00175472" w:rsidRDefault="005125FF" w:rsidP="0017172C">
            <w:pPr>
              <w:spacing w:line="180" w:lineRule="exact"/>
              <w:contextualSpacing/>
              <w:rPr>
                <w:strike/>
                <w:color w:val="auto"/>
                <w:sz w:val="18"/>
                <w:highlight w:val="yellow"/>
              </w:rPr>
            </w:pPr>
            <w:r w:rsidRPr="00F64312">
              <w:rPr>
                <w:color w:val="auto"/>
                <w:sz w:val="18"/>
              </w:rPr>
              <w:t xml:space="preserve">0% </w:t>
            </w:r>
            <w:r>
              <w:rPr>
                <w:color w:val="auto"/>
                <w:sz w:val="18"/>
              </w:rPr>
              <w:t>x</w:t>
            </w:r>
            <w:r w:rsidRPr="00F64312">
              <w:rPr>
                <w:color w:val="auto"/>
                <w:sz w:val="18"/>
              </w:rPr>
              <w:t xml:space="preserve"> </w:t>
            </w:r>
            <w:r>
              <w:rPr>
                <w:color w:val="auto"/>
                <w:sz w:val="18"/>
              </w:rPr>
              <w:t>0</w:t>
            </w:r>
            <w:r w:rsidRPr="00F64312">
              <w:rPr>
                <w:color w:val="auto"/>
                <w:sz w:val="18"/>
              </w:rPr>
              <w:t xml:space="preserve"> </w:t>
            </w:r>
            <w:r>
              <w:rPr>
                <w:color w:val="auto"/>
                <w:sz w:val="18"/>
              </w:rPr>
              <w:t>/ Not Service-</w:t>
            </w:r>
            <w:r w:rsidRPr="00F64312">
              <w:rPr>
                <w:color w:val="auto"/>
                <w:sz w:val="18"/>
              </w:rPr>
              <w:t xml:space="preserve">Connected x </w:t>
            </w:r>
            <w:r>
              <w:rPr>
                <w:color w:val="auto"/>
                <w:sz w:val="18"/>
              </w:rPr>
              <w:t>3</w:t>
            </w:r>
          </w:p>
        </w:tc>
      </w:tr>
      <w:tr w:rsidR="00E07339" w:rsidRPr="00F64312" w:rsidTr="00AC5522">
        <w:trPr>
          <w:trHeight w:val="124"/>
          <w:jc w:val="center"/>
        </w:trPr>
        <w:tc>
          <w:tcPr>
            <w:tcW w:w="3969" w:type="dxa"/>
            <w:gridSpan w:val="3"/>
            <w:tcBorders>
              <w:right w:val="thinThickThinSmallGap" w:sz="24" w:space="0" w:color="auto"/>
            </w:tcBorders>
            <w:shd w:val="clear" w:color="auto" w:fill="D9D9D9"/>
          </w:tcPr>
          <w:p w:rsidR="00E07339" w:rsidRPr="00F64312" w:rsidRDefault="00E07339" w:rsidP="00E75CA8">
            <w:pPr>
              <w:spacing w:line="180" w:lineRule="exact"/>
              <w:contextualSpacing/>
              <w:rPr>
                <w:rFonts w:cs="Calibri"/>
                <w:b/>
                <w:color w:val="auto"/>
                <w:sz w:val="18"/>
              </w:rPr>
            </w:pPr>
            <w:r>
              <w:rPr>
                <w:b/>
                <w:color w:val="auto"/>
                <w:sz w:val="18"/>
              </w:rPr>
              <w:t>10</w:t>
            </w:r>
            <w:r w:rsidRPr="00F64312">
              <w:rPr>
                <w:b/>
                <w:color w:val="auto"/>
                <w:sz w:val="18"/>
              </w:rPr>
              <w:t>%</w:t>
            </w:r>
          </w:p>
        </w:tc>
        <w:tc>
          <w:tcPr>
            <w:tcW w:w="5400" w:type="dxa"/>
            <w:gridSpan w:val="4"/>
            <w:tcBorders>
              <w:left w:val="thinThickThinSmallGap" w:sz="24" w:space="0" w:color="auto"/>
            </w:tcBorders>
            <w:shd w:val="clear" w:color="auto" w:fill="D9D9D9"/>
          </w:tcPr>
          <w:p w:rsidR="00E07339" w:rsidRPr="00F64312" w:rsidRDefault="00E07339" w:rsidP="00056D4F">
            <w:pPr>
              <w:spacing w:line="180" w:lineRule="exact"/>
              <w:contextualSpacing/>
              <w:rPr>
                <w:rFonts w:cs="Calibri"/>
                <w:b/>
                <w:color w:val="auto"/>
                <w:sz w:val="18"/>
              </w:rPr>
            </w:pPr>
            <w:r w:rsidRPr="00F64312">
              <w:rPr>
                <w:b/>
                <w:color w:val="auto"/>
                <w:sz w:val="18"/>
              </w:rPr>
              <w:t xml:space="preserve">Combined:  </w:t>
            </w:r>
            <w:r>
              <w:rPr>
                <w:b/>
                <w:color w:val="auto"/>
                <w:sz w:val="18"/>
              </w:rPr>
              <w:t>20</w:t>
            </w:r>
            <w:r w:rsidRPr="00F64312">
              <w:rPr>
                <w:b/>
                <w:color w:val="auto"/>
                <w:sz w:val="18"/>
              </w:rPr>
              <w:t>%</w:t>
            </w:r>
          </w:p>
        </w:tc>
      </w:tr>
    </w:tbl>
    <w:p w:rsidR="00013D66" w:rsidRDefault="00013D66" w:rsidP="00013D66">
      <w:pPr>
        <w:pBdr>
          <w:bottom w:val="single" w:sz="12" w:space="1" w:color="auto"/>
        </w:pBdr>
        <w:tabs>
          <w:tab w:val="left" w:pos="288"/>
          <w:tab w:val="left" w:pos="4752"/>
        </w:tabs>
        <w:spacing w:line="180" w:lineRule="exact"/>
        <w:jc w:val="both"/>
        <w:rPr>
          <w:color w:val="auto"/>
          <w:sz w:val="18"/>
          <w:szCs w:val="18"/>
        </w:rPr>
      </w:pPr>
    </w:p>
    <w:p w:rsidR="00175472" w:rsidRDefault="00175472" w:rsidP="00013D66">
      <w:pPr>
        <w:pBdr>
          <w:bottom w:val="single" w:sz="12" w:space="1" w:color="auto"/>
        </w:pBdr>
        <w:tabs>
          <w:tab w:val="left" w:pos="288"/>
          <w:tab w:val="left" w:pos="4752"/>
        </w:tabs>
        <w:spacing w:line="180" w:lineRule="exact"/>
        <w:jc w:val="both"/>
        <w:rPr>
          <w:color w:val="auto"/>
          <w:sz w:val="18"/>
          <w:szCs w:val="18"/>
        </w:rPr>
      </w:pPr>
      <w:r w:rsidRPr="005125FF">
        <w:rPr>
          <w:color w:val="auto"/>
          <w:sz w:val="18"/>
          <w:szCs w:val="18"/>
        </w:rPr>
        <w:t>*By VARD 20050812 the bilateral rating was discontinued and replaced by separate 10% ratings for each knee.</w:t>
      </w:r>
      <w:r w:rsidR="00013D66">
        <w:rPr>
          <w:color w:val="auto"/>
          <w:sz w:val="18"/>
          <w:szCs w:val="18"/>
        </w:rPr>
        <w:t xml:space="preserve">   </w:t>
      </w:r>
    </w:p>
    <w:p w:rsidR="00013D66" w:rsidRPr="00013D66" w:rsidRDefault="00013D66" w:rsidP="00013D66">
      <w:pPr>
        <w:pBdr>
          <w:bottom w:val="single" w:sz="12" w:space="1" w:color="auto"/>
        </w:pBdr>
        <w:tabs>
          <w:tab w:val="left" w:pos="288"/>
          <w:tab w:val="left" w:pos="4752"/>
        </w:tabs>
        <w:spacing w:line="180" w:lineRule="exact"/>
        <w:jc w:val="both"/>
        <w:rPr>
          <w:color w:val="auto"/>
          <w:sz w:val="18"/>
          <w:szCs w:val="18"/>
        </w:rPr>
      </w:pPr>
    </w:p>
    <w:p w:rsidR="008529E4" w:rsidRDefault="008529E4" w:rsidP="00C06BF2">
      <w:pPr>
        <w:tabs>
          <w:tab w:val="left" w:pos="288"/>
          <w:tab w:val="left" w:pos="4752"/>
        </w:tabs>
        <w:jc w:val="both"/>
        <w:rPr>
          <w:color w:val="auto"/>
          <w:u w:val="single"/>
        </w:rPr>
      </w:pPr>
    </w:p>
    <w:p w:rsidR="008529E4" w:rsidRDefault="008529E4" w:rsidP="00C06BF2">
      <w:pPr>
        <w:tabs>
          <w:tab w:val="left" w:pos="288"/>
          <w:tab w:val="left" w:pos="4752"/>
        </w:tabs>
        <w:jc w:val="both"/>
        <w:rPr>
          <w:color w:val="auto"/>
          <w:u w:val="single"/>
        </w:rPr>
      </w:pPr>
    </w:p>
    <w:p w:rsidR="00175472" w:rsidRDefault="00175472" w:rsidP="00C06BF2">
      <w:pPr>
        <w:tabs>
          <w:tab w:val="left" w:pos="288"/>
          <w:tab w:val="left" w:pos="4752"/>
        </w:tabs>
        <w:jc w:val="both"/>
        <w:rPr>
          <w:color w:val="auto"/>
          <w:u w:val="single"/>
        </w:rPr>
      </w:pPr>
    </w:p>
    <w:p w:rsidR="00E518F1" w:rsidRDefault="00AD2379" w:rsidP="00E518F1">
      <w:pPr>
        <w:tabs>
          <w:tab w:val="left" w:pos="288"/>
          <w:tab w:val="left" w:pos="4752"/>
        </w:tabs>
        <w:jc w:val="both"/>
        <w:rPr>
          <w:rFonts w:cs="Times New Roman"/>
          <w:color w:val="auto"/>
          <w:szCs w:val="24"/>
        </w:rPr>
      </w:pPr>
      <w:r w:rsidRPr="00F64312">
        <w:rPr>
          <w:color w:val="auto"/>
          <w:u w:val="single"/>
        </w:rPr>
        <w:t>ANALYSIS SUMMARY</w:t>
      </w:r>
      <w:r w:rsidRPr="00F64312">
        <w:rPr>
          <w:color w:val="auto"/>
        </w:rPr>
        <w:t>:</w:t>
      </w:r>
      <w:r w:rsidR="00E518F1">
        <w:rPr>
          <w:color w:val="auto"/>
        </w:rPr>
        <w:t xml:space="preserve">  </w:t>
      </w:r>
      <w:r w:rsidR="00E518F1" w:rsidRPr="007C3350">
        <w:rPr>
          <w:rFonts w:cs="Times New Roman"/>
          <w:color w:val="auto"/>
          <w:szCs w:val="24"/>
        </w:rPr>
        <w:t xml:space="preserve">The </w:t>
      </w:r>
      <w:r w:rsidR="00013D66">
        <w:rPr>
          <w:rFonts w:cs="Times New Roman"/>
          <w:color w:val="auto"/>
          <w:szCs w:val="24"/>
        </w:rPr>
        <w:t>Disability Evaluation System (</w:t>
      </w:r>
      <w:r w:rsidR="00E518F1" w:rsidRPr="007C3350">
        <w:rPr>
          <w:rFonts w:cs="Times New Roman"/>
          <w:color w:val="auto"/>
          <w:szCs w:val="24"/>
        </w:rPr>
        <w:t xml:space="preserve">DES) is responsible for maintaining a fit and vital fighting force. </w:t>
      </w:r>
      <w:r w:rsidR="002D4031">
        <w:rPr>
          <w:rFonts w:cs="Times New Roman"/>
          <w:color w:val="auto"/>
          <w:szCs w:val="24"/>
        </w:rPr>
        <w:t xml:space="preserve"> </w:t>
      </w:r>
      <w:r w:rsidR="00013D66">
        <w:rPr>
          <w:rFonts w:cs="Times New Roman"/>
          <w:color w:val="auto"/>
          <w:szCs w:val="24"/>
        </w:rPr>
        <w:t xml:space="preserve">While the </w:t>
      </w:r>
      <w:r w:rsidR="00E518F1" w:rsidRPr="007C3350">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w:t>
      </w:r>
      <w:r w:rsidR="009F763D">
        <w:rPr>
          <w:rFonts w:cs="Times New Roman"/>
          <w:color w:val="auto"/>
          <w:szCs w:val="24"/>
        </w:rPr>
        <w:t xml:space="preserve">ime of final disposition.  The </w:t>
      </w:r>
      <w:r w:rsidR="00E518F1" w:rsidRPr="007C3350">
        <w:rPr>
          <w:rFonts w:cs="Times New Roman"/>
          <w:color w:val="auto"/>
          <w:szCs w:val="24"/>
        </w:rPr>
        <w:t>DES has neither the role nor the authority to compensate service members for anticipated future severity or potential complications of conditions resulting in medical separation nor for cond</w:t>
      </w:r>
      <w:r w:rsidR="009F763D">
        <w:rPr>
          <w:rFonts w:cs="Times New Roman"/>
          <w:color w:val="auto"/>
          <w:szCs w:val="24"/>
        </w:rPr>
        <w:t>itions determined to be service-</w:t>
      </w:r>
      <w:r w:rsidR="00E518F1" w:rsidRPr="007C3350">
        <w:rPr>
          <w:rFonts w:cs="Times New Roman"/>
          <w:color w:val="auto"/>
          <w:szCs w:val="24"/>
        </w:rPr>
        <w:t>connected by the</w:t>
      </w:r>
      <w:r w:rsidR="009F763D">
        <w:rPr>
          <w:rFonts w:cs="Times New Roman"/>
          <w:color w:val="auto"/>
          <w:szCs w:val="24"/>
        </w:rPr>
        <w:t xml:space="preserve"> DVA</w:t>
      </w:r>
      <w:r w:rsidR="00E518F1" w:rsidRPr="007C3350">
        <w:rPr>
          <w:rFonts w:cs="Times New Roman"/>
          <w:color w:val="auto"/>
          <w:szCs w:val="24"/>
        </w:rPr>
        <w:t xml:space="preserve"> but not determined to be unfitting by the PEB.  However the </w:t>
      </w:r>
      <w:r w:rsidR="00013D66">
        <w:rPr>
          <w:rFonts w:cs="Times New Roman"/>
          <w:color w:val="auto"/>
          <w:szCs w:val="24"/>
        </w:rPr>
        <w:t>DVA</w:t>
      </w:r>
      <w:r w:rsidR="00E518F1" w:rsidRPr="007C3350">
        <w:rPr>
          <w:rFonts w:cs="Times New Roman"/>
          <w:color w:val="auto"/>
          <w:szCs w:val="24"/>
        </w:rPr>
        <w:t>, operating under a different set of laws (Title 38, United States Code), is empo</w:t>
      </w:r>
      <w:r w:rsidR="00013D66">
        <w:rPr>
          <w:rFonts w:cs="Times New Roman"/>
          <w:color w:val="auto"/>
          <w:szCs w:val="24"/>
        </w:rPr>
        <w:t>wered to compensate all service-</w:t>
      </w:r>
      <w:r w:rsidR="00E518F1" w:rsidRPr="007C3350">
        <w:rPr>
          <w:rFonts w:cs="Times New Roman"/>
          <w:color w:val="auto"/>
          <w:szCs w:val="24"/>
        </w:rPr>
        <w:t xml:space="preserve">connected conditions and to periodically re-evaluate said conditions for the purpose of adjusting the </w:t>
      </w:r>
      <w:r w:rsidR="00013D66">
        <w:rPr>
          <w:rFonts w:cs="Times New Roman"/>
          <w:color w:val="auto"/>
          <w:szCs w:val="24"/>
        </w:rPr>
        <w:t>V</w:t>
      </w:r>
      <w:r w:rsidR="00E518F1" w:rsidRPr="007C3350">
        <w:rPr>
          <w:rFonts w:cs="Times New Roman"/>
          <w:color w:val="auto"/>
          <w:szCs w:val="24"/>
        </w:rPr>
        <w:t xml:space="preserve">eteran’s disability rating should </w:t>
      </w:r>
      <w:r w:rsidR="00013D66">
        <w:rPr>
          <w:rFonts w:cs="Times New Roman"/>
          <w:color w:val="auto"/>
          <w:szCs w:val="24"/>
        </w:rPr>
        <w:t>the</w:t>
      </w:r>
      <w:r w:rsidR="00E518F1"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w:t>
      </w:r>
    </w:p>
    <w:p w:rsidR="002E210E" w:rsidRPr="00F64312" w:rsidRDefault="002E210E" w:rsidP="00B22D42">
      <w:pPr>
        <w:jc w:val="both"/>
        <w:rPr>
          <w:color w:val="auto"/>
          <w:highlight w:val="yellow"/>
        </w:rPr>
      </w:pPr>
    </w:p>
    <w:p w:rsidR="00013D66" w:rsidRDefault="005137D0" w:rsidP="004F78F7">
      <w:pPr>
        <w:jc w:val="both"/>
        <w:rPr>
          <w:color w:val="auto"/>
        </w:rPr>
      </w:pPr>
      <w:proofErr w:type="gramStart"/>
      <w:r w:rsidRPr="005137D0">
        <w:rPr>
          <w:color w:val="auto"/>
          <w:u w:val="single"/>
        </w:rPr>
        <w:t>Bilateral Patell</w:t>
      </w:r>
      <w:r w:rsidR="00C06BF2">
        <w:rPr>
          <w:color w:val="auto"/>
          <w:u w:val="single"/>
        </w:rPr>
        <w:t>of</w:t>
      </w:r>
      <w:r w:rsidRPr="005137D0">
        <w:rPr>
          <w:color w:val="auto"/>
          <w:u w:val="single"/>
        </w:rPr>
        <w:t xml:space="preserve">emoral Syndrome </w:t>
      </w:r>
      <w:r w:rsidR="00AD2379" w:rsidRPr="0099607A">
        <w:rPr>
          <w:color w:val="auto"/>
          <w:u w:val="single"/>
        </w:rPr>
        <w:t>Condition</w:t>
      </w:r>
      <w:r w:rsidR="0099607A" w:rsidRPr="00E518F1">
        <w:rPr>
          <w:color w:val="auto"/>
        </w:rPr>
        <w:t>.</w:t>
      </w:r>
      <w:proofErr w:type="gramEnd"/>
      <w:r w:rsidR="004F78F7">
        <w:rPr>
          <w:color w:val="auto"/>
        </w:rPr>
        <w:t xml:space="preserve">  </w:t>
      </w:r>
      <w:r w:rsidR="002B09D1">
        <w:rPr>
          <w:color w:val="auto"/>
        </w:rPr>
        <w:t>The CI had a history of recurrent torn medial meniscus of the right knee beginning in 1992 and underwent arthroscopic surgery of the right knee on three occasions in 1992, 1999</w:t>
      </w:r>
      <w:r w:rsidR="002D4031">
        <w:rPr>
          <w:color w:val="auto"/>
        </w:rPr>
        <w:t>,</w:t>
      </w:r>
      <w:r w:rsidR="002B09D1">
        <w:rPr>
          <w:color w:val="auto"/>
        </w:rPr>
        <w:t xml:space="preserve"> and December 2000.  In addition to the torn medial meniscus, chondromalacia (degenerative) change in the medial compartment was noted during the arthroscopic surgery.  Service treatment records </w:t>
      </w:r>
      <w:r w:rsidR="009803B2">
        <w:rPr>
          <w:color w:val="auto"/>
        </w:rPr>
        <w:t xml:space="preserve">(STR) </w:t>
      </w:r>
      <w:r w:rsidR="002B09D1">
        <w:rPr>
          <w:color w:val="auto"/>
        </w:rPr>
        <w:t xml:space="preserve">document occasional problems with right knee patellar subluxation beginning prior to entering into service and bilateral patellofemoral pain syndrome, right greater than left.  The MEB </w:t>
      </w:r>
      <w:r w:rsidR="002D4031">
        <w:rPr>
          <w:color w:val="auto"/>
        </w:rPr>
        <w:t>narrative summary (</w:t>
      </w:r>
      <w:r w:rsidR="002B09D1">
        <w:rPr>
          <w:color w:val="auto"/>
        </w:rPr>
        <w:t>NARSUM</w:t>
      </w:r>
      <w:r w:rsidR="002D4031">
        <w:rPr>
          <w:color w:val="auto"/>
        </w:rPr>
        <w:t>) dated</w:t>
      </w:r>
      <w:r w:rsidR="002B09D1">
        <w:rPr>
          <w:color w:val="auto"/>
        </w:rPr>
        <w:t xml:space="preserve"> 20 July 2001 reported continued anterior knee pain</w:t>
      </w:r>
      <w:r w:rsidR="00840F90">
        <w:rPr>
          <w:color w:val="auto"/>
        </w:rPr>
        <w:t xml:space="preserve"> consistent with patellofemoral pain syndrome</w:t>
      </w:r>
      <w:r w:rsidR="002B09D1">
        <w:rPr>
          <w:color w:val="auto"/>
        </w:rPr>
        <w:t>, right greater than left, aggravated by stairs and prolonged flexion.  The CI denied any mechanical symptoms (instability</w:t>
      </w:r>
      <w:r w:rsidR="00840F90">
        <w:rPr>
          <w:color w:val="auto"/>
        </w:rPr>
        <w:t xml:space="preserve">, subluxation, </w:t>
      </w:r>
      <w:r w:rsidR="002B09D1">
        <w:rPr>
          <w:color w:val="auto"/>
        </w:rPr>
        <w:t>or locking), or swelling.  Examination of both knees was noted for full extension (hyper-extending by 5 degrees “-5”), and near full flexion of 130 degrees.  There was tenderness with compression of the patella.  There was no instability and negative provocative maneuver for meniscus pathology.  There was no swelling, and “no significant quadriceps atrophy</w:t>
      </w:r>
      <w:r w:rsidR="009803B2">
        <w:rPr>
          <w:color w:val="auto"/>
        </w:rPr>
        <w:t>.</w:t>
      </w:r>
      <w:r w:rsidR="002B09D1">
        <w:rPr>
          <w:color w:val="auto"/>
        </w:rPr>
        <w:t>”</w:t>
      </w:r>
      <w:r w:rsidR="004F78F7">
        <w:rPr>
          <w:color w:val="auto"/>
        </w:rPr>
        <w:t xml:space="preserve">  </w:t>
      </w:r>
      <w:r w:rsidR="002B09D1">
        <w:rPr>
          <w:color w:val="auto"/>
        </w:rPr>
        <w:t xml:space="preserve">The NARSUM diagnosis was bilateral patellofemoral pain syndrome, right greater than left.  The 20 July 2001 MEB NARSUM advised an additional period of physical therapy however the CI did not improve sufficiently to return to unrestricted duties.  </w:t>
      </w:r>
      <w:r w:rsidR="00840F90">
        <w:rPr>
          <w:color w:val="auto"/>
        </w:rPr>
        <w:t xml:space="preserve">An orthopedic examination </w:t>
      </w:r>
      <w:r w:rsidR="00013D66">
        <w:rPr>
          <w:color w:val="auto"/>
        </w:rPr>
        <w:t xml:space="preserve">performed </w:t>
      </w:r>
      <w:r w:rsidR="00840F90">
        <w:rPr>
          <w:color w:val="auto"/>
        </w:rPr>
        <w:t xml:space="preserve">on 16 October 2001 recorded the CI was unable to maintain adequate pace running PT due to knee pain.  The surgeon noted there were no mechanical symptoms </w:t>
      </w:r>
      <w:r w:rsidR="00660A11">
        <w:rPr>
          <w:color w:val="auto"/>
        </w:rPr>
        <w:t xml:space="preserve">(instability, subluxation, or locking).  </w:t>
      </w:r>
      <w:r w:rsidR="00840F90">
        <w:rPr>
          <w:color w:val="auto"/>
        </w:rPr>
        <w:t xml:space="preserve">On examination, both knees demonstrated tenderness without swelling or effusion.  </w:t>
      </w:r>
    </w:p>
    <w:p w:rsidR="00013D66" w:rsidRDefault="00013D66" w:rsidP="004F78F7">
      <w:pPr>
        <w:jc w:val="both"/>
        <w:rPr>
          <w:color w:val="auto"/>
        </w:rPr>
      </w:pPr>
    </w:p>
    <w:p w:rsidR="009803B2" w:rsidRDefault="00013D66" w:rsidP="004F78F7">
      <w:pPr>
        <w:jc w:val="both"/>
        <w:rPr>
          <w:color w:val="auto"/>
        </w:rPr>
      </w:pPr>
      <w:r>
        <w:rPr>
          <w:color w:val="auto"/>
        </w:rPr>
        <w:t>Range-of-</w:t>
      </w:r>
      <w:r w:rsidR="00840F90">
        <w:rPr>
          <w:color w:val="auto"/>
        </w:rPr>
        <w:t xml:space="preserve">motion </w:t>
      </w:r>
      <w:r>
        <w:rPr>
          <w:color w:val="auto"/>
        </w:rPr>
        <w:t xml:space="preserve">(ROM) </w:t>
      </w:r>
      <w:r w:rsidR="00840F90">
        <w:rPr>
          <w:color w:val="auto"/>
        </w:rPr>
        <w:t>of both knees was normal with five degrees of hyper-extension (past zero degrees) and flexion to 140 degrees.  Both knees were stable, with negative provocative maneuver for meniscus problems.</w:t>
      </w:r>
      <w:r w:rsidR="00660A11">
        <w:rPr>
          <w:color w:val="auto"/>
        </w:rPr>
        <w:t xml:space="preserve">  Right knee varus angulation (bow legged) present for several years, was again noted.  </w:t>
      </w:r>
      <w:r w:rsidR="002B09D1">
        <w:rPr>
          <w:color w:val="auto"/>
        </w:rPr>
        <w:t xml:space="preserve">The MEB NARSUM, </w:t>
      </w:r>
      <w:r w:rsidR="002D4031">
        <w:rPr>
          <w:color w:val="auto"/>
        </w:rPr>
        <w:t xml:space="preserve">dated </w:t>
      </w:r>
      <w:r w:rsidR="002B09D1">
        <w:rPr>
          <w:color w:val="auto"/>
        </w:rPr>
        <w:t xml:space="preserve">23 October 2001 </w:t>
      </w:r>
      <w:r w:rsidR="00840F90">
        <w:rPr>
          <w:color w:val="auto"/>
        </w:rPr>
        <w:t>noted persistent anterior knee pain due to patellofemoral pain syndrome.  Medial right knee pain related to the meniscus was resolved at this time.</w:t>
      </w:r>
      <w:r w:rsidR="003652DF">
        <w:rPr>
          <w:color w:val="auto"/>
        </w:rPr>
        <w:t xml:space="preserve">  </w:t>
      </w:r>
      <w:r w:rsidR="004F78F7">
        <w:rPr>
          <w:color w:val="auto"/>
        </w:rPr>
        <w:t>At t</w:t>
      </w:r>
      <w:r w:rsidR="00660A11">
        <w:rPr>
          <w:color w:val="auto"/>
        </w:rPr>
        <w:t xml:space="preserve">he MEB history and physical examination </w:t>
      </w:r>
      <w:r>
        <w:rPr>
          <w:color w:val="auto"/>
        </w:rPr>
        <w:t xml:space="preserve">performed </w:t>
      </w:r>
      <w:r w:rsidR="002D4031">
        <w:rPr>
          <w:color w:val="auto"/>
        </w:rPr>
        <w:t xml:space="preserve">on </w:t>
      </w:r>
      <w:r>
        <w:rPr>
          <w:color w:val="auto"/>
        </w:rPr>
        <w:t xml:space="preserve">               </w:t>
      </w:r>
      <w:r w:rsidR="00F7774C">
        <w:rPr>
          <w:color w:val="auto"/>
        </w:rPr>
        <w:t>22 Oct</w:t>
      </w:r>
      <w:r w:rsidR="009F763D">
        <w:rPr>
          <w:color w:val="auto"/>
        </w:rPr>
        <w:t>ober</w:t>
      </w:r>
      <w:r w:rsidR="00F7774C">
        <w:rPr>
          <w:color w:val="auto"/>
        </w:rPr>
        <w:t xml:space="preserve"> 2001, the CI reported that the right knee locks on occasion.</w:t>
      </w:r>
      <w:r w:rsidR="003652DF">
        <w:rPr>
          <w:color w:val="auto"/>
        </w:rPr>
        <w:t xml:space="preserve">  The PEB </w:t>
      </w:r>
      <w:r>
        <w:rPr>
          <w:color w:val="auto"/>
        </w:rPr>
        <w:t xml:space="preserve">that convened on </w:t>
      </w:r>
      <w:r w:rsidR="003652DF">
        <w:rPr>
          <w:color w:val="auto"/>
        </w:rPr>
        <w:t xml:space="preserve">10 December </w:t>
      </w:r>
      <w:proofErr w:type="gramStart"/>
      <w:r w:rsidR="003652DF">
        <w:rPr>
          <w:color w:val="auto"/>
        </w:rPr>
        <w:t>2001</w:t>
      </w:r>
      <w:r>
        <w:rPr>
          <w:color w:val="auto"/>
        </w:rPr>
        <w:t>,</w:t>
      </w:r>
      <w:proofErr w:type="gramEnd"/>
      <w:r w:rsidR="003652DF">
        <w:rPr>
          <w:color w:val="auto"/>
        </w:rPr>
        <w:t xml:space="preserve"> found the bilateral patellofemoral pain syndrome unfitting and rated the bilateral condition 10% coded 5003.  </w:t>
      </w:r>
      <w:r w:rsidR="002D4031">
        <w:rPr>
          <w:color w:val="auto"/>
        </w:rPr>
        <w:t>An o</w:t>
      </w:r>
      <w:r w:rsidR="003652DF">
        <w:rPr>
          <w:color w:val="auto"/>
        </w:rPr>
        <w:t xml:space="preserve">rthopedic follow up appointment </w:t>
      </w:r>
      <w:r w:rsidR="002D4031">
        <w:rPr>
          <w:color w:val="auto"/>
        </w:rPr>
        <w:t xml:space="preserve">conducted on </w:t>
      </w:r>
      <w:r>
        <w:rPr>
          <w:color w:val="auto"/>
        </w:rPr>
        <w:t xml:space="preserve">         </w:t>
      </w:r>
      <w:r w:rsidR="003652DF">
        <w:rPr>
          <w:color w:val="auto"/>
        </w:rPr>
        <w:t xml:space="preserve">11 January 2002 noted bilateral knee pain right much greater than left (“R&gt;&gt;L”) with persisting symptoms of pain, popping, and cracking worse with kneeling.  The right knee was examined and was unchanged from prior examinations with normal range of motion, no instability, and no meniscus signs.  A 13 February 2002 orthopedic appointment recorded that symptoms were unchanged.  Right knee examination was unchanged.  The </w:t>
      </w:r>
      <w:r w:rsidR="002B09D1">
        <w:rPr>
          <w:color w:val="auto"/>
        </w:rPr>
        <w:t xml:space="preserve">VA </w:t>
      </w:r>
      <w:r>
        <w:rPr>
          <w:color w:val="auto"/>
        </w:rPr>
        <w:t>C</w:t>
      </w:r>
      <w:r w:rsidR="002B09D1">
        <w:rPr>
          <w:color w:val="auto"/>
        </w:rPr>
        <w:t xml:space="preserve">ompensation and </w:t>
      </w:r>
      <w:r>
        <w:rPr>
          <w:color w:val="auto"/>
        </w:rPr>
        <w:t>P</w:t>
      </w:r>
      <w:r w:rsidR="002B09D1">
        <w:rPr>
          <w:color w:val="auto"/>
        </w:rPr>
        <w:t xml:space="preserve">ension examination </w:t>
      </w:r>
      <w:r w:rsidR="002D4031">
        <w:rPr>
          <w:color w:val="auto"/>
        </w:rPr>
        <w:t xml:space="preserve">(C&amp;P) </w:t>
      </w:r>
      <w:r>
        <w:rPr>
          <w:color w:val="auto"/>
        </w:rPr>
        <w:t>was 26 March 2002, 6</w:t>
      </w:r>
      <w:r w:rsidR="002B09D1">
        <w:rPr>
          <w:color w:val="auto"/>
        </w:rPr>
        <w:t xml:space="preserve"> weeks before separation.  The examination noted the CI was bow legged, and the CI reported recurrent patellar subluxation of the right causing swelling, instability, locking, fatigue and lack of endurance.  On examination, </w:t>
      </w:r>
      <w:r>
        <w:rPr>
          <w:color w:val="auto"/>
        </w:rPr>
        <w:t>ROM</w:t>
      </w:r>
      <w:r w:rsidR="002B09D1">
        <w:rPr>
          <w:color w:val="auto"/>
        </w:rPr>
        <w:t xml:space="preserve"> was normal </w:t>
      </w:r>
      <w:r w:rsidR="002B09D1">
        <w:rPr>
          <w:color w:val="auto"/>
        </w:rPr>
        <w:lastRenderedPageBreak/>
        <w:t>(extension 0 degrees, flexion 140 degrees) associated with pain during motion.  There was no instability and a negative provocative maneuver for meniscus problems.  X-rays of both knees were normal.</w:t>
      </w:r>
      <w:r w:rsidR="003652DF">
        <w:rPr>
          <w:color w:val="auto"/>
        </w:rPr>
        <w:t xml:space="preserve">  By rating decision </w:t>
      </w:r>
      <w:r w:rsidR="002D4031">
        <w:rPr>
          <w:color w:val="auto"/>
        </w:rPr>
        <w:t xml:space="preserve">on </w:t>
      </w:r>
      <w:r w:rsidR="003652DF">
        <w:rPr>
          <w:color w:val="auto"/>
        </w:rPr>
        <w:t>23 July 2002, the VA granted a single 10% rating for bilateral patellofemoral pain syndrome coded 5299-5003.</w:t>
      </w:r>
      <w:r w:rsidR="004F78F7">
        <w:rPr>
          <w:color w:val="auto"/>
        </w:rPr>
        <w:t xml:space="preserve">  </w:t>
      </w:r>
      <w:r w:rsidR="00E73DFB" w:rsidRPr="00F64312">
        <w:rPr>
          <w:rFonts w:cs="Times New Roman"/>
          <w:color w:val="auto"/>
        </w:rPr>
        <w:t>The Board directs attention to its rating recommendation based on the above evidence.</w:t>
      </w:r>
      <w:r w:rsidR="00984578">
        <w:rPr>
          <w:rFonts w:cs="Times New Roman"/>
          <w:color w:val="auto"/>
        </w:rPr>
        <w:t xml:space="preserve">  </w:t>
      </w:r>
      <w:r w:rsidR="006C2268">
        <w:rPr>
          <w:color w:val="auto"/>
        </w:rPr>
        <w:t xml:space="preserve">The </w:t>
      </w:r>
      <w:r w:rsidR="006C2268" w:rsidRPr="00A570FA">
        <w:rPr>
          <w:color w:val="auto"/>
        </w:rPr>
        <w:t xml:space="preserve">PEB combined the left and right knee conditions as a single unfitting condition, coded analogously to 5003 and </w:t>
      </w:r>
      <w:r w:rsidR="006C2268">
        <w:rPr>
          <w:color w:val="auto"/>
        </w:rPr>
        <w:t xml:space="preserve">adjudicated a single </w:t>
      </w:r>
      <w:r w:rsidR="006C2268" w:rsidRPr="00A570FA">
        <w:rPr>
          <w:color w:val="auto"/>
        </w:rPr>
        <w:t>10%</w:t>
      </w:r>
      <w:r w:rsidR="006C2268">
        <w:rPr>
          <w:color w:val="auto"/>
        </w:rPr>
        <w:t xml:space="preserve"> for both knees.</w:t>
      </w:r>
      <w:r w:rsidR="000D11E3">
        <w:rPr>
          <w:color w:val="auto"/>
        </w:rPr>
        <w:t xml:space="preserve">  </w:t>
      </w:r>
      <w:r w:rsidR="006C2268">
        <w:rPr>
          <w:color w:val="auto"/>
        </w:rPr>
        <w:t>T</w:t>
      </w:r>
      <w:r w:rsidR="006C2268" w:rsidRPr="00A570FA">
        <w:rPr>
          <w:color w:val="auto"/>
        </w:rPr>
        <w:t xml:space="preserve">he Board notes that “bundling,” the combining of conditions under a single code, is permissible under the VASRD </w:t>
      </w:r>
      <w:r w:rsidR="009F763D">
        <w:rPr>
          <w:color w:val="auto"/>
        </w:rPr>
        <w:t xml:space="preserve">code </w:t>
      </w:r>
      <w:r w:rsidR="006C2268" w:rsidRPr="00A570FA">
        <w:rPr>
          <w:color w:val="auto"/>
        </w:rPr>
        <w:t xml:space="preserve">5003 rating requirements, </w:t>
      </w:r>
      <w:r w:rsidR="006C2268">
        <w:rPr>
          <w:color w:val="auto"/>
        </w:rPr>
        <w:t xml:space="preserve">and that this approach does not compromise </w:t>
      </w:r>
      <w:r w:rsidR="006C2268" w:rsidRPr="00A570FA">
        <w:rPr>
          <w:color w:val="auto"/>
        </w:rPr>
        <w:t>the VASRD §4.7 directive to choose the higher of two valid ratings</w:t>
      </w:r>
      <w:r w:rsidR="006C2268">
        <w:rPr>
          <w:color w:val="auto"/>
        </w:rPr>
        <w:t>.</w:t>
      </w:r>
      <w:r w:rsidR="00DC0043">
        <w:rPr>
          <w:color w:val="auto"/>
        </w:rPr>
        <w:t xml:space="preserve">  </w:t>
      </w:r>
      <w:r w:rsidR="00DC0043" w:rsidRPr="00534202">
        <w:rPr>
          <w:color w:val="auto"/>
        </w:rPr>
        <w:t>Under code 5003, when the limitation of motion of the specific joint or joints involved is non</w:t>
      </w:r>
      <w:r w:rsidR="005125FF">
        <w:rPr>
          <w:color w:val="auto"/>
        </w:rPr>
        <w:t>-</w:t>
      </w:r>
      <w:r w:rsidR="00DC0043" w:rsidRPr="00534202">
        <w:rPr>
          <w:color w:val="auto"/>
        </w:rPr>
        <w:t xml:space="preserve">compensable under the appropriate diagnostic codes, a rating of 10% is applied for each such major joint or group of minor joints affected by limitation of motion.  </w:t>
      </w:r>
      <w:r w:rsidR="00DC0043" w:rsidRPr="006A41B2">
        <w:rPr>
          <w:color w:val="auto"/>
        </w:rPr>
        <w:t>Limitation of motion must be objectively confirmed by findings such as swelling, muscle spasm, or satisfactory evidence of painful motion.</w:t>
      </w:r>
      <w:r w:rsidR="00DC0043">
        <w:rPr>
          <w:color w:val="auto"/>
        </w:rPr>
        <w:t xml:space="preserve">  </w:t>
      </w:r>
      <w:r w:rsidR="006C2268">
        <w:rPr>
          <w:color w:val="auto"/>
        </w:rPr>
        <w:t xml:space="preserve">The VA similarly rated the bilateral knee condition under a single rating coded 5099-5003.  </w:t>
      </w:r>
    </w:p>
    <w:p w:rsidR="009803B2" w:rsidRDefault="009803B2" w:rsidP="004F78F7">
      <w:pPr>
        <w:jc w:val="both"/>
        <w:rPr>
          <w:color w:val="auto"/>
        </w:rPr>
      </w:pPr>
    </w:p>
    <w:p w:rsidR="002D4031" w:rsidRDefault="006C2268" w:rsidP="004F78F7">
      <w:pPr>
        <w:jc w:val="both"/>
        <w:rPr>
          <w:rFonts w:cs="Times New Roman"/>
          <w:color w:val="auto"/>
          <w:szCs w:val="24"/>
        </w:rPr>
      </w:pPr>
      <w:r>
        <w:rPr>
          <w:color w:val="auto"/>
        </w:rPr>
        <w:t>Effective January 2005, the VA assigned separate ratings of 10% for each knee based on new examination evidence supporting separate ratings for each knee.</w:t>
      </w:r>
      <w:r w:rsidR="004F78F7">
        <w:rPr>
          <w:color w:val="auto"/>
        </w:rPr>
        <w:t xml:space="preserve">  </w:t>
      </w:r>
      <w:r w:rsidR="008D3ADD">
        <w:rPr>
          <w:color w:val="auto"/>
        </w:rPr>
        <w:t>The Board noted that PEBs often</w:t>
      </w:r>
      <w:r w:rsidR="004710A7">
        <w:rPr>
          <w:color w:val="auto"/>
        </w:rPr>
        <w:t xml:space="preserve"> combine multiple conditions under a single rating when those conditions considered individually are not separately unfitting </w:t>
      </w:r>
      <w:r w:rsidR="006665C2">
        <w:rPr>
          <w:color w:val="auto"/>
        </w:rPr>
        <w:t xml:space="preserve">and </w:t>
      </w:r>
      <w:r w:rsidR="006665C2" w:rsidRPr="006D7350">
        <w:rPr>
          <w:rFonts w:cs="Times New Roman"/>
          <w:color w:val="auto"/>
          <w:szCs w:val="24"/>
        </w:rPr>
        <w:t>would not cause</w:t>
      </w:r>
      <w:r w:rsidR="006665C2">
        <w:rPr>
          <w:rFonts w:cs="Times New Roman"/>
          <w:color w:val="auto"/>
          <w:szCs w:val="24"/>
        </w:rPr>
        <w:t xml:space="preserve"> </w:t>
      </w:r>
      <w:r w:rsidR="006665C2" w:rsidRPr="006D7350">
        <w:rPr>
          <w:rFonts w:cs="Times New Roman"/>
          <w:color w:val="auto"/>
          <w:szCs w:val="24"/>
        </w:rPr>
        <w:t>the member to be referred into the DES or be found unfit because of physical disability</w:t>
      </w:r>
      <w:r w:rsidR="006665C2">
        <w:rPr>
          <w:rFonts w:cs="Times New Roman"/>
          <w:color w:val="auto"/>
          <w:szCs w:val="24"/>
        </w:rPr>
        <w:t xml:space="preserve"> </w:t>
      </w:r>
      <w:r w:rsidR="004710A7">
        <w:rPr>
          <w:color w:val="auto"/>
        </w:rPr>
        <w:t>(</w:t>
      </w:r>
      <w:r w:rsidR="00FC3374">
        <w:rPr>
          <w:rFonts w:cs="Times New Roman"/>
          <w:color w:val="auto"/>
          <w:szCs w:val="24"/>
        </w:rPr>
        <w:t xml:space="preserve">DoDI 1332.38, paragraph </w:t>
      </w:r>
      <w:r w:rsidR="00FC3374" w:rsidRPr="006D7350">
        <w:rPr>
          <w:rFonts w:cs="Times New Roman"/>
          <w:color w:val="auto"/>
          <w:szCs w:val="24"/>
        </w:rPr>
        <w:t>E3.P3.4.4.</w:t>
      </w:r>
      <w:r w:rsidR="00FC3374">
        <w:rPr>
          <w:rFonts w:cs="Times New Roman"/>
          <w:color w:val="auto"/>
          <w:szCs w:val="24"/>
        </w:rPr>
        <w:t>; “</w:t>
      </w:r>
      <w:r w:rsidR="009803B2">
        <w:rPr>
          <w:rFonts w:cs="Times New Roman"/>
          <w:color w:val="auto"/>
          <w:szCs w:val="24"/>
        </w:rPr>
        <w:t>o</w:t>
      </w:r>
      <w:r w:rsidR="00FC3374" w:rsidRPr="006D7350">
        <w:rPr>
          <w:rFonts w:cs="Times New Roman"/>
          <w:color w:val="auto"/>
          <w:szCs w:val="24"/>
        </w:rPr>
        <w:t xml:space="preserve">verall </w:t>
      </w:r>
      <w:r w:rsidR="009803B2">
        <w:rPr>
          <w:rFonts w:cs="Times New Roman"/>
          <w:color w:val="auto"/>
          <w:szCs w:val="24"/>
        </w:rPr>
        <w:t>e</w:t>
      </w:r>
      <w:r w:rsidR="00FC3374" w:rsidRPr="006D7350">
        <w:rPr>
          <w:rFonts w:cs="Times New Roman"/>
          <w:color w:val="auto"/>
          <w:szCs w:val="24"/>
        </w:rPr>
        <w:t>ffect</w:t>
      </w:r>
      <w:r w:rsidR="004710A7">
        <w:rPr>
          <w:rFonts w:cs="Times New Roman"/>
          <w:color w:val="auto"/>
          <w:szCs w:val="24"/>
        </w:rPr>
        <w:t xml:space="preserve">”).  </w:t>
      </w:r>
      <w:r w:rsidR="00FC3374">
        <w:rPr>
          <w:rFonts w:cs="Times New Roman"/>
          <w:color w:val="auto"/>
          <w:szCs w:val="24"/>
        </w:rPr>
        <w:t>T</w:t>
      </w:r>
      <w:r w:rsidR="00FC3374" w:rsidRPr="006D7350">
        <w:rPr>
          <w:rFonts w:cs="Times New Roman"/>
          <w:color w:val="auto"/>
          <w:szCs w:val="24"/>
        </w:rPr>
        <w:t>his approach by the PEB reflects its judgment that the constellation of conditions was unfitting, not a judgment that each condition was independently unfitting.</w:t>
      </w:r>
      <w:r w:rsidR="00FC3374">
        <w:rPr>
          <w:rFonts w:cs="Times New Roman"/>
          <w:color w:val="auto"/>
          <w:szCs w:val="24"/>
        </w:rPr>
        <w:t xml:space="preserve">  When combining conditions in this manner, the PEBs concluded that </w:t>
      </w:r>
      <w:r w:rsidR="00FC3374" w:rsidRPr="006D7350">
        <w:rPr>
          <w:rFonts w:cs="Times New Roman"/>
          <w:color w:val="auto"/>
          <w:szCs w:val="24"/>
        </w:rPr>
        <w:t>there was no need for separate fitness</w:t>
      </w:r>
      <w:r w:rsidR="00FC3374">
        <w:rPr>
          <w:rFonts w:cs="Times New Roman"/>
          <w:color w:val="auto"/>
          <w:szCs w:val="24"/>
        </w:rPr>
        <w:t xml:space="preserve"> adjudications.  However, t</w:t>
      </w:r>
      <w:r w:rsidR="00FC3374" w:rsidRPr="006D7350">
        <w:rPr>
          <w:rFonts w:cs="Times New Roman"/>
          <w:color w:val="auto"/>
          <w:szCs w:val="24"/>
        </w:rPr>
        <w:t>he Board must apply separate codes and ratings in its recommendations if compensable ratings for each condition are achieved IAW VASRD §4.71a.</w:t>
      </w:r>
      <w:r w:rsidR="00FC3374">
        <w:rPr>
          <w:rFonts w:cs="Times New Roman"/>
          <w:color w:val="auto"/>
          <w:szCs w:val="24"/>
        </w:rPr>
        <w:t xml:space="preserve">  </w:t>
      </w:r>
      <w:r w:rsidR="00FC3374" w:rsidRPr="006D7350">
        <w:rPr>
          <w:rFonts w:cs="Times New Roman"/>
          <w:color w:val="auto"/>
          <w:szCs w:val="24"/>
        </w:rPr>
        <w:t xml:space="preserve">If the Board judges that two or more separate ratings are warranted in such cases, however, it must satisfy the requirement that each </w:t>
      </w:r>
      <w:r w:rsidR="00DC0043">
        <w:rPr>
          <w:rFonts w:cs="Times New Roman"/>
          <w:color w:val="auto"/>
          <w:szCs w:val="24"/>
        </w:rPr>
        <w:t xml:space="preserve">unbundled </w:t>
      </w:r>
      <w:r w:rsidR="00FC3374" w:rsidRPr="006D7350">
        <w:rPr>
          <w:rFonts w:cs="Times New Roman"/>
          <w:color w:val="auto"/>
          <w:szCs w:val="24"/>
        </w:rPr>
        <w:t>condition was unfitting in and of itself.</w:t>
      </w:r>
      <w:r w:rsidR="00FC3374">
        <w:rPr>
          <w:rFonts w:cs="Times New Roman"/>
          <w:color w:val="auto"/>
          <w:szCs w:val="24"/>
        </w:rPr>
        <w:t xml:space="preserve">  </w:t>
      </w:r>
      <w:r w:rsidR="00FC3374" w:rsidRPr="006D7350">
        <w:rPr>
          <w:rFonts w:cs="Times New Roman"/>
          <w:color w:val="auto"/>
          <w:szCs w:val="24"/>
        </w:rPr>
        <w:t>Thus the Board must exercise the prerogative of separate fitness recommendations in this circumstance, with the caveat that its recommendations may not produce a lower combined rating than that of the PEB.</w:t>
      </w:r>
      <w:r w:rsidR="006665C2">
        <w:rPr>
          <w:rFonts w:cs="Times New Roman"/>
          <w:color w:val="auto"/>
          <w:szCs w:val="24"/>
        </w:rPr>
        <w:t xml:space="preserve">  The Board therefore considered whether the right knee and the left knee considered alone </w:t>
      </w:r>
      <w:proofErr w:type="gramStart"/>
      <w:r w:rsidR="006665C2">
        <w:rPr>
          <w:rFonts w:cs="Times New Roman"/>
          <w:color w:val="auto"/>
          <w:szCs w:val="24"/>
        </w:rPr>
        <w:t>was</w:t>
      </w:r>
      <w:proofErr w:type="gramEnd"/>
      <w:r w:rsidR="006665C2">
        <w:rPr>
          <w:rFonts w:cs="Times New Roman"/>
          <w:color w:val="auto"/>
          <w:szCs w:val="24"/>
        </w:rPr>
        <w:t xml:space="preserve"> unfitting for continued military service.  </w:t>
      </w:r>
      <w:r w:rsidR="00DC0043" w:rsidRPr="007D4C64">
        <w:rPr>
          <w:color w:val="auto"/>
        </w:rPr>
        <w:t xml:space="preserve">All members agreed that </w:t>
      </w:r>
      <w:r w:rsidR="00DC0043">
        <w:rPr>
          <w:color w:val="auto"/>
        </w:rPr>
        <w:t>the right knee patellofemoral pain syndrome</w:t>
      </w:r>
      <w:r w:rsidR="00DC0043" w:rsidRPr="007D4C64">
        <w:rPr>
          <w:color w:val="auto"/>
        </w:rPr>
        <w:t>, as an isolated condition, rendered the CI incapable of continued service within his Rating, and accordingly merits a separate rating.</w:t>
      </w:r>
      <w:r w:rsidR="004F78F7">
        <w:rPr>
          <w:color w:val="auto"/>
        </w:rPr>
        <w:t xml:space="preserve">  </w:t>
      </w:r>
      <w:r w:rsidR="004F78F7">
        <w:rPr>
          <w:rFonts w:cs="Times New Roman"/>
          <w:color w:val="auto"/>
          <w:szCs w:val="24"/>
        </w:rPr>
        <w:t xml:space="preserve">With regard to the rating for the </w:t>
      </w:r>
      <w:r w:rsidR="002D4031">
        <w:rPr>
          <w:rFonts w:cs="Times New Roman"/>
          <w:color w:val="auto"/>
          <w:szCs w:val="24"/>
        </w:rPr>
        <w:t>right</w:t>
      </w:r>
      <w:r w:rsidR="004F78F7">
        <w:rPr>
          <w:rFonts w:cs="Times New Roman"/>
          <w:color w:val="auto"/>
          <w:szCs w:val="24"/>
        </w:rPr>
        <w:t xml:space="preserve"> knee, examinations documented </w:t>
      </w:r>
      <w:proofErr w:type="gramStart"/>
      <w:r w:rsidR="004F78F7">
        <w:rPr>
          <w:rFonts w:cs="Times New Roman"/>
          <w:color w:val="auto"/>
          <w:szCs w:val="24"/>
        </w:rPr>
        <w:t>normal,</w:t>
      </w:r>
      <w:proofErr w:type="gramEnd"/>
      <w:r w:rsidR="004F78F7">
        <w:rPr>
          <w:rFonts w:cs="Times New Roman"/>
          <w:color w:val="auto"/>
          <w:szCs w:val="24"/>
        </w:rPr>
        <w:t xml:space="preserve"> and therefore non-compensable </w:t>
      </w:r>
      <w:r w:rsidR="009803B2">
        <w:rPr>
          <w:rFonts w:cs="Times New Roman"/>
          <w:color w:val="auto"/>
          <w:szCs w:val="24"/>
        </w:rPr>
        <w:t>ROM</w:t>
      </w:r>
      <w:r w:rsidR="004F78F7">
        <w:rPr>
          <w:rFonts w:cs="Times New Roman"/>
          <w:color w:val="auto"/>
          <w:szCs w:val="24"/>
        </w:rPr>
        <w:t>.  There was painful motion and tenderness, and the CI was status post meniscus surgery supporting a 10% rating.  There was no dislocated meniscus causing locking to warrant consideration under diagnostic code 5258.  There was no instability to warrant consideration for an additional rating using diagnostic code 5257.  The Board noted the history of occasional right patellar subluxation</w:t>
      </w:r>
      <w:r w:rsidR="009803B2">
        <w:rPr>
          <w:rFonts w:cs="Times New Roman"/>
          <w:color w:val="auto"/>
          <w:szCs w:val="24"/>
        </w:rPr>
        <w:t>;</w:t>
      </w:r>
      <w:r w:rsidR="004F78F7">
        <w:rPr>
          <w:rFonts w:cs="Times New Roman"/>
          <w:color w:val="auto"/>
          <w:szCs w:val="24"/>
        </w:rPr>
        <w:t xml:space="preserve"> however</w:t>
      </w:r>
      <w:r w:rsidR="009803B2">
        <w:rPr>
          <w:rFonts w:cs="Times New Roman"/>
          <w:color w:val="auto"/>
          <w:szCs w:val="24"/>
        </w:rPr>
        <w:t>,</w:t>
      </w:r>
      <w:r w:rsidR="004F78F7">
        <w:rPr>
          <w:rFonts w:cs="Times New Roman"/>
          <w:color w:val="auto"/>
          <w:szCs w:val="24"/>
        </w:rPr>
        <w:t xml:space="preserve"> there were no </w:t>
      </w:r>
      <w:r w:rsidR="009803B2">
        <w:rPr>
          <w:rFonts w:cs="Times New Roman"/>
          <w:color w:val="auto"/>
          <w:szCs w:val="24"/>
        </w:rPr>
        <w:t>STR</w:t>
      </w:r>
      <w:r w:rsidR="004F78F7">
        <w:rPr>
          <w:rFonts w:cs="Times New Roman"/>
          <w:color w:val="auto"/>
          <w:szCs w:val="24"/>
        </w:rPr>
        <w:t xml:space="preserve"> entries documenting problems with this symptom in the year or more before separation and therefore concluded this did not arise to a level warranting rating under </w:t>
      </w:r>
      <w:r w:rsidR="009803B2">
        <w:rPr>
          <w:rFonts w:cs="Times New Roman"/>
          <w:color w:val="auto"/>
          <w:szCs w:val="24"/>
        </w:rPr>
        <w:t xml:space="preserve">the code for instability.  </w:t>
      </w:r>
      <w:r w:rsidR="004F78F7">
        <w:rPr>
          <w:rFonts w:cs="Times New Roman"/>
          <w:color w:val="auto"/>
          <w:szCs w:val="24"/>
        </w:rPr>
        <w:t xml:space="preserve">VA examinations </w:t>
      </w:r>
      <w:r w:rsidR="009803B2">
        <w:rPr>
          <w:rFonts w:cs="Times New Roman"/>
          <w:color w:val="auto"/>
          <w:szCs w:val="24"/>
        </w:rPr>
        <w:t xml:space="preserve">after separation, </w:t>
      </w:r>
      <w:r w:rsidR="004F78F7">
        <w:rPr>
          <w:rFonts w:cs="Times New Roman"/>
          <w:color w:val="auto"/>
          <w:szCs w:val="24"/>
        </w:rPr>
        <w:t>also reflect no instabilit</w:t>
      </w:r>
      <w:r w:rsidR="0022094A">
        <w:rPr>
          <w:rFonts w:cs="Times New Roman"/>
          <w:color w:val="auto"/>
          <w:szCs w:val="24"/>
        </w:rPr>
        <w:t>y, subluxation or dislocation.</w:t>
      </w:r>
    </w:p>
    <w:p w:rsidR="002D4031" w:rsidRDefault="002D4031" w:rsidP="004F78F7">
      <w:pPr>
        <w:jc w:val="both"/>
        <w:rPr>
          <w:rFonts w:cs="Times New Roman"/>
          <w:color w:val="auto"/>
          <w:szCs w:val="24"/>
        </w:rPr>
      </w:pPr>
    </w:p>
    <w:p w:rsidR="008529E4" w:rsidRDefault="00DC0043" w:rsidP="004F78F7">
      <w:pPr>
        <w:jc w:val="both"/>
        <w:rPr>
          <w:rFonts w:cs="Times New Roman"/>
          <w:color w:val="auto"/>
          <w:szCs w:val="24"/>
        </w:rPr>
      </w:pPr>
      <w:r>
        <w:rPr>
          <w:rFonts w:cs="Times New Roman"/>
          <w:color w:val="auto"/>
          <w:szCs w:val="24"/>
        </w:rPr>
        <w:t>Regarding the left knee patellofemoral pain syndrome</w:t>
      </w:r>
      <w:r w:rsidR="006665C2">
        <w:rPr>
          <w:rFonts w:cs="Times New Roman"/>
          <w:color w:val="auto"/>
          <w:szCs w:val="24"/>
        </w:rPr>
        <w:t>, there was limited evidence that the left knee, when considered alone, interfered with performance of duties sufficie</w:t>
      </w:r>
      <w:r>
        <w:rPr>
          <w:rFonts w:cs="Times New Roman"/>
          <w:color w:val="auto"/>
          <w:szCs w:val="24"/>
        </w:rPr>
        <w:t xml:space="preserve">ntly to be considered unfitting leaving </w:t>
      </w:r>
      <w:r w:rsidRPr="007D4C64">
        <w:rPr>
          <w:color w:val="auto"/>
        </w:rPr>
        <w:t xml:space="preserve">the Board is with a questionable basis for arguing that </w:t>
      </w:r>
      <w:r>
        <w:rPr>
          <w:color w:val="auto"/>
        </w:rPr>
        <w:t xml:space="preserve">the left knee </w:t>
      </w:r>
      <w:r w:rsidRPr="007D4C64">
        <w:rPr>
          <w:color w:val="auto"/>
        </w:rPr>
        <w:t xml:space="preserve">was indeed independently unfitting. </w:t>
      </w:r>
      <w:r>
        <w:rPr>
          <w:rFonts w:cs="Times New Roman"/>
          <w:color w:val="auto"/>
          <w:szCs w:val="24"/>
        </w:rPr>
        <w:t xml:space="preserve"> </w:t>
      </w:r>
      <w:r w:rsidR="006665C2">
        <w:rPr>
          <w:rFonts w:cs="Times New Roman"/>
          <w:color w:val="auto"/>
          <w:szCs w:val="24"/>
        </w:rPr>
        <w:t xml:space="preserve">Review of the </w:t>
      </w:r>
      <w:r w:rsidR="009803B2">
        <w:rPr>
          <w:rFonts w:cs="Times New Roman"/>
          <w:color w:val="auto"/>
          <w:szCs w:val="24"/>
        </w:rPr>
        <w:t>STR</w:t>
      </w:r>
      <w:r w:rsidR="006665C2">
        <w:rPr>
          <w:rFonts w:cs="Times New Roman"/>
          <w:color w:val="auto"/>
          <w:szCs w:val="24"/>
        </w:rPr>
        <w:t xml:space="preserve"> discloses predominantly right knee pain, while the left knee was rarely mentioned.  A 13 March 2001 orthopedics appointment records that patellofemoral syndrome was “now bilateral</w:t>
      </w:r>
      <w:r w:rsidR="009803B2">
        <w:rPr>
          <w:rFonts w:cs="Times New Roman"/>
          <w:color w:val="auto"/>
          <w:szCs w:val="24"/>
        </w:rPr>
        <w:t>.</w:t>
      </w:r>
      <w:r w:rsidR="006665C2">
        <w:rPr>
          <w:rFonts w:cs="Times New Roman"/>
          <w:color w:val="auto"/>
          <w:szCs w:val="24"/>
        </w:rPr>
        <w:t>”  On examination a patellofemoral grind test was positive on the left as well as the right but the patella was non-tender.  Subsequent treatment records referred to diagnosis of bilateral patellofemoral syndrome with the right knee much worse than the left.  Board members discussed the fact that the right knee was the primary focus of clinical attention</w:t>
      </w:r>
      <w:r w:rsidR="00FC5FE8">
        <w:rPr>
          <w:rFonts w:cs="Times New Roman"/>
          <w:color w:val="auto"/>
          <w:szCs w:val="24"/>
        </w:rPr>
        <w:t xml:space="preserve"> and overshadowed the left knee.  However, there </w:t>
      </w:r>
      <w:r w:rsidR="00FC5FE8">
        <w:rPr>
          <w:rFonts w:cs="Times New Roman"/>
          <w:color w:val="auto"/>
          <w:szCs w:val="24"/>
        </w:rPr>
        <w:lastRenderedPageBreak/>
        <w:t>was no detail regarding impairment attributed to the left knee, and the left knee was not involved with any of the problems present in the right k</w:t>
      </w:r>
      <w:r w:rsidR="002D4031">
        <w:rPr>
          <w:rFonts w:cs="Times New Roman"/>
          <w:color w:val="auto"/>
          <w:szCs w:val="24"/>
        </w:rPr>
        <w:t xml:space="preserve">nee.  The Board also noted </w:t>
      </w:r>
      <w:r w:rsidR="00FC5FE8">
        <w:rPr>
          <w:rFonts w:cs="Times New Roman"/>
          <w:color w:val="auto"/>
          <w:szCs w:val="24"/>
        </w:rPr>
        <w:t>VA examinations</w:t>
      </w:r>
      <w:r w:rsidR="009803B2">
        <w:rPr>
          <w:rFonts w:cs="Times New Roman"/>
          <w:color w:val="auto"/>
          <w:szCs w:val="24"/>
        </w:rPr>
        <w:t>,</w:t>
      </w:r>
      <w:r w:rsidR="00FC5FE8">
        <w:rPr>
          <w:rFonts w:cs="Times New Roman"/>
          <w:color w:val="auto"/>
          <w:szCs w:val="24"/>
        </w:rPr>
        <w:t xml:space="preserve"> </w:t>
      </w:r>
      <w:r w:rsidR="009803B2">
        <w:rPr>
          <w:rFonts w:cs="Times New Roman"/>
          <w:color w:val="auto"/>
          <w:szCs w:val="24"/>
        </w:rPr>
        <w:t xml:space="preserve">after separation, </w:t>
      </w:r>
      <w:r w:rsidR="00FC5FE8">
        <w:rPr>
          <w:rFonts w:cs="Times New Roman"/>
          <w:color w:val="auto"/>
          <w:szCs w:val="24"/>
        </w:rPr>
        <w:t>focused only on the right knee.</w:t>
      </w:r>
      <w:r w:rsidR="004F78F7">
        <w:rPr>
          <w:rFonts w:cs="Times New Roman"/>
          <w:color w:val="auto"/>
          <w:szCs w:val="24"/>
        </w:rPr>
        <w:t xml:space="preserve">  The majority of the Board concluded the preponderance of evidence did not support a separate finding of unfit for the left knee.  </w:t>
      </w:r>
      <w:r w:rsidR="006B2438">
        <w:rPr>
          <w:color w:val="auto"/>
        </w:rPr>
        <w:t xml:space="preserve">During </w:t>
      </w:r>
      <w:r w:rsidRPr="007D4C64">
        <w:rPr>
          <w:color w:val="auto"/>
        </w:rPr>
        <w:t xml:space="preserve">deliberation, the Board </w:t>
      </w:r>
      <w:r w:rsidR="004F78F7">
        <w:rPr>
          <w:color w:val="auto"/>
        </w:rPr>
        <w:t xml:space="preserve">also </w:t>
      </w:r>
      <w:r w:rsidR="006B2438">
        <w:rPr>
          <w:color w:val="auto"/>
        </w:rPr>
        <w:t xml:space="preserve">contemplated </w:t>
      </w:r>
      <w:r w:rsidR="00D72C38">
        <w:rPr>
          <w:color w:val="auto"/>
        </w:rPr>
        <w:t xml:space="preserve">the potential benefit to the CI if this condition was “unbundled” and each knee given an independent code and rating.  The </w:t>
      </w:r>
      <w:r w:rsidR="004F78F7">
        <w:rPr>
          <w:color w:val="auto"/>
        </w:rPr>
        <w:t>B</w:t>
      </w:r>
      <w:r w:rsidR="00D72C38">
        <w:rPr>
          <w:color w:val="auto"/>
        </w:rPr>
        <w:t>oard unanimously agreed that the right knee was in and of itself unfitting</w:t>
      </w:r>
      <w:r w:rsidR="002134FC">
        <w:rPr>
          <w:color w:val="auto"/>
        </w:rPr>
        <w:t xml:space="preserve"> and rated at 10%</w:t>
      </w:r>
      <w:r w:rsidR="00D72C38">
        <w:rPr>
          <w:color w:val="auto"/>
        </w:rPr>
        <w:t>.  Concerning the “unbundled” left knee,</w:t>
      </w:r>
      <w:r w:rsidR="002134FC">
        <w:rPr>
          <w:color w:val="auto"/>
        </w:rPr>
        <w:t xml:space="preserve"> </w:t>
      </w:r>
      <w:r w:rsidR="004F78F7">
        <w:rPr>
          <w:color w:val="auto"/>
        </w:rPr>
        <w:t xml:space="preserve">even if the Board concluded it was separately unfitting the </w:t>
      </w:r>
      <w:r w:rsidR="00D72C38">
        <w:rPr>
          <w:rFonts w:cs="Times New Roman"/>
          <w:color w:val="auto"/>
          <w:szCs w:val="24"/>
        </w:rPr>
        <w:t xml:space="preserve">Board concluded that the evidence would support a rating of 0% for the left knee.  Thus, </w:t>
      </w:r>
      <w:r w:rsidR="002134FC">
        <w:rPr>
          <w:rFonts w:cs="Times New Roman"/>
          <w:color w:val="auto"/>
          <w:szCs w:val="24"/>
        </w:rPr>
        <w:t xml:space="preserve">there was no apparent value to unbundle the condition and apply a rating of 10% right knee and 0% left knee.  </w:t>
      </w:r>
      <w:r w:rsidR="00A1293B">
        <w:rPr>
          <w:rFonts w:cs="Times New Roman"/>
          <w:color w:val="auto"/>
          <w:szCs w:val="24"/>
        </w:rPr>
        <w:t>Based on the forgoing, the Board recommends no change to the PEB’s adjudication of the bilateral knee condition.</w:t>
      </w:r>
      <w:r w:rsidR="004F78F7">
        <w:rPr>
          <w:rFonts w:cs="Times New Roman"/>
          <w:color w:val="auto"/>
          <w:szCs w:val="24"/>
        </w:rPr>
        <w:t xml:space="preserve">  </w:t>
      </w:r>
    </w:p>
    <w:p w:rsidR="006B2438" w:rsidRPr="00F64312" w:rsidRDefault="006B2438"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7D4C64" w:rsidRDefault="00AD2379" w:rsidP="007D4C64">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7D4C64">
        <w:rPr>
          <w:rFonts w:cs="Times New Roman"/>
          <w:color w:val="auto"/>
        </w:rPr>
        <w:t xml:space="preserve">  </w:t>
      </w:r>
      <w:r w:rsidR="00241B01" w:rsidRPr="00F64312">
        <w:rPr>
          <w:rFonts w:eastAsia="Calibri" w:cs="Times New Roman"/>
          <w:color w:val="auto"/>
          <w:szCs w:val="24"/>
        </w:rPr>
        <w:t>In the matter of the</w:t>
      </w:r>
      <w:r w:rsidR="00A95425">
        <w:rPr>
          <w:rFonts w:eastAsia="Calibri" w:cs="Times New Roman"/>
          <w:color w:val="auto"/>
          <w:szCs w:val="24"/>
        </w:rPr>
        <w:t xml:space="preserve"> bilateral patellofemoral syndrome </w:t>
      </w:r>
      <w:r w:rsidR="00241B01" w:rsidRPr="00F64312">
        <w:rPr>
          <w:rFonts w:eastAsia="Calibri" w:cs="Times New Roman"/>
          <w:color w:val="auto"/>
          <w:szCs w:val="24"/>
        </w:rPr>
        <w:t xml:space="preserve">condition, the Board </w:t>
      </w:r>
      <w:r w:rsidR="00A95425" w:rsidRPr="008E7D21">
        <w:rPr>
          <w:rFonts w:eastAsia="Calibri" w:cs="Times New Roman"/>
          <w:color w:val="auto"/>
          <w:szCs w:val="24"/>
        </w:rPr>
        <w:t>unanimously</w:t>
      </w:r>
      <w:r w:rsidR="00A95425" w:rsidRPr="00F64312">
        <w:rPr>
          <w:rFonts w:eastAsia="Calibri" w:cs="Times New Roman"/>
          <w:color w:val="auto"/>
          <w:szCs w:val="24"/>
        </w:rPr>
        <w:t xml:space="preserve"> recommends no change in the PEB adjudication. </w:t>
      </w:r>
      <w:r w:rsidR="006B2438">
        <w:rPr>
          <w:rFonts w:eastAsia="Calibri" w:cs="Times New Roman"/>
          <w:color w:val="auto"/>
          <w:szCs w:val="24"/>
        </w:rPr>
        <w:t xml:space="preserve"> </w:t>
      </w:r>
      <w:r w:rsidR="006B2438" w:rsidRPr="00F64312">
        <w:rPr>
          <w:rFonts w:eastAsia="Calibri" w:cs="Times New Roman"/>
          <w:color w:val="auto"/>
          <w:szCs w:val="24"/>
        </w:rPr>
        <w:t xml:space="preserve">There were no other conditions within the Board’s scope of review for consideration.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Default="00AD2379" w:rsidP="00902524">
      <w:pPr>
        <w:jc w:val="left"/>
        <w:rPr>
          <w:color w:val="auto"/>
        </w:rPr>
      </w:pPr>
      <w:r w:rsidRPr="00F64312">
        <w:rPr>
          <w:color w:val="auto"/>
          <w:u w:val="single"/>
        </w:rPr>
        <w:t>RECOMMENDATION</w:t>
      </w:r>
      <w:r w:rsidRPr="00F64312">
        <w:rPr>
          <w:color w:val="auto"/>
        </w:rPr>
        <w:t>:</w:t>
      </w:r>
      <w:r w:rsidR="00902524">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902524" w:rsidRPr="00F64312" w:rsidRDefault="00902524" w:rsidP="00902524">
      <w:pPr>
        <w:jc w:val="left"/>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0337CE" w:rsidP="000337CE">
            <w:pPr>
              <w:tabs>
                <w:tab w:val="left" w:pos="288"/>
                <w:tab w:val="left" w:pos="4752"/>
              </w:tabs>
              <w:jc w:val="left"/>
              <w:rPr>
                <w:color w:val="auto"/>
              </w:rPr>
            </w:pPr>
            <w:r>
              <w:rPr>
                <w:color w:val="auto"/>
              </w:rPr>
              <w:t>Bilateral Patellofemoral Syndrome</w:t>
            </w:r>
          </w:p>
        </w:tc>
        <w:tc>
          <w:tcPr>
            <w:tcW w:w="1530" w:type="dxa"/>
            <w:vAlign w:val="center"/>
          </w:tcPr>
          <w:p w:rsidR="00AD2379" w:rsidRPr="000337CE" w:rsidRDefault="000337CE" w:rsidP="006B690F">
            <w:pPr>
              <w:tabs>
                <w:tab w:val="left" w:pos="288"/>
                <w:tab w:val="left" w:pos="4752"/>
              </w:tabs>
              <w:rPr>
                <w:color w:val="auto"/>
              </w:rPr>
            </w:pPr>
            <w:r w:rsidRPr="000337CE">
              <w:rPr>
                <w:color w:val="auto"/>
              </w:rPr>
              <w:t>5299-5003</w:t>
            </w:r>
          </w:p>
        </w:tc>
        <w:tc>
          <w:tcPr>
            <w:tcW w:w="1026" w:type="dxa"/>
            <w:vAlign w:val="center"/>
          </w:tcPr>
          <w:p w:rsidR="00AD2379" w:rsidRPr="000337CE" w:rsidRDefault="000337CE" w:rsidP="006B690F">
            <w:pPr>
              <w:tabs>
                <w:tab w:val="left" w:pos="288"/>
                <w:tab w:val="left" w:pos="4752"/>
              </w:tabs>
              <w:rPr>
                <w:color w:val="auto"/>
              </w:rPr>
            </w:pPr>
            <w:r w:rsidRPr="000337CE">
              <w:rPr>
                <w:color w:val="auto"/>
              </w:rPr>
              <w:t>1</w:t>
            </w:r>
            <w:r w:rsidR="00AD2379" w:rsidRPr="000337CE">
              <w:rPr>
                <w:color w:val="auto"/>
              </w:rPr>
              <w:t>0%</w:t>
            </w:r>
          </w:p>
        </w:tc>
      </w:tr>
      <w:tr w:rsidR="00AD2379" w:rsidRPr="00F64312" w:rsidTr="006B690F">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p>
        </w:tc>
        <w:tc>
          <w:tcPr>
            <w:tcW w:w="1026" w:type="dxa"/>
            <w:shd w:val="clear" w:color="auto" w:fill="D9D9D9"/>
            <w:vAlign w:val="center"/>
          </w:tcPr>
          <w:p w:rsidR="00AD2379" w:rsidRPr="00F64312" w:rsidRDefault="000337CE" w:rsidP="000337CE">
            <w:pPr>
              <w:tabs>
                <w:tab w:val="left" w:pos="288"/>
                <w:tab w:val="left" w:pos="4752"/>
              </w:tabs>
              <w:rPr>
                <w:b/>
                <w:color w:val="auto"/>
              </w:rPr>
            </w:pPr>
            <w:r>
              <w:rPr>
                <w:b/>
                <w:color w:val="auto"/>
                <w:highlight w:val="lightGray"/>
              </w:rPr>
              <w:t>1</w:t>
            </w:r>
            <w:r w:rsidR="00AD2379" w:rsidRPr="00F64312">
              <w:rPr>
                <w:b/>
                <w:color w:val="auto"/>
                <w:highlight w:val="lightGray"/>
              </w:rPr>
              <w:t>0%</w:t>
            </w:r>
          </w:p>
        </w:tc>
      </w:tr>
    </w:tbl>
    <w:p w:rsidR="00B47530" w:rsidRPr="00F64312" w:rsidRDefault="00B47530" w:rsidP="006B690F">
      <w:pPr>
        <w:pBdr>
          <w:bottom w:val="single" w:sz="12" w:space="1" w:color="auto"/>
        </w:pBdr>
        <w:tabs>
          <w:tab w:val="left" w:pos="288"/>
          <w:tab w:val="left" w:pos="4752"/>
        </w:tabs>
        <w:jc w:val="both"/>
        <w:rPr>
          <w:color w:val="auto"/>
        </w:rPr>
      </w:pPr>
    </w:p>
    <w:p w:rsidR="00902524" w:rsidRDefault="00902524"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492395">
        <w:rPr>
          <w:color w:val="auto"/>
        </w:rPr>
        <w:t>dated 20</w:t>
      </w:r>
      <w:r w:rsidR="00492395" w:rsidRPr="00492395">
        <w:rPr>
          <w:color w:val="auto"/>
        </w:rPr>
        <w:t xml:space="preserve">120305 </w:t>
      </w:r>
      <w:r w:rsidR="00ED7820" w:rsidRPr="00492395">
        <w:rPr>
          <w:color w:val="auto"/>
        </w:rPr>
        <w:t>w</w:t>
      </w:r>
      <w:r w:rsidR="00ED7820">
        <w:rPr>
          <w:color w:val="auto"/>
        </w:rPr>
        <w:t>/atchs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2C2394" w:rsidRPr="00F64312" w:rsidRDefault="00AD2379" w:rsidP="002C2394">
      <w:pPr>
        <w:tabs>
          <w:tab w:val="left" w:pos="288"/>
          <w:tab w:val="left" w:pos="4752"/>
        </w:tabs>
        <w:jc w:val="both"/>
        <w:rPr>
          <w:color w:val="auto"/>
        </w:rPr>
      </w:pPr>
      <w:r w:rsidRPr="00F64312">
        <w:rPr>
          <w:color w:val="auto"/>
        </w:rPr>
        <w:t xml:space="preserve">   </w:t>
      </w:r>
    </w:p>
    <w:p w:rsidR="00AD2379" w:rsidRPr="00F64312" w:rsidRDefault="002C2394" w:rsidP="002C2394">
      <w:pPr>
        <w:tabs>
          <w:tab w:val="left" w:pos="0"/>
          <w:tab w:val="left" w:pos="4320"/>
        </w:tabs>
        <w:jc w:val="both"/>
        <w:rPr>
          <w:color w:val="auto"/>
        </w:rPr>
      </w:pPr>
      <w:r w:rsidRPr="00F64312">
        <w:rPr>
          <w:color w:val="auto"/>
        </w:rPr>
        <w:tab/>
        <w:t xml:space="preserve"> </w:t>
      </w:r>
      <w:r w:rsidR="00AD2379" w:rsidRPr="00F64312">
        <w:rPr>
          <w:color w:val="auto"/>
        </w:rPr>
        <w:t xml:space="preserve">       </w:t>
      </w:r>
      <w:r>
        <w:rPr>
          <w:color w:val="auto"/>
        </w:rPr>
        <w:t xml:space="preserve"> </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2C2394" w:rsidRDefault="00AD2379" w:rsidP="00BF0E94">
      <w:pPr>
        <w:tabs>
          <w:tab w:val="left" w:pos="0"/>
          <w:tab w:val="left" w:pos="4320"/>
        </w:tabs>
        <w:jc w:val="both"/>
        <w:rPr>
          <w:color w:val="auto"/>
        </w:rPr>
      </w:pPr>
      <w:r w:rsidRPr="00F64312">
        <w:rPr>
          <w:color w:val="auto"/>
        </w:rPr>
        <w:tab/>
        <w:t xml:space="preserve">           Physical Disability Board of Review</w:t>
      </w:r>
    </w:p>
    <w:p w:rsidR="002C2394" w:rsidRDefault="002C2394">
      <w:pPr>
        <w:spacing w:line="240" w:lineRule="auto"/>
        <w:jc w:val="left"/>
        <w:rPr>
          <w:color w:val="auto"/>
        </w:rPr>
      </w:pPr>
      <w:r>
        <w:rPr>
          <w:color w:val="auto"/>
        </w:rPr>
        <w:br w:type="page"/>
      </w:r>
    </w:p>
    <w:p w:rsidR="002C2394" w:rsidRDefault="002C2394" w:rsidP="002C2394">
      <w:pPr>
        <w:tabs>
          <w:tab w:val="left" w:pos="0"/>
          <w:tab w:val="left" w:pos="4320"/>
        </w:tabs>
        <w:jc w:val="both"/>
        <w:rPr>
          <w:color w:val="auto"/>
        </w:rPr>
      </w:pPr>
      <w:r>
        <w:rPr>
          <w:color w:val="auto"/>
        </w:rPr>
        <w:lastRenderedPageBreak/>
        <w:t xml:space="preserve">MEMORANDUM FOR DIRECTOR, SECRETARY OF THE NAVY COUNCIL OF REVIEW       </w:t>
      </w:r>
    </w:p>
    <w:p w:rsidR="002C2394" w:rsidRDefault="002C2394" w:rsidP="002C2394">
      <w:pPr>
        <w:tabs>
          <w:tab w:val="left" w:pos="0"/>
          <w:tab w:val="left" w:pos="4320"/>
        </w:tabs>
        <w:jc w:val="both"/>
        <w:rPr>
          <w:color w:val="auto"/>
        </w:rPr>
      </w:pPr>
      <w:r>
        <w:rPr>
          <w:color w:val="auto"/>
        </w:rPr>
        <w:t xml:space="preserve">               BOARDS </w:t>
      </w:r>
    </w:p>
    <w:p w:rsidR="002C2394" w:rsidRDefault="002C2394" w:rsidP="002C2394">
      <w:pPr>
        <w:tabs>
          <w:tab w:val="left" w:pos="0"/>
          <w:tab w:val="left" w:pos="4320"/>
        </w:tabs>
        <w:jc w:val="both"/>
        <w:rPr>
          <w:color w:val="000000"/>
          <w:szCs w:val="24"/>
        </w:rPr>
      </w:pPr>
    </w:p>
    <w:p w:rsidR="002C2394" w:rsidRDefault="002C2394" w:rsidP="002C2394">
      <w:pPr>
        <w:tabs>
          <w:tab w:val="left" w:pos="0"/>
          <w:tab w:val="left" w:pos="4320"/>
        </w:tabs>
        <w:jc w:val="both"/>
        <w:rPr>
          <w:color w:val="auto"/>
        </w:rPr>
      </w:pPr>
      <w:proofErr w:type="spellStart"/>
      <w:r>
        <w:rPr>
          <w:color w:val="auto"/>
        </w:rPr>
        <w:t>Subj</w:t>
      </w:r>
      <w:proofErr w:type="spellEnd"/>
      <w:r>
        <w:rPr>
          <w:color w:val="auto"/>
        </w:rPr>
        <w:t>:  PHYSICAL DISABILITY BOARD OF REVIEW (PDBR) RECOMMENDATIONS</w:t>
      </w:r>
    </w:p>
    <w:p w:rsidR="002C2394" w:rsidRDefault="002C2394" w:rsidP="002C2394">
      <w:pPr>
        <w:tabs>
          <w:tab w:val="left" w:pos="0"/>
          <w:tab w:val="left" w:pos="4320"/>
        </w:tabs>
        <w:jc w:val="both"/>
        <w:rPr>
          <w:color w:val="000000"/>
          <w:szCs w:val="24"/>
        </w:rPr>
      </w:pPr>
    </w:p>
    <w:p w:rsidR="002C2394" w:rsidRDefault="002C2394" w:rsidP="002C2394">
      <w:pPr>
        <w:tabs>
          <w:tab w:val="left" w:pos="0"/>
          <w:tab w:val="left" w:pos="4320"/>
        </w:tabs>
        <w:jc w:val="both"/>
        <w:rPr>
          <w:color w:val="auto"/>
        </w:rPr>
      </w:pPr>
      <w:r>
        <w:rPr>
          <w:color w:val="auto"/>
        </w:rPr>
        <w:t xml:space="preserve">Ref:   (a) </w:t>
      </w:r>
      <w:proofErr w:type="spellStart"/>
      <w:r>
        <w:rPr>
          <w:color w:val="auto"/>
        </w:rPr>
        <w:t>DoDI</w:t>
      </w:r>
      <w:proofErr w:type="spellEnd"/>
      <w:r>
        <w:rPr>
          <w:color w:val="auto"/>
        </w:rPr>
        <w:t xml:space="preserve"> 6040.44</w:t>
      </w:r>
    </w:p>
    <w:p w:rsidR="002C2394" w:rsidRDefault="002C2394" w:rsidP="002C2394">
      <w:pPr>
        <w:tabs>
          <w:tab w:val="left" w:pos="0"/>
          <w:tab w:val="left" w:pos="4320"/>
        </w:tabs>
        <w:jc w:val="both"/>
        <w:rPr>
          <w:color w:val="auto"/>
        </w:rPr>
      </w:pPr>
      <w:r>
        <w:rPr>
          <w:color w:val="auto"/>
        </w:rPr>
        <w:t xml:space="preserve">           (b) CORB </w:t>
      </w:r>
      <w:proofErr w:type="spellStart"/>
      <w:r>
        <w:rPr>
          <w:color w:val="auto"/>
        </w:rPr>
        <w:t>ltr</w:t>
      </w:r>
      <w:proofErr w:type="spellEnd"/>
      <w:r>
        <w:rPr>
          <w:color w:val="auto"/>
        </w:rPr>
        <w:t xml:space="preserve"> </w:t>
      </w:r>
      <w:proofErr w:type="spellStart"/>
      <w:r>
        <w:rPr>
          <w:color w:val="auto"/>
        </w:rPr>
        <w:t>dtd</w:t>
      </w:r>
      <w:proofErr w:type="spellEnd"/>
      <w:r>
        <w:rPr>
          <w:color w:val="auto"/>
        </w:rPr>
        <w:t xml:space="preserve"> 16 Aug 12</w:t>
      </w:r>
    </w:p>
    <w:p w:rsidR="002C2394" w:rsidRDefault="002C2394" w:rsidP="002C2394">
      <w:pPr>
        <w:tabs>
          <w:tab w:val="left" w:pos="0"/>
          <w:tab w:val="left" w:pos="4320"/>
        </w:tabs>
        <w:jc w:val="both"/>
        <w:rPr>
          <w:color w:val="000000"/>
          <w:szCs w:val="24"/>
        </w:rPr>
      </w:pPr>
    </w:p>
    <w:p w:rsidR="002C2394" w:rsidRDefault="002C2394" w:rsidP="002C2394">
      <w:pPr>
        <w:tabs>
          <w:tab w:val="left" w:pos="0"/>
          <w:tab w:val="left" w:pos="4320"/>
        </w:tabs>
        <w:jc w:val="both"/>
        <w:rPr>
          <w:color w:val="auto"/>
        </w:rPr>
      </w:pPr>
      <w:r>
        <w:rPr>
          <w:color w:val="auto"/>
        </w:rPr>
        <w:t xml:space="preserve">    In accordance with reference (a), I have reviewed the cases forwarded by reference (b), and, for the reasons provided in their forwarding memorandum, approve the recommendations of the PDBR that the following individuals’ records not be corrected to reflect a change in either characterization of separation or in the disability rating previously assigned by the Department of the Navy Physical Evaluation Board:</w:t>
      </w:r>
    </w:p>
    <w:p w:rsidR="002C2394" w:rsidRDefault="002C2394" w:rsidP="002C2394">
      <w:pPr>
        <w:tabs>
          <w:tab w:val="left" w:pos="0"/>
          <w:tab w:val="left" w:pos="4320"/>
        </w:tabs>
        <w:jc w:val="both"/>
        <w:rPr>
          <w:color w:val="000000"/>
          <w:szCs w:val="24"/>
        </w:rPr>
      </w:pPr>
    </w:p>
    <w:p w:rsidR="002C2394" w:rsidRDefault="002C2394" w:rsidP="002C2394">
      <w:pPr>
        <w:numPr>
          <w:ilvl w:val="0"/>
          <w:numId w:val="23"/>
        </w:numPr>
        <w:tabs>
          <w:tab w:val="left" w:pos="0"/>
          <w:tab w:val="left" w:pos="4320"/>
        </w:tabs>
        <w:jc w:val="both"/>
        <w:rPr>
          <w:color w:val="auto"/>
        </w:rPr>
      </w:pPr>
      <w:r>
        <w:rPr>
          <w:color w:val="auto"/>
        </w:rPr>
        <w:t>former USMC</w:t>
      </w:r>
    </w:p>
    <w:p w:rsidR="002C2394" w:rsidRDefault="002C2394" w:rsidP="002C2394">
      <w:pPr>
        <w:numPr>
          <w:ilvl w:val="0"/>
          <w:numId w:val="23"/>
        </w:numPr>
        <w:tabs>
          <w:tab w:val="left" w:pos="0"/>
          <w:tab w:val="left" w:pos="4320"/>
        </w:tabs>
        <w:jc w:val="both"/>
        <w:rPr>
          <w:color w:val="auto"/>
        </w:rPr>
      </w:pPr>
      <w:r>
        <w:rPr>
          <w:color w:val="auto"/>
        </w:rPr>
        <w:t>former USN</w:t>
      </w:r>
    </w:p>
    <w:p w:rsidR="002C2394" w:rsidRDefault="002C2394" w:rsidP="002C2394">
      <w:pPr>
        <w:numPr>
          <w:ilvl w:val="0"/>
          <w:numId w:val="23"/>
        </w:numPr>
        <w:tabs>
          <w:tab w:val="left" w:pos="0"/>
          <w:tab w:val="left" w:pos="4320"/>
        </w:tabs>
        <w:jc w:val="both"/>
        <w:rPr>
          <w:color w:val="auto"/>
        </w:rPr>
      </w:pPr>
      <w:r>
        <w:rPr>
          <w:color w:val="auto"/>
        </w:rPr>
        <w:t xml:space="preserve">former USN </w:t>
      </w:r>
    </w:p>
    <w:p w:rsidR="002C2394" w:rsidRDefault="002C2394" w:rsidP="002C2394">
      <w:pPr>
        <w:numPr>
          <w:ilvl w:val="0"/>
          <w:numId w:val="23"/>
        </w:numPr>
        <w:tabs>
          <w:tab w:val="left" w:pos="0"/>
          <w:tab w:val="left" w:pos="4320"/>
        </w:tabs>
        <w:jc w:val="both"/>
        <w:rPr>
          <w:color w:val="auto"/>
        </w:rPr>
      </w:pPr>
      <w:r>
        <w:rPr>
          <w:color w:val="auto"/>
        </w:rPr>
        <w:t xml:space="preserve">former USN </w:t>
      </w:r>
    </w:p>
    <w:p w:rsidR="002C2394" w:rsidRDefault="002C2394" w:rsidP="002C2394">
      <w:pPr>
        <w:numPr>
          <w:ilvl w:val="0"/>
          <w:numId w:val="23"/>
        </w:numPr>
        <w:tabs>
          <w:tab w:val="left" w:pos="0"/>
          <w:tab w:val="left" w:pos="4320"/>
        </w:tabs>
        <w:jc w:val="both"/>
        <w:rPr>
          <w:color w:val="auto"/>
        </w:rPr>
      </w:pPr>
      <w:r>
        <w:rPr>
          <w:color w:val="auto"/>
        </w:rPr>
        <w:t>former USMC</w:t>
      </w:r>
    </w:p>
    <w:p w:rsidR="002C2394" w:rsidRDefault="002C2394" w:rsidP="002C2394">
      <w:pPr>
        <w:numPr>
          <w:ilvl w:val="0"/>
          <w:numId w:val="23"/>
        </w:numPr>
        <w:tabs>
          <w:tab w:val="left" w:pos="0"/>
          <w:tab w:val="left" w:pos="4320"/>
        </w:tabs>
        <w:jc w:val="both"/>
        <w:rPr>
          <w:color w:val="auto"/>
        </w:rPr>
      </w:pPr>
      <w:r>
        <w:rPr>
          <w:color w:val="auto"/>
        </w:rPr>
        <w:t xml:space="preserve">former USN </w:t>
      </w:r>
    </w:p>
    <w:p w:rsidR="002C2394" w:rsidRDefault="002C2394" w:rsidP="002C2394">
      <w:pPr>
        <w:tabs>
          <w:tab w:val="left" w:pos="0"/>
          <w:tab w:val="left" w:pos="4320"/>
        </w:tabs>
        <w:jc w:val="both"/>
        <w:rPr>
          <w:color w:val="auto"/>
        </w:rPr>
      </w:pPr>
      <w:r>
        <w:rPr>
          <w:color w:val="auto"/>
        </w:rPr>
        <w:t xml:space="preserve">    </w:t>
      </w:r>
    </w:p>
    <w:p w:rsidR="002C2394" w:rsidRDefault="002C2394" w:rsidP="002C2394">
      <w:pPr>
        <w:tabs>
          <w:tab w:val="left" w:pos="0"/>
          <w:tab w:val="left" w:pos="4320"/>
        </w:tabs>
        <w:jc w:val="both"/>
        <w:rPr>
          <w:color w:val="000000"/>
          <w:szCs w:val="24"/>
        </w:rPr>
      </w:pPr>
    </w:p>
    <w:p w:rsidR="002C2394" w:rsidRDefault="002C2394" w:rsidP="002C2394">
      <w:pPr>
        <w:tabs>
          <w:tab w:val="left" w:pos="0"/>
          <w:tab w:val="left" w:pos="4320"/>
        </w:tabs>
        <w:jc w:val="both"/>
        <w:rPr>
          <w:color w:val="000000"/>
          <w:szCs w:val="24"/>
        </w:rPr>
      </w:pPr>
    </w:p>
    <w:p w:rsidR="002C2394" w:rsidRDefault="002C2394" w:rsidP="002C2394">
      <w:pPr>
        <w:tabs>
          <w:tab w:val="left" w:pos="0"/>
          <w:tab w:val="left" w:pos="4320"/>
        </w:tabs>
        <w:jc w:val="both"/>
        <w:rPr>
          <w:color w:val="000000"/>
          <w:szCs w:val="24"/>
        </w:rPr>
      </w:pPr>
      <w:r>
        <w:rPr>
          <w:color w:val="auto"/>
          <w:szCs w:val="24"/>
        </w:rPr>
        <w:tab/>
      </w:r>
      <w:r>
        <w:rPr>
          <w:color w:val="000000"/>
          <w:szCs w:val="24"/>
        </w:rPr>
        <w:t xml:space="preserve"> </w:t>
      </w:r>
    </w:p>
    <w:p w:rsidR="002C2394" w:rsidRDefault="002C2394" w:rsidP="002C2394">
      <w:pPr>
        <w:tabs>
          <w:tab w:val="left" w:pos="0"/>
          <w:tab w:val="left" w:pos="4320"/>
        </w:tabs>
        <w:jc w:val="both"/>
        <w:rPr>
          <w:color w:val="auto"/>
        </w:rPr>
      </w:pPr>
      <w:r>
        <w:rPr>
          <w:color w:val="auto"/>
          <w:szCs w:val="24"/>
        </w:rPr>
        <w:tab/>
      </w:r>
      <w:r>
        <w:rPr>
          <w:color w:val="auto"/>
        </w:rPr>
        <w:t>Assistant General Counsel</w:t>
      </w:r>
    </w:p>
    <w:p w:rsidR="002C2394" w:rsidRDefault="002C2394" w:rsidP="002C2394">
      <w:pPr>
        <w:tabs>
          <w:tab w:val="left" w:pos="0"/>
          <w:tab w:val="left" w:pos="4320"/>
        </w:tabs>
        <w:jc w:val="both"/>
        <w:rPr>
          <w:color w:val="auto"/>
        </w:rPr>
      </w:pPr>
      <w:r>
        <w:rPr>
          <w:color w:val="auto"/>
          <w:szCs w:val="24"/>
        </w:rPr>
        <w:tab/>
      </w:r>
      <w:r>
        <w:rPr>
          <w:color w:val="auto"/>
        </w:rPr>
        <w:t xml:space="preserve">  (Manpower &amp; Reserve Affairs)</w:t>
      </w:r>
    </w:p>
    <w:p w:rsidR="00AD2379" w:rsidRDefault="00AD2379" w:rsidP="00BF0E94">
      <w:pPr>
        <w:tabs>
          <w:tab w:val="left" w:pos="0"/>
          <w:tab w:val="left" w:pos="4320"/>
        </w:tabs>
        <w:jc w:val="both"/>
        <w:rPr>
          <w:color w:val="auto"/>
        </w:rPr>
      </w:pPr>
      <w:bookmarkStart w:id="0" w:name="_GoBack"/>
      <w:bookmarkEnd w:id="0"/>
    </w:p>
    <w:sectPr w:rsidR="00AD2379" w:rsidSect="00726F84">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2F9" w:rsidRDefault="000302F9">
      <w:r>
        <w:separator/>
      </w:r>
    </w:p>
  </w:endnote>
  <w:endnote w:type="continuationSeparator" w:id="0">
    <w:p w:rsidR="000302F9" w:rsidRDefault="0003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AF" w:rsidRPr="00374247" w:rsidRDefault="00BB2FAF" w:rsidP="00726F84">
    <w:pPr>
      <w:pStyle w:val="Footer"/>
      <w:ind w:firstLine="4320"/>
      <w:rPr>
        <w:color w:val="auto"/>
      </w:rPr>
    </w:pPr>
    <w:r w:rsidRPr="00374247">
      <w:rPr>
        <w:color w:val="auto"/>
      </w:rPr>
      <w:t xml:space="preserve">   </w:t>
    </w:r>
    <w:r w:rsidR="000302F9">
      <w:fldChar w:fldCharType="begin"/>
    </w:r>
    <w:r w:rsidR="000302F9">
      <w:instrText xml:space="preserve"> PAGE   \* MERGEFORMAT </w:instrText>
    </w:r>
    <w:r w:rsidR="000302F9">
      <w:fldChar w:fldCharType="separate"/>
    </w:r>
    <w:r w:rsidR="002C2394" w:rsidRPr="002C2394">
      <w:rPr>
        <w:noProof/>
        <w:color w:val="auto"/>
      </w:rPr>
      <w:t>5</w:t>
    </w:r>
    <w:r w:rsidR="000302F9">
      <w:rPr>
        <w:noProof/>
        <w:color w:val="auto"/>
      </w:rPr>
      <w:fldChar w:fldCharType="end"/>
    </w:r>
    <w:r w:rsidRPr="00CB5473">
      <w:rPr>
        <w:color w:val="auto"/>
      </w:rPr>
      <w:t xml:space="preserve">                                                           PD1200231</w:t>
    </w:r>
  </w:p>
  <w:p w:rsidR="00BB2FAF" w:rsidRPr="00684CE6" w:rsidRDefault="00BB2FAF">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2F9" w:rsidRDefault="000302F9">
      <w:r>
        <w:separator/>
      </w:r>
    </w:p>
  </w:footnote>
  <w:footnote w:type="continuationSeparator" w:id="0">
    <w:p w:rsidR="000302F9" w:rsidRDefault="00030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4D02C03"/>
    <w:multiLevelType w:val="hybridMultilevel"/>
    <w:tmpl w:val="451A4B46"/>
    <w:lvl w:ilvl="0" w:tplc="C87A9854">
      <w:start w:val="2"/>
      <w:numFmt w:val="bullet"/>
      <w:lvlText w:val="-"/>
      <w:lvlJc w:val="left"/>
      <w:pPr>
        <w:ind w:left="900" w:hanging="360"/>
      </w:pPr>
      <w:rPr>
        <w:rFonts w:ascii="Courier New" w:eastAsia="Times New Roman"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8"/>
  </w:num>
  <w:num w:numId="5">
    <w:abstractNumId w:val="4"/>
  </w:num>
  <w:num w:numId="6">
    <w:abstractNumId w:val="10"/>
  </w:num>
  <w:num w:numId="7">
    <w:abstractNumId w:val="0"/>
  </w:num>
  <w:num w:numId="8">
    <w:abstractNumId w:val="7"/>
  </w:num>
  <w:num w:numId="9">
    <w:abstractNumId w:val="18"/>
  </w:num>
  <w:num w:numId="10">
    <w:abstractNumId w:val="12"/>
  </w:num>
  <w:num w:numId="11">
    <w:abstractNumId w:val="5"/>
  </w:num>
  <w:num w:numId="12">
    <w:abstractNumId w:val="15"/>
  </w:num>
  <w:num w:numId="13">
    <w:abstractNumId w:val="9"/>
  </w:num>
  <w:num w:numId="14">
    <w:abstractNumId w:val="17"/>
  </w:num>
  <w:num w:numId="15">
    <w:abstractNumId w:val="22"/>
  </w:num>
  <w:num w:numId="16">
    <w:abstractNumId w:val="1"/>
  </w:num>
  <w:num w:numId="17">
    <w:abstractNumId w:val="20"/>
  </w:num>
  <w:num w:numId="18">
    <w:abstractNumId w:val="11"/>
  </w:num>
  <w:num w:numId="19">
    <w:abstractNumId w:val="14"/>
  </w:num>
  <w:num w:numId="20">
    <w:abstractNumId w:val="19"/>
  </w:num>
  <w:num w:numId="21">
    <w:abstractNumId w:val="16"/>
  </w:num>
  <w:num w:numId="22">
    <w:abstractNumId w:val="2"/>
  </w:num>
  <w:num w:numId="2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oNotDisplayPageBoundaries/>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3D66"/>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2F9"/>
    <w:rsid w:val="00030776"/>
    <w:rsid w:val="00031AF4"/>
    <w:rsid w:val="00031F4D"/>
    <w:rsid w:val="00032DCE"/>
    <w:rsid w:val="00032E07"/>
    <w:rsid w:val="00033287"/>
    <w:rsid w:val="000332CA"/>
    <w:rsid w:val="0003374E"/>
    <w:rsid w:val="000337CE"/>
    <w:rsid w:val="000344D8"/>
    <w:rsid w:val="000344E6"/>
    <w:rsid w:val="00035C3A"/>
    <w:rsid w:val="00036E4B"/>
    <w:rsid w:val="00037929"/>
    <w:rsid w:val="000379D0"/>
    <w:rsid w:val="00040B5B"/>
    <w:rsid w:val="00040FC4"/>
    <w:rsid w:val="000416F8"/>
    <w:rsid w:val="00042978"/>
    <w:rsid w:val="00042C26"/>
    <w:rsid w:val="00043382"/>
    <w:rsid w:val="00044623"/>
    <w:rsid w:val="000452D7"/>
    <w:rsid w:val="00046203"/>
    <w:rsid w:val="00051622"/>
    <w:rsid w:val="00051A11"/>
    <w:rsid w:val="00051F89"/>
    <w:rsid w:val="00052234"/>
    <w:rsid w:val="00053D7C"/>
    <w:rsid w:val="00056D4F"/>
    <w:rsid w:val="000575C5"/>
    <w:rsid w:val="000577C9"/>
    <w:rsid w:val="00060C18"/>
    <w:rsid w:val="00060FFD"/>
    <w:rsid w:val="00061C60"/>
    <w:rsid w:val="00061D69"/>
    <w:rsid w:val="00063BE5"/>
    <w:rsid w:val="0006431E"/>
    <w:rsid w:val="000647B0"/>
    <w:rsid w:val="00064BAA"/>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D0B"/>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0E5A"/>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C7FD2"/>
    <w:rsid w:val="000D0AE6"/>
    <w:rsid w:val="000D11E3"/>
    <w:rsid w:val="000D15E7"/>
    <w:rsid w:val="000D188C"/>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1AF8"/>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0F7B8B"/>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510"/>
    <w:rsid w:val="00111D3F"/>
    <w:rsid w:val="00112F44"/>
    <w:rsid w:val="001132BD"/>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6210"/>
    <w:rsid w:val="0014678A"/>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66298"/>
    <w:rsid w:val="0017038B"/>
    <w:rsid w:val="00170C94"/>
    <w:rsid w:val="0017139A"/>
    <w:rsid w:val="0017172C"/>
    <w:rsid w:val="001724C8"/>
    <w:rsid w:val="001726BA"/>
    <w:rsid w:val="001732C4"/>
    <w:rsid w:val="001745DD"/>
    <w:rsid w:val="00174FDE"/>
    <w:rsid w:val="00174FE3"/>
    <w:rsid w:val="00175472"/>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58D"/>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1C87"/>
    <w:rsid w:val="001A2182"/>
    <w:rsid w:val="001A323E"/>
    <w:rsid w:val="001A5320"/>
    <w:rsid w:val="001A5E62"/>
    <w:rsid w:val="001A6848"/>
    <w:rsid w:val="001A7538"/>
    <w:rsid w:val="001B06FB"/>
    <w:rsid w:val="001B0B1A"/>
    <w:rsid w:val="001B20E6"/>
    <w:rsid w:val="001B2F34"/>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3C3"/>
    <w:rsid w:val="001D7A56"/>
    <w:rsid w:val="001E0291"/>
    <w:rsid w:val="001E15C0"/>
    <w:rsid w:val="001E18E0"/>
    <w:rsid w:val="001E18E2"/>
    <w:rsid w:val="001E19D0"/>
    <w:rsid w:val="001E2A30"/>
    <w:rsid w:val="001E2FF1"/>
    <w:rsid w:val="001E3FE1"/>
    <w:rsid w:val="001E41FE"/>
    <w:rsid w:val="001E4989"/>
    <w:rsid w:val="001E635C"/>
    <w:rsid w:val="001F0297"/>
    <w:rsid w:val="001F1836"/>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4FC"/>
    <w:rsid w:val="00213BD0"/>
    <w:rsid w:val="002143E5"/>
    <w:rsid w:val="0021455B"/>
    <w:rsid w:val="00214BD5"/>
    <w:rsid w:val="00214DBA"/>
    <w:rsid w:val="002151AB"/>
    <w:rsid w:val="0021548C"/>
    <w:rsid w:val="0021565F"/>
    <w:rsid w:val="00215C4C"/>
    <w:rsid w:val="00215ED6"/>
    <w:rsid w:val="00216049"/>
    <w:rsid w:val="002163FA"/>
    <w:rsid w:val="00216FCB"/>
    <w:rsid w:val="00217606"/>
    <w:rsid w:val="00217C09"/>
    <w:rsid w:val="0022094A"/>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4CF"/>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3CD"/>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363C"/>
    <w:rsid w:val="00284A26"/>
    <w:rsid w:val="00285095"/>
    <w:rsid w:val="002854EB"/>
    <w:rsid w:val="00287006"/>
    <w:rsid w:val="0029030A"/>
    <w:rsid w:val="00291A69"/>
    <w:rsid w:val="00292397"/>
    <w:rsid w:val="00292AB2"/>
    <w:rsid w:val="00292B82"/>
    <w:rsid w:val="00293BA5"/>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09D1"/>
    <w:rsid w:val="002B2645"/>
    <w:rsid w:val="002B2D0B"/>
    <w:rsid w:val="002B303A"/>
    <w:rsid w:val="002B32E9"/>
    <w:rsid w:val="002B4E22"/>
    <w:rsid w:val="002B6FA0"/>
    <w:rsid w:val="002B7376"/>
    <w:rsid w:val="002B7710"/>
    <w:rsid w:val="002C0910"/>
    <w:rsid w:val="002C0DEA"/>
    <w:rsid w:val="002C2394"/>
    <w:rsid w:val="002C34F6"/>
    <w:rsid w:val="002C3B6D"/>
    <w:rsid w:val="002C3F59"/>
    <w:rsid w:val="002C5D9D"/>
    <w:rsid w:val="002C5F10"/>
    <w:rsid w:val="002C6E5B"/>
    <w:rsid w:val="002D08F3"/>
    <w:rsid w:val="002D18B4"/>
    <w:rsid w:val="002D2058"/>
    <w:rsid w:val="002D231A"/>
    <w:rsid w:val="002D3A6F"/>
    <w:rsid w:val="002D4031"/>
    <w:rsid w:val="002D5330"/>
    <w:rsid w:val="002D5F57"/>
    <w:rsid w:val="002D6DB2"/>
    <w:rsid w:val="002D73D4"/>
    <w:rsid w:val="002D7787"/>
    <w:rsid w:val="002E058C"/>
    <w:rsid w:val="002E1877"/>
    <w:rsid w:val="002E1C31"/>
    <w:rsid w:val="002E1EFD"/>
    <w:rsid w:val="002E210E"/>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038F"/>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4718"/>
    <w:rsid w:val="0033555E"/>
    <w:rsid w:val="003358F4"/>
    <w:rsid w:val="0033601F"/>
    <w:rsid w:val="00336805"/>
    <w:rsid w:val="00337351"/>
    <w:rsid w:val="00341A54"/>
    <w:rsid w:val="00344A4F"/>
    <w:rsid w:val="00344D17"/>
    <w:rsid w:val="0034669F"/>
    <w:rsid w:val="003470C4"/>
    <w:rsid w:val="00347D0D"/>
    <w:rsid w:val="00351498"/>
    <w:rsid w:val="00351F7E"/>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2DF"/>
    <w:rsid w:val="00365767"/>
    <w:rsid w:val="003659C0"/>
    <w:rsid w:val="003660DF"/>
    <w:rsid w:val="003673D4"/>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8C4"/>
    <w:rsid w:val="00393D7D"/>
    <w:rsid w:val="00394926"/>
    <w:rsid w:val="00394FF9"/>
    <w:rsid w:val="00395651"/>
    <w:rsid w:val="00395E12"/>
    <w:rsid w:val="003962A8"/>
    <w:rsid w:val="00396779"/>
    <w:rsid w:val="00397DB7"/>
    <w:rsid w:val="003A20F9"/>
    <w:rsid w:val="003A27B2"/>
    <w:rsid w:val="003A3F3D"/>
    <w:rsid w:val="003A40B4"/>
    <w:rsid w:val="003A41BA"/>
    <w:rsid w:val="003A4FA3"/>
    <w:rsid w:val="003A5491"/>
    <w:rsid w:val="003A5958"/>
    <w:rsid w:val="003A5BFC"/>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4051"/>
    <w:rsid w:val="003D56A0"/>
    <w:rsid w:val="003D609F"/>
    <w:rsid w:val="003D69F5"/>
    <w:rsid w:val="003D6CED"/>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658"/>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3C3C"/>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064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14AA"/>
    <w:rsid w:val="00462F68"/>
    <w:rsid w:val="00463478"/>
    <w:rsid w:val="0046369B"/>
    <w:rsid w:val="00463781"/>
    <w:rsid w:val="004640E9"/>
    <w:rsid w:val="00464744"/>
    <w:rsid w:val="004647EB"/>
    <w:rsid w:val="00465230"/>
    <w:rsid w:val="00466CED"/>
    <w:rsid w:val="00466EB5"/>
    <w:rsid w:val="00467592"/>
    <w:rsid w:val="00467690"/>
    <w:rsid w:val="00467A14"/>
    <w:rsid w:val="004710A7"/>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395"/>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A7E38"/>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4F78F7"/>
    <w:rsid w:val="004F7DB4"/>
    <w:rsid w:val="005000AB"/>
    <w:rsid w:val="00500EAF"/>
    <w:rsid w:val="00500F3C"/>
    <w:rsid w:val="005025EE"/>
    <w:rsid w:val="00503401"/>
    <w:rsid w:val="00503D35"/>
    <w:rsid w:val="00503DDF"/>
    <w:rsid w:val="00505524"/>
    <w:rsid w:val="005058D5"/>
    <w:rsid w:val="00505BE2"/>
    <w:rsid w:val="00506688"/>
    <w:rsid w:val="0051038C"/>
    <w:rsid w:val="00510588"/>
    <w:rsid w:val="00510F9C"/>
    <w:rsid w:val="0051146C"/>
    <w:rsid w:val="00511881"/>
    <w:rsid w:val="0051220B"/>
    <w:rsid w:val="00512253"/>
    <w:rsid w:val="00512484"/>
    <w:rsid w:val="005125FF"/>
    <w:rsid w:val="005137D0"/>
    <w:rsid w:val="00514449"/>
    <w:rsid w:val="005144A7"/>
    <w:rsid w:val="00515419"/>
    <w:rsid w:val="005157BD"/>
    <w:rsid w:val="0051594B"/>
    <w:rsid w:val="00517934"/>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202"/>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6751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211"/>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24"/>
    <w:rsid w:val="0063737C"/>
    <w:rsid w:val="00637BDC"/>
    <w:rsid w:val="00640363"/>
    <w:rsid w:val="00640622"/>
    <w:rsid w:val="006418C9"/>
    <w:rsid w:val="00641DEE"/>
    <w:rsid w:val="00642BD6"/>
    <w:rsid w:val="00643C8F"/>
    <w:rsid w:val="00645046"/>
    <w:rsid w:val="0064527A"/>
    <w:rsid w:val="006458FD"/>
    <w:rsid w:val="00645DE8"/>
    <w:rsid w:val="00645EA2"/>
    <w:rsid w:val="006475F3"/>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0A11"/>
    <w:rsid w:val="00661BA2"/>
    <w:rsid w:val="00661BE3"/>
    <w:rsid w:val="006628CB"/>
    <w:rsid w:val="00662AD0"/>
    <w:rsid w:val="00662F08"/>
    <w:rsid w:val="00663589"/>
    <w:rsid w:val="00664296"/>
    <w:rsid w:val="00664427"/>
    <w:rsid w:val="00664840"/>
    <w:rsid w:val="006649CD"/>
    <w:rsid w:val="00665D75"/>
    <w:rsid w:val="006665C2"/>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6017"/>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1A0"/>
    <w:rsid w:val="00697C9B"/>
    <w:rsid w:val="006A0909"/>
    <w:rsid w:val="006A10FA"/>
    <w:rsid w:val="006A12E0"/>
    <w:rsid w:val="006A3D6C"/>
    <w:rsid w:val="006A40E6"/>
    <w:rsid w:val="006A516B"/>
    <w:rsid w:val="006A5362"/>
    <w:rsid w:val="006A543A"/>
    <w:rsid w:val="006A5C07"/>
    <w:rsid w:val="006A75FA"/>
    <w:rsid w:val="006B07D5"/>
    <w:rsid w:val="006B1309"/>
    <w:rsid w:val="006B2438"/>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268"/>
    <w:rsid w:val="006C2EF6"/>
    <w:rsid w:val="006C3A68"/>
    <w:rsid w:val="006C3B08"/>
    <w:rsid w:val="006C6AB1"/>
    <w:rsid w:val="006C6E6B"/>
    <w:rsid w:val="006C714C"/>
    <w:rsid w:val="006C73D4"/>
    <w:rsid w:val="006D145F"/>
    <w:rsid w:val="006D2000"/>
    <w:rsid w:val="006D2D39"/>
    <w:rsid w:val="006D2F31"/>
    <w:rsid w:val="006D3E2A"/>
    <w:rsid w:val="006D4250"/>
    <w:rsid w:val="006D4E0E"/>
    <w:rsid w:val="006D5861"/>
    <w:rsid w:val="006D5A36"/>
    <w:rsid w:val="006D5CE2"/>
    <w:rsid w:val="006D5E1E"/>
    <w:rsid w:val="006D70FA"/>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3B1"/>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555B"/>
    <w:rsid w:val="00757A17"/>
    <w:rsid w:val="0076100C"/>
    <w:rsid w:val="00761127"/>
    <w:rsid w:val="007612A5"/>
    <w:rsid w:val="007635A8"/>
    <w:rsid w:val="00763CAE"/>
    <w:rsid w:val="00763F95"/>
    <w:rsid w:val="007651ED"/>
    <w:rsid w:val="00766C87"/>
    <w:rsid w:val="00771043"/>
    <w:rsid w:val="0077272B"/>
    <w:rsid w:val="00773AF7"/>
    <w:rsid w:val="00773C45"/>
    <w:rsid w:val="00774FFD"/>
    <w:rsid w:val="007767F9"/>
    <w:rsid w:val="00780378"/>
    <w:rsid w:val="0078085E"/>
    <w:rsid w:val="00781BD4"/>
    <w:rsid w:val="00782562"/>
    <w:rsid w:val="007828B4"/>
    <w:rsid w:val="00782CC1"/>
    <w:rsid w:val="00783964"/>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69B"/>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27F3"/>
    <w:rsid w:val="007D339C"/>
    <w:rsid w:val="007D3882"/>
    <w:rsid w:val="007D39E4"/>
    <w:rsid w:val="007D3A1C"/>
    <w:rsid w:val="007D3FE7"/>
    <w:rsid w:val="007D4C64"/>
    <w:rsid w:val="007D4CFC"/>
    <w:rsid w:val="007D568A"/>
    <w:rsid w:val="007D574E"/>
    <w:rsid w:val="007D57C0"/>
    <w:rsid w:val="007D67CB"/>
    <w:rsid w:val="007D6BFE"/>
    <w:rsid w:val="007E0C92"/>
    <w:rsid w:val="007E176C"/>
    <w:rsid w:val="007E2046"/>
    <w:rsid w:val="007E324A"/>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089E"/>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0F90"/>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9E4"/>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04E"/>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CA4"/>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3ADD"/>
    <w:rsid w:val="008D5104"/>
    <w:rsid w:val="008D75F4"/>
    <w:rsid w:val="008D795D"/>
    <w:rsid w:val="008D7B07"/>
    <w:rsid w:val="008E0D8F"/>
    <w:rsid w:val="008E0F4E"/>
    <w:rsid w:val="008E1E94"/>
    <w:rsid w:val="008E2D99"/>
    <w:rsid w:val="008E30D4"/>
    <w:rsid w:val="008E38B0"/>
    <w:rsid w:val="008E3C90"/>
    <w:rsid w:val="008E4A60"/>
    <w:rsid w:val="008E744D"/>
    <w:rsid w:val="008E7D21"/>
    <w:rsid w:val="008F1E08"/>
    <w:rsid w:val="008F30F4"/>
    <w:rsid w:val="008F58E1"/>
    <w:rsid w:val="008F6E05"/>
    <w:rsid w:val="008F6FC8"/>
    <w:rsid w:val="009001FA"/>
    <w:rsid w:val="0090045D"/>
    <w:rsid w:val="00900906"/>
    <w:rsid w:val="00900D8F"/>
    <w:rsid w:val="00901229"/>
    <w:rsid w:val="009014E3"/>
    <w:rsid w:val="009020ED"/>
    <w:rsid w:val="00902524"/>
    <w:rsid w:val="009026E8"/>
    <w:rsid w:val="00902FDD"/>
    <w:rsid w:val="00905372"/>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0C83"/>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498B"/>
    <w:rsid w:val="0097514A"/>
    <w:rsid w:val="009759C2"/>
    <w:rsid w:val="00975C72"/>
    <w:rsid w:val="00976869"/>
    <w:rsid w:val="00977740"/>
    <w:rsid w:val="00977CB4"/>
    <w:rsid w:val="009803B2"/>
    <w:rsid w:val="009809B8"/>
    <w:rsid w:val="00981086"/>
    <w:rsid w:val="009818AF"/>
    <w:rsid w:val="00981B1C"/>
    <w:rsid w:val="0098222D"/>
    <w:rsid w:val="009842F3"/>
    <w:rsid w:val="00984578"/>
    <w:rsid w:val="00984B1A"/>
    <w:rsid w:val="00984D4C"/>
    <w:rsid w:val="00984EBF"/>
    <w:rsid w:val="00985099"/>
    <w:rsid w:val="00985D32"/>
    <w:rsid w:val="00986514"/>
    <w:rsid w:val="00986FCC"/>
    <w:rsid w:val="0099028E"/>
    <w:rsid w:val="00990FD6"/>
    <w:rsid w:val="00992BF4"/>
    <w:rsid w:val="009935C3"/>
    <w:rsid w:val="0099421F"/>
    <w:rsid w:val="00994D33"/>
    <w:rsid w:val="00994FC8"/>
    <w:rsid w:val="0099607A"/>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4E33"/>
    <w:rsid w:val="009B5902"/>
    <w:rsid w:val="009B6023"/>
    <w:rsid w:val="009B69D3"/>
    <w:rsid w:val="009B721E"/>
    <w:rsid w:val="009B7BA7"/>
    <w:rsid w:val="009B7C01"/>
    <w:rsid w:val="009C0938"/>
    <w:rsid w:val="009C0C22"/>
    <w:rsid w:val="009C12A1"/>
    <w:rsid w:val="009C15D9"/>
    <w:rsid w:val="009C1A1D"/>
    <w:rsid w:val="009C22C8"/>
    <w:rsid w:val="009C3F82"/>
    <w:rsid w:val="009C4032"/>
    <w:rsid w:val="009C5379"/>
    <w:rsid w:val="009C582A"/>
    <w:rsid w:val="009C5C56"/>
    <w:rsid w:val="009C72DD"/>
    <w:rsid w:val="009C78FD"/>
    <w:rsid w:val="009C7DF5"/>
    <w:rsid w:val="009D056C"/>
    <w:rsid w:val="009D060F"/>
    <w:rsid w:val="009D0A91"/>
    <w:rsid w:val="009D0B4A"/>
    <w:rsid w:val="009D1ADE"/>
    <w:rsid w:val="009D231F"/>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63D"/>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293B"/>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37B38"/>
    <w:rsid w:val="00A40356"/>
    <w:rsid w:val="00A40FFB"/>
    <w:rsid w:val="00A41468"/>
    <w:rsid w:val="00A414A9"/>
    <w:rsid w:val="00A42222"/>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2DD"/>
    <w:rsid w:val="00A63DF3"/>
    <w:rsid w:val="00A65C78"/>
    <w:rsid w:val="00A65F67"/>
    <w:rsid w:val="00A660A8"/>
    <w:rsid w:val="00A66A45"/>
    <w:rsid w:val="00A67591"/>
    <w:rsid w:val="00A67911"/>
    <w:rsid w:val="00A67CA6"/>
    <w:rsid w:val="00A70270"/>
    <w:rsid w:val="00A70E7B"/>
    <w:rsid w:val="00A717EA"/>
    <w:rsid w:val="00A730B0"/>
    <w:rsid w:val="00A7387A"/>
    <w:rsid w:val="00A73AE2"/>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425"/>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43"/>
    <w:rsid w:val="00AA38CA"/>
    <w:rsid w:val="00AA493E"/>
    <w:rsid w:val="00AA73AF"/>
    <w:rsid w:val="00AB062D"/>
    <w:rsid w:val="00AB08F5"/>
    <w:rsid w:val="00AB0A8A"/>
    <w:rsid w:val="00AB1185"/>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8D5"/>
    <w:rsid w:val="00AE5E14"/>
    <w:rsid w:val="00AE6115"/>
    <w:rsid w:val="00AE625B"/>
    <w:rsid w:val="00AF01B2"/>
    <w:rsid w:val="00AF0F7F"/>
    <w:rsid w:val="00AF1103"/>
    <w:rsid w:val="00AF1668"/>
    <w:rsid w:val="00AF1DBB"/>
    <w:rsid w:val="00AF25B2"/>
    <w:rsid w:val="00AF28DE"/>
    <w:rsid w:val="00AF41EE"/>
    <w:rsid w:val="00AF4A87"/>
    <w:rsid w:val="00AF4FA5"/>
    <w:rsid w:val="00AF5BB4"/>
    <w:rsid w:val="00AF6931"/>
    <w:rsid w:val="00AF6ECC"/>
    <w:rsid w:val="00B02145"/>
    <w:rsid w:val="00B022DC"/>
    <w:rsid w:val="00B039DD"/>
    <w:rsid w:val="00B04562"/>
    <w:rsid w:val="00B0472F"/>
    <w:rsid w:val="00B04A4E"/>
    <w:rsid w:val="00B06930"/>
    <w:rsid w:val="00B076B6"/>
    <w:rsid w:val="00B0773A"/>
    <w:rsid w:val="00B07955"/>
    <w:rsid w:val="00B1176B"/>
    <w:rsid w:val="00B11858"/>
    <w:rsid w:val="00B13A51"/>
    <w:rsid w:val="00B140B8"/>
    <w:rsid w:val="00B14539"/>
    <w:rsid w:val="00B14FAA"/>
    <w:rsid w:val="00B15BED"/>
    <w:rsid w:val="00B15D30"/>
    <w:rsid w:val="00B15F09"/>
    <w:rsid w:val="00B16671"/>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172"/>
    <w:rsid w:val="00B3575C"/>
    <w:rsid w:val="00B36569"/>
    <w:rsid w:val="00B37345"/>
    <w:rsid w:val="00B37F53"/>
    <w:rsid w:val="00B40A05"/>
    <w:rsid w:val="00B40A3E"/>
    <w:rsid w:val="00B412DB"/>
    <w:rsid w:val="00B41A27"/>
    <w:rsid w:val="00B427BB"/>
    <w:rsid w:val="00B43BA2"/>
    <w:rsid w:val="00B449EE"/>
    <w:rsid w:val="00B454AE"/>
    <w:rsid w:val="00B46089"/>
    <w:rsid w:val="00B474E3"/>
    <w:rsid w:val="00B47530"/>
    <w:rsid w:val="00B47D60"/>
    <w:rsid w:val="00B501F5"/>
    <w:rsid w:val="00B50227"/>
    <w:rsid w:val="00B50510"/>
    <w:rsid w:val="00B505E9"/>
    <w:rsid w:val="00B51DBA"/>
    <w:rsid w:val="00B522CD"/>
    <w:rsid w:val="00B53DD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68D"/>
    <w:rsid w:val="00B95833"/>
    <w:rsid w:val="00BA1824"/>
    <w:rsid w:val="00BA2D98"/>
    <w:rsid w:val="00BA2F0C"/>
    <w:rsid w:val="00BA30D1"/>
    <w:rsid w:val="00BA30E1"/>
    <w:rsid w:val="00BA4609"/>
    <w:rsid w:val="00BA5BE2"/>
    <w:rsid w:val="00BA5E7D"/>
    <w:rsid w:val="00BA60FC"/>
    <w:rsid w:val="00BA6A9C"/>
    <w:rsid w:val="00BA7F46"/>
    <w:rsid w:val="00BB0388"/>
    <w:rsid w:val="00BB0A0A"/>
    <w:rsid w:val="00BB133C"/>
    <w:rsid w:val="00BB1F04"/>
    <w:rsid w:val="00BB2FAF"/>
    <w:rsid w:val="00BB45B5"/>
    <w:rsid w:val="00BB4DDE"/>
    <w:rsid w:val="00BB6064"/>
    <w:rsid w:val="00BB65CE"/>
    <w:rsid w:val="00BB7012"/>
    <w:rsid w:val="00BC08E4"/>
    <w:rsid w:val="00BC09D1"/>
    <w:rsid w:val="00BC1CF3"/>
    <w:rsid w:val="00BC2BE0"/>
    <w:rsid w:val="00BC3573"/>
    <w:rsid w:val="00BC3E01"/>
    <w:rsid w:val="00BC5860"/>
    <w:rsid w:val="00BC60A5"/>
    <w:rsid w:val="00BC6A1F"/>
    <w:rsid w:val="00BC7F82"/>
    <w:rsid w:val="00BD1844"/>
    <w:rsid w:val="00BD2A49"/>
    <w:rsid w:val="00BD3683"/>
    <w:rsid w:val="00BD40AB"/>
    <w:rsid w:val="00BD40DE"/>
    <w:rsid w:val="00BD5D65"/>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6BF2"/>
    <w:rsid w:val="00C072D7"/>
    <w:rsid w:val="00C10302"/>
    <w:rsid w:val="00C104DB"/>
    <w:rsid w:val="00C10702"/>
    <w:rsid w:val="00C10A22"/>
    <w:rsid w:val="00C10F5B"/>
    <w:rsid w:val="00C1122B"/>
    <w:rsid w:val="00C127F2"/>
    <w:rsid w:val="00C12B64"/>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37FDA"/>
    <w:rsid w:val="00C403B2"/>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67490"/>
    <w:rsid w:val="00C71BEC"/>
    <w:rsid w:val="00C73773"/>
    <w:rsid w:val="00C73942"/>
    <w:rsid w:val="00C73A83"/>
    <w:rsid w:val="00C74D3A"/>
    <w:rsid w:val="00C75F3D"/>
    <w:rsid w:val="00C76512"/>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473"/>
    <w:rsid w:val="00CB5801"/>
    <w:rsid w:val="00CB758D"/>
    <w:rsid w:val="00CB7A3E"/>
    <w:rsid w:val="00CB7FB9"/>
    <w:rsid w:val="00CB7FF7"/>
    <w:rsid w:val="00CC0D0E"/>
    <w:rsid w:val="00CC1253"/>
    <w:rsid w:val="00CC19B3"/>
    <w:rsid w:val="00CC1CB9"/>
    <w:rsid w:val="00CC2044"/>
    <w:rsid w:val="00CC39D2"/>
    <w:rsid w:val="00CC55D6"/>
    <w:rsid w:val="00CC59B4"/>
    <w:rsid w:val="00CC69EC"/>
    <w:rsid w:val="00CC78A2"/>
    <w:rsid w:val="00CC7DF8"/>
    <w:rsid w:val="00CD15BE"/>
    <w:rsid w:val="00CD1EF2"/>
    <w:rsid w:val="00CD22BA"/>
    <w:rsid w:val="00CD32BD"/>
    <w:rsid w:val="00CD34C7"/>
    <w:rsid w:val="00CD5653"/>
    <w:rsid w:val="00CD5E6D"/>
    <w:rsid w:val="00CD63C8"/>
    <w:rsid w:val="00CD76F8"/>
    <w:rsid w:val="00CD78A5"/>
    <w:rsid w:val="00CE02E8"/>
    <w:rsid w:val="00CE069E"/>
    <w:rsid w:val="00CE0DE0"/>
    <w:rsid w:val="00CE214F"/>
    <w:rsid w:val="00CE2607"/>
    <w:rsid w:val="00CE2B1F"/>
    <w:rsid w:val="00CE2CC2"/>
    <w:rsid w:val="00CE3722"/>
    <w:rsid w:val="00CE449C"/>
    <w:rsid w:val="00CE4BF5"/>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27CD9"/>
    <w:rsid w:val="00D31683"/>
    <w:rsid w:val="00D33452"/>
    <w:rsid w:val="00D336C8"/>
    <w:rsid w:val="00D339E8"/>
    <w:rsid w:val="00D33BD4"/>
    <w:rsid w:val="00D33FDD"/>
    <w:rsid w:val="00D3654A"/>
    <w:rsid w:val="00D3662E"/>
    <w:rsid w:val="00D366FF"/>
    <w:rsid w:val="00D373F1"/>
    <w:rsid w:val="00D37567"/>
    <w:rsid w:val="00D37D36"/>
    <w:rsid w:val="00D40B1F"/>
    <w:rsid w:val="00D40D75"/>
    <w:rsid w:val="00D423C0"/>
    <w:rsid w:val="00D43978"/>
    <w:rsid w:val="00D43CBD"/>
    <w:rsid w:val="00D441F1"/>
    <w:rsid w:val="00D449F0"/>
    <w:rsid w:val="00D45319"/>
    <w:rsid w:val="00D462D7"/>
    <w:rsid w:val="00D46A33"/>
    <w:rsid w:val="00D5062C"/>
    <w:rsid w:val="00D50AB9"/>
    <w:rsid w:val="00D50C8C"/>
    <w:rsid w:val="00D5200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40C"/>
    <w:rsid w:val="00D62D5C"/>
    <w:rsid w:val="00D63577"/>
    <w:rsid w:val="00D67FD7"/>
    <w:rsid w:val="00D704E4"/>
    <w:rsid w:val="00D71A04"/>
    <w:rsid w:val="00D72410"/>
    <w:rsid w:val="00D72C38"/>
    <w:rsid w:val="00D73D53"/>
    <w:rsid w:val="00D7402C"/>
    <w:rsid w:val="00D7408A"/>
    <w:rsid w:val="00D740DA"/>
    <w:rsid w:val="00D74261"/>
    <w:rsid w:val="00D7441B"/>
    <w:rsid w:val="00D74D38"/>
    <w:rsid w:val="00D75589"/>
    <w:rsid w:val="00D76AB2"/>
    <w:rsid w:val="00D779D4"/>
    <w:rsid w:val="00D80490"/>
    <w:rsid w:val="00D828F9"/>
    <w:rsid w:val="00D829AD"/>
    <w:rsid w:val="00D82EE2"/>
    <w:rsid w:val="00D8352E"/>
    <w:rsid w:val="00D83746"/>
    <w:rsid w:val="00D83D1B"/>
    <w:rsid w:val="00D84133"/>
    <w:rsid w:val="00D84B8D"/>
    <w:rsid w:val="00D84BE8"/>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043"/>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771"/>
    <w:rsid w:val="00DD7BE0"/>
    <w:rsid w:val="00DE0C67"/>
    <w:rsid w:val="00DE1551"/>
    <w:rsid w:val="00DE3555"/>
    <w:rsid w:val="00DE3AAD"/>
    <w:rsid w:val="00DE3F64"/>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35FC"/>
    <w:rsid w:val="00E041E4"/>
    <w:rsid w:val="00E04AEE"/>
    <w:rsid w:val="00E05C5F"/>
    <w:rsid w:val="00E06BBD"/>
    <w:rsid w:val="00E07339"/>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1A4C"/>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18F1"/>
    <w:rsid w:val="00E523FB"/>
    <w:rsid w:val="00E52869"/>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DFB"/>
    <w:rsid w:val="00E73E21"/>
    <w:rsid w:val="00E74437"/>
    <w:rsid w:val="00E7443D"/>
    <w:rsid w:val="00E75ACE"/>
    <w:rsid w:val="00E75CA8"/>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2DD3"/>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011A"/>
    <w:rsid w:val="00EF2346"/>
    <w:rsid w:val="00EF26CA"/>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99"/>
    <w:rsid w:val="00F15EE5"/>
    <w:rsid w:val="00F171F9"/>
    <w:rsid w:val="00F1737C"/>
    <w:rsid w:val="00F173AA"/>
    <w:rsid w:val="00F20DA4"/>
    <w:rsid w:val="00F22A26"/>
    <w:rsid w:val="00F2361E"/>
    <w:rsid w:val="00F24072"/>
    <w:rsid w:val="00F26432"/>
    <w:rsid w:val="00F26667"/>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3F3"/>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7774C"/>
    <w:rsid w:val="00F80B43"/>
    <w:rsid w:val="00F80C97"/>
    <w:rsid w:val="00F81C35"/>
    <w:rsid w:val="00F82981"/>
    <w:rsid w:val="00F8311F"/>
    <w:rsid w:val="00F83248"/>
    <w:rsid w:val="00F83376"/>
    <w:rsid w:val="00F853AE"/>
    <w:rsid w:val="00F90376"/>
    <w:rsid w:val="00F908D5"/>
    <w:rsid w:val="00F9125D"/>
    <w:rsid w:val="00F912A0"/>
    <w:rsid w:val="00F913B9"/>
    <w:rsid w:val="00F91B14"/>
    <w:rsid w:val="00F93C74"/>
    <w:rsid w:val="00F93DCC"/>
    <w:rsid w:val="00F93EA6"/>
    <w:rsid w:val="00F9435D"/>
    <w:rsid w:val="00F966F9"/>
    <w:rsid w:val="00F96F61"/>
    <w:rsid w:val="00F97322"/>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3374"/>
    <w:rsid w:val="00FC4284"/>
    <w:rsid w:val="00FC4576"/>
    <w:rsid w:val="00FC494C"/>
    <w:rsid w:val="00FC5FE8"/>
    <w:rsid w:val="00FC5FF5"/>
    <w:rsid w:val="00FC6285"/>
    <w:rsid w:val="00FC78FB"/>
    <w:rsid w:val="00FC7DBC"/>
    <w:rsid w:val="00FD076A"/>
    <w:rsid w:val="00FD07F5"/>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 w:val="00FF63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73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432C3-CA65-4E9D-898C-1CE32751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cp:lastPrinted>2012-04-17T15:27:00Z</cp:lastPrinted>
  <dcterms:created xsi:type="dcterms:W3CDTF">2012-08-01T17:38:00Z</dcterms:created>
  <dcterms:modified xsi:type="dcterms:W3CDTF">2012-09-19T12:26:00Z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