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CD0689" w:rsidRDefault="00AD2379" w:rsidP="000D4AF7">
      <w:pPr>
        <w:tabs>
          <w:tab w:val="left" w:pos="288"/>
          <w:tab w:val="left" w:pos="4770"/>
        </w:tabs>
        <w:rPr>
          <w:color w:val="auto"/>
        </w:rPr>
      </w:pPr>
      <w:r w:rsidRPr="00CD0689">
        <w:rPr>
          <w:color w:val="auto"/>
        </w:rPr>
        <w:t>RECORD OF PROCEEDINGS</w:t>
      </w:r>
    </w:p>
    <w:p w:rsidR="00AD2379" w:rsidRPr="00CD0689" w:rsidRDefault="00AD2379" w:rsidP="00BF0E94">
      <w:pPr>
        <w:tabs>
          <w:tab w:val="left" w:pos="288"/>
          <w:tab w:val="left" w:pos="4752"/>
        </w:tabs>
        <w:rPr>
          <w:color w:val="auto"/>
        </w:rPr>
      </w:pPr>
      <w:r w:rsidRPr="00CD0689">
        <w:rPr>
          <w:color w:val="auto"/>
        </w:rPr>
        <w:t>PHYSICAL DISABILITY BOARD OF REVIEW</w:t>
      </w:r>
    </w:p>
    <w:p w:rsidR="00AD2379" w:rsidRPr="00CD0689" w:rsidRDefault="00AD2379" w:rsidP="00BF0E94">
      <w:pPr>
        <w:tabs>
          <w:tab w:val="left" w:pos="288"/>
          <w:tab w:val="left" w:pos="4752"/>
        </w:tabs>
        <w:jc w:val="both"/>
        <w:rPr>
          <w:caps/>
          <w:color w:val="auto"/>
        </w:rPr>
      </w:pPr>
    </w:p>
    <w:p w:rsidR="0095270D" w:rsidRPr="00CD0689" w:rsidRDefault="0095270D" w:rsidP="00887B88">
      <w:pPr>
        <w:tabs>
          <w:tab w:val="left" w:pos="6030"/>
          <w:tab w:val="left" w:pos="6120"/>
          <w:tab w:val="decimal" w:pos="6300"/>
          <w:tab w:val="left" w:pos="6390"/>
          <w:tab w:val="left" w:pos="6480"/>
          <w:tab w:val="right" w:pos="9360"/>
        </w:tabs>
        <w:jc w:val="both"/>
        <w:rPr>
          <w:caps/>
          <w:color w:val="auto"/>
        </w:rPr>
      </w:pPr>
      <w:r w:rsidRPr="00CD0689">
        <w:rPr>
          <w:caps/>
          <w:color w:val="auto"/>
        </w:rPr>
        <w:t>NAME</w:t>
      </w:r>
      <w:r w:rsidR="00586227" w:rsidRPr="00CD0689">
        <w:rPr>
          <w:caps/>
          <w:color w:val="auto"/>
        </w:rPr>
        <w:t xml:space="preserve">:  </w:t>
      </w:r>
      <w:r w:rsidR="006A3BAF">
        <w:rPr>
          <w:caps/>
          <w:color w:val="auto"/>
        </w:rPr>
        <w:t xml:space="preserve">XXXXXXXXXXXXXXXXXXX        </w:t>
      </w:r>
      <w:r w:rsidR="001160DB" w:rsidRPr="00CD0689">
        <w:rPr>
          <w:caps/>
          <w:color w:val="auto"/>
        </w:rPr>
        <w:t xml:space="preserve">                 </w:t>
      </w:r>
      <w:r w:rsidR="00887B88">
        <w:rPr>
          <w:caps/>
          <w:color w:val="auto"/>
        </w:rPr>
        <w:t xml:space="preserve">           </w:t>
      </w:r>
      <w:r w:rsidR="00A8030D">
        <w:rPr>
          <w:caps/>
          <w:color w:val="auto"/>
        </w:rPr>
        <w:t xml:space="preserve">   </w:t>
      </w:r>
      <w:r w:rsidR="00887B88">
        <w:rPr>
          <w:caps/>
          <w:color w:val="auto"/>
        </w:rPr>
        <w:t xml:space="preserve">                 </w:t>
      </w:r>
      <w:r w:rsidR="00EE3CFB" w:rsidRPr="00CD0689">
        <w:rPr>
          <w:caps/>
          <w:color w:val="auto"/>
        </w:rPr>
        <w:t xml:space="preserve">BRANCH OF SERVICE: </w:t>
      </w:r>
      <w:r w:rsidR="0018208F" w:rsidRPr="00CD0689">
        <w:rPr>
          <w:caps/>
          <w:color w:val="auto"/>
        </w:rPr>
        <w:t xml:space="preserve"> </w:t>
      </w:r>
      <w:r w:rsidR="00DF70F4" w:rsidRPr="00CD0689">
        <w:rPr>
          <w:caps/>
          <w:color w:val="auto"/>
        </w:rPr>
        <w:t>Army</w:t>
      </w:r>
    </w:p>
    <w:p w:rsidR="0095270D" w:rsidRPr="00CD0689" w:rsidRDefault="0095270D" w:rsidP="00887B88">
      <w:pPr>
        <w:tabs>
          <w:tab w:val="left" w:pos="6030"/>
          <w:tab w:val="decimal" w:pos="6300"/>
          <w:tab w:val="left" w:pos="6390"/>
          <w:tab w:val="left" w:pos="6570"/>
          <w:tab w:val="right" w:pos="9360"/>
        </w:tabs>
        <w:jc w:val="both"/>
        <w:rPr>
          <w:color w:val="auto"/>
        </w:rPr>
      </w:pPr>
      <w:r w:rsidRPr="00CD0689">
        <w:rPr>
          <w:caps/>
          <w:color w:val="auto"/>
        </w:rPr>
        <w:t>CASE NUMBER:  PD</w:t>
      </w:r>
      <w:r w:rsidR="001160DB" w:rsidRPr="00CD0689">
        <w:rPr>
          <w:caps/>
          <w:color w:val="auto"/>
        </w:rPr>
        <w:t>1200220</w:t>
      </w:r>
      <w:r w:rsidR="00DD5558" w:rsidRPr="00CD0689">
        <w:rPr>
          <w:color w:val="auto"/>
        </w:rPr>
        <w:tab/>
      </w:r>
      <w:r w:rsidR="00A8030D">
        <w:rPr>
          <w:color w:val="auto"/>
        </w:rPr>
        <w:t xml:space="preserve">   </w:t>
      </w:r>
      <w:r w:rsidR="0018208F" w:rsidRPr="00CD0689">
        <w:rPr>
          <w:color w:val="auto"/>
        </w:rPr>
        <w:t>SE</w:t>
      </w:r>
      <w:r w:rsidRPr="00CD0689">
        <w:rPr>
          <w:color w:val="auto"/>
        </w:rPr>
        <w:t>PARATION DATE:  200</w:t>
      </w:r>
      <w:r w:rsidR="001160DB" w:rsidRPr="00CD0689">
        <w:rPr>
          <w:color w:val="auto"/>
        </w:rPr>
        <w:t>50915</w:t>
      </w:r>
    </w:p>
    <w:p w:rsidR="00AD2379" w:rsidRPr="00CD0689" w:rsidRDefault="0095270D" w:rsidP="0095270D">
      <w:pPr>
        <w:pBdr>
          <w:bottom w:val="single" w:sz="12" w:space="1" w:color="auto"/>
        </w:pBdr>
        <w:tabs>
          <w:tab w:val="left" w:pos="288"/>
          <w:tab w:val="left" w:pos="4752"/>
        </w:tabs>
        <w:jc w:val="both"/>
        <w:rPr>
          <w:rFonts w:cs="Times New Roman"/>
          <w:caps/>
          <w:color w:val="auto"/>
        </w:rPr>
      </w:pPr>
      <w:r w:rsidRPr="00CD0689">
        <w:rPr>
          <w:caps/>
          <w:color w:val="auto"/>
        </w:rPr>
        <w:t>BOARD DATE:  2012</w:t>
      </w:r>
      <w:r w:rsidR="004335B1" w:rsidRPr="00CD0689">
        <w:rPr>
          <w:caps/>
          <w:color w:val="auto"/>
        </w:rPr>
        <w:t>1022</w:t>
      </w:r>
    </w:p>
    <w:p w:rsidR="0095270D" w:rsidRPr="00CD0689" w:rsidRDefault="0095270D" w:rsidP="0095270D">
      <w:pPr>
        <w:pBdr>
          <w:bottom w:val="single" w:sz="12" w:space="1" w:color="auto"/>
        </w:pBdr>
        <w:tabs>
          <w:tab w:val="left" w:pos="288"/>
          <w:tab w:val="left" w:pos="4752"/>
        </w:tabs>
        <w:jc w:val="both"/>
        <w:rPr>
          <w:color w:val="auto"/>
        </w:rPr>
      </w:pPr>
    </w:p>
    <w:p w:rsidR="00AD2379" w:rsidRPr="00CD0689" w:rsidRDefault="00AD2379" w:rsidP="00CD0689">
      <w:pPr>
        <w:tabs>
          <w:tab w:val="left" w:pos="288"/>
          <w:tab w:val="left" w:pos="4752"/>
        </w:tabs>
        <w:jc w:val="both"/>
        <w:rPr>
          <w:color w:val="auto"/>
        </w:rPr>
      </w:pPr>
    </w:p>
    <w:p w:rsidR="001160DB" w:rsidRPr="00CD0689" w:rsidRDefault="00AD2379" w:rsidP="00CD0689">
      <w:pPr>
        <w:tabs>
          <w:tab w:val="left" w:pos="288"/>
          <w:tab w:val="left" w:pos="4752"/>
        </w:tabs>
        <w:jc w:val="both"/>
        <w:rPr>
          <w:color w:val="auto"/>
        </w:rPr>
      </w:pPr>
      <w:r w:rsidRPr="00CD0689">
        <w:rPr>
          <w:color w:val="auto"/>
          <w:u w:val="single"/>
        </w:rPr>
        <w:t>SUMMARY OF CASE</w:t>
      </w:r>
      <w:r w:rsidRPr="00CD0689">
        <w:rPr>
          <w:color w:val="auto"/>
        </w:rPr>
        <w:t>:</w:t>
      </w:r>
      <w:r w:rsidR="001160DB" w:rsidRPr="00CD0689">
        <w:rPr>
          <w:color w:val="auto"/>
        </w:rPr>
        <w:t xml:space="preserve">  Data extracted from the available evidence of record reflects that this covered individual (CI) wa</w:t>
      </w:r>
      <w:r w:rsidR="005959C8">
        <w:rPr>
          <w:color w:val="auto"/>
        </w:rPr>
        <w:t>s an active duty SGT/E-5 (42A20</w:t>
      </w:r>
      <w:r w:rsidR="001160DB" w:rsidRPr="00CD0689">
        <w:rPr>
          <w:color w:val="auto"/>
        </w:rPr>
        <w:t>/</w:t>
      </w:r>
      <w:r w:rsidR="001160DB" w:rsidRPr="00CD0689">
        <w:rPr>
          <w:bCs/>
          <w:color w:val="auto"/>
        </w:rPr>
        <w:t>Human Resource Specialist</w:t>
      </w:r>
      <w:r w:rsidR="001160DB" w:rsidRPr="00CD0689">
        <w:rPr>
          <w:color w:val="auto"/>
        </w:rPr>
        <w:t>), medically separated for c</w:t>
      </w:r>
      <w:r w:rsidR="001160DB" w:rsidRPr="00CD0689">
        <w:rPr>
          <w:color w:val="auto"/>
          <w:szCs w:val="24"/>
        </w:rPr>
        <w:t>hronic low back pain</w:t>
      </w:r>
      <w:r w:rsidR="007524BD" w:rsidRPr="00CD0689">
        <w:rPr>
          <w:color w:val="auto"/>
          <w:szCs w:val="24"/>
        </w:rPr>
        <w:t xml:space="preserve"> </w:t>
      </w:r>
      <w:r w:rsidR="00586227" w:rsidRPr="00CD0689">
        <w:rPr>
          <w:color w:val="auto"/>
          <w:szCs w:val="24"/>
        </w:rPr>
        <w:t>(LBP)</w:t>
      </w:r>
      <w:r w:rsidR="001160DB" w:rsidRPr="00CD0689">
        <w:rPr>
          <w:color w:val="auto"/>
          <w:szCs w:val="24"/>
        </w:rPr>
        <w:t>, mechanical in nature, onset due to strain with</w:t>
      </w:r>
      <w:r w:rsidR="00586227" w:rsidRPr="00CD0689">
        <w:rPr>
          <w:color w:val="auto"/>
          <w:szCs w:val="24"/>
        </w:rPr>
        <w:t xml:space="preserve"> </w:t>
      </w:r>
      <w:r w:rsidR="001160DB" w:rsidRPr="00CD0689">
        <w:rPr>
          <w:color w:val="auto"/>
          <w:szCs w:val="24"/>
        </w:rPr>
        <w:t>findings of mild degenerative disc disease</w:t>
      </w:r>
      <w:r w:rsidR="007524BD" w:rsidRPr="00CD0689">
        <w:rPr>
          <w:color w:val="auto"/>
          <w:szCs w:val="24"/>
        </w:rPr>
        <w:t xml:space="preserve"> </w:t>
      </w:r>
      <w:r w:rsidR="00586227" w:rsidRPr="00CD0689">
        <w:rPr>
          <w:color w:val="auto"/>
          <w:szCs w:val="24"/>
        </w:rPr>
        <w:t>(DDD)</w:t>
      </w:r>
      <w:r w:rsidR="001160DB" w:rsidRPr="00CD0689">
        <w:rPr>
          <w:color w:val="auto"/>
          <w:szCs w:val="24"/>
        </w:rPr>
        <w:t xml:space="preserve"> at L4/L5, no neural impingement or radiculopathy.</w:t>
      </w:r>
      <w:r w:rsidR="004D4897" w:rsidRPr="00CD0689">
        <w:rPr>
          <w:color w:val="auto"/>
          <w:szCs w:val="24"/>
        </w:rPr>
        <w:t xml:space="preserve">  </w:t>
      </w:r>
      <w:r w:rsidR="00482C9F" w:rsidRPr="00CD0689">
        <w:rPr>
          <w:color w:val="auto"/>
          <w:szCs w:val="24"/>
        </w:rPr>
        <w:t xml:space="preserve">The CI had an insidious onset </w:t>
      </w:r>
      <w:r w:rsidR="00EC1FD1" w:rsidRPr="00CD0689">
        <w:rPr>
          <w:color w:val="auto"/>
          <w:szCs w:val="24"/>
        </w:rPr>
        <w:t xml:space="preserve">of </w:t>
      </w:r>
      <w:r w:rsidR="007524BD" w:rsidRPr="00CD0689">
        <w:rPr>
          <w:color w:val="auto"/>
          <w:szCs w:val="24"/>
        </w:rPr>
        <w:t xml:space="preserve">low </w:t>
      </w:r>
      <w:r w:rsidR="00EC1FD1" w:rsidRPr="00CD0689">
        <w:rPr>
          <w:color w:val="auto"/>
          <w:szCs w:val="24"/>
        </w:rPr>
        <w:t>back</w:t>
      </w:r>
      <w:r w:rsidR="00482C9F" w:rsidRPr="00CD0689">
        <w:rPr>
          <w:color w:val="auto"/>
          <w:szCs w:val="24"/>
        </w:rPr>
        <w:t xml:space="preserve"> pain with progressive worsening in</w:t>
      </w:r>
      <w:r w:rsidR="007524BD" w:rsidRPr="00CD0689">
        <w:rPr>
          <w:color w:val="auto"/>
          <w:szCs w:val="24"/>
        </w:rPr>
        <w:t xml:space="preserve"> </w:t>
      </w:r>
      <w:r w:rsidR="00482C9F" w:rsidRPr="00CD0689">
        <w:rPr>
          <w:color w:val="auto"/>
          <w:szCs w:val="24"/>
        </w:rPr>
        <w:t xml:space="preserve">1996 which resulted </w:t>
      </w:r>
      <w:r w:rsidR="004D4897" w:rsidRPr="00CD0689">
        <w:rPr>
          <w:color w:val="auto"/>
          <w:szCs w:val="24"/>
        </w:rPr>
        <w:t>from wearing</w:t>
      </w:r>
      <w:r w:rsidR="00482C9F" w:rsidRPr="00CD0689">
        <w:rPr>
          <w:color w:val="auto"/>
          <w:szCs w:val="24"/>
        </w:rPr>
        <w:t xml:space="preserve"> a backpack and wearing an armored vest.</w:t>
      </w:r>
      <w:r w:rsidR="004D4897" w:rsidRPr="00CD0689">
        <w:rPr>
          <w:color w:val="auto"/>
          <w:szCs w:val="24"/>
        </w:rPr>
        <w:t xml:space="preserve">  </w:t>
      </w:r>
      <w:r w:rsidR="00A30740" w:rsidRPr="00CD0689">
        <w:rPr>
          <w:color w:val="auto"/>
          <w:szCs w:val="24"/>
        </w:rPr>
        <w:t>Despite the use of a TENS unit, steroid injections, facet nerve blocks</w:t>
      </w:r>
      <w:r w:rsidR="00B948C0" w:rsidRPr="00CD0689">
        <w:rPr>
          <w:color w:val="auto"/>
          <w:szCs w:val="24"/>
        </w:rPr>
        <w:t>,</w:t>
      </w:r>
      <w:r w:rsidR="00A30740" w:rsidRPr="00CD0689">
        <w:rPr>
          <w:color w:val="auto"/>
          <w:szCs w:val="24"/>
        </w:rPr>
        <w:t xml:space="preserve"> medications and </w:t>
      </w:r>
      <w:r w:rsidR="00F17A87" w:rsidRPr="00CD0689">
        <w:rPr>
          <w:color w:val="auto"/>
          <w:szCs w:val="24"/>
        </w:rPr>
        <w:t>aggressive</w:t>
      </w:r>
      <w:r w:rsidR="00A30740" w:rsidRPr="00CD0689">
        <w:rPr>
          <w:color w:val="auto"/>
          <w:szCs w:val="24"/>
        </w:rPr>
        <w:t xml:space="preserve"> Physical </w:t>
      </w:r>
      <w:r w:rsidR="00F17A87" w:rsidRPr="00CD0689">
        <w:rPr>
          <w:color w:val="auto"/>
          <w:szCs w:val="24"/>
        </w:rPr>
        <w:t>Therapy</w:t>
      </w:r>
      <w:r w:rsidR="00A30740" w:rsidRPr="00CD0689">
        <w:rPr>
          <w:color w:val="auto"/>
          <w:szCs w:val="24"/>
        </w:rPr>
        <w:t xml:space="preserve"> (PT)</w:t>
      </w:r>
      <w:r w:rsidR="004D4897" w:rsidRPr="00CD0689">
        <w:rPr>
          <w:color w:val="auto"/>
          <w:szCs w:val="24"/>
        </w:rPr>
        <w:t xml:space="preserve"> and several Neurosurgical evaluations</w:t>
      </w:r>
      <w:r w:rsidR="00A30740" w:rsidRPr="00CD0689">
        <w:rPr>
          <w:color w:val="auto"/>
          <w:szCs w:val="24"/>
        </w:rPr>
        <w:t xml:space="preserve">, the CI failed to </w:t>
      </w:r>
      <w:r w:rsidR="001160DB" w:rsidRPr="00CD0689">
        <w:rPr>
          <w:color w:val="auto"/>
        </w:rPr>
        <w:t>meet the physical requirements of her Military Occupational Specialty (MOS) or satisfy physical fitness standards.  She was issued a permanent P2</w:t>
      </w:r>
      <w:r w:rsidR="005959C8">
        <w:rPr>
          <w:color w:val="auto"/>
        </w:rPr>
        <w:t xml:space="preserve">, </w:t>
      </w:r>
      <w:r w:rsidR="001160DB" w:rsidRPr="00CD0689">
        <w:rPr>
          <w:color w:val="auto"/>
        </w:rPr>
        <w:t xml:space="preserve">L3 profile and referred for a Medical Evaluation Board (MEB). </w:t>
      </w:r>
      <w:r w:rsidR="004D4897" w:rsidRPr="00CD0689">
        <w:rPr>
          <w:color w:val="auto"/>
        </w:rPr>
        <w:t xml:space="preserve"> </w:t>
      </w:r>
      <w:r w:rsidR="000E4C46" w:rsidRPr="00CD0689">
        <w:rPr>
          <w:color w:val="auto"/>
        </w:rPr>
        <w:t xml:space="preserve">The MEB forwarded </w:t>
      </w:r>
      <w:r w:rsidR="00FD73CB">
        <w:rPr>
          <w:color w:val="auto"/>
        </w:rPr>
        <w:t>l</w:t>
      </w:r>
      <w:r w:rsidR="000E4C46" w:rsidRPr="00CD0689">
        <w:rPr>
          <w:color w:val="auto"/>
        </w:rPr>
        <w:t xml:space="preserve">ow </w:t>
      </w:r>
      <w:r w:rsidR="00FD73CB">
        <w:rPr>
          <w:color w:val="auto"/>
        </w:rPr>
        <w:t>b</w:t>
      </w:r>
      <w:r w:rsidR="000E4C46" w:rsidRPr="00CD0689">
        <w:rPr>
          <w:color w:val="auto"/>
        </w:rPr>
        <w:t xml:space="preserve">ack </w:t>
      </w:r>
      <w:r w:rsidR="00FD73CB">
        <w:rPr>
          <w:color w:val="auto"/>
        </w:rPr>
        <w:t>p</w:t>
      </w:r>
      <w:r w:rsidR="000E4C46" w:rsidRPr="00CD0689">
        <w:rPr>
          <w:color w:val="auto"/>
        </w:rPr>
        <w:t xml:space="preserve">ain </w:t>
      </w:r>
      <w:r w:rsidR="00FD73CB">
        <w:rPr>
          <w:color w:val="auto"/>
        </w:rPr>
        <w:t>s</w:t>
      </w:r>
      <w:r w:rsidR="000E4C46" w:rsidRPr="00CD0689">
        <w:rPr>
          <w:color w:val="auto"/>
        </w:rPr>
        <w:t xml:space="preserve">econdary to </w:t>
      </w:r>
      <w:r w:rsidR="00FD73CB">
        <w:rPr>
          <w:color w:val="auto"/>
        </w:rPr>
        <w:t>h</w:t>
      </w:r>
      <w:r w:rsidR="000E4C46" w:rsidRPr="00CD0689">
        <w:rPr>
          <w:color w:val="auto"/>
        </w:rPr>
        <w:t xml:space="preserve">erniated L4-5 Disk on DA Form 3947 to the </w:t>
      </w:r>
      <w:r w:rsidR="00A8030D">
        <w:rPr>
          <w:color w:val="auto"/>
        </w:rPr>
        <w:t xml:space="preserve">Informal </w:t>
      </w:r>
      <w:r w:rsidR="000E4C46" w:rsidRPr="00CD0689">
        <w:rPr>
          <w:color w:val="auto"/>
        </w:rPr>
        <w:t>Physical Evaluation Board (</w:t>
      </w:r>
      <w:r w:rsidR="00A8030D">
        <w:rPr>
          <w:color w:val="auto"/>
        </w:rPr>
        <w:t>IP</w:t>
      </w:r>
      <w:r w:rsidR="000E4C46" w:rsidRPr="00CD0689">
        <w:rPr>
          <w:color w:val="auto"/>
        </w:rPr>
        <w:t xml:space="preserve">EB).  </w:t>
      </w:r>
      <w:r w:rsidR="004D4897" w:rsidRPr="00CD0689">
        <w:rPr>
          <w:bCs/>
          <w:color w:val="auto"/>
        </w:rPr>
        <w:t>Hypertension (</w:t>
      </w:r>
      <w:r w:rsidR="00ED32FA" w:rsidRPr="00CD0689">
        <w:rPr>
          <w:bCs/>
          <w:color w:val="auto"/>
        </w:rPr>
        <w:t>HTN)</w:t>
      </w:r>
      <w:r w:rsidR="001160DB" w:rsidRPr="00CD0689">
        <w:rPr>
          <w:bCs/>
          <w:color w:val="auto"/>
        </w:rPr>
        <w:t>, hyperlipidemia, and</w:t>
      </w:r>
      <w:r w:rsidR="001160DB" w:rsidRPr="00CD0689">
        <w:rPr>
          <w:color w:val="auto"/>
        </w:rPr>
        <w:t xml:space="preserve"> </w:t>
      </w:r>
      <w:r w:rsidR="001160DB" w:rsidRPr="00CD0689">
        <w:rPr>
          <w:bCs/>
          <w:color w:val="auto"/>
        </w:rPr>
        <w:t>right shoulder pain secondary to trapezius muscle strain</w:t>
      </w:r>
      <w:r w:rsidR="001160DB" w:rsidRPr="00CD0689">
        <w:rPr>
          <w:color w:val="auto"/>
        </w:rPr>
        <w:t xml:space="preserve"> conditions, identified in the rating chart below, were also identified and forwarded by the MEB</w:t>
      </w:r>
      <w:r w:rsidR="006D058B" w:rsidRPr="00CD0689">
        <w:rPr>
          <w:color w:val="auto"/>
        </w:rPr>
        <w:t xml:space="preserve"> as meeting retention standards</w:t>
      </w:r>
      <w:r w:rsidR="001160DB" w:rsidRPr="00CD0689">
        <w:rPr>
          <w:color w:val="auto"/>
        </w:rPr>
        <w:t xml:space="preserve">.  The </w:t>
      </w:r>
      <w:r w:rsidR="00A8030D">
        <w:rPr>
          <w:color w:val="auto"/>
        </w:rPr>
        <w:t>I</w:t>
      </w:r>
      <w:r w:rsidR="001160DB" w:rsidRPr="00CD0689">
        <w:rPr>
          <w:color w:val="auto"/>
        </w:rPr>
        <w:t xml:space="preserve">PEB adjudicated the </w:t>
      </w:r>
      <w:r w:rsidR="00FD73CB">
        <w:rPr>
          <w:color w:val="auto"/>
        </w:rPr>
        <w:t>c</w:t>
      </w:r>
      <w:r w:rsidR="001160DB" w:rsidRPr="00CD0689">
        <w:rPr>
          <w:color w:val="auto"/>
          <w:szCs w:val="24"/>
        </w:rPr>
        <w:t xml:space="preserve">hronic </w:t>
      </w:r>
      <w:r w:rsidR="000E4C46" w:rsidRPr="00CD0689">
        <w:rPr>
          <w:color w:val="auto"/>
          <w:szCs w:val="24"/>
        </w:rPr>
        <w:t>LBP</w:t>
      </w:r>
      <w:r w:rsidR="001160DB" w:rsidRPr="00CD0689">
        <w:rPr>
          <w:color w:val="auto"/>
        </w:rPr>
        <w:t xml:space="preserve"> condition as unfitting, rated 0%, with </w:t>
      </w:r>
      <w:r w:rsidR="009E25DF" w:rsidRPr="00CD0689">
        <w:rPr>
          <w:color w:val="auto"/>
        </w:rPr>
        <w:t>likely application of AR 635-40</w:t>
      </w:r>
      <w:r w:rsidR="001160DB" w:rsidRPr="00CD0689">
        <w:rPr>
          <w:color w:val="auto"/>
        </w:rPr>
        <w:t xml:space="preserve">.  </w:t>
      </w:r>
      <w:r w:rsidR="00617CFB" w:rsidRPr="00CD0689">
        <w:rPr>
          <w:color w:val="auto"/>
        </w:rPr>
        <w:t xml:space="preserve">The CI initially did not concur with the IPEB findings and requested a Formal PEB, </w:t>
      </w:r>
      <w:r w:rsidR="000E4C46" w:rsidRPr="00CD0689">
        <w:rPr>
          <w:color w:val="auto"/>
        </w:rPr>
        <w:t xml:space="preserve">which </w:t>
      </w:r>
      <w:r w:rsidR="00617CFB" w:rsidRPr="00CD0689">
        <w:rPr>
          <w:color w:val="auto"/>
        </w:rPr>
        <w:t xml:space="preserve">she later withdrew. </w:t>
      </w:r>
      <w:r w:rsidR="009B56F3" w:rsidRPr="00CD0689">
        <w:rPr>
          <w:color w:val="auto"/>
        </w:rPr>
        <w:t xml:space="preserve"> </w:t>
      </w:r>
      <w:r w:rsidR="001160DB" w:rsidRPr="00CD0689">
        <w:rPr>
          <w:color w:val="auto"/>
        </w:rPr>
        <w:t>The CI was</w:t>
      </w:r>
      <w:r w:rsidR="000E4C46" w:rsidRPr="00CD0689">
        <w:rPr>
          <w:color w:val="auto"/>
        </w:rPr>
        <w:t xml:space="preserve"> thus</w:t>
      </w:r>
      <w:r w:rsidR="00617CFB" w:rsidRPr="00CD0689">
        <w:rPr>
          <w:color w:val="auto"/>
        </w:rPr>
        <w:t xml:space="preserve"> </w:t>
      </w:r>
      <w:r w:rsidR="001160DB" w:rsidRPr="00CD0689">
        <w:rPr>
          <w:color w:val="auto"/>
        </w:rPr>
        <w:t xml:space="preserve">medically separated with a 0% disability rating.  </w:t>
      </w:r>
    </w:p>
    <w:p w:rsidR="00042978" w:rsidRPr="00CD0689" w:rsidRDefault="00042978" w:rsidP="00CD0689">
      <w:pPr>
        <w:pBdr>
          <w:bottom w:val="single" w:sz="12" w:space="1" w:color="auto"/>
        </w:pBdr>
        <w:tabs>
          <w:tab w:val="left" w:pos="288"/>
          <w:tab w:val="left" w:pos="4752"/>
        </w:tabs>
        <w:jc w:val="both"/>
        <w:rPr>
          <w:color w:val="auto"/>
        </w:rPr>
      </w:pPr>
    </w:p>
    <w:p w:rsidR="00042978" w:rsidRPr="00CD0689" w:rsidRDefault="00042978" w:rsidP="00CD0689">
      <w:pPr>
        <w:jc w:val="both"/>
        <w:rPr>
          <w:color w:val="auto"/>
          <w:u w:val="single"/>
        </w:rPr>
      </w:pPr>
    </w:p>
    <w:p w:rsidR="001160DB" w:rsidRPr="00CD0689" w:rsidRDefault="00AD2379" w:rsidP="00CD0689">
      <w:pPr>
        <w:tabs>
          <w:tab w:val="left" w:pos="288"/>
          <w:tab w:val="left" w:pos="4752"/>
        </w:tabs>
        <w:jc w:val="both"/>
        <w:rPr>
          <w:color w:val="auto"/>
        </w:rPr>
      </w:pPr>
      <w:r w:rsidRPr="00CD0689">
        <w:rPr>
          <w:color w:val="auto"/>
          <w:u w:val="single"/>
        </w:rPr>
        <w:t>CI CONTENTION</w:t>
      </w:r>
      <w:r w:rsidRPr="00CD0689">
        <w:rPr>
          <w:color w:val="auto"/>
        </w:rPr>
        <w:t>:</w:t>
      </w:r>
      <w:r w:rsidR="0066684A" w:rsidRPr="00CD0689">
        <w:rPr>
          <w:color w:val="auto"/>
        </w:rPr>
        <w:t xml:space="preserve"> </w:t>
      </w:r>
      <w:r w:rsidR="006F674E" w:rsidRPr="00CD0689">
        <w:rPr>
          <w:color w:val="auto"/>
        </w:rPr>
        <w:t xml:space="preserve"> </w:t>
      </w:r>
      <w:r w:rsidR="001160DB" w:rsidRPr="00CD0689">
        <w:rPr>
          <w:color w:val="auto"/>
        </w:rPr>
        <w:t xml:space="preserve">“CHRONIC LOW BACK PAIN (DEGENERATIVE DISC DISEASE AT L4/L5).” </w:t>
      </w:r>
    </w:p>
    <w:p w:rsidR="004306E0" w:rsidRPr="00CD0689" w:rsidRDefault="004306E0" w:rsidP="00CD0689">
      <w:pPr>
        <w:pBdr>
          <w:bottom w:val="single" w:sz="12" w:space="1" w:color="auto"/>
        </w:pBdr>
        <w:tabs>
          <w:tab w:val="left" w:pos="288"/>
          <w:tab w:val="left" w:pos="4752"/>
        </w:tabs>
        <w:jc w:val="both"/>
        <w:rPr>
          <w:color w:val="auto"/>
        </w:rPr>
      </w:pPr>
    </w:p>
    <w:p w:rsidR="007635A8" w:rsidRPr="00CD0689" w:rsidRDefault="007635A8" w:rsidP="00CD0689">
      <w:pPr>
        <w:jc w:val="both"/>
        <w:rPr>
          <w:color w:val="auto"/>
          <w:u w:val="single"/>
        </w:rPr>
      </w:pPr>
    </w:p>
    <w:p w:rsidR="001160DB" w:rsidRPr="00CD0689" w:rsidRDefault="009239C0" w:rsidP="00CD0689">
      <w:pPr>
        <w:jc w:val="both"/>
        <w:rPr>
          <w:color w:val="auto"/>
          <w:u w:val="single"/>
        </w:rPr>
      </w:pPr>
      <w:r w:rsidRPr="00CD0689">
        <w:rPr>
          <w:color w:val="auto"/>
          <w:u w:val="single"/>
        </w:rPr>
        <w:t>SCOPE OF REVIEW</w:t>
      </w:r>
      <w:r w:rsidRPr="00CD0689">
        <w:rPr>
          <w:color w:val="auto"/>
        </w:rPr>
        <w:t xml:space="preserve">:  </w:t>
      </w:r>
      <w:r w:rsidR="001160DB" w:rsidRPr="00CD0689">
        <w:rPr>
          <w:color w:val="auto"/>
        </w:rPr>
        <w:t xml:space="preserve">The Board wishes to clarify that the scope of its review as defined in </w:t>
      </w:r>
      <w:r w:rsidR="00FD73CB">
        <w:rPr>
          <w:color w:val="auto"/>
        </w:rPr>
        <w:t>the Department of Defense Instruction (</w:t>
      </w:r>
      <w:r w:rsidR="001160DB" w:rsidRPr="00CD0689">
        <w:rPr>
          <w:color w:val="auto"/>
        </w:rPr>
        <w:t>DoDI</w:t>
      </w:r>
      <w:r w:rsidR="00FD73CB">
        <w:rPr>
          <w:color w:val="auto"/>
        </w:rPr>
        <w:t>)</w:t>
      </w:r>
      <w:r w:rsidR="001160DB" w:rsidRPr="00CD0689">
        <w:rPr>
          <w:color w:val="auto"/>
        </w:rPr>
        <w:t xml:space="preserve"> 6040.44, Enclosure 3, paragraph 5.e</w:t>
      </w:r>
      <w:r w:rsidR="004D4897" w:rsidRPr="00CD0689">
        <w:rPr>
          <w:color w:val="auto"/>
        </w:rPr>
        <w:t>. (</w:t>
      </w:r>
      <w:r w:rsidR="001160DB" w:rsidRPr="00CD0689">
        <w:rPr>
          <w:color w:val="auto"/>
        </w:rPr>
        <w:t>2) is limited to those conditions which were determined by the PEB to be specifically unfitting for continued military service; or, when reque</w:t>
      </w:r>
      <w:r w:rsidR="00DC204D">
        <w:rPr>
          <w:color w:val="auto"/>
        </w:rPr>
        <w:t>sted by the CI, those condition</w:t>
      </w:r>
      <w:r w:rsidR="001160DB" w:rsidRPr="00CD0689">
        <w:rPr>
          <w:color w:val="auto"/>
        </w:rPr>
        <w:t xml:space="preserve">s “identified but not determined to be unfitting by the PEB.  The ratings for unfitting conditions will be reviewed in all cases.  The </w:t>
      </w:r>
      <w:r w:rsidR="00586227" w:rsidRPr="00CD0689">
        <w:rPr>
          <w:color w:val="auto"/>
          <w:szCs w:val="24"/>
        </w:rPr>
        <w:t>C</w:t>
      </w:r>
      <w:r w:rsidR="001160DB" w:rsidRPr="00CD0689">
        <w:rPr>
          <w:color w:val="auto"/>
          <w:szCs w:val="24"/>
        </w:rPr>
        <w:t xml:space="preserve">hronic </w:t>
      </w:r>
      <w:r w:rsidR="00586227" w:rsidRPr="00CD0689">
        <w:rPr>
          <w:color w:val="auto"/>
          <w:szCs w:val="24"/>
        </w:rPr>
        <w:t>LBP</w:t>
      </w:r>
      <w:r w:rsidR="006D058B" w:rsidRPr="00CD0689">
        <w:rPr>
          <w:color w:val="auto"/>
          <w:szCs w:val="24"/>
        </w:rPr>
        <w:t xml:space="preserve"> and DDD L4/L5</w:t>
      </w:r>
      <w:r w:rsidR="001160DB" w:rsidRPr="00CD0689">
        <w:rPr>
          <w:color w:val="auto"/>
        </w:rPr>
        <w:t xml:space="preserve"> condition requested for consideration meets the criteria prescribed in DoDI 6040.44 for Board purview, and is accordingly addressed below. </w:t>
      </w:r>
      <w:r w:rsidR="004D4897" w:rsidRPr="00CD0689">
        <w:rPr>
          <w:color w:val="auto"/>
        </w:rPr>
        <w:t xml:space="preserve"> </w:t>
      </w:r>
      <w:r w:rsidR="001160DB" w:rsidRPr="00CD0689">
        <w:rPr>
          <w:color w:val="auto"/>
        </w:rPr>
        <w:t>The remaining conditions rated by the VA at separation and listed on the DA Form 294 application are not within the Board’s purview.</w:t>
      </w:r>
      <w:r w:rsidR="004D4897" w:rsidRPr="00CD0689">
        <w:rPr>
          <w:color w:val="auto"/>
        </w:rPr>
        <w:t xml:space="preserve"> </w:t>
      </w:r>
      <w:r w:rsidR="001160DB" w:rsidRPr="00CD0689">
        <w:rPr>
          <w:color w:val="auto"/>
        </w:rPr>
        <w:t xml:space="preserve"> Any conditions or contention not requested in this application, or otherwise outside the Board’s defined scope of review, remain eligible for future consideration by the Army Board for Correction of Military Records.</w:t>
      </w:r>
    </w:p>
    <w:p w:rsidR="000B63CF" w:rsidRPr="00CD0689" w:rsidRDefault="000B63CF" w:rsidP="00CD0689">
      <w:pPr>
        <w:pBdr>
          <w:bottom w:val="single" w:sz="12" w:space="1" w:color="auto"/>
        </w:pBdr>
        <w:tabs>
          <w:tab w:val="left" w:pos="288"/>
          <w:tab w:val="left" w:pos="4752"/>
        </w:tabs>
        <w:jc w:val="both"/>
        <w:rPr>
          <w:color w:val="auto"/>
        </w:rPr>
      </w:pPr>
    </w:p>
    <w:p w:rsidR="000B63CF" w:rsidRPr="00CD0689" w:rsidRDefault="000B63CF" w:rsidP="00CD0689">
      <w:pPr>
        <w:jc w:val="both"/>
        <w:rPr>
          <w:color w:val="auto"/>
          <w:u w:val="single"/>
        </w:rPr>
      </w:pPr>
    </w:p>
    <w:p w:rsidR="004D4897" w:rsidRPr="00CD0689" w:rsidRDefault="004D4897" w:rsidP="00CD0689">
      <w:pPr>
        <w:jc w:val="both"/>
        <w:rPr>
          <w:color w:val="auto"/>
          <w:u w:val="single"/>
        </w:rPr>
      </w:pPr>
      <w:r w:rsidRPr="00CD0689">
        <w:rPr>
          <w:color w:val="auto"/>
          <w:u w:val="single"/>
        </w:rPr>
        <w:br w:type="page"/>
      </w:r>
    </w:p>
    <w:p w:rsidR="00AD2379" w:rsidRPr="00951F08" w:rsidRDefault="00AD2379" w:rsidP="00BF0E94">
      <w:pPr>
        <w:jc w:val="left"/>
        <w:rPr>
          <w:color w:val="auto"/>
        </w:rPr>
      </w:pPr>
      <w:r w:rsidRPr="00CD0689">
        <w:rPr>
          <w:color w:val="auto"/>
          <w:u w:val="single"/>
        </w:rPr>
        <w:lastRenderedPageBreak/>
        <w:t>RATING COMPARISON</w:t>
      </w:r>
      <w:r w:rsidRPr="00CD0689">
        <w:rPr>
          <w:color w:val="auto"/>
        </w:rPr>
        <w:t xml:space="preserve">: </w:t>
      </w:r>
      <w:r w:rsidR="00855E73" w:rsidRPr="00CD0689">
        <w:rPr>
          <w:color w:val="auto"/>
        </w:rPr>
        <w:t xml:space="preserve"> </w:t>
      </w:r>
    </w:p>
    <w:p w:rsidR="001160DB" w:rsidRPr="00951F08" w:rsidRDefault="001160DB" w:rsidP="00BF0E94">
      <w:pPr>
        <w:jc w:val="left"/>
        <w:rPr>
          <w:color w:val="auto"/>
        </w:rPr>
      </w:pPr>
    </w:p>
    <w:tbl>
      <w:tblPr>
        <w:tblW w:w="9369"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9"/>
        <w:gridCol w:w="1080"/>
        <w:gridCol w:w="720"/>
        <w:gridCol w:w="2610"/>
        <w:gridCol w:w="1080"/>
        <w:gridCol w:w="720"/>
        <w:gridCol w:w="990"/>
      </w:tblGrid>
      <w:tr w:rsidR="001160DB" w:rsidRPr="00951F08" w:rsidTr="00586227">
        <w:trPr>
          <w:trHeight w:val="170"/>
          <w:jc w:val="center"/>
        </w:trPr>
        <w:tc>
          <w:tcPr>
            <w:tcW w:w="3969" w:type="dxa"/>
            <w:gridSpan w:val="3"/>
            <w:tcBorders>
              <w:right w:val="thinThickThinSmallGap" w:sz="24" w:space="0" w:color="auto"/>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Service IPEB – Dated 20050412</w:t>
            </w:r>
          </w:p>
        </w:tc>
        <w:tc>
          <w:tcPr>
            <w:tcW w:w="5400" w:type="dxa"/>
            <w:gridSpan w:val="4"/>
            <w:tcBorders>
              <w:left w:val="thinThickThinSmallGap" w:sz="24" w:space="0" w:color="auto"/>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VA (~1 Mos. Post-Separation) – All Effective Date 20050916</w:t>
            </w:r>
          </w:p>
        </w:tc>
      </w:tr>
      <w:tr w:rsidR="001160DB" w:rsidRPr="00951F08" w:rsidTr="00586227">
        <w:trPr>
          <w:trHeight w:val="97"/>
          <w:jc w:val="center"/>
        </w:trPr>
        <w:tc>
          <w:tcPr>
            <w:tcW w:w="2169" w:type="dxa"/>
            <w:tcBorders>
              <w:bottom w:val="single" w:sz="4" w:space="0" w:color="000000"/>
              <w:right w:val="single" w:sz="4" w:space="0" w:color="auto"/>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Condition</w:t>
            </w:r>
          </w:p>
        </w:tc>
        <w:tc>
          <w:tcPr>
            <w:tcW w:w="1080" w:type="dxa"/>
            <w:tcBorders>
              <w:left w:val="single" w:sz="4" w:space="0" w:color="auto"/>
              <w:bottom w:val="single" w:sz="4" w:space="0" w:color="000000"/>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Code</w:t>
            </w:r>
          </w:p>
        </w:tc>
        <w:tc>
          <w:tcPr>
            <w:tcW w:w="720" w:type="dxa"/>
            <w:tcBorders>
              <w:bottom w:val="single" w:sz="4" w:space="0" w:color="000000"/>
              <w:right w:val="thinThickThinSmallGap" w:sz="24" w:space="0" w:color="auto"/>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Rating</w:t>
            </w:r>
          </w:p>
        </w:tc>
        <w:tc>
          <w:tcPr>
            <w:tcW w:w="2610" w:type="dxa"/>
            <w:tcBorders>
              <w:left w:val="thinThickThinSmallGap" w:sz="24" w:space="0" w:color="auto"/>
              <w:bottom w:val="single" w:sz="4" w:space="0" w:color="000000"/>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Condition</w:t>
            </w:r>
          </w:p>
        </w:tc>
        <w:tc>
          <w:tcPr>
            <w:tcW w:w="1080" w:type="dxa"/>
            <w:tcBorders>
              <w:bottom w:val="single" w:sz="4" w:space="0" w:color="000000"/>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Code</w:t>
            </w:r>
          </w:p>
        </w:tc>
        <w:tc>
          <w:tcPr>
            <w:tcW w:w="720" w:type="dxa"/>
            <w:tcBorders>
              <w:bottom w:val="single" w:sz="4" w:space="0" w:color="000000"/>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Rating</w:t>
            </w:r>
          </w:p>
        </w:tc>
        <w:tc>
          <w:tcPr>
            <w:tcW w:w="990" w:type="dxa"/>
            <w:tcBorders>
              <w:bottom w:val="single" w:sz="4" w:space="0" w:color="000000"/>
            </w:tcBorders>
            <w:shd w:val="clear" w:color="auto" w:fill="D9D9D9"/>
            <w:vAlign w:val="center"/>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Exam</w:t>
            </w:r>
          </w:p>
        </w:tc>
      </w:tr>
      <w:tr w:rsidR="001160DB" w:rsidRPr="00951F08" w:rsidTr="00586227">
        <w:trPr>
          <w:trHeight w:val="118"/>
          <w:jc w:val="center"/>
        </w:trPr>
        <w:tc>
          <w:tcPr>
            <w:tcW w:w="2169" w:type="dxa"/>
            <w:tcBorders>
              <w:right w:val="single" w:sz="4" w:space="0" w:color="auto"/>
            </w:tcBorders>
            <w:shd w:val="clear" w:color="auto" w:fill="FFFFFF"/>
            <w:vAlign w:val="center"/>
          </w:tcPr>
          <w:p w:rsidR="001160DB" w:rsidRPr="00951F08" w:rsidRDefault="001160DB" w:rsidP="00586227">
            <w:pPr>
              <w:spacing w:line="180" w:lineRule="exact"/>
              <w:contextualSpacing/>
              <w:jc w:val="left"/>
              <w:rPr>
                <w:color w:val="auto"/>
                <w:sz w:val="18"/>
                <w:szCs w:val="22"/>
              </w:rPr>
            </w:pPr>
            <w:r w:rsidRPr="00951F08">
              <w:rPr>
                <w:color w:val="auto"/>
                <w:sz w:val="18"/>
                <w:szCs w:val="22"/>
              </w:rPr>
              <w:t xml:space="preserve">Chronic </w:t>
            </w:r>
            <w:r w:rsidR="00586227" w:rsidRPr="00951F08">
              <w:rPr>
                <w:color w:val="auto"/>
                <w:sz w:val="18"/>
                <w:szCs w:val="22"/>
              </w:rPr>
              <w:t>LBP...</w:t>
            </w:r>
          </w:p>
        </w:tc>
        <w:tc>
          <w:tcPr>
            <w:tcW w:w="1080" w:type="dxa"/>
            <w:tcBorders>
              <w:left w:val="single" w:sz="4" w:space="0" w:color="auto"/>
            </w:tcBorders>
            <w:shd w:val="clear" w:color="auto" w:fill="FFFFFF"/>
            <w:vAlign w:val="center"/>
          </w:tcPr>
          <w:p w:rsidR="001160DB" w:rsidRPr="00951F08" w:rsidRDefault="001160DB" w:rsidP="00586227">
            <w:pPr>
              <w:spacing w:line="180" w:lineRule="exact"/>
              <w:contextualSpacing/>
              <w:rPr>
                <w:color w:val="auto"/>
                <w:sz w:val="18"/>
                <w:szCs w:val="22"/>
              </w:rPr>
            </w:pPr>
            <w:r w:rsidRPr="00951F08">
              <w:rPr>
                <w:color w:val="auto"/>
                <w:sz w:val="18"/>
                <w:szCs w:val="22"/>
              </w:rPr>
              <w:t>5237</w:t>
            </w:r>
          </w:p>
        </w:tc>
        <w:tc>
          <w:tcPr>
            <w:tcW w:w="720" w:type="dxa"/>
            <w:tcBorders>
              <w:right w:val="thinThickThinSmallGap" w:sz="24" w:space="0" w:color="auto"/>
            </w:tcBorders>
            <w:shd w:val="clear" w:color="auto" w:fill="FFFFFF"/>
            <w:vAlign w:val="center"/>
          </w:tcPr>
          <w:p w:rsidR="001160DB" w:rsidRPr="00951F08" w:rsidRDefault="001160DB" w:rsidP="00586227">
            <w:pPr>
              <w:spacing w:line="180" w:lineRule="exact"/>
              <w:rPr>
                <w:color w:val="auto"/>
                <w:sz w:val="18"/>
                <w:szCs w:val="22"/>
              </w:rPr>
            </w:pPr>
            <w:r w:rsidRPr="00951F08">
              <w:rPr>
                <w:color w:val="auto"/>
                <w:sz w:val="18"/>
                <w:szCs w:val="22"/>
              </w:rPr>
              <w:t>0%</w:t>
            </w:r>
          </w:p>
        </w:tc>
        <w:tc>
          <w:tcPr>
            <w:tcW w:w="2610" w:type="dxa"/>
            <w:tcBorders>
              <w:left w:val="thinThickThinSmallGap" w:sz="24" w:space="0" w:color="auto"/>
            </w:tcBorders>
            <w:shd w:val="clear" w:color="auto" w:fill="FFFFFF"/>
            <w:vAlign w:val="center"/>
          </w:tcPr>
          <w:p w:rsidR="001160DB" w:rsidRPr="00951F08" w:rsidRDefault="00586227" w:rsidP="009B56F3">
            <w:pPr>
              <w:spacing w:line="180" w:lineRule="exact"/>
              <w:contextualSpacing/>
              <w:jc w:val="left"/>
              <w:rPr>
                <w:color w:val="auto"/>
                <w:sz w:val="18"/>
                <w:szCs w:val="22"/>
              </w:rPr>
            </w:pPr>
            <w:r w:rsidRPr="00951F08">
              <w:rPr>
                <w:color w:val="auto"/>
                <w:sz w:val="18"/>
                <w:szCs w:val="22"/>
              </w:rPr>
              <w:t>DDD</w:t>
            </w:r>
            <w:r w:rsidR="001160DB" w:rsidRPr="00951F08">
              <w:rPr>
                <w:color w:val="auto"/>
                <w:sz w:val="18"/>
                <w:szCs w:val="22"/>
              </w:rPr>
              <w:t xml:space="preserve"> </w:t>
            </w:r>
            <w:r w:rsidRPr="00951F08">
              <w:rPr>
                <w:color w:val="auto"/>
                <w:sz w:val="18"/>
                <w:szCs w:val="22"/>
              </w:rPr>
              <w:t>a</w:t>
            </w:r>
            <w:r w:rsidR="001160DB" w:rsidRPr="00951F08">
              <w:rPr>
                <w:color w:val="auto"/>
                <w:sz w:val="18"/>
                <w:szCs w:val="22"/>
              </w:rPr>
              <w:t xml:space="preserve">nd Strain, </w:t>
            </w:r>
            <w:r w:rsidR="009B56F3" w:rsidRPr="00951F08">
              <w:rPr>
                <w:color w:val="auto"/>
                <w:sz w:val="18"/>
                <w:szCs w:val="22"/>
              </w:rPr>
              <w:t xml:space="preserve">TL </w:t>
            </w:r>
            <w:r w:rsidR="001160DB" w:rsidRPr="00951F08">
              <w:rPr>
                <w:color w:val="auto"/>
                <w:sz w:val="18"/>
                <w:szCs w:val="22"/>
              </w:rPr>
              <w:t>Spine</w:t>
            </w:r>
          </w:p>
        </w:tc>
        <w:tc>
          <w:tcPr>
            <w:tcW w:w="1080" w:type="dxa"/>
            <w:shd w:val="clear" w:color="auto" w:fill="FFFFFF"/>
            <w:vAlign w:val="center"/>
          </w:tcPr>
          <w:p w:rsidR="001160DB" w:rsidRPr="00951F08" w:rsidRDefault="001160DB" w:rsidP="00586227">
            <w:pPr>
              <w:spacing w:line="180" w:lineRule="exact"/>
              <w:contextualSpacing/>
              <w:rPr>
                <w:color w:val="auto"/>
                <w:sz w:val="18"/>
                <w:szCs w:val="22"/>
              </w:rPr>
            </w:pPr>
            <w:r w:rsidRPr="00951F08">
              <w:rPr>
                <w:color w:val="auto"/>
                <w:sz w:val="18"/>
                <w:szCs w:val="22"/>
              </w:rPr>
              <w:t>5242</w:t>
            </w:r>
          </w:p>
        </w:tc>
        <w:tc>
          <w:tcPr>
            <w:tcW w:w="720" w:type="dxa"/>
            <w:shd w:val="clear" w:color="auto" w:fill="FFFFFF"/>
            <w:vAlign w:val="center"/>
          </w:tcPr>
          <w:p w:rsidR="001160DB" w:rsidRPr="00951F08" w:rsidRDefault="001160DB" w:rsidP="00586227">
            <w:pPr>
              <w:spacing w:line="180" w:lineRule="exact"/>
              <w:contextualSpacing/>
              <w:rPr>
                <w:color w:val="auto"/>
                <w:sz w:val="18"/>
                <w:szCs w:val="22"/>
              </w:rPr>
            </w:pPr>
            <w:r w:rsidRPr="00951F08">
              <w:rPr>
                <w:color w:val="auto"/>
                <w:sz w:val="18"/>
                <w:szCs w:val="22"/>
              </w:rPr>
              <w:t>20%*</w:t>
            </w:r>
          </w:p>
        </w:tc>
        <w:tc>
          <w:tcPr>
            <w:tcW w:w="990" w:type="dxa"/>
            <w:shd w:val="clear" w:color="auto" w:fill="FFFFFF"/>
            <w:vAlign w:val="center"/>
          </w:tcPr>
          <w:p w:rsidR="001160DB" w:rsidRPr="00951F08" w:rsidRDefault="001160DB" w:rsidP="00586227">
            <w:pPr>
              <w:spacing w:line="180" w:lineRule="exact"/>
              <w:contextualSpacing/>
              <w:rPr>
                <w:color w:val="auto"/>
                <w:sz w:val="18"/>
                <w:szCs w:val="22"/>
              </w:rPr>
            </w:pPr>
            <w:r w:rsidRPr="00951F08">
              <w:rPr>
                <w:rFonts w:cs="Times New Roman"/>
                <w:color w:val="auto"/>
                <w:sz w:val="18"/>
                <w:szCs w:val="22"/>
              </w:rPr>
              <w:t>20050818</w:t>
            </w:r>
          </w:p>
        </w:tc>
      </w:tr>
      <w:tr w:rsidR="001160DB" w:rsidRPr="00951F08" w:rsidTr="00586227">
        <w:trPr>
          <w:trHeight w:val="118"/>
          <w:jc w:val="center"/>
        </w:trPr>
        <w:tc>
          <w:tcPr>
            <w:tcW w:w="2169" w:type="dxa"/>
            <w:tcBorders>
              <w:right w:val="single" w:sz="4" w:space="0" w:color="auto"/>
            </w:tcBorders>
            <w:shd w:val="clear" w:color="auto" w:fill="FFFFFF"/>
            <w:vAlign w:val="center"/>
          </w:tcPr>
          <w:p w:rsidR="001160DB" w:rsidRPr="00951F08" w:rsidRDefault="001160DB" w:rsidP="00586227">
            <w:pPr>
              <w:spacing w:line="180" w:lineRule="exact"/>
              <w:contextualSpacing/>
              <w:jc w:val="left"/>
              <w:rPr>
                <w:rFonts w:cs="Times New Roman"/>
                <w:color w:val="auto"/>
                <w:sz w:val="18"/>
                <w:szCs w:val="22"/>
              </w:rPr>
            </w:pPr>
            <w:r w:rsidRPr="00951F08">
              <w:rPr>
                <w:rFonts w:cs="Times New Roman"/>
                <w:bCs/>
                <w:color w:val="auto"/>
                <w:sz w:val="18"/>
                <w:szCs w:val="22"/>
              </w:rPr>
              <w:t xml:space="preserve">Hypertension </w:t>
            </w:r>
          </w:p>
        </w:tc>
        <w:tc>
          <w:tcPr>
            <w:tcW w:w="1800" w:type="dxa"/>
            <w:gridSpan w:val="2"/>
            <w:tcBorders>
              <w:left w:val="single" w:sz="4" w:space="0" w:color="auto"/>
              <w:right w:val="thinThickThinSmallGap" w:sz="24" w:space="0" w:color="auto"/>
            </w:tcBorders>
            <w:shd w:val="clear" w:color="auto" w:fill="FFFFFF"/>
            <w:vAlign w:val="center"/>
          </w:tcPr>
          <w:p w:rsidR="001160DB" w:rsidRPr="00951F08" w:rsidRDefault="001160DB" w:rsidP="00586227">
            <w:pPr>
              <w:spacing w:line="180" w:lineRule="exact"/>
              <w:rPr>
                <w:rFonts w:cs="Times New Roman"/>
                <w:color w:val="auto"/>
                <w:sz w:val="18"/>
                <w:szCs w:val="22"/>
              </w:rPr>
            </w:pPr>
            <w:r w:rsidRPr="00951F08">
              <w:rPr>
                <w:rFonts w:cs="Times New Roman"/>
                <w:color w:val="auto"/>
                <w:sz w:val="18"/>
                <w:szCs w:val="22"/>
              </w:rPr>
              <w:t>Not Unfitting</w:t>
            </w:r>
          </w:p>
        </w:tc>
        <w:tc>
          <w:tcPr>
            <w:tcW w:w="2610" w:type="dxa"/>
            <w:tcBorders>
              <w:left w:val="thinThickThinSmallGap" w:sz="24" w:space="0" w:color="auto"/>
            </w:tcBorders>
            <w:shd w:val="clear" w:color="auto" w:fill="FFFFFF"/>
            <w:vAlign w:val="center"/>
          </w:tcPr>
          <w:p w:rsidR="001160DB" w:rsidRPr="00951F08" w:rsidRDefault="001160DB" w:rsidP="00ED32FA">
            <w:pPr>
              <w:spacing w:line="180" w:lineRule="exact"/>
              <w:contextualSpacing/>
              <w:jc w:val="left"/>
              <w:rPr>
                <w:rFonts w:cs="Times New Roman"/>
                <w:color w:val="auto"/>
                <w:sz w:val="18"/>
                <w:szCs w:val="22"/>
              </w:rPr>
            </w:pPr>
            <w:r w:rsidRPr="00951F08">
              <w:rPr>
                <w:rFonts w:cs="Times New Roman"/>
                <w:color w:val="auto"/>
                <w:sz w:val="18"/>
                <w:szCs w:val="22"/>
              </w:rPr>
              <w:t>H</w:t>
            </w:r>
            <w:r w:rsidR="00ED32FA" w:rsidRPr="00951F08">
              <w:rPr>
                <w:rFonts w:cs="Times New Roman"/>
                <w:color w:val="auto"/>
                <w:sz w:val="18"/>
                <w:szCs w:val="22"/>
              </w:rPr>
              <w:t>TN</w:t>
            </w:r>
          </w:p>
        </w:tc>
        <w:tc>
          <w:tcPr>
            <w:tcW w:w="1080" w:type="dxa"/>
            <w:shd w:val="clear" w:color="auto" w:fill="FFFFFF"/>
            <w:vAlign w:val="center"/>
          </w:tcPr>
          <w:p w:rsidR="001160DB" w:rsidRPr="00951F08" w:rsidRDefault="001160DB" w:rsidP="00586227">
            <w:pPr>
              <w:spacing w:line="180" w:lineRule="exact"/>
              <w:contextualSpacing/>
              <w:rPr>
                <w:rFonts w:cs="Times New Roman"/>
                <w:color w:val="auto"/>
                <w:sz w:val="18"/>
                <w:szCs w:val="22"/>
              </w:rPr>
            </w:pPr>
            <w:r w:rsidRPr="00951F08">
              <w:rPr>
                <w:rFonts w:cs="Times New Roman"/>
                <w:color w:val="auto"/>
                <w:sz w:val="18"/>
                <w:szCs w:val="22"/>
              </w:rPr>
              <w:t>7101</w:t>
            </w:r>
          </w:p>
        </w:tc>
        <w:tc>
          <w:tcPr>
            <w:tcW w:w="720" w:type="dxa"/>
            <w:shd w:val="clear" w:color="auto" w:fill="FFFFFF"/>
            <w:vAlign w:val="center"/>
          </w:tcPr>
          <w:p w:rsidR="001160DB" w:rsidRPr="00951F08" w:rsidRDefault="001160DB" w:rsidP="00586227">
            <w:pPr>
              <w:spacing w:line="180" w:lineRule="exact"/>
              <w:contextualSpacing/>
              <w:rPr>
                <w:rFonts w:cs="Times New Roman"/>
                <w:color w:val="auto"/>
                <w:sz w:val="18"/>
                <w:szCs w:val="22"/>
              </w:rPr>
            </w:pPr>
            <w:r w:rsidRPr="00951F08">
              <w:rPr>
                <w:rFonts w:cs="Times New Roman"/>
                <w:color w:val="auto"/>
                <w:sz w:val="18"/>
                <w:szCs w:val="22"/>
              </w:rPr>
              <w:t>0%</w:t>
            </w:r>
            <w:r w:rsidR="00BB4CAE" w:rsidRPr="00951F08">
              <w:rPr>
                <w:rFonts w:cs="Times New Roman"/>
                <w:color w:val="auto"/>
                <w:sz w:val="18"/>
                <w:szCs w:val="22"/>
              </w:rPr>
              <w:t>*</w:t>
            </w:r>
          </w:p>
        </w:tc>
        <w:tc>
          <w:tcPr>
            <w:tcW w:w="990" w:type="dxa"/>
            <w:shd w:val="clear" w:color="auto" w:fill="FFFFFF"/>
            <w:vAlign w:val="center"/>
          </w:tcPr>
          <w:p w:rsidR="001160DB" w:rsidRPr="00951F08" w:rsidRDefault="001160DB" w:rsidP="00586227">
            <w:pPr>
              <w:spacing w:line="180" w:lineRule="exact"/>
              <w:contextualSpacing/>
              <w:rPr>
                <w:rFonts w:cs="Times New Roman"/>
                <w:color w:val="auto"/>
                <w:sz w:val="18"/>
                <w:szCs w:val="22"/>
              </w:rPr>
            </w:pPr>
            <w:r w:rsidRPr="00951F08">
              <w:rPr>
                <w:rFonts w:cs="Times New Roman"/>
                <w:color w:val="auto"/>
                <w:sz w:val="18"/>
                <w:szCs w:val="22"/>
              </w:rPr>
              <w:t>20050818</w:t>
            </w:r>
          </w:p>
        </w:tc>
      </w:tr>
      <w:tr w:rsidR="001160DB" w:rsidRPr="00951F08" w:rsidTr="00586227">
        <w:trPr>
          <w:trHeight w:val="118"/>
          <w:jc w:val="center"/>
        </w:trPr>
        <w:tc>
          <w:tcPr>
            <w:tcW w:w="2169" w:type="dxa"/>
            <w:tcBorders>
              <w:right w:val="single" w:sz="4" w:space="0" w:color="auto"/>
            </w:tcBorders>
            <w:shd w:val="clear" w:color="auto" w:fill="FFFFFF"/>
            <w:vAlign w:val="center"/>
          </w:tcPr>
          <w:p w:rsidR="001160DB" w:rsidRPr="00951F08" w:rsidRDefault="001160DB" w:rsidP="00586227">
            <w:pPr>
              <w:spacing w:line="180" w:lineRule="exact"/>
              <w:contextualSpacing/>
              <w:jc w:val="left"/>
              <w:rPr>
                <w:rFonts w:cs="Times New Roman"/>
                <w:color w:val="auto"/>
                <w:sz w:val="18"/>
                <w:szCs w:val="22"/>
              </w:rPr>
            </w:pPr>
            <w:r w:rsidRPr="00951F08">
              <w:rPr>
                <w:rFonts w:cs="Times New Roman"/>
                <w:bCs/>
                <w:color w:val="auto"/>
                <w:sz w:val="18"/>
                <w:szCs w:val="22"/>
              </w:rPr>
              <w:t>Hyperlipidemia</w:t>
            </w:r>
          </w:p>
        </w:tc>
        <w:tc>
          <w:tcPr>
            <w:tcW w:w="1800" w:type="dxa"/>
            <w:gridSpan w:val="2"/>
            <w:tcBorders>
              <w:left w:val="single" w:sz="4" w:space="0" w:color="auto"/>
              <w:right w:val="thinThickThinSmallGap" w:sz="24" w:space="0" w:color="auto"/>
            </w:tcBorders>
            <w:shd w:val="clear" w:color="auto" w:fill="FFFFFF"/>
            <w:vAlign w:val="center"/>
          </w:tcPr>
          <w:p w:rsidR="001160DB" w:rsidRPr="00951F08" w:rsidRDefault="001160DB" w:rsidP="00586227">
            <w:pPr>
              <w:spacing w:line="180" w:lineRule="exact"/>
              <w:rPr>
                <w:rFonts w:cs="Times New Roman"/>
                <w:color w:val="auto"/>
                <w:sz w:val="18"/>
                <w:szCs w:val="22"/>
              </w:rPr>
            </w:pPr>
            <w:r w:rsidRPr="00951F08">
              <w:rPr>
                <w:rFonts w:cs="Times New Roman"/>
                <w:color w:val="auto"/>
                <w:sz w:val="18"/>
                <w:szCs w:val="22"/>
              </w:rPr>
              <w:t>Not Unfitting</w:t>
            </w:r>
          </w:p>
        </w:tc>
        <w:tc>
          <w:tcPr>
            <w:tcW w:w="5400" w:type="dxa"/>
            <w:gridSpan w:val="4"/>
            <w:tcBorders>
              <w:left w:val="thinThickThinSmallGap" w:sz="24" w:space="0" w:color="auto"/>
            </w:tcBorders>
            <w:shd w:val="clear" w:color="auto" w:fill="FFFFFF"/>
            <w:vAlign w:val="center"/>
          </w:tcPr>
          <w:p w:rsidR="001160DB" w:rsidRPr="00951F08" w:rsidRDefault="001160DB" w:rsidP="00586227">
            <w:pPr>
              <w:spacing w:line="180" w:lineRule="exact"/>
              <w:contextualSpacing/>
              <w:rPr>
                <w:rFonts w:cs="Times New Roman"/>
                <w:color w:val="auto"/>
                <w:sz w:val="18"/>
                <w:szCs w:val="22"/>
              </w:rPr>
            </w:pPr>
            <w:r w:rsidRPr="00951F08">
              <w:rPr>
                <w:color w:val="auto"/>
                <w:sz w:val="18"/>
                <w:szCs w:val="22"/>
              </w:rPr>
              <w:t>NO VA ENTRY</w:t>
            </w:r>
          </w:p>
        </w:tc>
      </w:tr>
      <w:tr w:rsidR="001160DB" w:rsidRPr="00951F08" w:rsidTr="00586227">
        <w:trPr>
          <w:trHeight w:val="118"/>
          <w:jc w:val="center"/>
        </w:trPr>
        <w:tc>
          <w:tcPr>
            <w:tcW w:w="2169" w:type="dxa"/>
            <w:tcBorders>
              <w:right w:val="single" w:sz="4" w:space="0" w:color="auto"/>
            </w:tcBorders>
            <w:shd w:val="clear" w:color="auto" w:fill="FFFFFF"/>
            <w:vAlign w:val="center"/>
          </w:tcPr>
          <w:p w:rsidR="001160DB" w:rsidRPr="00951F08" w:rsidRDefault="001160DB" w:rsidP="00586227">
            <w:pPr>
              <w:spacing w:line="180" w:lineRule="exact"/>
              <w:contextualSpacing/>
              <w:jc w:val="left"/>
              <w:rPr>
                <w:rFonts w:cs="Times New Roman"/>
                <w:color w:val="auto"/>
                <w:sz w:val="18"/>
                <w:szCs w:val="22"/>
              </w:rPr>
            </w:pPr>
            <w:r w:rsidRPr="00951F08">
              <w:rPr>
                <w:rFonts w:cs="Times New Roman"/>
                <w:bCs/>
                <w:color w:val="auto"/>
                <w:sz w:val="18"/>
                <w:szCs w:val="22"/>
              </w:rPr>
              <w:t>Right Shoulder Pain Secondary to Trapezius Muscle Strain</w:t>
            </w:r>
          </w:p>
        </w:tc>
        <w:tc>
          <w:tcPr>
            <w:tcW w:w="1800" w:type="dxa"/>
            <w:gridSpan w:val="2"/>
            <w:tcBorders>
              <w:left w:val="single" w:sz="4" w:space="0" w:color="auto"/>
              <w:right w:val="thinThickThinSmallGap" w:sz="24" w:space="0" w:color="auto"/>
            </w:tcBorders>
            <w:shd w:val="clear" w:color="auto" w:fill="FFFFFF"/>
            <w:vAlign w:val="center"/>
          </w:tcPr>
          <w:p w:rsidR="001160DB" w:rsidRPr="00951F08" w:rsidRDefault="001160DB" w:rsidP="00586227">
            <w:pPr>
              <w:spacing w:line="180" w:lineRule="exact"/>
              <w:rPr>
                <w:rFonts w:cs="Times New Roman"/>
                <w:color w:val="auto"/>
                <w:sz w:val="18"/>
                <w:szCs w:val="22"/>
              </w:rPr>
            </w:pPr>
            <w:r w:rsidRPr="00951F08">
              <w:rPr>
                <w:rFonts w:cs="Times New Roman"/>
                <w:color w:val="auto"/>
                <w:sz w:val="18"/>
                <w:szCs w:val="22"/>
              </w:rPr>
              <w:t>Not Unfitting</w:t>
            </w:r>
          </w:p>
        </w:tc>
        <w:tc>
          <w:tcPr>
            <w:tcW w:w="2610" w:type="dxa"/>
            <w:tcBorders>
              <w:left w:val="thinThickThinSmallGap" w:sz="24" w:space="0" w:color="auto"/>
            </w:tcBorders>
            <w:shd w:val="clear" w:color="auto" w:fill="FFFFFF"/>
            <w:vAlign w:val="center"/>
          </w:tcPr>
          <w:p w:rsidR="001160DB" w:rsidRPr="00951F08" w:rsidRDefault="001160DB" w:rsidP="00586227">
            <w:pPr>
              <w:spacing w:line="180" w:lineRule="exact"/>
              <w:contextualSpacing/>
              <w:jc w:val="left"/>
              <w:rPr>
                <w:rFonts w:cs="Times New Roman"/>
                <w:color w:val="auto"/>
                <w:sz w:val="18"/>
                <w:szCs w:val="22"/>
              </w:rPr>
            </w:pPr>
            <w:r w:rsidRPr="00951F08">
              <w:rPr>
                <w:rFonts w:cs="Times New Roman"/>
                <w:color w:val="auto"/>
                <w:sz w:val="18"/>
                <w:szCs w:val="22"/>
              </w:rPr>
              <w:t>Shoulder Degenerative Joint Disease, Right</w:t>
            </w:r>
          </w:p>
        </w:tc>
        <w:tc>
          <w:tcPr>
            <w:tcW w:w="1080" w:type="dxa"/>
            <w:shd w:val="clear" w:color="auto" w:fill="FFFFFF"/>
            <w:vAlign w:val="center"/>
          </w:tcPr>
          <w:p w:rsidR="001160DB" w:rsidRPr="00951F08" w:rsidRDefault="001160DB" w:rsidP="00586227">
            <w:pPr>
              <w:spacing w:line="180" w:lineRule="exact"/>
              <w:contextualSpacing/>
              <w:rPr>
                <w:rFonts w:cs="Times New Roman"/>
                <w:color w:val="auto"/>
                <w:sz w:val="18"/>
                <w:szCs w:val="22"/>
              </w:rPr>
            </w:pPr>
            <w:r w:rsidRPr="00951F08">
              <w:rPr>
                <w:rFonts w:cs="Times New Roman"/>
                <w:color w:val="auto"/>
                <w:sz w:val="18"/>
                <w:szCs w:val="22"/>
              </w:rPr>
              <w:t>5010</w:t>
            </w:r>
          </w:p>
        </w:tc>
        <w:tc>
          <w:tcPr>
            <w:tcW w:w="720" w:type="dxa"/>
            <w:shd w:val="clear" w:color="auto" w:fill="FFFFFF"/>
            <w:vAlign w:val="center"/>
          </w:tcPr>
          <w:p w:rsidR="001160DB" w:rsidRPr="00951F08" w:rsidRDefault="001160DB" w:rsidP="00586227">
            <w:pPr>
              <w:spacing w:line="180" w:lineRule="exact"/>
              <w:contextualSpacing/>
              <w:rPr>
                <w:rFonts w:cs="Times New Roman"/>
                <w:color w:val="auto"/>
                <w:sz w:val="18"/>
                <w:szCs w:val="22"/>
              </w:rPr>
            </w:pPr>
            <w:r w:rsidRPr="00951F08">
              <w:rPr>
                <w:rFonts w:cs="Times New Roman"/>
                <w:color w:val="auto"/>
                <w:sz w:val="18"/>
                <w:szCs w:val="22"/>
              </w:rPr>
              <w:t>10%</w:t>
            </w:r>
          </w:p>
        </w:tc>
        <w:tc>
          <w:tcPr>
            <w:tcW w:w="990" w:type="dxa"/>
            <w:shd w:val="clear" w:color="auto" w:fill="FFFFFF"/>
            <w:vAlign w:val="center"/>
          </w:tcPr>
          <w:p w:rsidR="001160DB" w:rsidRPr="00951F08" w:rsidRDefault="001160DB" w:rsidP="00586227">
            <w:pPr>
              <w:spacing w:line="180" w:lineRule="exact"/>
              <w:contextualSpacing/>
              <w:rPr>
                <w:rFonts w:cs="Times New Roman"/>
                <w:color w:val="auto"/>
                <w:sz w:val="18"/>
                <w:szCs w:val="22"/>
              </w:rPr>
            </w:pPr>
            <w:r w:rsidRPr="00951F08">
              <w:rPr>
                <w:rFonts w:cs="Times New Roman"/>
                <w:color w:val="auto"/>
                <w:sz w:val="18"/>
                <w:szCs w:val="22"/>
              </w:rPr>
              <w:t>2005081</w:t>
            </w:r>
            <w:r w:rsidR="006D058B" w:rsidRPr="00951F08">
              <w:rPr>
                <w:rFonts w:cs="Times New Roman"/>
                <w:color w:val="auto"/>
                <w:sz w:val="18"/>
                <w:szCs w:val="22"/>
              </w:rPr>
              <w:t>8</w:t>
            </w:r>
          </w:p>
        </w:tc>
      </w:tr>
      <w:tr w:rsidR="009B56F3" w:rsidRPr="00951F08" w:rsidTr="001D0206">
        <w:trPr>
          <w:trHeight w:val="118"/>
          <w:jc w:val="center"/>
        </w:trPr>
        <w:tc>
          <w:tcPr>
            <w:tcW w:w="3969" w:type="dxa"/>
            <w:gridSpan w:val="3"/>
            <w:vMerge w:val="restart"/>
            <w:tcBorders>
              <w:right w:val="thinThickThinSmallGap" w:sz="24" w:space="0" w:color="auto"/>
            </w:tcBorders>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color w:val="auto"/>
                <w:sz w:val="18"/>
                <w:szCs w:val="18"/>
              </w:rPr>
              <w:t>↓No Additional MEB/PEB Entries↓</w:t>
            </w:r>
          </w:p>
        </w:tc>
        <w:tc>
          <w:tcPr>
            <w:tcW w:w="2610" w:type="dxa"/>
            <w:tcBorders>
              <w:left w:val="thinThickThinSmallGap" w:sz="24" w:space="0" w:color="auto"/>
            </w:tcBorders>
            <w:shd w:val="clear" w:color="auto" w:fill="FFFFFF"/>
            <w:vAlign w:val="center"/>
          </w:tcPr>
          <w:p w:rsidR="009B56F3" w:rsidRPr="00951F08" w:rsidRDefault="006D058B" w:rsidP="006D058B">
            <w:pPr>
              <w:spacing w:line="180" w:lineRule="exact"/>
              <w:contextualSpacing/>
              <w:jc w:val="left"/>
              <w:rPr>
                <w:rFonts w:cs="Times New Roman"/>
                <w:color w:val="auto"/>
                <w:sz w:val="18"/>
                <w:szCs w:val="22"/>
              </w:rPr>
            </w:pPr>
            <w:r w:rsidRPr="00951F08">
              <w:rPr>
                <w:rFonts w:cs="Times New Roman"/>
                <w:color w:val="auto"/>
                <w:sz w:val="18"/>
                <w:szCs w:val="22"/>
              </w:rPr>
              <w:t xml:space="preserve">Right </w:t>
            </w:r>
            <w:r w:rsidR="009B56F3" w:rsidRPr="00951F08">
              <w:rPr>
                <w:rFonts w:cs="Times New Roman"/>
                <w:color w:val="auto"/>
                <w:sz w:val="18"/>
                <w:szCs w:val="22"/>
              </w:rPr>
              <w:t xml:space="preserve">Knee </w:t>
            </w:r>
            <w:r w:rsidRPr="00951F08">
              <w:rPr>
                <w:rFonts w:cs="Times New Roman"/>
                <w:color w:val="auto"/>
                <w:sz w:val="18"/>
                <w:szCs w:val="22"/>
              </w:rPr>
              <w:t>DJD …</w:t>
            </w:r>
          </w:p>
        </w:tc>
        <w:tc>
          <w:tcPr>
            <w:tcW w:w="108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5003</w:t>
            </w:r>
          </w:p>
        </w:tc>
        <w:tc>
          <w:tcPr>
            <w:tcW w:w="72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10%</w:t>
            </w:r>
          </w:p>
        </w:tc>
        <w:tc>
          <w:tcPr>
            <w:tcW w:w="99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20050818</w:t>
            </w:r>
          </w:p>
        </w:tc>
      </w:tr>
      <w:tr w:rsidR="009B56F3" w:rsidRPr="00951F08" w:rsidTr="001D0206">
        <w:trPr>
          <w:trHeight w:val="118"/>
          <w:jc w:val="center"/>
        </w:trPr>
        <w:tc>
          <w:tcPr>
            <w:tcW w:w="3969" w:type="dxa"/>
            <w:gridSpan w:val="3"/>
            <w:vMerge/>
            <w:tcBorders>
              <w:right w:val="thinThickThinSmallGap" w:sz="24" w:space="0" w:color="auto"/>
            </w:tcBorders>
            <w:shd w:val="clear" w:color="auto" w:fill="FFFFFF"/>
            <w:vAlign w:val="center"/>
          </w:tcPr>
          <w:p w:rsidR="009B56F3" w:rsidRPr="00951F08" w:rsidRDefault="009B56F3" w:rsidP="00586227">
            <w:pPr>
              <w:spacing w:line="180" w:lineRule="exact"/>
              <w:contextualSpacing/>
              <w:rPr>
                <w:rFonts w:cs="Times New Roman"/>
                <w:color w:val="auto"/>
                <w:sz w:val="18"/>
                <w:szCs w:val="22"/>
              </w:rPr>
            </w:pPr>
          </w:p>
        </w:tc>
        <w:tc>
          <w:tcPr>
            <w:tcW w:w="2610" w:type="dxa"/>
            <w:tcBorders>
              <w:left w:val="thinThickThinSmallGap" w:sz="24" w:space="0" w:color="auto"/>
            </w:tcBorders>
            <w:shd w:val="clear" w:color="auto" w:fill="FFFFFF"/>
            <w:vAlign w:val="center"/>
          </w:tcPr>
          <w:p w:rsidR="009B56F3" w:rsidRPr="00951F08" w:rsidRDefault="009B56F3" w:rsidP="00586227">
            <w:pPr>
              <w:spacing w:line="180" w:lineRule="exact"/>
              <w:contextualSpacing/>
              <w:jc w:val="left"/>
              <w:rPr>
                <w:rFonts w:cs="Times New Roman"/>
                <w:color w:val="auto"/>
                <w:sz w:val="18"/>
                <w:szCs w:val="22"/>
              </w:rPr>
            </w:pPr>
            <w:proofErr w:type="spellStart"/>
            <w:r w:rsidRPr="00951F08">
              <w:rPr>
                <w:rFonts w:cs="Times New Roman"/>
                <w:color w:val="auto"/>
                <w:sz w:val="18"/>
                <w:szCs w:val="22"/>
              </w:rPr>
              <w:t>Epicondylitis</w:t>
            </w:r>
            <w:proofErr w:type="spellEnd"/>
            <w:r w:rsidRPr="00951F08">
              <w:rPr>
                <w:rFonts w:cs="Times New Roman"/>
                <w:color w:val="auto"/>
                <w:sz w:val="18"/>
                <w:szCs w:val="22"/>
              </w:rPr>
              <w:t>, Right Elbow</w:t>
            </w:r>
          </w:p>
        </w:tc>
        <w:tc>
          <w:tcPr>
            <w:tcW w:w="108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5024</w:t>
            </w:r>
          </w:p>
        </w:tc>
        <w:tc>
          <w:tcPr>
            <w:tcW w:w="72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10%</w:t>
            </w:r>
          </w:p>
        </w:tc>
        <w:tc>
          <w:tcPr>
            <w:tcW w:w="99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20050818</w:t>
            </w:r>
          </w:p>
        </w:tc>
      </w:tr>
      <w:tr w:rsidR="009B56F3" w:rsidRPr="00951F08" w:rsidTr="001D0206">
        <w:trPr>
          <w:trHeight w:val="118"/>
          <w:jc w:val="center"/>
        </w:trPr>
        <w:tc>
          <w:tcPr>
            <w:tcW w:w="3969" w:type="dxa"/>
            <w:gridSpan w:val="3"/>
            <w:vMerge/>
            <w:tcBorders>
              <w:right w:val="thinThickThinSmallGap" w:sz="24" w:space="0" w:color="auto"/>
            </w:tcBorders>
            <w:shd w:val="clear" w:color="auto" w:fill="FFFFFF"/>
            <w:vAlign w:val="center"/>
          </w:tcPr>
          <w:p w:rsidR="009B56F3" w:rsidRPr="00951F08" w:rsidRDefault="009B56F3" w:rsidP="00586227">
            <w:pPr>
              <w:spacing w:line="180" w:lineRule="exact"/>
              <w:contextualSpacing/>
              <w:rPr>
                <w:rFonts w:cs="Times New Roman"/>
                <w:color w:val="auto"/>
                <w:sz w:val="18"/>
                <w:szCs w:val="22"/>
              </w:rPr>
            </w:pPr>
          </w:p>
        </w:tc>
        <w:tc>
          <w:tcPr>
            <w:tcW w:w="2610" w:type="dxa"/>
            <w:tcBorders>
              <w:left w:val="thinThickThinSmallGap" w:sz="24" w:space="0" w:color="auto"/>
            </w:tcBorders>
            <w:shd w:val="clear" w:color="auto" w:fill="FFFFFF"/>
            <w:vAlign w:val="center"/>
          </w:tcPr>
          <w:p w:rsidR="009B56F3" w:rsidRPr="00951F08" w:rsidRDefault="009B56F3" w:rsidP="00586227">
            <w:pPr>
              <w:spacing w:line="180" w:lineRule="exact"/>
              <w:contextualSpacing/>
              <w:jc w:val="left"/>
              <w:rPr>
                <w:rFonts w:cs="Times New Roman"/>
                <w:color w:val="auto"/>
                <w:sz w:val="18"/>
                <w:szCs w:val="22"/>
              </w:rPr>
            </w:pPr>
            <w:r w:rsidRPr="00951F08">
              <w:rPr>
                <w:rFonts w:cs="Times New Roman"/>
                <w:color w:val="auto"/>
                <w:sz w:val="18"/>
                <w:szCs w:val="22"/>
              </w:rPr>
              <w:t>Plantar Fasciitis with Calcaneal Spur, Left Foot</w:t>
            </w:r>
          </w:p>
        </w:tc>
        <w:tc>
          <w:tcPr>
            <w:tcW w:w="1080" w:type="dxa"/>
            <w:shd w:val="clear" w:color="auto" w:fill="FFFFFF"/>
            <w:vAlign w:val="center"/>
          </w:tcPr>
          <w:p w:rsidR="009B56F3" w:rsidRPr="00951F08" w:rsidRDefault="009B56F3" w:rsidP="006D058B">
            <w:pPr>
              <w:spacing w:line="180" w:lineRule="exact"/>
              <w:contextualSpacing/>
              <w:rPr>
                <w:rFonts w:cs="Times New Roman"/>
                <w:color w:val="auto"/>
                <w:sz w:val="18"/>
                <w:szCs w:val="22"/>
              </w:rPr>
            </w:pPr>
            <w:r w:rsidRPr="00951F08">
              <w:rPr>
                <w:rFonts w:cs="Times New Roman"/>
                <w:color w:val="auto"/>
                <w:sz w:val="18"/>
                <w:szCs w:val="22"/>
              </w:rPr>
              <w:t>5299-527</w:t>
            </w:r>
            <w:r w:rsidR="006D058B" w:rsidRPr="00951F08">
              <w:rPr>
                <w:rFonts w:cs="Times New Roman"/>
                <w:color w:val="auto"/>
                <w:sz w:val="18"/>
                <w:szCs w:val="22"/>
              </w:rPr>
              <w:t>8</w:t>
            </w:r>
          </w:p>
        </w:tc>
        <w:tc>
          <w:tcPr>
            <w:tcW w:w="72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10%</w:t>
            </w:r>
          </w:p>
        </w:tc>
        <w:tc>
          <w:tcPr>
            <w:tcW w:w="990" w:type="dxa"/>
            <w:shd w:val="clear" w:color="auto" w:fill="FFFFFF"/>
            <w:vAlign w:val="center"/>
          </w:tcPr>
          <w:p w:rsidR="009B56F3" w:rsidRPr="00951F08" w:rsidRDefault="009B56F3" w:rsidP="00586227">
            <w:pPr>
              <w:spacing w:line="180" w:lineRule="exact"/>
              <w:contextualSpacing/>
              <w:rPr>
                <w:rFonts w:cs="Times New Roman"/>
                <w:color w:val="auto"/>
                <w:sz w:val="18"/>
                <w:szCs w:val="22"/>
              </w:rPr>
            </w:pPr>
            <w:r w:rsidRPr="00951F08">
              <w:rPr>
                <w:rFonts w:cs="Times New Roman"/>
                <w:color w:val="auto"/>
                <w:sz w:val="18"/>
                <w:szCs w:val="22"/>
              </w:rPr>
              <w:t>20050818</w:t>
            </w:r>
          </w:p>
        </w:tc>
      </w:tr>
      <w:tr w:rsidR="009B56F3" w:rsidRPr="00951F08" w:rsidTr="00586227">
        <w:trPr>
          <w:trHeight w:val="172"/>
          <w:jc w:val="center"/>
        </w:trPr>
        <w:tc>
          <w:tcPr>
            <w:tcW w:w="3969" w:type="dxa"/>
            <w:gridSpan w:val="3"/>
            <w:vMerge/>
            <w:tcBorders>
              <w:right w:val="thinThickThinSmallGap" w:sz="24" w:space="0" w:color="auto"/>
            </w:tcBorders>
            <w:shd w:val="clear" w:color="auto" w:fill="FFFFFF"/>
            <w:vAlign w:val="center"/>
          </w:tcPr>
          <w:p w:rsidR="009B56F3" w:rsidRPr="00951F08" w:rsidRDefault="009B56F3" w:rsidP="00586227">
            <w:pPr>
              <w:spacing w:line="180" w:lineRule="exact"/>
              <w:contextualSpacing/>
              <w:rPr>
                <w:color w:val="auto"/>
                <w:sz w:val="18"/>
                <w:szCs w:val="22"/>
              </w:rPr>
            </w:pPr>
          </w:p>
        </w:tc>
        <w:tc>
          <w:tcPr>
            <w:tcW w:w="4410" w:type="dxa"/>
            <w:gridSpan w:val="3"/>
            <w:tcBorders>
              <w:left w:val="thinThickThinSmallGap" w:sz="24" w:space="0" w:color="auto"/>
            </w:tcBorders>
            <w:shd w:val="clear" w:color="auto" w:fill="FFFFFF"/>
            <w:vAlign w:val="center"/>
          </w:tcPr>
          <w:p w:rsidR="009B56F3" w:rsidRPr="00951F08" w:rsidRDefault="009B56F3" w:rsidP="00586227">
            <w:pPr>
              <w:spacing w:line="180" w:lineRule="exact"/>
              <w:contextualSpacing/>
              <w:rPr>
                <w:color w:val="auto"/>
                <w:sz w:val="18"/>
                <w:szCs w:val="22"/>
              </w:rPr>
            </w:pPr>
            <w:r w:rsidRPr="00951F08">
              <w:rPr>
                <w:rFonts w:cs="Times New Roman"/>
                <w:color w:val="auto"/>
                <w:sz w:val="18"/>
                <w:szCs w:val="22"/>
              </w:rPr>
              <w:t>0% X 6 / Not Service-Connected x 7</w:t>
            </w:r>
          </w:p>
        </w:tc>
        <w:tc>
          <w:tcPr>
            <w:tcW w:w="990" w:type="dxa"/>
            <w:shd w:val="clear" w:color="auto" w:fill="FFFFFF"/>
            <w:vAlign w:val="center"/>
          </w:tcPr>
          <w:p w:rsidR="009B56F3" w:rsidRPr="00951F08" w:rsidRDefault="00DC204D" w:rsidP="00586227">
            <w:pPr>
              <w:spacing w:line="180" w:lineRule="exact"/>
              <w:contextualSpacing/>
              <w:jc w:val="both"/>
              <w:rPr>
                <w:color w:val="auto"/>
                <w:sz w:val="18"/>
                <w:szCs w:val="22"/>
              </w:rPr>
            </w:pPr>
            <w:r>
              <w:rPr>
                <w:color w:val="auto"/>
                <w:sz w:val="18"/>
                <w:szCs w:val="22"/>
              </w:rPr>
              <w:t>20050818</w:t>
            </w:r>
          </w:p>
        </w:tc>
      </w:tr>
      <w:tr w:rsidR="001160DB" w:rsidRPr="00951F08" w:rsidTr="00586227">
        <w:trPr>
          <w:trHeight w:val="124"/>
          <w:jc w:val="center"/>
        </w:trPr>
        <w:tc>
          <w:tcPr>
            <w:tcW w:w="3969" w:type="dxa"/>
            <w:gridSpan w:val="3"/>
            <w:tcBorders>
              <w:right w:val="thinThickThinSmallGap" w:sz="24" w:space="0" w:color="auto"/>
            </w:tcBorders>
            <w:shd w:val="clear" w:color="auto" w:fill="D9D9D9"/>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Combined:  0%</w:t>
            </w:r>
          </w:p>
        </w:tc>
        <w:tc>
          <w:tcPr>
            <w:tcW w:w="5400" w:type="dxa"/>
            <w:gridSpan w:val="4"/>
            <w:tcBorders>
              <w:left w:val="thinThickThinSmallGap" w:sz="24" w:space="0" w:color="auto"/>
            </w:tcBorders>
            <w:shd w:val="clear" w:color="auto" w:fill="D9D9D9"/>
          </w:tcPr>
          <w:p w:rsidR="001160DB" w:rsidRPr="00951F08" w:rsidRDefault="001160DB" w:rsidP="00586227">
            <w:pPr>
              <w:spacing w:line="180" w:lineRule="exact"/>
              <w:contextualSpacing/>
              <w:rPr>
                <w:b/>
                <w:color w:val="auto"/>
                <w:sz w:val="18"/>
                <w:szCs w:val="22"/>
              </w:rPr>
            </w:pPr>
            <w:r w:rsidRPr="00951F08">
              <w:rPr>
                <w:rFonts w:cs="Times New Roman"/>
                <w:b/>
                <w:color w:val="auto"/>
                <w:sz w:val="18"/>
                <w:szCs w:val="22"/>
              </w:rPr>
              <w:t>Combined:  50%</w:t>
            </w:r>
          </w:p>
        </w:tc>
      </w:tr>
    </w:tbl>
    <w:p w:rsidR="00AD2379" w:rsidRPr="00951F08" w:rsidRDefault="009B56F3" w:rsidP="001160DB">
      <w:pPr>
        <w:pBdr>
          <w:bottom w:val="single" w:sz="12" w:space="1" w:color="auto"/>
        </w:pBdr>
        <w:tabs>
          <w:tab w:val="left" w:pos="288"/>
          <w:tab w:val="left" w:pos="4752"/>
        </w:tabs>
        <w:spacing w:line="180" w:lineRule="exact"/>
        <w:jc w:val="both"/>
        <w:rPr>
          <w:color w:val="auto"/>
          <w:sz w:val="18"/>
          <w:szCs w:val="18"/>
        </w:rPr>
      </w:pPr>
      <w:r w:rsidRPr="00951F08">
        <w:rPr>
          <w:color w:val="auto"/>
          <w:sz w:val="18"/>
          <w:szCs w:val="18"/>
        </w:rPr>
        <w:t xml:space="preserve">* DDD decreased to 10% effective 20071117 based on exam of </w:t>
      </w:r>
      <w:r w:rsidR="006D058B" w:rsidRPr="00951F08">
        <w:rPr>
          <w:color w:val="auto"/>
          <w:sz w:val="18"/>
          <w:szCs w:val="18"/>
        </w:rPr>
        <w:t>that date</w:t>
      </w:r>
      <w:r w:rsidRPr="00951F08">
        <w:rPr>
          <w:color w:val="auto"/>
          <w:sz w:val="18"/>
          <w:szCs w:val="18"/>
        </w:rPr>
        <w:t xml:space="preserve">; </w:t>
      </w:r>
      <w:r w:rsidR="00BB4CAE" w:rsidRPr="00951F08">
        <w:rPr>
          <w:color w:val="auto"/>
          <w:sz w:val="18"/>
          <w:szCs w:val="18"/>
        </w:rPr>
        <w:t>HTN increased to 10% effective 20060912</w:t>
      </w:r>
      <w:r w:rsidR="007524BD" w:rsidRPr="00951F08">
        <w:rPr>
          <w:color w:val="auto"/>
          <w:sz w:val="18"/>
          <w:szCs w:val="18"/>
        </w:rPr>
        <w:t xml:space="preserve">; </w:t>
      </w:r>
      <w:r w:rsidR="006D058B" w:rsidRPr="00951F08">
        <w:rPr>
          <w:color w:val="auto"/>
          <w:sz w:val="18"/>
          <w:szCs w:val="18"/>
        </w:rPr>
        <w:t>Subsequent VARDs</w:t>
      </w:r>
      <w:r w:rsidR="00ED32FA" w:rsidRPr="00951F08">
        <w:rPr>
          <w:color w:val="auto"/>
          <w:sz w:val="18"/>
          <w:szCs w:val="18"/>
        </w:rPr>
        <w:t xml:space="preserve"> </w:t>
      </w:r>
      <w:r w:rsidR="00BB4CAE" w:rsidRPr="00951F08">
        <w:rPr>
          <w:color w:val="auto"/>
          <w:sz w:val="18"/>
          <w:szCs w:val="18"/>
        </w:rPr>
        <w:t xml:space="preserve">made </w:t>
      </w:r>
      <w:r w:rsidR="007524BD" w:rsidRPr="00951F08">
        <w:rPr>
          <w:color w:val="auto"/>
          <w:sz w:val="18"/>
          <w:szCs w:val="18"/>
        </w:rPr>
        <w:t xml:space="preserve">additional </w:t>
      </w:r>
      <w:r w:rsidR="00BB4CAE" w:rsidRPr="00951F08">
        <w:rPr>
          <w:color w:val="auto"/>
          <w:sz w:val="18"/>
          <w:szCs w:val="18"/>
        </w:rPr>
        <w:t>rating change</w:t>
      </w:r>
      <w:r w:rsidR="007524BD" w:rsidRPr="00951F08">
        <w:rPr>
          <w:color w:val="auto"/>
          <w:sz w:val="18"/>
          <w:szCs w:val="18"/>
        </w:rPr>
        <w:t>s more distant from the DOS for a c</w:t>
      </w:r>
      <w:r w:rsidR="00CA1F6A" w:rsidRPr="00951F08">
        <w:rPr>
          <w:color w:val="auto"/>
          <w:sz w:val="18"/>
          <w:szCs w:val="18"/>
        </w:rPr>
        <w:t>ombined 80%</w:t>
      </w:r>
      <w:r w:rsidR="007524BD" w:rsidRPr="00951F08">
        <w:rPr>
          <w:color w:val="auto"/>
          <w:sz w:val="18"/>
          <w:szCs w:val="18"/>
        </w:rPr>
        <w:t xml:space="preserve"> rating effective 20091104</w:t>
      </w:r>
      <w:r w:rsidRPr="00951F08">
        <w:rPr>
          <w:color w:val="auto"/>
          <w:sz w:val="18"/>
          <w:szCs w:val="18"/>
        </w:rPr>
        <w:t xml:space="preserve">  </w:t>
      </w:r>
    </w:p>
    <w:p w:rsidR="00CA1F6A" w:rsidRPr="00951F08" w:rsidRDefault="00CA1F6A" w:rsidP="001160DB">
      <w:pPr>
        <w:pBdr>
          <w:bottom w:val="single" w:sz="12" w:space="1" w:color="auto"/>
        </w:pBdr>
        <w:tabs>
          <w:tab w:val="left" w:pos="288"/>
          <w:tab w:val="left" w:pos="4752"/>
        </w:tabs>
        <w:spacing w:line="180" w:lineRule="exact"/>
        <w:jc w:val="both"/>
        <w:rPr>
          <w:color w:val="auto"/>
          <w:szCs w:val="18"/>
        </w:rPr>
      </w:pPr>
    </w:p>
    <w:p w:rsidR="001160DB" w:rsidRPr="00CD0689" w:rsidRDefault="001160DB" w:rsidP="00726F84">
      <w:pPr>
        <w:jc w:val="both"/>
        <w:rPr>
          <w:color w:val="auto"/>
          <w:u w:val="single"/>
        </w:rPr>
      </w:pPr>
    </w:p>
    <w:p w:rsidR="00AD2379" w:rsidRPr="00CD0689" w:rsidRDefault="00AD2379" w:rsidP="00726F84">
      <w:pPr>
        <w:jc w:val="both"/>
        <w:rPr>
          <w:color w:val="auto"/>
        </w:rPr>
      </w:pPr>
      <w:r w:rsidRPr="00CD0689">
        <w:rPr>
          <w:color w:val="auto"/>
          <w:u w:val="single"/>
        </w:rPr>
        <w:t>ANALYSIS SUMMARY</w:t>
      </w:r>
      <w:r w:rsidR="00CA1F6A" w:rsidRPr="00CD0689">
        <w:rPr>
          <w:color w:val="auto"/>
        </w:rPr>
        <w:t>:</w:t>
      </w:r>
      <w:r w:rsidR="00165C7B" w:rsidRPr="00CD0689">
        <w:rPr>
          <w:color w:val="auto"/>
        </w:rPr>
        <w:t xml:space="preserve"> </w:t>
      </w:r>
      <w:r w:rsidR="009E25DF" w:rsidRPr="00CD0689">
        <w:rPr>
          <w:color w:val="auto"/>
        </w:rPr>
        <w:t xml:space="preserve"> </w:t>
      </w:r>
    </w:p>
    <w:p w:rsidR="00AD2379" w:rsidRPr="00CD0689" w:rsidRDefault="00AD2379" w:rsidP="00B22D42">
      <w:pPr>
        <w:jc w:val="both"/>
        <w:rPr>
          <w:color w:val="auto"/>
        </w:rPr>
      </w:pPr>
    </w:p>
    <w:p w:rsidR="0069687C" w:rsidRPr="00951F08" w:rsidRDefault="00DA5B15" w:rsidP="0069687C">
      <w:pPr>
        <w:jc w:val="both"/>
        <w:rPr>
          <w:color w:val="auto"/>
        </w:rPr>
      </w:pPr>
      <w:proofErr w:type="gramStart"/>
      <w:r w:rsidRPr="00CD0689">
        <w:rPr>
          <w:color w:val="auto"/>
          <w:u w:val="single"/>
        </w:rPr>
        <w:t xml:space="preserve">Chronic LBP </w:t>
      </w:r>
      <w:r w:rsidR="00AD2379" w:rsidRPr="00CD0689">
        <w:rPr>
          <w:color w:val="auto"/>
          <w:u w:val="single"/>
        </w:rPr>
        <w:t>Condition</w:t>
      </w:r>
      <w:r w:rsidR="00AD2379" w:rsidRPr="00CD0689">
        <w:rPr>
          <w:color w:val="auto"/>
        </w:rPr>
        <w:t>.</w:t>
      </w:r>
      <w:proofErr w:type="gramEnd"/>
      <w:r w:rsidR="00AD2379" w:rsidRPr="00CD0689">
        <w:rPr>
          <w:color w:val="auto"/>
        </w:rPr>
        <w:t xml:space="preserve"> </w:t>
      </w:r>
      <w:r w:rsidR="00385708" w:rsidRPr="00CD0689">
        <w:rPr>
          <w:color w:val="auto"/>
        </w:rPr>
        <w:t xml:space="preserve"> </w:t>
      </w:r>
      <w:r w:rsidR="0069687C" w:rsidRPr="00CD0689">
        <w:rPr>
          <w:color w:val="auto"/>
          <w:szCs w:val="24"/>
        </w:rPr>
        <w:t xml:space="preserve">There were </w:t>
      </w:r>
      <w:r w:rsidR="00B6624D" w:rsidRPr="00CD0689">
        <w:rPr>
          <w:color w:val="auto"/>
          <w:szCs w:val="24"/>
        </w:rPr>
        <w:t>three</w:t>
      </w:r>
      <w:r w:rsidR="00001EFC" w:rsidRPr="00CD0689">
        <w:rPr>
          <w:color w:val="auto"/>
          <w:szCs w:val="24"/>
        </w:rPr>
        <w:t xml:space="preserve"> range</w:t>
      </w:r>
      <w:r w:rsidR="00FD73CB">
        <w:rPr>
          <w:color w:val="auto"/>
          <w:szCs w:val="24"/>
        </w:rPr>
        <w:t>-</w:t>
      </w:r>
      <w:r w:rsidR="00001EFC" w:rsidRPr="00CD0689">
        <w:rPr>
          <w:color w:val="auto"/>
          <w:szCs w:val="24"/>
        </w:rPr>
        <w:t>of</w:t>
      </w:r>
      <w:r w:rsidR="00FD73CB">
        <w:rPr>
          <w:color w:val="auto"/>
          <w:szCs w:val="24"/>
        </w:rPr>
        <w:t>-</w:t>
      </w:r>
      <w:r w:rsidR="0069687C" w:rsidRPr="00CD0689">
        <w:rPr>
          <w:color w:val="auto"/>
          <w:szCs w:val="24"/>
        </w:rPr>
        <w:t xml:space="preserve">motion (ROM) evaluations in evidence, with documentation of additional ratable criteria, which the Board weighed in arriving at </w:t>
      </w:r>
      <w:r w:rsidR="0069687C" w:rsidRPr="00951F08">
        <w:rPr>
          <w:color w:val="auto"/>
          <w:szCs w:val="24"/>
        </w:rPr>
        <w:t>its rating recommendation; as summarized in the chart below.</w:t>
      </w:r>
      <w:r w:rsidR="00165C7B" w:rsidRPr="00951F08">
        <w:rPr>
          <w:color w:val="auto"/>
          <w:szCs w:val="24"/>
        </w:rPr>
        <w:t xml:space="preserve">  </w:t>
      </w:r>
    </w:p>
    <w:p w:rsidR="00836B7B" w:rsidRPr="00951F08" w:rsidRDefault="00836B7B"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8"/>
        <w:gridCol w:w="2182"/>
        <w:gridCol w:w="2318"/>
        <w:gridCol w:w="2218"/>
      </w:tblGrid>
      <w:tr w:rsidR="00DA5B15"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A5B15" w:rsidRPr="00951F08" w:rsidRDefault="00DA5B15" w:rsidP="00295320">
            <w:pPr>
              <w:pStyle w:val="ListParagraph"/>
              <w:spacing w:after="0" w:line="200" w:lineRule="exact"/>
              <w:ind w:left="0"/>
              <w:rPr>
                <w:rFonts w:eastAsia="Calibri" w:cs="Calibri"/>
                <w:b/>
                <w:sz w:val="18"/>
                <w:szCs w:val="18"/>
              </w:rPr>
            </w:pPr>
            <w:r w:rsidRPr="00951F08">
              <w:rPr>
                <w:rFonts w:eastAsia="Calibri" w:cs="Calibri"/>
                <w:sz w:val="18"/>
                <w:szCs w:val="18"/>
              </w:rPr>
              <w:t>Thoracolumbar ROM</w:t>
            </w:r>
          </w:p>
        </w:tc>
        <w:tc>
          <w:tcPr>
            <w:tcW w:w="218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A5B15" w:rsidRPr="00951F08" w:rsidRDefault="00DA5B15" w:rsidP="00951F08">
            <w:pPr>
              <w:spacing w:line="200" w:lineRule="exact"/>
              <w:contextualSpacing/>
              <w:rPr>
                <w:rFonts w:eastAsia="Calibri"/>
                <w:color w:val="auto"/>
                <w:sz w:val="18"/>
                <w:szCs w:val="18"/>
              </w:rPr>
            </w:pPr>
            <w:r w:rsidRPr="00951F08">
              <w:rPr>
                <w:rFonts w:eastAsia="Calibri"/>
                <w:color w:val="auto"/>
                <w:sz w:val="18"/>
                <w:szCs w:val="18"/>
              </w:rPr>
              <w:t>PT ~</w:t>
            </w:r>
            <w:r w:rsidR="0020377A" w:rsidRPr="00951F08">
              <w:rPr>
                <w:rFonts w:eastAsia="Calibri"/>
                <w:color w:val="auto"/>
                <w:sz w:val="18"/>
                <w:szCs w:val="18"/>
              </w:rPr>
              <w:t>10</w:t>
            </w:r>
            <w:r w:rsidRPr="00951F08">
              <w:rPr>
                <w:rFonts w:eastAsia="Calibri"/>
                <w:color w:val="auto"/>
                <w:sz w:val="18"/>
                <w:szCs w:val="18"/>
              </w:rPr>
              <w:t xml:space="preserve"> Mo. Pre-Sep</w:t>
            </w:r>
          </w:p>
        </w:tc>
        <w:tc>
          <w:tcPr>
            <w:tcW w:w="23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A5B15" w:rsidRPr="00951F08" w:rsidRDefault="00F17A87" w:rsidP="00951F08">
            <w:pPr>
              <w:spacing w:line="200" w:lineRule="exact"/>
              <w:contextualSpacing/>
              <w:rPr>
                <w:rFonts w:eastAsia="Calibri"/>
                <w:color w:val="auto"/>
                <w:sz w:val="18"/>
                <w:szCs w:val="18"/>
              </w:rPr>
            </w:pPr>
            <w:r w:rsidRPr="00951F08">
              <w:rPr>
                <w:rFonts w:eastAsia="Calibri"/>
                <w:color w:val="auto"/>
                <w:sz w:val="18"/>
                <w:szCs w:val="18"/>
              </w:rPr>
              <w:t>MEB</w:t>
            </w:r>
            <w:r w:rsidR="00DA5B15" w:rsidRPr="00951F08">
              <w:rPr>
                <w:rFonts w:eastAsia="Calibri"/>
                <w:color w:val="auto"/>
                <w:sz w:val="18"/>
                <w:szCs w:val="18"/>
              </w:rPr>
              <w:t xml:space="preserve"> ~6 Mo. Pre-Sep</w:t>
            </w:r>
          </w:p>
        </w:tc>
        <w:tc>
          <w:tcPr>
            <w:tcW w:w="22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A5B15" w:rsidRPr="00951F08" w:rsidRDefault="00DA5B15" w:rsidP="00951F08">
            <w:pPr>
              <w:spacing w:line="200" w:lineRule="exact"/>
              <w:contextualSpacing/>
              <w:rPr>
                <w:rFonts w:eastAsia="Cambria"/>
                <w:color w:val="auto"/>
                <w:sz w:val="18"/>
                <w:szCs w:val="18"/>
              </w:rPr>
            </w:pPr>
            <w:r w:rsidRPr="00951F08">
              <w:rPr>
                <w:rFonts w:eastAsia="Calibri"/>
                <w:color w:val="auto"/>
                <w:sz w:val="18"/>
                <w:szCs w:val="18"/>
              </w:rPr>
              <w:t>VA</w:t>
            </w:r>
            <w:r w:rsidRPr="00951F08">
              <w:rPr>
                <w:rFonts w:eastAsia="Cambria"/>
                <w:color w:val="auto"/>
                <w:sz w:val="18"/>
                <w:szCs w:val="18"/>
              </w:rPr>
              <w:t xml:space="preserve"> C&amp;P </w:t>
            </w:r>
            <w:r w:rsidRPr="00951F08">
              <w:rPr>
                <w:rFonts w:eastAsia="Calibri"/>
                <w:color w:val="auto"/>
                <w:sz w:val="18"/>
                <w:szCs w:val="18"/>
              </w:rPr>
              <w:t>~1 Mo. Pre-Sep</w:t>
            </w:r>
          </w:p>
        </w:tc>
      </w:tr>
      <w:tr w:rsidR="0020377A"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20377A" w:rsidRPr="00951F08" w:rsidRDefault="0020377A" w:rsidP="00295320">
            <w:pPr>
              <w:pStyle w:val="ListParagraph"/>
              <w:spacing w:after="0" w:line="200" w:lineRule="exact"/>
              <w:ind w:left="0"/>
              <w:rPr>
                <w:rFonts w:eastAsia="Calibri" w:cs="Calibri"/>
                <w:sz w:val="18"/>
                <w:szCs w:val="18"/>
              </w:rPr>
            </w:pPr>
            <w:r w:rsidRPr="00951F08">
              <w:rPr>
                <w:rFonts w:cs="Calibri"/>
                <w:sz w:val="18"/>
                <w:szCs w:val="18"/>
              </w:rPr>
              <w:t>Flexion (90⁰ Normal)</w:t>
            </w:r>
          </w:p>
        </w:tc>
        <w:tc>
          <w:tcPr>
            <w:tcW w:w="2182" w:type="dxa"/>
            <w:tcBorders>
              <w:top w:val="single" w:sz="4" w:space="0" w:color="000000"/>
              <w:left w:val="single" w:sz="4" w:space="0" w:color="000000"/>
              <w:bottom w:val="single" w:sz="4" w:space="0" w:color="auto"/>
              <w:right w:val="single" w:sz="4" w:space="0" w:color="000000"/>
            </w:tcBorders>
            <w:vAlign w:val="center"/>
          </w:tcPr>
          <w:p w:rsidR="0020377A" w:rsidRPr="00951F08" w:rsidRDefault="00753663" w:rsidP="00753663">
            <w:pPr>
              <w:spacing w:line="200" w:lineRule="exact"/>
              <w:contextualSpacing/>
              <w:jc w:val="both"/>
              <w:rPr>
                <w:rFonts w:eastAsia="Calibri"/>
                <w:color w:val="auto"/>
                <w:sz w:val="18"/>
                <w:szCs w:val="18"/>
              </w:rPr>
            </w:pPr>
            <w:r w:rsidRPr="00951F08">
              <w:rPr>
                <w:rFonts w:eastAsia="Calibri"/>
                <w:color w:val="auto"/>
                <w:sz w:val="18"/>
                <w:szCs w:val="18"/>
              </w:rPr>
              <w:t>“</w:t>
            </w:r>
            <w:r w:rsidR="003502DC" w:rsidRPr="00951F08">
              <w:rPr>
                <w:rFonts w:eastAsia="Calibri"/>
                <w:color w:val="auto"/>
                <w:sz w:val="18"/>
                <w:szCs w:val="18"/>
              </w:rPr>
              <w:t xml:space="preserve">50% </w:t>
            </w:r>
            <w:r w:rsidRPr="00951F08">
              <w:rPr>
                <w:rFonts w:eastAsia="Calibri"/>
                <w:color w:val="auto"/>
                <w:sz w:val="18"/>
                <w:szCs w:val="18"/>
              </w:rPr>
              <w:t>decreased flexion”</w:t>
            </w:r>
            <w:r w:rsidR="003502DC" w:rsidRPr="00951F08">
              <w:rPr>
                <w:rFonts w:eastAsia="Calibri"/>
                <w:color w:val="auto"/>
                <w:sz w:val="18"/>
                <w:szCs w:val="18"/>
              </w:rPr>
              <w:t>*</w:t>
            </w:r>
          </w:p>
        </w:tc>
        <w:tc>
          <w:tcPr>
            <w:tcW w:w="23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45⁰, 45⁰, 45⁰*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45⁰*</w:t>
            </w:r>
          </w:p>
        </w:tc>
      </w:tr>
      <w:tr w:rsidR="0020377A"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20377A" w:rsidRPr="00951F08" w:rsidRDefault="0020377A" w:rsidP="00295320">
            <w:pPr>
              <w:pStyle w:val="ListParagraph"/>
              <w:spacing w:after="0" w:line="200" w:lineRule="exact"/>
              <w:ind w:left="0"/>
              <w:rPr>
                <w:rFonts w:eastAsia="Calibri" w:cs="Calibri"/>
                <w:sz w:val="18"/>
                <w:szCs w:val="18"/>
              </w:rPr>
            </w:pPr>
            <w:r w:rsidRPr="00951F08">
              <w:rPr>
                <w:rFonts w:eastAsia="Calibri" w:cs="Calibri"/>
                <w:sz w:val="18"/>
                <w:szCs w:val="18"/>
              </w:rPr>
              <w:t>Ext (0-30)</w:t>
            </w:r>
          </w:p>
        </w:tc>
        <w:tc>
          <w:tcPr>
            <w:tcW w:w="2182" w:type="dxa"/>
            <w:tcBorders>
              <w:top w:val="single" w:sz="4" w:space="0" w:color="auto"/>
              <w:left w:val="single" w:sz="4" w:space="0" w:color="000000"/>
              <w:bottom w:val="single" w:sz="4" w:space="0" w:color="auto"/>
              <w:right w:val="single" w:sz="4" w:space="0" w:color="000000"/>
            </w:tcBorders>
            <w:vAlign w:val="center"/>
          </w:tcPr>
          <w:p w:rsidR="0020377A" w:rsidRPr="00951F08" w:rsidRDefault="003502DC" w:rsidP="00295320">
            <w:pPr>
              <w:spacing w:line="200" w:lineRule="exact"/>
              <w:contextualSpacing/>
              <w:rPr>
                <w:rFonts w:eastAsia="Calibri"/>
                <w:color w:val="auto"/>
                <w:sz w:val="18"/>
                <w:szCs w:val="18"/>
              </w:rPr>
            </w:pPr>
            <w:r w:rsidRPr="00951F08">
              <w:rPr>
                <w:rFonts w:eastAsia="Calibri"/>
                <w:color w:val="auto"/>
                <w:sz w:val="18"/>
                <w:szCs w:val="18"/>
              </w:rPr>
              <w:t>“Full”</w:t>
            </w:r>
          </w:p>
        </w:tc>
        <w:tc>
          <w:tcPr>
            <w:tcW w:w="23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9E25DF" w:rsidP="00295320">
            <w:pPr>
              <w:spacing w:line="200" w:lineRule="exact"/>
              <w:contextualSpacing/>
              <w:rPr>
                <w:rFonts w:eastAsia="Calibri"/>
                <w:color w:val="auto"/>
                <w:sz w:val="18"/>
                <w:szCs w:val="18"/>
              </w:rPr>
            </w:pPr>
            <w:r w:rsidRPr="00951F08">
              <w:rPr>
                <w:rFonts w:eastAsia="Calibri"/>
                <w:color w:val="auto"/>
                <w:sz w:val="18"/>
                <w:szCs w:val="18"/>
              </w:rPr>
              <w:t xml:space="preserve">(10⁰) </w:t>
            </w:r>
            <w:r w:rsidR="0020377A" w:rsidRPr="00951F08">
              <w:rPr>
                <w:rFonts w:eastAsia="Calibri"/>
                <w:color w:val="auto"/>
                <w:sz w:val="18"/>
                <w:szCs w:val="18"/>
              </w:rPr>
              <w:t>15⁰, 15⁰, 10⁰*</w:t>
            </w:r>
          </w:p>
        </w:tc>
        <w:tc>
          <w:tcPr>
            <w:tcW w:w="22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10⁰*</w:t>
            </w:r>
          </w:p>
        </w:tc>
      </w:tr>
      <w:tr w:rsidR="0020377A" w:rsidRPr="00951F08" w:rsidTr="00E4064E">
        <w:trPr>
          <w:trHeight w:val="188"/>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20377A" w:rsidRPr="00951F08" w:rsidRDefault="0020377A" w:rsidP="00295320">
            <w:pPr>
              <w:pStyle w:val="ListParagraph"/>
              <w:spacing w:after="0" w:line="200" w:lineRule="exact"/>
              <w:ind w:left="0"/>
              <w:rPr>
                <w:rFonts w:eastAsia="Calibri" w:cs="Calibri"/>
                <w:sz w:val="18"/>
                <w:szCs w:val="18"/>
              </w:rPr>
            </w:pPr>
            <w:r w:rsidRPr="00951F08">
              <w:rPr>
                <w:rFonts w:eastAsia="Calibri" w:cs="Calibri"/>
                <w:sz w:val="18"/>
                <w:szCs w:val="18"/>
              </w:rPr>
              <w:t>R Lat Flex (0-30)</w:t>
            </w:r>
          </w:p>
        </w:tc>
        <w:tc>
          <w:tcPr>
            <w:tcW w:w="2182" w:type="dxa"/>
            <w:vMerge w:val="restart"/>
            <w:tcBorders>
              <w:top w:val="single" w:sz="4" w:space="0" w:color="auto"/>
              <w:left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15⁰, 15⁰, 15⁰*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10⁰*</w:t>
            </w:r>
          </w:p>
        </w:tc>
      </w:tr>
      <w:tr w:rsidR="0020377A"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20377A" w:rsidRPr="00951F08" w:rsidRDefault="0020377A" w:rsidP="00295320">
            <w:pPr>
              <w:pStyle w:val="ListParagraph"/>
              <w:spacing w:after="0" w:line="200" w:lineRule="exact"/>
              <w:ind w:left="0"/>
              <w:rPr>
                <w:rFonts w:eastAsia="Calibri" w:cs="Calibri"/>
                <w:sz w:val="18"/>
                <w:szCs w:val="18"/>
              </w:rPr>
            </w:pPr>
            <w:r w:rsidRPr="00951F08">
              <w:rPr>
                <w:rFonts w:eastAsia="Calibri" w:cs="Calibri"/>
                <w:sz w:val="18"/>
                <w:szCs w:val="18"/>
              </w:rPr>
              <w:t>L Lat Flex 0-30)</w:t>
            </w:r>
          </w:p>
        </w:tc>
        <w:tc>
          <w:tcPr>
            <w:tcW w:w="2182" w:type="dxa"/>
            <w:vMerge/>
            <w:tcBorders>
              <w:left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15⁰, 15⁰, 15⁰*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10⁰*</w:t>
            </w:r>
          </w:p>
        </w:tc>
      </w:tr>
      <w:tr w:rsidR="0020377A"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20377A" w:rsidRPr="00951F08" w:rsidRDefault="0020377A" w:rsidP="00295320">
            <w:pPr>
              <w:pStyle w:val="ListParagraph"/>
              <w:spacing w:after="0" w:line="200" w:lineRule="exact"/>
              <w:ind w:left="0"/>
              <w:rPr>
                <w:rFonts w:eastAsia="Calibri" w:cs="Calibri"/>
                <w:sz w:val="18"/>
                <w:szCs w:val="18"/>
              </w:rPr>
            </w:pPr>
            <w:r w:rsidRPr="00951F08">
              <w:rPr>
                <w:rFonts w:eastAsia="Calibri" w:cs="Calibri"/>
                <w:sz w:val="18"/>
                <w:szCs w:val="18"/>
              </w:rPr>
              <w:t>R Rotation (0-30)</w:t>
            </w:r>
          </w:p>
        </w:tc>
        <w:tc>
          <w:tcPr>
            <w:tcW w:w="2182" w:type="dxa"/>
            <w:vMerge/>
            <w:tcBorders>
              <w:left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9E25DF" w:rsidP="00295320">
            <w:pPr>
              <w:spacing w:line="200" w:lineRule="exact"/>
              <w:contextualSpacing/>
              <w:rPr>
                <w:rFonts w:eastAsia="Calibri"/>
                <w:color w:val="auto"/>
                <w:sz w:val="18"/>
                <w:szCs w:val="18"/>
              </w:rPr>
            </w:pPr>
            <w:r w:rsidRPr="00951F08">
              <w:rPr>
                <w:rFonts w:eastAsia="Calibri"/>
                <w:color w:val="auto"/>
                <w:sz w:val="18"/>
                <w:szCs w:val="18"/>
              </w:rPr>
              <w:t xml:space="preserve">(15⁰) </w:t>
            </w:r>
            <w:r w:rsidR="0020377A" w:rsidRPr="00951F08">
              <w:rPr>
                <w:rFonts w:eastAsia="Calibri"/>
                <w:color w:val="auto"/>
                <w:sz w:val="18"/>
                <w:szCs w:val="18"/>
              </w:rPr>
              <w:t>20⁰, 20⁰, 15⁰*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10⁰*</w:t>
            </w:r>
          </w:p>
        </w:tc>
      </w:tr>
      <w:tr w:rsidR="0020377A"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20377A" w:rsidRPr="00951F08" w:rsidRDefault="0020377A" w:rsidP="00295320">
            <w:pPr>
              <w:pStyle w:val="ListParagraph"/>
              <w:spacing w:after="0" w:line="200" w:lineRule="exact"/>
              <w:ind w:left="0"/>
              <w:rPr>
                <w:rFonts w:eastAsia="Calibri" w:cs="Calibri"/>
                <w:sz w:val="18"/>
                <w:szCs w:val="18"/>
              </w:rPr>
            </w:pPr>
            <w:r w:rsidRPr="00951F08">
              <w:rPr>
                <w:rFonts w:eastAsia="Calibri" w:cs="Calibri"/>
                <w:sz w:val="18"/>
                <w:szCs w:val="18"/>
              </w:rPr>
              <w:t>L Rotation (0-30)</w:t>
            </w:r>
          </w:p>
        </w:tc>
        <w:tc>
          <w:tcPr>
            <w:tcW w:w="2182" w:type="dxa"/>
            <w:vMerge/>
            <w:tcBorders>
              <w:left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15⁰, 15⁰, 15⁰*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contextualSpacing/>
              <w:rPr>
                <w:rFonts w:eastAsia="Calibri"/>
                <w:color w:val="auto"/>
                <w:sz w:val="18"/>
                <w:szCs w:val="18"/>
              </w:rPr>
            </w:pPr>
            <w:r w:rsidRPr="00951F08">
              <w:rPr>
                <w:rFonts w:eastAsia="Calibri"/>
                <w:color w:val="auto"/>
                <w:sz w:val="18"/>
                <w:szCs w:val="18"/>
              </w:rPr>
              <w:t>10⁰*</w:t>
            </w:r>
          </w:p>
        </w:tc>
      </w:tr>
      <w:tr w:rsidR="0020377A"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20377A" w:rsidRPr="00951F08" w:rsidRDefault="0020377A" w:rsidP="00295320">
            <w:pPr>
              <w:pStyle w:val="ListParagraph"/>
              <w:spacing w:after="0" w:line="200" w:lineRule="exact"/>
              <w:ind w:left="0"/>
              <w:rPr>
                <w:rFonts w:eastAsia="Calibri" w:cs="Calibri"/>
                <w:sz w:val="18"/>
                <w:szCs w:val="18"/>
              </w:rPr>
            </w:pPr>
            <w:r w:rsidRPr="00951F08">
              <w:rPr>
                <w:rFonts w:eastAsia="Calibri" w:cs="Calibri"/>
                <w:sz w:val="18"/>
                <w:szCs w:val="18"/>
              </w:rPr>
              <w:t>Combined (240⁰)</w:t>
            </w:r>
          </w:p>
        </w:tc>
        <w:tc>
          <w:tcPr>
            <w:tcW w:w="2182" w:type="dxa"/>
            <w:vMerge/>
            <w:tcBorders>
              <w:left w:val="single" w:sz="4" w:space="0" w:color="000000"/>
              <w:bottom w:val="single" w:sz="4" w:space="0" w:color="000000"/>
              <w:right w:val="single" w:sz="4" w:space="0" w:color="000000"/>
            </w:tcBorders>
            <w:vAlign w:val="center"/>
          </w:tcPr>
          <w:p w:rsidR="0020377A" w:rsidRPr="00951F08" w:rsidRDefault="0020377A" w:rsidP="00295320">
            <w:pPr>
              <w:pStyle w:val="ListParagraph"/>
              <w:spacing w:after="0" w:line="200" w:lineRule="exact"/>
              <w:ind w:left="0"/>
              <w:rPr>
                <w:rFonts w:eastAsia="Calibri" w:cs="Calibri"/>
                <w:sz w:val="18"/>
                <w:szCs w:val="18"/>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9E25DF">
            <w:pPr>
              <w:spacing w:line="200" w:lineRule="exact"/>
              <w:rPr>
                <w:color w:val="auto"/>
                <w:sz w:val="18"/>
                <w:szCs w:val="18"/>
              </w:rPr>
            </w:pPr>
            <w:r w:rsidRPr="00951F08">
              <w:rPr>
                <w:rFonts w:eastAsia="Calibri"/>
                <w:color w:val="auto"/>
                <w:sz w:val="18"/>
                <w:szCs w:val="18"/>
              </w:rPr>
              <w:t>1</w:t>
            </w:r>
            <w:r w:rsidR="009E25DF" w:rsidRPr="00951F08">
              <w:rPr>
                <w:rFonts w:eastAsia="Calibri"/>
                <w:color w:val="auto"/>
                <w:sz w:val="18"/>
                <w:szCs w:val="18"/>
              </w:rPr>
              <w:t>1</w:t>
            </w:r>
            <w:r w:rsidRPr="00951F08">
              <w:rPr>
                <w:rFonts w:eastAsia="Calibri"/>
                <w:color w:val="auto"/>
                <w:sz w:val="18"/>
                <w:szCs w:val="18"/>
              </w:rPr>
              <w:t>5⁰</w:t>
            </w:r>
          </w:p>
        </w:tc>
        <w:tc>
          <w:tcPr>
            <w:tcW w:w="2218" w:type="dxa"/>
            <w:tcBorders>
              <w:top w:val="single" w:sz="4" w:space="0" w:color="000000"/>
              <w:left w:val="single" w:sz="4" w:space="0" w:color="000000"/>
              <w:bottom w:val="single" w:sz="4" w:space="0" w:color="000000"/>
              <w:right w:val="single" w:sz="4" w:space="0" w:color="000000"/>
            </w:tcBorders>
            <w:vAlign w:val="center"/>
          </w:tcPr>
          <w:p w:rsidR="0020377A" w:rsidRPr="00951F08" w:rsidRDefault="0020377A" w:rsidP="00295320">
            <w:pPr>
              <w:spacing w:line="200" w:lineRule="exact"/>
              <w:rPr>
                <w:color w:val="auto"/>
                <w:sz w:val="18"/>
                <w:szCs w:val="18"/>
              </w:rPr>
            </w:pPr>
            <w:r w:rsidRPr="00951F08">
              <w:rPr>
                <w:rFonts w:eastAsia="Calibri"/>
                <w:color w:val="auto"/>
                <w:sz w:val="18"/>
                <w:szCs w:val="18"/>
              </w:rPr>
              <w:t>95⁰</w:t>
            </w:r>
          </w:p>
        </w:tc>
      </w:tr>
      <w:tr w:rsidR="00DA5B15"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8472E4" w:rsidRPr="00951F08" w:rsidRDefault="00DA5B15" w:rsidP="00951F08">
            <w:pPr>
              <w:pStyle w:val="ListParagraph"/>
              <w:spacing w:after="0" w:line="200" w:lineRule="exact"/>
              <w:ind w:left="0"/>
              <w:rPr>
                <w:rFonts w:eastAsia="Calibri"/>
                <w:i/>
                <w:strike/>
                <w:szCs w:val="24"/>
              </w:rPr>
            </w:pPr>
            <w:r w:rsidRPr="00951F08">
              <w:rPr>
                <w:rFonts w:eastAsia="Calibri" w:cs="Calibri"/>
                <w:sz w:val="18"/>
                <w:szCs w:val="18"/>
              </w:rPr>
              <w:t>Comment</w:t>
            </w:r>
            <w:r w:rsidR="00F17A87" w:rsidRPr="00951F08">
              <w:rPr>
                <w:rFonts w:eastAsia="Calibri" w:cs="Calibri"/>
                <w:sz w:val="18"/>
                <w:szCs w:val="18"/>
              </w:rPr>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3502DC" w:rsidRPr="00951F08" w:rsidRDefault="003502DC" w:rsidP="00B8360F">
            <w:pPr>
              <w:pStyle w:val="ListParagraph"/>
              <w:spacing w:after="0" w:line="200" w:lineRule="exact"/>
              <w:ind w:left="0"/>
              <w:rPr>
                <w:rFonts w:eastAsia="Calibri" w:cs="Calibri"/>
                <w:sz w:val="18"/>
                <w:szCs w:val="18"/>
              </w:rPr>
            </w:pPr>
            <w:r w:rsidRPr="00951F08">
              <w:rPr>
                <w:rFonts w:eastAsia="Calibri" w:cs="Calibri"/>
                <w:sz w:val="18"/>
                <w:szCs w:val="18"/>
              </w:rPr>
              <w:t xml:space="preserve">* secondary to central back </w:t>
            </w:r>
            <w:proofErr w:type="spellStart"/>
            <w:r w:rsidRPr="00951F08">
              <w:rPr>
                <w:rFonts w:eastAsia="Calibri" w:cs="Calibri"/>
                <w:sz w:val="18"/>
                <w:szCs w:val="18"/>
              </w:rPr>
              <w:t>paintenderness</w:t>
            </w:r>
            <w:proofErr w:type="spellEnd"/>
            <w:r w:rsidRPr="00951F08">
              <w:rPr>
                <w:rFonts w:eastAsia="Calibri" w:cs="Calibri"/>
                <w:sz w:val="18"/>
                <w:szCs w:val="18"/>
              </w:rPr>
              <w:t xml:space="preserve"> </w:t>
            </w:r>
            <w:r w:rsidR="004D4897" w:rsidRPr="00951F08">
              <w:rPr>
                <w:rFonts w:eastAsia="Calibri" w:cs="Calibri"/>
                <w:sz w:val="18"/>
                <w:szCs w:val="18"/>
              </w:rPr>
              <w:t>PROM; positive</w:t>
            </w:r>
            <w:r w:rsidRPr="00951F08">
              <w:rPr>
                <w:rFonts w:eastAsia="Calibri" w:cs="Calibri"/>
                <w:sz w:val="18"/>
                <w:szCs w:val="18"/>
              </w:rPr>
              <w:t xml:space="preserve"> tightness R&gt;L; </w:t>
            </w:r>
            <w:r w:rsidR="00B6624D" w:rsidRPr="00951F08">
              <w:rPr>
                <w:rFonts w:eastAsia="Calibri" w:cs="Calibri"/>
                <w:sz w:val="18"/>
                <w:szCs w:val="18"/>
              </w:rPr>
              <w:t xml:space="preserve">reflexes </w:t>
            </w:r>
            <w:proofErr w:type="spellStart"/>
            <w:r w:rsidR="00B6624D" w:rsidRPr="00951F08">
              <w:rPr>
                <w:rFonts w:eastAsia="Calibri" w:cs="Calibri"/>
                <w:sz w:val="18"/>
                <w:szCs w:val="18"/>
              </w:rPr>
              <w:t>nml</w:t>
            </w:r>
            <w:proofErr w:type="spellEnd"/>
            <w:r w:rsidR="00B6624D" w:rsidRPr="00951F08">
              <w:rPr>
                <w:rFonts w:eastAsia="Calibri" w:cs="Calibri"/>
                <w:sz w:val="18"/>
                <w:szCs w:val="18"/>
              </w:rPr>
              <w:t xml:space="preserve">; motor/sensory </w:t>
            </w:r>
            <w:proofErr w:type="spellStart"/>
            <w:r w:rsidR="00B6624D" w:rsidRPr="00951F08">
              <w:rPr>
                <w:rFonts w:eastAsia="Calibri" w:cs="Calibri"/>
                <w:sz w:val="18"/>
                <w:szCs w:val="18"/>
              </w:rPr>
              <w:t>nml</w:t>
            </w:r>
            <w:proofErr w:type="spellEnd"/>
          </w:p>
        </w:tc>
        <w:tc>
          <w:tcPr>
            <w:tcW w:w="2318" w:type="dxa"/>
            <w:tcBorders>
              <w:top w:val="single" w:sz="4" w:space="0" w:color="000000"/>
              <w:left w:val="single" w:sz="4" w:space="0" w:color="000000"/>
              <w:bottom w:val="single" w:sz="4" w:space="0" w:color="000000"/>
              <w:right w:val="single" w:sz="4" w:space="0" w:color="000000"/>
            </w:tcBorders>
            <w:vAlign w:val="center"/>
          </w:tcPr>
          <w:p w:rsidR="00DA5B15" w:rsidRPr="00951F08" w:rsidRDefault="00C63A78" w:rsidP="00C63A78">
            <w:pPr>
              <w:pStyle w:val="ListParagraph"/>
              <w:spacing w:after="0" w:line="200" w:lineRule="exact"/>
              <w:ind w:left="0"/>
              <w:rPr>
                <w:rFonts w:eastAsia="Calibri" w:cs="Calibri"/>
                <w:sz w:val="18"/>
                <w:szCs w:val="18"/>
              </w:rPr>
            </w:pPr>
            <w:r w:rsidRPr="00951F08">
              <w:rPr>
                <w:rFonts w:eastAsia="Calibri" w:cs="Calibri"/>
                <w:sz w:val="18"/>
                <w:szCs w:val="18"/>
              </w:rPr>
              <w:t>*Limited by pain</w:t>
            </w:r>
            <w:r w:rsidR="00DA5B15" w:rsidRPr="00951F08">
              <w:rPr>
                <w:rFonts w:eastAsia="Calibri" w:cs="Calibri"/>
                <w:sz w:val="18"/>
                <w:szCs w:val="18"/>
              </w:rPr>
              <w:t>; abnormal gait</w:t>
            </w:r>
            <w:r w:rsidR="00E3116E" w:rsidRPr="00951F08">
              <w:rPr>
                <w:rFonts w:eastAsia="Calibri" w:cs="Calibri"/>
                <w:sz w:val="18"/>
                <w:szCs w:val="18"/>
              </w:rPr>
              <w:t xml:space="preserve">; </w:t>
            </w:r>
            <w:r w:rsidRPr="00951F08">
              <w:rPr>
                <w:rFonts w:eastAsia="Calibri" w:cs="Calibri"/>
                <w:sz w:val="18"/>
                <w:szCs w:val="18"/>
              </w:rPr>
              <w:t xml:space="preserve">no </w:t>
            </w:r>
            <w:r w:rsidR="009B56F3" w:rsidRPr="00951F08">
              <w:rPr>
                <w:rFonts w:eastAsia="Calibri" w:cs="Calibri"/>
                <w:sz w:val="18"/>
                <w:szCs w:val="18"/>
              </w:rPr>
              <w:t xml:space="preserve">tenderness to palpation (TTP); </w:t>
            </w:r>
            <w:r w:rsidR="00E3116E" w:rsidRPr="00951F08">
              <w:rPr>
                <w:rFonts w:eastAsia="Calibri" w:cs="Calibri"/>
                <w:sz w:val="18"/>
                <w:szCs w:val="18"/>
              </w:rPr>
              <w:t xml:space="preserve">1 positive </w:t>
            </w:r>
            <w:r w:rsidR="004D4897" w:rsidRPr="00951F08">
              <w:rPr>
                <w:rFonts w:eastAsia="Calibri" w:cs="Calibri"/>
                <w:sz w:val="18"/>
                <w:szCs w:val="18"/>
              </w:rPr>
              <w:t>Waddell’s</w:t>
            </w:r>
            <w:r w:rsidR="00E3116E" w:rsidRPr="00951F08">
              <w:rPr>
                <w:rFonts w:eastAsia="Calibri" w:cs="Calibri"/>
                <w:sz w:val="18"/>
                <w:szCs w:val="18"/>
              </w:rPr>
              <w:t xml:space="preserve"> for pain with axial loading</w:t>
            </w:r>
            <w:r w:rsidRPr="00951F08">
              <w:rPr>
                <w:rFonts w:eastAsia="Calibri" w:cs="Calibri"/>
                <w:sz w:val="18"/>
                <w:szCs w:val="18"/>
              </w:rPr>
              <w:t xml:space="preserve">; straight leg raise </w:t>
            </w:r>
            <w:proofErr w:type="spellStart"/>
            <w:r w:rsidRPr="00951F08">
              <w:rPr>
                <w:rFonts w:eastAsia="Calibri" w:cs="Calibri"/>
                <w:sz w:val="18"/>
                <w:szCs w:val="18"/>
              </w:rPr>
              <w:t>neg</w:t>
            </w:r>
            <w:proofErr w:type="spellEnd"/>
            <w:r w:rsidRPr="00951F08">
              <w:rPr>
                <w:rFonts w:eastAsia="Calibri" w:cs="Calibri"/>
                <w:sz w:val="18"/>
                <w:szCs w:val="18"/>
              </w:rPr>
              <w:t xml:space="preserve">; reflexes </w:t>
            </w:r>
            <w:proofErr w:type="spellStart"/>
            <w:r w:rsidRPr="00951F08">
              <w:rPr>
                <w:rFonts w:eastAsia="Calibri" w:cs="Calibri"/>
                <w:sz w:val="18"/>
                <w:szCs w:val="18"/>
              </w:rPr>
              <w:t>nml</w:t>
            </w:r>
            <w:proofErr w:type="spellEnd"/>
            <w:r w:rsidRPr="00951F08">
              <w:rPr>
                <w:rFonts w:eastAsia="Calibri" w:cs="Calibri"/>
                <w:sz w:val="18"/>
                <w:szCs w:val="18"/>
              </w:rPr>
              <w:t xml:space="preserve">; motor/sensory </w:t>
            </w:r>
            <w:proofErr w:type="spellStart"/>
            <w:r w:rsidRPr="00951F08">
              <w:rPr>
                <w:rFonts w:eastAsia="Calibri" w:cs="Calibri"/>
                <w:sz w:val="18"/>
                <w:szCs w:val="18"/>
              </w:rPr>
              <w:t>nml</w:t>
            </w:r>
            <w:proofErr w:type="spellEnd"/>
          </w:p>
        </w:tc>
        <w:tc>
          <w:tcPr>
            <w:tcW w:w="2218" w:type="dxa"/>
            <w:tcBorders>
              <w:top w:val="single" w:sz="4" w:space="0" w:color="000000"/>
              <w:left w:val="single" w:sz="4" w:space="0" w:color="000000"/>
              <w:bottom w:val="single" w:sz="4" w:space="0" w:color="000000"/>
              <w:right w:val="single" w:sz="4" w:space="0" w:color="000000"/>
            </w:tcBorders>
            <w:vAlign w:val="center"/>
          </w:tcPr>
          <w:p w:rsidR="00DA5B15" w:rsidRPr="00951F08" w:rsidRDefault="00751281" w:rsidP="00295320">
            <w:pPr>
              <w:pStyle w:val="ListParagraph"/>
              <w:spacing w:after="0" w:line="200" w:lineRule="exact"/>
              <w:ind w:left="0"/>
              <w:rPr>
                <w:rFonts w:eastAsia="Calibri" w:cs="Calibri"/>
                <w:sz w:val="18"/>
                <w:szCs w:val="18"/>
              </w:rPr>
            </w:pPr>
            <w:r w:rsidRPr="00951F08">
              <w:rPr>
                <w:rFonts w:eastAsia="Calibri" w:cs="Calibri"/>
                <w:sz w:val="18"/>
                <w:szCs w:val="18"/>
              </w:rPr>
              <w:t xml:space="preserve">*Pain at maximum ROM; </w:t>
            </w:r>
            <w:r w:rsidR="004D4897" w:rsidRPr="00951F08">
              <w:rPr>
                <w:rFonts w:eastAsia="Calibri" w:cs="Calibri"/>
                <w:sz w:val="18"/>
                <w:szCs w:val="18"/>
              </w:rPr>
              <w:t>repetitive</w:t>
            </w:r>
            <w:r w:rsidRPr="00951F08">
              <w:rPr>
                <w:rFonts w:eastAsia="Calibri" w:cs="Calibri"/>
                <w:sz w:val="18"/>
                <w:szCs w:val="18"/>
              </w:rPr>
              <w:t xml:space="preserve"> ROM increased pain without decreasing ROM; pain limited ROM; reflexes </w:t>
            </w:r>
            <w:proofErr w:type="spellStart"/>
            <w:r w:rsidRPr="00951F08">
              <w:rPr>
                <w:rFonts w:eastAsia="Calibri" w:cs="Calibri"/>
                <w:sz w:val="18"/>
                <w:szCs w:val="18"/>
              </w:rPr>
              <w:t>wnl</w:t>
            </w:r>
            <w:proofErr w:type="spellEnd"/>
            <w:r w:rsidRPr="00951F08">
              <w:rPr>
                <w:rFonts w:eastAsia="Calibri" w:cs="Calibri"/>
                <w:sz w:val="18"/>
                <w:szCs w:val="18"/>
              </w:rPr>
              <w:t xml:space="preserve">; motor/sensory </w:t>
            </w:r>
            <w:proofErr w:type="spellStart"/>
            <w:r w:rsidRPr="00951F08">
              <w:rPr>
                <w:rFonts w:eastAsia="Calibri" w:cs="Calibri"/>
                <w:sz w:val="18"/>
                <w:szCs w:val="18"/>
              </w:rPr>
              <w:t>wnl</w:t>
            </w:r>
            <w:proofErr w:type="spellEnd"/>
          </w:p>
        </w:tc>
      </w:tr>
      <w:tr w:rsidR="00DA5B15" w:rsidRPr="00951F08" w:rsidTr="00E4064E">
        <w:trPr>
          <w:jc w:val="center"/>
        </w:trPr>
        <w:tc>
          <w:tcPr>
            <w:tcW w:w="1858" w:type="dxa"/>
            <w:tcBorders>
              <w:top w:val="single" w:sz="4" w:space="0" w:color="000000"/>
              <w:left w:val="single" w:sz="4" w:space="0" w:color="000000"/>
              <w:bottom w:val="single" w:sz="4" w:space="0" w:color="000000"/>
              <w:right w:val="single" w:sz="4" w:space="0" w:color="000000"/>
            </w:tcBorders>
            <w:vAlign w:val="center"/>
            <w:hideMark/>
          </w:tcPr>
          <w:p w:rsidR="00DA5B15" w:rsidRPr="00951F08" w:rsidRDefault="00DA5B15" w:rsidP="00295320">
            <w:pPr>
              <w:pStyle w:val="ListParagraph"/>
              <w:spacing w:after="0" w:line="200" w:lineRule="exact"/>
              <w:ind w:left="0"/>
              <w:rPr>
                <w:rFonts w:eastAsia="Calibri" w:cs="Calibri"/>
                <w:sz w:val="18"/>
                <w:szCs w:val="18"/>
              </w:rPr>
            </w:pPr>
            <w:r w:rsidRPr="00951F08">
              <w:rPr>
                <w:rFonts w:eastAsia="Calibri" w:cs="Calibri"/>
                <w:sz w:val="18"/>
                <w:szCs w:val="18"/>
              </w:rPr>
              <w:t>§4.71a Rating</w:t>
            </w:r>
          </w:p>
        </w:tc>
        <w:tc>
          <w:tcPr>
            <w:tcW w:w="2182" w:type="dxa"/>
            <w:tcBorders>
              <w:top w:val="single" w:sz="4" w:space="0" w:color="000000"/>
              <w:left w:val="single" w:sz="4" w:space="0" w:color="000000"/>
              <w:bottom w:val="single" w:sz="4" w:space="0" w:color="000000"/>
              <w:right w:val="single" w:sz="4" w:space="0" w:color="000000"/>
            </w:tcBorders>
            <w:vAlign w:val="center"/>
          </w:tcPr>
          <w:p w:rsidR="00DA5B15" w:rsidRPr="00951F08" w:rsidRDefault="00B6624D" w:rsidP="00295320">
            <w:pPr>
              <w:pStyle w:val="ListParagraph"/>
              <w:spacing w:after="0" w:line="200" w:lineRule="exact"/>
              <w:ind w:left="0"/>
              <w:rPr>
                <w:rFonts w:eastAsia="Calibri" w:cs="Calibri"/>
                <w:sz w:val="18"/>
                <w:szCs w:val="18"/>
              </w:rPr>
            </w:pPr>
            <w:r w:rsidRPr="00951F08">
              <w:rPr>
                <w:rFonts w:eastAsia="Calibri" w:cs="Calibri"/>
                <w:sz w:val="18"/>
                <w:szCs w:val="18"/>
              </w:rPr>
              <w:t>20%</w:t>
            </w:r>
          </w:p>
        </w:tc>
        <w:tc>
          <w:tcPr>
            <w:tcW w:w="2318" w:type="dxa"/>
            <w:tcBorders>
              <w:top w:val="single" w:sz="4" w:space="0" w:color="000000"/>
              <w:left w:val="single" w:sz="4" w:space="0" w:color="000000"/>
              <w:bottom w:val="single" w:sz="4" w:space="0" w:color="000000"/>
              <w:right w:val="single" w:sz="4" w:space="0" w:color="000000"/>
            </w:tcBorders>
            <w:vAlign w:val="center"/>
          </w:tcPr>
          <w:p w:rsidR="00DA5B15" w:rsidRPr="00951F08" w:rsidRDefault="00E3116E" w:rsidP="00295320">
            <w:pPr>
              <w:pStyle w:val="ListParagraph"/>
              <w:spacing w:after="0" w:line="200" w:lineRule="exact"/>
              <w:ind w:left="0"/>
              <w:rPr>
                <w:rFonts w:eastAsia="Calibri" w:cs="Calibri"/>
                <w:sz w:val="18"/>
                <w:szCs w:val="18"/>
              </w:rPr>
            </w:pPr>
            <w:r w:rsidRPr="00951F08">
              <w:rPr>
                <w:rFonts w:eastAsia="Calibri" w:cs="Calibri"/>
                <w:sz w:val="18"/>
                <w:szCs w:val="18"/>
              </w:rPr>
              <w:t>20%</w:t>
            </w:r>
            <w:r w:rsidR="00C63A78" w:rsidRPr="00951F08">
              <w:rPr>
                <w:rFonts w:eastAsia="Calibri" w:cs="Calibri"/>
                <w:sz w:val="18"/>
                <w:szCs w:val="18"/>
              </w:rPr>
              <w:t xml:space="preserve"> </w:t>
            </w:r>
            <w:r w:rsidRPr="00951F08">
              <w:rPr>
                <w:rFonts w:eastAsia="Calibri" w:cs="Calibri"/>
                <w:sz w:val="18"/>
                <w:szCs w:val="18"/>
              </w:rPr>
              <w:t xml:space="preserve">(PEB 0%) </w:t>
            </w:r>
          </w:p>
        </w:tc>
        <w:tc>
          <w:tcPr>
            <w:tcW w:w="2218" w:type="dxa"/>
            <w:tcBorders>
              <w:top w:val="single" w:sz="4" w:space="0" w:color="000000"/>
              <w:left w:val="single" w:sz="4" w:space="0" w:color="000000"/>
              <w:bottom w:val="single" w:sz="4" w:space="0" w:color="000000"/>
              <w:right w:val="single" w:sz="4" w:space="0" w:color="000000"/>
            </w:tcBorders>
            <w:vAlign w:val="center"/>
          </w:tcPr>
          <w:p w:rsidR="00DA5B15" w:rsidRPr="00951F08" w:rsidRDefault="00DA5B15" w:rsidP="00295320">
            <w:pPr>
              <w:pStyle w:val="ListParagraph"/>
              <w:spacing w:after="0" w:line="200" w:lineRule="exact"/>
              <w:ind w:left="0"/>
              <w:rPr>
                <w:rFonts w:eastAsia="Calibri" w:cs="Calibri"/>
                <w:sz w:val="18"/>
                <w:szCs w:val="18"/>
              </w:rPr>
            </w:pPr>
            <w:r w:rsidRPr="00951F08">
              <w:rPr>
                <w:rFonts w:eastAsia="Calibri" w:cs="Calibri"/>
                <w:sz w:val="18"/>
                <w:szCs w:val="18"/>
              </w:rPr>
              <w:t>20%</w:t>
            </w:r>
          </w:p>
        </w:tc>
      </w:tr>
    </w:tbl>
    <w:p w:rsidR="00DA5B15" w:rsidRPr="00951F08" w:rsidRDefault="00DA5B15" w:rsidP="00FB00AD">
      <w:pPr>
        <w:tabs>
          <w:tab w:val="left" w:pos="288"/>
          <w:tab w:val="left" w:pos="4752"/>
        </w:tabs>
        <w:jc w:val="both"/>
        <w:rPr>
          <w:color w:val="auto"/>
          <w:szCs w:val="24"/>
        </w:rPr>
      </w:pPr>
    </w:p>
    <w:p w:rsidR="00B948C0" w:rsidRPr="00CD0689" w:rsidRDefault="00B5120D" w:rsidP="00CD0689">
      <w:pPr>
        <w:tabs>
          <w:tab w:val="left" w:pos="288"/>
          <w:tab w:val="left" w:pos="4752"/>
        </w:tabs>
        <w:jc w:val="both"/>
        <w:rPr>
          <w:rFonts w:eastAsia="Calibri"/>
          <w:color w:val="auto"/>
          <w:szCs w:val="24"/>
        </w:rPr>
      </w:pPr>
      <w:r w:rsidRPr="00951F08">
        <w:rPr>
          <w:color w:val="auto"/>
          <w:szCs w:val="24"/>
        </w:rPr>
        <w:t xml:space="preserve">The CI had a well documented </w:t>
      </w:r>
      <w:r w:rsidR="00F17A87" w:rsidRPr="00951F08">
        <w:rPr>
          <w:color w:val="auto"/>
          <w:szCs w:val="24"/>
        </w:rPr>
        <w:t>history</w:t>
      </w:r>
      <w:r w:rsidR="00C679C2">
        <w:rPr>
          <w:color w:val="auto"/>
          <w:szCs w:val="24"/>
        </w:rPr>
        <w:t xml:space="preserve"> of </w:t>
      </w:r>
      <w:r w:rsidR="00FD73CB">
        <w:rPr>
          <w:color w:val="auto"/>
          <w:szCs w:val="24"/>
        </w:rPr>
        <w:t>c</w:t>
      </w:r>
      <w:r w:rsidRPr="00951F08">
        <w:rPr>
          <w:color w:val="auto"/>
          <w:szCs w:val="24"/>
        </w:rPr>
        <w:t xml:space="preserve">hronic LBP in the </w:t>
      </w:r>
      <w:r w:rsidR="00FD73CB">
        <w:rPr>
          <w:color w:val="auto"/>
          <w:szCs w:val="24"/>
        </w:rPr>
        <w:t>service treatment record (</w:t>
      </w:r>
      <w:r w:rsidRPr="00951F08">
        <w:rPr>
          <w:color w:val="auto"/>
          <w:szCs w:val="24"/>
        </w:rPr>
        <w:t>STR</w:t>
      </w:r>
      <w:r w:rsidR="00FD73CB">
        <w:rPr>
          <w:color w:val="auto"/>
          <w:szCs w:val="24"/>
        </w:rPr>
        <w:t>)</w:t>
      </w:r>
      <w:r w:rsidR="00F17A87" w:rsidRPr="00951F08">
        <w:rPr>
          <w:color w:val="auto"/>
          <w:szCs w:val="24"/>
        </w:rPr>
        <w:t>.</w:t>
      </w:r>
      <w:r w:rsidR="004D4897" w:rsidRPr="00951F08">
        <w:rPr>
          <w:color w:val="auto"/>
          <w:szCs w:val="24"/>
        </w:rPr>
        <w:t xml:space="preserve"> </w:t>
      </w:r>
      <w:r w:rsidRPr="00951F08">
        <w:rPr>
          <w:color w:val="auto"/>
          <w:szCs w:val="24"/>
        </w:rPr>
        <w:t xml:space="preserve"> </w:t>
      </w:r>
      <w:r w:rsidR="00F17A87" w:rsidRPr="00951F08">
        <w:rPr>
          <w:color w:val="auto"/>
          <w:szCs w:val="24"/>
        </w:rPr>
        <w:t>The MEB examination</w:t>
      </w:r>
      <w:r w:rsidR="00A8030D">
        <w:rPr>
          <w:color w:val="auto"/>
          <w:szCs w:val="24"/>
        </w:rPr>
        <w:t>,</w:t>
      </w:r>
      <w:r w:rsidR="00B8360F" w:rsidRPr="00951F08">
        <w:rPr>
          <w:rFonts w:eastAsia="Calibri"/>
          <w:color w:val="auto"/>
          <w:sz w:val="18"/>
          <w:szCs w:val="18"/>
        </w:rPr>
        <w:t xml:space="preserve"> </w:t>
      </w:r>
      <w:r w:rsidR="00FD73CB">
        <w:rPr>
          <w:rFonts w:eastAsia="Calibri"/>
          <w:color w:val="auto"/>
          <w:szCs w:val="24"/>
        </w:rPr>
        <w:t>6</w:t>
      </w:r>
      <w:r w:rsidR="00482C9F" w:rsidRPr="00951F08">
        <w:rPr>
          <w:rFonts w:eastAsia="Calibri"/>
          <w:color w:val="auto"/>
          <w:szCs w:val="24"/>
        </w:rPr>
        <w:t xml:space="preserve"> months prior to </w:t>
      </w:r>
      <w:r w:rsidR="00F17A87" w:rsidRPr="00951F08">
        <w:rPr>
          <w:rFonts w:eastAsia="Calibri"/>
          <w:color w:val="auto"/>
          <w:szCs w:val="24"/>
        </w:rPr>
        <w:t>separation</w:t>
      </w:r>
      <w:r w:rsidR="00A8030D">
        <w:rPr>
          <w:rFonts w:eastAsia="Calibri"/>
          <w:color w:val="auto"/>
          <w:szCs w:val="24"/>
        </w:rPr>
        <w:t>,</w:t>
      </w:r>
      <w:r w:rsidR="00F17A87" w:rsidRPr="00951F08">
        <w:rPr>
          <w:rFonts w:eastAsia="Calibri"/>
          <w:color w:val="auto"/>
          <w:szCs w:val="24"/>
        </w:rPr>
        <w:t xml:space="preserve"> </w:t>
      </w:r>
      <w:r w:rsidR="00EC1FD1" w:rsidRPr="00951F08">
        <w:rPr>
          <w:rFonts w:eastAsia="Calibri"/>
          <w:color w:val="auto"/>
          <w:szCs w:val="24"/>
        </w:rPr>
        <w:t>documented</w:t>
      </w:r>
      <w:r w:rsidR="00EC1FD1" w:rsidRPr="00951F08">
        <w:rPr>
          <w:rFonts w:eastAsia="Calibri"/>
          <w:color w:val="auto"/>
          <w:sz w:val="18"/>
          <w:szCs w:val="18"/>
        </w:rPr>
        <w:t xml:space="preserve"> </w:t>
      </w:r>
      <w:r w:rsidR="00EC1FD1" w:rsidRPr="00951F08">
        <w:rPr>
          <w:rFonts w:eastAsia="Calibri"/>
          <w:color w:val="auto"/>
          <w:szCs w:val="24"/>
        </w:rPr>
        <w:t>complaints of constant aching pain in</w:t>
      </w:r>
      <w:r w:rsidR="00EC1FD1" w:rsidRPr="00CD0689">
        <w:rPr>
          <w:rFonts w:eastAsia="Calibri"/>
          <w:color w:val="auto"/>
          <w:szCs w:val="24"/>
        </w:rPr>
        <w:t xml:space="preserve"> the lower back that worsens with sitting for more than </w:t>
      </w:r>
      <w:r w:rsidR="00FD73CB">
        <w:rPr>
          <w:rFonts w:eastAsia="Calibri"/>
          <w:color w:val="auto"/>
          <w:szCs w:val="24"/>
        </w:rPr>
        <w:t>30</w:t>
      </w:r>
      <w:r w:rsidR="00EC1FD1" w:rsidRPr="00CD0689">
        <w:rPr>
          <w:rFonts w:eastAsia="Calibri"/>
          <w:color w:val="auto"/>
          <w:szCs w:val="24"/>
        </w:rPr>
        <w:t xml:space="preserve"> minutes or walking for more than </w:t>
      </w:r>
      <w:r w:rsidR="00FD73CB">
        <w:rPr>
          <w:rFonts w:eastAsia="Calibri"/>
          <w:color w:val="auto"/>
          <w:szCs w:val="24"/>
        </w:rPr>
        <w:t>3</w:t>
      </w:r>
      <w:r w:rsidR="00EC1FD1" w:rsidRPr="00CD0689">
        <w:rPr>
          <w:rFonts w:eastAsia="Calibri"/>
          <w:color w:val="auto"/>
          <w:szCs w:val="24"/>
        </w:rPr>
        <w:t xml:space="preserve"> miles.  The functional impairment is mechanical LBP limited by pain.</w:t>
      </w:r>
      <w:r w:rsidR="00A21930" w:rsidRPr="00CD0689">
        <w:rPr>
          <w:rFonts w:eastAsia="Calibri"/>
          <w:color w:val="auto"/>
          <w:szCs w:val="24"/>
        </w:rPr>
        <w:t xml:space="preserve"> </w:t>
      </w:r>
      <w:r w:rsidR="004D4897" w:rsidRPr="00CD0689">
        <w:rPr>
          <w:rFonts w:eastAsia="Calibri"/>
          <w:color w:val="auto"/>
          <w:szCs w:val="24"/>
        </w:rPr>
        <w:t xml:space="preserve"> </w:t>
      </w:r>
      <w:r w:rsidR="008472E4" w:rsidRPr="00CD0689">
        <w:rPr>
          <w:rFonts w:eastAsia="Calibri"/>
          <w:color w:val="auto"/>
          <w:szCs w:val="24"/>
        </w:rPr>
        <w:t xml:space="preserve">Radiographs in 1998 indicated minimal DDD at L3-4, with a </w:t>
      </w:r>
      <w:r w:rsidR="00FD73CB">
        <w:rPr>
          <w:rFonts w:eastAsia="Calibri"/>
          <w:color w:val="auto"/>
          <w:szCs w:val="24"/>
        </w:rPr>
        <w:t>magnetic resonance imaging (</w:t>
      </w:r>
      <w:r w:rsidR="008472E4" w:rsidRPr="00CD0689">
        <w:rPr>
          <w:rFonts w:eastAsia="Calibri"/>
          <w:color w:val="auto"/>
          <w:szCs w:val="24"/>
        </w:rPr>
        <w:t>MRI</w:t>
      </w:r>
      <w:r w:rsidR="00FD73CB">
        <w:rPr>
          <w:rFonts w:eastAsia="Calibri"/>
          <w:color w:val="auto"/>
          <w:szCs w:val="24"/>
        </w:rPr>
        <w:t>)</w:t>
      </w:r>
      <w:r w:rsidR="008472E4" w:rsidRPr="00CD0689">
        <w:rPr>
          <w:rFonts w:eastAsia="Calibri"/>
          <w:color w:val="auto"/>
          <w:szCs w:val="24"/>
        </w:rPr>
        <w:t xml:space="preserve"> in 2003 indicating disc bulges </w:t>
      </w:r>
      <w:r w:rsidR="00D5167E" w:rsidRPr="00CD0689">
        <w:rPr>
          <w:rFonts w:eastAsia="Calibri"/>
          <w:color w:val="auto"/>
          <w:szCs w:val="24"/>
        </w:rPr>
        <w:t xml:space="preserve">(DDD) </w:t>
      </w:r>
      <w:r w:rsidR="008472E4" w:rsidRPr="00CD0689">
        <w:rPr>
          <w:rFonts w:eastAsia="Calibri"/>
          <w:color w:val="auto"/>
          <w:szCs w:val="24"/>
        </w:rPr>
        <w:t xml:space="preserve">without </w:t>
      </w:r>
      <w:r w:rsidR="00D5167E" w:rsidRPr="00CD0689">
        <w:rPr>
          <w:rFonts w:eastAsia="Calibri"/>
          <w:color w:val="auto"/>
          <w:szCs w:val="24"/>
        </w:rPr>
        <w:t>canal stenosis or foraminal narrowing</w:t>
      </w:r>
      <w:r w:rsidR="008472E4" w:rsidRPr="00CD0689">
        <w:rPr>
          <w:rFonts w:eastAsia="Calibri"/>
          <w:color w:val="auto"/>
          <w:szCs w:val="24"/>
        </w:rPr>
        <w:t xml:space="preserve">.  All radicular symptoms were of pain.  </w:t>
      </w:r>
      <w:r w:rsidR="00E4064E" w:rsidRPr="00CD0689">
        <w:rPr>
          <w:rFonts w:eastAsia="Calibri"/>
          <w:color w:val="auto"/>
          <w:szCs w:val="24"/>
        </w:rPr>
        <w:t>The examination findings are noted in the chart above (Note:  The charted ROM is with consideration of DeLuca for decreased ROM on repetition)</w:t>
      </w:r>
      <w:r w:rsidR="00B948C0" w:rsidRPr="00CD0689">
        <w:rPr>
          <w:rFonts w:eastAsia="Calibri"/>
          <w:color w:val="auto"/>
          <w:szCs w:val="24"/>
        </w:rPr>
        <w:t xml:space="preserve">.  </w:t>
      </w:r>
    </w:p>
    <w:p w:rsidR="008472E4" w:rsidRPr="00CD0689" w:rsidRDefault="008472E4" w:rsidP="00CD0689">
      <w:pPr>
        <w:tabs>
          <w:tab w:val="left" w:pos="288"/>
          <w:tab w:val="left" w:pos="4752"/>
        </w:tabs>
        <w:jc w:val="both"/>
        <w:rPr>
          <w:rFonts w:eastAsia="Calibri"/>
          <w:color w:val="auto"/>
          <w:szCs w:val="24"/>
        </w:rPr>
      </w:pPr>
    </w:p>
    <w:p w:rsidR="00DA5B15" w:rsidRPr="00CD0689" w:rsidRDefault="00731BD2" w:rsidP="00CD0689">
      <w:pPr>
        <w:tabs>
          <w:tab w:val="left" w:pos="288"/>
          <w:tab w:val="left" w:pos="4752"/>
        </w:tabs>
        <w:jc w:val="both"/>
        <w:rPr>
          <w:rFonts w:eastAsia="Calibri"/>
          <w:color w:val="auto"/>
          <w:szCs w:val="24"/>
        </w:rPr>
      </w:pPr>
      <w:r w:rsidRPr="00FD73CB">
        <w:rPr>
          <w:rFonts w:eastAsia="Calibri"/>
          <w:color w:val="auto"/>
          <w:szCs w:val="24"/>
        </w:rPr>
        <w:t>The</w:t>
      </w:r>
      <w:r w:rsidRPr="00CD0689">
        <w:rPr>
          <w:rFonts w:eastAsia="Calibri"/>
          <w:color w:val="auto"/>
          <w:szCs w:val="24"/>
        </w:rPr>
        <w:t xml:space="preserve"> VA Compensation &amp; Pension</w:t>
      </w:r>
      <w:r w:rsidR="00FD73CB">
        <w:rPr>
          <w:rFonts w:eastAsia="Calibri"/>
          <w:color w:val="auto"/>
          <w:szCs w:val="24"/>
        </w:rPr>
        <w:t xml:space="preserve"> (C&amp;P)</w:t>
      </w:r>
      <w:r w:rsidRPr="00CD0689">
        <w:rPr>
          <w:rFonts w:eastAsia="Calibri"/>
          <w:color w:val="auto"/>
          <w:szCs w:val="24"/>
        </w:rPr>
        <w:t xml:space="preserve"> examination </w:t>
      </w:r>
      <w:r w:rsidR="00A8030D">
        <w:rPr>
          <w:rFonts w:eastAsia="Calibri"/>
          <w:color w:val="auto"/>
          <w:szCs w:val="24"/>
        </w:rPr>
        <w:t>performed a</w:t>
      </w:r>
      <w:r w:rsidRPr="00CD0689">
        <w:rPr>
          <w:rFonts w:eastAsia="Calibri"/>
          <w:color w:val="auto"/>
          <w:szCs w:val="24"/>
        </w:rPr>
        <w:t xml:space="preserve"> month prior to separation noted </w:t>
      </w:r>
      <w:r w:rsidR="00A07CA3" w:rsidRPr="00CD0689">
        <w:rPr>
          <w:rFonts w:eastAsia="Calibri"/>
          <w:color w:val="auto"/>
          <w:szCs w:val="24"/>
        </w:rPr>
        <w:t xml:space="preserve">a constant daily dull aching pain with </w:t>
      </w:r>
      <w:r w:rsidR="006D058B" w:rsidRPr="00CD0689">
        <w:rPr>
          <w:rFonts w:eastAsia="Calibri"/>
          <w:color w:val="auto"/>
          <w:szCs w:val="24"/>
        </w:rPr>
        <w:t>“</w:t>
      </w:r>
      <w:r w:rsidR="00A07CA3" w:rsidRPr="00CD0689">
        <w:rPr>
          <w:rFonts w:eastAsia="Calibri"/>
          <w:color w:val="auto"/>
          <w:szCs w:val="24"/>
        </w:rPr>
        <w:t>occasional radicular symptoms</w:t>
      </w:r>
      <w:r w:rsidR="006D058B" w:rsidRPr="00CD0689">
        <w:rPr>
          <w:rFonts w:eastAsia="Calibri"/>
          <w:color w:val="auto"/>
          <w:szCs w:val="24"/>
        </w:rPr>
        <w:t xml:space="preserve"> going down into the left lower extremity</w:t>
      </w:r>
      <w:r w:rsidR="00A07CA3" w:rsidRPr="00CD0689">
        <w:rPr>
          <w:rFonts w:eastAsia="Calibri"/>
          <w:color w:val="auto"/>
          <w:szCs w:val="24"/>
        </w:rPr>
        <w:t>.</w:t>
      </w:r>
      <w:r w:rsidR="006D058B" w:rsidRPr="00CD0689">
        <w:rPr>
          <w:rFonts w:eastAsia="Calibri"/>
          <w:color w:val="auto"/>
          <w:szCs w:val="24"/>
        </w:rPr>
        <w:t>”</w:t>
      </w:r>
      <w:r w:rsidRPr="00CD0689">
        <w:rPr>
          <w:rFonts w:eastAsia="Calibri"/>
          <w:color w:val="auto"/>
          <w:szCs w:val="24"/>
        </w:rPr>
        <w:t xml:space="preserve"> </w:t>
      </w:r>
      <w:r w:rsidR="004D4897" w:rsidRPr="00CD0689">
        <w:rPr>
          <w:rFonts w:eastAsia="Calibri"/>
          <w:color w:val="auto"/>
          <w:szCs w:val="24"/>
        </w:rPr>
        <w:t xml:space="preserve"> </w:t>
      </w:r>
      <w:r w:rsidR="00A07CA3" w:rsidRPr="00CD0689">
        <w:rPr>
          <w:rFonts w:eastAsia="Calibri"/>
          <w:color w:val="auto"/>
          <w:szCs w:val="24"/>
        </w:rPr>
        <w:t>The VA C&amp;P exam findings are noted in the chart above.</w:t>
      </w:r>
      <w:r w:rsidR="006D058B" w:rsidRPr="00CD0689">
        <w:rPr>
          <w:rFonts w:eastAsia="Calibri"/>
          <w:color w:val="auto"/>
          <w:szCs w:val="24"/>
        </w:rPr>
        <w:t xml:space="preserve">  </w:t>
      </w:r>
      <w:r w:rsidR="008472E4" w:rsidRPr="00CD0689">
        <w:rPr>
          <w:rFonts w:eastAsia="Calibri"/>
          <w:color w:val="auto"/>
          <w:szCs w:val="24"/>
        </w:rPr>
        <w:t xml:space="preserve">There was no history of incapacitating episodes.  </w:t>
      </w:r>
    </w:p>
    <w:p w:rsidR="00DA5B15" w:rsidRPr="00CD0689" w:rsidRDefault="00DA5B15" w:rsidP="00CD0689">
      <w:pPr>
        <w:tabs>
          <w:tab w:val="left" w:pos="288"/>
          <w:tab w:val="left" w:pos="4752"/>
        </w:tabs>
        <w:jc w:val="both"/>
        <w:rPr>
          <w:color w:val="auto"/>
          <w:szCs w:val="24"/>
        </w:rPr>
      </w:pPr>
    </w:p>
    <w:p w:rsidR="009E25DF" w:rsidRPr="00CD0689" w:rsidRDefault="00AD2379" w:rsidP="00CD0689">
      <w:pPr>
        <w:tabs>
          <w:tab w:val="left" w:pos="288"/>
          <w:tab w:val="left" w:pos="4752"/>
        </w:tabs>
        <w:jc w:val="both"/>
        <w:rPr>
          <w:rFonts w:asciiTheme="majorHAnsi" w:hAnsiTheme="majorHAnsi" w:cstheme="majorHAnsi"/>
          <w:color w:val="auto"/>
          <w:szCs w:val="24"/>
        </w:rPr>
      </w:pPr>
      <w:r w:rsidRPr="00CD0689">
        <w:rPr>
          <w:rFonts w:asciiTheme="majorHAnsi" w:hAnsiTheme="majorHAnsi" w:cstheme="majorHAnsi"/>
          <w:color w:val="auto"/>
        </w:rPr>
        <w:t>The Board directs attenti</w:t>
      </w:r>
      <w:r w:rsidR="00782CC1" w:rsidRPr="00CD0689">
        <w:rPr>
          <w:rFonts w:asciiTheme="majorHAnsi" w:hAnsiTheme="majorHAnsi" w:cstheme="majorHAnsi"/>
          <w:color w:val="auto"/>
        </w:rPr>
        <w:t>on to its rating recommendation</w:t>
      </w:r>
      <w:r w:rsidRPr="00CD0689">
        <w:rPr>
          <w:rFonts w:asciiTheme="majorHAnsi" w:hAnsiTheme="majorHAnsi" w:cstheme="majorHAnsi"/>
          <w:color w:val="auto"/>
        </w:rPr>
        <w:t xml:space="preserve"> </w:t>
      </w:r>
      <w:r w:rsidR="00B13A51" w:rsidRPr="00CD0689">
        <w:rPr>
          <w:rFonts w:asciiTheme="majorHAnsi" w:hAnsiTheme="majorHAnsi" w:cstheme="majorHAnsi"/>
          <w:color w:val="auto"/>
        </w:rPr>
        <w:t>based on the above evidence</w:t>
      </w:r>
      <w:r w:rsidRPr="00CD0689">
        <w:rPr>
          <w:rFonts w:asciiTheme="majorHAnsi" w:hAnsiTheme="majorHAnsi" w:cstheme="majorHAnsi"/>
          <w:color w:val="auto"/>
        </w:rPr>
        <w:t>.</w:t>
      </w:r>
      <w:r w:rsidR="00753663" w:rsidRPr="00CD0689">
        <w:rPr>
          <w:rFonts w:asciiTheme="majorHAnsi" w:hAnsiTheme="majorHAnsi" w:cstheme="majorHAnsi"/>
          <w:color w:val="auto"/>
          <w:szCs w:val="24"/>
        </w:rPr>
        <w:t xml:space="preserve">  The PEB disability description stated “Flexion to 45</w:t>
      </w:r>
      <w:r w:rsidR="00D5167E" w:rsidRPr="00CD0689">
        <w:rPr>
          <w:rFonts w:asciiTheme="majorHAnsi" w:hAnsiTheme="majorHAnsi" w:cstheme="majorHAnsi"/>
          <w:color w:val="auto"/>
          <w:szCs w:val="24"/>
        </w:rPr>
        <w:t>⁰</w:t>
      </w:r>
      <w:r w:rsidR="00753663" w:rsidRPr="00CD0689">
        <w:rPr>
          <w:rFonts w:asciiTheme="majorHAnsi" w:hAnsiTheme="majorHAnsi" w:cstheme="majorHAnsi"/>
          <w:color w:val="auto"/>
          <w:szCs w:val="24"/>
        </w:rPr>
        <w:t xml:space="preserve"> due to pain alone (no mechanical block)” which is likely </w:t>
      </w:r>
      <w:r w:rsidR="00E4064E" w:rsidRPr="00CD0689">
        <w:rPr>
          <w:rFonts w:asciiTheme="majorHAnsi" w:hAnsiTheme="majorHAnsi" w:cstheme="majorHAnsi"/>
          <w:color w:val="auto"/>
          <w:szCs w:val="24"/>
        </w:rPr>
        <w:t xml:space="preserve">a </w:t>
      </w:r>
      <w:r w:rsidR="00753663" w:rsidRPr="00CD0689">
        <w:rPr>
          <w:rFonts w:asciiTheme="majorHAnsi" w:hAnsiTheme="majorHAnsi" w:cstheme="majorHAnsi"/>
          <w:color w:val="auto"/>
          <w:szCs w:val="24"/>
        </w:rPr>
        <w:t xml:space="preserve">reference to coding IAW </w:t>
      </w:r>
      <w:r w:rsidR="00753663" w:rsidRPr="00CD0689">
        <w:rPr>
          <w:color w:val="auto"/>
        </w:rPr>
        <w:t xml:space="preserve">AR 635-40, B-29.  </w:t>
      </w:r>
      <w:r w:rsidR="00E67B46" w:rsidRPr="00CD0689">
        <w:rPr>
          <w:rFonts w:asciiTheme="majorHAnsi" w:hAnsiTheme="majorHAnsi" w:cstheme="majorHAnsi"/>
          <w:color w:val="auto"/>
          <w:szCs w:val="24"/>
        </w:rPr>
        <w:t xml:space="preserve">The PEB rated the </w:t>
      </w:r>
      <w:r w:rsidR="00A8030D">
        <w:rPr>
          <w:rFonts w:asciiTheme="majorHAnsi" w:hAnsiTheme="majorHAnsi" w:cstheme="majorHAnsi"/>
          <w:color w:val="auto"/>
          <w:szCs w:val="24"/>
        </w:rPr>
        <w:t>c</w:t>
      </w:r>
      <w:r w:rsidR="00E67B46" w:rsidRPr="00CD0689">
        <w:rPr>
          <w:rFonts w:asciiTheme="majorHAnsi" w:hAnsiTheme="majorHAnsi" w:cstheme="majorHAnsi"/>
          <w:color w:val="auto"/>
          <w:szCs w:val="24"/>
        </w:rPr>
        <w:t xml:space="preserve">hronic LBP as </w:t>
      </w:r>
      <w:r w:rsidR="00A8030D">
        <w:rPr>
          <w:rFonts w:asciiTheme="majorHAnsi" w:hAnsiTheme="majorHAnsi" w:cstheme="majorHAnsi"/>
          <w:color w:val="auto"/>
          <w:szCs w:val="24"/>
        </w:rPr>
        <w:t xml:space="preserve">code </w:t>
      </w:r>
      <w:r w:rsidR="00E67B46" w:rsidRPr="00CD0689">
        <w:rPr>
          <w:rFonts w:asciiTheme="majorHAnsi" w:hAnsiTheme="majorHAnsi" w:cstheme="majorHAnsi"/>
          <w:color w:val="auto"/>
          <w:szCs w:val="24"/>
        </w:rPr>
        <w:t>5237</w:t>
      </w:r>
      <w:r w:rsidR="00E67B46" w:rsidRPr="00CD0689">
        <w:rPr>
          <w:rFonts w:asciiTheme="majorHAnsi" w:hAnsiTheme="majorHAnsi" w:cstheme="majorHAnsi"/>
          <w:b/>
          <w:color w:val="auto"/>
          <w:szCs w:val="24"/>
        </w:rPr>
        <w:t xml:space="preserve"> (</w:t>
      </w:r>
      <w:r w:rsidR="00A8030D">
        <w:rPr>
          <w:rFonts w:asciiTheme="majorHAnsi" w:hAnsiTheme="majorHAnsi" w:cstheme="majorHAnsi"/>
          <w:b/>
          <w:color w:val="auto"/>
          <w:szCs w:val="24"/>
        </w:rPr>
        <w:t>l</w:t>
      </w:r>
      <w:r w:rsidR="00E67B46" w:rsidRPr="00CD0689">
        <w:rPr>
          <w:rFonts w:asciiTheme="majorHAnsi" w:hAnsiTheme="majorHAnsi" w:cstheme="majorHAnsi"/>
          <w:color w:val="auto"/>
          <w:szCs w:val="24"/>
        </w:rPr>
        <w:t xml:space="preserve">umbosacral or cervical strain) at 0%.  </w:t>
      </w:r>
      <w:r w:rsidR="005D6137" w:rsidRPr="00CD0689">
        <w:rPr>
          <w:rFonts w:asciiTheme="majorHAnsi" w:hAnsiTheme="majorHAnsi" w:cstheme="majorHAnsi"/>
          <w:color w:val="auto"/>
          <w:szCs w:val="24"/>
        </w:rPr>
        <w:t>The</w:t>
      </w:r>
      <w:r w:rsidR="00E67B46" w:rsidRPr="00CD0689">
        <w:rPr>
          <w:rFonts w:asciiTheme="majorHAnsi" w:hAnsiTheme="majorHAnsi" w:cstheme="majorHAnsi"/>
          <w:color w:val="auto"/>
          <w:szCs w:val="24"/>
        </w:rPr>
        <w:t xml:space="preserve"> V</w:t>
      </w:r>
      <w:r w:rsidR="00C679C2">
        <w:rPr>
          <w:rFonts w:asciiTheme="majorHAnsi" w:hAnsiTheme="majorHAnsi" w:cstheme="majorHAnsi"/>
          <w:color w:val="auto"/>
          <w:szCs w:val="24"/>
        </w:rPr>
        <w:t>A coded the condition as 5242 (d</w:t>
      </w:r>
      <w:r w:rsidR="00E67B46" w:rsidRPr="00CD0689">
        <w:rPr>
          <w:rFonts w:asciiTheme="majorHAnsi" w:hAnsiTheme="majorHAnsi" w:cstheme="majorHAnsi"/>
          <w:color w:val="auto"/>
          <w:szCs w:val="24"/>
        </w:rPr>
        <w:t>egenerative arthritis of the spine) at 20%.  The PEB and the VA chose different coding options, but either coding uses “The General Rating Formula for Diseases and Injuries of the Spine</w:t>
      </w:r>
      <w:r w:rsidR="00A8030D">
        <w:rPr>
          <w:rFonts w:asciiTheme="majorHAnsi" w:hAnsiTheme="majorHAnsi" w:cstheme="majorHAnsi"/>
          <w:color w:val="auto"/>
          <w:szCs w:val="24"/>
        </w:rPr>
        <w:t>.</w:t>
      </w:r>
      <w:r w:rsidR="00E67B46" w:rsidRPr="00CD0689">
        <w:rPr>
          <w:rFonts w:asciiTheme="majorHAnsi" w:hAnsiTheme="majorHAnsi" w:cstheme="majorHAnsi"/>
          <w:color w:val="auto"/>
          <w:szCs w:val="24"/>
        </w:rPr>
        <w:t>”  Th</w:t>
      </w:r>
      <w:r w:rsidR="008472E4" w:rsidRPr="00CD0689">
        <w:rPr>
          <w:rFonts w:asciiTheme="majorHAnsi" w:hAnsiTheme="majorHAnsi" w:cstheme="majorHAnsi"/>
          <w:color w:val="auto"/>
          <w:szCs w:val="24"/>
        </w:rPr>
        <w:t>e</w:t>
      </w:r>
      <w:r w:rsidR="00E67B46" w:rsidRPr="00CD0689">
        <w:rPr>
          <w:rFonts w:asciiTheme="majorHAnsi" w:hAnsiTheme="majorHAnsi" w:cstheme="majorHAnsi"/>
          <w:color w:val="auto"/>
          <w:szCs w:val="24"/>
        </w:rPr>
        <w:t xml:space="preserve"> </w:t>
      </w:r>
      <w:r w:rsidR="008472E4" w:rsidRPr="00CD0689">
        <w:rPr>
          <w:rFonts w:asciiTheme="majorHAnsi" w:hAnsiTheme="majorHAnsi" w:cstheme="majorHAnsi"/>
          <w:color w:val="auto"/>
          <w:szCs w:val="24"/>
        </w:rPr>
        <w:t xml:space="preserve">spine </w:t>
      </w:r>
      <w:r w:rsidR="00E67B46" w:rsidRPr="00CD0689">
        <w:rPr>
          <w:rFonts w:asciiTheme="majorHAnsi" w:hAnsiTheme="majorHAnsi" w:cstheme="majorHAnsi"/>
          <w:color w:val="auto"/>
          <w:szCs w:val="24"/>
        </w:rPr>
        <w:t>rating</w:t>
      </w:r>
      <w:r w:rsidR="008472E4" w:rsidRPr="00CD0689">
        <w:rPr>
          <w:rFonts w:asciiTheme="majorHAnsi" w:hAnsiTheme="majorHAnsi" w:cstheme="majorHAnsi"/>
          <w:color w:val="auto"/>
          <w:szCs w:val="24"/>
        </w:rPr>
        <w:t>s</w:t>
      </w:r>
      <w:r w:rsidR="00E67B46" w:rsidRPr="00CD0689">
        <w:rPr>
          <w:rFonts w:asciiTheme="majorHAnsi" w:hAnsiTheme="majorHAnsi" w:cstheme="majorHAnsi"/>
          <w:color w:val="auto"/>
          <w:szCs w:val="24"/>
        </w:rPr>
        <w:t xml:space="preserve"> consider the CI’s pain symptoms </w:t>
      </w:r>
      <w:r w:rsidR="00A8030D">
        <w:rPr>
          <w:rFonts w:asciiTheme="majorHAnsi" w:hAnsiTheme="majorHAnsi" w:cstheme="majorHAnsi"/>
          <w:color w:val="auto"/>
          <w:szCs w:val="24"/>
        </w:rPr>
        <w:t>w</w:t>
      </w:r>
      <w:r w:rsidR="00E67B46" w:rsidRPr="00CD0689">
        <w:rPr>
          <w:rFonts w:asciiTheme="majorHAnsi" w:hAnsiTheme="majorHAnsi" w:cstheme="majorHAnsi"/>
          <w:color w:val="auto"/>
          <w:szCs w:val="24"/>
        </w:rPr>
        <w:t>ith or without symptoms such as pain (whether or not it radiates), stiffness or aching in the area of the spine affected by residuals of injury or disease</w:t>
      </w:r>
      <w:r w:rsidR="00753663" w:rsidRPr="00CD0689">
        <w:rPr>
          <w:rFonts w:asciiTheme="majorHAnsi" w:hAnsiTheme="majorHAnsi" w:cstheme="majorHAnsi"/>
          <w:color w:val="auto"/>
          <w:szCs w:val="24"/>
        </w:rPr>
        <w:t xml:space="preserve">. </w:t>
      </w:r>
    </w:p>
    <w:p w:rsidR="009E25DF" w:rsidRPr="00CD0689" w:rsidRDefault="009E25DF" w:rsidP="00CD0689">
      <w:pPr>
        <w:tabs>
          <w:tab w:val="left" w:pos="288"/>
          <w:tab w:val="left" w:pos="4752"/>
        </w:tabs>
        <w:jc w:val="both"/>
        <w:rPr>
          <w:rFonts w:asciiTheme="majorHAnsi" w:hAnsiTheme="majorHAnsi" w:cstheme="majorHAnsi"/>
          <w:color w:val="auto"/>
          <w:szCs w:val="24"/>
        </w:rPr>
      </w:pPr>
    </w:p>
    <w:p w:rsidR="00E67B46" w:rsidRPr="00CD0689" w:rsidRDefault="00B948C0" w:rsidP="00CD0689">
      <w:pPr>
        <w:tabs>
          <w:tab w:val="left" w:pos="288"/>
          <w:tab w:val="left" w:pos="4752"/>
        </w:tabs>
        <w:jc w:val="both"/>
        <w:rPr>
          <w:rFonts w:asciiTheme="majorHAnsi" w:hAnsiTheme="majorHAnsi" w:cstheme="majorHAnsi"/>
          <w:color w:val="auto"/>
          <w:szCs w:val="24"/>
        </w:rPr>
      </w:pPr>
      <w:r w:rsidRPr="00CD0689">
        <w:rPr>
          <w:rFonts w:asciiTheme="majorHAnsi" w:hAnsiTheme="majorHAnsi" w:cstheme="majorHAnsi"/>
          <w:color w:val="auto"/>
          <w:szCs w:val="24"/>
        </w:rPr>
        <w:t xml:space="preserve">Both </w:t>
      </w:r>
      <w:r w:rsidR="00E67B46" w:rsidRPr="00CD0689">
        <w:rPr>
          <w:rFonts w:asciiTheme="majorHAnsi" w:hAnsiTheme="majorHAnsi" w:cstheme="majorHAnsi"/>
          <w:color w:val="auto"/>
          <w:szCs w:val="24"/>
        </w:rPr>
        <w:t xml:space="preserve">exams proximate to separation met the 20% rating criteria for </w:t>
      </w:r>
      <w:r w:rsidR="007524BD" w:rsidRPr="00CD0689">
        <w:rPr>
          <w:rFonts w:asciiTheme="majorHAnsi" w:hAnsiTheme="majorHAnsi" w:cstheme="majorHAnsi"/>
          <w:color w:val="auto"/>
          <w:szCs w:val="24"/>
        </w:rPr>
        <w:t xml:space="preserve">pain-limited </w:t>
      </w:r>
      <w:r w:rsidR="00E67B46" w:rsidRPr="00CD0689">
        <w:rPr>
          <w:rFonts w:asciiTheme="majorHAnsi" w:hAnsiTheme="majorHAnsi" w:cstheme="majorHAnsi"/>
          <w:color w:val="auto"/>
          <w:szCs w:val="24"/>
        </w:rPr>
        <w:t>forward flexion of the thoracolumbar spine greater than 30</w:t>
      </w:r>
      <w:r w:rsidR="006B3A02">
        <w:rPr>
          <w:rFonts w:asciiTheme="majorHAnsi" w:hAnsiTheme="majorHAnsi" w:cstheme="majorHAnsi"/>
          <w:color w:val="auto"/>
          <w:szCs w:val="24"/>
        </w:rPr>
        <w:t xml:space="preserve"> degrees</w:t>
      </w:r>
      <w:r w:rsidR="00E67B46" w:rsidRPr="00CD0689">
        <w:rPr>
          <w:rFonts w:asciiTheme="majorHAnsi" w:hAnsiTheme="majorHAnsi" w:cstheme="majorHAnsi"/>
          <w:color w:val="auto"/>
          <w:szCs w:val="24"/>
        </w:rPr>
        <w:t xml:space="preserve"> but not greater than 60</w:t>
      </w:r>
      <w:r w:rsidR="006B3A02">
        <w:rPr>
          <w:rFonts w:asciiTheme="majorHAnsi" w:hAnsiTheme="majorHAnsi" w:cstheme="majorHAnsi"/>
          <w:color w:val="auto"/>
          <w:szCs w:val="24"/>
        </w:rPr>
        <w:t xml:space="preserve"> degrees</w:t>
      </w:r>
      <w:r w:rsidR="00753663" w:rsidRPr="00CD0689">
        <w:rPr>
          <w:rFonts w:asciiTheme="majorHAnsi" w:hAnsiTheme="majorHAnsi" w:cstheme="majorHAnsi"/>
          <w:color w:val="auto"/>
          <w:szCs w:val="24"/>
        </w:rPr>
        <w:t>,</w:t>
      </w:r>
      <w:r w:rsidR="00E67B46" w:rsidRPr="00CD0689">
        <w:rPr>
          <w:rFonts w:asciiTheme="majorHAnsi" w:hAnsiTheme="majorHAnsi" w:cstheme="majorHAnsi"/>
          <w:color w:val="auto"/>
          <w:szCs w:val="24"/>
        </w:rPr>
        <w:t xml:space="preserve"> </w:t>
      </w:r>
      <w:r w:rsidR="00753663" w:rsidRPr="00CD0689">
        <w:rPr>
          <w:rFonts w:asciiTheme="majorHAnsi" w:hAnsiTheme="majorHAnsi" w:cstheme="majorHAnsi"/>
          <w:color w:val="auto"/>
          <w:szCs w:val="24"/>
        </w:rPr>
        <w:t>or for the combined ROM not greater than 120</w:t>
      </w:r>
      <w:r w:rsidR="006B3A02">
        <w:rPr>
          <w:rFonts w:asciiTheme="majorHAnsi" w:hAnsiTheme="majorHAnsi" w:cstheme="majorHAnsi"/>
          <w:color w:val="auto"/>
          <w:szCs w:val="24"/>
        </w:rPr>
        <w:t xml:space="preserve"> degrees</w:t>
      </w:r>
      <w:r w:rsidR="00E67B46" w:rsidRPr="00CD0689">
        <w:rPr>
          <w:rFonts w:asciiTheme="majorHAnsi" w:hAnsiTheme="majorHAnsi" w:cstheme="majorHAnsi"/>
          <w:color w:val="auto"/>
          <w:szCs w:val="24"/>
        </w:rPr>
        <w:t>.  The Board reviewed the C&amp;P exam and concluded that this was closer to the time of separation as a comprehensive examination and had a higher probative value.</w:t>
      </w:r>
      <w:r w:rsidR="004D4897" w:rsidRPr="00CD0689">
        <w:rPr>
          <w:rFonts w:asciiTheme="majorHAnsi" w:hAnsiTheme="majorHAnsi" w:cstheme="majorHAnsi"/>
          <w:i/>
          <w:color w:val="auto"/>
          <w:sz w:val="18"/>
          <w:szCs w:val="18"/>
        </w:rPr>
        <w:t xml:space="preserve">  </w:t>
      </w:r>
      <w:r w:rsidR="00E67B46" w:rsidRPr="00CD0689">
        <w:rPr>
          <w:rFonts w:asciiTheme="majorHAnsi" w:hAnsiTheme="majorHAnsi" w:cstheme="majorHAnsi"/>
          <w:color w:val="auto"/>
          <w:szCs w:val="24"/>
        </w:rPr>
        <w:t xml:space="preserve">After due deliberation, considering all of the evidence and mindful of VASRD §4.3 (reasonable doubt), the Board recommends a separation rating of 20% for the </w:t>
      </w:r>
      <w:r w:rsidR="00A8030D">
        <w:rPr>
          <w:rFonts w:asciiTheme="majorHAnsi" w:hAnsiTheme="majorHAnsi" w:cstheme="majorHAnsi"/>
          <w:color w:val="auto"/>
          <w:szCs w:val="24"/>
        </w:rPr>
        <w:t>c</w:t>
      </w:r>
      <w:r w:rsidR="00E67B46" w:rsidRPr="00CD0689">
        <w:rPr>
          <w:rFonts w:asciiTheme="majorHAnsi" w:hAnsiTheme="majorHAnsi" w:cstheme="majorHAnsi"/>
          <w:color w:val="auto"/>
          <w:szCs w:val="24"/>
        </w:rPr>
        <w:t>hronic LBP condition coded 5237.</w:t>
      </w:r>
      <w:r w:rsidR="009B56F3" w:rsidRPr="00CD0689">
        <w:rPr>
          <w:rFonts w:asciiTheme="majorHAnsi" w:hAnsiTheme="majorHAnsi" w:cstheme="majorHAnsi"/>
          <w:color w:val="auto"/>
          <w:szCs w:val="24"/>
        </w:rPr>
        <w:t xml:space="preserve">  </w:t>
      </w:r>
    </w:p>
    <w:p w:rsidR="00B9332D" w:rsidRPr="00CD0689" w:rsidRDefault="00B9332D" w:rsidP="00CD0689">
      <w:pPr>
        <w:pBdr>
          <w:bottom w:val="single" w:sz="12" w:space="1" w:color="auto"/>
        </w:pBdr>
        <w:tabs>
          <w:tab w:val="left" w:pos="288"/>
          <w:tab w:val="left" w:pos="4752"/>
        </w:tabs>
        <w:jc w:val="both"/>
        <w:rPr>
          <w:color w:val="auto"/>
        </w:rPr>
      </w:pPr>
    </w:p>
    <w:p w:rsidR="00AD2379" w:rsidRPr="00CD0689" w:rsidRDefault="00AD2379" w:rsidP="00CD0689">
      <w:pPr>
        <w:jc w:val="both"/>
        <w:rPr>
          <w:color w:val="auto"/>
        </w:rPr>
      </w:pPr>
    </w:p>
    <w:p w:rsidR="00417BED" w:rsidRPr="00CD0689" w:rsidRDefault="00AD2379" w:rsidP="00CD0689">
      <w:pPr>
        <w:jc w:val="both"/>
        <w:rPr>
          <w:rFonts w:cs="Times New Roman"/>
          <w:color w:val="auto"/>
        </w:rPr>
      </w:pPr>
      <w:r w:rsidRPr="00CD0689">
        <w:rPr>
          <w:color w:val="auto"/>
          <w:u w:val="single"/>
        </w:rPr>
        <w:t>BOARD FINDINGS</w:t>
      </w:r>
      <w:r w:rsidRPr="00CD0689">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CD0689">
        <w:rPr>
          <w:rFonts w:cs="Times New Roman"/>
          <w:color w:val="auto"/>
        </w:rPr>
        <w:t>.</w:t>
      </w:r>
      <w:r w:rsidR="006B690F" w:rsidRPr="00CD0689">
        <w:rPr>
          <w:rFonts w:cs="Times New Roman"/>
          <w:color w:val="auto"/>
        </w:rPr>
        <w:t xml:space="preserve">  </w:t>
      </w:r>
      <w:r w:rsidR="00165C7B" w:rsidRPr="00CD0689">
        <w:rPr>
          <w:rFonts w:eastAsia="Calibri" w:cs="Times New Roman"/>
          <w:color w:val="auto"/>
          <w:szCs w:val="24"/>
        </w:rPr>
        <w:t xml:space="preserve">As discussed above, PEB reliance </w:t>
      </w:r>
      <w:r w:rsidR="00B9332D" w:rsidRPr="00CD0689">
        <w:rPr>
          <w:rFonts w:eastAsia="Calibri" w:cs="Times New Roman"/>
          <w:color w:val="auto"/>
          <w:szCs w:val="24"/>
        </w:rPr>
        <w:t xml:space="preserve">on </w:t>
      </w:r>
      <w:r w:rsidR="009E25DF" w:rsidRPr="00CD0689">
        <w:rPr>
          <w:color w:val="auto"/>
        </w:rPr>
        <w:t>AR 635-40</w:t>
      </w:r>
      <w:r w:rsidR="00165C7B" w:rsidRPr="00CD0689">
        <w:rPr>
          <w:rFonts w:eastAsia="Calibri" w:cs="Times New Roman"/>
          <w:color w:val="auto"/>
          <w:szCs w:val="24"/>
        </w:rPr>
        <w:t xml:space="preserve"> for rating </w:t>
      </w:r>
      <w:r w:rsidR="00B9332D" w:rsidRPr="00CD0689">
        <w:rPr>
          <w:rFonts w:eastAsia="Calibri" w:cs="Times New Roman"/>
          <w:color w:val="auto"/>
          <w:szCs w:val="24"/>
        </w:rPr>
        <w:t xml:space="preserve">the </w:t>
      </w:r>
      <w:r w:rsidR="00A8030D">
        <w:rPr>
          <w:rFonts w:eastAsia="Calibri" w:cs="Times New Roman"/>
          <w:color w:val="auto"/>
          <w:szCs w:val="24"/>
        </w:rPr>
        <w:t>c</w:t>
      </w:r>
      <w:r w:rsidR="00B9332D" w:rsidRPr="00CD0689">
        <w:rPr>
          <w:rFonts w:eastAsia="Calibri" w:cs="Times New Roman"/>
          <w:color w:val="auto"/>
          <w:szCs w:val="24"/>
        </w:rPr>
        <w:t>hronic LBP</w:t>
      </w:r>
      <w:r w:rsidR="00165C7B" w:rsidRPr="00CD0689">
        <w:rPr>
          <w:rFonts w:eastAsia="Calibri" w:cs="Times New Roman"/>
          <w:color w:val="auto"/>
          <w:szCs w:val="24"/>
        </w:rPr>
        <w:t xml:space="preserve"> was operant in this case and the condition was adjudicated independently of that instruction by the Board.  </w:t>
      </w:r>
      <w:r w:rsidR="00241B01" w:rsidRPr="00CD0689">
        <w:rPr>
          <w:rFonts w:eastAsia="Calibri" w:cs="Times New Roman"/>
          <w:color w:val="auto"/>
          <w:szCs w:val="24"/>
        </w:rPr>
        <w:t>In the matter of the</w:t>
      </w:r>
      <w:r w:rsidR="00B9332D" w:rsidRPr="00CD0689">
        <w:rPr>
          <w:rFonts w:eastAsia="Calibri" w:cs="Times New Roman"/>
          <w:color w:val="auto"/>
          <w:szCs w:val="24"/>
        </w:rPr>
        <w:t xml:space="preserve"> </w:t>
      </w:r>
      <w:r w:rsidR="00A8030D">
        <w:rPr>
          <w:rFonts w:eastAsia="Calibri" w:cs="Times New Roman"/>
          <w:color w:val="auto"/>
          <w:szCs w:val="24"/>
        </w:rPr>
        <w:t>c</w:t>
      </w:r>
      <w:bookmarkStart w:id="0" w:name="_GoBack"/>
      <w:bookmarkEnd w:id="0"/>
      <w:r w:rsidR="00B9332D" w:rsidRPr="00CD0689">
        <w:rPr>
          <w:rFonts w:eastAsia="Calibri" w:cs="Times New Roman"/>
          <w:color w:val="auto"/>
          <w:szCs w:val="24"/>
        </w:rPr>
        <w:t>hronic LBP</w:t>
      </w:r>
      <w:r w:rsidR="00241B01" w:rsidRPr="00CD0689">
        <w:rPr>
          <w:rFonts w:eastAsia="Calibri" w:cs="Times New Roman"/>
          <w:color w:val="auto"/>
          <w:szCs w:val="24"/>
        </w:rPr>
        <w:t xml:space="preserve"> condition, the Board unanimously recommends a disability rating of </w:t>
      </w:r>
      <w:r w:rsidR="00B9332D" w:rsidRPr="00CD0689">
        <w:rPr>
          <w:rFonts w:eastAsia="Calibri" w:cs="Times New Roman"/>
          <w:color w:val="auto"/>
          <w:szCs w:val="24"/>
        </w:rPr>
        <w:t>20</w:t>
      </w:r>
      <w:r w:rsidR="00241B01" w:rsidRPr="00CD0689">
        <w:rPr>
          <w:rFonts w:eastAsia="Calibri" w:cs="Times New Roman"/>
          <w:color w:val="auto"/>
          <w:szCs w:val="24"/>
        </w:rPr>
        <w:t xml:space="preserve">%, coded </w:t>
      </w:r>
      <w:r w:rsidR="00B9332D" w:rsidRPr="00CD0689">
        <w:rPr>
          <w:rFonts w:eastAsia="Calibri" w:cs="Times New Roman"/>
          <w:color w:val="auto"/>
          <w:szCs w:val="24"/>
        </w:rPr>
        <w:t>5237</w:t>
      </w:r>
      <w:r w:rsidR="00241B01" w:rsidRPr="00CD0689">
        <w:rPr>
          <w:rFonts w:eastAsia="Calibri" w:cs="Times New Roman"/>
          <w:color w:val="auto"/>
          <w:szCs w:val="24"/>
        </w:rPr>
        <w:t xml:space="preserve"> IAW VASRD §4.71a.</w:t>
      </w:r>
      <w:r w:rsidR="006B690F" w:rsidRPr="00CD0689">
        <w:rPr>
          <w:rFonts w:eastAsia="Calibri" w:cs="Times New Roman"/>
          <w:color w:val="auto"/>
          <w:szCs w:val="24"/>
        </w:rPr>
        <w:t xml:space="preserve">  </w:t>
      </w:r>
      <w:r w:rsidR="00417BED" w:rsidRPr="00CD0689">
        <w:rPr>
          <w:rFonts w:eastAsia="Calibri" w:cs="Times New Roman"/>
          <w:color w:val="auto"/>
          <w:szCs w:val="24"/>
        </w:rPr>
        <w:t>There were no other conditions within the Board’s scope of review for consideration.</w:t>
      </w:r>
      <w:r w:rsidR="00165C7B" w:rsidRPr="00CD0689">
        <w:rPr>
          <w:rFonts w:eastAsia="Calibri" w:cs="Times New Roman"/>
          <w:color w:val="auto"/>
          <w:szCs w:val="24"/>
        </w:rPr>
        <w:t xml:space="preserve">  </w:t>
      </w:r>
    </w:p>
    <w:p w:rsidR="00AD2379" w:rsidRPr="00CD0689" w:rsidRDefault="00AD2379" w:rsidP="00CD0689">
      <w:pPr>
        <w:pBdr>
          <w:bottom w:val="single" w:sz="12" w:space="1" w:color="auto"/>
        </w:pBdr>
        <w:tabs>
          <w:tab w:val="left" w:pos="288"/>
          <w:tab w:val="left" w:pos="4752"/>
        </w:tabs>
        <w:jc w:val="both"/>
        <w:rPr>
          <w:color w:val="auto"/>
        </w:rPr>
      </w:pPr>
    </w:p>
    <w:p w:rsidR="00AD2379" w:rsidRPr="00CD0689" w:rsidRDefault="00AD2379" w:rsidP="00CD0689">
      <w:pPr>
        <w:jc w:val="both"/>
        <w:rPr>
          <w:color w:val="auto"/>
        </w:rPr>
      </w:pPr>
    </w:p>
    <w:p w:rsidR="00565636" w:rsidRPr="00951F08" w:rsidRDefault="00AD2379" w:rsidP="00CD0689">
      <w:pPr>
        <w:jc w:val="both"/>
        <w:rPr>
          <w:rFonts w:eastAsia="Calibri" w:cs="Times New Roman"/>
          <w:color w:val="auto"/>
          <w:szCs w:val="24"/>
        </w:rPr>
      </w:pPr>
      <w:r w:rsidRPr="00CD0689">
        <w:rPr>
          <w:color w:val="auto"/>
          <w:u w:val="single"/>
        </w:rPr>
        <w:t>RECOMMENDATION</w:t>
      </w:r>
      <w:r w:rsidRPr="00CD0689">
        <w:rPr>
          <w:color w:val="auto"/>
        </w:rPr>
        <w:t xml:space="preserve">: </w:t>
      </w:r>
      <w:r w:rsidR="006B690F" w:rsidRPr="00CD0689">
        <w:rPr>
          <w:color w:val="auto"/>
        </w:rPr>
        <w:t xml:space="preserve"> </w:t>
      </w:r>
      <w:r w:rsidR="00565636" w:rsidRPr="00CD0689">
        <w:rPr>
          <w:rFonts w:eastAsia="Calibri" w:cs="Times New Roman"/>
          <w:color w:val="auto"/>
          <w:szCs w:val="24"/>
        </w:rPr>
        <w:t xml:space="preserve">The Board recommends that the CI’s prior determination be modified </w:t>
      </w:r>
      <w:r w:rsidR="00565636" w:rsidRPr="00951F08">
        <w:rPr>
          <w:rFonts w:eastAsia="Calibri" w:cs="Times New Roman"/>
          <w:color w:val="auto"/>
          <w:szCs w:val="24"/>
        </w:rPr>
        <w:t>as follows,</w:t>
      </w:r>
      <w:r w:rsidR="00B9332D" w:rsidRPr="00951F08">
        <w:rPr>
          <w:rFonts w:eastAsia="Calibri" w:cs="Times New Roman"/>
          <w:color w:val="auto"/>
          <w:szCs w:val="24"/>
        </w:rPr>
        <w:t xml:space="preserve"> effective as of the date of </w:t>
      </w:r>
      <w:r w:rsidR="00565636" w:rsidRPr="00951F08">
        <w:rPr>
          <w:rFonts w:eastAsia="Calibri" w:cs="Times New Roman"/>
          <w:color w:val="auto"/>
          <w:szCs w:val="24"/>
        </w:rPr>
        <w:t xml:space="preserve">her prior medical </w:t>
      </w:r>
      <w:r w:rsidR="00417BED" w:rsidRPr="00951F08">
        <w:rPr>
          <w:rFonts w:eastAsia="Calibri" w:cs="Times New Roman"/>
          <w:color w:val="auto"/>
          <w:szCs w:val="24"/>
        </w:rPr>
        <w:t>separation:</w:t>
      </w:r>
      <w:r w:rsidR="006B690F" w:rsidRPr="00951F08">
        <w:rPr>
          <w:rFonts w:eastAsia="Calibri" w:cs="Times New Roman"/>
          <w:color w:val="auto"/>
          <w:szCs w:val="24"/>
        </w:rPr>
        <w:t xml:space="preserve">  </w:t>
      </w:r>
    </w:p>
    <w:p w:rsidR="00AD2379" w:rsidRPr="00951F08"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951F08" w:rsidTr="006B690F">
        <w:trPr>
          <w:trHeight w:val="233"/>
          <w:jc w:val="center"/>
        </w:trPr>
        <w:tc>
          <w:tcPr>
            <w:tcW w:w="6768" w:type="dxa"/>
            <w:shd w:val="clear" w:color="auto" w:fill="D9D9D9"/>
            <w:vAlign w:val="center"/>
          </w:tcPr>
          <w:p w:rsidR="00AD2379" w:rsidRPr="00951F08" w:rsidRDefault="00AD2379" w:rsidP="006B690F">
            <w:pPr>
              <w:tabs>
                <w:tab w:val="left" w:pos="288"/>
                <w:tab w:val="left" w:pos="4752"/>
              </w:tabs>
              <w:rPr>
                <w:b/>
                <w:color w:val="auto"/>
              </w:rPr>
            </w:pPr>
            <w:r w:rsidRPr="00951F08">
              <w:rPr>
                <w:b/>
                <w:color w:val="auto"/>
              </w:rPr>
              <w:t>UNFITTING CONDITION</w:t>
            </w:r>
          </w:p>
        </w:tc>
        <w:tc>
          <w:tcPr>
            <w:tcW w:w="1530" w:type="dxa"/>
            <w:shd w:val="clear" w:color="auto" w:fill="D9D9D9"/>
            <w:vAlign w:val="center"/>
          </w:tcPr>
          <w:p w:rsidR="00AD2379" w:rsidRPr="00951F08" w:rsidRDefault="00AD2379" w:rsidP="006B690F">
            <w:pPr>
              <w:tabs>
                <w:tab w:val="left" w:pos="288"/>
                <w:tab w:val="left" w:pos="4752"/>
              </w:tabs>
              <w:rPr>
                <w:b/>
                <w:color w:val="auto"/>
              </w:rPr>
            </w:pPr>
            <w:r w:rsidRPr="00951F08">
              <w:rPr>
                <w:b/>
                <w:color w:val="auto"/>
              </w:rPr>
              <w:t>VASRD CODE</w:t>
            </w:r>
          </w:p>
        </w:tc>
        <w:tc>
          <w:tcPr>
            <w:tcW w:w="1026" w:type="dxa"/>
            <w:shd w:val="clear" w:color="auto" w:fill="D9D9D9"/>
            <w:vAlign w:val="center"/>
          </w:tcPr>
          <w:p w:rsidR="00AD2379" w:rsidRPr="00951F08" w:rsidRDefault="00AD2379" w:rsidP="006B690F">
            <w:pPr>
              <w:tabs>
                <w:tab w:val="left" w:pos="288"/>
                <w:tab w:val="left" w:pos="4752"/>
              </w:tabs>
              <w:rPr>
                <w:b/>
                <w:color w:val="auto"/>
              </w:rPr>
            </w:pPr>
            <w:r w:rsidRPr="00951F08">
              <w:rPr>
                <w:b/>
                <w:color w:val="auto"/>
              </w:rPr>
              <w:t>RATING</w:t>
            </w:r>
          </w:p>
        </w:tc>
      </w:tr>
      <w:tr w:rsidR="00AD2379" w:rsidRPr="00951F08" w:rsidTr="006B690F">
        <w:trPr>
          <w:jc w:val="center"/>
        </w:trPr>
        <w:tc>
          <w:tcPr>
            <w:tcW w:w="6768" w:type="dxa"/>
            <w:vAlign w:val="center"/>
          </w:tcPr>
          <w:p w:rsidR="00AD2379" w:rsidRPr="00951F08" w:rsidRDefault="00DA5B15" w:rsidP="006B690F">
            <w:pPr>
              <w:tabs>
                <w:tab w:val="left" w:pos="288"/>
                <w:tab w:val="left" w:pos="4752"/>
              </w:tabs>
              <w:jc w:val="left"/>
              <w:rPr>
                <w:color w:val="auto"/>
              </w:rPr>
            </w:pPr>
            <w:r w:rsidRPr="00951F08">
              <w:rPr>
                <w:color w:val="auto"/>
              </w:rPr>
              <w:t>Chronic LBP</w:t>
            </w:r>
          </w:p>
        </w:tc>
        <w:tc>
          <w:tcPr>
            <w:tcW w:w="1530" w:type="dxa"/>
            <w:vAlign w:val="center"/>
          </w:tcPr>
          <w:p w:rsidR="00AD2379" w:rsidRPr="00951F08" w:rsidRDefault="00DA5B15" w:rsidP="006B690F">
            <w:pPr>
              <w:tabs>
                <w:tab w:val="left" w:pos="288"/>
                <w:tab w:val="left" w:pos="4752"/>
              </w:tabs>
              <w:rPr>
                <w:color w:val="auto"/>
              </w:rPr>
            </w:pPr>
            <w:r w:rsidRPr="00951F08">
              <w:rPr>
                <w:color w:val="auto"/>
              </w:rPr>
              <w:t>5237</w:t>
            </w:r>
          </w:p>
        </w:tc>
        <w:tc>
          <w:tcPr>
            <w:tcW w:w="1026" w:type="dxa"/>
            <w:vAlign w:val="center"/>
          </w:tcPr>
          <w:p w:rsidR="00AD2379" w:rsidRPr="00951F08" w:rsidRDefault="00B9332D" w:rsidP="006B690F">
            <w:pPr>
              <w:tabs>
                <w:tab w:val="left" w:pos="288"/>
                <w:tab w:val="left" w:pos="4752"/>
              </w:tabs>
              <w:rPr>
                <w:color w:val="auto"/>
              </w:rPr>
            </w:pPr>
            <w:r w:rsidRPr="00951F08">
              <w:rPr>
                <w:color w:val="auto"/>
              </w:rPr>
              <w:t>2</w:t>
            </w:r>
            <w:r w:rsidR="00AD2379" w:rsidRPr="00951F08">
              <w:rPr>
                <w:color w:val="auto"/>
              </w:rPr>
              <w:t>0%</w:t>
            </w:r>
          </w:p>
        </w:tc>
      </w:tr>
      <w:tr w:rsidR="00AD2379" w:rsidRPr="00951F08"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951F08" w:rsidRDefault="00AD2379" w:rsidP="006B690F">
            <w:pPr>
              <w:tabs>
                <w:tab w:val="left" w:pos="288"/>
                <w:tab w:val="left" w:pos="4752"/>
              </w:tabs>
              <w:rPr>
                <w:b/>
                <w:color w:val="auto"/>
              </w:rPr>
            </w:pPr>
            <w:r w:rsidRPr="00951F08">
              <w:rPr>
                <w:b/>
                <w:color w:val="auto"/>
              </w:rPr>
              <w:t>COMBINED</w:t>
            </w:r>
          </w:p>
        </w:tc>
        <w:tc>
          <w:tcPr>
            <w:tcW w:w="1026" w:type="dxa"/>
            <w:shd w:val="clear" w:color="auto" w:fill="D9D9D9"/>
            <w:vAlign w:val="center"/>
          </w:tcPr>
          <w:p w:rsidR="00AD2379" w:rsidRPr="00951F08" w:rsidRDefault="00B9332D" w:rsidP="006B690F">
            <w:pPr>
              <w:tabs>
                <w:tab w:val="left" w:pos="288"/>
                <w:tab w:val="left" w:pos="4752"/>
              </w:tabs>
              <w:rPr>
                <w:b/>
                <w:color w:val="auto"/>
              </w:rPr>
            </w:pPr>
            <w:r w:rsidRPr="00951F08">
              <w:rPr>
                <w:b/>
                <w:color w:val="auto"/>
              </w:rPr>
              <w:t>2</w:t>
            </w:r>
            <w:r w:rsidR="00AD2379" w:rsidRPr="00951F08">
              <w:rPr>
                <w:b/>
                <w:color w:val="auto"/>
              </w:rPr>
              <w:t>0%</w:t>
            </w:r>
          </w:p>
        </w:tc>
      </w:tr>
    </w:tbl>
    <w:p w:rsidR="00AD2379" w:rsidRPr="00951F08" w:rsidRDefault="00AD2379" w:rsidP="006B690F">
      <w:pPr>
        <w:jc w:val="both"/>
        <w:rPr>
          <w:color w:val="auto"/>
        </w:rPr>
      </w:pPr>
    </w:p>
    <w:p w:rsidR="00AD2379" w:rsidRPr="00951F08" w:rsidRDefault="00AD2379" w:rsidP="006B690F">
      <w:pPr>
        <w:tabs>
          <w:tab w:val="left" w:pos="288"/>
          <w:tab w:val="left" w:pos="4752"/>
        </w:tabs>
        <w:jc w:val="both"/>
        <w:rPr>
          <w:color w:val="auto"/>
        </w:rPr>
      </w:pPr>
      <w:r w:rsidRPr="00951F08">
        <w:rPr>
          <w:color w:val="auto"/>
        </w:rPr>
        <w:t>The following documentary evidence was considered:</w:t>
      </w:r>
    </w:p>
    <w:p w:rsidR="005144A7" w:rsidRPr="00951F08" w:rsidRDefault="005144A7" w:rsidP="006B690F">
      <w:pPr>
        <w:tabs>
          <w:tab w:val="left" w:pos="288"/>
          <w:tab w:val="left" w:pos="4752"/>
        </w:tabs>
        <w:jc w:val="both"/>
        <w:rPr>
          <w:color w:val="auto"/>
        </w:rPr>
      </w:pPr>
    </w:p>
    <w:p w:rsidR="00AD2379" w:rsidRPr="00951F08" w:rsidRDefault="00AD2379" w:rsidP="006B690F">
      <w:pPr>
        <w:tabs>
          <w:tab w:val="left" w:pos="288"/>
          <w:tab w:val="left" w:pos="4752"/>
        </w:tabs>
        <w:jc w:val="both"/>
        <w:rPr>
          <w:color w:val="auto"/>
        </w:rPr>
      </w:pPr>
      <w:r w:rsidRPr="00951F08">
        <w:rPr>
          <w:color w:val="auto"/>
        </w:rPr>
        <w:t>Exhibit A.  DD Form 294, dated 20</w:t>
      </w:r>
      <w:r w:rsidR="00DA5B15" w:rsidRPr="00951F08">
        <w:rPr>
          <w:color w:val="auto"/>
        </w:rPr>
        <w:t>120214</w:t>
      </w:r>
      <w:r w:rsidR="00ED7820" w:rsidRPr="00951F08">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A3BAF">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6A3BAF" w:rsidRDefault="00AD2379" w:rsidP="00BF0E94">
      <w:pPr>
        <w:tabs>
          <w:tab w:val="left" w:pos="0"/>
          <w:tab w:val="left" w:pos="4320"/>
        </w:tabs>
        <w:jc w:val="both"/>
        <w:rPr>
          <w:color w:val="auto"/>
        </w:rPr>
      </w:pPr>
      <w:r w:rsidRPr="00F64312">
        <w:rPr>
          <w:color w:val="auto"/>
        </w:rPr>
        <w:tab/>
        <w:t xml:space="preserve">           Physical Disability Board of Review</w:t>
      </w:r>
    </w:p>
    <w:p w:rsidR="006A3BAF" w:rsidRDefault="006A3BAF">
      <w:pPr>
        <w:spacing w:line="240" w:lineRule="auto"/>
        <w:jc w:val="left"/>
        <w:rPr>
          <w:color w:val="auto"/>
        </w:rPr>
      </w:pPr>
      <w:r>
        <w:rPr>
          <w:color w:val="auto"/>
        </w:rPr>
        <w:br w:type="page"/>
      </w:r>
    </w:p>
    <w:p w:rsidR="006A3BAF" w:rsidRDefault="006A3BAF" w:rsidP="006A3BAF">
      <w:pPr>
        <w:sectPr w:rsidR="006A3BAF">
          <w:pgSz w:w="12240" w:h="15840"/>
          <w:pgMar w:top="2160" w:right="1440" w:bottom="1440" w:left="1440" w:header="720" w:footer="720" w:gutter="0"/>
          <w:cols w:space="720"/>
        </w:sectPr>
      </w:pPr>
    </w:p>
    <w:p w:rsidR="006A3BAF" w:rsidRDefault="006A3BAF" w:rsidP="006A3BAF">
      <w:pPr>
        <w:pStyle w:val="Header"/>
        <w:tabs>
          <w:tab w:val="left" w:pos="720"/>
        </w:tabs>
        <w:jc w:val="left"/>
      </w:pPr>
      <w:r>
        <w:lastRenderedPageBreak/>
        <w:t>SFMR-RB</w:t>
      </w:r>
      <w:r>
        <w:tab/>
      </w:r>
      <w:r>
        <w:tab/>
      </w:r>
      <w:r>
        <w:tab/>
      </w:r>
      <w:r>
        <w:tab/>
      </w:r>
      <w:r>
        <w:tab/>
      </w:r>
      <w:r>
        <w:tab/>
      </w:r>
      <w:r>
        <w:tab/>
      </w:r>
      <w:r>
        <w:tab/>
      </w:r>
      <w:r>
        <w:tab/>
      </w:r>
    </w:p>
    <w:p w:rsidR="006A3BAF" w:rsidRDefault="006A3BAF" w:rsidP="006A3BAF">
      <w:pPr>
        <w:pStyle w:val="Header"/>
        <w:tabs>
          <w:tab w:val="left" w:pos="720"/>
        </w:tabs>
        <w:jc w:val="left"/>
      </w:pPr>
    </w:p>
    <w:p w:rsidR="006A3BAF" w:rsidRDefault="006A3BAF" w:rsidP="006A3BAF">
      <w:pPr>
        <w:jc w:val="left"/>
      </w:pPr>
    </w:p>
    <w:p w:rsidR="006A3BAF" w:rsidRDefault="006A3BAF" w:rsidP="006A3BAF">
      <w:pPr>
        <w:jc w:val="left"/>
      </w:pPr>
      <w:r>
        <w:t xml:space="preserve">MEMORANDUM FOR Commander, US Army Physical Disability Agency </w:t>
      </w:r>
    </w:p>
    <w:p w:rsidR="006A3BAF" w:rsidRDefault="006A3BAF" w:rsidP="006A3BAF">
      <w:pPr>
        <w:jc w:val="left"/>
      </w:pPr>
      <w:r>
        <w:t xml:space="preserve">(TAPD-ZB </w:t>
      </w:r>
      <w:proofErr w:type="gramStart"/>
      <w:r>
        <w:t>/  )</w:t>
      </w:r>
      <w:proofErr w:type="gramEnd"/>
      <w:r>
        <w:t>, 2900 Crystal Drive, Suite 300, Arlington, VA  22202-3557</w:t>
      </w:r>
    </w:p>
    <w:p w:rsidR="006A3BAF" w:rsidRDefault="006A3BAF" w:rsidP="006A3BAF">
      <w:pPr>
        <w:jc w:val="left"/>
      </w:pPr>
    </w:p>
    <w:p w:rsidR="006A3BAF" w:rsidRDefault="006A3BAF" w:rsidP="006A3BAF">
      <w:pPr>
        <w:jc w:val="left"/>
      </w:pPr>
    </w:p>
    <w:p w:rsidR="006A3BAF" w:rsidRDefault="006A3BAF" w:rsidP="006A3BAF">
      <w:pPr>
        <w:ind w:right="-180"/>
        <w:jc w:val="left"/>
      </w:pPr>
      <w:r>
        <w:t xml:space="preserve">SUBJECT:  Department of Defense Physical Disability Board of Review Recommendation </w:t>
      </w:r>
    </w:p>
    <w:p w:rsidR="006A3BAF" w:rsidRDefault="006A3BAF" w:rsidP="006A3BAF">
      <w:pPr>
        <w:pStyle w:val="Header"/>
        <w:tabs>
          <w:tab w:val="left" w:pos="720"/>
        </w:tabs>
        <w:jc w:val="left"/>
      </w:pPr>
      <w:proofErr w:type="gramStart"/>
      <w:r>
        <w:t>for</w:t>
      </w:r>
      <w:proofErr w:type="gramEnd"/>
      <w:r>
        <w:t xml:space="preserve"> XXXXXXXXXXXXXXXXXXXXXXXX, AR20120020034 (PD201200220)</w:t>
      </w:r>
    </w:p>
    <w:p w:rsidR="006A3BAF" w:rsidRDefault="006A3BAF" w:rsidP="006A3BAF">
      <w:pPr>
        <w:pStyle w:val="Header"/>
        <w:tabs>
          <w:tab w:val="left" w:pos="720"/>
        </w:tabs>
        <w:jc w:val="left"/>
      </w:pPr>
    </w:p>
    <w:p w:rsidR="006A3BAF" w:rsidRDefault="006A3BAF" w:rsidP="006A3BAF">
      <w:pPr>
        <w:jc w:val="left"/>
      </w:pPr>
    </w:p>
    <w:p w:rsidR="006A3BAF" w:rsidRDefault="006A3BAF" w:rsidP="006A3BAF">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6A3BAF" w:rsidRDefault="006A3BAF" w:rsidP="006A3BAF">
      <w:pPr>
        <w:jc w:val="left"/>
      </w:pPr>
    </w:p>
    <w:p w:rsidR="006A3BAF" w:rsidRDefault="006A3BAF" w:rsidP="006A3BAF">
      <w:pPr>
        <w:jc w:val="left"/>
      </w:pPr>
      <w:r>
        <w:t xml:space="preserve">2.  I direct that all the Department of the Army records of the individual concerned be corrected accordingly no later than 120 days from the date of this memorandum.   </w:t>
      </w:r>
    </w:p>
    <w:p w:rsidR="006A3BAF" w:rsidRDefault="006A3BAF" w:rsidP="006A3BAF">
      <w:pPr>
        <w:jc w:val="left"/>
      </w:pPr>
    </w:p>
    <w:p w:rsidR="006A3BAF" w:rsidRDefault="006A3BAF" w:rsidP="006A3BAF">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A3BAF" w:rsidRDefault="006A3BAF" w:rsidP="006A3BAF">
      <w:pPr>
        <w:jc w:val="left"/>
      </w:pPr>
    </w:p>
    <w:p w:rsidR="006A3BAF" w:rsidRDefault="006A3BAF" w:rsidP="006A3BAF">
      <w:pPr>
        <w:jc w:val="left"/>
      </w:pPr>
      <w:r>
        <w:t xml:space="preserve"> BY ORDER OF THE SECRETARY OF THE ARMY:</w:t>
      </w:r>
    </w:p>
    <w:p w:rsidR="006A3BAF" w:rsidRDefault="006A3BAF" w:rsidP="006A3BAF">
      <w:pPr>
        <w:jc w:val="left"/>
      </w:pPr>
    </w:p>
    <w:p w:rsidR="006A3BAF" w:rsidRDefault="006A3BAF" w:rsidP="006A3BAF">
      <w:pPr>
        <w:jc w:val="left"/>
      </w:pPr>
    </w:p>
    <w:p w:rsidR="006A3BAF" w:rsidRDefault="006A3BAF" w:rsidP="006A3BAF">
      <w:pPr>
        <w:pStyle w:val="Header"/>
        <w:tabs>
          <w:tab w:val="left" w:pos="720"/>
        </w:tabs>
        <w:jc w:val="left"/>
      </w:pPr>
    </w:p>
    <w:p w:rsidR="006A3BAF" w:rsidRDefault="006A3BAF" w:rsidP="006A3BAF">
      <w:pPr>
        <w:jc w:val="left"/>
      </w:pPr>
    </w:p>
    <w:p w:rsidR="006A3BAF" w:rsidRDefault="006A3BAF" w:rsidP="006A3BAF">
      <w:pPr>
        <w:jc w:val="left"/>
      </w:pPr>
      <w:bookmarkStart w:id="1" w:name="OLE_LINK4"/>
      <w:bookmarkStart w:id="2" w:name="OLE_LINK3"/>
      <w:r>
        <w:t>Encl</w:t>
      </w:r>
      <w:r>
        <w:tab/>
      </w:r>
      <w:r>
        <w:tab/>
      </w:r>
      <w:r>
        <w:tab/>
      </w:r>
      <w:r>
        <w:tab/>
      </w:r>
      <w:r>
        <w:tab/>
      </w:r>
      <w:r>
        <w:tab/>
        <w:t xml:space="preserve">     XXXXXXXXXXXXXXXXXX</w:t>
      </w:r>
    </w:p>
    <w:p w:rsidR="006A3BAF" w:rsidRDefault="006A3BAF" w:rsidP="006A3BAF">
      <w:pPr>
        <w:jc w:val="left"/>
      </w:pPr>
      <w:r>
        <w:tab/>
      </w:r>
      <w:r>
        <w:tab/>
      </w:r>
      <w:r>
        <w:tab/>
      </w:r>
      <w:r>
        <w:tab/>
      </w:r>
      <w:r>
        <w:tab/>
      </w:r>
      <w:r>
        <w:tab/>
        <w:t xml:space="preserve">     Deputy Assistant Secretary</w:t>
      </w:r>
    </w:p>
    <w:p w:rsidR="006A3BAF" w:rsidRDefault="006A3BAF" w:rsidP="006A3BAF">
      <w:pPr>
        <w:jc w:val="left"/>
      </w:pPr>
      <w:r>
        <w:tab/>
      </w:r>
      <w:r>
        <w:tab/>
      </w:r>
      <w:r>
        <w:tab/>
      </w:r>
      <w:r>
        <w:tab/>
      </w:r>
      <w:r>
        <w:tab/>
      </w:r>
      <w:r>
        <w:tab/>
        <w:t xml:space="preserve">         (Army Review Boards)</w:t>
      </w:r>
      <w:bookmarkEnd w:id="1"/>
      <w:bookmarkEnd w:id="2"/>
    </w:p>
    <w:p w:rsidR="006A3BAF" w:rsidRDefault="006A3BAF" w:rsidP="006A3BAF">
      <w:pPr>
        <w:jc w:val="left"/>
      </w:pPr>
    </w:p>
    <w:p w:rsidR="006A3BAF" w:rsidRDefault="006A3BAF" w:rsidP="006A3BAF">
      <w:pPr>
        <w:jc w:val="left"/>
      </w:pPr>
      <w:r>
        <w:t xml:space="preserve">CF: </w:t>
      </w:r>
    </w:p>
    <w:p w:rsidR="006A3BAF" w:rsidRDefault="006A3BAF" w:rsidP="006A3BAF">
      <w:pPr>
        <w:jc w:val="left"/>
      </w:pPr>
      <w:r>
        <w:t xml:space="preserve">(  ) </w:t>
      </w:r>
      <w:proofErr w:type="spellStart"/>
      <w:proofErr w:type="gramStart"/>
      <w:r>
        <w:t>DoD</w:t>
      </w:r>
      <w:proofErr w:type="spellEnd"/>
      <w:proofErr w:type="gramEnd"/>
      <w:r>
        <w:t xml:space="preserve"> PDBR</w:t>
      </w:r>
    </w:p>
    <w:p w:rsidR="006A3BAF" w:rsidRDefault="006A3BAF" w:rsidP="006A3BAF">
      <w:pPr>
        <w:jc w:val="left"/>
      </w:pPr>
      <w:r>
        <w:t>(  ) DVA</w:t>
      </w:r>
    </w:p>
    <w:p w:rsidR="00DF3B06" w:rsidRPr="00F64312" w:rsidRDefault="00DF3B06" w:rsidP="006A3BAF">
      <w:pPr>
        <w:tabs>
          <w:tab w:val="left" w:pos="0"/>
          <w:tab w:val="left" w:pos="4320"/>
        </w:tabs>
        <w:jc w:val="left"/>
        <w:rPr>
          <w:color w:val="auto"/>
        </w:rPr>
      </w:pPr>
    </w:p>
    <w:sectPr w:rsidR="00DF3B06" w:rsidRPr="00F64312"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2E" w:rsidRDefault="00EF7E2E">
      <w:r>
        <w:separator/>
      </w:r>
    </w:p>
  </w:endnote>
  <w:endnote w:type="continuationSeparator" w:id="0">
    <w:p w:rsidR="00EF7E2E" w:rsidRDefault="00EF7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27" w:rsidRPr="00374247" w:rsidRDefault="00586227" w:rsidP="00726F84">
    <w:pPr>
      <w:pStyle w:val="Footer"/>
      <w:ind w:firstLine="4320"/>
      <w:rPr>
        <w:color w:val="auto"/>
      </w:rPr>
    </w:pPr>
    <w:r w:rsidRPr="00374247">
      <w:rPr>
        <w:color w:val="auto"/>
      </w:rPr>
      <w:t xml:space="preserve">   </w:t>
    </w:r>
    <w:r w:rsidR="006F457D" w:rsidRPr="006F457D">
      <w:fldChar w:fldCharType="begin"/>
    </w:r>
    <w:r w:rsidR="00EF7E2E">
      <w:instrText xml:space="preserve"> PAGE   \* MERGEFORMAT </w:instrText>
    </w:r>
    <w:r w:rsidR="006F457D" w:rsidRPr="006F457D">
      <w:fldChar w:fldCharType="separate"/>
    </w:r>
    <w:r w:rsidR="006A3BAF" w:rsidRPr="006A3BAF">
      <w:rPr>
        <w:noProof/>
        <w:color w:val="auto"/>
      </w:rPr>
      <w:t>4</w:t>
    </w:r>
    <w:r w:rsidR="006F457D">
      <w:rPr>
        <w:noProof/>
        <w:color w:val="auto"/>
      </w:rPr>
      <w:fldChar w:fldCharType="end"/>
    </w:r>
    <w:r w:rsidRPr="00586227">
      <w:rPr>
        <w:color w:val="auto"/>
      </w:rPr>
      <w:t xml:space="preserve">                                                           PD1200220</w:t>
    </w:r>
  </w:p>
  <w:p w:rsidR="00586227" w:rsidRPr="00684CE6" w:rsidRDefault="0058622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2E" w:rsidRDefault="00EF7E2E">
      <w:r>
        <w:separator/>
      </w:r>
    </w:p>
  </w:footnote>
  <w:footnote w:type="continuationSeparator" w:id="0">
    <w:p w:rsidR="00EF7E2E" w:rsidRDefault="00EF7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AB3"/>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1681"/>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46"/>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0D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B09"/>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2862"/>
    <w:rsid w:val="001D31AA"/>
    <w:rsid w:val="001D37B9"/>
    <w:rsid w:val="001D3A93"/>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377A"/>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6FDF"/>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2F47"/>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300"/>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02DC"/>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5B1"/>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2C9F"/>
    <w:rsid w:val="00483A2B"/>
    <w:rsid w:val="00484212"/>
    <w:rsid w:val="004848C3"/>
    <w:rsid w:val="00484BA9"/>
    <w:rsid w:val="0048599A"/>
    <w:rsid w:val="00486818"/>
    <w:rsid w:val="0049255F"/>
    <w:rsid w:val="00494159"/>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29C"/>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897"/>
    <w:rsid w:val="004D4A0C"/>
    <w:rsid w:val="004D6E90"/>
    <w:rsid w:val="004D6F2B"/>
    <w:rsid w:val="004E0248"/>
    <w:rsid w:val="004E21A3"/>
    <w:rsid w:val="004E32EA"/>
    <w:rsid w:val="004E3517"/>
    <w:rsid w:val="004E6866"/>
    <w:rsid w:val="004F0C58"/>
    <w:rsid w:val="004F10EB"/>
    <w:rsid w:val="004F2AAD"/>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227"/>
    <w:rsid w:val="00586EC6"/>
    <w:rsid w:val="00587DDE"/>
    <w:rsid w:val="00593043"/>
    <w:rsid w:val="005959C8"/>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2C36"/>
    <w:rsid w:val="005C3758"/>
    <w:rsid w:val="005C4D72"/>
    <w:rsid w:val="005C50C1"/>
    <w:rsid w:val="005C62C2"/>
    <w:rsid w:val="005D0ABC"/>
    <w:rsid w:val="005D2306"/>
    <w:rsid w:val="005D2562"/>
    <w:rsid w:val="005D2666"/>
    <w:rsid w:val="005D4548"/>
    <w:rsid w:val="005D4A74"/>
    <w:rsid w:val="005D519F"/>
    <w:rsid w:val="005D5E91"/>
    <w:rsid w:val="005D6137"/>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17CFB"/>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68F9"/>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BAF"/>
    <w:rsid w:val="006A3D6C"/>
    <w:rsid w:val="006A40E6"/>
    <w:rsid w:val="006A516B"/>
    <w:rsid w:val="006A5362"/>
    <w:rsid w:val="006A543A"/>
    <w:rsid w:val="006A5C07"/>
    <w:rsid w:val="006A75FA"/>
    <w:rsid w:val="006B07D5"/>
    <w:rsid w:val="006B1309"/>
    <w:rsid w:val="006B31E6"/>
    <w:rsid w:val="006B3923"/>
    <w:rsid w:val="006B3A02"/>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058B"/>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7D"/>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0F1"/>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BD2"/>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281"/>
    <w:rsid w:val="00752035"/>
    <w:rsid w:val="007524BD"/>
    <w:rsid w:val="00753663"/>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743"/>
    <w:rsid w:val="00794ADE"/>
    <w:rsid w:val="00794F3D"/>
    <w:rsid w:val="00795CE9"/>
    <w:rsid w:val="00796045"/>
    <w:rsid w:val="007968AC"/>
    <w:rsid w:val="007969AB"/>
    <w:rsid w:val="007973D8"/>
    <w:rsid w:val="00797801"/>
    <w:rsid w:val="007A0861"/>
    <w:rsid w:val="007A0B39"/>
    <w:rsid w:val="007A0BFD"/>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06E"/>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2E4"/>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B8E"/>
    <w:rsid w:val="00882CC2"/>
    <w:rsid w:val="00883103"/>
    <w:rsid w:val="0088325A"/>
    <w:rsid w:val="00883930"/>
    <w:rsid w:val="00884535"/>
    <w:rsid w:val="00887B88"/>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0D26"/>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1F08"/>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6F3"/>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5DF"/>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CA3"/>
    <w:rsid w:val="00A07F12"/>
    <w:rsid w:val="00A1105B"/>
    <w:rsid w:val="00A1213C"/>
    <w:rsid w:val="00A130E8"/>
    <w:rsid w:val="00A15B6B"/>
    <w:rsid w:val="00A15EB4"/>
    <w:rsid w:val="00A16172"/>
    <w:rsid w:val="00A16876"/>
    <w:rsid w:val="00A200AA"/>
    <w:rsid w:val="00A20558"/>
    <w:rsid w:val="00A211DD"/>
    <w:rsid w:val="00A2186F"/>
    <w:rsid w:val="00A21930"/>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0740"/>
    <w:rsid w:val="00A314B6"/>
    <w:rsid w:val="00A31DE7"/>
    <w:rsid w:val="00A31FE2"/>
    <w:rsid w:val="00A32743"/>
    <w:rsid w:val="00A361A2"/>
    <w:rsid w:val="00A36444"/>
    <w:rsid w:val="00A36CD4"/>
    <w:rsid w:val="00A40356"/>
    <w:rsid w:val="00A40FFB"/>
    <w:rsid w:val="00A41468"/>
    <w:rsid w:val="00A414A9"/>
    <w:rsid w:val="00A42ECD"/>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30D"/>
    <w:rsid w:val="00A82C52"/>
    <w:rsid w:val="00A831AF"/>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7670"/>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120D"/>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24D"/>
    <w:rsid w:val="00B66505"/>
    <w:rsid w:val="00B6710C"/>
    <w:rsid w:val="00B67E84"/>
    <w:rsid w:val="00B72076"/>
    <w:rsid w:val="00B72303"/>
    <w:rsid w:val="00B727A9"/>
    <w:rsid w:val="00B72C72"/>
    <w:rsid w:val="00B72D6F"/>
    <w:rsid w:val="00B72ED9"/>
    <w:rsid w:val="00B731E4"/>
    <w:rsid w:val="00B73CC6"/>
    <w:rsid w:val="00B751CE"/>
    <w:rsid w:val="00B75A8B"/>
    <w:rsid w:val="00B75B61"/>
    <w:rsid w:val="00B76796"/>
    <w:rsid w:val="00B771E0"/>
    <w:rsid w:val="00B77828"/>
    <w:rsid w:val="00B7793B"/>
    <w:rsid w:val="00B77EE7"/>
    <w:rsid w:val="00B80EDD"/>
    <w:rsid w:val="00B812BD"/>
    <w:rsid w:val="00B81964"/>
    <w:rsid w:val="00B82277"/>
    <w:rsid w:val="00B8360F"/>
    <w:rsid w:val="00B83F87"/>
    <w:rsid w:val="00B843DD"/>
    <w:rsid w:val="00B8478F"/>
    <w:rsid w:val="00B84F93"/>
    <w:rsid w:val="00B91676"/>
    <w:rsid w:val="00B9322B"/>
    <w:rsid w:val="00B9332D"/>
    <w:rsid w:val="00B93640"/>
    <w:rsid w:val="00B94023"/>
    <w:rsid w:val="00B948C0"/>
    <w:rsid w:val="00B94EAE"/>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CAE"/>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4EE9"/>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3EB5"/>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3A78"/>
    <w:rsid w:val="00C64C87"/>
    <w:rsid w:val="00C65414"/>
    <w:rsid w:val="00C6590A"/>
    <w:rsid w:val="00C65BE0"/>
    <w:rsid w:val="00C665FE"/>
    <w:rsid w:val="00C679C2"/>
    <w:rsid w:val="00C71BEC"/>
    <w:rsid w:val="00C73942"/>
    <w:rsid w:val="00C73A83"/>
    <w:rsid w:val="00C74D3A"/>
    <w:rsid w:val="00C75216"/>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1F6A"/>
    <w:rsid w:val="00CA282D"/>
    <w:rsid w:val="00CA3F73"/>
    <w:rsid w:val="00CA4670"/>
    <w:rsid w:val="00CA4691"/>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689"/>
    <w:rsid w:val="00CD15BE"/>
    <w:rsid w:val="00CD1651"/>
    <w:rsid w:val="00CD1EF2"/>
    <w:rsid w:val="00CD32BD"/>
    <w:rsid w:val="00CD3400"/>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E75CA"/>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BA8"/>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167E"/>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5B15"/>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204D"/>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6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16E"/>
    <w:rsid w:val="00E322F7"/>
    <w:rsid w:val="00E3369B"/>
    <w:rsid w:val="00E362D2"/>
    <w:rsid w:val="00E36D76"/>
    <w:rsid w:val="00E40478"/>
    <w:rsid w:val="00E405EA"/>
    <w:rsid w:val="00E4064E"/>
    <w:rsid w:val="00E408B7"/>
    <w:rsid w:val="00E412EB"/>
    <w:rsid w:val="00E41637"/>
    <w:rsid w:val="00E42789"/>
    <w:rsid w:val="00E438A4"/>
    <w:rsid w:val="00E43F59"/>
    <w:rsid w:val="00E44B45"/>
    <w:rsid w:val="00E464F0"/>
    <w:rsid w:val="00E466E5"/>
    <w:rsid w:val="00E46D90"/>
    <w:rsid w:val="00E46EF3"/>
    <w:rsid w:val="00E47370"/>
    <w:rsid w:val="00E473B7"/>
    <w:rsid w:val="00E473E9"/>
    <w:rsid w:val="00E47B47"/>
    <w:rsid w:val="00E50BEB"/>
    <w:rsid w:val="00E51BCC"/>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B46"/>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1FD1"/>
    <w:rsid w:val="00EC2938"/>
    <w:rsid w:val="00EC337D"/>
    <w:rsid w:val="00EC38EF"/>
    <w:rsid w:val="00EC4849"/>
    <w:rsid w:val="00EC50C9"/>
    <w:rsid w:val="00EC58B4"/>
    <w:rsid w:val="00EC5BB2"/>
    <w:rsid w:val="00EC75AF"/>
    <w:rsid w:val="00ED05B1"/>
    <w:rsid w:val="00ED12F0"/>
    <w:rsid w:val="00ED2874"/>
    <w:rsid w:val="00ED290C"/>
    <w:rsid w:val="00ED2A6C"/>
    <w:rsid w:val="00ED32FA"/>
    <w:rsid w:val="00ED4773"/>
    <w:rsid w:val="00ED4FF0"/>
    <w:rsid w:val="00ED5284"/>
    <w:rsid w:val="00ED664B"/>
    <w:rsid w:val="00ED6A61"/>
    <w:rsid w:val="00ED768E"/>
    <w:rsid w:val="00ED7820"/>
    <w:rsid w:val="00ED7DA4"/>
    <w:rsid w:val="00EE03BB"/>
    <w:rsid w:val="00EE0552"/>
    <w:rsid w:val="00EE0B44"/>
    <w:rsid w:val="00EE125D"/>
    <w:rsid w:val="00EE23DE"/>
    <w:rsid w:val="00EE3CFB"/>
    <w:rsid w:val="00EE48BB"/>
    <w:rsid w:val="00EE6FE0"/>
    <w:rsid w:val="00EE704A"/>
    <w:rsid w:val="00EE7840"/>
    <w:rsid w:val="00EF2346"/>
    <w:rsid w:val="00EF2E75"/>
    <w:rsid w:val="00EF4C74"/>
    <w:rsid w:val="00EF5268"/>
    <w:rsid w:val="00EF608E"/>
    <w:rsid w:val="00EF6C4A"/>
    <w:rsid w:val="00EF7E2E"/>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4F90"/>
    <w:rsid w:val="00F1516A"/>
    <w:rsid w:val="00F15483"/>
    <w:rsid w:val="00F15EE5"/>
    <w:rsid w:val="00F171F9"/>
    <w:rsid w:val="00F1737C"/>
    <w:rsid w:val="00F173AA"/>
    <w:rsid w:val="00F17A87"/>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0E8"/>
    <w:rsid w:val="00F953DB"/>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3C8"/>
    <w:rsid w:val="00FD73CB"/>
    <w:rsid w:val="00FD7B23"/>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815"/>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250042052">
      <w:bodyDiv w:val="1"/>
      <w:marLeft w:val="0"/>
      <w:marRight w:val="0"/>
      <w:marTop w:val="0"/>
      <w:marBottom w:val="0"/>
      <w:divBdr>
        <w:top w:val="none" w:sz="0" w:space="0" w:color="auto"/>
        <w:left w:val="none" w:sz="0" w:space="0" w:color="auto"/>
        <w:bottom w:val="none" w:sz="0" w:space="0" w:color="auto"/>
        <w:right w:val="none" w:sz="0" w:space="0" w:color="auto"/>
      </w:divBdr>
    </w:div>
    <w:div w:id="178777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2012-11-20T17:24:00Z</dcterms:created>
  <dcterms:modified xsi:type="dcterms:W3CDTF">2012-11-20T17:24:00Z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