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0171CA" w:rsidRDefault="0095270D" w:rsidP="00DD5558">
      <w:pPr>
        <w:tabs>
          <w:tab w:val="right" w:pos="9360"/>
        </w:tabs>
        <w:jc w:val="both"/>
        <w:rPr>
          <w:caps/>
          <w:color w:val="auto"/>
        </w:rPr>
      </w:pPr>
      <w:r w:rsidRPr="000171CA">
        <w:rPr>
          <w:caps/>
          <w:color w:val="auto"/>
        </w:rPr>
        <w:t xml:space="preserve">NAME:  </w:t>
      </w:r>
      <w:r w:rsidR="00423029">
        <w:rPr>
          <w:caps/>
          <w:color w:val="auto"/>
        </w:rPr>
        <w:t>XXXXXXXXXXXXXXXXXX</w:t>
      </w:r>
      <w:r w:rsidR="00947BAF">
        <w:rPr>
          <w:caps/>
          <w:color w:val="auto"/>
        </w:rPr>
        <w:t xml:space="preserve">                                                            </w:t>
      </w:r>
      <w:r w:rsidR="00FC2506">
        <w:rPr>
          <w:caps/>
          <w:color w:val="auto"/>
        </w:rPr>
        <w:t xml:space="preserve"> </w:t>
      </w:r>
      <w:r w:rsidR="0054138F">
        <w:rPr>
          <w:caps/>
          <w:color w:val="auto"/>
        </w:rPr>
        <w:t xml:space="preserve"> </w:t>
      </w:r>
      <w:r w:rsidRPr="000171CA">
        <w:rPr>
          <w:caps/>
          <w:color w:val="auto"/>
        </w:rPr>
        <w:t xml:space="preserve">BRANCH OF SERVICE:  </w:t>
      </w:r>
      <w:r w:rsidR="0018208F" w:rsidRPr="000171CA">
        <w:rPr>
          <w:caps/>
          <w:color w:val="auto"/>
        </w:rPr>
        <w:t xml:space="preserve"> </w:t>
      </w:r>
      <w:r w:rsidR="00DF70F4" w:rsidRPr="000171CA">
        <w:rPr>
          <w:caps/>
          <w:color w:val="auto"/>
        </w:rPr>
        <w:t>Army</w:t>
      </w:r>
    </w:p>
    <w:p w:rsidR="0095270D" w:rsidRPr="000171CA" w:rsidRDefault="0095270D" w:rsidP="00DD5558">
      <w:pPr>
        <w:tabs>
          <w:tab w:val="right" w:pos="9360"/>
        </w:tabs>
        <w:jc w:val="both"/>
        <w:rPr>
          <w:color w:val="auto"/>
        </w:rPr>
      </w:pPr>
      <w:r w:rsidRPr="000171CA">
        <w:rPr>
          <w:caps/>
          <w:color w:val="auto"/>
        </w:rPr>
        <w:t>CASE NUMBER:  PD</w:t>
      </w:r>
      <w:r w:rsidR="001657BE" w:rsidRPr="000171CA">
        <w:rPr>
          <w:caps/>
          <w:color w:val="auto"/>
        </w:rPr>
        <w:t>12</w:t>
      </w:r>
      <w:r w:rsidRPr="000171CA">
        <w:rPr>
          <w:caps/>
          <w:color w:val="auto"/>
        </w:rPr>
        <w:t>00</w:t>
      </w:r>
      <w:r w:rsidR="00D035BE" w:rsidRPr="000171CA">
        <w:rPr>
          <w:caps/>
          <w:color w:val="auto"/>
        </w:rPr>
        <w:t>187</w:t>
      </w:r>
      <w:r w:rsidR="00DD5558" w:rsidRPr="000171CA">
        <w:rPr>
          <w:color w:val="auto"/>
        </w:rPr>
        <w:tab/>
      </w:r>
      <w:r w:rsidR="00FC2506">
        <w:rPr>
          <w:color w:val="auto"/>
        </w:rPr>
        <w:t xml:space="preserve"> </w:t>
      </w:r>
      <w:r w:rsidR="0018208F" w:rsidRPr="000171CA">
        <w:rPr>
          <w:color w:val="auto"/>
        </w:rPr>
        <w:t>SE</w:t>
      </w:r>
      <w:r w:rsidRPr="000171CA">
        <w:rPr>
          <w:color w:val="auto"/>
        </w:rPr>
        <w:t>PARATION DATE:  200</w:t>
      </w:r>
      <w:r w:rsidR="00D035BE" w:rsidRPr="000171CA">
        <w:rPr>
          <w:color w:val="auto"/>
        </w:rPr>
        <w:t>11015</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0171CA">
        <w:rPr>
          <w:caps/>
          <w:color w:val="auto"/>
        </w:rPr>
        <w:t>BOARD DATE:  2012</w:t>
      </w:r>
      <w:r w:rsidR="0054138F">
        <w:rPr>
          <w:caps/>
          <w:color w:val="auto"/>
        </w:rPr>
        <w:t>0918</w:t>
      </w:r>
      <w:r w:rsidR="00947BAF">
        <w:rPr>
          <w:caps/>
          <w:color w:val="auto"/>
          <w:szCs w:val="24"/>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0171CA"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0171CA">
        <w:rPr>
          <w:color w:val="auto"/>
        </w:rPr>
        <w:t>active duty</w:t>
      </w:r>
      <w:r w:rsidRPr="000171CA">
        <w:rPr>
          <w:color w:val="auto"/>
        </w:rPr>
        <w:t xml:space="preserve"> </w:t>
      </w:r>
      <w:r w:rsidR="0017172C" w:rsidRPr="000171CA">
        <w:rPr>
          <w:color w:val="auto"/>
        </w:rPr>
        <w:t>SGT/E-5</w:t>
      </w:r>
      <w:r w:rsidRPr="000171CA">
        <w:rPr>
          <w:color w:val="auto"/>
        </w:rPr>
        <w:t xml:space="preserve"> (</w:t>
      </w:r>
      <w:r w:rsidR="00D035BE" w:rsidRPr="000171CA">
        <w:rPr>
          <w:color w:val="auto"/>
        </w:rPr>
        <w:t>96B</w:t>
      </w:r>
      <w:r w:rsidR="00112F44" w:rsidRPr="000171CA">
        <w:rPr>
          <w:color w:val="auto"/>
        </w:rPr>
        <w:t>/</w:t>
      </w:r>
      <w:r w:rsidR="00D035BE" w:rsidRPr="000171CA">
        <w:rPr>
          <w:color w:val="auto"/>
        </w:rPr>
        <w:t>Intelligence Analyst</w:t>
      </w:r>
      <w:r w:rsidR="00A70270" w:rsidRPr="000171CA">
        <w:rPr>
          <w:color w:val="auto"/>
        </w:rPr>
        <w:t>)</w:t>
      </w:r>
      <w:r w:rsidR="00565636" w:rsidRPr="000171CA">
        <w:rPr>
          <w:color w:val="auto"/>
        </w:rPr>
        <w:t>,</w:t>
      </w:r>
      <w:r w:rsidR="00A70270" w:rsidRPr="00F64312">
        <w:rPr>
          <w:color w:val="auto"/>
        </w:rPr>
        <w:t xml:space="preserve"> </w:t>
      </w:r>
      <w:r w:rsidRPr="00F64312">
        <w:rPr>
          <w:color w:val="auto"/>
        </w:rPr>
        <w:t xml:space="preserve">medically separated for </w:t>
      </w:r>
      <w:r w:rsidR="00D035BE">
        <w:rPr>
          <w:color w:val="auto"/>
        </w:rPr>
        <w:t>bilateral anterior knee pain</w:t>
      </w:r>
      <w:r w:rsidR="0021565F" w:rsidRPr="008A2F65">
        <w:rPr>
          <w:color w:val="auto"/>
        </w:rPr>
        <w:t>.</w:t>
      </w:r>
      <w:r w:rsidR="008A2F65" w:rsidRPr="008A2F65">
        <w:rPr>
          <w:color w:val="auto"/>
        </w:rPr>
        <w:t xml:space="preserve">  </w:t>
      </w:r>
      <w:r w:rsidR="00F15483" w:rsidRPr="008A2F65">
        <w:rPr>
          <w:color w:val="auto"/>
        </w:rPr>
        <w:t>The CI did not improve adequately with treatment</w:t>
      </w:r>
      <w:r w:rsidR="008A2F65">
        <w:rPr>
          <w:color w:val="auto"/>
        </w:rPr>
        <w:t xml:space="preserve"> t</w:t>
      </w:r>
      <w:r w:rsidR="00F566B7" w:rsidRPr="00F64312">
        <w:rPr>
          <w:color w:val="auto"/>
        </w:rPr>
        <w:t xml:space="preserve">o meet the physical requirements </w:t>
      </w:r>
      <w:r w:rsidR="00F566B7" w:rsidRPr="000171CA">
        <w:rPr>
          <w:color w:val="auto"/>
        </w:rPr>
        <w:t>of his Military Occupational Specialty (MOS)</w:t>
      </w:r>
      <w:r w:rsidR="0021565F" w:rsidRPr="000171CA">
        <w:rPr>
          <w:color w:val="auto"/>
        </w:rPr>
        <w:t xml:space="preserve"> </w:t>
      </w:r>
      <w:r w:rsidR="00F566B7" w:rsidRPr="000171CA">
        <w:rPr>
          <w:color w:val="auto"/>
        </w:rPr>
        <w:t>or satis</w:t>
      </w:r>
      <w:r w:rsidR="009C12A1" w:rsidRPr="000171CA">
        <w:rPr>
          <w:color w:val="auto"/>
        </w:rPr>
        <w:t>fy physical fitness standards.</w:t>
      </w:r>
      <w:r w:rsidR="00F566B7" w:rsidRPr="000171CA">
        <w:rPr>
          <w:color w:val="auto"/>
        </w:rPr>
        <w:t xml:space="preserve"> </w:t>
      </w:r>
      <w:r w:rsidR="009C12A1" w:rsidRPr="000171CA">
        <w:rPr>
          <w:color w:val="auto"/>
        </w:rPr>
        <w:t xml:space="preserve"> He </w:t>
      </w:r>
      <w:r w:rsidR="00F566B7" w:rsidRPr="000171CA">
        <w:rPr>
          <w:color w:val="auto"/>
        </w:rPr>
        <w:t>was issued a permanent L3 profile and</w:t>
      </w:r>
      <w:r w:rsidR="009C12A1" w:rsidRPr="000171CA">
        <w:rPr>
          <w:color w:val="auto"/>
        </w:rPr>
        <w:t xml:space="preserve"> </w:t>
      </w:r>
      <w:r w:rsidR="00F566B7" w:rsidRPr="000171CA">
        <w:rPr>
          <w:color w:val="auto"/>
        </w:rPr>
        <w:t>referred for a Medical Evaluation Board (MEB).</w:t>
      </w:r>
      <w:r w:rsidR="006D5E1E" w:rsidRPr="000171CA">
        <w:rPr>
          <w:color w:val="auto"/>
        </w:rPr>
        <w:t xml:space="preserve">  </w:t>
      </w:r>
      <w:r w:rsidR="00F15483" w:rsidRPr="000171CA">
        <w:rPr>
          <w:color w:val="auto"/>
        </w:rPr>
        <w:t xml:space="preserve">The MEB forwarded no other conditions for </w:t>
      </w:r>
      <w:r w:rsidR="007D7B20">
        <w:rPr>
          <w:color w:val="auto"/>
        </w:rPr>
        <w:t>Physical Evaluation Board (</w:t>
      </w:r>
      <w:r w:rsidR="00F15483" w:rsidRPr="000171CA">
        <w:rPr>
          <w:color w:val="auto"/>
        </w:rPr>
        <w:t>PEB</w:t>
      </w:r>
      <w:r w:rsidR="007D7B20">
        <w:rPr>
          <w:color w:val="auto"/>
        </w:rPr>
        <w:t>)</w:t>
      </w:r>
      <w:r w:rsidR="00F15483" w:rsidRPr="000171CA">
        <w:rPr>
          <w:color w:val="auto"/>
        </w:rPr>
        <w:t xml:space="preserve"> adjudication.</w:t>
      </w:r>
      <w:r w:rsidR="006D5E1E" w:rsidRPr="000171CA">
        <w:rPr>
          <w:color w:val="auto"/>
        </w:rPr>
        <w:t xml:space="preserve">  </w:t>
      </w:r>
      <w:r w:rsidRPr="000171CA">
        <w:rPr>
          <w:color w:val="auto"/>
        </w:rPr>
        <w:t xml:space="preserve">The PEB adjudicated the </w:t>
      </w:r>
      <w:r w:rsidR="00D035BE" w:rsidRPr="000171CA">
        <w:rPr>
          <w:color w:val="auto"/>
        </w:rPr>
        <w:t xml:space="preserve">bilateral anterior knee pain </w:t>
      </w:r>
      <w:r w:rsidR="008530E3" w:rsidRPr="000171CA">
        <w:rPr>
          <w:color w:val="auto"/>
        </w:rPr>
        <w:t xml:space="preserve">condition as unfitting, rated </w:t>
      </w:r>
      <w:r w:rsidR="00D035BE" w:rsidRPr="000171CA">
        <w:rPr>
          <w:color w:val="auto"/>
        </w:rPr>
        <w:t>0</w:t>
      </w:r>
      <w:r w:rsidRPr="000171CA">
        <w:rPr>
          <w:color w:val="auto"/>
        </w:rPr>
        <w:t xml:space="preserve">%, </w:t>
      </w:r>
      <w:r w:rsidR="00E46D90" w:rsidRPr="000171CA">
        <w:rPr>
          <w:color w:val="auto"/>
        </w:rPr>
        <w:t xml:space="preserve">with </w:t>
      </w:r>
      <w:r w:rsidR="008A2F65">
        <w:rPr>
          <w:color w:val="auto"/>
        </w:rPr>
        <w:t xml:space="preserve">likely </w:t>
      </w:r>
      <w:r w:rsidR="00E46D90" w:rsidRPr="000171CA">
        <w:rPr>
          <w:color w:val="auto"/>
        </w:rPr>
        <w:t xml:space="preserve">application of </w:t>
      </w:r>
      <w:r w:rsidR="008A2F65">
        <w:rPr>
          <w:color w:val="auto"/>
        </w:rPr>
        <w:t xml:space="preserve">service rules.  </w:t>
      </w:r>
      <w:r w:rsidRPr="000171CA">
        <w:rPr>
          <w:color w:val="auto"/>
        </w:rPr>
        <w:t xml:space="preserve">The CI made no appeals, and was medically separated with </w:t>
      </w:r>
      <w:r w:rsidR="0066684A" w:rsidRPr="000171CA">
        <w:rPr>
          <w:color w:val="auto"/>
        </w:rPr>
        <w:t xml:space="preserve">a </w:t>
      </w:r>
      <w:r w:rsidR="00D035BE" w:rsidRPr="000171CA">
        <w:rPr>
          <w:color w:val="auto"/>
        </w:rPr>
        <w:t>0</w:t>
      </w:r>
      <w:r w:rsidR="0066684A" w:rsidRPr="000171CA">
        <w:rPr>
          <w:color w:val="auto"/>
        </w:rPr>
        <w:t xml:space="preserve">% </w:t>
      </w:r>
      <w:r w:rsidRPr="000171CA">
        <w:rPr>
          <w:color w:val="auto"/>
        </w:rPr>
        <w:t>disability rating.</w:t>
      </w:r>
      <w:r w:rsidR="00165C7B" w:rsidRPr="000171CA">
        <w:rPr>
          <w:color w:val="auto"/>
        </w:rPr>
        <w:t xml:space="preserve">  </w:t>
      </w:r>
    </w:p>
    <w:p w:rsidR="00042978" w:rsidRPr="000171CA" w:rsidRDefault="00042978" w:rsidP="00042978">
      <w:pPr>
        <w:pBdr>
          <w:bottom w:val="single" w:sz="12" w:space="1" w:color="auto"/>
        </w:pBdr>
        <w:tabs>
          <w:tab w:val="left" w:pos="288"/>
          <w:tab w:val="left" w:pos="4752"/>
        </w:tabs>
        <w:jc w:val="both"/>
        <w:rPr>
          <w:color w:val="auto"/>
        </w:rPr>
      </w:pPr>
    </w:p>
    <w:p w:rsidR="00042978" w:rsidRPr="000171CA" w:rsidRDefault="00042978" w:rsidP="00042978">
      <w:pPr>
        <w:jc w:val="left"/>
        <w:rPr>
          <w:color w:val="auto"/>
          <w:u w:val="single"/>
        </w:rPr>
      </w:pPr>
    </w:p>
    <w:p w:rsidR="00855E73" w:rsidRPr="000171CA" w:rsidRDefault="00AD2379" w:rsidP="00855E73">
      <w:pPr>
        <w:tabs>
          <w:tab w:val="left" w:pos="288"/>
          <w:tab w:val="left" w:pos="4752"/>
        </w:tabs>
        <w:jc w:val="both"/>
        <w:rPr>
          <w:rFonts w:eastAsia="Cambria"/>
          <w:color w:val="auto"/>
          <w:szCs w:val="24"/>
        </w:rPr>
      </w:pPr>
      <w:r w:rsidRPr="000171CA">
        <w:rPr>
          <w:color w:val="auto"/>
          <w:u w:val="single"/>
        </w:rPr>
        <w:t>CI CONTENTION</w:t>
      </w:r>
      <w:r w:rsidRPr="000171CA">
        <w:rPr>
          <w:color w:val="auto"/>
        </w:rPr>
        <w:t>:</w:t>
      </w:r>
      <w:r w:rsidR="0066684A" w:rsidRPr="000171CA">
        <w:rPr>
          <w:color w:val="auto"/>
        </w:rPr>
        <w:t xml:space="preserve"> </w:t>
      </w:r>
      <w:r w:rsidR="006F674E" w:rsidRPr="000171CA">
        <w:rPr>
          <w:color w:val="auto"/>
        </w:rPr>
        <w:t xml:space="preserve"> </w:t>
      </w:r>
      <w:r w:rsidR="00855E73" w:rsidRPr="000171CA">
        <w:rPr>
          <w:rFonts w:eastAsia="Cambria"/>
          <w:color w:val="auto"/>
          <w:szCs w:val="24"/>
        </w:rPr>
        <w:t>The CI elaborated no specific contention in his application.</w:t>
      </w:r>
      <w:r w:rsidR="006D5E1E" w:rsidRPr="000171CA">
        <w:rPr>
          <w:rFonts w:eastAsia="Cambria"/>
          <w:color w:val="auto"/>
          <w:szCs w:val="24"/>
        </w:rPr>
        <w:t xml:space="preserve">  </w:t>
      </w:r>
    </w:p>
    <w:p w:rsidR="00947BAF" w:rsidRPr="000171CA" w:rsidRDefault="00947BAF" w:rsidP="00947BAF">
      <w:pPr>
        <w:pBdr>
          <w:bottom w:val="single" w:sz="12" w:space="1" w:color="auto"/>
        </w:pBdr>
        <w:tabs>
          <w:tab w:val="left" w:pos="288"/>
          <w:tab w:val="left" w:pos="4752"/>
        </w:tabs>
        <w:jc w:val="both"/>
        <w:rPr>
          <w:color w:val="auto"/>
        </w:rPr>
      </w:pPr>
    </w:p>
    <w:p w:rsidR="007635A8" w:rsidRPr="000171CA" w:rsidRDefault="007635A8" w:rsidP="007635A8">
      <w:pPr>
        <w:jc w:val="both"/>
        <w:rPr>
          <w:color w:val="auto"/>
          <w:u w:val="single"/>
        </w:rPr>
      </w:pPr>
    </w:p>
    <w:p w:rsidR="009239C0" w:rsidRPr="000171CA" w:rsidRDefault="009239C0" w:rsidP="009239C0">
      <w:pPr>
        <w:jc w:val="both"/>
        <w:rPr>
          <w:color w:val="auto"/>
        </w:rPr>
      </w:pPr>
      <w:r w:rsidRPr="000171CA">
        <w:rPr>
          <w:color w:val="auto"/>
          <w:u w:val="single"/>
        </w:rPr>
        <w:t>SCOPE OF REVIEW</w:t>
      </w:r>
      <w:r w:rsidRPr="000171CA">
        <w:rPr>
          <w:color w:val="auto"/>
        </w:rPr>
        <w:t>:  The Board wishes to clarify that the scope of its re</w:t>
      </w:r>
      <w:r w:rsidR="00AE2B85" w:rsidRPr="000171CA">
        <w:rPr>
          <w:color w:val="auto"/>
        </w:rPr>
        <w:t xml:space="preserve">view as defined in </w:t>
      </w:r>
      <w:r w:rsidR="007D7B20">
        <w:rPr>
          <w:color w:val="auto"/>
        </w:rPr>
        <w:t>the Department of Defense Instruction (</w:t>
      </w:r>
      <w:proofErr w:type="spellStart"/>
      <w:r w:rsidR="00AE2B85" w:rsidRPr="000171CA">
        <w:rPr>
          <w:color w:val="auto"/>
        </w:rPr>
        <w:t>DoDI</w:t>
      </w:r>
      <w:proofErr w:type="spellEnd"/>
      <w:r w:rsidR="007D7B20">
        <w:rPr>
          <w:color w:val="auto"/>
        </w:rPr>
        <w:t>)</w:t>
      </w:r>
      <w:r w:rsidR="00AE2B85" w:rsidRPr="000171CA">
        <w:rPr>
          <w:color w:val="auto"/>
        </w:rPr>
        <w:t xml:space="preserve"> 6040.44, Enclosure 3, paragraph 5.e</w:t>
      </w:r>
      <w:proofErr w:type="gramStart"/>
      <w:r w:rsidR="00AE2B85" w:rsidRPr="000171CA">
        <w:rPr>
          <w:color w:val="auto"/>
        </w:rPr>
        <w:t>.(</w:t>
      </w:r>
      <w:proofErr w:type="gramEnd"/>
      <w:r w:rsidR="00AE2B85" w:rsidRPr="000171CA">
        <w:rPr>
          <w:color w:val="auto"/>
        </w:rPr>
        <w:t>2)</w:t>
      </w:r>
      <w:r w:rsidRPr="000171CA">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7D7B20">
        <w:rPr>
          <w:color w:val="auto"/>
        </w:rPr>
        <w:t>”</w:t>
      </w:r>
      <w:r w:rsidRPr="000171CA">
        <w:rPr>
          <w:color w:val="auto"/>
        </w:rPr>
        <w:t xml:space="preserve">  The ratings for unfitting conditions will be reviewed in all cases.  Any conditions or contention not requested in this application, or otherwise outside the Board’s defined scope of review, remain eligible for future consideration by the Army Board for Correction</w:t>
      </w:r>
      <w:r w:rsidR="007D7B20">
        <w:rPr>
          <w:color w:val="auto"/>
        </w:rPr>
        <w:t xml:space="preserve"> of Military Records</w:t>
      </w:r>
      <w:r w:rsidR="00D035BE" w:rsidRPr="000171CA">
        <w:rPr>
          <w:color w:val="auto"/>
        </w:rPr>
        <w:t>.</w:t>
      </w:r>
      <w:r w:rsidRPr="000171CA">
        <w:rPr>
          <w:color w:val="auto"/>
        </w:rPr>
        <w:t xml:space="preserve">  </w:t>
      </w:r>
    </w:p>
    <w:p w:rsidR="000B63CF" w:rsidRPr="000171CA" w:rsidRDefault="000B63CF" w:rsidP="000B63CF">
      <w:pPr>
        <w:pBdr>
          <w:bottom w:val="single" w:sz="12" w:space="1" w:color="auto"/>
        </w:pBdr>
        <w:tabs>
          <w:tab w:val="left" w:pos="288"/>
          <w:tab w:val="left" w:pos="4752"/>
        </w:tabs>
        <w:jc w:val="both"/>
        <w:rPr>
          <w:color w:val="auto"/>
        </w:rPr>
      </w:pPr>
    </w:p>
    <w:p w:rsidR="00921F7F" w:rsidRPr="000171CA" w:rsidRDefault="00921F7F" w:rsidP="00BF0E94">
      <w:pPr>
        <w:tabs>
          <w:tab w:val="left" w:pos="288"/>
          <w:tab w:val="left" w:pos="4752"/>
        </w:tabs>
        <w:jc w:val="both"/>
        <w:rPr>
          <w:color w:val="auto"/>
        </w:rPr>
      </w:pPr>
    </w:p>
    <w:p w:rsidR="00AD2379" w:rsidRPr="000171CA" w:rsidRDefault="00AD2379" w:rsidP="00BF0E94">
      <w:pPr>
        <w:jc w:val="left"/>
        <w:rPr>
          <w:color w:val="auto"/>
        </w:rPr>
      </w:pPr>
      <w:r w:rsidRPr="000171CA">
        <w:rPr>
          <w:color w:val="auto"/>
          <w:u w:val="single"/>
        </w:rPr>
        <w:t>RATING COMPARISON</w:t>
      </w:r>
      <w:r w:rsidRPr="000171CA">
        <w:rPr>
          <w:color w:val="auto"/>
        </w:rPr>
        <w:t xml:space="preserve">: </w:t>
      </w:r>
      <w:r w:rsidR="00855E73" w:rsidRPr="000171CA">
        <w:rPr>
          <w:color w:val="auto"/>
        </w:rPr>
        <w:t xml:space="preserve"> </w:t>
      </w:r>
    </w:p>
    <w:p w:rsidR="00F90376" w:rsidRPr="000171CA" w:rsidRDefault="00F90376" w:rsidP="00F90376">
      <w:pPr>
        <w:jc w:val="both"/>
        <w:rPr>
          <w:color w:val="auto"/>
        </w:rPr>
      </w:pPr>
    </w:p>
    <w:tbl>
      <w:tblPr>
        <w:tblStyle w:val="TableGrid"/>
        <w:tblW w:w="9369" w:type="dxa"/>
        <w:jc w:val="center"/>
        <w:tblInd w:w="9" w:type="dxa"/>
        <w:tblLayout w:type="fixed"/>
        <w:tblLook w:val="00A0"/>
      </w:tblPr>
      <w:tblGrid>
        <w:gridCol w:w="1895"/>
        <w:gridCol w:w="1080"/>
        <w:gridCol w:w="720"/>
        <w:gridCol w:w="2884"/>
        <w:gridCol w:w="1080"/>
        <w:gridCol w:w="720"/>
        <w:gridCol w:w="990"/>
      </w:tblGrid>
      <w:tr w:rsidR="00F90376" w:rsidRPr="000171CA" w:rsidTr="00947BAF">
        <w:trPr>
          <w:trHeight w:val="170"/>
          <w:jc w:val="center"/>
        </w:trPr>
        <w:tc>
          <w:tcPr>
            <w:tcW w:w="3695" w:type="dxa"/>
            <w:gridSpan w:val="3"/>
            <w:tcBorders>
              <w:right w:val="thinThickThinSmallGap" w:sz="24" w:space="0" w:color="auto"/>
            </w:tcBorders>
            <w:shd w:val="clear" w:color="auto" w:fill="D9D9D9"/>
            <w:vAlign w:val="center"/>
          </w:tcPr>
          <w:p w:rsidR="00F90376" w:rsidRPr="000171CA" w:rsidRDefault="00F90376" w:rsidP="00D035BE">
            <w:pPr>
              <w:spacing w:line="180" w:lineRule="exact"/>
              <w:contextualSpacing/>
              <w:rPr>
                <w:rFonts w:cs="Calibri"/>
                <w:b/>
                <w:color w:val="auto"/>
                <w:sz w:val="18"/>
              </w:rPr>
            </w:pPr>
            <w:r w:rsidRPr="000171CA">
              <w:rPr>
                <w:b/>
                <w:color w:val="auto"/>
                <w:sz w:val="18"/>
              </w:rPr>
              <w:t xml:space="preserve">Service </w:t>
            </w:r>
            <w:r w:rsidR="00D035BE" w:rsidRPr="000171CA">
              <w:rPr>
                <w:b/>
                <w:color w:val="auto"/>
                <w:sz w:val="18"/>
              </w:rPr>
              <w:t>I</w:t>
            </w:r>
            <w:r w:rsidRPr="000171CA">
              <w:rPr>
                <w:b/>
                <w:color w:val="auto"/>
                <w:sz w:val="18"/>
              </w:rPr>
              <w:t>PEB – Dated 200</w:t>
            </w:r>
            <w:r w:rsidR="00D035BE" w:rsidRPr="000171CA">
              <w:rPr>
                <w:b/>
                <w:color w:val="auto"/>
                <w:sz w:val="18"/>
              </w:rPr>
              <w:t>10703</w:t>
            </w:r>
          </w:p>
        </w:tc>
        <w:tc>
          <w:tcPr>
            <w:tcW w:w="5674" w:type="dxa"/>
            <w:gridSpan w:val="4"/>
            <w:tcBorders>
              <w:left w:val="thinThickThinSmallGap" w:sz="24" w:space="0" w:color="auto"/>
            </w:tcBorders>
            <w:shd w:val="clear" w:color="auto" w:fill="D9D9D9"/>
            <w:vAlign w:val="center"/>
          </w:tcPr>
          <w:p w:rsidR="00F90376" w:rsidRPr="000171CA" w:rsidRDefault="00F90376" w:rsidP="00175DB7">
            <w:pPr>
              <w:spacing w:line="180" w:lineRule="exact"/>
              <w:contextualSpacing/>
              <w:rPr>
                <w:rFonts w:cs="Calibri"/>
                <w:b/>
                <w:color w:val="auto"/>
                <w:sz w:val="18"/>
              </w:rPr>
            </w:pPr>
            <w:r w:rsidRPr="000171CA">
              <w:rPr>
                <w:b/>
                <w:color w:val="auto"/>
                <w:sz w:val="18"/>
              </w:rPr>
              <w:t>VA (</w:t>
            </w:r>
            <w:r w:rsidR="00175DB7" w:rsidRPr="000171CA">
              <w:rPr>
                <w:b/>
                <w:color w:val="auto"/>
                <w:sz w:val="18"/>
              </w:rPr>
              <w:t>2</w:t>
            </w:r>
            <w:r w:rsidRPr="000171CA">
              <w:rPr>
                <w:b/>
                <w:color w:val="auto"/>
                <w:sz w:val="18"/>
              </w:rPr>
              <w:t xml:space="preserve"> Mos. Pre-Separation) – All Effective Date 200</w:t>
            </w:r>
            <w:r w:rsidR="00175DB7" w:rsidRPr="000171CA">
              <w:rPr>
                <w:b/>
                <w:color w:val="auto"/>
                <w:sz w:val="18"/>
              </w:rPr>
              <w:t>11016</w:t>
            </w:r>
          </w:p>
        </w:tc>
      </w:tr>
      <w:tr w:rsidR="00F90376" w:rsidRPr="000171CA" w:rsidTr="00947BAF">
        <w:trPr>
          <w:trHeight w:val="97"/>
          <w:jc w:val="center"/>
        </w:trPr>
        <w:tc>
          <w:tcPr>
            <w:tcW w:w="1895" w:type="dxa"/>
            <w:tcBorders>
              <w:bottom w:val="single" w:sz="4" w:space="0" w:color="000000"/>
              <w:right w:val="single" w:sz="4" w:space="0" w:color="auto"/>
            </w:tcBorders>
            <w:shd w:val="clear" w:color="auto" w:fill="D9D9D9"/>
            <w:vAlign w:val="center"/>
          </w:tcPr>
          <w:p w:rsidR="00F90376" w:rsidRPr="000171CA" w:rsidRDefault="00F90376" w:rsidP="006B690F">
            <w:pPr>
              <w:spacing w:line="180" w:lineRule="exact"/>
              <w:contextualSpacing/>
              <w:rPr>
                <w:rFonts w:cs="Calibri"/>
                <w:b/>
                <w:color w:val="auto"/>
                <w:sz w:val="18"/>
              </w:rPr>
            </w:pPr>
            <w:r w:rsidRPr="000171CA">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0171CA" w:rsidRDefault="00F90376" w:rsidP="006B690F">
            <w:pPr>
              <w:spacing w:line="180" w:lineRule="exact"/>
              <w:contextualSpacing/>
              <w:rPr>
                <w:rFonts w:cs="Calibri"/>
                <w:b/>
                <w:color w:val="auto"/>
                <w:sz w:val="18"/>
              </w:rPr>
            </w:pPr>
            <w:r w:rsidRPr="000171CA">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0171CA" w:rsidRDefault="00F90376" w:rsidP="006B690F">
            <w:pPr>
              <w:spacing w:line="180" w:lineRule="exact"/>
              <w:contextualSpacing/>
              <w:rPr>
                <w:rFonts w:cs="Calibri"/>
                <w:b/>
                <w:color w:val="auto"/>
                <w:sz w:val="18"/>
              </w:rPr>
            </w:pPr>
            <w:r w:rsidRPr="000171CA">
              <w:rPr>
                <w:b/>
                <w:color w:val="auto"/>
                <w:sz w:val="18"/>
              </w:rPr>
              <w:t>Rating</w:t>
            </w:r>
          </w:p>
        </w:tc>
        <w:tc>
          <w:tcPr>
            <w:tcW w:w="2884" w:type="dxa"/>
            <w:tcBorders>
              <w:left w:val="thinThickThinSmallGap" w:sz="24" w:space="0" w:color="auto"/>
              <w:bottom w:val="single" w:sz="4" w:space="0" w:color="000000"/>
            </w:tcBorders>
            <w:shd w:val="clear" w:color="auto" w:fill="D9D9D9"/>
            <w:vAlign w:val="center"/>
          </w:tcPr>
          <w:p w:rsidR="00F90376" w:rsidRPr="000171CA" w:rsidRDefault="00F90376" w:rsidP="006B690F">
            <w:pPr>
              <w:spacing w:line="180" w:lineRule="exact"/>
              <w:contextualSpacing/>
              <w:rPr>
                <w:rFonts w:cs="Calibri"/>
                <w:b/>
                <w:color w:val="auto"/>
                <w:sz w:val="18"/>
              </w:rPr>
            </w:pPr>
            <w:r w:rsidRPr="000171CA">
              <w:rPr>
                <w:b/>
                <w:color w:val="auto"/>
                <w:sz w:val="18"/>
              </w:rPr>
              <w:t>Condition</w:t>
            </w:r>
          </w:p>
        </w:tc>
        <w:tc>
          <w:tcPr>
            <w:tcW w:w="1080" w:type="dxa"/>
            <w:tcBorders>
              <w:bottom w:val="single" w:sz="4" w:space="0" w:color="000000"/>
            </w:tcBorders>
            <w:shd w:val="clear" w:color="auto" w:fill="D9D9D9"/>
            <w:vAlign w:val="center"/>
          </w:tcPr>
          <w:p w:rsidR="00F90376" w:rsidRPr="000171CA" w:rsidRDefault="00F90376" w:rsidP="006B690F">
            <w:pPr>
              <w:spacing w:line="180" w:lineRule="exact"/>
              <w:contextualSpacing/>
              <w:rPr>
                <w:rFonts w:cs="Calibri"/>
                <w:b/>
                <w:color w:val="auto"/>
                <w:sz w:val="18"/>
              </w:rPr>
            </w:pPr>
            <w:r w:rsidRPr="000171CA">
              <w:rPr>
                <w:b/>
                <w:color w:val="auto"/>
                <w:sz w:val="18"/>
              </w:rPr>
              <w:t>Code</w:t>
            </w:r>
          </w:p>
        </w:tc>
        <w:tc>
          <w:tcPr>
            <w:tcW w:w="720" w:type="dxa"/>
            <w:tcBorders>
              <w:bottom w:val="single" w:sz="4" w:space="0" w:color="000000"/>
            </w:tcBorders>
            <w:shd w:val="clear" w:color="auto" w:fill="D9D9D9"/>
            <w:vAlign w:val="center"/>
          </w:tcPr>
          <w:p w:rsidR="00F90376" w:rsidRPr="000171CA" w:rsidRDefault="00F90376" w:rsidP="006B690F">
            <w:pPr>
              <w:spacing w:line="180" w:lineRule="exact"/>
              <w:contextualSpacing/>
              <w:rPr>
                <w:rFonts w:cs="Calibri"/>
                <w:b/>
                <w:color w:val="auto"/>
                <w:sz w:val="18"/>
              </w:rPr>
            </w:pPr>
            <w:r w:rsidRPr="000171CA">
              <w:rPr>
                <w:b/>
                <w:color w:val="auto"/>
                <w:sz w:val="18"/>
              </w:rPr>
              <w:t>Rating</w:t>
            </w:r>
          </w:p>
        </w:tc>
        <w:tc>
          <w:tcPr>
            <w:tcW w:w="990" w:type="dxa"/>
            <w:tcBorders>
              <w:bottom w:val="single" w:sz="4" w:space="0" w:color="000000"/>
            </w:tcBorders>
            <w:shd w:val="clear" w:color="auto" w:fill="D9D9D9"/>
            <w:vAlign w:val="center"/>
          </w:tcPr>
          <w:p w:rsidR="00F90376" w:rsidRPr="000171CA" w:rsidRDefault="00F90376" w:rsidP="006B690F">
            <w:pPr>
              <w:spacing w:line="180" w:lineRule="exact"/>
              <w:contextualSpacing/>
              <w:rPr>
                <w:rFonts w:cs="Calibri"/>
                <w:b/>
                <w:color w:val="auto"/>
                <w:sz w:val="18"/>
              </w:rPr>
            </w:pPr>
            <w:r w:rsidRPr="000171CA">
              <w:rPr>
                <w:b/>
                <w:color w:val="auto"/>
                <w:sz w:val="18"/>
              </w:rPr>
              <w:t>Exam</w:t>
            </w:r>
          </w:p>
        </w:tc>
      </w:tr>
      <w:tr w:rsidR="00175DB7" w:rsidRPr="000171CA" w:rsidTr="00947BAF">
        <w:trPr>
          <w:trHeight w:val="118"/>
          <w:jc w:val="center"/>
        </w:trPr>
        <w:tc>
          <w:tcPr>
            <w:tcW w:w="1895" w:type="dxa"/>
            <w:vMerge w:val="restart"/>
            <w:tcBorders>
              <w:right w:val="single" w:sz="4" w:space="0" w:color="auto"/>
            </w:tcBorders>
            <w:shd w:val="clear" w:color="auto" w:fill="FFFFFF"/>
            <w:vAlign w:val="center"/>
          </w:tcPr>
          <w:p w:rsidR="00175DB7" w:rsidRPr="000171CA" w:rsidRDefault="00947BAF" w:rsidP="00D035BE">
            <w:pPr>
              <w:spacing w:line="180" w:lineRule="exact"/>
              <w:contextualSpacing/>
              <w:jc w:val="left"/>
              <w:rPr>
                <w:rFonts w:cs="Calibri"/>
                <w:color w:val="auto"/>
                <w:sz w:val="18"/>
              </w:rPr>
            </w:pPr>
            <w:r>
              <w:rPr>
                <w:rFonts w:cs="Calibri"/>
                <w:color w:val="auto"/>
                <w:sz w:val="18"/>
              </w:rPr>
              <w:t xml:space="preserve">Chronic </w:t>
            </w:r>
            <w:r w:rsidR="00175DB7" w:rsidRPr="000171CA">
              <w:rPr>
                <w:rFonts w:cs="Calibri"/>
                <w:color w:val="auto"/>
                <w:sz w:val="18"/>
              </w:rPr>
              <w:t>Bilateral Anterior Knee Pain</w:t>
            </w:r>
          </w:p>
        </w:tc>
        <w:tc>
          <w:tcPr>
            <w:tcW w:w="1080" w:type="dxa"/>
            <w:vMerge w:val="restart"/>
            <w:tcBorders>
              <w:left w:val="single" w:sz="4" w:space="0" w:color="auto"/>
            </w:tcBorders>
            <w:shd w:val="clear" w:color="auto" w:fill="FFFFFF"/>
            <w:vAlign w:val="center"/>
          </w:tcPr>
          <w:p w:rsidR="00175DB7" w:rsidRPr="000171CA" w:rsidRDefault="00175DB7" w:rsidP="006B690F">
            <w:pPr>
              <w:spacing w:line="180" w:lineRule="exact"/>
              <w:contextualSpacing/>
              <w:rPr>
                <w:rFonts w:cs="Calibri"/>
                <w:color w:val="auto"/>
                <w:sz w:val="18"/>
              </w:rPr>
            </w:pPr>
            <w:r w:rsidRPr="000171CA">
              <w:rPr>
                <w:rFonts w:cs="Calibri"/>
                <w:color w:val="auto"/>
                <w:sz w:val="18"/>
              </w:rPr>
              <w:t>5299-5003</w:t>
            </w:r>
          </w:p>
        </w:tc>
        <w:tc>
          <w:tcPr>
            <w:tcW w:w="720" w:type="dxa"/>
            <w:vMerge w:val="restart"/>
            <w:tcBorders>
              <w:right w:val="thinThickThinSmallGap" w:sz="24" w:space="0" w:color="auto"/>
            </w:tcBorders>
            <w:shd w:val="clear" w:color="auto" w:fill="FFFFFF"/>
            <w:vAlign w:val="center"/>
          </w:tcPr>
          <w:p w:rsidR="00175DB7" w:rsidRPr="000171CA" w:rsidRDefault="00175DB7" w:rsidP="006B690F">
            <w:pPr>
              <w:spacing w:line="180" w:lineRule="exact"/>
              <w:rPr>
                <w:rFonts w:cs="Calibri"/>
                <w:color w:val="auto"/>
                <w:sz w:val="18"/>
              </w:rPr>
            </w:pPr>
            <w:r w:rsidRPr="000171CA">
              <w:rPr>
                <w:rFonts w:cs="Calibri"/>
                <w:color w:val="auto"/>
                <w:sz w:val="18"/>
              </w:rPr>
              <w:t>0%</w:t>
            </w:r>
          </w:p>
        </w:tc>
        <w:tc>
          <w:tcPr>
            <w:tcW w:w="2884" w:type="dxa"/>
            <w:tcBorders>
              <w:left w:val="thinThickThinSmallGap" w:sz="24" w:space="0" w:color="auto"/>
            </w:tcBorders>
            <w:shd w:val="clear" w:color="auto" w:fill="FFFFFF"/>
            <w:vAlign w:val="center"/>
          </w:tcPr>
          <w:p w:rsidR="00175DB7" w:rsidRPr="000171CA" w:rsidRDefault="00175DB7" w:rsidP="0017172C">
            <w:pPr>
              <w:spacing w:line="180" w:lineRule="exact"/>
              <w:contextualSpacing/>
              <w:jc w:val="left"/>
              <w:rPr>
                <w:rFonts w:cs="Calibri"/>
                <w:color w:val="auto"/>
                <w:sz w:val="18"/>
              </w:rPr>
            </w:pPr>
            <w:proofErr w:type="spellStart"/>
            <w:r w:rsidRPr="000171CA">
              <w:rPr>
                <w:rFonts w:cs="Calibri"/>
                <w:color w:val="auto"/>
                <w:sz w:val="18"/>
              </w:rPr>
              <w:t>Chondromalacia</w:t>
            </w:r>
            <w:proofErr w:type="spellEnd"/>
            <w:r w:rsidRPr="000171CA">
              <w:rPr>
                <w:rFonts w:cs="Calibri"/>
                <w:color w:val="auto"/>
                <w:sz w:val="18"/>
              </w:rPr>
              <w:t xml:space="preserve"> Patella, Left Knee</w:t>
            </w:r>
          </w:p>
        </w:tc>
        <w:tc>
          <w:tcPr>
            <w:tcW w:w="1080" w:type="dxa"/>
            <w:shd w:val="clear" w:color="auto" w:fill="FFFFFF"/>
            <w:vAlign w:val="center"/>
          </w:tcPr>
          <w:p w:rsidR="00175DB7" w:rsidRPr="000171CA" w:rsidRDefault="00175DB7" w:rsidP="0017172C">
            <w:pPr>
              <w:spacing w:line="180" w:lineRule="exact"/>
              <w:contextualSpacing/>
              <w:rPr>
                <w:rFonts w:cs="Calibri"/>
                <w:color w:val="auto"/>
                <w:sz w:val="18"/>
              </w:rPr>
            </w:pPr>
            <w:r w:rsidRPr="000171CA">
              <w:rPr>
                <w:rFonts w:cs="Calibri"/>
                <w:color w:val="auto"/>
                <w:sz w:val="18"/>
              </w:rPr>
              <w:t>5299-5260</w:t>
            </w:r>
          </w:p>
        </w:tc>
        <w:tc>
          <w:tcPr>
            <w:tcW w:w="720" w:type="dxa"/>
            <w:shd w:val="clear" w:color="auto" w:fill="FFFFFF"/>
            <w:vAlign w:val="center"/>
          </w:tcPr>
          <w:p w:rsidR="00175DB7" w:rsidRPr="000171CA" w:rsidRDefault="00175DB7" w:rsidP="0017172C">
            <w:pPr>
              <w:spacing w:line="180" w:lineRule="exact"/>
              <w:contextualSpacing/>
              <w:rPr>
                <w:rFonts w:cs="Calibri"/>
                <w:color w:val="auto"/>
                <w:sz w:val="18"/>
              </w:rPr>
            </w:pPr>
            <w:r w:rsidRPr="000171CA">
              <w:rPr>
                <w:rFonts w:cs="Calibri"/>
                <w:color w:val="auto"/>
                <w:sz w:val="18"/>
              </w:rPr>
              <w:t>0%</w:t>
            </w:r>
            <w:r w:rsidR="00241A81">
              <w:rPr>
                <w:rFonts w:cs="Calibri"/>
                <w:color w:val="auto"/>
                <w:sz w:val="18"/>
              </w:rPr>
              <w:t>*</w:t>
            </w:r>
          </w:p>
        </w:tc>
        <w:tc>
          <w:tcPr>
            <w:tcW w:w="990" w:type="dxa"/>
            <w:shd w:val="clear" w:color="auto" w:fill="FFFFFF"/>
            <w:vAlign w:val="center"/>
          </w:tcPr>
          <w:p w:rsidR="00175DB7" w:rsidRPr="000171CA" w:rsidRDefault="00175DB7" w:rsidP="0017172C">
            <w:pPr>
              <w:spacing w:line="180" w:lineRule="exact"/>
              <w:contextualSpacing/>
              <w:rPr>
                <w:rFonts w:cs="Calibri"/>
                <w:color w:val="auto"/>
                <w:sz w:val="18"/>
              </w:rPr>
            </w:pPr>
            <w:r w:rsidRPr="000171CA">
              <w:rPr>
                <w:rFonts w:cs="Calibri"/>
                <w:color w:val="auto"/>
                <w:sz w:val="18"/>
              </w:rPr>
              <w:t>20010830</w:t>
            </w:r>
          </w:p>
        </w:tc>
      </w:tr>
      <w:tr w:rsidR="00175DB7" w:rsidRPr="000171CA" w:rsidTr="00947BAF">
        <w:trPr>
          <w:trHeight w:val="118"/>
          <w:jc w:val="center"/>
        </w:trPr>
        <w:tc>
          <w:tcPr>
            <w:tcW w:w="1895" w:type="dxa"/>
            <w:vMerge/>
            <w:tcBorders>
              <w:right w:val="single" w:sz="4" w:space="0" w:color="auto"/>
            </w:tcBorders>
            <w:shd w:val="clear" w:color="auto" w:fill="FFFFFF"/>
            <w:vAlign w:val="center"/>
          </w:tcPr>
          <w:p w:rsidR="00175DB7" w:rsidRPr="000171CA" w:rsidRDefault="00175DB7"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175DB7" w:rsidRPr="000171CA" w:rsidRDefault="00175DB7"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175DB7" w:rsidRPr="000171CA" w:rsidRDefault="00175DB7" w:rsidP="006B690F">
            <w:pPr>
              <w:spacing w:line="180" w:lineRule="exact"/>
              <w:rPr>
                <w:color w:val="auto"/>
                <w:sz w:val="18"/>
              </w:rPr>
            </w:pPr>
          </w:p>
        </w:tc>
        <w:tc>
          <w:tcPr>
            <w:tcW w:w="2884" w:type="dxa"/>
            <w:tcBorders>
              <w:left w:val="thinThickThinSmallGap" w:sz="24" w:space="0" w:color="auto"/>
            </w:tcBorders>
            <w:shd w:val="clear" w:color="auto" w:fill="FFFFFF"/>
            <w:vAlign w:val="center"/>
          </w:tcPr>
          <w:p w:rsidR="00175DB7" w:rsidRPr="000171CA" w:rsidRDefault="00175DB7" w:rsidP="0017172C">
            <w:pPr>
              <w:spacing w:line="180" w:lineRule="exact"/>
              <w:contextualSpacing/>
              <w:jc w:val="left"/>
              <w:rPr>
                <w:color w:val="auto"/>
                <w:sz w:val="18"/>
              </w:rPr>
            </w:pPr>
            <w:proofErr w:type="spellStart"/>
            <w:r w:rsidRPr="000171CA">
              <w:rPr>
                <w:color w:val="auto"/>
                <w:sz w:val="18"/>
              </w:rPr>
              <w:t>Chondromalacia</w:t>
            </w:r>
            <w:proofErr w:type="spellEnd"/>
            <w:r w:rsidRPr="000171CA">
              <w:rPr>
                <w:color w:val="auto"/>
                <w:sz w:val="18"/>
              </w:rPr>
              <w:t xml:space="preserve"> Patella, Right Knee</w:t>
            </w:r>
          </w:p>
        </w:tc>
        <w:tc>
          <w:tcPr>
            <w:tcW w:w="1080" w:type="dxa"/>
            <w:shd w:val="clear" w:color="auto" w:fill="FFFFFF"/>
            <w:vAlign w:val="center"/>
          </w:tcPr>
          <w:p w:rsidR="00175DB7" w:rsidRPr="000171CA" w:rsidRDefault="00175DB7" w:rsidP="0017172C">
            <w:pPr>
              <w:spacing w:line="180" w:lineRule="exact"/>
              <w:contextualSpacing/>
              <w:rPr>
                <w:color w:val="auto"/>
                <w:sz w:val="18"/>
              </w:rPr>
            </w:pPr>
            <w:r w:rsidRPr="000171CA">
              <w:rPr>
                <w:color w:val="auto"/>
                <w:sz w:val="18"/>
              </w:rPr>
              <w:t>5299-5260</w:t>
            </w:r>
          </w:p>
        </w:tc>
        <w:tc>
          <w:tcPr>
            <w:tcW w:w="720" w:type="dxa"/>
            <w:shd w:val="clear" w:color="auto" w:fill="FFFFFF"/>
            <w:vAlign w:val="center"/>
          </w:tcPr>
          <w:p w:rsidR="00175DB7" w:rsidRPr="000171CA" w:rsidRDefault="00175DB7" w:rsidP="0017172C">
            <w:pPr>
              <w:spacing w:line="180" w:lineRule="exact"/>
              <w:contextualSpacing/>
              <w:rPr>
                <w:color w:val="auto"/>
                <w:sz w:val="18"/>
              </w:rPr>
            </w:pPr>
            <w:r w:rsidRPr="000171CA">
              <w:rPr>
                <w:color w:val="auto"/>
                <w:sz w:val="18"/>
              </w:rPr>
              <w:t>0%</w:t>
            </w:r>
            <w:r w:rsidR="00241A81">
              <w:rPr>
                <w:color w:val="auto"/>
                <w:sz w:val="18"/>
              </w:rPr>
              <w:t>*</w:t>
            </w:r>
          </w:p>
        </w:tc>
        <w:tc>
          <w:tcPr>
            <w:tcW w:w="990" w:type="dxa"/>
            <w:shd w:val="clear" w:color="auto" w:fill="FFFFFF"/>
            <w:vAlign w:val="center"/>
          </w:tcPr>
          <w:p w:rsidR="00175DB7" w:rsidRPr="000171CA" w:rsidRDefault="00175DB7" w:rsidP="0017172C">
            <w:pPr>
              <w:spacing w:line="180" w:lineRule="exact"/>
              <w:contextualSpacing/>
              <w:rPr>
                <w:color w:val="auto"/>
                <w:sz w:val="18"/>
              </w:rPr>
            </w:pPr>
            <w:r w:rsidRPr="000171CA">
              <w:rPr>
                <w:color w:val="auto"/>
                <w:sz w:val="18"/>
              </w:rPr>
              <w:t>20010830</w:t>
            </w:r>
          </w:p>
        </w:tc>
      </w:tr>
      <w:tr w:rsidR="00175DB7" w:rsidRPr="000171CA" w:rsidTr="00947BAF">
        <w:trPr>
          <w:trHeight w:val="118"/>
          <w:jc w:val="center"/>
        </w:trPr>
        <w:tc>
          <w:tcPr>
            <w:tcW w:w="3695" w:type="dxa"/>
            <w:gridSpan w:val="3"/>
            <w:vMerge w:val="restart"/>
            <w:tcBorders>
              <w:right w:val="thinThickThinSmallGap" w:sz="24" w:space="0" w:color="auto"/>
            </w:tcBorders>
            <w:shd w:val="clear" w:color="auto" w:fill="FFFFFF"/>
            <w:vAlign w:val="center"/>
          </w:tcPr>
          <w:p w:rsidR="00175DB7" w:rsidRPr="000171CA" w:rsidRDefault="00175DB7" w:rsidP="006B690F">
            <w:pPr>
              <w:spacing w:line="180" w:lineRule="exact"/>
              <w:contextualSpacing/>
              <w:rPr>
                <w:color w:val="auto"/>
                <w:sz w:val="18"/>
              </w:rPr>
            </w:pPr>
            <w:r w:rsidRPr="000171CA">
              <w:rPr>
                <w:color w:val="auto"/>
                <w:sz w:val="18"/>
              </w:rPr>
              <w:t xml:space="preserve"> </w:t>
            </w:r>
          </w:p>
          <w:p w:rsidR="00175DB7" w:rsidRPr="000171CA" w:rsidRDefault="00175DB7" w:rsidP="006B690F">
            <w:pPr>
              <w:spacing w:line="180" w:lineRule="exact"/>
              <w:contextualSpacing/>
              <w:rPr>
                <w:color w:val="auto"/>
                <w:sz w:val="18"/>
              </w:rPr>
            </w:pPr>
            <w:r w:rsidRPr="000171CA">
              <w:rPr>
                <w:rFonts w:cs="Calibri"/>
                <w:color w:val="auto"/>
                <w:sz w:val="18"/>
                <w:szCs w:val="18"/>
              </w:rPr>
              <w:t>↓No Additional MEB/PEB Entries↓</w:t>
            </w:r>
          </w:p>
        </w:tc>
        <w:tc>
          <w:tcPr>
            <w:tcW w:w="2884" w:type="dxa"/>
            <w:tcBorders>
              <w:left w:val="thinThickThinSmallGap" w:sz="24" w:space="0" w:color="auto"/>
            </w:tcBorders>
            <w:shd w:val="clear" w:color="auto" w:fill="FFFFFF"/>
            <w:vAlign w:val="center"/>
          </w:tcPr>
          <w:p w:rsidR="00175DB7" w:rsidRPr="000171CA" w:rsidRDefault="00175DB7" w:rsidP="0017172C">
            <w:pPr>
              <w:spacing w:line="180" w:lineRule="exact"/>
              <w:contextualSpacing/>
              <w:jc w:val="left"/>
              <w:rPr>
                <w:color w:val="auto"/>
                <w:sz w:val="18"/>
              </w:rPr>
            </w:pPr>
            <w:r w:rsidRPr="000171CA">
              <w:rPr>
                <w:color w:val="auto"/>
                <w:sz w:val="18"/>
              </w:rPr>
              <w:t>Cold Weather Injury, Right Foot</w:t>
            </w:r>
          </w:p>
        </w:tc>
        <w:tc>
          <w:tcPr>
            <w:tcW w:w="1080" w:type="dxa"/>
            <w:shd w:val="clear" w:color="auto" w:fill="FFFFFF"/>
            <w:vAlign w:val="center"/>
          </w:tcPr>
          <w:p w:rsidR="00175DB7" w:rsidRPr="000171CA" w:rsidRDefault="00175DB7" w:rsidP="0017172C">
            <w:pPr>
              <w:spacing w:line="180" w:lineRule="exact"/>
              <w:contextualSpacing/>
              <w:rPr>
                <w:color w:val="auto"/>
                <w:sz w:val="18"/>
              </w:rPr>
            </w:pPr>
            <w:r w:rsidRPr="000171CA">
              <w:rPr>
                <w:color w:val="auto"/>
                <w:sz w:val="18"/>
              </w:rPr>
              <w:t>7122</w:t>
            </w:r>
          </w:p>
        </w:tc>
        <w:tc>
          <w:tcPr>
            <w:tcW w:w="720" w:type="dxa"/>
            <w:shd w:val="clear" w:color="auto" w:fill="FFFFFF"/>
            <w:vAlign w:val="center"/>
          </w:tcPr>
          <w:p w:rsidR="00175DB7" w:rsidRPr="000171CA" w:rsidRDefault="00175DB7" w:rsidP="0017172C">
            <w:pPr>
              <w:spacing w:line="180" w:lineRule="exact"/>
              <w:contextualSpacing/>
              <w:rPr>
                <w:color w:val="auto"/>
                <w:sz w:val="18"/>
              </w:rPr>
            </w:pPr>
            <w:r w:rsidRPr="000171CA">
              <w:rPr>
                <w:color w:val="auto"/>
                <w:sz w:val="18"/>
              </w:rPr>
              <w:t>20%</w:t>
            </w:r>
          </w:p>
        </w:tc>
        <w:tc>
          <w:tcPr>
            <w:tcW w:w="990" w:type="dxa"/>
            <w:shd w:val="clear" w:color="auto" w:fill="FFFFFF"/>
            <w:vAlign w:val="center"/>
          </w:tcPr>
          <w:p w:rsidR="00175DB7" w:rsidRPr="000171CA" w:rsidRDefault="00175DB7" w:rsidP="0017172C">
            <w:pPr>
              <w:spacing w:line="180" w:lineRule="exact"/>
              <w:contextualSpacing/>
              <w:rPr>
                <w:color w:val="auto"/>
                <w:sz w:val="18"/>
              </w:rPr>
            </w:pPr>
            <w:r w:rsidRPr="000171CA">
              <w:rPr>
                <w:color w:val="auto"/>
                <w:sz w:val="18"/>
              </w:rPr>
              <w:t>20010830</w:t>
            </w:r>
          </w:p>
        </w:tc>
      </w:tr>
      <w:tr w:rsidR="00175DB7" w:rsidRPr="000171CA" w:rsidTr="00947BAF">
        <w:trPr>
          <w:trHeight w:val="118"/>
          <w:jc w:val="center"/>
        </w:trPr>
        <w:tc>
          <w:tcPr>
            <w:tcW w:w="3695" w:type="dxa"/>
            <w:gridSpan w:val="3"/>
            <w:vMerge/>
            <w:tcBorders>
              <w:right w:val="thinThickThinSmallGap" w:sz="24" w:space="0" w:color="auto"/>
            </w:tcBorders>
            <w:shd w:val="clear" w:color="auto" w:fill="FFFFFF"/>
            <w:vAlign w:val="center"/>
          </w:tcPr>
          <w:p w:rsidR="00175DB7" w:rsidRPr="000171CA" w:rsidRDefault="00175DB7" w:rsidP="006B690F">
            <w:pPr>
              <w:spacing w:line="180" w:lineRule="exact"/>
              <w:contextualSpacing/>
              <w:rPr>
                <w:color w:val="auto"/>
                <w:sz w:val="18"/>
              </w:rPr>
            </w:pPr>
          </w:p>
        </w:tc>
        <w:tc>
          <w:tcPr>
            <w:tcW w:w="2884" w:type="dxa"/>
            <w:tcBorders>
              <w:left w:val="thinThickThinSmallGap" w:sz="24" w:space="0" w:color="auto"/>
            </w:tcBorders>
            <w:shd w:val="clear" w:color="auto" w:fill="FFFFFF"/>
            <w:vAlign w:val="center"/>
          </w:tcPr>
          <w:p w:rsidR="00175DB7" w:rsidRPr="000171CA" w:rsidRDefault="00175DB7" w:rsidP="0017172C">
            <w:pPr>
              <w:spacing w:line="180" w:lineRule="exact"/>
              <w:contextualSpacing/>
              <w:jc w:val="left"/>
              <w:rPr>
                <w:color w:val="auto"/>
                <w:sz w:val="18"/>
              </w:rPr>
            </w:pPr>
            <w:r w:rsidRPr="000171CA">
              <w:rPr>
                <w:color w:val="auto"/>
                <w:sz w:val="18"/>
              </w:rPr>
              <w:t>Cold Weather Injury, Left Foot</w:t>
            </w:r>
          </w:p>
        </w:tc>
        <w:tc>
          <w:tcPr>
            <w:tcW w:w="1080" w:type="dxa"/>
            <w:shd w:val="clear" w:color="auto" w:fill="FFFFFF"/>
            <w:vAlign w:val="center"/>
          </w:tcPr>
          <w:p w:rsidR="00175DB7" w:rsidRPr="000171CA" w:rsidRDefault="00175DB7" w:rsidP="0017172C">
            <w:pPr>
              <w:spacing w:line="180" w:lineRule="exact"/>
              <w:contextualSpacing/>
              <w:rPr>
                <w:color w:val="auto"/>
                <w:sz w:val="18"/>
              </w:rPr>
            </w:pPr>
            <w:r w:rsidRPr="000171CA">
              <w:rPr>
                <w:color w:val="auto"/>
                <w:sz w:val="18"/>
              </w:rPr>
              <w:t>7122</w:t>
            </w:r>
          </w:p>
        </w:tc>
        <w:tc>
          <w:tcPr>
            <w:tcW w:w="720" w:type="dxa"/>
            <w:shd w:val="clear" w:color="auto" w:fill="FFFFFF"/>
            <w:vAlign w:val="center"/>
          </w:tcPr>
          <w:p w:rsidR="00175DB7" w:rsidRPr="000171CA" w:rsidRDefault="00175DB7" w:rsidP="0017172C">
            <w:pPr>
              <w:spacing w:line="180" w:lineRule="exact"/>
              <w:contextualSpacing/>
              <w:rPr>
                <w:color w:val="auto"/>
                <w:sz w:val="18"/>
              </w:rPr>
            </w:pPr>
            <w:r w:rsidRPr="000171CA">
              <w:rPr>
                <w:color w:val="auto"/>
                <w:sz w:val="18"/>
              </w:rPr>
              <w:t>20%</w:t>
            </w:r>
          </w:p>
        </w:tc>
        <w:tc>
          <w:tcPr>
            <w:tcW w:w="990" w:type="dxa"/>
            <w:shd w:val="clear" w:color="auto" w:fill="FFFFFF"/>
            <w:vAlign w:val="center"/>
          </w:tcPr>
          <w:p w:rsidR="00175DB7" w:rsidRPr="000171CA" w:rsidRDefault="00175DB7" w:rsidP="0017172C">
            <w:pPr>
              <w:spacing w:line="180" w:lineRule="exact"/>
              <w:contextualSpacing/>
              <w:rPr>
                <w:color w:val="auto"/>
                <w:sz w:val="18"/>
              </w:rPr>
            </w:pPr>
            <w:r w:rsidRPr="000171CA">
              <w:rPr>
                <w:color w:val="auto"/>
                <w:sz w:val="18"/>
              </w:rPr>
              <w:t>20010830</w:t>
            </w:r>
          </w:p>
        </w:tc>
      </w:tr>
      <w:tr w:rsidR="00175DB7" w:rsidRPr="000171CA" w:rsidTr="00947BAF">
        <w:trPr>
          <w:trHeight w:val="172"/>
          <w:jc w:val="center"/>
        </w:trPr>
        <w:tc>
          <w:tcPr>
            <w:tcW w:w="3695" w:type="dxa"/>
            <w:gridSpan w:val="3"/>
            <w:vMerge/>
            <w:tcBorders>
              <w:right w:val="thinThickThinSmallGap" w:sz="24" w:space="0" w:color="auto"/>
            </w:tcBorders>
            <w:shd w:val="clear" w:color="auto" w:fill="FFFFFF"/>
            <w:vAlign w:val="center"/>
          </w:tcPr>
          <w:p w:rsidR="00175DB7" w:rsidRPr="000171CA" w:rsidRDefault="00175DB7" w:rsidP="006B690F">
            <w:pPr>
              <w:spacing w:line="180" w:lineRule="exact"/>
              <w:contextualSpacing/>
              <w:rPr>
                <w:rFonts w:cs="Calibri"/>
                <w:color w:val="auto"/>
                <w:sz w:val="18"/>
              </w:rPr>
            </w:pPr>
          </w:p>
        </w:tc>
        <w:tc>
          <w:tcPr>
            <w:tcW w:w="4684" w:type="dxa"/>
            <w:gridSpan w:val="3"/>
            <w:tcBorders>
              <w:left w:val="thinThickThinSmallGap" w:sz="24" w:space="0" w:color="auto"/>
            </w:tcBorders>
            <w:shd w:val="clear" w:color="auto" w:fill="FFFFFF"/>
            <w:vAlign w:val="center"/>
          </w:tcPr>
          <w:p w:rsidR="00175DB7" w:rsidRPr="000171CA" w:rsidRDefault="00175DB7" w:rsidP="00175DB7">
            <w:pPr>
              <w:spacing w:line="180" w:lineRule="exact"/>
              <w:contextualSpacing/>
              <w:rPr>
                <w:rFonts w:cs="Calibri"/>
                <w:color w:val="auto"/>
                <w:sz w:val="18"/>
              </w:rPr>
            </w:pPr>
            <w:r w:rsidRPr="000171CA">
              <w:rPr>
                <w:color w:val="auto"/>
                <w:sz w:val="18"/>
              </w:rPr>
              <w:t>0% X 3 / Not Service-Connected x 3</w:t>
            </w:r>
          </w:p>
        </w:tc>
        <w:tc>
          <w:tcPr>
            <w:tcW w:w="990" w:type="dxa"/>
            <w:shd w:val="clear" w:color="auto" w:fill="FFFFFF"/>
            <w:vAlign w:val="center"/>
          </w:tcPr>
          <w:p w:rsidR="00175DB7" w:rsidRPr="000171CA" w:rsidRDefault="00175DB7" w:rsidP="0017172C">
            <w:pPr>
              <w:spacing w:line="180" w:lineRule="exact"/>
              <w:contextualSpacing/>
              <w:rPr>
                <w:rFonts w:cs="Calibri"/>
                <w:color w:val="auto"/>
                <w:sz w:val="18"/>
              </w:rPr>
            </w:pPr>
            <w:r w:rsidRPr="000171CA">
              <w:rPr>
                <w:rFonts w:cs="Calibri"/>
                <w:color w:val="auto"/>
                <w:sz w:val="18"/>
              </w:rPr>
              <w:t>20010830</w:t>
            </w:r>
          </w:p>
        </w:tc>
      </w:tr>
      <w:tr w:rsidR="00F90376" w:rsidRPr="00F64312" w:rsidTr="00947BAF">
        <w:trPr>
          <w:trHeight w:val="124"/>
          <w:jc w:val="center"/>
        </w:trPr>
        <w:tc>
          <w:tcPr>
            <w:tcW w:w="3695" w:type="dxa"/>
            <w:gridSpan w:val="3"/>
            <w:tcBorders>
              <w:right w:val="thinThickThinSmallGap" w:sz="24" w:space="0" w:color="auto"/>
            </w:tcBorders>
            <w:shd w:val="clear" w:color="auto" w:fill="D9D9D9"/>
          </w:tcPr>
          <w:p w:rsidR="00F90376" w:rsidRPr="000171CA" w:rsidRDefault="00F90376" w:rsidP="00D035BE">
            <w:pPr>
              <w:spacing w:line="180" w:lineRule="exact"/>
              <w:contextualSpacing/>
              <w:rPr>
                <w:rFonts w:cs="Calibri"/>
                <w:b/>
                <w:color w:val="auto"/>
                <w:sz w:val="18"/>
              </w:rPr>
            </w:pPr>
            <w:r w:rsidRPr="000171CA">
              <w:rPr>
                <w:b/>
                <w:color w:val="auto"/>
                <w:sz w:val="18"/>
              </w:rPr>
              <w:t xml:space="preserve">Combined:  </w:t>
            </w:r>
            <w:r w:rsidR="00D035BE" w:rsidRPr="000171CA">
              <w:rPr>
                <w:b/>
                <w:color w:val="auto"/>
                <w:sz w:val="18"/>
              </w:rPr>
              <w:t>0</w:t>
            </w:r>
            <w:r w:rsidRPr="000171CA">
              <w:rPr>
                <w:b/>
                <w:color w:val="auto"/>
                <w:sz w:val="18"/>
              </w:rPr>
              <w:t>%</w:t>
            </w:r>
          </w:p>
        </w:tc>
        <w:tc>
          <w:tcPr>
            <w:tcW w:w="5674" w:type="dxa"/>
            <w:gridSpan w:val="4"/>
            <w:tcBorders>
              <w:left w:val="thinThickThinSmallGap" w:sz="24" w:space="0" w:color="auto"/>
            </w:tcBorders>
            <w:shd w:val="clear" w:color="auto" w:fill="D9D9D9"/>
          </w:tcPr>
          <w:p w:rsidR="00175DB7" w:rsidRPr="00F64312" w:rsidRDefault="00947BAF" w:rsidP="00947BAF">
            <w:pPr>
              <w:tabs>
                <w:tab w:val="center" w:pos="2592"/>
                <w:tab w:val="left" w:pos="3682"/>
              </w:tabs>
              <w:spacing w:line="180" w:lineRule="exact"/>
              <w:contextualSpacing/>
              <w:jc w:val="left"/>
              <w:rPr>
                <w:rFonts w:cs="Calibri"/>
                <w:b/>
                <w:color w:val="auto"/>
                <w:sz w:val="18"/>
              </w:rPr>
            </w:pPr>
            <w:r>
              <w:rPr>
                <w:b/>
                <w:color w:val="auto"/>
                <w:sz w:val="18"/>
              </w:rPr>
              <w:tab/>
            </w:r>
            <w:r w:rsidR="00F90376" w:rsidRPr="000171CA">
              <w:rPr>
                <w:b/>
                <w:color w:val="auto"/>
                <w:sz w:val="18"/>
              </w:rPr>
              <w:t xml:space="preserve">Combined:  </w:t>
            </w:r>
            <w:r w:rsidR="00175DB7" w:rsidRPr="000171CA">
              <w:rPr>
                <w:b/>
                <w:color w:val="auto"/>
                <w:sz w:val="18"/>
              </w:rPr>
              <w:t>40%</w:t>
            </w:r>
            <w:r>
              <w:rPr>
                <w:b/>
                <w:color w:val="auto"/>
                <w:sz w:val="18"/>
              </w:rPr>
              <w:tab/>
            </w:r>
          </w:p>
        </w:tc>
      </w:tr>
    </w:tbl>
    <w:p w:rsidR="00F90376" w:rsidRDefault="00241A81" w:rsidP="00F90376">
      <w:pPr>
        <w:pBdr>
          <w:bottom w:val="single" w:sz="12" w:space="1" w:color="auto"/>
        </w:pBdr>
        <w:tabs>
          <w:tab w:val="left" w:pos="288"/>
          <w:tab w:val="left" w:pos="4752"/>
        </w:tabs>
        <w:jc w:val="both"/>
        <w:rPr>
          <w:color w:val="auto"/>
          <w:sz w:val="18"/>
          <w:szCs w:val="18"/>
        </w:rPr>
      </w:pPr>
      <w:r w:rsidRPr="00241A81">
        <w:rPr>
          <w:color w:val="auto"/>
          <w:sz w:val="18"/>
          <w:szCs w:val="18"/>
        </w:rPr>
        <w:t>*Increased to 10% for each knee effective 20050309 based on C&amp;P examination 20050624</w:t>
      </w:r>
    </w:p>
    <w:p w:rsidR="00241A81" w:rsidRPr="00241A81" w:rsidRDefault="00241A81" w:rsidP="00F90376">
      <w:pPr>
        <w:pBdr>
          <w:bottom w:val="single" w:sz="12" w:space="1" w:color="auto"/>
        </w:pBdr>
        <w:tabs>
          <w:tab w:val="left" w:pos="288"/>
          <w:tab w:val="left" w:pos="4752"/>
        </w:tabs>
        <w:jc w:val="both"/>
        <w:rPr>
          <w:color w:val="auto"/>
          <w:sz w:val="18"/>
          <w:szCs w:val="18"/>
        </w:rPr>
      </w:pPr>
    </w:p>
    <w:p w:rsidR="00AD2379" w:rsidRDefault="00AD2379" w:rsidP="00165C7B">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p>
    <w:p w:rsidR="00AD2379" w:rsidRPr="00F64312" w:rsidRDefault="00AD2379" w:rsidP="00B22D42">
      <w:pPr>
        <w:jc w:val="both"/>
        <w:rPr>
          <w:color w:val="auto"/>
          <w:highlight w:val="yellow"/>
        </w:rPr>
      </w:pPr>
    </w:p>
    <w:p w:rsidR="0054138F" w:rsidRDefault="00D035BE" w:rsidP="0054138F">
      <w:pPr>
        <w:jc w:val="both"/>
        <w:rPr>
          <w:color w:val="auto"/>
        </w:rPr>
      </w:pPr>
      <w:proofErr w:type="gramStart"/>
      <w:r w:rsidRPr="00D035BE">
        <w:rPr>
          <w:color w:val="auto"/>
          <w:u w:val="single"/>
        </w:rPr>
        <w:t>Bilateral Anterior Knee Pain Cond</w:t>
      </w:r>
      <w:r w:rsidR="00AD2379" w:rsidRPr="00D035BE">
        <w:rPr>
          <w:color w:val="auto"/>
          <w:u w:val="single"/>
        </w:rPr>
        <w:t>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947BAF">
        <w:rPr>
          <w:color w:val="auto"/>
        </w:rPr>
        <w:t xml:space="preserve">The MEB </w:t>
      </w:r>
      <w:r w:rsidR="007D7B20">
        <w:rPr>
          <w:color w:val="auto"/>
        </w:rPr>
        <w:t>narrative summary (</w:t>
      </w:r>
      <w:r w:rsidR="00947BAF">
        <w:rPr>
          <w:color w:val="auto"/>
        </w:rPr>
        <w:t>NARSUM</w:t>
      </w:r>
      <w:r w:rsidR="007D7B20">
        <w:rPr>
          <w:color w:val="auto"/>
        </w:rPr>
        <w:t>)</w:t>
      </w:r>
      <w:r w:rsidR="00947BAF">
        <w:rPr>
          <w:color w:val="auto"/>
        </w:rPr>
        <w:t xml:space="preserve">, </w:t>
      </w:r>
      <w:r w:rsidR="00B54E4B">
        <w:rPr>
          <w:color w:val="auto"/>
        </w:rPr>
        <w:t xml:space="preserve">dated </w:t>
      </w:r>
      <w:r w:rsidR="00947BAF">
        <w:rPr>
          <w:color w:val="auto"/>
        </w:rPr>
        <w:t>15 May 2001</w:t>
      </w:r>
      <w:r w:rsidR="00B54E4B">
        <w:rPr>
          <w:color w:val="auto"/>
        </w:rPr>
        <w:t>,</w:t>
      </w:r>
      <w:r w:rsidR="00947BAF">
        <w:rPr>
          <w:color w:val="auto"/>
        </w:rPr>
        <w:t xml:space="preserve"> reported a </w:t>
      </w:r>
      <w:r w:rsidR="007D7B20">
        <w:rPr>
          <w:color w:val="auto"/>
        </w:rPr>
        <w:t>3</w:t>
      </w:r>
      <w:r w:rsidR="00947BAF">
        <w:rPr>
          <w:color w:val="auto"/>
        </w:rPr>
        <w:t xml:space="preserve"> year history of bilateral anterior knee pain</w:t>
      </w:r>
      <w:r w:rsidR="00D7436A">
        <w:rPr>
          <w:color w:val="auto"/>
        </w:rPr>
        <w:t xml:space="preserve"> without history of specific injury other than the rigors of his military duties,</w:t>
      </w:r>
      <w:r w:rsidR="00947BAF">
        <w:rPr>
          <w:color w:val="auto"/>
        </w:rPr>
        <w:t xml:space="preserve"> diagnosed as </w:t>
      </w:r>
      <w:proofErr w:type="spellStart"/>
      <w:r w:rsidR="00947BAF">
        <w:rPr>
          <w:color w:val="auto"/>
        </w:rPr>
        <w:t>patellofemoral</w:t>
      </w:r>
      <w:proofErr w:type="spellEnd"/>
      <w:r w:rsidR="00947BAF">
        <w:rPr>
          <w:color w:val="auto"/>
        </w:rPr>
        <w:t xml:space="preserve"> pain syndrome.  The CI reported pain with vigorous activities.  On examination there was full range</w:t>
      </w:r>
      <w:r w:rsidR="007D7B20">
        <w:rPr>
          <w:color w:val="auto"/>
        </w:rPr>
        <w:t>-</w:t>
      </w:r>
      <w:r w:rsidR="00947BAF">
        <w:rPr>
          <w:color w:val="auto"/>
        </w:rPr>
        <w:t>of</w:t>
      </w:r>
      <w:r w:rsidR="007D7B20">
        <w:rPr>
          <w:color w:val="auto"/>
        </w:rPr>
        <w:t>-</w:t>
      </w:r>
      <w:r w:rsidR="00947BAF">
        <w:rPr>
          <w:color w:val="auto"/>
        </w:rPr>
        <w:t>motion</w:t>
      </w:r>
      <w:r w:rsidR="007D7B20">
        <w:rPr>
          <w:color w:val="auto"/>
        </w:rPr>
        <w:t xml:space="preserve"> (ROM)</w:t>
      </w:r>
      <w:r w:rsidR="00947BAF">
        <w:rPr>
          <w:color w:val="auto"/>
        </w:rPr>
        <w:t xml:space="preserve"> of </w:t>
      </w:r>
      <w:r w:rsidR="00947BAF">
        <w:rPr>
          <w:color w:val="auto"/>
        </w:rPr>
        <w:lastRenderedPageBreak/>
        <w:t>both knees (flexion 150 degrees, extension to 0 degrees).</w:t>
      </w:r>
      <w:r w:rsidR="00D7436A">
        <w:rPr>
          <w:color w:val="auto"/>
        </w:rPr>
        <w:t xml:space="preserve">  Examination findings consistent with the diagnosis were present.  There was no knee joint instability or signs of meniscus problems.  X-rays </w:t>
      </w:r>
      <w:r w:rsidR="00241A81">
        <w:rPr>
          <w:color w:val="auto"/>
        </w:rPr>
        <w:t xml:space="preserve">in 1999 </w:t>
      </w:r>
      <w:r w:rsidR="00D7436A">
        <w:rPr>
          <w:color w:val="auto"/>
        </w:rPr>
        <w:t>of the knees were normal.</w:t>
      </w:r>
      <w:r w:rsidR="008645FB">
        <w:rPr>
          <w:color w:val="auto"/>
        </w:rPr>
        <w:t xml:space="preserve">  </w:t>
      </w:r>
      <w:r w:rsidR="00241A81">
        <w:rPr>
          <w:color w:val="auto"/>
        </w:rPr>
        <w:t xml:space="preserve">On 23 </w:t>
      </w:r>
      <w:r w:rsidR="00D7436A">
        <w:rPr>
          <w:color w:val="auto"/>
        </w:rPr>
        <w:t xml:space="preserve">May 2001 </w:t>
      </w:r>
      <w:r w:rsidR="00241A81">
        <w:rPr>
          <w:color w:val="auto"/>
        </w:rPr>
        <w:t xml:space="preserve">the CI </w:t>
      </w:r>
      <w:r w:rsidR="00D7436A">
        <w:rPr>
          <w:color w:val="auto"/>
        </w:rPr>
        <w:t xml:space="preserve">took the APFT </w:t>
      </w:r>
      <w:r w:rsidR="00241A81">
        <w:rPr>
          <w:color w:val="auto"/>
        </w:rPr>
        <w:t xml:space="preserve">and passed the 2.5 mile </w:t>
      </w:r>
      <w:r w:rsidR="00D7436A">
        <w:rPr>
          <w:color w:val="auto"/>
        </w:rPr>
        <w:t>walk</w:t>
      </w:r>
      <w:r w:rsidR="00241A81">
        <w:rPr>
          <w:color w:val="auto"/>
        </w:rPr>
        <w:t xml:space="preserve"> </w:t>
      </w:r>
      <w:r w:rsidR="008645FB">
        <w:rPr>
          <w:color w:val="auto"/>
        </w:rPr>
        <w:t>(</w:t>
      </w:r>
      <w:r w:rsidR="00241A81">
        <w:rPr>
          <w:color w:val="auto"/>
        </w:rPr>
        <w:t>32 minute</w:t>
      </w:r>
      <w:r w:rsidR="008645FB">
        <w:rPr>
          <w:color w:val="auto"/>
        </w:rPr>
        <w:t xml:space="preserve">s, 36 seconds).  </w:t>
      </w:r>
      <w:r w:rsidR="00D7436A">
        <w:rPr>
          <w:color w:val="auto"/>
        </w:rPr>
        <w:t xml:space="preserve">The PEB, found the bilateral knee pain condition unfitting rated 0% (5299-5003) noting the full </w:t>
      </w:r>
      <w:r w:rsidR="00AF28DB">
        <w:rPr>
          <w:color w:val="auto"/>
        </w:rPr>
        <w:t>ROM</w:t>
      </w:r>
      <w:r w:rsidR="00D7436A">
        <w:rPr>
          <w:color w:val="auto"/>
        </w:rPr>
        <w:t xml:space="preserve"> and normal X-rays.</w:t>
      </w:r>
      <w:r w:rsidR="008645FB">
        <w:rPr>
          <w:color w:val="auto"/>
        </w:rPr>
        <w:t xml:space="preserve">  T</w:t>
      </w:r>
      <w:r w:rsidR="00D7436A">
        <w:rPr>
          <w:color w:val="auto"/>
        </w:rPr>
        <w:t xml:space="preserve">he VA </w:t>
      </w:r>
      <w:r w:rsidR="007D7B20">
        <w:rPr>
          <w:color w:val="auto"/>
        </w:rPr>
        <w:t>C</w:t>
      </w:r>
      <w:r w:rsidR="00D7436A">
        <w:rPr>
          <w:color w:val="auto"/>
        </w:rPr>
        <w:t xml:space="preserve">ompensation and </w:t>
      </w:r>
      <w:r w:rsidR="007D7B20">
        <w:rPr>
          <w:color w:val="auto"/>
        </w:rPr>
        <w:t>P</w:t>
      </w:r>
      <w:r w:rsidR="00D7436A">
        <w:rPr>
          <w:color w:val="auto"/>
        </w:rPr>
        <w:t xml:space="preserve">ension (C&amp;P) examination, </w:t>
      </w:r>
      <w:r w:rsidR="00B54E4B">
        <w:rPr>
          <w:color w:val="auto"/>
        </w:rPr>
        <w:t xml:space="preserve">performed </w:t>
      </w:r>
      <w:r w:rsidR="00D7436A">
        <w:rPr>
          <w:color w:val="auto"/>
        </w:rPr>
        <w:t xml:space="preserve">30 August 2001, </w:t>
      </w:r>
      <w:r w:rsidR="00B54E4B">
        <w:rPr>
          <w:color w:val="auto"/>
        </w:rPr>
        <w:t>6</w:t>
      </w:r>
      <w:r w:rsidR="00D7436A">
        <w:rPr>
          <w:color w:val="auto"/>
        </w:rPr>
        <w:t xml:space="preserve"> weeks </w:t>
      </w:r>
      <w:r w:rsidR="00B54E4B">
        <w:rPr>
          <w:color w:val="auto"/>
        </w:rPr>
        <w:t>prior to</w:t>
      </w:r>
      <w:r w:rsidR="00D7436A">
        <w:rPr>
          <w:color w:val="auto"/>
        </w:rPr>
        <w:t xml:space="preserve"> separation,</w:t>
      </w:r>
      <w:r w:rsidR="008645FB">
        <w:rPr>
          <w:color w:val="auto"/>
        </w:rPr>
        <w:t xml:space="preserve"> recorded p</w:t>
      </w:r>
      <w:r w:rsidR="00D7436A">
        <w:rPr>
          <w:color w:val="auto"/>
        </w:rPr>
        <w:t xml:space="preserve">ain with running, </w:t>
      </w:r>
      <w:r w:rsidR="008645FB">
        <w:rPr>
          <w:color w:val="auto"/>
        </w:rPr>
        <w:t xml:space="preserve">prolonged walking, and </w:t>
      </w:r>
      <w:r w:rsidR="00D7436A">
        <w:rPr>
          <w:color w:val="auto"/>
        </w:rPr>
        <w:t>going up and down hills</w:t>
      </w:r>
      <w:r w:rsidR="008645FB">
        <w:rPr>
          <w:color w:val="auto"/>
        </w:rPr>
        <w:t xml:space="preserve">. </w:t>
      </w:r>
      <w:r w:rsidR="008C386B">
        <w:rPr>
          <w:color w:val="auto"/>
        </w:rPr>
        <w:t xml:space="preserve"> </w:t>
      </w:r>
      <w:r w:rsidR="008645FB">
        <w:rPr>
          <w:color w:val="auto"/>
        </w:rPr>
        <w:t>On examination, g</w:t>
      </w:r>
      <w:r w:rsidR="00D7436A">
        <w:rPr>
          <w:color w:val="auto"/>
        </w:rPr>
        <w:t>ait was normal.</w:t>
      </w:r>
      <w:r w:rsidR="008645FB">
        <w:rPr>
          <w:color w:val="auto"/>
        </w:rPr>
        <w:t xml:space="preserve">  The CI was a</w:t>
      </w:r>
      <w:r w:rsidR="00D7436A">
        <w:rPr>
          <w:color w:val="auto"/>
        </w:rPr>
        <w:t>ble to squat</w:t>
      </w:r>
      <w:r w:rsidR="00241A81">
        <w:rPr>
          <w:color w:val="auto"/>
        </w:rPr>
        <w:t xml:space="preserve"> down and rise up with ease but with an audible snapping sensation of both knees and complaint of pain.</w:t>
      </w:r>
      <w:r w:rsidR="008645FB">
        <w:rPr>
          <w:color w:val="auto"/>
        </w:rPr>
        <w:t xml:space="preserve">  There was tenderness about the patella and p</w:t>
      </w:r>
      <w:r w:rsidR="00241A81">
        <w:rPr>
          <w:color w:val="auto"/>
        </w:rPr>
        <w:t xml:space="preserve">alpable </w:t>
      </w:r>
      <w:r w:rsidR="008645FB">
        <w:rPr>
          <w:color w:val="auto"/>
        </w:rPr>
        <w:t xml:space="preserve">patellar </w:t>
      </w:r>
      <w:r w:rsidR="00241A81">
        <w:rPr>
          <w:color w:val="auto"/>
        </w:rPr>
        <w:t>grinding with motion</w:t>
      </w:r>
      <w:r w:rsidR="008645FB">
        <w:rPr>
          <w:color w:val="auto"/>
        </w:rPr>
        <w:t xml:space="preserve"> consistent with the diagnosis.  There was no instability of the knee joints.  On </w:t>
      </w:r>
      <w:r w:rsidR="007D7B20">
        <w:rPr>
          <w:color w:val="auto"/>
        </w:rPr>
        <w:t>ROM</w:t>
      </w:r>
      <w:r w:rsidR="008645FB">
        <w:rPr>
          <w:color w:val="auto"/>
        </w:rPr>
        <w:t xml:space="preserve"> examination, the right knee flexed to 120 degrees, and the left knee flexed to 135 degrees.  Both knees extended fully to zero degrees.  There was pain with motion.  </w:t>
      </w:r>
      <w:r w:rsidR="00241A81">
        <w:rPr>
          <w:color w:val="auto"/>
        </w:rPr>
        <w:t>X-rays of both knees on that date were again normal.</w:t>
      </w:r>
      <w:r w:rsidR="008645FB">
        <w:rPr>
          <w:color w:val="auto"/>
        </w:rPr>
        <w:t xml:space="preserve">  </w:t>
      </w:r>
      <w:r w:rsidR="008645FB" w:rsidRPr="007D7B20">
        <w:rPr>
          <w:color w:val="auto"/>
        </w:rPr>
        <w:t>The</w:t>
      </w:r>
      <w:r w:rsidR="007D7B20">
        <w:rPr>
          <w:color w:val="auto"/>
        </w:rPr>
        <w:t xml:space="preserve"> D</w:t>
      </w:r>
      <w:r w:rsidR="00241A81">
        <w:rPr>
          <w:color w:val="auto"/>
        </w:rPr>
        <w:t xml:space="preserve">VA adjudicated 0% ratings based on </w:t>
      </w:r>
      <w:r w:rsidR="008645FB">
        <w:rPr>
          <w:color w:val="auto"/>
        </w:rPr>
        <w:t xml:space="preserve">a </w:t>
      </w:r>
      <w:r w:rsidR="00241A81">
        <w:rPr>
          <w:color w:val="auto"/>
        </w:rPr>
        <w:t xml:space="preserve">non-compensable </w:t>
      </w:r>
      <w:r w:rsidR="00AF28DB">
        <w:rPr>
          <w:color w:val="auto"/>
        </w:rPr>
        <w:t>ROM</w:t>
      </w:r>
      <w:r w:rsidR="008645FB">
        <w:rPr>
          <w:color w:val="auto"/>
        </w:rPr>
        <w:t>.  F</w:t>
      </w:r>
      <w:r w:rsidR="008645FB" w:rsidRPr="008645FB">
        <w:rPr>
          <w:color w:val="auto"/>
        </w:rPr>
        <w:t>our years later</w:t>
      </w:r>
      <w:r w:rsidR="008645FB">
        <w:rPr>
          <w:color w:val="auto"/>
        </w:rPr>
        <w:t xml:space="preserve"> </w:t>
      </w:r>
      <w:r w:rsidR="008645FB" w:rsidRPr="008645FB">
        <w:rPr>
          <w:color w:val="auto"/>
        </w:rPr>
        <w:t xml:space="preserve">the </w:t>
      </w:r>
      <w:r w:rsidR="007D7B20">
        <w:rPr>
          <w:color w:val="auto"/>
        </w:rPr>
        <w:t>D</w:t>
      </w:r>
      <w:r w:rsidR="008645FB" w:rsidRPr="008645FB">
        <w:rPr>
          <w:color w:val="auto"/>
        </w:rPr>
        <w:t>VA increased the rating to 10% for each knee based on</w:t>
      </w:r>
      <w:r w:rsidR="008645FB">
        <w:rPr>
          <w:color w:val="auto"/>
        </w:rPr>
        <w:t xml:space="preserve"> </w:t>
      </w:r>
      <w:r w:rsidR="008645FB" w:rsidRPr="008645FB">
        <w:rPr>
          <w:color w:val="auto"/>
        </w:rPr>
        <w:t>C&amp;P examination 24 June 2005 reflecting worsened examination findings.</w:t>
      </w:r>
      <w:r w:rsidR="0054138F">
        <w:rPr>
          <w:color w:val="auto"/>
        </w:rPr>
        <w:t xml:space="preserve">  </w:t>
      </w:r>
      <w:r w:rsidR="0054138F" w:rsidRPr="00F64312">
        <w:rPr>
          <w:rFonts w:cs="Times New Roman"/>
          <w:color w:val="auto"/>
        </w:rPr>
        <w:t>The Board directs attention to its rating recommendation based on the above evidence.</w:t>
      </w:r>
      <w:r w:rsidR="0054138F">
        <w:rPr>
          <w:rFonts w:cs="Times New Roman"/>
          <w:color w:val="auto"/>
        </w:rPr>
        <w:t xml:space="preserve">  </w:t>
      </w:r>
      <w:r w:rsidR="008C386B" w:rsidRPr="007D7B20">
        <w:rPr>
          <w:color w:val="auto"/>
        </w:rPr>
        <w:t>The</w:t>
      </w:r>
      <w:r w:rsidR="008C386B">
        <w:rPr>
          <w:color w:val="auto"/>
        </w:rPr>
        <w:t xml:space="preserve"> </w:t>
      </w:r>
      <w:r w:rsidR="008C386B" w:rsidRPr="00A570FA">
        <w:rPr>
          <w:color w:val="auto"/>
        </w:rPr>
        <w:t xml:space="preserve">PEB combined the left and right knee conditions as a single unfitting condition, coded analogously to 5003 and </w:t>
      </w:r>
      <w:r w:rsidR="008C386B">
        <w:rPr>
          <w:color w:val="auto"/>
        </w:rPr>
        <w:t xml:space="preserve">adjudicated a single </w:t>
      </w:r>
      <w:r w:rsidR="008C386B" w:rsidRPr="00A570FA">
        <w:rPr>
          <w:color w:val="auto"/>
        </w:rPr>
        <w:t>0%</w:t>
      </w:r>
      <w:r w:rsidR="008C386B">
        <w:rPr>
          <w:color w:val="auto"/>
        </w:rPr>
        <w:t xml:space="preserve"> for both knees.  </w:t>
      </w:r>
    </w:p>
    <w:p w:rsidR="0054138F" w:rsidRDefault="0054138F" w:rsidP="008C386B">
      <w:pPr>
        <w:tabs>
          <w:tab w:val="left" w:pos="288"/>
          <w:tab w:val="left" w:pos="4752"/>
        </w:tabs>
        <w:jc w:val="both"/>
        <w:rPr>
          <w:rFonts w:cs="Times New Roman"/>
          <w:color w:val="auto"/>
          <w:szCs w:val="24"/>
        </w:rPr>
      </w:pPr>
    </w:p>
    <w:p w:rsidR="0054138F" w:rsidRPr="00AF28DB" w:rsidRDefault="0054138F" w:rsidP="0054138F">
      <w:pPr>
        <w:jc w:val="both"/>
        <w:rPr>
          <w:rFonts w:cs="Times New Roman"/>
          <w:color w:val="auto"/>
          <w:szCs w:val="24"/>
        </w:rPr>
      </w:pPr>
      <w:r w:rsidRPr="00AF28DB">
        <w:rPr>
          <w:color w:val="auto"/>
        </w:rPr>
        <w:t xml:space="preserve">The Board noted that PEBs often combine multiple conditions under a single rating when those conditions considered individually are not separately unfitting and </w:t>
      </w:r>
      <w:r w:rsidRPr="00AF28DB">
        <w:rPr>
          <w:rFonts w:cs="Times New Roman"/>
          <w:color w:val="auto"/>
          <w:szCs w:val="24"/>
        </w:rPr>
        <w:t xml:space="preserve">would not cause the member to be referred into the </w:t>
      </w:r>
      <w:r w:rsidR="00AF28DB">
        <w:rPr>
          <w:rFonts w:cs="Times New Roman"/>
          <w:color w:val="auto"/>
          <w:szCs w:val="24"/>
        </w:rPr>
        <w:t>Disability Evaluation System (</w:t>
      </w:r>
      <w:r w:rsidRPr="00AF28DB">
        <w:rPr>
          <w:rFonts w:cs="Times New Roman"/>
          <w:color w:val="auto"/>
          <w:szCs w:val="24"/>
        </w:rPr>
        <w:t>DES</w:t>
      </w:r>
      <w:r w:rsidR="00AF28DB">
        <w:rPr>
          <w:rFonts w:cs="Times New Roman"/>
          <w:color w:val="auto"/>
          <w:szCs w:val="24"/>
        </w:rPr>
        <w:t>)</w:t>
      </w:r>
      <w:r w:rsidRPr="00AF28DB">
        <w:rPr>
          <w:rFonts w:cs="Times New Roman"/>
          <w:color w:val="auto"/>
          <w:szCs w:val="24"/>
        </w:rPr>
        <w:t xml:space="preserve"> or be found unfit because of physical disability </w:t>
      </w:r>
      <w:r w:rsidRPr="00AF28DB">
        <w:rPr>
          <w:color w:val="auto"/>
        </w:rPr>
        <w:t>(</w:t>
      </w:r>
      <w:proofErr w:type="spellStart"/>
      <w:r w:rsidRPr="00AF28DB">
        <w:rPr>
          <w:rFonts w:cs="Times New Roman"/>
          <w:color w:val="auto"/>
          <w:szCs w:val="24"/>
        </w:rPr>
        <w:t>DoDI</w:t>
      </w:r>
      <w:proofErr w:type="spellEnd"/>
      <w:r w:rsidRPr="00AF28DB">
        <w:rPr>
          <w:rFonts w:cs="Times New Roman"/>
          <w:color w:val="auto"/>
          <w:szCs w:val="24"/>
        </w:rPr>
        <w:t xml:space="preserve"> 1332.38, paragraph E3.P3.4.4.; “Overall Effect”).  This approach by the PEB reflects its judgment that the constellation of conditions was unfitting, not a judgment that each condition was independently unfitting.  When combining conditions in this manner, the PEBs concluded that there was no need for separate fitness adjudications.  When considering a separate rating for each condition, the Board first must satisfy the requirement that each unbundled condition was unfitting in and of itself based on a preponderance of evidence.  When the Board recommends separate fitness recommendations in this circumstance, its recommendations may not produce a lower combined rating than that of the PEB.</w:t>
      </w:r>
    </w:p>
    <w:p w:rsidR="0054138F" w:rsidRPr="00AF28DB" w:rsidRDefault="0054138F" w:rsidP="0054138F">
      <w:pPr>
        <w:jc w:val="both"/>
        <w:rPr>
          <w:rFonts w:cs="Times New Roman"/>
          <w:color w:val="auto"/>
          <w:szCs w:val="24"/>
        </w:rPr>
      </w:pPr>
    </w:p>
    <w:p w:rsidR="0054138F" w:rsidRDefault="0054138F" w:rsidP="0054138F">
      <w:pPr>
        <w:jc w:val="both"/>
        <w:rPr>
          <w:color w:val="auto"/>
        </w:rPr>
      </w:pPr>
      <w:r w:rsidRPr="00AF28DB">
        <w:rPr>
          <w:rFonts w:cs="Times New Roman"/>
          <w:color w:val="auto"/>
          <w:szCs w:val="24"/>
        </w:rPr>
        <w:t>The Board also noted that “bundling,” the combining of two or more major joints (in this case knees), is permissible under the VASRD 5003 rating requirements, and that this approach does not compromise the VASRD §4.7 directive to choose the higher of two valid ratings.  Under code 5003, when the limitation of motion of the specific joint or joints involved is non-compensable under the appropriate diagnostic</w:t>
      </w:r>
      <w:r w:rsidRPr="00AF28DB">
        <w:rPr>
          <w:color w:val="auto"/>
        </w:rPr>
        <w:t xml:space="preserve"> codes, a rating of 10% is applied for each such major joint or group of minor joints affected by limitation of motion.  Limitation of motion must be objectively confirmed by findings such as swelling, muscle spasm, or satisfactory evidence of painful motion.</w:t>
      </w:r>
      <w:r>
        <w:rPr>
          <w:color w:val="auto"/>
        </w:rPr>
        <w:t xml:space="preserve">  </w:t>
      </w:r>
    </w:p>
    <w:p w:rsidR="008C386B" w:rsidRDefault="008C386B" w:rsidP="008C386B">
      <w:pPr>
        <w:tabs>
          <w:tab w:val="left" w:pos="288"/>
          <w:tab w:val="left" w:pos="4752"/>
        </w:tabs>
        <w:jc w:val="both"/>
        <w:rPr>
          <w:rFonts w:cs="Times New Roman"/>
          <w:color w:val="auto"/>
          <w:szCs w:val="24"/>
        </w:rPr>
      </w:pPr>
    </w:p>
    <w:p w:rsidR="004D09B8" w:rsidRDefault="008C386B" w:rsidP="0054138F">
      <w:pPr>
        <w:tabs>
          <w:tab w:val="left" w:pos="288"/>
          <w:tab w:val="left" w:pos="4752"/>
        </w:tabs>
        <w:jc w:val="both"/>
        <w:rPr>
          <w:rFonts w:eastAsia="Calibri" w:cs="Times New Roman"/>
          <w:color w:val="auto"/>
          <w:szCs w:val="24"/>
        </w:rPr>
      </w:pPr>
      <w:r>
        <w:rPr>
          <w:rFonts w:cs="Times New Roman"/>
          <w:color w:val="auto"/>
          <w:szCs w:val="24"/>
        </w:rPr>
        <w:t xml:space="preserve">In this case, the evidence of the service treatment record </w:t>
      </w:r>
      <w:r>
        <w:rPr>
          <w:rFonts w:cs="Times New Roman"/>
          <w:color w:val="auto"/>
        </w:rPr>
        <w:t xml:space="preserve">indicated both knees were equally symptomatic and </w:t>
      </w:r>
      <w:r w:rsidR="0054138F">
        <w:rPr>
          <w:rFonts w:cs="Times New Roman"/>
          <w:color w:val="auto"/>
        </w:rPr>
        <w:t xml:space="preserve">together were considered </w:t>
      </w:r>
      <w:r>
        <w:rPr>
          <w:rFonts w:cs="Times New Roman"/>
          <w:color w:val="auto"/>
        </w:rPr>
        <w:t>unfitting.</w:t>
      </w:r>
      <w:r w:rsidR="0054138F">
        <w:rPr>
          <w:rFonts w:cs="Times New Roman"/>
          <w:color w:val="auto"/>
        </w:rPr>
        <w:t xml:space="preserve">  </w:t>
      </w:r>
      <w:r>
        <w:rPr>
          <w:rFonts w:cs="Times New Roman"/>
          <w:color w:val="auto"/>
        </w:rPr>
        <w:t xml:space="preserve">The symptoms and examination findings were essentially the same in both knees.  </w:t>
      </w:r>
      <w:r>
        <w:rPr>
          <w:rFonts w:cs="Times New Roman"/>
          <w:color w:val="auto"/>
          <w:szCs w:val="24"/>
        </w:rPr>
        <w:t xml:space="preserve">Examinations documented normal/near </w:t>
      </w:r>
      <w:r w:rsidR="000B55A7">
        <w:rPr>
          <w:rFonts w:cs="Times New Roman"/>
          <w:color w:val="auto"/>
          <w:szCs w:val="24"/>
        </w:rPr>
        <w:t>normal</w:t>
      </w:r>
      <w:r>
        <w:rPr>
          <w:rFonts w:cs="Times New Roman"/>
          <w:color w:val="auto"/>
          <w:szCs w:val="24"/>
        </w:rPr>
        <w:t xml:space="preserve"> and therefore non-compensable </w:t>
      </w:r>
      <w:r w:rsidR="00AF28DB">
        <w:rPr>
          <w:rFonts w:cs="Times New Roman"/>
          <w:color w:val="auto"/>
          <w:szCs w:val="24"/>
        </w:rPr>
        <w:t>ROM</w:t>
      </w:r>
      <w:r>
        <w:rPr>
          <w:rFonts w:cs="Times New Roman"/>
          <w:color w:val="auto"/>
          <w:szCs w:val="24"/>
        </w:rPr>
        <w:t xml:space="preserve">.  Board members noted that the MEB </w:t>
      </w:r>
      <w:r w:rsidRPr="00AF28DB">
        <w:rPr>
          <w:rFonts w:cs="Times New Roman"/>
          <w:color w:val="auto"/>
          <w:szCs w:val="24"/>
        </w:rPr>
        <w:t>NARSUM</w:t>
      </w:r>
      <w:r>
        <w:rPr>
          <w:rFonts w:cs="Times New Roman"/>
          <w:color w:val="auto"/>
          <w:szCs w:val="24"/>
        </w:rPr>
        <w:t xml:space="preserve"> examination supported the single 0% for both knees together</w:t>
      </w:r>
      <w:r w:rsidR="0054138F">
        <w:rPr>
          <w:rFonts w:cs="Times New Roman"/>
          <w:color w:val="auto"/>
          <w:szCs w:val="24"/>
        </w:rPr>
        <w:t xml:space="preserve"> adjudicated by the PEB.  X-rays were normal, and there was no painful motion on examination.  </w:t>
      </w:r>
      <w:r w:rsidR="004D09B8">
        <w:rPr>
          <w:rFonts w:cs="Times New Roman"/>
          <w:color w:val="auto"/>
          <w:szCs w:val="24"/>
        </w:rPr>
        <w:t xml:space="preserve">On the C&amp;P examination, </w:t>
      </w:r>
      <w:r>
        <w:rPr>
          <w:rFonts w:cs="Times New Roman"/>
          <w:color w:val="auto"/>
          <w:szCs w:val="24"/>
        </w:rPr>
        <w:t xml:space="preserve">painful motion and tenderness </w:t>
      </w:r>
      <w:r w:rsidR="0054138F">
        <w:rPr>
          <w:rFonts w:cs="Times New Roman"/>
          <w:color w:val="auto"/>
          <w:szCs w:val="24"/>
        </w:rPr>
        <w:t xml:space="preserve">were reported </w:t>
      </w:r>
      <w:r>
        <w:rPr>
          <w:rFonts w:cs="Times New Roman"/>
          <w:color w:val="auto"/>
          <w:szCs w:val="24"/>
        </w:rPr>
        <w:t>supporting a 10% rating</w:t>
      </w:r>
      <w:r w:rsidR="004D09B8">
        <w:rPr>
          <w:rFonts w:cs="Times New Roman"/>
          <w:color w:val="auto"/>
          <w:szCs w:val="24"/>
        </w:rPr>
        <w:t xml:space="preserve"> for each </w:t>
      </w:r>
      <w:r w:rsidR="000B55A7">
        <w:rPr>
          <w:rFonts w:cs="Times New Roman"/>
          <w:color w:val="auto"/>
          <w:szCs w:val="24"/>
        </w:rPr>
        <w:t>knee;</w:t>
      </w:r>
      <w:r w:rsidR="0054138F">
        <w:rPr>
          <w:rFonts w:cs="Times New Roman"/>
          <w:color w:val="auto"/>
          <w:szCs w:val="24"/>
        </w:rPr>
        <w:t xml:space="preserve"> however Board members noted that the CI was able to walk the 2.5 mile fitness test at approximately a five mile per hour pace</w:t>
      </w:r>
      <w:r w:rsidR="004D09B8">
        <w:rPr>
          <w:rFonts w:cs="Times New Roman"/>
          <w:color w:val="auto"/>
          <w:szCs w:val="24"/>
        </w:rPr>
        <w:t>.</w:t>
      </w:r>
      <w:r w:rsidR="0054138F">
        <w:rPr>
          <w:rFonts w:cs="Times New Roman"/>
          <w:color w:val="auto"/>
          <w:szCs w:val="24"/>
        </w:rPr>
        <w:t xml:space="preserve">  </w:t>
      </w:r>
      <w:r w:rsidR="004D09B8">
        <w:rPr>
          <w:rFonts w:cs="Times New Roman"/>
          <w:color w:val="auto"/>
          <w:szCs w:val="24"/>
        </w:rPr>
        <w:t xml:space="preserve">The Board discussed the differences between the two examinations and considered the functional impairments reflected in the service treatment records and concluded the preponderance of evidence supported a 0% rating for </w:t>
      </w:r>
      <w:r w:rsidR="0054138F">
        <w:rPr>
          <w:rFonts w:cs="Times New Roman"/>
          <w:color w:val="auto"/>
          <w:szCs w:val="24"/>
        </w:rPr>
        <w:t xml:space="preserve">the bilateral </w:t>
      </w:r>
      <w:r w:rsidR="004D09B8">
        <w:rPr>
          <w:rFonts w:cs="Times New Roman"/>
          <w:color w:val="auto"/>
          <w:szCs w:val="24"/>
        </w:rPr>
        <w:t xml:space="preserve">knee </w:t>
      </w:r>
      <w:r w:rsidR="0054138F">
        <w:rPr>
          <w:rFonts w:cs="Times New Roman"/>
          <w:color w:val="auto"/>
          <w:szCs w:val="24"/>
        </w:rPr>
        <w:t xml:space="preserve">condition </w:t>
      </w:r>
      <w:r w:rsidR="004D09B8">
        <w:rPr>
          <w:rFonts w:cs="Times New Roman"/>
          <w:color w:val="auto"/>
          <w:szCs w:val="24"/>
        </w:rPr>
        <w:t xml:space="preserve">at the time of </w:t>
      </w:r>
      <w:r w:rsidR="004D09B8">
        <w:rPr>
          <w:rFonts w:cs="Times New Roman"/>
          <w:color w:val="auto"/>
          <w:szCs w:val="24"/>
        </w:rPr>
        <w:lastRenderedPageBreak/>
        <w:t xml:space="preserve">separation.  </w:t>
      </w:r>
      <w:r>
        <w:rPr>
          <w:rFonts w:cs="Times New Roman"/>
          <w:color w:val="auto"/>
          <w:szCs w:val="24"/>
        </w:rPr>
        <w:t xml:space="preserve">There was no dislocated meniscus causing locking to warrant consideration under diagnostic code 5258.  There was no instability to warrant consideration for an additional rating using diagnostic code 5257. </w:t>
      </w:r>
      <w:r w:rsidR="0054138F">
        <w:rPr>
          <w:rFonts w:cs="Times New Roman"/>
          <w:color w:val="auto"/>
          <w:szCs w:val="24"/>
        </w:rPr>
        <w:t xml:space="preserve"> </w:t>
      </w:r>
      <w:r w:rsidR="004D09B8"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4D09B8">
        <w:rPr>
          <w:rFonts w:eastAsia="Calibri" w:cs="Times New Roman"/>
          <w:color w:val="auto"/>
          <w:szCs w:val="24"/>
        </w:rPr>
        <w:t xml:space="preserve">bilateral knee </w:t>
      </w:r>
      <w:r w:rsidR="004D09B8" w:rsidRPr="00F64312">
        <w:rPr>
          <w:rFonts w:eastAsia="Calibri" w:cs="Times New Roman"/>
          <w:color w:val="auto"/>
          <w:szCs w:val="24"/>
        </w:rPr>
        <w:t xml:space="preserve">condition.  </w:t>
      </w:r>
    </w:p>
    <w:p w:rsidR="004D09B8" w:rsidRPr="00792790" w:rsidRDefault="004D09B8" w:rsidP="003863E9">
      <w:pPr>
        <w:jc w:val="both"/>
        <w:rPr>
          <w:rFonts w:eastAsia="Calibri" w:cs="Times New Roman"/>
          <w:color w:val="auto"/>
          <w:szCs w:val="24"/>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w:t>
      </w:r>
      <w:proofErr w:type="spellStart"/>
      <w:r w:rsidRPr="00F64312">
        <w:rPr>
          <w:color w:val="auto"/>
        </w:rPr>
        <w:t>DoDI</w:t>
      </w:r>
      <w:proofErr w:type="spellEnd"/>
      <w:r w:rsidRPr="00F64312">
        <w:rPr>
          <w:color w:val="auto"/>
        </w:rPr>
        <w:t xml:space="preserve"> 6040.44, provisions of </w:t>
      </w:r>
      <w:proofErr w:type="spellStart"/>
      <w:r w:rsidRPr="00F64312">
        <w:rPr>
          <w:color w:val="auto"/>
        </w:rPr>
        <w:t>DoD</w:t>
      </w:r>
      <w:proofErr w:type="spellEnd"/>
      <w:r w:rsidRPr="00F64312">
        <w:rPr>
          <w:color w:val="auto"/>
        </w:rPr>
        <w:t xml:space="preserve"> or Military Department regulations or guidelines relied upon by the PEB will not be considered by the Board to the extent they were inconsistent with the VASRD in effect at the time of the adjudication</w:t>
      </w:r>
      <w:r w:rsidRPr="000B55A7">
        <w:rPr>
          <w:color w:val="auto"/>
        </w:rPr>
        <w:t>.</w:t>
      </w:r>
      <w:r w:rsidR="000B55A7" w:rsidRPr="000B55A7">
        <w:rPr>
          <w:color w:val="auto"/>
        </w:rPr>
        <w:t xml:space="preserve">  </w:t>
      </w:r>
      <w:r w:rsidR="00165C7B" w:rsidRPr="000B55A7">
        <w:rPr>
          <w:color w:val="auto"/>
        </w:rPr>
        <w:t xml:space="preserve">As discussed above, PEB reliance on </w:t>
      </w:r>
      <w:proofErr w:type="spellStart"/>
      <w:r w:rsidR="00165C7B" w:rsidRPr="000B55A7">
        <w:rPr>
          <w:color w:val="auto"/>
        </w:rPr>
        <w:t>DoDI</w:t>
      </w:r>
      <w:proofErr w:type="spellEnd"/>
      <w:r w:rsidR="00165C7B" w:rsidRPr="000B55A7">
        <w:rPr>
          <w:color w:val="auto"/>
        </w:rPr>
        <w:t xml:space="preserve"> 1332.39 for rating</w:t>
      </w:r>
      <w:r w:rsidR="00165C7B" w:rsidRPr="00F64312">
        <w:rPr>
          <w:rFonts w:eastAsia="Calibri" w:cs="Times New Roman"/>
          <w:color w:val="auto"/>
          <w:szCs w:val="24"/>
        </w:rPr>
        <w:t xml:space="preserve"> </w:t>
      </w:r>
      <w:r w:rsidR="004D09B8">
        <w:rPr>
          <w:rFonts w:eastAsia="Calibri" w:cs="Times New Roman"/>
          <w:color w:val="auto"/>
          <w:szCs w:val="24"/>
        </w:rPr>
        <w:t xml:space="preserve">the bilateral knee pain condition </w:t>
      </w:r>
      <w:r w:rsidR="00165C7B" w:rsidRPr="00F64312">
        <w:rPr>
          <w:rFonts w:eastAsia="Calibri" w:cs="Times New Roman"/>
          <w:color w:val="auto"/>
          <w:szCs w:val="24"/>
        </w:rPr>
        <w:t xml:space="preserve">was </w:t>
      </w:r>
      <w:r w:rsidR="004D09B8">
        <w:rPr>
          <w:rFonts w:eastAsia="Calibri" w:cs="Times New Roman"/>
          <w:color w:val="auto"/>
          <w:szCs w:val="24"/>
        </w:rPr>
        <w:t xml:space="preserve">likely </w:t>
      </w:r>
      <w:r w:rsidR="00165C7B" w:rsidRPr="00F64312">
        <w:rPr>
          <w:rFonts w:eastAsia="Calibri" w:cs="Times New Roman"/>
          <w:color w:val="auto"/>
          <w:szCs w:val="24"/>
        </w:rPr>
        <w:t xml:space="preserve">operant in this case and the condition was adjudicated independently of that instruction by the Board.  </w:t>
      </w:r>
      <w:r w:rsidR="000B55A7">
        <w:rPr>
          <w:rFonts w:eastAsia="Calibri" w:cs="Times New Roman"/>
          <w:color w:val="auto"/>
          <w:szCs w:val="24"/>
        </w:rPr>
        <w:t xml:space="preserve">In the matter of the bilateral </w:t>
      </w:r>
      <w:proofErr w:type="spellStart"/>
      <w:r w:rsidR="000B55A7">
        <w:rPr>
          <w:rFonts w:eastAsia="Calibri" w:cs="Times New Roman"/>
          <w:color w:val="auto"/>
          <w:szCs w:val="24"/>
        </w:rPr>
        <w:t>patellofemoral</w:t>
      </w:r>
      <w:proofErr w:type="spellEnd"/>
      <w:r w:rsidR="000B55A7">
        <w:rPr>
          <w:rFonts w:eastAsia="Calibri" w:cs="Times New Roman"/>
          <w:color w:val="auto"/>
          <w:szCs w:val="24"/>
        </w:rPr>
        <w:t xml:space="preserve"> syndrome </w:t>
      </w:r>
      <w:r w:rsidR="000B55A7" w:rsidRPr="00F64312">
        <w:rPr>
          <w:rFonts w:eastAsia="Calibri" w:cs="Times New Roman"/>
          <w:color w:val="auto"/>
          <w:szCs w:val="24"/>
        </w:rPr>
        <w:t>condition and IAW VASRD §</w:t>
      </w:r>
      <w:r w:rsidR="000B55A7" w:rsidRPr="000B55A7">
        <w:rPr>
          <w:rFonts w:eastAsia="Calibri" w:cs="Times New Roman"/>
          <w:color w:val="auto"/>
          <w:szCs w:val="24"/>
        </w:rPr>
        <w:t>4.71a</w:t>
      </w:r>
      <w:r w:rsidR="000B55A7" w:rsidRPr="00F64312">
        <w:rPr>
          <w:rFonts w:eastAsia="Calibri" w:cs="Times New Roman"/>
          <w:color w:val="auto"/>
          <w:szCs w:val="24"/>
        </w:rPr>
        <w:t xml:space="preserve">, the Board </w:t>
      </w:r>
      <w:r w:rsidR="000B55A7" w:rsidRPr="000B55A7">
        <w:rPr>
          <w:rFonts w:eastAsia="Calibri" w:cs="Times New Roman"/>
          <w:color w:val="auto"/>
          <w:szCs w:val="24"/>
        </w:rPr>
        <w:t>unanimously</w:t>
      </w:r>
      <w:r w:rsidR="000B55A7" w:rsidRPr="00F64312">
        <w:rPr>
          <w:rFonts w:eastAsia="Calibri" w:cs="Times New Roman"/>
          <w:color w:val="auto"/>
          <w:szCs w:val="24"/>
        </w:rPr>
        <w:t xml:space="preserve"> recommends no change in the PEB adjudication.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BE4C91" w:rsidRPr="00F64312" w:rsidRDefault="00AD2379" w:rsidP="00BE4C91">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00BE4C91" w:rsidRPr="00F64312">
        <w:rPr>
          <w:color w:val="auto"/>
        </w:rPr>
        <w:t xml:space="preserve">The Board, therefore, recommends that there be no </w:t>
      </w:r>
      <w:proofErr w:type="spellStart"/>
      <w:r w:rsidR="00BE4C91" w:rsidRPr="00F64312">
        <w:rPr>
          <w:color w:val="auto"/>
        </w:rPr>
        <w:t>recharacterization</w:t>
      </w:r>
      <w:proofErr w:type="spellEnd"/>
      <w:r w:rsidR="00BE4C91" w:rsidRPr="00F64312">
        <w:rPr>
          <w:color w:val="auto"/>
        </w:rPr>
        <w:t xml:space="preserve"> of the CI’s disability and separation determination, as follows:  </w:t>
      </w:r>
    </w:p>
    <w:p w:rsidR="00BE4C91" w:rsidRPr="00F64312" w:rsidRDefault="00BE4C91" w:rsidP="00BE4C91">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BE4C91" w:rsidRPr="00F64312" w:rsidTr="00EC70E4">
        <w:trPr>
          <w:trHeight w:val="233"/>
          <w:jc w:val="center"/>
        </w:trPr>
        <w:tc>
          <w:tcPr>
            <w:tcW w:w="6768" w:type="dxa"/>
            <w:shd w:val="clear" w:color="auto" w:fill="D9D9D9"/>
            <w:vAlign w:val="center"/>
          </w:tcPr>
          <w:p w:rsidR="00BE4C91" w:rsidRPr="00F64312" w:rsidRDefault="00BE4C91" w:rsidP="00EC70E4">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BE4C91" w:rsidRPr="00F64312" w:rsidRDefault="00BE4C91" w:rsidP="00EC70E4">
            <w:pPr>
              <w:tabs>
                <w:tab w:val="left" w:pos="288"/>
                <w:tab w:val="left" w:pos="4752"/>
              </w:tabs>
              <w:rPr>
                <w:b/>
                <w:color w:val="auto"/>
              </w:rPr>
            </w:pPr>
            <w:r w:rsidRPr="00F64312">
              <w:rPr>
                <w:b/>
                <w:color w:val="auto"/>
              </w:rPr>
              <w:t>VASRD CODE</w:t>
            </w:r>
          </w:p>
        </w:tc>
        <w:tc>
          <w:tcPr>
            <w:tcW w:w="1026" w:type="dxa"/>
            <w:shd w:val="clear" w:color="auto" w:fill="D9D9D9"/>
            <w:vAlign w:val="center"/>
          </w:tcPr>
          <w:p w:rsidR="00BE4C91" w:rsidRPr="00F64312" w:rsidRDefault="00BE4C91" w:rsidP="00EC70E4">
            <w:pPr>
              <w:tabs>
                <w:tab w:val="left" w:pos="288"/>
                <w:tab w:val="left" w:pos="4752"/>
              </w:tabs>
              <w:rPr>
                <w:b/>
                <w:color w:val="auto"/>
              </w:rPr>
            </w:pPr>
            <w:r w:rsidRPr="00F64312">
              <w:rPr>
                <w:b/>
                <w:color w:val="auto"/>
              </w:rPr>
              <w:t>RATING</w:t>
            </w:r>
          </w:p>
        </w:tc>
      </w:tr>
      <w:tr w:rsidR="00BE4C91" w:rsidRPr="00F64312" w:rsidTr="00EC70E4">
        <w:trPr>
          <w:jc w:val="center"/>
        </w:trPr>
        <w:tc>
          <w:tcPr>
            <w:tcW w:w="6768" w:type="dxa"/>
            <w:vAlign w:val="center"/>
          </w:tcPr>
          <w:p w:rsidR="00BE4C91" w:rsidRPr="00F64312" w:rsidRDefault="00BE4C91" w:rsidP="00EC70E4">
            <w:pPr>
              <w:tabs>
                <w:tab w:val="left" w:pos="288"/>
                <w:tab w:val="left" w:pos="4752"/>
              </w:tabs>
              <w:jc w:val="left"/>
              <w:rPr>
                <w:color w:val="auto"/>
              </w:rPr>
            </w:pPr>
            <w:r>
              <w:rPr>
                <w:color w:val="auto"/>
              </w:rPr>
              <w:t xml:space="preserve">Bilateral </w:t>
            </w:r>
            <w:proofErr w:type="spellStart"/>
            <w:r>
              <w:rPr>
                <w:color w:val="auto"/>
              </w:rPr>
              <w:t>Patellofemoral</w:t>
            </w:r>
            <w:proofErr w:type="spellEnd"/>
            <w:r>
              <w:rPr>
                <w:color w:val="auto"/>
              </w:rPr>
              <w:t xml:space="preserve"> Syndrome</w:t>
            </w:r>
          </w:p>
        </w:tc>
        <w:tc>
          <w:tcPr>
            <w:tcW w:w="1530" w:type="dxa"/>
            <w:vAlign w:val="center"/>
          </w:tcPr>
          <w:p w:rsidR="00BE4C91" w:rsidRPr="000337CE" w:rsidRDefault="00BE4C91" w:rsidP="00EC70E4">
            <w:pPr>
              <w:tabs>
                <w:tab w:val="left" w:pos="288"/>
                <w:tab w:val="left" w:pos="4752"/>
              </w:tabs>
              <w:rPr>
                <w:color w:val="auto"/>
              </w:rPr>
            </w:pPr>
            <w:r w:rsidRPr="000337CE">
              <w:rPr>
                <w:color w:val="auto"/>
              </w:rPr>
              <w:t>5299-5003</w:t>
            </w:r>
          </w:p>
        </w:tc>
        <w:tc>
          <w:tcPr>
            <w:tcW w:w="1026" w:type="dxa"/>
            <w:vAlign w:val="center"/>
          </w:tcPr>
          <w:p w:rsidR="00BE4C91" w:rsidRPr="000337CE" w:rsidRDefault="00BE4C91" w:rsidP="00EC70E4">
            <w:pPr>
              <w:tabs>
                <w:tab w:val="left" w:pos="288"/>
                <w:tab w:val="left" w:pos="4752"/>
              </w:tabs>
              <w:rPr>
                <w:color w:val="auto"/>
              </w:rPr>
            </w:pPr>
            <w:r w:rsidRPr="000337CE">
              <w:rPr>
                <w:color w:val="auto"/>
              </w:rPr>
              <w:t>0%</w:t>
            </w:r>
          </w:p>
        </w:tc>
      </w:tr>
      <w:tr w:rsidR="00BE4C91" w:rsidRPr="00F64312" w:rsidTr="00EC70E4">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BE4C91" w:rsidRPr="00F64312" w:rsidRDefault="00BE4C91" w:rsidP="00EC70E4">
            <w:pPr>
              <w:tabs>
                <w:tab w:val="left" w:pos="288"/>
                <w:tab w:val="left" w:pos="4752"/>
              </w:tabs>
              <w:rPr>
                <w:b/>
                <w:color w:val="auto"/>
              </w:rPr>
            </w:pPr>
          </w:p>
        </w:tc>
        <w:tc>
          <w:tcPr>
            <w:tcW w:w="1026" w:type="dxa"/>
            <w:shd w:val="clear" w:color="auto" w:fill="D9D9D9"/>
            <w:vAlign w:val="center"/>
          </w:tcPr>
          <w:p w:rsidR="00BE4C91" w:rsidRPr="00F64312" w:rsidRDefault="00BE4C91" w:rsidP="00EC70E4">
            <w:pPr>
              <w:tabs>
                <w:tab w:val="left" w:pos="288"/>
                <w:tab w:val="left" w:pos="4752"/>
              </w:tabs>
              <w:rPr>
                <w:b/>
                <w:color w:val="auto"/>
              </w:rPr>
            </w:pPr>
            <w:r w:rsidRPr="000B55A7">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CB1D9F">
        <w:rPr>
          <w:color w:val="auto"/>
        </w:rPr>
        <w:t>20</w:t>
      </w:r>
      <w:r w:rsidR="00175DB7" w:rsidRPr="00CB1D9F">
        <w:rPr>
          <w:color w:val="auto"/>
        </w:rPr>
        <w:t>120217</w:t>
      </w:r>
      <w:r w:rsidR="00ED7820" w:rsidRPr="00CB1D9F">
        <w:rPr>
          <w:color w:val="auto"/>
        </w:rPr>
        <w:t>,</w:t>
      </w:r>
      <w:r w:rsidR="00ED7820">
        <w:rPr>
          <w:color w:val="auto"/>
        </w:rPr>
        <w:t xml:space="preserve">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423029">
        <w:rPr>
          <w:color w:val="auto"/>
        </w:rPr>
        <w:t>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423029" w:rsidRDefault="00423029" w:rsidP="00BF0E94">
      <w:pPr>
        <w:tabs>
          <w:tab w:val="left" w:pos="0"/>
          <w:tab w:val="left" w:pos="4320"/>
        </w:tabs>
        <w:jc w:val="both"/>
        <w:rPr>
          <w:color w:val="auto"/>
        </w:rPr>
      </w:pPr>
    </w:p>
    <w:p w:rsidR="00423029" w:rsidRDefault="00423029">
      <w:pPr>
        <w:spacing w:line="240" w:lineRule="auto"/>
        <w:jc w:val="left"/>
        <w:rPr>
          <w:color w:val="auto"/>
        </w:rPr>
      </w:pPr>
      <w:r>
        <w:rPr>
          <w:color w:val="auto"/>
        </w:rPr>
        <w:br w:type="page"/>
      </w:r>
    </w:p>
    <w:p w:rsidR="00423029" w:rsidRDefault="00423029" w:rsidP="00423029">
      <w:pPr>
        <w:sectPr w:rsidR="00423029">
          <w:pgSz w:w="12240" w:h="15840"/>
          <w:pgMar w:top="2160" w:right="1440" w:bottom="1440" w:left="1440" w:header="720" w:footer="720" w:gutter="0"/>
          <w:cols w:space="720"/>
        </w:sectPr>
      </w:pPr>
    </w:p>
    <w:p w:rsidR="00423029" w:rsidRDefault="00423029" w:rsidP="00423029">
      <w:pPr>
        <w:pStyle w:val="Header"/>
        <w:tabs>
          <w:tab w:val="left" w:pos="720"/>
        </w:tabs>
        <w:jc w:val="left"/>
      </w:pPr>
      <w:r>
        <w:lastRenderedPageBreak/>
        <w:t>SFMR-RB</w:t>
      </w:r>
      <w:r>
        <w:tab/>
      </w:r>
      <w:r>
        <w:tab/>
      </w:r>
      <w:r>
        <w:tab/>
      </w:r>
      <w:r>
        <w:tab/>
      </w:r>
      <w:r>
        <w:tab/>
      </w:r>
      <w:r>
        <w:tab/>
      </w:r>
      <w:r>
        <w:tab/>
      </w:r>
      <w:r>
        <w:tab/>
      </w:r>
      <w:r>
        <w:tab/>
      </w:r>
    </w:p>
    <w:p w:rsidR="00423029" w:rsidRDefault="00423029" w:rsidP="00423029">
      <w:pPr>
        <w:pStyle w:val="Header"/>
        <w:tabs>
          <w:tab w:val="left" w:pos="720"/>
        </w:tabs>
        <w:jc w:val="left"/>
      </w:pPr>
    </w:p>
    <w:p w:rsidR="00423029" w:rsidRDefault="00423029" w:rsidP="00423029">
      <w:pPr>
        <w:jc w:val="left"/>
      </w:pPr>
    </w:p>
    <w:p w:rsidR="00423029" w:rsidRDefault="00423029" w:rsidP="00423029">
      <w:pPr>
        <w:jc w:val="left"/>
      </w:pPr>
      <w:r>
        <w:t xml:space="preserve">MEMORANDUM FOR Commander, US Army Physical Disability Agency </w:t>
      </w:r>
    </w:p>
    <w:p w:rsidR="00423029" w:rsidRDefault="00423029" w:rsidP="00423029">
      <w:pPr>
        <w:jc w:val="left"/>
      </w:pPr>
      <w:r>
        <w:t xml:space="preserve">(TAPD-ZB </w:t>
      </w:r>
      <w:proofErr w:type="gramStart"/>
      <w:r>
        <w:t>/  )</w:t>
      </w:r>
      <w:proofErr w:type="gramEnd"/>
      <w:r>
        <w:t>, 2900 Crystal Drive, Suite 300, Arlington, VA 22202</w:t>
      </w:r>
    </w:p>
    <w:p w:rsidR="00423029" w:rsidRDefault="00423029" w:rsidP="00423029">
      <w:pPr>
        <w:jc w:val="left"/>
      </w:pPr>
    </w:p>
    <w:p w:rsidR="00423029" w:rsidRDefault="00423029" w:rsidP="00423029">
      <w:pPr>
        <w:ind w:right="-180"/>
        <w:jc w:val="left"/>
      </w:pPr>
      <w:r>
        <w:t>SUBJECT:  Department of Defense Physical Disability Board of Review Recommendation for XXXXXXXXXXXXXXXX, AR20120017733 (PD201200187)</w:t>
      </w:r>
    </w:p>
    <w:p w:rsidR="00423029" w:rsidRDefault="00423029" w:rsidP="00423029">
      <w:pPr>
        <w:pStyle w:val="Header"/>
        <w:tabs>
          <w:tab w:val="left" w:pos="720"/>
        </w:tabs>
        <w:jc w:val="left"/>
      </w:pPr>
    </w:p>
    <w:p w:rsidR="00423029" w:rsidRDefault="00423029" w:rsidP="00423029">
      <w:pPr>
        <w:jc w:val="left"/>
      </w:pPr>
    </w:p>
    <w:p w:rsidR="00423029" w:rsidRDefault="00423029" w:rsidP="00423029">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423029" w:rsidRDefault="00423029" w:rsidP="00423029">
      <w:pPr>
        <w:jc w:val="left"/>
      </w:pPr>
      <w:r>
        <w:t>This decision is final.  The individual concerned, counsel (if any), and any Members of Congress who have shown interest in this application have been notified of this decision by mail.</w:t>
      </w:r>
    </w:p>
    <w:p w:rsidR="00423029" w:rsidRDefault="00423029" w:rsidP="00423029">
      <w:pPr>
        <w:jc w:val="left"/>
      </w:pPr>
    </w:p>
    <w:p w:rsidR="00423029" w:rsidRDefault="00423029" w:rsidP="00423029">
      <w:pPr>
        <w:jc w:val="left"/>
      </w:pPr>
      <w:r>
        <w:t xml:space="preserve"> BY ORDER OF THE SECRETARY OF THE ARMY:</w:t>
      </w:r>
    </w:p>
    <w:p w:rsidR="00423029" w:rsidRDefault="00423029" w:rsidP="00423029">
      <w:pPr>
        <w:jc w:val="left"/>
      </w:pPr>
    </w:p>
    <w:p w:rsidR="00423029" w:rsidRDefault="00423029" w:rsidP="00423029">
      <w:pPr>
        <w:jc w:val="left"/>
      </w:pPr>
    </w:p>
    <w:p w:rsidR="00423029" w:rsidRDefault="00423029" w:rsidP="00423029">
      <w:pPr>
        <w:pStyle w:val="Header"/>
        <w:tabs>
          <w:tab w:val="left" w:pos="720"/>
        </w:tabs>
        <w:jc w:val="left"/>
      </w:pPr>
    </w:p>
    <w:p w:rsidR="00423029" w:rsidRDefault="00423029" w:rsidP="00423029">
      <w:pPr>
        <w:jc w:val="left"/>
      </w:pPr>
    </w:p>
    <w:p w:rsidR="00423029" w:rsidRDefault="00423029" w:rsidP="00423029">
      <w:pPr>
        <w:jc w:val="left"/>
      </w:pPr>
      <w:bookmarkStart w:id="0" w:name="OLE_LINK4"/>
      <w:bookmarkStart w:id="1" w:name="OLE_LINK3"/>
      <w:r>
        <w:t>Encl</w:t>
      </w:r>
      <w:r>
        <w:tab/>
      </w:r>
      <w:r>
        <w:tab/>
      </w:r>
      <w:r>
        <w:tab/>
      </w:r>
      <w:r>
        <w:tab/>
      </w:r>
      <w:r>
        <w:tab/>
      </w:r>
      <w:r>
        <w:tab/>
        <w:t xml:space="preserve">     XXXXXXXXXXXXXXXXXX</w:t>
      </w:r>
    </w:p>
    <w:p w:rsidR="00423029" w:rsidRDefault="00423029" w:rsidP="00423029">
      <w:pPr>
        <w:jc w:val="left"/>
      </w:pPr>
      <w:r>
        <w:tab/>
      </w:r>
      <w:r>
        <w:tab/>
      </w:r>
      <w:r>
        <w:tab/>
      </w:r>
      <w:r>
        <w:tab/>
      </w:r>
      <w:r>
        <w:tab/>
      </w:r>
      <w:r>
        <w:tab/>
        <w:t xml:space="preserve">     Deputy Assistant Secretary</w:t>
      </w:r>
    </w:p>
    <w:p w:rsidR="00423029" w:rsidRDefault="00423029" w:rsidP="00423029">
      <w:pPr>
        <w:jc w:val="left"/>
      </w:pPr>
      <w:r>
        <w:tab/>
      </w:r>
      <w:r>
        <w:tab/>
      </w:r>
      <w:r>
        <w:tab/>
      </w:r>
      <w:r>
        <w:tab/>
      </w:r>
      <w:r>
        <w:tab/>
      </w:r>
      <w:r>
        <w:tab/>
        <w:t xml:space="preserve">         (Army Review Boards)</w:t>
      </w:r>
      <w:bookmarkEnd w:id="0"/>
      <w:bookmarkEnd w:id="1"/>
    </w:p>
    <w:p w:rsidR="00423029" w:rsidRDefault="00423029" w:rsidP="00423029">
      <w:pPr>
        <w:jc w:val="left"/>
      </w:pPr>
    </w:p>
    <w:p w:rsidR="00423029" w:rsidRDefault="00423029" w:rsidP="00423029">
      <w:pPr>
        <w:jc w:val="left"/>
      </w:pPr>
      <w:r>
        <w:t xml:space="preserve">CF: </w:t>
      </w:r>
    </w:p>
    <w:p w:rsidR="00423029" w:rsidRDefault="00423029" w:rsidP="00423029">
      <w:pPr>
        <w:jc w:val="left"/>
      </w:pPr>
      <w:r>
        <w:t xml:space="preserve">(  ) </w:t>
      </w:r>
      <w:proofErr w:type="spellStart"/>
      <w:proofErr w:type="gramStart"/>
      <w:r>
        <w:t>DoD</w:t>
      </w:r>
      <w:proofErr w:type="spellEnd"/>
      <w:proofErr w:type="gramEnd"/>
      <w:r>
        <w:t xml:space="preserve"> PDBR</w:t>
      </w:r>
    </w:p>
    <w:p w:rsidR="00423029" w:rsidRDefault="00423029" w:rsidP="00423029">
      <w:pPr>
        <w:jc w:val="left"/>
      </w:pPr>
      <w:r>
        <w:t>(  ) DVA</w:t>
      </w:r>
    </w:p>
    <w:p w:rsidR="00423029" w:rsidRDefault="00423029" w:rsidP="00423029">
      <w:pPr>
        <w:jc w:val="left"/>
      </w:pPr>
    </w:p>
    <w:p w:rsidR="00DF3B06" w:rsidRDefault="00DF3B06" w:rsidP="00BF0E94">
      <w:pPr>
        <w:tabs>
          <w:tab w:val="left" w:pos="0"/>
          <w:tab w:val="left" w:pos="4320"/>
        </w:tabs>
        <w:jc w:val="both"/>
        <w:rPr>
          <w:color w:val="auto"/>
        </w:rPr>
      </w:pPr>
    </w:p>
    <w:sectPr w:rsidR="00DF3B0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C97" w:rsidRDefault="003E5C97">
      <w:r>
        <w:separator/>
      </w:r>
    </w:p>
  </w:endnote>
  <w:endnote w:type="continuationSeparator" w:id="0">
    <w:p w:rsidR="003E5C97" w:rsidRDefault="003E5C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BE" w:rsidRPr="00374247" w:rsidRDefault="00D035BE" w:rsidP="00726F84">
    <w:pPr>
      <w:pStyle w:val="Footer"/>
      <w:ind w:firstLine="4320"/>
      <w:rPr>
        <w:color w:val="auto"/>
      </w:rPr>
    </w:pPr>
    <w:r w:rsidRPr="00374247">
      <w:rPr>
        <w:color w:val="auto"/>
      </w:rPr>
      <w:t xml:space="preserve">   </w:t>
    </w:r>
    <w:fldSimple w:instr=" PAGE   \* MERGEFORMAT ">
      <w:r w:rsidR="00423029" w:rsidRPr="00423029">
        <w:rPr>
          <w:noProof/>
          <w:color w:val="auto"/>
        </w:rPr>
        <w:t>4</w:t>
      </w:r>
    </w:fldSimple>
    <w:r w:rsidRPr="00175DB7">
      <w:rPr>
        <w:color w:val="auto"/>
      </w:rPr>
      <w:t xml:space="preserve">                                                           PD12-00</w:t>
    </w:r>
    <w:r w:rsidR="00175DB7" w:rsidRPr="00175DB7">
      <w:rPr>
        <w:color w:val="auto"/>
      </w:rPr>
      <w:t>187</w:t>
    </w:r>
  </w:p>
  <w:p w:rsidR="00D035BE" w:rsidRPr="00684CE6" w:rsidRDefault="00D035B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C97" w:rsidRDefault="003E5C97">
      <w:r>
        <w:separator/>
      </w:r>
    </w:p>
  </w:footnote>
  <w:footnote w:type="continuationSeparator" w:id="0">
    <w:p w:rsidR="003E5C97" w:rsidRDefault="003E5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3F28"/>
    <w:rsid w:val="000145C2"/>
    <w:rsid w:val="0001473F"/>
    <w:rsid w:val="00014A47"/>
    <w:rsid w:val="00014A9E"/>
    <w:rsid w:val="000171CA"/>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55A7"/>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5DB7"/>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378A"/>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A81"/>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0570"/>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A7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5C2C"/>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10C"/>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5165"/>
    <w:rsid w:val="003E5C97"/>
    <w:rsid w:val="003E6214"/>
    <w:rsid w:val="003E6EBF"/>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3029"/>
    <w:rsid w:val="00424458"/>
    <w:rsid w:val="00424612"/>
    <w:rsid w:val="0042528C"/>
    <w:rsid w:val="00425672"/>
    <w:rsid w:val="00425A6A"/>
    <w:rsid w:val="00426A23"/>
    <w:rsid w:val="00427C7F"/>
    <w:rsid w:val="00427F54"/>
    <w:rsid w:val="004306E0"/>
    <w:rsid w:val="00430F3D"/>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0759"/>
    <w:rsid w:val="00450E9A"/>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2A4A"/>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09B8"/>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138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754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12C"/>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134A"/>
    <w:rsid w:val="0073254D"/>
    <w:rsid w:val="007340F3"/>
    <w:rsid w:val="007347BB"/>
    <w:rsid w:val="00735704"/>
    <w:rsid w:val="00736A49"/>
    <w:rsid w:val="007400B2"/>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B20"/>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C6D"/>
    <w:rsid w:val="00860E60"/>
    <w:rsid w:val="0086102A"/>
    <w:rsid w:val="0086162B"/>
    <w:rsid w:val="00861710"/>
    <w:rsid w:val="00861D5C"/>
    <w:rsid w:val="00861E7C"/>
    <w:rsid w:val="008626C2"/>
    <w:rsid w:val="0086429C"/>
    <w:rsid w:val="008645FB"/>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2D29"/>
    <w:rsid w:val="00896535"/>
    <w:rsid w:val="00896683"/>
    <w:rsid w:val="00896C01"/>
    <w:rsid w:val="00896E71"/>
    <w:rsid w:val="0089750B"/>
    <w:rsid w:val="00897589"/>
    <w:rsid w:val="008A0C99"/>
    <w:rsid w:val="008A0D4F"/>
    <w:rsid w:val="008A1CC3"/>
    <w:rsid w:val="008A2F65"/>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86B"/>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198"/>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7BAF"/>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09A"/>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5F7"/>
    <w:rsid w:val="00A90D55"/>
    <w:rsid w:val="00A91E6C"/>
    <w:rsid w:val="00A9225E"/>
    <w:rsid w:val="00A944D8"/>
    <w:rsid w:val="00A959E7"/>
    <w:rsid w:val="00A95BBA"/>
    <w:rsid w:val="00A961EE"/>
    <w:rsid w:val="00A96559"/>
    <w:rsid w:val="00A96D10"/>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63A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B"/>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3F5B"/>
    <w:rsid w:val="00B449EE"/>
    <w:rsid w:val="00B454AE"/>
    <w:rsid w:val="00B46089"/>
    <w:rsid w:val="00B47D60"/>
    <w:rsid w:val="00B501F5"/>
    <w:rsid w:val="00B50227"/>
    <w:rsid w:val="00B50510"/>
    <w:rsid w:val="00B505E9"/>
    <w:rsid w:val="00B522CD"/>
    <w:rsid w:val="00B54E4B"/>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4C91"/>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267"/>
    <w:rsid w:val="00C81937"/>
    <w:rsid w:val="00C826F5"/>
    <w:rsid w:val="00C83740"/>
    <w:rsid w:val="00C84527"/>
    <w:rsid w:val="00C845FF"/>
    <w:rsid w:val="00C84AD1"/>
    <w:rsid w:val="00C85579"/>
    <w:rsid w:val="00C8590C"/>
    <w:rsid w:val="00C862F1"/>
    <w:rsid w:val="00C863E5"/>
    <w:rsid w:val="00C87BE6"/>
    <w:rsid w:val="00C87F76"/>
    <w:rsid w:val="00C90128"/>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1D9F"/>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4FD6"/>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1DB7"/>
    <w:rsid w:val="00D02596"/>
    <w:rsid w:val="00D0280D"/>
    <w:rsid w:val="00D02AEF"/>
    <w:rsid w:val="00D035BE"/>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36A"/>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7A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1B"/>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2B0A"/>
    <w:rsid w:val="00EE48BB"/>
    <w:rsid w:val="00EE6FE0"/>
    <w:rsid w:val="00EE704A"/>
    <w:rsid w:val="00EE7840"/>
    <w:rsid w:val="00EF2346"/>
    <w:rsid w:val="00EF2E75"/>
    <w:rsid w:val="00EF30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6CE"/>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506"/>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6598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2012-09-21T15:03:00Z</cp:lastPrinted>
  <dcterms:created xsi:type="dcterms:W3CDTF">2012-10-19T16:37:00Z</dcterms:created>
  <dcterms:modified xsi:type="dcterms:W3CDTF">2012-10-19T16:37:00Z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