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95F5F" w:rsidRDefault="00AD2379" w:rsidP="00BF0E94">
      <w:pPr>
        <w:tabs>
          <w:tab w:val="left" w:pos="288"/>
          <w:tab w:val="left" w:pos="4752"/>
        </w:tabs>
        <w:rPr>
          <w:color w:val="auto"/>
        </w:rPr>
      </w:pPr>
      <w:r w:rsidRPr="00F95F5F">
        <w:rPr>
          <w:color w:val="auto"/>
        </w:rPr>
        <w:t>PHYSICAL DISABILITY BOARD OF REVIEW</w:t>
      </w:r>
    </w:p>
    <w:p w:rsidR="00AD2379" w:rsidRPr="00F95F5F" w:rsidRDefault="00AD2379" w:rsidP="00BF0E94">
      <w:pPr>
        <w:tabs>
          <w:tab w:val="left" w:pos="288"/>
          <w:tab w:val="left" w:pos="4752"/>
        </w:tabs>
        <w:jc w:val="both"/>
        <w:rPr>
          <w:caps/>
          <w:color w:val="auto"/>
        </w:rPr>
      </w:pPr>
    </w:p>
    <w:p w:rsidR="00F95F5F" w:rsidRPr="00F95F5F" w:rsidRDefault="0095270D" w:rsidP="000C54E6">
      <w:pPr>
        <w:tabs>
          <w:tab w:val="left" w:pos="6300"/>
          <w:tab w:val="right" w:pos="9360"/>
        </w:tabs>
        <w:jc w:val="both"/>
        <w:rPr>
          <w:caps/>
          <w:color w:val="auto"/>
        </w:rPr>
      </w:pPr>
      <w:r w:rsidRPr="00F95F5F">
        <w:rPr>
          <w:caps/>
          <w:color w:val="auto"/>
        </w:rPr>
        <w:t xml:space="preserve">NAME:  </w:t>
      </w:r>
      <w:r w:rsidR="00435EBE">
        <w:rPr>
          <w:caps/>
          <w:color w:val="auto"/>
        </w:rPr>
        <w:t>XXXXXXXXXXXXXXXXXX</w:t>
      </w:r>
      <w:r w:rsidR="00DD5558" w:rsidRPr="00F95F5F">
        <w:rPr>
          <w:caps/>
          <w:color w:val="auto"/>
        </w:rPr>
        <w:tab/>
      </w:r>
      <w:r w:rsidRPr="00F95F5F">
        <w:rPr>
          <w:caps/>
          <w:color w:val="auto"/>
        </w:rPr>
        <w:t xml:space="preserve">BRANCH OF SERVICE:  </w:t>
      </w:r>
      <w:r w:rsidR="0018208F" w:rsidRPr="00F95F5F">
        <w:rPr>
          <w:caps/>
          <w:color w:val="auto"/>
        </w:rPr>
        <w:t xml:space="preserve"> </w:t>
      </w:r>
      <w:r w:rsidR="00DF70F4" w:rsidRPr="00F95F5F">
        <w:rPr>
          <w:caps/>
          <w:color w:val="auto"/>
        </w:rPr>
        <w:t>Army</w:t>
      </w:r>
    </w:p>
    <w:p w:rsidR="0095270D" w:rsidRPr="00F64312" w:rsidRDefault="0095270D" w:rsidP="000C54E6">
      <w:pPr>
        <w:tabs>
          <w:tab w:val="left" w:pos="6300"/>
          <w:tab w:val="right" w:pos="9360"/>
        </w:tabs>
        <w:jc w:val="both"/>
        <w:rPr>
          <w:color w:val="auto"/>
        </w:rPr>
      </w:pPr>
      <w:r w:rsidRPr="00F95F5F">
        <w:rPr>
          <w:caps/>
          <w:color w:val="auto"/>
        </w:rPr>
        <w:t>CASE NUMBER:  PD</w:t>
      </w:r>
      <w:r w:rsidR="001657BE" w:rsidRPr="00F95F5F">
        <w:rPr>
          <w:caps/>
          <w:color w:val="auto"/>
        </w:rPr>
        <w:t>12</w:t>
      </w:r>
      <w:r w:rsidRPr="00F95F5F">
        <w:rPr>
          <w:caps/>
          <w:color w:val="auto"/>
        </w:rPr>
        <w:t>00</w:t>
      </w:r>
      <w:r w:rsidR="00F95F5F" w:rsidRPr="00F95F5F">
        <w:rPr>
          <w:caps/>
          <w:color w:val="auto"/>
        </w:rPr>
        <w:t>172</w:t>
      </w:r>
      <w:r w:rsidR="00DD5558">
        <w:rPr>
          <w:color w:val="auto"/>
        </w:rPr>
        <w:tab/>
      </w:r>
      <w:r w:rsidR="0018208F" w:rsidRPr="00F64312">
        <w:rPr>
          <w:color w:val="auto"/>
        </w:rPr>
        <w:t>SE</w:t>
      </w:r>
      <w:r w:rsidRPr="00F64312">
        <w:rPr>
          <w:color w:val="auto"/>
        </w:rPr>
        <w:t>PARATION DATE:  200</w:t>
      </w:r>
      <w:r w:rsidR="00F95F5F">
        <w:rPr>
          <w:color w:val="auto"/>
        </w:rPr>
        <w:t>30825</w:t>
      </w:r>
    </w:p>
    <w:p w:rsidR="009F01A8"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FB6F0C">
        <w:rPr>
          <w:caps/>
          <w:color w:val="auto"/>
        </w:rPr>
        <w:t>0925</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0D412D"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w:t>
      </w:r>
      <w:r w:rsidRPr="00F95F5F">
        <w:rPr>
          <w:color w:val="auto"/>
        </w:rPr>
        <w:t xml:space="preserve">from the available evidence of record reflects that this covered individual (CI) was </w:t>
      </w:r>
      <w:r w:rsidR="00A70270" w:rsidRPr="00F95F5F">
        <w:rPr>
          <w:color w:val="auto"/>
        </w:rPr>
        <w:t>an active duty</w:t>
      </w:r>
      <w:r w:rsidRPr="00F95F5F">
        <w:rPr>
          <w:color w:val="auto"/>
        </w:rPr>
        <w:t xml:space="preserve"> </w:t>
      </w:r>
      <w:r w:rsidR="0017172C" w:rsidRPr="00F95F5F">
        <w:rPr>
          <w:color w:val="auto"/>
        </w:rPr>
        <w:t>S</w:t>
      </w:r>
      <w:r w:rsidR="00F95F5F" w:rsidRPr="00F95F5F">
        <w:rPr>
          <w:color w:val="auto"/>
        </w:rPr>
        <w:t>PC</w:t>
      </w:r>
      <w:r w:rsidR="0017172C" w:rsidRPr="00F95F5F">
        <w:rPr>
          <w:color w:val="auto"/>
        </w:rPr>
        <w:t>/E-</w:t>
      </w:r>
      <w:r w:rsidR="00F95F5F" w:rsidRPr="00F95F5F">
        <w:rPr>
          <w:color w:val="auto"/>
        </w:rPr>
        <w:t>4</w:t>
      </w:r>
      <w:r w:rsidRPr="00F95F5F">
        <w:rPr>
          <w:color w:val="auto"/>
        </w:rPr>
        <w:t xml:space="preserve"> (</w:t>
      </w:r>
      <w:r w:rsidR="00F95F5F" w:rsidRPr="00F95F5F">
        <w:rPr>
          <w:color w:val="auto"/>
        </w:rPr>
        <w:t>91W10</w:t>
      </w:r>
      <w:r w:rsidR="00112F44" w:rsidRPr="00F95F5F">
        <w:rPr>
          <w:color w:val="auto"/>
        </w:rPr>
        <w:t>/</w:t>
      </w:r>
      <w:r w:rsidR="00F95F5F" w:rsidRPr="00F95F5F">
        <w:rPr>
          <w:color w:val="auto"/>
        </w:rPr>
        <w:t>Medic</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0D412D">
        <w:rPr>
          <w:color w:val="auto"/>
          <w:szCs w:val="24"/>
        </w:rPr>
        <w:t>low back condition</w:t>
      </w:r>
      <w:r w:rsidR="00F95F5F">
        <w:rPr>
          <w:color w:val="auto"/>
          <w:szCs w:val="24"/>
        </w:rPr>
        <w:t xml:space="preserve"> with a </w:t>
      </w:r>
      <w:r w:rsidR="000D412D">
        <w:rPr>
          <w:color w:val="auto"/>
          <w:szCs w:val="24"/>
        </w:rPr>
        <w:t>history of a war wound</w:t>
      </w:r>
      <w:r w:rsidR="00F95F5F">
        <w:rPr>
          <w:color w:val="auto"/>
          <w:szCs w:val="24"/>
        </w:rPr>
        <w:t>.</w:t>
      </w:r>
      <w:r w:rsidR="006D5E1E" w:rsidRPr="00F64312">
        <w:rPr>
          <w:color w:val="auto"/>
          <w:szCs w:val="24"/>
        </w:rPr>
        <w:t xml:space="preserve">  </w:t>
      </w:r>
      <w:r w:rsidR="00073DB8">
        <w:rPr>
          <w:color w:val="auto"/>
          <w:szCs w:val="24"/>
        </w:rPr>
        <w:t xml:space="preserve">The CI sustained shrapnel wounds to his right hand and left hip/buttock region and a gunshot wound (GSW) to </w:t>
      </w:r>
      <w:r w:rsidR="00444145">
        <w:rPr>
          <w:color w:val="auto"/>
          <w:szCs w:val="24"/>
        </w:rPr>
        <w:t xml:space="preserve">his left foot, in March 2002, </w:t>
      </w:r>
      <w:r w:rsidR="000C54E6">
        <w:rPr>
          <w:color w:val="auto"/>
          <w:szCs w:val="24"/>
        </w:rPr>
        <w:t xml:space="preserve">in Iraq </w:t>
      </w:r>
      <w:r w:rsidR="00444145">
        <w:rPr>
          <w:color w:val="auto"/>
          <w:szCs w:val="24"/>
        </w:rPr>
        <w:t>during</w:t>
      </w:r>
      <w:r w:rsidR="00073DB8">
        <w:rPr>
          <w:color w:val="auto"/>
          <w:szCs w:val="24"/>
        </w:rPr>
        <w:t xml:space="preserve"> Operation Anaconda.  He received inpatient care over the next 16 days, with operative care of his right hand and debridement and wound care of his left foot and left hip.  </w:t>
      </w:r>
      <w:r w:rsidR="00073DB8" w:rsidRPr="003A6F94">
        <w:rPr>
          <w:color w:val="auto"/>
          <w:szCs w:val="24"/>
        </w:rPr>
        <w:t>After discharge</w:t>
      </w:r>
      <w:r w:rsidR="00444145">
        <w:rPr>
          <w:color w:val="auto"/>
          <w:szCs w:val="24"/>
        </w:rPr>
        <w:t xml:space="preserve"> and convalescent leave</w:t>
      </w:r>
      <w:r w:rsidR="00073DB8">
        <w:rPr>
          <w:color w:val="auto"/>
          <w:szCs w:val="24"/>
        </w:rPr>
        <w:t xml:space="preserve"> he</w:t>
      </w:r>
      <w:r w:rsidR="00073DB8" w:rsidRPr="003A6F94">
        <w:rPr>
          <w:color w:val="auto"/>
          <w:szCs w:val="24"/>
        </w:rPr>
        <w:t xml:space="preserve"> began an extensive rehabilitation program for all </w:t>
      </w:r>
      <w:r w:rsidR="000C54E6">
        <w:rPr>
          <w:color w:val="auto"/>
          <w:szCs w:val="24"/>
        </w:rPr>
        <w:t xml:space="preserve">of </w:t>
      </w:r>
      <w:r w:rsidR="00073DB8" w:rsidRPr="003A6F94">
        <w:rPr>
          <w:color w:val="auto"/>
          <w:szCs w:val="24"/>
        </w:rPr>
        <w:t>his war wounds.</w:t>
      </w:r>
      <w:r w:rsidR="00073DB8">
        <w:rPr>
          <w:color w:val="auto"/>
          <w:szCs w:val="24"/>
        </w:rPr>
        <w:t xml:space="preserve">  </w:t>
      </w:r>
      <w:r w:rsidR="000D412D" w:rsidRPr="00AE1AA7">
        <w:rPr>
          <w:color w:val="auto"/>
        </w:rPr>
        <w:t>He did not respond adequately to conservative treatment</w:t>
      </w:r>
      <w:r w:rsidR="00444145">
        <w:rPr>
          <w:color w:val="auto"/>
        </w:rPr>
        <w:t xml:space="preserve"> for his residual back pain</w:t>
      </w:r>
      <w:r w:rsidR="000D412D" w:rsidRPr="00AE1AA7">
        <w:rPr>
          <w:color w:val="auto"/>
        </w:rPr>
        <w:t xml:space="preserve"> and was unable to perform within his Military Occupational Specialty (MOS), meet worldwide deployment standards or meet physical fitness standards.  He was issued a permanent L3 profile and underwent a Medical Evaluation Board (MEB).  </w:t>
      </w:r>
      <w:r w:rsidR="000D412D" w:rsidRPr="00AE1AA7">
        <w:rPr>
          <w:color w:val="auto"/>
          <w:szCs w:val="24"/>
        </w:rPr>
        <w:t xml:space="preserve">Shrapnel wound to the left hip, shrapnel wound </w:t>
      </w:r>
      <w:r w:rsidR="000D412D" w:rsidRPr="00AE1AA7">
        <w:rPr>
          <w:bCs/>
          <w:color w:val="auto"/>
          <w:szCs w:val="24"/>
        </w:rPr>
        <w:t xml:space="preserve">to right hand, gunshot wound to left foot, and chronic lower back pain </w:t>
      </w:r>
      <w:r w:rsidR="000D412D" w:rsidRPr="00AE1AA7">
        <w:rPr>
          <w:color w:val="auto"/>
          <w:szCs w:val="24"/>
        </w:rPr>
        <w:t xml:space="preserve">were </w:t>
      </w:r>
      <w:r w:rsidR="00FB6F0C">
        <w:rPr>
          <w:color w:val="auto"/>
          <w:szCs w:val="24"/>
        </w:rPr>
        <w:t xml:space="preserve">bundled together and </w:t>
      </w:r>
      <w:r w:rsidR="000D412D" w:rsidRPr="00AE1AA7">
        <w:rPr>
          <w:color w:val="auto"/>
          <w:szCs w:val="24"/>
        </w:rPr>
        <w:t xml:space="preserve">forwarded to the Physical Evaluation Board (PEB) as </w:t>
      </w:r>
      <w:r w:rsidR="000C54E6">
        <w:rPr>
          <w:color w:val="auto"/>
          <w:szCs w:val="24"/>
        </w:rPr>
        <w:t xml:space="preserve">a single </w:t>
      </w:r>
      <w:r w:rsidR="000D412D" w:rsidRPr="00AE1AA7">
        <w:rPr>
          <w:color w:val="auto"/>
          <w:szCs w:val="24"/>
        </w:rPr>
        <w:t xml:space="preserve">medically unacceptable </w:t>
      </w:r>
      <w:r w:rsidR="000C54E6">
        <w:rPr>
          <w:color w:val="auto"/>
          <w:szCs w:val="24"/>
        </w:rPr>
        <w:t xml:space="preserve">condition </w:t>
      </w:r>
      <w:r w:rsidR="000D412D" w:rsidRPr="00AE1AA7">
        <w:rPr>
          <w:color w:val="auto"/>
          <w:szCs w:val="24"/>
        </w:rPr>
        <w:t>IAW AR 40-501.</w:t>
      </w:r>
      <w:r w:rsidR="000D412D" w:rsidRPr="00AE1AA7">
        <w:rPr>
          <w:color w:val="auto"/>
        </w:rPr>
        <w:t xml:space="preserve">  </w:t>
      </w:r>
      <w:r w:rsidRPr="00AE1AA7">
        <w:rPr>
          <w:color w:val="auto"/>
        </w:rPr>
        <w:t>The</w:t>
      </w:r>
      <w:r w:rsidR="00FB6F0C">
        <w:rPr>
          <w:color w:val="auto"/>
        </w:rPr>
        <w:t xml:space="preserve"> </w:t>
      </w:r>
      <w:r w:rsidRPr="00AE1AA7">
        <w:rPr>
          <w:color w:val="auto"/>
        </w:rPr>
        <w:t xml:space="preserve">PEB adjudicated the </w:t>
      </w:r>
      <w:r w:rsidR="000D412D" w:rsidRPr="00AE1AA7">
        <w:rPr>
          <w:color w:val="auto"/>
        </w:rPr>
        <w:t xml:space="preserve">chronic low back pain </w:t>
      </w:r>
      <w:r w:rsidR="008530E3" w:rsidRPr="00AE1AA7">
        <w:rPr>
          <w:color w:val="auto"/>
        </w:rPr>
        <w:t>condition</w:t>
      </w:r>
      <w:r w:rsidR="00F95F5F" w:rsidRPr="00AE1AA7">
        <w:rPr>
          <w:color w:val="auto"/>
        </w:rPr>
        <w:t xml:space="preserve"> </w:t>
      </w:r>
      <w:r w:rsidR="008530E3" w:rsidRPr="00AE1AA7">
        <w:rPr>
          <w:color w:val="auto"/>
        </w:rPr>
        <w:t xml:space="preserve">as unfitting, rated </w:t>
      </w:r>
      <w:r w:rsidR="00F95F5F" w:rsidRPr="00AE1AA7">
        <w:rPr>
          <w:color w:val="auto"/>
        </w:rPr>
        <w:t>10</w:t>
      </w:r>
      <w:r w:rsidRPr="00AE1AA7">
        <w:rPr>
          <w:color w:val="auto"/>
        </w:rPr>
        <w:t>%</w:t>
      </w:r>
      <w:r w:rsidR="00F95F5F" w:rsidRPr="00AE1AA7">
        <w:rPr>
          <w:color w:val="auto"/>
        </w:rPr>
        <w:t>,</w:t>
      </w:r>
      <w:r w:rsidR="000C647D" w:rsidRPr="00AE1AA7">
        <w:rPr>
          <w:color w:val="auto"/>
        </w:rPr>
        <w:t xml:space="preserve"> </w:t>
      </w:r>
      <w:r w:rsidR="00E46D90" w:rsidRPr="00AE1AA7">
        <w:rPr>
          <w:color w:val="auto"/>
        </w:rPr>
        <w:t xml:space="preserve">with application of the </w:t>
      </w:r>
      <w:r w:rsidR="0065689C" w:rsidRPr="00073DB8">
        <w:rPr>
          <w:color w:val="auto"/>
          <w:szCs w:val="24"/>
        </w:rPr>
        <w:t>US Army Physical Disability Agency (USAPDA) pain policy</w:t>
      </w:r>
      <w:r w:rsidR="00BF72CA" w:rsidRPr="00073DB8">
        <w:rPr>
          <w:color w:val="auto"/>
        </w:rPr>
        <w:t>.</w:t>
      </w:r>
      <w:r w:rsidR="00165C7B" w:rsidRPr="00AE1AA7">
        <w:rPr>
          <w:color w:val="auto"/>
        </w:rPr>
        <w:t xml:space="preserve">  </w:t>
      </w:r>
      <w:r w:rsidR="00380601" w:rsidRPr="00AE1AA7">
        <w:rPr>
          <w:color w:val="auto"/>
        </w:rPr>
        <w:t xml:space="preserve">The </w:t>
      </w:r>
      <w:r w:rsidR="000C54E6" w:rsidRPr="00AE1AA7">
        <w:rPr>
          <w:color w:val="auto"/>
        </w:rPr>
        <w:t xml:space="preserve">PEB </w:t>
      </w:r>
      <w:r w:rsidR="000C54E6">
        <w:rPr>
          <w:color w:val="auto"/>
        </w:rPr>
        <w:t xml:space="preserve">was silent regarding the </w:t>
      </w:r>
      <w:r w:rsidR="00380601" w:rsidRPr="00AE1AA7">
        <w:rPr>
          <w:color w:val="auto"/>
        </w:rPr>
        <w:t xml:space="preserve">remaining </w:t>
      </w:r>
      <w:r w:rsidR="000D412D" w:rsidRPr="00AE1AA7">
        <w:rPr>
          <w:color w:val="auto"/>
        </w:rPr>
        <w:t xml:space="preserve">MEB </w:t>
      </w:r>
      <w:r w:rsidR="00380601" w:rsidRPr="00AE1AA7">
        <w:rPr>
          <w:color w:val="auto"/>
        </w:rPr>
        <w:t>conditions</w:t>
      </w:r>
      <w:r w:rsidR="00F95F5F" w:rsidRPr="00AE1AA7">
        <w:rPr>
          <w:color w:val="auto"/>
        </w:rPr>
        <w:t>.</w:t>
      </w:r>
      <w:r w:rsidR="000D412D" w:rsidRPr="00AE1AA7">
        <w:rPr>
          <w:color w:val="auto"/>
        </w:rPr>
        <w:t xml:space="preserve">  </w:t>
      </w:r>
      <w:r w:rsidRPr="00AE1AA7">
        <w:rPr>
          <w:color w:val="auto"/>
        </w:rPr>
        <w:t xml:space="preserve">The CI made no appeals and was medically separated with </w:t>
      </w:r>
      <w:r w:rsidR="0066684A" w:rsidRPr="00AE1AA7">
        <w:rPr>
          <w:color w:val="auto"/>
        </w:rPr>
        <w:t xml:space="preserve">a </w:t>
      </w:r>
      <w:r w:rsidR="00F95F5F" w:rsidRPr="00AE1AA7">
        <w:rPr>
          <w:color w:val="auto"/>
        </w:rPr>
        <w:t>10</w:t>
      </w:r>
      <w:r w:rsidR="0066684A" w:rsidRPr="00AE1AA7">
        <w:rPr>
          <w:color w:val="auto"/>
        </w:rPr>
        <w:t xml:space="preserve">% </w:t>
      </w:r>
      <w:r w:rsidRPr="00AE1AA7">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95F5F" w:rsidRDefault="00AD2379" w:rsidP="00E212DF">
      <w:pPr>
        <w:tabs>
          <w:tab w:val="left" w:pos="288"/>
          <w:tab w:val="left" w:pos="4752"/>
        </w:tabs>
        <w:jc w:val="both"/>
        <w:rPr>
          <w:color w:val="auto"/>
        </w:rPr>
      </w:pPr>
      <w:r w:rsidRPr="00073DB8">
        <w:rPr>
          <w:color w:val="auto"/>
          <w:u w:val="single"/>
        </w:rPr>
        <w:t>CI CONTENTION</w:t>
      </w:r>
      <w:r w:rsidRPr="00073DB8">
        <w:rPr>
          <w:color w:val="auto"/>
        </w:rPr>
        <w:t>:</w:t>
      </w:r>
      <w:r w:rsidR="0066684A" w:rsidRPr="00073DB8">
        <w:rPr>
          <w:color w:val="auto"/>
        </w:rPr>
        <w:t xml:space="preserve"> </w:t>
      </w:r>
      <w:r w:rsidR="006F674E" w:rsidRPr="00073DB8">
        <w:rPr>
          <w:color w:val="auto"/>
        </w:rPr>
        <w:t xml:space="preserve"> </w:t>
      </w:r>
      <w:r w:rsidR="00F95F5F" w:rsidRPr="00073DB8">
        <w:rPr>
          <w:color w:val="auto"/>
        </w:rPr>
        <w:t>“10% seemed very unfair for the amount of injuries I</w:t>
      </w:r>
      <w:r w:rsidR="00F95F5F" w:rsidRPr="00F95F5F">
        <w:rPr>
          <w:color w:val="auto"/>
        </w:rPr>
        <w:t xml:space="preserve"> had suffered and the physical ailments I was and am going through, I was blown up by an</w:t>
      </w:r>
      <w:r w:rsidR="00F95F5F">
        <w:rPr>
          <w:color w:val="auto"/>
        </w:rPr>
        <w:t xml:space="preserve"> </w:t>
      </w:r>
      <w:r w:rsidR="00F95F5F" w:rsidRPr="00F95F5F">
        <w:rPr>
          <w:color w:val="auto"/>
        </w:rPr>
        <w:t xml:space="preserve">82mm mortar round and shot through the foot and as a result it equals 10%, I do not feel the disability board took my </w:t>
      </w:r>
      <w:proofErr w:type="gramStart"/>
      <w:r w:rsidR="00F95F5F" w:rsidRPr="00F95F5F">
        <w:rPr>
          <w:color w:val="auto"/>
        </w:rPr>
        <w:t>conditions</w:t>
      </w:r>
      <w:proofErr w:type="gramEnd"/>
      <w:r w:rsidR="00F95F5F" w:rsidRPr="00F95F5F">
        <w:rPr>
          <w:color w:val="auto"/>
        </w:rPr>
        <w:t xml:space="preserve"> into real</w:t>
      </w:r>
      <w:r w:rsidR="00F95F5F">
        <w:rPr>
          <w:color w:val="auto"/>
        </w:rPr>
        <w:t xml:space="preserve"> consideration.</w:t>
      </w:r>
      <w:r w:rsidR="00F95F5F" w:rsidRPr="00F95F5F">
        <w:rPr>
          <w:color w:val="auto"/>
        </w:rPr>
        <w:t xml:space="preserve"> </w:t>
      </w:r>
      <w:r w:rsidR="008D37A0">
        <w:rPr>
          <w:color w:val="auto"/>
        </w:rPr>
        <w:t xml:space="preserve"> </w:t>
      </w:r>
      <w:r w:rsidR="00F95F5F" w:rsidRPr="00F95F5F">
        <w:rPr>
          <w:color w:val="auto"/>
        </w:rPr>
        <w:t xml:space="preserve">For example my PTSD and </w:t>
      </w:r>
      <w:r w:rsidR="00C7613D" w:rsidRPr="00F95F5F">
        <w:rPr>
          <w:color w:val="auto"/>
        </w:rPr>
        <w:t>its</w:t>
      </w:r>
      <w:r w:rsidR="00F95F5F" w:rsidRPr="00F95F5F">
        <w:rPr>
          <w:color w:val="auto"/>
        </w:rPr>
        <w:t xml:space="preserve"> severity it dominates the most part of my life</w:t>
      </w:r>
      <w:r w:rsidR="00F95F5F">
        <w:rPr>
          <w:color w:val="auto"/>
        </w:rPr>
        <w:t>, I am by no means the person l o</w:t>
      </w:r>
      <w:r w:rsidR="00F95F5F" w:rsidRPr="00F95F5F">
        <w:rPr>
          <w:color w:val="auto"/>
        </w:rPr>
        <w:t>nce was and I feel that</w:t>
      </w:r>
      <w:r w:rsidR="00F95F5F">
        <w:rPr>
          <w:color w:val="auto"/>
        </w:rPr>
        <w:t xml:space="preserve"> </w:t>
      </w:r>
      <w:r w:rsidR="00F95F5F" w:rsidRPr="00F95F5F">
        <w:rPr>
          <w:color w:val="auto"/>
        </w:rPr>
        <w:t xml:space="preserve">at that time their </w:t>
      </w:r>
      <w:r w:rsidR="000C54E6">
        <w:rPr>
          <w:color w:val="auto"/>
        </w:rPr>
        <w:t xml:space="preserve">(sic) </w:t>
      </w:r>
      <w:r w:rsidR="00F95F5F" w:rsidRPr="00F95F5F">
        <w:rPr>
          <w:color w:val="auto"/>
        </w:rPr>
        <w:t xml:space="preserve">was very little to no information regarding the impact PTSD has on soldiers. </w:t>
      </w:r>
      <w:r w:rsidR="008D37A0">
        <w:rPr>
          <w:color w:val="auto"/>
        </w:rPr>
        <w:t xml:space="preserve"> </w:t>
      </w:r>
      <w:r w:rsidR="00F95F5F" w:rsidRPr="00F95F5F">
        <w:rPr>
          <w:color w:val="auto"/>
        </w:rPr>
        <w:t>Being that at the time I was one of the the first</w:t>
      </w:r>
      <w:r w:rsidR="00F95F5F">
        <w:rPr>
          <w:color w:val="auto"/>
        </w:rPr>
        <w:t xml:space="preserve"> </w:t>
      </w:r>
      <w:r w:rsidR="00F95F5F" w:rsidRPr="00F95F5F">
        <w:rPr>
          <w:color w:val="auto"/>
        </w:rPr>
        <w:t xml:space="preserve">soldiers to be medically discharged from the newest conflict </w:t>
      </w:r>
      <w:r w:rsidR="00F95F5F">
        <w:rPr>
          <w:color w:val="auto"/>
        </w:rPr>
        <w:t>I feel their</w:t>
      </w:r>
      <w:r w:rsidR="000C54E6">
        <w:rPr>
          <w:color w:val="auto"/>
        </w:rPr>
        <w:t xml:space="preserve"> (sic)</w:t>
      </w:r>
      <w:r w:rsidR="00F95F5F">
        <w:rPr>
          <w:color w:val="auto"/>
        </w:rPr>
        <w:t xml:space="preserve"> </w:t>
      </w:r>
      <w:r w:rsidR="00F95F5F" w:rsidRPr="00F95F5F">
        <w:rPr>
          <w:color w:val="auto"/>
        </w:rPr>
        <w:t>was not the sufficient amount of data to make a good determination on my</w:t>
      </w:r>
      <w:r w:rsidR="00F95F5F">
        <w:rPr>
          <w:color w:val="auto"/>
        </w:rPr>
        <w:t xml:space="preserve"> </w:t>
      </w:r>
      <w:r w:rsidR="00F95F5F" w:rsidRPr="00F95F5F">
        <w:rPr>
          <w:color w:val="auto"/>
        </w:rPr>
        <w:t xml:space="preserve">medical discharge. My chronic back pain </w:t>
      </w:r>
      <w:r w:rsidR="00F95F5F">
        <w:rPr>
          <w:color w:val="auto"/>
        </w:rPr>
        <w:t>I</w:t>
      </w:r>
      <w:r w:rsidR="00F95F5F" w:rsidRPr="00F95F5F">
        <w:rPr>
          <w:color w:val="auto"/>
        </w:rPr>
        <w:t xml:space="preserve"> have</w:t>
      </w:r>
      <w:r w:rsidR="008D37A0">
        <w:rPr>
          <w:color w:val="auto"/>
        </w:rPr>
        <w:t>,</w:t>
      </w:r>
      <w:r w:rsidR="00F95F5F" w:rsidRPr="00F95F5F">
        <w:rPr>
          <w:color w:val="auto"/>
        </w:rPr>
        <w:t xml:space="preserve"> the ringing in my ears, the issues with my right hand and wrist the corneal scaring in my eyes</w:t>
      </w:r>
      <w:r w:rsidR="00F95F5F">
        <w:rPr>
          <w:color w:val="auto"/>
        </w:rPr>
        <w:t xml:space="preserve"> </w:t>
      </w:r>
      <w:r w:rsidR="00F95F5F" w:rsidRPr="00F95F5F">
        <w:rPr>
          <w:color w:val="auto"/>
        </w:rPr>
        <w:t>from the shrapnel, joint pain, my flat feet that cause me pain.</w:t>
      </w:r>
      <w:r w:rsidR="008D37A0">
        <w:rPr>
          <w:color w:val="auto"/>
        </w:rPr>
        <w:t xml:space="preserve"> </w:t>
      </w:r>
      <w:r w:rsidR="00F95F5F" w:rsidRPr="00F95F5F">
        <w:rPr>
          <w:color w:val="auto"/>
        </w:rPr>
        <w:t xml:space="preserve"> </w:t>
      </w:r>
      <w:proofErr w:type="gramStart"/>
      <w:r w:rsidR="00F95F5F" w:rsidRPr="00F95F5F">
        <w:rPr>
          <w:color w:val="auto"/>
        </w:rPr>
        <w:t>The lack of consideration for TBI.</w:t>
      </w:r>
      <w:r w:rsidR="0002205B">
        <w:rPr>
          <w:rFonts w:eastAsia="Cambria"/>
          <w:color w:val="auto"/>
          <w:szCs w:val="24"/>
        </w:rPr>
        <w:t>”</w:t>
      </w:r>
      <w:proofErr w:type="gramEnd"/>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2747A9">
        <w:rPr>
          <w:color w:val="auto"/>
        </w:rPr>
        <w:t>the Department of Defense Instruction (</w:t>
      </w:r>
      <w:proofErr w:type="spellStart"/>
      <w:r w:rsidR="00AE2B85">
        <w:rPr>
          <w:color w:val="auto"/>
        </w:rPr>
        <w:t>DoDI</w:t>
      </w:r>
      <w:proofErr w:type="spellEnd"/>
      <w:r w:rsidR="002747A9">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w:t>
      </w:r>
      <w:r w:rsidRPr="00F847A9">
        <w:rPr>
          <w:color w:val="auto"/>
        </w:rPr>
        <w:t xml:space="preserve">military service; or, when requested by the CI, those condition(s) “identified but not determined to be </w:t>
      </w:r>
      <w:r w:rsidRPr="0067117C">
        <w:rPr>
          <w:color w:val="auto"/>
        </w:rPr>
        <w:t>unfitting by the PEB.</w:t>
      </w:r>
      <w:r w:rsidR="000C54E6">
        <w:rPr>
          <w:color w:val="auto"/>
        </w:rPr>
        <w:t>”</w:t>
      </w:r>
      <w:r w:rsidRPr="0067117C">
        <w:rPr>
          <w:color w:val="auto"/>
        </w:rPr>
        <w:t xml:space="preserve">  The ratings for unfitting conditions will be reviewed in all cases.  </w:t>
      </w:r>
      <w:r w:rsidR="007E77E5">
        <w:rPr>
          <w:color w:val="auto"/>
          <w:szCs w:val="24"/>
        </w:rPr>
        <w:t>S</w:t>
      </w:r>
      <w:r w:rsidR="000D412D" w:rsidRPr="0067117C">
        <w:rPr>
          <w:color w:val="auto"/>
          <w:szCs w:val="24"/>
        </w:rPr>
        <w:t xml:space="preserve">hrapnel wound </w:t>
      </w:r>
      <w:r w:rsidR="000D412D" w:rsidRPr="0067117C">
        <w:rPr>
          <w:bCs/>
          <w:color w:val="auto"/>
          <w:szCs w:val="24"/>
        </w:rPr>
        <w:t xml:space="preserve">to right hand, </w:t>
      </w:r>
      <w:r w:rsidR="00073DB8">
        <w:rPr>
          <w:bCs/>
          <w:color w:val="auto"/>
          <w:szCs w:val="24"/>
        </w:rPr>
        <w:t xml:space="preserve">left hip and </w:t>
      </w:r>
      <w:r w:rsidR="000D412D" w:rsidRPr="0067117C">
        <w:rPr>
          <w:bCs/>
          <w:color w:val="auto"/>
          <w:szCs w:val="24"/>
        </w:rPr>
        <w:t>gunshot wound</w:t>
      </w:r>
      <w:r w:rsidR="008D37A0" w:rsidRPr="0067117C">
        <w:rPr>
          <w:bCs/>
          <w:color w:val="auto"/>
          <w:szCs w:val="24"/>
        </w:rPr>
        <w:t xml:space="preserve"> (GSW)</w:t>
      </w:r>
      <w:r w:rsidR="000D412D" w:rsidRPr="0067117C">
        <w:rPr>
          <w:bCs/>
          <w:color w:val="auto"/>
          <w:szCs w:val="24"/>
        </w:rPr>
        <w:t xml:space="preserve"> to left </w:t>
      </w:r>
      <w:r w:rsidR="000D412D" w:rsidRPr="00073DB8">
        <w:rPr>
          <w:bCs/>
          <w:color w:val="auto"/>
          <w:szCs w:val="24"/>
        </w:rPr>
        <w:t>foot</w:t>
      </w:r>
      <w:r w:rsidR="0067117C" w:rsidRPr="00073DB8">
        <w:rPr>
          <w:color w:val="auto"/>
        </w:rPr>
        <w:t xml:space="preserve"> as requested for consideration meet the criteria prescribed in DoDI 6040.44 for Board purview and are addressed below, in addition to a review </w:t>
      </w:r>
      <w:r w:rsidR="007E77E5" w:rsidRPr="00073DB8">
        <w:rPr>
          <w:color w:val="auto"/>
        </w:rPr>
        <w:t xml:space="preserve">of the ratings for the </w:t>
      </w:r>
      <w:r w:rsidR="0067117C" w:rsidRPr="00073DB8">
        <w:rPr>
          <w:color w:val="auto"/>
        </w:rPr>
        <w:t xml:space="preserve">unfitting conditions. </w:t>
      </w:r>
      <w:r w:rsidR="000D412D" w:rsidRPr="00073DB8">
        <w:rPr>
          <w:color w:val="auto"/>
        </w:rPr>
        <w:t xml:space="preserve"> </w:t>
      </w:r>
      <w:r w:rsidR="008D37A0" w:rsidRPr="00073DB8">
        <w:rPr>
          <w:color w:val="auto"/>
        </w:rPr>
        <w:t>Post</w:t>
      </w:r>
      <w:r w:rsidR="00CC36E3">
        <w:rPr>
          <w:color w:val="auto"/>
        </w:rPr>
        <w:t>t</w:t>
      </w:r>
      <w:r w:rsidR="008D37A0" w:rsidRPr="00073DB8">
        <w:rPr>
          <w:color w:val="auto"/>
        </w:rPr>
        <w:t xml:space="preserve">raumatic </w:t>
      </w:r>
      <w:r w:rsidR="00CC36E3">
        <w:rPr>
          <w:color w:val="auto"/>
        </w:rPr>
        <w:t>s</w:t>
      </w:r>
      <w:r w:rsidR="008D37A0" w:rsidRPr="00073DB8">
        <w:rPr>
          <w:color w:val="auto"/>
        </w:rPr>
        <w:t xml:space="preserve">tress </w:t>
      </w:r>
      <w:r w:rsidR="00CC36E3">
        <w:rPr>
          <w:color w:val="auto"/>
        </w:rPr>
        <w:t>d</w:t>
      </w:r>
      <w:r w:rsidR="008D37A0" w:rsidRPr="00073DB8">
        <w:rPr>
          <w:color w:val="auto"/>
        </w:rPr>
        <w:t>isorder (</w:t>
      </w:r>
      <w:r w:rsidR="00F847A9" w:rsidRPr="00073DB8">
        <w:rPr>
          <w:color w:val="auto"/>
        </w:rPr>
        <w:t>PTSD</w:t>
      </w:r>
      <w:r w:rsidR="008D37A0" w:rsidRPr="00073DB8">
        <w:rPr>
          <w:color w:val="auto"/>
        </w:rPr>
        <w:t>)</w:t>
      </w:r>
      <w:r w:rsidR="00F847A9" w:rsidRPr="00073DB8">
        <w:rPr>
          <w:color w:val="auto"/>
        </w:rPr>
        <w:t xml:space="preserve">, </w:t>
      </w:r>
      <w:r w:rsidR="00CC36E3">
        <w:rPr>
          <w:color w:val="auto"/>
        </w:rPr>
        <w:t>t</w:t>
      </w:r>
      <w:r w:rsidR="008D37A0" w:rsidRPr="00073DB8">
        <w:rPr>
          <w:color w:val="auto"/>
        </w:rPr>
        <w:t xml:space="preserve">raumatic </w:t>
      </w:r>
      <w:r w:rsidR="00CC36E3">
        <w:rPr>
          <w:color w:val="auto"/>
        </w:rPr>
        <w:t>b</w:t>
      </w:r>
      <w:r w:rsidR="008D37A0" w:rsidRPr="00073DB8">
        <w:rPr>
          <w:color w:val="auto"/>
        </w:rPr>
        <w:t xml:space="preserve">rain </w:t>
      </w:r>
      <w:r w:rsidR="00CC36E3">
        <w:rPr>
          <w:color w:val="auto"/>
        </w:rPr>
        <w:t>i</w:t>
      </w:r>
      <w:r w:rsidR="008D37A0" w:rsidRPr="00073DB8">
        <w:rPr>
          <w:color w:val="auto"/>
        </w:rPr>
        <w:t>njury (</w:t>
      </w:r>
      <w:r w:rsidR="00F847A9" w:rsidRPr="00073DB8">
        <w:rPr>
          <w:color w:val="auto"/>
        </w:rPr>
        <w:t>TBI</w:t>
      </w:r>
      <w:r w:rsidR="008D37A0" w:rsidRPr="00073DB8">
        <w:rPr>
          <w:color w:val="auto"/>
        </w:rPr>
        <w:t>)</w:t>
      </w:r>
      <w:r w:rsidR="00F847A9" w:rsidRPr="00073DB8">
        <w:rPr>
          <w:color w:val="auto"/>
        </w:rPr>
        <w:t xml:space="preserve">, </w:t>
      </w:r>
      <w:r w:rsidR="000C54E6">
        <w:rPr>
          <w:color w:val="auto"/>
        </w:rPr>
        <w:t>c</w:t>
      </w:r>
      <w:r w:rsidR="00F847A9" w:rsidRPr="00073DB8">
        <w:rPr>
          <w:color w:val="auto"/>
        </w:rPr>
        <w:t xml:space="preserve">orneal </w:t>
      </w:r>
      <w:r w:rsidR="000C54E6">
        <w:rPr>
          <w:color w:val="auto"/>
        </w:rPr>
        <w:t>s</w:t>
      </w:r>
      <w:r w:rsidR="00F847A9" w:rsidRPr="00073DB8">
        <w:rPr>
          <w:color w:val="auto"/>
        </w:rPr>
        <w:t xml:space="preserve">carring, </w:t>
      </w:r>
      <w:r w:rsidR="000C54E6">
        <w:rPr>
          <w:color w:val="auto"/>
        </w:rPr>
        <w:t>r</w:t>
      </w:r>
      <w:r w:rsidR="00F847A9" w:rsidRPr="00073DB8">
        <w:rPr>
          <w:color w:val="auto"/>
        </w:rPr>
        <w:t xml:space="preserve">inging in the </w:t>
      </w:r>
      <w:r w:rsidR="000C54E6">
        <w:rPr>
          <w:color w:val="auto"/>
        </w:rPr>
        <w:t>e</w:t>
      </w:r>
      <w:r w:rsidR="00F847A9" w:rsidRPr="00073DB8">
        <w:rPr>
          <w:color w:val="auto"/>
        </w:rPr>
        <w:t xml:space="preserve">ars and </w:t>
      </w:r>
      <w:r w:rsidR="000C54E6">
        <w:rPr>
          <w:color w:val="auto"/>
        </w:rPr>
        <w:t>f</w:t>
      </w:r>
      <w:r w:rsidR="00F847A9" w:rsidRPr="00073DB8">
        <w:rPr>
          <w:color w:val="auto"/>
        </w:rPr>
        <w:t xml:space="preserve">lat </w:t>
      </w:r>
      <w:r w:rsidR="000C54E6">
        <w:rPr>
          <w:color w:val="auto"/>
        </w:rPr>
        <w:t>f</w:t>
      </w:r>
      <w:r w:rsidR="00F847A9" w:rsidRPr="00073DB8">
        <w:rPr>
          <w:color w:val="auto"/>
        </w:rPr>
        <w:t>eet</w:t>
      </w:r>
      <w:r w:rsidRPr="00073DB8">
        <w:rPr>
          <w:color w:val="auto"/>
        </w:rPr>
        <w:t xml:space="preserve"> are not within the Board’s purview. </w:t>
      </w:r>
      <w:r w:rsidR="008D37A0" w:rsidRPr="00073DB8">
        <w:rPr>
          <w:color w:val="auto"/>
        </w:rPr>
        <w:t xml:space="preserve"> </w:t>
      </w:r>
      <w:r w:rsidRPr="00073DB8">
        <w:rPr>
          <w:color w:val="auto"/>
        </w:rPr>
        <w:t>Any conditions or contention not requested in this application, or otherwise outside the Board’s defined scope of review, remain eligible for future consideration by the Army Board for Correction of Military Records</w:t>
      </w:r>
      <w:r w:rsidR="00F847A9" w:rsidRPr="00073DB8">
        <w:rPr>
          <w:color w:val="auto"/>
        </w:rPr>
        <w:t>.</w:t>
      </w: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075"/>
        <w:gridCol w:w="1080"/>
        <w:gridCol w:w="720"/>
        <w:gridCol w:w="2700"/>
        <w:gridCol w:w="1071"/>
        <w:gridCol w:w="12"/>
        <w:gridCol w:w="720"/>
        <w:gridCol w:w="991"/>
      </w:tblGrid>
      <w:tr w:rsidR="00F90376" w:rsidRPr="00945662" w:rsidTr="004A639A">
        <w:trPr>
          <w:trHeight w:val="170"/>
          <w:jc w:val="center"/>
        </w:trPr>
        <w:tc>
          <w:tcPr>
            <w:tcW w:w="3875" w:type="dxa"/>
            <w:gridSpan w:val="3"/>
            <w:tcBorders>
              <w:right w:val="thinThickThinSmallGap" w:sz="24" w:space="0" w:color="auto"/>
            </w:tcBorders>
            <w:shd w:val="clear" w:color="auto" w:fill="D9D9D9"/>
            <w:vAlign w:val="center"/>
          </w:tcPr>
          <w:p w:rsidR="00F90376" w:rsidRPr="00945662" w:rsidRDefault="00F90376" w:rsidP="00F847A9">
            <w:pPr>
              <w:spacing w:line="180" w:lineRule="exact"/>
              <w:contextualSpacing/>
              <w:rPr>
                <w:rFonts w:cs="Calibri"/>
                <w:b/>
                <w:color w:val="auto"/>
                <w:sz w:val="18"/>
              </w:rPr>
            </w:pPr>
            <w:r w:rsidRPr="00945662">
              <w:rPr>
                <w:b/>
                <w:color w:val="auto"/>
                <w:sz w:val="18"/>
              </w:rPr>
              <w:t xml:space="preserve">Service </w:t>
            </w:r>
            <w:r w:rsidR="00F847A9" w:rsidRPr="00945662">
              <w:rPr>
                <w:b/>
                <w:color w:val="auto"/>
                <w:sz w:val="18"/>
              </w:rPr>
              <w:t>I</w:t>
            </w:r>
            <w:r w:rsidRPr="00945662">
              <w:rPr>
                <w:b/>
                <w:color w:val="auto"/>
                <w:sz w:val="18"/>
              </w:rPr>
              <w:t>PEB – Dated 200</w:t>
            </w:r>
            <w:r w:rsidR="00F847A9" w:rsidRPr="00945662">
              <w:rPr>
                <w:b/>
                <w:color w:val="auto"/>
                <w:sz w:val="18"/>
              </w:rPr>
              <w:t>30610</w:t>
            </w:r>
          </w:p>
        </w:tc>
        <w:tc>
          <w:tcPr>
            <w:tcW w:w="5494" w:type="dxa"/>
            <w:gridSpan w:val="5"/>
            <w:tcBorders>
              <w:left w:val="thinThickThinSmallGap" w:sz="24" w:space="0" w:color="auto"/>
            </w:tcBorders>
            <w:shd w:val="clear" w:color="auto" w:fill="D9D9D9"/>
            <w:vAlign w:val="center"/>
          </w:tcPr>
          <w:p w:rsidR="00F90376" w:rsidRPr="00945662" w:rsidRDefault="00F90376" w:rsidP="00945662">
            <w:pPr>
              <w:spacing w:line="180" w:lineRule="exact"/>
              <w:contextualSpacing/>
              <w:rPr>
                <w:rFonts w:cs="Calibri"/>
                <w:b/>
                <w:color w:val="auto"/>
                <w:sz w:val="18"/>
              </w:rPr>
            </w:pPr>
            <w:r w:rsidRPr="00945662">
              <w:rPr>
                <w:b/>
                <w:color w:val="auto"/>
                <w:sz w:val="18"/>
              </w:rPr>
              <w:t>VA (</w:t>
            </w:r>
            <w:r w:rsidR="00945662" w:rsidRPr="00945662">
              <w:rPr>
                <w:b/>
                <w:color w:val="auto"/>
                <w:sz w:val="18"/>
              </w:rPr>
              <w:t>1</w:t>
            </w:r>
            <w:r w:rsidRPr="00945662">
              <w:rPr>
                <w:b/>
                <w:color w:val="auto"/>
                <w:sz w:val="18"/>
              </w:rPr>
              <w:t xml:space="preserve"> Mos. Pre</w:t>
            </w:r>
            <w:r w:rsidR="00945662" w:rsidRPr="00945662">
              <w:rPr>
                <w:b/>
                <w:color w:val="auto"/>
                <w:sz w:val="18"/>
              </w:rPr>
              <w:t xml:space="preserve"> </w:t>
            </w:r>
            <w:r w:rsidRPr="00945662">
              <w:rPr>
                <w:b/>
                <w:color w:val="auto"/>
                <w:sz w:val="18"/>
              </w:rPr>
              <w:t>-Separation) – All Effective Date 200</w:t>
            </w:r>
            <w:r w:rsidR="00945662" w:rsidRPr="00945662">
              <w:rPr>
                <w:b/>
                <w:color w:val="auto"/>
                <w:sz w:val="18"/>
              </w:rPr>
              <w:t>30826</w:t>
            </w:r>
          </w:p>
        </w:tc>
      </w:tr>
      <w:tr w:rsidR="00F90376" w:rsidRPr="00945662" w:rsidTr="004A639A">
        <w:trPr>
          <w:trHeight w:val="97"/>
          <w:jc w:val="center"/>
        </w:trPr>
        <w:tc>
          <w:tcPr>
            <w:tcW w:w="2075" w:type="dxa"/>
            <w:tcBorders>
              <w:bottom w:val="single" w:sz="4" w:space="0" w:color="000000"/>
              <w:right w:val="single" w:sz="4" w:space="0" w:color="auto"/>
            </w:tcBorders>
            <w:shd w:val="clear" w:color="auto" w:fill="D9D9D9"/>
            <w:vAlign w:val="center"/>
          </w:tcPr>
          <w:p w:rsidR="00F90376" w:rsidRPr="00945662" w:rsidRDefault="00F90376" w:rsidP="006B690F">
            <w:pPr>
              <w:spacing w:line="180" w:lineRule="exact"/>
              <w:contextualSpacing/>
              <w:rPr>
                <w:rFonts w:cs="Calibri"/>
                <w:b/>
                <w:color w:val="auto"/>
                <w:sz w:val="18"/>
              </w:rPr>
            </w:pPr>
            <w:r w:rsidRPr="0094566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945662" w:rsidRDefault="00F90376" w:rsidP="006B690F">
            <w:pPr>
              <w:spacing w:line="180" w:lineRule="exact"/>
              <w:contextualSpacing/>
              <w:rPr>
                <w:rFonts w:cs="Calibri"/>
                <w:b/>
                <w:color w:val="auto"/>
                <w:sz w:val="18"/>
              </w:rPr>
            </w:pPr>
            <w:r w:rsidRPr="0094566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945662" w:rsidRDefault="00F90376" w:rsidP="006B690F">
            <w:pPr>
              <w:spacing w:line="180" w:lineRule="exact"/>
              <w:contextualSpacing/>
              <w:rPr>
                <w:rFonts w:cs="Calibri"/>
                <w:b/>
                <w:color w:val="auto"/>
                <w:sz w:val="18"/>
              </w:rPr>
            </w:pPr>
            <w:r w:rsidRPr="00945662">
              <w:rPr>
                <w:b/>
                <w:color w:val="auto"/>
                <w:sz w:val="18"/>
              </w:rPr>
              <w:t>Rating</w:t>
            </w:r>
          </w:p>
        </w:tc>
        <w:tc>
          <w:tcPr>
            <w:tcW w:w="2700" w:type="dxa"/>
            <w:tcBorders>
              <w:left w:val="thinThickThinSmallGap" w:sz="24" w:space="0" w:color="auto"/>
              <w:bottom w:val="single" w:sz="4" w:space="0" w:color="000000"/>
              <w:right w:val="single" w:sz="4" w:space="0" w:color="auto"/>
            </w:tcBorders>
            <w:shd w:val="clear" w:color="auto" w:fill="D9D9D9"/>
            <w:vAlign w:val="center"/>
          </w:tcPr>
          <w:p w:rsidR="00F90376" w:rsidRPr="00945662" w:rsidRDefault="00F90376" w:rsidP="006B690F">
            <w:pPr>
              <w:spacing w:line="180" w:lineRule="exact"/>
              <w:contextualSpacing/>
              <w:rPr>
                <w:rFonts w:cs="Calibri"/>
                <w:b/>
                <w:color w:val="auto"/>
                <w:sz w:val="18"/>
              </w:rPr>
            </w:pPr>
            <w:r w:rsidRPr="00945662">
              <w:rPr>
                <w:b/>
                <w:color w:val="auto"/>
                <w:sz w:val="18"/>
              </w:rPr>
              <w:t>Condition</w:t>
            </w:r>
          </w:p>
        </w:tc>
        <w:tc>
          <w:tcPr>
            <w:tcW w:w="1083" w:type="dxa"/>
            <w:gridSpan w:val="2"/>
            <w:tcBorders>
              <w:left w:val="single" w:sz="4" w:space="0" w:color="auto"/>
              <w:bottom w:val="single" w:sz="4" w:space="0" w:color="000000"/>
              <w:right w:val="single" w:sz="4" w:space="0" w:color="auto"/>
            </w:tcBorders>
            <w:shd w:val="clear" w:color="auto" w:fill="D9D9D9"/>
            <w:vAlign w:val="center"/>
          </w:tcPr>
          <w:p w:rsidR="00F90376" w:rsidRPr="00945662" w:rsidRDefault="00F90376" w:rsidP="006B690F">
            <w:pPr>
              <w:spacing w:line="180" w:lineRule="exact"/>
              <w:contextualSpacing/>
              <w:rPr>
                <w:rFonts w:cs="Calibri"/>
                <w:b/>
                <w:color w:val="auto"/>
                <w:sz w:val="18"/>
              </w:rPr>
            </w:pPr>
            <w:r w:rsidRPr="00945662">
              <w:rPr>
                <w:b/>
                <w:color w:val="auto"/>
                <w:sz w:val="18"/>
              </w:rPr>
              <w:t>Code</w:t>
            </w:r>
          </w:p>
        </w:tc>
        <w:tc>
          <w:tcPr>
            <w:tcW w:w="720" w:type="dxa"/>
            <w:tcBorders>
              <w:left w:val="single" w:sz="4" w:space="0" w:color="auto"/>
              <w:bottom w:val="single" w:sz="4" w:space="0" w:color="auto"/>
            </w:tcBorders>
            <w:shd w:val="clear" w:color="auto" w:fill="D9D9D9"/>
            <w:vAlign w:val="center"/>
          </w:tcPr>
          <w:p w:rsidR="00F90376" w:rsidRPr="00945662" w:rsidRDefault="00F90376" w:rsidP="006B690F">
            <w:pPr>
              <w:spacing w:line="180" w:lineRule="exact"/>
              <w:contextualSpacing/>
              <w:rPr>
                <w:rFonts w:cs="Calibri"/>
                <w:b/>
                <w:color w:val="auto"/>
                <w:sz w:val="18"/>
              </w:rPr>
            </w:pPr>
            <w:r w:rsidRPr="00945662">
              <w:rPr>
                <w:b/>
                <w:color w:val="auto"/>
                <w:sz w:val="18"/>
              </w:rPr>
              <w:t>Rating</w:t>
            </w:r>
          </w:p>
        </w:tc>
        <w:tc>
          <w:tcPr>
            <w:tcW w:w="991" w:type="dxa"/>
            <w:tcBorders>
              <w:bottom w:val="single" w:sz="4" w:space="0" w:color="000000"/>
              <w:right w:val="single" w:sz="4" w:space="0" w:color="auto"/>
            </w:tcBorders>
            <w:shd w:val="clear" w:color="auto" w:fill="D9D9D9"/>
            <w:vAlign w:val="center"/>
          </w:tcPr>
          <w:p w:rsidR="00F90376" w:rsidRPr="00945662" w:rsidRDefault="00F90376" w:rsidP="006B690F">
            <w:pPr>
              <w:spacing w:line="180" w:lineRule="exact"/>
              <w:contextualSpacing/>
              <w:rPr>
                <w:rFonts w:cs="Calibri"/>
                <w:b/>
                <w:color w:val="auto"/>
                <w:sz w:val="18"/>
              </w:rPr>
            </w:pPr>
            <w:r w:rsidRPr="00945662">
              <w:rPr>
                <w:b/>
                <w:color w:val="auto"/>
                <w:sz w:val="18"/>
              </w:rPr>
              <w:t>Exam</w:t>
            </w:r>
          </w:p>
        </w:tc>
      </w:tr>
      <w:tr w:rsidR="004A639A" w:rsidRPr="00945662" w:rsidTr="004A639A">
        <w:trPr>
          <w:trHeight w:val="665"/>
          <w:jc w:val="center"/>
        </w:trPr>
        <w:tc>
          <w:tcPr>
            <w:tcW w:w="2075" w:type="dxa"/>
            <w:tcBorders>
              <w:right w:val="single" w:sz="4" w:space="0" w:color="auto"/>
            </w:tcBorders>
            <w:shd w:val="clear" w:color="auto" w:fill="FFFFFF"/>
            <w:vAlign w:val="center"/>
          </w:tcPr>
          <w:p w:rsidR="004A639A" w:rsidRPr="00073DB8" w:rsidRDefault="004A639A" w:rsidP="006B690F">
            <w:pPr>
              <w:spacing w:line="180" w:lineRule="exact"/>
              <w:contextualSpacing/>
              <w:jc w:val="left"/>
              <w:rPr>
                <w:rFonts w:cs="Calibri"/>
                <w:color w:val="auto"/>
                <w:sz w:val="18"/>
              </w:rPr>
            </w:pPr>
            <w:r w:rsidRPr="00073DB8">
              <w:rPr>
                <w:rFonts w:cs="Calibri"/>
                <w:color w:val="auto"/>
                <w:sz w:val="18"/>
              </w:rPr>
              <w:t>Chronic Back Pain</w:t>
            </w:r>
          </w:p>
        </w:tc>
        <w:tc>
          <w:tcPr>
            <w:tcW w:w="1080" w:type="dxa"/>
            <w:tcBorders>
              <w:left w:val="single" w:sz="4" w:space="0" w:color="auto"/>
            </w:tcBorders>
            <w:shd w:val="clear" w:color="auto" w:fill="FFFFFF"/>
            <w:vAlign w:val="center"/>
          </w:tcPr>
          <w:p w:rsidR="004A639A" w:rsidRPr="00073DB8" w:rsidRDefault="004A639A" w:rsidP="006B690F">
            <w:pPr>
              <w:spacing w:line="180" w:lineRule="exact"/>
              <w:contextualSpacing/>
              <w:rPr>
                <w:rFonts w:cs="Calibri"/>
                <w:color w:val="auto"/>
                <w:sz w:val="18"/>
              </w:rPr>
            </w:pPr>
            <w:r w:rsidRPr="00073DB8">
              <w:rPr>
                <w:rFonts w:cs="Calibri"/>
                <w:color w:val="auto"/>
                <w:sz w:val="18"/>
              </w:rPr>
              <w:t>5299-5295</w:t>
            </w:r>
          </w:p>
        </w:tc>
        <w:tc>
          <w:tcPr>
            <w:tcW w:w="720" w:type="dxa"/>
            <w:tcBorders>
              <w:right w:val="thinThickThinSmallGap" w:sz="24" w:space="0" w:color="auto"/>
            </w:tcBorders>
            <w:shd w:val="clear" w:color="auto" w:fill="FFFFFF"/>
            <w:vAlign w:val="center"/>
          </w:tcPr>
          <w:p w:rsidR="004A639A" w:rsidRPr="00073DB8" w:rsidRDefault="004A639A" w:rsidP="006B690F">
            <w:pPr>
              <w:spacing w:line="180" w:lineRule="exact"/>
              <w:rPr>
                <w:rFonts w:cs="Calibri"/>
                <w:color w:val="auto"/>
                <w:sz w:val="18"/>
              </w:rPr>
            </w:pPr>
            <w:r w:rsidRPr="00073DB8">
              <w:rPr>
                <w:rFonts w:cs="Calibri"/>
                <w:color w:val="auto"/>
                <w:sz w:val="18"/>
              </w:rPr>
              <w:t>10%</w:t>
            </w:r>
          </w:p>
        </w:tc>
        <w:tc>
          <w:tcPr>
            <w:tcW w:w="2700" w:type="dxa"/>
            <w:tcBorders>
              <w:left w:val="thinThickThinSmallGap" w:sz="24" w:space="0" w:color="auto"/>
              <w:right w:val="single" w:sz="4" w:space="0" w:color="auto"/>
            </w:tcBorders>
            <w:shd w:val="clear" w:color="auto" w:fill="FFFFFF"/>
            <w:vAlign w:val="center"/>
          </w:tcPr>
          <w:p w:rsidR="004A639A" w:rsidRPr="00945662" w:rsidRDefault="004A639A" w:rsidP="000C54E6">
            <w:pPr>
              <w:spacing w:line="180" w:lineRule="exact"/>
              <w:contextualSpacing/>
              <w:jc w:val="left"/>
              <w:rPr>
                <w:rFonts w:cs="Calibri"/>
                <w:color w:val="auto"/>
                <w:sz w:val="18"/>
              </w:rPr>
            </w:pPr>
            <w:r>
              <w:rPr>
                <w:color w:val="auto"/>
                <w:sz w:val="18"/>
              </w:rPr>
              <w:t>L</w:t>
            </w:r>
            <w:r w:rsidRPr="008B6ABF">
              <w:rPr>
                <w:color w:val="auto"/>
                <w:sz w:val="18"/>
              </w:rPr>
              <w:t>ow back condition associated w</w:t>
            </w:r>
            <w:r>
              <w:rPr>
                <w:color w:val="auto"/>
                <w:sz w:val="18"/>
              </w:rPr>
              <w:t xml:space="preserve">/ S/P </w:t>
            </w:r>
            <w:r w:rsidRPr="008B6ABF">
              <w:rPr>
                <w:color w:val="auto"/>
                <w:sz w:val="18"/>
              </w:rPr>
              <w:t xml:space="preserve">shrapnel wound, </w:t>
            </w:r>
            <w:proofErr w:type="spellStart"/>
            <w:r w:rsidRPr="008B6ABF">
              <w:rPr>
                <w:color w:val="auto"/>
                <w:sz w:val="18"/>
              </w:rPr>
              <w:t>lt</w:t>
            </w:r>
            <w:proofErr w:type="spellEnd"/>
            <w:r w:rsidRPr="008B6ABF">
              <w:rPr>
                <w:color w:val="auto"/>
                <w:sz w:val="18"/>
              </w:rPr>
              <w:t xml:space="preserve"> buttock</w:t>
            </w:r>
          </w:p>
        </w:tc>
        <w:tc>
          <w:tcPr>
            <w:tcW w:w="1083" w:type="dxa"/>
            <w:gridSpan w:val="2"/>
            <w:tcBorders>
              <w:left w:val="single" w:sz="4" w:space="0" w:color="auto"/>
              <w:right w:val="single" w:sz="4" w:space="0" w:color="auto"/>
            </w:tcBorders>
            <w:shd w:val="clear" w:color="auto" w:fill="FFFFFF"/>
            <w:vAlign w:val="center"/>
          </w:tcPr>
          <w:p w:rsidR="004A639A" w:rsidRPr="00945662" w:rsidRDefault="004A639A" w:rsidP="0017172C">
            <w:pPr>
              <w:spacing w:line="180" w:lineRule="exact"/>
              <w:contextualSpacing/>
              <w:rPr>
                <w:color w:val="auto"/>
                <w:sz w:val="18"/>
              </w:rPr>
            </w:pPr>
            <w:r w:rsidRPr="00073DB8">
              <w:rPr>
                <w:color w:val="auto"/>
                <w:sz w:val="18"/>
              </w:rPr>
              <w:t>5237</w:t>
            </w:r>
          </w:p>
        </w:tc>
        <w:tc>
          <w:tcPr>
            <w:tcW w:w="720" w:type="dxa"/>
            <w:tcBorders>
              <w:left w:val="single" w:sz="4" w:space="0" w:color="auto"/>
              <w:right w:val="single" w:sz="4" w:space="0" w:color="auto"/>
            </w:tcBorders>
            <w:shd w:val="clear" w:color="auto" w:fill="FFFFFF"/>
            <w:vAlign w:val="center"/>
          </w:tcPr>
          <w:p w:rsidR="004A639A" w:rsidRPr="00945662" w:rsidRDefault="004A639A" w:rsidP="0017172C">
            <w:pPr>
              <w:spacing w:line="180" w:lineRule="exact"/>
              <w:contextualSpacing/>
              <w:rPr>
                <w:color w:val="auto"/>
                <w:sz w:val="18"/>
              </w:rPr>
            </w:pPr>
            <w:r w:rsidRPr="00073DB8">
              <w:rPr>
                <w:color w:val="auto"/>
                <w:sz w:val="18"/>
              </w:rPr>
              <w:t>10%*</w:t>
            </w:r>
          </w:p>
        </w:tc>
        <w:tc>
          <w:tcPr>
            <w:tcW w:w="991" w:type="dxa"/>
            <w:tcBorders>
              <w:left w:val="single" w:sz="4" w:space="0" w:color="auto"/>
              <w:right w:val="single" w:sz="4" w:space="0" w:color="auto"/>
            </w:tcBorders>
            <w:shd w:val="clear" w:color="auto" w:fill="FFFFFF"/>
            <w:vAlign w:val="center"/>
          </w:tcPr>
          <w:p w:rsidR="004A639A" w:rsidRPr="00945662" w:rsidRDefault="004A639A" w:rsidP="004A639A">
            <w:pPr>
              <w:spacing w:line="180" w:lineRule="exact"/>
              <w:contextualSpacing/>
              <w:rPr>
                <w:color w:val="auto"/>
                <w:sz w:val="18"/>
              </w:rPr>
            </w:pPr>
            <w:r>
              <w:rPr>
                <w:color w:val="auto"/>
                <w:sz w:val="18"/>
              </w:rPr>
              <w:t xml:space="preserve">Post-Sep </w:t>
            </w:r>
            <w:r w:rsidRPr="00073DB8">
              <w:rPr>
                <w:color w:val="auto"/>
                <w:sz w:val="18"/>
              </w:rPr>
              <w:t xml:space="preserve">VA records </w:t>
            </w:r>
          </w:p>
        </w:tc>
      </w:tr>
      <w:tr w:rsidR="000C54E6" w:rsidRPr="00945662" w:rsidTr="004A639A">
        <w:trPr>
          <w:trHeight w:val="118"/>
          <w:jc w:val="center"/>
        </w:trPr>
        <w:tc>
          <w:tcPr>
            <w:tcW w:w="2075" w:type="dxa"/>
            <w:vMerge w:val="restart"/>
            <w:tcBorders>
              <w:right w:val="single" w:sz="4" w:space="0" w:color="auto"/>
            </w:tcBorders>
            <w:shd w:val="clear" w:color="auto" w:fill="FFFFFF"/>
            <w:vAlign w:val="center"/>
          </w:tcPr>
          <w:p w:rsidR="000C54E6" w:rsidRPr="00073DB8" w:rsidRDefault="000C54E6" w:rsidP="006B690F">
            <w:pPr>
              <w:spacing w:line="180" w:lineRule="exact"/>
              <w:contextualSpacing/>
              <w:jc w:val="left"/>
              <w:rPr>
                <w:color w:val="auto"/>
                <w:sz w:val="18"/>
              </w:rPr>
            </w:pPr>
            <w:r w:rsidRPr="00073DB8">
              <w:rPr>
                <w:color w:val="auto"/>
                <w:sz w:val="18"/>
              </w:rPr>
              <w:t>Shrapnel Wound Lt Hip</w:t>
            </w:r>
          </w:p>
        </w:tc>
        <w:tc>
          <w:tcPr>
            <w:tcW w:w="1800" w:type="dxa"/>
            <w:gridSpan w:val="2"/>
            <w:vMerge w:val="restart"/>
            <w:tcBorders>
              <w:left w:val="single" w:sz="4" w:space="0" w:color="auto"/>
              <w:right w:val="thinThickThinSmallGap" w:sz="24" w:space="0" w:color="auto"/>
            </w:tcBorders>
            <w:shd w:val="clear" w:color="auto" w:fill="FFFFFF"/>
            <w:vAlign w:val="center"/>
          </w:tcPr>
          <w:p w:rsidR="000C54E6" w:rsidRDefault="000C54E6" w:rsidP="000C54E6">
            <w:r w:rsidRPr="001A2EA0">
              <w:rPr>
                <w:color w:val="auto"/>
                <w:sz w:val="18"/>
              </w:rPr>
              <w:t>Noted on MEB only</w:t>
            </w:r>
          </w:p>
        </w:tc>
        <w:tc>
          <w:tcPr>
            <w:tcW w:w="2700" w:type="dxa"/>
            <w:tcBorders>
              <w:left w:val="thinThickThinSmallGap" w:sz="24" w:space="0" w:color="auto"/>
            </w:tcBorders>
            <w:shd w:val="clear" w:color="auto" w:fill="FFFFFF"/>
            <w:vAlign w:val="center"/>
          </w:tcPr>
          <w:p w:rsidR="000C54E6" w:rsidRPr="00945662" w:rsidRDefault="000C54E6" w:rsidP="0017172C">
            <w:pPr>
              <w:spacing w:line="180" w:lineRule="exact"/>
              <w:contextualSpacing/>
              <w:jc w:val="left"/>
              <w:rPr>
                <w:color w:val="auto"/>
                <w:sz w:val="18"/>
              </w:rPr>
            </w:pPr>
            <w:r w:rsidRPr="00945662">
              <w:rPr>
                <w:color w:val="auto"/>
                <w:sz w:val="18"/>
              </w:rPr>
              <w:t>Shrapnel Wound Lt Buttock</w:t>
            </w:r>
          </w:p>
        </w:tc>
        <w:tc>
          <w:tcPr>
            <w:tcW w:w="1083" w:type="dxa"/>
            <w:gridSpan w:val="2"/>
            <w:shd w:val="clear" w:color="auto" w:fill="FFFFFF"/>
            <w:vAlign w:val="center"/>
          </w:tcPr>
          <w:p w:rsidR="000C54E6" w:rsidRPr="00073DB8" w:rsidRDefault="000C54E6" w:rsidP="0017172C">
            <w:pPr>
              <w:spacing w:line="180" w:lineRule="exact"/>
              <w:contextualSpacing/>
              <w:rPr>
                <w:color w:val="auto"/>
                <w:sz w:val="18"/>
              </w:rPr>
            </w:pPr>
            <w:r w:rsidRPr="00073DB8">
              <w:rPr>
                <w:color w:val="auto"/>
                <w:sz w:val="18"/>
              </w:rPr>
              <w:t>5317</w:t>
            </w:r>
          </w:p>
        </w:tc>
        <w:tc>
          <w:tcPr>
            <w:tcW w:w="720" w:type="dxa"/>
            <w:shd w:val="clear" w:color="auto" w:fill="FFFFFF"/>
            <w:vAlign w:val="center"/>
          </w:tcPr>
          <w:p w:rsidR="000C54E6" w:rsidRPr="00073DB8" w:rsidRDefault="000C54E6" w:rsidP="0017172C">
            <w:pPr>
              <w:spacing w:line="180" w:lineRule="exact"/>
              <w:contextualSpacing/>
              <w:rPr>
                <w:color w:val="auto"/>
                <w:sz w:val="18"/>
              </w:rPr>
            </w:pPr>
            <w:r w:rsidRPr="00073DB8">
              <w:rPr>
                <w:color w:val="auto"/>
                <w:sz w:val="18"/>
              </w:rPr>
              <w:t>20%</w:t>
            </w:r>
          </w:p>
        </w:tc>
        <w:tc>
          <w:tcPr>
            <w:tcW w:w="991" w:type="dxa"/>
            <w:shd w:val="clear" w:color="auto" w:fill="FFFFFF"/>
            <w:vAlign w:val="center"/>
          </w:tcPr>
          <w:p w:rsidR="000C54E6" w:rsidRPr="00073DB8" w:rsidRDefault="004A639A" w:rsidP="0017172C">
            <w:pPr>
              <w:spacing w:line="180" w:lineRule="exact"/>
              <w:contextualSpacing/>
              <w:rPr>
                <w:color w:val="auto"/>
                <w:sz w:val="18"/>
              </w:rPr>
            </w:pPr>
            <w:r>
              <w:rPr>
                <w:color w:val="auto"/>
                <w:sz w:val="18"/>
              </w:rPr>
              <w:t>STR</w:t>
            </w:r>
          </w:p>
        </w:tc>
      </w:tr>
      <w:tr w:rsidR="004A639A" w:rsidRPr="00945662" w:rsidTr="004A639A">
        <w:trPr>
          <w:trHeight w:val="118"/>
          <w:jc w:val="center"/>
        </w:trPr>
        <w:tc>
          <w:tcPr>
            <w:tcW w:w="2075" w:type="dxa"/>
            <w:vMerge/>
            <w:tcBorders>
              <w:right w:val="single" w:sz="4" w:space="0" w:color="auto"/>
            </w:tcBorders>
            <w:shd w:val="clear" w:color="auto" w:fill="FFFFFF"/>
            <w:vAlign w:val="center"/>
          </w:tcPr>
          <w:p w:rsidR="004A639A" w:rsidRPr="00073DB8" w:rsidRDefault="004A639A" w:rsidP="006B690F">
            <w:pPr>
              <w:spacing w:line="180" w:lineRule="exact"/>
              <w:contextualSpacing/>
              <w:jc w:val="left"/>
              <w:rPr>
                <w:color w:val="auto"/>
                <w:sz w:val="18"/>
              </w:rPr>
            </w:pPr>
          </w:p>
        </w:tc>
        <w:tc>
          <w:tcPr>
            <w:tcW w:w="1800" w:type="dxa"/>
            <w:gridSpan w:val="2"/>
            <w:vMerge/>
            <w:tcBorders>
              <w:left w:val="single" w:sz="4" w:space="0" w:color="auto"/>
              <w:right w:val="thinThickThinSmallGap" w:sz="24" w:space="0" w:color="auto"/>
            </w:tcBorders>
            <w:shd w:val="clear" w:color="auto" w:fill="FFFFFF"/>
            <w:vAlign w:val="center"/>
          </w:tcPr>
          <w:p w:rsidR="004A639A" w:rsidRPr="00073DB8" w:rsidRDefault="004A639A" w:rsidP="000C54E6">
            <w:pPr>
              <w:spacing w:line="180" w:lineRule="exact"/>
              <w:rPr>
                <w:color w:val="auto"/>
                <w:sz w:val="18"/>
              </w:rPr>
            </w:pPr>
          </w:p>
        </w:tc>
        <w:tc>
          <w:tcPr>
            <w:tcW w:w="2700" w:type="dxa"/>
            <w:tcBorders>
              <w:left w:val="thinThickThinSmallGap" w:sz="24" w:space="0" w:color="auto"/>
            </w:tcBorders>
            <w:shd w:val="clear" w:color="auto" w:fill="FFFFFF"/>
            <w:vAlign w:val="center"/>
          </w:tcPr>
          <w:p w:rsidR="004A639A" w:rsidRPr="00945662" w:rsidRDefault="004A639A" w:rsidP="0017172C">
            <w:pPr>
              <w:spacing w:line="180" w:lineRule="exact"/>
              <w:contextualSpacing/>
              <w:jc w:val="left"/>
              <w:rPr>
                <w:color w:val="auto"/>
                <w:sz w:val="18"/>
              </w:rPr>
            </w:pPr>
            <w:r w:rsidRPr="00945662">
              <w:rPr>
                <w:color w:val="auto"/>
                <w:sz w:val="18"/>
              </w:rPr>
              <w:t>Scar Lt Hip S/P Shrapnel Wound</w:t>
            </w:r>
          </w:p>
        </w:tc>
        <w:tc>
          <w:tcPr>
            <w:tcW w:w="1083" w:type="dxa"/>
            <w:gridSpan w:val="2"/>
            <w:shd w:val="clear" w:color="auto" w:fill="FFFFFF"/>
            <w:vAlign w:val="center"/>
          </w:tcPr>
          <w:p w:rsidR="004A639A" w:rsidRPr="00945662" w:rsidRDefault="004A639A" w:rsidP="0017172C">
            <w:pPr>
              <w:spacing w:line="180" w:lineRule="exact"/>
              <w:contextualSpacing/>
              <w:rPr>
                <w:color w:val="auto"/>
                <w:sz w:val="18"/>
              </w:rPr>
            </w:pPr>
            <w:r w:rsidRPr="00945662">
              <w:rPr>
                <w:color w:val="auto"/>
                <w:sz w:val="18"/>
              </w:rPr>
              <w:t>7801</w:t>
            </w:r>
          </w:p>
        </w:tc>
        <w:tc>
          <w:tcPr>
            <w:tcW w:w="720" w:type="dxa"/>
            <w:shd w:val="clear" w:color="auto" w:fill="FFFFFF"/>
            <w:vAlign w:val="center"/>
          </w:tcPr>
          <w:p w:rsidR="004A639A" w:rsidRPr="00945662" w:rsidRDefault="004A639A" w:rsidP="0017172C">
            <w:pPr>
              <w:spacing w:line="180" w:lineRule="exact"/>
              <w:contextualSpacing/>
              <w:rPr>
                <w:color w:val="auto"/>
                <w:sz w:val="18"/>
              </w:rPr>
            </w:pPr>
            <w:r w:rsidRPr="00945662">
              <w:rPr>
                <w:color w:val="auto"/>
                <w:sz w:val="18"/>
              </w:rPr>
              <w:t>10%</w:t>
            </w:r>
          </w:p>
        </w:tc>
        <w:tc>
          <w:tcPr>
            <w:tcW w:w="991" w:type="dxa"/>
            <w:shd w:val="clear" w:color="auto" w:fill="FFFFFF"/>
            <w:vAlign w:val="center"/>
          </w:tcPr>
          <w:p w:rsidR="004A639A" w:rsidRDefault="004A639A" w:rsidP="004A639A">
            <w:r w:rsidRPr="00460047">
              <w:rPr>
                <w:color w:val="auto"/>
                <w:sz w:val="18"/>
              </w:rPr>
              <w:t>STR</w:t>
            </w:r>
          </w:p>
        </w:tc>
      </w:tr>
      <w:tr w:rsidR="004A639A" w:rsidRPr="00945662" w:rsidTr="004A639A">
        <w:trPr>
          <w:trHeight w:val="118"/>
          <w:jc w:val="center"/>
        </w:trPr>
        <w:tc>
          <w:tcPr>
            <w:tcW w:w="2075" w:type="dxa"/>
            <w:tcBorders>
              <w:right w:val="single" w:sz="4" w:space="0" w:color="auto"/>
            </w:tcBorders>
            <w:shd w:val="clear" w:color="auto" w:fill="FFFFFF"/>
            <w:vAlign w:val="center"/>
          </w:tcPr>
          <w:p w:rsidR="004A639A" w:rsidRPr="00073DB8" w:rsidRDefault="004A639A" w:rsidP="006B690F">
            <w:pPr>
              <w:spacing w:line="180" w:lineRule="exact"/>
              <w:contextualSpacing/>
              <w:jc w:val="left"/>
              <w:rPr>
                <w:color w:val="auto"/>
                <w:sz w:val="18"/>
              </w:rPr>
            </w:pPr>
            <w:r w:rsidRPr="00073DB8">
              <w:rPr>
                <w:color w:val="auto"/>
                <w:sz w:val="18"/>
              </w:rPr>
              <w:t xml:space="preserve">Shrapnel Wound </w:t>
            </w:r>
            <w:proofErr w:type="spellStart"/>
            <w:r w:rsidRPr="00073DB8">
              <w:rPr>
                <w:color w:val="auto"/>
                <w:sz w:val="18"/>
              </w:rPr>
              <w:t>Rt</w:t>
            </w:r>
            <w:proofErr w:type="spellEnd"/>
            <w:r w:rsidRPr="00073DB8">
              <w:rPr>
                <w:color w:val="auto"/>
                <w:sz w:val="18"/>
              </w:rPr>
              <w:t xml:space="preserve"> Hand</w:t>
            </w:r>
          </w:p>
        </w:tc>
        <w:tc>
          <w:tcPr>
            <w:tcW w:w="1800" w:type="dxa"/>
            <w:gridSpan w:val="2"/>
            <w:tcBorders>
              <w:left w:val="single" w:sz="4" w:space="0" w:color="auto"/>
              <w:right w:val="thinThickThinSmallGap" w:sz="24" w:space="0" w:color="auto"/>
            </w:tcBorders>
            <w:shd w:val="clear" w:color="auto" w:fill="FFFFFF"/>
            <w:vAlign w:val="center"/>
          </w:tcPr>
          <w:p w:rsidR="004A639A" w:rsidRDefault="004A639A" w:rsidP="000C54E6">
            <w:r w:rsidRPr="001A2EA0">
              <w:rPr>
                <w:color w:val="auto"/>
                <w:sz w:val="18"/>
              </w:rPr>
              <w:t>Noted on MEB only</w:t>
            </w:r>
          </w:p>
        </w:tc>
        <w:tc>
          <w:tcPr>
            <w:tcW w:w="2700" w:type="dxa"/>
            <w:tcBorders>
              <w:left w:val="thinThickThinSmallGap" w:sz="24" w:space="0" w:color="auto"/>
            </w:tcBorders>
            <w:shd w:val="clear" w:color="auto" w:fill="FFFFFF"/>
            <w:vAlign w:val="center"/>
          </w:tcPr>
          <w:p w:rsidR="004A639A" w:rsidRPr="00945662" w:rsidRDefault="004A639A" w:rsidP="004A639A">
            <w:pPr>
              <w:spacing w:line="180" w:lineRule="exact"/>
              <w:contextualSpacing/>
              <w:jc w:val="left"/>
              <w:rPr>
                <w:color w:val="auto"/>
                <w:sz w:val="18"/>
              </w:rPr>
            </w:pPr>
            <w:r w:rsidRPr="00945662">
              <w:rPr>
                <w:color w:val="auto"/>
                <w:sz w:val="18"/>
              </w:rPr>
              <w:t xml:space="preserve">Numbness &amp; Decreased Sensation </w:t>
            </w:r>
            <w:proofErr w:type="spellStart"/>
            <w:r w:rsidRPr="00945662">
              <w:rPr>
                <w:color w:val="auto"/>
                <w:sz w:val="18"/>
              </w:rPr>
              <w:t>Rt</w:t>
            </w:r>
            <w:proofErr w:type="spellEnd"/>
            <w:r w:rsidRPr="00945662">
              <w:rPr>
                <w:color w:val="auto"/>
                <w:sz w:val="18"/>
              </w:rPr>
              <w:t xml:space="preserve"> </w:t>
            </w:r>
            <w:r>
              <w:rPr>
                <w:color w:val="auto"/>
                <w:sz w:val="18"/>
              </w:rPr>
              <w:t>4</w:t>
            </w:r>
            <w:r w:rsidRPr="00945662">
              <w:rPr>
                <w:color w:val="auto"/>
                <w:sz w:val="18"/>
              </w:rPr>
              <w:t xml:space="preserve">th &amp; </w:t>
            </w:r>
            <w:r>
              <w:rPr>
                <w:color w:val="auto"/>
                <w:sz w:val="18"/>
              </w:rPr>
              <w:t>5</w:t>
            </w:r>
            <w:r w:rsidRPr="00945662">
              <w:rPr>
                <w:color w:val="auto"/>
                <w:sz w:val="18"/>
              </w:rPr>
              <w:t xml:space="preserve">th Fingers &amp; Decreased ROM </w:t>
            </w:r>
            <w:proofErr w:type="spellStart"/>
            <w:r w:rsidRPr="00945662">
              <w:rPr>
                <w:color w:val="auto"/>
                <w:sz w:val="18"/>
              </w:rPr>
              <w:t>R</w:t>
            </w:r>
            <w:r>
              <w:rPr>
                <w:color w:val="auto"/>
                <w:sz w:val="18"/>
              </w:rPr>
              <w:t>t</w:t>
            </w:r>
            <w:proofErr w:type="spellEnd"/>
            <w:r w:rsidRPr="00945662">
              <w:rPr>
                <w:color w:val="auto"/>
                <w:sz w:val="18"/>
              </w:rPr>
              <w:t xml:space="preserve"> Wrist, S/P Shrapnel Injury</w:t>
            </w:r>
          </w:p>
        </w:tc>
        <w:tc>
          <w:tcPr>
            <w:tcW w:w="1083" w:type="dxa"/>
            <w:gridSpan w:val="2"/>
            <w:shd w:val="clear" w:color="auto" w:fill="FFFFFF"/>
            <w:vAlign w:val="center"/>
          </w:tcPr>
          <w:p w:rsidR="004A639A" w:rsidRPr="00945662" w:rsidRDefault="004A639A" w:rsidP="009F66AB">
            <w:pPr>
              <w:spacing w:line="180" w:lineRule="exact"/>
              <w:contextualSpacing/>
              <w:rPr>
                <w:color w:val="auto"/>
                <w:sz w:val="18"/>
              </w:rPr>
            </w:pPr>
            <w:r w:rsidRPr="00945662">
              <w:rPr>
                <w:color w:val="auto"/>
                <w:sz w:val="18"/>
              </w:rPr>
              <w:t>5299-8516</w:t>
            </w:r>
          </w:p>
        </w:tc>
        <w:tc>
          <w:tcPr>
            <w:tcW w:w="720" w:type="dxa"/>
            <w:shd w:val="clear" w:color="auto" w:fill="FFFFFF"/>
            <w:vAlign w:val="center"/>
          </w:tcPr>
          <w:p w:rsidR="004A639A" w:rsidRPr="00945662" w:rsidRDefault="004A639A" w:rsidP="009F66AB">
            <w:pPr>
              <w:spacing w:line="180" w:lineRule="exact"/>
              <w:contextualSpacing/>
              <w:rPr>
                <w:color w:val="auto"/>
                <w:sz w:val="18"/>
              </w:rPr>
            </w:pPr>
            <w:r w:rsidRPr="00945662">
              <w:rPr>
                <w:color w:val="auto"/>
                <w:sz w:val="18"/>
              </w:rPr>
              <w:t>10%</w:t>
            </w:r>
          </w:p>
        </w:tc>
        <w:tc>
          <w:tcPr>
            <w:tcW w:w="991" w:type="dxa"/>
            <w:shd w:val="clear" w:color="auto" w:fill="FFFFFF"/>
            <w:vAlign w:val="center"/>
          </w:tcPr>
          <w:p w:rsidR="004A639A" w:rsidRDefault="004A639A" w:rsidP="004A639A">
            <w:r w:rsidRPr="00460047">
              <w:rPr>
                <w:color w:val="auto"/>
                <w:sz w:val="18"/>
              </w:rPr>
              <w:t>STR</w:t>
            </w:r>
          </w:p>
        </w:tc>
      </w:tr>
      <w:tr w:rsidR="004A639A" w:rsidRPr="00945662" w:rsidTr="004A639A">
        <w:trPr>
          <w:trHeight w:val="540"/>
          <w:jc w:val="center"/>
        </w:trPr>
        <w:tc>
          <w:tcPr>
            <w:tcW w:w="2075" w:type="dxa"/>
            <w:tcBorders>
              <w:right w:val="single" w:sz="4" w:space="0" w:color="auto"/>
            </w:tcBorders>
            <w:shd w:val="clear" w:color="auto" w:fill="FFFFFF"/>
            <w:vAlign w:val="center"/>
          </w:tcPr>
          <w:p w:rsidR="004A639A" w:rsidRPr="00073DB8" w:rsidRDefault="004A639A" w:rsidP="00CD66AD">
            <w:pPr>
              <w:spacing w:line="180" w:lineRule="exact"/>
              <w:contextualSpacing/>
              <w:jc w:val="left"/>
              <w:rPr>
                <w:color w:val="auto"/>
                <w:sz w:val="18"/>
              </w:rPr>
            </w:pPr>
            <w:r w:rsidRPr="00073DB8">
              <w:rPr>
                <w:color w:val="auto"/>
                <w:sz w:val="18"/>
              </w:rPr>
              <w:t>GSW Lt Foot</w:t>
            </w:r>
          </w:p>
        </w:tc>
        <w:tc>
          <w:tcPr>
            <w:tcW w:w="1800" w:type="dxa"/>
            <w:gridSpan w:val="2"/>
            <w:tcBorders>
              <w:left w:val="single" w:sz="4" w:space="0" w:color="auto"/>
              <w:right w:val="thinThickThinSmallGap" w:sz="24" w:space="0" w:color="auto"/>
            </w:tcBorders>
            <w:shd w:val="clear" w:color="auto" w:fill="FFFFFF"/>
            <w:vAlign w:val="center"/>
          </w:tcPr>
          <w:p w:rsidR="004A639A" w:rsidRDefault="004A639A" w:rsidP="00CD66AD">
            <w:r w:rsidRPr="001A2EA0">
              <w:rPr>
                <w:color w:val="auto"/>
                <w:sz w:val="18"/>
              </w:rPr>
              <w:t>Noted on MEB only</w:t>
            </w:r>
          </w:p>
        </w:tc>
        <w:tc>
          <w:tcPr>
            <w:tcW w:w="2700" w:type="dxa"/>
            <w:tcBorders>
              <w:left w:val="thinThickThinSmallGap" w:sz="24" w:space="0" w:color="auto"/>
            </w:tcBorders>
            <w:shd w:val="clear" w:color="auto" w:fill="FFFFFF"/>
            <w:vAlign w:val="center"/>
          </w:tcPr>
          <w:p w:rsidR="004A639A" w:rsidRPr="00945662" w:rsidRDefault="004A639A" w:rsidP="004A639A">
            <w:pPr>
              <w:spacing w:line="180" w:lineRule="exact"/>
              <w:contextualSpacing/>
              <w:jc w:val="left"/>
              <w:rPr>
                <w:color w:val="auto"/>
                <w:sz w:val="18"/>
              </w:rPr>
            </w:pPr>
            <w:r w:rsidRPr="00945662">
              <w:rPr>
                <w:color w:val="auto"/>
                <w:sz w:val="18"/>
              </w:rPr>
              <w:t xml:space="preserve">Fracture </w:t>
            </w:r>
            <w:r>
              <w:rPr>
                <w:color w:val="auto"/>
                <w:sz w:val="18"/>
              </w:rPr>
              <w:t>5</w:t>
            </w:r>
            <w:r w:rsidRPr="00945662">
              <w:rPr>
                <w:color w:val="auto"/>
                <w:sz w:val="18"/>
              </w:rPr>
              <w:t xml:space="preserve">th Metatarsal, S/P Through </w:t>
            </w:r>
            <w:r>
              <w:rPr>
                <w:color w:val="auto"/>
                <w:sz w:val="18"/>
              </w:rPr>
              <w:t>&amp;</w:t>
            </w:r>
            <w:r w:rsidRPr="00945662">
              <w:rPr>
                <w:color w:val="auto"/>
                <w:sz w:val="18"/>
              </w:rPr>
              <w:t xml:space="preserve"> Through Bullet Wound Foot</w:t>
            </w:r>
          </w:p>
        </w:tc>
        <w:tc>
          <w:tcPr>
            <w:tcW w:w="1083" w:type="dxa"/>
            <w:gridSpan w:val="2"/>
            <w:shd w:val="clear" w:color="auto" w:fill="FFFFFF"/>
            <w:vAlign w:val="center"/>
          </w:tcPr>
          <w:p w:rsidR="004A639A" w:rsidRPr="00945662" w:rsidRDefault="004A639A" w:rsidP="00CD66AD">
            <w:pPr>
              <w:spacing w:line="180" w:lineRule="exact"/>
              <w:contextualSpacing/>
              <w:rPr>
                <w:color w:val="auto"/>
                <w:sz w:val="18"/>
              </w:rPr>
            </w:pPr>
            <w:r w:rsidRPr="00945662">
              <w:rPr>
                <w:color w:val="auto"/>
                <w:sz w:val="18"/>
              </w:rPr>
              <w:t>5283-5310</w:t>
            </w:r>
          </w:p>
        </w:tc>
        <w:tc>
          <w:tcPr>
            <w:tcW w:w="720" w:type="dxa"/>
            <w:shd w:val="clear" w:color="auto" w:fill="FFFFFF"/>
            <w:vAlign w:val="center"/>
          </w:tcPr>
          <w:p w:rsidR="004A639A" w:rsidRPr="00945662" w:rsidRDefault="004A639A" w:rsidP="00CD66AD">
            <w:pPr>
              <w:spacing w:line="180" w:lineRule="exact"/>
              <w:contextualSpacing/>
              <w:rPr>
                <w:color w:val="auto"/>
                <w:sz w:val="18"/>
              </w:rPr>
            </w:pPr>
            <w:r w:rsidRPr="00945662">
              <w:rPr>
                <w:color w:val="auto"/>
                <w:sz w:val="18"/>
              </w:rPr>
              <w:t>10%</w:t>
            </w:r>
          </w:p>
        </w:tc>
        <w:tc>
          <w:tcPr>
            <w:tcW w:w="991" w:type="dxa"/>
            <w:shd w:val="clear" w:color="auto" w:fill="FFFFFF"/>
            <w:vAlign w:val="center"/>
          </w:tcPr>
          <w:p w:rsidR="004A639A" w:rsidRDefault="004A639A" w:rsidP="004A639A">
            <w:r w:rsidRPr="00460047">
              <w:rPr>
                <w:color w:val="auto"/>
                <w:sz w:val="18"/>
              </w:rPr>
              <w:t>STR</w:t>
            </w:r>
          </w:p>
        </w:tc>
      </w:tr>
      <w:tr w:rsidR="00BF31C1" w:rsidRPr="00945662" w:rsidTr="004A639A">
        <w:trPr>
          <w:trHeight w:val="97"/>
          <w:jc w:val="center"/>
        </w:trPr>
        <w:tc>
          <w:tcPr>
            <w:tcW w:w="3875" w:type="dxa"/>
            <w:gridSpan w:val="3"/>
            <w:vMerge w:val="restart"/>
            <w:tcBorders>
              <w:right w:val="thinThickThinSmallGap" w:sz="24" w:space="0" w:color="auto"/>
            </w:tcBorders>
            <w:shd w:val="clear" w:color="auto" w:fill="FFFFFF"/>
            <w:vAlign w:val="center"/>
          </w:tcPr>
          <w:p w:rsidR="00BF31C1" w:rsidRPr="00945662" w:rsidRDefault="00BF31C1"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2700" w:type="dxa"/>
            <w:tcBorders>
              <w:left w:val="thinThickThinSmallGap" w:sz="24" w:space="0" w:color="auto"/>
              <w:right w:val="single" w:sz="4" w:space="0" w:color="auto"/>
            </w:tcBorders>
            <w:shd w:val="clear" w:color="auto" w:fill="FFFFFF"/>
            <w:vAlign w:val="center"/>
          </w:tcPr>
          <w:p w:rsidR="00BF31C1" w:rsidRPr="00945662" w:rsidRDefault="00BF31C1" w:rsidP="00945662">
            <w:pPr>
              <w:spacing w:line="180" w:lineRule="exact"/>
              <w:contextualSpacing/>
              <w:jc w:val="left"/>
              <w:rPr>
                <w:rFonts w:cs="Calibri"/>
                <w:color w:val="auto"/>
                <w:sz w:val="18"/>
              </w:rPr>
            </w:pPr>
            <w:r w:rsidRPr="00945662">
              <w:rPr>
                <w:rFonts w:cs="Calibri"/>
                <w:color w:val="auto"/>
                <w:sz w:val="18"/>
              </w:rPr>
              <w:t>PTSD</w:t>
            </w:r>
          </w:p>
        </w:tc>
        <w:tc>
          <w:tcPr>
            <w:tcW w:w="1071" w:type="dxa"/>
            <w:tcBorders>
              <w:left w:val="single" w:sz="4" w:space="0" w:color="auto"/>
              <w:right w:val="single" w:sz="4" w:space="0" w:color="auto"/>
            </w:tcBorders>
            <w:shd w:val="clear" w:color="auto" w:fill="FFFFFF"/>
            <w:vAlign w:val="center"/>
          </w:tcPr>
          <w:p w:rsidR="00BF31C1" w:rsidRPr="00945662" w:rsidRDefault="00BF31C1" w:rsidP="0017172C">
            <w:pPr>
              <w:spacing w:line="180" w:lineRule="exact"/>
              <w:contextualSpacing/>
              <w:rPr>
                <w:color w:val="auto"/>
                <w:sz w:val="18"/>
              </w:rPr>
            </w:pPr>
            <w:r w:rsidRPr="00945662">
              <w:rPr>
                <w:color w:val="auto"/>
                <w:sz w:val="18"/>
              </w:rPr>
              <w:t>9411</w:t>
            </w:r>
          </w:p>
        </w:tc>
        <w:tc>
          <w:tcPr>
            <w:tcW w:w="732" w:type="dxa"/>
            <w:gridSpan w:val="2"/>
            <w:tcBorders>
              <w:left w:val="single" w:sz="4" w:space="0" w:color="auto"/>
            </w:tcBorders>
            <w:shd w:val="clear" w:color="auto" w:fill="FFFFFF"/>
            <w:vAlign w:val="center"/>
          </w:tcPr>
          <w:p w:rsidR="00BF31C1" w:rsidRPr="00945662" w:rsidRDefault="00BF31C1" w:rsidP="0017172C">
            <w:pPr>
              <w:spacing w:line="180" w:lineRule="exact"/>
              <w:contextualSpacing/>
              <w:rPr>
                <w:color w:val="auto"/>
                <w:sz w:val="18"/>
              </w:rPr>
            </w:pPr>
            <w:r w:rsidRPr="00945662">
              <w:rPr>
                <w:color w:val="auto"/>
                <w:sz w:val="18"/>
              </w:rPr>
              <w:t>30%</w:t>
            </w:r>
          </w:p>
        </w:tc>
        <w:tc>
          <w:tcPr>
            <w:tcW w:w="991" w:type="dxa"/>
            <w:shd w:val="clear" w:color="auto" w:fill="FFFFFF"/>
            <w:vAlign w:val="center"/>
          </w:tcPr>
          <w:p w:rsidR="00BF31C1" w:rsidRPr="00945662" w:rsidRDefault="00BF31C1" w:rsidP="0017172C">
            <w:pPr>
              <w:spacing w:line="180" w:lineRule="exact"/>
              <w:contextualSpacing/>
              <w:rPr>
                <w:rFonts w:cs="Calibri"/>
                <w:color w:val="auto"/>
                <w:sz w:val="18"/>
              </w:rPr>
            </w:pPr>
            <w:r w:rsidRPr="00945662">
              <w:rPr>
                <w:rFonts w:cs="Calibri"/>
                <w:color w:val="auto"/>
                <w:sz w:val="18"/>
              </w:rPr>
              <w:t>20030801</w:t>
            </w:r>
          </w:p>
        </w:tc>
      </w:tr>
      <w:tr w:rsidR="00BF31C1" w:rsidRPr="00945662" w:rsidTr="004A639A">
        <w:trPr>
          <w:trHeight w:val="97"/>
          <w:jc w:val="center"/>
        </w:trPr>
        <w:tc>
          <w:tcPr>
            <w:tcW w:w="3875" w:type="dxa"/>
            <w:gridSpan w:val="3"/>
            <w:vMerge/>
            <w:tcBorders>
              <w:right w:val="thinThickThinSmallGap" w:sz="24" w:space="0" w:color="auto"/>
            </w:tcBorders>
            <w:shd w:val="clear" w:color="auto" w:fill="FFFFFF"/>
            <w:vAlign w:val="center"/>
          </w:tcPr>
          <w:p w:rsidR="00BF31C1" w:rsidRPr="00945662" w:rsidRDefault="00BF31C1" w:rsidP="006B690F">
            <w:pPr>
              <w:spacing w:line="180" w:lineRule="exact"/>
              <w:contextualSpacing/>
              <w:rPr>
                <w:color w:val="auto"/>
                <w:sz w:val="18"/>
              </w:rPr>
            </w:pPr>
          </w:p>
        </w:tc>
        <w:tc>
          <w:tcPr>
            <w:tcW w:w="2700" w:type="dxa"/>
            <w:tcBorders>
              <w:left w:val="thinThickThinSmallGap" w:sz="24" w:space="0" w:color="auto"/>
              <w:right w:val="single" w:sz="4" w:space="0" w:color="auto"/>
            </w:tcBorders>
            <w:shd w:val="clear" w:color="auto" w:fill="FFFFFF"/>
            <w:vAlign w:val="center"/>
          </w:tcPr>
          <w:p w:rsidR="00BF31C1" w:rsidRPr="00945662" w:rsidRDefault="00BF31C1" w:rsidP="00945662">
            <w:pPr>
              <w:spacing w:line="180" w:lineRule="exact"/>
              <w:contextualSpacing/>
              <w:jc w:val="left"/>
              <w:rPr>
                <w:color w:val="auto"/>
                <w:sz w:val="18"/>
              </w:rPr>
            </w:pPr>
            <w:r w:rsidRPr="00945662">
              <w:rPr>
                <w:color w:val="auto"/>
                <w:sz w:val="18"/>
              </w:rPr>
              <w:t>Bilateral Tinnitus</w:t>
            </w:r>
          </w:p>
        </w:tc>
        <w:tc>
          <w:tcPr>
            <w:tcW w:w="1083" w:type="dxa"/>
            <w:gridSpan w:val="2"/>
            <w:tcBorders>
              <w:left w:val="single" w:sz="4" w:space="0" w:color="auto"/>
            </w:tcBorders>
            <w:shd w:val="clear" w:color="auto" w:fill="FFFFFF"/>
            <w:vAlign w:val="center"/>
          </w:tcPr>
          <w:p w:rsidR="00BF31C1" w:rsidRPr="00945662" w:rsidRDefault="00BF31C1" w:rsidP="0017172C">
            <w:pPr>
              <w:spacing w:line="180" w:lineRule="exact"/>
              <w:contextualSpacing/>
              <w:rPr>
                <w:color w:val="auto"/>
                <w:sz w:val="18"/>
              </w:rPr>
            </w:pPr>
            <w:r w:rsidRPr="00945662">
              <w:rPr>
                <w:color w:val="auto"/>
                <w:sz w:val="18"/>
              </w:rPr>
              <w:t>6260</w:t>
            </w:r>
          </w:p>
        </w:tc>
        <w:tc>
          <w:tcPr>
            <w:tcW w:w="720" w:type="dxa"/>
            <w:shd w:val="clear" w:color="auto" w:fill="FFFFFF"/>
            <w:vAlign w:val="center"/>
          </w:tcPr>
          <w:p w:rsidR="00BF31C1" w:rsidRPr="00945662" w:rsidRDefault="00BF31C1" w:rsidP="0017172C">
            <w:pPr>
              <w:spacing w:line="180" w:lineRule="exact"/>
              <w:contextualSpacing/>
              <w:rPr>
                <w:color w:val="auto"/>
                <w:sz w:val="18"/>
              </w:rPr>
            </w:pPr>
            <w:r w:rsidRPr="00945662">
              <w:rPr>
                <w:color w:val="auto"/>
                <w:sz w:val="18"/>
              </w:rPr>
              <w:t>10%</w:t>
            </w:r>
          </w:p>
        </w:tc>
        <w:tc>
          <w:tcPr>
            <w:tcW w:w="991" w:type="dxa"/>
            <w:shd w:val="clear" w:color="auto" w:fill="FFFFFF"/>
            <w:vAlign w:val="center"/>
          </w:tcPr>
          <w:p w:rsidR="00BF31C1" w:rsidRPr="00945662" w:rsidRDefault="00BF31C1" w:rsidP="0017172C">
            <w:pPr>
              <w:spacing w:line="180" w:lineRule="exact"/>
              <w:contextualSpacing/>
              <w:rPr>
                <w:color w:val="auto"/>
                <w:sz w:val="18"/>
              </w:rPr>
            </w:pPr>
            <w:r w:rsidRPr="00945662">
              <w:rPr>
                <w:color w:val="auto"/>
                <w:sz w:val="18"/>
              </w:rPr>
              <w:t>20030731</w:t>
            </w:r>
          </w:p>
        </w:tc>
      </w:tr>
      <w:tr w:rsidR="0015165C" w:rsidRPr="00945662" w:rsidTr="004A639A">
        <w:trPr>
          <w:trHeight w:val="97"/>
          <w:jc w:val="center"/>
        </w:trPr>
        <w:tc>
          <w:tcPr>
            <w:tcW w:w="3875" w:type="dxa"/>
            <w:gridSpan w:val="3"/>
            <w:vMerge/>
            <w:tcBorders>
              <w:right w:val="thinThickThinSmallGap" w:sz="24" w:space="0" w:color="auto"/>
            </w:tcBorders>
            <w:shd w:val="clear" w:color="auto" w:fill="FFFFFF"/>
            <w:vAlign w:val="center"/>
          </w:tcPr>
          <w:p w:rsidR="0015165C" w:rsidRPr="00945662" w:rsidRDefault="0015165C" w:rsidP="006B690F">
            <w:pPr>
              <w:spacing w:line="180" w:lineRule="exact"/>
              <w:contextualSpacing/>
              <w:rPr>
                <w:color w:val="auto"/>
                <w:sz w:val="18"/>
              </w:rPr>
            </w:pPr>
          </w:p>
        </w:tc>
        <w:tc>
          <w:tcPr>
            <w:tcW w:w="2700" w:type="dxa"/>
            <w:tcBorders>
              <w:left w:val="thinThickThinSmallGap" w:sz="24" w:space="0" w:color="auto"/>
              <w:right w:val="single" w:sz="4" w:space="0" w:color="auto"/>
            </w:tcBorders>
            <w:shd w:val="clear" w:color="auto" w:fill="FFFFFF"/>
            <w:vAlign w:val="center"/>
          </w:tcPr>
          <w:p w:rsidR="0015165C" w:rsidRPr="00945662" w:rsidRDefault="008D37A0" w:rsidP="004A639A">
            <w:pPr>
              <w:spacing w:line="180" w:lineRule="exact"/>
              <w:contextualSpacing/>
              <w:jc w:val="left"/>
              <w:rPr>
                <w:color w:val="auto"/>
                <w:sz w:val="18"/>
              </w:rPr>
            </w:pPr>
            <w:r>
              <w:rPr>
                <w:color w:val="auto"/>
                <w:sz w:val="18"/>
              </w:rPr>
              <w:t>R</w:t>
            </w:r>
            <w:r w:rsidR="0015165C" w:rsidRPr="0015165C">
              <w:rPr>
                <w:color w:val="auto"/>
                <w:sz w:val="18"/>
              </w:rPr>
              <w:t>ight knee condition w</w:t>
            </w:r>
            <w:r w:rsidR="004A639A">
              <w:rPr>
                <w:color w:val="auto"/>
                <w:sz w:val="18"/>
              </w:rPr>
              <w:t>/</w:t>
            </w:r>
            <w:r w:rsidR="0015165C" w:rsidRPr="0015165C">
              <w:rPr>
                <w:color w:val="auto"/>
                <w:sz w:val="18"/>
              </w:rPr>
              <w:t xml:space="preserve"> persistent pain </w:t>
            </w:r>
            <w:r w:rsidR="004A639A">
              <w:rPr>
                <w:color w:val="auto"/>
                <w:sz w:val="18"/>
              </w:rPr>
              <w:t>&amp;</w:t>
            </w:r>
            <w:r w:rsidR="0015165C" w:rsidRPr="0015165C">
              <w:rPr>
                <w:color w:val="auto"/>
                <w:sz w:val="18"/>
              </w:rPr>
              <w:t xml:space="preserve"> swelling</w:t>
            </w:r>
          </w:p>
        </w:tc>
        <w:tc>
          <w:tcPr>
            <w:tcW w:w="1083" w:type="dxa"/>
            <w:gridSpan w:val="2"/>
            <w:tcBorders>
              <w:left w:val="single" w:sz="4" w:space="0" w:color="auto"/>
            </w:tcBorders>
            <w:shd w:val="clear" w:color="auto" w:fill="FFFFFF"/>
            <w:vAlign w:val="center"/>
          </w:tcPr>
          <w:p w:rsidR="0015165C" w:rsidRPr="00945662" w:rsidRDefault="0015165C" w:rsidP="0017172C">
            <w:pPr>
              <w:spacing w:line="180" w:lineRule="exact"/>
              <w:contextualSpacing/>
              <w:rPr>
                <w:color w:val="auto"/>
                <w:sz w:val="18"/>
              </w:rPr>
            </w:pPr>
            <w:r>
              <w:rPr>
                <w:color w:val="auto"/>
                <w:sz w:val="18"/>
              </w:rPr>
              <w:t>5299-5257</w:t>
            </w:r>
          </w:p>
        </w:tc>
        <w:tc>
          <w:tcPr>
            <w:tcW w:w="720" w:type="dxa"/>
            <w:shd w:val="clear" w:color="auto" w:fill="FFFFFF"/>
            <w:vAlign w:val="center"/>
          </w:tcPr>
          <w:p w:rsidR="0015165C" w:rsidRPr="00945662" w:rsidRDefault="0015165C" w:rsidP="0017172C">
            <w:pPr>
              <w:spacing w:line="180" w:lineRule="exact"/>
              <w:contextualSpacing/>
              <w:rPr>
                <w:color w:val="auto"/>
                <w:sz w:val="18"/>
              </w:rPr>
            </w:pPr>
            <w:r>
              <w:rPr>
                <w:color w:val="auto"/>
                <w:sz w:val="18"/>
              </w:rPr>
              <w:t>10%*</w:t>
            </w:r>
          </w:p>
        </w:tc>
        <w:tc>
          <w:tcPr>
            <w:tcW w:w="991" w:type="dxa"/>
            <w:shd w:val="clear" w:color="auto" w:fill="FFFFFF"/>
            <w:vAlign w:val="center"/>
          </w:tcPr>
          <w:p w:rsidR="0015165C" w:rsidRPr="00945662" w:rsidRDefault="004A639A" w:rsidP="004A639A">
            <w:pPr>
              <w:spacing w:line="180" w:lineRule="exact"/>
              <w:contextualSpacing/>
              <w:rPr>
                <w:color w:val="auto"/>
                <w:sz w:val="18"/>
              </w:rPr>
            </w:pPr>
            <w:r>
              <w:rPr>
                <w:color w:val="auto"/>
                <w:sz w:val="18"/>
              </w:rPr>
              <w:t xml:space="preserve">Post-Sep </w:t>
            </w:r>
            <w:r w:rsidR="0015165C">
              <w:rPr>
                <w:color w:val="auto"/>
                <w:sz w:val="18"/>
              </w:rPr>
              <w:t xml:space="preserve">VA records </w:t>
            </w:r>
          </w:p>
        </w:tc>
      </w:tr>
      <w:tr w:rsidR="0015165C" w:rsidRPr="00945662" w:rsidTr="004A639A">
        <w:trPr>
          <w:trHeight w:val="97"/>
          <w:jc w:val="center"/>
        </w:trPr>
        <w:tc>
          <w:tcPr>
            <w:tcW w:w="3875" w:type="dxa"/>
            <w:gridSpan w:val="3"/>
            <w:vMerge/>
            <w:tcBorders>
              <w:right w:val="thinThickThinSmallGap" w:sz="24" w:space="0" w:color="auto"/>
            </w:tcBorders>
            <w:shd w:val="clear" w:color="auto" w:fill="FFFFFF"/>
            <w:vAlign w:val="center"/>
          </w:tcPr>
          <w:p w:rsidR="0015165C" w:rsidRPr="00945662" w:rsidRDefault="0015165C" w:rsidP="006B690F">
            <w:pPr>
              <w:spacing w:line="180" w:lineRule="exact"/>
              <w:contextualSpacing/>
              <w:rPr>
                <w:color w:val="auto"/>
                <w:sz w:val="18"/>
              </w:rPr>
            </w:pPr>
          </w:p>
        </w:tc>
        <w:tc>
          <w:tcPr>
            <w:tcW w:w="2700" w:type="dxa"/>
            <w:tcBorders>
              <w:left w:val="thinThickThinSmallGap" w:sz="24" w:space="0" w:color="auto"/>
              <w:right w:val="single" w:sz="4" w:space="0" w:color="auto"/>
            </w:tcBorders>
            <w:shd w:val="clear" w:color="auto" w:fill="FFFFFF"/>
            <w:vAlign w:val="center"/>
          </w:tcPr>
          <w:p w:rsidR="0015165C" w:rsidRPr="0015165C" w:rsidRDefault="008D37A0" w:rsidP="004A639A">
            <w:pPr>
              <w:spacing w:line="180" w:lineRule="exact"/>
              <w:contextualSpacing/>
              <w:jc w:val="left"/>
              <w:rPr>
                <w:color w:val="auto"/>
                <w:sz w:val="18"/>
              </w:rPr>
            </w:pPr>
            <w:r>
              <w:rPr>
                <w:color w:val="auto"/>
                <w:sz w:val="18"/>
              </w:rPr>
              <w:t>S</w:t>
            </w:r>
            <w:r w:rsidR="0015165C" w:rsidRPr="0015165C">
              <w:rPr>
                <w:color w:val="auto"/>
                <w:sz w:val="18"/>
              </w:rPr>
              <w:t xml:space="preserve">hrapnel injury to </w:t>
            </w:r>
            <w:proofErr w:type="spellStart"/>
            <w:r w:rsidR="0015165C" w:rsidRPr="0015165C">
              <w:rPr>
                <w:color w:val="auto"/>
                <w:sz w:val="18"/>
              </w:rPr>
              <w:t>rt</w:t>
            </w:r>
            <w:proofErr w:type="spellEnd"/>
            <w:r w:rsidR="0015165C" w:rsidRPr="0015165C">
              <w:rPr>
                <w:color w:val="auto"/>
                <w:sz w:val="18"/>
              </w:rPr>
              <w:t xml:space="preserve"> eye, corneal scarring w</w:t>
            </w:r>
            <w:r w:rsidR="004A639A">
              <w:rPr>
                <w:color w:val="auto"/>
                <w:sz w:val="18"/>
              </w:rPr>
              <w:t xml:space="preserve">/ </w:t>
            </w:r>
            <w:r w:rsidR="0015165C" w:rsidRPr="0015165C">
              <w:rPr>
                <w:color w:val="auto"/>
                <w:sz w:val="18"/>
              </w:rPr>
              <w:t xml:space="preserve">blurred vision, </w:t>
            </w:r>
            <w:r w:rsidR="00C7613D">
              <w:rPr>
                <w:color w:val="auto"/>
                <w:sz w:val="18"/>
              </w:rPr>
              <w:t>sensitivity</w:t>
            </w:r>
            <w:r w:rsidR="0015165C" w:rsidRPr="0015165C">
              <w:rPr>
                <w:color w:val="auto"/>
                <w:sz w:val="18"/>
              </w:rPr>
              <w:t xml:space="preserve"> to light, keratoconus</w:t>
            </w:r>
          </w:p>
        </w:tc>
        <w:tc>
          <w:tcPr>
            <w:tcW w:w="1083" w:type="dxa"/>
            <w:gridSpan w:val="2"/>
            <w:tcBorders>
              <w:left w:val="single" w:sz="4" w:space="0" w:color="auto"/>
            </w:tcBorders>
            <w:shd w:val="clear" w:color="auto" w:fill="FFFFFF"/>
            <w:vAlign w:val="center"/>
          </w:tcPr>
          <w:p w:rsidR="0015165C" w:rsidRDefault="0015165C" w:rsidP="0017172C">
            <w:pPr>
              <w:spacing w:line="180" w:lineRule="exact"/>
              <w:contextualSpacing/>
              <w:rPr>
                <w:color w:val="auto"/>
                <w:sz w:val="18"/>
              </w:rPr>
            </w:pPr>
            <w:r>
              <w:rPr>
                <w:color w:val="auto"/>
                <w:sz w:val="18"/>
              </w:rPr>
              <w:t>6009</w:t>
            </w:r>
          </w:p>
        </w:tc>
        <w:tc>
          <w:tcPr>
            <w:tcW w:w="720" w:type="dxa"/>
            <w:shd w:val="clear" w:color="auto" w:fill="FFFFFF"/>
            <w:vAlign w:val="center"/>
          </w:tcPr>
          <w:p w:rsidR="0015165C" w:rsidRDefault="0015165C" w:rsidP="0017172C">
            <w:pPr>
              <w:spacing w:line="180" w:lineRule="exact"/>
              <w:contextualSpacing/>
              <w:rPr>
                <w:color w:val="auto"/>
                <w:sz w:val="18"/>
              </w:rPr>
            </w:pPr>
            <w:r>
              <w:rPr>
                <w:color w:val="auto"/>
                <w:sz w:val="18"/>
              </w:rPr>
              <w:t>10%*</w:t>
            </w:r>
          </w:p>
        </w:tc>
        <w:tc>
          <w:tcPr>
            <w:tcW w:w="991" w:type="dxa"/>
            <w:shd w:val="clear" w:color="auto" w:fill="FFFFFF"/>
            <w:vAlign w:val="center"/>
          </w:tcPr>
          <w:p w:rsidR="0015165C" w:rsidRDefault="004A639A" w:rsidP="0017172C">
            <w:pPr>
              <w:spacing w:line="180" w:lineRule="exact"/>
              <w:contextualSpacing/>
              <w:rPr>
                <w:color w:val="auto"/>
                <w:sz w:val="18"/>
              </w:rPr>
            </w:pPr>
            <w:r>
              <w:rPr>
                <w:color w:val="auto"/>
                <w:sz w:val="18"/>
              </w:rPr>
              <w:t>20040113</w:t>
            </w:r>
          </w:p>
        </w:tc>
      </w:tr>
      <w:tr w:rsidR="00BF31C1" w:rsidRPr="00F64312" w:rsidTr="004A639A">
        <w:trPr>
          <w:trHeight w:val="172"/>
          <w:jc w:val="center"/>
        </w:trPr>
        <w:tc>
          <w:tcPr>
            <w:tcW w:w="3875" w:type="dxa"/>
            <w:gridSpan w:val="3"/>
            <w:vMerge/>
            <w:tcBorders>
              <w:right w:val="thinThickThinSmallGap" w:sz="24" w:space="0" w:color="auto"/>
            </w:tcBorders>
            <w:shd w:val="clear" w:color="auto" w:fill="FFFFFF"/>
            <w:vAlign w:val="center"/>
          </w:tcPr>
          <w:p w:rsidR="00BF31C1" w:rsidRPr="00F64312" w:rsidRDefault="00BF31C1" w:rsidP="006B690F">
            <w:pPr>
              <w:spacing w:line="180" w:lineRule="exact"/>
              <w:contextualSpacing/>
              <w:rPr>
                <w:rFonts w:cs="Calibri"/>
                <w:color w:val="auto"/>
                <w:sz w:val="18"/>
              </w:rPr>
            </w:pPr>
          </w:p>
        </w:tc>
        <w:tc>
          <w:tcPr>
            <w:tcW w:w="4503" w:type="dxa"/>
            <w:gridSpan w:val="4"/>
            <w:tcBorders>
              <w:left w:val="thinThickThinSmallGap" w:sz="24" w:space="0" w:color="auto"/>
            </w:tcBorders>
            <w:shd w:val="clear" w:color="auto" w:fill="FFFFFF"/>
            <w:vAlign w:val="center"/>
          </w:tcPr>
          <w:p w:rsidR="00BF31C1" w:rsidRPr="00F64312" w:rsidRDefault="00BF31C1" w:rsidP="00945662">
            <w:pPr>
              <w:spacing w:line="180" w:lineRule="exact"/>
              <w:contextualSpacing/>
              <w:rPr>
                <w:rFonts w:cs="Calibri"/>
                <w:color w:val="auto"/>
                <w:sz w:val="18"/>
              </w:rPr>
            </w:pPr>
            <w:r w:rsidRPr="00F64312">
              <w:rPr>
                <w:color w:val="auto"/>
                <w:sz w:val="18"/>
              </w:rPr>
              <w:t xml:space="preserve">0% X </w:t>
            </w:r>
            <w:r>
              <w:rPr>
                <w:color w:val="auto"/>
                <w:sz w:val="18"/>
              </w:rPr>
              <w:t>2</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4</w:t>
            </w:r>
          </w:p>
        </w:tc>
        <w:tc>
          <w:tcPr>
            <w:tcW w:w="991" w:type="dxa"/>
            <w:shd w:val="clear" w:color="auto" w:fill="FFFFFF"/>
            <w:vAlign w:val="center"/>
          </w:tcPr>
          <w:p w:rsidR="00BF31C1" w:rsidRPr="00F64312" w:rsidRDefault="00FF080B" w:rsidP="0017172C">
            <w:pPr>
              <w:spacing w:line="180" w:lineRule="exact"/>
              <w:contextualSpacing/>
              <w:rPr>
                <w:rFonts w:cs="Calibri"/>
                <w:color w:val="auto"/>
                <w:sz w:val="18"/>
              </w:rPr>
            </w:pPr>
            <w:r>
              <w:rPr>
                <w:rFonts w:cs="Calibri"/>
                <w:color w:val="auto"/>
                <w:sz w:val="18"/>
              </w:rPr>
              <w:t>Various</w:t>
            </w:r>
          </w:p>
        </w:tc>
      </w:tr>
      <w:tr w:rsidR="00F90376" w:rsidRPr="00F64312" w:rsidTr="004A639A">
        <w:trPr>
          <w:trHeight w:val="124"/>
          <w:jc w:val="center"/>
        </w:trPr>
        <w:tc>
          <w:tcPr>
            <w:tcW w:w="3875" w:type="dxa"/>
            <w:gridSpan w:val="3"/>
            <w:tcBorders>
              <w:right w:val="thinThickThinSmallGap" w:sz="24" w:space="0" w:color="auto"/>
            </w:tcBorders>
            <w:shd w:val="clear" w:color="auto" w:fill="D9D9D9"/>
          </w:tcPr>
          <w:p w:rsidR="00F90376" w:rsidRPr="00F64312" w:rsidRDefault="00F90376" w:rsidP="00945662">
            <w:pPr>
              <w:spacing w:line="180" w:lineRule="exact"/>
              <w:contextualSpacing/>
              <w:rPr>
                <w:rFonts w:cs="Calibri"/>
                <w:b/>
                <w:color w:val="auto"/>
                <w:sz w:val="18"/>
              </w:rPr>
            </w:pPr>
            <w:r w:rsidRPr="00F64312">
              <w:rPr>
                <w:b/>
                <w:color w:val="auto"/>
                <w:sz w:val="18"/>
              </w:rPr>
              <w:t xml:space="preserve">Combined:  </w:t>
            </w:r>
            <w:r w:rsidR="00945662">
              <w:rPr>
                <w:b/>
                <w:color w:val="auto"/>
                <w:sz w:val="18"/>
              </w:rPr>
              <w:t>10</w:t>
            </w:r>
            <w:r w:rsidRPr="00F64312">
              <w:rPr>
                <w:b/>
                <w:color w:val="auto"/>
                <w:sz w:val="18"/>
              </w:rPr>
              <w:t>%</w:t>
            </w:r>
          </w:p>
        </w:tc>
        <w:tc>
          <w:tcPr>
            <w:tcW w:w="5494" w:type="dxa"/>
            <w:gridSpan w:val="5"/>
            <w:tcBorders>
              <w:left w:val="thinThickThinSmallGap" w:sz="24" w:space="0" w:color="auto"/>
            </w:tcBorders>
            <w:shd w:val="clear" w:color="auto" w:fill="D9D9D9"/>
          </w:tcPr>
          <w:p w:rsidR="00F90376" w:rsidRPr="00F64312" w:rsidRDefault="00F90376" w:rsidP="004A639A">
            <w:pPr>
              <w:spacing w:line="180" w:lineRule="exact"/>
              <w:contextualSpacing/>
              <w:rPr>
                <w:rFonts w:cs="Calibri"/>
                <w:b/>
                <w:color w:val="auto"/>
                <w:sz w:val="18"/>
              </w:rPr>
            </w:pPr>
            <w:r w:rsidRPr="00F64312">
              <w:rPr>
                <w:b/>
                <w:color w:val="auto"/>
                <w:sz w:val="18"/>
              </w:rPr>
              <w:t xml:space="preserve">Combined:  </w:t>
            </w:r>
            <w:r w:rsidR="004A639A">
              <w:rPr>
                <w:b/>
                <w:color w:val="auto"/>
                <w:sz w:val="18"/>
              </w:rPr>
              <w:t>8</w:t>
            </w:r>
            <w:r w:rsidR="00945662">
              <w:rPr>
                <w:b/>
                <w:color w:val="auto"/>
                <w:sz w:val="18"/>
              </w:rPr>
              <w:t>0</w:t>
            </w:r>
            <w:r w:rsidRPr="00F64312">
              <w:rPr>
                <w:b/>
                <w:color w:val="auto"/>
                <w:sz w:val="18"/>
              </w:rPr>
              <w:t>%</w:t>
            </w:r>
            <w:r w:rsidR="0002205B">
              <w:rPr>
                <w:b/>
                <w:color w:val="auto"/>
                <w:sz w:val="18"/>
              </w:rPr>
              <w:t>*</w:t>
            </w:r>
          </w:p>
        </w:tc>
      </w:tr>
    </w:tbl>
    <w:p w:rsidR="00F90376" w:rsidRPr="008B6ABF" w:rsidRDefault="008B6ABF" w:rsidP="00F90376">
      <w:pPr>
        <w:pBdr>
          <w:bottom w:val="single" w:sz="12" w:space="1" w:color="auto"/>
        </w:pBdr>
        <w:tabs>
          <w:tab w:val="left" w:pos="288"/>
          <w:tab w:val="left" w:pos="4752"/>
        </w:tabs>
        <w:jc w:val="both"/>
        <w:rPr>
          <w:color w:val="auto"/>
          <w:sz w:val="18"/>
          <w:szCs w:val="18"/>
        </w:rPr>
      </w:pPr>
      <w:r w:rsidRPr="008B6ABF">
        <w:rPr>
          <w:color w:val="auto"/>
          <w:sz w:val="18"/>
          <w:szCs w:val="18"/>
        </w:rPr>
        <w:t>*</w:t>
      </w:r>
      <w:r w:rsidR="00063AF8">
        <w:rPr>
          <w:color w:val="auto"/>
          <w:sz w:val="18"/>
          <w:szCs w:val="18"/>
        </w:rPr>
        <w:t xml:space="preserve">Original VARD dated 20030819 did not include the back, knee or eye conditions.  The combined rating was 60%.  </w:t>
      </w:r>
      <w:r w:rsidR="0002205B">
        <w:rPr>
          <w:color w:val="auto"/>
          <w:sz w:val="18"/>
          <w:szCs w:val="18"/>
        </w:rPr>
        <w:t>VARD</w:t>
      </w:r>
      <w:r w:rsidRPr="008B6ABF">
        <w:rPr>
          <w:color w:val="auto"/>
          <w:sz w:val="18"/>
          <w:szCs w:val="18"/>
        </w:rPr>
        <w:t xml:space="preserve"> </w:t>
      </w:r>
      <w:r w:rsidR="004A639A">
        <w:rPr>
          <w:color w:val="auto"/>
          <w:sz w:val="18"/>
          <w:szCs w:val="18"/>
        </w:rPr>
        <w:t xml:space="preserve">dated </w:t>
      </w:r>
      <w:r w:rsidRPr="008B6ABF">
        <w:rPr>
          <w:color w:val="auto"/>
          <w:sz w:val="18"/>
          <w:szCs w:val="18"/>
        </w:rPr>
        <w:t xml:space="preserve">20050318 added </w:t>
      </w:r>
      <w:r w:rsidR="00063AF8">
        <w:rPr>
          <w:color w:val="auto"/>
          <w:sz w:val="18"/>
          <w:szCs w:val="18"/>
        </w:rPr>
        <w:t xml:space="preserve">these </w:t>
      </w:r>
      <w:r w:rsidRPr="008B6ABF">
        <w:rPr>
          <w:color w:val="auto"/>
          <w:sz w:val="18"/>
          <w:szCs w:val="18"/>
        </w:rPr>
        <w:t xml:space="preserve">based on STR and </w:t>
      </w:r>
      <w:r w:rsidR="004A639A">
        <w:rPr>
          <w:color w:val="auto"/>
          <w:sz w:val="18"/>
          <w:szCs w:val="18"/>
        </w:rPr>
        <w:t xml:space="preserve">post-separation </w:t>
      </w:r>
      <w:r w:rsidRPr="008B6ABF">
        <w:rPr>
          <w:color w:val="auto"/>
          <w:sz w:val="18"/>
          <w:szCs w:val="18"/>
        </w:rPr>
        <w:t xml:space="preserve">VA </w:t>
      </w:r>
      <w:r w:rsidR="004A639A">
        <w:rPr>
          <w:color w:val="auto"/>
          <w:sz w:val="18"/>
          <w:szCs w:val="18"/>
        </w:rPr>
        <w:t xml:space="preserve">treatment </w:t>
      </w:r>
      <w:r w:rsidRPr="008B6ABF">
        <w:rPr>
          <w:color w:val="auto"/>
          <w:sz w:val="18"/>
          <w:szCs w:val="18"/>
        </w:rPr>
        <w:t xml:space="preserve">records </w:t>
      </w:r>
      <w:r w:rsidR="004A639A">
        <w:rPr>
          <w:color w:val="auto"/>
          <w:sz w:val="18"/>
          <w:szCs w:val="18"/>
        </w:rPr>
        <w:t xml:space="preserve">retroactively </w:t>
      </w:r>
      <w:r w:rsidRPr="008B6ABF">
        <w:rPr>
          <w:color w:val="auto"/>
          <w:sz w:val="18"/>
          <w:szCs w:val="18"/>
        </w:rPr>
        <w:t xml:space="preserve">effective </w:t>
      </w:r>
      <w:r w:rsidR="004A639A">
        <w:rPr>
          <w:color w:val="auto"/>
          <w:sz w:val="18"/>
          <w:szCs w:val="18"/>
        </w:rPr>
        <w:t xml:space="preserve">to </w:t>
      </w:r>
      <w:r w:rsidRPr="008B6ABF">
        <w:rPr>
          <w:color w:val="auto"/>
          <w:sz w:val="18"/>
          <w:szCs w:val="18"/>
        </w:rPr>
        <w:t>20030826</w:t>
      </w:r>
      <w:r w:rsidR="004A639A">
        <w:rPr>
          <w:color w:val="auto"/>
          <w:sz w:val="18"/>
          <w:szCs w:val="18"/>
        </w:rPr>
        <w:t>.</w:t>
      </w:r>
      <w:r w:rsidR="00063AF8">
        <w:rPr>
          <w:color w:val="auto"/>
          <w:sz w:val="18"/>
          <w:szCs w:val="18"/>
        </w:rPr>
        <w:t xml:space="preserve"> Combined rating increased to 80%.</w:t>
      </w:r>
      <w:r w:rsidR="0015165C">
        <w:rPr>
          <w:color w:val="auto"/>
          <w:sz w:val="18"/>
          <w:szCs w:val="18"/>
        </w:rPr>
        <w:t xml:space="preserve"> </w:t>
      </w:r>
    </w:p>
    <w:p w:rsidR="00AD2379" w:rsidRPr="00F64312" w:rsidRDefault="00AD2379" w:rsidP="00165C7B">
      <w:pPr>
        <w:jc w:val="both"/>
        <w:rPr>
          <w:color w:val="auto"/>
        </w:rPr>
      </w:pPr>
    </w:p>
    <w:p w:rsidR="00AD2379" w:rsidRPr="00F64312" w:rsidRDefault="00AD2379" w:rsidP="00726F84">
      <w:pPr>
        <w:jc w:val="both"/>
        <w:rPr>
          <w:color w:val="auto"/>
        </w:rPr>
      </w:pPr>
      <w:r w:rsidRPr="00661D47">
        <w:rPr>
          <w:color w:val="auto"/>
          <w:u w:val="single"/>
        </w:rPr>
        <w:t>ANALYSIS SUMMARY</w:t>
      </w:r>
      <w:r w:rsidRPr="00661D47">
        <w:rPr>
          <w:color w:val="auto"/>
        </w:rPr>
        <w:t>:</w:t>
      </w:r>
      <w:r w:rsidR="00896C01" w:rsidRPr="00661D47">
        <w:rPr>
          <w:color w:val="auto"/>
        </w:rPr>
        <w:t xml:space="preserve"> </w:t>
      </w:r>
      <w:r w:rsidRPr="00661D47">
        <w:rPr>
          <w:color w:val="auto"/>
        </w:rPr>
        <w:t xml:space="preserve"> </w:t>
      </w:r>
      <w:r w:rsidR="0067117C" w:rsidRPr="00661D47">
        <w:rPr>
          <w:color w:val="auto"/>
        </w:rPr>
        <w:t xml:space="preserve">The Board acknowledges the CI's contention suggesting that </w:t>
      </w:r>
      <w:r w:rsidR="00FB18F0">
        <w:rPr>
          <w:color w:val="auto"/>
        </w:rPr>
        <w:t>his</w:t>
      </w:r>
      <w:r w:rsidR="0067117C" w:rsidRPr="00661D47">
        <w:rPr>
          <w:color w:val="auto"/>
        </w:rPr>
        <w:t xml:space="preserve"> ratings should have been conferred for other conditions documented at the time of separation and for conditions not diagnosed while in the service (but later determined to be service</w:t>
      </w:r>
      <w:r w:rsidR="00CC36E3">
        <w:rPr>
          <w:color w:val="auto"/>
        </w:rPr>
        <w:t>-</w:t>
      </w:r>
      <w:r w:rsidR="0067117C" w:rsidRPr="00661D47">
        <w:rPr>
          <w:color w:val="auto"/>
        </w:rPr>
        <w:t xml:space="preserve">connected by the VA).  While the </w:t>
      </w:r>
      <w:r w:rsidR="00535296">
        <w:rPr>
          <w:color w:val="auto"/>
        </w:rPr>
        <w:t>Disability Evaluation System (</w:t>
      </w:r>
      <w:r w:rsidR="0067117C" w:rsidRPr="00661D47">
        <w:rPr>
          <w:color w:val="auto"/>
        </w:rPr>
        <w:t>DES</w:t>
      </w:r>
      <w:r w:rsidR="00535296">
        <w:rPr>
          <w:color w:val="auto"/>
        </w:rPr>
        <w:t>)</w:t>
      </w:r>
      <w:r w:rsidR="0067117C" w:rsidRPr="00661D47">
        <w:rPr>
          <w:color w:val="auto"/>
        </w:rPr>
        <w:t xml:space="preserve"> considers all of the service member's medical conditions, compensation can only be offered for those medical conditions that cut short a service member’s career, and then only to the degree of severity present at the time of final disposition.  The </w:t>
      </w:r>
      <w:r w:rsidR="0027463E">
        <w:rPr>
          <w:color w:val="auto"/>
        </w:rPr>
        <w:t>Department of Veterans’ Affairs (</w:t>
      </w:r>
      <w:r w:rsidR="0067117C" w:rsidRPr="00661D47">
        <w:rPr>
          <w:color w:val="auto"/>
        </w:rPr>
        <w:t>DVA</w:t>
      </w:r>
      <w:r w:rsidR="0027463E">
        <w:rPr>
          <w:color w:val="auto"/>
        </w:rPr>
        <w:t>)</w:t>
      </w:r>
      <w:r w:rsidR="0067117C" w:rsidRPr="00661D47">
        <w:rPr>
          <w:color w:val="auto"/>
        </w:rPr>
        <w:t>, however, is empowered to compensate all service</w:t>
      </w:r>
      <w:r w:rsidR="0027463E">
        <w:rPr>
          <w:color w:val="auto"/>
        </w:rPr>
        <w:t>-</w:t>
      </w:r>
      <w:r w:rsidR="0067117C" w:rsidRPr="00661D47">
        <w:rPr>
          <w:color w:val="auto"/>
        </w:rPr>
        <w:t xml:space="preserve">connected conditions and to periodically re-evaluate said conditions for the purpose of adjusting the </w:t>
      </w:r>
      <w:r w:rsidR="0027463E">
        <w:rPr>
          <w:color w:val="auto"/>
        </w:rPr>
        <w:t>V</w:t>
      </w:r>
      <w:r w:rsidR="0067117C" w:rsidRPr="00661D47">
        <w:rPr>
          <w:color w:val="auto"/>
        </w:rPr>
        <w:t>eteran’s disability rating should his degree of impairment vary over time.</w:t>
      </w:r>
      <w:r w:rsidR="00165C7B" w:rsidRPr="00F64312">
        <w:rPr>
          <w:color w:val="auto"/>
        </w:rPr>
        <w:t xml:space="preserve">  </w:t>
      </w:r>
    </w:p>
    <w:p w:rsidR="00AE1AA7" w:rsidRDefault="00AE1AA7" w:rsidP="00D618E2">
      <w:pPr>
        <w:autoSpaceDE w:val="0"/>
        <w:autoSpaceDN w:val="0"/>
        <w:adjustRightInd w:val="0"/>
        <w:spacing w:line="240" w:lineRule="auto"/>
        <w:jc w:val="left"/>
        <w:rPr>
          <w:color w:val="auto"/>
          <w:u w:val="single"/>
        </w:rPr>
      </w:pPr>
    </w:p>
    <w:p w:rsidR="0030522D" w:rsidRPr="00DE211E" w:rsidRDefault="00444145" w:rsidP="00DE211E">
      <w:pPr>
        <w:autoSpaceDE w:val="0"/>
        <w:autoSpaceDN w:val="0"/>
        <w:adjustRightInd w:val="0"/>
        <w:jc w:val="both"/>
        <w:rPr>
          <w:color w:val="auto"/>
          <w:szCs w:val="24"/>
        </w:rPr>
      </w:pPr>
      <w:proofErr w:type="gramStart"/>
      <w:r>
        <w:rPr>
          <w:color w:val="auto"/>
          <w:u w:val="single"/>
        </w:rPr>
        <w:t xml:space="preserve">Low </w:t>
      </w:r>
      <w:r w:rsidR="00757127" w:rsidRPr="00757127">
        <w:rPr>
          <w:color w:val="auto"/>
          <w:u w:val="single"/>
        </w:rPr>
        <w:t>Back</w:t>
      </w:r>
      <w:r w:rsidR="00AD2379" w:rsidRPr="00757127">
        <w:rPr>
          <w:color w:val="auto"/>
          <w:u w:val="single"/>
        </w:rPr>
        <w:t xml:space="preserve"> Condition</w:t>
      </w:r>
      <w:r w:rsidR="00AD2379" w:rsidRPr="00757127">
        <w:rPr>
          <w:color w:val="auto"/>
        </w:rPr>
        <w:t>.</w:t>
      </w:r>
      <w:proofErr w:type="gramEnd"/>
      <w:r w:rsidR="00AD2379" w:rsidRPr="00F64312">
        <w:rPr>
          <w:color w:val="auto"/>
        </w:rPr>
        <w:t xml:space="preserve"> </w:t>
      </w:r>
      <w:r w:rsidR="00385708" w:rsidRPr="00F64312">
        <w:rPr>
          <w:color w:val="auto"/>
        </w:rPr>
        <w:t xml:space="preserve"> </w:t>
      </w:r>
      <w:r w:rsidR="00895D36" w:rsidRPr="00DE211E">
        <w:rPr>
          <w:color w:val="auto"/>
          <w:szCs w:val="24"/>
        </w:rPr>
        <w:t xml:space="preserve">In May 2002 the CI began having low back pain that he related </w:t>
      </w:r>
      <w:r w:rsidR="00063AF8">
        <w:rPr>
          <w:color w:val="auto"/>
          <w:szCs w:val="24"/>
        </w:rPr>
        <w:t xml:space="preserve">as </w:t>
      </w:r>
      <w:r w:rsidR="00895D36" w:rsidRPr="00DE211E">
        <w:rPr>
          <w:color w:val="auto"/>
          <w:szCs w:val="24"/>
        </w:rPr>
        <w:t xml:space="preserve">secondary to </w:t>
      </w:r>
      <w:r w:rsidR="00063AF8">
        <w:rPr>
          <w:color w:val="auto"/>
          <w:szCs w:val="24"/>
        </w:rPr>
        <w:t>his</w:t>
      </w:r>
      <w:r w:rsidR="00895D36" w:rsidRPr="00DE211E">
        <w:rPr>
          <w:color w:val="auto"/>
          <w:szCs w:val="24"/>
        </w:rPr>
        <w:t xml:space="preserve"> lower extremities being uneven </w:t>
      </w:r>
      <w:r w:rsidR="00063AF8">
        <w:rPr>
          <w:color w:val="auto"/>
          <w:szCs w:val="24"/>
        </w:rPr>
        <w:t>due to</w:t>
      </w:r>
      <w:r w:rsidR="00895D36" w:rsidRPr="00DE211E">
        <w:rPr>
          <w:color w:val="auto"/>
          <w:szCs w:val="24"/>
        </w:rPr>
        <w:t xml:space="preserve"> wearing </w:t>
      </w:r>
      <w:r w:rsidR="00063AF8">
        <w:rPr>
          <w:color w:val="auto"/>
          <w:szCs w:val="24"/>
        </w:rPr>
        <w:t>a</w:t>
      </w:r>
      <w:r w:rsidR="00895D36" w:rsidRPr="00DE211E">
        <w:rPr>
          <w:color w:val="auto"/>
          <w:szCs w:val="24"/>
        </w:rPr>
        <w:t xml:space="preserve"> Cam walker</w:t>
      </w:r>
      <w:r>
        <w:rPr>
          <w:color w:val="auto"/>
          <w:szCs w:val="24"/>
        </w:rPr>
        <w:t xml:space="preserve"> on </w:t>
      </w:r>
      <w:r w:rsidR="00063AF8">
        <w:rPr>
          <w:color w:val="auto"/>
          <w:szCs w:val="24"/>
        </w:rPr>
        <w:t>his</w:t>
      </w:r>
      <w:r>
        <w:rPr>
          <w:color w:val="auto"/>
          <w:szCs w:val="24"/>
        </w:rPr>
        <w:t xml:space="preserve"> left foot</w:t>
      </w:r>
      <w:r w:rsidR="00895D36" w:rsidRPr="00DE211E">
        <w:rPr>
          <w:color w:val="auto"/>
          <w:szCs w:val="24"/>
        </w:rPr>
        <w:t xml:space="preserve">.  The </w:t>
      </w:r>
      <w:r w:rsidR="00063AF8">
        <w:rPr>
          <w:color w:val="auto"/>
          <w:szCs w:val="24"/>
        </w:rPr>
        <w:t xml:space="preserve">medical provider </w:t>
      </w:r>
      <w:r w:rsidR="00895D36" w:rsidRPr="00DE211E">
        <w:rPr>
          <w:color w:val="auto"/>
          <w:szCs w:val="24"/>
        </w:rPr>
        <w:t xml:space="preserve">documented </w:t>
      </w:r>
      <w:r w:rsidR="00063AF8">
        <w:rPr>
          <w:color w:val="auto"/>
          <w:szCs w:val="24"/>
        </w:rPr>
        <w:t xml:space="preserve">that </w:t>
      </w:r>
      <w:r>
        <w:rPr>
          <w:color w:val="auto"/>
          <w:szCs w:val="24"/>
        </w:rPr>
        <w:t>o</w:t>
      </w:r>
      <w:r w:rsidR="00C7613D" w:rsidRPr="00DE211E">
        <w:rPr>
          <w:color w:val="auto"/>
          <w:szCs w:val="24"/>
        </w:rPr>
        <w:t>rthopedics</w:t>
      </w:r>
      <w:r w:rsidR="00895D36" w:rsidRPr="00DE211E">
        <w:rPr>
          <w:color w:val="auto"/>
          <w:szCs w:val="24"/>
        </w:rPr>
        <w:t xml:space="preserve"> and</w:t>
      </w:r>
      <w:r>
        <w:rPr>
          <w:color w:val="auto"/>
          <w:szCs w:val="24"/>
        </w:rPr>
        <w:t xml:space="preserve"> physical therapy</w:t>
      </w:r>
      <w:r w:rsidR="00895D36" w:rsidRPr="00DE211E">
        <w:rPr>
          <w:color w:val="auto"/>
          <w:szCs w:val="24"/>
        </w:rPr>
        <w:t xml:space="preserve"> </w:t>
      </w:r>
      <w:r w:rsidR="0027463E">
        <w:rPr>
          <w:color w:val="auto"/>
          <w:szCs w:val="24"/>
        </w:rPr>
        <w:t xml:space="preserve">(PT) </w:t>
      </w:r>
      <w:r w:rsidR="00063AF8">
        <w:rPr>
          <w:color w:val="auto"/>
          <w:szCs w:val="24"/>
        </w:rPr>
        <w:t>had been</w:t>
      </w:r>
      <w:r w:rsidR="00895D36" w:rsidRPr="00DE211E">
        <w:rPr>
          <w:color w:val="auto"/>
          <w:szCs w:val="24"/>
        </w:rPr>
        <w:t xml:space="preserve"> able to return good function of the </w:t>
      </w:r>
      <w:r w:rsidR="00063AF8">
        <w:rPr>
          <w:color w:val="auto"/>
          <w:szCs w:val="24"/>
        </w:rPr>
        <w:t xml:space="preserve">CI’s </w:t>
      </w:r>
      <w:r w:rsidR="00895D36" w:rsidRPr="00DE211E">
        <w:rPr>
          <w:color w:val="auto"/>
          <w:szCs w:val="24"/>
        </w:rPr>
        <w:t xml:space="preserve">hip and back region, but </w:t>
      </w:r>
      <w:r w:rsidR="00063AF8" w:rsidRPr="00DE211E">
        <w:rPr>
          <w:color w:val="auto"/>
          <w:szCs w:val="24"/>
        </w:rPr>
        <w:t xml:space="preserve">back </w:t>
      </w:r>
      <w:r w:rsidR="00895D36" w:rsidRPr="00DE211E">
        <w:rPr>
          <w:color w:val="auto"/>
          <w:szCs w:val="24"/>
        </w:rPr>
        <w:t xml:space="preserve">pain </w:t>
      </w:r>
      <w:r w:rsidR="00063AF8">
        <w:rPr>
          <w:color w:val="auto"/>
          <w:szCs w:val="24"/>
        </w:rPr>
        <w:t xml:space="preserve">prompted </w:t>
      </w:r>
      <w:r w:rsidR="00895D36" w:rsidRPr="00DE211E">
        <w:rPr>
          <w:color w:val="auto"/>
          <w:szCs w:val="24"/>
        </w:rPr>
        <w:t xml:space="preserve">the </w:t>
      </w:r>
      <w:r w:rsidR="00063AF8">
        <w:rPr>
          <w:color w:val="auto"/>
          <w:szCs w:val="24"/>
        </w:rPr>
        <w:t xml:space="preserve">CI to keep </w:t>
      </w:r>
      <w:r w:rsidR="00895D36" w:rsidRPr="00DE211E">
        <w:rPr>
          <w:color w:val="auto"/>
          <w:szCs w:val="24"/>
        </w:rPr>
        <w:t xml:space="preserve">returning </w:t>
      </w:r>
      <w:r w:rsidR="00822FD5">
        <w:rPr>
          <w:color w:val="auto"/>
          <w:szCs w:val="24"/>
        </w:rPr>
        <w:t xml:space="preserve">for </w:t>
      </w:r>
      <w:r w:rsidR="00063AF8">
        <w:rPr>
          <w:color w:val="auto"/>
          <w:szCs w:val="24"/>
        </w:rPr>
        <w:t>follow up</w:t>
      </w:r>
      <w:r w:rsidR="00822FD5">
        <w:rPr>
          <w:color w:val="auto"/>
          <w:szCs w:val="24"/>
        </w:rPr>
        <w:t xml:space="preserve"> visits</w:t>
      </w:r>
      <w:r w:rsidR="00063AF8">
        <w:rPr>
          <w:color w:val="auto"/>
          <w:szCs w:val="24"/>
        </w:rPr>
        <w:t>,</w:t>
      </w:r>
      <w:r w:rsidR="00822FD5">
        <w:rPr>
          <w:color w:val="auto"/>
          <w:szCs w:val="24"/>
        </w:rPr>
        <w:t xml:space="preserve"> </w:t>
      </w:r>
      <w:r w:rsidR="00063AF8">
        <w:rPr>
          <w:color w:val="auto"/>
          <w:szCs w:val="24"/>
        </w:rPr>
        <w:t>s</w:t>
      </w:r>
      <w:r w:rsidR="00822FD5">
        <w:rPr>
          <w:color w:val="auto"/>
          <w:szCs w:val="24"/>
        </w:rPr>
        <w:t>pecifically</w:t>
      </w:r>
      <w:r w:rsidR="00063AF8">
        <w:rPr>
          <w:color w:val="auto"/>
          <w:szCs w:val="24"/>
        </w:rPr>
        <w:t xml:space="preserve"> in</w:t>
      </w:r>
      <w:r w:rsidR="00822FD5">
        <w:rPr>
          <w:color w:val="auto"/>
          <w:szCs w:val="24"/>
        </w:rPr>
        <w:t xml:space="preserve"> </w:t>
      </w:r>
      <w:r w:rsidR="00895D36" w:rsidRPr="00DE211E">
        <w:rPr>
          <w:color w:val="auto"/>
          <w:szCs w:val="24"/>
        </w:rPr>
        <w:t>August and October 2002</w:t>
      </w:r>
      <w:r w:rsidR="00063AF8">
        <w:rPr>
          <w:color w:val="auto"/>
          <w:szCs w:val="24"/>
        </w:rPr>
        <w:t>,</w:t>
      </w:r>
      <w:r w:rsidR="00DE211E" w:rsidRPr="00DE211E">
        <w:rPr>
          <w:color w:val="auto"/>
          <w:szCs w:val="24"/>
        </w:rPr>
        <w:t xml:space="preserve"> and</w:t>
      </w:r>
      <w:r w:rsidR="00564B0B">
        <w:rPr>
          <w:color w:val="auto"/>
          <w:szCs w:val="24"/>
        </w:rPr>
        <w:t xml:space="preserve"> again in </w:t>
      </w:r>
      <w:r w:rsidR="00895D36" w:rsidRPr="00DE211E">
        <w:rPr>
          <w:color w:val="auto"/>
          <w:szCs w:val="24"/>
        </w:rPr>
        <w:t>January and February 2003</w:t>
      </w:r>
      <w:r w:rsidR="00564B0B">
        <w:rPr>
          <w:color w:val="auto"/>
          <w:szCs w:val="24"/>
        </w:rPr>
        <w:t>.</w:t>
      </w:r>
      <w:r w:rsidR="00895D36" w:rsidRPr="00DE211E">
        <w:rPr>
          <w:color w:val="auto"/>
          <w:szCs w:val="24"/>
        </w:rPr>
        <w:t xml:space="preserve"> </w:t>
      </w:r>
      <w:r w:rsidR="00564B0B">
        <w:rPr>
          <w:color w:val="auto"/>
          <w:szCs w:val="24"/>
        </w:rPr>
        <w:t xml:space="preserve"> Service treatment records (STRs)</w:t>
      </w:r>
      <w:r w:rsidR="00895D36" w:rsidRPr="00DE211E">
        <w:rPr>
          <w:color w:val="auto"/>
          <w:szCs w:val="24"/>
        </w:rPr>
        <w:t xml:space="preserve"> </w:t>
      </w:r>
      <w:r w:rsidR="00564B0B">
        <w:rPr>
          <w:color w:val="auto"/>
          <w:szCs w:val="24"/>
        </w:rPr>
        <w:t>documenting these visits</w:t>
      </w:r>
      <w:r w:rsidR="00895D36" w:rsidRPr="00DE211E">
        <w:rPr>
          <w:color w:val="auto"/>
          <w:szCs w:val="24"/>
        </w:rPr>
        <w:t xml:space="preserve"> were not</w:t>
      </w:r>
      <w:r w:rsidR="00DE211E" w:rsidRPr="00DE211E">
        <w:rPr>
          <w:color w:val="auto"/>
          <w:szCs w:val="24"/>
        </w:rPr>
        <w:t xml:space="preserve"> in evidence </w:t>
      </w:r>
      <w:r w:rsidR="00895D36" w:rsidRPr="00DE211E">
        <w:rPr>
          <w:color w:val="auto"/>
          <w:szCs w:val="24"/>
        </w:rPr>
        <w:t xml:space="preserve">nor </w:t>
      </w:r>
      <w:r w:rsidR="00564B0B">
        <w:rPr>
          <w:color w:val="auto"/>
          <w:szCs w:val="24"/>
        </w:rPr>
        <w:t xml:space="preserve">were </w:t>
      </w:r>
      <w:r w:rsidR="00895D36" w:rsidRPr="00DE211E">
        <w:rPr>
          <w:color w:val="auto"/>
          <w:szCs w:val="24"/>
        </w:rPr>
        <w:t>any other STR</w:t>
      </w:r>
      <w:r w:rsidR="00564B0B">
        <w:rPr>
          <w:color w:val="auto"/>
          <w:szCs w:val="24"/>
        </w:rPr>
        <w:t>s</w:t>
      </w:r>
      <w:r w:rsidR="00895D36" w:rsidRPr="00DE211E">
        <w:rPr>
          <w:color w:val="auto"/>
          <w:szCs w:val="24"/>
        </w:rPr>
        <w:t xml:space="preserve"> </w:t>
      </w:r>
      <w:r w:rsidR="00564B0B">
        <w:rPr>
          <w:color w:val="auto"/>
          <w:szCs w:val="24"/>
        </w:rPr>
        <w:t>after</w:t>
      </w:r>
      <w:r w:rsidR="00895D36" w:rsidRPr="00DE211E">
        <w:rPr>
          <w:color w:val="auto"/>
          <w:szCs w:val="24"/>
        </w:rPr>
        <w:t xml:space="preserve"> August 2002.  </w:t>
      </w:r>
      <w:r w:rsidR="00564B0B">
        <w:rPr>
          <w:color w:val="auto"/>
          <w:szCs w:val="24"/>
        </w:rPr>
        <w:t>The CI’s</w:t>
      </w:r>
      <w:r w:rsidR="00C54ED0">
        <w:rPr>
          <w:color w:val="auto"/>
          <w:szCs w:val="24"/>
        </w:rPr>
        <w:t xml:space="preserve"> physical profile listed chronic low back pain, s/p shrapnel wound to the hip</w:t>
      </w:r>
      <w:r w:rsidR="00564B0B">
        <w:rPr>
          <w:color w:val="auto"/>
          <w:szCs w:val="24"/>
        </w:rPr>
        <w:t>:</w:t>
      </w:r>
      <w:r w:rsidR="00C54ED0">
        <w:rPr>
          <w:color w:val="auto"/>
          <w:szCs w:val="24"/>
        </w:rPr>
        <w:t xml:space="preserve"> </w:t>
      </w:r>
      <w:r w:rsidR="00DE211E" w:rsidRPr="00DE211E">
        <w:rPr>
          <w:color w:val="auto"/>
          <w:szCs w:val="24"/>
        </w:rPr>
        <w:t xml:space="preserve">physical limitations </w:t>
      </w:r>
      <w:r w:rsidR="00C54ED0">
        <w:rPr>
          <w:color w:val="auto"/>
          <w:szCs w:val="24"/>
        </w:rPr>
        <w:t>include</w:t>
      </w:r>
      <w:r w:rsidR="00564B0B">
        <w:rPr>
          <w:color w:val="auto"/>
          <w:szCs w:val="24"/>
        </w:rPr>
        <w:t>d</w:t>
      </w:r>
      <w:r w:rsidR="00DE211E" w:rsidRPr="00DE211E">
        <w:rPr>
          <w:color w:val="auto"/>
          <w:szCs w:val="24"/>
        </w:rPr>
        <w:t xml:space="preserve"> </w:t>
      </w:r>
      <w:r w:rsidR="00DE211E">
        <w:rPr>
          <w:color w:val="auto"/>
          <w:szCs w:val="24"/>
        </w:rPr>
        <w:t>n</w:t>
      </w:r>
      <w:r w:rsidR="0030522D" w:rsidRPr="00DE211E">
        <w:rPr>
          <w:color w:val="auto"/>
          <w:szCs w:val="24"/>
        </w:rPr>
        <w:t>o</w:t>
      </w:r>
      <w:r w:rsidR="00DE211E" w:rsidRPr="00DE211E">
        <w:rPr>
          <w:color w:val="auto"/>
          <w:szCs w:val="24"/>
        </w:rPr>
        <w:t xml:space="preserve"> </w:t>
      </w:r>
      <w:r w:rsidR="0030522D" w:rsidRPr="00DE211E">
        <w:rPr>
          <w:color w:val="auto"/>
          <w:szCs w:val="24"/>
        </w:rPr>
        <w:t xml:space="preserve">running, jumping, </w:t>
      </w:r>
      <w:r w:rsidR="00564B0B">
        <w:rPr>
          <w:color w:val="auto"/>
          <w:szCs w:val="24"/>
        </w:rPr>
        <w:t xml:space="preserve">or </w:t>
      </w:r>
      <w:proofErr w:type="spellStart"/>
      <w:r w:rsidR="0030522D" w:rsidRPr="00DE211E">
        <w:rPr>
          <w:color w:val="auto"/>
          <w:szCs w:val="24"/>
        </w:rPr>
        <w:t>ruck</w:t>
      </w:r>
      <w:proofErr w:type="spellEnd"/>
      <w:r>
        <w:rPr>
          <w:color w:val="auto"/>
          <w:szCs w:val="24"/>
        </w:rPr>
        <w:t xml:space="preserve"> marching</w:t>
      </w:r>
      <w:r w:rsidR="00564B0B">
        <w:rPr>
          <w:color w:val="auto"/>
          <w:szCs w:val="24"/>
        </w:rPr>
        <w:t xml:space="preserve">, although he was </w:t>
      </w:r>
      <w:r w:rsidR="00DE211E" w:rsidRPr="00DE211E">
        <w:rPr>
          <w:color w:val="auto"/>
          <w:szCs w:val="24"/>
        </w:rPr>
        <w:t xml:space="preserve">able to do </w:t>
      </w:r>
      <w:r w:rsidR="0030522D" w:rsidRPr="00DE211E">
        <w:rPr>
          <w:color w:val="auto"/>
          <w:szCs w:val="24"/>
        </w:rPr>
        <w:t>unlimited</w:t>
      </w:r>
      <w:r w:rsidR="00DE211E" w:rsidRPr="00DE211E">
        <w:rPr>
          <w:color w:val="auto"/>
          <w:szCs w:val="24"/>
        </w:rPr>
        <w:t xml:space="preserve"> </w:t>
      </w:r>
      <w:r w:rsidR="0030522D" w:rsidRPr="00DE211E">
        <w:rPr>
          <w:color w:val="auto"/>
          <w:szCs w:val="24"/>
        </w:rPr>
        <w:t xml:space="preserve">walking, bicycling, and swimming. </w:t>
      </w:r>
      <w:r w:rsidR="00DE211E" w:rsidRPr="00DE211E">
        <w:rPr>
          <w:color w:val="auto"/>
          <w:szCs w:val="24"/>
        </w:rPr>
        <w:t xml:space="preserve"> He could</w:t>
      </w:r>
      <w:r w:rsidR="0030522D" w:rsidRPr="00DE211E">
        <w:rPr>
          <w:color w:val="auto"/>
          <w:szCs w:val="24"/>
        </w:rPr>
        <w:t xml:space="preserve"> </w:t>
      </w:r>
      <w:r w:rsidR="00564B0B">
        <w:rPr>
          <w:color w:val="auto"/>
          <w:szCs w:val="24"/>
        </w:rPr>
        <w:t xml:space="preserve">also </w:t>
      </w:r>
      <w:r w:rsidR="0030522D" w:rsidRPr="00DE211E">
        <w:rPr>
          <w:color w:val="auto"/>
          <w:szCs w:val="24"/>
        </w:rPr>
        <w:t xml:space="preserve">wear a helmet, </w:t>
      </w:r>
      <w:r w:rsidR="00564B0B">
        <w:rPr>
          <w:color w:val="auto"/>
          <w:szCs w:val="24"/>
        </w:rPr>
        <w:t xml:space="preserve">and could </w:t>
      </w:r>
      <w:r w:rsidR="0030522D" w:rsidRPr="00DE211E">
        <w:rPr>
          <w:color w:val="auto"/>
          <w:szCs w:val="24"/>
        </w:rPr>
        <w:t>carry and fire a rifle</w:t>
      </w:r>
      <w:r w:rsidR="00DE211E" w:rsidRPr="00DE211E">
        <w:rPr>
          <w:color w:val="auto"/>
          <w:szCs w:val="24"/>
        </w:rPr>
        <w:t xml:space="preserve"> but was limited to lifting no more than 45 pounds.</w:t>
      </w:r>
      <w:r w:rsidR="0030522D" w:rsidRPr="00DE211E">
        <w:rPr>
          <w:color w:val="auto"/>
          <w:szCs w:val="24"/>
        </w:rPr>
        <w:t xml:space="preserve"> </w:t>
      </w:r>
      <w:r w:rsidR="00DE211E" w:rsidRPr="00DE211E">
        <w:rPr>
          <w:color w:val="auto"/>
          <w:szCs w:val="24"/>
        </w:rPr>
        <w:t xml:space="preserve"> </w:t>
      </w:r>
      <w:r w:rsidR="0030522D" w:rsidRPr="00DE211E">
        <w:rPr>
          <w:color w:val="auto"/>
          <w:szCs w:val="24"/>
        </w:rPr>
        <w:t xml:space="preserve">For the APFT, </w:t>
      </w:r>
      <w:r w:rsidR="00DE211E" w:rsidRPr="00DE211E">
        <w:rPr>
          <w:color w:val="auto"/>
          <w:szCs w:val="24"/>
        </w:rPr>
        <w:t>he was able to</w:t>
      </w:r>
      <w:r w:rsidR="0030522D" w:rsidRPr="00DE211E">
        <w:rPr>
          <w:color w:val="auto"/>
          <w:szCs w:val="24"/>
        </w:rPr>
        <w:t xml:space="preserve"> do push-ups, walk, swim, </w:t>
      </w:r>
      <w:r>
        <w:rPr>
          <w:color w:val="auto"/>
          <w:szCs w:val="24"/>
        </w:rPr>
        <w:t>or</w:t>
      </w:r>
      <w:r w:rsidR="00564B0B">
        <w:rPr>
          <w:color w:val="auto"/>
          <w:szCs w:val="24"/>
        </w:rPr>
        <w:t xml:space="preserve"> bike</w:t>
      </w:r>
      <w:r>
        <w:rPr>
          <w:color w:val="auto"/>
          <w:szCs w:val="24"/>
        </w:rPr>
        <w:t>,</w:t>
      </w:r>
      <w:r w:rsidR="00822FD5">
        <w:rPr>
          <w:color w:val="auto"/>
          <w:szCs w:val="24"/>
        </w:rPr>
        <w:t xml:space="preserve"> </w:t>
      </w:r>
      <w:r w:rsidR="00564B0B">
        <w:rPr>
          <w:color w:val="auto"/>
          <w:szCs w:val="24"/>
        </w:rPr>
        <w:t>but</w:t>
      </w:r>
      <w:r w:rsidR="00822FD5">
        <w:rPr>
          <w:color w:val="auto"/>
          <w:szCs w:val="24"/>
        </w:rPr>
        <w:t xml:space="preserve"> </w:t>
      </w:r>
      <w:r w:rsidR="00564B0B">
        <w:rPr>
          <w:color w:val="auto"/>
          <w:szCs w:val="24"/>
        </w:rPr>
        <w:t xml:space="preserve">he </w:t>
      </w:r>
      <w:r w:rsidR="00822FD5">
        <w:rPr>
          <w:color w:val="auto"/>
          <w:szCs w:val="24"/>
        </w:rPr>
        <w:t xml:space="preserve">was </w:t>
      </w:r>
      <w:r w:rsidR="0030522D" w:rsidRPr="00DE211E">
        <w:rPr>
          <w:color w:val="auto"/>
          <w:szCs w:val="24"/>
        </w:rPr>
        <w:t>unable to run, crawl, climb, carry casualties or perform unit</w:t>
      </w:r>
      <w:r w:rsidR="00DE211E" w:rsidRPr="00DE211E">
        <w:rPr>
          <w:color w:val="auto"/>
          <w:szCs w:val="24"/>
        </w:rPr>
        <w:t xml:space="preserve"> physical training.</w:t>
      </w:r>
      <w:r w:rsidR="0030522D" w:rsidRPr="00DE211E">
        <w:rPr>
          <w:color w:val="auto"/>
          <w:szCs w:val="24"/>
        </w:rPr>
        <w:t xml:space="preserve"> </w:t>
      </w:r>
      <w:r w:rsidR="00DE211E" w:rsidRPr="00DE211E">
        <w:rPr>
          <w:color w:val="auto"/>
          <w:szCs w:val="24"/>
        </w:rPr>
        <w:t xml:space="preserve"> The examiner opined the CI had received extensive </w:t>
      </w:r>
      <w:r w:rsidR="00DE211E" w:rsidRPr="00D42D37">
        <w:rPr>
          <w:color w:val="auto"/>
          <w:szCs w:val="24"/>
        </w:rPr>
        <w:t xml:space="preserve">rehabilitation and treatment for </w:t>
      </w:r>
      <w:r w:rsidR="00564B0B">
        <w:rPr>
          <w:color w:val="auto"/>
          <w:szCs w:val="24"/>
        </w:rPr>
        <w:t>his</w:t>
      </w:r>
      <w:r>
        <w:rPr>
          <w:color w:val="auto"/>
          <w:szCs w:val="24"/>
        </w:rPr>
        <w:t xml:space="preserve"> war</w:t>
      </w:r>
      <w:r w:rsidR="00DE211E" w:rsidRPr="00D42D37">
        <w:rPr>
          <w:color w:val="auto"/>
          <w:szCs w:val="24"/>
        </w:rPr>
        <w:t xml:space="preserve"> wounds and chronic back pain with only moderate improvement in function.  </w:t>
      </w:r>
    </w:p>
    <w:p w:rsidR="00757127" w:rsidRDefault="00757127" w:rsidP="0069687C">
      <w:pPr>
        <w:jc w:val="both"/>
        <w:rPr>
          <w:color w:val="auto"/>
          <w:szCs w:val="24"/>
        </w:rPr>
      </w:pPr>
    </w:p>
    <w:p w:rsidR="0030522D" w:rsidRPr="00F72DE5" w:rsidRDefault="00DE211E" w:rsidP="00C54ED0">
      <w:pPr>
        <w:autoSpaceDE w:val="0"/>
        <w:autoSpaceDN w:val="0"/>
        <w:adjustRightInd w:val="0"/>
        <w:jc w:val="both"/>
        <w:rPr>
          <w:color w:val="auto"/>
          <w:szCs w:val="24"/>
        </w:rPr>
      </w:pPr>
      <w:r w:rsidRPr="00F72DE5">
        <w:rPr>
          <w:color w:val="auto"/>
          <w:szCs w:val="24"/>
        </w:rPr>
        <w:t>The MEB exam documented low back</w:t>
      </w:r>
      <w:r w:rsidR="00FA2A2D">
        <w:rPr>
          <w:color w:val="auto"/>
          <w:szCs w:val="24"/>
        </w:rPr>
        <w:t xml:space="preserve"> flexion of 65 degrees, extension </w:t>
      </w:r>
      <w:r w:rsidR="00564B0B">
        <w:rPr>
          <w:color w:val="auto"/>
          <w:szCs w:val="24"/>
        </w:rPr>
        <w:t xml:space="preserve">of </w:t>
      </w:r>
      <w:r w:rsidR="00FA2A2D">
        <w:rPr>
          <w:color w:val="auto"/>
          <w:szCs w:val="24"/>
        </w:rPr>
        <w:t xml:space="preserve">20 degrees and </w:t>
      </w:r>
      <w:r w:rsidRPr="00F72DE5">
        <w:rPr>
          <w:color w:val="auto"/>
          <w:szCs w:val="24"/>
        </w:rPr>
        <w:t>was n</w:t>
      </w:r>
      <w:r w:rsidR="00C54ED0" w:rsidRPr="00F72DE5">
        <w:rPr>
          <w:color w:val="auto"/>
          <w:szCs w:val="24"/>
        </w:rPr>
        <w:t xml:space="preserve">egative for spasms, </w:t>
      </w:r>
      <w:r w:rsidR="00564B0B">
        <w:rPr>
          <w:color w:val="auto"/>
          <w:szCs w:val="24"/>
        </w:rPr>
        <w:t>straight leg raise (</w:t>
      </w:r>
      <w:r w:rsidR="00C54ED0" w:rsidRPr="00F72DE5">
        <w:rPr>
          <w:color w:val="auto"/>
          <w:szCs w:val="24"/>
        </w:rPr>
        <w:t>SLR</w:t>
      </w:r>
      <w:r w:rsidR="00564B0B">
        <w:rPr>
          <w:color w:val="auto"/>
          <w:szCs w:val="24"/>
        </w:rPr>
        <w:t>)</w:t>
      </w:r>
      <w:r w:rsidR="00C54ED0" w:rsidRPr="00F72DE5">
        <w:rPr>
          <w:color w:val="auto"/>
          <w:szCs w:val="24"/>
        </w:rPr>
        <w:t xml:space="preserve"> and </w:t>
      </w:r>
      <w:r w:rsidRPr="00E174AA">
        <w:rPr>
          <w:color w:val="auto"/>
          <w:szCs w:val="24"/>
        </w:rPr>
        <w:t>FABERS</w:t>
      </w:r>
      <w:r w:rsidR="00564B0B">
        <w:rPr>
          <w:color w:val="auto"/>
          <w:szCs w:val="24"/>
        </w:rPr>
        <w:t xml:space="preserve"> testing</w:t>
      </w:r>
      <w:r w:rsidR="00FA2A2D" w:rsidRPr="00E174AA">
        <w:rPr>
          <w:color w:val="auto"/>
          <w:szCs w:val="24"/>
        </w:rPr>
        <w:t xml:space="preserve">. </w:t>
      </w:r>
      <w:r w:rsidRPr="00E174AA">
        <w:rPr>
          <w:color w:val="auto"/>
          <w:szCs w:val="24"/>
        </w:rPr>
        <w:t xml:space="preserve"> </w:t>
      </w:r>
      <w:r w:rsidR="0030522D" w:rsidRPr="00E174AA">
        <w:rPr>
          <w:color w:val="auto"/>
          <w:szCs w:val="24"/>
        </w:rPr>
        <w:t xml:space="preserve">Waddell's </w:t>
      </w:r>
      <w:r w:rsidR="00C54ED0" w:rsidRPr="00E174AA">
        <w:rPr>
          <w:color w:val="auto"/>
          <w:szCs w:val="24"/>
        </w:rPr>
        <w:t xml:space="preserve">testing </w:t>
      </w:r>
      <w:r w:rsidR="00444145">
        <w:rPr>
          <w:color w:val="auto"/>
          <w:szCs w:val="24"/>
        </w:rPr>
        <w:t>was</w:t>
      </w:r>
      <w:r w:rsidR="0030522D" w:rsidRPr="00E174AA">
        <w:rPr>
          <w:color w:val="auto"/>
          <w:szCs w:val="24"/>
        </w:rPr>
        <w:t xml:space="preserve"> negative </w:t>
      </w:r>
      <w:r w:rsidR="0030522D" w:rsidRPr="00E174AA">
        <w:rPr>
          <w:color w:val="auto"/>
          <w:szCs w:val="24"/>
        </w:rPr>
        <w:lastRenderedPageBreak/>
        <w:t>for tenderness,</w:t>
      </w:r>
      <w:r w:rsidRPr="00E174AA">
        <w:rPr>
          <w:color w:val="auto"/>
          <w:szCs w:val="24"/>
        </w:rPr>
        <w:t xml:space="preserve"> </w:t>
      </w:r>
      <w:r w:rsidR="0030522D" w:rsidRPr="00E174AA">
        <w:rPr>
          <w:color w:val="auto"/>
          <w:szCs w:val="24"/>
        </w:rPr>
        <w:t>distraction, rotation, overreaction, and sensation</w:t>
      </w:r>
      <w:r w:rsidR="00C54ED0" w:rsidRPr="00E174AA">
        <w:rPr>
          <w:color w:val="auto"/>
          <w:szCs w:val="24"/>
        </w:rPr>
        <w:t xml:space="preserve">.  </w:t>
      </w:r>
      <w:r w:rsidR="00D42D37" w:rsidRPr="00E174AA">
        <w:rPr>
          <w:color w:val="auto"/>
          <w:szCs w:val="24"/>
        </w:rPr>
        <w:t>The left hip demonstrated a 10 inch scar and full abduction and adduction</w:t>
      </w:r>
      <w:r w:rsidR="0027463E">
        <w:rPr>
          <w:color w:val="auto"/>
          <w:szCs w:val="24"/>
        </w:rPr>
        <w:t xml:space="preserve"> range-of-motions</w:t>
      </w:r>
      <w:r w:rsidR="00D42D37" w:rsidRPr="00E174AA">
        <w:rPr>
          <w:color w:val="auto"/>
          <w:szCs w:val="24"/>
        </w:rPr>
        <w:t xml:space="preserve"> </w:t>
      </w:r>
      <w:r w:rsidR="0027463E">
        <w:rPr>
          <w:color w:val="auto"/>
          <w:szCs w:val="24"/>
        </w:rPr>
        <w:t>(</w:t>
      </w:r>
      <w:r w:rsidR="00D42D37" w:rsidRPr="0027463E">
        <w:rPr>
          <w:color w:val="auto"/>
          <w:szCs w:val="24"/>
        </w:rPr>
        <w:t>ROMs</w:t>
      </w:r>
      <w:r w:rsidR="0027463E">
        <w:rPr>
          <w:color w:val="auto"/>
          <w:szCs w:val="24"/>
        </w:rPr>
        <w:t>)</w:t>
      </w:r>
      <w:r w:rsidR="00D42D37" w:rsidRPr="00E174AA">
        <w:rPr>
          <w:color w:val="auto"/>
          <w:szCs w:val="24"/>
        </w:rPr>
        <w:t xml:space="preserve">.  </w:t>
      </w:r>
      <w:r w:rsidR="00C54ED0" w:rsidRPr="00E174AA">
        <w:rPr>
          <w:color w:val="auto"/>
          <w:szCs w:val="24"/>
        </w:rPr>
        <w:t xml:space="preserve">There was no </w:t>
      </w:r>
      <w:r w:rsidR="00CF0280" w:rsidRPr="00E174AA">
        <w:rPr>
          <w:color w:val="auto"/>
          <w:szCs w:val="24"/>
        </w:rPr>
        <w:t>VA Compensation and Pension (C&amp;P) exam</w:t>
      </w:r>
      <w:r w:rsidR="00C54ED0" w:rsidRPr="00E174AA">
        <w:rPr>
          <w:color w:val="auto"/>
          <w:szCs w:val="24"/>
        </w:rPr>
        <w:t>.</w:t>
      </w:r>
      <w:r w:rsidR="00ED7820" w:rsidRPr="00F72DE5">
        <w:rPr>
          <w:color w:val="auto"/>
          <w:szCs w:val="24"/>
        </w:rPr>
        <w:t xml:space="preserve"> </w:t>
      </w:r>
    </w:p>
    <w:p w:rsidR="00D42D37" w:rsidRDefault="00D42D37" w:rsidP="00C54ED0">
      <w:pPr>
        <w:autoSpaceDE w:val="0"/>
        <w:autoSpaceDN w:val="0"/>
        <w:adjustRightInd w:val="0"/>
        <w:jc w:val="both"/>
        <w:rPr>
          <w:color w:val="auto"/>
          <w:szCs w:val="24"/>
        </w:rPr>
      </w:pPr>
    </w:p>
    <w:p w:rsidR="00D618E2" w:rsidRPr="0097046F" w:rsidRDefault="00AD2379" w:rsidP="00661D47">
      <w:pPr>
        <w:tabs>
          <w:tab w:val="left" w:pos="288"/>
          <w:tab w:val="left" w:pos="4752"/>
        </w:tabs>
        <w:jc w:val="both"/>
        <w:rPr>
          <w:color w:val="auto"/>
        </w:rPr>
      </w:pPr>
      <w:r w:rsidRPr="00FA2A2D">
        <w:rPr>
          <w:rFonts w:cs="Times New Roman"/>
          <w:color w:val="auto"/>
          <w:szCs w:val="24"/>
        </w:rPr>
        <w:t>The Board directs attenti</w:t>
      </w:r>
      <w:r w:rsidR="00782CC1" w:rsidRPr="00FA2A2D">
        <w:rPr>
          <w:rFonts w:cs="Times New Roman"/>
          <w:color w:val="auto"/>
          <w:szCs w:val="24"/>
        </w:rPr>
        <w:t>on to its rating recommendation</w:t>
      </w:r>
      <w:r w:rsidRPr="00FA2A2D">
        <w:rPr>
          <w:rFonts w:cs="Times New Roman"/>
          <w:color w:val="auto"/>
          <w:szCs w:val="24"/>
        </w:rPr>
        <w:t xml:space="preserve"> </w:t>
      </w:r>
      <w:r w:rsidR="00B13A51" w:rsidRPr="00FA2A2D">
        <w:rPr>
          <w:rFonts w:cs="Times New Roman"/>
          <w:color w:val="auto"/>
          <w:szCs w:val="24"/>
        </w:rPr>
        <w:t>based on the above evidence</w:t>
      </w:r>
      <w:r w:rsidRPr="00FA2A2D">
        <w:rPr>
          <w:rFonts w:cs="Times New Roman"/>
          <w:color w:val="auto"/>
          <w:szCs w:val="24"/>
        </w:rPr>
        <w:t>.</w:t>
      </w:r>
      <w:r w:rsidR="00165C7B" w:rsidRPr="00FA2A2D">
        <w:rPr>
          <w:rFonts w:cs="Times New Roman"/>
          <w:color w:val="auto"/>
          <w:szCs w:val="24"/>
        </w:rPr>
        <w:t xml:space="preserve">  </w:t>
      </w:r>
      <w:r w:rsidR="001B0524" w:rsidRPr="00FA2A2D">
        <w:rPr>
          <w:rFonts w:cs="Times New Roman"/>
          <w:color w:val="auto"/>
        </w:rPr>
        <w:t xml:space="preserve">The </w:t>
      </w:r>
      <w:r w:rsidR="001B0524" w:rsidRPr="00FA2A2D">
        <w:rPr>
          <w:color w:val="auto"/>
        </w:rPr>
        <w:t>200</w:t>
      </w:r>
      <w:r w:rsidR="00822FD5">
        <w:rPr>
          <w:color w:val="auto"/>
        </w:rPr>
        <w:t>3</w:t>
      </w:r>
      <w:r w:rsidR="001B0524" w:rsidRPr="00FA2A2D">
        <w:rPr>
          <w:color w:val="auto"/>
        </w:rPr>
        <w:t xml:space="preserve"> VASRD coding and rating standards for the spine, which were in effect at the time of separation, were changed to the current §4.71a rating </w:t>
      </w:r>
      <w:r w:rsidR="001B0524" w:rsidRPr="005859A8">
        <w:rPr>
          <w:color w:val="auto"/>
        </w:rPr>
        <w:t>standards in 2004.  For the reader’s convenience, the 200</w:t>
      </w:r>
      <w:r w:rsidR="00444145">
        <w:rPr>
          <w:color w:val="auto"/>
        </w:rPr>
        <w:t>3</w:t>
      </w:r>
      <w:r w:rsidR="001B0524" w:rsidRPr="005859A8">
        <w:rPr>
          <w:color w:val="auto"/>
        </w:rPr>
        <w:t xml:space="preserve"> rating codes under discussion in this case are excerpted below.</w:t>
      </w:r>
      <w:r w:rsidR="00D618E2" w:rsidRPr="005859A8">
        <w:rPr>
          <w:bCs/>
          <w:color w:val="auto"/>
          <w:szCs w:val="24"/>
        </w:rPr>
        <w:t xml:space="preserve"> </w:t>
      </w:r>
      <w:r w:rsidR="00661D47" w:rsidRPr="005859A8">
        <w:rPr>
          <w:bCs/>
          <w:color w:val="auto"/>
          <w:szCs w:val="24"/>
        </w:rPr>
        <w:t xml:space="preserve"> </w:t>
      </w:r>
      <w:r w:rsidR="00661D47" w:rsidRPr="005859A8">
        <w:rPr>
          <w:color w:val="auto"/>
        </w:rPr>
        <w:t>The two</w:t>
      </w:r>
      <w:r w:rsidR="00D618E2" w:rsidRPr="005859A8">
        <w:rPr>
          <w:color w:val="auto"/>
        </w:rPr>
        <w:t xml:space="preserve"> potentially applicable codes from the 200</w:t>
      </w:r>
      <w:r w:rsidR="00444145">
        <w:rPr>
          <w:color w:val="auto"/>
        </w:rPr>
        <w:t>3</w:t>
      </w:r>
      <w:r w:rsidR="00D618E2" w:rsidRPr="005859A8">
        <w:rPr>
          <w:color w:val="auto"/>
        </w:rPr>
        <w:t xml:space="preserve"> VASRD are:</w:t>
      </w:r>
    </w:p>
    <w:p w:rsidR="001B0524" w:rsidRPr="001B0524" w:rsidRDefault="001B0524" w:rsidP="001B0524">
      <w:pPr>
        <w:tabs>
          <w:tab w:val="left" w:pos="288"/>
          <w:tab w:val="left" w:pos="4752"/>
        </w:tabs>
        <w:spacing w:after="120"/>
        <w:jc w:val="both"/>
        <w:rPr>
          <w:rFonts w:cs="Times New Roman"/>
          <w:color w:val="auto"/>
          <w:highlight w:val="cyan"/>
        </w:rPr>
      </w:pPr>
    </w:p>
    <w:p w:rsidR="001B0524" w:rsidRPr="00FA2A2D" w:rsidRDefault="001B0524" w:rsidP="001B0524">
      <w:pPr>
        <w:autoSpaceDE w:val="0"/>
        <w:autoSpaceDN w:val="0"/>
        <w:adjustRightInd w:val="0"/>
        <w:ind w:left="720" w:right="720"/>
        <w:jc w:val="both"/>
        <w:rPr>
          <w:rFonts w:ascii="Times New Roman" w:hAnsi="Times New Roman" w:cs="Times New Roman"/>
          <w:color w:val="auto"/>
          <w:sz w:val="20"/>
        </w:rPr>
      </w:pPr>
      <w:r w:rsidRPr="00FA2A2D">
        <w:rPr>
          <w:rFonts w:ascii="Times New Roman" w:hAnsi="Times New Roman" w:cs="Times New Roman"/>
          <w:b/>
          <w:bCs/>
          <w:color w:val="auto"/>
          <w:sz w:val="20"/>
        </w:rPr>
        <w:t xml:space="preserve">5292 </w:t>
      </w:r>
      <w:r w:rsidRPr="00FA2A2D">
        <w:rPr>
          <w:rFonts w:ascii="Times New Roman" w:hAnsi="Times New Roman" w:cs="Times New Roman"/>
          <w:color w:val="auto"/>
          <w:sz w:val="20"/>
        </w:rPr>
        <w:t>Spine, limitation of motion of, lumbar:</w:t>
      </w:r>
    </w:p>
    <w:p w:rsidR="001B0524" w:rsidRPr="00FA2A2D" w:rsidRDefault="001B0524" w:rsidP="001B0524">
      <w:pPr>
        <w:autoSpaceDE w:val="0"/>
        <w:autoSpaceDN w:val="0"/>
        <w:adjustRightInd w:val="0"/>
        <w:ind w:left="720" w:right="720" w:firstLine="720"/>
        <w:jc w:val="both"/>
        <w:rPr>
          <w:rFonts w:ascii="Times New Roman" w:hAnsi="Times New Roman" w:cs="Times New Roman"/>
          <w:color w:val="auto"/>
          <w:sz w:val="20"/>
        </w:rPr>
      </w:pPr>
      <w:r w:rsidRPr="00FA2A2D">
        <w:rPr>
          <w:rFonts w:ascii="Times New Roman" w:hAnsi="Times New Roman" w:cs="Times New Roman"/>
          <w:color w:val="auto"/>
          <w:sz w:val="20"/>
        </w:rPr>
        <w:t xml:space="preserve">Severe </w:t>
      </w:r>
      <w:proofErr w:type="gramStart"/>
      <w:r w:rsidRPr="00FA2A2D">
        <w:rPr>
          <w:rFonts w:ascii="Times New Roman" w:hAnsi="Times New Roman" w:cs="Times New Roman"/>
          <w:color w:val="auto"/>
          <w:sz w:val="20"/>
        </w:rPr>
        <w:t>………………………………………………………..……….…………....</w:t>
      </w:r>
      <w:proofErr w:type="gramEnd"/>
      <w:r w:rsidRPr="00FA2A2D">
        <w:rPr>
          <w:rFonts w:ascii="Times New Roman" w:hAnsi="Times New Roman" w:cs="Times New Roman"/>
          <w:color w:val="auto"/>
          <w:sz w:val="20"/>
        </w:rPr>
        <w:t xml:space="preserve"> 40</w:t>
      </w:r>
    </w:p>
    <w:p w:rsidR="001B0524" w:rsidRPr="00FA2A2D" w:rsidRDefault="001B0524" w:rsidP="001B0524">
      <w:pPr>
        <w:autoSpaceDE w:val="0"/>
        <w:autoSpaceDN w:val="0"/>
        <w:adjustRightInd w:val="0"/>
        <w:ind w:left="720" w:right="720" w:firstLine="720"/>
        <w:jc w:val="both"/>
        <w:rPr>
          <w:rFonts w:ascii="Times New Roman" w:hAnsi="Times New Roman" w:cs="Times New Roman"/>
          <w:color w:val="auto"/>
          <w:sz w:val="20"/>
        </w:rPr>
      </w:pPr>
      <w:r w:rsidRPr="00FA2A2D">
        <w:rPr>
          <w:rFonts w:ascii="Times New Roman" w:hAnsi="Times New Roman" w:cs="Times New Roman"/>
          <w:color w:val="auto"/>
          <w:sz w:val="20"/>
        </w:rPr>
        <w:t>Moderate …………………………………….……………….…….…………...…. 20</w:t>
      </w:r>
    </w:p>
    <w:p w:rsidR="001B0524" w:rsidRPr="00FA2A2D" w:rsidRDefault="001B0524" w:rsidP="001B0524">
      <w:pPr>
        <w:autoSpaceDE w:val="0"/>
        <w:autoSpaceDN w:val="0"/>
        <w:adjustRightInd w:val="0"/>
        <w:ind w:left="720" w:right="720" w:firstLine="720"/>
        <w:jc w:val="both"/>
        <w:rPr>
          <w:rFonts w:ascii="Times New Roman" w:hAnsi="Times New Roman" w:cs="Times New Roman"/>
          <w:color w:val="auto"/>
          <w:sz w:val="20"/>
        </w:rPr>
      </w:pPr>
      <w:r w:rsidRPr="00FA2A2D">
        <w:rPr>
          <w:rFonts w:ascii="Times New Roman" w:hAnsi="Times New Roman" w:cs="Times New Roman"/>
          <w:color w:val="auto"/>
          <w:sz w:val="20"/>
        </w:rPr>
        <w:t xml:space="preserve">Slight </w:t>
      </w:r>
      <w:proofErr w:type="gramStart"/>
      <w:r w:rsidRPr="00FA2A2D">
        <w:rPr>
          <w:rFonts w:ascii="Times New Roman" w:hAnsi="Times New Roman" w:cs="Times New Roman"/>
          <w:color w:val="auto"/>
          <w:sz w:val="20"/>
        </w:rPr>
        <w:t>………………………………………………………..……………….…..….</w:t>
      </w:r>
      <w:proofErr w:type="gramEnd"/>
      <w:r w:rsidRPr="00FA2A2D">
        <w:rPr>
          <w:rFonts w:ascii="Times New Roman" w:hAnsi="Times New Roman" w:cs="Times New Roman"/>
          <w:color w:val="auto"/>
          <w:sz w:val="20"/>
        </w:rPr>
        <w:t>10</w:t>
      </w:r>
    </w:p>
    <w:p w:rsidR="001B0524" w:rsidRPr="00FA2A2D" w:rsidRDefault="001B0524" w:rsidP="001B0524">
      <w:pPr>
        <w:autoSpaceDE w:val="0"/>
        <w:autoSpaceDN w:val="0"/>
        <w:adjustRightInd w:val="0"/>
        <w:jc w:val="left"/>
        <w:rPr>
          <w:rFonts w:ascii="Times New Roman" w:hAnsi="Times New Roman" w:cs="Times New Roman"/>
          <w:b/>
          <w:bCs/>
          <w:color w:val="auto"/>
          <w:sz w:val="20"/>
        </w:rPr>
      </w:pPr>
    </w:p>
    <w:p w:rsidR="001B0524" w:rsidRPr="00FA2A2D" w:rsidRDefault="001B0524" w:rsidP="001B0524">
      <w:pPr>
        <w:autoSpaceDE w:val="0"/>
        <w:autoSpaceDN w:val="0"/>
        <w:adjustRightInd w:val="0"/>
        <w:jc w:val="left"/>
        <w:rPr>
          <w:rFonts w:ascii="Times New Roman" w:hAnsi="Times New Roman" w:cs="Times New Roman"/>
          <w:b/>
          <w:bCs/>
          <w:color w:val="auto"/>
          <w:sz w:val="20"/>
        </w:rPr>
      </w:pPr>
    </w:p>
    <w:p w:rsidR="001B0524" w:rsidRPr="00FA2A2D" w:rsidRDefault="001B0524" w:rsidP="001B0524">
      <w:pPr>
        <w:autoSpaceDE w:val="0"/>
        <w:autoSpaceDN w:val="0"/>
        <w:adjustRightInd w:val="0"/>
        <w:spacing w:after="80"/>
        <w:ind w:left="720" w:right="720"/>
        <w:jc w:val="both"/>
        <w:rPr>
          <w:rFonts w:ascii="Times New Roman" w:hAnsi="Times New Roman" w:cs="Times New Roman"/>
          <w:color w:val="auto"/>
          <w:sz w:val="20"/>
        </w:rPr>
      </w:pPr>
      <w:r w:rsidRPr="00FA2A2D">
        <w:rPr>
          <w:rFonts w:ascii="Times New Roman" w:hAnsi="Times New Roman" w:cs="Times New Roman"/>
          <w:b/>
          <w:bCs/>
          <w:color w:val="auto"/>
          <w:sz w:val="20"/>
        </w:rPr>
        <w:t xml:space="preserve">5295 </w:t>
      </w:r>
      <w:r w:rsidRPr="00FA2A2D">
        <w:rPr>
          <w:rFonts w:ascii="Times New Roman" w:hAnsi="Times New Roman" w:cs="Times New Roman"/>
          <w:color w:val="auto"/>
          <w:sz w:val="20"/>
        </w:rPr>
        <w:t>Lumbosacral strain:</w:t>
      </w:r>
    </w:p>
    <w:p w:rsidR="001B0524" w:rsidRPr="00FA2A2D" w:rsidRDefault="001B0524" w:rsidP="001B0524">
      <w:pPr>
        <w:autoSpaceDE w:val="0"/>
        <w:autoSpaceDN w:val="0"/>
        <w:adjustRightInd w:val="0"/>
        <w:spacing w:line="200" w:lineRule="exact"/>
        <w:ind w:left="720" w:right="720" w:firstLine="720"/>
        <w:jc w:val="both"/>
        <w:rPr>
          <w:rFonts w:ascii="Times New Roman" w:hAnsi="Times New Roman" w:cs="Times New Roman"/>
          <w:color w:val="auto"/>
          <w:sz w:val="20"/>
        </w:rPr>
      </w:pPr>
      <w:r w:rsidRPr="00FA2A2D">
        <w:rPr>
          <w:rFonts w:ascii="Times New Roman" w:hAnsi="Times New Roman" w:cs="Times New Roman"/>
          <w:color w:val="auto"/>
          <w:sz w:val="20"/>
        </w:rPr>
        <w:t>Severe; with listing of whole' spine to opposite side, positive</w:t>
      </w:r>
    </w:p>
    <w:p w:rsidR="001B0524" w:rsidRPr="00FA2A2D" w:rsidRDefault="001B0524" w:rsidP="001B0524">
      <w:pPr>
        <w:autoSpaceDE w:val="0"/>
        <w:autoSpaceDN w:val="0"/>
        <w:adjustRightInd w:val="0"/>
        <w:spacing w:line="200" w:lineRule="exact"/>
        <w:ind w:left="1440" w:right="720" w:firstLine="450"/>
        <w:jc w:val="both"/>
        <w:rPr>
          <w:rFonts w:ascii="Times New Roman" w:hAnsi="Times New Roman" w:cs="Times New Roman"/>
          <w:color w:val="auto"/>
          <w:sz w:val="20"/>
        </w:rPr>
      </w:pPr>
      <w:r w:rsidRPr="00FA2A2D">
        <w:rPr>
          <w:rFonts w:ascii="Times New Roman" w:hAnsi="Times New Roman" w:cs="Times New Roman"/>
          <w:color w:val="auto"/>
          <w:sz w:val="20"/>
        </w:rPr>
        <w:t>Goldthwaite's sign, marked limitation of forward bending in</w:t>
      </w:r>
    </w:p>
    <w:p w:rsidR="001B0524" w:rsidRPr="00FA2A2D" w:rsidRDefault="001B0524" w:rsidP="001B0524">
      <w:pPr>
        <w:autoSpaceDE w:val="0"/>
        <w:autoSpaceDN w:val="0"/>
        <w:adjustRightInd w:val="0"/>
        <w:spacing w:line="200" w:lineRule="exact"/>
        <w:ind w:left="1170" w:right="720" w:firstLine="720"/>
        <w:jc w:val="both"/>
        <w:rPr>
          <w:rFonts w:ascii="Times New Roman" w:hAnsi="Times New Roman" w:cs="Times New Roman"/>
          <w:color w:val="auto"/>
          <w:sz w:val="20"/>
        </w:rPr>
      </w:pPr>
      <w:proofErr w:type="gramStart"/>
      <w:r w:rsidRPr="00FA2A2D">
        <w:rPr>
          <w:rFonts w:ascii="Times New Roman" w:hAnsi="Times New Roman" w:cs="Times New Roman"/>
          <w:color w:val="auto"/>
          <w:sz w:val="20"/>
        </w:rPr>
        <w:t>standing</w:t>
      </w:r>
      <w:proofErr w:type="gramEnd"/>
      <w:r w:rsidRPr="00FA2A2D">
        <w:rPr>
          <w:rFonts w:ascii="Times New Roman" w:hAnsi="Times New Roman" w:cs="Times New Roman"/>
          <w:color w:val="auto"/>
          <w:sz w:val="20"/>
        </w:rPr>
        <w:t xml:space="preserve"> position, loss of lateral motion with osteo-arthritic</w:t>
      </w:r>
    </w:p>
    <w:p w:rsidR="001B0524" w:rsidRPr="00FA2A2D" w:rsidRDefault="001B0524" w:rsidP="001B0524">
      <w:pPr>
        <w:autoSpaceDE w:val="0"/>
        <w:autoSpaceDN w:val="0"/>
        <w:adjustRightInd w:val="0"/>
        <w:spacing w:line="200" w:lineRule="exact"/>
        <w:ind w:left="1170" w:right="720" w:firstLine="720"/>
        <w:jc w:val="both"/>
        <w:rPr>
          <w:rFonts w:ascii="Times New Roman" w:hAnsi="Times New Roman" w:cs="Times New Roman"/>
          <w:color w:val="auto"/>
          <w:sz w:val="20"/>
        </w:rPr>
      </w:pPr>
      <w:proofErr w:type="gramStart"/>
      <w:r w:rsidRPr="00FA2A2D">
        <w:rPr>
          <w:rFonts w:ascii="Times New Roman" w:hAnsi="Times New Roman" w:cs="Times New Roman"/>
          <w:color w:val="auto"/>
          <w:sz w:val="20"/>
        </w:rPr>
        <w:t>changes</w:t>
      </w:r>
      <w:proofErr w:type="gramEnd"/>
      <w:r w:rsidRPr="00FA2A2D">
        <w:rPr>
          <w:rFonts w:ascii="Times New Roman" w:hAnsi="Times New Roman" w:cs="Times New Roman"/>
          <w:color w:val="auto"/>
          <w:sz w:val="20"/>
        </w:rPr>
        <w:t>, or narrowing or irregularity of joint space, or some</w:t>
      </w:r>
    </w:p>
    <w:p w:rsidR="001B0524" w:rsidRPr="00FA2A2D" w:rsidRDefault="001B0524" w:rsidP="001B0524">
      <w:pPr>
        <w:autoSpaceDE w:val="0"/>
        <w:autoSpaceDN w:val="0"/>
        <w:adjustRightInd w:val="0"/>
        <w:spacing w:after="80" w:line="200" w:lineRule="exact"/>
        <w:ind w:left="720" w:right="720"/>
        <w:jc w:val="both"/>
        <w:rPr>
          <w:rFonts w:ascii="Times New Roman" w:hAnsi="Times New Roman" w:cs="Times New Roman"/>
          <w:color w:val="auto"/>
          <w:sz w:val="20"/>
        </w:rPr>
      </w:pPr>
      <w:r w:rsidRPr="00FA2A2D">
        <w:rPr>
          <w:rFonts w:ascii="Times New Roman" w:hAnsi="Times New Roman" w:cs="Times New Roman"/>
          <w:color w:val="auto"/>
          <w:sz w:val="20"/>
        </w:rPr>
        <w:t xml:space="preserve"> </w:t>
      </w:r>
      <w:r w:rsidRPr="00FA2A2D">
        <w:rPr>
          <w:rFonts w:ascii="Times New Roman" w:hAnsi="Times New Roman" w:cs="Times New Roman"/>
          <w:color w:val="auto"/>
          <w:sz w:val="20"/>
        </w:rPr>
        <w:tab/>
        <w:t xml:space="preserve">          </w:t>
      </w:r>
      <w:proofErr w:type="gramStart"/>
      <w:r w:rsidRPr="00FA2A2D">
        <w:rPr>
          <w:rFonts w:ascii="Times New Roman" w:hAnsi="Times New Roman" w:cs="Times New Roman"/>
          <w:color w:val="auto"/>
          <w:sz w:val="20"/>
        </w:rPr>
        <w:t>of</w:t>
      </w:r>
      <w:proofErr w:type="gramEnd"/>
      <w:r w:rsidRPr="00FA2A2D">
        <w:rPr>
          <w:rFonts w:ascii="Times New Roman" w:hAnsi="Times New Roman" w:cs="Times New Roman"/>
          <w:color w:val="auto"/>
          <w:sz w:val="20"/>
        </w:rPr>
        <w:t xml:space="preserve"> the above with abnormal mobility on forced motion ……………….......... 40</w:t>
      </w:r>
    </w:p>
    <w:p w:rsidR="001B0524" w:rsidRPr="00FA2A2D" w:rsidRDefault="001B0524" w:rsidP="001B0524">
      <w:pPr>
        <w:autoSpaceDE w:val="0"/>
        <w:autoSpaceDN w:val="0"/>
        <w:adjustRightInd w:val="0"/>
        <w:spacing w:line="200" w:lineRule="exact"/>
        <w:ind w:left="720" w:right="720" w:firstLine="720"/>
        <w:jc w:val="both"/>
        <w:rPr>
          <w:rFonts w:ascii="Times New Roman" w:hAnsi="Times New Roman" w:cs="Times New Roman"/>
          <w:color w:val="auto"/>
          <w:sz w:val="20"/>
        </w:rPr>
      </w:pPr>
      <w:r w:rsidRPr="00FA2A2D">
        <w:rPr>
          <w:rFonts w:ascii="Times New Roman" w:hAnsi="Times New Roman" w:cs="Times New Roman"/>
          <w:color w:val="auto"/>
          <w:sz w:val="20"/>
        </w:rPr>
        <w:t xml:space="preserve">With muscle spasm on extreme forward bending, loss of lateral spine </w:t>
      </w:r>
    </w:p>
    <w:p w:rsidR="001B0524" w:rsidRPr="00FA2A2D" w:rsidRDefault="001B0524" w:rsidP="001B0524">
      <w:pPr>
        <w:autoSpaceDE w:val="0"/>
        <w:autoSpaceDN w:val="0"/>
        <w:adjustRightInd w:val="0"/>
        <w:spacing w:after="80" w:line="200" w:lineRule="exact"/>
        <w:ind w:left="1890" w:right="720"/>
        <w:jc w:val="both"/>
        <w:rPr>
          <w:rFonts w:ascii="Times New Roman" w:hAnsi="Times New Roman" w:cs="Times New Roman"/>
          <w:color w:val="auto"/>
          <w:sz w:val="20"/>
        </w:rPr>
      </w:pPr>
      <w:proofErr w:type="gramStart"/>
      <w:r w:rsidRPr="00FA2A2D">
        <w:rPr>
          <w:rFonts w:ascii="Times New Roman" w:hAnsi="Times New Roman" w:cs="Times New Roman"/>
          <w:color w:val="auto"/>
          <w:sz w:val="20"/>
        </w:rPr>
        <w:t>motion</w:t>
      </w:r>
      <w:proofErr w:type="gramEnd"/>
      <w:r w:rsidRPr="00FA2A2D">
        <w:rPr>
          <w:rFonts w:ascii="Times New Roman" w:hAnsi="Times New Roman" w:cs="Times New Roman"/>
          <w:color w:val="auto"/>
          <w:sz w:val="20"/>
        </w:rPr>
        <w:t>, unilateral, in standing' position ...……………...……..………….….. 20</w:t>
      </w:r>
    </w:p>
    <w:p w:rsidR="001B0524" w:rsidRPr="00FA2A2D" w:rsidRDefault="001B0524" w:rsidP="001B0524">
      <w:pPr>
        <w:autoSpaceDE w:val="0"/>
        <w:autoSpaceDN w:val="0"/>
        <w:adjustRightInd w:val="0"/>
        <w:spacing w:after="80" w:line="200" w:lineRule="exact"/>
        <w:ind w:left="720" w:right="720" w:firstLine="720"/>
        <w:jc w:val="both"/>
        <w:rPr>
          <w:rFonts w:ascii="Times New Roman" w:hAnsi="Times New Roman" w:cs="Times New Roman"/>
          <w:color w:val="auto"/>
          <w:sz w:val="20"/>
        </w:rPr>
      </w:pPr>
      <w:r w:rsidRPr="00FA2A2D">
        <w:rPr>
          <w:rFonts w:ascii="Times New Roman" w:hAnsi="Times New Roman" w:cs="Times New Roman"/>
          <w:color w:val="auto"/>
          <w:sz w:val="20"/>
        </w:rPr>
        <w:t xml:space="preserve">With characteristic pain on motion </w:t>
      </w:r>
      <w:proofErr w:type="gramStart"/>
      <w:r w:rsidRPr="00FA2A2D">
        <w:rPr>
          <w:rFonts w:ascii="Times New Roman" w:hAnsi="Times New Roman" w:cs="Times New Roman"/>
          <w:color w:val="auto"/>
          <w:sz w:val="20"/>
        </w:rPr>
        <w:t>………………………………..……....………</w:t>
      </w:r>
      <w:proofErr w:type="gramEnd"/>
      <w:r w:rsidRPr="00FA2A2D">
        <w:rPr>
          <w:rFonts w:ascii="Times New Roman" w:hAnsi="Times New Roman" w:cs="Times New Roman"/>
          <w:color w:val="auto"/>
          <w:sz w:val="20"/>
        </w:rPr>
        <w:t>. 10</w:t>
      </w:r>
    </w:p>
    <w:p w:rsidR="001B0524" w:rsidRPr="00610A2E" w:rsidRDefault="001B0524" w:rsidP="001B0524">
      <w:pPr>
        <w:autoSpaceDE w:val="0"/>
        <w:autoSpaceDN w:val="0"/>
        <w:adjustRightInd w:val="0"/>
        <w:spacing w:after="120" w:line="200" w:lineRule="exact"/>
        <w:ind w:left="720" w:right="720" w:firstLine="720"/>
        <w:jc w:val="both"/>
        <w:rPr>
          <w:rFonts w:ascii="Courier" w:hAnsi="Courier" w:cs="Times New Roman"/>
          <w:color w:val="auto"/>
          <w:sz w:val="20"/>
        </w:rPr>
      </w:pPr>
      <w:r w:rsidRPr="00FA2A2D">
        <w:rPr>
          <w:rFonts w:ascii="Times New Roman" w:hAnsi="Times New Roman" w:cs="Times New Roman"/>
          <w:color w:val="auto"/>
          <w:sz w:val="20"/>
        </w:rPr>
        <w:t>With slight subjective symptoms only …………..…………...………………....….. 0</w:t>
      </w:r>
    </w:p>
    <w:p w:rsidR="001B0524" w:rsidRDefault="001B0524" w:rsidP="0069687C">
      <w:pPr>
        <w:tabs>
          <w:tab w:val="left" w:pos="288"/>
          <w:tab w:val="left" w:pos="4752"/>
        </w:tabs>
        <w:jc w:val="left"/>
        <w:rPr>
          <w:rFonts w:cs="Times New Roman"/>
          <w:color w:val="auto"/>
        </w:rPr>
      </w:pPr>
    </w:p>
    <w:p w:rsidR="00241B01" w:rsidRPr="00FA2A2D" w:rsidRDefault="001B0524" w:rsidP="00FA2A2D">
      <w:pPr>
        <w:tabs>
          <w:tab w:val="left" w:pos="288"/>
          <w:tab w:val="left" w:pos="4752"/>
        </w:tabs>
        <w:jc w:val="both"/>
        <w:rPr>
          <w:color w:val="auto"/>
          <w:szCs w:val="24"/>
        </w:rPr>
      </w:pPr>
      <w:r w:rsidRPr="00FA2A2D">
        <w:rPr>
          <w:rFonts w:eastAsia="HiddenHorzOCR"/>
          <w:color w:val="auto"/>
          <w:szCs w:val="24"/>
        </w:rPr>
        <w:t xml:space="preserve">The PEB assigned a 10% rating </w:t>
      </w:r>
      <w:r w:rsidRPr="00FA2A2D">
        <w:rPr>
          <w:color w:val="auto"/>
          <w:szCs w:val="24"/>
        </w:rPr>
        <w:t xml:space="preserve">coded 5295 (Lumbosacral strain) for characteristic pain on motion which was consistent </w:t>
      </w:r>
      <w:r w:rsidR="00564B0B">
        <w:rPr>
          <w:bCs/>
          <w:color w:val="auto"/>
          <w:szCs w:val="24"/>
        </w:rPr>
        <w:t>with the</w:t>
      </w:r>
      <w:r w:rsidRPr="00FA2A2D">
        <w:rPr>
          <w:bCs/>
          <w:color w:val="auto"/>
          <w:szCs w:val="24"/>
        </w:rPr>
        <w:t xml:space="preserve"> VASRD general rating formula for diseases and injuries of the spine.  </w:t>
      </w:r>
      <w:r w:rsidRPr="00FA2A2D">
        <w:rPr>
          <w:color w:val="000000"/>
          <w:szCs w:val="24"/>
        </w:rPr>
        <w:t>The Board considered the PEB’s rating under the 5295 code of the 200</w:t>
      </w:r>
      <w:r w:rsidR="00444145">
        <w:rPr>
          <w:color w:val="000000"/>
          <w:szCs w:val="24"/>
        </w:rPr>
        <w:t>3</w:t>
      </w:r>
      <w:r w:rsidRPr="00FA2A2D">
        <w:rPr>
          <w:color w:val="000000"/>
          <w:szCs w:val="24"/>
        </w:rPr>
        <w:t xml:space="preserve"> VASRD.  The </w:t>
      </w:r>
      <w:r w:rsidR="00564B0B">
        <w:rPr>
          <w:color w:val="auto"/>
          <w:szCs w:val="24"/>
        </w:rPr>
        <w:t>20% rating for 5295 required “</w:t>
      </w:r>
      <w:r w:rsidRPr="00FA2A2D">
        <w:rPr>
          <w:color w:val="auto"/>
          <w:szCs w:val="24"/>
        </w:rPr>
        <w:t>muscle spasm on extreme forward bending, loss of lateral spine motion, unilateral, in standing position.</w:t>
      </w:r>
      <w:r w:rsidR="00564B0B">
        <w:rPr>
          <w:color w:val="auto"/>
          <w:szCs w:val="24"/>
        </w:rPr>
        <w:t>”</w:t>
      </w:r>
      <w:r w:rsidRPr="00FA2A2D">
        <w:rPr>
          <w:color w:val="auto"/>
          <w:szCs w:val="24"/>
        </w:rPr>
        <w:t xml:space="preserve">  The CI’s condition clearly did not meet that threshold even at the post</w:t>
      </w:r>
      <w:r w:rsidR="001A4CDA">
        <w:rPr>
          <w:color w:val="auto"/>
          <w:szCs w:val="24"/>
        </w:rPr>
        <w:t>-</w:t>
      </w:r>
      <w:r w:rsidRPr="00FA2A2D">
        <w:rPr>
          <w:color w:val="auto"/>
          <w:szCs w:val="24"/>
        </w:rPr>
        <w:t xml:space="preserve">separation VA examination.  </w:t>
      </w:r>
      <w:r w:rsidRPr="00FA2A2D">
        <w:rPr>
          <w:bCs/>
          <w:color w:val="auto"/>
          <w:szCs w:val="24"/>
        </w:rPr>
        <w:t>The VA assigned a 10% rating coded 5</w:t>
      </w:r>
      <w:r w:rsidR="00FA2A2D" w:rsidRPr="00FA2A2D">
        <w:rPr>
          <w:bCs/>
          <w:color w:val="auto"/>
          <w:szCs w:val="24"/>
        </w:rPr>
        <w:t>237 (</w:t>
      </w:r>
      <w:r w:rsidR="00FA2A2D" w:rsidRPr="00FA2A2D">
        <w:rPr>
          <w:color w:val="auto"/>
          <w:szCs w:val="24"/>
        </w:rPr>
        <w:t>Lumbosacral or cervical strain)</w:t>
      </w:r>
      <w:r w:rsidRPr="00FA2A2D">
        <w:rPr>
          <w:bCs/>
          <w:color w:val="auto"/>
          <w:szCs w:val="24"/>
        </w:rPr>
        <w:t xml:space="preserve"> for </w:t>
      </w:r>
      <w:r w:rsidR="00FA2A2D">
        <w:rPr>
          <w:bCs/>
          <w:color w:val="auto"/>
          <w:szCs w:val="24"/>
        </w:rPr>
        <w:t>painful</w:t>
      </w:r>
      <w:r w:rsidR="00FA2A2D" w:rsidRPr="00FA2A2D">
        <w:rPr>
          <w:bCs/>
          <w:color w:val="auto"/>
          <w:szCs w:val="24"/>
        </w:rPr>
        <w:t xml:space="preserve"> </w:t>
      </w:r>
      <w:r w:rsidRPr="00FA2A2D">
        <w:rPr>
          <w:bCs/>
          <w:color w:val="auto"/>
          <w:szCs w:val="24"/>
        </w:rPr>
        <w:t>motion</w:t>
      </w:r>
      <w:r w:rsidRPr="00FA2A2D">
        <w:rPr>
          <w:color w:val="auto"/>
          <w:szCs w:val="24"/>
        </w:rPr>
        <w:t xml:space="preserve">.  The Board considered the </w:t>
      </w:r>
      <w:r w:rsidR="0027463E">
        <w:rPr>
          <w:color w:val="auto"/>
          <w:szCs w:val="24"/>
        </w:rPr>
        <w:t xml:space="preserve">VASRD </w:t>
      </w:r>
      <w:r w:rsidRPr="00FA2A2D">
        <w:rPr>
          <w:color w:val="auto"/>
          <w:szCs w:val="24"/>
        </w:rPr>
        <w:t>5292 code for limitation of spine motion and agreed the forward flexion demonstrated in the</w:t>
      </w:r>
      <w:r w:rsidR="00FA2A2D" w:rsidRPr="00FA2A2D">
        <w:rPr>
          <w:color w:val="auto"/>
          <w:szCs w:val="24"/>
        </w:rPr>
        <w:t xml:space="preserve"> MEB </w:t>
      </w:r>
      <w:r w:rsidRPr="00FA2A2D">
        <w:rPr>
          <w:color w:val="auto"/>
          <w:szCs w:val="24"/>
        </w:rPr>
        <w:t>exam was sufficient justification for the 10% rating.</w:t>
      </w:r>
      <w:r w:rsidR="00FA2A2D" w:rsidRPr="00FA2A2D">
        <w:rPr>
          <w:bCs/>
          <w:color w:val="auto"/>
          <w:szCs w:val="24"/>
        </w:rPr>
        <w:t xml:space="preserve"> </w:t>
      </w:r>
      <w:r w:rsidR="00FA2A2D">
        <w:rPr>
          <w:bCs/>
          <w:color w:val="auto"/>
          <w:szCs w:val="24"/>
        </w:rPr>
        <w:t xml:space="preserve"> </w:t>
      </w:r>
      <w:r w:rsidR="00FA2A2D" w:rsidRPr="00FA2A2D">
        <w:rPr>
          <w:bCs/>
          <w:color w:val="auto"/>
          <w:szCs w:val="24"/>
        </w:rPr>
        <w:t xml:space="preserve">There </w:t>
      </w:r>
      <w:r w:rsidR="00564B0B">
        <w:rPr>
          <w:bCs/>
          <w:color w:val="auto"/>
          <w:szCs w:val="24"/>
        </w:rPr>
        <w:t>we</w:t>
      </w:r>
      <w:r w:rsidR="00FA2A2D" w:rsidRPr="00FA2A2D">
        <w:rPr>
          <w:bCs/>
          <w:color w:val="auto"/>
          <w:szCs w:val="24"/>
        </w:rPr>
        <w:t xml:space="preserve">re no findings </w:t>
      </w:r>
      <w:r w:rsidR="00564B0B">
        <w:rPr>
          <w:bCs/>
          <w:color w:val="auto"/>
          <w:szCs w:val="24"/>
        </w:rPr>
        <w:t>of</w:t>
      </w:r>
      <w:r w:rsidR="00FA2A2D" w:rsidRPr="00FA2A2D">
        <w:rPr>
          <w:bCs/>
          <w:color w:val="auto"/>
          <w:szCs w:val="24"/>
        </w:rPr>
        <w:t xml:space="preserve"> abnormal gait or contour, or evidence </w:t>
      </w:r>
      <w:r w:rsidR="00564B0B">
        <w:rPr>
          <w:bCs/>
          <w:color w:val="auto"/>
          <w:szCs w:val="24"/>
        </w:rPr>
        <w:t>of</w:t>
      </w:r>
      <w:r w:rsidR="00FA2A2D" w:rsidRPr="00FA2A2D">
        <w:rPr>
          <w:bCs/>
          <w:color w:val="auto"/>
          <w:szCs w:val="24"/>
        </w:rPr>
        <w:t xml:space="preserve"> incapacitating episodes, which would support a higher rating.  </w:t>
      </w:r>
      <w:r w:rsidR="00FA2A2D" w:rsidRPr="00FA2A2D">
        <w:rPr>
          <w:color w:val="auto"/>
          <w:szCs w:val="24"/>
        </w:rPr>
        <w:t xml:space="preserve">There </w:t>
      </w:r>
      <w:r w:rsidR="00330F75">
        <w:rPr>
          <w:color w:val="auto"/>
          <w:szCs w:val="24"/>
        </w:rPr>
        <w:t>is</w:t>
      </w:r>
      <w:r w:rsidR="00FA2A2D" w:rsidRPr="00FA2A2D">
        <w:rPr>
          <w:color w:val="auto"/>
          <w:szCs w:val="24"/>
        </w:rPr>
        <w:t xml:space="preserve"> no evidence of ratable peripheral nerve impairment which would provide for additional or higher rating.  </w:t>
      </w:r>
      <w:r w:rsidR="00241B01" w:rsidRPr="00F64312">
        <w:rPr>
          <w:rFonts w:eastAsia="Calibri" w:cs="Times New Roman"/>
          <w:color w:val="auto"/>
          <w:szCs w:val="24"/>
        </w:rPr>
        <w:t xml:space="preserve">After due deliberation, considering all of the </w:t>
      </w:r>
      <w:r w:rsidR="00241B01" w:rsidRPr="00FA2A2D">
        <w:rPr>
          <w:rFonts w:eastAsia="Calibri" w:cs="Times New Roman"/>
          <w:color w:val="auto"/>
          <w:szCs w:val="24"/>
        </w:rPr>
        <w:t xml:space="preserve">evidence and mindful of VASRD §4.3 (reasonable doubt), the Board recommends a disability rating of </w:t>
      </w:r>
      <w:r w:rsidR="00FA2A2D" w:rsidRPr="00FA2A2D">
        <w:rPr>
          <w:rFonts w:eastAsia="Calibri" w:cs="Times New Roman"/>
          <w:color w:val="auto"/>
          <w:szCs w:val="24"/>
        </w:rPr>
        <w:t>10</w:t>
      </w:r>
      <w:r w:rsidR="00241B01" w:rsidRPr="00FA2A2D">
        <w:rPr>
          <w:rFonts w:eastAsia="Calibri" w:cs="Times New Roman"/>
          <w:color w:val="auto"/>
          <w:szCs w:val="24"/>
        </w:rPr>
        <w:t>% for the</w:t>
      </w:r>
      <w:r w:rsidR="00FA2A2D" w:rsidRPr="00FA2A2D">
        <w:rPr>
          <w:rFonts w:eastAsia="Calibri" w:cs="Times New Roman"/>
          <w:color w:val="auto"/>
          <w:szCs w:val="24"/>
        </w:rPr>
        <w:t xml:space="preserve"> low</w:t>
      </w:r>
      <w:r w:rsidR="00FA2A2D">
        <w:rPr>
          <w:rFonts w:eastAsia="Calibri" w:cs="Times New Roman"/>
          <w:color w:val="auto"/>
          <w:szCs w:val="24"/>
        </w:rPr>
        <w:t xml:space="preserve"> back </w:t>
      </w:r>
      <w:r w:rsidR="00241B01" w:rsidRPr="00F64312">
        <w:rPr>
          <w:rFonts w:eastAsia="Calibri" w:cs="Times New Roman"/>
          <w:color w:val="auto"/>
          <w:szCs w:val="24"/>
        </w:rPr>
        <w:t>condition.</w:t>
      </w:r>
      <w:r w:rsidR="00165C7B" w:rsidRPr="00F64312">
        <w:rPr>
          <w:rFonts w:eastAsia="Calibri" w:cs="Times New Roman"/>
          <w:color w:val="auto"/>
          <w:szCs w:val="24"/>
        </w:rPr>
        <w:t xml:space="preserve">  </w:t>
      </w:r>
    </w:p>
    <w:p w:rsidR="00661D47" w:rsidRPr="00F64312" w:rsidRDefault="00661D47" w:rsidP="00661D47">
      <w:pPr>
        <w:jc w:val="left"/>
        <w:rPr>
          <w:rFonts w:eastAsia="HiddenHorzOCR"/>
          <w:color w:val="auto"/>
          <w:highlight w:val="magenta"/>
          <w:u w:val="single"/>
        </w:rPr>
      </w:pPr>
    </w:p>
    <w:p w:rsidR="003863E9" w:rsidRPr="00E94E12" w:rsidRDefault="006B690F" w:rsidP="003863E9">
      <w:pPr>
        <w:jc w:val="both"/>
        <w:rPr>
          <w:rFonts w:eastAsia="Calibri" w:cs="Times New Roman"/>
          <w:b/>
          <w:color w:val="auto"/>
          <w:szCs w:val="24"/>
          <w:highlight w:val="cyan"/>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5E26BB" w:rsidRPr="00792790">
        <w:rPr>
          <w:rFonts w:eastAsia="Calibri" w:cs="Times New Roman"/>
          <w:color w:val="auto"/>
          <w:szCs w:val="24"/>
        </w:rPr>
        <w:t xml:space="preserve">The contended conditions </w:t>
      </w:r>
      <w:r w:rsidR="00564B0B">
        <w:rPr>
          <w:rFonts w:eastAsia="Calibri" w:cs="Times New Roman"/>
          <w:color w:val="auto"/>
          <w:szCs w:val="24"/>
        </w:rPr>
        <w:t xml:space="preserve">of </w:t>
      </w:r>
      <w:r w:rsidR="005E26BB">
        <w:rPr>
          <w:rFonts w:eastAsia="Calibri" w:cs="Times New Roman"/>
          <w:color w:val="auto"/>
          <w:szCs w:val="24"/>
        </w:rPr>
        <w:t>shrapnel wound to right hand</w:t>
      </w:r>
      <w:r w:rsidR="005E26BB" w:rsidRPr="00792790">
        <w:rPr>
          <w:rFonts w:eastAsia="Calibri" w:cs="Times New Roman"/>
          <w:color w:val="auto"/>
          <w:szCs w:val="24"/>
        </w:rPr>
        <w:t xml:space="preserve">, </w:t>
      </w:r>
      <w:r w:rsidR="005E26BB">
        <w:rPr>
          <w:rFonts w:eastAsia="Calibri" w:cs="Times New Roman"/>
          <w:color w:val="auto"/>
          <w:szCs w:val="24"/>
        </w:rPr>
        <w:t>shrapnel wound to left hip</w:t>
      </w:r>
      <w:r w:rsidR="005E26BB" w:rsidRPr="00792790">
        <w:rPr>
          <w:rFonts w:eastAsia="Calibri" w:cs="Times New Roman"/>
          <w:color w:val="auto"/>
          <w:szCs w:val="24"/>
        </w:rPr>
        <w:t xml:space="preserve"> and </w:t>
      </w:r>
      <w:r w:rsidR="005E26BB">
        <w:rPr>
          <w:rFonts w:eastAsia="Calibri" w:cs="Times New Roman"/>
          <w:color w:val="auto"/>
          <w:szCs w:val="24"/>
        </w:rPr>
        <w:t>GSW to left foot</w:t>
      </w:r>
      <w:r w:rsidR="005E26BB" w:rsidRPr="005E26BB">
        <w:rPr>
          <w:rFonts w:eastAsia="Calibri" w:cs="Times New Roman"/>
          <w:color w:val="auto"/>
          <w:szCs w:val="24"/>
        </w:rPr>
        <w:t xml:space="preserve"> </w:t>
      </w:r>
      <w:r w:rsidR="005E26BB">
        <w:rPr>
          <w:rFonts w:eastAsia="Calibri" w:cs="Times New Roman"/>
          <w:color w:val="auto"/>
          <w:szCs w:val="24"/>
        </w:rPr>
        <w:t xml:space="preserve">were bundled by </w:t>
      </w:r>
      <w:r w:rsidR="00270092">
        <w:rPr>
          <w:rFonts w:eastAsia="Calibri" w:cs="Times New Roman"/>
          <w:color w:val="auto"/>
          <w:szCs w:val="24"/>
        </w:rPr>
        <w:t xml:space="preserve">the </w:t>
      </w:r>
      <w:r w:rsidR="005E26BB">
        <w:rPr>
          <w:rFonts w:eastAsia="Calibri" w:cs="Times New Roman"/>
          <w:color w:val="auto"/>
          <w:szCs w:val="24"/>
        </w:rPr>
        <w:t xml:space="preserve">MEB </w:t>
      </w:r>
      <w:r w:rsidR="00270092">
        <w:rPr>
          <w:rFonts w:eastAsia="Calibri" w:cs="Times New Roman"/>
          <w:color w:val="auto"/>
          <w:szCs w:val="24"/>
        </w:rPr>
        <w:t xml:space="preserve">and forwarded </w:t>
      </w:r>
      <w:r w:rsidR="005E26BB">
        <w:rPr>
          <w:rFonts w:eastAsia="Calibri" w:cs="Times New Roman"/>
          <w:color w:val="auto"/>
          <w:szCs w:val="24"/>
        </w:rPr>
        <w:t>to the PEB</w:t>
      </w:r>
      <w:r w:rsidR="00270092">
        <w:rPr>
          <w:rFonts w:eastAsia="Calibri" w:cs="Times New Roman"/>
          <w:color w:val="auto"/>
          <w:szCs w:val="24"/>
        </w:rPr>
        <w:t xml:space="preserve"> as a single condition with the low back pain</w:t>
      </w:r>
      <w:r w:rsidR="005E26BB" w:rsidRPr="00792790">
        <w:rPr>
          <w:rFonts w:eastAsia="Calibri" w:cs="Times New Roman"/>
          <w:color w:val="auto"/>
          <w:szCs w:val="24"/>
        </w:rPr>
        <w:t xml:space="preserve">.  </w:t>
      </w:r>
      <w:r w:rsidR="005E26BB" w:rsidRPr="005E26BB">
        <w:rPr>
          <w:rFonts w:eastAsia="Calibri" w:cs="Times New Roman"/>
          <w:color w:val="auto"/>
          <w:szCs w:val="24"/>
        </w:rPr>
        <w:t xml:space="preserve">Although the PEB did not specifically adjudicate </w:t>
      </w:r>
      <w:r w:rsidR="005E26BB">
        <w:rPr>
          <w:rFonts w:eastAsia="Calibri" w:cs="Times New Roman"/>
          <w:color w:val="auto"/>
          <w:szCs w:val="24"/>
        </w:rPr>
        <w:t xml:space="preserve">these </w:t>
      </w:r>
      <w:r w:rsidR="005E26BB" w:rsidRPr="005E26BB">
        <w:rPr>
          <w:rFonts w:eastAsia="Calibri" w:cs="Times New Roman"/>
          <w:color w:val="auto"/>
          <w:szCs w:val="24"/>
        </w:rPr>
        <w:t>condition</w:t>
      </w:r>
      <w:r w:rsidR="005E26BB">
        <w:rPr>
          <w:rFonts w:eastAsia="Calibri" w:cs="Times New Roman"/>
          <w:color w:val="auto"/>
          <w:szCs w:val="24"/>
        </w:rPr>
        <w:t>s</w:t>
      </w:r>
      <w:r w:rsidR="00270092">
        <w:rPr>
          <w:rFonts w:eastAsia="Calibri" w:cs="Times New Roman"/>
          <w:color w:val="auto"/>
          <w:szCs w:val="24"/>
        </w:rPr>
        <w:t xml:space="preserve"> separately</w:t>
      </w:r>
      <w:r w:rsidR="005E26BB" w:rsidRPr="005E26BB">
        <w:rPr>
          <w:rFonts w:eastAsia="Calibri" w:cs="Times New Roman"/>
          <w:color w:val="auto"/>
          <w:szCs w:val="24"/>
        </w:rPr>
        <w:t xml:space="preserve">, </w:t>
      </w:r>
      <w:r w:rsidR="005E26BB">
        <w:rPr>
          <w:rFonts w:eastAsia="Calibri" w:cs="Times New Roman"/>
          <w:color w:val="auto"/>
          <w:szCs w:val="24"/>
        </w:rPr>
        <w:t xml:space="preserve">they </w:t>
      </w:r>
      <w:r w:rsidR="00270092">
        <w:rPr>
          <w:rFonts w:eastAsia="Calibri" w:cs="Times New Roman"/>
          <w:color w:val="auto"/>
          <w:szCs w:val="24"/>
        </w:rPr>
        <w:t>were included</w:t>
      </w:r>
      <w:r w:rsidR="005E26BB" w:rsidRPr="005E26BB">
        <w:rPr>
          <w:rFonts w:eastAsia="Calibri" w:cs="Times New Roman"/>
          <w:color w:val="auto"/>
          <w:szCs w:val="24"/>
        </w:rPr>
        <w:t xml:space="preserve"> in the MEB evidence before the PEB.</w:t>
      </w:r>
      <w:r w:rsidR="005E26BB" w:rsidRPr="005E26BB">
        <w:rPr>
          <w:color w:val="000000"/>
          <w:sz w:val="23"/>
          <w:szCs w:val="23"/>
        </w:rPr>
        <w:t xml:space="preserve"> </w:t>
      </w:r>
      <w:r w:rsidR="005E26BB">
        <w:rPr>
          <w:color w:val="000000"/>
          <w:sz w:val="23"/>
          <w:szCs w:val="23"/>
        </w:rPr>
        <w:t xml:space="preserve"> </w:t>
      </w:r>
      <w:r w:rsidR="005E26BB" w:rsidRPr="005E26BB">
        <w:rPr>
          <w:rFonts w:eastAsia="Calibri" w:cs="Times New Roman"/>
          <w:color w:val="auto"/>
          <w:szCs w:val="24"/>
        </w:rPr>
        <w:t xml:space="preserve">The Board </w:t>
      </w:r>
      <w:r w:rsidR="00270092">
        <w:rPr>
          <w:rFonts w:eastAsia="Calibri" w:cs="Times New Roman"/>
          <w:color w:val="auto"/>
          <w:szCs w:val="24"/>
        </w:rPr>
        <w:t>therefore</w:t>
      </w:r>
      <w:r w:rsidR="005E26BB" w:rsidRPr="005E26BB">
        <w:rPr>
          <w:rFonts w:eastAsia="Calibri" w:cs="Times New Roman"/>
          <w:color w:val="auto"/>
          <w:szCs w:val="24"/>
        </w:rPr>
        <w:t xml:space="preserve"> </w:t>
      </w:r>
      <w:r w:rsidR="00270092">
        <w:rPr>
          <w:rFonts w:eastAsia="Calibri" w:cs="Times New Roman"/>
          <w:color w:val="auto"/>
          <w:szCs w:val="24"/>
        </w:rPr>
        <w:t>concluded this was</w:t>
      </w:r>
      <w:r w:rsidR="005E26BB" w:rsidRPr="005E26BB">
        <w:rPr>
          <w:rFonts w:eastAsia="Calibri" w:cs="Times New Roman"/>
          <w:color w:val="auto"/>
          <w:szCs w:val="24"/>
        </w:rPr>
        <w:t xml:space="preserve"> a </w:t>
      </w:r>
      <w:r w:rsidR="005E26BB" w:rsidRPr="005E26BB">
        <w:rPr>
          <w:rFonts w:eastAsia="Calibri" w:cs="Times New Roman"/>
          <w:i/>
          <w:iCs/>
          <w:color w:val="auto"/>
          <w:szCs w:val="24"/>
        </w:rPr>
        <w:t xml:space="preserve">de facto </w:t>
      </w:r>
      <w:r w:rsidR="005E26BB" w:rsidRPr="005E26BB">
        <w:rPr>
          <w:rFonts w:eastAsia="Calibri" w:cs="Times New Roman"/>
          <w:color w:val="auto"/>
          <w:szCs w:val="24"/>
        </w:rPr>
        <w:t xml:space="preserve">determination that </w:t>
      </w:r>
      <w:r w:rsidR="00270092">
        <w:rPr>
          <w:rFonts w:eastAsia="Calibri" w:cs="Times New Roman"/>
          <w:color w:val="auto"/>
          <w:szCs w:val="24"/>
        </w:rPr>
        <w:t xml:space="preserve">the PEB considered the </w:t>
      </w:r>
      <w:r w:rsidR="005E26BB">
        <w:rPr>
          <w:rFonts w:eastAsia="Calibri" w:cs="Times New Roman"/>
          <w:color w:val="auto"/>
          <w:szCs w:val="24"/>
        </w:rPr>
        <w:t>contended conditions</w:t>
      </w:r>
      <w:r w:rsidR="005E26BB" w:rsidRPr="005E26BB">
        <w:rPr>
          <w:rFonts w:eastAsia="Calibri" w:cs="Times New Roman"/>
          <w:color w:val="auto"/>
          <w:szCs w:val="24"/>
        </w:rPr>
        <w:t xml:space="preserve"> </w:t>
      </w:r>
      <w:r w:rsidR="00270092">
        <w:rPr>
          <w:rFonts w:eastAsia="Calibri" w:cs="Times New Roman"/>
          <w:color w:val="auto"/>
          <w:szCs w:val="24"/>
        </w:rPr>
        <w:t>to be</w:t>
      </w:r>
      <w:r w:rsidR="005E26BB" w:rsidRPr="005E26BB">
        <w:rPr>
          <w:rFonts w:eastAsia="Calibri" w:cs="Times New Roman"/>
          <w:color w:val="auto"/>
          <w:szCs w:val="24"/>
        </w:rPr>
        <w:t xml:space="preserve"> not unfitting condition</w:t>
      </w:r>
      <w:r w:rsidR="005E26BB">
        <w:rPr>
          <w:rFonts w:eastAsia="Calibri" w:cs="Times New Roman"/>
          <w:color w:val="auto"/>
          <w:szCs w:val="24"/>
        </w:rPr>
        <w:t>s</w:t>
      </w:r>
      <w:r w:rsidR="005E26BB" w:rsidRPr="005E26BB">
        <w:rPr>
          <w:rFonts w:eastAsia="Calibri" w:cs="Times New Roman"/>
          <w:color w:val="auto"/>
          <w:szCs w:val="24"/>
        </w:rPr>
        <w:t xml:space="preserve">. </w:t>
      </w:r>
      <w:r w:rsidR="005E26BB">
        <w:rPr>
          <w:rFonts w:eastAsia="Calibri" w:cs="Times New Roman"/>
          <w:color w:val="auto"/>
          <w:szCs w:val="24"/>
        </w:rPr>
        <w:t xml:space="preserve"> </w:t>
      </w:r>
      <w:r w:rsidR="00270092">
        <w:rPr>
          <w:rFonts w:eastAsia="Calibri" w:cs="Times New Roman"/>
          <w:color w:val="auto"/>
          <w:szCs w:val="24"/>
        </w:rPr>
        <w:t>In this regard, t</w:t>
      </w:r>
      <w:r w:rsidR="005E26BB" w:rsidRPr="005E26BB">
        <w:rPr>
          <w:rFonts w:eastAsia="Calibri" w:cs="Times New Roman"/>
          <w:color w:val="auto"/>
          <w:szCs w:val="24"/>
        </w:rPr>
        <w:t>he Board’s threshold for countering DES fitness determinations is higher than the VASRD §4.3 (reasonable doubt) standard used for its rating recommendations, but remains adherent to the DoDI 6040.44 “fair and equitable” standard.</w:t>
      </w:r>
      <w:r w:rsidR="00E94E12">
        <w:rPr>
          <w:rFonts w:eastAsia="Calibri" w:cs="Times New Roman"/>
          <w:b/>
          <w:color w:val="auto"/>
          <w:szCs w:val="24"/>
        </w:rPr>
        <w:t xml:space="preserve">  </w:t>
      </w:r>
      <w:r w:rsidR="007E77E5">
        <w:rPr>
          <w:color w:val="000000"/>
        </w:rPr>
        <w:t>T</w:t>
      </w:r>
      <w:r w:rsidR="007E77E5" w:rsidRPr="001F29F9">
        <w:rPr>
          <w:color w:val="000000"/>
        </w:rPr>
        <w:t>he</w:t>
      </w:r>
      <w:r w:rsidR="007E77E5" w:rsidRPr="00641020">
        <w:rPr>
          <w:color w:val="auto"/>
          <w:szCs w:val="24"/>
        </w:rPr>
        <w:t xml:space="preserve"> </w:t>
      </w:r>
      <w:r w:rsidR="007E77E5" w:rsidRPr="0067117C">
        <w:rPr>
          <w:color w:val="auto"/>
          <w:szCs w:val="24"/>
        </w:rPr>
        <w:t xml:space="preserve">shrapnel wound </w:t>
      </w:r>
      <w:r w:rsidR="00AE1AA7">
        <w:rPr>
          <w:bCs/>
          <w:color w:val="auto"/>
          <w:szCs w:val="24"/>
        </w:rPr>
        <w:t xml:space="preserve">to right hand </w:t>
      </w:r>
      <w:r w:rsidR="005E26BB">
        <w:rPr>
          <w:bCs/>
          <w:color w:val="auto"/>
          <w:szCs w:val="24"/>
        </w:rPr>
        <w:t xml:space="preserve">and left hip </w:t>
      </w:r>
      <w:r w:rsidR="00AE1AA7">
        <w:rPr>
          <w:bCs/>
          <w:color w:val="auto"/>
          <w:szCs w:val="24"/>
        </w:rPr>
        <w:t xml:space="preserve">and the </w:t>
      </w:r>
      <w:r w:rsidR="007E77E5" w:rsidRPr="0067117C">
        <w:rPr>
          <w:bCs/>
          <w:color w:val="auto"/>
          <w:szCs w:val="24"/>
        </w:rPr>
        <w:t>GSW to left foot</w:t>
      </w:r>
      <w:r w:rsidR="007E77E5">
        <w:rPr>
          <w:bCs/>
          <w:color w:val="auto"/>
          <w:szCs w:val="24"/>
        </w:rPr>
        <w:t xml:space="preserve"> </w:t>
      </w:r>
      <w:r w:rsidR="0067117C">
        <w:rPr>
          <w:color w:val="000000"/>
        </w:rPr>
        <w:t xml:space="preserve">were </w:t>
      </w:r>
      <w:r w:rsidR="005E26BB">
        <w:rPr>
          <w:color w:val="000000"/>
        </w:rPr>
        <w:t>all</w:t>
      </w:r>
      <w:r w:rsidR="007E77E5">
        <w:rPr>
          <w:color w:val="000000"/>
        </w:rPr>
        <w:t xml:space="preserve"> </w:t>
      </w:r>
      <w:r w:rsidR="0067117C" w:rsidRPr="00244791">
        <w:rPr>
          <w:color w:val="000000"/>
        </w:rPr>
        <w:t xml:space="preserve">implicated in the </w:t>
      </w:r>
      <w:r w:rsidR="0027463E">
        <w:rPr>
          <w:color w:val="000000"/>
        </w:rPr>
        <w:t>c</w:t>
      </w:r>
      <w:r w:rsidR="0067117C" w:rsidRPr="00244791">
        <w:rPr>
          <w:color w:val="000000"/>
        </w:rPr>
        <w:t>ommander’s statement</w:t>
      </w:r>
      <w:r w:rsidR="007E77E5">
        <w:rPr>
          <w:color w:val="000000"/>
        </w:rPr>
        <w:t xml:space="preserve">.  </w:t>
      </w:r>
      <w:r w:rsidR="005E26BB">
        <w:rPr>
          <w:color w:val="auto"/>
          <w:szCs w:val="24"/>
        </w:rPr>
        <w:t>All</w:t>
      </w:r>
      <w:r w:rsidR="00AE1AA7" w:rsidRPr="009015B6">
        <w:rPr>
          <w:color w:val="auto"/>
          <w:szCs w:val="24"/>
        </w:rPr>
        <w:t xml:space="preserve"> conditions were judged to fail retention standards but </w:t>
      </w:r>
      <w:r w:rsidR="005E26BB">
        <w:rPr>
          <w:color w:val="auto"/>
          <w:szCs w:val="24"/>
        </w:rPr>
        <w:t xml:space="preserve">the right hand </w:t>
      </w:r>
      <w:r w:rsidR="00270092">
        <w:rPr>
          <w:color w:val="auto"/>
          <w:szCs w:val="24"/>
        </w:rPr>
        <w:t xml:space="preserve">and </w:t>
      </w:r>
      <w:r w:rsidR="005E26BB">
        <w:rPr>
          <w:color w:val="auto"/>
          <w:szCs w:val="24"/>
        </w:rPr>
        <w:t xml:space="preserve">left foot </w:t>
      </w:r>
      <w:r w:rsidR="00E94E12" w:rsidRPr="009015B6">
        <w:rPr>
          <w:color w:val="000000"/>
          <w:szCs w:val="24"/>
        </w:rPr>
        <w:t>conditions were</w:t>
      </w:r>
      <w:r w:rsidR="003863E9" w:rsidRPr="009015B6">
        <w:rPr>
          <w:color w:val="000000"/>
          <w:szCs w:val="24"/>
        </w:rPr>
        <w:t xml:space="preserve"> </w:t>
      </w:r>
      <w:r w:rsidR="00270092">
        <w:rPr>
          <w:color w:val="000000"/>
          <w:szCs w:val="24"/>
        </w:rPr>
        <w:t xml:space="preserve">not </w:t>
      </w:r>
      <w:r w:rsidR="007E77E5" w:rsidRPr="009015B6">
        <w:rPr>
          <w:color w:val="000000"/>
          <w:szCs w:val="24"/>
        </w:rPr>
        <w:t>profiled</w:t>
      </w:r>
      <w:r w:rsidR="00AE1AA7" w:rsidRPr="009015B6">
        <w:rPr>
          <w:color w:val="000000"/>
          <w:szCs w:val="24"/>
        </w:rPr>
        <w:t>.</w:t>
      </w:r>
      <w:r w:rsidR="009015B6" w:rsidRPr="009015B6">
        <w:rPr>
          <w:color w:val="000000"/>
          <w:szCs w:val="24"/>
        </w:rPr>
        <w:t xml:space="preserve"> </w:t>
      </w:r>
      <w:r w:rsidR="009015B6">
        <w:rPr>
          <w:color w:val="000000"/>
          <w:szCs w:val="24"/>
        </w:rPr>
        <w:t xml:space="preserve"> </w:t>
      </w:r>
      <w:r w:rsidR="005E26BB">
        <w:rPr>
          <w:color w:val="000000"/>
          <w:szCs w:val="24"/>
        </w:rPr>
        <w:t xml:space="preserve">While the left </w:t>
      </w:r>
      <w:r w:rsidR="005E26BB">
        <w:rPr>
          <w:color w:val="000000"/>
          <w:szCs w:val="24"/>
        </w:rPr>
        <w:lastRenderedPageBreak/>
        <w:t xml:space="preserve">hip was not </w:t>
      </w:r>
      <w:r w:rsidR="00270092">
        <w:rPr>
          <w:color w:val="000000"/>
          <w:szCs w:val="24"/>
        </w:rPr>
        <w:t>separately</w:t>
      </w:r>
      <w:r w:rsidR="005E26BB">
        <w:rPr>
          <w:color w:val="000000"/>
          <w:szCs w:val="24"/>
        </w:rPr>
        <w:t xml:space="preserve"> profiled it was mentioned with the back condition</w:t>
      </w:r>
      <w:r w:rsidR="00E94E12">
        <w:rPr>
          <w:color w:val="000000"/>
          <w:szCs w:val="24"/>
        </w:rPr>
        <w:t xml:space="preserve"> on the profile.</w:t>
      </w:r>
      <w:r w:rsidR="005E26BB">
        <w:rPr>
          <w:color w:val="000000"/>
          <w:szCs w:val="24"/>
        </w:rPr>
        <w:t xml:space="preserve"> </w:t>
      </w:r>
      <w:r w:rsidR="00E94E12">
        <w:rPr>
          <w:color w:val="000000"/>
          <w:szCs w:val="24"/>
        </w:rPr>
        <w:t xml:space="preserve"> </w:t>
      </w:r>
      <w:r w:rsidR="009015B6" w:rsidRPr="009015B6">
        <w:rPr>
          <w:color w:val="000000"/>
          <w:szCs w:val="24"/>
        </w:rPr>
        <w:t xml:space="preserve">The MEB examiner </w:t>
      </w:r>
      <w:r w:rsidR="00270092">
        <w:rPr>
          <w:color w:val="000000"/>
          <w:szCs w:val="24"/>
        </w:rPr>
        <w:t xml:space="preserve">also noted that </w:t>
      </w:r>
      <w:r w:rsidR="009015B6" w:rsidRPr="009015B6">
        <w:rPr>
          <w:color w:val="000000"/>
          <w:szCs w:val="24"/>
        </w:rPr>
        <w:t xml:space="preserve">the </w:t>
      </w:r>
      <w:r w:rsidR="009015B6" w:rsidRPr="009015B6">
        <w:rPr>
          <w:color w:val="auto"/>
          <w:szCs w:val="24"/>
        </w:rPr>
        <w:t>occupational therapist was able to return normal function of the right hand</w:t>
      </w:r>
      <w:r w:rsidR="00E94E12">
        <w:rPr>
          <w:color w:val="auto"/>
          <w:szCs w:val="24"/>
        </w:rPr>
        <w:t>,</w:t>
      </w:r>
      <w:r w:rsidR="00433E03">
        <w:rPr>
          <w:color w:val="auto"/>
          <w:szCs w:val="24"/>
        </w:rPr>
        <w:t xml:space="preserve"> </w:t>
      </w:r>
      <w:r w:rsidR="00270092">
        <w:rPr>
          <w:color w:val="auto"/>
          <w:szCs w:val="24"/>
        </w:rPr>
        <w:t xml:space="preserve">that </w:t>
      </w:r>
      <w:r w:rsidR="00E94E12">
        <w:rPr>
          <w:color w:val="auto"/>
          <w:szCs w:val="24"/>
        </w:rPr>
        <w:t>orthopedics documented normal function of the left hip</w:t>
      </w:r>
      <w:r w:rsidR="00270092">
        <w:rPr>
          <w:color w:val="auto"/>
          <w:szCs w:val="24"/>
        </w:rPr>
        <w:t>,</w:t>
      </w:r>
      <w:r w:rsidR="00E94E12">
        <w:rPr>
          <w:color w:val="auto"/>
          <w:szCs w:val="24"/>
        </w:rPr>
        <w:t xml:space="preserve"> </w:t>
      </w:r>
      <w:r w:rsidR="009015B6" w:rsidRPr="009015B6">
        <w:rPr>
          <w:color w:val="auto"/>
          <w:szCs w:val="24"/>
        </w:rPr>
        <w:t>and</w:t>
      </w:r>
      <w:r w:rsidR="00E94E12">
        <w:rPr>
          <w:color w:val="auto"/>
          <w:szCs w:val="24"/>
        </w:rPr>
        <w:t xml:space="preserve"> </w:t>
      </w:r>
      <w:r w:rsidR="00270092">
        <w:rPr>
          <w:color w:val="auto"/>
          <w:szCs w:val="24"/>
        </w:rPr>
        <w:t xml:space="preserve">that </w:t>
      </w:r>
      <w:r w:rsidR="00E94E12">
        <w:rPr>
          <w:color w:val="auto"/>
          <w:szCs w:val="24"/>
        </w:rPr>
        <w:t>p</w:t>
      </w:r>
      <w:r w:rsidR="00E94E12" w:rsidRPr="009015B6">
        <w:rPr>
          <w:color w:val="auto"/>
          <w:szCs w:val="24"/>
        </w:rPr>
        <w:t xml:space="preserve">odiatry </w:t>
      </w:r>
      <w:r w:rsidR="009015B6" w:rsidRPr="009015B6">
        <w:rPr>
          <w:color w:val="auto"/>
          <w:szCs w:val="24"/>
        </w:rPr>
        <w:t xml:space="preserve">documented </w:t>
      </w:r>
      <w:r w:rsidR="00E94E12">
        <w:rPr>
          <w:color w:val="auto"/>
          <w:szCs w:val="24"/>
        </w:rPr>
        <w:t xml:space="preserve">a </w:t>
      </w:r>
      <w:r w:rsidR="009015B6" w:rsidRPr="009015B6">
        <w:rPr>
          <w:color w:val="auto"/>
          <w:szCs w:val="24"/>
        </w:rPr>
        <w:t xml:space="preserve">good return of function to the left foot. </w:t>
      </w:r>
      <w:r w:rsidR="009015B6" w:rsidRPr="009015B6">
        <w:rPr>
          <w:color w:val="000000"/>
          <w:szCs w:val="24"/>
        </w:rPr>
        <w:t xml:space="preserve"> </w:t>
      </w:r>
      <w:r w:rsidR="003863E9" w:rsidRPr="009015B6">
        <w:rPr>
          <w:color w:val="000000"/>
          <w:szCs w:val="24"/>
        </w:rPr>
        <w:t xml:space="preserve">All </w:t>
      </w:r>
      <w:r w:rsidR="00270092">
        <w:rPr>
          <w:color w:val="000000"/>
          <w:szCs w:val="24"/>
        </w:rPr>
        <w:t xml:space="preserve">of these conditions </w:t>
      </w:r>
      <w:r w:rsidR="003863E9" w:rsidRPr="009015B6">
        <w:rPr>
          <w:color w:val="000000"/>
          <w:szCs w:val="24"/>
        </w:rPr>
        <w:t xml:space="preserve">were reviewed by the </w:t>
      </w:r>
      <w:r w:rsidR="0027463E">
        <w:rPr>
          <w:color w:val="000000"/>
          <w:szCs w:val="24"/>
        </w:rPr>
        <w:t>a</w:t>
      </w:r>
      <w:r w:rsidR="003863E9" w:rsidRPr="009015B6">
        <w:rPr>
          <w:color w:val="000000"/>
          <w:szCs w:val="24"/>
        </w:rPr>
        <w:t xml:space="preserve">ction </w:t>
      </w:r>
      <w:r w:rsidR="0027463E">
        <w:rPr>
          <w:color w:val="000000"/>
          <w:szCs w:val="24"/>
        </w:rPr>
        <w:t>o</w:t>
      </w:r>
      <w:r w:rsidR="003863E9" w:rsidRPr="009015B6">
        <w:rPr>
          <w:color w:val="000000"/>
          <w:szCs w:val="24"/>
        </w:rPr>
        <w:t>fficer and considered by the Board.  There was no indication from the record that any of these conditions significantly interfered with satisfactory duty performance.</w:t>
      </w:r>
      <w:r w:rsidR="003863E9" w:rsidRPr="001F29F9">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w:t>
      </w:r>
      <w:r w:rsidR="00270092" w:rsidRPr="005E26BB">
        <w:rPr>
          <w:rFonts w:eastAsia="Calibri" w:cs="Times New Roman"/>
          <w:i/>
          <w:iCs/>
          <w:color w:val="auto"/>
          <w:szCs w:val="24"/>
        </w:rPr>
        <w:t>de facto</w:t>
      </w:r>
      <w:r w:rsidR="00AE1AA7">
        <w:rPr>
          <w:rFonts w:eastAsia="Calibri" w:cs="Times New Roman"/>
          <w:color w:val="auto"/>
          <w:szCs w:val="24"/>
        </w:rPr>
        <w:t xml:space="preserve"> </w:t>
      </w:r>
      <w:r w:rsidR="003863E9" w:rsidRPr="00792790">
        <w:rPr>
          <w:rFonts w:eastAsia="Calibri" w:cs="Times New Roman"/>
          <w:color w:val="auto"/>
          <w:szCs w:val="24"/>
        </w:rPr>
        <w:t>fitness determination for any of the contended conditions</w:t>
      </w:r>
      <w:r w:rsidR="003863E9">
        <w:rPr>
          <w:rFonts w:eastAsia="Calibri" w:cs="Times New Roman"/>
          <w:color w:val="auto"/>
          <w:szCs w:val="24"/>
        </w:rPr>
        <w:t xml:space="preserve"> </w:t>
      </w:r>
      <w:r w:rsidR="003863E9" w:rsidRPr="00792790">
        <w:rPr>
          <w:rFonts w:eastAsia="Calibri" w:cs="Times New Roman"/>
          <w:color w:val="auto"/>
          <w:szCs w:val="24"/>
        </w:rPr>
        <w:t xml:space="preserve">and therefore no additional disability ratings </w:t>
      </w:r>
      <w:r w:rsidR="00270092">
        <w:rPr>
          <w:rFonts w:eastAsia="Calibri" w:cs="Times New Roman"/>
          <w:color w:val="auto"/>
          <w:szCs w:val="24"/>
        </w:rPr>
        <w:t>are</w:t>
      </w:r>
      <w:r w:rsidR="003863E9" w:rsidRPr="00792790">
        <w:rPr>
          <w:rFonts w:eastAsia="Calibri" w:cs="Times New Roman"/>
          <w:color w:val="auto"/>
          <w:szCs w:val="24"/>
        </w:rPr>
        <w:t xml:space="preserv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E94E12">
        <w:rPr>
          <w:color w:val="auto"/>
          <w:u w:val="single"/>
        </w:rPr>
        <w:t>BOARD FINDINGS</w:t>
      </w:r>
      <w:r w:rsidRPr="00E94E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E94E12">
        <w:rPr>
          <w:rFonts w:cs="Times New Roman"/>
          <w:color w:val="auto"/>
        </w:rPr>
        <w:t>.</w:t>
      </w:r>
      <w:r w:rsidR="006B690F" w:rsidRPr="00E94E12">
        <w:rPr>
          <w:rFonts w:cs="Times New Roman"/>
          <w:color w:val="auto"/>
        </w:rPr>
        <w:t xml:space="preserve">  </w:t>
      </w:r>
      <w:r w:rsidR="00241B01" w:rsidRPr="00E94E12">
        <w:rPr>
          <w:rFonts w:eastAsia="Calibri" w:cs="Times New Roman"/>
          <w:color w:val="auto"/>
          <w:szCs w:val="24"/>
        </w:rPr>
        <w:t xml:space="preserve">As discussed above, PEB reliance on the USAPDA pain policy for rating </w:t>
      </w:r>
      <w:r w:rsidR="00E94E12" w:rsidRPr="00E94E12">
        <w:rPr>
          <w:rFonts w:eastAsia="Calibri" w:cs="Times New Roman"/>
          <w:color w:val="auto"/>
          <w:szCs w:val="24"/>
        </w:rPr>
        <w:t xml:space="preserve">low back condition </w:t>
      </w:r>
      <w:r w:rsidR="00241B01" w:rsidRPr="00E94E12">
        <w:rPr>
          <w:rFonts w:eastAsia="Calibri" w:cs="Times New Roman"/>
          <w:color w:val="auto"/>
          <w:szCs w:val="24"/>
        </w:rPr>
        <w:t>was operant in this case and the condition was adjudicated independently of that policy by the Board.</w:t>
      </w:r>
      <w:r w:rsidR="006B690F" w:rsidRPr="00E94E12">
        <w:rPr>
          <w:rFonts w:eastAsia="Calibri" w:cs="Times New Roman"/>
          <w:color w:val="auto"/>
          <w:szCs w:val="24"/>
        </w:rPr>
        <w:t xml:space="preserve">  </w:t>
      </w:r>
      <w:r w:rsidR="00330F75" w:rsidRPr="00E94E12">
        <w:rPr>
          <w:rFonts w:eastAsia="Calibri" w:cs="Times New Roman"/>
          <w:color w:val="auto"/>
          <w:szCs w:val="24"/>
        </w:rPr>
        <w:t xml:space="preserve">In the matter of the low back condition and IAW VASRD §4.71a, the Board unanimously recommends no change in the PEB adjudication.  </w:t>
      </w:r>
      <w:r w:rsidR="00560F12" w:rsidRPr="00E94E12">
        <w:rPr>
          <w:rFonts w:eastAsia="Calibri" w:cs="Times New Roman"/>
          <w:color w:val="auto"/>
          <w:szCs w:val="24"/>
        </w:rPr>
        <w:t xml:space="preserve">In the matter of the contended </w:t>
      </w:r>
      <w:r w:rsidR="00E94E12" w:rsidRPr="00E94E12">
        <w:rPr>
          <w:rFonts w:eastAsia="Calibri" w:cs="Times New Roman"/>
          <w:color w:val="auto"/>
          <w:szCs w:val="24"/>
        </w:rPr>
        <w:t xml:space="preserve">shrapnel wound </w:t>
      </w:r>
      <w:r w:rsidR="00330F75" w:rsidRPr="00E94E12">
        <w:rPr>
          <w:bCs/>
          <w:color w:val="auto"/>
          <w:szCs w:val="24"/>
        </w:rPr>
        <w:t xml:space="preserve">right hand </w:t>
      </w:r>
      <w:r w:rsidR="00E94E12" w:rsidRPr="00E94E12">
        <w:rPr>
          <w:bCs/>
          <w:color w:val="auto"/>
          <w:szCs w:val="24"/>
        </w:rPr>
        <w:t xml:space="preserve">and left hip </w:t>
      </w:r>
      <w:r w:rsidR="00330F75" w:rsidRPr="00E94E12">
        <w:rPr>
          <w:bCs/>
          <w:color w:val="auto"/>
          <w:szCs w:val="24"/>
        </w:rPr>
        <w:t xml:space="preserve">and GSW to left foot </w:t>
      </w:r>
      <w:r w:rsidR="00560F12" w:rsidRPr="00E94E12">
        <w:rPr>
          <w:rFonts w:eastAsia="Calibri" w:cs="Times New Roman"/>
          <w:color w:val="auto"/>
          <w:szCs w:val="24"/>
        </w:rPr>
        <w:t xml:space="preserve">conditions, the Board unanimously </w:t>
      </w:r>
      <w:r w:rsidR="00417BED" w:rsidRPr="00E94E12">
        <w:rPr>
          <w:rFonts w:eastAsia="Calibri" w:cs="Times New Roman"/>
          <w:color w:val="auto"/>
          <w:szCs w:val="24"/>
        </w:rPr>
        <w:t xml:space="preserve">recommends no change from the PEB </w:t>
      </w:r>
      <w:r w:rsidR="00270092" w:rsidRPr="005E26BB">
        <w:rPr>
          <w:rFonts w:eastAsia="Calibri" w:cs="Times New Roman"/>
          <w:i/>
          <w:iCs/>
          <w:color w:val="auto"/>
          <w:szCs w:val="24"/>
        </w:rPr>
        <w:t xml:space="preserve">de facto </w:t>
      </w:r>
      <w:r w:rsidR="00417BED" w:rsidRPr="00E94E12">
        <w:rPr>
          <w:rFonts w:eastAsia="Calibri" w:cs="Times New Roman"/>
          <w:color w:val="auto"/>
          <w:szCs w:val="24"/>
        </w:rPr>
        <w:t xml:space="preserve">determinations </w:t>
      </w:r>
      <w:r w:rsidR="00FF080B">
        <w:rPr>
          <w:rFonts w:eastAsia="Calibri" w:cs="Times New Roman"/>
          <w:color w:val="auto"/>
          <w:szCs w:val="24"/>
        </w:rPr>
        <w:t xml:space="preserve">that they were </w:t>
      </w:r>
      <w:r w:rsidR="00417BED" w:rsidRPr="00E94E12">
        <w:rPr>
          <w:rFonts w:eastAsia="Calibri" w:cs="Times New Roman"/>
          <w:color w:val="auto"/>
          <w:szCs w:val="24"/>
        </w:rPr>
        <w:t>not unfitting.</w:t>
      </w:r>
      <w:r w:rsidR="00165C7B" w:rsidRPr="00E94E12">
        <w:rPr>
          <w:rFonts w:eastAsia="Calibri" w:cs="Times New Roman"/>
          <w:color w:val="auto"/>
          <w:szCs w:val="24"/>
        </w:rPr>
        <w:t xml:space="preserve">  </w:t>
      </w:r>
      <w:r w:rsidR="00417BED" w:rsidRPr="00E94E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C7613D" w:rsidRDefault="00AD2379" w:rsidP="00C7613D">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C7613D" w:rsidRPr="00F64312">
        <w:rPr>
          <w:color w:val="auto"/>
        </w:rPr>
        <w:t xml:space="preserve">The Board, therefore, recommends that there be no recharacterization of the CI’s disability and separation determination, as follows: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C85940" w:rsidP="006B690F">
            <w:pPr>
              <w:tabs>
                <w:tab w:val="left" w:pos="288"/>
                <w:tab w:val="left" w:pos="4752"/>
              </w:tabs>
              <w:jc w:val="left"/>
              <w:rPr>
                <w:color w:val="auto"/>
              </w:rPr>
            </w:pPr>
            <w:r>
              <w:rPr>
                <w:color w:val="auto"/>
              </w:rPr>
              <w:t>Chronic Back Pain</w:t>
            </w:r>
          </w:p>
        </w:tc>
        <w:tc>
          <w:tcPr>
            <w:tcW w:w="1530" w:type="dxa"/>
            <w:vAlign w:val="center"/>
          </w:tcPr>
          <w:p w:rsidR="00AD2379" w:rsidRPr="00F64312" w:rsidRDefault="00C85940" w:rsidP="006B690F">
            <w:pPr>
              <w:tabs>
                <w:tab w:val="left" w:pos="288"/>
                <w:tab w:val="left" w:pos="4752"/>
              </w:tabs>
              <w:rPr>
                <w:color w:val="auto"/>
                <w:highlight w:val="lightGray"/>
              </w:rPr>
            </w:pPr>
            <w:r w:rsidRPr="00C85940">
              <w:rPr>
                <w:color w:val="auto"/>
              </w:rPr>
              <w:t>5299-5295</w:t>
            </w:r>
          </w:p>
        </w:tc>
        <w:tc>
          <w:tcPr>
            <w:tcW w:w="1026" w:type="dxa"/>
            <w:vAlign w:val="center"/>
          </w:tcPr>
          <w:p w:rsidR="00AD2379" w:rsidRPr="00F64312" w:rsidRDefault="00330F75" w:rsidP="006B690F">
            <w:pPr>
              <w:tabs>
                <w:tab w:val="left" w:pos="288"/>
                <w:tab w:val="left" w:pos="4752"/>
              </w:tabs>
              <w:rPr>
                <w:color w:val="auto"/>
                <w:highlight w:val="lightGray"/>
              </w:rPr>
            </w:pPr>
            <w:r>
              <w:rPr>
                <w:color w:val="auto"/>
                <w:highlight w:val="lightGray"/>
              </w:rPr>
              <w:t>1</w:t>
            </w:r>
            <w:r w:rsidR="00AD2379" w:rsidRPr="00F64312">
              <w:rPr>
                <w:color w:val="auto"/>
                <w:highlight w:val="lightGray"/>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330F75" w:rsidP="006B690F">
            <w:pPr>
              <w:tabs>
                <w:tab w:val="left" w:pos="288"/>
                <w:tab w:val="left" w:pos="4752"/>
              </w:tabs>
              <w:rPr>
                <w:b/>
                <w:color w:val="auto"/>
              </w:rPr>
            </w:pPr>
            <w:r>
              <w:rPr>
                <w:b/>
                <w:color w:val="auto"/>
                <w:highlight w:val="lightGray"/>
              </w:rPr>
              <w:t>1</w:t>
            </w:r>
            <w:r w:rsidR="00AD2379" w:rsidRPr="00F64312">
              <w:rPr>
                <w:b/>
                <w:color w:val="auto"/>
                <w:highlight w:val="lightGray"/>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C85940">
        <w:rPr>
          <w:color w:val="auto"/>
        </w:rPr>
        <w:t>dated 20</w:t>
      </w:r>
      <w:r w:rsidR="00C85940" w:rsidRPr="00C85940">
        <w:rPr>
          <w:color w:val="auto"/>
        </w:rPr>
        <w:t>100216</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435EBE">
        <w:rPr>
          <w:color w:val="auto"/>
        </w:rPr>
        <w:t>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435EBE" w:rsidRDefault="000D4BD2" w:rsidP="00E94E12">
      <w:pPr>
        <w:spacing w:line="240" w:lineRule="auto"/>
        <w:jc w:val="left"/>
        <w:rPr>
          <w:rFonts w:cs="Times New Roman"/>
        </w:rPr>
      </w:pPr>
      <w:r>
        <w:rPr>
          <w:rFonts w:cs="Times New Roman"/>
        </w:rPr>
        <w:tab/>
      </w:r>
      <w:r>
        <w:rPr>
          <w:rFonts w:cs="Times New Roman"/>
        </w:rPr>
        <w:tab/>
      </w:r>
    </w:p>
    <w:p w:rsidR="00435EBE" w:rsidRDefault="00435EBE">
      <w:pPr>
        <w:spacing w:line="240" w:lineRule="auto"/>
        <w:jc w:val="left"/>
        <w:rPr>
          <w:rFonts w:cs="Times New Roman"/>
        </w:rPr>
      </w:pPr>
      <w:r>
        <w:rPr>
          <w:rFonts w:cs="Times New Roman"/>
        </w:rPr>
        <w:br w:type="page"/>
      </w:r>
    </w:p>
    <w:p w:rsidR="00435EBE" w:rsidRDefault="00435EBE" w:rsidP="00435EBE">
      <w:pPr>
        <w:pStyle w:val="Header"/>
        <w:tabs>
          <w:tab w:val="left" w:pos="720"/>
        </w:tabs>
        <w:jc w:val="left"/>
      </w:pPr>
      <w:r>
        <w:lastRenderedPageBreak/>
        <w:t>SFMR-RB</w:t>
      </w:r>
      <w:r>
        <w:tab/>
      </w:r>
      <w:r>
        <w:tab/>
      </w:r>
      <w:r>
        <w:tab/>
      </w:r>
      <w:r>
        <w:tab/>
      </w:r>
      <w:r>
        <w:tab/>
      </w:r>
      <w:r>
        <w:tab/>
      </w:r>
      <w:r>
        <w:tab/>
      </w:r>
      <w:r>
        <w:tab/>
      </w:r>
      <w:r>
        <w:tab/>
      </w:r>
    </w:p>
    <w:p w:rsidR="00435EBE" w:rsidRDefault="00435EBE" w:rsidP="00435EBE">
      <w:pPr>
        <w:pStyle w:val="Header"/>
        <w:tabs>
          <w:tab w:val="left" w:pos="720"/>
        </w:tabs>
        <w:jc w:val="left"/>
      </w:pPr>
    </w:p>
    <w:p w:rsidR="00435EBE" w:rsidRDefault="00435EBE" w:rsidP="00435EBE">
      <w:pPr>
        <w:jc w:val="left"/>
      </w:pPr>
    </w:p>
    <w:p w:rsidR="00435EBE" w:rsidRDefault="00435EBE" w:rsidP="00435EBE">
      <w:pPr>
        <w:jc w:val="left"/>
      </w:pPr>
      <w:r>
        <w:t xml:space="preserve">MEMORANDUM FOR Commander, US Army Physical Disability Agency </w:t>
      </w:r>
    </w:p>
    <w:p w:rsidR="00435EBE" w:rsidRDefault="00435EBE" w:rsidP="00435EBE">
      <w:pPr>
        <w:jc w:val="left"/>
      </w:pPr>
      <w:r>
        <w:t xml:space="preserve">(TAPD-ZB </w:t>
      </w:r>
      <w:proofErr w:type="gramStart"/>
      <w:r>
        <w:t>/  )</w:t>
      </w:r>
      <w:proofErr w:type="gramEnd"/>
      <w:r>
        <w:t>, 2900 Crystal Drive, Suite 300, Arlington, VA  22202-3557</w:t>
      </w:r>
    </w:p>
    <w:p w:rsidR="00435EBE" w:rsidRDefault="00435EBE" w:rsidP="00435EBE">
      <w:pPr>
        <w:jc w:val="left"/>
      </w:pPr>
    </w:p>
    <w:p w:rsidR="00435EBE" w:rsidRDefault="00435EBE" w:rsidP="00435EBE">
      <w:pPr>
        <w:ind w:right="-180"/>
        <w:jc w:val="left"/>
      </w:pPr>
      <w:r>
        <w:t>SUBJECT:  Department of Defense Physical Disability Board of Review Recommendation for XXXXXXXXXXXXXXXXXXXX, AR20120019093 (PD201200172)</w:t>
      </w:r>
    </w:p>
    <w:p w:rsidR="00435EBE" w:rsidRDefault="00435EBE" w:rsidP="00435EBE">
      <w:pPr>
        <w:pStyle w:val="Header"/>
        <w:tabs>
          <w:tab w:val="left" w:pos="720"/>
        </w:tabs>
        <w:jc w:val="left"/>
      </w:pPr>
    </w:p>
    <w:p w:rsidR="00435EBE" w:rsidRDefault="00435EBE" w:rsidP="00435EBE">
      <w:pPr>
        <w:jc w:val="left"/>
      </w:pPr>
    </w:p>
    <w:p w:rsidR="00435EBE" w:rsidRDefault="00435EBE" w:rsidP="00435EB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35EBE" w:rsidRDefault="00435EBE" w:rsidP="00435EBE">
      <w:pPr>
        <w:jc w:val="left"/>
      </w:pPr>
      <w:r>
        <w:t>This decision is final.  The individual concerned, counsel (if any), and any Members of Congress who have shown interest in this application have been notified of this decision by mail.</w:t>
      </w:r>
    </w:p>
    <w:p w:rsidR="00435EBE" w:rsidRDefault="00435EBE" w:rsidP="00435EBE">
      <w:pPr>
        <w:jc w:val="left"/>
      </w:pPr>
    </w:p>
    <w:p w:rsidR="00435EBE" w:rsidRDefault="00435EBE" w:rsidP="00435EBE">
      <w:pPr>
        <w:jc w:val="left"/>
      </w:pPr>
      <w:r>
        <w:t xml:space="preserve"> BY ORDER OF THE SECRETARY OF THE ARMY:</w:t>
      </w:r>
    </w:p>
    <w:p w:rsidR="00435EBE" w:rsidRDefault="00435EBE" w:rsidP="00435EBE">
      <w:pPr>
        <w:jc w:val="left"/>
      </w:pPr>
    </w:p>
    <w:p w:rsidR="00435EBE" w:rsidRDefault="00435EBE" w:rsidP="00435EBE">
      <w:pPr>
        <w:jc w:val="left"/>
      </w:pPr>
    </w:p>
    <w:p w:rsidR="00435EBE" w:rsidRDefault="00435EBE" w:rsidP="00435EBE">
      <w:pPr>
        <w:pStyle w:val="Header"/>
        <w:tabs>
          <w:tab w:val="left" w:pos="720"/>
        </w:tabs>
        <w:jc w:val="left"/>
      </w:pPr>
    </w:p>
    <w:p w:rsidR="00435EBE" w:rsidRDefault="00435EBE" w:rsidP="00435EBE">
      <w:pPr>
        <w:jc w:val="left"/>
      </w:pPr>
    </w:p>
    <w:p w:rsidR="00435EBE" w:rsidRDefault="00435EBE" w:rsidP="00435EBE">
      <w:pPr>
        <w:jc w:val="left"/>
      </w:pPr>
      <w:bookmarkStart w:id="0" w:name="OLE_LINK4"/>
      <w:bookmarkStart w:id="1" w:name="OLE_LINK3"/>
      <w:r>
        <w:t>Encl</w:t>
      </w:r>
      <w:r>
        <w:tab/>
      </w:r>
      <w:r>
        <w:tab/>
      </w:r>
      <w:r>
        <w:tab/>
      </w:r>
      <w:r>
        <w:tab/>
      </w:r>
      <w:r>
        <w:tab/>
      </w:r>
      <w:r>
        <w:tab/>
        <w:t xml:space="preserve">     XXXXXXXXXXXXXXXXXXXX</w:t>
      </w:r>
    </w:p>
    <w:p w:rsidR="00435EBE" w:rsidRDefault="00435EBE" w:rsidP="00435EBE">
      <w:pPr>
        <w:jc w:val="left"/>
      </w:pPr>
      <w:r>
        <w:tab/>
      </w:r>
      <w:r>
        <w:tab/>
      </w:r>
      <w:r>
        <w:tab/>
      </w:r>
      <w:r>
        <w:tab/>
      </w:r>
      <w:r>
        <w:tab/>
      </w:r>
      <w:r>
        <w:tab/>
        <w:t xml:space="preserve">     Deputy Assistant Secretary</w:t>
      </w:r>
    </w:p>
    <w:p w:rsidR="00435EBE" w:rsidRDefault="00435EBE" w:rsidP="00435EBE">
      <w:pPr>
        <w:jc w:val="left"/>
      </w:pPr>
      <w:r>
        <w:tab/>
      </w:r>
      <w:r>
        <w:tab/>
      </w:r>
      <w:r>
        <w:tab/>
      </w:r>
      <w:r>
        <w:tab/>
      </w:r>
      <w:r>
        <w:tab/>
      </w:r>
      <w:r>
        <w:tab/>
        <w:t xml:space="preserve">         (Army Review Boards)</w:t>
      </w:r>
      <w:bookmarkEnd w:id="0"/>
      <w:bookmarkEnd w:id="1"/>
    </w:p>
    <w:p w:rsidR="00435EBE" w:rsidRDefault="00435EBE" w:rsidP="00435EBE">
      <w:pPr>
        <w:jc w:val="left"/>
      </w:pPr>
    </w:p>
    <w:p w:rsidR="00435EBE" w:rsidRDefault="00435EBE" w:rsidP="00435EBE">
      <w:pPr>
        <w:jc w:val="left"/>
      </w:pPr>
      <w:r>
        <w:t xml:space="preserve">CF: </w:t>
      </w:r>
    </w:p>
    <w:p w:rsidR="00435EBE" w:rsidRDefault="00435EBE" w:rsidP="00435EBE">
      <w:pPr>
        <w:jc w:val="left"/>
      </w:pPr>
      <w:r>
        <w:t xml:space="preserve">(  ) </w:t>
      </w:r>
      <w:proofErr w:type="spellStart"/>
      <w:proofErr w:type="gramStart"/>
      <w:r>
        <w:t>DoD</w:t>
      </w:r>
      <w:proofErr w:type="spellEnd"/>
      <w:proofErr w:type="gramEnd"/>
      <w:r>
        <w:t xml:space="preserve"> PDBR</w:t>
      </w:r>
    </w:p>
    <w:p w:rsidR="00435EBE" w:rsidRDefault="00435EBE" w:rsidP="00435EBE">
      <w:pPr>
        <w:jc w:val="left"/>
      </w:pPr>
      <w:r>
        <w:t>(  ) DVA</w:t>
      </w:r>
    </w:p>
    <w:p w:rsidR="00435EBE" w:rsidRDefault="00435EBE" w:rsidP="00435EBE">
      <w:pPr>
        <w:jc w:val="left"/>
      </w:pPr>
    </w:p>
    <w:p w:rsidR="006B690F" w:rsidRPr="00E94E12" w:rsidRDefault="006B690F" w:rsidP="00435EBE">
      <w:pPr>
        <w:spacing w:line="240" w:lineRule="auto"/>
        <w:jc w:val="left"/>
        <w:rPr>
          <w:color w:val="auto"/>
        </w:rPr>
      </w:pPr>
    </w:p>
    <w:sectPr w:rsidR="006B690F" w:rsidRPr="00E94E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6B" w:rsidRDefault="0041336B">
      <w:r>
        <w:separator/>
      </w:r>
    </w:p>
  </w:endnote>
  <w:endnote w:type="continuationSeparator" w:id="0">
    <w:p w:rsidR="0041336B" w:rsidRDefault="004133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27" w:rsidRPr="00374247" w:rsidRDefault="00757127" w:rsidP="00726F84">
    <w:pPr>
      <w:pStyle w:val="Footer"/>
      <w:ind w:firstLine="4320"/>
      <w:rPr>
        <w:color w:val="auto"/>
      </w:rPr>
    </w:pPr>
    <w:r w:rsidRPr="00374247">
      <w:rPr>
        <w:color w:val="auto"/>
      </w:rPr>
      <w:t xml:space="preserve">   </w:t>
    </w:r>
    <w:fldSimple w:instr=" PAGE   \* MERGEFORMAT ">
      <w:r w:rsidR="00435EBE" w:rsidRPr="00435EBE">
        <w:rPr>
          <w:noProof/>
          <w:color w:val="auto"/>
        </w:rPr>
        <w:t>5</w:t>
      </w:r>
    </w:fldSimple>
    <w:r w:rsidRPr="00374247">
      <w:rPr>
        <w:color w:val="auto"/>
      </w:rPr>
      <w:t xml:space="preserve">                                                           </w:t>
    </w:r>
    <w:r w:rsidR="00FB6F0C">
      <w:rPr>
        <w:color w:val="auto"/>
      </w:rPr>
      <w:t>PD12</w:t>
    </w:r>
    <w:r w:rsidRPr="00757127">
      <w:rPr>
        <w:color w:val="auto"/>
      </w:rPr>
      <w:t>00172</w:t>
    </w:r>
  </w:p>
  <w:p w:rsidR="00757127" w:rsidRPr="00684CE6" w:rsidRDefault="0075712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6B" w:rsidRDefault="0041336B">
      <w:r>
        <w:separator/>
      </w:r>
    </w:p>
  </w:footnote>
  <w:footnote w:type="continuationSeparator" w:id="0">
    <w:p w:rsidR="0041336B" w:rsidRDefault="00413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05B"/>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6AC"/>
    <w:rsid w:val="00061D69"/>
    <w:rsid w:val="00063AF8"/>
    <w:rsid w:val="00063BE5"/>
    <w:rsid w:val="0006431E"/>
    <w:rsid w:val="000647B0"/>
    <w:rsid w:val="000652EA"/>
    <w:rsid w:val="00065E21"/>
    <w:rsid w:val="000673ED"/>
    <w:rsid w:val="00067854"/>
    <w:rsid w:val="00070DED"/>
    <w:rsid w:val="00071071"/>
    <w:rsid w:val="00071F0D"/>
    <w:rsid w:val="00072433"/>
    <w:rsid w:val="00072B3E"/>
    <w:rsid w:val="00073DB8"/>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A63"/>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4E6"/>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12D"/>
    <w:rsid w:val="000D43F9"/>
    <w:rsid w:val="000D4717"/>
    <w:rsid w:val="000D4AF7"/>
    <w:rsid w:val="000D4BD2"/>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65C"/>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4CDA"/>
    <w:rsid w:val="001A5320"/>
    <w:rsid w:val="001A5E62"/>
    <w:rsid w:val="001A6848"/>
    <w:rsid w:val="001A7538"/>
    <w:rsid w:val="001B0524"/>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06D96"/>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4764"/>
    <w:rsid w:val="00255049"/>
    <w:rsid w:val="00257538"/>
    <w:rsid w:val="00257AFF"/>
    <w:rsid w:val="00257DE5"/>
    <w:rsid w:val="00260531"/>
    <w:rsid w:val="00260B9A"/>
    <w:rsid w:val="00261B7E"/>
    <w:rsid w:val="00262EA5"/>
    <w:rsid w:val="0026318D"/>
    <w:rsid w:val="00264148"/>
    <w:rsid w:val="002660AF"/>
    <w:rsid w:val="00270092"/>
    <w:rsid w:val="00270864"/>
    <w:rsid w:val="002712F7"/>
    <w:rsid w:val="0027159C"/>
    <w:rsid w:val="002722F2"/>
    <w:rsid w:val="00274549"/>
    <w:rsid w:val="0027463E"/>
    <w:rsid w:val="002747A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22D"/>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0F7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6F94"/>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688E"/>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36B"/>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E03"/>
    <w:rsid w:val="00433F36"/>
    <w:rsid w:val="00434694"/>
    <w:rsid w:val="00434860"/>
    <w:rsid w:val="00434BBD"/>
    <w:rsid w:val="0043503A"/>
    <w:rsid w:val="00435EBE"/>
    <w:rsid w:val="00437B8A"/>
    <w:rsid w:val="00437D18"/>
    <w:rsid w:val="00437D77"/>
    <w:rsid w:val="00441D99"/>
    <w:rsid w:val="00442609"/>
    <w:rsid w:val="004429D9"/>
    <w:rsid w:val="004435BE"/>
    <w:rsid w:val="0044384F"/>
    <w:rsid w:val="0044411E"/>
    <w:rsid w:val="00444145"/>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639A"/>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861"/>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5296"/>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4B0B"/>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3FD"/>
    <w:rsid w:val="00581BF7"/>
    <w:rsid w:val="00583379"/>
    <w:rsid w:val="0058417C"/>
    <w:rsid w:val="005854F9"/>
    <w:rsid w:val="005859A8"/>
    <w:rsid w:val="00586EC6"/>
    <w:rsid w:val="00587DDE"/>
    <w:rsid w:val="00590B27"/>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6BB"/>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020"/>
    <w:rsid w:val="006418C9"/>
    <w:rsid w:val="00641B0C"/>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1D47"/>
    <w:rsid w:val="006628CB"/>
    <w:rsid w:val="00662AD0"/>
    <w:rsid w:val="00662F08"/>
    <w:rsid w:val="00663589"/>
    <w:rsid w:val="00664296"/>
    <w:rsid w:val="00664427"/>
    <w:rsid w:val="00664840"/>
    <w:rsid w:val="006649CD"/>
    <w:rsid w:val="00665D75"/>
    <w:rsid w:val="0066684A"/>
    <w:rsid w:val="006708E3"/>
    <w:rsid w:val="00670DDC"/>
    <w:rsid w:val="0067117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44C"/>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5FD8"/>
    <w:rsid w:val="007260A9"/>
    <w:rsid w:val="00726C1D"/>
    <w:rsid w:val="00726F84"/>
    <w:rsid w:val="007272F1"/>
    <w:rsid w:val="00727565"/>
    <w:rsid w:val="007301B1"/>
    <w:rsid w:val="0073062D"/>
    <w:rsid w:val="0073093B"/>
    <w:rsid w:val="0073254D"/>
    <w:rsid w:val="007340F3"/>
    <w:rsid w:val="007347BB"/>
    <w:rsid w:val="00735704"/>
    <w:rsid w:val="00736A49"/>
    <w:rsid w:val="0074068F"/>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7127"/>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77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7E5"/>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A81"/>
    <w:rsid w:val="00816CCB"/>
    <w:rsid w:val="00817572"/>
    <w:rsid w:val="00817713"/>
    <w:rsid w:val="008208C3"/>
    <w:rsid w:val="008218FF"/>
    <w:rsid w:val="008220F1"/>
    <w:rsid w:val="00822FD5"/>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D36"/>
    <w:rsid w:val="00896535"/>
    <w:rsid w:val="00896683"/>
    <w:rsid w:val="00896C01"/>
    <w:rsid w:val="00896E71"/>
    <w:rsid w:val="0089750B"/>
    <w:rsid w:val="00897589"/>
    <w:rsid w:val="008A0C99"/>
    <w:rsid w:val="008A0D4F"/>
    <w:rsid w:val="008A1CC3"/>
    <w:rsid w:val="008A39D7"/>
    <w:rsid w:val="008A559A"/>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6ABF"/>
    <w:rsid w:val="008C22F3"/>
    <w:rsid w:val="008C3223"/>
    <w:rsid w:val="008C3FD0"/>
    <w:rsid w:val="008C4F01"/>
    <w:rsid w:val="008C5152"/>
    <w:rsid w:val="008C710E"/>
    <w:rsid w:val="008D1484"/>
    <w:rsid w:val="008D165A"/>
    <w:rsid w:val="008D29E7"/>
    <w:rsid w:val="008D37A0"/>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15B6"/>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5662"/>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759B"/>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1A8"/>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540"/>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270"/>
    <w:rsid w:val="00A361A2"/>
    <w:rsid w:val="00A36444"/>
    <w:rsid w:val="00A36CD4"/>
    <w:rsid w:val="00A40356"/>
    <w:rsid w:val="00A40FFB"/>
    <w:rsid w:val="00A41468"/>
    <w:rsid w:val="00A414A9"/>
    <w:rsid w:val="00A44141"/>
    <w:rsid w:val="00A44CCA"/>
    <w:rsid w:val="00A44D75"/>
    <w:rsid w:val="00A4700C"/>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3C98"/>
    <w:rsid w:val="00A944D8"/>
    <w:rsid w:val="00A94C8F"/>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1AA7"/>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A76"/>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1C1"/>
    <w:rsid w:val="00BF3FB9"/>
    <w:rsid w:val="00BF4012"/>
    <w:rsid w:val="00BF4225"/>
    <w:rsid w:val="00BF4720"/>
    <w:rsid w:val="00BF4F49"/>
    <w:rsid w:val="00BF6759"/>
    <w:rsid w:val="00BF70A6"/>
    <w:rsid w:val="00BF72CA"/>
    <w:rsid w:val="00BF7B4F"/>
    <w:rsid w:val="00BF7B63"/>
    <w:rsid w:val="00BF7F3C"/>
    <w:rsid w:val="00C005D4"/>
    <w:rsid w:val="00C00671"/>
    <w:rsid w:val="00C01536"/>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FD9"/>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4ED0"/>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7613D"/>
    <w:rsid w:val="00C80511"/>
    <w:rsid w:val="00C80655"/>
    <w:rsid w:val="00C81937"/>
    <w:rsid w:val="00C826F5"/>
    <w:rsid w:val="00C83740"/>
    <w:rsid w:val="00C84527"/>
    <w:rsid w:val="00C845FF"/>
    <w:rsid w:val="00C84638"/>
    <w:rsid w:val="00C84AD1"/>
    <w:rsid w:val="00C85579"/>
    <w:rsid w:val="00C8590C"/>
    <w:rsid w:val="00C85940"/>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6E3"/>
    <w:rsid w:val="00CC39D2"/>
    <w:rsid w:val="00CC55D6"/>
    <w:rsid w:val="00CC59B4"/>
    <w:rsid w:val="00CC61A3"/>
    <w:rsid w:val="00CC69EC"/>
    <w:rsid w:val="00CC78A2"/>
    <w:rsid w:val="00CC7DF8"/>
    <w:rsid w:val="00CD15BE"/>
    <w:rsid w:val="00CD1EF2"/>
    <w:rsid w:val="00CD2980"/>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2D37"/>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8E2"/>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77B61"/>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211E"/>
    <w:rsid w:val="00DE3555"/>
    <w:rsid w:val="00DE3AAD"/>
    <w:rsid w:val="00DE598A"/>
    <w:rsid w:val="00DE5A80"/>
    <w:rsid w:val="00DE5EB5"/>
    <w:rsid w:val="00DE6952"/>
    <w:rsid w:val="00DE6FBE"/>
    <w:rsid w:val="00DE7A7D"/>
    <w:rsid w:val="00DE7E74"/>
    <w:rsid w:val="00DF071B"/>
    <w:rsid w:val="00DF3B06"/>
    <w:rsid w:val="00DF49FA"/>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4AA"/>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4E12"/>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623"/>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4635"/>
    <w:rsid w:val="00F65E1F"/>
    <w:rsid w:val="00F65ED5"/>
    <w:rsid w:val="00F6608B"/>
    <w:rsid w:val="00F6636A"/>
    <w:rsid w:val="00F667C5"/>
    <w:rsid w:val="00F67E31"/>
    <w:rsid w:val="00F70B44"/>
    <w:rsid w:val="00F71436"/>
    <w:rsid w:val="00F718A8"/>
    <w:rsid w:val="00F7207E"/>
    <w:rsid w:val="00F72183"/>
    <w:rsid w:val="00F72DE5"/>
    <w:rsid w:val="00F75C12"/>
    <w:rsid w:val="00F764AF"/>
    <w:rsid w:val="00F76D01"/>
    <w:rsid w:val="00F80B43"/>
    <w:rsid w:val="00F80C97"/>
    <w:rsid w:val="00F81C35"/>
    <w:rsid w:val="00F82981"/>
    <w:rsid w:val="00F8311F"/>
    <w:rsid w:val="00F83248"/>
    <w:rsid w:val="00F83376"/>
    <w:rsid w:val="00F847A9"/>
    <w:rsid w:val="00F853AE"/>
    <w:rsid w:val="00F90376"/>
    <w:rsid w:val="00F908D5"/>
    <w:rsid w:val="00F912A0"/>
    <w:rsid w:val="00F913B9"/>
    <w:rsid w:val="00F9191E"/>
    <w:rsid w:val="00F91B14"/>
    <w:rsid w:val="00F93C74"/>
    <w:rsid w:val="00F93DCC"/>
    <w:rsid w:val="00F93EA6"/>
    <w:rsid w:val="00F9435D"/>
    <w:rsid w:val="00F95F5F"/>
    <w:rsid w:val="00F966F9"/>
    <w:rsid w:val="00F96F61"/>
    <w:rsid w:val="00F97740"/>
    <w:rsid w:val="00FA0C8F"/>
    <w:rsid w:val="00FA24F2"/>
    <w:rsid w:val="00FA2A2D"/>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18F0"/>
    <w:rsid w:val="00FB2493"/>
    <w:rsid w:val="00FB3573"/>
    <w:rsid w:val="00FB42B7"/>
    <w:rsid w:val="00FB4484"/>
    <w:rsid w:val="00FB593A"/>
    <w:rsid w:val="00FB6410"/>
    <w:rsid w:val="00FB6E82"/>
    <w:rsid w:val="00FB6F0C"/>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80B"/>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97056872">
      <w:bodyDiv w:val="1"/>
      <w:marLeft w:val="0"/>
      <w:marRight w:val="0"/>
      <w:marTop w:val="0"/>
      <w:marBottom w:val="0"/>
      <w:divBdr>
        <w:top w:val="none" w:sz="0" w:space="0" w:color="auto"/>
        <w:left w:val="none" w:sz="0" w:space="0" w:color="auto"/>
        <w:bottom w:val="none" w:sz="0" w:space="0" w:color="auto"/>
        <w:right w:val="none" w:sz="0" w:space="0" w:color="auto"/>
      </w:divBdr>
    </w:div>
    <w:div w:id="1582451884">
      <w:bodyDiv w:val="1"/>
      <w:marLeft w:val="0"/>
      <w:marRight w:val="0"/>
      <w:marTop w:val="0"/>
      <w:marBottom w:val="0"/>
      <w:divBdr>
        <w:top w:val="none" w:sz="0" w:space="0" w:color="auto"/>
        <w:left w:val="none" w:sz="0" w:space="0" w:color="auto"/>
        <w:bottom w:val="none" w:sz="0" w:space="0" w:color="auto"/>
        <w:right w:val="none" w:sz="0" w:space="0" w:color="auto"/>
      </w:divBdr>
    </w:div>
    <w:div w:id="168644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2B8B-AD51-412D-8B23-EE3F3EC4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2012-10-12T15:54:00Z</cp:lastPrinted>
  <dcterms:created xsi:type="dcterms:W3CDTF">2012-11-08T21:07:00Z</dcterms:created>
  <dcterms:modified xsi:type="dcterms:W3CDTF">2012-11-08T21:07:00Z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