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4309E1" w:rsidRDefault="00540BEF" w:rsidP="00BF0E94">
      <w:pPr>
        <w:tabs>
          <w:tab w:val="left" w:pos="288"/>
          <w:tab w:val="left" w:pos="4752"/>
        </w:tabs>
        <w:rPr>
          <w:color w:val="auto"/>
        </w:rPr>
      </w:pPr>
      <w:r w:rsidRPr="004309E1">
        <w:rPr>
          <w:color w:val="auto"/>
        </w:rPr>
        <w:t>RECORD OF PROCEEDINGS</w:t>
      </w:r>
    </w:p>
    <w:p w:rsidR="00540BEF" w:rsidRPr="004309E1" w:rsidRDefault="00540BEF" w:rsidP="00BF0E94">
      <w:pPr>
        <w:tabs>
          <w:tab w:val="left" w:pos="288"/>
          <w:tab w:val="left" w:pos="4752"/>
        </w:tabs>
        <w:rPr>
          <w:color w:val="auto"/>
        </w:rPr>
      </w:pPr>
      <w:r w:rsidRPr="004309E1">
        <w:rPr>
          <w:color w:val="auto"/>
        </w:rPr>
        <w:t>PHYSICAL DISABILITY BOARD OF REVIEW</w:t>
      </w:r>
    </w:p>
    <w:p w:rsidR="00540BEF" w:rsidRPr="004309E1" w:rsidRDefault="00540BEF" w:rsidP="00BF0E94">
      <w:pPr>
        <w:tabs>
          <w:tab w:val="left" w:pos="288"/>
          <w:tab w:val="left" w:pos="4752"/>
        </w:tabs>
        <w:jc w:val="both"/>
        <w:rPr>
          <w:caps/>
          <w:color w:val="auto"/>
        </w:rPr>
      </w:pPr>
    </w:p>
    <w:p w:rsidR="00E0346A" w:rsidRPr="004309E1" w:rsidRDefault="00F629C0" w:rsidP="00BF0E94">
      <w:pPr>
        <w:tabs>
          <w:tab w:val="left" w:pos="288"/>
          <w:tab w:val="left" w:pos="4752"/>
          <w:tab w:val="left" w:pos="5130"/>
          <w:tab w:val="left" w:pos="9270"/>
        </w:tabs>
        <w:jc w:val="both"/>
        <w:rPr>
          <w:caps/>
          <w:color w:val="auto"/>
        </w:rPr>
      </w:pPr>
      <w:r w:rsidRPr="004309E1">
        <w:rPr>
          <w:caps/>
          <w:color w:val="auto"/>
        </w:rPr>
        <w:t xml:space="preserve">NAME:  </w:t>
      </w:r>
      <w:r w:rsidR="00365F60">
        <w:rPr>
          <w:caps/>
          <w:color w:val="auto"/>
        </w:rPr>
        <w:t>XXXXXXXXXXXX</w:t>
      </w:r>
      <w:r w:rsidR="004216DA" w:rsidRPr="004309E1">
        <w:rPr>
          <w:caps/>
          <w:color w:val="auto"/>
        </w:rPr>
        <w:t xml:space="preserve">             </w:t>
      </w:r>
      <w:r w:rsidR="00332DE3" w:rsidRPr="004309E1">
        <w:rPr>
          <w:caps/>
          <w:color w:val="auto"/>
        </w:rPr>
        <w:t xml:space="preserve"> </w:t>
      </w:r>
      <w:r w:rsidR="004216DA" w:rsidRPr="004309E1">
        <w:rPr>
          <w:caps/>
          <w:color w:val="auto"/>
        </w:rPr>
        <w:t xml:space="preserve">  </w:t>
      </w:r>
      <w:r w:rsidR="00D96808" w:rsidRPr="004309E1">
        <w:rPr>
          <w:caps/>
          <w:color w:val="auto"/>
        </w:rPr>
        <w:tab/>
      </w:r>
      <w:r w:rsidR="00D96808" w:rsidRPr="004309E1">
        <w:rPr>
          <w:caps/>
          <w:color w:val="auto"/>
        </w:rPr>
        <w:tab/>
        <w:t xml:space="preserve">                  </w:t>
      </w:r>
      <w:r w:rsidR="00385B52">
        <w:rPr>
          <w:caps/>
          <w:color w:val="auto"/>
        </w:rPr>
        <w:t xml:space="preserve">  </w:t>
      </w:r>
      <w:r w:rsidR="00D96808" w:rsidRPr="004309E1">
        <w:rPr>
          <w:caps/>
          <w:color w:val="auto"/>
        </w:rPr>
        <w:t xml:space="preserve">   </w:t>
      </w:r>
      <w:r w:rsidRPr="004309E1">
        <w:rPr>
          <w:caps/>
          <w:color w:val="auto"/>
        </w:rPr>
        <w:t>BRANCH OF SERVICE:</w:t>
      </w:r>
      <w:r w:rsidR="00D96808" w:rsidRPr="004309E1">
        <w:rPr>
          <w:caps/>
          <w:color w:val="auto"/>
        </w:rPr>
        <w:t xml:space="preserve"> </w:t>
      </w:r>
      <w:r w:rsidRPr="004309E1">
        <w:rPr>
          <w:caps/>
          <w:color w:val="auto"/>
        </w:rPr>
        <w:t xml:space="preserve"> </w:t>
      </w:r>
      <w:r w:rsidR="004216DA" w:rsidRPr="004309E1">
        <w:rPr>
          <w:caps/>
          <w:color w:val="auto"/>
        </w:rPr>
        <w:t>navy</w:t>
      </w:r>
    </w:p>
    <w:p w:rsidR="00DE3AAD" w:rsidRPr="004309E1" w:rsidRDefault="00012733" w:rsidP="0068098E">
      <w:pPr>
        <w:tabs>
          <w:tab w:val="left" w:pos="288"/>
          <w:tab w:val="left" w:pos="4166"/>
          <w:tab w:val="left" w:pos="4752"/>
          <w:tab w:val="left" w:pos="5130"/>
          <w:tab w:val="left" w:pos="9270"/>
        </w:tabs>
        <w:jc w:val="both"/>
        <w:rPr>
          <w:caps/>
          <w:color w:val="auto"/>
        </w:rPr>
      </w:pPr>
      <w:r w:rsidRPr="004309E1">
        <w:rPr>
          <w:caps/>
          <w:color w:val="auto"/>
        </w:rPr>
        <w:t>C</w:t>
      </w:r>
      <w:r w:rsidR="00DE3AAD" w:rsidRPr="004309E1">
        <w:rPr>
          <w:caps/>
          <w:color w:val="auto"/>
        </w:rPr>
        <w:t>ASE NUMBER:  PD</w:t>
      </w:r>
      <w:r w:rsidR="008F58E1" w:rsidRPr="004309E1">
        <w:rPr>
          <w:caps/>
          <w:color w:val="auto"/>
        </w:rPr>
        <w:t>1</w:t>
      </w:r>
      <w:r w:rsidR="00FF138C" w:rsidRPr="004309E1">
        <w:rPr>
          <w:caps/>
          <w:color w:val="auto"/>
        </w:rPr>
        <w:t>2</w:t>
      </w:r>
      <w:r w:rsidR="00DE3AAD" w:rsidRPr="004309E1">
        <w:rPr>
          <w:caps/>
          <w:color w:val="auto"/>
        </w:rPr>
        <w:t>00</w:t>
      </w:r>
      <w:r w:rsidR="00FF138C" w:rsidRPr="004309E1">
        <w:rPr>
          <w:caps/>
          <w:color w:val="auto"/>
        </w:rPr>
        <w:t>155</w:t>
      </w:r>
      <w:r w:rsidR="00DE3AAD" w:rsidRPr="004309E1">
        <w:rPr>
          <w:color w:val="auto"/>
        </w:rPr>
        <w:t xml:space="preserve"> </w:t>
      </w:r>
      <w:r w:rsidR="00DE3AAD" w:rsidRPr="004309E1">
        <w:rPr>
          <w:color w:val="auto"/>
        </w:rPr>
        <w:tab/>
      </w:r>
      <w:r w:rsidR="0068098E" w:rsidRPr="004309E1">
        <w:rPr>
          <w:color w:val="auto"/>
        </w:rPr>
        <w:tab/>
      </w:r>
      <w:r w:rsidR="00DE3AAD" w:rsidRPr="004309E1">
        <w:rPr>
          <w:color w:val="auto"/>
        </w:rPr>
        <w:t xml:space="preserve">         </w:t>
      </w:r>
      <w:r w:rsidR="00E0346A" w:rsidRPr="004309E1">
        <w:rPr>
          <w:color w:val="auto"/>
        </w:rPr>
        <w:t xml:space="preserve">                    </w:t>
      </w:r>
      <w:r w:rsidR="00D96808" w:rsidRPr="004309E1">
        <w:rPr>
          <w:color w:val="auto"/>
        </w:rPr>
        <w:t xml:space="preserve"> </w:t>
      </w:r>
      <w:r w:rsidR="00DE3AAD" w:rsidRPr="004309E1">
        <w:rPr>
          <w:color w:val="auto"/>
        </w:rPr>
        <w:t>SEPARATION DATE:  200</w:t>
      </w:r>
      <w:r w:rsidR="00FF138C" w:rsidRPr="004309E1">
        <w:rPr>
          <w:color w:val="auto"/>
        </w:rPr>
        <w:t>40521</w:t>
      </w:r>
    </w:p>
    <w:p w:rsidR="00827B29" w:rsidRPr="004309E1" w:rsidRDefault="004F3639" w:rsidP="00BF0E94">
      <w:pPr>
        <w:tabs>
          <w:tab w:val="left" w:pos="288"/>
          <w:tab w:val="left" w:pos="5130"/>
        </w:tabs>
        <w:jc w:val="both"/>
        <w:rPr>
          <w:caps/>
          <w:color w:val="auto"/>
        </w:rPr>
      </w:pPr>
      <w:r w:rsidRPr="004309E1">
        <w:rPr>
          <w:caps/>
          <w:color w:val="auto"/>
        </w:rPr>
        <w:t>BOARD DATE:  201</w:t>
      </w:r>
      <w:r w:rsidR="004C3953" w:rsidRPr="004309E1">
        <w:rPr>
          <w:caps/>
          <w:color w:val="auto"/>
        </w:rPr>
        <w:t>2</w:t>
      </w:r>
      <w:r w:rsidR="00610999" w:rsidRPr="004309E1">
        <w:rPr>
          <w:caps/>
          <w:color w:val="auto"/>
        </w:rPr>
        <w:t>0514</w:t>
      </w:r>
    </w:p>
    <w:p w:rsidR="00D96808" w:rsidRPr="004309E1" w:rsidRDefault="00D96808" w:rsidP="00D96808">
      <w:pPr>
        <w:pBdr>
          <w:bottom w:val="single" w:sz="12" w:space="1" w:color="auto"/>
        </w:pBdr>
        <w:tabs>
          <w:tab w:val="left" w:pos="288"/>
          <w:tab w:val="left" w:pos="4752"/>
        </w:tabs>
        <w:jc w:val="both"/>
        <w:rPr>
          <w:color w:val="auto"/>
        </w:rPr>
      </w:pPr>
    </w:p>
    <w:p w:rsidR="00D96808" w:rsidRPr="004309E1" w:rsidRDefault="00D96808" w:rsidP="00D96808">
      <w:pPr>
        <w:tabs>
          <w:tab w:val="left" w:pos="288"/>
          <w:tab w:val="left" w:pos="4752"/>
        </w:tabs>
        <w:jc w:val="both"/>
        <w:rPr>
          <w:color w:val="auto"/>
        </w:rPr>
      </w:pPr>
    </w:p>
    <w:p w:rsidR="00F63FC7" w:rsidRPr="004309E1" w:rsidRDefault="00FB0E80" w:rsidP="00BF0E94">
      <w:pPr>
        <w:tabs>
          <w:tab w:val="left" w:pos="288"/>
          <w:tab w:val="left" w:pos="4752"/>
        </w:tabs>
        <w:jc w:val="both"/>
        <w:rPr>
          <w:color w:val="auto"/>
        </w:rPr>
      </w:pPr>
      <w:r w:rsidRPr="004309E1">
        <w:rPr>
          <w:color w:val="auto"/>
          <w:u w:val="single"/>
        </w:rPr>
        <w:t>SUMMARY OF CASE</w:t>
      </w:r>
      <w:r w:rsidRPr="004309E1">
        <w:rPr>
          <w:color w:val="auto"/>
        </w:rPr>
        <w:t xml:space="preserve">:  </w:t>
      </w:r>
      <w:r w:rsidR="009759C2" w:rsidRPr="004309E1">
        <w:rPr>
          <w:color w:val="auto"/>
        </w:rPr>
        <w:t>Data extracted from the available evidence of record reflects that this covered individual (CI)</w:t>
      </w:r>
      <w:r w:rsidR="00570754" w:rsidRPr="004309E1">
        <w:rPr>
          <w:color w:val="auto"/>
        </w:rPr>
        <w:t xml:space="preserve"> </w:t>
      </w:r>
      <w:r w:rsidR="002C6E5B" w:rsidRPr="004309E1">
        <w:rPr>
          <w:color w:val="auto"/>
          <w:szCs w:val="24"/>
        </w:rPr>
        <w:t xml:space="preserve">was </w:t>
      </w:r>
      <w:r w:rsidR="00E322F7" w:rsidRPr="004309E1">
        <w:rPr>
          <w:color w:val="auto"/>
          <w:szCs w:val="24"/>
        </w:rPr>
        <w:t>an active duty</w:t>
      </w:r>
      <w:r w:rsidR="006D4E0E" w:rsidRPr="004309E1">
        <w:rPr>
          <w:color w:val="auto"/>
          <w:szCs w:val="24"/>
        </w:rPr>
        <w:t xml:space="preserve"> </w:t>
      </w:r>
      <w:r w:rsidR="00FF138C" w:rsidRPr="004309E1">
        <w:rPr>
          <w:color w:val="auto"/>
          <w:szCs w:val="24"/>
        </w:rPr>
        <w:t>M</w:t>
      </w:r>
      <w:r w:rsidR="008E127D" w:rsidRPr="004309E1">
        <w:rPr>
          <w:color w:val="auto"/>
          <w:szCs w:val="24"/>
        </w:rPr>
        <w:t>aster-at-</w:t>
      </w:r>
      <w:r w:rsidR="0071455E" w:rsidRPr="004309E1">
        <w:rPr>
          <w:color w:val="auto"/>
          <w:szCs w:val="24"/>
        </w:rPr>
        <w:t>Arms</w:t>
      </w:r>
      <w:r w:rsidR="00661BA2" w:rsidRPr="004309E1">
        <w:rPr>
          <w:color w:val="auto"/>
          <w:szCs w:val="24"/>
        </w:rPr>
        <w:t>/E-</w:t>
      </w:r>
      <w:r w:rsidR="00FF138C" w:rsidRPr="004309E1">
        <w:rPr>
          <w:color w:val="auto"/>
          <w:szCs w:val="24"/>
        </w:rPr>
        <w:t>3</w:t>
      </w:r>
      <w:r w:rsidR="00705C40" w:rsidRPr="004309E1">
        <w:rPr>
          <w:color w:val="auto"/>
          <w:szCs w:val="24"/>
        </w:rPr>
        <w:t xml:space="preserve"> (</w:t>
      </w:r>
      <w:r w:rsidR="0071455E" w:rsidRPr="004309E1">
        <w:rPr>
          <w:color w:val="auto"/>
          <w:szCs w:val="24"/>
        </w:rPr>
        <w:t>00183</w:t>
      </w:r>
      <w:r w:rsidR="00C75F3D" w:rsidRPr="004309E1">
        <w:rPr>
          <w:color w:val="auto"/>
          <w:szCs w:val="24"/>
        </w:rPr>
        <w:t xml:space="preserve"> / </w:t>
      </w:r>
      <w:r w:rsidR="00FF138C" w:rsidRPr="004309E1">
        <w:rPr>
          <w:color w:val="auto"/>
          <w:szCs w:val="24"/>
        </w:rPr>
        <w:t>Gate Sentry</w:t>
      </w:r>
      <w:r w:rsidR="00E322F7" w:rsidRPr="004309E1">
        <w:rPr>
          <w:color w:val="auto"/>
          <w:szCs w:val="24"/>
        </w:rPr>
        <w:t>)</w:t>
      </w:r>
      <w:r w:rsidR="00C75F3D" w:rsidRPr="004309E1">
        <w:rPr>
          <w:color w:val="auto"/>
          <w:szCs w:val="24"/>
        </w:rPr>
        <w:t xml:space="preserve">, </w:t>
      </w:r>
      <w:r w:rsidR="002C6E5B" w:rsidRPr="004309E1">
        <w:rPr>
          <w:color w:val="auto"/>
          <w:szCs w:val="24"/>
        </w:rPr>
        <w:t xml:space="preserve">medically separated for </w:t>
      </w:r>
      <w:r w:rsidR="00010C67" w:rsidRPr="004309E1">
        <w:rPr>
          <w:color w:val="auto"/>
          <w:szCs w:val="24"/>
        </w:rPr>
        <w:t>Posttraumatic Stress Disorder (</w:t>
      </w:r>
      <w:r w:rsidR="0071455E" w:rsidRPr="004309E1">
        <w:rPr>
          <w:color w:val="auto"/>
          <w:szCs w:val="24"/>
        </w:rPr>
        <w:t>PTSD</w:t>
      </w:r>
      <w:r w:rsidR="00010C67" w:rsidRPr="004309E1">
        <w:rPr>
          <w:color w:val="auto"/>
          <w:szCs w:val="24"/>
        </w:rPr>
        <w:t>)</w:t>
      </w:r>
      <w:r w:rsidR="0071455E" w:rsidRPr="004309E1">
        <w:rPr>
          <w:color w:val="auto"/>
          <w:szCs w:val="24"/>
        </w:rPr>
        <w:t>.</w:t>
      </w:r>
      <w:r w:rsidR="00D96808" w:rsidRPr="004309E1">
        <w:rPr>
          <w:color w:val="auto"/>
          <w:szCs w:val="24"/>
        </w:rPr>
        <w:t xml:space="preserve">  </w:t>
      </w:r>
      <w:r w:rsidR="00450150" w:rsidRPr="004309E1">
        <w:rPr>
          <w:color w:val="auto"/>
        </w:rPr>
        <w:t>The CI was diagnosed with PTSD consequent to a</w:t>
      </w:r>
      <w:r w:rsidR="004139ED" w:rsidRPr="004309E1">
        <w:rPr>
          <w:color w:val="auto"/>
        </w:rPr>
        <w:t xml:space="preserve"> sexual assault </w:t>
      </w:r>
      <w:r w:rsidR="008D58C0" w:rsidRPr="004309E1">
        <w:rPr>
          <w:color w:val="auto"/>
        </w:rPr>
        <w:t xml:space="preserve">while stationed </w:t>
      </w:r>
      <w:r w:rsidR="004139ED" w:rsidRPr="004309E1">
        <w:rPr>
          <w:color w:val="auto"/>
        </w:rPr>
        <w:t>i</w:t>
      </w:r>
      <w:r w:rsidR="00450150" w:rsidRPr="004309E1">
        <w:rPr>
          <w:color w:val="auto"/>
        </w:rPr>
        <w:t xml:space="preserve">n </w:t>
      </w:r>
      <w:r w:rsidR="004139ED" w:rsidRPr="004309E1">
        <w:rPr>
          <w:color w:val="auto"/>
        </w:rPr>
        <w:t>Crete</w:t>
      </w:r>
      <w:r w:rsidR="008D58C0" w:rsidRPr="004309E1">
        <w:rPr>
          <w:color w:val="auto"/>
        </w:rPr>
        <w:t>, Greece</w:t>
      </w:r>
      <w:r w:rsidR="000911EE" w:rsidRPr="004309E1">
        <w:rPr>
          <w:color w:val="auto"/>
        </w:rPr>
        <w:t xml:space="preserve"> in July 2003</w:t>
      </w:r>
      <w:r w:rsidR="00450150" w:rsidRPr="004309E1">
        <w:rPr>
          <w:color w:val="auto"/>
        </w:rPr>
        <w:t xml:space="preserve">.  Criterion A stressors were documented and the Diagnostic and Statistical Manual of Mental Disorders (DSM IV) criteria for an Axis I diagnosis of PTSD were met.  </w:t>
      </w:r>
      <w:r w:rsidR="00643C8F" w:rsidRPr="004309E1">
        <w:rPr>
          <w:color w:val="auto"/>
          <w:szCs w:val="24"/>
        </w:rPr>
        <w:t xml:space="preserve">She did not respond adequately to treatment and was unable to perform within her Rating or meet physical fitness standards.  </w:t>
      </w:r>
      <w:r w:rsidR="0071455E" w:rsidRPr="004309E1">
        <w:rPr>
          <w:color w:val="auto"/>
          <w:szCs w:val="24"/>
        </w:rPr>
        <w:t>She</w:t>
      </w:r>
      <w:r w:rsidR="00643C8F" w:rsidRPr="004309E1">
        <w:rPr>
          <w:color w:val="auto"/>
          <w:szCs w:val="24"/>
        </w:rPr>
        <w:t xml:space="preserve"> was </w:t>
      </w:r>
      <w:r w:rsidR="004139ED" w:rsidRPr="004309E1">
        <w:rPr>
          <w:color w:val="auto"/>
          <w:szCs w:val="24"/>
        </w:rPr>
        <w:t xml:space="preserve">referred to </w:t>
      </w:r>
      <w:r w:rsidR="00643C8F" w:rsidRPr="004309E1">
        <w:rPr>
          <w:color w:val="auto"/>
          <w:szCs w:val="24"/>
        </w:rPr>
        <w:t>a Medical Evaluation Board (MEB).</w:t>
      </w:r>
      <w:r w:rsidR="00D96808" w:rsidRPr="004309E1">
        <w:rPr>
          <w:color w:val="auto"/>
          <w:szCs w:val="24"/>
        </w:rPr>
        <w:t xml:space="preserve">  </w:t>
      </w:r>
      <w:r w:rsidR="00EC1E31" w:rsidRPr="004309E1">
        <w:rPr>
          <w:color w:val="auto"/>
          <w:szCs w:val="24"/>
        </w:rPr>
        <w:t>Chronic PTSD, Nicotine Dependence and Alcohol Dependence with P</w:t>
      </w:r>
      <w:r w:rsidR="004139ED" w:rsidRPr="004309E1">
        <w:rPr>
          <w:color w:val="auto"/>
          <w:szCs w:val="24"/>
        </w:rPr>
        <w:t>hysiological</w:t>
      </w:r>
      <w:r w:rsidR="00EC1E31" w:rsidRPr="004309E1">
        <w:rPr>
          <w:color w:val="auto"/>
          <w:szCs w:val="24"/>
        </w:rPr>
        <w:t xml:space="preserve"> Dependence</w:t>
      </w:r>
      <w:r w:rsidR="000A33C8" w:rsidRPr="004309E1">
        <w:rPr>
          <w:color w:val="auto"/>
          <w:szCs w:val="24"/>
        </w:rPr>
        <w:t xml:space="preserve"> were forwarded to the Physical Evaluation Board (PEB</w:t>
      </w:r>
      <w:r w:rsidR="00EC1E31" w:rsidRPr="004309E1">
        <w:rPr>
          <w:color w:val="auto"/>
          <w:szCs w:val="24"/>
        </w:rPr>
        <w:t xml:space="preserve">) </w:t>
      </w:r>
      <w:r w:rsidR="00010C67" w:rsidRPr="004309E1">
        <w:rPr>
          <w:color w:val="auto"/>
          <w:szCs w:val="24"/>
        </w:rPr>
        <w:t>on NAVMED 6100/1</w:t>
      </w:r>
      <w:r w:rsidR="00376E08" w:rsidRPr="004309E1">
        <w:rPr>
          <w:color w:val="auto"/>
          <w:szCs w:val="24"/>
        </w:rPr>
        <w:t>.</w:t>
      </w:r>
      <w:r w:rsidR="00D96808" w:rsidRPr="004309E1">
        <w:rPr>
          <w:color w:val="auto"/>
          <w:szCs w:val="24"/>
        </w:rPr>
        <w:t xml:space="preserve">  </w:t>
      </w:r>
      <w:r w:rsidR="001A5E62" w:rsidRPr="004309E1">
        <w:rPr>
          <w:color w:val="auto"/>
          <w:szCs w:val="24"/>
        </w:rPr>
        <w:t xml:space="preserve">No other conditions appeared on the MEB’s submission.  </w:t>
      </w:r>
      <w:r w:rsidR="00842BAA" w:rsidRPr="004309E1">
        <w:rPr>
          <w:color w:val="auto"/>
          <w:szCs w:val="24"/>
        </w:rPr>
        <w:t xml:space="preserve">The PEB </w:t>
      </w:r>
      <w:r w:rsidR="00385B52">
        <w:rPr>
          <w:color w:val="auto"/>
          <w:szCs w:val="24"/>
        </w:rPr>
        <w:t>a</w:t>
      </w:r>
      <w:r w:rsidR="00842BAA" w:rsidRPr="004309E1">
        <w:rPr>
          <w:color w:val="auto"/>
          <w:szCs w:val="24"/>
        </w:rPr>
        <w:t xml:space="preserve">djudicated the </w:t>
      </w:r>
      <w:r w:rsidR="00EC1E31" w:rsidRPr="004309E1">
        <w:rPr>
          <w:color w:val="auto"/>
          <w:szCs w:val="24"/>
        </w:rPr>
        <w:t>PTSD</w:t>
      </w:r>
      <w:r w:rsidR="00842BAA" w:rsidRPr="004309E1">
        <w:rPr>
          <w:color w:val="auto"/>
          <w:szCs w:val="24"/>
        </w:rPr>
        <w:t xml:space="preserve"> condition as unfitting, rated </w:t>
      </w:r>
      <w:r w:rsidR="00EC1E31" w:rsidRPr="004309E1">
        <w:rPr>
          <w:color w:val="auto"/>
          <w:szCs w:val="24"/>
        </w:rPr>
        <w:t>10</w:t>
      </w:r>
      <w:r w:rsidR="00842BAA" w:rsidRPr="004309E1">
        <w:rPr>
          <w:color w:val="auto"/>
          <w:szCs w:val="24"/>
        </w:rPr>
        <w:t>%</w:t>
      </w:r>
      <w:r w:rsidR="00010C67" w:rsidRPr="004309E1">
        <w:rPr>
          <w:color w:val="auto"/>
          <w:szCs w:val="24"/>
        </w:rPr>
        <w:t xml:space="preserve"> with likely application of SECNAVINST 1850.4E</w:t>
      </w:r>
      <w:r w:rsidR="00842BAA" w:rsidRPr="004309E1">
        <w:rPr>
          <w:color w:val="auto"/>
          <w:szCs w:val="24"/>
        </w:rPr>
        <w:t xml:space="preserve">; </w:t>
      </w:r>
      <w:r w:rsidR="00EC1E31" w:rsidRPr="004309E1">
        <w:rPr>
          <w:color w:val="auto"/>
          <w:szCs w:val="24"/>
        </w:rPr>
        <w:t xml:space="preserve">Alcohol Dependence with </w:t>
      </w:r>
      <w:r w:rsidR="004139ED" w:rsidRPr="004309E1">
        <w:rPr>
          <w:color w:val="auto"/>
          <w:szCs w:val="24"/>
        </w:rPr>
        <w:t xml:space="preserve">Physiological </w:t>
      </w:r>
      <w:r w:rsidR="00EC1E31" w:rsidRPr="004309E1">
        <w:rPr>
          <w:color w:val="auto"/>
          <w:szCs w:val="24"/>
        </w:rPr>
        <w:t>Dependence and Nicotine Dependence</w:t>
      </w:r>
      <w:r w:rsidR="00842BAA" w:rsidRPr="004309E1">
        <w:rPr>
          <w:color w:val="auto"/>
          <w:szCs w:val="24"/>
        </w:rPr>
        <w:t xml:space="preserve"> condition</w:t>
      </w:r>
      <w:r w:rsidR="00EC1E31" w:rsidRPr="004309E1">
        <w:rPr>
          <w:color w:val="auto"/>
          <w:szCs w:val="24"/>
        </w:rPr>
        <w:t>s</w:t>
      </w:r>
      <w:r w:rsidR="00842BAA" w:rsidRPr="004309E1">
        <w:rPr>
          <w:color w:val="auto"/>
          <w:szCs w:val="24"/>
        </w:rPr>
        <w:t xml:space="preserve"> </w:t>
      </w:r>
      <w:r w:rsidR="00010C67" w:rsidRPr="004309E1">
        <w:rPr>
          <w:color w:val="auto"/>
          <w:szCs w:val="24"/>
        </w:rPr>
        <w:t xml:space="preserve">were </w:t>
      </w:r>
      <w:r w:rsidR="00842BAA" w:rsidRPr="004309E1">
        <w:rPr>
          <w:color w:val="auto"/>
          <w:szCs w:val="24"/>
        </w:rPr>
        <w:t xml:space="preserve">rated </w:t>
      </w:r>
      <w:r w:rsidR="00385B52">
        <w:rPr>
          <w:color w:val="auto"/>
          <w:szCs w:val="24"/>
        </w:rPr>
        <w:t>category</w:t>
      </w:r>
      <w:r w:rsidR="00842BAA" w:rsidRPr="004309E1">
        <w:rPr>
          <w:color w:val="auto"/>
          <w:szCs w:val="24"/>
        </w:rPr>
        <w:t xml:space="preserve"> IV</w:t>
      </w:r>
      <w:r w:rsidR="00010C67" w:rsidRPr="004309E1">
        <w:rPr>
          <w:color w:val="auto"/>
          <w:szCs w:val="24"/>
        </w:rPr>
        <w:t xml:space="preserve"> (Conditions which do not constitute a physical disability). </w:t>
      </w:r>
      <w:r w:rsidR="00D96808" w:rsidRPr="004309E1">
        <w:rPr>
          <w:color w:val="auto"/>
          <w:szCs w:val="24"/>
        </w:rPr>
        <w:t xml:space="preserve"> </w:t>
      </w:r>
      <w:r w:rsidR="00B20624" w:rsidRPr="004309E1">
        <w:rPr>
          <w:color w:val="auto"/>
          <w:szCs w:val="24"/>
        </w:rPr>
        <w:t xml:space="preserve">The CI </w:t>
      </w:r>
      <w:r w:rsidR="00190E48" w:rsidRPr="004309E1">
        <w:rPr>
          <w:color w:val="auto"/>
          <w:szCs w:val="24"/>
        </w:rPr>
        <w:t xml:space="preserve">made no appeals, </w:t>
      </w:r>
      <w:r w:rsidR="00B20624" w:rsidRPr="004309E1">
        <w:rPr>
          <w:color w:val="auto"/>
          <w:szCs w:val="24"/>
        </w:rPr>
        <w:t xml:space="preserve">and was medically separated with a </w:t>
      </w:r>
      <w:r w:rsidR="008E127D" w:rsidRPr="004309E1">
        <w:rPr>
          <w:color w:val="auto"/>
          <w:szCs w:val="24"/>
        </w:rPr>
        <w:t>10</w:t>
      </w:r>
      <w:r w:rsidR="00B20624" w:rsidRPr="004309E1">
        <w:rPr>
          <w:color w:val="auto"/>
          <w:szCs w:val="24"/>
        </w:rPr>
        <w:t>% combined disability rating.</w:t>
      </w:r>
      <w:r w:rsidR="00D96808" w:rsidRPr="004309E1">
        <w:rPr>
          <w:color w:val="auto"/>
        </w:rPr>
        <w:t xml:space="preserve">  </w:t>
      </w:r>
    </w:p>
    <w:p w:rsidR="004174F0" w:rsidRPr="004309E1" w:rsidRDefault="004174F0" w:rsidP="00BF0E94">
      <w:pPr>
        <w:pBdr>
          <w:bottom w:val="single" w:sz="12" w:space="1" w:color="auto"/>
        </w:pBdr>
        <w:tabs>
          <w:tab w:val="left" w:pos="288"/>
          <w:tab w:val="left" w:pos="4752"/>
        </w:tabs>
        <w:jc w:val="both"/>
        <w:rPr>
          <w:color w:val="auto"/>
        </w:rPr>
      </w:pPr>
    </w:p>
    <w:p w:rsidR="004174F0" w:rsidRPr="004309E1" w:rsidRDefault="004174F0" w:rsidP="00BF0E94">
      <w:pPr>
        <w:tabs>
          <w:tab w:val="left" w:pos="288"/>
          <w:tab w:val="left" w:pos="4752"/>
        </w:tabs>
        <w:jc w:val="both"/>
        <w:rPr>
          <w:color w:val="auto"/>
        </w:rPr>
      </w:pPr>
    </w:p>
    <w:p w:rsidR="00085D7B" w:rsidRPr="004309E1" w:rsidRDefault="002C6E5B" w:rsidP="00BF0E94">
      <w:pPr>
        <w:tabs>
          <w:tab w:val="left" w:pos="288"/>
          <w:tab w:val="left" w:pos="4752"/>
        </w:tabs>
        <w:jc w:val="both"/>
        <w:rPr>
          <w:color w:val="auto"/>
        </w:rPr>
      </w:pPr>
      <w:r w:rsidRPr="004309E1">
        <w:rPr>
          <w:color w:val="auto"/>
          <w:u w:val="single"/>
        </w:rPr>
        <w:t>CI CONTENTION</w:t>
      </w:r>
      <w:r w:rsidRPr="004309E1">
        <w:rPr>
          <w:color w:val="auto"/>
        </w:rPr>
        <w:t>:</w:t>
      </w:r>
      <w:r w:rsidR="00D96808" w:rsidRPr="004309E1">
        <w:rPr>
          <w:color w:val="auto"/>
        </w:rPr>
        <w:t xml:space="preserve"> </w:t>
      </w:r>
      <w:r w:rsidR="008E127D" w:rsidRPr="004309E1">
        <w:rPr>
          <w:color w:val="auto"/>
        </w:rPr>
        <w:t xml:space="preserve"> “My initial rating for unfitting PTSD should be 50% under 38 CFR 4.129 and should permanently continue at 50% under 38 CFR 4.130.”</w:t>
      </w:r>
      <w:r w:rsidR="00D96808" w:rsidRPr="004309E1">
        <w:rPr>
          <w:color w:val="auto"/>
        </w:rPr>
        <w:t xml:space="preserve">  </w:t>
      </w:r>
    </w:p>
    <w:p w:rsidR="004174F0" w:rsidRPr="004309E1" w:rsidRDefault="004174F0" w:rsidP="00BF0E94">
      <w:pPr>
        <w:pBdr>
          <w:bottom w:val="single" w:sz="12" w:space="1" w:color="auto"/>
        </w:pBdr>
        <w:tabs>
          <w:tab w:val="left" w:pos="288"/>
          <w:tab w:val="left" w:pos="4752"/>
        </w:tabs>
        <w:jc w:val="both"/>
        <w:rPr>
          <w:color w:val="auto"/>
        </w:rPr>
      </w:pPr>
    </w:p>
    <w:p w:rsidR="00533E3C" w:rsidRPr="004309E1" w:rsidRDefault="00533E3C" w:rsidP="00533E3C">
      <w:pPr>
        <w:jc w:val="both"/>
        <w:rPr>
          <w:color w:val="auto"/>
          <w:u w:val="single"/>
        </w:rPr>
      </w:pPr>
    </w:p>
    <w:p w:rsidR="00533E3C" w:rsidRPr="004309E1" w:rsidRDefault="00533E3C" w:rsidP="00533E3C">
      <w:pPr>
        <w:jc w:val="both"/>
        <w:rPr>
          <w:color w:val="auto"/>
        </w:rPr>
      </w:pPr>
      <w:r w:rsidRPr="004309E1">
        <w:rPr>
          <w:color w:val="auto"/>
          <w:u w:val="single"/>
        </w:rPr>
        <w:t>SCOPE OF REVIEW</w:t>
      </w:r>
      <w:r w:rsidRPr="004309E1">
        <w:rPr>
          <w:color w:val="auto"/>
        </w:rPr>
        <w:t>:  The Board wishes to clarify that the scope of its review as defined in DoDI 6040.44 (4.a) is limited to those conditions which were determined by the PEB to be specifically unfitting for continued military service; and, when requested by the CI, those condition(s) “identified but not determined to be unfitting by the PEB.”  The rating for the unfitting PTSD condition as requested for consideration meets the criteria prescribed in DoDI 6040.44 for Board purview.  Any conditions or contention not requested in this application, or otherwise outside the Board’s defined scope of review, remain eligible for future consideration by the Board for Correction of Naval Records (BCNR).</w:t>
      </w:r>
      <w:r w:rsidR="00450150" w:rsidRPr="004309E1">
        <w:rPr>
          <w:color w:val="auto"/>
        </w:rPr>
        <w:t xml:space="preserve">  </w:t>
      </w:r>
    </w:p>
    <w:p w:rsidR="00533E3C" w:rsidRPr="004309E1" w:rsidRDefault="00533E3C" w:rsidP="00533E3C">
      <w:pPr>
        <w:pBdr>
          <w:bottom w:val="single" w:sz="12" w:space="1" w:color="auto"/>
        </w:pBdr>
        <w:tabs>
          <w:tab w:val="left" w:pos="288"/>
          <w:tab w:val="left" w:pos="4752"/>
        </w:tabs>
        <w:jc w:val="both"/>
        <w:rPr>
          <w:color w:val="auto"/>
        </w:rPr>
      </w:pPr>
    </w:p>
    <w:p w:rsidR="00533E3C" w:rsidRPr="004309E1" w:rsidRDefault="00533E3C" w:rsidP="00533E3C">
      <w:pPr>
        <w:jc w:val="both"/>
        <w:rPr>
          <w:color w:val="auto"/>
          <w:u w:val="single"/>
        </w:rPr>
      </w:pPr>
    </w:p>
    <w:p w:rsidR="00A97CD9" w:rsidRPr="004309E1" w:rsidRDefault="007F0AB7" w:rsidP="00533E3C">
      <w:pPr>
        <w:jc w:val="both"/>
        <w:rPr>
          <w:color w:val="auto"/>
          <w:szCs w:val="18"/>
        </w:rPr>
      </w:pPr>
      <w:r w:rsidRPr="004309E1">
        <w:rPr>
          <w:color w:val="auto"/>
          <w:u w:val="single"/>
        </w:rPr>
        <w:t>R</w:t>
      </w:r>
      <w:r w:rsidR="002C6E5B" w:rsidRPr="004309E1">
        <w:rPr>
          <w:color w:val="auto"/>
          <w:u w:val="single"/>
        </w:rPr>
        <w:t>ATING COMPARISON</w:t>
      </w:r>
      <w:r w:rsidR="002C6E5B" w:rsidRPr="004309E1">
        <w:rPr>
          <w:color w:val="auto"/>
        </w:rPr>
        <w:t>:</w:t>
      </w:r>
      <w:r w:rsidR="00533E3C" w:rsidRPr="004309E1">
        <w:rPr>
          <w:color w:val="auto"/>
        </w:rPr>
        <w:t xml:space="preserve"> </w:t>
      </w:r>
      <w:r w:rsidR="008E127D" w:rsidRPr="004309E1">
        <w:rPr>
          <w:color w:val="auto"/>
        </w:rPr>
        <w:t xml:space="preserve"> No VA disability rating for </w:t>
      </w:r>
      <w:r w:rsidR="00A27A04" w:rsidRPr="004309E1">
        <w:rPr>
          <w:color w:val="auto"/>
        </w:rPr>
        <w:t>physical disability compensation yet established.</w:t>
      </w:r>
      <w:r w:rsidR="00D96808" w:rsidRPr="004309E1">
        <w:rPr>
          <w:color w:val="auto"/>
        </w:rPr>
        <w:t xml:space="preserve">  </w:t>
      </w:r>
    </w:p>
    <w:p w:rsidR="00A97CD9" w:rsidRPr="004309E1" w:rsidRDefault="00A97CD9" w:rsidP="00A97CD9">
      <w:pPr>
        <w:pBdr>
          <w:bottom w:val="single" w:sz="12" w:space="1" w:color="auto"/>
        </w:pBdr>
        <w:tabs>
          <w:tab w:val="left" w:pos="288"/>
          <w:tab w:val="left" w:pos="4752"/>
        </w:tabs>
        <w:jc w:val="both"/>
        <w:rPr>
          <w:color w:val="auto"/>
          <w:szCs w:val="24"/>
        </w:rPr>
      </w:pPr>
    </w:p>
    <w:p w:rsidR="004174F0" w:rsidRPr="004309E1" w:rsidRDefault="004174F0" w:rsidP="00D96808">
      <w:pPr>
        <w:jc w:val="both"/>
        <w:rPr>
          <w:color w:val="auto"/>
        </w:rPr>
      </w:pPr>
    </w:p>
    <w:p w:rsidR="002C6E5B" w:rsidRPr="004309E1" w:rsidRDefault="002C6E5B" w:rsidP="00450150">
      <w:pPr>
        <w:jc w:val="both"/>
        <w:rPr>
          <w:color w:val="auto"/>
          <w:szCs w:val="24"/>
          <w:u w:val="single"/>
        </w:rPr>
      </w:pPr>
      <w:r w:rsidRPr="004309E1">
        <w:rPr>
          <w:color w:val="auto"/>
          <w:szCs w:val="24"/>
          <w:u w:val="single"/>
        </w:rPr>
        <w:t>ANALYSIS SUMMARY</w:t>
      </w:r>
      <w:r w:rsidRPr="004309E1">
        <w:rPr>
          <w:color w:val="auto"/>
          <w:szCs w:val="24"/>
        </w:rPr>
        <w:t>:</w:t>
      </w:r>
      <w:r w:rsidR="00D96808" w:rsidRPr="004309E1">
        <w:rPr>
          <w:color w:val="auto"/>
          <w:szCs w:val="24"/>
        </w:rPr>
        <w:t xml:space="preserve">  </w:t>
      </w:r>
      <w:r w:rsidR="00450150" w:rsidRPr="004309E1">
        <w:rPr>
          <w:color w:val="auto"/>
          <w:szCs w:val="24"/>
        </w:rPr>
        <w:t xml:space="preserve">The PEB rating, as described above, was derived from SECNAVINST 1850.4E and/or DoDI 1332.39 and preceded the promulgation of the National Defense Authorization Act (NDAA) 2008 mandate for DoD adherence to Veterans Administration Schedule for Rating Disabilities (VASRD) §4.129.  The CI participated in the </w:t>
      </w:r>
      <w:r w:rsidR="00450150" w:rsidRPr="00385B52">
        <w:rPr>
          <w:i/>
          <w:color w:val="auto"/>
          <w:szCs w:val="24"/>
        </w:rPr>
        <w:t>Sabo et al v. United States</w:t>
      </w:r>
      <w:r w:rsidR="00450150" w:rsidRPr="004309E1">
        <w:rPr>
          <w:color w:val="auto"/>
          <w:szCs w:val="24"/>
        </w:rPr>
        <w:t xml:space="preserve"> class action lawsuit and has received a 50% PTSD rating for a retroactive six-month period on the Temporary Disability Retired List (TDRL) in accordance with the settlement.  Since the CI received a PTSD rating of less than 30% from the PEB, she was given a choice of accepting the rating assigned by the PEB as a permanent rating or submitting applications to either the PDBR or BCNR.  The Board must determine the most appropriate fit with VASRD 4.130 criteria </w:t>
      </w:r>
      <w:r w:rsidR="00450150" w:rsidRPr="004309E1">
        <w:rPr>
          <w:color w:val="auto"/>
          <w:szCs w:val="24"/>
        </w:rPr>
        <w:lastRenderedPageBreak/>
        <w:t xml:space="preserve">at six months for its permanent rating recommendation.  There was no VA Compensation and Pension (C&amp;P) examination or VA rating in this case.  </w:t>
      </w:r>
    </w:p>
    <w:p w:rsidR="004C60A3" w:rsidRPr="004309E1" w:rsidRDefault="004C60A3" w:rsidP="00BF0E94">
      <w:pPr>
        <w:jc w:val="left"/>
        <w:rPr>
          <w:color w:val="auto"/>
          <w:szCs w:val="24"/>
        </w:rPr>
      </w:pPr>
    </w:p>
    <w:p w:rsidR="00595358" w:rsidRPr="004309E1" w:rsidRDefault="003F2EEE" w:rsidP="00595358">
      <w:pPr>
        <w:jc w:val="both"/>
        <w:rPr>
          <w:color w:val="auto"/>
          <w:szCs w:val="24"/>
        </w:rPr>
      </w:pPr>
      <w:r w:rsidRPr="004309E1">
        <w:rPr>
          <w:color w:val="auto"/>
          <w:szCs w:val="24"/>
          <w:u w:val="single"/>
        </w:rPr>
        <w:t>PTSD Condition</w:t>
      </w:r>
      <w:r w:rsidRPr="004309E1">
        <w:rPr>
          <w:color w:val="auto"/>
          <w:szCs w:val="24"/>
        </w:rPr>
        <w:t xml:space="preserve">.  </w:t>
      </w:r>
      <w:r w:rsidR="008D58C0" w:rsidRPr="004309E1">
        <w:rPr>
          <w:color w:val="auto"/>
          <w:szCs w:val="24"/>
        </w:rPr>
        <w:t xml:space="preserve">The CI related a sexual assault while sleeping in her barracks in Souda Bay, Greece.  </w:t>
      </w:r>
      <w:r w:rsidR="00595358" w:rsidRPr="004309E1">
        <w:rPr>
          <w:color w:val="auto"/>
          <w:szCs w:val="24"/>
        </w:rPr>
        <w:t xml:space="preserve">The CI was suicidal for three weeks following the assault and had continued thoughts of killing the assailant with a gun.  She sought pastoral and mental health care for PTSD symptoms and was started on an antidepressant and sleeping medication and changed station to the Norfolk </w:t>
      </w:r>
      <w:r w:rsidR="00385B52">
        <w:rPr>
          <w:color w:val="auto"/>
          <w:szCs w:val="24"/>
        </w:rPr>
        <w:t xml:space="preserve">VA </w:t>
      </w:r>
      <w:r w:rsidR="00595358" w:rsidRPr="004309E1">
        <w:rPr>
          <w:color w:val="auto"/>
          <w:szCs w:val="24"/>
        </w:rPr>
        <w:t xml:space="preserve">area </w:t>
      </w:r>
      <w:r w:rsidR="005B34A1" w:rsidRPr="004309E1">
        <w:rPr>
          <w:color w:val="auto"/>
          <w:szCs w:val="24"/>
        </w:rPr>
        <w:t>for further treatment</w:t>
      </w:r>
      <w:r w:rsidR="00595358" w:rsidRPr="004309E1">
        <w:rPr>
          <w:color w:val="auto"/>
          <w:szCs w:val="24"/>
        </w:rPr>
        <w:t xml:space="preserve">.  </w:t>
      </w:r>
    </w:p>
    <w:p w:rsidR="00595358" w:rsidRPr="004309E1" w:rsidRDefault="00595358" w:rsidP="00595358">
      <w:pPr>
        <w:jc w:val="both"/>
        <w:rPr>
          <w:color w:val="auto"/>
          <w:szCs w:val="24"/>
        </w:rPr>
      </w:pPr>
    </w:p>
    <w:p w:rsidR="00F21A2F" w:rsidRPr="004309E1" w:rsidRDefault="00134100" w:rsidP="00134100">
      <w:pPr>
        <w:jc w:val="both"/>
        <w:rPr>
          <w:color w:val="auto"/>
          <w:szCs w:val="24"/>
        </w:rPr>
      </w:pPr>
      <w:r w:rsidRPr="004309E1">
        <w:rPr>
          <w:color w:val="auto"/>
          <w:szCs w:val="24"/>
        </w:rPr>
        <w:t xml:space="preserve">The severity of the CI’s PTSD condition as evidenced by the MEB evaluation could best be described as moderate.  </w:t>
      </w:r>
      <w:r w:rsidR="00E24BC1" w:rsidRPr="004309E1">
        <w:rPr>
          <w:color w:val="auto"/>
          <w:szCs w:val="24"/>
        </w:rPr>
        <w:t>At the time of the MEB exam, t</w:t>
      </w:r>
      <w:r w:rsidR="005B34A1" w:rsidRPr="004309E1">
        <w:rPr>
          <w:color w:val="auto"/>
          <w:szCs w:val="24"/>
        </w:rPr>
        <w:t xml:space="preserve">he CI had continued </w:t>
      </w:r>
      <w:r w:rsidR="00595358" w:rsidRPr="004309E1">
        <w:rPr>
          <w:color w:val="auto"/>
          <w:szCs w:val="24"/>
        </w:rPr>
        <w:t xml:space="preserve">symptoms of nightmares; intrusive recollections of the assault; anxiety; "flashbacks" when she feels as if she is being smothered by her assailant; discomfort around strange men; avoidance; diminished concentration; insomnia; fatigue; diminished interest in usual pleasurable activity; irritable with verbal outbursts, but no physical violence; hypervigilance and an exaggerated startle response.  </w:t>
      </w:r>
      <w:r w:rsidR="005B34A1" w:rsidRPr="004309E1">
        <w:rPr>
          <w:color w:val="auto"/>
          <w:szCs w:val="24"/>
        </w:rPr>
        <w:t>She had thoughts of killing the assailant with a gun, but would not seek him out and did not have a plan.  She was also drinking heavily following the assault and was diagnosed with alcohol dependence with physiologic</w:t>
      </w:r>
      <w:r w:rsidR="00E24BC1" w:rsidRPr="004309E1">
        <w:rPr>
          <w:color w:val="auto"/>
          <w:szCs w:val="24"/>
        </w:rPr>
        <w:t>al</w:t>
      </w:r>
      <w:r w:rsidR="005B34A1" w:rsidRPr="004309E1">
        <w:rPr>
          <w:color w:val="auto"/>
          <w:szCs w:val="24"/>
        </w:rPr>
        <w:t xml:space="preserve"> dependence</w:t>
      </w:r>
      <w:r w:rsidR="00E24BC1" w:rsidRPr="004309E1">
        <w:rPr>
          <w:color w:val="auto"/>
          <w:szCs w:val="24"/>
        </w:rPr>
        <w:t xml:space="preserve">.  She was taking an antidepressant (SSRI) and had recently discontinued sleeping medication as ineffective.  There was no evidence of hospitalization and the CI was compliant with treatment.  The CI was </w:t>
      </w:r>
      <w:r w:rsidRPr="004309E1">
        <w:rPr>
          <w:color w:val="auto"/>
          <w:szCs w:val="24"/>
        </w:rPr>
        <w:t xml:space="preserve">in a sustained romantic relationship and had one Captain’s Mast for disobeying an order while “in school.”  The CI was drinking 5-6 alcoholic beverages 4 or more times per week and endorsed tolerance and morning drinks to relieve hangover symptoms.  Records indicated a history of sexual abuse prior to service entry with a rape in college.  There was no indication of mental health symptoms or treatment, or alcohol abuse prior to service entry or prior to the in-service sexual assault.  On mental status examination (MSE) her affect was restricted and impulse control was poor.  There was no suicidal or homicidal ideation, delusional or hallucinatory symptoms, speech disturbance, or objective cognitive impairment.  </w:t>
      </w:r>
      <w:r w:rsidR="00E24BC1" w:rsidRPr="004309E1">
        <w:rPr>
          <w:color w:val="auto"/>
          <w:szCs w:val="24"/>
        </w:rPr>
        <w:t xml:space="preserve">The </w:t>
      </w:r>
      <w:r w:rsidR="00385B52">
        <w:rPr>
          <w:color w:val="auto"/>
          <w:szCs w:val="24"/>
        </w:rPr>
        <w:t>commander's non-medical assessment</w:t>
      </w:r>
      <w:r w:rsidR="00E24BC1" w:rsidRPr="004309E1">
        <w:rPr>
          <w:color w:val="auto"/>
          <w:szCs w:val="24"/>
        </w:rPr>
        <w:t xml:space="preserve"> indicated the CI was missing </w:t>
      </w:r>
      <w:r w:rsidR="00385B52">
        <w:rPr>
          <w:color w:val="auto"/>
          <w:szCs w:val="24"/>
        </w:rPr>
        <w:t xml:space="preserve">work </w:t>
      </w:r>
      <w:r w:rsidR="00E24BC1" w:rsidRPr="004309E1">
        <w:rPr>
          <w:color w:val="auto"/>
          <w:szCs w:val="24"/>
        </w:rPr>
        <w:t xml:space="preserve">5-6 hours per week, was not able to carry a weapon, and “does suffer from some form of Post Traumatic Stress Disorder that is, on occasion, debilitating.”  </w:t>
      </w:r>
      <w:r w:rsidR="008A0C09" w:rsidRPr="004309E1">
        <w:rPr>
          <w:color w:val="auto"/>
          <w:szCs w:val="24"/>
        </w:rPr>
        <w:t>H</w:t>
      </w:r>
      <w:r w:rsidR="00F21A2F" w:rsidRPr="004309E1">
        <w:rPr>
          <w:color w:val="auto"/>
          <w:szCs w:val="24"/>
        </w:rPr>
        <w:t>er</w:t>
      </w:r>
      <w:r w:rsidR="008A0C09" w:rsidRPr="004309E1">
        <w:rPr>
          <w:color w:val="auto"/>
          <w:szCs w:val="24"/>
        </w:rPr>
        <w:t xml:space="preserve"> Global Assessment of Functioning (GAF) score was 5</w:t>
      </w:r>
      <w:r w:rsidR="00F21A2F" w:rsidRPr="004309E1">
        <w:rPr>
          <w:color w:val="auto"/>
          <w:szCs w:val="24"/>
        </w:rPr>
        <w:t>1</w:t>
      </w:r>
      <w:r w:rsidR="008A0C09" w:rsidRPr="004309E1">
        <w:rPr>
          <w:color w:val="auto"/>
          <w:szCs w:val="24"/>
        </w:rPr>
        <w:t>, connoting moderate impairment</w:t>
      </w:r>
      <w:r w:rsidR="00F21A2F" w:rsidRPr="004309E1">
        <w:rPr>
          <w:color w:val="auto"/>
          <w:szCs w:val="24"/>
        </w:rPr>
        <w:t xml:space="preserve"> (at the lowest end of the moderate symptom range, closest to serious symptoms).  The examiner stated:  “The degree of industrial and military impairment related to the diagnosis of posttraumatic stress disorder is deemed moderate to severe.  …  The total degree of civilian performance impairment from all sources is deemed moderate.”</w:t>
      </w:r>
    </w:p>
    <w:p w:rsidR="00842E5F" w:rsidRPr="004309E1" w:rsidRDefault="00842E5F" w:rsidP="00450150">
      <w:pPr>
        <w:pStyle w:val="PlainText"/>
        <w:jc w:val="both"/>
        <w:rPr>
          <w:rFonts w:ascii="Calibri" w:hAnsi="Calibri"/>
          <w:sz w:val="24"/>
          <w:szCs w:val="24"/>
        </w:rPr>
      </w:pPr>
    </w:p>
    <w:p w:rsidR="00842E5F" w:rsidRPr="004309E1" w:rsidRDefault="00842E5F" w:rsidP="00842E5F">
      <w:pPr>
        <w:pStyle w:val="PlainText"/>
        <w:jc w:val="both"/>
        <w:rPr>
          <w:rFonts w:ascii="Calibri" w:eastAsia="Times New Roman" w:hAnsi="Calibri"/>
          <w:sz w:val="24"/>
          <w:szCs w:val="24"/>
        </w:rPr>
      </w:pPr>
      <w:r w:rsidRPr="004309E1">
        <w:rPr>
          <w:rFonts w:ascii="Calibri" w:hAnsi="Calibri"/>
          <w:sz w:val="24"/>
          <w:szCs w:val="24"/>
        </w:rPr>
        <w:t xml:space="preserve">There was no relevant VA outpatient or civilian provider evidence providing psychiatric details during </w:t>
      </w:r>
      <w:r w:rsidR="00D5681B" w:rsidRPr="004309E1">
        <w:rPr>
          <w:rFonts w:ascii="Calibri" w:hAnsi="Calibri"/>
          <w:sz w:val="24"/>
          <w:szCs w:val="24"/>
        </w:rPr>
        <w:t xml:space="preserve">or proximate to </w:t>
      </w:r>
      <w:r w:rsidRPr="004309E1">
        <w:rPr>
          <w:rFonts w:ascii="Calibri" w:hAnsi="Calibri"/>
          <w:sz w:val="24"/>
          <w:szCs w:val="24"/>
        </w:rPr>
        <w:t xml:space="preserve">the six-month interval.  </w:t>
      </w:r>
      <w:r w:rsidR="001467CA" w:rsidRPr="004309E1">
        <w:rPr>
          <w:rFonts w:ascii="Calibri" w:hAnsi="Calibri"/>
          <w:sz w:val="24"/>
          <w:szCs w:val="24"/>
        </w:rPr>
        <w:t>The VA</w:t>
      </w:r>
      <w:r w:rsidR="001467CA" w:rsidRPr="004309E1">
        <w:rPr>
          <w:rFonts w:ascii="Calibri" w:eastAsia="Times New Roman" w:hAnsi="Calibri"/>
          <w:sz w:val="24"/>
          <w:szCs w:val="24"/>
        </w:rPr>
        <w:t xml:space="preserve"> treatment records began in May 2011, seven years after separation, with scant documentation relevant to the rating timeframe.  </w:t>
      </w:r>
      <w:r w:rsidRPr="004309E1">
        <w:rPr>
          <w:rFonts w:ascii="Calibri" w:hAnsi="Calibri"/>
          <w:sz w:val="24"/>
          <w:szCs w:val="24"/>
        </w:rPr>
        <w:t xml:space="preserve">This deprives the Board of evidence for judging the stress of transition to civilian life, which is a key intent of §4.129, and generally a significant element underlying the Board’s permanent rating recommendation.  In cases such as this, the Board, of necessity, must base the permanent rating recommendation on the information at separation and, to a certain extent, on the anticipated (more likely than not) prognosis at six months.  </w:t>
      </w:r>
    </w:p>
    <w:p w:rsidR="00450150" w:rsidRPr="004309E1" w:rsidRDefault="00450150" w:rsidP="00450150">
      <w:pPr>
        <w:pStyle w:val="PlainText"/>
        <w:jc w:val="both"/>
        <w:rPr>
          <w:rFonts w:ascii="Calibri" w:eastAsia="Times New Roman" w:hAnsi="Calibri"/>
          <w:sz w:val="24"/>
          <w:szCs w:val="24"/>
        </w:rPr>
      </w:pPr>
    </w:p>
    <w:p w:rsidR="001467CA" w:rsidRPr="004309E1" w:rsidRDefault="001467CA" w:rsidP="001467CA">
      <w:pPr>
        <w:pStyle w:val="PlainText"/>
        <w:jc w:val="both"/>
        <w:rPr>
          <w:rFonts w:ascii="Calibri" w:hAnsi="Calibri"/>
          <w:sz w:val="24"/>
          <w:szCs w:val="24"/>
        </w:rPr>
      </w:pPr>
      <w:r w:rsidRPr="004309E1">
        <w:rPr>
          <w:rFonts w:ascii="Calibri" w:hAnsi="Calibri"/>
          <w:sz w:val="24"/>
          <w:szCs w:val="24"/>
        </w:rPr>
        <w:t xml:space="preserve">The most proximate source of comprehensive evidence on which to base the permanent rating recommendation in this case is the </w:t>
      </w:r>
      <w:r w:rsidR="00385B52">
        <w:rPr>
          <w:rFonts w:ascii="Calibri" w:hAnsi="Calibri"/>
          <w:sz w:val="24"/>
          <w:szCs w:val="24"/>
        </w:rPr>
        <w:t>narrative summary (</w:t>
      </w:r>
      <w:r w:rsidRPr="004309E1">
        <w:rPr>
          <w:rFonts w:ascii="Calibri" w:hAnsi="Calibri"/>
          <w:sz w:val="24"/>
          <w:szCs w:val="24"/>
        </w:rPr>
        <w:t>NARSUM</w:t>
      </w:r>
      <w:r w:rsidR="00385B52">
        <w:rPr>
          <w:rFonts w:ascii="Calibri" w:hAnsi="Calibri"/>
          <w:sz w:val="24"/>
          <w:szCs w:val="24"/>
        </w:rPr>
        <w:t>)</w:t>
      </w:r>
      <w:r w:rsidRPr="004309E1">
        <w:rPr>
          <w:rFonts w:ascii="Calibri" w:hAnsi="Calibri"/>
          <w:sz w:val="24"/>
          <w:szCs w:val="24"/>
        </w:rPr>
        <w:t xml:space="preserve"> examination performed 5 months prior to separation.  Although the PEB adjudicated the Alcohol Dependence with Psychological Dependence as category IV (conditions which do not constitute a physical disability) IAW DoDI 1332.38, all mental health symptoms are considered in the overall PTSD §4.130 rating.  There was no record of inappropriate alcohol use prior to the recent sexual assault and alcohol abuse is one of the DSM IV criteria for the diagnosis of PTSD</w:t>
      </w:r>
      <w:r w:rsidR="00D5681B" w:rsidRPr="004309E1">
        <w:rPr>
          <w:rFonts w:ascii="Calibri" w:hAnsi="Calibri"/>
          <w:sz w:val="24"/>
          <w:szCs w:val="24"/>
        </w:rPr>
        <w:t>.  There was no valid basis for any rating deduction for alcohol use or any existed prior to service (EPTS) mental health disorder</w:t>
      </w:r>
      <w:r w:rsidR="00610999" w:rsidRPr="004309E1">
        <w:rPr>
          <w:rFonts w:ascii="Calibri" w:hAnsi="Calibri"/>
          <w:sz w:val="24"/>
          <w:szCs w:val="24"/>
        </w:rPr>
        <w:t>:  of note, the PEB specified “EPTS – Reduced by 0%.”</w:t>
      </w:r>
      <w:r w:rsidRPr="004309E1">
        <w:rPr>
          <w:rFonts w:ascii="Calibri" w:hAnsi="Calibri"/>
          <w:sz w:val="24"/>
          <w:szCs w:val="24"/>
        </w:rPr>
        <w:t xml:space="preserve">  </w:t>
      </w:r>
    </w:p>
    <w:p w:rsidR="008A0C09" w:rsidRPr="004309E1" w:rsidRDefault="008A0C09" w:rsidP="008A0C09">
      <w:pPr>
        <w:tabs>
          <w:tab w:val="left" w:pos="288"/>
          <w:tab w:val="left" w:pos="4752"/>
        </w:tabs>
        <w:jc w:val="both"/>
        <w:rPr>
          <w:color w:val="auto"/>
          <w:szCs w:val="24"/>
        </w:rPr>
      </w:pPr>
      <w:r w:rsidRPr="004309E1">
        <w:rPr>
          <w:color w:val="auto"/>
          <w:szCs w:val="24"/>
        </w:rPr>
        <w:lastRenderedPageBreak/>
        <w:t xml:space="preserve">The Board directs its attention to its rating recommendations based on the evidence just described.  </w:t>
      </w:r>
      <w:r w:rsidRPr="004309E1">
        <w:rPr>
          <w:iCs/>
          <w:color w:val="auto"/>
          <w:szCs w:val="24"/>
        </w:rPr>
        <w:t xml:space="preserve">All members agreed that the §4.130 criteria for a TDRL rating higher than 50% at the time of placement on TDRL were not met; and, therefore the minimum 50% TDRL rating prescribed by §4.129 is applicable. </w:t>
      </w:r>
      <w:r w:rsidR="00842E5F" w:rsidRPr="004309E1">
        <w:rPr>
          <w:iCs/>
          <w:color w:val="auto"/>
          <w:szCs w:val="24"/>
        </w:rPr>
        <w:t xml:space="preserve"> </w:t>
      </w:r>
      <w:r w:rsidRPr="004309E1">
        <w:rPr>
          <w:color w:val="auto"/>
          <w:szCs w:val="24"/>
        </w:rPr>
        <w:t xml:space="preserve">As regards the permanent rating recommendation, all members agreed that the §4.130 threshold for a </w:t>
      </w:r>
      <w:r w:rsidR="00842E5F" w:rsidRPr="004309E1">
        <w:rPr>
          <w:color w:val="auto"/>
          <w:szCs w:val="24"/>
        </w:rPr>
        <w:t>7</w:t>
      </w:r>
      <w:r w:rsidRPr="004309E1">
        <w:rPr>
          <w:color w:val="auto"/>
          <w:szCs w:val="24"/>
        </w:rPr>
        <w:t xml:space="preserve">0% rating was not approached and that the criteria for a </w:t>
      </w:r>
      <w:r w:rsidR="00842E5F" w:rsidRPr="004309E1">
        <w:rPr>
          <w:color w:val="auto"/>
          <w:szCs w:val="24"/>
        </w:rPr>
        <w:t>1</w:t>
      </w:r>
      <w:r w:rsidRPr="004309E1">
        <w:rPr>
          <w:color w:val="auto"/>
          <w:szCs w:val="24"/>
        </w:rPr>
        <w:t xml:space="preserve">0% rating were well-exceeded.  The deliberation settled on arguments for a </w:t>
      </w:r>
      <w:r w:rsidR="00842E5F" w:rsidRPr="004309E1">
        <w:rPr>
          <w:color w:val="auto"/>
          <w:szCs w:val="24"/>
        </w:rPr>
        <w:t>5</w:t>
      </w:r>
      <w:r w:rsidRPr="004309E1">
        <w:rPr>
          <w:color w:val="auto"/>
          <w:szCs w:val="24"/>
        </w:rPr>
        <w:t xml:space="preserve">0% versus a </w:t>
      </w:r>
      <w:r w:rsidR="00842E5F" w:rsidRPr="004309E1">
        <w:rPr>
          <w:color w:val="auto"/>
          <w:szCs w:val="24"/>
        </w:rPr>
        <w:t>3</w:t>
      </w:r>
      <w:r w:rsidRPr="004309E1">
        <w:rPr>
          <w:color w:val="auto"/>
          <w:szCs w:val="24"/>
        </w:rPr>
        <w:t>0% permanent rating recommendation.  The 30% description (“occupational and social impairment with occasional decrease in work efficiency and intermittent periods of inability to perform occupational tasks”) is a better fit with the occupational functioning in evidence.</w:t>
      </w:r>
      <w:r w:rsidR="00842E5F" w:rsidRPr="004309E1">
        <w:rPr>
          <w:color w:val="auto"/>
          <w:szCs w:val="24"/>
        </w:rPr>
        <w:t xml:space="preserve"> </w:t>
      </w:r>
      <w:r w:rsidRPr="004309E1">
        <w:rPr>
          <w:color w:val="auto"/>
          <w:szCs w:val="24"/>
        </w:rPr>
        <w:t xml:space="preserve"> The Board deliberated if </w:t>
      </w:r>
      <w:r w:rsidR="00842E5F" w:rsidRPr="004309E1">
        <w:rPr>
          <w:color w:val="auto"/>
          <w:szCs w:val="24"/>
        </w:rPr>
        <w:t xml:space="preserve">the constant social impairment </w:t>
      </w:r>
      <w:r w:rsidRPr="004309E1">
        <w:rPr>
          <w:color w:val="auto"/>
          <w:szCs w:val="24"/>
        </w:rPr>
        <w:t xml:space="preserve">supported a </w:t>
      </w:r>
      <w:r w:rsidR="00842E5F" w:rsidRPr="004309E1">
        <w:rPr>
          <w:color w:val="auto"/>
          <w:szCs w:val="24"/>
        </w:rPr>
        <w:t>5</w:t>
      </w:r>
      <w:r w:rsidRPr="004309E1">
        <w:rPr>
          <w:color w:val="auto"/>
          <w:szCs w:val="24"/>
        </w:rPr>
        <w:t xml:space="preserve">0% rating recommendation, although the preponderance of the hard evidence favors a </w:t>
      </w:r>
      <w:r w:rsidR="00842E5F" w:rsidRPr="004309E1">
        <w:rPr>
          <w:color w:val="auto"/>
          <w:szCs w:val="24"/>
        </w:rPr>
        <w:t>3</w:t>
      </w:r>
      <w:r w:rsidRPr="004309E1">
        <w:rPr>
          <w:color w:val="auto"/>
          <w:szCs w:val="24"/>
        </w:rPr>
        <w:t xml:space="preserve">0% rating strictly IAW VASRD §4.130.  After due deliberation, considering the totality of the evidence and mindful of VASRD §4.3 (reasonable doubt), the Board recommends a permanent PTSD disability rating of </w:t>
      </w:r>
      <w:r w:rsidR="00842E5F" w:rsidRPr="004309E1">
        <w:rPr>
          <w:color w:val="auto"/>
          <w:szCs w:val="24"/>
        </w:rPr>
        <w:t xml:space="preserve">30% in this case.  </w:t>
      </w:r>
    </w:p>
    <w:p w:rsidR="001031F4" w:rsidRPr="004309E1" w:rsidRDefault="001031F4" w:rsidP="00BF0E94">
      <w:pPr>
        <w:pBdr>
          <w:bottom w:val="single" w:sz="12" w:space="1" w:color="auto"/>
        </w:pBdr>
        <w:tabs>
          <w:tab w:val="left" w:pos="288"/>
          <w:tab w:val="left" w:pos="4752"/>
        </w:tabs>
        <w:jc w:val="both"/>
        <w:rPr>
          <w:color w:val="auto"/>
        </w:rPr>
      </w:pPr>
    </w:p>
    <w:p w:rsidR="00F1737C" w:rsidRPr="004309E1" w:rsidRDefault="00F1737C" w:rsidP="006364ED">
      <w:pPr>
        <w:jc w:val="left"/>
        <w:rPr>
          <w:color w:val="auto"/>
          <w:szCs w:val="24"/>
        </w:rPr>
      </w:pPr>
    </w:p>
    <w:p w:rsidR="00A544CC" w:rsidRPr="004309E1" w:rsidRDefault="00C56FC8" w:rsidP="00A544CC">
      <w:pPr>
        <w:jc w:val="both"/>
        <w:rPr>
          <w:rFonts w:eastAsia="Calibri" w:cs="Times New Roman"/>
          <w:color w:val="auto"/>
          <w:szCs w:val="24"/>
        </w:rPr>
      </w:pPr>
      <w:r w:rsidRPr="004309E1">
        <w:rPr>
          <w:color w:val="auto"/>
          <w:szCs w:val="24"/>
          <w:u w:val="single"/>
        </w:rPr>
        <w:t>BOARD FINDINGS</w:t>
      </w:r>
      <w:r w:rsidRPr="004309E1">
        <w:rPr>
          <w:color w:val="auto"/>
          <w:szCs w:val="24"/>
        </w:rPr>
        <w:t>:</w:t>
      </w:r>
      <w:r w:rsidRPr="004309E1">
        <w:rPr>
          <w:rFonts w:eastAsia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533E3C" w:rsidRPr="004309E1">
        <w:rPr>
          <w:rFonts w:eastAsiaTheme="minorHAnsi"/>
          <w:color w:val="auto"/>
          <w:szCs w:val="24"/>
        </w:rPr>
        <w:t xml:space="preserve">  </w:t>
      </w:r>
      <w:r w:rsidR="00450150" w:rsidRPr="004309E1">
        <w:rPr>
          <w:rFonts w:eastAsiaTheme="minorHAnsi"/>
          <w:color w:val="auto"/>
          <w:szCs w:val="24"/>
        </w:rPr>
        <w:t>In the matter of the P</w:t>
      </w:r>
      <w:r w:rsidR="00385B52">
        <w:rPr>
          <w:rFonts w:eastAsiaTheme="minorHAnsi"/>
          <w:color w:val="auto"/>
          <w:szCs w:val="24"/>
        </w:rPr>
        <w:t>TSD</w:t>
      </w:r>
      <w:r w:rsidR="00450150" w:rsidRPr="004309E1">
        <w:rPr>
          <w:rFonts w:eastAsiaTheme="minorHAnsi"/>
          <w:color w:val="auto"/>
          <w:szCs w:val="24"/>
        </w:rPr>
        <w:t xml:space="preserve"> condition, the Board unanimously recommends a </w:t>
      </w:r>
      <w:r w:rsidR="00A544CC" w:rsidRPr="004309E1">
        <w:rPr>
          <w:rFonts w:eastAsiaTheme="minorHAnsi"/>
          <w:color w:val="auto"/>
          <w:szCs w:val="24"/>
        </w:rPr>
        <w:t>3</w:t>
      </w:r>
      <w:r w:rsidR="00450150" w:rsidRPr="004309E1">
        <w:rPr>
          <w:rFonts w:eastAsiaTheme="minorHAnsi"/>
          <w:color w:val="auto"/>
          <w:szCs w:val="24"/>
        </w:rPr>
        <w:t>0% permanent rating at 6 months IAW VASRD §4.130 following the initial TDRL rating of 50% in retroactive compliance with VASRD §4.129</w:t>
      </w:r>
      <w:r w:rsidR="004C3953" w:rsidRPr="004309E1">
        <w:rPr>
          <w:rFonts w:eastAsiaTheme="minorHAnsi"/>
          <w:color w:val="auto"/>
          <w:szCs w:val="24"/>
        </w:rPr>
        <w:t>, DOD instruction</w:t>
      </w:r>
      <w:r w:rsidR="00450150" w:rsidRPr="004309E1">
        <w:rPr>
          <w:rFonts w:eastAsiaTheme="minorHAnsi"/>
          <w:color w:val="auto"/>
          <w:szCs w:val="24"/>
        </w:rPr>
        <w:t xml:space="preserve"> and Sabo class action lawsuit settlement.  </w:t>
      </w:r>
      <w:r w:rsidR="00A544CC" w:rsidRPr="004309E1">
        <w:rPr>
          <w:rFonts w:eastAsia="Calibri" w:cs="Times New Roman"/>
          <w:color w:val="auto"/>
          <w:szCs w:val="24"/>
        </w:rPr>
        <w:t xml:space="preserve">There were no other conditions within the Board’s scope of review for consideration.  </w:t>
      </w:r>
    </w:p>
    <w:p w:rsidR="00F1737C" w:rsidRPr="004309E1" w:rsidRDefault="00F1737C" w:rsidP="00BF0E94">
      <w:pPr>
        <w:pBdr>
          <w:bottom w:val="single" w:sz="12" w:space="1" w:color="auto"/>
        </w:pBdr>
        <w:tabs>
          <w:tab w:val="left" w:pos="288"/>
          <w:tab w:val="left" w:pos="4752"/>
        </w:tabs>
        <w:jc w:val="both"/>
        <w:rPr>
          <w:color w:val="auto"/>
        </w:rPr>
      </w:pPr>
    </w:p>
    <w:p w:rsidR="00F1737C" w:rsidRPr="004309E1" w:rsidRDefault="00F1737C" w:rsidP="006364ED">
      <w:pPr>
        <w:jc w:val="left"/>
        <w:rPr>
          <w:color w:val="auto"/>
          <w:szCs w:val="24"/>
        </w:rPr>
      </w:pPr>
    </w:p>
    <w:p w:rsidR="00DF071B" w:rsidRPr="004309E1" w:rsidRDefault="00C56FC8" w:rsidP="00A544CC">
      <w:pPr>
        <w:jc w:val="left"/>
        <w:rPr>
          <w:color w:val="auto"/>
        </w:rPr>
      </w:pPr>
      <w:r w:rsidRPr="004309E1">
        <w:rPr>
          <w:color w:val="auto"/>
          <w:szCs w:val="24"/>
          <w:u w:val="single"/>
        </w:rPr>
        <w:t>RECOMMENDATION</w:t>
      </w:r>
      <w:r w:rsidRPr="004309E1">
        <w:rPr>
          <w:color w:val="auto"/>
          <w:szCs w:val="24"/>
        </w:rPr>
        <w:t>:</w:t>
      </w:r>
      <w:r w:rsidR="00A544CC" w:rsidRPr="004309E1">
        <w:rPr>
          <w:color w:val="auto"/>
        </w:rPr>
        <w:t xml:space="preserve">  </w:t>
      </w:r>
      <w:r w:rsidR="00DF071B" w:rsidRPr="004309E1">
        <w:rPr>
          <w:color w:val="auto"/>
          <w:szCs w:val="24"/>
        </w:rPr>
        <w:t xml:space="preserve">The Board recommends that the CI’s prior determination be modified </w:t>
      </w:r>
      <w:r w:rsidR="00385B52">
        <w:rPr>
          <w:color w:val="auto"/>
          <w:szCs w:val="24"/>
        </w:rPr>
        <w:t xml:space="preserve">to reflect a </w:t>
      </w:r>
      <w:r w:rsidR="00DF071B" w:rsidRPr="004309E1">
        <w:rPr>
          <w:color w:val="auto"/>
          <w:szCs w:val="24"/>
        </w:rPr>
        <w:t xml:space="preserve">permanent </w:t>
      </w:r>
      <w:r w:rsidR="00A544CC" w:rsidRPr="004309E1">
        <w:rPr>
          <w:color w:val="auto"/>
          <w:szCs w:val="24"/>
        </w:rPr>
        <w:t>30</w:t>
      </w:r>
      <w:r w:rsidR="00DF071B" w:rsidRPr="004309E1">
        <w:rPr>
          <w:color w:val="auto"/>
          <w:szCs w:val="24"/>
        </w:rPr>
        <w:t>% disability retirement as</w:t>
      </w:r>
      <w:r w:rsidR="00385B52">
        <w:rPr>
          <w:color w:val="auto"/>
          <w:szCs w:val="24"/>
        </w:rPr>
        <w:t xml:space="preserve"> indicated</w:t>
      </w:r>
      <w:r w:rsidR="00DF071B" w:rsidRPr="004309E1">
        <w:rPr>
          <w:color w:val="auto"/>
          <w:szCs w:val="24"/>
        </w:rPr>
        <w:t xml:space="preserve"> below.</w:t>
      </w:r>
      <w:r w:rsidR="004309E1" w:rsidRPr="004309E1">
        <w:rPr>
          <w:color w:val="auto"/>
          <w:szCs w:val="24"/>
        </w:rPr>
        <w:t xml:space="preserve">  </w:t>
      </w:r>
    </w:p>
    <w:p w:rsidR="00DB0015" w:rsidRPr="004309E1" w:rsidRDefault="00DB0015" w:rsidP="00BF0E94">
      <w:pPr>
        <w:jc w:val="both"/>
        <w:rPr>
          <w:color w:val="auto"/>
          <w:szCs w:val="24"/>
        </w:rPr>
      </w:pPr>
    </w:p>
    <w:tbl>
      <w:tblPr>
        <w:tblpPr w:leftFromText="187" w:rightFromText="187"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0"/>
        <w:gridCol w:w="1710"/>
        <w:gridCol w:w="1170"/>
        <w:gridCol w:w="1530"/>
      </w:tblGrid>
      <w:tr w:rsidR="00DB0015" w:rsidRPr="004309E1" w:rsidTr="000E4C25">
        <w:trPr>
          <w:jc w:val="center"/>
        </w:trPr>
        <w:tc>
          <w:tcPr>
            <w:tcW w:w="4950" w:type="dxa"/>
            <w:shd w:val="clear" w:color="auto" w:fill="D9D9D9"/>
            <w:vAlign w:val="center"/>
          </w:tcPr>
          <w:p w:rsidR="00DB0015" w:rsidRPr="004309E1" w:rsidRDefault="00DB0015" w:rsidP="00BF0E94">
            <w:pPr>
              <w:tabs>
                <w:tab w:val="left" w:pos="288"/>
                <w:tab w:val="left" w:pos="4752"/>
              </w:tabs>
              <w:rPr>
                <w:b/>
                <w:color w:val="auto"/>
                <w:szCs w:val="24"/>
              </w:rPr>
            </w:pPr>
            <w:r w:rsidRPr="004309E1">
              <w:rPr>
                <w:b/>
                <w:color w:val="auto"/>
                <w:szCs w:val="24"/>
              </w:rPr>
              <w:t>UNFITTING CONDITION</w:t>
            </w:r>
          </w:p>
        </w:tc>
        <w:tc>
          <w:tcPr>
            <w:tcW w:w="1710" w:type="dxa"/>
            <w:shd w:val="clear" w:color="auto" w:fill="D9D9D9"/>
            <w:vAlign w:val="center"/>
          </w:tcPr>
          <w:p w:rsidR="00DB0015" w:rsidRPr="004309E1" w:rsidRDefault="00DB0015" w:rsidP="00BF0E94">
            <w:pPr>
              <w:tabs>
                <w:tab w:val="left" w:pos="288"/>
                <w:tab w:val="left" w:pos="4752"/>
              </w:tabs>
              <w:rPr>
                <w:b/>
                <w:color w:val="auto"/>
                <w:szCs w:val="24"/>
              </w:rPr>
            </w:pPr>
            <w:r w:rsidRPr="004309E1">
              <w:rPr>
                <w:b/>
                <w:color w:val="auto"/>
                <w:szCs w:val="24"/>
              </w:rPr>
              <w:t>VASRD CODE</w:t>
            </w:r>
          </w:p>
        </w:tc>
        <w:tc>
          <w:tcPr>
            <w:tcW w:w="1170" w:type="dxa"/>
            <w:shd w:val="clear" w:color="auto" w:fill="D9D9D9"/>
            <w:vAlign w:val="center"/>
          </w:tcPr>
          <w:p w:rsidR="00DB0015" w:rsidRPr="004309E1" w:rsidRDefault="00DB0015" w:rsidP="00BF0E94">
            <w:pPr>
              <w:tabs>
                <w:tab w:val="left" w:pos="288"/>
                <w:tab w:val="left" w:pos="4752"/>
              </w:tabs>
              <w:rPr>
                <w:b/>
                <w:color w:val="auto"/>
                <w:szCs w:val="24"/>
              </w:rPr>
            </w:pPr>
            <w:r w:rsidRPr="004309E1">
              <w:rPr>
                <w:b/>
                <w:color w:val="auto"/>
                <w:szCs w:val="24"/>
              </w:rPr>
              <w:t>TDRL RATING</w:t>
            </w:r>
          </w:p>
        </w:tc>
        <w:tc>
          <w:tcPr>
            <w:tcW w:w="1530" w:type="dxa"/>
            <w:shd w:val="pct15" w:color="auto" w:fill="auto"/>
            <w:vAlign w:val="center"/>
          </w:tcPr>
          <w:p w:rsidR="00DB0015" w:rsidRPr="004309E1" w:rsidRDefault="00DB0015" w:rsidP="00BF0E94">
            <w:pPr>
              <w:tabs>
                <w:tab w:val="left" w:pos="288"/>
                <w:tab w:val="left" w:pos="4752"/>
              </w:tabs>
              <w:rPr>
                <w:b/>
                <w:color w:val="auto"/>
                <w:szCs w:val="24"/>
              </w:rPr>
            </w:pPr>
            <w:r w:rsidRPr="004309E1">
              <w:rPr>
                <w:b/>
                <w:color w:val="auto"/>
                <w:szCs w:val="24"/>
              </w:rPr>
              <w:t>PERMANENT</w:t>
            </w:r>
          </w:p>
          <w:p w:rsidR="00DB0015" w:rsidRPr="004309E1" w:rsidRDefault="00DB0015" w:rsidP="00BF0E94">
            <w:pPr>
              <w:tabs>
                <w:tab w:val="left" w:pos="288"/>
                <w:tab w:val="left" w:pos="4752"/>
              </w:tabs>
              <w:rPr>
                <w:b/>
                <w:color w:val="auto"/>
                <w:szCs w:val="24"/>
              </w:rPr>
            </w:pPr>
            <w:r w:rsidRPr="004309E1">
              <w:rPr>
                <w:b/>
                <w:color w:val="auto"/>
                <w:szCs w:val="24"/>
              </w:rPr>
              <w:t>RATING</w:t>
            </w:r>
          </w:p>
        </w:tc>
      </w:tr>
      <w:tr w:rsidR="00DB0015" w:rsidRPr="004309E1" w:rsidTr="000E4C25">
        <w:trPr>
          <w:trHeight w:val="188"/>
          <w:jc w:val="center"/>
        </w:trPr>
        <w:tc>
          <w:tcPr>
            <w:tcW w:w="4950" w:type="dxa"/>
            <w:vAlign w:val="center"/>
          </w:tcPr>
          <w:p w:rsidR="00DB0015" w:rsidRPr="004309E1" w:rsidRDefault="00DB0015" w:rsidP="0080588E">
            <w:pPr>
              <w:tabs>
                <w:tab w:val="left" w:pos="288"/>
                <w:tab w:val="left" w:pos="3538"/>
              </w:tabs>
              <w:jc w:val="both"/>
              <w:rPr>
                <w:color w:val="auto"/>
                <w:szCs w:val="24"/>
              </w:rPr>
            </w:pPr>
            <w:r w:rsidRPr="004309E1">
              <w:rPr>
                <w:color w:val="auto"/>
                <w:szCs w:val="24"/>
              </w:rPr>
              <w:t>Post</w:t>
            </w:r>
            <w:r w:rsidR="00A83C15" w:rsidRPr="004309E1">
              <w:rPr>
                <w:color w:val="auto"/>
                <w:szCs w:val="24"/>
              </w:rPr>
              <w:t>t</w:t>
            </w:r>
            <w:r w:rsidRPr="004309E1">
              <w:rPr>
                <w:color w:val="auto"/>
                <w:szCs w:val="24"/>
              </w:rPr>
              <w:t>raumatic Stress Disorder</w:t>
            </w:r>
          </w:p>
        </w:tc>
        <w:tc>
          <w:tcPr>
            <w:tcW w:w="1710" w:type="dxa"/>
            <w:tcBorders>
              <w:bottom w:val="single" w:sz="4" w:space="0" w:color="000000"/>
            </w:tcBorders>
            <w:vAlign w:val="center"/>
          </w:tcPr>
          <w:p w:rsidR="00DB0015" w:rsidRPr="004309E1" w:rsidRDefault="00DB0015" w:rsidP="00BF0E94">
            <w:pPr>
              <w:tabs>
                <w:tab w:val="left" w:pos="288"/>
                <w:tab w:val="left" w:pos="4752"/>
              </w:tabs>
              <w:rPr>
                <w:color w:val="auto"/>
                <w:szCs w:val="24"/>
              </w:rPr>
            </w:pPr>
            <w:r w:rsidRPr="004309E1">
              <w:rPr>
                <w:color w:val="auto"/>
                <w:szCs w:val="24"/>
              </w:rPr>
              <w:t>9411</w:t>
            </w:r>
          </w:p>
        </w:tc>
        <w:tc>
          <w:tcPr>
            <w:tcW w:w="1170" w:type="dxa"/>
            <w:tcBorders>
              <w:bottom w:val="single" w:sz="4" w:space="0" w:color="000000"/>
            </w:tcBorders>
            <w:vAlign w:val="center"/>
          </w:tcPr>
          <w:p w:rsidR="00DB0015" w:rsidRPr="004309E1" w:rsidRDefault="00DB0015" w:rsidP="00BF0E94">
            <w:pPr>
              <w:tabs>
                <w:tab w:val="left" w:pos="288"/>
                <w:tab w:val="left" w:pos="4752"/>
              </w:tabs>
              <w:rPr>
                <w:color w:val="auto"/>
                <w:szCs w:val="24"/>
              </w:rPr>
            </w:pPr>
            <w:r w:rsidRPr="004309E1">
              <w:rPr>
                <w:color w:val="auto"/>
                <w:szCs w:val="24"/>
              </w:rPr>
              <w:t>50%</w:t>
            </w:r>
          </w:p>
        </w:tc>
        <w:tc>
          <w:tcPr>
            <w:tcW w:w="1530" w:type="dxa"/>
            <w:tcBorders>
              <w:bottom w:val="single" w:sz="4" w:space="0" w:color="000000"/>
            </w:tcBorders>
            <w:vAlign w:val="center"/>
          </w:tcPr>
          <w:p w:rsidR="00DB0015" w:rsidRPr="004309E1" w:rsidRDefault="00A544CC" w:rsidP="00BF0E94">
            <w:pPr>
              <w:tabs>
                <w:tab w:val="left" w:pos="288"/>
                <w:tab w:val="left" w:pos="4752"/>
              </w:tabs>
              <w:rPr>
                <w:color w:val="auto"/>
                <w:szCs w:val="24"/>
              </w:rPr>
            </w:pPr>
            <w:r w:rsidRPr="004309E1">
              <w:rPr>
                <w:color w:val="auto"/>
                <w:szCs w:val="24"/>
              </w:rPr>
              <w:t>3</w:t>
            </w:r>
            <w:r w:rsidR="00DB0015" w:rsidRPr="004309E1">
              <w:rPr>
                <w:color w:val="auto"/>
                <w:szCs w:val="24"/>
              </w:rPr>
              <w:t>0%</w:t>
            </w:r>
          </w:p>
        </w:tc>
      </w:tr>
      <w:tr w:rsidR="00DB0015" w:rsidRPr="004309E1" w:rsidTr="000E4C25">
        <w:tblPrEx>
          <w:tblLook w:val="0000"/>
        </w:tblPrEx>
        <w:trPr>
          <w:gridBefore w:val="1"/>
          <w:wBefore w:w="4950" w:type="dxa"/>
          <w:trHeight w:val="188"/>
          <w:jc w:val="center"/>
        </w:trPr>
        <w:tc>
          <w:tcPr>
            <w:tcW w:w="1710" w:type="dxa"/>
            <w:tcBorders>
              <w:left w:val="single" w:sz="4" w:space="0" w:color="auto"/>
            </w:tcBorders>
            <w:shd w:val="pct15" w:color="auto" w:fill="auto"/>
            <w:vAlign w:val="center"/>
          </w:tcPr>
          <w:p w:rsidR="00DB0015" w:rsidRPr="004309E1" w:rsidRDefault="00DB0015" w:rsidP="00BF0E94">
            <w:pPr>
              <w:tabs>
                <w:tab w:val="left" w:pos="288"/>
                <w:tab w:val="left" w:pos="4752"/>
              </w:tabs>
              <w:rPr>
                <w:b/>
                <w:color w:val="auto"/>
                <w:szCs w:val="24"/>
              </w:rPr>
            </w:pPr>
            <w:r w:rsidRPr="004309E1">
              <w:rPr>
                <w:b/>
                <w:color w:val="auto"/>
                <w:szCs w:val="24"/>
              </w:rPr>
              <w:t>COMBINED</w:t>
            </w:r>
          </w:p>
        </w:tc>
        <w:tc>
          <w:tcPr>
            <w:tcW w:w="1170" w:type="dxa"/>
            <w:tcBorders>
              <w:left w:val="single" w:sz="4" w:space="0" w:color="auto"/>
            </w:tcBorders>
            <w:shd w:val="pct15" w:color="auto" w:fill="auto"/>
            <w:vAlign w:val="center"/>
          </w:tcPr>
          <w:p w:rsidR="00DB0015" w:rsidRPr="004309E1" w:rsidRDefault="00C276CD" w:rsidP="00BF0E94">
            <w:pPr>
              <w:tabs>
                <w:tab w:val="left" w:pos="288"/>
                <w:tab w:val="left" w:pos="4752"/>
              </w:tabs>
              <w:rPr>
                <w:b/>
                <w:color w:val="auto"/>
                <w:szCs w:val="24"/>
              </w:rPr>
            </w:pPr>
            <w:r w:rsidRPr="004309E1">
              <w:rPr>
                <w:b/>
                <w:color w:val="auto"/>
                <w:szCs w:val="24"/>
              </w:rPr>
              <w:t>5</w:t>
            </w:r>
            <w:r w:rsidR="007E71B1" w:rsidRPr="004309E1">
              <w:rPr>
                <w:b/>
                <w:color w:val="auto"/>
                <w:szCs w:val="24"/>
              </w:rPr>
              <w:t>0</w:t>
            </w:r>
            <w:r w:rsidR="00DB0015" w:rsidRPr="004309E1">
              <w:rPr>
                <w:b/>
                <w:color w:val="auto"/>
                <w:szCs w:val="24"/>
              </w:rPr>
              <w:t>%</w:t>
            </w:r>
          </w:p>
        </w:tc>
        <w:tc>
          <w:tcPr>
            <w:tcW w:w="1530" w:type="dxa"/>
            <w:shd w:val="pct15" w:color="auto" w:fill="auto"/>
            <w:vAlign w:val="center"/>
          </w:tcPr>
          <w:p w:rsidR="00DB0015" w:rsidRPr="004309E1" w:rsidRDefault="00A544CC" w:rsidP="00BF0E94">
            <w:pPr>
              <w:tabs>
                <w:tab w:val="left" w:pos="288"/>
                <w:tab w:val="left" w:pos="4752"/>
              </w:tabs>
              <w:rPr>
                <w:b/>
                <w:color w:val="auto"/>
                <w:szCs w:val="24"/>
              </w:rPr>
            </w:pPr>
            <w:r w:rsidRPr="004309E1">
              <w:rPr>
                <w:b/>
                <w:color w:val="auto"/>
                <w:szCs w:val="24"/>
              </w:rPr>
              <w:t>3</w:t>
            </w:r>
            <w:r w:rsidR="007E71B1" w:rsidRPr="004309E1">
              <w:rPr>
                <w:b/>
                <w:color w:val="auto"/>
                <w:szCs w:val="24"/>
              </w:rPr>
              <w:t>0</w:t>
            </w:r>
            <w:r w:rsidR="00DB0015" w:rsidRPr="004309E1">
              <w:rPr>
                <w:b/>
                <w:color w:val="auto"/>
                <w:szCs w:val="24"/>
              </w:rPr>
              <w:t>%</w:t>
            </w:r>
          </w:p>
        </w:tc>
      </w:tr>
    </w:tbl>
    <w:p w:rsidR="005B1D09" w:rsidRPr="004309E1" w:rsidRDefault="005B1D09" w:rsidP="00D96808">
      <w:pPr>
        <w:pBdr>
          <w:bottom w:val="single" w:sz="12" w:space="1" w:color="auto"/>
        </w:pBdr>
        <w:tabs>
          <w:tab w:val="left" w:pos="288"/>
          <w:tab w:val="left" w:pos="4752"/>
        </w:tabs>
        <w:jc w:val="both"/>
        <w:rPr>
          <w:color w:val="auto"/>
        </w:rPr>
      </w:pPr>
    </w:p>
    <w:p w:rsidR="005B1D09" w:rsidRPr="004309E1" w:rsidRDefault="005B1D09" w:rsidP="00D96808">
      <w:pPr>
        <w:jc w:val="both"/>
        <w:rPr>
          <w:color w:val="auto"/>
          <w:szCs w:val="24"/>
        </w:rPr>
      </w:pPr>
    </w:p>
    <w:p w:rsidR="00D91DA6" w:rsidRPr="004309E1" w:rsidRDefault="00FB1725" w:rsidP="00D96808">
      <w:pPr>
        <w:tabs>
          <w:tab w:val="left" w:pos="288"/>
          <w:tab w:val="left" w:pos="4752"/>
        </w:tabs>
        <w:jc w:val="both"/>
        <w:rPr>
          <w:color w:val="auto"/>
        </w:rPr>
      </w:pPr>
      <w:r w:rsidRPr="004309E1">
        <w:rPr>
          <w:color w:val="auto"/>
        </w:rPr>
        <w:t>The following documentary evidence was considered:</w:t>
      </w:r>
    </w:p>
    <w:p w:rsidR="00EB5EFD" w:rsidRPr="004309E1" w:rsidRDefault="00EB5EFD" w:rsidP="00D96808">
      <w:pPr>
        <w:tabs>
          <w:tab w:val="left" w:pos="288"/>
          <w:tab w:val="left" w:pos="4752"/>
        </w:tabs>
        <w:jc w:val="both"/>
        <w:rPr>
          <w:color w:val="auto"/>
        </w:rPr>
      </w:pPr>
    </w:p>
    <w:p w:rsidR="00114F20" w:rsidRPr="004309E1" w:rsidRDefault="00FB1725" w:rsidP="00D96808">
      <w:pPr>
        <w:tabs>
          <w:tab w:val="left" w:pos="288"/>
          <w:tab w:val="left" w:pos="4752"/>
        </w:tabs>
        <w:jc w:val="both"/>
        <w:rPr>
          <w:color w:val="auto"/>
        </w:rPr>
      </w:pPr>
      <w:r w:rsidRPr="004309E1">
        <w:rPr>
          <w:color w:val="auto"/>
        </w:rPr>
        <w:t xml:space="preserve">Exhibit A.  DD Form 294, </w:t>
      </w:r>
      <w:r w:rsidRPr="004309E1">
        <w:rPr>
          <w:color w:val="auto"/>
          <w:szCs w:val="24"/>
        </w:rPr>
        <w:t>dated 20</w:t>
      </w:r>
      <w:r w:rsidR="001215DF" w:rsidRPr="004309E1">
        <w:rPr>
          <w:color w:val="auto"/>
          <w:szCs w:val="24"/>
        </w:rPr>
        <w:t>1</w:t>
      </w:r>
      <w:r w:rsidR="00A27A04" w:rsidRPr="004309E1">
        <w:rPr>
          <w:color w:val="auto"/>
          <w:szCs w:val="24"/>
        </w:rPr>
        <w:t>20207</w:t>
      </w:r>
      <w:r w:rsidRPr="004309E1">
        <w:rPr>
          <w:color w:val="auto"/>
        </w:rPr>
        <w:t>, w/atchs.</w:t>
      </w:r>
    </w:p>
    <w:p w:rsidR="00114F20" w:rsidRPr="004309E1" w:rsidRDefault="00FB1725" w:rsidP="00D96808">
      <w:pPr>
        <w:tabs>
          <w:tab w:val="left" w:pos="288"/>
          <w:tab w:val="left" w:pos="4752"/>
        </w:tabs>
        <w:jc w:val="both"/>
        <w:rPr>
          <w:color w:val="auto"/>
        </w:rPr>
      </w:pPr>
      <w:r w:rsidRPr="004309E1">
        <w:rPr>
          <w:color w:val="auto"/>
        </w:rPr>
        <w:t>Exhibit B.  Service Treatment Record.</w:t>
      </w:r>
    </w:p>
    <w:p w:rsidR="00114F20" w:rsidRPr="004309E1" w:rsidRDefault="00FB1725" w:rsidP="00D96808">
      <w:pPr>
        <w:tabs>
          <w:tab w:val="left" w:pos="288"/>
          <w:tab w:val="left" w:pos="4752"/>
        </w:tabs>
        <w:jc w:val="both"/>
        <w:rPr>
          <w:color w:val="auto"/>
        </w:rPr>
      </w:pPr>
      <w:r w:rsidRPr="004309E1">
        <w:rPr>
          <w:color w:val="auto"/>
        </w:rPr>
        <w:t>Exhibit C.  Department of Veterans</w:t>
      </w:r>
      <w:r w:rsidR="00385B52">
        <w:rPr>
          <w:color w:val="auto"/>
        </w:rPr>
        <w:t>'</w:t>
      </w:r>
      <w:r w:rsidRPr="004309E1">
        <w:rPr>
          <w:color w:val="auto"/>
        </w:rPr>
        <w:t xml:space="preserve"> Affairs Treatment Record.</w:t>
      </w:r>
    </w:p>
    <w:p w:rsidR="00D91DA6" w:rsidRPr="004309E1" w:rsidRDefault="00D91DA6" w:rsidP="00D96808">
      <w:pPr>
        <w:tabs>
          <w:tab w:val="left" w:pos="288"/>
          <w:tab w:val="left" w:pos="4752"/>
        </w:tabs>
        <w:jc w:val="both"/>
        <w:rPr>
          <w:color w:val="auto"/>
        </w:rPr>
      </w:pPr>
    </w:p>
    <w:p w:rsidR="00114F20" w:rsidRPr="004309E1" w:rsidRDefault="00114F20" w:rsidP="00D96808">
      <w:pPr>
        <w:tabs>
          <w:tab w:val="left" w:pos="288"/>
          <w:tab w:val="left" w:pos="4752"/>
        </w:tabs>
        <w:jc w:val="both"/>
        <w:rPr>
          <w:color w:val="auto"/>
        </w:rPr>
      </w:pPr>
    </w:p>
    <w:p w:rsidR="00114F20" w:rsidRPr="004309E1" w:rsidRDefault="00114F20" w:rsidP="00D96808">
      <w:pPr>
        <w:tabs>
          <w:tab w:val="left" w:pos="288"/>
          <w:tab w:val="left" w:pos="4752"/>
        </w:tabs>
        <w:jc w:val="both"/>
        <w:rPr>
          <w:color w:val="auto"/>
        </w:rPr>
      </w:pPr>
    </w:p>
    <w:p w:rsidR="00114F20" w:rsidRPr="004309E1" w:rsidRDefault="00114F20" w:rsidP="00D96808">
      <w:pPr>
        <w:tabs>
          <w:tab w:val="left" w:pos="288"/>
          <w:tab w:val="left" w:pos="4752"/>
        </w:tabs>
        <w:jc w:val="both"/>
        <w:rPr>
          <w:color w:val="auto"/>
        </w:rPr>
      </w:pPr>
    </w:p>
    <w:p w:rsidR="00E3077F" w:rsidRPr="004309E1" w:rsidRDefault="00220FA9" w:rsidP="00BF0E94">
      <w:pPr>
        <w:tabs>
          <w:tab w:val="left" w:pos="0"/>
          <w:tab w:val="left" w:pos="4320"/>
        </w:tabs>
        <w:jc w:val="both"/>
        <w:rPr>
          <w:color w:val="auto"/>
          <w:szCs w:val="24"/>
        </w:rPr>
      </w:pPr>
      <w:r w:rsidRPr="004309E1">
        <w:rPr>
          <w:color w:val="auto"/>
          <w:szCs w:val="24"/>
        </w:rPr>
        <w:tab/>
      </w:r>
      <w:r w:rsidR="008E3C90" w:rsidRPr="004309E1">
        <w:rPr>
          <w:color w:val="auto"/>
          <w:szCs w:val="24"/>
        </w:rPr>
        <w:t xml:space="preserve">           </w:t>
      </w:r>
      <w:r w:rsidR="00365F60">
        <w:rPr>
          <w:color w:val="auto"/>
          <w:szCs w:val="24"/>
        </w:rPr>
        <w:t>XXXXXXXXXX</w:t>
      </w:r>
    </w:p>
    <w:p w:rsidR="002F195B" w:rsidRPr="004309E1" w:rsidRDefault="00220FA9" w:rsidP="00BF0E94">
      <w:pPr>
        <w:tabs>
          <w:tab w:val="left" w:pos="0"/>
          <w:tab w:val="left" w:pos="4320"/>
        </w:tabs>
        <w:jc w:val="both"/>
        <w:rPr>
          <w:color w:val="auto"/>
          <w:szCs w:val="24"/>
        </w:rPr>
      </w:pPr>
      <w:r w:rsidRPr="004309E1">
        <w:rPr>
          <w:color w:val="auto"/>
          <w:szCs w:val="24"/>
        </w:rPr>
        <w:tab/>
      </w:r>
      <w:r w:rsidR="008E3C90" w:rsidRPr="004309E1">
        <w:rPr>
          <w:color w:val="auto"/>
          <w:szCs w:val="24"/>
        </w:rPr>
        <w:t xml:space="preserve">           </w:t>
      </w:r>
      <w:r w:rsidR="005F73CA" w:rsidRPr="004309E1">
        <w:rPr>
          <w:color w:val="auto"/>
          <w:szCs w:val="24"/>
        </w:rPr>
        <w:t>President</w:t>
      </w:r>
    </w:p>
    <w:p w:rsidR="00365F60" w:rsidRDefault="002F195B" w:rsidP="00BF0E94">
      <w:pPr>
        <w:tabs>
          <w:tab w:val="left" w:pos="0"/>
          <w:tab w:val="left" w:pos="4320"/>
        </w:tabs>
        <w:jc w:val="both"/>
        <w:rPr>
          <w:color w:val="auto"/>
          <w:szCs w:val="24"/>
        </w:rPr>
      </w:pPr>
      <w:r w:rsidRPr="004309E1">
        <w:rPr>
          <w:color w:val="auto"/>
          <w:szCs w:val="24"/>
        </w:rPr>
        <w:tab/>
        <w:t xml:space="preserve">           </w:t>
      </w:r>
      <w:r w:rsidR="00220FA9" w:rsidRPr="004309E1">
        <w:rPr>
          <w:color w:val="auto"/>
          <w:szCs w:val="24"/>
        </w:rPr>
        <w:t>P</w:t>
      </w:r>
      <w:r w:rsidR="00E3077F" w:rsidRPr="004309E1">
        <w:rPr>
          <w:color w:val="auto"/>
          <w:szCs w:val="24"/>
        </w:rPr>
        <w:t>hysical Disability Board of Review</w:t>
      </w:r>
    </w:p>
    <w:p w:rsidR="00365F60" w:rsidRDefault="00365F60">
      <w:pPr>
        <w:rPr>
          <w:color w:val="auto"/>
          <w:szCs w:val="24"/>
        </w:rPr>
      </w:pPr>
      <w:r>
        <w:rPr>
          <w:color w:val="auto"/>
          <w:szCs w:val="24"/>
        </w:rPr>
        <w:br w:type="page"/>
      </w:r>
    </w:p>
    <w:p w:rsidR="00365F60" w:rsidRDefault="00365F60" w:rsidP="00365F60">
      <w:pPr>
        <w:tabs>
          <w:tab w:val="left" w:pos="4680"/>
        </w:tabs>
        <w:rPr>
          <w:rFonts w:ascii="Courier New" w:hAnsi="Courier New" w:cs="Courier New"/>
          <w:sz w:val="20"/>
        </w:rPr>
      </w:pPr>
    </w:p>
    <w:p w:rsidR="00365F60" w:rsidRDefault="00365F60" w:rsidP="00365F60">
      <w:pPr>
        <w:rPr>
          <w:rFonts w:ascii="Courier New" w:hAnsi="Courier New" w:cs="Courier New"/>
          <w:sz w:val="20"/>
        </w:rPr>
      </w:pPr>
    </w:p>
    <w:p w:rsidR="00365F60" w:rsidRDefault="00365F60" w:rsidP="00365F60">
      <w:pPr>
        <w:rPr>
          <w:rFonts w:ascii="Courier New" w:hAnsi="Courier New" w:cs="Courier New"/>
          <w:sz w:val="20"/>
        </w:rPr>
      </w:pPr>
    </w:p>
    <w:p w:rsidR="00365F60" w:rsidRDefault="00365F60" w:rsidP="00365F60">
      <w:pPr>
        <w:rPr>
          <w:rFonts w:ascii="Courier New" w:hAnsi="Courier New" w:cs="Courier New"/>
          <w:sz w:val="20"/>
        </w:rPr>
      </w:pPr>
    </w:p>
    <w:p w:rsidR="00365F60" w:rsidRDefault="00365F60" w:rsidP="00365F60">
      <w:pPr>
        <w:ind w:left="7200"/>
        <w:rPr>
          <w:rFonts w:ascii="Courier New" w:hAnsi="Courier New" w:cs="Courier New"/>
          <w:sz w:val="20"/>
        </w:rPr>
      </w:pPr>
    </w:p>
    <w:p w:rsidR="00365F60" w:rsidRDefault="00365F60" w:rsidP="00365F60">
      <w:pPr>
        <w:rPr>
          <w:rFonts w:ascii="Courier New" w:hAnsi="Courier New" w:cs="Courier New"/>
          <w:sz w:val="20"/>
        </w:rPr>
      </w:pP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MEMORANDUM FOR COMMANDER, NAVY PERSONNEL COMMAND</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proofErr w:type="spellStart"/>
      <w:r>
        <w:rPr>
          <w:rFonts w:ascii="Courier New" w:hAnsi="Courier New" w:cs="Courier New"/>
          <w:sz w:val="20"/>
        </w:rPr>
        <w:t>Subj</w:t>
      </w:r>
      <w:proofErr w:type="spellEnd"/>
      <w:r>
        <w:rPr>
          <w:rFonts w:ascii="Courier New" w:hAnsi="Courier New" w:cs="Courier New"/>
          <w:sz w:val="20"/>
        </w:rPr>
        <w:t>:  PHYSICAL DISABILITY BOARD OF REVIEW (PDBR) RECOMMENDATION XXXXXXXXXXXXXX</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 xml:space="preserve">Ref:   (a) </w:t>
      </w:r>
      <w:proofErr w:type="spellStart"/>
      <w:r>
        <w:rPr>
          <w:rFonts w:ascii="Courier New" w:hAnsi="Courier New" w:cs="Courier New"/>
          <w:sz w:val="20"/>
        </w:rPr>
        <w:t>DoDI</w:t>
      </w:r>
      <w:proofErr w:type="spellEnd"/>
      <w:r>
        <w:rPr>
          <w:rFonts w:ascii="Courier New" w:hAnsi="Courier New" w:cs="Courier New"/>
          <w:sz w:val="20"/>
        </w:rPr>
        <w:t xml:space="preserve"> 6040.44</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1.  I have reviewed the subject case pursuant to reference (a) and direct the subject member’s official records be corrected to reflect the following disposition:</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a.  Separation</w:t>
      </w:r>
      <w:proofErr w:type="gramEnd"/>
      <w:r>
        <w:rPr>
          <w:rFonts w:ascii="Courier New" w:hAnsi="Courier New" w:cs="Courier New"/>
          <w:sz w:val="20"/>
        </w:rPr>
        <w:t xml:space="preserve"> from the Naval service due to physical disability rated at 50 percent with transfer to the Temporary Disability Retired List for the period 21 May 2004 through 20 November 2004.</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b.  Separation</w:t>
      </w:r>
      <w:proofErr w:type="gramEnd"/>
      <w:r>
        <w:rPr>
          <w:rFonts w:ascii="Courier New" w:hAnsi="Courier New" w:cs="Courier New"/>
          <w:sz w:val="20"/>
        </w:rPr>
        <w:t xml:space="preserve"> due to disability rated at 10 percent effective 21 November 2004. </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r>
        <w:rPr>
          <w:rFonts w:ascii="Courier New" w:hAnsi="Courier New" w:cs="Courier New"/>
          <w:sz w:val="20"/>
        </w:rPr>
        <w:t>2.  Please ensure all necessary actions are taken to implement this decision, including the recoupment of previously paid disability separation pay if warranted, and notification to the subject member once those actions are completed.</w:t>
      </w: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p>
    <w:p w:rsidR="00365F60" w:rsidRDefault="00365F60" w:rsidP="00365F60">
      <w:pPr>
        <w:jc w:val="left"/>
        <w:rPr>
          <w:rFonts w:ascii="Courier New" w:hAnsi="Courier New" w:cs="Courier New"/>
          <w:sz w:val="20"/>
        </w:rPr>
      </w:pPr>
    </w:p>
    <w:p w:rsidR="00365F60" w:rsidRDefault="00365F60" w:rsidP="00365F60">
      <w:pPr>
        <w:tabs>
          <w:tab w:val="left" w:pos="4680"/>
        </w:tabs>
        <w:jc w:val="left"/>
        <w:rPr>
          <w:rFonts w:ascii="Courier New" w:hAnsi="Courier New" w:cs="Courier New"/>
          <w:sz w:val="20"/>
        </w:rPr>
      </w:pPr>
      <w:r>
        <w:rPr>
          <w:rFonts w:ascii="Courier New" w:hAnsi="Courier New" w:cs="Courier New"/>
          <w:sz w:val="20"/>
        </w:rPr>
        <w:tab/>
        <w:t>XXXXXXXXXXXXX</w:t>
      </w:r>
    </w:p>
    <w:p w:rsidR="00365F60" w:rsidRDefault="00365F60" w:rsidP="00365F60">
      <w:pPr>
        <w:tabs>
          <w:tab w:val="left" w:pos="4680"/>
        </w:tabs>
        <w:jc w:val="left"/>
        <w:rPr>
          <w:rFonts w:ascii="Courier New" w:hAnsi="Courier New" w:cs="Courier New"/>
          <w:sz w:val="20"/>
        </w:rPr>
      </w:pPr>
      <w:r>
        <w:rPr>
          <w:rFonts w:ascii="Courier New" w:hAnsi="Courier New" w:cs="Courier New"/>
          <w:sz w:val="20"/>
        </w:rPr>
        <w:tab/>
        <w:t>Principal Deputy</w:t>
      </w:r>
    </w:p>
    <w:p w:rsidR="00365F60" w:rsidRDefault="00365F60" w:rsidP="00365F60">
      <w:pPr>
        <w:tabs>
          <w:tab w:val="left" w:pos="4680"/>
        </w:tabs>
        <w:jc w:val="left"/>
        <w:rPr>
          <w:rFonts w:ascii="Courier New" w:hAnsi="Courier New" w:cs="Courier New"/>
          <w:sz w:val="20"/>
        </w:rPr>
      </w:pPr>
      <w:r>
        <w:rPr>
          <w:rFonts w:ascii="Courier New" w:hAnsi="Courier New" w:cs="Courier New"/>
          <w:sz w:val="20"/>
        </w:rPr>
        <w:tab/>
        <w:t>Assistant Secretary of the Navy</w:t>
      </w:r>
    </w:p>
    <w:p w:rsidR="00365F60" w:rsidRDefault="00365F60" w:rsidP="00365F60">
      <w:pPr>
        <w:tabs>
          <w:tab w:val="left" w:pos="4680"/>
        </w:tabs>
        <w:jc w:val="left"/>
        <w:rPr>
          <w:rFonts w:ascii="Courier New" w:hAnsi="Courier New" w:cs="Courier New"/>
          <w:sz w:val="20"/>
        </w:rPr>
      </w:pPr>
      <w:r>
        <w:rPr>
          <w:rFonts w:ascii="Courier New" w:hAnsi="Courier New" w:cs="Courier New"/>
          <w:sz w:val="20"/>
        </w:rPr>
        <w:tab/>
        <w:t xml:space="preserve">  (Manpower &amp; Reserve Affairs)</w:t>
      </w:r>
    </w:p>
    <w:p w:rsidR="00365F60" w:rsidRDefault="00365F60" w:rsidP="00365F60">
      <w:pPr>
        <w:jc w:val="left"/>
        <w:rPr>
          <w:rFonts w:ascii="Courier New" w:hAnsi="Courier New" w:cs="Courier New"/>
          <w:sz w:val="20"/>
        </w:rPr>
      </w:pPr>
    </w:p>
    <w:p w:rsidR="00E3077F" w:rsidRPr="004309E1" w:rsidRDefault="00E3077F" w:rsidP="00365F60">
      <w:pPr>
        <w:tabs>
          <w:tab w:val="left" w:pos="0"/>
          <w:tab w:val="left" w:pos="4320"/>
        </w:tabs>
        <w:jc w:val="left"/>
        <w:rPr>
          <w:color w:val="auto"/>
          <w:szCs w:val="24"/>
        </w:rPr>
      </w:pPr>
    </w:p>
    <w:sectPr w:rsidR="00E3077F" w:rsidRPr="004309E1" w:rsidSect="00E70164">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4D" w:rsidRDefault="00750B4D">
      <w:r>
        <w:separator/>
      </w:r>
    </w:p>
  </w:endnote>
  <w:endnote w:type="continuationSeparator" w:id="0">
    <w:p w:rsidR="00750B4D" w:rsidRDefault="00750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szCs w:val="24"/>
      </w:rPr>
      <w:id w:val="94093361"/>
      <w:docPartObj>
        <w:docPartGallery w:val="Page Numbers (Bottom of Page)"/>
        <w:docPartUnique/>
      </w:docPartObj>
    </w:sdtPr>
    <w:sdtContent>
      <w:p w:rsidR="00D5681B" w:rsidRPr="00374247" w:rsidRDefault="00D5681B" w:rsidP="00374247">
        <w:pPr>
          <w:pStyle w:val="Footer"/>
          <w:ind w:firstLine="4320"/>
          <w:rPr>
            <w:color w:val="auto"/>
            <w:szCs w:val="24"/>
          </w:rPr>
        </w:pPr>
        <w:r w:rsidRPr="00374247">
          <w:rPr>
            <w:color w:val="auto"/>
            <w:szCs w:val="24"/>
          </w:rPr>
          <w:t xml:space="preserve">   </w:t>
        </w:r>
        <w:r w:rsidR="00FE4AF9" w:rsidRPr="00374247">
          <w:rPr>
            <w:color w:val="auto"/>
            <w:szCs w:val="24"/>
          </w:rPr>
          <w:fldChar w:fldCharType="begin"/>
        </w:r>
        <w:r w:rsidRPr="00374247">
          <w:rPr>
            <w:color w:val="auto"/>
            <w:szCs w:val="24"/>
          </w:rPr>
          <w:instrText xml:space="preserve"> PAGE   \* MERGEFORMAT </w:instrText>
        </w:r>
        <w:r w:rsidR="00FE4AF9" w:rsidRPr="00374247">
          <w:rPr>
            <w:color w:val="auto"/>
            <w:szCs w:val="24"/>
          </w:rPr>
          <w:fldChar w:fldCharType="separate"/>
        </w:r>
        <w:r w:rsidR="00365F60" w:rsidRPr="00365F60">
          <w:rPr>
            <w:noProof/>
            <w:color w:val="auto"/>
          </w:rPr>
          <w:t>2</w:t>
        </w:r>
        <w:r w:rsidR="00FE4AF9" w:rsidRPr="00374247">
          <w:rPr>
            <w:color w:val="auto"/>
            <w:szCs w:val="24"/>
          </w:rPr>
          <w:fldChar w:fldCharType="end"/>
        </w:r>
        <w:r w:rsidRPr="00374247">
          <w:rPr>
            <w:color w:val="auto"/>
            <w:szCs w:val="24"/>
          </w:rPr>
          <w:t xml:space="preserve">                                                           </w:t>
        </w:r>
        <w:r w:rsidRPr="001D64F3">
          <w:rPr>
            <w:color w:val="auto"/>
            <w:szCs w:val="24"/>
          </w:rPr>
          <w:t>PD1</w:t>
        </w:r>
        <w:r>
          <w:rPr>
            <w:color w:val="auto"/>
            <w:szCs w:val="24"/>
          </w:rPr>
          <w:t>2</w:t>
        </w:r>
        <w:r w:rsidRPr="001D64F3">
          <w:rPr>
            <w:color w:val="auto"/>
            <w:szCs w:val="24"/>
          </w:rPr>
          <w:t>00</w:t>
        </w:r>
        <w:r>
          <w:rPr>
            <w:color w:val="auto"/>
            <w:szCs w:val="24"/>
          </w:rPr>
          <w:t>155</w:t>
        </w:r>
      </w:p>
    </w:sdtContent>
  </w:sdt>
  <w:p w:rsidR="00D5681B" w:rsidRPr="00684CE6" w:rsidRDefault="00D5681B">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4D" w:rsidRDefault="00750B4D">
      <w:r>
        <w:separator/>
      </w:r>
    </w:p>
  </w:footnote>
  <w:footnote w:type="continuationSeparator" w:id="0">
    <w:p w:rsidR="00750B4D" w:rsidRDefault="00750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D1F9B"/>
    <w:multiLevelType w:val="hybridMultilevel"/>
    <w:tmpl w:val="D61A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14EEB"/>
    <w:multiLevelType w:val="hybridMultilevel"/>
    <w:tmpl w:val="A5C2833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71C56"/>
    <w:multiLevelType w:val="hybridMultilevel"/>
    <w:tmpl w:val="E8F47BEC"/>
    <w:lvl w:ilvl="0" w:tplc="8426079A">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17BA7C44"/>
    <w:multiLevelType w:val="hybridMultilevel"/>
    <w:tmpl w:val="7C12628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22F0"/>
    <w:multiLevelType w:val="hybridMultilevel"/>
    <w:tmpl w:val="DF66D326"/>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38FD"/>
    <w:multiLevelType w:val="hybridMultilevel"/>
    <w:tmpl w:val="6AA8201E"/>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A3FF5"/>
    <w:multiLevelType w:val="hybridMultilevel"/>
    <w:tmpl w:val="CDACECDE"/>
    <w:lvl w:ilvl="0" w:tplc="DF86C5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F193D"/>
    <w:multiLevelType w:val="hybridMultilevel"/>
    <w:tmpl w:val="9C4EF4C6"/>
    <w:lvl w:ilvl="0" w:tplc="3B98A07E">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06437"/>
    <w:multiLevelType w:val="hybridMultilevel"/>
    <w:tmpl w:val="F88001A6"/>
    <w:lvl w:ilvl="0" w:tplc="5E7A03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C4253"/>
    <w:multiLevelType w:val="hybridMultilevel"/>
    <w:tmpl w:val="5E96218A"/>
    <w:lvl w:ilvl="0" w:tplc="4F8E8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E172F4"/>
    <w:multiLevelType w:val="hybridMultilevel"/>
    <w:tmpl w:val="3B98A040"/>
    <w:lvl w:ilvl="0" w:tplc="C5A26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637FB"/>
    <w:multiLevelType w:val="hybridMultilevel"/>
    <w:tmpl w:val="E81C20AE"/>
    <w:lvl w:ilvl="0" w:tplc="41C210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C58B7"/>
    <w:multiLevelType w:val="hybridMultilevel"/>
    <w:tmpl w:val="871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20263"/>
    <w:multiLevelType w:val="hybridMultilevel"/>
    <w:tmpl w:val="5ABA2AD0"/>
    <w:lvl w:ilvl="0" w:tplc="C3D8C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4670E"/>
    <w:multiLevelType w:val="hybridMultilevel"/>
    <w:tmpl w:val="7C92692E"/>
    <w:lvl w:ilvl="0" w:tplc="20A6E1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A16B7"/>
    <w:multiLevelType w:val="hybridMultilevel"/>
    <w:tmpl w:val="3BD2466C"/>
    <w:lvl w:ilvl="0" w:tplc="AABA2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7"/>
  </w:num>
  <w:num w:numId="5">
    <w:abstractNumId w:val="4"/>
  </w:num>
  <w:num w:numId="6">
    <w:abstractNumId w:val="9"/>
  </w:num>
  <w:num w:numId="7">
    <w:abstractNumId w:val="0"/>
  </w:num>
  <w:num w:numId="8">
    <w:abstractNumId w:val="6"/>
  </w:num>
  <w:num w:numId="9">
    <w:abstractNumId w:val="17"/>
  </w:num>
  <w:num w:numId="10">
    <w:abstractNumId w:val="11"/>
  </w:num>
  <w:num w:numId="11">
    <w:abstractNumId w:val="5"/>
  </w:num>
  <w:num w:numId="12">
    <w:abstractNumId w:val="14"/>
  </w:num>
  <w:num w:numId="13">
    <w:abstractNumId w:val="8"/>
  </w:num>
  <w:num w:numId="14">
    <w:abstractNumId w:val="16"/>
  </w:num>
  <w:num w:numId="15">
    <w:abstractNumId w:val="21"/>
  </w:num>
  <w:num w:numId="16">
    <w:abstractNumId w:val="1"/>
  </w:num>
  <w:num w:numId="17">
    <w:abstractNumId w:val="19"/>
  </w:num>
  <w:num w:numId="18">
    <w:abstractNumId w:val="10"/>
  </w:num>
  <w:num w:numId="19">
    <w:abstractNumId w:val="13"/>
  </w:num>
  <w:num w:numId="20">
    <w:abstractNumId w:val="18"/>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embedTrueTypeFonts/>
  <w:embedSystemFonts/>
  <w:saveSubset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60417"/>
  </w:hdrShapeDefaults>
  <w:footnotePr>
    <w:numRestart w:val="eachSect"/>
    <w:footnote w:id="-1"/>
    <w:footnote w:id="0"/>
  </w:footnotePr>
  <w:endnotePr>
    <w:endnote w:id="-1"/>
    <w:endnote w:id="0"/>
  </w:endnotePr>
  <w:compat/>
  <w:rsids>
    <w:rsidRoot w:val="001C28D1"/>
    <w:rsid w:val="000024F5"/>
    <w:rsid w:val="000059FA"/>
    <w:rsid w:val="00006186"/>
    <w:rsid w:val="00006F87"/>
    <w:rsid w:val="00007107"/>
    <w:rsid w:val="00010ABA"/>
    <w:rsid w:val="00010B0F"/>
    <w:rsid w:val="00010C67"/>
    <w:rsid w:val="00012428"/>
    <w:rsid w:val="00012733"/>
    <w:rsid w:val="00013417"/>
    <w:rsid w:val="000145C2"/>
    <w:rsid w:val="0001473F"/>
    <w:rsid w:val="00014A47"/>
    <w:rsid w:val="00014A9E"/>
    <w:rsid w:val="00017778"/>
    <w:rsid w:val="00021361"/>
    <w:rsid w:val="00022CF3"/>
    <w:rsid w:val="00023913"/>
    <w:rsid w:val="00023D43"/>
    <w:rsid w:val="00024002"/>
    <w:rsid w:val="00024DE7"/>
    <w:rsid w:val="00026092"/>
    <w:rsid w:val="00030776"/>
    <w:rsid w:val="00032E07"/>
    <w:rsid w:val="000332CA"/>
    <w:rsid w:val="0003374E"/>
    <w:rsid w:val="000344D8"/>
    <w:rsid w:val="000344E6"/>
    <w:rsid w:val="00035C3A"/>
    <w:rsid w:val="00036E4B"/>
    <w:rsid w:val="00037929"/>
    <w:rsid w:val="000379D0"/>
    <w:rsid w:val="00040FC4"/>
    <w:rsid w:val="000416F8"/>
    <w:rsid w:val="00042C26"/>
    <w:rsid w:val="00043382"/>
    <w:rsid w:val="00044623"/>
    <w:rsid w:val="000452D7"/>
    <w:rsid w:val="00050BA8"/>
    <w:rsid w:val="00051622"/>
    <w:rsid w:val="00051A11"/>
    <w:rsid w:val="00052234"/>
    <w:rsid w:val="00053D7C"/>
    <w:rsid w:val="000575C5"/>
    <w:rsid w:val="000577C9"/>
    <w:rsid w:val="00060FFD"/>
    <w:rsid w:val="00061D69"/>
    <w:rsid w:val="0006431E"/>
    <w:rsid w:val="000652EA"/>
    <w:rsid w:val="00065E21"/>
    <w:rsid w:val="000673ED"/>
    <w:rsid w:val="00067854"/>
    <w:rsid w:val="00070DED"/>
    <w:rsid w:val="00072433"/>
    <w:rsid w:val="00072B3E"/>
    <w:rsid w:val="0007388C"/>
    <w:rsid w:val="0007488B"/>
    <w:rsid w:val="00075702"/>
    <w:rsid w:val="00075A0C"/>
    <w:rsid w:val="000775C2"/>
    <w:rsid w:val="00077835"/>
    <w:rsid w:val="000806AD"/>
    <w:rsid w:val="00080BDF"/>
    <w:rsid w:val="00080C57"/>
    <w:rsid w:val="00082482"/>
    <w:rsid w:val="00082CA0"/>
    <w:rsid w:val="00084CF2"/>
    <w:rsid w:val="00085D7B"/>
    <w:rsid w:val="0008708B"/>
    <w:rsid w:val="000911EE"/>
    <w:rsid w:val="00092619"/>
    <w:rsid w:val="00092C66"/>
    <w:rsid w:val="000949DD"/>
    <w:rsid w:val="00094E4F"/>
    <w:rsid w:val="000A2BCE"/>
    <w:rsid w:val="000A31E2"/>
    <w:rsid w:val="000A33C8"/>
    <w:rsid w:val="000A41E3"/>
    <w:rsid w:val="000A4BBA"/>
    <w:rsid w:val="000A5071"/>
    <w:rsid w:val="000B0AD2"/>
    <w:rsid w:val="000B1022"/>
    <w:rsid w:val="000B2FB8"/>
    <w:rsid w:val="000B471C"/>
    <w:rsid w:val="000B4C99"/>
    <w:rsid w:val="000C06F6"/>
    <w:rsid w:val="000C15F8"/>
    <w:rsid w:val="000C1D34"/>
    <w:rsid w:val="000C2362"/>
    <w:rsid w:val="000C2FA8"/>
    <w:rsid w:val="000C3C13"/>
    <w:rsid w:val="000C4D5F"/>
    <w:rsid w:val="000C53F9"/>
    <w:rsid w:val="000C5813"/>
    <w:rsid w:val="000C714C"/>
    <w:rsid w:val="000C7161"/>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6457"/>
    <w:rsid w:val="000D7D55"/>
    <w:rsid w:val="000E0993"/>
    <w:rsid w:val="000E2E50"/>
    <w:rsid w:val="000E37E0"/>
    <w:rsid w:val="000E3F20"/>
    <w:rsid w:val="000E4C25"/>
    <w:rsid w:val="000E4CBF"/>
    <w:rsid w:val="000E5577"/>
    <w:rsid w:val="000E7034"/>
    <w:rsid w:val="000F02BE"/>
    <w:rsid w:val="000F0928"/>
    <w:rsid w:val="000F0B3D"/>
    <w:rsid w:val="000F1E65"/>
    <w:rsid w:val="000F4263"/>
    <w:rsid w:val="000F427B"/>
    <w:rsid w:val="000F43D0"/>
    <w:rsid w:val="000F4F18"/>
    <w:rsid w:val="000F688E"/>
    <w:rsid w:val="000F7181"/>
    <w:rsid w:val="000F7581"/>
    <w:rsid w:val="001007CE"/>
    <w:rsid w:val="001008C1"/>
    <w:rsid w:val="001023DB"/>
    <w:rsid w:val="00102B8D"/>
    <w:rsid w:val="001031F4"/>
    <w:rsid w:val="00103948"/>
    <w:rsid w:val="00103CCF"/>
    <w:rsid w:val="0010417F"/>
    <w:rsid w:val="001042D2"/>
    <w:rsid w:val="0010530E"/>
    <w:rsid w:val="00105C07"/>
    <w:rsid w:val="00106920"/>
    <w:rsid w:val="00106AD8"/>
    <w:rsid w:val="001078DB"/>
    <w:rsid w:val="001079FA"/>
    <w:rsid w:val="00107EC5"/>
    <w:rsid w:val="001103CD"/>
    <w:rsid w:val="00113D2A"/>
    <w:rsid w:val="00114F20"/>
    <w:rsid w:val="0011590B"/>
    <w:rsid w:val="001211AF"/>
    <w:rsid w:val="001215DF"/>
    <w:rsid w:val="001219DF"/>
    <w:rsid w:val="0012220B"/>
    <w:rsid w:val="00122ABE"/>
    <w:rsid w:val="001231DC"/>
    <w:rsid w:val="0012453A"/>
    <w:rsid w:val="0012489B"/>
    <w:rsid w:val="00126673"/>
    <w:rsid w:val="001272AE"/>
    <w:rsid w:val="00130756"/>
    <w:rsid w:val="001315DD"/>
    <w:rsid w:val="00134100"/>
    <w:rsid w:val="0013525F"/>
    <w:rsid w:val="00135385"/>
    <w:rsid w:val="00136204"/>
    <w:rsid w:val="001364D1"/>
    <w:rsid w:val="001374C7"/>
    <w:rsid w:val="00140FA4"/>
    <w:rsid w:val="00141BC9"/>
    <w:rsid w:val="001421FD"/>
    <w:rsid w:val="001425C8"/>
    <w:rsid w:val="00142EBA"/>
    <w:rsid w:val="00143B79"/>
    <w:rsid w:val="00145965"/>
    <w:rsid w:val="001467CA"/>
    <w:rsid w:val="00150B8A"/>
    <w:rsid w:val="00150DCB"/>
    <w:rsid w:val="00151912"/>
    <w:rsid w:val="00153740"/>
    <w:rsid w:val="001537D8"/>
    <w:rsid w:val="00153D88"/>
    <w:rsid w:val="001541C5"/>
    <w:rsid w:val="0015623F"/>
    <w:rsid w:val="00156585"/>
    <w:rsid w:val="00156BA9"/>
    <w:rsid w:val="00161642"/>
    <w:rsid w:val="00161761"/>
    <w:rsid w:val="00166182"/>
    <w:rsid w:val="001665A7"/>
    <w:rsid w:val="0017038B"/>
    <w:rsid w:val="00170C94"/>
    <w:rsid w:val="0017139A"/>
    <w:rsid w:val="001724C8"/>
    <w:rsid w:val="001732C4"/>
    <w:rsid w:val="001745DD"/>
    <w:rsid w:val="00174FDE"/>
    <w:rsid w:val="00174FE3"/>
    <w:rsid w:val="00176D63"/>
    <w:rsid w:val="00177659"/>
    <w:rsid w:val="001779E5"/>
    <w:rsid w:val="00180826"/>
    <w:rsid w:val="00181240"/>
    <w:rsid w:val="00182A4C"/>
    <w:rsid w:val="00183F77"/>
    <w:rsid w:val="00183FB3"/>
    <w:rsid w:val="001844D8"/>
    <w:rsid w:val="00185DA8"/>
    <w:rsid w:val="00185ECB"/>
    <w:rsid w:val="001865E0"/>
    <w:rsid w:val="001870F0"/>
    <w:rsid w:val="00190E48"/>
    <w:rsid w:val="0019114B"/>
    <w:rsid w:val="0019273F"/>
    <w:rsid w:val="00193814"/>
    <w:rsid w:val="00193AAB"/>
    <w:rsid w:val="00193AD5"/>
    <w:rsid w:val="00194930"/>
    <w:rsid w:val="00195AAC"/>
    <w:rsid w:val="001A025E"/>
    <w:rsid w:val="001A08CD"/>
    <w:rsid w:val="001A0A1E"/>
    <w:rsid w:val="001A2182"/>
    <w:rsid w:val="001A323E"/>
    <w:rsid w:val="001A5320"/>
    <w:rsid w:val="001A5E62"/>
    <w:rsid w:val="001A6848"/>
    <w:rsid w:val="001A7538"/>
    <w:rsid w:val="001B06FB"/>
    <w:rsid w:val="001B0B1A"/>
    <w:rsid w:val="001B20E6"/>
    <w:rsid w:val="001B4C0B"/>
    <w:rsid w:val="001B4D12"/>
    <w:rsid w:val="001B4EC2"/>
    <w:rsid w:val="001B5B59"/>
    <w:rsid w:val="001B60E0"/>
    <w:rsid w:val="001B755A"/>
    <w:rsid w:val="001B7C8C"/>
    <w:rsid w:val="001C051D"/>
    <w:rsid w:val="001C0688"/>
    <w:rsid w:val="001C181A"/>
    <w:rsid w:val="001C1877"/>
    <w:rsid w:val="001C2053"/>
    <w:rsid w:val="001C252F"/>
    <w:rsid w:val="001C28D1"/>
    <w:rsid w:val="001C3473"/>
    <w:rsid w:val="001C5BDA"/>
    <w:rsid w:val="001C5CFC"/>
    <w:rsid w:val="001C7231"/>
    <w:rsid w:val="001C7418"/>
    <w:rsid w:val="001C7EBE"/>
    <w:rsid w:val="001D0051"/>
    <w:rsid w:val="001D150B"/>
    <w:rsid w:val="001D169A"/>
    <w:rsid w:val="001D2224"/>
    <w:rsid w:val="001D31AA"/>
    <w:rsid w:val="001D37B9"/>
    <w:rsid w:val="001D3DC0"/>
    <w:rsid w:val="001D4F88"/>
    <w:rsid w:val="001D64F3"/>
    <w:rsid w:val="001D68CF"/>
    <w:rsid w:val="001D6A8C"/>
    <w:rsid w:val="001D7A56"/>
    <w:rsid w:val="001E15C0"/>
    <w:rsid w:val="001E18E0"/>
    <w:rsid w:val="001E18E2"/>
    <w:rsid w:val="001E19D0"/>
    <w:rsid w:val="001E2A30"/>
    <w:rsid w:val="001E2FF1"/>
    <w:rsid w:val="001E3FE1"/>
    <w:rsid w:val="001E41FE"/>
    <w:rsid w:val="001E635C"/>
    <w:rsid w:val="001F0297"/>
    <w:rsid w:val="001F29F9"/>
    <w:rsid w:val="001F6E0B"/>
    <w:rsid w:val="00200AA0"/>
    <w:rsid w:val="00202325"/>
    <w:rsid w:val="00202736"/>
    <w:rsid w:val="00203652"/>
    <w:rsid w:val="00204562"/>
    <w:rsid w:val="00205B4F"/>
    <w:rsid w:val="002060B6"/>
    <w:rsid w:val="002066B5"/>
    <w:rsid w:val="00207F1F"/>
    <w:rsid w:val="00210EAC"/>
    <w:rsid w:val="00211612"/>
    <w:rsid w:val="002119B6"/>
    <w:rsid w:val="00212389"/>
    <w:rsid w:val="00212B40"/>
    <w:rsid w:val="00213BD0"/>
    <w:rsid w:val="00214DBA"/>
    <w:rsid w:val="002151AB"/>
    <w:rsid w:val="0021548C"/>
    <w:rsid w:val="00215C4C"/>
    <w:rsid w:val="00215ED6"/>
    <w:rsid w:val="00216049"/>
    <w:rsid w:val="002163FA"/>
    <w:rsid w:val="00217606"/>
    <w:rsid w:val="00217C09"/>
    <w:rsid w:val="00220F5C"/>
    <w:rsid w:val="00220FA9"/>
    <w:rsid w:val="002216BF"/>
    <w:rsid w:val="00221B9B"/>
    <w:rsid w:val="00222268"/>
    <w:rsid w:val="00224146"/>
    <w:rsid w:val="00224E37"/>
    <w:rsid w:val="00225080"/>
    <w:rsid w:val="00225196"/>
    <w:rsid w:val="00225CB4"/>
    <w:rsid w:val="00226B1A"/>
    <w:rsid w:val="00227F0B"/>
    <w:rsid w:val="0023049F"/>
    <w:rsid w:val="002310C3"/>
    <w:rsid w:val="002316F6"/>
    <w:rsid w:val="00232C9B"/>
    <w:rsid w:val="00232E73"/>
    <w:rsid w:val="00232F09"/>
    <w:rsid w:val="002335D5"/>
    <w:rsid w:val="002338CA"/>
    <w:rsid w:val="00233FE5"/>
    <w:rsid w:val="00234B3B"/>
    <w:rsid w:val="00234D98"/>
    <w:rsid w:val="00235AD0"/>
    <w:rsid w:val="00236018"/>
    <w:rsid w:val="002374C9"/>
    <w:rsid w:val="0024162D"/>
    <w:rsid w:val="0024174E"/>
    <w:rsid w:val="00242238"/>
    <w:rsid w:val="0024227D"/>
    <w:rsid w:val="00242D14"/>
    <w:rsid w:val="002432F4"/>
    <w:rsid w:val="00246860"/>
    <w:rsid w:val="002468D9"/>
    <w:rsid w:val="00246995"/>
    <w:rsid w:val="00246DFF"/>
    <w:rsid w:val="00246E89"/>
    <w:rsid w:val="0025183C"/>
    <w:rsid w:val="00252351"/>
    <w:rsid w:val="002528EC"/>
    <w:rsid w:val="00253EAA"/>
    <w:rsid w:val="00255049"/>
    <w:rsid w:val="00257538"/>
    <w:rsid w:val="00257AFF"/>
    <w:rsid w:val="00257DE5"/>
    <w:rsid w:val="00260531"/>
    <w:rsid w:val="00260B9A"/>
    <w:rsid w:val="00262870"/>
    <w:rsid w:val="00262EA5"/>
    <w:rsid w:val="0026318D"/>
    <w:rsid w:val="00264148"/>
    <w:rsid w:val="002656E4"/>
    <w:rsid w:val="002660AF"/>
    <w:rsid w:val="00270864"/>
    <w:rsid w:val="002712F7"/>
    <w:rsid w:val="0027159C"/>
    <w:rsid w:val="002722F2"/>
    <w:rsid w:val="00274549"/>
    <w:rsid w:val="00274E46"/>
    <w:rsid w:val="002752AE"/>
    <w:rsid w:val="00275AFD"/>
    <w:rsid w:val="002769AF"/>
    <w:rsid w:val="00276C86"/>
    <w:rsid w:val="00276FD0"/>
    <w:rsid w:val="00277217"/>
    <w:rsid w:val="002810A4"/>
    <w:rsid w:val="0028261C"/>
    <w:rsid w:val="00282DB6"/>
    <w:rsid w:val="00284A26"/>
    <w:rsid w:val="00285095"/>
    <w:rsid w:val="00287006"/>
    <w:rsid w:val="0029030A"/>
    <w:rsid w:val="00290C54"/>
    <w:rsid w:val="00292397"/>
    <w:rsid w:val="00292AB2"/>
    <w:rsid w:val="00292B82"/>
    <w:rsid w:val="00293DB6"/>
    <w:rsid w:val="00293FE8"/>
    <w:rsid w:val="00294437"/>
    <w:rsid w:val="00296686"/>
    <w:rsid w:val="00297A00"/>
    <w:rsid w:val="00297A45"/>
    <w:rsid w:val="00297E20"/>
    <w:rsid w:val="002A233F"/>
    <w:rsid w:val="002A3237"/>
    <w:rsid w:val="002A4119"/>
    <w:rsid w:val="002A58B7"/>
    <w:rsid w:val="002A5943"/>
    <w:rsid w:val="002A5C3C"/>
    <w:rsid w:val="002A685E"/>
    <w:rsid w:val="002A72C7"/>
    <w:rsid w:val="002B0204"/>
    <w:rsid w:val="002B03B2"/>
    <w:rsid w:val="002B0749"/>
    <w:rsid w:val="002B2645"/>
    <w:rsid w:val="002B303A"/>
    <w:rsid w:val="002B32E9"/>
    <w:rsid w:val="002B4E22"/>
    <w:rsid w:val="002B6FA0"/>
    <w:rsid w:val="002B7710"/>
    <w:rsid w:val="002C0DEA"/>
    <w:rsid w:val="002C34F6"/>
    <w:rsid w:val="002C3B6D"/>
    <w:rsid w:val="002C3F59"/>
    <w:rsid w:val="002C5D9D"/>
    <w:rsid w:val="002C5F10"/>
    <w:rsid w:val="002C6E5B"/>
    <w:rsid w:val="002D08F3"/>
    <w:rsid w:val="002D18B4"/>
    <w:rsid w:val="002D2058"/>
    <w:rsid w:val="002D231A"/>
    <w:rsid w:val="002D5330"/>
    <w:rsid w:val="002D5F57"/>
    <w:rsid w:val="002D73D4"/>
    <w:rsid w:val="002D7787"/>
    <w:rsid w:val="002E1877"/>
    <w:rsid w:val="002E1C31"/>
    <w:rsid w:val="002E2E0F"/>
    <w:rsid w:val="002E333A"/>
    <w:rsid w:val="002E3474"/>
    <w:rsid w:val="002E400C"/>
    <w:rsid w:val="002E49C3"/>
    <w:rsid w:val="002E5114"/>
    <w:rsid w:val="002E5988"/>
    <w:rsid w:val="002E65E6"/>
    <w:rsid w:val="002E7072"/>
    <w:rsid w:val="002E7570"/>
    <w:rsid w:val="002E764B"/>
    <w:rsid w:val="002E7C25"/>
    <w:rsid w:val="002F0D6A"/>
    <w:rsid w:val="002F0E28"/>
    <w:rsid w:val="002F195B"/>
    <w:rsid w:val="002F287E"/>
    <w:rsid w:val="002F2981"/>
    <w:rsid w:val="002F2D63"/>
    <w:rsid w:val="002F6AD8"/>
    <w:rsid w:val="002F7F81"/>
    <w:rsid w:val="00300A36"/>
    <w:rsid w:val="00301B45"/>
    <w:rsid w:val="00305856"/>
    <w:rsid w:val="00305867"/>
    <w:rsid w:val="0030678B"/>
    <w:rsid w:val="00306D16"/>
    <w:rsid w:val="00307595"/>
    <w:rsid w:val="00307DA6"/>
    <w:rsid w:val="00310CD7"/>
    <w:rsid w:val="00313C3A"/>
    <w:rsid w:val="00313D7A"/>
    <w:rsid w:val="003155FB"/>
    <w:rsid w:val="0032136A"/>
    <w:rsid w:val="003224D8"/>
    <w:rsid w:val="00323A90"/>
    <w:rsid w:val="00323E70"/>
    <w:rsid w:val="00324452"/>
    <w:rsid w:val="003258A7"/>
    <w:rsid w:val="00325BA2"/>
    <w:rsid w:val="003262BD"/>
    <w:rsid w:val="00326798"/>
    <w:rsid w:val="00326B1C"/>
    <w:rsid w:val="00326C08"/>
    <w:rsid w:val="00326F7F"/>
    <w:rsid w:val="00327616"/>
    <w:rsid w:val="00330311"/>
    <w:rsid w:val="00330D55"/>
    <w:rsid w:val="003320E8"/>
    <w:rsid w:val="0033238E"/>
    <w:rsid w:val="003328FD"/>
    <w:rsid w:val="00332DE3"/>
    <w:rsid w:val="0033334F"/>
    <w:rsid w:val="0033414F"/>
    <w:rsid w:val="00334514"/>
    <w:rsid w:val="0033555E"/>
    <w:rsid w:val="0033601F"/>
    <w:rsid w:val="00336805"/>
    <w:rsid w:val="00337351"/>
    <w:rsid w:val="00341A54"/>
    <w:rsid w:val="00344A4F"/>
    <w:rsid w:val="00344D17"/>
    <w:rsid w:val="0034669F"/>
    <w:rsid w:val="003470C4"/>
    <w:rsid w:val="00351498"/>
    <w:rsid w:val="00352B22"/>
    <w:rsid w:val="00352CBF"/>
    <w:rsid w:val="00354547"/>
    <w:rsid w:val="003549F5"/>
    <w:rsid w:val="00355ACB"/>
    <w:rsid w:val="003567DE"/>
    <w:rsid w:val="003574F3"/>
    <w:rsid w:val="00357831"/>
    <w:rsid w:val="003604A5"/>
    <w:rsid w:val="0036114B"/>
    <w:rsid w:val="003618B6"/>
    <w:rsid w:val="0036199A"/>
    <w:rsid w:val="003620C8"/>
    <w:rsid w:val="0036319E"/>
    <w:rsid w:val="003632A4"/>
    <w:rsid w:val="00363362"/>
    <w:rsid w:val="0036392A"/>
    <w:rsid w:val="00364CAB"/>
    <w:rsid w:val="00365767"/>
    <w:rsid w:val="003659C0"/>
    <w:rsid w:val="00365F60"/>
    <w:rsid w:val="003660DF"/>
    <w:rsid w:val="00367D4F"/>
    <w:rsid w:val="00370743"/>
    <w:rsid w:val="00370EF5"/>
    <w:rsid w:val="0037135B"/>
    <w:rsid w:val="003718CD"/>
    <w:rsid w:val="00372251"/>
    <w:rsid w:val="00373F64"/>
    <w:rsid w:val="00374247"/>
    <w:rsid w:val="00374EA1"/>
    <w:rsid w:val="0037520D"/>
    <w:rsid w:val="00375724"/>
    <w:rsid w:val="00375809"/>
    <w:rsid w:val="00375CF1"/>
    <w:rsid w:val="0037628C"/>
    <w:rsid w:val="00376A07"/>
    <w:rsid w:val="00376B81"/>
    <w:rsid w:val="00376E08"/>
    <w:rsid w:val="00377BD2"/>
    <w:rsid w:val="00380FD4"/>
    <w:rsid w:val="00381E16"/>
    <w:rsid w:val="003821E1"/>
    <w:rsid w:val="003840F6"/>
    <w:rsid w:val="00384866"/>
    <w:rsid w:val="003851BA"/>
    <w:rsid w:val="003857D4"/>
    <w:rsid w:val="00385B52"/>
    <w:rsid w:val="00385D6F"/>
    <w:rsid w:val="00386D43"/>
    <w:rsid w:val="00387095"/>
    <w:rsid w:val="00387E95"/>
    <w:rsid w:val="00390092"/>
    <w:rsid w:val="00390CFA"/>
    <w:rsid w:val="00391858"/>
    <w:rsid w:val="00393651"/>
    <w:rsid w:val="00394926"/>
    <w:rsid w:val="00394FF9"/>
    <w:rsid w:val="00395651"/>
    <w:rsid w:val="00395E12"/>
    <w:rsid w:val="003962A8"/>
    <w:rsid w:val="00396779"/>
    <w:rsid w:val="00397DB7"/>
    <w:rsid w:val="003A27B2"/>
    <w:rsid w:val="003A40B4"/>
    <w:rsid w:val="003A41BA"/>
    <w:rsid w:val="003A5491"/>
    <w:rsid w:val="003A5958"/>
    <w:rsid w:val="003A6A99"/>
    <w:rsid w:val="003A6E60"/>
    <w:rsid w:val="003A76AB"/>
    <w:rsid w:val="003A7FF8"/>
    <w:rsid w:val="003B17AC"/>
    <w:rsid w:val="003B2143"/>
    <w:rsid w:val="003B227A"/>
    <w:rsid w:val="003B3A77"/>
    <w:rsid w:val="003B4319"/>
    <w:rsid w:val="003B5854"/>
    <w:rsid w:val="003B6764"/>
    <w:rsid w:val="003B7A8B"/>
    <w:rsid w:val="003C247E"/>
    <w:rsid w:val="003C294B"/>
    <w:rsid w:val="003C5046"/>
    <w:rsid w:val="003C5B54"/>
    <w:rsid w:val="003C6068"/>
    <w:rsid w:val="003C7AEC"/>
    <w:rsid w:val="003D2BA3"/>
    <w:rsid w:val="003D316B"/>
    <w:rsid w:val="003D3C22"/>
    <w:rsid w:val="003D56A0"/>
    <w:rsid w:val="003D609F"/>
    <w:rsid w:val="003D69F5"/>
    <w:rsid w:val="003D7089"/>
    <w:rsid w:val="003D7DDB"/>
    <w:rsid w:val="003E024F"/>
    <w:rsid w:val="003E02C7"/>
    <w:rsid w:val="003E0543"/>
    <w:rsid w:val="003E061D"/>
    <w:rsid w:val="003E0B5A"/>
    <w:rsid w:val="003E1682"/>
    <w:rsid w:val="003E1A2A"/>
    <w:rsid w:val="003E31E3"/>
    <w:rsid w:val="003E3E93"/>
    <w:rsid w:val="003E46D1"/>
    <w:rsid w:val="003E6214"/>
    <w:rsid w:val="003F070E"/>
    <w:rsid w:val="003F1206"/>
    <w:rsid w:val="003F2418"/>
    <w:rsid w:val="003F28DB"/>
    <w:rsid w:val="003F2EEE"/>
    <w:rsid w:val="003F58B0"/>
    <w:rsid w:val="003F776F"/>
    <w:rsid w:val="004007E9"/>
    <w:rsid w:val="00400810"/>
    <w:rsid w:val="00401825"/>
    <w:rsid w:val="00401BBC"/>
    <w:rsid w:val="004026FC"/>
    <w:rsid w:val="00403BFB"/>
    <w:rsid w:val="00404B45"/>
    <w:rsid w:val="00405BCF"/>
    <w:rsid w:val="004068E0"/>
    <w:rsid w:val="00406CC5"/>
    <w:rsid w:val="00406FCA"/>
    <w:rsid w:val="004074A4"/>
    <w:rsid w:val="004101B2"/>
    <w:rsid w:val="004123D7"/>
    <w:rsid w:val="00412658"/>
    <w:rsid w:val="004129DA"/>
    <w:rsid w:val="004139ED"/>
    <w:rsid w:val="00415EA4"/>
    <w:rsid w:val="0041604B"/>
    <w:rsid w:val="004172DB"/>
    <w:rsid w:val="004174F0"/>
    <w:rsid w:val="00420919"/>
    <w:rsid w:val="00420A1D"/>
    <w:rsid w:val="00420B1E"/>
    <w:rsid w:val="004211FD"/>
    <w:rsid w:val="00421485"/>
    <w:rsid w:val="004216DA"/>
    <w:rsid w:val="00421DEA"/>
    <w:rsid w:val="00422B75"/>
    <w:rsid w:val="00424612"/>
    <w:rsid w:val="0042528C"/>
    <w:rsid w:val="00425672"/>
    <w:rsid w:val="00425A6A"/>
    <w:rsid w:val="00426A23"/>
    <w:rsid w:val="00427C7F"/>
    <w:rsid w:val="00427F54"/>
    <w:rsid w:val="004309E1"/>
    <w:rsid w:val="004316FD"/>
    <w:rsid w:val="00433F36"/>
    <w:rsid w:val="00434860"/>
    <w:rsid w:val="00434BBD"/>
    <w:rsid w:val="0043503A"/>
    <w:rsid w:val="00437B8A"/>
    <w:rsid w:val="00437D18"/>
    <w:rsid w:val="00437D77"/>
    <w:rsid w:val="00441D99"/>
    <w:rsid w:val="004435BE"/>
    <w:rsid w:val="0044384F"/>
    <w:rsid w:val="0044411E"/>
    <w:rsid w:val="00444472"/>
    <w:rsid w:val="00444B93"/>
    <w:rsid w:val="00444F80"/>
    <w:rsid w:val="00445599"/>
    <w:rsid w:val="00446018"/>
    <w:rsid w:val="0044769D"/>
    <w:rsid w:val="00450150"/>
    <w:rsid w:val="0045027B"/>
    <w:rsid w:val="004504E7"/>
    <w:rsid w:val="00451F9D"/>
    <w:rsid w:val="00453167"/>
    <w:rsid w:val="0045361D"/>
    <w:rsid w:val="004543BC"/>
    <w:rsid w:val="00454F28"/>
    <w:rsid w:val="00455601"/>
    <w:rsid w:val="0045645D"/>
    <w:rsid w:val="0045707D"/>
    <w:rsid w:val="004574C6"/>
    <w:rsid w:val="00457743"/>
    <w:rsid w:val="00457BCF"/>
    <w:rsid w:val="00457DCE"/>
    <w:rsid w:val="00460E3F"/>
    <w:rsid w:val="0046111A"/>
    <w:rsid w:val="00462F68"/>
    <w:rsid w:val="0046369B"/>
    <w:rsid w:val="004640E9"/>
    <w:rsid w:val="004647EB"/>
    <w:rsid w:val="00466CED"/>
    <w:rsid w:val="00466EB5"/>
    <w:rsid w:val="00467592"/>
    <w:rsid w:val="00467690"/>
    <w:rsid w:val="00467A14"/>
    <w:rsid w:val="004718E7"/>
    <w:rsid w:val="00472289"/>
    <w:rsid w:val="00472535"/>
    <w:rsid w:val="004761CC"/>
    <w:rsid w:val="004766C9"/>
    <w:rsid w:val="00480D4A"/>
    <w:rsid w:val="00481DA1"/>
    <w:rsid w:val="00483A2B"/>
    <w:rsid w:val="00484212"/>
    <w:rsid w:val="004848C3"/>
    <w:rsid w:val="00484BA9"/>
    <w:rsid w:val="0048599A"/>
    <w:rsid w:val="00486818"/>
    <w:rsid w:val="0049255F"/>
    <w:rsid w:val="0049445D"/>
    <w:rsid w:val="00494D39"/>
    <w:rsid w:val="00495350"/>
    <w:rsid w:val="00495E3C"/>
    <w:rsid w:val="00496041"/>
    <w:rsid w:val="00497156"/>
    <w:rsid w:val="004A0C79"/>
    <w:rsid w:val="004A24D2"/>
    <w:rsid w:val="004A3214"/>
    <w:rsid w:val="004A4136"/>
    <w:rsid w:val="004A417B"/>
    <w:rsid w:val="004A4378"/>
    <w:rsid w:val="004A712D"/>
    <w:rsid w:val="004A7C03"/>
    <w:rsid w:val="004B03F3"/>
    <w:rsid w:val="004B0CC9"/>
    <w:rsid w:val="004B2536"/>
    <w:rsid w:val="004B46D7"/>
    <w:rsid w:val="004B6AF3"/>
    <w:rsid w:val="004B6F1F"/>
    <w:rsid w:val="004B715E"/>
    <w:rsid w:val="004B7169"/>
    <w:rsid w:val="004B79C9"/>
    <w:rsid w:val="004C00DD"/>
    <w:rsid w:val="004C05CF"/>
    <w:rsid w:val="004C0776"/>
    <w:rsid w:val="004C1EF8"/>
    <w:rsid w:val="004C2063"/>
    <w:rsid w:val="004C24C5"/>
    <w:rsid w:val="004C2645"/>
    <w:rsid w:val="004C3953"/>
    <w:rsid w:val="004C47D5"/>
    <w:rsid w:val="004C4CAF"/>
    <w:rsid w:val="004C5E33"/>
    <w:rsid w:val="004C60A3"/>
    <w:rsid w:val="004C6CDA"/>
    <w:rsid w:val="004D10D4"/>
    <w:rsid w:val="004D16BD"/>
    <w:rsid w:val="004D2AAB"/>
    <w:rsid w:val="004D3C7F"/>
    <w:rsid w:val="004D42CB"/>
    <w:rsid w:val="004D6E90"/>
    <w:rsid w:val="004D6F2B"/>
    <w:rsid w:val="004E0248"/>
    <w:rsid w:val="004E21A3"/>
    <w:rsid w:val="004E32EA"/>
    <w:rsid w:val="004E3517"/>
    <w:rsid w:val="004E6866"/>
    <w:rsid w:val="004F0C58"/>
    <w:rsid w:val="004F3222"/>
    <w:rsid w:val="004F3639"/>
    <w:rsid w:val="004F3BFA"/>
    <w:rsid w:val="004F4E3C"/>
    <w:rsid w:val="004F5A1A"/>
    <w:rsid w:val="004F77A3"/>
    <w:rsid w:val="005000AB"/>
    <w:rsid w:val="00500EAF"/>
    <w:rsid w:val="00500F3C"/>
    <w:rsid w:val="005025EE"/>
    <w:rsid w:val="00503401"/>
    <w:rsid w:val="00503DDF"/>
    <w:rsid w:val="00505524"/>
    <w:rsid w:val="005058D5"/>
    <w:rsid w:val="00506688"/>
    <w:rsid w:val="00510588"/>
    <w:rsid w:val="005105B3"/>
    <w:rsid w:val="00510F9C"/>
    <w:rsid w:val="0051146C"/>
    <w:rsid w:val="0051220B"/>
    <w:rsid w:val="00512253"/>
    <w:rsid w:val="00512484"/>
    <w:rsid w:val="00514449"/>
    <w:rsid w:val="00515419"/>
    <w:rsid w:val="005157BD"/>
    <w:rsid w:val="005214A3"/>
    <w:rsid w:val="005222E7"/>
    <w:rsid w:val="00523488"/>
    <w:rsid w:val="00523A8B"/>
    <w:rsid w:val="00523E04"/>
    <w:rsid w:val="00525003"/>
    <w:rsid w:val="0052590B"/>
    <w:rsid w:val="0052592B"/>
    <w:rsid w:val="00526553"/>
    <w:rsid w:val="00526591"/>
    <w:rsid w:val="00527178"/>
    <w:rsid w:val="00527618"/>
    <w:rsid w:val="005278CB"/>
    <w:rsid w:val="00530388"/>
    <w:rsid w:val="00531DA0"/>
    <w:rsid w:val="00532E9D"/>
    <w:rsid w:val="00533075"/>
    <w:rsid w:val="00533E3C"/>
    <w:rsid w:val="00534D42"/>
    <w:rsid w:val="005350A5"/>
    <w:rsid w:val="00536379"/>
    <w:rsid w:val="00537238"/>
    <w:rsid w:val="005400C5"/>
    <w:rsid w:val="005404CD"/>
    <w:rsid w:val="00540BE0"/>
    <w:rsid w:val="00540BEF"/>
    <w:rsid w:val="00542B34"/>
    <w:rsid w:val="00542C9A"/>
    <w:rsid w:val="005436C2"/>
    <w:rsid w:val="005442D4"/>
    <w:rsid w:val="0054586A"/>
    <w:rsid w:val="0054631F"/>
    <w:rsid w:val="00546C24"/>
    <w:rsid w:val="005471BA"/>
    <w:rsid w:val="00547BDA"/>
    <w:rsid w:val="00547BE6"/>
    <w:rsid w:val="0055034F"/>
    <w:rsid w:val="00550476"/>
    <w:rsid w:val="0055288D"/>
    <w:rsid w:val="00555259"/>
    <w:rsid w:val="00555C66"/>
    <w:rsid w:val="005569EF"/>
    <w:rsid w:val="00556BDE"/>
    <w:rsid w:val="00560D57"/>
    <w:rsid w:val="00562A94"/>
    <w:rsid w:val="00563FAD"/>
    <w:rsid w:val="0056653D"/>
    <w:rsid w:val="005701C1"/>
    <w:rsid w:val="005703BF"/>
    <w:rsid w:val="00570754"/>
    <w:rsid w:val="005709F7"/>
    <w:rsid w:val="00570EAA"/>
    <w:rsid w:val="005710A9"/>
    <w:rsid w:val="005716B0"/>
    <w:rsid w:val="00571B11"/>
    <w:rsid w:val="00571D1B"/>
    <w:rsid w:val="00571DA3"/>
    <w:rsid w:val="005738F5"/>
    <w:rsid w:val="00573D34"/>
    <w:rsid w:val="00574A1B"/>
    <w:rsid w:val="00575963"/>
    <w:rsid w:val="00575EBE"/>
    <w:rsid w:val="0058039C"/>
    <w:rsid w:val="00580A63"/>
    <w:rsid w:val="005822A2"/>
    <w:rsid w:val="00583379"/>
    <w:rsid w:val="0058417C"/>
    <w:rsid w:val="005854F9"/>
    <w:rsid w:val="00586EC6"/>
    <w:rsid w:val="00587DDE"/>
    <w:rsid w:val="00593043"/>
    <w:rsid w:val="00595358"/>
    <w:rsid w:val="00595B60"/>
    <w:rsid w:val="00595B63"/>
    <w:rsid w:val="00595BF0"/>
    <w:rsid w:val="00596B57"/>
    <w:rsid w:val="00597E16"/>
    <w:rsid w:val="005A0B1D"/>
    <w:rsid w:val="005A1846"/>
    <w:rsid w:val="005A258C"/>
    <w:rsid w:val="005A3560"/>
    <w:rsid w:val="005A464E"/>
    <w:rsid w:val="005A62FC"/>
    <w:rsid w:val="005A6542"/>
    <w:rsid w:val="005A6C99"/>
    <w:rsid w:val="005A7D5D"/>
    <w:rsid w:val="005B0040"/>
    <w:rsid w:val="005B011A"/>
    <w:rsid w:val="005B0283"/>
    <w:rsid w:val="005B1ADA"/>
    <w:rsid w:val="005B1D09"/>
    <w:rsid w:val="005B1D8F"/>
    <w:rsid w:val="005B1E94"/>
    <w:rsid w:val="005B34A1"/>
    <w:rsid w:val="005B5B3D"/>
    <w:rsid w:val="005B5E8F"/>
    <w:rsid w:val="005B64CF"/>
    <w:rsid w:val="005B72DA"/>
    <w:rsid w:val="005C0E87"/>
    <w:rsid w:val="005C1398"/>
    <w:rsid w:val="005C16F3"/>
    <w:rsid w:val="005C3758"/>
    <w:rsid w:val="005C4D72"/>
    <w:rsid w:val="005C50C1"/>
    <w:rsid w:val="005C62C2"/>
    <w:rsid w:val="005D2306"/>
    <w:rsid w:val="005D2562"/>
    <w:rsid w:val="005D2666"/>
    <w:rsid w:val="005D4548"/>
    <w:rsid w:val="005D4A74"/>
    <w:rsid w:val="005D5E91"/>
    <w:rsid w:val="005D67EF"/>
    <w:rsid w:val="005E3064"/>
    <w:rsid w:val="005E54DC"/>
    <w:rsid w:val="005E65DC"/>
    <w:rsid w:val="005E6AEE"/>
    <w:rsid w:val="005E72B2"/>
    <w:rsid w:val="005E79A0"/>
    <w:rsid w:val="005F097E"/>
    <w:rsid w:val="005F1115"/>
    <w:rsid w:val="005F1AB6"/>
    <w:rsid w:val="005F27F2"/>
    <w:rsid w:val="005F2B27"/>
    <w:rsid w:val="005F3567"/>
    <w:rsid w:val="005F3AFE"/>
    <w:rsid w:val="005F424D"/>
    <w:rsid w:val="005F55F5"/>
    <w:rsid w:val="005F5EC1"/>
    <w:rsid w:val="005F67A9"/>
    <w:rsid w:val="005F6B6D"/>
    <w:rsid w:val="005F73CA"/>
    <w:rsid w:val="006008F8"/>
    <w:rsid w:val="006036C2"/>
    <w:rsid w:val="00605AAB"/>
    <w:rsid w:val="00606BEB"/>
    <w:rsid w:val="0061014A"/>
    <w:rsid w:val="0061054B"/>
    <w:rsid w:val="00610999"/>
    <w:rsid w:val="006110FB"/>
    <w:rsid w:val="00612FB0"/>
    <w:rsid w:val="0061356D"/>
    <w:rsid w:val="00613E26"/>
    <w:rsid w:val="00615641"/>
    <w:rsid w:val="00615A66"/>
    <w:rsid w:val="00616959"/>
    <w:rsid w:val="0062036E"/>
    <w:rsid w:val="006211D0"/>
    <w:rsid w:val="00621595"/>
    <w:rsid w:val="0062359D"/>
    <w:rsid w:val="00623634"/>
    <w:rsid w:val="00624D0C"/>
    <w:rsid w:val="00626A0F"/>
    <w:rsid w:val="006274B4"/>
    <w:rsid w:val="006307BA"/>
    <w:rsid w:val="006315BA"/>
    <w:rsid w:val="00634C4A"/>
    <w:rsid w:val="0063532E"/>
    <w:rsid w:val="0063579F"/>
    <w:rsid w:val="006364ED"/>
    <w:rsid w:val="00637063"/>
    <w:rsid w:val="0063737C"/>
    <w:rsid w:val="00637BDC"/>
    <w:rsid w:val="00640363"/>
    <w:rsid w:val="00640622"/>
    <w:rsid w:val="006418C9"/>
    <w:rsid w:val="00642BD6"/>
    <w:rsid w:val="00643C8F"/>
    <w:rsid w:val="00645046"/>
    <w:rsid w:val="0064527A"/>
    <w:rsid w:val="006458FD"/>
    <w:rsid w:val="00645DE8"/>
    <w:rsid w:val="00645EA2"/>
    <w:rsid w:val="00651E6D"/>
    <w:rsid w:val="0065237D"/>
    <w:rsid w:val="00652943"/>
    <w:rsid w:val="00653AB2"/>
    <w:rsid w:val="00653D2D"/>
    <w:rsid w:val="0065435E"/>
    <w:rsid w:val="00654551"/>
    <w:rsid w:val="00654F91"/>
    <w:rsid w:val="006555E7"/>
    <w:rsid w:val="00655CCC"/>
    <w:rsid w:val="006560B6"/>
    <w:rsid w:val="0065726D"/>
    <w:rsid w:val="006573F2"/>
    <w:rsid w:val="00661BA2"/>
    <w:rsid w:val="00662AD0"/>
    <w:rsid w:val="00662F08"/>
    <w:rsid w:val="00663589"/>
    <w:rsid w:val="00664427"/>
    <w:rsid w:val="00664840"/>
    <w:rsid w:val="006649CD"/>
    <w:rsid w:val="00665D75"/>
    <w:rsid w:val="006708E3"/>
    <w:rsid w:val="00670DDC"/>
    <w:rsid w:val="00671389"/>
    <w:rsid w:val="00671EB4"/>
    <w:rsid w:val="00673CDC"/>
    <w:rsid w:val="0067443B"/>
    <w:rsid w:val="006770AA"/>
    <w:rsid w:val="0068098E"/>
    <w:rsid w:val="006810BD"/>
    <w:rsid w:val="00682486"/>
    <w:rsid w:val="006833A7"/>
    <w:rsid w:val="00684CE6"/>
    <w:rsid w:val="00684E2B"/>
    <w:rsid w:val="006857A0"/>
    <w:rsid w:val="00687C7E"/>
    <w:rsid w:val="00687D3D"/>
    <w:rsid w:val="00690569"/>
    <w:rsid w:val="00690FDA"/>
    <w:rsid w:val="00691E61"/>
    <w:rsid w:val="006937C6"/>
    <w:rsid w:val="00693C5E"/>
    <w:rsid w:val="00693CEE"/>
    <w:rsid w:val="00694EEA"/>
    <w:rsid w:val="006955B4"/>
    <w:rsid w:val="00695DEF"/>
    <w:rsid w:val="00696476"/>
    <w:rsid w:val="00696C74"/>
    <w:rsid w:val="00697C9B"/>
    <w:rsid w:val="006A10FA"/>
    <w:rsid w:val="006A12E0"/>
    <w:rsid w:val="006A40E6"/>
    <w:rsid w:val="006A516B"/>
    <w:rsid w:val="006A5362"/>
    <w:rsid w:val="006A543A"/>
    <w:rsid w:val="006A5C07"/>
    <w:rsid w:val="006A75FA"/>
    <w:rsid w:val="006B07D5"/>
    <w:rsid w:val="006B1309"/>
    <w:rsid w:val="006B31E6"/>
    <w:rsid w:val="006B3923"/>
    <w:rsid w:val="006B3F3E"/>
    <w:rsid w:val="006B4AA2"/>
    <w:rsid w:val="006B4C4D"/>
    <w:rsid w:val="006B53C4"/>
    <w:rsid w:val="006B586B"/>
    <w:rsid w:val="006B5923"/>
    <w:rsid w:val="006B67D9"/>
    <w:rsid w:val="006B6C14"/>
    <w:rsid w:val="006B7159"/>
    <w:rsid w:val="006B715E"/>
    <w:rsid w:val="006C1D6E"/>
    <w:rsid w:val="006C2EF6"/>
    <w:rsid w:val="006C3A68"/>
    <w:rsid w:val="006C3B08"/>
    <w:rsid w:val="006C6AB1"/>
    <w:rsid w:val="006C6E6B"/>
    <w:rsid w:val="006C73D4"/>
    <w:rsid w:val="006D145F"/>
    <w:rsid w:val="006D2000"/>
    <w:rsid w:val="006D2D39"/>
    <w:rsid w:val="006D2F31"/>
    <w:rsid w:val="006D4250"/>
    <w:rsid w:val="006D4E0E"/>
    <w:rsid w:val="006D5861"/>
    <w:rsid w:val="006D5CE2"/>
    <w:rsid w:val="006D7854"/>
    <w:rsid w:val="006E06D1"/>
    <w:rsid w:val="006E122E"/>
    <w:rsid w:val="006E1313"/>
    <w:rsid w:val="006E2DC8"/>
    <w:rsid w:val="006E58CB"/>
    <w:rsid w:val="006E6B68"/>
    <w:rsid w:val="006E7356"/>
    <w:rsid w:val="006E77C8"/>
    <w:rsid w:val="006F0F9C"/>
    <w:rsid w:val="006F149D"/>
    <w:rsid w:val="006F1A46"/>
    <w:rsid w:val="006F45A0"/>
    <w:rsid w:val="006F4F06"/>
    <w:rsid w:val="006F5A4E"/>
    <w:rsid w:val="006F5D37"/>
    <w:rsid w:val="006F6005"/>
    <w:rsid w:val="007005EA"/>
    <w:rsid w:val="0070220D"/>
    <w:rsid w:val="00703B6C"/>
    <w:rsid w:val="00703BB0"/>
    <w:rsid w:val="00704519"/>
    <w:rsid w:val="00704C40"/>
    <w:rsid w:val="00704C88"/>
    <w:rsid w:val="00704EA1"/>
    <w:rsid w:val="00705BE5"/>
    <w:rsid w:val="00705C40"/>
    <w:rsid w:val="00706482"/>
    <w:rsid w:val="00706754"/>
    <w:rsid w:val="00706BEF"/>
    <w:rsid w:val="00707028"/>
    <w:rsid w:val="00707ECE"/>
    <w:rsid w:val="00710CE8"/>
    <w:rsid w:val="00711350"/>
    <w:rsid w:val="00711538"/>
    <w:rsid w:val="007116BC"/>
    <w:rsid w:val="00711961"/>
    <w:rsid w:val="00711CA6"/>
    <w:rsid w:val="0071455E"/>
    <w:rsid w:val="007165CE"/>
    <w:rsid w:val="00717CEB"/>
    <w:rsid w:val="0072035D"/>
    <w:rsid w:val="00720968"/>
    <w:rsid w:val="00721705"/>
    <w:rsid w:val="00721B7A"/>
    <w:rsid w:val="00721D12"/>
    <w:rsid w:val="00721F8B"/>
    <w:rsid w:val="007236E0"/>
    <w:rsid w:val="007237CE"/>
    <w:rsid w:val="00724619"/>
    <w:rsid w:val="00724688"/>
    <w:rsid w:val="00725BC5"/>
    <w:rsid w:val="007260A9"/>
    <w:rsid w:val="00726C1D"/>
    <w:rsid w:val="007272F1"/>
    <w:rsid w:val="00727565"/>
    <w:rsid w:val="0073062D"/>
    <w:rsid w:val="0073093B"/>
    <w:rsid w:val="0073167E"/>
    <w:rsid w:val="0073254D"/>
    <w:rsid w:val="007340F3"/>
    <w:rsid w:val="007347BB"/>
    <w:rsid w:val="00735704"/>
    <w:rsid w:val="00736A49"/>
    <w:rsid w:val="007419A1"/>
    <w:rsid w:val="00743B71"/>
    <w:rsid w:val="00743C2D"/>
    <w:rsid w:val="00743C3A"/>
    <w:rsid w:val="00743E36"/>
    <w:rsid w:val="00743F05"/>
    <w:rsid w:val="007441C1"/>
    <w:rsid w:val="007446F7"/>
    <w:rsid w:val="00744EBB"/>
    <w:rsid w:val="00745B0A"/>
    <w:rsid w:val="00745DBE"/>
    <w:rsid w:val="007468AC"/>
    <w:rsid w:val="00746AE2"/>
    <w:rsid w:val="00750B4D"/>
    <w:rsid w:val="00750C82"/>
    <w:rsid w:val="00750E3A"/>
    <w:rsid w:val="00752035"/>
    <w:rsid w:val="0076100C"/>
    <w:rsid w:val="007612A5"/>
    <w:rsid w:val="00763CAE"/>
    <w:rsid w:val="00763F95"/>
    <w:rsid w:val="007651ED"/>
    <w:rsid w:val="00766C87"/>
    <w:rsid w:val="00771043"/>
    <w:rsid w:val="0077272B"/>
    <w:rsid w:val="00773AF7"/>
    <w:rsid w:val="00774FFD"/>
    <w:rsid w:val="00780378"/>
    <w:rsid w:val="0078085E"/>
    <w:rsid w:val="00781BD4"/>
    <w:rsid w:val="00782562"/>
    <w:rsid w:val="007828B4"/>
    <w:rsid w:val="00784832"/>
    <w:rsid w:val="00784EA0"/>
    <w:rsid w:val="00785D77"/>
    <w:rsid w:val="00786111"/>
    <w:rsid w:val="00787972"/>
    <w:rsid w:val="00790963"/>
    <w:rsid w:val="0079150B"/>
    <w:rsid w:val="0079154B"/>
    <w:rsid w:val="00791EED"/>
    <w:rsid w:val="00791F1E"/>
    <w:rsid w:val="007927BE"/>
    <w:rsid w:val="007935B8"/>
    <w:rsid w:val="00794ADE"/>
    <w:rsid w:val="00794F3D"/>
    <w:rsid w:val="00795CE9"/>
    <w:rsid w:val="00796045"/>
    <w:rsid w:val="007968AC"/>
    <w:rsid w:val="007969AB"/>
    <w:rsid w:val="007973D8"/>
    <w:rsid w:val="00797801"/>
    <w:rsid w:val="007A0861"/>
    <w:rsid w:val="007A0B39"/>
    <w:rsid w:val="007A14A4"/>
    <w:rsid w:val="007A168F"/>
    <w:rsid w:val="007A2346"/>
    <w:rsid w:val="007A28E4"/>
    <w:rsid w:val="007A3BB3"/>
    <w:rsid w:val="007A3F91"/>
    <w:rsid w:val="007A3F9C"/>
    <w:rsid w:val="007A5AD1"/>
    <w:rsid w:val="007A5B7B"/>
    <w:rsid w:val="007A65A9"/>
    <w:rsid w:val="007A7FD8"/>
    <w:rsid w:val="007B0128"/>
    <w:rsid w:val="007B0635"/>
    <w:rsid w:val="007B0A06"/>
    <w:rsid w:val="007B0B24"/>
    <w:rsid w:val="007B0F8B"/>
    <w:rsid w:val="007B1C83"/>
    <w:rsid w:val="007B4181"/>
    <w:rsid w:val="007B5746"/>
    <w:rsid w:val="007B5C5C"/>
    <w:rsid w:val="007B6CE0"/>
    <w:rsid w:val="007B7B37"/>
    <w:rsid w:val="007B7C41"/>
    <w:rsid w:val="007C05C5"/>
    <w:rsid w:val="007C0715"/>
    <w:rsid w:val="007C0B04"/>
    <w:rsid w:val="007C11E9"/>
    <w:rsid w:val="007C238B"/>
    <w:rsid w:val="007C2802"/>
    <w:rsid w:val="007C3E5A"/>
    <w:rsid w:val="007C433E"/>
    <w:rsid w:val="007C4452"/>
    <w:rsid w:val="007C4B3C"/>
    <w:rsid w:val="007C4DB1"/>
    <w:rsid w:val="007C6046"/>
    <w:rsid w:val="007C605A"/>
    <w:rsid w:val="007C6F0C"/>
    <w:rsid w:val="007D0292"/>
    <w:rsid w:val="007D136C"/>
    <w:rsid w:val="007D1FCE"/>
    <w:rsid w:val="007D21AC"/>
    <w:rsid w:val="007D24B0"/>
    <w:rsid w:val="007D3882"/>
    <w:rsid w:val="007D39E4"/>
    <w:rsid w:val="007D3FE7"/>
    <w:rsid w:val="007D4CFC"/>
    <w:rsid w:val="007D568A"/>
    <w:rsid w:val="007D574E"/>
    <w:rsid w:val="007D57C0"/>
    <w:rsid w:val="007D67CB"/>
    <w:rsid w:val="007D6BFE"/>
    <w:rsid w:val="007E176C"/>
    <w:rsid w:val="007E2046"/>
    <w:rsid w:val="007E3883"/>
    <w:rsid w:val="007E4876"/>
    <w:rsid w:val="007E48CD"/>
    <w:rsid w:val="007E4ACB"/>
    <w:rsid w:val="007E4FBB"/>
    <w:rsid w:val="007E55BF"/>
    <w:rsid w:val="007E59E3"/>
    <w:rsid w:val="007E5E39"/>
    <w:rsid w:val="007E71B1"/>
    <w:rsid w:val="007E7B4E"/>
    <w:rsid w:val="007E7F02"/>
    <w:rsid w:val="007F0292"/>
    <w:rsid w:val="007F0722"/>
    <w:rsid w:val="007F0AB7"/>
    <w:rsid w:val="007F0CE2"/>
    <w:rsid w:val="007F0EFF"/>
    <w:rsid w:val="007F1375"/>
    <w:rsid w:val="007F1AFD"/>
    <w:rsid w:val="007F30E4"/>
    <w:rsid w:val="0080064F"/>
    <w:rsid w:val="00801B85"/>
    <w:rsid w:val="00803850"/>
    <w:rsid w:val="008039E8"/>
    <w:rsid w:val="00804385"/>
    <w:rsid w:val="00804E0E"/>
    <w:rsid w:val="008051EB"/>
    <w:rsid w:val="0080588E"/>
    <w:rsid w:val="00805AFD"/>
    <w:rsid w:val="00806397"/>
    <w:rsid w:val="008078D8"/>
    <w:rsid w:val="0080798E"/>
    <w:rsid w:val="00811BD9"/>
    <w:rsid w:val="00811D5B"/>
    <w:rsid w:val="00813C51"/>
    <w:rsid w:val="00816CCB"/>
    <w:rsid w:val="00817572"/>
    <w:rsid w:val="00817713"/>
    <w:rsid w:val="008208C3"/>
    <w:rsid w:val="008220F1"/>
    <w:rsid w:val="0082340B"/>
    <w:rsid w:val="00823D6A"/>
    <w:rsid w:val="00827B29"/>
    <w:rsid w:val="00827DB6"/>
    <w:rsid w:val="008304B2"/>
    <w:rsid w:val="00830999"/>
    <w:rsid w:val="00830D5E"/>
    <w:rsid w:val="00830F69"/>
    <w:rsid w:val="00831940"/>
    <w:rsid w:val="008324D9"/>
    <w:rsid w:val="00833418"/>
    <w:rsid w:val="0083387F"/>
    <w:rsid w:val="00834458"/>
    <w:rsid w:val="00834AEA"/>
    <w:rsid w:val="00835841"/>
    <w:rsid w:val="00835BF8"/>
    <w:rsid w:val="00835FB7"/>
    <w:rsid w:val="00837465"/>
    <w:rsid w:val="0084002E"/>
    <w:rsid w:val="00840159"/>
    <w:rsid w:val="00840621"/>
    <w:rsid w:val="00841243"/>
    <w:rsid w:val="00841457"/>
    <w:rsid w:val="00842BAA"/>
    <w:rsid w:val="00842D8F"/>
    <w:rsid w:val="00842E5F"/>
    <w:rsid w:val="0084374E"/>
    <w:rsid w:val="00844842"/>
    <w:rsid w:val="0084493E"/>
    <w:rsid w:val="00844A53"/>
    <w:rsid w:val="00844B99"/>
    <w:rsid w:val="00844DD0"/>
    <w:rsid w:val="008455C8"/>
    <w:rsid w:val="00846407"/>
    <w:rsid w:val="0085006A"/>
    <w:rsid w:val="00850127"/>
    <w:rsid w:val="0085089F"/>
    <w:rsid w:val="0085206E"/>
    <w:rsid w:val="00852273"/>
    <w:rsid w:val="0085293D"/>
    <w:rsid w:val="00852AD4"/>
    <w:rsid w:val="00852BA8"/>
    <w:rsid w:val="00852BF0"/>
    <w:rsid w:val="00853718"/>
    <w:rsid w:val="008541EF"/>
    <w:rsid w:val="00856428"/>
    <w:rsid w:val="00856AC7"/>
    <w:rsid w:val="00856FA4"/>
    <w:rsid w:val="00860869"/>
    <w:rsid w:val="00860E60"/>
    <w:rsid w:val="0086102A"/>
    <w:rsid w:val="0086162B"/>
    <w:rsid w:val="00861710"/>
    <w:rsid w:val="00861D5C"/>
    <w:rsid w:val="00861E7C"/>
    <w:rsid w:val="0086429C"/>
    <w:rsid w:val="00865207"/>
    <w:rsid w:val="008656A7"/>
    <w:rsid w:val="00865FA3"/>
    <w:rsid w:val="00866231"/>
    <w:rsid w:val="00871262"/>
    <w:rsid w:val="0087170E"/>
    <w:rsid w:val="00871D4E"/>
    <w:rsid w:val="00871E7B"/>
    <w:rsid w:val="008721BB"/>
    <w:rsid w:val="0087566D"/>
    <w:rsid w:val="00875B50"/>
    <w:rsid w:val="00875B51"/>
    <w:rsid w:val="00875F2D"/>
    <w:rsid w:val="008762E7"/>
    <w:rsid w:val="008764DC"/>
    <w:rsid w:val="00882CC2"/>
    <w:rsid w:val="00883103"/>
    <w:rsid w:val="0088325A"/>
    <w:rsid w:val="00883930"/>
    <w:rsid w:val="00884535"/>
    <w:rsid w:val="008902BE"/>
    <w:rsid w:val="0089038F"/>
    <w:rsid w:val="00890CDA"/>
    <w:rsid w:val="00891BBA"/>
    <w:rsid w:val="00892079"/>
    <w:rsid w:val="00892B90"/>
    <w:rsid w:val="00896535"/>
    <w:rsid w:val="00896683"/>
    <w:rsid w:val="00896E71"/>
    <w:rsid w:val="0089750B"/>
    <w:rsid w:val="00897589"/>
    <w:rsid w:val="008A0C09"/>
    <w:rsid w:val="008A0C99"/>
    <w:rsid w:val="008A0D4F"/>
    <w:rsid w:val="008A1CC3"/>
    <w:rsid w:val="008A39D7"/>
    <w:rsid w:val="008A55DE"/>
    <w:rsid w:val="008A5705"/>
    <w:rsid w:val="008A5C34"/>
    <w:rsid w:val="008A63A9"/>
    <w:rsid w:val="008A7073"/>
    <w:rsid w:val="008A79F0"/>
    <w:rsid w:val="008A7F7E"/>
    <w:rsid w:val="008B04DB"/>
    <w:rsid w:val="008B09B4"/>
    <w:rsid w:val="008B1B11"/>
    <w:rsid w:val="008B1DF4"/>
    <w:rsid w:val="008B27FD"/>
    <w:rsid w:val="008B2FDB"/>
    <w:rsid w:val="008B3AF2"/>
    <w:rsid w:val="008B446D"/>
    <w:rsid w:val="008B515D"/>
    <w:rsid w:val="008B5D31"/>
    <w:rsid w:val="008B6705"/>
    <w:rsid w:val="008C22F3"/>
    <w:rsid w:val="008C3223"/>
    <w:rsid w:val="008C3FD0"/>
    <w:rsid w:val="008C4F01"/>
    <w:rsid w:val="008C5152"/>
    <w:rsid w:val="008C710E"/>
    <w:rsid w:val="008D1484"/>
    <w:rsid w:val="008D29E7"/>
    <w:rsid w:val="008D5104"/>
    <w:rsid w:val="008D58C0"/>
    <w:rsid w:val="008D75F4"/>
    <w:rsid w:val="008D795D"/>
    <w:rsid w:val="008D7B07"/>
    <w:rsid w:val="008E0D8F"/>
    <w:rsid w:val="008E0F4E"/>
    <w:rsid w:val="008E127D"/>
    <w:rsid w:val="008E1E94"/>
    <w:rsid w:val="008E2D99"/>
    <w:rsid w:val="008E30D4"/>
    <w:rsid w:val="008E38B0"/>
    <w:rsid w:val="008E3C90"/>
    <w:rsid w:val="008E4A60"/>
    <w:rsid w:val="008E744D"/>
    <w:rsid w:val="008F1E08"/>
    <w:rsid w:val="008F30F4"/>
    <w:rsid w:val="008F58E1"/>
    <w:rsid w:val="008F6E05"/>
    <w:rsid w:val="008F6FC8"/>
    <w:rsid w:val="0090045D"/>
    <w:rsid w:val="00900906"/>
    <w:rsid w:val="00900D8F"/>
    <w:rsid w:val="00901229"/>
    <w:rsid w:val="009014E3"/>
    <w:rsid w:val="009020ED"/>
    <w:rsid w:val="009026E8"/>
    <w:rsid w:val="00902FDD"/>
    <w:rsid w:val="00905EEF"/>
    <w:rsid w:val="00906EB7"/>
    <w:rsid w:val="00907FE6"/>
    <w:rsid w:val="009102BF"/>
    <w:rsid w:val="00911490"/>
    <w:rsid w:val="009115F2"/>
    <w:rsid w:val="00911B11"/>
    <w:rsid w:val="00914ADB"/>
    <w:rsid w:val="00917182"/>
    <w:rsid w:val="00920251"/>
    <w:rsid w:val="00921CFD"/>
    <w:rsid w:val="00923B25"/>
    <w:rsid w:val="0092402E"/>
    <w:rsid w:val="009259BA"/>
    <w:rsid w:val="00926FCB"/>
    <w:rsid w:val="009303BB"/>
    <w:rsid w:val="0093108A"/>
    <w:rsid w:val="00931B6D"/>
    <w:rsid w:val="0093311A"/>
    <w:rsid w:val="009346D0"/>
    <w:rsid w:val="009369A6"/>
    <w:rsid w:val="00937F57"/>
    <w:rsid w:val="0094031E"/>
    <w:rsid w:val="009419B4"/>
    <w:rsid w:val="00941A4C"/>
    <w:rsid w:val="00942645"/>
    <w:rsid w:val="009461E6"/>
    <w:rsid w:val="00950A3A"/>
    <w:rsid w:val="00952CC5"/>
    <w:rsid w:val="0095340A"/>
    <w:rsid w:val="00953AF6"/>
    <w:rsid w:val="00953E1C"/>
    <w:rsid w:val="0095423E"/>
    <w:rsid w:val="00954581"/>
    <w:rsid w:val="0095466C"/>
    <w:rsid w:val="00954E5B"/>
    <w:rsid w:val="00955100"/>
    <w:rsid w:val="00955316"/>
    <w:rsid w:val="00955E45"/>
    <w:rsid w:val="009576BC"/>
    <w:rsid w:val="00957899"/>
    <w:rsid w:val="00957927"/>
    <w:rsid w:val="00960357"/>
    <w:rsid w:val="0096168C"/>
    <w:rsid w:val="00961840"/>
    <w:rsid w:val="009625E3"/>
    <w:rsid w:val="00962F2D"/>
    <w:rsid w:val="00963A7A"/>
    <w:rsid w:val="009672CD"/>
    <w:rsid w:val="00971810"/>
    <w:rsid w:val="00972996"/>
    <w:rsid w:val="009730B4"/>
    <w:rsid w:val="0097320E"/>
    <w:rsid w:val="009732B8"/>
    <w:rsid w:val="00974647"/>
    <w:rsid w:val="0097514A"/>
    <w:rsid w:val="009759C2"/>
    <w:rsid w:val="00975C72"/>
    <w:rsid w:val="00976869"/>
    <w:rsid w:val="00977740"/>
    <w:rsid w:val="00977CB4"/>
    <w:rsid w:val="009809B8"/>
    <w:rsid w:val="00981086"/>
    <w:rsid w:val="009818AF"/>
    <w:rsid w:val="00981B1C"/>
    <w:rsid w:val="0098222D"/>
    <w:rsid w:val="009842F3"/>
    <w:rsid w:val="00984EBF"/>
    <w:rsid w:val="00985099"/>
    <w:rsid w:val="00985D32"/>
    <w:rsid w:val="00986514"/>
    <w:rsid w:val="00986FCC"/>
    <w:rsid w:val="00990FD6"/>
    <w:rsid w:val="009935C3"/>
    <w:rsid w:val="0099421F"/>
    <w:rsid w:val="00994FC8"/>
    <w:rsid w:val="009A0DE3"/>
    <w:rsid w:val="009A1643"/>
    <w:rsid w:val="009A215A"/>
    <w:rsid w:val="009A26B9"/>
    <w:rsid w:val="009A49D3"/>
    <w:rsid w:val="009A4F1B"/>
    <w:rsid w:val="009A66C5"/>
    <w:rsid w:val="009A66E7"/>
    <w:rsid w:val="009A79BA"/>
    <w:rsid w:val="009B10F9"/>
    <w:rsid w:val="009B14D1"/>
    <w:rsid w:val="009B1534"/>
    <w:rsid w:val="009B4963"/>
    <w:rsid w:val="009B4A3B"/>
    <w:rsid w:val="009B6023"/>
    <w:rsid w:val="009B69D3"/>
    <w:rsid w:val="009B721E"/>
    <w:rsid w:val="009B7BA7"/>
    <w:rsid w:val="009B7C01"/>
    <w:rsid w:val="009C0938"/>
    <w:rsid w:val="009C0C22"/>
    <w:rsid w:val="009C15D9"/>
    <w:rsid w:val="009C1A1D"/>
    <w:rsid w:val="009C22C8"/>
    <w:rsid w:val="009C3F82"/>
    <w:rsid w:val="009C582A"/>
    <w:rsid w:val="009C5C56"/>
    <w:rsid w:val="009C72DD"/>
    <w:rsid w:val="009C78FD"/>
    <w:rsid w:val="009C7DF5"/>
    <w:rsid w:val="009D056C"/>
    <w:rsid w:val="009D060F"/>
    <w:rsid w:val="009D1ADE"/>
    <w:rsid w:val="009D297C"/>
    <w:rsid w:val="009D3652"/>
    <w:rsid w:val="009D37CA"/>
    <w:rsid w:val="009D4229"/>
    <w:rsid w:val="009D4268"/>
    <w:rsid w:val="009D5DE9"/>
    <w:rsid w:val="009E09D0"/>
    <w:rsid w:val="009E1181"/>
    <w:rsid w:val="009E1283"/>
    <w:rsid w:val="009E3A7F"/>
    <w:rsid w:val="009E4C9B"/>
    <w:rsid w:val="009E4DFC"/>
    <w:rsid w:val="009E5789"/>
    <w:rsid w:val="009E57B1"/>
    <w:rsid w:val="009E6379"/>
    <w:rsid w:val="009F020F"/>
    <w:rsid w:val="009F3B63"/>
    <w:rsid w:val="009F43E2"/>
    <w:rsid w:val="009F6292"/>
    <w:rsid w:val="009F7809"/>
    <w:rsid w:val="009F7822"/>
    <w:rsid w:val="009F7AF5"/>
    <w:rsid w:val="00A00613"/>
    <w:rsid w:val="00A006F1"/>
    <w:rsid w:val="00A007A7"/>
    <w:rsid w:val="00A00D14"/>
    <w:rsid w:val="00A01408"/>
    <w:rsid w:val="00A02457"/>
    <w:rsid w:val="00A02AA8"/>
    <w:rsid w:val="00A03190"/>
    <w:rsid w:val="00A03A9E"/>
    <w:rsid w:val="00A0404B"/>
    <w:rsid w:val="00A06F66"/>
    <w:rsid w:val="00A0798C"/>
    <w:rsid w:val="00A07BDD"/>
    <w:rsid w:val="00A07F12"/>
    <w:rsid w:val="00A1105B"/>
    <w:rsid w:val="00A1213C"/>
    <w:rsid w:val="00A130E8"/>
    <w:rsid w:val="00A15B6B"/>
    <w:rsid w:val="00A15EB4"/>
    <w:rsid w:val="00A16172"/>
    <w:rsid w:val="00A16876"/>
    <w:rsid w:val="00A200AA"/>
    <w:rsid w:val="00A20558"/>
    <w:rsid w:val="00A211DD"/>
    <w:rsid w:val="00A2186F"/>
    <w:rsid w:val="00A2270B"/>
    <w:rsid w:val="00A23B89"/>
    <w:rsid w:val="00A23C4F"/>
    <w:rsid w:val="00A23FE3"/>
    <w:rsid w:val="00A248C3"/>
    <w:rsid w:val="00A2496E"/>
    <w:rsid w:val="00A2515A"/>
    <w:rsid w:val="00A253E8"/>
    <w:rsid w:val="00A258B7"/>
    <w:rsid w:val="00A25A0C"/>
    <w:rsid w:val="00A25A83"/>
    <w:rsid w:val="00A262B6"/>
    <w:rsid w:val="00A27A04"/>
    <w:rsid w:val="00A305AD"/>
    <w:rsid w:val="00A31FE2"/>
    <w:rsid w:val="00A32743"/>
    <w:rsid w:val="00A40356"/>
    <w:rsid w:val="00A40FFB"/>
    <w:rsid w:val="00A41468"/>
    <w:rsid w:val="00A414A9"/>
    <w:rsid w:val="00A44141"/>
    <w:rsid w:val="00A44CCA"/>
    <w:rsid w:val="00A44D75"/>
    <w:rsid w:val="00A47CF1"/>
    <w:rsid w:val="00A50418"/>
    <w:rsid w:val="00A50B17"/>
    <w:rsid w:val="00A53A9B"/>
    <w:rsid w:val="00A544CC"/>
    <w:rsid w:val="00A54A47"/>
    <w:rsid w:val="00A56D26"/>
    <w:rsid w:val="00A571A7"/>
    <w:rsid w:val="00A5749A"/>
    <w:rsid w:val="00A575E1"/>
    <w:rsid w:val="00A57BA8"/>
    <w:rsid w:val="00A57C35"/>
    <w:rsid w:val="00A608FB"/>
    <w:rsid w:val="00A60D83"/>
    <w:rsid w:val="00A60F68"/>
    <w:rsid w:val="00A63DF3"/>
    <w:rsid w:val="00A65C78"/>
    <w:rsid w:val="00A65F67"/>
    <w:rsid w:val="00A660A8"/>
    <w:rsid w:val="00A66A45"/>
    <w:rsid w:val="00A67591"/>
    <w:rsid w:val="00A67911"/>
    <w:rsid w:val="00A67CA6"/>
    <w:rsid w:val="00A70E7B"/>
    <w:rsid w:val="00A717EA"/>
    <w:rsid w:val="00A730B0"/>
    <w:rsid w:val="00A73B84"/>
    <w:rsid w:val="00A7411D"/>
    <w:rsid w:val="00A756C4"/>
    <w:rsid w:val="00A7592B"/>
    <w:rsid w:val="00A75ED7"/>
    <w:rsid w:val="00A76094"/>
    <w:rsid w:val="00A768E2"/>
    <w:rsid w:val="00A82C52"/>
    <w:rsid w:val="00A838E8"/>
    <w:rsid w:val="00A83C15"/>
    <w:rsid w:val="00A84EC4"/>
    <w:rsid w:val="00A86CB6"/>
    <w:rsid w:val="00A90D55"/>
    <w:rsid w:val="00A9225E"/>
    <w:rsid w:val="00A944D8"/>
    <w:rsid w:val="00A959E7"/>
    <w:rsid w:val="00A95BBA"/>
    <w:rsid w:val="00A961EE"/>
    <w:rsid w:val="00A96559"/>
    <w:rsid w:val="00A97B11"/>
    <w:rsid w:val="00A97CD9"/>
    <w:rsid w:val="00AA020A"/>
    <w:rsid w:val="00AA04B3"/>
    <w:rsid w:val="00AA1253"/>
    <w:rsid w:val="00AA1ED0"/>
    <w:rsid w:val="00AA1F5B"/>
    <w:rsid w:val="00AA28EF"/>
    <w:rsid w:val="00AA3593"/>
    <w:rsid w:val="00AA38CA"/>
    <w:rsid w:val="00AA493E"/>
    <w:rsid w:val="00AA73AF"/>
    <w:rsid w:val="00AB062D"/>
    <w:rsid w:val="00AB0A8A"/>
    <w:rsid w:val="00AB1754"/>
    <w:rsid w:val="00AB1F8D"/>
    <w:rsid w:val="00AB27DD"/>
    <w:rsid w:val="00AB356B"/>
    <w:rsid w:val="00AB4BA4"/>
    <w:rsid w:val="00AB592E"/>
    <w:rsid w:val="00AC0C1C"/>
    <w:rsid w:val="00AC1305"/>
    <w:rsid w:val="00AC37BE"/>
    <w:rsid w:val="00AC439D"/>
    <w:rsid w:val="00AC62CC"/>
    <w:rsid w:val="00AC713F"/>
    <w:rsid w:val="00AC7329"/>
    <w:rsid w:val="00AC7D96"/>
    <w:rsid w:val="00AD00E4"/>
    <w:rsid w:val="00AD067E"/>
    <w:rsid w:val="00AD168B"/>
    <w:rsid w:val="00AD1B4E"/>
    <w:rsid w:val="00AD2801"/>
    <w:rsid w:val="00AD3496"/>
    <w:rsid w:val="00AD426A"/>
    <w:rsid w:val="00AD49A1"/>
    <w:rsid w:val="00AD5771"/>
    <w:rsid w:val="00AD6870"/>
    <w:rsid w:val="00AD68C5"/>
    <w:rsid w:val="00AD7F8F"/>
    <w:rsid w:val="00AE0BF9"/>
    <w:rsid w:val="00AE1273"/>
    <w:rsid w:val="00AE18C5"/>
    <w:rsid w:val="00AE2540"/>
    <w:rsid w:val="00AE2CF4"/>
    <w:rsid w:val="00AE2D29"/>
    <w:rsid w:val="00AE2F15"/>
    <w:rsid w:val="00AE4624"/>
    <w:rsid w:val="00AE4B3E"/>
    <w:rsid w:val="00AE4B90"/>
    <w:rsid w:val="00AE5E14"/>
    <w:rsid w:val="00AE6115"/>
    <w:rsid w:val="00AE625B"/>
    <w:rsid w:val="00AF01B2"/>
    <w:rsid w:val="00AF1103"/>
    <w:rsid w:val="00AF1668"/>
    <w:rsid w:val="00AF25B2"/>
    <w:rsid w:val="00AF28DE"/>
    <w:rsid w:val="00AF41EE"/>
    <w:rsid w:val="00AF4FA5"/>
    <w:rsid w:val="00AF567C"/>
    <w:rsid w:val="00AF5BB4"/>
    <w:rsid w:val="00AF6ECC"/>
    <w:rsid w:val="00B02145"/>
    <w:rsid w:val="00B022DC"/>
    <w:rsid w:val="00B04562"/>
    <w:rsid w:val="00B0472F"/>
    <w:rsid w:val="00B06930"/>
    <w:rsid w:val="00B0773A"/>
    <w:rsid w:val="00B07955"/>
    <w:rsid w:val="00B1176B"/>
    <w:rsid w:val="00B140B8"/>
    <w:rsid w:val="00B14FAA"/>
    <w:rsid w:val="00B15BED"/>
    <w:rsid w:val="00B15D30"/>
    <w:rsid w:val="00B15F09"/>
    <w:rsid w:val="00B16D18"/>
    <w:rsid w:val="00B177DE"/>
    <w:rsid w:val="00B20624"/>
    <w:rsid w:val="00B21F2F"/>
    <w:rsid w:val="00B23436"/>
    <w:rsid w:val="00B237F1"/>
    <w:rsid w:val="00B23F10"/>
    <w:rsid w:val="00B24328"/>
    <w:rsid w:val="00B24ED4"/>
    <w:rsid w:val="00B24F33"/>
    <w:rsid w:val="00B26354"/>
    <w:rsid w:val="00B26CA0"/>
    <w:rsid w:val="00B300BD"/>
    <w:rsid w:val="00B31965"/>
    <w:rsid w:val="00B32179"/>
    <w:rsid w:val="00B32341"/>
    <w:rsid w:val="00B32685"/>
    <w:rsid w:val="00B32C2B"/>
    <w:rsid w:val="00B33007"/>
    <w:rsid w:val="00B331A9"/>
    <w:rsid w:val="00B33498"/>
    <w:rsid w:val="00B33598"/>
    <w:rsid w:val="00B3575C"/>
    <w:rsid w:val="00B36569"/>
    <w:rsid w:val="00B37345"/>
    <w:rsid w:val="00B37F53"/>
    <w:rsid w:val="00B40A05"/>
    <w:rsid w:val="00B40A3E"/>
    <w:rsid w:val="00B427BB"/>
    <w:rsid w:val="00B43BA2"/>
    <w:rsid w:val="00B449EE"/>
    <w:rsid w:val="00B454AE"/>
    <w:rsid w:val="00B50227"/>
    <w:rsid w:val="00B50510"/>
    <w:rsid w:val="00B522CD"/>
    <w:rsid w:val="00B55143"/>
    <w:rsid w:val="00B553B2"/>
    <w:rsid w:val="00B555C8"/>
    <w:rsid w:val="00B55917"/>
    <w:rsid w:val="00B55D87"/>
    <w:rsid w:val="00B5646A"/>
    <w:rsid w:val="00B56F3D"/>
    <w:rsid w:val="00B57921"/>
    <w:rsid w:val="00B57E78"/>
    <w:rsid w:val="00B57EB8"/>
    <w:rsid w:val="00B609F6"/>
    <w:rsid w:val="00B60E75"/>
    <w:rsid w:val="00B643A6"/>
    <w:rsid w:val="00B64DD6"/>
    <w:rsid w:val="00B66505"/>
    <w:rsid w:val="00B6710C"/>
    <w:rsid w:val="00B67E84"/>
    <w:rsid w:val="00B72076"/>
    <w:rsid w:val="00B72303"/>
    <w:rsid w:val="00B727A9"/>
    <w:rsid w:val="00B72C72"/>
    <w:rsid w:val="00B72ED9"/>
    <w:rsid w:val="00B731E4"/>
    <w:rsid w:val="00B751CE"/>
    <w:rsid w:val="00B75A8B"/>
    <w:rsid w:val="00B75B61"/>
    <w:rsid w:val="00B76796"/>
    <w:rsid w:val="00B771E0"/>
    <w:rsid w:val="00B7793B"/>
    <w:rsid w:val="00B77EE7"/>
    <w:rsid w:val="00B80EDD"/>
    <w:rsid w:val="00B812BD"/>
    <w:rsid w:val="00B81964"/>
    <w:rsid w:val="00B82277"/>
    <w:rsid w:val="00B83F87"/>
    <w:rsid w:val="00B8478F"/>
    <w:rsid w:val="00B84F93"/>
    <w:rsid w:val="00B85A44"/>
    <w:rsid w:val="00B91676"/>
    <w:rsid w:val="00B9322B"/>
    <w:rsid w:val="00B93640"/>
    <w:rsid w:val="00B955D5"/>
    <w:rsid w:val="00B95833"/>
    <w:rsid w:val="00BA1824"/>
    <w:rsid w:val="00BA2D98"/>
    <w:rsid w:val="00BA2F0C"/>
    <w:rsid w:val="00BA30D1"/>
    <w:rsid w:val="00BA30E1"/>
    <w:rsid w:val="00BA4609"/>
    <w:rsid w:val="00BA5BE2"/>
    <w:rsid w:val="00BA6A9C"/>
    <w:rsid w:val="00BA7F46"/>
    <w:rsid w:val="00BB0388"/>
    <w:rsid w:val="00BB0A0A"/>
    <w:rsid w:val="00BB133C"/>
    <w:rsid w:val="00BB1F04"/>
    <w:rsid w:val="00BB45B5"/>
    <w:rsid w:val="00BB4DDE"/>
    <w:rsid w:val="00BB6064"/>
    <w:rsid w:val="00BB65CE"/>
    <w:rsid w:val="00BB7012"/>
    <w:rsid w:val="00BC09D1"/>
    <w:rsid w:val="00BC1CF3"/>
    <w:rsid w:val="00BC2BE0"/>
    <w:rsid w:val="00BC3573"/>
    <w:rsid w:val="00BC5860"/>
    <w:rsid w:val="00BC7F82"/>
    <w:rsid w:val="00BD1844"/>
    <w:rsid w:val="00BD2A49"/>
    <w:rsid w:val="00BD3683"/>
    <w:rsid w:val="00BD40AB"/>
    <w:rsid w:val="00BD40DE"/>
    <w:rsid w:val="00BD6297"/>
    <w:rsid w:val="00BD6806"/>
    <w:rsid w:val="00BD6939"/>
    <w:rsid w:val="00BD7433"/>
    <w:rsid w:val="00BD7831"/>
    <w:rsid w:val="00BD7C10"/>
    <w:rsid w:val="00BE046F"/>
    <w:rsid w:val="00BE0DEB"/>
    <w:rsid w:val="00BE229C"/>
    <w:rsid w:val="00BE2AB8"/>
    <w:rsid w:val="00BE2FC1"/>
    <w:rsid w:val="00BE3142"/>
    <w:rsid w:val="00BE4039"/>
    <w:rsid w:val="00BE6365"/>
    <w:rsid w:val="00BF01B7"/>
    <w:rsid w:val="00BF0B7F"/>
    <w:rsid w:val="00BF0E94"/>
    <w:rsid w:val="00BF2988"/>
    <w:rsid w:val="00BF3FB9"/>
    <w:rsid w:val="00BF4012"/>
    <w:rsid w:val="00BF4720"/>
    <w:rsid w:val="00BF4F49"/>
    <w:rsid w:val="00BF6759"/>
    <w:rsid w:val="00BF70A6"/>
    <w:rsid w:val="00BF7B4F"/>
    <w:rsid w:val="00BF7B63"/>
    <w:rsid w:val="00BF7F3C"/>
    <w:rsid w:val="00C005D4"/>
    <w:rsid w:val="00C0359D"/>
    <w:rsid w:val="00C038EC"/>
    <w:rsid w:val="00C03C21"/>
    <w:rsid w:val="00C05C6D"/>
    <w:rsid w:val="00C072D7"/>
    <w:rsid w:val="00C10302"/>
    <w:rsid w:val="00C104DB"/>
    <w:rsid w:val="00C10A22"/>
    <w:rsid w:val="00C10F5B"/>
    <w:rsid w:val="00C1122B"/>
    <w:rsid w:val="00C127F2"/>
    <w:rsid w:val="00C13B34"/>
    <w:rsid w:val="00C13F26"/>
    <w:rsid w:val="00C1474E"/>
    <w:rsid w:val="00C14C37"/>
    <w:rsid w:val="00C157AA"/>
    <w:rsid w:val="00C162E1"/>
    <w:rsid w:val="00C16BE4"/>
    <w:rsid w:val="00C16E9F"/>
    <w:rsid w:val="00C1713D"/>
    <w:rsid w:val="00C17523"/>
    <w:rsid w:val="00C177F1"/>
    <w:rsid w:val="00C17EE6"/>
    <w:rsid w:val="00C217F7"/>
    <w:rsid w:val="00C2272E"/>
    <w:rsid w:val="00C22F3A"/>
    <w:rsid w:val="00C23311"/>
    <w:rsid w:val="00C24AD9"/>
    <w:rsid w:val="00C25978"/>
    <w:rsid w:val="00C261C6"/>
    <w:rsid w:val="00C26621"/>
    <w:rsid w:val="00C26B27"/>
    <w:rsid w:val="00C26E7C"/>
    <w:rsid w:val="00C276CD"/>
    <w:rsid w:val="00C27827"/>
    <w:rsid w:val="00C30A97"/>
    <w:rsid w:val="00C31DDC"/>
    <w:rsid w:val="00C3223A"/>
    <w:rsid w:val="00C34168"/>
    <w:rsid w:val="00C34247"/>
    <w:rsid w:val="00C34326"/>
    <w:rsid w:val="00C34CEB"/>
    <w:rsid w:val="00C36201"/>
    <w:rsid w:val="00C368E8"/>
    <w:rsid w:val="00C36C3D"/>
    <w:rsid w:val="00C372C7"/>
    <w:rsid w:val="00C376A7"/>
    <w:rsid w:val="00C42443"/>
    <w:rsid w:val="00C42CBA"/>
    <w:rsid w:val="00C4338C"/>
    <w:rsid w:val="00C43C2B"/>
    <w:rsid w:val="00C45B27"/>
    <w:rsid w:val="00C4652E"/>
    <w:rsid w:val="00C472C7"/>
    <w:rsid w:val="00C5019E"/>
    <w:rsid w:val="00C50C8C"/>
    <w:rsid w:val="00C51962"/>
    <w:rsid w:val="00C5377C"/>
    <w:rsid w:val="00C53E8A"/>
    <w:rsid w:val="00C54DF3"/>
    <w:rsid w:val="00C560A7"/>
    <w:rsid w:val="00C56FC8"/>
    <w:rsid w:val="00C60F23"/>
    <w:rsid w:val="00C6170B"/>
    <w:rsid w:val="00C62EB2"/>
    <w:rsid w:val="00C63431"/>
    <w:rsid w:val="00C64C87"/>
    <w:rsid w:val="00C65414"/>
    <w:rsid w:val="00C665FE"/>
    <w:rsid w:val="00C71BEC"/>
    <w:rsid w:val="00C73942"/>
    <w:rsid w:val="00C73A83"/>
    <w:rsid w:val="00C74D3A"/>
    <w:rsid w:val="00C75F3D"/>
    <w:rsid w:val="00C80511"/>
    <w:rsid w:val="00C80655"/>
    <w:rsid w:val="00C81937"/>
    <w:rsid w:val="00C826F5"/>
    <w:rsid w:val="00C83740"/>
    <w:rsid w:val="00C84527"/>
    <w:rsid w:val="00C84AD1"/>
    <w:rsid w:val="00C85579"/>
    <w:rsid w:val="00C8590C"/>
    <w:rsid w:val="00C862F1"/>
    <w:rsid w:val="00C863E5"/>
    <w:rsid w:val="00C87BE6"/>
    <w:rsid w:val="00C87F76"/>
    <w:rsid w:val="00C931FC"/>
    <w:rsid w:val="00C932C5"/>
    <w:rsid w:val="00C94CB6"/>
    <w:rsid w:val="00C95299"/>
    <w:rsid w:val="00C95A72"/>
    <w:rsid w:val="00C9650E"/>
    <w:rsid w:val="00C97000"/>
    <w:rsid w:val="00C975BD"/>
    <w:rsid w:val="00CA068D"/>
    <w:rsid w:val="00CA08DF"/>
    <w:rsid w:val="00CA1228"/>
    <w:rsid w:val="00CA1C73"/>
    <w:rsid w:val="00CA282D"/>
    <w:rsid w:val="00CA3F73"/>
    <w:rsid w:val="00CA4670"/>
    <w:rsid w:val="00CA5F89"/>
    <w:rsid w:val="00CA6B1A"/>
    <w:rsid w:val="00CB1B18"/>
    <w:rsid w:val="00CB20DC"/>
    <w:rsid w:val="00CB23DC"/>
    <w:rsid w:val="00CB2487"/>
    <w:rsid w:val="00CB28E2"/>
    <w:rsid w:val="00CB2F20"/>
    <w:rsid w:val="00CB3395"/>
    <w:rsid w:val="00CB5801"/>
    <w:rsid w:val="00CB758D"/>
    <w:rsid w:val="00CB7A3E"/>
    <w:rsid w:val="00CB7FF7"/>
    <w:rsid w:val="00CC0D0E"/>
    <w:rsid w:val="00CC1253"/>
    <w:rsid w:val="00CC19B3"/>
    <w:rsid w:val="00CC2044"/>
    <w:rsid w:val="00CC39D2"/>
    <w:rsid w:val="00CC69EC"/>
    <w:rsid w:val="00CC78A2"/>
    <w:rsid w:val="00CC7DF8"/>
    <w:rsid w:val="00CD15BE"/>
    <w:rsid w:val="00CD1EF2"/>
    <w:rsid w:val="00CD32BD"/>
    <w:rsid w:val="00CD34C7"/>
    <w:rsid w:val="00CD5653"/>
    <w:rsid w:val="00CD5A8B"/>
    <w:rsid w:val="00CD5E6D"/>
    <w:rsid w:val="00CD63C8"/>
    <w:rsid w:val="00CD76F8"/>
    <w:rsid w:val="00CD78A5"/>
    <w:rsid w:val="00CE02E8"/>
    <w:rsid w:val="00CE069E"/>
    <w:rsid w:val="00CE0DE0"/>
    <w:rsid w:val="00CE2CC2"/>
    <w:rsid w:val="00CE3722"/>
    <w:rsid w:val="00CF158D"/>
    <w:rsid w:val="00CF2166"/>
    <w:rsid w:val="00CF4340"/>
    <w:rsid w:val="00CF4394"/>
    <w:rsid w:val="00CF48B4"/>
    <w:rsid w:val="00CF5C12"/>
    <w:rsid w:val="00CF7B72"/>
    <w:rsid w:val="00D000A9"/>
    <w:rsid w:val="00D00384"/>
    <w:rsid w:val="00D005DB"/>
    <w:rsid w:val="00D0064E"/>
    <w:rsid w:val="00D00981"/>
    <w:rsid w:val="00D02596"/>
    <w:rsid w:val="00D0280D"/>
    <w:rsid w:val="00D02AEF"/>
    <w:rsid w:val="00D03EC9"/>
    <w:rsid w:val="00D0549E"/>
    <w:rsid w:val="00D05669"/>
    <w:rsid w:val="00D061EB"/>
    <w:rsid w:val="00D06952"/>
    <w:rsid w:val="00D07A72"/>
    <w:rsid w:val="00D10577"/>
    <w:rsid w:val="00D12405"/>
    <w:rsid w:val="00D12A4E"/>
    <w:rsid w:val="00D1323B"/>
    <w:rsid w:val="00D14BAE"/>
    <w:rsid w:val="00D15107"/>
    <w:rsid w:val="00D1648B"/>
    <w:rsid w:val="00D16819"/>
    <w:rsid w:val="00D17DD9"/>
    <w:rsid w:val="00D20AC0"/>
    <w:rsid w:val="00D229E7"/>
    <w:rsid w:val="00D2321B"/>
    <w:rsid w:val="00D23350"/>
    <w:rsid w:val="00D237E7"/>
    <w:rsid w:val="00D23DE4"/>
    <w:rsid w:val="00D25A5C"/>
    <w:rsid w:val="00D26873"/>
    <w:rsid w:val="00D27C99"/>
    <w:rsid w:val="00D31683"/>
    <w:rsid w:val="00D33452"/>
    <w:rsid w:val="00D336C8"/>
    <w:rsid w:val="00D339E8"/>
    <w:rsid w:val="00D33FDD"/>
    <w:rsid w:val="00D3654A"/>
    <w:rsid w:val="00D3662E"/>
    <w:rsid w:val="00D373F1"/>
    <w:rsid w:val="00D37567"/>
    <w:rsid w:val="00D40B1F"/>
    <w:rsid w:val="00D40D75"/>
    <w:rsid w:val="00D43978"/>
    <w:rsid w:val="00D43CBD"/>
    <w:rsid w:val="00D449F0"/>
    <w:rsid w:val="00D462D7"/>
    <w:rsid w:val="00D46A33"/>
    <w:rsid w:val="00D5062C"/>
    <w:rsid w:val="00D50C8C"/>
    <w:rsid w:val="00D52393"/>
    <w:rsid w:val="00D523E4"/>
    <w:rsid w:val="00D5279D"/>
    <w:rsid w:val="00D52A1B"/>
    <w:rsid w:val="00D52AA7"/>
    <w:rsid w:val="00D52FCC"/>
    <w:rsid w:val="00D53F14"/>
    <w:rsid w:val="00D54BE4"/>
    <w:rsid w:val="00D54DDB"/>
    <w:rsid w:val="00D554BC"/>
    <w:rsid w:val="00D560DC"/>
    <w:rsid w:val="00D56602"/>
    <w:rsid w:val="00D5681B"/>
    <w:rsid w:val="00D60483"/>
    <w:rsid w:val="00D61ABB"/>
    <w:rsid w:val="00D62D5C"/>
    <w:rsid w:val="00D63577"/>
    <w:rsid w:val="00D67FD7"/>
    <w:rsid w:val="00D704E4"/>
    <w:rsid w:val="00D72410"/>
    <w:rsid w:val="00D73D53"/>
    <w:rsid w:val="00D7402C"/>
    <w:rsid w:val="00D7408A"/>
    <w:rsid w:val="00D74261"/>
    <w:rsid w:val="00D7441B"/>
    <w:rsid w:val="00D75589"/>
    <w:rsid w:val="00D76AB2"/>
    <w:rsid w:val="00D80490"/>
    <w:rsid w:val="00D828F9"/>
    <w:rsid w:val="00D829AD"/>
    <w:rsid w:val="00D82EE2"/>
    <w:rsid w:val="00D83D1B"/>
    <w:rsid w:val="00D84133"/>
    <w:rsid w:val="00D84B8D"/>
    <w:rsid w:val="00D8545C"/>
    <w:rsid w:val="00D86AB5"/>
    <w:rsid w:val="00D86E57"/>
    <w:rsid w:val="00D876AD"/>
    <w:rsid w:val="00D87788"/>
    <w:rsid w:val="00D877C8"/>
    <w:rsid w:val="00D91040"/>
    <w:rsid w:val="00D910C2"/>
    <w:rsid w:val="00D9168C"/>
    <w:rsid w:val="00D9189B"/>
    <w:rsid w:val="00D91DA6"/>
    <w:rsid w:val="00D921A0"/>
    <w:rsid w:val="00D93A41"/>
    <w:rsid w:val="00D93B9A"/>
    <w:rsid w:val="00D95984"/>
    <w:rsid w:val="00D95C64"/>
    <w:rsid w:val="00D96808"/>
    <w:rsid w:val="00D9706F"/>
    <w:rsid w:val="00D972D4"/>
    <w:rsid w:val="00DA0F5D"/>
    <w:rsid w:val="00DA0FE3"/>
    <w:rsid w:val="00DA195B"/>
    <w:rsid w:val="00DA27F3"/>
    <w:rsid w:val="00DA2D1E"/>
    <w:rsid w:val="00DA3EC8"/>
    <w:rsid w:val="00DA40C1"/>
    <w:rsid w:val="00DA5564"/>
    <w:rsid w:val="00DA6B55"/>
    <w:rsid w:val="00DA6B97"/>
    <w:rsid w:val="00DA6CEE"/>
    <w:rsid w:val="00DB0015"/>
    <w:rsid w:val="00DB0359"/>
    <w:rsid w:val="00DB0ABB"/>
    <w:rsid w:val="00DB2AAD"/>
    <w:rsid w:val="00DB44E2"/>
    <w:rsid w:val="00DB4A6D"/>
    <w:rsid w:val="00DB5941"/>
    <w:rsid w:val="00DB626D"/>
    <w:rsid w:val="00DB6365"/>
    <w:rsid w:val="00DB756C"/>
    <w:rsid w:val="00DC07B7"/>
    <w:rsid w:val="00DC0BF1"/>
    <w:rsid w:val="00DC17F2"/>
    <w:rsid w:val="00DC4001"/>
    <w:rsid w:val="00DC41C3"/>
    <w:rsid w:val="00DC4A3C"/>
    <w:rsid w:val="00DC4FA4"/>
    <w:rsid w:val="00DC5B37"/>
    <w:rsid w:val="00DD286D"/>
    <w:rsid w:val="00DD2CAF"/>
    <w:rsid w:val="00DD3593"/>
    <w:rsid w:val="00DD64E0"/>
    <w:rsid w:val="00DD775C"/>
    <w:rsid w:val="00DD7BE0"/>
    <w:rsid w:val="00DE0C67"/>
    <w:rsid w:val="00DE3AAD"/>
    <w:rsid w:val="00DE598A"/>
    <w:rsid w:val="00DE6952"/>
    <w:rsid w:val="00DE6FBE"/>
    <w:rsid w:val="00DE7A7D"/>
    <w:rsid w:val="00DE7E74"/>
    <w:rsid w:val="00DF071B"/>
    <w:rsid w:val="00DF5C84"/>
    <w:rsid w:val="00DF5EC0"/>
    <w:rsid w:val="00DF6EF8"/>
    <w:rsid w:val="00DF6EFE"/>
    <w:rsid w:val="00E00A69"/>
    <w:rsid w:val="00E017BC"/>
    <w:rsid w:val="00E017F0"/>
    <w:rsid w:val="00E01A0E"/>
    <w:rsid w:val="00E025FE"/>
    <w:rsid w:val="00E0346A"/>
    <w:rsid w:val="00E041E4"/>
    <w:rsid w:val="00E04AEE"/>
    <w:rsid w:val="00E06BBD"/>
    <w:rsid w:val="00E100E3"/>
    <w:rsid w:val="00E1012B"/>
    <w:rsid w:val="00E103C8"/>
    <w:rsid w:val="00E1085B"/>
    <w:rsid w:val="00E1308B"/>
    <w:rsid w:val="00E14581"/>
    <w:rsid w:val="00E14623"/>
    <w:rsid w:val="00E15539"/>
    <w:rsid w:val="00E16541"/>
    <w:rsid w:val="00E17EC9"/>
    <w:rsid w:val="00E202F4"/>
    <w:rsid w:val="00E207C3"/>
    <w:rsid w:val="00E21386"/>
    <w:rsid w:val="00E2421B"/>
    <w:rsid w:val="00E242AF"/>
    <w:rsid w:val="00E24849"/>
    <w:rsid w:val="00E24BC1"/>
    <w:rsid w:val="00E2536E"/>
    <w:rsid w:val="00E25A99"/>
    <w:rsid w:val="00E25B8A"/>
    <w:rsid w:val="00E25EF8"/>
    <w:rsid w:val="00E2632B"/>
    <w:rsid w:val="00E26F75"/>
    <w:rsid w:val="00E27423"/>
    <w:rsid w:val="00E3077F"/>
    <w:rsid w:val="00E322F7"/>
    <w:rsid w:val="00E3369B"/>
    <w:rsid w:val="00E362D2"/>
    <w:rsid w:val="00E36D76"/>
    <w:rsid w:val="00E37F48"/>
    <w:rsid w:val="00E40478"/>
    <w:rsid w:val="00E405EA"/>
    <w:rsid w:val="00E408B7"/>
    <w:rsid w:val="00E412EB"/>
    <w:rsid w:val="00E41637"/>
    <w:rsid w:val="00E42789"/>
    <w:rsid w:val="00E43F59"/>
    <w:rsid w:val="00E464F0"/>
    <w:rsid w:val="00E46EF3"/>
    <w:rsid w:val="00E47370"/>
    <w:rsid w:val="00E473E9"/>
    <w:rsid w:val="00E47B47"/>
    <w:rsid w:val="00E50BEB"/>
    <w:rsid w:val="00E53460"/>
    <w:rsid w:val="00E548FA"/>
    <w:rsid w:val="00E55CD9"/>
    <w:rsid w:val="00E57703"/>
    <w:rsid w:val="00E57ED4"/>
    <w:rsid w:val="00E57FED"/>
    <w:rsid w:val="00E6092F"/>
    <w:rsid w:val="00E61EE9"/>
    <w:rsid w:val="00E62049"/>
    <w:rsid w:val="00E6266E"/>
    <w:rsid w:val="00E629DA"/>
    <w:rsid w:val="00E64374"/>
    <w:rsid w:val="00E6451F"/>
    <w:rsid w:val="00E6469F"/>
    <w:rsid w:val="00E6546A"/>
    <w:rsid w:val="00E65C05"/>
    <w:rsid w:val="00E65D39"/>
    <w:rsid w:val="00E670F8"/>
    <w:rsid w:val="00E6741B"/>
    <w:rsid w:val="00E67FAC"/>
    <w:rsid w:val="00E70164"/>
    <w:rsid w:val="00E71485"/>
    <w:rsid w:val="00E7200B"/>
    <w:rsid w:val="00E738CB"/>
    <w:rsid w:val="00E73C88"/>
    <w:rsid w:val="00E74437"/>
    <w:rsid w:val="00E7443D"/>
    <w:rsid w:val="00E75ACE"/>
    <w:rsid w:val="00E771AF"/>
    <w:rsid w:val="00E80386"/>
    <w:rsid w:val="00E809C3"/>
    <w:rsid w:val="00E814D4"/>
    <w:rsid w:val="00E81A1A"/>
    <w:rsid w:val="00E81C3E"/>
    <w:rsid w:val="00E82359"/>
    <w:rsid w:val="00E82B6D"/>
    <w:rsid w:val="00E83187"/>
    <w:rsid w:val="00E831E9"/>
    <w:rsid w:val="00E84DDA"/>
    <w:rsid w:val="00E8608F"/>
    <w:rsid w:val="00E86C1D"/>
    <w:rsid w:val="00E90703"/>
    <w:rsid w:val="00E90A62"/>
    <w:rsid w:val="00E9265E"/>
    <w:rsid w:val="00E956DB"/>
    <w:rsid w:val="00E9763D"/>
    <w:rsid w:val="00EA1177"/>
    <w:rsid w:val="00EA118B"/>
    <w:rsid w:val="00EA11B6"/>
    <w:rsid w:val="00EA2181"/>
    <w:rsid w:val="00EA2DD8"/>
    <w:rsid w:val="00EA30FC"/>
    <w:rsid w:val="00EA4475"/>
    <w:rsid w:val="00EA52FE"/>
    <w:rsid w:val="00EA681F"/>
    <w:rsid w:val="00EB04C6"/>
    <w:rsid w:val="00EB06A6"/>
    <w:rsid w:val="00EB29EA"/>
    <w:rsid w:val="00EB3307"/>
    <w:rsid w:val="00EB3823"/>
    <w:rsid w:val="00EB3CBB"/>
    <w:rsid w:val="00EB47D8"/>
    <w:rsid w:val="00EB57D3"/>
    <w:rsid w:val="00EB5EFD"/>
    <w:rsid w:val="00EB679F"/>
    <w:rsid w:val="00EB76E4"/>
    <w:rsid w:val="00EC0E65"/>
    <w:rsid w:val="00EC1251"/>
    <w:rsid w:val="00EC1E31"/>
    <w:rsid w:val="00EC2938"/>
    <w:rsid w:val="00EC337D"/>
    <w:rsid w:val="00EC38EF"/>
    <w:rsid w:val="00EC50C9"/>
    <w:rsid w:val="00EC58B4"/>
    <w:rsid w:val="00EC5BB2"/>
    <w:rsid w:val="00EC75AF"/>
    <w:rsid w:val="00ED12F0"/>
    <w:rsid w:val="00ED2874"/>
    <w:rsid w:val="00ED290C"/>
    <w:rsid w:val="00ED2A6C"/>
    <w:rsid w:val="00ED4773"/>
    <w:rsid w:val="00ED5284"/>
    <w:rsid w:val="00ED664B"/>
    <w:rsid w:val="00ED6A61"/>
    <w:rsid w:val="00ED768E"/>
    <w:rsid w:val="00ED7DA4"/>
    <w:rsid w:val="00EE03BB"/>
    <w:rsid w:val="00EE0552"/>
    <w:rsid w:val="00EE0B44"/>
    <w:rsid w:val="00EE125D"/>
    <w:rsid w:val="00EE23DE"/>
    <w:rsid w:val="00EE48BB"/>
    <w:rsid w:val="00EE6FE0"/>
    <w:rsid w:val="00EE704A"/>
    <w:rsid w:val="00EE7840"/>
    <w:rsid w:val="00EF2E75"/>
    <w:rsid w:val="00EF4C74"/>
    <w:rsid w:val="00EF5268"/>
    <w:rsid w:val="00EF608E"/>
    <w:rsid w:val="00EF6C4A"/>
    <w:rsid w:val="00F0044B"/>
    <w:rsid w:val="00F00E60"/>
    <w:rsid w:val="00F02F9F"/>
    <w:rsid w:val="00F03525"/>
    <w:rsid w:val="00F039A8"/>
    <w:rsid w:val="00F0424D"/>
    <w:rsid w:val="00F04957"/>
    <w:rsid w:val="00F053F0"/>
    <w:rsid w:val="00F05807"/>
    <w:rsid w:val="00F06451"/>
    <w:rsid w:val="00F07052"/>
    <w:rsid w:val="00F0706C"/>
    <w:rsid w:val="00F11EBE"/>
    <w:rsid w:val="00F12293"/>
    <w:rsid w:val="00F12BA8"/>
    <w:rsid w:val="00F12D7A"/>
    <w:rsid w:val="00F130D0"/>
    <w:rsid w:val="00F13AC6"/>
    <w:rsid w:val="00F14933"/>
    <w:rsid w:val="00F1516A"/>
    <w:rsid w:val="00F15EE5"/>
    <w:rsid w:val="00F171F9"/>
    <w:rsid w:val="00F1737C"/>
    <w:rsid w:val="00F173AA"/>
    <w:rsid w:val="00F21A2F"/>
    <w:rsid w:val="00F22A26"/>
    <w:rsid w:val="00F24072"/>
    <w:rsid w:val="00F26432"/>
    <w:rsid w:val="00F3197A"/>
    <w:rsid w:val="00F32139"/>
    <w:rsid w:val="00F33CF0"/>
    <w:rsid w:val="00F33D56"/>
    <w:rsid w:val="00F34E08"/>
    <w:rsid w:val="00F41D91"/>
    <w:rsid w:val="00F41F52"/>
    <w:rsid w:val="00F41FA1"/>
    <w:rsid w:val="00F42363"/>
    <w:rsid w:val="00F427C4"/>
    <w:rsid w:val="00F43D6C"/>
    <w:rsid w:val="00F46964"/>
    <w:rsid w:val="00F46F9A"/>
    <w:rsid w:val="00F470FD"/>
    <w:rsid w:val="00F50F30"/>
    <w:rsid w:val="00F5126A"/>
    <w:rsid w:val="00F5126E"/>
    <w:rsid w:val="00F516EF"/>
    <w:rsid w:val="00F51755"/>
    <w:rsid w:val="00F531D9"/>
    <w:rsid w:val="00F54D8E"/>
    <w:rsid w:val="00F5580D"/>
    <w:rsid w:val="00F56EA1"/>
    <w:rsid w:val="00F606D5"/>
    <w:rsid w:val="00F611B3"/>
    <w:rsid w:val="00F6196E"/>
    <w:rsid w:val="00F61CCC"/>
    <w:rsid w:val="00F624DD"/>
    <w:rsid w:val="00F629C0"/>
    <w:rsid w:val="00F63FC7"/>
    <w:rsid w:val="00F65E1F"/>
    <w:rsid w:val="00F65ED5"/>
    <w:rsid w:val="00F6608B"/>
    <w:rsid w:val="00F6636A"/>
    <w:rsid w:val="00F667C5"/>
    <w:rsid w:val="00F67E31"/>
    <w:rsid w:val="00F70B44"/>
    <w:rsid w:val="00F71436"/>
    <w:rsid w:val="00F718A8"/>
    <w:rsid w:val="00F7207E"/>
    <w:rsid w:val="00F72183"/>
    <w:rsid w:val="00F75C12"/>
    <w:rsid w:val="00F76D01"/>
    <w:rsid w:val="00F80B43"/>
    <w:rsid w:val="00F80C97"/>
    <w:rsid w:val="00F81C35"/>
    <w:rsid w:val="00F82981"/>
    <w:rsid w:val="00F8311F"/>
    <w:rsid w:val="00F83248"/>
    <w:rsid w:val="00F83376"/>
    <w:rsid w:val="00F853AE"/>
    <w:rsid w:val="00F908D5"/>
    <w:rsid w:val="00F913B9"/>
    <w:rsid w:val="00F93C74"/>
    <w:rsid w:val="00F93DCC"/>
    <w:rsid w:val="00F9435D"/>
    <w:rsid w:val="00F966F9"/>
    <w:rsid w:val="00F96F61"/>
    <w:rsid w:val="00F97740"/>
    <w:rsid w:val="00FA0C8F"/>
    <w:rsid w:val="00FA2DEF"/>
    <w:rsid w:val="00FA2F7B"/>
    <w:rsid w:val="00FA3C90"/>
    <w:rsid w:val="00FA3C97"/>
    <w:rsid w:val="00FA3D30"/>
    <w:rsid w:val="00FA4B49"/>
    <w:rsid w:val="00FA54F8"/>
    <w:rsid w:val="00FA78C8"/>
    <w:rsid w:val="00FA7A2F"/>
    <w:rsid w:val="00FB09FE"/>
    <w:rsid w:val="00FB0E80"/>
    <w:rsid w:val="00FB101D"/>
    <w:rsid w:val="00FB1725"/>
    <w:rsid w:val="00FB2493"/>
    <w:rsid w:val="00FB42B7"/>
    <w:rsid w:val="00FB4484"/>
    <w:rsid w:val="00FB593A"/>
    <w:rsid w:val="00FB6410"/>
    <w:rsid w:val="00FB6E82"/>
    <w:rsid w:val="00FB792E"/>
    <w:rsid w:val="00FB7CF0"/>
    <w:rsid w:val="00FC0042"/>
    <w:rsid w:val="00FC1E67"/>
    <w:rsid w:val="00FC2A13"/>
    <w:rsid w:val="00FC4284"/>
    <w:rsid w:val="00FC4576"/>
    <w:rsid w:val="00FC5FF5"/>
    <w:rsid w:val="00FC6285"/>
    <w:rsid w:val="00FC78FB"/>
    <w:rsid w:val="00FC7DBC"/>
    <w:rsid w:val="00FD076A"/>
    <w:rsid w:val="00FD0AA0"/>
    <w:rsid w:val="00FD1D5A"/>
    <w:rsid w:val="00FD5059"/>
    <w:rsid w:val="00FD554D"/>
    <w:rsid w:val="00FD5BCC"/>
    <w:rsid w:val="00FD7B23"/>
    <w:rsid w:val="00FE2A48"/>
    <w:rsid w:val="00FE2DEF"/>
    <w:rsid w:val="00FE323C"/>
    <w:rsid w:val="00FE3A27"/>
    <w:rsid w:val="00FE4AF9"/>
    <w:rsid w:val="00FE5D0A"/>
    <w:rsid w:val="00FE6469"/>
    <w:rsid w:val="00FE7C6D"/>
    <w:rsid w:val="00FF05D0"/>
    <w:rsid w:val="00FF06CE"/>
    <w:rsid w:val="00FF0DC2"/>
    <w:rsid w:val="00FF0FF7"/>
    <w:rsid w:val="00FF1022"/>
    <w:rsid w:val="00FF10A2"/>
    <w:rsid w:val="00FF138C"/>
    <w:rsid w:val="00FF1438"/>
    <w:rsid w:val="00FF3A38"/>
    <w:rsid w:val="00FF3C25"/>
    <w:rsid w:val="00FF4129"/>
    <w:rsid w:val="00FF44F7"/>
    <w:rsid w:val="00FF4C90"/>
    <w:rsid w:val="00FF5806"/>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heme="minorHAnsi"/>
        <w:color w:val="000000" w:themeColor="text1"/>
        <w:sz w:val="24"/>
        <w:lang w:val="en-US" w:eastAsia="en-US" w:bidi="ar-SA"/>
      </w:rPr>
    </w:rPrDefault>
    <w:pPrDefault>
      <w:pPr>
        <w:spacing w:line="240" w:lineRule="exact"/>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C90"/>
    <w:rPr>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ind w:right="-360"/>
    </w:pPr>
    <w:rPr>
      <w:rFonts w:ascii="Times New Roman" w:hAnsi="Times New Roman"/>
      <w:color w:val="000080"/>
    </w:rPr>
  </w:style>
  <w:style w:type="paragraph" w:styleId="BodyText3">
    <w:name w:val="Body Text 3"/>
    <w:basedOn w:val="Normal"/>
    <w:rsid w:val="005436C2"/>
    <w:pPr>
      <w:tabs>
        <w:tab w:val="left" w:pos="288"/>
        <w:tab w:val="left" w:pos="4752"/>
      </w:tabs>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character" w:styleId="LineNumber">
    <w:name w:val="line number"/>
    <w:basedOn w:val="DefaultParagraphFont"/>
    <w:rsid w:val="004766C9"/>
  </w:style>
  <w:style w:type="character" w:styleId="CommentReference">
    <w:name w:val="annotation reference"/>
    <w:basedOn w:val="DefaultParagraphFont"/>
    <w:rsid w:val="0046111A"/>
    <w:rPr>
      <w:sz w:val="16"/>
      <w:szCs w:val="16"/>
    </w:rPr>
  </w:style>
  <w:style w:type="paragraph" w:styleId="CommentText">
    <w:name w:val="annotation text"/>
    <w:basedOn w:val="Normal"/>
    <w:link w:val="CommentTextChar"/>
    <w:rsid w:val="0046111A"/>
    <w:rPr>
      <w:sz w:val="20"/>
    </w:rPr>
  </w:style>
  <w:style w:type="character" w:customStyle="1" w:styleId="CommentTextChar">
    <w:name w:val="Comment Text Char"/>
    <w:basedOn w:val="DefaultParagraphFont"/>
    <w:link w:val="CommentText"/>
    <w:rsid w:val="0046111A"/>
    <w:rPr>
      <w:color w:val="008080"/>
      <w:sz w:val="20"/>
    </w:rPr>
  </w:style>
  <w:style w:type="paragraph" w:styleId="CommentSubject">
    <w:name w:val="annotation subject"/>
    <w:basedOn w:val="CommentText"/>
    <w:next w:val="CommentText"/>
    <w:link w:val="CommentSubjectChar"/>
    <w:rsid w:val="0046111A"/>
    <w:rPr>
      <w:b/>
      <w:bCs/>
    </w:rPr>
  </w:style>
  <w:style w:type="character" w:customStyle="1" w:styleId="CommentSubjectChar">
    <w:name w:val="Comment Subject Char"/>
    <w:basedOn w:val="CommentTextChar"/>
    <w:link w:val="CommentSubject"/>
    <w:rsid w:val="0046111A"/>
    <w:rPr>
      <w:b/>
      <w:bCs/>
    </w:rPr>
  </w:style>
  <w:style w:type="character" w:styleId="Hyperlink">
    <w:name w:val="Hyperlink"/>
    <w:basedOn w:val="DefaultParagraphFont"/>
    <w:rsid w:val="00750E3A"/>
    <w:rPr>
      <w:color w:val="0000FF" w:themeColor="hyperlink"/>
      <w:u w:val="single"/>
    </w:rPr>
  </w:style>
  <w:style w:type="character" w:styleId="FollowedHyperlink">
    <w:name w:val="FollowedHyperlink"/>
    <w:basedOn w:val="DefaultParagraphFont"/>
    <w:rsid w:val="00750E3A"/>
    <w:rPr>
      <w:color w:val="800080" w:themeColor="followedHyperlink"/>
      <w:u w:val="single"/>
    </w:rPr>
  </w:style>
  <w:style w:type="paragraph" w:customStyle="1" w:styleId="Default">
    <w:name w:val="Default"/>
    <w:rsid w:val="009F7822"/>
    <w:pPr>
      <w:autoSpaceDE w:val="0"/>
      <w:autoSpaceDN w:val="0"/>
      <w:adjustRightInd w:val="0"/>
      <w:spacing w:line="240" w:lineRule="auto"/>
      <w:jc w:val="left"/>
    </w:pPr>
    <w:rPr>
      <w:rFonts w:cs="Calibri"/>
      <w:color w:val="000000"/>
      <w:szCs w:val="24"/>
    </w:rPr>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144515318">
      <w:bodyDiv w:val="1"/>
      <w:marLeft w:val="0"/>
      <w:marRight w:val="0"/>
      <w:marTop w:val="0"/>
      <w:marBottom w:val="0"/>
      <w:divBdr>
        <w:top w:val="none" w:sz="0" w:space="0" w:color="auto"/>
        <w:left w:val="none" w:sz="0" w:space="0" w:color="auto"/>
        <w:bottom w:val="none" w:sz="0" w:space="0" w:color="auto"/>
        <w:right w:val="none" w:sz="0" w:space="0" w:color="auto"/>
      </w:divBdr>
    </w:div>
    <w:div w:id="185489995">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640616908">
      <w:bodyDiv w:val="1"/>
      <w:marLeft w:val="0"/>
      <w:marRight w:val="0"/>
      <w:marTop w:val="0"/>
      <w:marBottom w:val="0"/>
      <w:divBdr>
        <w:top w:val="none" w:sz="0" w:space="0" w:color="auto"/>
        <w:left w:val="none" w:sz="0" w:space="0" w:color="auto"/>
        <w:bottom w:val="none" w:sz="0" w:space="0" w:color="auto"/>
        <w:right w:val="none" w:sz="0" w:space="0" w:color="auto"/>
      </w:divBdr>
    </w:div>
    <w:div w:id="905802082">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016004975">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19820232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68031727">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18306134">
      <w:bodyDiv w:val="1"/>
      <w:marLeft w:val="0"/>
      <w:marRight w:val="0"/>
      <w:marTop w:val="0"/>
      <w:marBottom w:val="0"/>
      <w:divBdr>
        <w:top w:val="none" w:sz="0" w:space="0" w:color="auto"/>
        <w:left w:val="none" w:sz="0" w:space="0" w:color="auto"/>
        <w:bottom w:val="none" w:sz="0" w:space="0" w:color="auto"/>
        <w:right w:val="none" w:sz="0" w:space="0" w:color="auto"/>
      </w:divBdr>
    </w:div>
    <w:div w:id="1865513787">
      <w:bodyDiv w:val="1"/>
      <w:marLeft w:val="0"/>
      <w:marRight w:val="0"/>
      <w:marTop w:val="0"/>
      <w:marBottom w:val="0"/>
      <w:divBdr>
        <w:top w:val="none" w:sz="0" w:space="0" w:color="auto"/>
        <w:left w:val="none" w:sz="0" w:space="0" w:color="auto"/>
        <w:bottom w:val="none" w:sz="0" w:space="0" w:color="auto"/>
        <w:right w:val="none" w:sz="0" w:space="0" w:color="auto"/>
      </w:divBdr>
    </w:div>
    <w:div w:id="1881044624">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 w:id="19885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E648-A1D6-45C6-94F9-F419C8EB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alicia.dupree</cp:lastModifiedBy>
  <cp:revision>2</cp:revision>
  <cp:lastPrinted>2012-05-16T11:57:00Z</cp:lastPrinted>
  <dcterms:created xsi:type="dcterms:W3CDTF">2012-06-13T20:34:00Z</dcterms:created>
  <dcterms:modified xsi:type="dcterms:W3CDTF">2012-06-13T20:34:00Z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