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5A60D9">
      <w:pPr>
        <w:tabs>
          <w:tab w:val="right" w:pos="9360"/>
        </w:tabs>
        <w:jc w:val="both"/>
        <w:rPr>
          <w:caps/>
          <w:color w:val="auto"/>
        </w:rPr>
      </w:pPr>
      <w:r w:rsidRPr="00F64312">
        <w:rPr>
          <w:caps/>
          <w:color w:val="auto"/>
        </w:rPr>
        <w:t xml:space="preserve">NAME:  </w:t>
      </w:r>
      <w:r w:rsidR="0067323B">
        <w:rPr>
          <w:caps/>
          <w:color w:val="auto"/>
        </w:rPr>
        <w:t xml:space="preserve"> </w:t>
      </w:r>
      <w:r w:rsidR="000C6E58">
        <w:rPr>
          <w:caps/>
          <w:color w:val="auto"/>
        </w:rPr>
        <w:t xml:space="preserve">                                                        </w:t>
      </w:r>
      <w:r w:rsidR="0067323B">
        <w:rPr>
          <w:caps/>
          <w:color w:val="auto"/>
        </w:rPr>
        <w:tab/>
      </w:r>
      <w:r w:rsidRPr="00F64312">
        <w:rPr>
          <w:caps/>
          <w:color w:val="auto"/>
        </w:rPr>
        <w:t xml:space="preserve">BRANCH OF SERVICE:  </w:t>
      </w:r>
      <w:r w:rsidR="00DF70F4" w:rsidRPr="003E5563">
        <w:rPr>
          <w:caps/>
          <w:color w:val="auto"/>
        </w:rPr>
        <w:t>NAVY</w:t>
      </w:r>
    </w:p>
    <w:p w:rsidR="0095270D" w:rsidRPr="00F64312" w:rsidRDefault="0095270D" w:rsidP="008A70CC">
      <w:pPr>
        <w:tabs>
          <w:tab w:val="right" w:pos="9360"/>
        </w:tabs>
        <w:jc w:val="both"/>
        <w:rPr>
          <w:color w:val="auto"/>
        </w:rPr>
      </w:pPr>
      <w:r w:rsidRPr="00F64312">
        <w:rPr>
          <w:caps/>
          <w:color w:val="auto"/>
        </w:rPr>
        <w:t xml:space="preserve">CASE NUMBER:  </w:t>
      </w:r>
      <w:r w:rsidRPr="003E5563">
        <w:rPr>
          <w:caps/>
          <w:color w:val="auto"/>
        </w:rPr>
        <w:t>PD</w:t>
      </w:r>
      <w:r w:rsidR="001657BE" w:rsidRPr="003E5563">
        <w:rPr>
          <w:caps/>
          <w:color w:val="auto"/>
        </w:rPr>
        <w:t>12</w:t>
      </w:r>
      <w:r w:rsidRPr="003E5563">
        <w:rPr>
          <w:caps/>
          <w:color w:val="auto"/>
        </w:rPr>
        <w:t>00</w:t>
      </w:r>
      <w:r w:rsidR="003E5563" w:rsidRPr="003E5563">
        <w:rPr>
          <w:caps/>
          <w:color w:val="auto"/>
        </w:rPr>
        <w:t>153</w:t>
      </w:r>
      <w:r w:rsidR="000C6E58">
        <w:rPr>
          <w:color w:val="auto"/>
        </w:rPr>
        <w:t xml:space="preserve">                                                     </w:t>
      </w:r>
      <w:r w:rsidR="0067323B">
        <w:rPr>
          <w:color w:val="auto"/>
        </w:rPr>
        <w:tab/>
      </w:r>
      <w:r w:rsidR="00B01038" w:rsidRPr="001F29F9">
        <w:rPr>
          <w:rFonts w:cs="Times New Roman"/>
          <w:color w:val="000000" w:themeColor="text1"/>
          <w:szCs w:val="24"/>
        </w:rPr>
        <w:t>TDRL</w:t>
      </w:r>
      <w:r w:rsidR="00096B6D">
        <w:rPr>
          <w:rFonts w:cs="Times New Roman"/>
          <w:color w:val="000000" w:themeColor="text1"/>
          <w:szCs w:val="24"/>
        </w:rPr>
        <w:t xml:space="preserve"> REMOVAL DATE</w:t>
      </w:r>
      <w:r w:rsidR="00B01038" w:rsidRPr="001F29F9">
        <w:rPr>
          <w:rFonts w:cs="Times New Roman"/>
          <w:color w:val="000000" w:themeColor="text1"/>
          <w:szCs w:val="24"/>
        </w:rPr>
        <w:t>:</w:t>
      </w:r>
      <w:r w:rsidR="00096B6D">
        <w:rPr>
          <w:rFonts w:cs="Times New Roman"/>
          <w:color w:val="000000" w:themeColor="text1"/>
          <w:szCs w:val="24"/>
        </w:rPr>
        <w:t xml:space="preserve">  </w:t>
      </w:r>
      <w:r w:rsidR="00096B6D" w:rsidRPr="001668AF">
        <w:rPr>
          <w:rFonts w:cs="Times New Roman"/>
          <w:color w:val="000000" w:themeColor="text1"/>
          <w:szCs w:val="24"/>
        </w:rPr>
        <w:t>20080815</w:t>
      </w:r>
    </w:p>
    <w:p w:rsidR="0095270D" w:rsidRDefault="0095270D" w:rsidP="0067323B">
      <w:pPr>
        <w:pBdr>
          <w:bottom w:val="single" w:sz="12" w:space="1" w:color="auto"/>
        </w:pBdr>
        <w:tabs>
          <w:tab w:val="left" w:pos="288"/>
          <w:tab w:val="left" w:pos="4752"/>
          <w:tab w:val="right" w:pos="9360"/>
        </w:tabs>
        <w:jc w:val="both"/>
        <w:rPr>
          <w:color w:val="000000" w:themeColor="text1"/>
        </w:rPr>
      </w:pPr>
      <w:r w:rsidRPr="00F64312">
        <w:rPr>
          <w:caps/>
          <w:color w:val="auto"/>
        </w:rPr>
        <w:t>BOARD DATE:</w:t>
      </w:r>
      <w:r w:rsidR="00B01038">
        <w:rPr>
          <w:caps/>
          <w:color w:val="auto"/>
        </w:rPr>
        <w:t xml:space="preserve"> </w:t>
      </w:r>
      <w:r w:rsidRPr="00F64312">
        <w:rPr>
          <w:caps/>
          <w:color w:val="auto"/>
        </w:rPr>
        <w:t>2012</w:t>
      </w:r>
      <w:r w:rsidR="001668AF">
        <w:rPr>
          <w:caps/>
          <w:color w:val="auto"/>
        </w:rPr>
        <w:t>0711</w:t>
      </w:r>
      <w:r w:rsidR="008A70CC">
        <w:rPr>
          <w:caps/>
          <w:color w:val="auto"/>
          <w:szCs w:val="24"/>
        </w:rPr>
        <w:t xml:space="preserve"> </w:t>
      </w:r>
      <w:r w:rsidR="00AE7B64">
        <w:rPr>
          <w:caps/>
          <w:color w:val="auto"/>
          <w:szCs w:val="24"/>
        </w:rPr>
        <w:tab/>
      </w:r>
      <w:r w:rsidR="00AE7B64">
        <w:rPr>
          <w:caps/>
          <w:color w:val="auto"/>
          <w:szCs w:val="24"/>
        </w:rPr>
        <w:tab/>
        <w:t xml:space="preserve">           </w:t>
      </w:r>
      <w:r w:rsidR="00096B6D">
        <w:rPr>
          <w:caps/>
          <w:color w:val="auto"/>
          <w:szCs w:val="24"/>
        </w:rPr>
        <w:t>tdrl placement date</w:t>
      </w:r>
      <w:r w:rsidR="00B01038" w:rsidRPr="001F29F9">
        <w:rPr>
          <w:rFonts w:cs="Times New Roman"/>
          <w:color w:val="000000" w:themeColor="text1"/>
          <w:szCs w:val="24"/>
        </w:rPr>
        <w:t xml:space="preserve">:  </w:t>
      </w:r>
      <w:r w:rsidR="009425DF" w:rsidRPr="00F0237A">
        <w:rPr>
          <w:color w:val="000000" w:themeColor="text1"/>
        </w:rPr>
        <w:t>200</w:t>
      </w:r>
      <w:r w:rsidR="00096B6D" w:rsidRPr="00F0237A">
        <w:rPr>
          <w:color w:val="000000" w:themeColor="text1"/>
        </w:rPr>
        <w:t>50203</w:t>
      </w:r>
    </w:p>
    <w:p w:rsidR="008A70CC" w:rsidRPr="008A70CC" w:rsidRDefault="008A70CC" w:rsidP="008A70CC">
      <w:pPr>
        <w:pBdr>
          <w:bottom w:val="single" w:sz="12" w:space="1" w:color="auto"/>
        </w:pBdr>
        <w:tabs>
          <w:tab w:val="left" w:pos="288"/>
          <w:tab w:val="left" w:pos="4752"/>
        </w:tabs>
        <w:jc w:val="both"/>
        <w:rPr>
          <w:color w:val="000000" w:themeColor="text1"/>
        </w:rPr>
      </w:pPr>
    </w:p>
    <w:p w:rsidR="00AD2379" w:rsidRPr="00F64312" w:rsidRDefault="00AD2379" w:rsidP="00BF0E94">
      <w:pPr>
        <w:tabs>
          <w:tab w:val="left" w:pos="288"/>
          <w:tab w:val="left" w:pos="4752"/>
        </w:tabs>
        <w:jc w:val="both"/>
        <w:rPr>
          <w:color w:val="auto"/>
        </w:rPr>
      </w:pPr>
    </w:p>
    <w:p w:rsidR="000B1C9E" w:rsidRPr="00F70A77" w:rsidRDefault="00AD2379" w:rsidP="00BF0E94">
      <w:pPr>
        <w:tabs>
          <w:tab w:val="left" w:pos="288"/>
          <w:tab w:val="left" w:pos="4752"/>
        </w:tabs>
        <w:jc w:val="both"/>
        <w:rPr>
          <w:color w:val="FF0000"/>
          <w:sz w:val="20"/>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A70270" w:rsidRPr="003E5563">
        <w:rPr>
          <w:color w:val="auto"/>
        </w:rPr>
        <w:t>active duty</w:t>
      </w:r>
      <w:r w:rsidR="0021565F" w:rsidRPr="003E5563">
        <w:rPr>
          <w:color w:val="auto"/>
        </w:rPr>
        <w:t xml:space="preserve"> </w:t>
      </w:r>
      <w:r w:rsidR="003E5563">
        <w:rPr>
          <w:color w:val="auto"/>
        </w:rPr>
        <w:t>CTM3</w:t>
      </w:r>
      <w:r w:rsidR="0017172C" w:rsidRPr="003E5563">
        <w:rPr>
          <w:color w:val="auto"/>
        </w:rPr>
        <w:t>/E-</w:t>
      </w:r>
      <w:r w:rsidR="003E5563" w:rsidRPr="003E5563">
        <w:rPr>
          <w:color w:val="auto"/>
        </w:rPr>
        <w:t>4</w:t>
      </w:r>
      <w:r w:rsidRPr="003E5563">
        <w:rPr>
          <w:color w:val="auto"/>
        </w:rPr>
        <w:t xml:space="preserve"> (</w:t>
      </w:r>
      <w:r w:rsidR="003E5563">
        <w:rPr>
          <w:color w:val="auto"/>
        </w:rPr>
        <w:t>CTM</w:t>
      </w:r>
      <w:r w:rsidR="00112F44" w:rsidRPr="003E5563">
        <w:rPr>
          <w:color w:val="auto"/>
        </w:rPr>
        <w:t xml:space="preserve">, </w:t>
      </w:r>
      <w:r w:rsidR="003E5563">
        <w:rPr>
          <w:color w:val="auto"/>
        </w:rPr>
        <w:t>Cryptologic Technician, Maintenance</w:t>
      </w:r>
      <w:r w:rsidR="00A70270" w:rsidRPr="00F64312">
        <w:rPr>
          <w:color w:val="auto"/>
        </w:rPr>
        <w:t>)</w:t>
      </w:r>
      <w:r w:rsidR="00565636" w:rsidRPr="00F64312">
        <w:rPr>
          <w:color w:val="auto"/>
        </w:rPr>
        <w:t>,</w:t>
      </w:r>
      <w:r w:rsidR="00A70270" w:rsidRPr="00F64312">
        <w:rPr>
          <w:color w:val="auto"/>
        </w:rPr>
        <w:t xml:space="preserve"> </w:t>
      </w:r>
      <w:r w:rsidRPr="00F64312">
        <w:rPr>
          <w:color w:val="auto"/>
        </w:rPr>
        <w:t xml:space="preserve">medically separated for </w:t>
      </w:r>
      <w:r w:rsidR="00AE7B64">
        <w:rPr>
          <w:color w:val="auto"/>
        </w:rPr>
        <w:t>t</w:t>
      </w:r>
      <w:r w:rsidR="003E5563">
        <w:rPr>
          <w:color w:val="auto"/>
        </w:rPr>
        <w:t xml:space="preserve">ype I </w:t>
      </w:r>
      <w:r w:rsidR="00AE7B64">
        <w:rPr>
          <w:color w:val="auto"/>
        </w:rPr>
        <w:t>d</w:t>
      </w:r>
      <w:r w:rsidR="003E5563">
        <w:rPr>
          <w:color w:val="auto"/>
        </w:rPr>
        <w:t>iabetes</w:t>
      </w:r>
      <w:r w:rsidR="0021565F" w:rsidRPr="00F64312">
        <w:rPr>
          <w:color w:val="auto"/>
          <w:szCs w:val="24"/>
        </w:rPr>
        <w:t>.</w:t>
      </w:r>
      <w:r w:rsidR="00A25E99">
        <w:rPr>
          <w:color w:val="auto"/>
          <w:szCs w:val="24"/>
        </w:rPr>
        <w:t xml:space="preserve"> </w:t>
      </w:r>
      <w:r w:rsidR="00AE7B64">
        <w:rPr>
          <w:color w:val="auto"/>
          <w:szCs w:val="24"/>
        </w:rPr>
        <w:t xml:space="preserve"> </w:t>
      </w:r>
      <w:r w:rsidR="00F84B56" w:rsidRPr="000B1C1F">
        <w:rPr>
          <w:color w:val="auto"/>
          <w:szCs w:val="24"/>
        </w:rPr>
        <w:t xml:space="preserve">The condition was discovered in </w:t>
      </w:r>
      <w:r w:rsidR="00AE7B64">
        <w:rPr>
          <w:color w:val="auto"/>
          <w:szCs w:val="24"/>
        </w:rPr>
        <w:t xml:space="preserve">       </w:t>
      </w:r>
      <w:r w:rsidR="00F84B56" w:rsidRPr="000B1C1F">
        <w:rPr>
          <w:color w:val="auto"/>
          <w:szCs w:val="24"/>
        </w:rPr>
        <w:t>July 2003 after several weeks of weight loss an</w:t>
      </w:r>
      <w:r w:rsidR="000E4833">
        <w:rPr>
          <w:color w:val="auto"/>
          <w:szCs w:val="24"/>
        </w:rPr>
        <w:t xml:space="preserve">d worsening multiple symptoms. </w:t>
      </w:r>
      <w:r w:rsidR="00AE7B64">
        <w:rPr>
          <w:color w:val="auto"/>
          <w:szCs w:val="24"/>
        </w:rPr>
        <w:t xml:space="preserve"> </w:t>
      </w:r>
      <w:r w:rsidR="00F84B56" w:rsidRPr="000B1C1F">
        <w:rPr>
          <w:color w:val="auto"/>
          <w:szCs w:val="24"/>
        </w:rPr>
        <w:t xml:space="preserve">His condition was ultimately controlled, but it could </w:t>
      </w:r>
      <w:r w:rsidR="00F15483" w:rsidRPr="000B1C1F">
        <w:rPr>
          <w:color w:val="auto"/>
        </w:rPr>
        <w:t xml:space="preserve">not be adequately </w:t>
      </w:r>
      <w:r w:rsidR="003E5563" w:rsidRPr="000B1C1F">
        <w:rPr>
          <w:color w:val="auto"/>
        </w:rPr>
        <w:t>managed</w:t>
      </w:r>
      <w:r w:rsidR="00D0783D">
        <w:rPr>
          <w:color w:val="auto"/>
        </w:rPr>
        <w:t xml:space="preserve"> </w:t>
      </w:r>
      <w:r w:rsidR="00F566B7" w:rsidRPr="00F64312">
        <w:rPr>
          <w:color w:val="auto"/>
        </w:rPr>
        <w:t xml:space="preserve">to meet the physical requirements of </w:t>
      </w:r>
      <w:r w:rsidR="00F566B7" w:rsidRPr="003E5563">
        <w:rPr>
          <w:color w:val="auto"/>
        </w:rPr>
        <w:t xml:space="preserve">his </w:t>
      </w:r>
      <w:r w:rsidR="002143E5" w:rsidRPr="003E5563">
        <w:rPr>
          <w:color w:val="auto"/>
        </w:rPr>
        <w:t xml:space="preserve">Rating </w:t>
      </w:r>
      <w:r w:rsidR="00F566B7" w:rsidRPr="00F64312">
        <w:rPr>
          <w:color w:val="auto"/>
        </w:rPr>
        <w:t>or satis</w:t>
      </w:r>
      <w:r w:rsidR="009C12A1" w:rsidRPr="00F64312">
        <w:rPr>
          <w:color w:val="auto"/>
        </w:rPr>
        <w:t>fy physical fitness standards.</w:t>
      </w:r>
      <w:r w:rsidR="00F566B7" w:rsidRPr="00F64312">
        <w:rPr>
          <w:color w:val="auto"/>
        </w:rPr>
        <w:t xml:space="preserve"> </w:t>
      </w:r>
      <w:r w:rsidR="00AE7B64">
        <w:rPr>
          <w:color w:val="auto"/>
        </w:rPr>
        <w:t xml:space="preserve"> </w:t>
      </w:r>
      <w:r w:rsidR="009C12A1" w:rsidRPr="003E5563">
        <w:rPr>
          <w:color w:val="auto"/>
        </w:rPr>
        <w:t>He</w:t>
      </w:r>
      <w:r w:rsidR="009C12A1" w:rsidRPr="00F64312">
        <w:rPr>
          <w:color w:val="auto"/>
        </w:rPr>
        <w:t xml:space="preserve"> </w:t>
      </w:r>
      <w:r w:rsidR="00F566B7" w:rsidRPr="00F64312">
        <w:rPr>
          <w:color w:val="auto"/>
        </w:rPr>
        <w:t>was</w:t>
      </w:r>
      <w:r w:rsidR="003E5563">
        <w:rPr>
          <w:color w:val="auto"/>
        </w:rPr>
        <w:t xml:space="preserve"> </w:t>
      </w:r>
      <w:r w:rsidR="0021565F" w:rsidRPr="003E5563">
        <w:rPr>
          <w:color w:val="auto"/>
        </w:rPr>
        <w:t xml:space="preserve">placed on limited duty </w:t>
      </w:r>
      <w:r w:rsidR="00AE7B64">
        <w:rPr>
          <w:color w:val="auto"/>
        </w:rPr>
        <w:t>(</w:t>
      </w:r>
      <w:r w:rsidR="00252A84" w:rsidRPr="003E5563">
        <w:rPr>
          <w:color w:val="auto"/>
        </w:rPr>
        <w:t>LIMDU</w:t>
      </w:r>
      <w:r w:rsidR="00AE7B64">
        <w:rPr>
          <w:color w:val="auto"/>
        </w:rPr>
        <w:t>)</w:t>
      </w:r>
      <w:r w:rsidR="003E5563" w:rsidRPr="003E5563">
        <w:rPr>
          <w:color w:val="auto"/>
        </w:rPr>
        <w:t xml:space="preserve"> </w:t>
      </w:r>
      <w:r w:rsidR="00F566B7" w:rsidRPr="003E5563">
        <w:rPr>
          <w:color w:val="auto"/>
        </w:rPr>
        <w:t>and</w:t>
      </w:r>
      <w:r w:rsidR="009C12A1" w:rsidRPr="003E5563">
        <w:rPr>
          <w:color w:val="auto"/>
        </w:rPr>
        <w:t xml:space="preserve"> </w:t>
      </w:r>
      <w:r w:rsidR="00F566B7" w:rsidRPr="003E5563">
        <w:rPr>
          <w:color w:val="auto"/>
        </w:rPr>
        <w:t>referred for a Medical Evaluation Board (MEB).</w:t>
      </w:r>
      <w:r w:rsidR="00A25E99">
        <w:rPr>
          <w:color w:val="auto"/>
        </w:rPr>
        <w:t xml:space="preserve"> </w:t>
      </w:r>
      <w:r w:rsidR="00AE7B64">
        <w:rPr>
          <w:color w:val="auto"/>
        </w:rPr>
        <w:t xml:space="preserve"> </w:t>
      </w:r>
      <w:r w:rsidR="00587D60">
        <w:rPr>
          <w:color w:val="auto"/>
        </w:rPr>
        <w:t xml:space="preserve">The MEB forwarded </w:t>
      </w:r>
      <w:r w:rsidR="00AE7B64">
        <w:rPr>
          <w:color w:val="auto"/>
        </w:rPr>
        <w:t>t</w:t>
      </w:r>
      <w:r w:rsidR="00587D60">
        <w:rPr>
          <w:color w:val="auto"/>
        </w:rPr>
        <w:t xml:space="preserve">ype I </w:t>
      </w:r>
      <w:r w:rsidR="00AE7B64">
        <w:rPr>
          <w:color w:val="auto"/>
        </w:rPr>
        <w:t>d</w:t>
      </w:r>
      <w:r w:rsidR="00587D60">
        <w:rPr>
          <w:color w:val="auto"/>
        </w:rPr>
        <w:t xml:space="preserve">iabetes as medically unacceptable IAW </w:t>
      </w:r>
      <w:r w:rsidR="00587D60" w:rsidRPr="00587D60">
        <w:rPr>
          <w:color w:val="auto"/>
        </w:rPr>
        <w:t>SECNAVINST 1850.4E</w:t>
      </w:r>
      <w:r w:rsidR="00CF0A62">
        <w:rPr>
          <w:color w:val="auto"/>
        </w:rPr>
        <w:t>.</w:t>
      </w:r>
      <w:r w:rsidR="00AE7B64">
        <w:rPr>
          <w:color w:val="auto"/>
        </w:rPr>
        <w:t xml:space="preserve"> </w:t>
      </w:r>
      <w:r w:rsidR="00CF0A62">
        <w:rPr>
          <w:color w:val="auto"/>
        </w:rPr>
        <w:t xml:space="preserve"> </w:t>
      </w:r>
      <w:r w:rsidR="00587D60">
        <w:rPr>
          <w:color w:val="auto"/>
        </w:rPr>
        <w:t>Two other conditions</w:t>
      </w:r>
      <w:r w:rsidR="00071F0D" w:rsidRPr="001E154D">
        <w:rPr>
          <w:color w:val="auto"/>
        </w:rPr>
        <w:t xml:space="preserve">, identified in the rating chart below, were also identified and forwarded </w:t>
      </w:r>
      <w:r w:rsidR="000B1C1F">
        <w:rPr>
          <w:color w:val="auto"/>
        </w:rPr>
        <w:t xml:space="preserve">on the </w:t>
      </w:r>
      <w:r w:rsidR="00071F0D" w:rsidRPr="001E154D">
        <w:rPr>
          <w:color w:val="auto"/>
        </w:rPr>
        <w:t>MEB</w:t>
      </w:r>
      <w:r w:rsidR="000B1C1F">
        <w:rPr>
          <w:color w:val="auto"/>
        </w:rPr>
        <w:t xml:space="preserve"> submission</w:t>
      </w:r>
      <w:r w:rsidR="00CF0A62">
        <w:rPr>
          <w:color w:val="auto"/>
        </w:rPr>
        <w:t xml:space="preserve">. </w:t>
      </w:r>
      <w:r w:rsidR="00F04BC8" w:rsidRPr="00F70A77">
        <w:rPr>
          <w:color w:val="auto"/>
          <w:szCs w:val="24"/>
        </w:rPr>
        <w:t xml:space="preserve">The </w:t>
      </w:r>
      <w:r w:rsidR="00F04BC8" w:rsidRPr="00CE0ABC">
        <w:rPr>
          <w:color w:val="auto"/>
          <w:szCs w:val="24"/>
        </w:rPr>
        <w:t>PEB adjudicated</w:t>
      </w:r>
      <w:r w:rsidR="00F04BC8" w:rsidRPr="00F70A77">
        <w:rPr>
          <w:color w:val="auto"/>
          <w:szCs w:val="24"/>
        </w:rPr>
        <w:t xml:space="preserve"> the diabetes condition as unfitting, rated 40%, and placed the CI on the Temporary D</w:t>
      </w:r>
      <w:r w:rsidR="00CF0A62">
        <w:rPr>
          <w:color w:val="auto"/>
          <w:szCs w:val="24"/>
        </w:rPr>
        <w:t xml:space="preserve">isability Retired List (TDRL). </w:t>
      </w:r>
      <w:r w:rsidR="00AE7B64">
        <w:rPr>
          <w:color w:val="auto"/>
          <w:szCs w:val="24"/>
        </w:rPr>
        <w:t xml:space="preserve"> </w:t>
      </w:r>
      <w:r w:rsidR="00F04BC8" w:rsidRPr="00F70A77">
        <w:rPr>
          <w:color w:val="auto"/>
          <w:szCs w:val="24"/>
        </w:rPr>
        <w:t>He was continued on TDRL with periodic reevaluations and underwent a final evaluat</w:t>
      </w:r>
      <w:r w:rsidR="00CF0A62">
        <w:rPr>
          <w:color w:val="auto"/>
          <w:szCs w:val="24"/>
        </w:rPr>
        <w:t xml:space="preserve">ion after three years on TDRL. </w:t>
      </w:r>
      <w:r w:rsidR="00AE7B64">
        <w:rPr>
          <w:color w:val="auto"/>
          <w:szCs w:val="24"/>
        </w:rPr>
        <w:t xml:space="preserve"> </w:t>
      </w:r>
      <w:r w:rsidR="00F04BC8" w:rsidRPr="00F70A77">
        <w:rPr>
          <w:color w:val="auto"/>
          <w:szCs w:val="24"/>
        </w:rPr>
        <w:t>At that time</w:t>
      </w:r>
      <w:r w:rsidR="00AE7B64">
        <w:rPr>
          <w:color w:val="auto"/>
          <w:szCs w:val="24"/>
        </w:rPr>
        <w:t>,</w:t>
      </w:r>
      <w:r w:rsidR="00F04BC8" w:rsidRPr="00F70A77">
        <w:rPr>
          <w:color w:val="auto"/>
          <w:szCs w:val="24"/>
        </w:rPr>
        <w:t xml:space="preserve"> the PEB determined the condition was stable and adjudicated </w:t>
      </w:r>
      <w:r w:rsidR="00AE7B64">
        <w:rPr>
          <w:color w:val="auto"/>
          <w:szCs w:val="24"/>
        </w:rPr>
        <w:t>t</w:t>
      </w:r>
      <w:r w:rsidR="00F062A7" w:rsidRPr="00F70A77">
        <w:rPr>
          <w:color w:val="auto"/>
          <w:szCs w:val="24"/>
        </w:rPr>
        <w:t xml:space="preserve">ype I </w:t>
      </w:r>
      <w:r w:rsidR="00AE7B64">
        <w:rPr>
          <w:color w:val="auto"/>
          <w:szCs w:val="24"/>
        </w:rPr>
        <w:t>d</w:t>
      </w:r>
      <w:r w:rsidR="00F062A7" w:rsidRPr="00F70A77">
        <w:rPr>
          <w:color w:val="auto"/>
          <w:szCs w:val="24"/>
        </w:rPr>
        <w:t>iabetes</w:t>
      </w:r>
      <w:r w:rsidR="00F04BC8" w:rsidRPr="00F70A77">
        <w:rPr>
          <w:color w:val="auto"/>
          <w:szCs w:val="24"/>
        </w:rPr>
        <w:t xml:space="preserve"> as permanently unfitting, rated 20% </w:t>
      </w:r>
      <w:r w:rsidR="00E479E0" w:rsidRPr="00E479E0">
        <w:rPr>
          <w:color w:val="000000" w:themeColor="text1"/>
          <w:szCs w:val="24"/>
        </w:rPr>
        <w:t>with</w:t>
      </w:r>
      <w:r w:rsidR="00E479E0">
        <w:rPr>
          <w:color w:val="000000" w:themeColor="text1"/>
          <w:szCs w:val="24"/>
        </w:rPr>
        <w:t xml:space="preserve"> application of</w:t>
      </w:r>
      <w:r w:rsidR="00E479E0" w:rsidRPr="00E479E0">
        <w:rPr>
          <w:color w:val="000000" w:themeColor="text1"/>
          <w:szCs w:val="24"/>
        </w:rPr>
        <w:t xml:space="preserve"> the Veterans Administration Schedule </w:t>
      </w:r>
      <w:r w:rsidR="00E479E0">
        <w:rPr>
          <w:color w:val="000000" w:themeColor="text1"/>
          <w:szCs w:val="24"/>
        </w:rPr>
        <w:t xml:space="preserve">for Rating Disabilities (VASRD); and euthyroid goiter and hypertension as </w:t>
      </w:r>
      <w:r w:rsidR="00AE7B64">
        <w:rPr>
          <w:color w:val="000000" w:themeColor="text1"/>
          <w:szCs w:val="24"/>
        </w:rPr>
        <w:t>C</w:t>
      </w:r>
      <w:r w:rsidR="00E479E0">
        <w:rPr>
          <w:color w:val="000000" w:themeColor="text1"/>
          <w:szCs w:val="24"/>
        </w:rPr>
        <w:t xml:space="preserve">ategory III: </w:t>
      </w:r>
      <w:r w:rsidR="00F70A77">
        <w:rPr>
          <w:color w:val="000000" w:themeColor="text1"/>
          <w:szCs w:val="24"/>
        </w:rPr>
        <w:t xml:space="preserve"> </w:t>
      </w:r>
      <w:r w:rsidR="00E479E0">
        <w:rPr>
          <w:color w:val="000000" w:themeColor="text1"/>
          <w:szCs w:val="24"/>
        </w:rPr>
        <w:t>conditions that are not separately unfitting and do not contribute to the unfitting condition</w:t>
      </w:r>
      <w:r w:rsidR="007C15FF">
        <w:rPr>
          <w:color w:val="000000" w:themeColor="text1"/>
          <w:szCs w:val="24"/>
        </w:rPr>
        <w:t>(s)</w:t>
      </w:r>
      <w:r w:rsidR="00E479E0">
        <w:rPr>
          <w:color w:val="000000" w:themeColor="text1"/>
          <w:szCs w:val="24"/>
        </w:rPr>
        <w:t>.</w:t>
      </w:r>
      <w:r w:rsidR="007C15FF">
        <w:rPr>
          <w:color w:val="000000" w:themeColor="text1"/>
          <w:szCs w:val="24"/>
        </w:rPr>
        <w:t xml:space="preserve"> </w:t>
      </w:r>
      <w:r w:rsidRPr="001E154D">
        <w:rPr>
          <w:color w:val="auto"/>
        </w:rPr>
        <w:t xml:space="preserve">The CI made no appeals, and was medically separated with </w:t>
      </w:r>
      <w:r w:rsidR="0066684A" w:rsidRPr="001E154D">
        <w:rPr>
          <w:color w:val="auto"/>
        </w:rPr>
        <w:t xml:space="preserve">a </w:t>
      </w:r>
      <w:r w:rsidR="001E154D">
        <w:rPr>
          <w:color w:val="auto"/>
        </w:rPr>
        <w:t>20</w:t>
      </w:r>
      <w:r w:rsidR="0066684A" w:rsidRPr="001E154D">
        <w:rPr>
          <w:color w:val="auto"/>
        </w:rPr>
        <w:t xml:space="preserve">% </w:t>
      </w:r>
      <w:r w:rsidRPr="001E154D">
        <w:rPr>
          <w:color w:val="auto"/>
        </w:rPr>
        <w:t>disability rating.</w:t>
      </w:r>
    </w:p>
    <w:p w:rsidR="001E154D" w:rsidRPr="00F64312" w:rsidRDefault="001E154D"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6118F4" w:rsidRDefault="00AD2379" w:rsidP="00CA6528">
      <w:pPr>
        <w:jc w:val="both"/>
        <w:rPr>
          <w:color w:val="auto"/>
          <w:szCs w:val="24"/>
        </w:rPr>
      </w:pPr>
      <w:r w:rsidRPr="006118F4">
        <w:rPr>
          <w:color w:val="auto"/>
          <w:u w:val="single"/>
        </w:rPr>
        <w:t>CI CONTENTION</w:t>
      </w:r>
      <w:r w:rsidRPr="006118F4">
        <w:rPr>
          <w:color w:val="auto"/>
        </w:rPr>
        <w:t>:</w:t>
      </w:r>
      <w:r w:rsidR="0066684A" w:rsidRPr="006118F4">
        <w:rPr>
          <w:color w:val="auto"/>
        </w:rPr>
        <w:t xml:space="preserve"> </w:t>
      </w:r>
      <w:r w:rsidR="006F674E" w:rsidRPr="006118F4">
        <w:rPr>
          <w:color w:val="auto"/>
        </w:rPr>
        <w:t xml:space="preserve"> </w:t>
      </w:r>
      <w:r w:rsidR="00A85568" w:rsidRPr="006118F4">
        <w:rPr>
          <w:color w:val="auto"/>
        </w:rPr>
        <w:t>“</w:t>
      </w:r>
      <w:r w:rsidR="00A85568" w:rsidRPr="006118F4">
        <w:rPr>
          <w:color w:val="auto"/>
          <w:szCs w:val="24"/>
        </w:rPr>
        <w:t xml:space="preserve">According to Title 38 Book C Section 4.199 Subsection 7913 20% disability is: Requiring insulin and restricted diet, or; oral hypoglycemic agent and restricted diet where 40% states: </w:t>
      </w:r>
      <w:r w:rsidR="00CF0A62">
        <w:rPr>
          <w:color w:val="auto"/>
          <w:szCs w:val="24"/>
        </w:rPr>
        <w:t xml:space="preserve"> </w:t>
      </w:r>
      <w:r w:rsidR="00A85568" w:rsidRPr="006118F4">
        <w:rPr>
          <w:color w:val="auto"/>
          <w:szCs w:val="24"/>
        </w:rPr>
        <w:t>Requiring insulin, restricted diet</w:t>
      </w:r>
      <w:r w:rsidR="00A85568" w:rsidRPr="00F70A77">
        <w:rPr>
          <w:color w:val="auto"/>
          <w:szCs w:val="24"/>
        </w:rPr>
        <w:t>, and regulation of activities.</w:t>
      </w:r>
      <w:r w:rsidR="00CF0A62">
        <w:rPr>
          <w:color w:val="auto"/>
          <w:szCs w:val="24"/>
        </w:rPr>
        <w:t xml:space="preserve"> </w:t>
      </w:r>
      <w:r w:rsidR="00A85568" w:rsidRPr="006118F4">
        <w:rPr>
          <w:color w:val="auto"/>
          <w:szCs w:val="24"/>
        </w:rPr>
        <w:t>During my remaining time in the Navy after I was diagnosed with Type I Diabetes I was on limited duty status as I had to monitor my activities and still do to this day.</w:t>
      </w:r>
      <w:r w:rsidR="00AA0DEE" w:rsidRPr="006118F4">
        <w:rPr>
          <w:color w:val="auto"/>
          <w:szCs w:val="24"/>
        </w:rPr>
        <w:t xml:space="preserve"> </w:t>
      </w:r>
      <w:r w:rsidR="00AE7B64">
        <w:rPr>
          <w:color w:val="auto"/>
          <w:szCs w:val="24"/>
        </w:rPr>
        <w:t xml:space="preserve"> </w:t>
      </w:r>
      <w:r w:rsidR="00A85568" w:rsidRPr="006118F4">
        <w:rPr>
          <w:color w:val="auto"/>
          <w:szCs w:val="24"/>
        </w:rPr>
        <w:t>This is stated in my Military Medical record. I am also required to take four Insulin injections a day.</w:t>
      </w:r>
      <w:r w:rsidR="00AA0DEE" w:rsidRPr="006118F4">
        <w:rPr>
          <w:color w:val="auto"/>
          <w:szCs w:val="24"/>
        </w:rPr>
        <w:t xml:space="preserve"> </w:t>
      </w:r>
      <w:r w:rsidR="00AE7B64">
        <w:rPr>
          <w:color w:val="auto"/>
          <w:szCs w:val="24"/>
        </w:rPr>
        <w:t xml:space="preserve"> </w:t>
      </w:r>
      <w:r w:rsidR="00A85568" w:rsidRPr="00F70A77">
        <w:rPr>
          <w:color w:val="auto"/>
          <w:szCs w:val="24"/>
        </w:rPr>
        <w:t>When I was first diagnosed I met the 100%</w:t>
      </w:r>
      <w:r w:rsidR="00A85568" w:rsidRPr="006118F4">
        <w:rPr>
          <w:color w:val="auto"/>
          <w:szCs w:val="24"/>
        </w:rPr>
        <w:t xml:space="preserve"> schedule which states: </w:t>
      </w:r>
      <w:r w:rsidR="00AA0DEE" w:rsidRPr="006118F4">
        <w:rPr>
          <w:color w:val="auto"/>
          <w:szCs w:val="24"/>
        </w:rPr>
        <w:t xml:space="preserve"> </w:t>
      </w:r>
      <w:r w:rsidR="00A85568" w:rsidRPr="006118F4">
        <w:rPr>
          <w:color w:val="auto"/>
          <w:szCs w:val="24"/>
        </w:rPr>
        <w:t xml:space="preserve">Requiring more than one daily injection of insulin, restricted diet, and regulation of </w:t>
      </w:r>
      <w:r w:rsidR="00A85568" w:rsidRPr="006118F4">
        <w:rPr>
          <w:color w:val="auto"/>
        </w:rPr>
        <w:t>activities</w:t>
      </w:r>
      <w:r w:rsidR="00A85568" w:rsidRPr="006118F4">
        <w:rPr>
          <w:color w:val="auto"/>
          <w:szCs w:val="24"/>
        </w:rPr>
        <w:t xml:space="preserve"> (avoidance of strenuous occupational and recreational activities) with episodes of ketoacidosis or hypoglycemic reactions requiring at least three hospitalizations per year or weekly visits to a diabetic care provider, plus either progressive loss of weight and strength or complications that would be compensable if separately evaluated.</w:t>
      </w:r>
      <w:r w:rsidR="00AA0DEE" w:rsidRPr="006118F4">
        <w:rPr>
          <w:color w:val="auto"/>
          <w:szCs w:val="24"/>
        </w:rPr>
        <w:t xml:space="preserve"> </w:t>
      </w:r>
      <w:r w:rsidR="00A85568" w:rsidRPr="006118F4">
        <w:rPr>
          <w:color w:val="auto"/>
          <w:szCs w:val="24"/>
        </w:rPr>
        <w:t xml:space="preserve"> In the initial stages I was around 224</w:t>
      </w:r>
      <w:r w:rsidR="004E1FEE" w:rsidRPr="006118F4">
        <w:rPr>
          <w:color w:val="auto"/>
          <w:szCs w:val="24"/>
        </w:rPr>
        <w:t xml:space="preserve"> </w:t>
      </w:r>
      <w:r w:rsidR="00A85568" w:rsidRPr="006118F4">
        <w:rPr>
          <w:color w:val="auto"/>
          <w:szCs w:val="24"/>
        </w:rPr>
        <w:t>1bs. and by the time I was diagnosed I had dropped down to 143</w:t>
      </w:r>
      <w:r w:rsidR="0077140C" w:rsidRPr="006118F4">
        <w:rPr>
          <w:color w:val="auto"/>
          <w:szCs w:val="24"/>
        </w:rPr>
        <w:t xml:space="preserve"> </w:t>
      </w:r>
      <w:r w:rsidR="00A85568" w:rsidRPr="006118F4">
        <w:rPr>
          <w:color w:val="auto"/>
          <w:szCs w:val="24"/>
        </w:rPr>
        <w:t>1bs.</w:t>
      </w:r>
      <w:r w:rsidR="00CA6528" w:rsidRPr="006118F4">
        <w:rPr>
          <w:color w:val="auto"/>
          <w:szCs w:val="24"/>
        </w:rPr>
        <w:t xml:space="preserve">  </w:t>
      </w:r>
      <w:r w:rsidR="00A85568" w:rsidRPr="006118F4">
        <w:rPr>
          <w:color w:val="auto"/>
          <w:szCs w:val="24"/>
        </w:rPr>
        <w:t>The weight loss was during the course of 3 months which at that time I was visiting the medical clinic on Bolling AFB at least once every two week</w:t>
      </w:r>
      <w:r w:rsidR="0077140C" w:rsidRPr="006118F4">
        <w:rPr>
          <w:color w:val="auto"/>
          <w:szCs w:val="24"/>
        </w:rPr>
        <w:t>s. I was placed on TDRL from 02/03/</w:t>
      </w:r>
      <w:r w:rsidR="00A85568" w:rsidRPr="006118F4">
        <w:rPr>
          <w:color w:val="auto"/>
          <w:szCs w:val="24"/>
        </w:rPr>
        <w:t xml:space="preserve">2005 </w:t>
      </w:r>
      <w:r w:rsidR="0077140C" w:rsidRPr="006118F4">
        <w:rPr>
          <w:color w:val="auto"/>
          <w:szCs w:val="24"/>
        </w:rPr>
        <w:t>–</w:t>
      </w:r>
      <w:r w:rsidR="00A85568" w:rsidRPr="006118F4">
        <w:rPr>
          <w:color w:val="auto"/>
          <w:szCs w:val="24"/>
        </w:rPr>
        <w:t xml:space="preserve"> 08</w:t>
      </w:r>
      <w:r w:rsidR="0077140C" w:rsidRPr="006118F4">
        <w:rPr>
          <w:color w:val="auto"/>
          <w:szCs w:val="24"/>
        </w:rPr>
        <w:t>/</w:t>
      </w:r>
      <w:r w:rsidR="00A85568" w:rsidRPr="006118F4">
        <w:rPr>
          <w:color w:val="auto"/>
          <w:szCs w:val="24"/>
        </w:rPr>
        <w:t>15</w:t>
      </w:r>
      <w:r w:rsidR="0077140C" w:rsidRPr="006118F4">
        <w:rPr>
          <w:color w:val="auto"/>
          <w:szCs w:val="24"/>
        </w:rPr>
        <w:t>/</w:t>
      </w:r>
      <w:r w:rsidR="00A85568" w:rsidRPr="006118F4">
        <w:rPr>
          <w:color w:val="auto"/>
          <w:szCs w:val="24"/>
        </w:rPr>
        <w:t xml:space="preserve">2008 and due to taking care of myself </w:t>
      </w:r>
      <w:r w:rsidR="00A85568" w:rsidRPr="001668AF">
        <w:rPr>
          <w:color w:val="auto"/>
          <w:szCs w:val="24"/>
        </w:rPr>
        <w:t>my original rating of 40% was dropped to 20%</w:t>
      </w:r>
      <w:r w:rsidR="00A85568" w:rsidRPr="006118F4">
        <w:rPr>
          <w:color w:val="auto"/>
          <w:szCs w:val="24"/>
        </w:rPr>
        <w:t xml:space="preserve"> and I was removed from the TDRL.</w:t>
      </w:r>
      <w:r w:rsidR="00AA0DEE" w:rsidRPr="006118F4">
        <w:rPr>
          <w:color w:val="auto"/>
          <w:szCs w:val="24"/>
        </w:rPr>
        <w:t xml:space="preserve"> </w:t>
      </w:r>
      <w:r w:rsidR="00AE7B64">
        <w:rPr>
          <w:color w:val="auto"/>
          <w:szCs w:val="24"/>
        </w:rPr>
        <w:t xml:space="preserve"> </w:t>
      </w:r>
      <w:r w:rsidR="00A85568" w:rsidRPr="006118F4">
        <w:rPr>
          <w:color w:val="auto"/>
          <w:szCs w:val="24"/>
        </w:rPr>
        <w:t>I currently see a doctor every 3 months for my condition.</w:t>
      </w:r>
      <w:r w:rsidR="0077140C" w:rsidRPr="006118F4">
        <w:rPr>
          <w:color w:val="auto"/>
          <w:szCs w:val="24"/>
        </w:rPr>
        <w:t>”</w:t>
      </w:r>
    </w:p>
    <w:p w:rsidR="004306E0" w:rsidRPr="00CA6528" w:rsidRDefault="004306E0" w:rsidP="00BF0E94">
      <w:pPr>
        <w:pBdr>
          <w:bottom w:val="single" w:sz="12" w:space="1" w:color="auto"/>
        </w:pBdr>
        <w:tabs>
          <w:tab w:val="left" w:pos="288"/>
          <w:tab w:val="left" w:pos="4752"/>
        </w:tabs>
        <w:jc w:val="both"/>
        <w:rPr>
          <w:rFonts w:asciiTheme="majorHAnsi" w:hAnsiTheme="majorHAnsi" w:cstheme="majorHAnsi"/>
          <w:color w:val="auto"/>
        </w:rPr>
      </w:pPr>
    </w:p>
    <w:p w:rsidR="007635A8" w:rsidRPr="00F64312" w:rsidRDefault="007635A8" w:rsidP="007635A8">
      <w:pPr>
        <w:jc w:val="both"/>
        <w:rPr>
          <w:color w:val="auto"/>
          <w:u w:val="single"/>
        </w:rPr>
      </w:pPr>
    </w:p>
    <w:p w:rsidR="009239C0" w:rsidRPr="001C5AD9" w:rsidRDefault="009239C0" w:rsidP="00DD5558">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0E4833">
        <w:rPr>
          <w:color w:val="auto"/>
        </w:rPr>
        <w:t>.</w:t>
      </w:r>
      <w:r w:rsidRPr="00C566C9">
        <w:rPr>
          <w:color w:val="auto"/>
        </w:rPr>
        <w:t>”</w:t>
      </w:r>
      <w:r w:rsidR="00AE7B64">
        <w:rPr>
          <w:color w:val="auto"/>
        </w:rPr>
        <w:t xml:space="preserve"> </w:t>
      </w:r>
      <w:r w:rsidR="00CF0A62">
        <w:rPr>
          <w:color w:val="auto"/>
        </w:rPr>
        <w:t xml:space="preserve"> </w:t>
      </w:r>
      <w:r w:rsidRPr="009239C0">
        <w:rPr>
          <w:color w:val="auto"/>
        </w:rPr>
        <w:t xml:space="preserve">The ratings for unfitting conditions </w:t>
      </w:r>
      <w:r w:rsidR="00CF0A62">
        <w:rPr>
          <w:color w:val="auto"/>
        </w:rPr>
        <w:t xml:space="preserve">will be reviewed in all cases. </w:t>
      </w:r>
      <w:r w:rsidR="00AE7B64">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7531C2">
        <w:rPr>
          <w:color w:val="auto"/>
        </w:rPr>
        <w:t>the Board for Correction of Naval Records (BCNR).</w:t>
      </w:r>
    </w:p>
    <w:p w:rsidR="00AE7B64" w:rsidRDefault="00AE7B64" w:rsidP="00B01038">
      <w:pPr>
        <w:tabs>
          <w:tab w:val="left" w:pos="288"/>
          <w:tab w:val="left" w:pos="4752"/>
        </w:tabs>
        <w:jc w:val="both"/>
        <w:rPr>
          <w:color w:val="auto"/>
        </w:rPr>
      </w:pPr>
    </w:p>
    <w:p w:rsidR="00B01038" w:rsidRPr="001F29F9" w:rsidRDefault="00B01038" w:rsidP="00B01038">
      <w:pPr>
        <w:tabs>
          <w:tab w:val="left" w:pos="288"/>
          <w:tab w:val="left" w:pos="4752"/>
        </w:tabs>
        <w:jc w:val="both"/>
        <w:rPr>
          <w:color w:val="000000" w:themeColor="text1"/>
          <w:szCs w:val="24"/>
          <w:u w:val="single"/>
        </w:rPr>
      </w:pPr>
      <w:r w:rsidRPr="001F29F9">
        <w:rPr>
          <w:color w:val="000000" w:themeColor="text1"/>
          <w:szCs w:val="24"/>
          <w:u w:val="single"/>
        </w:rPr>
        <w:lastRenderedPageBreak/>
        <w:t>TDRL R</w:t>
      </w:r>
      <w:r w:rsidR="009D1046">
        <w:rPr>
          <w:color w:val="000000" w:themeColor="text1"/>
          <w:szCs w:val="24"/>
          <w:u w:val="single"/>
        </w:rPr>
        <w:t>ATING COMPARISON</w:t>
      </w:r>
      <w:r w:rsidR="009D1046" w:rsidRPr="009D1046">
        <w:rPr>
          <w:color w:val="000000" w:themeColor="text1"/>
          <w:szCs w:val="24"/>
        </w:rPr>
        <w:t>:</w:t>
      </w:r>
    </w:p>
    <w:p w:rsidR="00B01038" w:rsidRPr="001F29F9" w:rsidRDefault="00B01038" w:rsidP="00B01038">
      <w:pPr>
        <w:tabs>
          <w:tab w:val="left" w:pos="288"/>
          <w:tab w:val="left" w:pos="4752"/>
        </w:tabs>
        <w:jc w:val="both"/>
        <w:rPr>
          <w:b/>
          <w:color w:val="000000" w:themeColor="text1"/>
          <w:sz w:val="18"/>
          <w:szCs w:val="18"/>
          <w:u w:val="single"/>
        </w:rPr>
      </w:pPr>
    </w:p>
    <w:tbl>
      <w:tblPr>
        <w:tblStyle w:val="TableGrid"/>
        <w:tblpPr w:leftFromText="187" w:rightFromText="187" w:vertAnchor="text" w:tblpXSpec="center" w:tblpY="1"/>
        <w:tblOverlap w:val="never"/>
        <w:tblW w:w="9378" w:type="dxa"/>
        <w:jc w:val="center"/>
        <w:tblLayout w:type="fixed"/>
        <w:tblLook w:val="04A0" w:firstRow="1" w:lastRow="0" w:firstColumn="1" w:lastColumn="0" w:noHBand="0" w:noVBand="1"/>
      </w:tblPr>
      <w:tblGrid>
        <w:gridCol w:w="1818"/>
        <w:gridCol w:w="810"/>
        <w:gridCol w:w="810"/>
        <w:gridCol w:w="720"/>
        <w:gridCol w:w="2250"/>
        <w:gridCol w:w="1080"/>
        <w:gridCol w:w="810"/>
        <w:gridCol w:w="1080"/>
      </w:tblGrid>
      <w:tr w:rsidR="00B01038" w:rsidRPr="001F29F9" w:rsidTr="00B01038">
        <w:trPr>
          <w:trHeight w:val="233"/>
          <w:jc w:val="center"/>
        </w:trPr>
        <w:tc>
          <w:tcPr>
            <w:tcW w:w="4158" w:type="dxa"/>
            <w:gridSpan w:val="4"/>
            <w:tcBorders>
              <w:right w:val="thinThickThinSmallGap" w:sz="24" w:space="0" w:color="auto"/>
            </w:tcBorders>
            <w:shd w:val="clear" w:color="auto" w:fill="D9D9D9" w:themeFill="background1" w:themeFillShade="D9"/>
            <w:vAlign w:val="center"/>
          </w:tcPr>
          <w:p w:rsidR="00B01038" w:rsidRPr="001F29F9" w:rsidRDefault="00B01038" w:rsidP="00AE7B64">
            <w:pPr>
              <w:contextualSpacing/>
              <w:rPr>
                <w:rFonts w:cstheme="minorHAnsi"/>
                <w:b/>
                <w:color w:val="000000" w:themeColor="text1"/>
                <w:sz w:val="18"/>
                <w:szCs w:val="18"/>
              </w:rPr>
            </w:pPr>
            <w:r w:rsidRPr="001F29F9">
              <w:rPr>
                <w:b/>
                <w:color w:val="000000" w:themeColor="text1"/>
                <w:sz w:val="18"/>
                <w:szCs w:val="18"/>
              </w:rPr>
              <w:t>Final Service PEB – Dated 200</w:t>
            </w:r>
            <w:r w:rsidR="009425DF">
              <w:rPr>
                <w:b/>
                <w:color w:val="000000" w:themeColor="text1"/>
                <w:sz w:val="18"/>
                <w:szCs w:val="18"/>
              </w:rPr>
              <w:t>80307</w:t>
            </w:r>
          </w:p>
        </w:tc>
        <w:tc>
          <w:tcPr>
            <w:tcW w:w="5220" w:type="dxa"/>
            <w:gridSpan w:val="4"/>
            <w:tcBorders>
              <w:left w:val="thinThickThinSmallGap" w:sz="24" w:space="0" w:color="auto"/>
            </w:tcBorders>
            <w:shd w:val="clear" w:color="auto" w:fill="D9D9D9" w:themeFill="background1" w:themeFillShade="D9"/>
            <w:vAlign w:val="center"/>
          </w:tcPr>
          <w:p w:rsidR="00B01038" w:rsidRPr="001F29F9" w:rsidRDefault="00B01038" w:rsidP="009425DF">
            <w:pPr>
              <w:contextualSpacing/>
              <w:rPr>
                <w:rFonts w:cstheme="minorHAnsi"/>
                <w:b/>
                <w:color w:val="000000" w:themeColor="text1"/>
                <w:sz w:val="18"/>
                <w:szCs w:val="18"/>
              </w:rPr>
            </w:pPr>
            <w:r w:rsidRPr="001F29F9">
              <w:rPr>
                <w:b/>
                <w:color w:val="000000" w:themeColor="text1"/>
                <w:sz w:val="18"/>
                <w:szCs w:val="18"/>
              </w:rPr>
              <w:t xml:space="preserve">VA* – All Effective </w:t>
            </w:r>
            <w:r w:rsidRPr="001668AF">
              <w:rPr>
                <w:b/>
                <w:color w:val="000000" w:themeColor="text1"/>
                <w:sz w:val="18"/>
                <w:szCs w:val="18"/>
              </w:rPr>
              <w:t xml:space="preserve">Date </w:t>
            </w:r>
            <w:r w:rsidRPr="001668AF">
              <w:rPr>
                <w:b/>
                <w:color w:val="auto"/>
                <w:sz w:val="18"/>
                <w:szCs w:val="18"/>
              </w:rPr>
              <w:t>200</w:t>
            </w:r>
            <w:r w:rsidR="009425DF" w:rsidRPr="001668AF">
              <w:rPr>
                <w:b/>
                <w:color w:val="auto"/>
                <w:sz w:val="18"/>
                <w:szCs w:val="18"/>
              </w:rPr>
              <w:t>50202</w:t>
            </w:r>
          </w:p>
        </w:tc>
      </w:tr>
      <w:tr w:rsidR="00B01038" w:rsidRPr="001F29F9" w:rsidTr="003C6137">
        <w:trPr>
          <w:trHeight w:val="233"/>
          <w:jc w:val="center"/>
        </w:trPr>
        <w:tc>
          <w:tcPr>
            <w:tcW w:w="1818" w:type="dxa"/>
            <w:tcBorders>
              <w:bottom w:val="single" w:sz="4" w:space="0" w:color="000000" w:themeColor="text1"/>
            </w:tcBorders>
            <w:shd w:val="clear" w:color="auto" w:fill="D9D9D9" w:themeFill="background1" w:themeFillShade="D9"/>
            <w:vAlign w:val="center"/>
          </w:tcPr>
          <w:p w:rsidR="00B01038" w:rsidRPr="001F29F9" w:rsidRDefault="00B01038" w:rsidP="00B01038">
            <w:pPr>
              <w:contextualSpacing/>
              <w:rPr>
                <w:rFonts w:cstheme="minorHAnsi"/>
                <w:b/>
                <w:color w:val="000000" w:themeColor="text1"/>
                <w:sz w:val="18"/>
                <w:szCs w:val="18"/>
              </w:rPr>
            </w:pPr>
            <w:r w:rsidRPr="001F29F9">
              <w:rPr>
                <w:b/>
                <w:color w:val="000000" w:themeColor="text1"/>
                <w:sz w:val="18"/>
                <w:szCs w:val="18"/>
              </w:rPr>
              <w:t>Condition</w:t>
            </w:r>
          </w:p>
        </w:tc>
        <w:tc>
          <w:tcPr>
            <w:tcW w:w="810" w:type="dxa"/>
            <w:tcBorders>
              <w:bottom w:val="single" w:sz="4" w:space="0" w:color="000000" w:themeColor="text1"/>
            </w:tcBorders>
            <w:shd w:val="clear" w:color="auto" w:fill="D9D9D9" w:themeFill="background1" w:themeFillShade="D9"/>
            <w:vAlign w:val="center"/>
          </w:tcPr>
          <w:p w:rsidR="00B01038" w:rsidRPr="001F29F9" w:rsidRDefault="00B01038" w:rsidP="00B01038">
            <w:pPr>
              <w:contextualSpacing/>
              <w:rPr>
                <w:rFonts w:cstheme="minorHAnsi"/>
                <w:b/>
                <w:color w:val="000000" w:themeColor="text1"/>
                <w:sz w:val="18"/>
                <w:szCs w:val="18"/>
              </w:rPr>
            </w:pPr>
            <w:r w:rsidRPr="001F29F9">
              <w:rPr>
                <w:b/>
                <w:color w:val="000000" w:themeColor="text1"/>
                <w:sz w:val="18"/>
                <w:szCs w:val="18"/>
              </w:rPr>
              <w:t>Code</w:t>
            </w:r>
          </w:p>
        </w:tc>
        <w:tc>
          <w:tcPr>
            <w:tcW w:w="1530" w:type="dxa"/>
            <w:gridSpan w:val="2"/>
            <w:tcBorders>
              <w:bottom w:val="single" w:sz="4" w:space="0" w:color="000000" w:themeColor="text1"/>
              <w:right w:val="thinThickThinSmallGap" w:sz="24" w:space="0" w:color="auto"/>
            </w:tcBorders>
            <w:shd w:val="clear" w:color="auto" w:fill="D9D9D9" w:themeFill="background1" w:themeFillShade="D9"/>
            <w:vAlign w:val="center"/>
          </w:tcPr>
          <w:p w:rsidR="00B01038" w:rsidRPr="001F29F9" w:rsidRDefault="00B01038" w:rsidP="00B01038">
            <w:pPr>
              <w:contextualSpacing/>
              <w:rPr>
                <w:rFonts w:cstheme="minorHAnsi"/>
                <w:b/>
                <w:color w:val="000000" w:themeColor="text1"/>
                <w:sz w:val="18"/>
                <w:szCs w:val="18"/>
              </w:rPr>
            </w:pPr>
            <w:r w:rsidRPr="001F29F9">
              <w:rPr>
                <w:b/>
                <w:color w:val="000000" w:themeColor="text1"/>
                <w:sz w:val="18"/>
                <w:szCs w:val="18"/>
              </w:rPr>
              <w:t>Rating</w:t>
            </w:r>
          </w:p>
        </w:tc>
        <w:tc>
          <w:tcPr>
            <w:tcW w:w="2250" w:type="dxa"/>
            <w:vMerge w:val="restart"/>
            <w:tcBorders>
              <w:left w:val="thinThickThinSmallGap" w:sz="24" w:space="0" w:color="auto"/>
            </w:tcBorders>
            <w:shd w:val="clear" w:color="auto" w:fill="D9D9D9" w:themeFill="background1" w:themeFillShade="D9"/>
            <w:vAlign w:val="center"/>
          </w:tcPr>
          <w:p w:rsidR="00B01038" w:rsidRPr="001F29F9" w:rsidRDefault="00B01038" w:rsidP="00B01038">
            <w:pPr>
              <w:contextualSpacing/>
              <w:rPr>
                <w:rFonts w:cstheme="minorHAnsi"/>
                <w:b/>
                <w:color w:val="000000" w:themeColor="text1"/>
                <w:sz w:val="18"/>
                <w:szCs w:val="18"/>
              </w:rPr>
            </w:pPr>
            <w:r w:rsidRPr="001F29F9">
              <w:rPr>
                <w:b/>
                <w:color w:val="000000" w:themeColor="text1"/>
                <w:sz w:val="18"/>
                <w:szCs w:val="18"/>
              </w:rPr>
              <w:t>Condition</w:t>
            </w:r>
          </w:p>
        </w:tc>
        <w:tc>
          <w:tcPr>
            <w:tcW w:w="1080" w:type="dxa"/>
            <w:vMerge w:val="restart"/>
            <w:shd w:val="clear" w:color="auto" w:fill="D9D9D9" w:themeFill="background1" w:themeFillShade="D9"/>
            <w:vAlign w:val="center"/>
          </w:tcPr>
          <w:p w:rsidR="00B01038" w:rsidRPr="001F29F9" w:rsidRDefault="00B01038" w:rsidP="00B01038">
            <w:pPr>
              <w:contextualSpacing/>
              <w:rPr>
                <w:rFonts w:cstheme="minorHAnsi"/>
                <w:b/>
                <w:color w:val="000000" w:themeColor="text1"/>
                <w:sz w:val="18"/>
                <w:szCs w:val="18"/>
              </w:rPr>
            </w:pPr>
            <w:r w:rsidRPr="001F29F9">
              <w:rPr>
                <w:b/>
                <w:color w:val="000000" w:themeColor="text1"/>
                <w:sz w:val="18"/>
                <w:szCs w:val="18"/>
              </w:rPr>
              <w:t>Code</w:t>
            </w:r>
          </w:p>
        </w:tc>
        <w:tc>
          <w:tcPr>
            <w:tcW w:w="810" w:type="dxa"/>
            <w:vMerge w:val="restart"/>
            <w:shd w:val="clear" w:color="auto" w:fill="D9D9D9" w:themeFill="background1" w:themeFillShade="D9"/>
            <w:vAlign w:val="center"/>
          </w:tcPr>
          <w:p w:rsidR="00B01038" w:rsidRPr="001F29F9" w:rsidRDefault="00B01038" w:rsidP="00B01038">
            <w:pPr>
              <w:contextualSpacing/>
              <w:rPr>
                <w:rFonts w:cstheme="minorHAnsi"/>
                <w:b/>
                <w:color w:val="000000" w:themeColor="text1"/>
                <w:sz w:val="18"/>
                <w:szCs w:val="18"/>
              </w:rPr>
            </w:pPr>
            <w:r w:rsidRPr="001F29F9">
              <w:rPr>
                <w:b/>
                <w:color w:val="000000" w:themeColor="text1"/>
                <w:sz w:val="18"/>
                <w:szCs w:val="18"/>
              </w:rPr>
              <w:t>Rating</w:t>
            </w:r>
          </w:p>
        </w:tc>
        <w:tc>
          <w:tcPr>
            <w:tcW w:w="1080" w:type="dxa"/>
            <w:vMerge w:val="restart"/>
            <w:shd w:val="clear" w:color="auto" w:fill="D9D9D9" w:themeFill="background1" w:themeFillShade="D9"/>
            <w:vAlign w:val="center"/>
          </w:tcPr>
          <w:p w:rsidR="00B01038" w:rsidRPr="001F29F9" w:rsidRDefault="00B01038" w:rsidP="00B01038">
            <w:pPr>
              <w:contextualSpacing/>
              <w:rPr>
                <w:rFonts w:cstheme="minorHAnsi"/>
                <w:b/>
                <w:color w:val="000000" w:themeColor="text1"/>
                <w:sz w:val="18"/>
                <w:szCs w:val="18"/>
              </w:rPr>
            </w:pPr>
            <w:r w:rsidRPr="001F29F9">
              <w:rPr>
                <w:b/>
                <w:color w:val="000000" w:themeColor="text1"/>
                <w:sz w:val="18"/>
                <w:szCs w:val="18"/>
              </w:rPr>
              <w:t>Exam</w:t>
            </w:r>
          </w:p>
        </w:tc>
      </w:tr>
      <w:tr w:rsidR="00B01038" w:rsidRPr="001F29F9" w:rsidTr="003C6137">
        <w:trPr>
          <w:trHeight w:val="152"/>
          <w:jc w:val="center"/>
        </w:trPr>
        <w:tc>
          <w:tcPr>
            <w:tcW w:w="1818" w:type="dxa"/>
            <w:shd w:val="clear" w:color="auto" w:fill="D9D9D9" w:themeFill="background1" w:themeFillShade="D9"/>
            <w:vAlign w:val="center"/>
          </w:tcPr>
          <w:p w:rsidR="00B01038" w:rsidRPr="001F29F9" w:rsidRDefault="00B01038" w:rsidP="009425DF">
            <w:pPr>
              <w:contextualSpacing/>
              <w:rPr>
                <w:rFonts w:cstheme="minorHAnsi"/>
                <w:b/>
                <w:color w:val="000000" w:themeColor="text1"/>
                <w:sz w:val="18"/>
                <w:szCs w:val="18"/>
              </w:rPr>
            </w:pPr>
            <w:r w:rsidRPr="001F29F9">
              <w:rPr>
                <w:b/>
                <w:color w:val="000000" w:themeColor="text1"/>
                <w:sz w:val="18"/>
                <w:szCs w:val="18"/>
              </w:rPr>
              <w:t>On TDRL – 200</w:t>
            </w:r>
            <w:r w:rsidR="009425DF">
              <w:rPr>
                <w:b/>
                <w:color w:val="000000" w:themeColor="text1"/>
                <w:sz w:val="18"/>
                <w:szCs w:val="18"/>
              </w:rPr>
              <w:t>50203</w:t>
            </w:r>
          </w:p>
        </w:tc>
        <w:tc>
          <w:tcPr>
            <w:tcW w:w="810" w:type="dxa"/>
            <w:shd w:val="clear" w:color="auto" w:fill="D9D9D9" w:themeFill="background1" w:themeFillShade="D9"/>
            <w:vAlign w:val="center"/>
          </w:tcPr>
          <w:p w:rsidR="00B01038" w:rsidRPr="001F29F9" w:rsidRDefault="00B01038" w:rsidP="00B01038">
            <w:pPr>
              <w:contextualSpacing/>
              <w:rPr>
                <w:rFonts w:cstheme="minorHAnsi"/>
                <w:b/>
                <w:color w:val="000000" w:themeColor="text1"/>
                <w:sz w:val="18"/>
                <w:szCs w:val="18"/>
              </w:rPr>
            </w:pPr>
          </w:p>
        </w:tc>
        <w:tc>
          <w:tcPr>
            <w:tcW w:w="810" w:type="dxa"/>
            <w:tcBorders>
              <w:right w:val="single" w:sz="4" w:space="0" w:color="auto"/>
            </w:tcBorders>
            <w:shd w:val="clear" w:color="auto" w:fill="D9D9D9" w:themeFill="background1" w:themeFillShade="D9"/>
            <w:vAlign w:val="center"/>
          </w:tcPr>
          <w:p w:rsidR="00B01038" w:rsidRPr="001F29F9" w:rsidRDefault="00B01038" w:rsidP="00B01038">
            <w:pPr>
              <w:contextualSpacing/>
              <w:rPr>
                <w:rFonts w:cstheme="minorHAnsi"/>
                <w:b/>
                <w:color w:val="000000" w:themeColor="text1"/>
                <w:sz w:val="18"/>
                <w:szCs w:val="18"/>
              </w:rPr>
            </w:pPr>
            <w:r w:rsidRPr="001F29F9">
              <w:rPr>
                <w:b/>
                <w:color w:val="000000" w:themeColor="text1"/>
                <w:sz w:val="18"/>
                <w:szCs w:val="18"/>
              </w:rPr>
              <w:t>TDRL</w:t>
            </w:r>
          </w:p>
        </w:tc>
        <w:tc>
          <w:tcPr>
            <w:tcW w:w="720" w:type="dxa"/>
            <w:tcBorders>
              <w:left w:val="single" w:sz="4" w:space="0" w:color="auto"/>
              <w:right w:val="thinThickThinSmallGap" w:sz="24" w:space="0" w:color="auto"/>
            </w:tcBorders>
            <w:shd w:val="clear" w:color="auto" w:fill="D9D9D9" w:themeFill="background1" w:themeFillShade="D9"/>
            <w:vAlign w:val="center"/>
          </w:tcPr>
          <w:p w:rsidR="00B01038" w:rsidRPr="001F29F9" w:rsidRDefault="00B01038" w:rsidP="00B01038">
            <w:pPr>
              <w:tabs>
                <w:tab w:val="left" w:pos="206"/>
                <w:tab w:val="center" w:pos="387"/>
              </w:tabs>
              <w:contextualSpacing/>
              <w:rPr>
                <w:rFonts w:cstheme="minorHAnsi"/>
                <w:b/>
                <w:color w:val="000000" w:themeColor="text1"/>
                <w:sz w:val="18"/>
                <w:szCs w:val="18"/>
              </w:rPr>
            </w:pPr>
            <w:r w:rsidRPr="001F29F9">
              <w:rPr>
                <w:b/>
                <w:color w:val="000000" w:themeColor="text1"/>
                <w:sz w:val="18"/>
                <w:szCs w:val="18"/>
              </w:rPr>
              <w:t>Sep.</w:t>
            </w:r>
          </w:p>
        </w:tc>
        <w:tc>
          <w:tcPr>
            <w:tcW w:w="2250" w:type="dxa"/>
            <w:vMerge/>
            <w:tcBorders>
              <w:left w:val="thinThickThinSmallGap" w:sz="24" w:space="0" w:color="auto"/>
            </w:tcBorders>
            <w:shd w:val="clear" w:color="auto" w:fill="D9D9D9" w:themeFill="background1" w:themeFillShade="D9"/>
            <w:vAlign w:val="center"/>
          </w:tcPr>
          <w:p w:rsidR="00B01038" w:rsidRPr="001F29F9" w:rsidRDefault="00B01038" w:rsidP="00B01038">
            <w:pPr>
              <w:contextualSpacing/>
              <w:rPr>
                <w:rFonts w:cstheme="minorHAnsi"/>
                <w:b/>
                <w:color w:val="000000" w:themeColor="text1"/>
                <w:sz w:val="18"/>
                <w:szCs w:val="18"/>
              </w:rPr>
            </w:pPr>
          </w:p>
        </w:tc>
        <w:tc>
          <w:tcPr>
            <w:tcW w:w="1080" w:type="dxa"/>
            <w:vMerge/>
            <w:shd w:val="clear" w:color="auto" w:fill="C6D9F1" w:themeFill="text2" w:themeFillTint="33"/>
          </w:tcPr>
          <w:p w:rsidR="00B01038" w:rsidRPr="001F29F9" w:rsidRDefault="00B01038" w:rsidP="00B01038">
            <w:pPr>
              <w:contextualSpacing/>
              <w:rPr>
                <w:rFonts w:cstheme="minorHAnsi"/>
                <w:b/>
                <w:color w:val="000000" w:themeColor="text1"/>
                <w:sz w:val="18"/>
                <w:szCs w:val="18"/>
              </w:rPr>
            </w:pPr>
          </w:p>
        </w:tc>
        <w:tc>
          <w:tcPr>
            <w:tcW w:w="810" w:type="dxa"/>
            <w:vMerge/>
            <w:shd w:val="clear" w:color="auto" w:fill="C6D9F1" w:themeFill="text2" w:themeFillTint="33"/>
          </w:tcPr>
          <w:p w:rsidR="00B01038" w:rsidRPr="001F29F9" w:rsidRDefault="00B01038" w:rsidP="00B01038">
            <w:pPr>
              <w:contextualSpacing/>
              <w:rPr>
                <w:rFonts w:cstheme="minorHAnsi"/>
                <w:b/>
                <w:color w:val="000000" w:themeColor="text1"/>
                <w:sz w:val="18"/>
                <w:szCs w:val="18"/>
              </w:rPr>
            </w:pPr>
          </w:p>
        </w:tc>
        <w:tc>
          <w:tcPr>
            <w:tcW w:w="1080" w:type="dxa"/>
            <w:vMerge/>
            <w:shd w:val="clear" w:color="auto" w:fill="C6D9F1" w:themeFill="text2" w:themeFillTint="33"/>
          </w:tcPr>
          <w:p w:rsidR="00B01038" w:rsidRPr="001F29F9" w:rsidRDefault="00B01038" w:rsidP="00B01038">
            <w:pPr>
              <w:contextualSpacing/>
              <w:rPr>
                <w:rFonts w:cstheme="minorHAnsi"/>
                <w:b/>
                <w:color w:val="000000" w:themeColor="text1"/>
                <w:sz w:val="18"/>
                <w:szCs w:val="18"/>
              </w:rPr>
            </w:pPr>
          </w:p>
        </w:tc>
      </w:tr>
      <w:tr w:rsidR="00B01038" w:rsidRPr="001F29F9" w:rsidTr="003C6137">
        <w:trPr>
          <w:trHeight w:val="125"/>
          <w:jc w:val="center"/>
        </w:trPr>
        <w:tc>
          <w:tcPr>
            <w:tcW w:w="1818" w:type="dxa"/>
            <w:tcBorders>
              <w:right w:val="single" w:sz="4" w:space="0" w:color="auto"/>
            </w:tcBorders>
            <w:shd w:val="clear" w:color="auto" w:fill="FFFFFF" w:themeFill="background1"/>
          </w:tcPr>
          <w:p w:rsidR="00B01038" w:rsidRPr="001F29F9" w:rsidRDefault="00DF7FAF" w:rsidP="009425DF">
            <w:pPr>
              <w:spacing w:line="180" w:lineRule="exact"/>
              <w:contextualSpacing/>
              <w:jc w:val="left"/>
              <w:rPr>
                <w:rFonts w:cstheme="minorHAnsi"/>
                <w:color w:val="000000" w:themeColor="text1"/>
                <w:sz w:val="18"/>
                <w:szCs w:val="18"/>
              </w:rPr>
            </w:pPr>
            <w:r>
              <w:rPr>
                <w:rFonts w:cstheme="minorHAnsi"/>
                <w:color w:val="000000" w:themeColor="text1"/>
                <w:sz w:val="18"/>
                <w:szCs w:val="18"/>
              </w:rPr>
              <w:t>Type</w:t>
            </w:r>
            <w:r w:rsidR="009425DF">
              <w:rPr>
                <w:rFonts w:cstheme="minorHAnsi"/>
                <w:color w:val="000000" w:themeColor="text1"/>
                <w:sz w:val="18"/>
                <w:szCs w:val="18"/>
              </w:rPr>
              <w:t xml:space="preserve"> I Diabetes</w:t>
            </w:r>
          </w:p>
        </w:tc>
        <w:tc>
          <w:tcPr>
            <w:tcW w:w="810" w:type="dxa"/>
            <w:tcBorders>
              <w:left w:val="single" w:sz="4" w:space="0" w:color="auto"/>
            </w:tcBorders>
            <w:shd w:val="clear" w:color="auto" w:fill="FFFFFF" w:themeFill="background1"/>
            <w:vAlign w:val="center"/>
          </w:tcPr>
          <w:p w:rsidR="00B01038" w:rsidRPr="001F29F9" w:rsidRDefault="009425DF" w:rsidP="00B01038">
            <w:pPr>
              <w:spacing w:line="180" w:lineRule="exact"/>
              <w:contextualSpacing/>
              <w:rPr>
                <w:rFonts w:cstheme="minorHAnsi"/>
                <w:color w:val="000000" w:themeColor="text1"/>
                <w:sz w:val="18"/>
                <w:szCs w:val="18"/>
              </w:rPr>
            </w:pPr>
            <w:r>
              <w:rPr>
                <w:rFonts w:cstheme="minorHAnsi"/>
                <w:color w:val="000000" w:themeColor="text1"/>
                <w:sz w:val="18"/>
                <w:szCs w:val="18"/>
              </w:rPr>
              <w:t>7913</w:t>
            </w:r>
          </w:p>
        </w:tc>
        <w:tc>
          <w:tcPr>
            <w:tcW w:w="810" w:type="dxa"/>
            <w:tcBorders>
              <w:right w:val="single" w:sz="4" w:space="0" w:color="auto"/>
            </w:tcBorders>
            <w:shd w:val="clear" w:color="auto" w:fill="FFFFFF" w:themeFill="background1"/>
            <w:vAlign w:val="center"/>
          </w:tcPr>
          <w:p w:rsidR="00B01038" w:rsidRPr="001F29F9" w:rsidRDefault="009425DF" w:rsidP="00B01038">
            <w:pPr>
              <w:spacing w:line="180" w:lineRule="exact"/>
              <w:rPr>
                <w:rFonts w:cstheme="minorHAnsi"/>
                <w:color w:val="000000" w:themeColor="text1"/>
                <w:sz w:val="18"/>
                <w:szCs w:val="18"/>
              </w:rPr>
            </w:pPr>
            <w:r>
              <w:rPr>
                <w:rFonts w:cstheme="minorHAnsi"/>
                <w:color w:val="000000" w:themeColor="text1"/>
                <w:sz w:val="18"/>
                <w:szCs w:val="18"/>
              </w:rPr>
              <w:t>40%</w:t>
            </w:r>
          </w:p>
        </w:tc>
        <w:tc>
          <w:tcPr>
            <w:tcW w:w="720" w:type="dxa"/>
            <w:tcBorders>
              <w:left w:val="single" w:sz="4" w:space="0" w:color="auto"/>
              <w:right w:val="thinThickThinSmallGap" w:sz="24" w:space="0" w:color="auto"/>
            </w:tcBorders>
            <w:shd w:val="clear" w:color="auto" w:fill="FFFFFF" w:themeFill="background1"/>
            <w:vAlign w:val="center"/>
          </w:tcPr>
          <w:p w:rsidR="00B01038" w:rsidRPr="001F29F9" w:rsidRDefault="009425DF" w:rsidP="00B01038">
            <w:pPr>
              <w:spacing w:line="180" w:lineRule="exact"/>
              <w:rPr>
                <w:rFonts w:cstheme="minorHAnsi"/>
                <w:color w:val="000000" w:themeColor="text1"/>
                <w:sz w:val="18"/>
                <w:szCs w:val="18"/>
              </w:rPr>
            </w:pPr>
            <w:r>
              <w:rPr>
                <w:rFonts w:cstheme="minorHAnsi"/>
                <w:color w:val="000000" w:themeColor="text1"/>
                <w:sz w:val="18"/>
                <w:szCs w:val="18"/>
              </w:rPr>
              <w:t>20%</w:t>
            </w:r>
          </w:p>
        </w:tc>
        <w:tc>
          <w:tcPr>
            <w:tcW w:w="2250" w:type="dxa"/>
            <w:tcBorders>
              <w:left w:val="thinThickThinSmallGap" w:sz="24" w:space="0" w:color="auto"/>
            </w:tcBorders>
            <w:shd w:val="clear" w:color="auto" w:fill="FFFFFF" w:themeFill="background1"/>
          </w:tcPr>
          <w:p w:rsidR="00B01038" w:rsidRPr="001F29F9" w:rsidRDefault="009425DF" w:rsidP="00B01038">
            <w:pPr>
              <w:spacing w:line="180" w:lineRule="exact"/>
              <w:contextualSpacing/>
              <w:jc w:val="both"/>
              <w:rPr>
                <w:rFonts w:cstheme="minorHAnsi"/>
                <w:color w:val="000000" w:themeColor="text1"/>
                <w:sz w:val="18"/>
                <w:szCs w:val="18"/>
              </w:rPr>
            </w:pPr>
            <w:r>
              <w:rPr>
                <w:rFonts w:cstheme="minorHAnsi"/>
                <w:color w:val="000000" w:themeColor="text1"/>
                <w:sz w:val="18"/>
                <w:szCs w:val="18"/>
              </w:rPr>
              <w:t>Diabetes Mellitus Type I</w:t>
            </w:r>
          </w:p>
        </w:tc>
        <w:tc>
          <w:tcPr>
            <w:tcW w:w="1080" w:type="dxa"/>
            <w:shd w:val="clear" w:color="auto" w:fill="FFFFFF" w:themeFill="background1"/>
            <w:vAlign w:val="center"/>
          </w:tcPr>
          <w:p w:rsidR="00B01038" w:rsidRPr="001F29F9" w:rsidRDefault="009425DF" w:rsidP="00B01038">
            <w:pPr>
              <w:spacing w:line="180" w:lineRule="exact"/>
              <w:contextualSpacing/>
              <w:rPr>
                <w:rFonts w:cstheme="minorHAnsi"/>
                <w:color w:val="000000" w:themeColor="text1"/>
                <w:sz w:val="18"/>
                <w:szCs w:val="18"/>
              </w:rPr>
            </w:pPr>
            <w:r>
              <w:rPr>
                <w:rFonts w:cstheme="minorHAnsi"/>
                <w:color w:val="000000" w:themeColor="text1"/>
                <w:sz w:val="18"/>
                <w:szCs w:val="18"/>
              </w:rPr>
              <w:t>7913</w:t>
            </w:r>
          </w:p>
        </w:tc>
        <w:tc>
          <w:tcPr>
            <w:tcW w:w="810" w:type="dxa"/>
            <w:shd w:val="clear" w:color="auto" w:fill="FFFFFF" w:themeFill="background1"/>
            <w:vAlign w:val="center"/>
          </w:tcPr>
          <w:p w:rsidR="00B01038" w:rsidRPr="001F29F9" w:rsidRDefault="009425DF" w:rsidP="00B01038">
            <w:pPr>
              <w:spacing w:line="180" w:lineRule="exact"/>
              <w:contextualSpacing/>
              <w:rPr>
                <w:rFonts w:cstheme="minorHAnsi"/>
                <w:color w:val="000000" w:themeColor="text1"/>
                <w:sz w:val="18"/>
                <w:szCs w:val="18"/>
              </w:rPr>
            </w:pPr>
            <w:r>
              <w:rPr>
                <w:rFonts w:cstheme="minorHAnsi"/>
                <w:color w:val="000000" w:themeColor="text1"/>
                <w:sz w:val="18"/>
                <w:szCs w:val="18"/>
              </w:rPr>
              <w:t>20%</w:t>
            </w:r>
          </w:p>
        </w:tc>
        <w:tc>
          <w:tcPr>
            <w:tcW w:w="1080" w:type="dxa"/>
            <w:shd w:val="clear" w:color="auto" w:fill="FFFFFF" w:themeFill="background1"/>
            <w:vAlign w:val="center"/>
          </w:tcPr>
          <w:p w:rsidR="00B01038" w:rsidRPr="001F29F9" w:rsidRDefault="009425DF" w:rsidP="00B01038">
            <w:pPr>
              <w:spacing w:line="180" w:lineRule="exact"/>
              <w:contextualSpacing/>
              <w:rPr>
                <w:rFonts w:cstheme="minorHAnsi"/>
                <w:color w:val="000000" w:themeColor="text1"/>
                <w:sz w:val="18"/>
                <w:szCs w:val="18"/>
              </w:rPr>
            </w:pPr>
            <w:r>
              <w:rPr>
                <w:rFonts w:cstheme="minorHAnsi"/>
                <w:color w:val="000000" w:themeColor="text1"/>
                <w:sz w:val="18"/>
                <w:szCs w:val="18"/>
              </w:rPr>
              <w:t>STR</w:t>
            </w:r>
          </w:p>
        </w:tc>
      </w:tr>
      <w:tr w:rsidR="009425DF" w:rsidRPr="001F29F9" w:rsidTr="003C6137">
        <w:trPr>
          <w:trHeight w:val="125"/>
          <w:jc w:val="center"/>
        </w:trPr>
        <w:tc>
          <w:tcPr>
            <w:tcW w:w="1818" w:type="dxa"/>
            <w:tcBorders>
              <w:right w:val="single" w:sz="4" w:space="0" w:color="auto"/>
            </w:tcBorders>
            <w:shd w:val="clear" w:color="auto" w:fill="FFFFFF" w:themeFill="background1"/>
          </w:tcPr>
          <w:p w:rsidR="009425DF" w:rsidRPr="001F29F9" w:rsidRDefault="009425DF" w:rsidP="00B01038">
            <w:pPr>
              <w:spacing w:line="180" w:lineRule="exact"/>
              <w:contextualSpacing/>
              <w:jc w:val="both"/>
              <w:rPr>
                <w:rFonts w:cstheme="minorHAnsi"/>
                <w:color w:val="000000" w:themeColor="text1"/>
                <w:sz w:val="18"/>
                <w:szCs w:val="18"/>
              </w:rPr>
            </w:pPr>
            <w:r>
              <w:rPr>
                <w:rFonts w:cstheme="minorHAnsi"/>
                <w:color w:val="000000" w:themeColor="text1"/>
                <w:sz w:val="18"/>
                <w:szCs w:val="18"/>
              </w:rPr>
              <w:t>Euthyroid Goiter</w:t>
            </w:r>
          </w:p>
        </w:tc>
        <w:tc>
          <w:tcPr>
            <w:tcW w:w="2340" w:type="dxa"/>
            <w:gridSpan w:val="3"/>
            <w:tcBorders>
              <w:left w:val="single" w:sz="4" w:space="0" w:color="auto"/>
              <w:right w:val="thinThickThinSmallGap" w:sz="24" w:space="0" w:color="auto"/>
            </w:tcBorders>
            <w:shd w:val="clear" w:color="auto" w:fill="FFFFFF" w:themeFill="background1"/>
            <w:vAlign w:val="center"/>
          </w:tcPr>
          <w:p w:rsidR="009425DF" w:rsidRPr="001F29F9" w:rsidRDefault="009425DF" w:rsidP="00B01038">
            <w:pPr>
              <w:spacing w:line="180" w:lineRule="exact"/>
              <w:rPr>
                <w:rFonts w:cstheme="minorHAnsi"/>
                <w:color w:val="000000" w:themeColor="text1"/>
                <w:sz w:val="18"/>
                <w:szCs w:val="18"/>
              </w:rPr>
            </w:pPr>
            <w:r>
              <w:rPr>
                <w:rFonts w:cstheme="minorHAnsi"/>
                <w:color w:val="000000" w:themeColor="text1"/>
                <w:sz w:val="18"/>
                <w:szCs w:val="18"/>
              </w:rPr>
              <w:t xml:space="preserve"> Cat III</w:t>
            </w:r>
          </w:p>
        </w:tc>
        <w:tc>
          <w:tcPr>
            <w:tcW w:w="2250" w:type="dxa"/>
            <w:tcBorders>
              <w:left w:val="thinThickThinSmallGap" w:sz="24" w:space="0" w:color="auto"/>
            </w:tcBorders>
            <w:shd w:val="clear" w:color="auto" w:fill="FFFFFF" w:themeFill="background1"/>
          </w:tcPr>
          <w:p w:rsidR="009425DF" w:rsidRPr="001F29F9" w:rsidRDefault="009425DF" w:rsidP="00B01038">
            <w:pPr>
              <w:spacing w:line="180" w:lineRule="exact"/>
              <w:contextualSpacing/>
              <w:jc w:val="both"/>
              <w:rPr>
                <w:rFonts w:cstheme="minorHAnsi"/>
                <w:color w:val="000000" w:themeColor="text1"/>
                <w:sz w:val="18"/>
                <w:szCs w:val="18"/>
              </w:rPr>
            </w:pPr>
            <w:r>
              <w:rPr>
                <w:rFonts w:cstheme="minorHAnsi"/>
                <w:color w:val="000000" w:themeColor="text1"/>
                <w:sz w:val="18"/>
                <w:szCs w:val="18"/>
              </w:rPr>
              <w:t>Euthyroid Goiter</w:t>
            </w:r>
          </w:p>
        </w:tc>
        <w:tc>
          <w:tcPr>
            <w:tcW w:w="1080" w:type="dxa"/>
            <w:shd w:val="clear" w:color="auto" w:fill="FFFFFF" w:themeFill="background1"/>
            <w:vAlign w:val="center"/>
          </w:tcPr>
          <w:p w:rsidR="009425DF" w:rsidRPr="001F29F9" w:rsidRDefault="009425DF" w:rsidP="00B01038">
            <w:pPr>
              <w:spacing w:line="180" w:lineRule="exact"/>
              <w:contextualSpacing/>
              <w:rPr>
                <w:rFonts w:cstheme="minorHAnsi"/>
                <w:color w:val="000000" w:themeColor="text1"/>
                <w:sz w:val="18"/>
                <w:szCs w:val="18"/>
              </w:rPr>
            </w:pPr>
            <w:r>
              <w:rPr>
                <w:rFonts w:cstheme="minorHAnsi"/>
                <w:color w:val="000000" w:themeColor="text1"/>
                <w:sz w:val="18"/>
                <w:szCs w:val="18"/>
              </w:rPr>
              <w:t>7999-7900</w:t>
            </w:r>
          </w:p>
        </w:tc>
        <w:tc>
          <w:tcPr>
            <w:tcW w:w="810" w:type="dxa"/>
            <w:shd w:val="clear" w:color="auto" w:fill="FFFFFF" w:themeFill="background1"/>
            <w:vAlign w:val="center"/>
          </w:tcPr>
          <w:p w:rsidR="009425DF" w:rsidRPr="001F29F9" w:rsidRDefault="009425DF" w:rsidP="00B01038">
            <w:pPr>
              <w:spacing w:line="180" w:lineRule="exact"/>
              <w:contextualSpacing/>
              <w:rPr>
                <w:rFonts w:cstheme="minorHAnsi"/>
                <w:color w:val="000000" w:themeColor="text1"/>
                <w:sz w:val="18"/>
                <w:szCs w:val="18"/>
              </w:rPr>
            </w:pPr>
            <w:r>
              <w:rPr>
                <w:rFonts w:cstheme="minorHAnsi"/>
                <w:color w:val="000000" w:themeColor="text1"/>
                <w:sz w:val="18"/>
                <w:szCs w:val="18"/>
              </w:rPr>
              <w:t>0%</w:t>
            </w:r>
          </w:p>
        </w:tc>
        <w:tc>
          <w:tcPr>
            <w:tcW w:w="1080" w:type="dxa"/>
            <w:shd w:val="clear" w:color="auto" w:fill="FFFFFF" w:themeFill="background1"/>
            <w:vAlign w:val="center"/>
          </w:tcPr>
          <w:p w:rsidR="009425DF" w:rsidRPr="001F29F9" w:rsidRDefault="009425DF" w:rsidP="00B01038">
            <w:pPr>
              <w:spacing w:line="180" w:lineRule="exact"/>
              <w:contextualSpacing/>
              <w:rPr>
                <w:rFonts w:cstheme="minorHAnsi"/>
                <w:color w:val="000000" w:themeColor="text1"/>
                <w:sz w:val="18"/>
                <w:szCs w:val="18"/>
              </w:rPr>
            </w:pPr>
            <w:r>
              <w:rPr>
                <w:rFonts w:cstheme="minorHAnsi"/>
                <w:color w:val="000000" w:themeColor="text1"/>
                <w:sz w:val="18"/>
                <w:szCs w:val="18"/>
              </w:rPr>
              <w:t>STR</w:t>
            </w:r>
          </w:p>
        </w:tc>
      </w:tr>
      <w:tr w:rsidR="009425DF" w:rsidRPr="001F29F9" w:rsidTr="003C6137">
        <w:trPr>
          <w:trHeight w:val="125"/>
          <w:jc w:val="center"/>
        </w:trPr>
        <w:tc>
          <w:tcPr>
            <w:tcW w:w="1818" w:type="dxa"/>
            <w:tcBorders>
              <w:right w:val="single" w:sz="4" w:space="0" w:color="auto"/>
            </w:tcBorders>
            <w:shd w:val="clear" w:color="auto" w:fill="FFFFFF" w:themeFill="background1"/>
          </w:tcPr>
          <w:p w:rsidR="009425DF" w:rsidRDefault="009425DF" w:rsidP="00B01038">
            <w:pPr>
              <w:spacing w:line="180" w:lineRule="exact"/>
              <w:contextualSpacing/>
              <w:jc w:val="both"/>
              <w:rPr>
                <w:rFonts w:cstheme="minorHAnsi"/>
                <w:color w:val="000000" w:themeColor="text1"/>
                <w:sz w:val="18"/>
                <w:szCs w:val="18"/>
              </w:rPr>
            </w:pPr>
            <w:r>
              <w:rPr>
                <w:rFonts w:cstheme="minorHAnsi"/>
                <w:color w:val="000000" w:themeColor="text1"/>
                <w:sz w:val="18"/>
                <w:szCs w:val="18"/>
              </w:rPr>
              <w:t>Hypertension</w:t>
            </w:r>
          </w:p>
        </w:tc>
        <w:tc>
          <w:tcPr>
            <w:tcW w:w="2340" w:type="dxa"/>
            <w:gridSpan w:val="3"/>
            <w:tcBorders>
              <w:left w:val="single" w:sz="4" w:space="0" w:color="auto"/>
              <w:right w:val="thinThickThinSmallGap" w:sz="24" w:space="0" w:color="auto"/>
            </w:tcBorders>
            <w:shd w:val="clear" w:color="auto" w:fill="FFFFFF" w:themeFill="background1"/>
            <w:vAlign w:val="center"/>
          </w:tcPr>
          <w:p w:rsidR="009425DF" w:rsidRDefault="009425DF" w:rsidP="00B01038">
            <w:pPr>
              <w:spacing w:line="180" w:lineRule="exact"/>
              <w:rPr>
                <w:rFonts w:cstheme="minorHAnsi"/>
                <w:color w:val="000000" w:themeColor="text1"/>
                <w:sz w:val="18"/>
                <w:szCs w:val="18"/>
              </w:rPr>
            </w:pPr>
            <w:r>
              <w:rPr>
                <w:rFonts w:cstheme="minorHAnsi"/>
                <w:color w:val="000000" w:themeColor="text1"/>
                <w:sz w:val="18"/>
                <w:szCs w:val="18"/>
              </w:rPr>
              <w:t xml:space="preserve"> Cat III</w:t>
            </w:r>
          </w:p>
        </w:tc>
        <w:tc>
          <w:tcPr>
            <w:tcW w:w="2250" w:type="dxa"/>
            <w:tcBorders>
              <w:left w:val="thinThickThinSmallGap" w:sz="24" w:space="0" w:color="auto"/>
            </w:tcBorders>
            <w:shd w:val="clear" w:color="auto" w:fill="FFFFFF" w:themeFill="background1"/>
          </w:tcPr>
          <w:p w:rsidR="009425DF" w:rsidRPr="001F29F9" w:rsidRDefault="009425DF" w:rsidP="00B01038">
            <w:pPr>
              <w:spacing w:line="180" w:lineRule="exact"/>
              <w:contextualSpacing/>
              <w:jc w:val="both"/>
              <w:rPr>
                <w:rFonts w:cstheme="minorHAnsi"/>
                <w:color w:val="000000" w:themeColor="text1"/>
                <w:sz w:val="18"/>
                <w:szCs w:val="18"/>
              </w:rPr>
            </w:pPr>
            <w:r>
              <w:rPr>
                <w:rFonts w:cstheme="minorHAnsi"/>
                <w:color w:val="000000" w:themeColor="text1"/>
                <w:sz w:val="18"/>
                <w:szCs w:val="18"/>
              </w:rPr>
              <w:t>Hypertension</w:t>
            </w:r>
          </w:p>
        </w:tc>
        <w:tc>
          <w:tcPr>
            <w:tcW w:w="1080" w:type="dxa"/>
            <w:shd w:val="clear" w:color="auto" w:fill="FFFFFF" w:themeFill="background1"/>
            <w:vAlign w:val="center"/>
          </w:tcPr>
          <w:p w:rsidR="009425DF" w:rsidRPr="001F29F9" w:rsidRDefault="009425DF" w:rsidP="00B01038">
            <w:pPr>
              <w:spacing w:line="180" w:lineRule="exact"/>
              <w:contextualSpacing/>
              <w:rPr>
                <w:rFonts w:cstheme="minorHAnsi"/>
                <w:color w:val="000000" w:themeColor="text1"/>
                <w:sz w:val="18"/>
                <w:szCs w:val="18"/>
              </w:rPr>
            </w:pPr>
            <w:r>
              <w:rPr>
                <w:rFonts w:cstheme="minorHAnsi"/>
                <w:color w:val="000000" w:themeColor="text1"/>
                <w:sz w:val="18"/>
                <w:szCs w:val="18"/>
              </w:rPr>
              <w:t>5010</w:t>
            </w:r>
          </w:p>
        </w:tc>
        <w:tc>
          <w:tcPr>
            <w:tcW w:w="810" w:type="dxa"/>
            <w:shd w:val="clear" w:color="auto" w:fill="FFFFFF" w:themeFill="background1"/>
            <w:vAlign w:val="center"/>
          </w:tcPr>
          <w:p w:rsidR="009425DF" w:rsidRPr="001F29F9" w:rsidRDefault="009425DF" w:rsidP="00B01038">
            <w:pPr>
              <w:spacing w:line="180" w:lineRule="exact"/>
              <w:contextualSpacing/>
              <w:rPr>
                <w:rFonts w:cstheme="minorHAnsi"/>
                <w:color w:val="000000" w:themeColor="text1"/>
                <w:sz w:val="18"/>
                <w:szCs w:val="18"/>
              </w:rPr>
            </w:pPr>
            <w:r>
              <w:rPr>
                <w:rFonts w:cstheme="minorHAnsi"/>
                <w:color w:val="000000" w:themeColor="text1"/>
                <w:sz w:val="18"/>
                <w:szCs w:val="18"/>
              </w:rPr>
              <w:t>0%</w:t>
            </w:r>
          </w:p>
        </w:tc>
        <w:tc>
          <w:tcPr>
            <w:tcW w:w="1080" w:type="dxa"/>
            <w:shd w:val="clear" w:color="auto" w:fill="FFFFFF" w:themeFill="background1"/>
            <w:vAlign w:val="center"/>
          </w:tcPr>
          <w:p w:rsidR="009425DF" w:rsidRPr="001F29F9" w:rsidRDefault="009425DF" w:rsidP="00B01038">
            <w:pPr>
              <w:spacing w:line="180" w:lineRule="exact"/>
              <w:contextualSpacing/>
              <w:rPr>
                <w:rFonts w:cstheme="minorHAnsi"/>
                <w:color w:val="000000" w:themeColor="text1"/>
                <w:sz w:val="18"/>
                <w:szCs w:val="18"/>
              </w:rPr>
            </w:pPr>
            <w:r>
              <w:rPr>
                <w:rFonts w:cstheme="minorHAnsi"/>
                <w:color w:val="000000" w:themeColor="text1"/>
                <w:sz w:val="18"/>
                <w:szCs w:val="18"/>
              </w:rPr>
              <w:t>STR</w:t>
            </w:r>
          </w:p>
        </w:tc>
      </w:tr>
      <w:tr w:rsidR="008E0266" w:rsidRPr="001F29F9" w:rsidTr="00B01038">
        <w:trPr>
          <w:trHeight w:val="188"/>
          <w:jc w:val="center"/>
        </w:trPr>
        <w:tc>
          <w:tcPr>
            <w:tcW w:w="4158" w:type="dxa"/>
            <w:gridSpan w:val="4"/>
            <w:tcBorders>
              <w:bottom w:val="single" w:sz="4" w:space="0" w:color="000000" w:themeColor="text1"/>
              <w:right w:val="thinThickThinSmallGap" w:sz="24" w:space="0" w:color="auto"/>
            </w:tcBorders>
            <w:shd w:val="clear" w:color="auto" w:fill="FFFFFF" w:themeFill="background1"/>
          </w:tcPr>
          <w:p w:rsidR="008E0266" w:rsidRPr="001F29F9" w:rsidRDefault="00BE0A59" w:rsidP="00BE0A59">
            <w:pPr>
              <w:spacing w:line="180" w:lineRule="exact"/>
              <w:contextualSpacing/>
              <w:rPr>
                <w:rFonts w:cstheme="minorHAnsi"/>
                <w:color w:val="000000" w:themeColor="text1"/>
                <w:sz w:val="18"/>
                <w:szCs w:val="18"/>
              </w:rPr>
            </w:pPr>
            <w:r w:rsidRPr="001F29F9">
              <w:rPr>
                <w:rFonts w:cstheme="minorHAnsi"/>
                <w:color w:val="000000" w:themeColor="text1"/>
                <w:sz w:val="18"/>
                <w:szCs w:val="18"/>
              </w:rPr>
              <w:t>↓No Additional MEB/PEB Entries↓</w:t>
            </w:r>
          </w:p>
        </w:tc>
        <w:tc>
          <w:tcPr>
            <w:tcW w:w="4140" w:type="dxa"/>
            <w:gridSpan w:val="3"/>
            <w:tcBorders>
              <w:left w:val="thinThickThinSmallGap" w:sz="24" w:space="0" w:color="auto"/>
              <w:bottom w:val="single" w:sz="4" w:space="0" w:color="000000" w:themeColor="text1"/>
            </w:tcBorders>
            <w:shd w:val="clear" w:color="auto" w:fill="FFFFFF" w:themeFill="background1"/>
            <w:vAlign w:val="center"/>
          </w:tcPr>
          <w:p w:rsidR="008E0266" w:rsidRPr="001F29F9" w:rsidRDefault="008E0266" w:rsidP="009425DF">
            <w:pPr>
              <w:spacing w:line="180" w:lineRule="exact"/>
              <w:contextualSpacing/>
              <w:rPr>
                <w:rFonts w:cstheme="minorHAnsi"/>
                <w:color w:val="000000" w:themeColor="text1"/>
                <w:sz w:val="18"/>
                <w:szCs w:val="18"/>
              </w:rPr>
            </w:pPr>
            <w:r w:rsidRPr="001F29F9">
              <w:rPr>
                <w:rFonts w:cstheme="minorHAnsi"/>
                <w:color w:val="000000" w:themeColor="text1"/>
                <w:sz w:val="18"/>
                <w:szCs w:val="18"/>
              </w:rPr>
              <w:t xml:space="preserve">0% x </w:t>
            </w:r>
            <w:r>
              <w:rPr>
                <w:rFonts w:cstheme="minorHAnsi"/>
                <w:color w:val="000000" w:themeColor="text1"/>
                <w:sz w:val="18"/>
                <w:szCs w:val="18"/>
              </w:rPr>
              <w:t>1</w:t>
            </w:r>
            <w:r w:rsidR="00D71717">
              <w:rPr>
                <w:rFonts w:cstheme="minorHAnsi"/>
                <w:color w:val="000000" w:themeColor="text1"/>
                <w:sz w:val="18"/>
                <w:szCs w:val="18"/>
              </w:rPr>
              <w:t>/Not Service-</w:t>
            </w:r>
            <w:r w:rsidRPr="001F29F9">
              <w:rPr>
                <w:rFonts w:cstheme="minorHAnsi"/>
                <w:color w:val="000000" w:themeColor="text1"/>
                <w:sz w:val="18"/>
                <w:szCs w:val="18"/>
              </w:rPr>
              <w:t xml:space="preserve">Connected x </w:t>
            </w:r>
            <w:r>
              <w:rPr>
                <w:rFonts w:cstheme="minorHAnsi"/>
                <w:color w:val="000000" w:themeColor="text1"/>
                <w:sz w:val="18"/>
                <w:szCs w:val="18"/>
              </w:rPr>
              <w:t>1</w:t>
            </w:r>
          </w:p>
        </w:tc>
        <w:tc>
          <w:tcPr>
            <w:tcW w:w="1080" w:type="dxa"/>
            <w:tcBorders>
              <w:bottom w:val="single" w:sz="4" w:space="0" w:color="000000" w:themeColor="text1"/>
            </w:tcBorders>
            <w:shd w:val="clear" w:color="auto" w:fill="FFFFFF" w:themeFill="background1"/>
            <w:vAlign w:val="center"/>
          </w:tcPr>
          <w:p w:rsidR="008E0266" w:rsidRPr="001F29F9" w:rsidRDefault="008E0266" w:rsidP="00BE0A59">
            <w:pPr>
              <w:spacing w:line="180" w:lineRule="exact"/>
              <w:contextualSpacing/>
              <w:rPr>
                <w:rFonts w:cstheme="minorHAnsi"/>
                <w:color w:val="000000" w:themeColor="text1"/>
                <w:sz w:val="18"/>
                <w:szCs w:val="18"/>
              </w:rPr>
            </w:pPr>
            <w:r>
              <w:rPr>
                <w:rFonts w:cstheme="minorHAnsi"/>
                <w:color w:val="000000" w:themeColor="text1"/>
                <w:sz w:val="18"/>
                <w:szCs w:val="18"/>
              </w:rPr>
              <w:t>STR</w:t>
            </w:r>
          </w:p>
        </w:tc>
      </w:tr>
      <w:tr w:rsidR="00B01038" w:rsidRPr="001F29F9" w:rsidTr="00B01038">
        <w:trPr>
          <w:trHeight w:val="242"/>
          <w:jc w:val="center"/>
        </w:trPr>
        <w:tc>
          <w:tcPr>
            <w:tcW w:w="4158" w:type="dxa"/>
            <w:gridSpan w:val="4"/>
            <w:tcBorders>
              <w:right w:val="thinThickThinSmallGap" w:sz="24" w:space="0" w:color="auto"/>
            </w:tcBorders>
            <w:shd w:val="clear" w:color="auto" w:fill="D9D9D9" w:themeFill="background1" w:themeFillShade="D9"/>
            <w:vAlign w:val="center"/>
          </w:tcPr>
          <w:p w:rsidR="00B01038" w:rsidRPr="00BE0A59" w:rsidRDefault="00B01038" w:rsidP="009425DF">
            <w:pPr>
              <w:contextualSpacing/>
              <w:rPr>
                <w:rFonts w:cstheme="minorHAnsi"/>
                <w:b/>
                <w:color w:val="000000" w:themeColor="text1"/>
                <w:sz w:val="18"/>
                <w:szCs w:val="18"/>
              </w:rPr>
            </w:pPr>
            <w:r w:rsidRPr="00BE0A59">
              <w:rPr>
                <w:rFonts w:cstheme="minorHAnsi"/>
                <w:b/>
                <w:color w:val="000000" w:themeColor="text1"/>
                <w:sz w:val="18"/>
                <w:szCs w:val="18"/>
              </w:rPr>
              <w:t xml:space="preserve">Combined:  </w:t>
            </w:r>
            <w:r w:rsidR="009425DF" w:rsidRPr="00BE0A59">
              <w:rPr>
                <w:rFonts w:cstheme="minorHAnsi"/>
                <w:b/>
                <w:color w:val="000000" w:themeColor="text1"/>
                <w:sz w:val="18"/>
                <w:szCs w:val="18"/>
              </w:rPr>
              <w:t>20</w:t>
            </w:r>
            <w:r w:rsidRPr="00BE0A59">
              <w:rPr>
                <w:rFonts w:cstheme="minorHAns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B01038" w:rsidRPr="00BE0A59" w:rsidRDefault="00B01038" w:rsidP="009425DF">
            <w:pPr>
              <w:contextualSpacing/>
              <w:rPr>
                <w:rFonts w:cstheme="minorHAnsi"/>
                <w:b/>
                <w:color w:val="000000" w:themeColor="text1"/>
                <w:sz w:val="18"/>
                <w:szCs w:val="18"/>
              </w:rPr>
            </w:pPr>
            <w:r w:rsidRPr="00BE0A59">
              <w:rPr>
                <w:rFonts w:cstheme="minorHAnsi"/>
                <w:b/>
                <w:color w:val="000000" w:themeColor="text1"/>
                <w:sz w:val="18"/>
                <w:szCs w:val="18"/>
              </w:rPr>
              <w:t xml:space="preserve">Combined:  </w:t>
            </w:r>
            <w:r w:rsidR="009425DF" w:rsidRPr="00BE0A59">
              <w:rPr>
                <w:rFonts w:cstheme="minorHAnsi"/>
                <w:b/>
                <w:color w:val="000000" w:themeColor="text1"/>
                <w:sz w:val="18"/>
                <w:szCs w:val="18"/>
              </w:rPr>
              <w:t>20</w:t>
            </w:r>
            <w:r w:rsidRPr="00BE0A59">
              <w:rPr>
                <w:rFonts w:cstheme="minorHAnsi"/>
                <w:b/>
                <w:color w:val="000000" w:themeColor="text1"/>
                <w:sz w:val="18"/>
                <w:szCs w:val="18"/>
              </w:rPr>
              <w:t>%</w:t>
            </w:r>
          </w:p>
        </w:tc>
      </w:tr>
    </w:tbl>
    <w:p w:rsidR="00B01038" w:rsidRDefault="00BE0A59" w:rsidP="00B01038">
      <w:pPr>
        <w:pBdr>
          <w:bottom w:val="single" w:sz="12" w:space="1" w:color="auto"/>
        </w:pBdr>
        <w:tabs>
          <w:tab w:val="left" w:pos="288"/>
          <w:tab w:val="left" w:pos="4752"/>
        </w:tabs>
        <w:jc w:val="both"/>
        <w:rPr>
          <w:color w:val="000000" w:themeColor="text1"/>
          <w:sz w:val="18"/>
          <w:szCs w:val="18"/>
        </w:rPr>
      </w:pPr>
      <w:r>
        <w:rPr>
          <w:color w:val="000000" w:themeColor="text1"/>
          <w:sz w:val="18"/>
          <w:szCs w:val="18"/>
        </w:rPr>
        <w:t>*</w:t>
      </w:r>
      <w:r w:rsidR="00B01038" w:rsidRPr="009D1046">
        <w:rPr>
          <w:color w:val="000000" w:themeColor="text1"/>
          <w:sz w:val="18"/>
          <w:szCs w:val="18"/>
        </w:rPr>
        <w:t xml:space="preserve">VA rating based on </w:t>
      </w:r>
      <w:r>
        <w:rPr>
          <w:color w:val="000000" w:themeColor="text1"/>
          <w:sz w:val="18"/>
          <w:szCs w:val="18"/>
        </w:rPr>
        <w:t>service treatment record (</w:t>
      </w:r>
      <w:r w:rsidR="009425DF">
        <w:rPr>
          <w:color w:val="000000" w:themeColor="text1"/>
          <w:sz w:val="18"/>
          <w:szCs w:val="18"/>
        </w:rPr>
        <w:t>STR</w:t>
      </w:r>
      <w:r w:rsidR="004E1FEE">
        <w:rPr>
          <w:color w:val="000000" w:themeColor="text1"/>
          <w:sz w:val="18"/>
          <w:szCs w:val="18"/>
        </w:rPr>
        <w:t>)</w:t>
      </w:r>
    </w:p>
    <w:p w:rsidR="00F90376" w:rsidRPr="00F64312" w:rsidRDefault="00F90376"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C516B0" w:rsidRPr="00CF27E3" w:rsidRDefault="00AD2379" w:rsidP="00C516B0">
      <w:pPr>
        <w:tabs>
          <w:tab w:val="left" w:pos="288"/>
          <w:tab w:val="left" w:pos="4752"/>
        </w:tabs>
        <w:jc w:val="both"/>
        <w:rPr>
          <w:color w:val="auto"/>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C516B0" w:rsidRPr="001668AF">
        <w:rPr>
          <w:color w:val="auto"/>
          <w:szCs w:val="24"/>
        </w:rPr>
        <w:t xml:space="preserve">The CI’s </w:t>
      </w:r>
      <w:r w:rsidR="00CF27E3" w:rsidRPr="001668AF">
        <w:rPr>
          <w:color w:val="auto"/>
          <w:szCs w:val="24"/>
        </w:rPr>
        <w:t>implication</w:t>
      </w:r>
      <w:r w:rsidR="00C516B0" w:rsidRPr="00CF27E3">
        <w:rPr>
          <w:color w:val="auto"/>
          <w:szCs w:val="24"/>
        </w:rPr>
        <w:t xml:space="preserve"> that he had not improved over the course of his TDRL period </w:t>
      </w:r>
      <w:r w:rsidR="007F4437">
        <w:rPr>
          <w:color w:val="auto"/>
          <w:szCs w:val="24"/>
        </w:rPr>
        <w:t xml:space="preserve">and that the final rating should not have been lowered </w:t>
      </w:r>
      <w:r w:rsidR="00C516B0" w:rsidRPr="00CF27E3">
        <w:rPr>
          <w:color w:val="auto"/>
          <w:szCs w:val="24"/>
        </w:rPr>
        <w:t>was considered</w:t>
      </w:r>
      <w:r w:rsidR="00CF0A62">
        <w:rPr>
          <w:color w:val="auto"/>
          <w:szCs w:val="24"/>
        </w:rPr>
        <w:t xml:space="preserve"> in the Board’s deliberations. </w:t>
      </w:r>
      <w:r w:rsidR="00AE7B64">
        <w:rPr>
          <w:color w:val="auto"/>
          <w:szCs w:val="24"/>
        </w:rPr>
        <w:t xml:space="preserve"> </w:t>
      </w:r>
      <w:r w:rsidR="00C516B0" w:rsidRPr="00CF27E3">
        <w:rPr>
          <w:color w:val="auto"/>
          <w:szCs w:val="24"/>
        </w:rPr>
        <w:t>The Board takes the position that subjective improvement or worsening during the period of TDRL should not influence its coding and rating recommendation at the</w:t>
      </w:r>
      <w:r w:rsidR="00CF0A62">
        <w:rPr>
          <w:color w:val="auto"/>
          <w:szCs w:val="24"/>
        </w:rPr>
        <w:t xml:space="preserve"> time of permanent separation.</w:t>
      </w:r>
      <w:r w:rsidR="00AE7B64">
        <w:rPr>
          <w:color w:val="auto"/>
          <w:szCs w:val="24"/>
        </w:rPr>
        <w:t xml:space="preserve"> </w:t>
      </w:r>
      <w:r w:rsidR="00CF0A62">
        <w:rPr>
          <w:color w:val="auto"/>
          <w:szCs w:val="24"/>
        </w:rPr>
        <w:t xml:space="preserve"> </w:t>
      </w:r>
      <w:r w:rsidR="00C516B0" w:rsidRPr="00CF27E3">
        <w:rPr>
          <w:color w:val="auto"/>
          <w:szCs w:val="24"/>
        </w:rPr>
        <w:t xml:space="preserve">The Board’s relevant recommendations are assigned in assessment of </w:t>
      </w:r>
      <w:r w:rsidR="00AE7B64" w:rsidRPr="00CF27E3">
        <w:rPr>
          <w:color w:val="auto"/>
          <w:szCs w:val="24"/>
        </w:rPr>
        <w:t>the permanent</w:t>
      </w:r>
      <w:r w:rsidR="00C516B0" w:rsidRPr="00CF27E3">
        <w:rPr>
          <w:color w:val="auto"/>
          <w:szCs w:val="24"/>
        </w:rPr>
        <w:t xml:space="preserve"> separation and rating determination, and the TDRL rating assignment is not considered a benchmark.  It is recognized, in fact, that PEB’s across the </w:t>
      </w:r>
      <w:r w:rsidR="00AE7B64">
        <w:rPr>
          <w:color w:val="auto"/>
          <w:szCs w:val="24"/>
        </w:rPr>
        <w:t>s</w:t>
      </w:r>
      <w:r w:rsidR="00C516B0" w:rsidRPr="00CF27E3">
        <w:rPr>
          <w:color w:val="auto"/>
          <w:szCs w:val="24"/>
        </w:rPr>
        <w:t xml:space="preserve">ervices sometimes apply an overly generous initial rating in order to meet the </w:t>
      </w:r>
      <w:proofErr w:type="gramStart"/>
      <w:r w:rsidR="00C516B0" w:rsidRPr="00CF27E3">
        <w:rPr>
          <w:color w:val="auto"/>
          <w:szCs w:val="24"/>
        </w:rPr>
        <w:t>DoD</w:t>
      </w:r>
      <w:proofErr w:type="gramEnd"/>
      <w:r w:rsidR="00C516B0" w:rsidRPr="00CF27E3">
        <w:rPr>
          <w:color w:val="auto"/>
          <w:szCs w:val="24"/>
        </w:rPr>
        <w:t xml:space="preserve"> requirement of 30% disabi</w:t>
      </w:r>
      <w:r w:rsidR="00CF0A62">
        <w:rPr>
          <w:color w:val="auto"/>
          <w:szCs w:val="24"/>
        </w:rPr>
        <w:t xml:space="preserve">lity for placement on TDRL. </w:t>
      </w:r>
      <w:r w:rsidR="00C516B0" w:rsidRPr="00CF27E3">
        <w:rPr>
          <w:color w:val="auto"/>
          <w:szCs w:val="24"/>
        </w:rPr>
        <w:t>This is in the member’s best interest at the time and does not mean that a final lower rating is unfair, even if perceived as incongruent with subjective severit</w:t>
      </w:r>
      <w:r w:rsidR="00CF0A62">
        <w:rPr>
          <w:color w:val="auto"/>
          <w:szCs w:val="24"/>
        </w:rPr>
        <w:t xml:space="preserve">y from one rating to the next. </w:t>
      </w:r>
      <w:r w:rsidR="00C516B0" w:rsidRPr="00CF27E3">
        <w:rPr>
          <w:color w:val="auto"/>
          <w:szCs w:val="24"/>
        </w:rPr>
        <w:t>Thus the sole basis for the Board’s recommendation is the optimal VASRD rating for disability at the time the CI is permanently separated.</w:t>
      </w:r>
    </w:p>
    <w:p w:rsidR="00C516B0" w:rsidRDefault="00C516B0" w:rsidP="00C516B0">
      <w:pPr>
        <w:tabs>
          <w:tab w:val="left" w:pos="288"/>
          <w:tab w:val="left" w:pos="4752"/>
        </w:tabs>
        <w:jc w:val="both"/>
        <w:rPr>
          <w:color w:val="auto"/>
        </w:rPr>
      </w:pPr>
    </w:p>
    <w:p w:rsidR="000E4833" w:rsidRDefault="008E0266" w:rsidP="00A25F19">
      <w:pPr>
        <w:jc w:val="both"/>
        <w:rPr>
          <w:color w:val="auto"/>
        </w:rPr>
      </w:pPr>
      <w:r w:rsidRPr="008E0266">
        <w:rPr>
          <w:color w:val="auto"/>
          <w:u w:val="single"/>
        </w:rPr>
        <w:t xml:space="preserve">Type I Diabetes </w:t>
      </w:r>
      <w:r w:rsidR="00AD2379" w:rsidRPr="008E0266">
        <w:rPr>
          <w:color w:val="auto"/>
          <w:u w:val="single"/>
        </w:rPr>
        <w:t>Condition</w:t>
      </w:r>
      <w:r w:rsidR="00AD2379" w:rsidRPr="00F64312">
        <w:rPr>
          <w:color w:val="auto"/>
        </w:rPr>
        <w:t>.</w:t>
      </w:r>
      <w:r w:rsidR="000C62A2">
        <w:rPr>
          <w:color w:val="auto"/>
        </w:rPr>
        <w:t xml:space="preserve">  </w:t>
      </w:r>
      <w:r w:rsidR="000C62A2">
        <w:rPr>
          <w:color w:val="auto"/>
          <w:szCs w:val="24"/>
        </w:rPr>
        <w:t xml:space="preserve">The Board notes that the only source for the TDRL exit date is the </w:t>
      </w:r>
      <w:r w:rsidR="000C62A2" w:rsidRPr="001668AF">
        <w:rPr>
          <w:color w:val="auto"/>
          <w:szCs w:val="24"/>
        </w:rPr>
        <w:t>CI</w:t>
      </w:r>
      <w:r w:rsidR="000C62A2">
        <w:rPr>
          <w:color w:val="auto"/>
          <w:szCs w:val="24"/>
        </w:rPr>
        <w:t>’s</w:t>
      </w:r>
      <w:r w:rsidR="000C62A2" w:rsidRPr="001668AF">
        <w:rPr>
          <w:color w:val="auto"/>
          <w:szCs w:val="24"/>
        </w:rPr>
        <w:t xml:space="preserve"> DD 294</w:t>
      </w:r>
      <w:r w:rsidR="000C62A2">
        <w:rPr>
          <w:color w:val="auto"/>
          <w:szCs w:val="24"/>
        </w:rPr>
        <w:t xml:space="preserve">. </w:t>
      </w:r>
      <w:r w:rsidR="000C62A2" w:rsidRPr="001668AF">
        <w:rPr>
          <w:caps/>
          <w:color w:val="auto"/>
          <w:szCs w:val="24"/>
        </w:rPr>
        <w:t xml:space="preserve"> </w:t>
      </w:r>
      <w:r w:rsidR="00CF27E3" w:rsidRPr="00354A54">
        <w:rPr>
          <w:color w:val="auto"/>
        </w:rPr>
        <w:t xml:space="preserve">Once the diagnosis was made and appropriate treatment instituted, the CI’s condition rapidly stabilized and weight loss reversed. </w:t>
      </w:r>
      <w:r w:rsidR="006A79B8">
        <w:rPr>
          <w:color w:val="auto"/>
        </w:rPr>
        <w:t xml:space="preserve"> </w:t>
      </w:r>
      <w:r w:rsidR="00CF27E3" w:rsidRPr="00354A54">
        <w:rPr>
          <w:color w:val="auto"/>
        </w:rPr>
        <w:t xml:space="preserve">He was briefly hospitalized only once, and that was at </w:t>
      </w:r>
      <w:r w:rsidR="00CF0A62">
        <w:rPr>
          <w:color w:val="auto"/>
        </w:rPr>
        <w:t xml:space="preserve">the time of initial diagnosis. </w:t>
      </w:r>
      <w:r w:rsidR="00AE7B64">
        <w:rPr>
          <w:color w:val="auto"/>
        </w:rPr>
        <w:t xml:space="preserve"> </w:t>
      </w:r>
      <w:r w:rsidR="00CF27E3" w:rsidRPr="00354A54">
        <w:rPr>
          <w:color w:val="auto"/>
        </w:rPr>
        <w:t>An initial profile stated</w:t>
      </w:r>
      <w:r w:rsidR="00354A54">
        <w:rPr>
          <w:color w:val="auto"/>
        </w:rPr>
        <w:t>:</w:t>
      </w:r>
      <w:r w:rsidR="00CF0A62">
        <w:rPr>
          <w:color w:val="auto"/>
        </w:rPr>
        <w:t xml:space="preserve"> “exercise at own pace.” </w:t>
      </w:r>
      <w:r w:rsidR="00560C52">
        <w:rPr>
          <w:color w:val="auto"/>
        </w:rPr>
        <w:t xml:space="preserve">A LIMDU </w:t>
      </w:r>
      <w:r w:rsidR="00AE7B64">
        <w:rPr>
          <w:color w:val="auto"/>
        </w:rPr>
        <w:t>dated 3 May 2004,</w:t>
      </w:r>
      <w:r w:rsidR="00560C52">
        <w:rPr>
          <w:color w:val="auto"/>
        </w:rPr>
        <w:t xml:space="preserve"> specified “no heavy machinery</w:t>
      </w:r>
      <w:r w:rsidR="00CF0A62">
        <w:rPr>
          <w:color w:val="auto"/>
        </w:rPr>
        <w:t xml:space="preserve"> or work at heights</w:t>
      </w:r>
      <w:r w:rsidR="00AE7B64">
        <w:rPr>
          <w:color w:val="auto"/>
        </w:rPr>
        <w:t xml:space="preserve">, </w:t>
      </w:r>
      <w:r w:rsidR="00CF0A62">
        <w:rPr>
          <w:color w:val="auto"/>
        </w:rPr>
        <w:t xml:space="preserve">no scuba.” </w:t>
      </w:r>
      <w:r w:rsidR="00AE7B64">
        <w:rPr>
          <w:color w:val="auto"/>
        </w:rPr>
        <w:t xml:space="preserve"> </w:t>
      </w:r>
      <w:r w:rsidR="00DF7FAF" w:rsidRPr="00DF7FAF">
        <w:rPr>
          <w:color w:val="auto"/>
        </w:rPr>
        <w:t xml:space="preserve">At the time the CI was placed on the </w:t>
      </w:r>
      <w:r w:rsidR="00DF7FAF" w:rsidRPr="00CF27E3">
        <w:rPr>
          <w:color w:val="auto"/>
        </w:rPr>
        <w:t>TDRL</w:t>
      </w:r>
      <w:r w:rsidR="00A25F19" w:rsidRPr="00CF27E3">
        <w:rPr>
          <w:color w:val="auto"/>
        </w:rPr>
        <w:t xml:space="preserve"> (3 February 2005)</w:t>
      </w:r>
      <w:r w:rsidR="00DF7FAF" w:rsidRPr="00CF27E3">
        <w:rPr>
          <w:color w:val="auto"/>
        </w:rPr>
        <w:t>,</w:t>
      </w:r>
      <w:r w:rsidR="00DF7FAF" w:rsidRPr="00DF7FAF">
        <w:rPr>
          <w:color w:val="auto"/>
        </w:rPr>
        <w:t xml:space="preserve"> the PEB rated the </w:t>
      </w:r>
      <w:r w:rsidR="00A25F19">
        <w:rPr>
          <w:color w:val="auto"/>
        </w:rPr>
        <w:t xml:space="preserve">diabetes </w:t>
      </w:r>
      <w:r w:rsidR="00DF7FAF" w:rsidRPr="00DF7FAF">
        <w:rPr>
          <w:color w:val="auto"/>
        </w:rPr>
        <w:t xml:space="preserve">condition at 40% under VASRD code </w:t>
      </w:r>
      <w:r w:rsidR="00A25F19">
        <w:rPr>
          <w:color w:val="auto"/>
        </w:rPr>
        <w:t>7913</w:t>
      </w:r>
      <w:r w:rsidR="00CF0A62">
        <w:rPr>
          <w:color w:val="auto"/>
        </w:rPr>
        <w:t xml:space="preserve">. </w:t>
      </w:r>
      <w:r w:rsidR="00AE7B64">
        <w:rPr>
          <w:color w:val="auto"/>
        </w:rPr>
        <w:t xml:space="preserve"> </w:t>
      </w:r>
      <w:r w:rsidR="00DF7FAF" w:rsidRPr="00DF7FAF">
        <w:rPr>
          <w:color w:val="auto"/>
        </w:rPr>
        <w:t>The con</w:t>
      </w:r>
      <w:r w:rsidR="00A25F19">
        <w:rPr>
          <w:color w:val="auto"/>
        </w:rPr>
        <w:t xml:space="preserve">current </w:t>
      </w:r>
      <w:r w:rsidR="00AE7B64">
        <w:rPr>
          <w:color w:val="auto"/>
        </w:rPr>
        <w:t>Department of Veterans’ Affairs (D</w:t>
      </w:r>
      <w:r w:rsidR="00A25F19">
        <w:rPr>
          <w:color w:val="auto"/>
        </w:rPr>
        <w:t>VA</w:t>
      </w:r>
      <w:r w:rsidR="00AE7B64">
        <w:rPr>
          <w:color w:val="auto"/>
        </w:rPr>
        <w:t>)</w:t>
      </w:r>
      <w:r w:rsidR="00A25F19">
        <w:rPr>
          <w:color w:val="auto"/>
        </w:rPr>
        <w:t xml:space="preserve"> decision assigned a 2</w:t>
      </w:r>
      <w:r w:rsidR="00DF7FAF" w:rsidRPr="00DF7FAF">
        <w:rPr>
          <w:color w:val="auto"/>
        </w:rPr>
        <w:t xml:space="preserve">0% rating under </w:t>
      </w:r>
      <w:r w:rsidR="00A25F19">
        <w:rPr>
          <w:color w:val="auto"/>
        </w:rPr>
        <w:t>the same code</w:t>
      </w:r>
      <w:r w:rsidR="00DF7FAF" w:rsidRPr="008A092A">
        <w:rPr>
          <w:color w:val="auto"/>
        </w:rPr>
        <w:t xml:space="preserve">.  </w:t>
      </w:r>
      <w:r w:rsidR="00A25F19">
        <w:rPr>
          <w:color w:val="auto"/>
        </w:rPr>
        <w:t xml:space="preserve">A 60% rating required </w:t>
      </w:r>
      <w:r w:rsidR="006118F4">
        <w:rPr>
          <w:color w:val="auto"/>
        </w:rPr>
        <w:t>“</w:t>
      </w:r>
      <w:r w:rsidR="00A25F19" w:rsidRPr="00A25F19">
        <w:rPr>
          <w:color w:val="auto"/>
        </w:rPr>
        <w:t>insulin, restricted diet, and regulation of activities with</w:t>
      </w:r>
      <w:r w:rsidR="006118F4">
        <w:rPr>
          <w:color w:val="auto"/>
        </w:rPr>
        <w:t xml:space="preserve"> </w:t>
      </w:r>
      <w:r w:rsidR="00A25F19" w:rsidRPr="00A25F19">
        <w:rPr>
          <w:color w:val="auto"/>
        </w:rPr>
        <w:t>episodes of ketoacidosis or hypoglycemic reactions requiring one</w:t>
      </w:r>
      <w:r w:rsidR="006118F4">
        <w:rPr>
          <w:color w:val="auto"/>
        </w:rPr>
        <w:t xml:space="preserve"> </w:t>
      </w:r>
      <w:r w:rsidR="00A25F19" w:rsidRPr="00A25F19">
        <w:rPr>
          <w:color w:val="auto"/>
        </w:rPr>
        <w:t>or two hospitalizations per year or twice a month visits to a diabetic</w:t>
      </w:r>
      <w:r w:rsidR="006118F4">
        <w:rPr>
          <w:color w:val="auto"/>
        </w:rPr>
        <w:t xml:space="preserve"> </w:t>
      </w:r>
      <w:r w:rsidR="00A25F19" w:rsidRPr="00A25F19">
        <w:rPr>
          <w:color w:val="auto"/>
        </w:rPr>
        <w:t>care provider, plus complications that would not be compensable</w:t>
      </w:r>
      <w:r w:rsidR="006118F4">
        <w:rPr>
          <w:color w:val="auto"/>
        </w:rPr>
        <w:t xml:space="preserve"> </w:t>
      </w:r>
      <w:r w:rsidR="00A25F19" w:rsidRPr="00A25F19">
        <w:rPr>
          <w:color w:val="auto"/>
        </w:rPr>
        <w:t>if separately evaluated</w:t>
      </w:r>
      <w:r w:rsidR="006118F4">
        <w:rPr>
          <w:color w:val="auto"/>
        </w:rPr>
        <w:t>.”</w:t>
      </w:r>
      <w:r w:rsidR="00A25F19">
        <w:rPr>
          <w:color w:val="auto"/>
        </w:rPr>
        <w:t xml:space="preserve"> </w:t>
      </w:r>
      <w:r w:rsidR="00AE7B64">
        <w:rPr>
          <w:color w:val="auto"/>
        </w:rPr>
        <w:t xml:space="preserve"> </w:t>
      </w:r>
      <w:r w:rsidR="00DF7FAF" w:rsidRPr="00354A54">
        <w:rPr>
          <w:color w:val="auto"/>
        </w:rPr>
        <w:t xml:space="preserve">Since the CI did not exhibit these findings, the Board has no basis to recommend a rating higher than that assigned by the PEB for the </w:t>
      </w:r>
      <w:r w:rsidR="006118F4" w:rsidRPr="00354A54">
        <w:rPr>
          <w:color w:val="auto"/>
        </w:rPr>
        <w:t>diabetes</w:t>
      </w:r>
      <w:r w:rsidR="00DF7FAF" w:rsidRPr="00354A54">
        <w:rPr>
          <w:color w:val="auto"/>
        </w:rPr>
        <w:t xml:space="preserve"> condition at the time of initial placement on TDRL.</w:t>
      </w:r>
      <w:r w:rsidR="00CF0A62">
        <w:rPr>
          <w:color w:val="auto"/>
        </w:rPr>
        <w:t xml:space="preserve"> </w:t>
      </w:r>
    </w:p>
    <w:p w:rsidR="000E4833" w:rsidRDefault="000E4833" w:rsidP="00A25F19">
      <w:pPr>
        <w:jc w:val="both"/>
        <w:rPr>
          <w:color w:val="auto"/>
        </w:rPr>
      </w:pPr>
    </w:p>
    <w:p w:rsidR="00FE5646" w:rsidRPr="007174D8" w:rsidRDefault="00DF7FAF" w:rsidP="00A25F19">
      <w:pPr>
        <w:jc w:val="both"/>
        <w:rPr>
          <w:color w:val="auto"/>
        </w:rPr>
      </w:pPr>
      <w:r w:rsidRPr="00DF7FAF">
        <w:rPr>
          <w:color w:val="auto"/>
        </w:rPr>
        <w:t>Next the Board turned its attention to a permanent rating at the time of removal from TDRL.</w:t>
      </w:r>
      <w:r w:rsidR="00AE7B64">
        <w:rPr>
          <w:color w:val="auto"/>
        </w:rPr>
        <w:t xml:space="preserve"> </w:t>
      </w:r>
      <w:r w:rsidR="00CF0A62">
        <w:rPr>
          <w:color w:val="auto"/>
        </w:rPr>
        <w:t xml:space="preserve"> </w:t>
      </w:r>
      <w:r w:rsidR="00683847" w:rsidRPr="007174D8">
        <w:rPr>
          <w:color w:val="auto"/>
        </w:rPr>
        <w:t xml:space="preserve">An interim TDRL reevaluation </w:t>
      </w:r>
      <w:r w:rsidR="00AE7B64">
        <w:rPr>
          <w:color w:val="auto"/>
        </w:rPr>
        <w:t>narrative summary (</w:t>
      </w:r>
      <w:r w:rsidR="00683847" w:rsidRPr="007174D8">
        <w:rPr>
          <w:color w:val="auto"/>
        </w:rPr>
        <w:t>NARSUM</w:t>
      </w:r>
      <w:r w:rsidR="00AE7B64">
        <w:rPr>
          <w:color w:val="auto"/>
        </w:rPr>
        <w:t>) performed on 18 August 2006,</w:t>
      </w:r>
      <w:r w:rsidR="00354A54" w:rsidRPr="007174D8">
        <w:rPr>
          <w:color w:val="auto"/>
        </w:rPr>
        <w:t xml:space="preserve"> </w:t>
      </w:r>
      <w:r w:rsidR="00683847" w:rsidRPr="007174D8">
        <w:rPr>
          <w:color w:val="auto"/>
        </w:rPr>
        <w:t xml:space="preserve">reported that the CI walked </w:t>
      </w:r>
      <w:r w:rsidR="00AE7B64">
        <w:rPr>
          <w:color w:val="auto"/>
        </w:rPr>
        <w:t>a</w:t>
      </w:r>
      <w:r w:rsidR="00683847" w:rsidRPr="007174D8">
        <w:rPr>
          <w:color w:val="auto"/>
        </w:rPr>
        <w:t xml:space="preserve"> mile per day and played basketball once per week for 2-3 hours.  </w:t>
      </w:r>
      <w:r w:rsidR="008A092A" w:rsidRPr="007174D8">
        <w:rPr>
          <w:color w:val="auto"/>
        </w:rPr>
        <w:t xml:space="preserve">He experienced two hypoglycemic episodes per week, but hospitalizations were not reported.  </w:t>
      </w:r>
      <w:r w:rsidR="00683847" w:rsidRPr="007174D8">
        <w:rPr>
          <w:color w:val="auto"/>
        </w:rPr>
        <w:t>He was noted to be overweight at 197.5 pounds.  He was encouraged to increase the frequency of his exercise to 4-7 days per week and to initiate weight training.</w:t>
      </w:r>
      <w:r w:rsidR="00CF0A62">
        <w:rPr>
          <w:color w:val="auto"/>
        </w:rPr>
        <w:t xml:space="preserve"> </w:t>
      </w:r>
      <w:r w:rsidR="00385708" w:rsidRPr="007174D8">
        <w:rPr>
          <w:color w:val="auto"/>
        </w:rPr>
        <w:t xml:space="preserve">The </w:t>
      </w:r>
      <w:r w:rsidR="008A092A" w:rsidRPr="007174D8">
        <w:rPr>
          <w:color w:val="auto"/>
        </w:rPr>
        <w:t xml:space="preserve">final </w:t>
      </w:r>
      <w:r w:rsidR="006118F4" w:rsidRPr="007174D8">
        <w:rPr>
          <w:color w:val="auto"/>
        </w:rPr>
        <w:t xml:space="preserve">TDRL </w:t>
      </w:r>
      <w:r w:rsidR="00AE7B64">
        <w:rPr>
          <w:color w:val="auto"/>
        </w:rPr>
        <w:t xml:space="preserve">reevaluation NARSUM examiner, on </w:t>
      </w:r>
      <w:r w:rsidR="00BC1A1C" w:rsidRPr="007174D8">
        <w:rPr>
          <w:color w:val="auto"/>
        </w:rPr>
        <w:t xml:space="preserve">6 June 2008, </w:t>
      </w:r>
      <w:r w:rsidR="00AE7B64">
        <w:rPr>
          <w:color w:val="auto"/>
        </w:rPr>
        <w:t xml:space="preserve">2 </w:t>
      </w:r>
      <w:r w:rsidR="00BC1A1C" w:rsidRPr="007174D8">
        <w:rPr>
          <w:color w:val="auto"/>
        </w:rPr>
        <w:t>months</w:t>
      </w:r>
      <w:r w:rsidR="00AE7B64">
        <w:rPr>
          <w:color w:val="auto"/>
        </w:rPr>
        <w:t xml:space="preserve"> prior to removal from the TDRL,</w:t>
      </w:r>
      <w:r w:rsidR="00BC1A1C" w:rsidRPr="007174D8">
        <w:rPr>
          <w:color w:val="auto"/>
        </w:rPr>
        <w:t xml:space="preserve"> reported that the CI was adhering to his prescribed insulin regimen, had experienced no hypoglycemic symptoms and had not developed ketoacidosis.</w:t>
      </w:r>
      <w:r w:rsidR="00CF0A62">
        <w:rPr>
          <w:color w:val="auto"/>
        </w:rPr>
        <w:t xml:space="preserve"> </w:t>
      </w:r>
      <w:r w:rsidR="00AE7B64">
        <w:rPr>
          <w:color w:val="auto"/>
        </w:rPr>
        <w:t xml:space="preserve"> </w:t>
      </w:r>
      <w:r w:rsidR="008C0C8B" w:rsidRPr="007174D8">
        <w:rPr>
          <w:color w:val="auto"/>
        </w:rPr>
        <w:t xml:space="preserve">His hemoglobin A1C level </w:t>
      </w:r>
      <w:r w:rsidR="009118EB" w:rsidRPr="007174D8">
        <w:rPr>
          <w:color w:val="auto"/>
        </w:rPr>
        <w:t>was 7.2, indicating</w:t>
      </w:r>
      <w:r w:rsidR="008C0C8B" w:rsidRPr="007174D8">
        <w:rPr>
          <w:color w:val="auto"/>
        </w:rPr>
        <w:t xml:space="preserve"> reasonably good control.</w:t>
      </w:r>
      <w:r w:rsidR="00CF0A62">
        <w:rPr>
          <w:color w:val="auto"/>
        </w:rPr>
        <w:t xml:space="preserve"> </w:t>
      </w:r>
      <w:r w:rsidR="00AE7B64">
        <w:rPr>
          <w:color w:val="auto"/>
        </w:rPr>
        <w:t xml:space="preserve"> </w:t>
      </w:r>
      <w:r w:rsidR="00FE5646" w:rsidRPr="007174D8">
        <w:rPr>
          <w:color w:val="auto"/>
        </w:rPr>
        <w:t xml:space="preserve">An outpatient clinic note </w:t>
      </w:r>
      <w:r w:rsidR="00AE7B64">
        <w:rPr>
          <w:color w:val="auto"/>
        </w:rPr>
        <w:t xml:space="preserve">dated </w:t>
      </w:r>
      <w:r w:rsidR="00FE5646" w:rsidRPr="007174D8">
        <w:rPr>
          <w:color w:val="auto"/>
        </w:rPr>
        <w:t>8 September 2008</w:t>
      </w:r>
      <w:r w:rsidR="00AE7B64">
        <w:rPr>
          <w:color w:val="auto"/>
        </w:rPr>
        <w:t>, a</w:t>
      </w:r>
      <w:r w:rsidR="00FE5646" w:rsidRPr="007174D8">
        <w:rPr>
          <w:color w:val="auto"/>
        </w:rPr>
        <w:t xml:space="preserve"> month after removal from</w:t>
      </w:r>
      <w:r w:rsidR="00AE7B64">
        <w:rPr>
          <w:color w:val="auto"/>
        </w:rPr>
        <w:t xml:space="preserve"> TDRL,</w:t>
      </w:r>
      <w:r w:rsidR="00FE5646" w:rsidRPr="007174D8">
        <w:rPr>
          <w:color w:val="auto"/>
        </w:rPr>
        <w:t xml:space="preserve"> documented a weight of 191 pounds.</w:t>
      </w:r>
      <w:r w:rsidR="001668AF">
        <w:rPr>
          <w:color w:val="auto"/>
        </w:rPr>
        <w:t xml:space="preserve"> </w:t>
      </w:r>
      <w:r w:rsidR="00AE7B64">
        <w:rPr>
          <w:color w:val="auto"/>
        </w:rPr>
        <w:t xml:space="preserve"> </w:t>
      </w:r>
      <w:r w:rsidR="008A092A" w:rsidRPr="007174D8">
        <w:rPr>
          <w:color w:val="auto"/>
        </w:rPr>
        <w:t>Several</w:t>
      </w:r>
      <w:r w:rsidR="00F1510F" w:rsidRPr="007174D8">
        <w:rPr>
          <w:color w:val="auto"/>
        </w:rPr>
        <w:t xml:space="preserve"> notes counseled the CI regarding the need for weight loss.</w:t>
      </w:r>
    </w:p>
    <w:p w:rsidR="00542022" w:rsidRPr="00F64312" w:rsidRDefault="00542022" w:rsidP="00B22D42">
      <w:pPr>
        <w:jc w:val="both"/>
        <w:rPr>
          <w:color w:val="auto"/>
        </w:rPr>
      </w:pPr>
    </w:p>
    <w:p w:rsidR="00626902" w:rsidRPr="007174D8" w:rsidRDefault="00AD2379" w:rsidP="00C55BC2">
      <w:pPr>
        <w:tabs>
          <w:tab w:val="left" w:pos="288"/>
          <w:tab w:val="left" w:pos="4752"/>
        </w:tabs>
        <w:jc w:val="both"/>
        <w:rPr>
          <w:color w:val="auto"/>
        </w:rPr>
      </w:pPr>
      <w:r w:rsidRPr="007174D8">
        <w:rPr>
          <w:color w:val="auto"/>
        </w:rPr>
        <w:lastRenderedPageBreak/>
        <w:t>The Board directs attenti</w:t>
      </w:r>
      <w:r w:rsidR="00782CC1" w:rsidRPr="007174D8">
        <w:rPr>
          <w:color w:val="auto"/>
        </w:rPr>
        <w:t>on to its rating recommendation</w:t>
      </w:r>
      <w:r w:rsidRPr="007174D8">
        <w:rPr>
          <w:color w:val="auto"/>
        </w:rPr>
        <w:t xml:space="preserve"> </w:t>
      </w:r>
      <w:r w:rsidR="00B13A51" w:rsidRPr="007174D8">
        <w:rPr>
          <w:color w:val="auto"/>
        </w:rPr>
        <w:t>based on the above evidence</w:t>
      </w:r>
      <w:r w:rsidRPr="007174D8">
        <w:rPr>
          <w:color w:val="auto"/>
        </w:rPr>
        <w:t>.</w:t>
      </w:r>
      <w:r w:rsidR="00CF0A62">
        <w:rPr>
          <w:color w:val="auto"/>
        </w:rPr>
        <w:t xml:space="preserve"> </w:t>
      </w:r>
      <w:r w:rsidR="00AE7B64">
        <w:rPr>
          <w:color w:val="auto"/>
        </w:rPr>
        <w:t xml:space="preserve"> </w:t>
      </w:r>
      <w:r w:rsidR="00FE5646" w:rsidRPr="007174D8">
        <w:rPr>
          <w:color w:val="auto"/>
        </w:rPr>
        <w:t>While the CI required insulin and dietary restriction, he</w:t>
      </w:r>
      <w:r w:rsidR="00C55BC2" w:rsidRPr="007174D8">
        <w:rPr>
          <w:color w:val="auto"/>
          <w:szCs w:val="24"/>
        </w:rPr>
        <w:t xml:space="preserve"> did not require medically prescribed regulation of activities necessary to justify the higher 40% rating</w:t>
      </w:r>
      <w:r w:rsidR="00CF0A62">
        <w:rPr>
          <w:color w:val="auto"/>
          <w:szCs w:val="24"/>
        </w:rPr>
        <w:t xml:space="preserve">. </w:t>
      </w:r>
      <w:r w:rsidR="007174D8">
        <w:rPr>
          <w:color w:val="auto"/>
          <w:szCs w:val="24"/>
        </w:rPr>
        <w:t xml:space="preserve">Indeed, the Board notes the instruction by the interim TDRL examiner to increase </w:t>
      </w:r>
      <w:r w:rsidR="004C58B8">
        <w:rPr>
          <w:color w:val="auto"/>
          <w:szCs w:val="24"/>
        </w:rPr>
        <w:t>his</w:t>
      </w:r>
      <w:r w:rsidR="00CF0A62">
        <w:rPr>
          <w:color w:val="auto"/>
          <w:szCs w:val="24"/>
        </w:rPr>
        <w:t xml:space="preserve"> amount and type of exercise. </w:t>
      </w:r>
      <w:r w:rsidR="00FE5646" w:rsidRPr="007174D8">
        <w:rPr>
          <w:color w:val="auto"/>
          <w:szCs w:val="24"/>
        </w:rPr>
        <w:t>Furthermore</w:t>
      </w:r>
      <w:r w:rsidR="00C55BC2" w:rsidRPr="007174D8">
        <w:rPr>
          <w:color w:val="auto"/>
          <w:szCs w:val="24"/>
        </w:rPr>
        <w:t>, he did not require frequent visits to a diabetic care provider, nor were there episodes of ketoacidosis, hypoglycemic reactions, hospitalizations or diabetic complications that</w:t>
      </w:r>
      <w:r w:rsidR="00CF0A62">
        <w:rPr>
          <w:color w:val="auto"/>
          <w:szCs w:val="24"/>
        </w:rPr>
        <w:t xml:space="preserve"> could support higher ratings.</w:t>
      </w:r>
      <w:r w:rsidR="00AE7B64">
        <w:rPr>
          <w:color w:val="auto"/>
          <w:szCs w:val="24"/>
        </w:rPr>
        <w:t xml:space="preserve"> </w:t>
      </w:r>
      <w:r w:rsidR="00CF0A62">
        <w:rPr>
          <w:color w:val="auto"/>
          <w:szCs w:val="24"/>
        </w:rPr>
        <w:t xml:space="preserve"> </w:t>
      </w:r>
      <w:r w:rsidR="00C55BC2" w:rsidRPr="007174D8">
        <w:rPr>
          <w:color w:val="auto"/>
          <w:szCs w:val="24"/>
        </w:rPr>
        <w:t>The evidence at the time of removal from TDRL justified the 20% rating determined by the PEB and IAW VASRD §4.119.</w:t>
      </w:r>
      <w:r w:rsidR="00C55BC2" w:rsidRPr="007174D8">
        <w:rPr>
          <w:color w:val="FF0000"/>
          <w:szCs w:val="24"/>
        </w:rPr>
        <w:t xml:space="preserve"> </w:t>
      </w:r>
      <w:r w:rsidR="00AE7B64">
        <w:rPr>
          <w:color w:val="FF0000"/>
          <w:szCs w:val="24"/>
        </w:rPr>
        <w:t xml:space="preserve"> </w:t>
      </w:r>
      <w:r w:rsidR="00626902" w:rsidRPr="007174D8">
        <w:rPr>
          <w:rFonts w:eastAsia="Calibri"/>
          <w:color w:val="auto"/>
          <w:szCs w:val="24"/>
        </w:rPr>
        <w:t xml:space="preserve">After due deliberation, considering all of the evidence and mindful of VASRD §4.3 (reasonable doubt), the Board concluded that there was insufficient cause to recommend a change in the PEB adjudication for the </w:t>
      </w:r>
      <w:r w:rsidR="00AE7B64">
        <w:rPr>
          <w:rFonts w:eastAsia="Calibri"/>
          <w:color w:val="auto"/>
          <w:szCs w:val="24"/>
        </w:rPr>
        <w:t>t</w:t>
      </w:r>
      <w:r w:rsidR="006A79B8">
        <w:rPr>
          <w:rFonts w:eastAsia="Calibri"/>
          <w:color w:val="auto"/>
          <w:szCs w:val="24"/>
        </w:rPr>
        <w:t xml:space="preserve">ype I </w:t>
      </w:r>
      <w:r w:rsidR="00AE7B64">
        <w:rPr>
          <w:rFonts w:eastAsia="Calibri"/>
          <w:color w:val="auto"/>
          <w:szCs w:val="24"/>
        </w:rPr>
        <w:t>d</w:t>
      </w:r>
      <w:r w:rsidR="006A79B8">
        <w:rPr>
          <w:rFonts w:eastAsia="Calibri"/>
          <w:color w:val="auto"/>
          <w:szCs w:val="24"/>
        </w:rPr>
        <w:t xml:space="preserve">iabetes </w:t>
      </w:r>
      <w:r w:rsidR="00626902" w:rsidRPr="007174D8">
        <w:rPr>
          <w:rFonts w:eastAsia="Calibri"/>
          <w:color w:val="auto"/>
          <w:szCs w:val="24"/>
        </w:rPr>
        <w:t>condition.</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CF0A62">
        <w:rPr>
          <w:rFonts w:cs="Times New Roman"/>
          <w:color w:val="auto"/>
        </w:rPr>
        <w:t xml:space="preserve"> </w:t>
      </w:r>
      <w:r w:rsidR="00AE7B64">
        <w:rPr>
          <w:rFonts w:cs="Times New Roman"/>
          <w:color w:val="auto"/>
        </w:rPr>
        <w:t xml:space="preserve"> </w:t>
      </w:r>
      <w:r w:rsidRPr="00F64312">
        <w:rPr>
          <w:rFonts w:cs="Times New Roman"/>
          <w:color w:val="auto"/>
        </w:rPr>
        <w:t>The Board did not surmise from the record or PEB ruling in this case that any prerogatives outside the VASRD were exercised.</w:t>
      </w:r>
      <w:r w:rsidR="00CF0A62">
        <w:rPr>
          <w:rFonts w:cs="Times New Roman"/>
          <w:color w:val="auto"/>
        </w:rPr>
        <w:t xml:space="preserve"> </w:t>
      </w:r>
      <w:r w:rsidR="00AE7B64">
        <w:rPr>
          <w:rFonts w:cs="Times New Roman"/>
          <w:color w:val="auto"/>
        </w:rPr>
        <w:t xml:space="preserve"> </w:t>
      </w:r>
      <w:r w:rsidR="00560F12" w:rsidRPr="00F64312">
        <w:rPr>
          <w:rFonts w:eastAsia="Calibri" w:cs="Times New Roman"/>
          <w:color w:val="auto"/>
          <w:szCs w:val="24"/>
        </w:rPr>
        <w:t xml:space="preserve">In the matter of the </w:t>
      </w:r>
      <w:r w:rsidR="00AE7B64">
        <w:rPr>
          <w:rFonts w:eastAsia="Calibri" w:cs="Times New Roman"/>
          <w:color w:val="auto"/>
          <w:szCs w:val="24"/>
        </w:rPr>
        <w:t>t</w:t>
      </w:r>
      <w:r w:rsidR="00847155">
        <w:rPr>
          <w:rFonts w:eastAsia="Calibri" w:cs="Times New Roman"/>
          <w:color w:val="auto"/>
          <w:szCs w:val="24"/>
        </w:rPr>
        <w:t xml:space="preserve">ype I </w:t>
      </w:r>
      <w:r w:rsidR="00AE7B64">
        <w:rPr>
          <w:rFonts w:eastAsia="Calibri" w:cs="Times New Roman"/>
          <w:color w:val="auto"/>
          <w:szCs w:val="24"/>
        </w:rPr>
        <w:t>d</w:t>
      </w:r>
      <w:r w:rsidR="00847155">
        <w:rPr>
          <w:rFonts w:eastAsia="Calibri" w:cs="Times New Roman"/>
          <w:color w:val="auto"/>
          <w:szCs w:val="24"/>
        </w:rPr>
        <w:t>iabetes</w:t>
      </w:r>
      <w:r w:rsidR="00560F12" w:rsidRPr="00F64312">
        <w:rPr>
          <w:rFonts w:eastAsia="Calibri" w:cs="Times New Roman"/>
          <w:color w:val="auto"/>
          <w:szCs w:val="24"/>
        </w:rPr>
        <w:t xml:space="preserve"> condition and IAW VASRD </w:t>
      </w:r>
      <w:r w:rsidR="00560F12" w:rsidRPr="00847155">
        <w:rPr>
          <w:rFonts w:eastAsia="Calibri" w:cs="Times New Roman"/>
          <w:color w:val="auto"/>
          <w:szCs w:val="24"/>
        </w:rPr>
        <w:t>§4.</w:t>
      </w:r>
      <w:r w:rsidR="00847155" w:rsidRPr="00847155">
        <w:rPr>
          <w:rFonts w:eastAsia="Calibri" w:cs="Times New Roman"/>
          <w:color w:val="auto"/>
          <w:szCs w:val="24"/>
        </w:rPr>
        <w:t>119</w:t>
      </w:r>
      <w:r w:rsidR="00560F12" w:rsidRPr="00F64312">
        <w:rPr>
          <w:rFonts w:eastAsia="Calibri" w:cs="Times New Roman"/>
          <w:color w:val="auto"/>
          <w:szCs w:val="24"/>
        </w:rPr>
        <w:t xml:space="preserve">, the Board </w:t>
      </w:r>
      <w:r w:rsidR="00560F12" w:rsidRPr="001668AF">
        <w:rPr>
          <w:rFonts w:eastAsia="Calibri" w:cs="Times New Roman"/>
          <w:color w:val="auto"/>
          <w:szCs w:val="24"/>
        </w:rPr>
        <w:t>unanimously</w:t>
      </w:r>
      <w:r w:rsidR="00560F12" w:rsidRPr="00F64312">
        <w:rPr>
          <w:rFonts w:eastAsia="Calibri" w:cs="Times New Roman"/>
          <w:color w:val="auto"/>
          <w:szCs w:val="24"/>
        </w:rPr>
        <w:t xml:space="preserve"> recommends no change in the PEB adjudication.</w:t>
      </w:r>
      <w:r w:rsidR="00CF0A62">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AD2379" w:rsidRPr="00F64312" w:rsidRDefault="00AD2379" w:rsidP="00B22D42">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p>
    <w:p w:rsidR="00071071" w:rsidRPr="00F64312" w:rsidRDefault="00071071" w:rsidP="00BF0E94">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0"/>
        <w:gridCol w:w="1530"/>
        <w:gridCol w:w="810"/>
        <w:gridCol w:w="1530"/>
      </w:tblGrid>
      <w:tr w:rsidR="00071071" w:rsidRPr="00F64312" w:rsidTr="0021565F">
        <w:trPr>
          <w:trHeight w:val="206"/>
          <w:jc w:val="center"/>
        </w:trPr>
        <w:tc>
          <w:tcPr>
            <w:tcW w:w="5490" w:type="dxa"/>
            <w:vMerge w:val="restart"/>
            <w:shd w:val="clear" w:color="auto" w:fill="D9D9D9"/>
            <w:vAlign w:val="center"/>
          </w:tcPr>
          <w:p w:rsidR="00071071" w:rsidRPr="00F64312" w:rsidRDefault="00071071" w:rsidP="00071071">
            <w:pPr>
              <w:tabs>
                <w:tab w:val="left" w:pos="288"/>
                <w:tab w:val="left" w:pos="4752"/>
              </w:tabs>
              <w:rPr>
                <w:rFonts w:eastAsia="Calibri" w:cs="Times New Roman"/>
                <w:b/>
                <w:color w:val="auto"/>
                <w:szCs w:val="24"/>
              </w:rPr>
            </w:pPr>
            <w:r w:rsidRPr="00F64312">
              <w:rPr>
                <w:rFonts w:eastAsia="Calibri" w:cs="Times New Roman"/>
                <w:b/>
                <w:color w:val="auto"/>
                <w:szCs w:val="24"/>
              </w:rPr>
              <w:t>UNFITTING CONDITION</w:t>
            </w:r>
          </w:p>
        </w:tc>
        <w:tc>
          <w:tcPr>
            <w:tcW w:w="1530" w:type="dxa"/>
            <w:vMerge w:val="restart"/>
            <w:shd w:val="clear" w:color="auto" w:fill="D9D9D9"/>
            <w:vAlign w:val="center"/>
          </w:tcPr>
          <w:p w:rsidR="00071071" w:rsidRPr="00F64312" w:rsidRDefault="00071071" w:rsidP="00071071">
            <w:pPr>
              <w:tabs>
                <w:tab w:val="left" w:pos="288"/>
                <w:tab w:val="left" w:pos="4752"/>
              </w:tabs>
              <w:rPr>
                <w:rFonts w:eastAsia="Calibri" w:cs="Times New Roman"/>
                <w:b/>
                <w:color w:val="auto"/>
                <w:szCs w:val="24"/>
              </w:rPr>
            </w:pPr>
            <w:r w:rsidRPr="00F64312">
              <w:rPr>
                <w:rFonts w:eastAsia="Calibri" w:cs="Times New Roman"/>
                <w:b/>
                <w:color w:val="auto"/>
                <w:szCs w:val="24"/>
              </w:rPr>
              <w:t>VASRD CODE</w:t>
            </w:r>
          </w:p>
        </w:tc>
        <w:tc>
          <w:tcPr>
            <w:tcW w:w="2340" w:type="dxa"/>
            <w:gridSpan w:val="2"/>
            <w:tcBorders>
              <w:bottom w:val="single" w:sz="4" w:space="0" w:color="auto"/>
            </w:tcBorders>
            <w:shd w:val="clear" w:color="auto" w:fill="D9D9D9"/>
            <w:vAlign w:val="center"/>
          </w:tcPr>
          <w:p w:rsidR="00071071" w:rsidRPr="00F64312" w:rsidRDefault="00071071" w:rsidP="00071071">
            <w:pPr>
              <w:rPr>
                <w:color w:val="auto"/>
              </w:rPr>
            </w:pPr>
            <w:r w:rsidRPr="00F64312">
              <w:rPr>
                <w:rFonts w:eastAsia="Calibri" w:cs="Times New Roman"/>
                <w:b/>
                <w:color w:val="auto"/>
                <w:szCs w:val="24"/>
              </w:rPr>
              <w:t>RATING</w:t>
            </w:r>
          </w:p>
        </w:tc>
      </w:tr>
      <w:tr w:rsidR="00071071" w:rsidRPr="00F64312" w:rsidTr="0021565F">
        <w:trPr>
          <w:trHeight w:val="194"/>
          <w:jc w:val="center"/>
        </w:trPr>
        <w:tc>
          <w:tcPr>
            <w:tcW w:w="5490" w:type="dxa"/>
            <w:vMerge/>
            <w:shd w:val="clear" w:color="auto" w:fill="D9D9D9"/>
            <w:vAlign w:val="center"/>
          </w:tcPr>
          <w:p w:rsidR="00071071" w:rsidRPr="00F64312" w:rsidRDefault="00071071" w:rsidP="00071071">
            <w:pPr>
              <w:tabs>
                <w:tab w:val="left" w:pos="288"/>
                <w:tab w:val="left" w:pos="4752"/>
              </w:tabs>
              <w:rPr>
                <w:rFonts w:eastAsia="Calibri" w:cs="Times New Roman"/>
                <w:b/>
                <w:color w:val="auto"/>
                <w:szCs w:val="24"/>
              </w:rPr>
            </w:pPr>
          </w:p>
        </w:tc>
        <w:tc>
          <w:tcPr>
            <w:tcW w:w="1530" w:type="dxa"/>
            <w:vMerge/>
            <w:shd w:val="clear" w:color="auto" w:fill="D9D9D9"/>
            <w:vAlign w:val="center"/>
          </w:tcPr>
          <w:p w:rsidR="00071071" w:rsidRPr="00F64312" w:rsidRDefault="00071071" w:rsidP="00071071">
            <w:pPr>
              <w:tabs>
                <w:tab w:val="left" w:pos="288"/>
                <w:tab w:val="left" w:pos="4752"/>
              </w:tabs>
              <w:rPr>
                <w:rFonts w:eastAsia="Calibri" w:cs="Times New Roman"/>
                <w:b/>
                <w:color w:val="auto"/>
                <w:szCs w:val="24"/>
              </w:rPr>
            </w:pPr>
          </w:p>
        </w:tc>
        <w:tc>
          <w:tcPr>
            <w:tcW w:w="810" w:type="dxa"/>
            <w:tcBorders>
              <w:top w:val="single" w:sz="4" w:space="0" w:color="auto"/>
            </w:tcBorders>
            <w:shd w:val="clear" w:color="auto" w:fill="D9D9D9"/>
            <w:vAlign w:val="center"/>
          </w:tcPr>
          <w:p w:rsidR="00071071" w:rsidRPr="00F64312" w:rsidRDefault="00071071" w:rsidP="00071071">
            <w:pPr>
              <w:rPr>
                <w:color w:val="auto"/>
              </w:rPr>
            </w:pPr>
            <w:r w:rsidRPr="00F64312">
              <w:rPr>
                <w:rFonts w:eastAsia="Calibri" w:cs="Times New Roman"/>
                <w:b/>
                <w:color w:val="auto"/>
                <w:szCs w:val="24"/>
              </w:rPr>
              <w:t>TDRL</w:t>
            </w:r>
          </w:p>
        </w:tc>
        <w:tc>
          <w:tcPr>
            <w:tcW w:w="1530" w:type="dxa"/>
            <w:tcBorders>
              <w:top w:val="single" w:sz="4" w:space="0" w:color="auto"/>
            </w:tcBorders>
            <w:shd w:val="pct15" w:color="auto" w:fill="auto"/>
            <w:vAlign w:val="center"/>
          </w:tcPr>
          <w:p w:rsidR="00071071" w:rsidRPr="00F64312" w:rsidRDefault="00071071" w:rsidP="00071071">
            <w:pPr>
              <w:tabs>
                <w:tab w:val="left" w:pos="288"/>
                <w:tab w:val="left" w:pos="4752"/>
              </w:tabs>
              <w:rPr>
                <w:rFonts w:eastAsia="Calibri" w:cs="Times New Roman"/>
                <w:b/>
                <w:color w:val="auto"/>
                <w:szCs w:val="24"/>
              </w:rPr>
            </w:pPr>
            <w:r w:rsidRPr="00F64312">
              <w:rPr>
                <w:rFonts w:eastAsia="Calibri" w:cs="Times New Roman"/>
                <w:b/>
                <w:color w:val="auto"/>
                <w:szCs w:val="24"/>
              </w:rPr>
              <w:t>PERMANENT</w:t>
            </w:r>
          </w:p>
        </w:tc>
      </w:tr>
      <w:tr w:rsidR="00071071" w:rsidRPr="00F64312" w:rsidTr="0021565F">
        <w:trPr>
          <w:trHeight w:val="197"/>
          <w:jc w:val="center"/>
        </w:trPr>
        <w:tc>
          <w:tcPr>
            <w:tcW w:w="5490" w:type="dxa"/>
            <w:vAlign w:val="center"/>
          </w:tcPr>
          <w:p w:rsidR="00071071" w:rsidRPr="00F64312" w:rsidRDefault="00B21E21" w:rsidP="00071071">
            <w:pPr>
              <w:tabs>
                <w:tab w:val="left" w:pos="288"/>
                <w:tab w:val="left" w:pos="4752"/>
              </w:tabs>
              <w:jc w:val="left"/>
              <w:rPr>
                <w:rFonts w:eastAsia="Calibri" w:cs="Times New Roman"/>
                <w:color w:val="auto"/>
                <w:szCs w:val="24"/>
              </w:rPr>
            </w:pPr>
            <w:r>
              <w:rPr>
                <w:color w:val="auto"/>
              </w:rPr>
              <w:t>Type I Diabetes</w:t>
            </w:r>
          </w:p>
        </w:tc>
        <w:tc>
          <w:tcPr>
            <w:tcW w:w="1530" w:type="dxa"/>
            <w:tcBorders>
              <w:bottom w:val="single" w:sz="4" w:space="0" w:color="000000"/>
            </w:tcBorders>
            <w:vAlign w:val="center"/>
          </w:tcPr>
          <w:p w:rsidR="00071071" w:rsidRPr="00F64312" w:rsidRDefault="00B21E21" w:rsidP="00071071">
            <w:pPr>
              <w:tabs>
                <w:tab w:val="left" w:pos="288"/>
                <w:tab w:val="left" w:pos="4752"/>
              </w:tabs>
              <w:rPr>
                <w:color w:val="auto"/>
                <w:highlight w:val="lightGray"/>
              </w:rPr>
            </w:pPr>
            <w:r w:rsidRPr="00B21E21">
              <w:rPr>
                <w:color w:val="auto"/>
              </w:rPr>
              <w:t>7913</w:t>
            </w:r>
          </w:p>
        </w:tc>
        <w:tc>
          <w:tcPr>
            <w:tcW w:w="810" w:type="dxa"/>
            <w:tcBorders>
              <w:bottom w:val="single" w:sz="4" w:space="0" w:color="000000"/>
            </w:tcBorders>
            <w:vAlign w:val="center"/>
          </w:tcPr>
          <w:p w:rsidR="00071071" w:rsidRPr="00F64312" w:rsidRDefault="00827AD6" w:rsidP="00071071">
            <w:pPr>
              <w:tabs>
                <w:tab w:val="left" w:pos="288"/>
                <w:tab w:val="left" w:pos="4752"/>
              </w:tabs>
              <w:rPr>
                <w:color w:val="auto"/>
                <w:highlight w:val="lightGray"/>
              </w:rPr>
            </w:pPr>
            <w:r>
              <w:rPr>
                <w:color w:val="auto"/>
              </w:rPr>
              <w:t>4</w:t>
            </w:r>
            <w:r w:rsidR="00071071" w:rsidRPr="00827AD6">
              <w:rPr>
                <w:color w:val="auto"/>
              </w:rPr>
              <w:t>0%</w:t>
            </w:r>
          </w:p>
        </w:tc>
        <w:tc>
          <w:tcPr>
            <w:tcW w:w="1530" w:type="dxa"/>
            <w:tcBorders>
              <w:bottom w:val="single" w:sz="4" w:space="0" w:color="000000"/>
            </w:tcBorders>
            <w:vAlign w:val="center"/>
          </w:tcPr>
          <w:p w:rsidR="00071071" w:rsidRPr="00F64312" w:rsidRDefault="00827AD6" w:rsidP="00071071">
            <w:pPr>
              <w:tabs>
                <w:tab w:val="left" w:pos="288"/>
                <w:tab w:val="left" w:pos="4752"/>
              </w:tabs>
              <w:rPr>
                <w:rFonts w:eastAsia="Calibri" w:cs="Times New Roman"/>
                <w:color w:val="auto"/>
                <w:szCs w:val="24"/>
                <w:highlight w:val="lightGray"/>
              </w:rPr>
            </w:pPr>
            <w:r w:rsidRPr="00827AD6">
              <w:rPr>
                <w:rFonts w:eastAsia="Calibri" w:cs="Times New Roman"/>
                <w:color w:val="auto"/>
                <w:szCs w:val="24"/>
              </w:rPr>
              <w:t>2</w:t>
            </w:r>
            <w:r w:rsidR="00071071" w:rsidRPr="00827AD6">
              <w:rPr>
                <w:rFonts w:eastAsia="Calibri" w:cs="Times New Roman"/>
                <w:color w:val="auto"/>
                <w:szCs w:val="24"/>
              </w:rPr>
              <w:t>0%</w:t>
            </w:r>
          </w:p>
        </w:tc>
      </w:tr>
      <w:tr w:rsidR="00071071" w:rsidRPr="00F64312" w:rsidTr="0021565F">
        <w:tblPrEx>
          <w:tblLook w:val="0000" w:firstRow="0" w:lastRow="0" w:firstColumn="0" w:lastColumn="0" w:noHBand="0" w:noVBand="0"/>
        </w:tblPrEx>
        <w:trPr>
          <w:gridBefore w:val="1"/>
          <w:wBefore w:w="5490" w:type="dxa"/>
          <w:trHeight w:val="161"/>
          <w:jc w:val="center"/>
        </w:trPr>
        <w:tc>
          <w:tcPr>
            <w:tcW w:w="1530" w:type="dxa"/>
            <w:tcBorders>
              <w:left w:val="single" w:sz="4" w:space="0" w:color="auto"/>
            </w:tcBorders>
            <w:shd w:val="pct15" w:color="auto" w:fill="auto"/>
            <w:vAlign w:val="center"/>
          </w:tcPr>
          <w:p w:rsidR="00071071" w:rsidRPr="00F64312" w:rsidRDefault="00071071" w:rsidP="00071071">
            <w:pPr>
              <w:tabs>
                <w:tab w:val="left" w:pos="288"/>
                <w:tab w:val="left" w:pos="4752"/>
              </w:tabs>
              <w:rPr>
                <w:rFonts w:eastAsia="Calibri" w:cs="Times New Roman"/>
                <w:b/>
                <w:color w:val="auto"/>
                <w:szCs w:val="24"/>
              </w:rPr>
            </w:pPr>
            <w:r w:rsidRPr="00F64312">
              <w:rPr>
                <w:rFonts w:eastAsia="Calibri" w:cs="Times New Roman"/>
                <w:b/>
                <w:color w:val="auto"/>
                <w:szCs w:val="24"/>
              </w:rPr>
              <w:t>COMBINED</w:t>
            </w:r>
          </w:p>
        </w:tc>
        <w:tc>
          <w:tcPr>
            <w:tcW w:w="810" w:type="dxa"/>
            <w:tcBorders>
              <w:left w:val="single" w:sz="4" w:space="0" w:color="auto"/>
            </w:tcBorders>
            <w:shd w:val="pct15" w:color="auto" w:fill="auto"/>
            <w:vAlign w:val="center"/>
          </w:tcPr>
          <w:p w:rsidR="00071071" w:rsidRPr="00F64312" w:rsidRDefault="00827AD6" w:rsidP="00071071">
            <w:pPr>
              <w:tabs>
                <w:tab w:val="left" w:pos="288"/>
                <w:tab w:val="left" w:pos="4752"/>
              </w:tabs>
              <w:rPr>
                <w:rFonts w:eastAsia="Calibri" w:cs="Times New Roman"/>
                <w:b/>
                <w:color w:val="auto"/>
                <w:szCs w:val="24"/>
                <w:highlight w:val="lightGray"/>
              </w:rPr>
            </w:pPr>
            <w:r>
              <w:rPr>
                <w:rFonts w:eastAsia="Calibri" w:cs="Times New Roman"/>
                <w:b/>
                <w:color w:val="auto"/>
                <w:szCs w:val="24"/>
              </w:rPr>
              <w:t>4</w:t>
            </w:r>
            <w:r w:rsidR="00071071" w:rsidRPr="00827AD6">
              <w:rPr>
                <w:rFonts w:eastAsia="Calibri" w:cs="Times New Roman"/>
                <w:b/>
                <w:color w:val="auto"/>
                <w:szCs w:val="24"/>
              </w:rPr>
              <w:t>0%</w:t>
            </w:r>
          </w:p>
        </w:tc>
        <w:tc>
          <w:tcPr>
            <w:tcW w:w="1530" w:type="dxa"/>
            <w:shd w:val="pct15" w:color="auto" w:fill="auto"/>
            <w:vAlign w:val="center"/>
          </w:tcPr>
          <w:p w:rsidR="00071071" w:rsidRPr="00F64312" w:rsidRDefault="00827AD6" w:rsidP="00071071">
            <w:pPr>
              <w:tabs>
                <w:tab w:val="left" w:pos="288"/>
                <w:tab w:val="left" w:pos="4752"/>
              </w:tabs>
              <w:rPr>
                <w:rFonts w:eastAsia="Calibri" w:cs="Times New Roman"/>
                <w:b/>
                <w:color w:val="auto"/>
                <w:szCs w:val="24"/>
                <w:highlight w:val="lightGray"/>
              </w:rPr>
            </w:pPr>
            <w:r w:rsidRPr="00827AD6">
              <w:rPr>
                <w:rFonts w:eastAsia="Calibri" w:cs="Times New Roman"/>
                <w:b/>
                <w:color w:val="auto"/>
                <w:szCs w:val="24"/>
              </w:rPr>
              <w:t>2</w:t>
            </w:r>
            <w:r w:rsidR="00071071" w:rsidRPr="00827AD6">
              <w:rPr>
                <w:rFonts w:eastAsia="Calibri" w:cs="Times New Roman"/>
                <w:b/>
                <w:color w:val="auto"/>
                <w:szCs w:val="24"/>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1618C7">
        <w:rPr>
          <w:color w:val="auto"/>
        </w:rPr>
        <w:t>20</w:t>
      </w:r>
      <w:r w:rsidR="001618C7" w:rsidRPr="001618C7">
        <w:rPr>
          <w:color w:val="auto"/>
        </w:rPr>
        <w:t>120226</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67323B">
        <w:rPr>
          <w:color w:val="auto"/>
        </w:rPr>
        <w:t xml:space="preserve"> </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67323B" w:rsidRDefault="00AD2379" w:rsidP="00BF0E94">
      <w:pPr>
        <w:tabs>
          <w:tab w:val="left" w:pos="0"/>
          <w:tab w:val="left" w:pos="4320"/>
        </w:tabs>
        <w:jc w:val="both"/>
        <w:rPr>
          <w:color w:val="auto"/>
        </w:rPr>
      </w:pPr>
      <w:r w:rsidRPr="00F64312">
        <w:rPr>
          <w:color w:val="auto"/>
        </w:rPr>
        <w:tab/>
        <w:t xml:space="preserve">           Physical Disability Board of Review</w:t>
      </w:r>
    </w:p>
    <w:p w:rsidR="0067323B" w:rsidRDefault="0067323B">
      <w:pPr>
        <w:spacing w:line="240" w:lineRule="auto"/>
        <w:jc w:val="left"/>
        <w:rPr>
          <w:color w:val="auto"/>
        </w:rPr>
      </w:pPr>
      <w:r>
        <w:rPr>
          <w:color w:val="auto"/>
        </w:rPr>
        <w:br w:type="page"/>
      </w:r>
    </w:p>
    <w:p w:rsidR="0067323B" w:rsidRDefault="0067323B" w:rsidP="0067323B">
      <w:pPr>
        <w:tabs>
          <w:tab w:val="left" w:pos="0"/>
          <w:tab w:val="left" w:pos="4320"/>
        </w:tabs>
        <w:jc w:val="both"/>
        <w:rPr>
          <w:color w:val="auto"/>
        </w:rPr>
      </w:pPr>
      <w:r>
        <w:rPr>
          <w:color w:val="auto"/>
        </w:rPr>
        <w:lastRenderedPageBreak/>
        <w:t xml:space="preserve">MEMORANDUM FOR DIRECTOR, SECRETARY OF THE NAVY COUNCIL OF REVIEW       </w:t>
      </w:r>
    </w:p>
    <w:p w:rsidR="0067323B" w:rsidRDefault="0067323B" w:rsidP="0067323B">
      <w:pPr>
        <w:tabs>
          <w:tab w:val="left" w:pos="0"/>
          <w:tab w:val="left" w:pos="4320"/>
        </w:tabs>
        <w:jc w:val="both"/>
        <w:rPr>
          <w:color w:val="auto"/>
        </w:rPr>
      </w:pPr>
      <w:r>
        <w:rPr>
          <w:color w:val="auto"/>
        </w:rPr>
        <w:t xml:space="preserve">               BOARDS </w:t>
      </w:r>
    </w:p>
    <w:p w:rsidR="0067323B" w:rsidRDefault="0067323B" w:rsidP="0067323B">
      <w:pPr>
        <w:tabs>
          <w:tab w:val="left" w:pos="0"/>
          <w:tab w:val="left" w:pos="4320"/>
        </w:tabs>
        <w:jc w:val="both"/>
        <w:rPr>
          <w:color w:val="000000"/>
          <w:szCs w:val="24"/>
        </w:rPr>
      </w:pPr>
    </w:p>
    <w:p w:rsidR="0067323B" w:rsidRDefault="0067323B" w:rsidP="0067323B">
      <w:pPr>
        <w:tabs>
          <w:tab w:val="left" w:pos="0"/>
          <w:tab w:val="left" w:pos="4320"/>
        </w:tabs>
        <w:jc w:val="both"/>
        <w:rPr>
          <w:color w:val="auto"/>
        </w:rPr>
      </w:pPr>
      <w:proofErr w:type="spellStart"/>
      <w:r>
        <w:rPr>
          <w:color w:val="auto"/>
        </w:rPr>
        <w:t>Subj</w:t>
      </w:r>
      <w:proofErr w:type="spellEnd"/>
      <w:r>
        <w:rPr>
          <w:color w:val="auto"/>
        </w:rPr>
        <w:t>:  PHYSICAL DISABILITY BOARD OF REVIEW (PDBR) RECOMMENDATIONS</w:t>
      </w:r>
    </w:p>
    <w:p w:rsidR="0067323B" w:rsidRDefault="0067323B" w:rsidP="0067323B">
      <w:pPr>
        <w:tabs>
          <w:tab w:val="left" w:pos="0"/>
          <w:tab w:val="left" w:pos="4320"/>
        </w:tabs>
        <w:jc w:val="both"/>
        <w:rPr>
          <w:color w:val="000000"/>
          <w:szCs w:val="24"/>
        </w:rPr>
      </w:pPr>
    </w:p>
    <w:p w:rsidR="0067323B" w:rsidRDefault="0067323B" w:rsidP="0067323B">
      <w:pPr>
        <w:tabs>
          <w:tab w:val="left" w:pos="0"/>
          <w:tab w:val="left" w:pos="4320"/>
        </w:tabs>
        <w:jc w:val="both"/>
        <w:rPr>
          <w:color w:val="auto"/>
        </w:rPr>
      </w:pPr>
      <w:r>
        <w:rPr>
          <w:color w:val="auto"/>
        </w:rPr>
        <w:t xml:space="preserve">Ref:   (a) </w:t>
      </w:r>
      <w:proofErr w:type="spellStart"/>
      <w:r>
        <w:rPr>
          <w:color w:val="auto"/>
        </w:rPr>
        <w:t>DoDI</w:t>
      </w:r>
      <w:proofErr w:type="spellEnd"/>
      <w:r>
        <w:rPr>
          <w:color w:val="auto"/>
        </w:rPr>
        <w:t xml:space="preserve"> 6040.44</w:t>
      </w:r>
    </w:p>
    <w:p w:rsidR="0067323B" w:rsidRDefault="0067323B" w:rsidP="0067323B">
      <w:pPr>
        <w:tabs>
          <w:tab w:val="left" w:pos="0"/>
          <w:tab w:val="left" w:pos="4320"/>
        </w:tabs>
        <w:jc w:val="both"/>
        <w:rPr>
          <w:color w:val="auto"/>
        </w:rPr>
      </w:pPr>
      <w:r>
        <w:rPr>
          <w:color w:val="auto"/>
        </w:rPr>
        <w:t xml:space="preserve">           (b) CORB </w:t>
      </w:r>
      <w:proofErr w:type="spellStart"/>
      <w:r>
        <w:rPr>
          <w:color w:val="auto"/>
        </w:rPr>
        <w:t>ltr</w:t>
      </w:r>
      <w:proofErr w:type="spellEnd"/>
      <w:r>
        <w:rPr>
          <w:color w:val="auto"/>
        </w:rPr>
        <w:t xml:space="preserve"> </w:t>
      </w:r>
      <w:proofErr w:type="spellStart"/>
      <w:r>
        <w:rPr>
          <w:color w:val="auto"/>
        </w:rPr>
        <w:t>dtd</w:t>
      </w:r>
      <w:proofErr w:type="spellEnd"/>
      <w:r>
        <w:rPr>
          <w:color w:val="auto"/>
        </w:rPr>
        <w:t xml:space="preserve"> 16 Aug 12</w:t>
      </w:r>
    </w:p>
    <w:p w:rsidR="0067323B" w:rsidRDefault="0067323B" w:rsidP="0067323B">
      <w:pPr>
        <w:tabs>
          <w:tab w:val="left" w:pos="0"/>
          <w:tab w:val="left" w:pos="4320"/>
        </w:tabs>
        <w:jc w:val="both"/>
        <w:rPr>
          <w:color w:val="000000"/>
          <w:szCs w:val="24"/>
        </w:rPr>
      </w:pPr>
    </w:p>
    <w:p w:rsidR="0067323B" w:rsidRDefault="0067323B" w:rsidP="0067323B">
      <w:pPr>
        <w:tabs>
          <w:tab w:val="left" w:pos="0"/>
          <w:tab w:val="left" w:pos="4320"/>
        </w:tabs>
        <w:jc w:val="both"/>
        <w:rPr>
          <w:color w:val="auto"/>
        </w:rPr>
      </w:pPr>
      <w:r>
        <w:rPr>
          <w:color w:val="auto"/>
        </w:rPr>
        <w:t xml:space="preserve">    In accordance with reference (a), I have reviewed the cases forwarded by reference (b), and, for the reasons provided in their forwarding memorandum, approve the recommendations of the PDBR that the following individuals’ records not be corrected to reflect a change in either characterization of separation or in the disability rating previously assigned by the Department of the Navy Physical Evaluation Board:</w:t>
      </w:r>
    </w:p>
    <w:p w:rsidR="0067323B" w:rsidRDefault="0067323B" w:rsidP="0067323B">
      <w:pPr>
        <w:tabs>
          <w:tab w:val="left" w:pos="0"/>
          <w:tab w:val="left" w:pos="4320"/>
        </w:tabs>
        <w:jc w:val="both"/>
        <w:rPr>
          <w:color w:val="000000"/>
          <w:szCs w:val="24"/>
        </w:rPr>
      </w:pPr>
    </w:p>
    <w:p w:rsidR="0067323B" w:rsidRDefault="0067323B" w:rsidP="0067323B">
      <w:pPr>
        <w:numPr>
          <w:ilvl w:val="0"/>
          <w:numId w:val="23"/>
        </w:numPr>
        <w:tabs>
          <w:tab w:val="left" w:pos="0"/>
          <w:tab w:val="left" w:pos="4320"/>
        </w:tabs>
        <w:jc w:val="both"/>
        <w:rPr>
          <w:color w:val="auto"/>
        </w:rPr>
      </w:pPr>
      <w:r>
        <w:rPr>
          <w:color w:val="auto"/>
        </w:rPr>
        <w:t>former USMC</w:t>
      </w:r>
    </w:p>
    <w:p w:rsidR="0067323B" w:rsidRDefault="0067323B" w:rsidP="0067323B">
      <w:pPr>
        <w:numPr>
          <w:ilvl w:val="0"/>
          <w:numId w:val="23"/>
        </w:numPr>
        <w:tabs>
          <w:tab w:val="left" w:pos="0"/>
          <w:tab w:val="left" w:pos="4320"/>
        </w:tabs>
        <w:jc w:val="both"/>
        <w:rPr>
          <w:color w:val="auto"/>
        </w:rPr>
      </w:pPr>
      <w:r>
        <w:rPr>
          <w:color w:val="auto"/>
        </w:rPr>
        <w:t>former USN</w:t>
      </w:r>
    </w:p>
    <w:p w:rsidR="0067323B" w:rsidRDefault="0067323B" w:rsidP="0067323B">
      <w:pPr>
        <w:numPr>
          <w:ilvl w:val="0"/>
          <w:numId w:val="23"/>
        </w:numPr>
        <w:tabs>
          <w:tab w:val="left" w:pos="0"/>
          <w:tab w:val="left" w:pos="4320"/>
        </w:tabs>
        <w:jc w:val="both"/>
        <w:rPr>
          <w:color w:val="auto"/>
        </w:rPr>
      </w:pPr>
      <w:r>
        <w:rPr>
          <w:color w:val="auto"/>
        </w:rPr>
        <w:t xml:space="preserve">former USN </w:t>
      </w:r>
    </w:p>
    <w:p w:rsidR="0067323B" w:rsidRDefault="0067323B" w:rsidP="0067323B">
      <w:pPr>
        <w:numPr>
          <w:ilvl w:val="0"/>
          <w:numId w:val="23"/>
        </w:numPr>
        <w:tabs>
          <w:tab w:val="left" w:pos="0"/>
          <w:tab w:val="left" w:pos="4320"/>
        </w:tabs>
        <w:jc w:val="both"/>
        <w:rPr>
          <w:color w:val="auto"/>
        </w:rPr>
      </w:pPr>
      <w:r>
        <w:rPr>
          <w:color w:val="auto"/>
        </w:rPr>
        <w:t xml:space="preserve">former USN </w:t>
      </w:r>
    </w:p>
    <w:p w:rsidR="0067323B" w:rsidRDefault="0067323B" w:rsidP="0067323B">
      <w:pPr>
        <w:numPr>
          <w:ilvl w:val="0"/>
          <w:numId w:val="23"/>
        </w:numPr>
        <w:tabs>
          <w:tab w:val="left" w:pos="0"/>
          <w:tab w:val="left" w:pos="4320"/>
        </w:tabs>
        <w:jc w:val="both"/>
        <w:rPr>
          <w:color w:val="auto"/>
        </w:rPr>
      </w:pPr>
      <w:r>
        <w:rPr>
          <w:color w:val="auto"/>
        </w:rPr>
        <w:t>former USMC</w:t>
      </w:r>
    </w:p>
    <w:p w:rsidR="0067323B" w:rsidRDefault="0067323B" w:rsidP="0067323B">
      <w:pPr>
        <w:numPr>
          <w:ilvl w:val="0"/>
          <w:numId w:val="23"/>
        </w:numPr>
        <w:tabs>
          <w:tab w:val="left" w:pos="0"/>
          <w:tab w:val="left" w:pos="4320"/>
        </w:tabs>
        <w:jc w:val="both"/>
        <w:rPr>
          <w:color w:val="auto"/>
        </w:rPr>
      </w:pPr>
      <w:r>
        <w:rPr>
          <w:color w:val="auto"/>
        </w:rPr>
        <w:t xml:space="preserve">former USN </w:t>
      </w:r>
    </w:p>
    <w:p w:rsidR="0067323B" w:rsidRDefault="0067323B" w:rsidP="0067323B">
      <w:pPr>
        <w:tabs>
          <w:tab w:val="left" w:pos="0"/>
          <w:tab w:val="left" w:pos="4320"/>
        </w:tabs>
        <w:jc w:val="both"/>
        <w:rPr>
          <w:color w:val="auto"/>
        </w:rPr>
      </w:pPr>
      <w:r>
        <w:rPr>
          <w:color w:val="auto"/>
        </w:rPr>
        <w:t xml:space="preserve">    </w:t>
      </w:r>
    </w:p>
    <w:p w:rsidR="0067323B" w:rsidRDefault="0067323B" w:rsidP="0067323B">
      <w:pPr>
        <w:tabs>
          <w:tab w:val="left" w:pos="0"/>
          <w:tab w:val="left" w:pos="4320"/>
        </w:tabs>
        <w:jc w:val="both"/>
        <w:rPr>
          <w:color w:val="000000"/>
          <w:szCs w:val="24"/>
        </w:rPr>
      </w:pPr>
    </w:p>
    <w:p w:rsidR="0067323B" w:rsidRDefault="0067323B" w:rsidP="0067323B">
      <w:pPr>
        <w:tabs>
          <w:tab w:val="left" w:pos="0"/>
          <w:tab w:val="left" w:pos="4320"/>
        </w:tabs>
        <w:jc w:val="both"/>
        <w:rPr>
          <w:color w:val="000000"/>
          <w:szCs w:val="24"/>
        </w:rPr>
      </w:pPr>
    </w:p>
    <w:p w:rsidR="0067323B" w:rsidRDefault="0067323B" w:rsidP="0067323B">
      <w:pPr>
        <w:tabs>
          <w:tab w:val="left" w:pos="0"/>
          <w:tab w:val="left" w:pos="4320"/>
        </w:tabs>
        <w:jc w:val="both"/>
        <w:rPr>
          <w:color w:val="000000"/>
          <w:szCs w:val="24"/>
        </w:rPr>
      </w:pPr>
      <w:r>
        <w:rPr>
          <w:color w:val="auto"/>
          <w:szCs w:val="24"/>
        </w:rPr>
        <w:tab/>
      </w:r>
      <w:r>
        <w:rPr>
          <w:color w:val="000000"/>
          <w:szCs w:val="24"/>
        </w:rPr>
        <w:t xml:space="preserve"> </w:t>
      </w:r>
    </w:p>
    <w:p w:rsidR="0067323B" w:rsidRDefault="0067323B" w:rsidP="0067323B">
      <w:pPr>
        <w:tabs>
          <w:tab w:val="left" w:pos="0"/>
          <w:tab w:val="left" w:pos="4320"/>
        </w:tabs>
        <w:jc w:val="both"/>
        <w:rPr>
          <w:color w:val="auto"/>
        </w:rPr>
      </w:pPr>
      <w:r>
        <w:rPr>
          <w:color w:val="auto"/>
          <w:szCs w:val="24"/>
        </w:rPr>
        <w:tab/>
      </w:r>
      <w:r>
        <w:rPr>
          <w:color w:val="auto"/>
        </w:rPr>
        <w:t>Assistant General Counsel</w:t>
      </w:r>
    </w:p>
    <w:p w:rsidR="0067323B" w:rsidRDefault="0067323B" w:rsidP="0067323B">
      <w:pPr>
        <w:tabs>
          <w:tab w:val="left" w:pos="0"/>
          <w:tab w:val="left" w:pos="4320"/>
        </w:tabs>
        <w:jc w:val="both"/>
        <w:rPr>
          <w:color w:val="auto"/>
        </w:rPr>
      </w:pPr>
      <w:r>
        <w:rPr>
          <w:color w:val="auto"/>
          <w:szCs w:val="24"/>
        </w:rPr>
        <w:tab/>
      </w:r>
      <w:r>
        <w:rPr>
          <w:color w:val="auto"/>
        </w:rPr>
        <w:t xml:space="preserve">  (Manpower &amp; Reserve Affairs)</w:t>
      </w:r>
    </w:p>
    <w:p w:rsidR="00AD2379" w:rsidRDefault="00AD2379" w:rsidP="00BF0E94">
      <w:pPr>
        <w:tabs>
          <w:tab w:val="left" w:pos="0"/>
          <w:tab w:val="left" w:pos="4320"/>
        </w:tabs>
        <w:jc w:val="both"/>
        <w:rPr>
          <w:color w:val="auto"/>
        </w:rPr>
      </w:pPr>
      <w:bookmarkStart w:id="0" w:name="_GoBack"/>
      <w:bookmarkEnd w:id="0"/>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sectPr w:rsidR="00DF3B06" w:rsidSect="00726F84">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E1D" w:rsidRDefault="007D3E1D">
      <w:r>
        <w:separator/>
      </w:r>
    </w:p>
  </w:endnote>
  <w:endnote w:type="continuationSeparator" w:id="0">
    <w:p w:rsidR="007D3E1D" w:rsidRDefault="007D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63" w:rsidRPr="00374247" w:rsidRDefault="003E5563" w:rsidP="00726F84">
    <w:pPr>
      <w:pStyle w:val="Footer"/>
      <w:ind w:firstLine="4320"/>
      <w:rPr>
        <w:color w:val="auto"/>
      </w:rPr>
    </w:pPr>
    <w:r w:rsidRPr="00374247">
      <w:rPr>
        <w:color w:val="auto"/>
      </w:rPr>
      <w:t xml:space="preserve">   </w:t>
    </w:r>
    <w:r w:rsidR="007D3E1D">
      <w:fldChar w:fldCharType="begin"/>
    </w:r>
    <w:r w:rsidR="007D3E1D">
      <w:instrText xml:space="preserve"> PAGE   \* MERGEFORMAT </w:instrText>
    </w:r>
    <w:r w:rsidR="007D3E1D">
      <w:fldChar w:fldCharType="separate"/>
    </w:r>
    <w:r w:rsidR="0067323B" w:rsidRPr="0067323B">
      <w:rPr>
        <w:noProof/>
        <w:color w:val="auto"/>
      </w:rPr>
      <w:t>4</w:t>
    </w:r>
    <w:r w:rsidR="007D3E1D">
      <w:rPr>
        <w:noProof/>
        <w:color w:val="auto"/>
      </w:rPr>
      <w:fldChar w:fldCharType="end"/>
    </w:r>
    <w:r w:rsidRPr="00374247">
      <w:rPr>
        <w:color w:val="auto"/>
      </w:rPr>
      <w:t xml:space="preserve">                                                           </w:t>
    </w:r>
    <w:r w:rsidRPr="003E5563">
      <w:rPr>
        <w:color w:val="auto"/>
      </w:rPr>
      <w:t>PD12-00153</w:t>
    </w:r>
  </w:p>
  <w:p w:rsidR="003E5563" w:rsidRPr="00684CE6" w:rsidRDefault="003E5563">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E1D" w:rsidRDefault="007D3E1D">
      <w:r>
        <w:separator/>
      </w:r>
    </w:p>
  </w:footnote>
  <w:footnote w:type="continuationSeparator" w:id="0">
    <w:p w:rsidR="007D3E1D" w:rsidRDefault="007D3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4D02C03"/>
    <w:multiLevelType w:val="hybridMultilevel"/>
    <w:tmpl w:val="451A4B46"/>
    <w:lvl w:ilvl="0" w:tplc="C87A9854">
      <w:start w:val="2"/>
      <w:numFmt w:val="bullet"/>
      <w:lvlText w:val="-"/>
      <w:lvlJc w:val="left"/>
      <w:pPr>
        <w:ind w:left="900" w:hanging="360"/>
      </w:pPr>
      <w:rPr>
        <w:rFonts w:ascii="Courier New" w:eastAsia="Times New Roman"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7">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1"/>
  </w:num>
  <w:num w:numId="4">
    <w:abstractNumId w:val="8"/>
  </w:num>
  <w:num w:numId="5">
    <w:abstractNumId w:val="4"/>
  </w:num>
  <w:num w:numId="6">
    <w:abstractNumId w:val="10"/>
  </w:num>
  <w:num w:numId="7">
    <w:abstractNumId w:val="0"/>
  </w:num>
  <w:num w:numId="8">
    <w:abstractNumId w:val="7"/>
  </w:num>
  <w:num w:numId="9">
    <w:abstractNumId w:val="18"/>
  </w:num>
  <w:num w:numId="10">
    <w:abstractNumId w:val="12"/>
  </w:num>
  <w:num w:numId="11">
    <w:abstractNumId w:val="5"/>
  </w:num>
  <w:num w:numId="12">
    <w:abstractNumId w:val="15"/>
  </w:num>
  <w:num w:numId="13">
    <w:abstractNumId w:val="9"/>
  </w:num>
  <w:num w:numId="14">
    <w:abstractNumId w:val="17"/>
  </w:num>
  <w:num w:numId="15">
    <w:abstractNumId w:val="22"/>
  </w:num>
  <w:num w:numId="16">
    <w:abstractNumId w:val="1"/>
  </w:num>
  <w:num w:numId="17">
    <w:abstractNumId w:val="20"/>
  </w:num>
  <w:num w:numId="18">
    <w:abstractNumId w:val="11"/>
  </w:num>
  <w:num w:numId="19">
    <w:abstractNumId w:val="14"/>
  </w:num>
  <w:num w:numId="20">
    <w:abstractNumId w:val="19"/>
  </w:num>
  <w:num w:numId="21">
    <w:abstractNumId w:val="16"/>
  </w:num>
  <w:num w:numId="22">
    <w:abstractNumId w:val="2"/>
  </w:num>
  <w:num w:numId="23">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oNotDisplayPageBoundaries/>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2"/>
  </w:compat>
  <w:rsids>
    <w:rsidRoot w:val="001C28D1"/>
    <w:rsid w:val="00001EFC"/>
    <w:rsid w:val="000024F5"/>
    <w:rsid w:val="00004B2B"/>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6F56"/>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96B6D"/>
    <w:rsid w:val="000A119F"/>
    <w:rsid w:val="000A2BCE"/>
    <w:rsid w:val="000A31E2"/>
    <w:rsid w:val="000A33C8"/>
    <w:rsid w:val="000A41E3"/>
    <w:rsid w:val="000A4AB4"/>
    <w:rsid w:val="000A4BBA"/>
    <w:rsid w:val="000A5071"/>
    <w:rsid w:val="000B0AD2"/>
    <w:rsid w:val="000B1022"/>
    <w:rsid w:val="000B1C1F"/>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2A2"/>
    <w:rsid w:val="000C647D"/>
    <w:rsid w:val="000C6E58"/>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833"/>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2BA"/>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478E9"/>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18C7"/>
    <w:rsid w:val="00164413"/>
    <w:rsid w:val="001657BE"/>
    <w:rsid w:val="00165C7B"/>
    <w:rsid w:val="00166182"/>
    <w:rsid w:val="001668AF"/>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979"/>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AD9"/>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4D"/>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47482"/>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32C6"/>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2EC"/>
    <w:rsid w:val="002C5D9D"/>
    <w:rsid w:val="002C5F10"/>
    <w:rsid w:val="002C6E5B"/>
    <w:rsid w:val="002D08F3"/>
    <w:rsid w:val="002D18B4"/>
    <w:rsid w:val="002D2058"/>
    <w:rsid w:val="002D231A"/>
    <w:rsid w:val="002D5330"/>
    <w:rsid w:val="002D5F57"/>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15FD1"/>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4A54"/>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6137"/>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5563"/>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1F96"/>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724"/>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8B8"/>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1FEE"/>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06BD0"/>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C52"/>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1999"/>
    <w:rsid w:val="00583379"/>
    <w:rsid w:val="0058417C"/>
    <w:rsid w:val="005854F9"/>
    <w:rsid w:val="00586EC6"/>
    <w:rsid w:val="00587D60"/>
    <w:rsid w:val="00587DDE"/>
    <w:rsid w:val="00593043"/>
    <w:rsid w:val="00595B60"/>
    <w:rsid w:val="00595B63"/>
    <w:rsid w:val="00595BF0"/>
    <w:rsid w:val="00597E16"/>
    <w:rsid w:val="005A0B1D"/>
    <w:rsid w:val="005A1846"/>
    <w:rsid w:val="005A258C"/>
    <w:rsid w:val="005A3560"/>
    <w:rsid w:val="005A3E54"/>
    <w:rsid w:val="005A464E"/>
    <w:rsid w:val="005A60D9"/>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61A"/>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49FA"/>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18F4"/>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23B"/>
    <w:rsid w:val="00673CDC"/>
    <w:rsid w:val="0067443B"/>
    <w:rsid w:val="006770AA"/>
    <w:rsid w:val="00680450"/>
    <w:rsid w:val="0068098E"/>
    <w:rsid w:val="006810BD"/>
    <w:rsid w:val="00681350"/>
    <w:rsid w:val="0068160C"/>
    <w:rsid w:val="00682486"/>
    <w:rsid w:val="006833A7"/>
    <w:rsid w:val="0068384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A79B8"/>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D5A"/>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2EDF"/>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4D8"/>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31C2"/>
    <w:rsid w:val="0076100C"/>
    <w:rsid w:val="00761127"/>
    <w:rsid w:val="007612A5"/>
    <w:rsid w:val="007635A8"/>
    <w:rsid w:val="00763CAE"/>
    <w:rsid w:val="00763F95"/>
    <w:rsid w:val="007651ED"/>
    <w:rsid w:val="00766C87"/>
    <w:rsid w:val="00771043"/>
    <w:rsid w:val="0077140C"/>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15FF"/>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E1D"/>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60D2"/>
    <w:rsid w:val="007E71B1"/>
    <w:rsid w:val="007E7B4E"/>
    <w:rsid w:val="007E7F02"/>
    <w:rsid w:val="007F0292"/>
    <w:rsid w:val="007F0722"/>
    <w:rsid w:val="007F0AB7"/>
    <w:rsid w:val="007F0CE2"/>
    <w:rsid w:val="007F0EFF"/>
    <w:rsid w:val="007F1375"/>
    <w:rsid w:val="007F1AFD"/>
    <w:rsid w:val="007F30E4"/>
    <w:rsid w:val="007F4437"/>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AD6"/>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155"/>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92A"/>
    <w:rsid w:val="008A0C99"/>
    <w:rsid w:val="008A0D4F"/>
    <w:rsid w:val="008A1CC3"/>
    <w:rsid w:val="008A39D7"/>
    <w:rsid w:val="008A55DE"/>
    <w:rsid w:val="008A5705"/>
    <w:rsid w:val="008A5C34"/>
    <w:rsid w:val="008A63A9"/>
    <w:rsid w:val="008A6D94"/>
    <w:rsid w:val="008A7073"/>
    <w:rsid w:val="008A70CC"/>
    <w:rsid w:val="008A785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0C8B"/>
    <w:rsid w:val="008C22F3"/>
    <w:rsid w:val="008C3223"/>
    <w:rsid w:val="008C3FD0"/>
    <w:rsid w:val="008C4F01"/>
    <w:rsid w:val="008C5152"/>
    <w:rsid w:val="008C710E"/>
    <w:rsid w:val="008D1484"/>
    <w:rsid w:val="008D29E7"/>
    <w:rsid w:val="008D5104"/>
    <w:rsid w:val="008D75F4"/>
    <w:rsid w:val="008D795D"/>
    <w:rsid w:val="008D7B07"/>
    <w:rsid w:val="008E0266"/>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8EB"/>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2719D"/>
    <w:rsid w:val="009303BB"/>
    <w:rsid w:val="0093108A"/>
    <w:rsid w:val="009319EF"/>
    <w:rsid w:val="00931B6D"/>
    <w:rsid w:val="0093311A"/>
    <w:rsid w:val="009346D0"/>
    <w:rsid w:val="009369A6"/>
    <w:rsid w:val="00936E38"/>
    <w:rsid w:val="00937433"/>
    <w:rsid w:val="00937F57"/>
    <w:rsid w:val="009402F0"/>
    <w:rsid w:val="0094031E"/>
    <w:rsid w:val="0094127A"/>
    <w:rsid w:val="009419B4"/>
    <w:rsid w:val="00941A4C"/>
    <w:rsid w:val="009425DF"/>
    <w:rsid w:val="00942645"/>
    <w:rsid w:val="0094395A"/>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269"/>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046"/>
    <w:rsid w:val="009D1ADE"/>
    <w:rsid w:val="009D2666"/>
    <w:rsid w:val="009D297C"/>
    <w:rsid w:val="009D3652"/>
    <w:rsid w:val="009D37CA"/>
    <w:rsid w:val="009D4229"/>
    <w:rsid w:val="009D4268"/>
    <w:rsid w:val="009D5DE9"/>
    <w:rsid w:val="009D785A"/>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5E99"/>
    <w:rsid w:val="00A25F19"/>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5568"/>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0DE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6D77"/>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E7B64"/>
    <w:rsid w:val="00AF01B2"/>
    <w:rsid w:val="00AF1103"/>
    <w:rsid w:val="00AF1668"/>
    <w:rsid w:val="00AF1DBB"/>
    <w:rsid w:val="00AF25B2"/>
    <w:rsid w:val="00AF28DE"/>
    <w:rsid w:val="00AF41EE"/>
    <w:rsid w:val="00AF4A87"/>
    <w:rsid w:val="00AF4FA5"/>
    <w:rsid w:val="00AF5BB4"/>
    <w:rsid w:val="00AF6ECC"/>
    <w:rsid w:val="00B01038"/>
    <w:rsid w:val="00B02145"/>
    <w:rsid w:val="00B022DC"/>
    <w:rsid w:val="00B039DD"/>
    <w:rsid w:val="00B04562"/>
    <w:rsid w:val="00B0472F"/>
    <w:rsid w:val="00B06930"/>
    <w:rsid w:val="00B076B6"/>
    <w:rsid w:val="00B0773A"/>
    <w:rsid w:val="00B07955"/>
    <w:rsid w:val="00B1176B"/>
    <w:rsid w:val="00B11858"/>
    <w:rsid w:val="00B118F1"/>
    <w:rsid w:val="00B13A51"/>
    <w:rsid w:val="00B140B8"/>
    <w:rsid w:val="00B14FAA"/>
    <w:rsid w:val="00B15BED"/>
    <w:rsid w:val="00B15D30"/>
    <w:rsid w:val="00B15F09"/>
    <w:rsid w:val="00B16D18"/>
    <w:rsid w:val="00B177DE"/>
    <w:rsid w:val="00B20624"/>
    <w:rsid w:val="00B21E21"/>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6AE3"/>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186"/>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5E21"/>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A1C"/>
    <w:rsid w:val="00BC1CF3"/>
    <w:rsid w:val="00BC2BE0"/>
    <w:rsid w:val="00BC3573"/>
    <w:rsid w:val="00BC5860"/>
    <w:rsid w:val="00BC60A5"/>
    <w:rsid w:val="00BC7F82"/>
    <w:rsid w:val="00BD0A0F"/>
    <w:rsid w:val="00BD1844"/>
    <w:rsid w:val="00BD2A49"/>
    <w:rsid w:val="00BD3683"/>
    <w:rsid w:val="00BD40AB"/>
    <w:rsid w:val="00BD40DE"/>
    <w:rsid w:val="00BD6297"/>
    <w:rsid w:val="00BD6806"/>
    <w:rsid w:val="00BD6939"/>
    <w:rsid w:val="00BD70F4"/>
    <w:rsid w:val="00BD7433"/>
    <w:rsid w:val="00BD7831"/>
    <w:rsid w:val="00BD7C10"/>
    <w:rsid w:val="00BE046F"/>
    <w:rsid w:val="00BE0A59"/>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325"/>
    <w:rsid w:val="00C005D4"/>
    <w:rsid w:val="00C00671"/>
    <w:rsid w:val="00C0359D"/>
    <w:rsid w:val="00C038EC"/>
    <w:rsid w:val="00C03C21"/>
    <w:rsid w:val="00C045B9"/>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6B0"/>
    <w:rsid w:val="00C51962"/>
    <w:rsid w:val="00C5307D"/>
    <w:rsid w:val="00C5377C"/>
    <w:rsid w:val="00C53E8A"/>
    <w:rsid w:val="00C54DF3"/>
    <w:rsid w:val="00C55BC2"/>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528"/>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855"/>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ABC"/>
    <w:rsid w:val="00CE0DE0"/>
    <w:rsid w:val="00CE214F"/>
    <w:rsid w:val="00CE2B1F"/>
    <w:rsid w:val="00CE2CC2"/>
    <w:rsid w:val="00CE3722"/>
    <w:rsid w:val="00CE449C"/>
    <w:rsid w:val="00CF0280"/>
    <w:rsid w:val="00CF095C"/>
    <w:rsid w:val="00CF0A62"/>
    <w:rsid w:val="00CF158D"/>
    <w:rsid w:val="00CF2166"/>
    <w:rsid w:val="00CF27E3"/>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83D"/>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137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4921"/>
    <w:rsid w:val="00D67FD7"/>
    <w:rsid w:val="00D704E4"/>
    <w:rsid w:val="00D71717"/>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3EA"/>
    <w:rsid w:val="00DF5C84"/>
    <w:rsid w:val="00DF5D3A"/>
    <w:rsid w:val="00DF5EC0"/>
    <w:rsid w:val="00DF650A"/>
    <w:rsid w:val="00DF6EF8"/>
    <w:rsid w:val="00DF6EFE"/>
    <w:rsid w:val="00DF70F4"/>
    <w:rsid w:val="00DF7FAF"/>
    <w:rsid w:val="00E00A69"/>
    <w:rsid w:val="00E017BC"/>
    <w:rsid w:val="00E017F0"/>
    <w:rsid w:val="00E01A0E"/>
    <w:rsid w:val="00E025FE"/>
    <w:rsid w:val="00E0346A"/>
    <w:rsid w:val="00E041E4"/>
    <w:rsid w:val="00E04AEE"/>
    <w:rsid w:val="00E05C4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9E0"/>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37A"/>
    <w:rsid w:val="00F02F9F"/>
    <w:rsid w:val="00F03525"/>
    <w:rsid w:val="00F039A8"/>
    <w:rsid w:val="00F0424D"/>
    <w:rsid w:val="00F04957"/>
    <w:rsid w:val="00F04BC8"/>
    <w:rsid w:val="00F053F0"/>
    <w:rsid w:val="00F05807"/>
    <w:rsid w:val="00F062A7"/>
    <w:rsid w:val="00F06451"/>
    <w:rsid w:val="00F07052"/>
    <w:rsid w:val="00F0706C"/>
    <w:rsid w:val="00F111B6"/>
    <w:rsid w:val="00F11EBE"/>
    <w:rsid w:val="00F12293"/>
    <w:rsid w:val="00F12BA8"/>
    <w:rsid w:val="00F12D7A"/>
    <w:rsid w:val="00F130D0"/>
    <w:rsid w:val="00F13AC6"/>
    <w:rsid w:val="00F14933"/>
    <w:rsid w:val="00F1510F"/>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A77"/>
    <w:rsid w:val="00F70B44"/>
    <w:rsid w:val="00F71436"/>
    <w:rsid w:val="00F718A8"/>
    <w:rsid w:val="00F7207E"/>
    <w:rsid w:val="00F72183"/>
    <w:rsid w:val="00F7417F"/>
    <w:rsid w:val="00F75C12"/>
    <w:rsid w:val="00F764AF"/>
    <w:rsid w:val="00F76D01"/>
    <w:rsid w:val="00F80B43"/>
    <w:rsid w:val="00F80C97"/>
    <w:rsid w:val="00F81C35"/>
    <w:rsid w:val="00F82981"/>
    <w:rsid w:val="00F8311F"/>
    <w:rsid w:val="00F83248"/>
    <w:rsid w:val="00F83376"/>
    <w:rsid w:val="00F84B5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64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387489">
      <w:bodyDiv w:val="1"/>
      <w:marLeft w:val="0"/>
      <w:marRight w:val="0"/>
      <w:marTop w:val="0"/>
      <w:marBottom w:val="0"/>
      <w:divBdr>
        <w:top w:val="none" w:sz="0" w:space="0" w:color="auto"/>
        <w:left w:val="none" w:sz="0" w:space="0" w:color="auto"/>
        <w:bottom w:val="none" w:sz="0" w:space="0" w:color="auto"/>
        <w:right w:val="none" w:sz="0" w:space="0" w:color="auto"/>
      </w:divBdr>
    </w:div>
    <w:div w:id="1805660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753CA-D886-4C26-B439-A75298D4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2012-04-17T15:27:00Z</cp:lastPrinted>
  <dcterms:created xsi:type="dcterms:W3CDTF">2012-07-11T15:19:00Z</dcterms:created>
  <dcterms:modified xsi:type="dcterms:W3CDTF">2012-09-19T12:14:00Z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