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670" w:rsidRPr="001F29F9" w:rsidRDefault="00540BEF" w:rsidP="00BF0E94">
      <w:pPr>
        <w:tabs>
          <w:tab w:val="left" w:pos="288"/>
          <w:tab w:val="left" w:pos="4752"/>
        </w:tabs>
        <w:rPr>
          <w:color w:val="000000" w:themeColor="text1"/>
        </w:rPr>
      </w:pPr>
      <w:r w:rsidRPr="001F29F9">
        <w:rPr>
          <w:color w:val="000000" w:themeColor="text1"/>
        </w:rPr>
        <w:t>RECORD OF PROCEEDINGS</w:t>
      </w:r>
    </w:p>
    <w:p w:rsidR="00540BEF" w:rsidRPr="001F29F9" w:rsidRDefault="00540BEF" w:rsidP="00BF0E94">
      <w:pPr>
        <w:tabs>
          <w:tab w:val="left" w:pos="288"/>
          <w:tab w:val="left" w:pos="4752"/>
        </w:tabs>
        <w:rPr>
          <w:color w:val="000000" w:themeColor="text1"/>
        </w:rPr>
      </w:pPr>
      <w:r w:rsidRPr="001F29F9">
        <w:rPr>
          <w:color w:val="000000" w:themeColor="text1"/>
        </w:rPr>
        <w:t>PHYSICAL DISABILITY BOARD OF REVIEW</w:t>
      </w:r>
    </w:p>
    <w:p w:rsidR="00540BEF" w:rsidRPr="001F29F9" w:rsidRDefault="00540BEF" w:rsidP="00BF0E94">
      <w:pPr>
        <w:tabs>
          <w:tab w:val="left" w:pos="288"/>
          <w:tab w:val="left" w:pos="4752"/>
        </w:tabs>
        <w:jc w:val="both"/>
        <w:rPr>
          <w:caps/>
          <w:color w:val="000000" w:themeColor="text1"/>
        </w:rPr>
      </w:pPr>
    </w:p>
    <w:p w:rsidR="00173E47" w:rsidRDefault="00FB0A37" w:rsidP="00173E47">
      <w:pPr>
        <w:tabs>
          <w:tab w:val="left" w:pos="288"/>
          <w:tab w:val="left" w:pos="4752"/>
          <w:tab w:val="left" w:pos="5130"/>
          <w:tab w:val="left" w:pos="9270"/>
        </w:tabs>
        <w:jc w:val="both"/>
        <w:rPr>
          <w:caps/>
          <w:color w:val="000000" w:themeColor="text1"/>
        </w:rPr>
      </w:pPr>
      <w:r w:rsidRPr="001F29F9">
        <w:rPr>
          <w:caps/>
          <w:color w:val="000000" w:themeColor="text1"/>
        </w:rPr>
        <w:t xml:space="preserve">NAME:  </w:t>
      </w:r>
      <w:r w:rsidR="000F62E4">
        <w:rPr>
          <w:caps/>
          <w:color w:val="000000" w:themeColor="text1"/>
        </w:rPr>
        <w:t xml:space="preserve"> </w:t>
      </w:r>
      <w:r>
        <w:rPr>
          <w:caps/>
          <w:color w:val="000000" w:themeColor="text1"/>
        </w:rPr>
        <w:tab/>
      </w:r>
      <w:r>
        <w:rPr>
          <w:caps/>
          <w:color w:val="000000" w:themeColor="text1"/>
        </w:rPr>
        <w:tab/>
      </w:r>
      <w:r w:rsidR="00A93EB8">
        <w:rPr>
          <w:caps/>
          <w:color w:val="000000" w:themeColor="text1"/>
        </w:rPr>
        <w:t xml:space="preserve">                   </w:t>
      </w:r>
      <w:r w:rsidRPr="001F29F9">
        <w:rPr>
          <w:caps/>
          <w:color w:val="000000" w:themeColor="text1"/>
        </w:rPr>
        <w:t>BRANCH OF SERVICE</w:t>
      </w:r>
      <w:r w:rsidRPr="00173E47">
        <w:rPr>
          <w:caps/>
          <w:color w:val="000000" w:themeColor="text1"/>
        </w:rPr>
        <w:t>: navy</w:t>
      </w:r>
    </w:p>
    <w:p w:rsidR="00DE3AAD" w:rsidRPr="001F29F9" w:rsidRDefault="00012733" w:rsidP="00173E47">
      <w:pPr>
        <w:tabs>
          <w:tab w:val="left" w:pos="288"/>
          <w:tab w:val="left" w:pos="4752"/>
          <w:tab w:val="left" w:pos="5130"/>
          <w:tab w:val="left" w:pos="9270"/>
        </w:tabs>
        <w:jc w:val="both"/>
        <w:rPr>
          <w:caps/>
          <w:color w:val="000000" w:themeColor="text1"/>
        </w:rPr>
      </w:pPr>
      <w:r w:rsidRPr="001F29F9">
        <w:rPr>
          <w:caps/>
          <w:color w:val="000000" w:themeColor="text1"/>
        </w:rPr>
        <w:t>C</w:t>
      </w:r>
      <w:r w:rsidR="00DE3AAD" w:rsidRPr="001F29F9">
        <w:rPr>
          <w:caps/>
          <w:color w:val="000000" w:themeColor="text1"/>
        </w:rPr>
        <w:t>ASE NUMBER:  PD</w:t>
      </w:r>
      <w:r w:rsidR="008F58E1" w:rsidRPr="001F29F9">
        <w:rPr>
          <w:caps/>
          <w:color w:val="000000" w:themeColor="text1"/>
        </w:rPr>
        <w:t>1</w:t>
      </w:r>
      <w:r w:rsidR="00173E47">
        <w:rPr>
          <w:caps/>
          <w:color w:val="000000" w:themeColor="text1"/>
        </w:rPr>
        <w:t>2</w:t>
      </w:r>
      <w:r w:rsidR="00DE3AAD" w:rsidRPr="00173E47">
        <w:rPr>
          <w:caps/>
          <w:color w:val="000000" w:themeColor="text1"/>
        </w:rPr>
        <w:t>00</w:t>
      </w:r>
      <w:r w:rsidR="00173E47" w:rsidRPr="00173E47">
        <w:rPr>
          <w:caps/>
          <w:color w:val="000000" w:themeColor="text1"/>
        </w:rPr>
        <w:t>113</w:t>
      </w:r>
      <w:r w:rsidR="00F9117D">
        <w:rPr>
          <w:caps/>
          <w:color w:val="000000" w:themeColor="text1"/>
        </w:rPr>
        <w:tab/>
      </w:r>
      <w:r w:rsidR="00F9117D">
        <w:rPr>
          <w:caps/>
          <w:color w:val="000000" w:themeColor="text1"/>
        </w:rPr>
        <w:tab/>
      </w:r>
      <w:r w:rsidR="00A93EB8">
        <w:rPr>
          <w:caps/>
          <w:color w:val="000000" w:themeColor="text1"/>
        </w:rPr>
        <w:t xml:space="preserve">                   </w:t>
      </w:r>
      <w:r w:rsidR="00C9607F" w:rsidRPr="00CE0B4E">
        <w:rPr>
          <w:color w:val="auto"/>
        </w:rPr>
        <w:t xml:space="preserve">SEPARATION </w:t>
      </w:r>
      <w:r w:rsidR="00C9607F" w:rsidRPr="00406656">
        <w:rPr>
          <w:color w:val="auto"/>
        </w:rPr>
        <w:t>DATE</w:t>
      </w:r>
      <w:r w:rsidR="00C9607F" w:rsidRPr="00406656">
        <w:rPr>
          <w:color w:val="000000" w:themeColor="text1"/>
        </w:rPr>
        <w:t xml:space="preserve">: </w:t>
      </w:r>
      <w:r w:rsidR="00DE3AAD" w:rsidRPr="00406656">
        <w:rPr>
          <w:color w:val="000000" w:themeColor="text1"/>
        </w:rPr>
        <w:t>200</w:t>
      </w:r>
      <w:r w:rsidR="00173E47" w:rsidRPr="00406656">
        <w:rPr>
          <w:color w:val="000000" w:themeColor="text1"/>
        </w:rPr>
        <w:t>1</w:t>
      </w:r>
      <w:r w:rsidR="00406656" w:rsidRPr="00406656">
        <w:rPr>
          <w:color w:val="000000" w:themeColor="text1"/>
        </w:rPr>
        <w:t>1121</w:t>
      </w:r>
    </w:p>
    <w:p w:rsidR="003B2143" w:rsidRPr="001F29F9" w:rsidRDefault="004F3639" w:rsidP="00BF0E94">
      <w:pPr>
        <w:tabs>
          <w:tab w:val="left" w:pos="288"/>
          <w:tab w:val="left" w:pos="5130"/>
        </w:tabs>
        <w:jc w:val="both"/>
        <w:rPr>
          <w:color w:val="000000" w:themeColor="text1"/>
        </w:rPr>
      </w:pPr>
      <w:r w:rsidRPr="001F29F9">
        <w:rPr>
          <w:caps/>
          <w:color w:val="000000" w:themeColor="text1"/>
        </w:rPr>
        <w:t>BOARD DATE:  201</w:t>
      </w:r>
      <w:r w:rsidR="00F9117D">
        <w:rPr>
          <w:caps/>
          <w:color w:val="000000" w:themeColor="text1"/>
        </w:rPr>
        <w:t>2</w:t>
      </w:r>
      <w:r w:rsidR="00814965">
        <w:rPr>
          <w:caps/>
          <w:color w:val="000000" w:themeColor="text1"/>
        </w:rPr>
        <w:t>0726</w:t>
      </w:r>
    </w:p>
    <w:p w:rsidR="00F9117D" w:rsidRPr="001F29F9" w:rsidRDefault="00F9117D" w:rsidP="00F9117D">
      <w:pPr>
        <w:pBdr>
          <w:bottom w:val="single" w:sz="12" w:space="1" w:color="auto"/>
        </w:pBdr>
        <w:tabs>
          <w:tab w:val="left" w:pos="288"/>
          <w:tab w:val="left" w:pos="4752"/>
        </w:tabs>
        <w:jc w:val="both"/>
        <w:rPr>
          <w:color w:val="000000" w:themeColor="text1"/>
        </w:rPr>
      </w:pPr>
    </w:p>
    <w:p w:rsidR="0047766F" w:rsidRPr="001F29F9" w:rsidRDefault="0047766F" w:rsidP="00BF0E94">
      <w:pPr>
        <w:tabs>
          <w:tab w:val="left" w:pos="288"/>
          <w:tab w:val="left" w:pos="4752"/>
        </w:tabs>
        <w:jc w:val="both"/>
        <w:rPr>
          <w:color w:val="000000" w:themeColor="text1"/>
        </w:rPr>
      </w:pPr>
    </w:p>
    <w:p w:rsidR="002F2981" w:rsidRPr="0068182D" w:rsidRDefault="00FB0E80" w:rsidP="007014C6">
      <w:pPr>
        <w:tabs>
          <w:tab w:val="left" w:pos="288"/>
          <w:tab w:val="left" w:pos="4752"/>
        </w:tabs>
        <w:jc w:val="both"/>
        <w:rPr>
          <w:color w:val="000000" w:themeColor="text1"/>
          <w:szCs w:val="24"/>
        </w:rPr>
      </w:pPr>
      <w:r w:rsidRPr="001F29F9">
        <w:rPr>
          <w:color w:val="000000" w:themeColor="text1"/>
          <w:u w:val="single"/>
        </w:rPr>
        <w:t>SUMMARY OF CASE</w:t>
      </w:r>
      <w:r w:rsidRPr="001F29F9">
        <w:rPr>
          <w:color w:val="000000" w:themeColor="text1"/>
        </w:rPr>
        <w:t xml:space="preserve">:  </w:t>
      </w:r>
      <w:r w:rsidR="009759C2" w:rsidRPr="001F29F9">
        <w:rPr>
          <w:color w:val="000000" w:themeColor="text1"/>
        </w:rPr>
        <w:t>Data extracted from the available evidence of record reflects that this covered individual (CI)</w:t>
      </w:r>
      <w:r w:rsidR="00570754" w:rsidRPr="001F29F9">
        <w:rPr>
          <w:color w:val="000000" w:themeColor="text1"/>
        </w:rPr>
        <w:t xml:space="preserve"> </w:t>
      </w:r>
      <w:r w:rsidR="002C6E5B" w:rsidRPr="001F29F9">
        <w:rPr>
          <w:color w:val="000000" w:themeColor="text1"/>
          <w:szCs w:val="24"/>
        </w:rPr>
        <w:t xml:space="preserve">was </w:t>
      </w:r>
      <w:r w:rsidR="00E322F7" w:rsidRPr="001F29F9">
        <w:rPr>
          <w:color w:val="000000" w:themeColor="text1"/>
          <w:szCs w:val="24"/>
        </w:rPr>
        <w:t>an active duty</w:t>
      </w:r>
      <w:r w:rsidR="00406656">
        <w:rPr>
          <w:color w:val="000000" w:themeColor="text1"/>
          <w:szCs w:val="24"/>
        </w:rPr>
        <w:t xml:space="preserve"> Sailor </w:t>
      </w:r>
      <w:r w:rsidR="00705C40" w:rsidRPr="001F29F9">
        <w:rPr>
          <w:color w:val="000000" w:themeColor="text1"/>
          <w:szCs w:val="24"/>
        </w:rPr>
        <w:t>(</w:t>
      </w:r>
      <w:r w:rsidR="00406656">
        <w:rPr>
          <w:color w:val="000000" w:themeColor="text1"/>
          <w:szCs w:val="24"/>
        </w:rPr>
        <w:t>AK2</w:t>
      </w:r>
      <w:r w:rsidR="00406656" w:rsidRPr="001F29F9">
        <w:rPr>
          <w:color w:val="000000" w:themeColor="text1"/>
          <w:szCs w:val="24"/>
        </w:rPr>
        <w:t>/E-5</w:t>
      </w:r>
      <w:r w:rsidR="00C75F3D" w:rsidRPr="001F29F9">
        <w:rPr>
          <w:color w:val="000000" w:themeColor="text1"/>
          <w:szCs w:val="24"/>
        </w:rPr>
        <w:t xml:space="preserve">, </w:t>
      </w:r>
      <w:r w:rsidR="00714FA6">
        <w:rPr>
          <w:color w:val="000000" w:themeColor="text1"/>
          <w:szCs w:val="24"/>
        </w:rPr>
        <w:t xml:space="preserve">Aviation </w:t>
      </w:r>
      <w:r w:rsidR="00714FA6" w:rsidRPr="0068182D">
        <w:rPr>
          <w:color w:val="auto"/>
          <w:szCs w:val="24"/>
        </w:rPr>
        <w:t>Storekeeper</w:t>
      </w:r>
      <w:r w:rsidR="00E322F7" w:rsidRPr="0068182D">
        <w:rPr>
          <w:color w:val="auto"/>
          <w:szCs w:val="24"/>
        </w:rPr>
        <w:t>)</w:t>
      </w:r>
      <w:r w:rsidR="00C75F3D" w:rsidRPr="0068182D">
        <w:rPr>
          <w:color w:val="auto"/>
          <w:szCs w:val="24"/>
        </w:rPr>
        <w:t xml:space="preserve">, </w:t>
      </w:r>
      <w:r w:rsidR="002C6E5B" w:rsidRPr="0068182D">
        <w:rPr>
          <w:color w:val="auto"/>
          <w:szCs w:val="24"/>
        </w:rPr>
        <w:t xml:space="preserve">medically separated for </w:t>
      </w:r>
      <w:r w:rsidR="0068182D" w:rsidRPr="0068182D">
        <w:rPr>
          <w:color w:val="auto"/>
          <w:szCs w:val="24"/>
        </w:rPr>
        <w:t xml:space="preserve">a bilateral knee condition.  </w:t>
      </w:r>
      <w:r w:rsidR="00643C8F" w:rsidRPr="0068182D">
        <w:rPr>
          <w:color w:val="auto"/>
          <w:szCs w:val="24"/>
        </w:rPr>
        <w:t xml:space="preserve">He did not respond adequately to </w:t>
      </w:r>
      <w:r w:rsidR="0068182D" w:rsidRPr="0068182D">
        <w:rPr>
          <w:color w:val="auto"/>
          <w:szCs w:val="24"/>
        </w:rPr>
        <w:t xml:space="preserve">conservative or operative </w:t>
      </w:r>
      <w:r w:rsidR="00643C8F" w:rsidRPr="0068182D">
        <w:rPr>
          <w:color w:val="auto"/>
          <w:szCs w:val="24"/>
        </w:rPr>
        <w:t xml:space="preserve">treatment and was unable to </w:t>
      </w:r>
      <w:r w:rsidR="00FB0A37" w:rsidRPr="0068182D">
        <w:rPr>
          <w:color w:val="auto"/>
        </w:rPr>
        <w:t>fulfill</w:t>
      </w:r>
      <w:r w:rsidR="0068182D" w:rsidRPr="0068182D">
        <w:rPr>
          <w:color w:val="auto"/>
        </w:rPr>
        <w:t xml:space="preserve"> the physical demands</w:t>
      </w:r>
      <w:r w:rsidR="00643C8F" w:rsidRPr="0068182D">
        <w:rPr>
          <w:color w:val="auto"/>
          <w:szCs w:val="24"/>
        </w:rPr>
        <w:t xml:space="preserve"> within his</w:t>
      </w:r>
      <w:r w:rsidR="0047766F" w:rsidRPr="0068182D">
        <w:rPr>
          <w:color w:val="auto"/>
          <w:szCs w:val="24"/>
        </w:rPr>
        <w:t xml:space="preserve"> </w:t>
      </w:r>
      <w:r w:rsidR="00643C8F" w:rsidRPr="0068182D">
        <w:rPr>
          <w:color w:val="auto"/>
          <w:szCs w:val="24"/>
        </w:rPr>
        <w:t>Rating</w:t>
      </w:r>
      <w:r w:rsidR="0068182D" w:rsidRPr="0068182D">
        <w:rPr>
          <w:color w:val="auto"/>
          <w:szCs w:val="24"/>
        </w:rPr>
        <w:t>.</w:t>
      </w:r>
      <w:r w:rsidR="00643C8F" w:rsidRPr="0068182D">
        <w:rPr>
          <w:color w:val="auto"/>
          <w:szCs w:val="24"/>
        </w:rPr>
        <w:t xml:space="preserve"> </w:t>
      </w:r>
      <w:r w:rsidR="0068182D" w:rsidRPr="0068182D">
        <w:rPr>
          <w:color w:val="auto"/>
          <w:szCs w:val="24"/>
        </w:rPr>
        <w:t xml:space="preserve"> </w:t>
      </w:r>
      <w:r w:rsidR="0068182D" w:rsidRPr="0068182D">
        <w:rPr>
          <w:color w:val="auto"/>
        </w:rPr>
        <w:t>He was placed on limited duty</w:t>
      </w:r>
      <w:r w:rsidR="0068182D">
        <w:rPr>
          <w:color w:val="auto"/>
        </w:rPr>
        <w:t xml:space="preserve"> (LIMDU) </w:t>
      </w:r>
      <w:r w:rsidR="00AF57B2">
        <w:rPr>
          <w:color w:val="auto"/>
        </w:rPr>
        <w:t>and</w:t>
      </w:r>
      <w:r w:rsidR="0068182D" w:rsidRPr="0068182D">
        <w:rPr>
          <w:color w:val="auto"/>
        </w:rPr>
        <w:t xml:space="preserve"> underwent a Medical Evaluation Board (MEB).  </w:t>
      </w:r>
      <w:r w:rsidR="0047766F">
        <w:rPr>
          <w:color w:val="000000" w:themeColor="text1"/>
          <w:szCs w:val="24"/>
        </w:rPr>
        <w:t xml:space="preserve">Chondromalacia of bilateral knees, </w:t>
      </w:r>
      <w:r w:rsidR="0068182D">
        <w:rPr>
          <w:color w:val="000000" w:themeColor="text1"/>
          <w:szCs w:val="24"/>
        </w:rPr>
        <w:t>s/p bilateral osteochondral autograft transfers</w:t>
      </w:r>
      <w:r w:rsidR="0047766F">
        <w:rPr>
          <w:color w:val="000000" w:themeColor="text1"/>
          <w:szCs w:val="24"/>
        </w:rPr>
        <w:t xml:space="preserve"> and mild degenerative joint </w:t>
      </w:r>
      <w:r w:rsidR="00FB0A37">
        <w:rPr>
          <w:color w:val="000000" w:themeColor="text1"/>
          <w:szCs w:val="24"/>
        </w:rPr>
        <w:t>disease of bilateral knees was</w:t>
      </w:r>
      <w:r w:rsidR="000A33C8" w:rsidRPr="001F29F9">
        <w:rPr>
          <w:color w:val="000000" w:themeColor="text1"/>
          <w:szCs w:val="24"/>
        </w:rPr>
        <w:t xml:space="preserve"> forwarded to the Physical Evaluation Board (PEB) IAW </w:t>
      </w:r>
      <w:r w:rsidR="00AB1F8D" w:rsidRPr="0047766F">
        <w:rPr>
          <w:color w:val="000000" w:themeColor="text1"/>
          <w:szCs w:val="24"/>
        </w:rPr>
        <w:t>SECNAVINST 1850.4E</w:t>
      </w:r>
      <w:r w:rsidR="00376E08" w:rsidRPr="001F29F9">
        <w:rPr>
          <w:color w:val="000000" w:themeColor="text1"/>
          <w:szCs w:val="24"/>
        </w:rPr>
        <w:t>.</w:t>
      </w:r>
      <w:r w:rsidR="0047766F">
        <w:rPr>
          <w:color w:val="000000" w:themeColor="text1"/>
          <w:szCs w:val="24"/>
        </w:rPr>
        <w:t xml:space="preserve"> </w:t>
      </w:r>
      <w:r w:rsidR="0068182D">
        <w:rPr>
          <w:color w:val="000000" w:themeColor="text1"/>
          <w:szCs w:val="24"/>
        </w:rPr>
        <w:t xml:space="preserve"> </w:t>
      </w:r>
      <w:r w:rsidR="00842BAA" w:rsidRPr="001F29F9">
        <w:rPr>
          <w:color w:val="000000" w:themeColor="text1"/>
          <w:szCs w:val="24"/>
        </w:rPr>
        <w:t xml:space="preserve">The PEB adjudicated the </w:t>
      </w:r>
      <w:proofErr w:type="spellStart"/>
      <w:r w:rsidR="00A93EB8">
        <w:rPr>
          <w:color w:val="000000" w:themeColor="text1"/>
          <w:szCs w:val="24"/>
        </w:rPr>
        <w:t>c</w:t>
      </w:r>
      <w:r w:rsidR="0068182D">
        <w:rPr>
          <w:color w:val="000000" w:themeColor="text1"/>
          <w:szCs w:val="24"/>
        </w:rPr>
        <w:t>hondromalacia</w:t>
      </w:r>
      <w:proofErr w:type="spellEnd"/>
      <w:r w:rsidR="0068182D">
        <w:rPr>
          <w:color w:val="000000" w:themeColor="text1"/>
          <w:szCs w:val="24"/>
        </w:rPr>
        <w:t xml:space="preserve"> of bilateral knees, s/p bilateral osteochondral autograft transfers</w:t>
      </w:r>
      <w:r w:rsidR="0047766F">
        <w:rPr>
          <w:color w:val="000000" w:themeColor="text1"/>
          <w:szCs w:val="24"/>
        </w:rPr>
        <w:t xml:space="preserve"> as u</w:t>
      </w:r>
      <w:r w:rsidR="00842BAA" w:rsidRPr="001F29F9">
        <w:rPr>
          <w:color w:val="000000" w:themeColor="text1"/>
          <w:szCs w:val="24"/>
        </w:rPr>
        <w:t>nfitting, rat</w:t>
      </w:r>
      <w:r w:rsidR="0068182D">
        <w:rPr>
          <w:color w:val="000000" w:themeColor="text1"/>
          <w:szCs w:val="24"/>
        </w:rPr>
        <w:t>ed 10%</w:t>
      </w:r>
      <w:r w:rsidR="00283188">
        <w:rPr>
          <w:color w:val="000000" w:themeColor="text1"/>
          <w:szCs w:val="24"/>
        </w:rPr>
        <w:t>.  A</w:t>
      </w:r>
      <w:r w:rsidR="0068182D">
        <w:rPr>
          <w:color w:val="000000" w:themeColor="text1"/>
          <w:szCs w:val="24"/>
        </w:rPr>
        <w:t>dditionally</w:t>
      </w:r>
      <w:r w:rsidR="00283188">
        <w:rPr>
          <w:color w:val="000000" w:themeColor="text1"/>
          <w:szCs w:val="24"/>
        </w:rPr>
        <w:t>,</w:t>
      </w:r>
      <w:r w:rsidR="0068182D">
        <w:rPr>
          <w:color w:val="000000" w:themeColor="text1"/>
          <w:szCs w:val="24"/>
        </w:rPr>
        <w:t xml:space="preserve"> mild degenerative disease of bilateral knees </w:t>
      </w:r>
      <w:r w:rsidR="00283188">
        <w:rPr>
          <w:color w:val="000000" w:themeColor="text1"/>
          <w:szCs w:val="24"/>
        </w:rPr>
        <w:t xml:space="preserve">was </w:t>
      </w:r>
      <w:r w:rsidR="0068182D">
        <w:rPr>
          <w:color w:val="000000" w:themeColor="text1"/>
          <w:szCs w:val="24"/>
        </w:rPr>
        <w:t>rated Category II</w:t>
      </w:r>
      <w:r w:rsidR="00283188">
        <w:rPr>
          <w:color w:val="000000" w:themeColor="text1"/>
          <w:szCs w:val="24"/>
        </w:rPr>
        <w:t xml:space="preserve"> (</w:t>
      </w:r>
      <w:r w:rsidR="0068182D">
        <w:rPr>
          <w:color w:val="000000" w:themeColor="text1"/>
          <w:szCs w:val="24"/>
        </w:rPr>
        <w:t>contributing to unfit</w:t>
      </w:r>
      <w:r w:rsidR="00283188">
        <w:rPr>
          <w:color w:val="000000" w:themeColor="text1"/>
          <w:szCs w:val="24"/>
        </w:rPr>
        <w:t>ting condition)</w:t>
      </w:r>
      <w:r w:rsidR="0068182D">
        <w:rPr>
          <w:color w:val="000000" w:themeColor="text1"/>
          <w:szCs w:val="24"/>
        </w:rPr>
        <w:t xml:space="preserve"> </w:t>
      </w:r>
      <w:r w:rsidR="00842BAA" w:rsidRPr="001F29F9">
        <w:rPr>
          <w:color w:val="000000" w:themeColor="text1"/>
          <w:szCs w:val="24"/>
        </w:rPr>
        <w:t xml:space="preserve">with application of </w:t>
      </w:r>
      <w:r w:rsidR="0047766F">
        <w:rPr>
          <w:color w:val="000000" w:themeColor="text1"/>
          <w:szCs w:val="24"/>
        </w:rPr>
        <w:t>the</w:t>
      </w:r>
      <w:r w:rsidR="0068182D">
        <w:rPr>
          <w:color w:val="000000" w:themeColor="text1"/>
          <w:szCs w:val="24"/>
        </w:rPr>
        <w:t xml:space="preserve"> </w:t>
      </w:r>
      <w:r w:rsidR="0068182D" w:rsidRPr="0047766F">
        <w:rPr>
          <w:color w:val="000000" w:themeColor="text1"/>
          <w:szCs w:val="24"/>
        </w:rPr>
        <w:t>SECNAVINST 1850.4E</w:t>
      </w:r>
      <w:r w:rsidR="0068182D">
        <w:rPr>
          <w:color w:val="000000" w:themeColor="text1"/>
          <w:szCs w:val="24"/>
        </w:rPr>
        <w:t>.</w:t>
      </w:r>
      <w:r w:rsidR="0047766F">
        <w:rPr>
          <w:color w:val="000000" w:themeColor="text1"/>
          <w:szCs w:val="24"/>
        </w:rPr>
        <w:t xml:space="preserve"> </w:t>
      </w:r>
      <w:r w:rsidR="0068182D">
        <w:rPr>
          <w:color w:val="000000" w:themeColor="text1"/>
          <w:szCs w:val="24"/>
        </w:rPr>
        <w:t xml:space="preserve"> </w:t>
      </w:r>
      <w:r w:rsidR="00B20624" w:rsidRPr="001F29F9">
        <w:rPr>
          <w:color w:val="000000" w:themeColor="text1"/>
        </w:rPr>
        <w:t xml:space="preserve">The CI </w:t>
      </w:r>
      <w:r w:rsidR="00190E48" w:rsidRPr="001F29F9">
        <w:rPr>
          <w:color w:val="000000" w:themeColor="text1"/>
        </w:rPr>
        <w:t xml:space="preserve">made no appeals, </w:t>
      </w:r>
      <w:r w:rsidR="00B20624" w:rsidRPr="001F29F9">
        <w:rPr>
          <w:color w:val="000000" w:themeColor="text1"/>
        </w:rPr>
        <w:t xml:space="preserve">and was medically separated with a </w:t>
      </w:r>
      <w:r w:rsidR="00372B22">
        <w:rPr>
          <w:color w:val="000000" w:themeColor="text1"/>
        </w:rPr>
        <w:t>10</w:t>
      </w:r>
      <w:r w:rsidR="00B20624" w:rsidRPr="001F29F9">
        <w:rPr>
          <w:color w:val="000000" w:themeColor="text1"/>
        </w:rPr>
        <w:t>% combined disability rating.</w:t>
      </w:r>
    </w:p>
    <w:p w:rsidR="004174F0" w:rsidRPr="001F29F9" w:rsidRDefault="004174F0" w:rsidP="00BF0E94">
      <w:pPr>
        <w:pBdr>
          <w:bottom w:val="single" w:sz="12" w:space="1" w:color="auto"/>
        </w:pBdr>
        <w:tabs>
          <w:tab w:val="left" w:pos="288"/>
          <w:tab w:val="left" w:pos="4752"/>
        </w:tabs>
        <w:jc w:val="both"/>
        <w:rPr>
          <w:color w:val="000000" w:themeColor="text1"/>
        </w:rPr>
      </w:pPr>
    </w:p>
    <w:p w:rsidR="004174F0" w:rsidRPr="001F29F9" w:rsidRDefault="004174F0" w:rsidP="00BF0E94">
      <w:pPr>
        <w:tabs>
          <w:tab w:val="left" w:pos="288"/>
          <w:tab w:val="left" w:pos="4752"/>
        </w:tabs>
        <w:jc w:val="both"/>
        <w:rPr>
          <w:color w:val="000000" w:themeColor="text1"/>
        </w:rPr>
      </w:pPr>
    </w:p>
    <w:p w:rsidR="00ED5284" w:rsidRPr="001F29F9" w:rsidRDefault="002C6E5B" w:rsidP="00BF0E94">
      <w:pPr>
        <w:tabs>
          <w:tab w:val="left" w:pos="288"/>
          <w:tab w:val="left" w:pos="4752"/>
        </w:tabs>
        <w:jc w:val="both"/>
        <w:rPr>
          <w:rFonts w:eastAsiaTheme="minorHAnsi"/>
          <w:color w:val="000000" w:themeColor="text1"/>
          <w:szCs w:val="24"/>
        </w:rPr>
      </w:pPr>
      <w:r w:rsidRPr="001F29F9">
        <w:rPr>
          <w:color w:val="000000" w:themeColor="text1"/>
          <w:u w:val="single"/>
        </w:rPr>
        <w:t>CI CONTENTION</w:t>
      </w:r>
      <w:r w:rsidRPr="001F29F9">
        <w:rPr>
          <w:color w:val="000000" w:themeColor="text1"/>
        </w:rPr>
        <w:t>:</w:t>
      </w:r>
      <w:r w:rsidR="00DE65C9">
        <w:rPr>
          <w:color w:val="000000" w:themeColor="text1"/>
        </w:rPr>
        <w:t xml:space="preserve"> The CI states: “The Navy failed to provide me with a medical board for my condition.  The VA rendered me disable and provided me a 30% disability rating at the end of my enlistment.  The rating was provided to me prior to my being discharged completely from active duty.  A disability severance payment was provided no other benefits was provided although I clearly eligible for medical treatment.” [sic]</w:t>
      </w:r>
      <w:r w:rsidR="00C06BF1">
        <w:rPr>
          <w:color w:val="000000" w:themeColor="text1"/>
        </w:rPr>
        <w:t xml:space="preserve"> The CI continues with: “The Department of the Navy refuse to provide me with a medical review board when my conditions clearly appeared to justify a review.  In 2001, I underwent bilateral knee operations.  Both knees were severely damaged and degenerate joint disease affected both legs.  My knees developed holes within them about the size of a golf ball.  Surgery was done to take carti</w:t>
      </w:r>
      <w:r w:rsidR="002955C6">
        <w:rPr>
          <w:color w:val="000000" w:themeColor="text1"/>
        </w:rPr>
        <w:t>lage from the outside of the knee and place in the inside of the knee with cartilage.  I continue to suffer from chronic knee pain and my walking is limited to short distances.  I have developed arthritis in both knees and at any moment my knees will buckle and give way.  The Navy again, only discharged me pending a VA disability rating.” [sic]</w:t>
      </w:r>
      <w:r w:rsidR="00F11F6B">
        <w:rPr>
          <w:color w:val="000000" w:themeColor="text1"/>
        </w:rPr>
        <w:t xml:space="preserve"> </w:t>
      </w:r>
      <w:r w:rsidR="00ED5284" w:rsidRPr="001F29F9">
        <w:rPr>
          <w:rFonts w:eastAsiaTheme="minorHAnsi"/>
          <w:color w:val="000000" w:themeColor="text1"/>
          <w:szCs w:val="24"/>
        </w:rPr>
        <w:t>He mentions no additionally contended conditions.</w:t>
      </w:r>
    </w:p>
    <w:p w:rsidR="004174F0" w:rsidRPr="001F29F9" w:rsidRDefault="004174F0" w:rsidP="00BF0E94">
      <w:pPr>
        <w:pBdr>
          <w:bottom w:val="single" w:sz="12" w:space="1" w:color="auto"/>
        </w:pBdr>
        <w:tabs>
          <w:tab w:val="left" w:pos="288"/>
          <w:tab w:val="left" w:pos="4752"/>
        </w:tabs>
        <w:jc w:val="both"/>
        <w:rPr>
          <w:color w:val="000000" w:themeColor="text1"/>
        </w:rPr>
      </w:pPr>
    </w:p>
    <w:p w:rsidR="00FA62FF" w:rsidRDefault="00FA62FF" w:rsidP="00BF0E94">
      <w:pPr>
        <w:jc w:val="left"/>
        <w:rPr>
          <w:color w:val="000000" w:themeColor="text1"/>
          <w:u w:val="single"/>
        </w:rPr>
      </w:pPr>
    </w:p>
    <w:p w:rsidR="004A471B" w:rsidRPr="00C566C9" w:rsidRDefault="004A471B" w:rsidP="004A471B">
      <w:pPr>
        <w:jc w:val="both"/>
        <w:rPr>
          <w:color w:val="auto"/>
        </w:rPr>
      </w:pPr>
      <w:r w:rsidRPr="006A714F">
        <w:rPr>
          <w:color w:val="auto"/>
          <w:u w:val="single"/>
        </w:rPr>
        <w:t>SCOPE OF REVIEW</w:t>
      </w:r>
      <w:r>
        <w:rPr>
          <w:color w:val="auto"/>
        </w:rPr>
        <w:t xml:space="preserve">:  </w:t>
      </w:r>
      <w:r w:rsidRPr="00C566C9">
        <w:rPr>
          <w:color w:val="auto"/>
        </w:rPr>
        <w:t>The Board wishes to clarify that the scope of its re</w:t>
      </w:r>
      <w:r>
        <w:rPr>
          <w:color w:val="auto"/>
        </w:rPr>
        <w:t>view as defined in DoDI 6040.44, Enclosure 3, paragraph 5.e</w:t>
      </w:r>
      <w:r w:rsidR="00FB0A37">
        <w:rPr>
          <w:color w:val="auto"/>
        </w:rPr>
        <w:t>. (</w:t>
      </w:r>
      <w:r>
        <w:rPr>
          <w:color w:val="auto"/>
        </w:rPr>
        <w:t>2)</w:t>
      </w:r>
      <w:r w:rsidRPr="00C566C9">
        <w:rPr>
          <w:color w:val="auto"/>
        </w:rPr>
        <w:t xml:space="preserve"> is limited to those conditions which were determined by the PEB to be specifically unfitting for continued military service; or, when requested by the CI, those condition</w:t>
      </w:r>
      <w:r>
        <w:rPr>
          <w:color w:val="auto"/>
        </w:rPr>
        <w:t>(</w:t>
      </w:r>
      <w:r w:rsidRPr="00C566C9">
        <w:rPr>
          <w:color w:val="auto"/>
        </w:rPr>
        <w:t>s</w:t>
      </w:r>
      <w:r>
        <w:rPr>
          <w:color w:val="auto"/>
        </w:rPr>
        <w:t>)</w:t>
      </w:r>
      <w:r w:rsidRPr="00C566C9">
        <w:rPr>
          <w:color w:val="auto"/>
        </w:rPr>
        <w:t xml:space="preserve"> “identified but not determined to be unfitting </w:t>
      </w:r>
      <w:r w:rsidRPr="004A471B">
        <w:rPr>
          <w:color w:val="auto"/>
        </w:rPr>
        <w:t>by the PEB</w:t>
      </w:r>
      <w:r w:rsidR="00A93EB8">
        <w:rPr>
          <w:color w:val="auto"/>
        </w:rPr>
        <w:t>.</w:t>
      </w:r>
      <w:r w:rsidRPr="004A471B">
        <w:rPr>
          <w:color w:val="auto"/>
        </w:rPr>
        <w:t xml:space="preserve">”  The ratings for unfitting conditions will be reviewed in all cases.  The condition </w:t>
      </w:r>
      <w:r w:rsidRPr="004A471B">
        <w:rPr>
          <w:color w:val="000000" w:themeColor="text1"/>
          <w:szCs w:val="24"/>
        </w:rPr>
        <w:t xml:space="preserve">mild degenerative joint disease of bilateral knees </w:t>
      </w:r>
      <w:r w:rsidRPr="004A471B">
        <w:rPr>
          <w:color w:val="auto"/>
        </w:rPr>
        <w:t>as requested for consideration meet</w:t>
      </w:r>
      <w:r>
        <w:rPr>
          <w:color w:val="auto"/>
        </w:rPr>
        <w:t>s</w:t>
      </w:r>
      <w:r w:rsidRPr="004A471B">
        <w:rPr>
          <w:color w:val="auto"/>
        </w:rPr>
        <w:t xml:space="preserve"> the criteria prescribed in DoDI 6040.44 for Board purview; and, </w:t>
      </w:r>
      <w:r>
        <w:rPr>
          <w:color w:val="auto"/>
        </w:rPr>
        <w:t>is</w:t>
      </w:r>
      <w:r w:rsidRPr="004A471B">
        <w:rPr>
          <w:color w:val="auto"/>
        </w:rPr>
        <w:t xml:space="preserve"> addressed below, in addition to a review of the ratings for the unfitting condition.  Any conditions or contention not requested in this application, or otherwise outside the Board’s defined scope of review, remain eligible for future consideration by the Board for Correction of Naval Records (BCNR).</w:t>
      </w:r>
      <w:r>
        <w:rPr>
          <w:color w:val="auto"/>
        </w:rPr>
        <w:t xml:space="preserve">  </w:t>
      </w:r>
    </w:p>
    <w:p w:rsidR="004A471B" w:rsidRPr="001F29F9" w:rsidRDefault="004A471B" w:rsidP="004A471B">
      <w:pPr>
        <w:pBdr>
          <w:bottom w:val="single" w:sz="12" w:space="1" w:color="auto"/>
        </w:pBdr>
        <w:tabs>
          <w:tab w:val="left" w:pos="288"/>
          <w:tab w:val="left" w:pos="4752"/>
        </w:tabs>
        <w:jc w:val="both"/>
        <w:rPr>
          <w:color w:val="000000" w:themeColor="text1"/>
        </w:rPr>
      </w:pPr>
    </w:p>
    <w:p w:rsidR="004A471B" w:rsidRDefault="004A471B" w:rsidP="00BF0E94">
      <w:pPr>
        <w:jc w:val="left"/>
        <w:rPr>
          <w:color w:val="000000" w:themeColor="text1"/>
          <w:u w:val="single"/>
        </w:rPr>
      </w:pPr>
    </w:p>
    <w:p w:rsidR="00694A6D" w:rsidRDefault="00694A6D" w:rsidP="00BF0E94">
      <w:pPr>
        <w:jc w:val="left"/>
        <w:rPr>
          <w:color w:val="000000" w:themeColor="text1"/>
          <w:u w:val="single"/>
        </w:rPr>
      </w:pPr>
    </w:p>
    <w:p w:rsidR="00694A6D" w:rsidRDefault="00694A6D" w:rsidP="00BF0E94">
      <w:pPr>
        <w:jc w:val="left"/>
        <w:rPr>
          <w:color w:val="000000" w:themeColor="text1"/>
          <w:u w:val="single"/>
        </w:rPr>
      </w:pPr>
    </w:p>
    <w:p w:rsidR="00694A6D" w:rsidRDefault="00694A6D" w:rsidP="00BF0E94">
      <w:pPr>
        <w:jc w:val="left"/>
        <w:rPr>
          <w:color w:val="000000" w:themeColor="text1"/>
          <w:u w:val="single"/>
        </w:rPr>
      </w:pPr>
    </w:p>
    <w:p w:rsidR="00694A6D" w:rsidRDefault="00694A6D" w:rsidP="00BF0E94">
      <w:pPr>
        <w:jc w:val="left"/>
        <w:rPr>
          <w:color w:val="000000" w:themeColor="text1"/>
          <w:u w:val="single"/>
        </w:rPr>
      </w:pPr>
    </w:p>
    <w:p w:rsidR="00C8590C" w:rsidRPr="001F29F9" w:rsidRDefault="007F0AB7" w:rsidP="00BF0E94">
      <w:pPr>
        <w:jc w:val="left"/>
        <w:rPr>
          <w:color w:val="000000" w:themeColor="text1"/>
          <w:szCs w:val="28"/>
          <w:highlight w:val="magenta"/>
        </w:rPr>
      </w:pPr>
      <w:r w:rsidRPr="001F29F9">
        <w:rPr>
          <w:color w:val="000000" w:themeColor="text1"/>
          <w:u w:val="single"/>
        </w:rPr>
        <w:lastRenderedPageBreak/>
        <w:t>R</w:t>
      </w:r>
      <w:r w:rsidR="002C6E5B" w:rsidRPr="001F29F9">
        <w:rPr>
          <w:color w:val="000000" w:themeColor="text1"/>
          <w:u w:val="single"/>
        </w:rPr>
        <w:t>ATING COMPARISON</w:t>
      </w:r>
      <w:r w:rsidR="002C6E5B" w:rsidRPr="001F29F9">
        <w:rPr>
          <w:color w:val="000000" w:themeColor="text1"/>
        </w:rPr>
        <w:t>:</w:t>
      </w:r>
    </w:p>
    <w:p w:rsidR="002151AB" w:rsidRPr="001F29F9" w:rsidRDefault="002151AB" w:rsidP="00BF0E94">
      <w:pPr>
        <w:rPr>
          <w:color w:val="000000" w:themeColor="text1"/>
        </w:rPr>
      </w:pPr>
    </w:p>
    <w:tbl>
      <w:tblPr>
        <w:tblStyle w:val="TableGrid"/>
        <w:tblpPr w:leftFromText="187" w:rightFromText="187" w:vertAnchor="text" w:tblpXSpec="center" w:tblpY="1"/>
        <w:tblOverlap w:val="never"/>
        <w:tblW w:w="9378" w:type="dxa"/>
        <w:tblLayout w:type="fixed"/>
        <w:tblLook w:val="04A0" w:firstRow="1" w:lastRow="0" w:firstColumn="1" w:lastColumn="0" w:noHBand="0" w:noVBand="1"/>
      </w:tblPr>
      <w:tblGrid>
        <w:gridCol w:w="2178"/>
        <w:gridCol w:w="1080"/>
        <w:gridCol w:w="900"/>
        <w:gridCol w:w="2322"/>
        <w:gridCol w:w="1080"/>
        <w:gridCol w:w="828"/>
        <w:gridCol w:w="990"/>
      </w:tblGrid>
      <w:tr w:rsidR="002B4E22" w:rsidRPr="001F29F9" w:rsidTr="008E70FC">
        <w:trPr>
          <w:trHeight w:val="233"/>
        </w:trPr>
        <w:tc>
          <w:tcPr>
            <w:tcW w:w="4158" w:type="dxa"/>
            <w:gridSpan w:val="3"/>
            <w:tcBorders>
              <w:right w:val="thinThickThinSmallGap" w:sz="24" w:space="0" w:color="auto"/>
            </w:tcBorders>
            <w:shd w:val="clear" w:color="auto" w:fill="D9D9D9" w:themeFill="background1" w:themeFillShade="D9"/>
            <w:vAlign w:val="center"/>
          </w:tcPr>
          <w:p w:rsidR="002B4E22" w:rsidRPr="001F29F9" w:rsidRDefault="00B731E4" w:rsidP="008E70FC">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Service PEB – Dated 200</w:t>
            </w:r>
            <w:r w:rsidR="00125988">
              <w:rPr>
                <w:rFonts w:ascii="Calibri" w:hAnsi="Calibri" w:cs="Calibri"/>
                <w:b/>
                <w:color w:val="000000" w:themeColor="text1"/>
                <w:sz w:val="18"/>
                <w:szCs w:val="18"/>
              </w:rPr>
              <w:t>10731</w:t>
            </w:r>
          </w:p>
        </w:tc>
        <w:tc>
          <w:tcPr>
            <w:tcW w:w="5220" w:type="dxa"/>
            <w:gridSpan w:val="4"/>
            <w:tcBorders>
              <w:left w:val="thinThickThinSmallGap" w:sz="24" w:space="0" w:color="auto"/>
            </w:tcBorders>
            <w:shd w:val="clear" w:color="auto" w:fill="D9D9D9" w:themeFill="background1" w:themeFillShade="D9"/>
            <w:vAlign w:val="center"/>
          </w:tcPr>
          <w:p w:rsidR="002B4E22" w:rsidRPr="001F29F9" w:rsidRDefault="002B4E22" w:rsidP="008E70FC">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VA (</w:t>
            </w:r>
            <w:r w:rsidR="008E70FC">
              <w:rPr>
                <w:rFonts w:ascii="Calibri" w:hAnsi="Calibri" w:cs="Calibri"/>
                <w:b/>
                <w:color w:val="000000" w:themeColor="text1"/>
                <w:sz w:val="18"/>
                <w:szCs w:val="18"/>
              </w:rPr>
              <w:t>1</w:t>
            </w:r>
            <w:r w:rsidR="0079154B" w:rsidRPr="001F29F9">
              <w:rPr>
                <w:rFonts w:ascii="Calibri" w:hAnsi="Calibri" w:cs="Calibri"/>
                <w:b/>
                <w:color w:val="000000" w:themeColor="text1"/>
                <w:sz w:val="18"/>
                <w:szCs w:val="18"/>
              </w:rPr>
              <w:t xml:space="preserve"> </w:t>
            </w:r>
            <w:r w:rsidRPr="001F29F9">
              <w:rPr>
                <w:rFonts w:ascii="Calibri" w:hAnsi="Calibri" w:cs="Calibri"/>
                <w:b/>
                <w:color w:val="000000" w:themeColor="text1"/>
                <w:sz w:val="18"/>
                <w:szCs w:val="18"/>
              </w:rPr>
              <w:t xml:space="preserve">Mo. </w:t>
            </w:r>
            <w:r w:rsidRPr="008E70FC">
              <w:rPr>
                <w:rFonts w:ascii="Calibri" w:hAnsi="Calibri" w:cs="Calibri"/>
                <w:b/>
                <w:color w:val="000000" w:themeColor="text1"/>
                <w:sz w:val="18"/>
                <w:szCs w:val="18"/>
              </w:rPr>
              <w:t>Pr</w:t>
            </w:r>
            <w:r w:rsidR="007272F1" w:rsidRPr="008E70FC">
              <w:rPr>
                <w:rFonts w:ascii="Calibri" w:hAnsi="Calibri" w:cs="Calibri"/>
                <w:b/>
                <w:color w:val="000000" w:themeColor="text1"/>
                <w:sz w:val="18"/>
                <w:szCs w:val="18"/>
              </w:rPr>
              <w:t>e</w:t>
            </w:r>
            <w:r w:rsidRPr="001F29F9">
              <w:rPr>
                <w:rFonts w:ascii="Calibri" w:hAnsi="Calibri" w:cs="Calibri"/>
                <w:b/>
                <w:color w:val="000000" w:themeColor="text1"/>
                <w:sz w:val="18"/>
                <w:szCs w:val="18"/>
              </w:rPr>
              <w:t xml:space="preserve"> Separation) – All Effective Date </w:t>
            </w:r>
            <w:r w:rsidR="002D08F3" w:rsidRPr="00406656">
              <w:rPr>
                <w:rFonts w:ascii="Calibri" w:hAnsi="Calibri" w:cs="Calibri"/>
                <w:b/>
                <w:color w:val="000000" w:themeColor="text1"/>
                <w:sz w:val="18"/>
                <w:szCs w:val="18"/>
              </w:rPr>
              <w:t>200</w:t>
            </w:r>
            <w:r w:rsidR="008E70FC" w:rsidRPr="00406656">
              <w:rPr>
                <w:rFonts w:ascii="Calibri" w:hAnsi="Calibri" w:cs="Calibri"/>
                <w:b/>
                <w:color w:val="000000" w:themeColor="text1"/>
                <w:sz w:val="18"/>
                <w:szCs w:val="18"/>
              </w:rPr>
              <w:t>11122</w:t>
            </w:r>
          </w:p>
        </w:tc>
      </w:tr>
      <w:tr w:rsidR="002B4E22" w:rsidRPr="001F29F9" w:rsidTr="008E70FC">
        <w:trPr>
          <w:trHeight w:val="278"/>
        </w:trPr>
        <w:tc>
          <w:tcPr>
            <w:tcW w:w="2178" w:type="dxa"/>
            <w:tcBorders>
              <w:bottom w:val="single" w:sz="4" w:space="0" w:color="000000" w:themeColor="text1"/>
              <w:right w:val="single" w:sz="4" w:space="0" w:color="auto"/>
            </w:tcBorders>
            <w:shd w:val="clear" w:color="auto" w:fill="D9D9D9" w:themeFill="background1" w:themeFillShade="D9"/>
            <w:vAlign w:val="center"/>
          </w:tcPr>
          <w:p w:rsidR="002B4E22" w:rsidRPr="001F29F9" w:rsidRDefault="002B4E22" w:rsidP="008E70FC">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Condition</w:t>
            </w:r>
          </w:p>
        </w:tc>
        <w:tc>
          <w:tcPr>
            <w:tcW w:w="1080" w:type="dxa"/>
            <w:tcBorders>
              <w:left w:val="single" w:sz="4" w:space="0" w:color="auto"/>
              <w:bottom w:val="single" w:sz="4" w:space="0" w:color="000000" w:themeColor="text1"/>
            </w:tcBorders>
            <w:shd w:val="clear" w:color="auto" w:fill="D9D9D9" w:themeFill="background1" w:themeFillShade="D9"/>
            <w:vAlign w:val="center"/>
          </w:tcPr>
          <w:p w:rsidR="002B4E22" w:rsidRPr="001F29F9" w:rsidRDefault="002B4E22" w:rsidP="008E70FC">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Code</w:t>
            </w:r>
          </w:p>
        </w:tc>
        <w:tc>
          <w:tcPr>
            <w:tcW w:w="900" w:type="dxa"/>
            <w:tcBorders>
              <w:bottom w:val="single" w:sz="4" w:space="0" w:color="000000" w:themeColor="text1"/>
              <w:right w:val="thinThickThinSmallGap" w:sz="24" w:space="0" w:color="auto"/>
            </w:tcBorders>
            <w:shd w:val="clear" w:color="auto" w:fill="D9D9D9" w:themeFill="background1" w:themeFillShade="D9"/>
            <w:vAlign w:val="center"/>
          </w:tcPr>
          <w:p w:rsidR="002B4E22" w:rsidRPr="001F29F9" w:rsidRDefault="002B4E22" w:rsidP="008E70FC">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Rating</w:t>
            </w:r>
          </w:p>
        </w:tc>
        <w:tc>
          <w:tcPr>
            <w:tcW w:w="2322" w:type="dxa"/>
            <w:tcBorders>
              <w:left w:val="thinThickThinSmallGap" w:sz="24" w:space="0" w:color="auto"/>
              <w:bottom w:val="single" w:sz="4" w:space="0" w:color="auto"/>
            </w:tcBorders>
            <w:shd w:val="clear" w:color="auto" w:fill="D9D9D9" w:themeFill="background1" w:themeFillShade="D9"/>
            <w:vAlign w:val="center"/>
          </w:tcPr>
          <w:p w:rsidR="002B4E22" w:rsidRPr="001F29F9" w:rsidRDefault="002B4E22" w:rsidP="008E70FC">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Condition</w:t>
            </w:r>
          </w:p>
        </w:tc>
        <w:tc>
          <w:tcPr>
            <w:tcW w:w="1080" w:type="dxa"/>
            <w:tcBorders>
              <w:bottom w:val="single" w:sz="4" w:space="0" w:color="auto"/>
            </w:tcBorders>
            <w:shd w:val="clear" w:color="auto" w:fill="D9D9D9" w:themeFill="background1" w:themeFillShade="D9"/>
            <w:vAlign w:val="center"/>
          </w:tcPr>
          <w:p w:rsidR="002B4E22" w:rsidRPr="001F29F9" w:rsidRDefault="002B4E22" w:rsidP="008E70FC">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Code</w:t>
            </w:r>
          </w:p>
        </w:tc>
        <w:tc>
          <w:tcPr>
            <w:tcW w:w="828" w:type="dxa"/>
            <w:tcBorders>
              <w:bottom w:val="single" w:sz="4" w:space="0" w:color="auto"/>
            </w:tcBorders>
            <w:shd w:val="clear" w:color="auto" w:fill="D9D9D9" w:themeFill="background1" w:themeFillShade="D9"/>
            <w:vAlign w:val="center"/>
          </w:tcPr>
          <w:p w:rsidR="002B4E22" w:rsidRPr="001F29F9" w:rsidRDefault="002B4E22" w:rsidP="008E70FC">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Rating</w:t>
            </w:r>
          </w:p>
        </w:tc>
        <w:tc>
          <w:tcPr>
            <w:tcW w:w="990" w:type="dxa"/>
            <w:tcBorders>
              <w:bottom w:val="single" w:sz="4" w:space="0" w:color="auto"/>
            </w:tcBorders>
            <w:shd w:val="clear" w:color="auto" w:fill="D9D9D9" w:themeFill="background1" w:themeFillShade="D9"/>
            <w:vAlign w:val="center"/>
          </w:tcPr>
          <w:p w:rsidR="002B4E22" w:rsidRPr="001F29F9" w:rsidRDefault="002B4E22" w:rsidP="008E70FC">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Exam</w:t>
            </w:r>
          </w:p>
        </w:tc>
      </w:tr>
      <w:tr w:rsidR="008E70FC" w:rsidRPr="001F29F9" w:rsidTr="008E70FC">
        <w:trPr>
          <w:trHeight w:val="329"/>
        </w:trPr>
        <w:tc>
          <w:tcPr>
            <w:tcW w:w="2178" w:type="dxa"/>
            <w:vMerge w:val="restart"/>
            <w:tcBorders>
              <w:right w:val="single" w:sz="4" w:space="0" w:color="auto"/>
            </w:tcBorders>
            <w:shd w:val="clear" w:color="auto" w:fill="FFFFFF" w:themeFill="background1"/>
            <w:vAlign w:val="center"/>
          </w:tcPr>
          <w:p w:rsidR="008E70FC" w:rsidRPr="001F29F9" w:rsidRDefault="008E70FC" w:rsidP="008E70FC">
            <w:pPr>
              <w:spacing w:line="180" w:lineRule="exact"/>
              <w:contextualSpacing/>
              <w:jc w:val="lef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Chondromalacia of Bilateral Knees, S/P Bilateral Osteochondral Autograft Transfers</w:t>
            </w:r>
          </w:p>
        </w:tc>
        <w:tc>
          <w:tcPr>
            <w:tcW w:w="1080" w:type="dxa"/>
            <w:vMerge w:val="restart"/>
            <w:tcBorders>
              <w:left w:val="single" w:sz="4" w:space="0" w:color="auto"/>
            </w:tcBorders>
            <w:shd w:val="clear" w:color="auto" w:fill="FFFFFF" w:themeFill="background1"/>
            <w:vAlign w:val="center"/>
          </w:tcPr>
          <w:p w:rsidR="008E70FC" w:rsidRPr="001F29F9" w:rsidRDefault="008E70FC" w:rsidP="008E70FC">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5299-5003</w:t>
            </w:r>
          </w:p>
        </w:tc>
        <w:tc>
          <w:tcPr>
            <w:tcW w:w="900" w:type="dxa"/>
            <w:vMerge w:val="restart"/>
            <w:tcBorders>
              <w:right w:val="thinThickThinSmallGap" w:sz="24" w:space="0" w:color="auto"/>
            </w:tcBorders>
            <w:shd w:val="clear" w:color="auto" w:fill="FFFFFF" w:themeFill="background1"/>
            <w:vAlign w:val="center"/>
          </w:tcPr>
          <w:p w:rsidR="008E70FC" w:rsidRPr="001F29F9" w:rsidRDefault="008E70FC" w:rsidP="008E70FC">
            <w:pPr>
              <w:spacing w:line="180" w:lineRule="exact"/>
              <w:rPr>
                <w:rFonts w:ascii="Calibri" w:eastAsia="Times New Roman" w:hAnsi="Calibri" w:cs="Calibri"/>
                <w:color w:val="000000" w:themeColor="text1"/>
                <w:sz w:val="18"/>
                <w:szCs w:val="18"/>
              </w:rPr>
            </w:pPr>
            <w:r>
              <w:rPr>
                <w:rFonts w:ascii="Calibri" w:hAnsi="Calibri" w:cs="Calibri"/>
                <w:color w:val="000000" w:themeColor="text1"/>
                <w:sz w:val="18"/>
                <w:szCs w:val="18"/>
              </w:rPr>
              <w:t>10</w:t>
            </w:r>
            <w:r w:rsidRPr="001F29F9">
              <w:rPr>
                <w:rFonts w:ascii="Calibri" w:hAnsi="Calibri" w:cs="Calibri"/>
                <w:color w:val="000000" w:themeColor="text1"/>
                <w:sz w:val="18"/>
                <w:szCs w:val="18"/>
              </w:rPr>
              <w:t>%</w:t>
            </w:r>
          </w:p>
        </w:tc>
        <w:tc>
          <w:tcPr>
            <w:tcW w:w="2322" w:type="dxa"/>
            <w:tcBorders>
              <w:left w:val="thinThickThinSmallGap" w:sz="24" w:space="0" w:color="auto"/>
              <w:bottom w:val="single" w:sz="4" w:space="0" w:color="auto"/>
            </w:tcBorders>
            <w:shd w:val="clear" w:color="auto" w:fill="FFFFFF" w:themeFill="background1"/>
            <w:vAlign w:val="center"/>
          </w:tcPr>
          <w:p w:rsidR="008E70FC" w:rsidRPr="001F29F9" w:rsidRDefault="008E70FC" w:rsidP="008E70FC">
            <w:pPr>
              <w:spacing w:line="180" w:lineRule="exact"/>
              <w:contextualSpacing/>
              <w:jc w:val="lef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Osteoarthropathy w/Patellar Chondromalacia, R Knee</w:t>
            </w:r>
          </w:p>
        </w:tc>
        <w:tc>
          <w:tcPr>
            <w:tcW w:w="1080" w:type="dxa"/>
            <w:tcBorders>
              <w:bottom w:val="single" w:sz="4" w:space="0" w:color="auto"/>
            </w:tcBorders>
            <w:shd w:val="clear" w:color="auto" w:fill="FFFFFF" w:themeFill="background1"/>
            <w:vAlign w:val="center"/>
          </w:tcPr>
          <w:p w:rsidR="008E70FC" w:rsidRPr="001F29F9" w:rsidRDefault="008E70FC" w:rsidP="008E70FC">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5003-5014</w:t>
            </w:r>
          </w:p>
        </w:tc>
        <w:tc>
          <w:tcPr>
            <w:tcW w:w="828" w:type="dxa"/>
            <w:tcBorders>
              <w:bottom w:val="single" w:sz="4" w:space="0" w:color="auto"/>
            </w:tcBorders>
            <w:shd w:val="clear" w:color="auto" w:fill="FFFFFF" w:themeFill="background1"/>
            <w:vAlign w:val="center"/>
          </w:tcPr>
          <w:p w:rsidR="008E70FC" w:rsidRPr="001F29F9" w:rsidRDefault="008E70FC" w:rsidP="008E70FC">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10%</w:t>
            </w:r>
          </w:p>
        </w:tc>
        <w:tc>
          <w:tcPr>
            <w:tcW w:w="990" w:type="dxa"/>
            <w:tcBorders>
              <w:bottom w:val="single" w:sz="4" w:space="0" w:color="auto"/>
            </w:tcBorders>
            <w:shd w:val="clear" w:color="auto" w:fill="FFFFFF" w:themeFill="background1"/>
            <w:vAlign w:val="center"/>
          </w:tcPr>
          <w:p w:rsidR="008E70FC" w:rsidRPr="001F29F9" w:rsidRDefault="008E70FC" w:rsidP="008E70FC">
            <w:pPr>
              <w:spacing w:line="180" w:lineRule="exact"/>
              <w:contextualSpacing/>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200</w:t>
            </w:r>
            <w:r>
              <w:rPr>
                <w:rFonts w:ascii="Calibri" w:hAnsi="Calibri" w:cs="Calibri"/>
                <w:color w:val="000000" w:themeColor="text1"/>
                <w:sz w:val="18"/>
                <w:szCs w:val="18"/>
              </w:rPr>
              <w:t>10105</w:t>
            </w:r>
          </w:p>
        </w:tc>
      </w:tr>
      <w:tr w:rsidR="00AF57B2" w:rsidRPr="001F29F9" w:rsidTr="008E70FC">
        <w:trPr>
          <w:trHeight w:val="381"/>
        </w:trPr>
        <w:tc>
          <w:tcPr>
            <w:tcW w:w="2178" w:type="dxa"/>
            <w:vMerge/>
            <w:tcBorders>
              <w:right w:val="single" w:sz="4" w:space="0" w:color="auto"/>
            </w:tcBorders>
            <w:shd w:val="clear" w:color="auto" w:fill="FFFFFF" w:themeFill="background1"/>
            <w:vAlign w:val="center"/>
          </w:tcPr>
          <w:p w:rsidR="00AF57B2" w:rsidRDefault="00AF57B2" w:rsidP="008E70FC">
            <w:pPr>
              <w:spacing w:line="180" w:lineRule="exact"/>
              <w:contextualSpacing/>
              <w:jc w:val="left"/>
              <w:rPr>
                <w:rFonts w:cs="Calibri"/>
                <w:color w:val="000000" w:themeColor="text1"/>
                <w:sz w:val="18"/>
                <w:szCs w:val="18"/>
              </w:rPr>
            </w:pPr>
          </w:p>
        </w:tc>
        <w:tc>
          <w:tcPr>
            <w:tcW w:w="1080" w:type="dxa"/>
            <w:vMerge/>
            <w:tcBorders>
              <w:left w:val="single" w:sz="4" w:space="0" w:color="auto"/>
            </w:tcBorders>
            <w:shd w:val="clear" w:color="auto" w:fill="FFFFFF" w:themeFill="background1"/>
            <w:vAlign w:val="center"/>
          </w:tcPr>
          <w:p w:rsidR="00AF57B2" w:rsidRDefault="00AF57B2" w:rsidP="008E70FC">
            <w:pPr>
              <w:spacing w:line="180" w:lineRule="exact"/>
              <w:contextualSpacing/>
              <w:rPr>
                <w:rFonts w:cs="Calibri"/>
                <w:color w:val="000000" w:themeColor="text1"/>
                <w:sz w:val="18"/>
                <w:szCs w:val="18"/>
              </w:rPr>
            </w:pPr>
          </w:p>
        </w:tc>
        <w:tc>
          <w:tcPr>
            <w:tcW w:w="900" w:type="dxa"/>
            <w:vMerge/>
            <w:tcBorders>
              <w:right w:val="thinThickThinSmallGap" w:sz="24" w:space="0" w:color="auto"/>
            </w:tcBorders>
            <w:shd w:val="clear" w:color="auto" w:fill="FFFFFF" w:themeFill="background1"/>
            <w:vAlign w:val="center"/>
          </w:tcPr>
          <w:p w:rsidR="00AF57B2" w:rsidRDefault="00AF57B2" w:rsidP="008E70FC">
            <w:pPr>
              <w:spacing w:line="180" w:lineRule="exact"/>
              <w:rPr>
                <w:rFonts w:cs="Calibri"/>
                <w:color w:val="000000" w:themeColor="text1"/>
                <w:sz w:val="18"/>
                <w:szCs w:val="18"/>
              </w:rPr>
            </w:pPr>
          </w:p>
        </w:tc>
        <w:tc>
          <w:tcPr>
            <w:tcW w:w="2322" w:type="dxa"/>
            <w:vMerge w:val="restart"/>
            <w:tcBorders>
              <w:top w:val="single" w:sz="4" w:space="0" w:color="auto"/>
              <w:left w:val="thinThickThinSmallGap" w:sz="24" w:space="0" w:color="auto"/>
            </w:tcBorders>
            <w:shd w:val="clear" w:color="auto" w:fill="FFFFFF" w:themeFill="background1"/>
            <w:vAlign w:val="center"/>
          </w:tcPr>
          <w:p w:rsidR="00AF57B2" w:rsidRPr="001F29F9" w:rsidRDefault="00AF57B2" w:rsidP="008E70FC">
            <w:pPr>
              <w:spacing w:line="180" w:lineRule="exact"/>
              <w:contextualSpacing/>
              <w:jc w:val="left"/>
              <w:rPr>
                <w:rFonts w:cs="Calibri"/>
                <w:color w:val="000000" w:themeColor="text1"/>
                <w:sz w:val="18"/>
                <w:szCs w:val="18"/>
              </w:rPr>
            </w:pPr>
            <w:r>
              <w:rPr>
                <w:rFonts w:cs="Calibri"/>
                <w:color w:val="000000" w:themeColor="text1"/>
                <w:sz w:val="18"/>
                <w:szCs w:val="18"/>
              </w:rPr>
              <w:t>Osteoarthropathy w/Patellar Chondromalacia, L Knee</w:t>
            </w:r>
          </w:p>
        </w:tc>
        <w:tc>
          <w:tcPr>
            <w:tcW w:w="1080" w:type="dxa"/>
            <w:vMerge w:val="restart"/>
            <w:tcBorders>
              <w:top w:val="single" w:sz="4" w:space="0" w:color="auto"/>
            </w:tcBorders>
            <w:shd w:val="clear" w:color="auto" w:fill="FFFFFF" w:themeFill="background1"/>
            <w:vAlign w:val="center"/>
          </w:tcPr>
          <w:p w:rsidR="00AF57B2" w:rsidRPr="001F29F9" w:rsidRDefault="00AF57B2" w:rsidP="008E70FC">
            <w:pPr>
              <w:spacing w:line="180" w:lineRule="exact"/>
              <w:contextualSpacing/>
              <w:rPr>
                <w:rFonts w:cs="Calibri"/>
                <w:color w:val="000000" w:themeColor="text1"/>
                <w:sz w:val="18"/>
                <w:szCs w:val="18"/>
              </w:rPr>
            </w:pPr>
            <w:r>
              <w:rPr>
                <w:rFonts w:cs="Calibri"/>
                <w:color w:val="000000" w:themeColor="text1"/>
                <w:sz w:val="18"/>
                <w:szCs w:val="18"/>
              </w:rPr>
              <w:t>5003-5014</w:t>
            </w:r>
          </w:p>
        </w:tc>
        <w:tc>
          <w:tcPr>
            <w:tcW w:w="828" w:type="dxa"/>
            <w:vMerge w:val="restart"/>
            <w:tcBorders>
              <w:top w:val="single" w:sz="4" w:space="0" w:color="auto"/>
            </w:tcBorders>
            <w:shd w:val="clear" w:color="auto" w:fill="FFFFFF" w:themeFill="background1"/>
            <w:vAlign w:val="center"/>
          </w:tcPr>
          <w:p w:rsidR="00AF57B2" w:rsidRPr="001F29F9" w:rsidRDefault="00AF57B2" w:rsidP="008E70FC">
            <w:pPr>
              <w:spacing w:line="180" w:lineRule="exact"/>
              <w:contextualSpacing/>
              <w:rPr>
                <w:rFonts w:cs="Calibri"/>
                <w:color w:val="000000" w:themeColor="text1"/>
                <w:sz w:val="18"/>
                <w:szCs w:val="18"/>
              </w:rPr>
            </w:pPr>
            <w:r>
              <w:rPr>
                <w:rFonts w:cs="Calibri"/>
                <w:color w:val="000000" w:themeColor="text1"/>
                <w:sz w:val="18"/>
                <w:szCs w:val="18"/>
              </w:rPr>
              <w:t>10%</w:t>
            </w:r>
          </w:p>
        </w:tc>
        <w:tc>
          <w:tcPr>
            <w:tcW w:w="990" w:type="dxa"/>
            <w:vMerge w:val="restart"/>
            <w:tcBorders>
              <w:top w:val="single" w:sz="4" w:space="0" w:color="auto"/>
            </w:tcBorders>
            <w:shd w:val="clear" w:color="auto" w:fill="FFFFFF" w:themeFill="background1"/>
            <w:vAlign w:val="center"/>
          </w:tcPr>
          <w:p w:rsidR="00AF57B2" w:rsidRPr="001F29F9" w:rsidRDefault="00AF57B2" w:rsidP="008E70FC">
            <w:pPr>
              <w:spacing w:line="180" w:lineRule="exact"/>
              <w:contextualSpacing/>
              <w:rPr>
                <w:rFonts w:cs="Calibri"/>
                <w:color w:val="000000" w:themeColor="text1"/>
                <w:sz w:val="18"/>
                <w:szCs w:val="18"/>
              </w:rPr>
            </w:pPr>
            <w:r w:rsidRPr="001F29F9">
              <w:rPr>
                <w:rFonts w:ascii="Calibri" w:hAnsi="Calibri" w:cs="Calibri"/>
                <w:color w:val="000000" w:themeColor="text1"/>
                <w:sz w:val="18"/>
                <w:szCs w:val="18"/>
              </w:rPr>
              <w:t>200</w:t>
            </w:r>
            <w:r>
              <w:rPr>
                <w:rFonts w:ascii="Calibri" w:hAnsi="Calibri" w:cs="Calibri"/>
                <w:color w:val="000000" w:themeColor="text1"/>
                <w:sz w:val="18"/>
                <w:szCs w:val="18"/>
              </w:rPr>
              <w:t>10105</w:t>
            </w:r>
          </w:p>
        </w:tc>
      </w:tr>
      <w:tr w:rsidR="00AF57B2" w:rsidRPr="001F29F9" w:rsidTr="00A97936">
        <w:trPr>
          <w:trHeight w:val="287"/>
        </w:trPr>
        <w:tc>
          <w:tcPr>
            <w:tcW w:w="2178" w:type="dxa"/>
            <w:tcBorders>
              <w:right w:val="single" w:sz="4" w:space="0" w:color="auto"/>
            </w:tcBorders>
            <w:shd w:val="clear" w:color="auto" w:fill="FFFFFF" w:themeFill="background1"/>
            <w:vAlign w:val="center"/>
          </w:tcPr>
          <w:p w:rsidR="00AF57B2" w:rsidRPr="001F29F9" w:rsidRDefault="00AF57B2" w:rsidP="008E70FC">
            <w:pPr>
              <w:spacing w:line="180" w:lineRule="exact"/>
              <w:contextualSpacing/>
              <w:jc w:val="lef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Mild Degenerative Joint Disease of Bilateral Knees</w:t>
            </w:r>
          </w:p>
        </w:tc>
        <w:tc>
          <w:tcPr>
            <w:tcW w:w="1980" w:type="dxa"/>
            <w:gridSpan w:val="2"/>
            <w:tcBorders>
              <w:left w:val="single" w:sz="4" w:space="0" w:color="auto"/>
              <w:right w:val="thinThickThinSmallGap" w:sz="24" w:space="0" w:color="auto"/>
            </w:tcBorders>
            <w:shd w:val="clear" w:color="auto" w:fill="FFFFFF" w:themeFill="background1"/>
            <w:vAlign w:val="center"/>
          </w:tcPr>
          <w:p w:rsidR="00AF57B2" w:rsidRPr="001F29F9" w:rsidRDefault="00AF57B2" w:rsidP="008E70FC">
            <w:pPr>
              <w:spacing w:line="180" w:lineRule="exac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Related to Diagnosis 1</w:t>
            </w:r>
          </w:p>
        </w:tc>
        <w:tc>
          <w:tcPr>
            <w:tcW w:w="2322" w:type="dxa"/>
            <w:vMerge/>
            <w:tcBorders>
              <w:left w:val="thinThickThinSmallGap" w:sz="24" w:space="0" w:color="auto"/>
            </w:tcBorders>
            <w:shd w:val="clear" w:color="auto" w:fill="FFFFFF" w:themeFill="background1"/>
            <w:vAlign w:val="center"/>
          </w:tcPr>
          <w:p w:rsidR="00AF57B2" w:rsidRPr="001F29F9" w:rsidRDefault="00AF57B2" w:rsidP="008E70FC">
            <w:pPr>
              <w:spacing w:line="180" w:lineRule="exact"/>
              <w:contextualSpacing/>
              <w:jc w:val="left"/>
              <w:rPr>
                <w:rFonts w:ascii="Calibri" w:eastAsia="Times New Roman" w:hAnsi="Calibri" w:cs="Calibri"/>
                <w:color w:val="000000" w:themeColor="text1"/>
                <w:sz w:val="18"/>
                <w:szCs w:val="18"/>
              </w:rPr>
            </w:pPr>
          </w:p>
        </w:tc>
        <w:tc>
          <w:tcPr>
            <w:tcW w:w="1080" w:type="dxa"/>
            <w:vMerge/>
            <w:shd w:val="clear" w:color="auto" w:fill="FFFFFF" w:themeFill="background1"/>
            <w:vAlign w:val="center"/>
          </w:tcPr>
          <w:p w:rsidR="00AF57B2" w:rsidRPr="001F29F9" w:rsidRDefault="00AF57B2" w:rsidP="008E70FC">
            <w:pPr>
              <w:spacing w:line="180" w:lineRule="exact"/>
              <w:contextualSpacing/>
              <w:rPr>
                <w:rFonts w:ascii="Calibri" w:eastAsia="Times New Roman" w:hAnsi="Calibri" w:cs="Calibri"/>
                <w:color w:val="000000" w:themeColor="text1"/>
                <w:sz w:val="18"/>
                <w:szCs w:val="18"/>
              </w:rPr>
            </w:pPr>
          </w:p>
        </w:tc>
        <w:tc>
          <w:tcPr>
            <w:tcW w:w="828" w:type="dxa"/>
            <w:vMerge/>
            <w:shd w:val="clear" w:color="auto" w:fill="FFFFFF" w:themeFill="background1"/>
            <w:vAlign w:val="center"/>
          </w:tcPr>
          <w:p w:rsidR="00AF57B2" w:rsidRPr="001F29F9" w:rsidRDefault="00AF57B2" w:rsidP="008E70FC">
            <w:pPr>
              <w:spacing w:line="180" w:lineRule="exact"/>
              <w:contextualSpacing/>
              <w:rPr>
                <w:rFonts w:ascii="Calibri" w:eastAsia="Times New Roman" w:hAnsi="Calibri" w:cs="Calibri"/>
                <w:color w:val="000000" w:themeColor="text1"/>
                <w:sz w:val="18"/>
                <w:szCs w:val="18"/>
              </w:rPr>
            </w:pPr>
          </w:p>
        </w:tc>
        <w:tc>
          <w:tcPr>
            <w:tcW w:w="990" w:type="dxa"/>
            <w:vMerge/>
            <w:shd w:val="clear" w:color="auto" w:fill="FFFFFF" w:themeFill="background1"/>
            <w:vAlign w:val="center"/>
          </w:tcPr>
          <w:p w:rsidR="00AF57B2" w:rsidRPr="001F29F9" w:rsidRDefault="00AF57B2" w:rsidP="008E70FC">
            <w:pPr>
              <w:spacing w:line="180" w:lineRule="exact"/>
              <w:contextualSpacing/>
              <w:rPr>
                <w:rFonts w:ascii="Calibri" w:eastAsia="Times New Roman" w:hAnsi="Calibri" w:cs="Calibri"/>
                <w:color w:val="000000" w:themeColor="text1"/>
                <w:sz w:val="18"/>
                <w:szCs w:val="18"/>
              </w:rPr>
            </w:pPr>
          </w:p>
        </w:tc>
      </w:tr>
      <w:tr w:rsidR="006E50D6" w:rsidRPr="001F29F9" w:rsidTr="00A97936">
        <w:trPr>
          <w:trHeight w:val="287"/>
        </w:trPr>
        <w:tc>
          <w:tcPr>
            <w:tcW w:w="4158" w:type="dxa"/>
            <w:gridSpan w:val="3"/>
            <w:vMerge w:val="restart"/>
            <w:tcBorders>
              <w:right w:val="thinThickThinSmallGap" w:sz="24" w:space="0" w:color="auto"/>
            </w:tcBorders>
            <w:shd w:val="clear" w:color="auto" w:fill="FFFFFF" w:themeFill="background1"/>
            <w:vAlign w:val="center"/>
          </w:tcPr>
          <w:p w:rsidR="006E50D6" w:rsidRPr="001F29F9" w:rsidRDefault="006E50D6" w:rsidP="008E70FC">
            <w:pPr>
              <w:spacing w:line="180" w:lineRule="exact"/>
              <w:contextualSpacing/>
              <w:rPr>
                <w:rFonts w:ascii="Calibri" w:eastAsia="Times New Roman" w:hAnsi="Calibri" w:cs="Calibri"/>
                <w:color w:val="000000" w:themeColor="text1"/>
                <w:sz w:val="18"/>
                <w:szCs w:val="18"/>
                <w:highlight w:val="yellow"/>
              </w:rPr>
            </w:pPr>
            <w:r w:rsidRPr="001F29F9">
              <w:rPr>
                <w:rFonts w:ascii="Calibri" w:hAnsi="Calibri" w:cs="Calibri"/>
                <w:color w:val="000000" w:themeColor="text1"/>
                <w:sz w:val="18"/>
                <w:szCs w:val="18"/>
              </w:rPr>
              <w:t>↓No Additional MEB/PEB Entries↓</w:t>
            </w:r>
          </w:p>
        </w:tc>
        <w:tc>
          <w:tcPr>
            <w:tcW w:w="2322" w:type="dxa"/>
            <w:tcBorders>
              <w:left w:val="thinThickThinSmallGap" w:sz="24" w:space="0" w:color="auto"/>
              <w:right w:val="single" w:sz="4" w:space="0" w:color="auto"/>
            </w:tcBorders>
            <w:shd w:val="clear" w:color="auto" w:fill="FFFFFF" w:themeFill="background1"/>
            <w:vAlign w:val="center"/>
          </w:tcPr>
          <w:p w:rsidR="006E50D6" w:rsidRPr="001F29F9" w:rsidRDefault="006E50D6" w:rsidP="008E70FC">
            <w:pPr>
              <w:spacing w:line="180" w:lineRule="exact"/>
              <w:contextualSpacing/>
              <w:jc w:val="lef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Bilateral Plantar Fasciitis w/Pes Planus</w:t>
            </w:r>
          </w:p>
        </w:tc>
        <w:tc>
          <w:tcPr>
            <w:tcW w:w="1080" w:type="dxa"/>
            <w:tcBorders>
              <w:left w:val="single" w:sz="4" w:space="0" w:color="auto"/>
            </w:tcBorders>
            <w:shd w:val="clear" w:color="auto" w:fill="FFFFFF" w:themeFill="background1"/>
            <w:vAlign w:val="center"/>
          </w:tcPr>
          <w:p w:rsidR="006E50D6" w:rsidRPr="001F29F9" w:rsidRDefault="006E50D6" w:rsidP="008E70FC">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5276</w:t>
            </w:r>
          </w:p>
        </w:tc>
        <w:tc>
          <w:tcPr>
            <w:tcW w:w="828" w:type="dxa"/>
            <w:shd w:val="clear" w:color="auto" w:fill="FFFFFF" w:themeFill="background1"/>
            <w:vAlign w:val="center"/>
          </w:tcPr>
          <w:p w:rsidR="006E50D6" w:rsidRPr="001F29F9" w:rsidRDefault="006E50D6" w:rsidP="008E70FC">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10%</w:t>
            </w:r>
          </w:p>
        </w:tc>
        <w:tc>
          <w:tcPr>
            <w:tcW w:w="990" w:type="dxa"/>
            <w:shd w:val="clear" w:color="auto" w:fill="FFFFFF" w:themeFill="background1"/>
            <w:vAlign w:val="center"/>
          </w:tcPr>
          <w:p w:rsidR="006E50D6" w:rsidRPr="001F29F9" w:rsidRDefault="006E50D6" w:rsidP="008E70FC">
            <w:pPr>
              <w:spacing w:line="180" w:lineRule="exact"/>
              <w:contextualSpacing/>
              <w:rPr>
                <w:rFonts w:ascii="Calibri" w:eastAsia="Times New Roman" w:hAnsi="Calibri" w:cs="Calibri"/>
                <w:color w:val="000000" w:themeColor="text1"/>
                <w:sz w:val="18"/>
                <w:szCs w:val="18"/>
                <w:highlight w:val="yellow"/>
              </w:rPr>
            </w:pPr>
            <w:r w:rsidRPr="001F29F9">
              <w:rPr>
                <w:rFonts w:ascii="Calibri" w:hAnsi="Calibri" w:cs="Calibri"/>
                <w:color w:val="000000" w:themeColor="text1"/>
                <w:sz w:val="18"/>
                <w:szCs w:val="18"/>
              </w:rPr>
              <w:t>200</w:t>
            </w:r>
            <w:r>
              <w:rPr>
                <w:rFonts w:ascii="Calibri" w:hAnsi="Calibri" w:cs="Calibri"/>
                <w:color w:val="000000" w:themeColor="text1"/>
                <w:sz w:val="18"/>
                <w:szCs w:val="18"/>
              </w:rPr>
              <w:t>10105</w:t>
            </w:r>
          </w:p>
        </w:tc>
      </w:tr>
      <w:tr w:rsidR="006E50D6" w:rsidRPr="001F29F9" w:rsidTr="008E70FC">
        <w:trPr>
          <w:trHeight w:val="260"/>
        </w:trPr>
        <w:tc>
          <w:tcPr>
            <w:tcW w:w="4158" w:type="dxa"/>
            <w:gridSpan w:val="3"/>
            <w:vMerge/>
            <w:tcBorders>
              <w:right w:val="thinThickThinSmallGap" w:sz="24" w:space="0" w:color="auto"/>
            </w:tcBorders>
            <w:shd w:val="clear" w:color="auto" w:fill="FFFFFF" w:themeFill="background1"/>
          </w:tcPr>
          <w:p w:rsidR="006E50D6" w:rsidRPr="001F29F9" w:rsidRDefault="006E50D6" w:rsidP="008E70FC">
            <w:pPr>
              <w:spacing w:line="180" w:lineRule="exact"/>
              <w:contextualSpacing/>
              <w:rPr>
                <w:rFonts w:ascii="Calibri" w:eastAsia="Times New Roman" w:hAnsi="Calibri" w:cs="Calibri"/>
                <w:color w:val="000000" w:themeColor="text1"/>
                <w:sz w:val="18"/>
                <w:szCs w:val="18"/>
              </w:rPr>
            </w:pPr>
          </w:p>
        </w:tc>
        <w:tc>
          <w:tcPr>
            <w:tcW w:w="4230" w:type="dxa"/>
            <w:gridSpan w:val="3"/>
            <w:tcBorders>
              <w:left w:val="thinThickThinSmallGap" w:sz="24" w:space="0" w:color="auto"/>
            </w:tcBorders>
            <w:shd w:val="clear" w:color="auto" w:fill="FFFFFF" w:themeFill="background1"/>
            <w:vAlign w:val="center"/>
          </w:tcPr>
          <w:p w:rsidR="006E50D6" w:rsidRPr="001F29F9" w:rsidRDefault="006E50D6" w:rsidP="006E50D6">
            <w:pPr>
              <w:spacing w:line="180" w:lineRule="exact"/>
              <w:contextualSpacing/>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 xml:space="preserve">0% x </w:t>
            </w:r>
            <w:r>
              <w:rPr>
                <w:rFonts w:ascii="Calibri" w:hAnsi="Calibri" w:cs="Calibri"/>
                <w:color w:val="000000" w:themeColor="text1"/>
                <w:sz w:val="18"/>
                <w:szCs w:val="18"/>
              </w:rPr>
              <w:t>3</w:t>
            </w:r>
            <w:r w:rsidR="00A93EB8">
              <w:rPr>
                <w:rFonts w:ascii="Calibri" w:hAnsi="Calibri" w:cs="Calibri"/>
                <w:color w:val="000000" w:themeColor="text1"/>
                <w:sz w:val="18"/>
                <w:szCs w:val="18"/>
              </w:rPr>
              <w:t>/Not Service-</w:t>
            </w:r>
            <w:r w:rsidRPr="001F29F9">
              <w:rPr>
                <w:rFonts w:ascii="Calibri" w:hAnsi="Calibri" w:cs="Calibri"/>
                <w:color w:val="000000" w:themeColor="text1"/>
                <w:sz w:val="18"/>
                <w:szCs w:val="18"/>
              </w:rPr>
              <w:t>Connected x</w:t>
            </w:r>
            <w:r>
              <w:rPr>
                <w:rFonts w:ascii="Calibri" w:hAnsi="Calibri" w:cs="Calibri"/>
                <w:color w:val="000000" w:themeColor="text1"/>
                <w:sz w:val="18"/>
                <w:szCs w:val="18"/>
              </w:rPr>
              <w:t xml:space="preserve"> 1</w:t>
            </w:r>
          </w:p>
        </w:tc>
        <w:tc>
          <w:tcPr>
            <w:tcW w:w="990" w:type="dxa"/>
            <w:shd w:val="clear" w:color="auto" w:fill="FFFFFF" w:themeFill="background1"/>
            <w:vAlign w:val="center"/>
          </w:tcPr>
          <w:p w:rsidR="006E50D6" w:rsidRPr="001F29F9" w:rsidRDefault="006E50D6" w:rsidP="006E50D6">
            <w:pPr>
              <w:spacing w:line="180" w:lineRule="exact"/>
              <w:contextualSpacing/>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200</w:t>
            </w:r>
            <w:r>
              <w:rPr>
                <w:rFonts w:ascii="Calibri" w:hAnsi="Calibri" w:cs="Calibri"/>
                <w:color w:val="000000" w:themeColor="text1"/>
                <w:sz w:val="18"/>
                <w:szCs w:val="18"/>
              </w:rPr>
              <w:t>11015</w:t>
            </w:r>
          </w:p>
        </w:tc>
      </w:tr>
      <w:tr w:rsidR="007A65A9" w:rsidRPr="001F29F9" w:rsidTr="008E70FC">
        <w:trPr>
          <w:trHeight w:val="242"/>
        </w:trPr>
        <w:tc>
          <w:tcPr>
            <w:tcW w:w="4158" w:type="dxa"/>
            <w:gridSpan w:val="3"/>
            <w:tcBorders>
              <w:right w:val="thinThickThinSmallGap" w:sz="24" w:space="0" w:color="auto"/>
            </w:tcBorders>
            <w:shd w:val="clear" w:color="auto" w:fill="D9D9D9" w:themeFill="background1" w:themeFillShade="D9"/>
            <w:vAlign w:val="center"/>
          </w:tcPr>
          <w:p w:rsidR="007A65A9" w:rsidRPr="001F29F9" w:rsidRDefault="007A65A9" w:rsidP="008E70FC">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 xml:space="preserve">Combined: </w:t>
            </w:r>
            <w:r w:rsidR="00372B22">
              <w:rPr>
                <w:rFonts w:ascii="Calibri" w:hAnsi="Calibri" w:cs="Calibri"/>
                <w:b/>
                <w:color w:val="000000" w:themeColor="text1"/>
                <w:sz w:val="18"/>
                <w:szCs w:val="18"/>
              </w:rPr>
              <w:t>10</w:t>
            </w:r>
            <w:r w:rsidRPr="001F29F9">
              <w:rPr>
                <w:rFonts w:ascii="Calibri" w:hAnsi="Calibri" w:cs="Calibri"/>
                <w:b/>
                <w:color w:val="000000" w:themeColor="text1"/>
                <w:sz w:val="18"/>
                <w:szCs w:val="18"/>
              </w:rPr>
              <w:t>%</w:t>
            </w:r>
          </w:p>
        </w:tc>
        <w:tc>
          <w:tcPr>
            <w:tcW w:w="5220" w:type="dxa"/>
            <w:gridSpan w:val="4"/>
            <w:tcBorders>
              <w:left w:val="thinThickThinSmallGap" w:sz="24" w:space="0" w:color="auto"/>
            </w:tcBorders>
            <w:shd w:val="clear" w:color="auto" w:fill="D9D9D9" w:themeFill="background1" w:themeFillShade="D9"/>
            <w:vAlign w:val="center"/>
          </w:tcPr>
          <w:p w:rsidR="007A65A9" w:rsidRPr="001F29F9" w:rsidRDefault="007A65A9" w:rsidP="006E50D6">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 xml:space="preserve">Combined:  </w:t>
            </w:r>
            <w:r w:rsidR="006E50D6">
              <w:rPr>
                <w:rFonts w:ascii="Calibri" w:hAnsi="Calibri" w:cs="Calibri"/>
                <w:b/>
                <w:color w:val="000000" w:themeColor="text1"/>
                <w:sz w:val="18"/>
                <w:szCs w:val="18"/>
              </w:rPr>
              <w:t>3</w:t>
            </w:r>
            <w:r w:rsidR="006F0F9C" w:rsidRPr="001F29F9">
              <w:rPr>
                <w:rFonts w:ascii="Calibri" w:hAnsi="Calibri" w:cs="Calibri"/>
                <w:b/>
                <w:color w:val="000000" w:themeColor="text1"/>
                <w:sz w:val="18"/>
                <w:szCs w:val="18"/>
              </w:rPr>
              <w:t>0</w:t>
            </w:r>
            <w:r w:rsidRPr="001F29F9">
              <w:rPr>
                <w:rFonts w:ascii="Calibri" w:hAnsi="Calibri" w:cs="Calibri"/>
                <w:b/>
                <w:color w:val="000000" w:themeColor="text1"/>
                <w:sz w:val="18"/>
                <w:szCs w:val="18"/>
              </w:rPr>
              <w:t>%</w:t>
            </w:r>
            <w:r w:rsidR="006E50D6">
              <w:rPr>
                <w:rFonts w:ascii="Calibri" w:hAnsi="Calibri" w:cs="Calibri"/>
                <w:b/>
                <w:color w:val="000000" w:themeColor="text1"/>
                <w:sz w:val="18"/>
                <w:szCs w:val="18"/>
              </w:rPr>
              <w:t>*</w:t>
            </w:r>
          </w:p>
        </w:tc>
      </w:tr>
    </w:tbl>
    <w:p w:rsidR="004174F0" w:rsidRPr="001F29F9" w:rsidRDefault="004174F0" w:rsidP="00BF0E94">
      <w:pPr>
        <w:pBdr>
          <w:bottom w:val="single" w:sz="12" w:space="1" w:color="auto"/>
        </w:pBdr>
        <w:tabs>
          <w:tab w:val="left" w:pos="288"/>
          <w:tab w:val="left" w:pos="4752"/>
        </w:tabs>
        <w:jc w:val="both"/>
        <w:rPr>
          <w:color w:val="000000" w:themeColor="text1"/>
        </w:rPr>
      </w:pPr>
    </w:p>
    <w:p w:rsidR="009369A6" w:rsidRPr="001F29F9" w:rsidRDefault="009369A6" w:rsidP="00DC5DD4">
      <w:pPr>
        <w:jc w:val="both"/>
        <w:rPr>
          <w:color w:val="000000" w:themeColor="text1"/>
          <w:szCs w:val="24"/>
          <w:u w:val="single"/>
        </w:rPr>
      </w:pPr>
    </w:p>
    <w:p w:rsidR="004C60A3" w:rsidRPr="004A471B" w:rsidRDefault="002C6E5B" w:rsidP="005F08E9">
      <w:pPr>
        <w:jc w:val="both"/>
        <w:rPr>
          <w:rFonts w:asciiTheme="minorHAnsi" w:hAnsiTheme="minorHAnsi"/>
          <w:color w:val="000000" w:themeColor="text1"/>
          <w:szCs w:val="24"/>
        </w:rPr>
      </w:pPr>
      <w:r w:rsidRPr="004A471B">
        <w:rPr>
          <w:rFonts w:asciiTheme="minorHAnsi" w:hAnsiTheme="minorHAnsi"/>
          <w:color w:val="000000" w:themeColor="text1"/>
          <w:szCs w:val="24"/>
          <w:u w:val="single"/>
        </w:rPr>
        <w:t>ANALYSIS SUMMARY</w:t>
      </w:r>
      <w:r w:rsidRPr="004A471B">
        <w:rPr>
          <w:rFonts w:asciiTheme="minorHAnsi" w:hAnsiTheme="minorHAnsi"/>
          <w:color w:val="000000" w:themeColor="text1"/>
          <w:szCs w:val="24"/>
        </w:rPr>
        <w:t>:</w:t>
      </w:r>
      <w:r w:rsidR="004A471B" w:rsidRPr="004A471B">
        <w:rPr>
          <w:rFonts w:asciiTheme="minorHAnsi" w:hAnsiTheme="minorHAnsi"/>
          <w:color w:val="000000"/>
          <w:szCs w:val="24"/>
        </w:rPr>
        <w:t xml:space="preserve">  The Board acknowledges the CI’s assertions that </w:t>
      </w:r>
      <w:r w:rsidR="005F08E9">
        <w:rPr>
          <w:rFonts w:asciiTheme="minorHAnsi" w:hAnsiTheme="minorHAnsi"/>
          <w:color w:val="000000"/>
          <w:szCs w:val="24"/>
        </w:rPr>
        <w:t xml:space="preserve">the </w:t>
      </w:r>
      <w:r w:rsidR="005F08E9">
        <w:rPr>
          <w:color w:val="000000" w:themeColor="text1"/>
        </w:rPr>
        <w:t>Navy refused to provide a medical review board</w:t>
      </w:r>
      <w:r w:rsidR="005F08E9">
        <w:rPr>
          <w:rFonts w:asciiTheme="minorHAnsi" w:hAnsiTheme="minorHAnsi"/>
          <w:color w:val="000000"/>
          <w:szCs w:val="24"/>
        </w:rPr>
        <w:t xml:space="preserve"> for his condition and was waiting for a </w:t>
      </w:r>
      <w:r w:rsidR="00A93EB8">
        <w:rPr>
          <w:rFonts w:asciiTheme="minorHAnsi" w:hAnsiTheme="minorHAnsi"/>
          <w:color w:val="000000"/>
          <w:szCs w:val="24"/>
        </w:rPr>
        <w:t>Department of Veterans’ Affairs (D</w:t>
      </w:r>
      <w:r w:rsidR="005F08E9">
        <w:rPr>
          <w:rFonts w:asciiTheme="minorHAnsi" w:hAnsiTheme="minorHAnsi"/>
          <w:color w:val="000000"/>
          <w:szCs w:val="24"/>
        </w:rPr>
        <w:t>VA</w:t>
      </w:r>
      <w:r w:rsidR="00A93EB8">
        <w:rPr>
          <w:rFonts w:asciiTheme="minorHAnsi" w:hAnsiTheme="minorHAnsi"/>
          <w:color w:val="000000"/>
          <w:szCs w:val="24"/>
        </w:rPr>
        <w:t>)</w:t>
      </w:r>
      <w:r w:rsidR="005F08E9">
        <w:rPr>
          <w:rFonts w:asciiTheme="minorHAnsi" w:hAnsiTheme="minorHAnsi"/>
          <w:color w:val="000000"/>
          <w:szCs w:val="24"/>
        </w:rPr>
        <w:t xml:space="preserve"> rating decision.  </w:t>
      </w:r>
      <w:r w:rsidR="004A471B" w:rsidRPr="004A471B">
        <w:rPr>
          <w:rFonts w:asciiTheme="minorHAnsi" w:hAnsiTheme="minorHAnsi"/>
          <w:color w:val="000000"/>
          <w:szCs w:val="24"/>
        </w:rPr>
        <w:t>It is noted for the record that the Board has neither the jurisdiction nor authority to scrutinize or render opinions i</w:t>
      </w:r>
      <w:r w:rsidR="00A93EB8">
        <w:rPr>
          <w:rFonts w:asciiTheme="minorHAnsi" w:hAnsiTheme="minorHAnsi"/>
          <w:color w:val="000000"/>
          <w:szCs w:val="24"/>
        </w:rPr>
        <w:t>n reference to asserted service</w:t>
      </w:r>
      <w:r w:rsidR="00283188">
        <w:rPr>
          <w:rFonts w:asciiTheme="minorHAnsi" w:hAnsiTheme="minorHAnsi"/>
          <w:color w:val="000000"/>
          <w:szCs w:val="24"/>
        </w:rPr>
        <w:t xml:space="preserve"> </w:t>
      </w:r>
      <w:r w:rsidR="004A471B" w:rsidRPr="004A471B">
        <w:rPr>
          <w:rFonts w:asciiTheme="minorHAnsi" w:hAnsiTheme="minorHAnsi"/>
          <w:color w:val="000000"/>
          <w:szCs w:val="24"/>
        </w:rPr>
        <w:t xml:space="preserve">improprieties in the disposition of a case. </w:t>
      </w:r>
      <w:r w:rsidR="005F08E9">
        <w:rPr>
          <w:rFonts w:asciiTheme="minorHAnsi" w:hAnsiTheme="minorHAnsi"/>
          <w:color w:val="000000"/>
          <w:szCs w:val="24"/>
        </w:rPr>
        <w:t xml:space="preserve"> </w:t>
      </w:r>
      <w:r w:rsidR="004A471B" w:rsidRPr="004A471B">
        <w:rPr>
          <w:rFonts w:asciiTheme="minorHAnsi" w:hAnsiTheme="minorHAnsi"/>
          <w:color w:val="000000"/>
          <w:szCs w:val="24"/>
        </w:rPr>
        <w:t xml:space="preserve">The Board’s role is confined to the review of medical records and all evidence at hand to assess the fairness of PEB rating determinations, compared to VASRD standards, based on severity at the time of separation. It must also judge the fairness of PEB fitness adjudications based on the fitness consequences of conditions as they existed at the time of separation. </w:t>
      </w:r>
      <w:r w:rsidR="004A471B">
        <w:rPr>
          <w:rFonts w:asciiTheme="minorHAnsi" w:hAnsiTheme="minorHAnsi"/>
          <w:color w:val="000000"/>
          <w:szCs w:val="24"/>
        </w:rPr>
        <w:t xml:space="preserve"> </w:t>
      </w:r>
      <w:r w:rsidR="004A471B" w:rsidRPr="004A471B">
        <w:rPr>
          <w:rFonts w:asciiTheme="minorHAnsi" w:hAnsiTheme="minorHAnsi"/>
          <w:color w:val="000000" w:themeColor="text1"/>
          <w:szCs w:val="24"/>
        </w:rPr>
        <w:t xml:space="preserve">The Board </w:t>
      </w:r>
      <w:r w:rsidR="004A471B">
        <w:rPr>
          <w:rFonts w:asciiTheme="minorHAnsi" w:hAnsiTheme="minorHAnsi"/>
          <w:color w:val="000000" w:themeColor="text1"/>
          <w:szCs w:val="24"/>
        </w:rPr>
        <w:t xml:space="preserve">further </w:t>
      </w:r>
      <w:r w:rsidR="004A471B" w:rsidRPr="004A471B">
        <w:rPr>
          <w:rFonts w:asciiTheme="minorHAnsi" w:hAnsiTheme="minorHAnsi"/>
          <w:color w:val="000000" w:themeColor="text1"/>
          <w:szCs w:val="24"/>
        </w:rPr>
        <w:t xml:space="preserve">acknowledges the sentiment expressed in the CI’s application regarding the significant impairment with which his service-incurred condition continues to burden him. </w:t>
      </w:r>
      <w:r w:rsidR="005F08E9">
        <w:rPr>
          <w:rFonts w:asciiTheme="minorHAnsi" w:hAnsiTheme="minorHAnsi"/>
          <w:color w:val="000000" w:themeColor="text1"/>
          <w:szCs w:val="24"/>
        </w:rPr>
        <w:t xml:space="preserve"> </w:t>
      </w:r>
      <w:r w:rsidR="004A471B" w:rsidRPr="004A471B">
        <w:rPr>
          <w:rFonts w:asciiTheme="minorHAnsi" w:hAnsiTheme="minorHAnsi"/>
          <w:color w:val="000000" w:themeColor="text1"/>
          <w:szCs w:val="24"/>
        </w:rPr>
        <w:t xml:space="preserve">The Board wishes to clarify that it is subject to the same laws for disability entitlements as those under which the Disability Evaluation System (DES) operates. </w:t>
      </w:r>
      <w:r w:rsidR="005F08E9">
        <w:rPr>
          <w:rFonts w:asciiTheme="minorHAnsi" w:hAnsiTheme="minorHAnsi"/>
          <w:color w:val="000000" w:themeColor="text1"/>
          <w:szCs w:val="24"/>
        </w:rPr>
        <w:t xml:space="preserve"> </w:t>
      </w:r>
      <w:r w:rsidR="004A471B" w:rsidRPr="004A471B">
        <w:rPr>
          <w:rFonts w:asciiTheme="minorHAnsi" w:hAnsiTheme="minorHAnsi"/>
          <w:color w:val="000000" w:themeColor="text1"/>
          <w:szCs w:val="24"/>
        </w:rPr>
        <w:t xml:space="preserve">The DES has neither the role nor the authority to compensate service members for anticipated future severity or potential complications of conditions resulting in medical separation. </w:t>
      </w:r>
      <w:r w:rsidR="005F08E9">
        <w:rPr>
          <w:rFonts w:asciiTheme="minorHAnsi" w:hAnsiTheme="minorHAnsi"/>
          <w:color w:val="000000" w:themeColor="text1"/>
          <w:szCs w:val="24"/>
        </w:rPr>
        <w:t xml:space="preserve"> </w:t>
      </w:r>
      <w:r w:rsidR="004A471B" w:rsidRPr="004A471B">
        <w:rPr>
          <w:rFonts w:asciiTheme="minorHAnsi" w:hAnsiTheme="minorHAnsi"/>
          <w:color w:val="000000" w:themeColor="text1"/>
          <w:szCs w:val="24"/>
        </w:rPr>
        <w:t xml:space="preserve">That role and authority is granted by Congress to the </w:t>
      </w:r>
      <w:r w:rsidR="00A93EB8">
        <w:rPr>
          <w:rFonts w:asciiTheme="minorHAnsi" w:hAnsiTheme="minorHAnsi"/>
          <w:color w:val="000000" w:themeColor="text1"/>
          <w:szCs w:val="24"/>
        </w:rPr>
        <w:t>DVA</w:t>
      </w:r>
      <w:r w:rsidR="004A471B" w:rsidRPr="004A471B">
        <w:rPr>
          <w:rFonts w:asciiTheme="minorHAnsi" w:hAnsiTheme="minorHAnsi"/>
          <w:color w:val="000000" w:themeColor="text1"/>
          <w:szCs w:val="24"/>
        </w:rPr>
        <w:t xml:space="preserve">, operating under a different set of laws (Title 38, United States Code). </w:t>
      </w:r>
      <w:r w:rsidR="005F08E9">
        <w:rPr>
          <w:rFonts w:asciiTheme="minorHAnsi" w:hAnsiTheme="minorHAnsi"/>
          <w:color w:val="000000" w:themeColor="text1"/>
          <w:szCs w:val="24"/>
        </w:rPr>
        <w:t xml:space="preserve"> </w:t>
      </w:r>
      <w:r w:rsidR="004A471B" w:rsidRPr="004A471B">
        <w:rPr>
          <w:rFonts w:asciiTheme="minorHAnsi" w:hAnsiTheme="minorHAnsi"/>
          <w:color w:val="000000" w:themeColor="text1"/>
          <w:szCs w:val="24"/>
        </w:rPr>
        <w:t xml:space="preserve">The Board evaluates </w:t>
      </w:r>
      <w:r w:rsidR="00283188">
        <w:rPr>
          <w:rFonts w:asciiTheme="minorHAnsi" w:hAnsiTheme="minorHAnsi"/>
          <w:color w:val="000000" w:themeColor="text1"/>
          <w:szCs w:val="24"/>
        </w:rPr>
        <w:t>D</w:t>
      </w:r>
      <w:r w:rsidR="004A471B" w:rsidRPr="004A471B">
        <w:rPr>
          <w:rFonts w:asciiTheme="minorHAnsi" w:hAnsiTheme="minorHAnsi"/>
          <w:color w:val="000000" w:themeColor="text1"/>
          <w:szCs w:val="24"/>
        </w:rPr>
        <w:t xml:space="preserve">VA evidence proximal to separation in arriving at its recommendations, but its authority resides in evaluating the fairness of DES fitness decisions and rating determinations for disability at the time of separation. </w:t>
      </w:r>
      <w:r w:rsidR="00AF57B2">
        <w:rPr>
          <w:rFonts w:asciiTheme="minorHAnsi" w:hAnsiTheme="minorHAnsi"/>
          <w:color w:val="000000" w:themeColor="text1"/>
          <w:szCs w:val="24"/>
        </w:rPr>
        <w:t xml:space="preserve"> </w:t>
      </w:r>
      <w:r w:rsidR="004A471B" w:rsidRPr="004A471B">
        <w:rPr>
          <w:rFonts w:asciiTheme="minorHAnsi" w:hAnsiTheme="minorHAnsi"/>
          <w:color w:val="000000" w:themeColor="text1"/>
          <w:szCs w:val="24"/>
        </w:rPr>
        <w:t>The Board further acknowledges the CI’s contention for ratings for other conditions documented at the time of separation, and notes that its recommendations in that regard must comply with the same governance.</w:t>
      </w:r>
    </w:p>
    <w:p w:rsidR="002F6AD8" w:rsidRPr="001F29F9" w:rsidRDefault="002F6AD8" w:rsidP="00BF0E94">
      <w:pPr>
        <w:jc w:val="left"/>
        <w:rPr>
          <w:color w:val="000000" w:themeColor="text1"/>
          <w:szCs w:val="24"/>
          <w:u w:val="single"/>
        </w:rPr>
      </w:pPr>
    </w:p>
    <w:p w:rsidR="003F2EEE" w:rsidRPr="001F29F9" w:rsidRDefault="004A471B" w:rsidP="008A6FA6">
      <w:pPr>
        <w:jc w:val="both"/>
        <w:rPr>
          <w:color w:val="000000" w:themeColor="text1"/>
          <w:szCs w:val="24"/>
        </w:rPr>
      </w:pPr>
      <w:r w:rsidRPr="00406656">
        <w:rPr>
          <w:color w:val="000000" w:themeColor="text1"/>
          <w:szCs w:val="24"/>
          <w:u w:val="single"/>
        </w:rPr>
        <w:t>Bilateral Knee Condition</w:t>
      </w:r>
      <w:r w:rsidR="003F2EEE" w:rsidRPr="00406656">
        <w:rPr>
          <w:color w:val="000000" w:themeColor="text1"/>
          <w:szCs w:val="24"/>
        </w:rPr>
        <w:t xml:space="preserve">.  </w:t>
      </w:r>
      <w:r w:rsidR="008A6FA6" w:rsidRPr="00810067">
        <w:rPr>
          <w:rFonts w:asciiTheme="minorHAnsi" w:hAnsiTheme="minorHAnsi"/>
          <w:color w:val="000000" w:themeColor="text1"/>
          <w:szCs w:val="24"/>
        </w:rPr>
        <w:t>The PEB</w:t>
      </w:r>
      <w:r w:rsidR="00AF57B2">
        <w:rPr>
          <w:rFonts w:asciiTheme="minorHAnsi" w:hAnsiTheme="minorHAnsi"/>
          <w:color w:val="000000" w:themeColor="text1"/>
          <w:szCs w:val="24"/>
        </w:rPr>
        <w:t>’s</w:t>
      </w:r>
      <w:r w:rsidR="008A6FA6" w:rsidRPr="00810067">
        <w:rPr>
          <w:rFonts w:asciiTheme="minorHAnsi" w:hAnsiTheme="minorHAnsi"/>
          <w:color w:val="000000" w:themeColor="text1"/>
          <w:szCs w:val="24"/>
        </w:rPr>
        <w:t xml:space="preserve"> rat</w:t>
      </w:r>
      <w:r w:rsidR="00AF57B2">
        <w:rPr>
          <w:rFonts w:asciiTheme="minorHAnsi" w:hAnsiTheme="minorHAnsi"/>
          <w:color w:val="000000" w:themeColor="text1"/>
          <w:szCs w:val="24"/>
        </w:rPr>
        <w:t>ing</w:t>
      </w:r>
      <w:r w:rsidR="008A6FA6" w:rsidRPr="00810067">
        <w:rPr>
          <w:rFonts w:asciiTheme="minorHAnsi" w:hAnsiTheme="minorHAnsi"/>
          <w:color w:val="000000" w:themeColor="text1"/>
          <w:szCs w:val="24"/>
        </w:rPr>
        <w:t xml:space="preserve"> </w:t>
      </w:r>
      <w:r w:rsidR="008A6FA6">
        <w:rPr>
          <w:rFonts w:asciiTheme="minorHAnsi" w:hAnsiTheme="minorHAnsi"/>
          <w:color w:val="000000" w:themeColor="text1"/>
          <w:szCs w:val="24"/>
        </w:rPr>
        <w:t>bundled the left and right knee condition</w:t>
      </w:r>
      <w:r w:rsidR="008A6FA6" w:rsidRPr="00810067">
        <w:rPr>
          <w:rFonts w:asciiTheme="minorHAnsi" w:hAnsiTheme="minorHAnsi"/>
          <w:color w:val="000000" w:themeColor="text1"/>
          <w:szCs w:val="24"/>
        </w:rPr>
        <w:t xml:space="preserve"> under the single analogous 5003 (degenerative arthritis) code.  </w:t>
      </w:r>
      <w:r w:rsidR="00003502">
        <w:rPr>
          <w:rFonts w:asciiTheme="minorHAnsi" w:hAnsiTheme="minorHAnsi"/>
          <w:color w:val="000000" w:themeColor="text1"/>
          <w:szCs w:val="24"/>
        </w:rPr>
        <w:t>T</w:t>
      </w:r>
      <w:r w:rsidR="00003502" w:rsidRPr="00810067">
        <w:rPr>
          <w:rFonts w:asciiTheme="minorHAnsi" w:hAnsiTheme="minorHAnsi"/>
          <w:color w:val="000000" w:themeColor="text1"/>
          <w:szCs w:val="24"/>
        </w:rPr>
        <w:t>he Board</w:t>
      </w:r>
      <w:r w:rsidR="00003502">
        <w:rPr>
          <w:rFonts w:asciiTheme="minorHAnsi" w:hAnsiTheme="minorHAnsi"/>
          <w:color w:val="000000" w:themeColor="text1"/>
          <w:szCs w:val="24"/>
        </w:rPr>
        <w:t>,</w:t>
      </w:r>
      <w:r w:rsidR="00003502" w:rsidRPr="00810067">
        <w:rPr>
          <w:rFonts w:asciiTheme="minorHAnsi" w:hAnsiTheme="minorHAnsi"/>
          <w:color w:val="000000" w:themeColor="text1"/>
          <w:szCs w:val="24"/>
        </w:rPr>
        <w:t xml:space="preserve"> </w:t>
      </w:r>
      <w:r w:rsidR="008A6FA6" w:rsidRPr="00810067">
        <w:rPr>
          <w:rFonts w:asciiTheme="minorHAnsi" w:hAnsiTheme="minorHAnsi"/>
          <w:color w:val="000000" w:themeColor="text1"/>
          <w:szCs w:val="24"/>
        </w:rPr>
        <w:t>IAW DoDI 6040.44</w:t>
      </w:r>
      <w:r w:rsidR="00003502">
        <w:rPr>
          <w:rFonts w:asciiTheme="minorHAnsi" w:hAnsiTheme="minorHAnsi"/>
          <w:color w:val="000000" w:themeColor="text1"/>
          <w:szCs w:val="24"/>
        </w:rPr>
        <w:t>,</w:t>
      </w:r>
      <w:r w:rsidR="008A6FA6" w:rsidRPr="00810067">
        <w:rPr>
          <w:rFonts w:asciiTheme="minorHAnsi" w:hAnsiTheme="minorHAnsi"/>
          <w:color w:val="000000" w:themeColor="text1"/>
          <w:szCs w:val="24"/>
        </w:rPr>
        <w:t xml:space="preserve"> </w:t>
      </w:r>
      <w:r w:rsidR="00003502" w:rsidRPr="00810067">
        <w:rPr>
          <w:rFonts w:asciiTheme="minorHAnsi" w:hAnsiTheme="minorHAnsi"/>
          <w:color w:val="000000" w:themeColor="text1"/>
          <w:szCs w:val="24"/>
        </w:rPr>
        <w:t xml:space="preserve">must apply </w:t>
      </w:r>
      <w:r w:rsidR="008A6FA6" w:rsidRPr="00810067">
        <w:rPr>
          <w:rFonts w:asciiTheme="minorHAnsi" w:hAnsiTheme="minorHAnsi"/>
          <w:color w:val="000000" w:themeColor="text1"/>
          <w:szCs w:val="24"/>
        </w:rPr>
        <w:t>only VASRD guidance to its recommendation</w:t>
      </w:r>
      <w:r w:rsidR="00003502">
        <w:rPr>
          <w:rFonts w:asciiTheme="minorHAnsi" w:hAnsiTheme="minorHAnsi"/>
          <w:color w:val="000000" w:themeColor="text1"/>
          <w:szCs w:val="24"/>
        </w:rPr>
        <w:t xml:space="preserve"> and</w:t>
      </w:r>
      <w:r w:rsidR="008A6FA6" w:rsidRPr="00810067">
        <w:rPr>
          <w:rFonts w:asciiTheme="minorHAnsi" w:hAnsiTheme="minorHAnsi"/>
          <w:color w:val="000000" w:themeColor="text1"/>
          <w:szCs w:val="24"/>
        </w:rPr>
        <w:t xml:space="preserve"> therefore apply separate codes and ratings in its recommendations if compensable ratings for each joint are achieved IAW VASRD §4.71a.  If the Board judges that two or more separate ratings are warranted in such cases, it must satisfy the requirement that each “unbundled” condition was unfitting in and of itself.  Since §4.71a criteria are met for separate joint ratings in this case, the Board is pursuing separate rating and fitness evaluations as follows.</w:t>
      </w:r>
    </w:p>
    <w:p w:rsidR="00615A66" w:rsidRDefault="00615A66" w:rsidP="00BF0E94">
      <w:pPr>
        <w:jc w:val="left"/>
        <w:rPr>
          <w:color w:val="000000" w:themeColor="text1"/>
          <w:szCs w:val="24"/>
        </w:rPr>
      </w:pPr>
    </w:p>
    <w:p w:rsidR="00473922" w:rsidRDefault="0008480F" w:rsidP="00A928F8">
      <w:pPr>
        <w:jc w:val="both"/>
        <w:rPr>
          <w:color w:val="000000" w:themeColor="text1"/>
          <w:szCs w:val="24"/>
        </w:rPr>
      </w:pPr>
      <w:r>
        <w:rPr>
          <w:color w:val="000000" w:themeColor="text1"/>
          <w:szCs w:val="24"/>
        </w:rPr>
        <w:t>The CI had an insidious onset of chronic bilateral knee pain for 4-5 years leading up to 1999 when he sought treatment.  X-rays demonstrated osteochondritis dissecans of the right knee and</w:t>
      </w:r>
      <w:r w:rsidRPr="0008480F">
        <w:rPr>
          <w:color w:val="000000" w:themeColor="text1"/>
          <w:szCs w:val="24"/>
        </w:rPr>
        <w:t xml:space="preserve"> </w:t>
      </w:r>
      <w:r>
        <w:rPr>
          <w:color w:val="000000" w:themeColor="text1"/>
          <w:szCs w:val="24"/>
        </w:rPr>
        <w:t xml:space="preserve">an </w:t>
      </w:r>
      <w:r w:rsidR="00FB0A37">
        <w:rPr>
          <w:color w:val="000000" w:themeColor="text1"/>
          <w:szCs w:val="24"/>
        </w:rPr>
        <w:t>orthopedic</w:t>
      </w:r>
      <w:r>
        <w:rPr>
          <w:color w:val="000000" w:themeColor="text1"/>
          <w:szCs w:val="24"/>
        </w:rPr>
        <w:t xml:space="preserve"> consultation diagnosed osteochondral defect and offered him definitive care with surgery which occurred </w:t>
      </w:r>
      <w:r w:rsidR="00283188">
        <w:rPr>
          <w:color w:val="000000" w:themeColor="text1"/>
          <w:szCs w:val="24"/>
        </w:rPr>
        <w:t xml:space="preserve">in </w:t>
      </w:r>
      <w:r>
        <w:rPr>
          <w:color w:val="000000" w:themeColor="text1"/>
          <w:szCs w:val="24"/>
        </w:rPr>
        <w:t xml:space="preserve">January 2000.  </w:t>
      </w:r>
      <w:r w:rsidR="00A97936">
        <w:rPr>
          <w:color w:val="000000" w:themeColor="text1"/>
          <w:szCs w:val="24"/>
        </w:rPr>
        <w:t>His post</w:t>
      </w:r>
      <w:r w:rsidR="00A93EB8">
        <w:rPr>
          <w:color w:val="000000" w:themeColor="text1"/>
          <w:szCs w:val="24"/>
        </w:rPr>
        <w:t>-</w:t>
      </w:r>
      <w:r w:rsidR="00A97936">
        <w:rPr>
          <w:color w:val="000000" w:themeColor="text1"/>
          <w:szCs w:val="24"/>
        </w:rPr>
        <w:t>operativ</w:t>
      </w:r>
      <w:r w:rsidR="00A93EB8">
        <w:rPr>
          <w:color w:val="000000" w:themeColor="text1"/>
          <w:szCs w:val="24"/>
        </w:rPr>
        <w:t>e course was uneventful and by 3</w:t>
      </w:r>
      <w:r w:rsidR="00A97936">
        <w:rPr>
          <w:color w:val="000000" w:themeColor="text1"/>
          <w:szCs w:val="24"/>
        </w:rPr>
        <w:t xml:space="preserve"> mon</w:t>
      </w:r>
      <w:r w:rsidR="00A93EB8">
        <w:rPr>
          <w:color w:val="000000" w:themeColor="text1"/>
          <w:szCs w:val="24"/>
        </w:rPr>
        <w:t>ths, he had near normal range-of-</w:t>
      </w:r>
      <w:r w:rsidR="00A97936">
        <w:rPr>
          <w:color w:val="000000" w:themeColor="text1"/>
          <w:szCs w:val="24"/>
        </w:rPr>
        <w:t>motion</w:t>
      </w:r>
      <w:r w:rsidR="00A93EB8">
        <w:rPr>
          <w:color w:val="000000" w:themeColor="text1"/>
          <w:szCs w:val="24"/>
        </w:rPr>
        <w:t xml:space="preserve"> (ROM)</w:t>
      </w:r>
      <w:r w:rsidR="00A97936">
        <w:rPr>
          <w:color w:val="000000" w:themeColor="text1"/>
          <w:szCs w:val="24"/>
        </w:rPr>
        <w:t>, was full weight bearing and in the gym doing physical training.  He had simil</w:t>
      </w:r>
      <w:r w:rsidR="00A928F8">
        <w:rPr>
          <w:color w:val="000000" w:themeColor="text1"/>
          <w:szCs w:val="24"/>
        </w:rPr>
        <w:t xml:space="preserve">ar complaints of his left knee and </w:t>
      </w:r>
      <w:r w:rsidR="00A97936">
        <w:rPr>
          <w:color w:val="000000" w:themeColor="text1"/>
          <w:szCs w:val="24"/>
        </w:rPr>
        <w:t xml:space="preserve">after a </w:t>
      </w:r>
      <w:r w:rsidR="00A93EB8">
        <w:rPr>
          <w:color w:val="000000" w:themeColor="text1"/>
          <w:szCs w:val="24"/>
        </w:rPr>
        <w:t>magnetic resonance imaging (</w:t>
      </w:r>
      <w:r w:rsidR="00A97936">
        <w:rPr>
          <w:color w:val="000000" w:themeColor="text1"/>
          <w:szCs w:val="24"/>
        </w:rPr>
        <w:t>MRI</w:t>
      </w:r>
      <w:r w:rsidR="00A93EB8">
        <w:rPr>
          <w:color w:val="000000" w:themeColor="text1"/>
          <w:szCs w:val="24"/>
        </w:rPr>
        <w:t>)</w:t>
      </w:r>
      <w:r w:rsidR="00A97936">
        <w:rPr>
          <w:color w:val="000000" w:themeColor="text1"/>
          <w:szCs w:val="24"/>
        </w:rPr>
        <w:t xml:space="preserve"> demonstrated a large </w:t>
      </w:r>
      <w:proofErr w:type="spellStart"/>
      <w:r w:rsidR="00A97936">
        <w:rPr>
          <w:color w:val="000000" w:themeColor="text1"/>
          <w:szCs w:val="24"/>
        </w:rPr>
        <w:t>osteochondral</w:t>
      </w:r>
      <w:proofErr w:type="spellEnd"/>
      <w:r w:rsidR="00A97936">
        <w:rPr>
          <w:color w:val="000000" w:themeColor="text1"/>
          <w:szCs w:val="24"/>
        </w:rPr>
        <w:t xml:space="preserve"> defect</w:t>
      </w:r>
      <w:r w:rsidR="00283188">
        <w:rPr>
          <w:color w:val="000000" w:themeColor="text1"/>
          <w:szCs w:val="24"/>
        </w:rPr>
        <w:t>.  T</w:t>
      </w:r>
      <w:r w:rsidR="00A97936">
        <w:rPr>
          <w:color w:val="000000" w:themeColor="text1"/>
          <w:szCs w:val="24"/>
        </w:rPr>
        <w:t xml:space="preserve">he CI elected to </w:t>
      </w:r>
      <w:r w:rsidR="00A97936">
        <w:rPr>
          <w:color w:val="000000" w:themeColor="text1"/>
          <w:szCs w:val="24"/>
        </w:rPr>
        <w:lastRenderedPageBreak/>
        <w:t>surgically have it repaired</w:t>
      </w:r>
      <w:r w:rsidR="00283188">
        <w:rPr>
          <w:color w:val="000000" w:themeColor="text1"/>
          <w:szCs w:val="24"/>
        </w:rPr>
        <w:t>,</w:t>
      </w:r>
      <w:r w:rsidR="00A97936">
        <w:rPr>
          <w:color w:val="000000" w:themeColor="text1"/>
          <w:szCs w:val="24"/>
        </w:rPr>
        <w:t xml:space="preserve"> which occurred in September 2000.  Despite </w:t>
      </w:r>
      <w:r w:rsidR="00003502">
        <w:rPr>
          <w:color w:val="000000" w:themeColor="text1"/>
          <w:szCs w:val="24"/>
        </w:rPr>
        <w:t xml:space="preserve">the </w:t>
      </w:r>
      <w:r w:rsidR="00A97936">
        <w:rPr>
          <w:color w:val="000000" w:themeColor="text1"/>
          <w:szCs w:val="24"/>
        </w:rPr>
        <w:t>surgical intervention</w:t>
      </w:r>
      <w:r w:rsidR="00003502">
        <w:rPr>
          <w:color w:val="000000" w:themeColor="text1"/>
          <w:szCs w:val="24"/>
        </w:rPr>
        <w:t>s,</w:t>
      </w:r>
      <w:r w:rsidR="00A97936">
        <w:rPr>
          <w:color w:val="000000" w:themeColor="text1"/>
          <w:szCs w:val="24"/>
        </w:rPr>
        <w:t xml:space="preserve"> he continued to have persistent pain and swelling with changes in weather, walking and running and underwent a</w:t>
      </w:r>
      <w:r w:rsidR="00283188">
        <w:rPr>
          <w:color w:val="000000" w:themeColor="text1"/>
          <w:szCs w:val="24"/>
        </w:rPr>
        <w:t>n</w:t>
      </w:r>
      <w:r w:rsidR="00A97936">
        <w:rPr>
          <w:color w:val="000000" w:themeColor="text1"/>
          <w:szCs w:val="24"/>
        </w:rPr>
        <w:t xml:space="preserve"> MEB.  </w:t>
      </w:r>
      <w:r w:rsidR="00A928F8">
        <w:rPr>
          <w:color w:val="000000" w:themeColor="text1"/>
          <w:szCs w:val="24"/>
        </w:rPr>
        <w:t>The LIMDU’s documented the following limitations; no participation in any physical readiness testing, prolong walking, standing, running, crawling, or entering into any area where his unsteady gait may pose a danger to himself, and shore duty only.</w:t>
      </w:r>
    </w:p>
    <w:p w:rsidR="00473922" w:rsidRPr="001F29F9" w:rsidRDefault="00473922" w:rsidP="00BF0E94">
      <w:pPr>
        <w:jc w:val="left"/>
        <w:rPr>
          <w:color w:val="000000" w:themeColor="text1"/>
          <w:szCs w:val="24"/>
        </w:rPr>
      </w:pPr>
    </w:p>
    <w:p w:rsidR="005F08E9" w:rsidRDefault="00A57C35" w:rsidP="004A471B">
      <w:pPr>
        <w:jc w:val="both"/>
        <w:rPr>
          <w:color w:val="000000" w:themeColor="text1"/>
          <w:szCs w:val="24"/>
        </w:rPr>
      </w:pPr>
      <w:r w:rsidRPr="004A471B">
        <w:rPr>
          <w:color w:val="000000" w:themeColor="text1"/>
          <w:szCs w:val="24"/>
        </w:rPr>
        <w:t xml:space="preserve">There were </w:t>
      </w:r>
      <w:r w:rsidR="00A93EB8">
        <w:rPr>
          <w:color w:val="000000" w:themeColor="text1"/>
          <w:szCs w:val="24"/>
        </w:rPr>
        <w:t>two</w:t>
      </w:r>
      <w:r w:rsidRPr="004A471B">
        <w:rPr>
          <w:color w:val="000000" w:themeColor="text1"/>
          <w:szCs w:val="24"/>
        </w:rPr>
        <w:t xml:space="preserve"> goniometric </w:t>
      </w:r>
      <w:r w:rsidR="00A93EB8">
        <w:rPr>
          <w:color w:val="000000" w:themeColor="text1"/>
          <w:szCs w:val="24"/>
        </w:rPr>
        <w:t>ROM</w:t>
      </w:r>
      <w:r w:rsidRPr="004A471B">
        <w:rPr>
          <w:color w:val="000000" w:themeColor="text1"/>
          <w:szCs w:val="24"/>
        </w:rPr>
        <w:t xml:space="preserve"> evaluations in evidence, with documentation of additional ratable criteria, which the Board weighed in arriving at its rating recommendation</w:t>
      </w:r>
      <w:r w:rsidR="004A471B" w:rsidRPr="004A471B">
        <w:rPr>
          <w:color w:val="000000" w:themeColor="text1"/>
          <w:szCs w:val="24"/>
        </w:rPr>
        <w:t>,</w:t>
      </w:r>
      <w:r w:rsidR="004A471B" w:rsidRPr="004A471B">
        <w:rPr>
          <w:rFonts w:cs="Calibri"/>
          <w:color w:val="auto"/>
          <w:szCs w:val="24"/>
        </w:rPr>
        <w:t xml:space="preserve"> </w:t>
      </w:r>
      <w:r w:rsidR="004A471B" w:rsidRPr="004A471B">
        <w:rPr>
          <w:color w:val="000000" w:themeColor="text1"/>
          <w:szCs w:val="24"/>
        </w:rPr>
        <w:t xml:space="preserve">as summarized in the chart below.  </w:t>
      </w:r>
    </w:p>
    <w:p w:rsidR="005F08E9" w:rsidRDefault="005F08E9" w:rsidP="004A471B">
      <w:pPr>
        <w:jc w:val="both"/>
        <w:rPr>
          <w:color w:val="000000" w:themeColor="text1"/>
          <w:szCs w:val="24"/>
        </w:rPr>
      </w:pPr>
    </w:p>
    <w:tbl>
      <w:tblPr>
        <w:tblpPr w:leftFromText="180" w:rightFromText="180" w:vertAnchor="text" w:tblpXSpec="center" w:tblpY="1"/>
        <w:tblOverlap w:val="never"/>
        <w:tblW w:w="8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56"/>
        <w:gridCol w:w="1603"/>
        <w:gridCol w:w="1549"/>
        <w:gridCol w:w="1710"/>
        <w:gridCol w:w="1620"/>
      </w:tblGrid>
      <w:tr w:rsidR="005F08E9" w:rsidRPr="004A3E91" w:rsidTr="008A6FA6">
        <w:tc>
          <w:tcPr>
            <w:tcW w:w="2356" w:type="dxa"/>
            <w:shd w:val="clear" w:color="auto" w:fill="D9D9D9" w:themeFill="background1" w:themeFillShade="D9"/>
            <w:vAlign w:val="center"/>
          </w:tcPr>
          <w:p w:rsidR="005F08E9" w:rsidRPr="003718CD" w:rsidRDefault="005F08E9" w:rsidP="005F08E9">
            <w:pPr>
              <w:contextualSpacing/>
              <w:rPr>
                <w:rFonts w:eastAsia="Calibri"/>
                <w:color w:val="auto"/>
                <w:sz w:val="18"/>
                <w:szCs w:val="18"/>
              </w:rPr>
            </w:pPr>
            <w:r w:rsidRPr="001F29F9">
              <w:rPr>
                <w:rFonts w:eastAsia="Calibri"/>
                <w:color w:val="000000" w:themeColor="text1"/>
                <w:sz w:val="18"/>
                <w:szCs w:val="18"/>
              </w:rPr>
              <w:t xml:space="preserve">Goniometric ROM </w:t>
            </w:r>
          </w:p>
        </w:tc>
        <w:tc>
          <w:tcPr>
            <w:tcW w:w="3152" w:type="dxa"/>
            <w:gridSpan w:val="2"/>
            <w:shd w:val="clear" w:color="auto" w:fill="D9D9D9" w:themeFill="background1" w:themeFillShade="D9"/>
            <w:vAlign w:val="center"/>
          </w:tcPr>
          <w:p w:rsidR="005F08E9" w:rsidRPr="004A3E91" w:rsidRDefault="005F08E9" w:rsidP="00A97936">
            <w:pPr>
              <w:contextualSpacing/>
              <w:rPr>
                <w:rFonts w:asciiTheme="minorHAnsi" w:eastAsia="Calibri" w:hAnsiTheme="minorHAnsi"/>
                <w:color w:val="auto"/>
                <w:sz w:val="18"/>
                <w:szCs w:val="18"/>
              </w:rPr>
            </w:pPr>
            <w:r w:rsidRPr="003718CD">
              <w:rPr>
                <w:rFonts w:eastAsia="Calibri"/>
                <w:color w:val="auto"/>
                <w:sz w:val="18"/>
                <w:szCs w:val="18"/>
              </w:rPr>
              <w:t xml:space="preserve">MEB ~ </w:t>
            </w:r>
            <w:r>
              <w:rPr>
                <w:rFonts w:eastAsia="Calibri"/>
                <w:color w:val="000000" w:themeColor="text1"/>
                <w:sz w:val="18"/>
                <w:szCs w:val="18"/>
              </w:rPr>
              <w:t>4</w:t>
            </w:r>
            <w:r w:rsidRPr="001F29F9">
              <w:rPr>
                <w:rFonts w:eastAsia="Calibri"/>
                <w:color w:val="000000" w:themeColor="text1"/>
                <w:sz w:val="18"/>
                <w:szCs w:val="18"/>
              </w:rPr>
              <w:t xml:space="preserve"> Mo. Pre-Sep</w:t>
            </w:r>
          </w:p>
        </w:tc>
        <w:tc>
          <w:tcPr>
            <w:tcW w:w="3330" w:type="dxa"/>
            <w:gridSpan w:val="2"/>
            <w:shd w:val="clear" w:color="auto" w:fill="D9D9D9" w:themeFill="background1" w:themeFillShade="D9"/>
            <w:vAlign w:val="center"/>
          </w:tcPr>
          <w:p w:rsidR="005F08E9" w:rsidRPr="004A3E91" w:rsidRDefault="005F08E9" w:rsidP="005F08E9">
            <w:pPr>
              <w:contextualSpacing/>
              <w:rPr>
                <w:rFonts w:asciiTheme="minorHAnsi" w:eastAsia="Calibri" w:hAnsiTheme="minorHAnsi"/>
                <w:color w:val="auto"/>
                <w:sz w:val="18"/>
                <w:szCs w:val="18"/>
              </w:rPr>
            </w:pPr>
            <w:r w:rsidRPr="003718CD">
              <w:rPr>
                <w:rFonts w:eastAsia="Calibri"/>
                <w:color w:val="auto"/>
                <w:sz w:val="18"/>
                <w:szCs w:val="18"/>
              </w:rPr>
              <w:t>VA</w:t>
            </w:r>
            <w:r w:rsidRPr="003718CD">
              <w:rPr>
                <w:rFonts w:eastAsiaTheme="minorHAnsi"/>
                <w:color w:val="auto"/>
                <w:sz w:val="18"/>
                <w:szCs w:val="18"/>
              </w:rPr>
              <w:t xml:space="preserve"> C&amp;P </w:t>
            </w:r>
            <w:r w:rsidRPr="003718CD">
              <w:rPr>
                <w:rFonts w:eastAsia="Calibri"/>
                <w:color w:val="auto"/>
                <w:sz w:val="18"/>
                <w:szCs w:val="18"/>
              </w:rPr>
              <w:t xml:space="preserve">~ </w:t>
            </w:r>
            <w:r>
              <w:rPr>
                <w:rFonts w:eastAsia="Calibri"/>
                <w:color w:val="000000" w:themeColor="text1"/>
                <w:sz w:val="18"/>
                <w:szCs w:val="18"/>
              </w:rPr>
              <w:t>7</w:t>
            </w:r>
            <w:r w:rsidRPr="001F29F9">
              <w:rPr>
                <w:rFonts w:eastAsia="Calibri"/>
                <w:color w:val="000000" w:themeColor="text1"/>
                <w:sz w:val="18"/>
                <w:szCs w:val="18"/>
              </w:rPr>
              <w:t xml:space="preserve"> Mo. </w:t>
            </w:r>
            <w:r>
              <w:rPr>
                <w:rFonts w:eastAsia="Calibri"/>
                <w:color w:val="000000" w:themeColor="text1"/>
                <w:sz w:val="18"/>
                <w:szCs w:val="18"/>
              </w:rPr>
              <w:t>Pre</w:t>
            </w:r>
            <w:r w:rsidRPr="001F29F9">
              <w:rPr>
                <w:rFonts w:eastAsia="Calibri"/>
                <w:color w:val="000000" w:themeColor="text1"/>
                <w:sz w:val="18"/>
                <w:szCs w:val="18"/>
              </w:rPr>
              <w:t>-Sep</w:t>
            </w:r>
          </w:p>
        </w:tc>
      </w:tr>
      <w:tr w:rsidR="005F08E9" w:rsidRPr="003718CD" w:rsidTr="008A6FA6">
        <w:tc>
          <w:tcPr>
            <w:tcW w:w="2356" w:type="dxa"/>
            <w:shd w:val="clear" w:color="auto" w:fill="D9D9D9" w:themeFill="background1" w:themeFillShade="D9"/>
            <w:vAlign w:val="center"/>
          </w:tcPr>
          <w:p w:rsidR="005F08E9" w:rsidRPr="003718CD" w:rsidRDefault="005F08E9" w:rsidP="00A97936">
            <w:pPr>
              <w:contextualSpacing/>
              <w:rPr>
                <w:rFonts w:eastAsia="Calibri"/>
                <w:color w:val="auto"/>
                <w:sz w:val="18"/>
                <w:szCs w:val="18"/>
              </w:rPr>
            </w:pPr>
          </w:p>
        </w:tc>
        <w:tc>
          <w:tcPr>
            <w:tcW w:w="1603" w:type="dxa"/>
            <w:tcBorders>
              <w:left w:val="single" w:sz="4" w:space="0" w:color="auto"/>
              <w:right w:val="single" w:sz="4" w:space="0" w:color="auto"/>
            </w:tcBorders>
            <w:shd w:val="clear" w:color="auto" w:fill="D9D9D9" w:themeFill="background1" w:themeFillShade="D9"/>
            <w:vAlign w:val="center"/>
          </w:tcPr>
          <w:p w:rsidR="005F08E9" w:rsidRPr="003718CD" w:rsidRDefault="005F08E9" w:rsidP="00A97936">
            <w:pPr>
              <w:contextualSpacing/>
              <w:rPr>
                <w:rFonts w:eastAsia="Calibri"/>
                <w:color w:val="auto"/>
                <w:sz w:val="18"/>
                <w:szCs w:val="18"/>
              </w:rPr>
            </w:pPr>
            <w:r>
              <w:rPr>
                <w:rFonts w:eastAsia="Calibri"/>
                <w:color w:val="auto"/>
                <w:sz w:val="18"/>
                <w:szCs w:val="18"/>
              </w:rPr>
              <w:t>LEFT</w:t>
            </w:r>
          </w:p>
        </w:tc>
        <w:tc>
          <w:tcPr>
            <w:tcW w:w="1549" w:type="dxa"/>
            <w:tcBorders>
              <w:left w:val="single" w:sz="4" w:space="0" w:color="auto"/>
            </w:tcBorders>
            <w:shd w:val="clear" w:color="auto" w:fill="D9D9D9" w:themeFill="background1" w:themeFillShade="D9"/>
            <w:vAlign w:val="center"/>
          </w:tcPr>
          <w:p w:rsidR="005F08E9" w:rsidRPr="003718CD" w:rsidRDefault="005F08E9" w:rsidP="00A97936">
            <w:pPr>
              <w:contextualSpacing/>
              <w:rPr>
                <w:rFonts w:eastAsia="Calibri"/>
                <w:color w:val="auto"/>
                <w:sz w:val="18"/>
                <w:szCs w:val="18"/>
              </w:rPr>
            </w:pPr>
            <w:r>
              <w:rPr>
                <w:rFonts w:eastAsia="Calibri"/>
                <w:color w:val="auto"/>
                <w:sz w:val="18"/>
                <w:szCs w:val="18"/>
              </w:rPr>
              <w:t>RIGHT</w:t>
            </w:r>
          </w:p>
        </w:tc>
        <w:tc>
          <w:tcPr>
            <w:tcW w:w="1710" w:type="dxa"/>
            <w:tcBorders>
              <w:right w:val="single" w:sz="4" w:space="0" w:color="auto"/>
            </w:tcBorders>
            <w:shd w:val="clear" w:color="auto" w:fill="D9D9D9" w:themeFill="background1" w:themeFillShade="D9"/>
            <w:vAlign w:val="center"/>
          </w:tcPr>
          <w:p w:rsidR="005F08E9" w:rsidRPr="003718CD" w:rsidRDefault="005F08E9" w:rsidP="00A97936">
            <w:pPr>
              <w:contextualSpacing/>
              <w:rPr>
                <w:rFonts w:eastAsia="Calibri"/>
                <w:color w:val="auto"/>
                <w:sz w:val="18"/>
                <w:szCs w:val="18"/>
              </w:rPr>
            </w:pPr>
            <w:r>
              <w:rPr>
                <w:rFonts w:eastAsia="Calibri"/>
                <w:color w:val="auto"/>
                <w:sz w:val="18"/>
                <w:szCs w:val="18"/>
              </w:rPr>
              <w:t>LEFT</w:t>
            </w:r>
          </w:p>
        </w:tc>
        <w:tc>
          <w:tcPr>
            <w:tcW w:w="1620" w:type="dxa"/>
            <w:tcBorders>
              <w:left w:val="single" w:sz="4" w:space="0" w:color="auto"/>
            </w:tcBorders>
            <w:shd w:val="clear" w:color="auto" w:fill="D9D9D9" w:themeFill="background1" w:themeFillShade="D9"/>
            <w:vAlign w:val="center"/>
          </w:tcPr>
          <w:p w:rsidR="005F08E9" w:rsidRPr="003718CD" w:rsidRDefault="005F08E9" w:rsidP="00A97936">
            <w:pPr>
              <w:contextualSpacing/>
              <w:rPr>
                <w:rFonts w:eastAsia="Calibri"/>
                <w:color w:val="auto"/>
                <w:sz w:val="18"/>
                <w:szCs w:val="18"/>
              </w:rPr>
            </w:pPr>
            <w:r>
              <w:rPr>
                <w:rFonts w:eastAsia="Calibri"/>
                <w:color w:val="auto"/>
                <w:sz w:val="18"/>
                <w:szCs w:val="18"/>
              </w:rPr>
              <w:t>RIGHT</w:t>
            </w:r>
          </w:p>
        </w:tc>
      </w:tr>
      <w:tr w:rsidR="005F08E9" w:rsidRPr="005D4EEB" w:rsidTr="008A6FA6">
        <w:tc>
          <w:tcPr>
            <w:tcW w:w="2356" w:type="dxa"/>
            <w:vAlign w:val="center"/>
          </w:tcPr>
          <w:p w:rsidR="005F08E9" w:rsidRPr="003718CD" w:rsidRDefault="005F08E9" w:rsidP="00A97936">
            <w:pPr>
              <w:contextualSpacing/>
              <w:rPr>
                <w:rFonts w:eastAsia="Calibri"/>
                <w:color w:val="auto"/>
                <w:sz w:val="18"/>
                <w:szCs w:val="18"/>
              </w:rPr>
            </w:pPr>
            <w:r w:rsidRPr="003718CD">
              <w:rPr>
                <w:rFonts w:eastAsia="Calibri"/>
                <w:color w:val="auto"/>
                <w:sz w:val="18"/>
                <w:szCs w:val="18"/>
              </w:rPr>
              <w:t>Flexion (140⁰ normal)</w:t>
            </w:r>
          </w:p>
        </w:tc>
        <w:tc>
          <w:tcPr>
            <w:tcW w:w="1603" w:type="dxa"/>
            <w:tcBorders>
              <w:right w:val="single" w:sz="4" w:space="0" w:color="auto"/>
            </w:tcBorders>
            <w:vAlign w:val="center"/>
          </w:tcPr>
          <w:p w:rsidR="005F08E9" w:rsidRPr="005D4EEB" w:rsidRDefault="005F08E9" w:rsidP="00A97936">
            <w:pPr>
              <w:spacing w:line="180" w:lineRule="exact"/>
              <w:contextualSpacing/>
              <w:rPr>
                <w:rFonts w:eastAsia="Calibri"/>
                <w:color w:val="auto"/>
                <w:sz w:val="18"/>
                <w:szCs w:val="18"/>
              </w:rPr>
            </w:pPr>
            <w:r>
              <w:rPr>
                <w:rFonts w:eastAsia="Calibri"/>
                <w:color w:val="auto"/>
                <w:sz w:val="18"/>
                <w:szCs w:val="18"/>
              </w:rPr>
              <w:t>135</w:t>
            </w:r>
            <w:r w:rsidRPr="005D4EEB">
              <w:rPr>
                <w:rFonts w:eastAsia="Calibri"/>
                <w:color w:val="auto"/>
                <w:sz w:val="18"/>
                <w:szCs w:val="18"/>
              </w:rPr>
              <w:t>⁰</w:t>
            </w:r>
          </w:p>
        </w:tc>
        <w:tc>
          <w:tcPr>
            <w:tcW w:w="1549" w:type="dxa"/>
            <w:tcBorders>
              <w:left w:val="single" w:sz="4" w:space="0" w:color="auto"/>
            </w:tcBorders>
            <w:vAlign w:val="center"/>
          </w:tcPr>
          <w:p w:rsidR="005F08E9" w:rsidRPr="005D4EEB" w:rsidRDefault="005F08E9" w:rsidP="00A97936">
            <w:pPr>
              <w:spacing w:line="180" w:lineRule="exact"/>
              <w:contextualSpacing/>
              <w:rPr>
                <w:rFonts w:eastAsia="Calibri"/>
                <w:color w:val="auto"/>
                <w:sz w:val="18"/>
                <w:szCs w:val="18"/>
              </w:rPr>
            </w:pPr>
            <w:r>
              <w:rPr>
                <w:rFonts w:eastAsia="Calibri"/>
                <w:color w:val="auto"/>
                <w:sz w:val="18"/>
                <w:szCs w:val="18"/>
              </w:rPr>
              <w:t>135</w:t>
            </w:r>
            <w:r w:rsidRPr="005D4EEB">
              <w:rPr>
                <w:rFonts w:eastAsia="Calibri"/>
                <w:color w:val="auto"/>
                <w:sz w:val="18"/>
                <w:szCs w:val="18"/>
              </w:rPr>
              <w:t>⁰</w:t>
            </w:r>
          </w:p>
        </w:tc>
        <w:tc>
          <w:tcPr>
            <w:tcW w:w="1710" w:type="dxa"/>
            <w:tcBorders>
              <w:right w:val="single" w:sz="4" w:space="0" w:color="auto"/>
            </w:tcBorders>
            <w:vAlign w:val="center"/>
          </w:tcPr>
          <w:p w:rsidR="005F08E9" w:rsidRPr="005D4EEB" w:rsidRDefault="005F08E9" w:rsidP="00A97936">
            <w:pPr>
              <w:contextualSpacing/>
              <w:rPr>
                <w:rFonts w:eastAsia="Calibri"/>
                <w:color w:val="auto"/>
                <w:sz w:val="18"/>
                <w:szCs w:val="18"/>
              </w:rPr>
            </w:pPr>
            <w:r>
              <w:rPr>
                <w:rFonts w:eastAsia="Calibri"/>
                <w:color w:val="auto"/>
                <w:sz w:val="18"/>
                <w:szCs w:val="18"/>
              </w:rPr>
              <w:t>115</w:t>
            </w:r>
            <w:r w:rsidRPr="005D4EEB">
              <w:rPr>
                <w:rFonts w:eastAsia="Calibri"/>
                <w:color w:val="auto"/>
                <w:sz w:val="18"/>
                <w:szCs w:val="18"/>
              </w:rPr>
              <w:t>⁰</w:t>
            </w:r>
          </w:p>
        </w:tc>
        <w:tc>
          <w:tcPr>
            <w:tcW w:w="1620" w:type="dxa"/>
            <w:tcBorders>
              <w:left w:val="single" w:sz="4" w:space="0" w:color="auto"/>
            </w:tcBorders>
            <w:vAlign w:val="center"/>
          </w:tcPr>
          <w:p w:rsidR="005F08E9" w:rsidRPr="005D4EEB" w:rsidRDefault="005F08E9" w:rsidP="00A97936">
            <w:pPr>
              <w:contextualSpacing/>
              <w:rPr>
                <w:rFonts w:eastAsia="Calibri"/>
                <w:color w:val="auto"/>
                <w:sz w:val="18"/>
                <w:szCs w:val="18"/>
              </w:rPr>
            </w:pPr>
            <w:r>
              <w:rPr>
                <w:rFonts w:eastAsia="Calibri"/>
                <w:color w:val="auto"/>
                <w:sz w:val="18"/>
                <w:szCs w:val="18"/>
              </w:rPr>
              <w:t>120</w:t>
            </w:r>
            <w:r w:rsidRPr="005D4EEB">
              <w:rPr>
                <w:rFonts w:eastAsia="Calibri"/>
                <w:color w:val="auto"/>
                <w:sz w:val="18"/>
                <w:szCs w:val="18"/>
              </w:rPr>
              <w:t>⁰</w:t>
            </w:r>
          </w:p>
        </w:tc>
      </w:tr>
      <w:tr w:rsidR="005F08E9" w:rsidRPr="003718CD" w:rsidTr="008A6FA6">
        <w:tc>
          <w:tcPr>
            <w:tcW w:w="2356" w:type="dxa"/>
            <w:tcBorders>
              <w:bottom w:val="single" w:sz="4" w:space="0" w:color="auto"/>
            </w:tcBorders>
            <w:vAlign w:val="center"/>
          </w:tcPr>
          <w:p w:rsidR="005F08E9" w:rsidRPr="003718CD" w:rsidRDefault="005F08E9" w:rsidP="00A97936">
            <w:pPr>
              <w:contextualSpacing/>
              <w:rPr>
                <w:rFonts w:eastAsia="Calibri"/>
                <w:color w:val="auto"/>
                <w:sz w:val="18"/>
                <w:szCs w:val="18"/>
              </w:rPr>
            </w:pPr>
            <w:r w:rsidRPr="003718CD">
              <w:rPr>
                <w:rFonts w:eastAsia="Calibri"/>
                <w:color w:val="auto"/>
                <w:sz w:val="18"/>
                <w:szCs w:val="18"/>
              </w:rPr>
              <w:t>Extension (0⁰ normal)</w:t>
            </w:r>
          </w:p>
        </w:tc>
        <w:tc>
          <w:tcPr>
            <w:tcW w:w="1603" w:type="dxa"/>
            <w:tcBorders>
              <w:bottom w:val="single" w:sz="4" w:space="0" w:color="auto"/>
              <w:right w:val="single" w:sz="4" w:space="0" w:color="auto"/>
            </w:tcBorders>
            <w:vAlign w:val="center"/>
          </w:tcPr>
          <w:p w:rsidR="005F08E9" w:rsidRPr="003718CD" w:rsidRDefault="005F08E9" w:rsidP="00A97936">
            <w:pPr>
              <w:spacing w:line="180" w:lineRule="exact"/>
              <w:contextualSpacing/>
              <w:rPr>
                <w:rFonts w:eastAsia="Calibri"/>
                <w:color w:val="auto"/>
                <w:sz w:val="18"/>
                <w:szCs w:val="18"/>
              </w:rPr>
            </w:pPr>
            <w:r>
              <w:rPr>
                <w:rFonts w:eastAsia="Calibri"/>
                <w:color w:val="auto"/>
                <w:sz w:val="18"/>
                <w:szCs w:val="18"/>
              </w:rPr>
              <w:t>0</w:t>
            </w:r>
            <w:r w:rsidRPr="003718CD">
              <w:rPr>
                <w:rFonts w:eastAsia="Calibri"/>
                <w:color w:val="auto"/>
                <w:sz w:val="18"/>
                <w:szCs w:val="18"/>
              </w:rPr>
              <w:t>⁰</w:t>
            </w:r>
          </w:p>
        </w:tc>
        <w:tc>
          <w:tcPr>
            <w:tcW w:w="1549" w:type="dxa"/>
            <w:tcBorders>
              <w:left w:val="single" w:sz="4" w:space="0" w:color="auto"/>
              <w:bottom w:val="single" w:sz="4" w:space="0" w:color="auto"/>
            </w:tcBorders>
            <w:vAlign w:val="center"/>
          </w:tcPr>
          <w:p w:rsidR="005F08E9" w:rsidRPr="003718CD" w:rsidRDefault="005F08E9" w:rsidP="00A97936">
            <w:pPr>
              <w:spacing w:line="180" w:lineRule="exact"/>
              <w:contextualSpacing/>
              <w:rPr>
                <w:rFonts w:eastAsia="Calibri"/>
                <w:color w:val="auto"/>
                <w:sz w:val="18"/>
                <w:szCs w:val="18"/>
              </w:rPr>
            </w:pPr>
            <w:r>
              <w:rPr>
                <w:rFonts w:eastAsia="Calibri"/>
                <w:color w:val="auto"/>
                <w:sz w:val="18"/>
                <w:szCs w:val="18"/>
              </w:rPr>
              <w:t>0</w:t>
            </w:r>
            <w:r w:rsidRPr="003718CD">
              <w:rPr>
                <w:rFonts w:eastAsia="Calibri"/>
                <w:color w:val="auto"/>
                <w:sz w:val="18"/>
                <w:szCs w:val="18"/>
              </w:rPr>
              <w:t>⁰</w:t>
            </w:r>
          </w:p>
        </w:tc>
        <w:tc>
          <w:tcPr>
            <w:tcW w:w="1710" w:type="dxa"/>
            <w:tcBorders>
              <w:bottom w:val="single" w:sz="4" w:space="0" w:color="auto"/>
              <w:right w:val="single" w:sz="4" w:space="0" w:color="auto"/>
            </w:tcBorders>
            <w:vAlign w:val="center"/>
          </w:tcPr>
          <w:p w:rsidR="005F08E9" w:rsidRPr="003718CD" w:rsidRDefault="005F08E9" w:rsidP="00A97936">
            <w:pPr>
              <w:contextualSpacing/>
              <w:rPr>
                <w:rFonts w:eastAsia="Calibri"/>
                <w:color w:val="auto"/>
                <w:sz w:val="18"/>
                <w:szCs w:val="18"/>
              </w:rPr>
            </w:pPr>
            <w:r>
              <w:rPr>
                <w:rFonts w:eastAsia="Calibri"/>
                <w:color w:val="auto"/>
                <w:sz w:val="18"/>
                <w:szCs w:val="18"/>
              </w:rPr>
              <w:t>0</w:t>
            </w:r>
            <w:r w:rsidRPr="003718CD">
              <w:rPr>
                <w:rFonts w:eastAsia="Calibri"/>
                <w:color w:val="auto"/>
                <w:sz w:val="18"/>
                <w:szCs w:val="18"/>
              </w:rPr>
              <w:t>⁰</w:t>
            </w:r>
          </w:p>
        </w:tc>
        <w:tc>
          <w:tcPr>
            <w:tcW w:w="1620" w:type="dxa"/>
            <w:tcBorders>
              <w:left w:val="single" w:sz="4" w:space="0" w:color="auto"/>
              <w:bottom w:val="single" w:sz="4" w:space="0" w:color="auto"/>
            </w:tcBorders>
            <w:vAlign w:val="center"/>
          </w:tcPr>
          <w:p w:rsidR="005F08E9" w:rsidRPr="003718CD" w:rsidRDefault="005F08E9" w:rsidP="00A97936">
            <w:pPr>
              <w:contextualSpacing/>
              <w:rPr>
                <w:rFonts w:eastAsia="Calibri"/>
                <w:color w:val="auto"/>
                <w:sz w:val="18"/>
                <w:szCs w:val="18"/>
              </w:rPr>
            </w:pPr>
            <w:r>
              <w:rPr>
                <w:rFonts w:eastAsia="Calibri"/>
                <w:color w:val="auto"/>
                <w:sz w:val="18"/>
                <w:szCs w:val="18"/>
              </w:rPr>
              <w:t>0</w:t>
            </w:r>
            <w:r w:rsidRPr="003718CD">
              <w:rPr>
                <w:rFonts w:eastAsia="Calibri"/>
                <w:color w:val="auto"/>
                <w:sz w:val="18"/>
                <w:szCs w:val="18"/>
              </w:rPr>
              <w:t>⁰</w:t>
            </w:r>
          </w:p>
        </w:tc>
      </w:tr>
      <w:tr w:rsidR="005F08E9" w:rsidRPr="00D63484" w:rsidTr="008A6FA6">
        <w:tc>
          <w:tcPr>
            <w:tcW w:w="2356" w:type="dxa"/>
            <w:tcBorders>
              <w:top w:val="single" w:sz="4" w:space="0" w:color="auto"/>
              <w:left w:val="single" w:sz="4" w:space="0" w:color="auto"/>
              <w:bottom w:val="single" w:sz="4" w:space="0" w:color="auto"/>
              <w:right w:val="single" w:sz="4" w:space="0" w:color="auto"/>
            </w:tcBorders>
            <w:vAlign w:val="center"/>
          </w:tcPr>
          <w:p w:rsidR="005F08E9" w:rsidRPr="003718CD" w:rsidRDefault="005F08E9" w:rsidP="00A97936">
            <w:pPr>
              <w:tabs>
                <w:tab w:val="left" w:pos="288"/>
                <w:tab w:val="left" w:pos="4752"/>
              </w:tabs>
              <w:rPr>
                <w:rFonts w:eastAsiaTheme="minorHAnsi"/>
                <w:color w:val="auto"/>
                <w:sz w:val="18"/>
                <w:szCs w:val="18"/>
              </w:rPr>
            </w:pPr>
            <w:r w:rsidRPr="003718CD">
              <w:rPr>
                <w:rFonts w:eastAsiaTheme="minorHAnsi"/>
                <w:color w:val="auto"/>
                <w:sz w:val="18"/>
                <w:szCs w:val="18"/>
              </w:rPr>
              <w:t>Comment</w:t>
            </w:r>
          </w:p>
        </w:tc>
        <w:tc>
          <w:tcPr>
            <w:tcW w:w="1603" w:type="dxa"/>
            <w:tcBorders>
              <w:top w:val="single" w:sz="4" w:space="0" w:color="auto"/>
              <w:left w:val="single" w:sz="4" w:space="0" w:color="auto"/>
              <w:bottom w:val="single" w:sz="4" w:space="0" w:color="auto"/>
              <w:right w:val="single" w:sz="4" w:space="0" w:color="auto"/>
            </w:tcBorders>
            <w:vAlign w:val="center"/>
          </w:tcPr>
          <w:p w:rsidR="005F08E9" w:rsidRPr="00921292" w:rsidRDefault="00A45867" w:rsidP="00A97936">
            <w:pPr>
              <w:tabs>
                <w:tab w:val="left" w:pos="288"/>
                <w:tab w:val="left" w:pos="4752"/>
              </w:tabs>
              <w:spacing w:line="180" w:lineRule="exact"/>
              <w:rPr>
                <w:rFonts w:eastAsiaTheme="minorHAnsi"/>
                <w:color w:val="auto"/>
                <w:sz w:val="18"/>
                <w:szCs w:val="18"/>
              </w:rPr>
            </w:pPr>
            <w:r w:rsidRPr="006B624D">
              <w:rPr>
                <w:color w:val="auto"/>
                <w:sz w:val="18"/>
                <w:szCs w:val="18"/>
              </w:rPr>
              <w:t>Negative ligament instability</w:t>
            </w:r>
          </w:p>
        </w:tc>
        <w:tc>
          <w:tcPr>
            <w:tcW w:w="1549" w:type="dxa"/>
            <w:tcBorders>
              <w:top w:val="single" w:sz="4" w:space="0" w:color="auto"/>
              <w:left w:val="single" w:sz="4" w:space="0" w:color="auto"/>
              <w:bottom w:val="single" w:sz="4" w:space="0" w:color="auto"/>
              <w:right w:val="single" w:sz="4" w:space="0" w:color="auto"/>
            </w:tcBorders>
            <w:vAlign w:val="center"/>
          </w:tcPr>
          <w:p w:rsidR="005F08E9" w:rsidRPr="00921292" w:rsidRDefault="00A45867" w:rsidP="00A97936">
            <w:pPr>
              <w:tabs>
                <w:tab w:val="left" w:pos="288"/>
                <w:tab w:val="left" w:pos="4752"/>
              </w:tabs>
              <w:spacing w:line="180" w:lineRule="exact"/>
              <w:rPr>
                <w:rFonts w:eastAsiaTheme="minorHAnsi"/>
                <w:color w:val="auto"/>
                <w:sz w:val="18"/>
                <w:szCs w:val="18"/>
              </w:rPr>
            </w:pPr>
            <w:r w:rsidRPr="006B624D">
              <w:rPr>
                <w:color w:val="auto"/>
                <w:sz w:val="18"/>
                <w:szCs w:val="18"/>
              </w:rPr>
              <w:t>Negative ligament instability</w:t>
            </w:r>
          </w:p>
        </w:tc>
        <w:tc>
          <w:tcPr>
            <w:tcW w:w="1710" w:type="dxa"/>
            <w:tcBorders>
              <w:top w:val="single" w:sz="4" w:space="0" w:color="auto"/>
              <w:left w:val="single" w:sz="4" w:space="0" w:color="auto"/>
              <w:bottom w:val="single" w:sz="4" w:space="0" w:color="auto"/>
              <w:right w:val="single" w:sz="4" w:space="0" w:color="auto"/>
            </w:tcBorders>
            <w:vAlign w:val="center"/>
          </w:tcPr>
          <w:p w:rsidR="005F08E9" w:rsidRPr="00D63484" w:rsidRDefault="005F08E9" w:rsidP="00A97936">
            <w:pPr>
              <w:spacing w:line="180" w:lineRule="exact"/>
              <w:contextualSpacing/>
              <w:rPr>
                <w:color w:val="auto"/>
                <w:sz w:val="18"/>
                <w:szCs w:val="18"/>
              </w:rPr>
            </w:pPr>
            <w:r w:rsidRPr="006B624D">
              <w:rPr>
                <w:color w:val="auto"/>
                <w:sz w:val="18"/>
                <w:szCs w:val="18"/>
              </w:rPr>
              <w:t>Negative ligament instability, Deluca negative</w:t>
            </w:r>
          </w:p>
        </w:tc>
        <w:tc>
          <w:tcPr>
            <w:tcW w:w="1620" w:type="dxa"/>
            <w:tcBorders>
              <w:top w:val="single" w:sz="4" w:space="0" w:color="auto"/>
              <w:left w:val="single" w:sz="4" w:space="0" w:color="auto"/>
              <w:bottom w:val="single" w:sz="4" w:space="0" w:color="auto"/>
              <w:right w:val="single" w:sz="4" w:space="0" w:color="auto"/>
            </w:tcBorders>
            <w:vAlign w:val="center"/>
          </w:tcPr>
          <w:p w:rsidR="005F08E9" w:rsidRPr="00D63484" w:rsidRDefault="005F08E9" w:rsidP="00A97936">
            <w:pPr>
              <w:spacing w:line="180" w:lineRule="exact"/>
              <w:contextualSpacing/>
              <w:rPr>
                <w:color w:val="auto"/>
                <w:sz w:val="18"/>
                <w:szCs w:val="18"/>
              </w:rPr>
            </w:pPr>
            <w:r w:rsidRPr="006B624D">
              <w:rPr>
                <w:color w:val="auto"/>
                <w:sz w:val="18"/>
                <w:szCs w:val="18"/>
              </w:rPr>
              <w:t>Negative ligament instability, Deluca negative</w:t>
            </w:r>
          </w:p>
        </w:tc>
      </w:tr>
      <w:tr w:rsidR="005F08E9" w:rsidRPr="003718CD" w:rsidTr="008A6FA6">
        <w:tc>
          <w:tcPr>
            <w:tcW w:w="2356" w:type="dxa"/>
            <w:tcBorders>
              <w:top w:val="single" w:sz="4" w:space="0" w:color="auto"/>
              <w:left w:val="single" w:sz="4" w:space="0" w:color="auto"/>
              <w:bottom w:val="single" w:sz="4" w:space="0" w:color="auto"/>
              <w:right w:val="single" w:sz="4" w:space="0" w:color="auto"/>
            </w:tcBorders>
            <w:vAlign w:val="center"/>
          </w:tcPr>
          <w:p w:rsidR="005F08E9" w:rsidRPr="003718CD" w:rsidRDefault="005F08E9" w:rsidP="00A97936">
            <w:pPr>
              <w:tabs>
                <w:tab w:val="left" w:pos="288"/>
                <w:tab w:val="left" w:pos="4752"/>
              </w:tabs>
              <w:rPr>
                <w:rFonts w:eastAsiaTheme="minorHAnsi"/>
                <w:color w:val="auto"/>
                <w:sz w:val="18"/>
                <w:szCs w:val="18"/>
              </w:rPr>
            </w:pPr>
            <w:r w:rsidRPr="003718CD">
              <w:rPr>
                <w:rFonts w:eastAsiaTheme="minorHAnsi"/>
                <w:color w:val="auto"/>
                <w:sz w:val="18"/>
                <w:szCs w:val="18"/>
              </w:rPr>
              <w:t>§4.71a Rating</w:t>
            </w:r>
            <w:r>
              <w:rPr>
                <w:rFonts w:eastAsiaTheme="minorHAnsi"/>
                <w:color w:val="auto"/>
                <w:sz w:val="18"/>
                <w:szCs w:val="18"/>
              </w:rPr>
              <w:t>*</w:t>
            </w:r>
          </w:p>
        </w:tc>
        <w:tc>
          <w:tcPr>
            <w:tcW w:w="1603" w:type="dxa"/>
            <w:tcBorders>
              <w:top w:val="single" w:sz="4" w:space="0" w:color="auto"/>
              <w:left w:val="single" w:sz="4" w:space="0" w:color="auto"/>
              <w:bottom w:val="single" w:sz="4" w:space="0" w:color="auto"/>
              <w:right w:val="single" w:sz="4" w:space="0" w:color="auto"/>
            </w:tcBorders>
            <w:vAlign w:val="center"/>
          </w:tcPr>
          <w:p w:rsidR="005F08E9" w:rsidRPr="003718CD" w:rsidRDefault="005F08E9" w:rsidP="00A97936">
            <w:pPr>
              <w:tabs>
                <w:tab w:val="left" w:pos="288"/>
                <w:tab w:val="left" w:pos="4752"/>
              </w:tabs>
              <w:rPr>
                <w:rFonts w:eastAsiaTheme="minorHAnsi"/>
                <w:color w:val="auto"/>
                <w:sz w:val="18"/>
                <w:szCs w:val="18"/>
              </w:rPr>
            </w:pPr>
            <w:r>
              <w:rPr>
                <w:rFonts w:eastAsiaTheme="minorHAnsi"/>
                <w:color w:val="auto"/>
                <w:sz w:val="18"/>
                <w:szCs w:val="18"/>
              </w:rPr>
              <w:t>10</w:t>
            </w:r>
            <w:r w:rsidRPr="003718CD">
              <w:rPr>
                <w:rFonts w:eastAsiaTheme="minorHAnsi"/>
                <w:color w:val="auto"/>
                <w:sz w:val="18"/>
                <w:szCs w:val="18"/>
              </w:rPr>
              <w:t>%</w:t>
            </w:r>
          </w:p>
        </w:tc>
        <w:tc>
          <w:tcPr>
            <w:tcW w:w="1549" w:type="dxa"/>
            <w:tcBorders>
              <w:top w:val="single" w:sz="4" w:space="0" w:color="auto"/>
              <w:left w:val="single" w:sz="4" w:space="0" w:color="auto"/>
              <w:bottom w:val="single" w:sz="4" w:space="0" w:color="auto"/>
              <w:right w:val="single" w:sz="4" w:space="0" w:color="auto"/>
            </w:tcBorders>
            <w:vAlign w:val="center"/>
          </w:tcPr>
          <w:p w:rsidR="005F08E9" w:rsidRPr="003718CD" w:rsidRDefault="005F08E9" w:rsidP="00A97936">
            <w:pPr>
              <w:tabs>
                <w:tab w:val="left" w:pos="288"/>
                <w:tab w:val="left" w:pos="4752"/>
              </w:tabs>
              <w:rPr>
                <w:rFonts w:eastAsiaTheme="minorHAnsi"/>
                <w:color w:val="auto"/>
                <w:sz w:val="18"/>
                <w:szCs w:val="18"/>
              </w:rPr>
            </w:pPr>
            <w:r>
              <w:rPr>
                <w:rFonts w:eastAsiaTheme="minorHAnsi"/>
                <w:color w:val="auto"/>
                <w:sz w:val="18"/>
                <w:szCs w:val="18"/>
              </w:rPr>
              <w:t>10</w:t>
            </w:r>
            <w:r w:rsidRPr="003718CD">
              <w:rPr>
                <w:rFonts w:eastAsiaTheme="minorHAnsi"/>
                <w:color w:val="auto"/>
                <w:sz w:val="18"/>
                <w:szCs w:val="18"/>
              </w:rPr>
              <w:t>%</w:t>
            </w:r>
          </w:p>
        </w:tc>
        <w:tc>
          <w:tcPr>
            <w:tcW w:w="1710" w:type="dxa"/>
            <w:tcBorders>
              <w:top w:val="single" w:sz="4" w:space="0" w:color="auto"/>
              <w:left w:val="single" w:sz="4" w:space="0" w:color="auto"/>
              <w:bottom w:val="single" w:sz="4" w:space="0" w:color="auto"/>
              <w:right w:val="single" w:sz="4" w:space="0" w:color="auto"/>
            </w:tcBorders>
            <w:vAlign w:val="center"/>
          </w:tcPr>
          <w:p w:rsidR="005F08E9" w:rsidRPr="003718CD" w:rsidRDefault="005F08E9" w:rsidP="00A97936">
            <w:pPr>
              <w:tabs>
                <w:tab w:val="left" w:pos="288"/>
                <w:tab w:val="left" w:pos="4752"/>
              </w:tabs>
              <w:rPr>
                <w:rFonts w:eastAsiaTheme="minorHAnsi"/>
                <w:color w:val="auto"/>
                <w:sz w:val="18"/>
                <w:szCs w:val="18"/>
              </w:rPr>
            </w:pPr>
            <w:r>
              <w:rPr>
                <w:color w:val="auto"/>
                <w:sz w:val="18"/>
                <w:szCs w:val="18"/>
              </w:rPr>
              <w:t>10%</w:t>
            </w:r>
          </w:p>
        </w:tc>
        <w:tc>
          <w:tcPr>
            <w:tcW w:w="1620" w:type="dxa"/>
            <w:tcBorders>
              <w:top w:val="single" w:sz="4" w:space="0" w:color="auto"/>
              <w:left w:val="single" w:sz="4" w:space="0" w:color="auto"/>
              <w:bottom w:val="single" w:sz="4" w:space="0" w:color="auto"/>
              <w:right w:val="single" w:sz="4" w:space="0" w:color="auto"/>
            </w:tcBorders>
            <w:vAlign w:val="center"/>
          </w:tcPr>
          <w:p w:rsidR="005F08E9" w:rsidRPr="003718CD" w:rsidRDefault="005F08E9" w:rsidP="00A97936">
            <w:pPr>
              <w:tabs>
                <w:tab w:val="left" w:pos="288"/>
                <w:tab w:val="left" w:pos="4752"/>
              </w:tabs>
              <w:rPr>
                <w:rFonts w:eastAsiaTheme="minorHAnsi"/>
                <w:color w:val="auto"/>
                <w:sz w:val="18"/>
                <w:szCs w:val="18"/>
              </w:rPr>
            </w:pPr>
            <w:r>
              <w:rPr>
                <w:rFonts w:eastAsiaTheme="minorHAnsi"/>
                <w:color w:val="auto"/>
                <w:sz w:val="18"/>
                <w:szCs w:val="18"/>
              </w:rPr>
              <w:t>10%</w:t>
            </w:r>
          </w:p>
        </w:tc>
      </w:tr>
    </w:tbl>
    <w:p w:rsidR="005F08E9" w:rsidRDefault="008A6FA6" w:rsidP="008A6FA6">
      <w:pPr>
        <w:rPr>
          <w:color w:val="000000" w:themeColor="text1"/>
          <w:szCs w:val="24"/>
        </w:rPr>
      </w:pPr>
      <w:r>
        <w:rPr>
          <w:rFonts w:cs="Times New Roman"/>
          <w:color w:val="auto"/>
          <w:sz w:val="18"/>
          <w:szCs w:val="24"/>
        </w:rPr>
        <w:t>*</w:t>
      </w:r>
      <w:r w:rsidRPr="003C53E8">
        <w:rPr>
          <w:rFonts w:cs="Times New Roman"/>
          <w:color w:val="auto"/>
          <w:sz w:val="18"/>
          <w:szCs w:val="24"/>
        </w:rPr>
        <w:t xml:space="preserve">Conceding </w:t>
      </w:r>
      <w:r w:rsidRPr="003C53E8">
        <w:rPr>
          <w:rFonts w:asciiTheme="minorHAnsi" w:hAnsiTheme="minorHAnsi" w:cs="Times New Roman"/>
          <w:color w:val="auto"/>
          <w:sz w:val="18"/>
          <w:szCs w:val="24"/>
        </w:rPr>
        <w:t>§4.59 (painful motion)</w:t>
      </w:r>
    </w:p>
    <w:p w:rsidR="007C27CB" w:rsidRDefault="007C27CB" w:rsidP="004A471B">
      <w:pPr>
        <w:jc w:val="both"/>
        <w:rPr>
          <w:color w:val="auto"/>
          <w:szCs w:val="24"/>
        </w:rPr>
      </w:pPr>
    </w:p>
    <w:p w:rsidR="004A471B" w:rsidRPr="00F64312" w:rsidRDefault="004A471B" w:rsidP="00FB0A37">
      <w:pPr>
        <w:jc w:val="both"/>
        <w:rPr>
          <w:color w:val="auto"/>
          <w:szCs w:val="24"/>
        </w:rPr>
      </w:pPr>
      <w:r w:rsidRPr="00F64312">
        <w:rPr>
          <w:color w:val="auto"/>
          <w:szCs w:val="24"/>
        </w:rPr>
        <w:t>At th</w:t>
      </w:r>
      <w:r w:rsidR="00A928F8">
        <w:rPr>
          <w:color w:val="auto"/>
          <w:szCs w:val="24"/>
        </w:rPr>
        <w:t>e MEB exam, the CI reported</w:t>
      </w:r>
      <w:r w:rsidR="00A45867">
        <w:rPr>
          <w:color w:val="auto"/>
          <w:szCs w:val="24"/>
        </w:rPr>
        <w:t xml:space="preserve"> his symptoms were much improved after surgery, but </w:t>
      </w:r>
      <w:r w:rsidR="00440291">
        <w:rPr>
          <w:color w:val="auto"/>
          <w:szCs w:val="24"/>
        </w:rPr>
        <w:t xml:space="preserve">he </w:t>
      </w:r>
      <w:r w:rsidR="00A45867">
        <w:rPr>
          <w:color w:val="auto"/>
          <w:szCs w:val="24"/>
        </w:rPr>
        <w:t xml:space="preserve">still had significant </w:t>
      </w:r>
      <w:r w:rsidR="00440291">
        <w:rPr>
          <w:color w:val="auto"/>
          <w:szCs w:val="24"/>
        </w:rPr>
        <w:t xml:space="preserve">bilateral knee </w:t>
      </w:r>
      <w:r w:rsidR="00A45867">
        <w:rPr>
          <w:color w:val="auto"/>
          <w:szCs w:val="24"/>
        </w:rPr>
        <w:t xml:space="preserve">pain and swelling with activity.  </w:t>
      </w:r>
      <w:r w:rsidRPr="00F64312">
        <w:rPr>
          <w:color w:val="auto"/>
          <w:szCs w:val="24"/>
        </w:rPr>
        <w:t xml:space="preserve">The MEB physical exam </w:t>
      </w:r>
      <w:r w:rsidR="00440291">
        <w:rPr>
          <w:color w:val="auto"/>
          <w:szCs w:val="24"/>
        </w:rPr>
        <w:t xml:space="preserve">bilaterally </w:t>
      </w:r>
      <w:r w:rsidR="00A45867">
        <w:rPr>
          <w:color w:val="auto"/>
          <w:szCs w:val="24"/>
        </w:rPr>
        <w:t>demonstrated</w:t>
      </w:r>
      <w:r w:rsidR="00A45867" w:rsidRPr="00A45867">
        <w:rPr>
          <w:color w:val="auto"/>
          <w:szCs w:val="24"/>
        </w:rPr>
        <w:t xml:space="preserve"> wounds that were well-healed</w:t>
      </w:r>
      <w:r w:rsidR="00A45867">
        <w:rPr>
          <w:color w:val="auto"/>
          <w:szCs w:val="24"/>
        </w:rPr>
        <w:t xml:space="preserve"> and trace effusion, </w:t>
      </w:r>
      <w:r w:rsidR="00A45867" w:rsidRPr="00A45867">
        <w:rPr>
          <w:color w:val="auto"/>
          <w:szCs w:val="24"/>
        </w:rPr>
        <w:t>palpable joint line crepitus</w:t>
      </w:r>
      <w:r w:rsidR="00A45867">
        <w:rPr>
          <w:color w:val="auto"/>
          <w:szCs w:val="24"/>
        </w:rPr>
        <w:t>,</w:t>
      </w:r>
      <w:r w:rsidR="00A45867" w:rsidRPr="00A45867">
        <w:rPr>
          <w:color w:val="auto"/>
          <w:szCs w:val="24"/>
        </w:rPr>
        <w:t xml:space="preserve"> mild medial and lateral joint line tenderness</w:t>
      </w:r>
      <w:r w:rsidR="00A45867">
        <w:rPr>
          <w:color w:val="auto"/>
          <w:szCs w:val="24"/>
        </w:rPr>
        <w:t xml:space="preserve"> no instability to varus, </w:t>
      </w:r>
      <w:r w:rsidR="00A45867" w:rsidRPr="00A45867">
        <w:rPr>
          <w:color w:val="auto"/>
          <w:szCs w:val="24"/>
        </w:rPr>
        <w:t>valgus or anterior-posterior stress testing,</w:t>
      </w:r>
      <w:r w:rsidR="00A45867">
        <w:rPr>
          <w:color w:val="auto"/>
          <w:szCs w:val="24"/>
        </w:rPr>
        <w:t xml:space="preserve"> </w:t>
      </w:r>
      <w:r w:rsidR="00A45867" w:rsidRPr="00A45867">
        <w:rPr>
          <w:color w:val="auto"/>
          <w:szCs w:val="24"/>
        </w:rPr>
        <w:t>and both lower extremities were distally neurovascularly intact.</w:t>
      </w:r>
      <w:r w:rsidR="00A45867">
        <w:rPr>
          <w:color w:val="auto"/>
          <w:szCs w:val="24"/>
        </w:rPr>
        <w:t xml:space="preserve">  </w:t>
      </w:r>
      <w:r w:rsidR="00FB0A37">
        <w:rPr>
          <w:color w:val="auto"/>
          <w:szCs w:val="24"/>
        </w:rPr>
        <w:t>X-rays</w:t>
      </w:r>
      <w:r w:rsidR="00FB0A37" w:rsidRPr="00FB0A37">
        <w:rPr>
          <w:rFonts w:ascii="Times New Roman" w:hAnsi="Times New Roman" w:cs="Times New Roman"/>
          <w:color w:val="000000" w:themeColor="text1"/>
          <w:sz w:val="23"/>
          <w:szCs w:val="23"/>
        </w:rPr>
        <w:t xml:space="preserve"> </w:t>
      </w:r>
      <w:r w:rsidR="00FB0A37" w:rsidRPr="00FB0A37">
        <w:rPr>
          <w:color w:val="auto"/>
          <w:szCs w:val="24"/>
        </w:rPr>
        <w:t>show</w:t>
      </w:r>
      <w:r w:rsidR="00FB0A37">
        <w:rPr>
          <w:color w:val="auto"/>
          <w:szCs w:val="24"/>
        </w:rPr>
        <w:t>ed</w:t>
      </w:r>
      <w:r w:rsidR="00FB0A37" w:rsidRPr="00FB0A37">
        <w:rPr>
          <w:color w:val="auto"/>
          <w:szCs w:val="24"/>
        </w:rPr>
        <w:t xml:space="preserve"> mild cartilage loss, without</w:t>
      </w:r>
      <w:r w:rsidR="00FB0A37">
        <w:rPr>
          <w:color w:val="auto"/>
          <w:szCs w:val="24"/>
        </w:rPr>
        <w:t xml:space="preserve"> </w:t>
      </w:r>
      <w:r w:rsidR="00FB0A37" w:rsidRPr="00FB0A37">
        <w:rPr>
          <w:color w:val="auto"/>
          <w:szCs w:val="24"/>
        </w:rPr>
        <w:t>advancement at that point to frank arthrosis</w:t>
      </w:r>
      <w:r w:rsidR="00FB0A37">
        <w:rPr>
          <w:color w:val="auto"/>
          <w:szCs w:val="24"/>
        </w:rPr>
        <w:t xml:space="preserve">.  </w:t>
      </w:r>
      <w:r w:rsidRPr="00F64312">
        <w:rPr>
          <w:color w:val="auto"/>
          <w:szCs w:val="24"/>
        </w:rPr>
        <w:t xml:space="preserve">At the </w:t>
      </w:r>
      <w:r w:rsidR="00A93EB8">
        <w:rPr>
          <w:color w:val="auto"/>
          <w:szCs w:val="24"/>
        </w:rPr>
        <w:t>VA</w:t>
      </w:r>
      <w:r w:rsidRPr="00F64312">
        <w:rPr>
          <w:color w:val="auto"/>
          <w:szCs w:val="24"/>
        </w:rPr>
        <w:t xml:space="preserve"> Compensation and Pension (C&amp;P) exam</w:t>
      </w:r>
      <w:r w:rsidR="00A93EB8">
        <w:rPr>
          <w:color w:val="auto"/>
          <w:szCs w:val="24"/>
        </w:rPr>
        <w:t>,</w:t>
      </w:r>
      <w:r>
        <w:rPr>
          <w:color w:val="auto"/>
          <w:szCs w:val="24"/>
        </w:rPr>
        <w:t xml:space="preserve"> </w:t>
      </w:r>
      <w:r w:rsidR="00A93EB8">
        <w:rPr>
          <w:color w:val="auto"/>
          <w:szCs w:val="24"/>
        </w:rPr>
        <w:t>7</w:t>
      </w:r>
      <w:r w:rsidR="00A45867">
        <w:rPr>
          <w:color w:val="auto"/>
          <w:szCs w:val="24"/>
        </w:rPr>
        <w:t xml:space="preserve"> months prior to</w:t>
      </w:r>
      <w:r>
        <w:rPr>
          <w:color w:val="auto"/>
          <w:szCs w:val="24"/>
        </w:rPr>
        <w:t xml:space="preserve"> separation</w:t>
      </w:r>
      <w:r w:rsidR="00A45867">
        <w:rPr>
          <w:color w:val="auto"/>
          <w:szCs w:val="24"/>
        </w:rPr>
        <w:t xml:space="preserve">, the CI reported </w:t>
      </w:r>
      <w:r w:rsidR="002636DC" w:rsidRPr="002636DC">
        <w:rPr>
          <w:color w:val="auto"/>
          <w:szCs w:val="24"/>
        </w:rPr>
        <w:t>daily discomfort in both of his knees,</w:t>
      </w:r>
      <w:r w:rsidR="002636DC">
        <w:rPr>
          <w:color w:val="auto"/>
          <w:szCs w:val="24"/>
        </w:rPr>
        <w:t xml:space="preserve"> </w:t>
      </w:r>
      <w:r w:rsidR="002636DC" w:rsidRPr="002636DC">
        <w:rPr>
          <w:color w:val="auto"/>
          <w:szCs w:val="24"/>
        </w:rPr>
        <w:t>especially with climbing stairs or walking for more than 30</w:t>
      </w:r>
      <w:r w:rsidR="002636DC">
        <w:rPr>
          <w:color w:val="auto"/>
          <w:szCs w:val="24"/>
        </w:rPr>
        <w:t xml:space="preserve"> </w:t>
      </w:r>
      <w:r w:rsidR="002636DC" w:rsidRPr="002636DC">
        <w:rPr>
          <w:color w:val="auto"/>
          <w:szCs w:val="24"/>
        </w:rPr>
        <w:t>minutes</w:t>
      </w:r>
      <w:r w:rsidR="002636DC">
        <w:rPr>
          <w:color w:val="auto"/>
          <w:szCs w:val="24"/>
        </w:rPr>
        <w:t xml:space="preserve">, </w:t>
      </w:r>
      <w:r w:rsidR="002636DC" w:rsidRPr="002636DC">
        <w:rPr>
          <w:color w:val="auto"/>
          <w:szCs w:val="24"/>
        </w:rPr>
        <w:t>aching and stiffness</w:t>
      </w:r>
      <w:r w:rsidR="002636DC">
        <w:rPr>
          <w:color w:val="auto"/>
          <w:szCs w:val="24"/>
        </w:rPr>
        <w:t xml:space="preserve"> </w:t>
      </w:r>
      <w:r w:rsidR="002636DC" w:rsidRPr="002636DC">
        <w:rPr>
          <w:color w:val="auto"/>
          <w:szCs w:val="24"/>
        </w:rPr>
        <w:t xml:space="preserve">with sitting more than </w:t>
      </w:r>
      <w:r w:rsidR="00A93EB8">
        <w:rPr>
          <w:color w:val="auto"/>
          <w:szCs w:val="24"/>
        </w:rPr>
        <w:t>1/2</w:t>
      </w:r>
      <w:r w:rsidR="002636DC" w:rsidRPr="002636DC">
        <w:rPr>
          <w:color w:val="auto"/>
          <w:szCs w:val="24"/>
        </w:rPr>
        <w:t xml:space="preserve"> hour</w:t>
      </w:r>
      <w:r w:rsidR="002636DC">
        <w:rPr>
          <w:color w:val="auto"/>
          <w:szCs w:val="24"/>
        </w:rPr>
        <w:t xml:space="preserve">, </w:t>
      </w:r>
      <w:r w:rsidR="002636DC" w:rsidRPr="002636DC">
        <w:rPr>
          <w:color w:val="auto"/>
          <w:szCs w:val="24"/>
        </w:rPr>
        <w:t xml:space="preserve">occasionally </w:t>
      </w:r>
      <w:r w:rsidR="002636DC">
        <w:rPr>
          <w:color w:val="auto"/>
          <w:szCs w:val="24"/>
        </w:rPr>
        <w:t>g</w:t>
      </w:r>
      <w:r w:rsidR="00FB0A37">
        <w:rPr>
          <w:color w:val="auto"/>
          <w:szCs w:val="24"/>
        </w:rPr>
        <w:t>i</w:t>
      </w:r>
      <w:r w:rsidR="002636DC">
        <w:rPr>
          <w:color w:val="auto"/>
          <w:szCs w:val="24"/>
        </w:rPr>
        <w:t>v</w:t>
      </w:r>
      <w:r w:rsidR="00FB0A37">
        <w:rPr>
          <w:color w:val="auto"/>
          <w:szCs w:val="24"/>
        </w:rPr>
        <w:t>ing</w:t>
      </w:r>
      <w:r w:rsidR="002636DC" w:rsidRPr="002636DC">
        <w:rPr>
          <w:color w:val="auto"/>
          <w:szCs w:val="24"/>
        </w:rPr>
        <w:t xml:space="preserve"> away</w:t>
      </w:r>
      <w:r w:rsidR="002636DC">
        <w:rPr>
          <w:color w:val="auto"/>
          <w:szCs w:val="24"/>
        </w:rPr>
        <w:t xml:space="preserve"> </w:t>
      </w:r>
      <w:r w:rsidR="002636DC" w:rsidRPr="002636DC">
        <w:rPr>
          <w:color w:val="auto"/>
          <w:szCs w:val="24"/>
        </w:rPr>
        <w:t>occurring once or twice per month</w:t>
      </w:r>
      <w:r w:rsidR="002636DC">
        <w:rPr>
          <w:color w:val="auto"/>
          <w:szCs w:val="24"/>
        </w:rPr>
        <w:t>,</w:t>
      </w:r>
      <w:r w:rsidR="002636DC" w:rsidRPr="002636DC">
        <w:rPr>
          <w:color w:val="auto"/>
          <w:szCs w:val="24"/>
        </w:rPr>
        <w:t xml:space="preserve"> </w:t>
      </w:r>
      <w:r w:rsidR="002636DC">
        <w:rPr>
          <w:color w:val="auto"/>
          <w:szCs w:val="24"/>
        </w:rPr>
        <w:t xml:space="preserve">and </w:t>
      </w:r>
      <w:r w:rsidR="002636DC" w:rsidRPr="002636DC">
        <w:rPr>
          <w:color w:val="auto"/>
          <w:szCs w:val="24"/>
        </w:rPr>
        <w:t>mild swelling</w:t>
      </w:r>
      <w:r w:rsidR="002636DC">
        <w:rPr>
          <w:color w:val="auto"/>
          <w:szCs w:val="24"/>
        </w:rPr>
        <w:t xml:space="preserve"> </w:t>
      </w:r>
      <w:r w:rsidR="002636DC" w:rsidRPr="002636DC">
        <w:rPr>
          <w:color w:val="auto"/>
          <w:szCs w:val="24"/>
        </w:rPr>
        <w:t>approximately once a week related to the amount of walking</w:t>
      </w:r>
      <w:r w:rsidR="002636DC">
        <w:rPr>
          <w:color w:val="auto"/>
          <w:szCs w:val="24"/>
        </w:rPr>
        <w:t xml:space="preserve"> he did</w:t>
      </w:r>
      <w:r w:rsidR="002636DC" w:rsidRPr="002636DC">
        <w:rPr>
          <w:color w:val="auto"/>
          <w:szCs w:val="24"/>
        </w:rPr>
        <w:t>.</w:t>
      </w:r>
      <w:r w:rsidR="00283188">
        <w:rPr>
          <w:color w:val="auto"/>
          <w:szCs w:val="24"/>
        </w:rPr>
        <w:t xml:space="preserve"> </w:t>
      </w:r>
      <w:r w:rsidR="002636DC" w:rsidRPr="002636DC">
        <w:rPr>
          <w:color w:val="auto"/>
          <w:szCs w:val="24"/>
        </w:rPr>
        <w:t xml:space="preserve"> </w:t>
      </w:r>
      <w:r w:rsidR="00FB0A37">
        <w:rPr>
          <w:color w:val="auto"/>
          <w:szCs w:val="24"/>
        </w:rPr>
        <w:t>He denied</w:t>
      </w:r>
      <w:r w:rsidR="00FB0A37" w:rsidRPr="002636DC">
        <w:rPr>
          <w:color w:val="auto"/>
          <w:szCs w:val="24"/>
        </w:rPr>
        <w:t xml:space="preserve"> instability</w:t>
      </w:r>
      <w:r w:rsidR="00FB0A37">
        <w:rPr>
          <w:color w:val="auto"/>
          <w:szCs w:val="24"/>
        </w:rPr>
        <w:t xml:space="preserve"> or </w:t>
      </w:r>
      <w:r w:rsidR="00FB0A37" w:rsidRPr="002636DC">
        <w:rPr>
          <w:color w:val="auto"/>
          <w:szCs w:val="24"/>
        </w:rPr>
        <w:t>locking</w:t>
      </w:r>
      <w:r w:rsidR="00FB0A37">
        <w:rPr>
          <w:color w:val="auto"/>
          <w:szCs w:val="24"/>
        </w:rPr>
        <w:t xml:space="preserve">, </w:t>
      </w:r>
      <w:r w:rsidR="002636DC">
        <w:rPr>
          <w:color w:val="auto"/>
          <w:szCs w:val="24"/>
        </w:rPr>
        <w:t>was not</w:t>
      </w:r>
      <w:r w:rsidR="002636DC" w:rsidRPr="002636DC">
        <w:rPr>
          <w:color w:val="auto"/>
          <w:szCs w:val="24"/>
        </w:rPr>
        <w:t xml:space="preserve"> receiving any specific treatment and</w:t>
      </w:r>
      <w:r w:rsidR="002636DC">
        <w:rPr>
          <w:color w:val="auto"/>
          <w:szCs w:val="24"/>
        </w:rPr>
        <w:t xml:space="preserve"> </w:t>
      </w:r>
      <w:r w:rsidR="002636DC" w:rsidRPr="002636DC">
        <w:rPr>
          <w:color w:val="auto"/>
          <w:szCs w:val="24"/>
        </w:rPr>
        <w:t>state</w:t>
      </w:r>
      <w:r w:rsidR="002636DC">
        <w:rPr>
          <w:color w:val="auto"/>
          <w:szCs w:val="24"/>
        </w:rPr>
        <w:t>d</w:t>
      </w:r>
      <w:r w:rsidR="002636DC" w:rsidRPr="002636DC">
        <w:rPr>
          <w:color w:val="auto"/>
          <w:szCs w:val="24"/>
        </w:rPr>
        <w:t xml:space="preserve"> that he relieve</w:t>
      </w:r>
      <w:r w:rsidR="002636DC">
        <w:rPr>
          <w:color w:val="auto"/>
          <w:szCs w:val="24"/>
        </w:rPr>
        <w:t>d</w:t>
      </w:r>
      <w:r w:rsidR="002636DC" w:rsidRPr="002636DC">
        <w:rPr>
          <w:color w:val="auto"/>
          <w:szCs w:val="24"/>
        </w:rPr>
        <w:t xml:space="preserve"> his knee pain with rest.</w:t>
      </w:r>
      <w:r w:rsidR="002636DC">
        <w:rPr>
          <w:color w:val="auto"/>
          <w:szCs w:val="24"/>
        </w:rPr>
        <w:t xml:space="preserve">  </w:t>
      </w:r>
      <w:r w:rsidRPr="00F64312">
        <w:rPr>
          <w:color w:val="auto"/>
          <w:szCs w:val="24"/>
        </w:rPr>
        <w:t xml:space="preserve">The </w:t>
      </w:r>
      <w:r>
        <w:rPr>
          <w:color w:val="auto"/>
          <w:szCs w:val="24"/>
        </w:rPr>
        <w:t>C&amp;P</w:t>
      </w:r>
      <w:r w:rsidRPr="00F64312">
        <w:rPr>
          <w:color w:val="auto"/>
          <w:szCs w:val="24"/>
        </w:rPr>
        <w:t xml:space="preserve"> physical exam</w:t>
      </w:r>
      <w:r w:rsidR="00FB0A37">
        <w:rPr>
          <w:color w:val="auto"/>
          <w:szCs w:val="24"/>
        </w:rPr>
        <w:t xml:space="preserve"> bilaterally </w:t>
      </w:r>
      <w:r>
        <w:rPr>
          <w:color w:val="auto"/>
          <w:szCs w:val="24"/>
        </w:rPr>
        <w:t>demonstrated</w:t>
      </w:r>
      <w:r w:rsidR="00FB0A37">
        <w:rPr>
          <w:color w:val="auto"/>
          <w:szCs w:val="24"/>
        </w:rPr>
        <w:t xml:space="preserve"> numerous scars which were hyerpigmented with slight keloid formation, normal gait without assistive devices, negative ligament or cartilage testing, and no swelling, redness or effusion.  X-rays revealed</w:t>
      </w:r>
      <w:r w:rsidR="00FB0A37" w:rsidRPr="00FB0A37">
        <w:rPr>
          <w:rFonts w:ascii="Times New Roman" w:hAnsi="Times New Roman" w:cs="Times New Roman"/>
          <w:color w:val="000000" w:themeColor="text1"/>
          <w:szCs w:val="24"/>
        </w:rPr>
        <w:t xml:space="preserve"> </w:t>
      </w:r>
      <w:r w:rsidR="00FB0A37">
        <w:rPr>
          <w:color w:val="auto"/>
          <w:szCs w:val="24"/>
        </w:rPr>
        <w:t>m</w:t>
      </w:r>
      <w:r w:rsidR="00FB0A37" w:rsidRPr="00FB0A37">
        <w:rPr>
          <w:color w:val="auto"/>
          <w:szCs w:val="24"/>
        </w:rPr>
        <w:t>oderately severe osteoarthropathy</w:t>
      </w:r>
      <w:r w:rsidR="00DC5DD4">
        <w:rPr>
          <w:color w:val="auto"/>
          <w:szCs w:val="24"/>
        </w:rPr>
        <w:t xml:space="preserve"> (arthritis)</w:t>
      </w:r>
      <w:r w:rsidR="00FB0A37" w:rsidRPr="00FB0A37">
        <w:rPr>
          <w:color w:val="auto"/>
          <w:szCs w:val="24"/>
        </w:rPr>
        <w:t xml:space="preserve"> both knees with localized</w:t>
      </w:r>
      <w:r w:rsidR="00FB0A37">
        <w:rPr>
          <w:color w:val="auto"/>
          <w:szCs w:val="24"/>
        </w:rPr>
        <w:t xml:space="preserve"> </w:t>
      </w:r>
      <w:r w:rsidR="00FB0A37" w:rsidRPr="00FB0A37">
        <w:rPr>
          <w:color w:val="auto"/>
          <w:szCs w:val="24"/>
        </w:rPr>
        <w:t>osteochondritis dissecans left medial femoral condyle</w:t>
      </w:r>
      <w:r w:rsidR="00FB0A37">
        <w:rPr>
          <w:color w:val="auto"/>
          <w:szCs w:val="24"/>
        </w:rPr>
        <w:t xml:space="preserve"> </w:t>
      </w:r>
      <w:r w:rsidR="00DC5DD4">
        <w:rPr>
          <w:color w:val="auto"/>
          <w:szCs w:val="24"/>
        </w:rPr>
        <w:t xml:space="preserve">and </w:t>
      </w:r>
      <w:r w:rsidR="00FB0A37">
        <w:rPr>
          <w:color w:val="auto"/>
          <w:szCs w:val="24"/>
        </w:rPr>
        <w:t>a</w:t>
      </w:r>
      <w:r w:rsidR="00FB0A37" w:rsidRPr="00FB0A37">
        <w:rPr>
          <w:color w:val="auto"/>
          <w:szCs w:val="24"/>
        </w:rPr>
        <w:t xml:space="preserve">ssociated changes of bilateral patellar </w:t>
      </w:r>
      <w:r w:rsidR="00FB0A37" w:rsidRPr="00DC5DD4">
        <w:rPr>
          <w:rFonts w:cs="Calibri"/>
          <w:color w:val="auto"/>
          <w:szCs w:val="24"/>
        </w:rPr>
        <w:t>chondromalacia</w:t>
      </w:r>
      <w:r w:rsidR="00DC5DD4" w:rsidRPr="00DC5DD4">
        <w:rPr>
          <w:rFonts w:cs="Calibri"/>
          <w:color w:val="auto"/>
          <w:szCs w:val="24"/>
        </w:rPr>
        <w:t xml:space="preserve"> (</w:t>
      </w:r>
      <w:r w:rsidR="00DC5DD4" w:rsidRPr="00DC5DD4">
        <w:rPr>
          <w:rFonts w:cs="Calibri"/>
          <w:color w:val="auto"/>
        </w:rPr>
        <w:t>soft cartilage under the knee cap)</w:t>
      </w:r>
      <w:r w:rsidR="00FB0A37" w:rsidRPr="00DC5DD4">
        <w:rPr>
          <w:rFonts w:cs="Calibri"/>
          <w:color w:val="auto"/>
          <w:szCs w:val="24"/>
        </w:rPr>
        <w:t>.</w:t>
      </w:r>
    </w:p>
    <w:p w:rsidR="004A471B" w:rsidRPr="00F64312" w:rsidRDefault="004A471B" w:rsidP="004A471B">
      <w:pPr>
        <w:jc w:val="both"/>
        <w:rPr>
          <w:color w:val="auto"/>
          <w:szCs w:val="24"/>
        </w:rPr>
      </w:pPr>
    </w:p>
    <w:p w:rsidR="004A471B" w:rsidRDefault="004A471B" w:rsidP="004A471B">
      <w:pPr>
        <w:tabs>
          <w:tab w:val="left" w:pos="288"/>
          <w:tab w:val="left" w:pos="4752"/>
        </w:tabs>
        <w:jc w:val="both"/>
        <w:rPr>
          <w:rFonts w:cs="Times New Roman"/>
          <w:color w:val="auto"/>
        </w:rPr>
      </w:pPr>
      <w:r w:rsidRPr="00F64312">
        <w:rPr>
          <w:rFonts w:cs="Times New Roman"/>
          <w:color w:val="auto"/>
        </w:rPr>
        <w:t xml:space="preserve">The Board directs attention to its rating recommendation based on the above evidence.  </w:t>
      </w:r>
      <w:r w:rsidR="003F5EEF" w:rsidRPr="00AB039A">
        <w:rPr>
          <w:rFonts w:cs="Times New Roman"/>
          <w:color w:val="auto"/>
        </w:rPr>
        <w:t>The Board notes that both the MEB and VA exams were complete, well documented, and compliant with VASRD §4.46 (accurate measurement) and similar in terms of ratable data</w:t>
      </w:r>
      <w:r w:rsidR="003F5EEF" w:rsidRPr="003F5EEF">
        <w:rPr>
          <w:rFonts w:cs="Times New Roman"/>
          <w:color w:val="auto"/>
        </w:rPr>
        <w:t xml:space="preserve"> </w:t>
      </w:r>
      <w:r w:rsidR="003F5EEF">
        <w:rPr>
          <w:rFonts w:cs="Times New Roman"/>
          <w:color w:val="auto"/>
        </w:rPr>
        <w:t>and</w:t>
      </w:r>
      <w:r w:rsidR="003F5EEF" w:rsidRPr="007B6528">
        <w:rPr>
          <w:rFonts w:cs="Times New Roman"/>
          <w:color w:val="auto"/>
        </w:rPr>
        <w:t xml:space="preserve"> therefore </w:t>
      </w:r>
      <w:r w:rsidR="003F5EEF">
        <w:rPr>
          <w:rFonts w:cs="Times New Roman"/>
          <w:color w:val="auto"/>
        </w:rPr>
        <w:t xml:space="preserve">the Board </w:t>
      </w:r>
      <w:r w:rsidR="003F5EEF" w:rsidRPr="007B6528">
        <w:rPr>
          <w:rFonts w:cs="Times New Roman"/>
          <w:color w:val="auto"/>
        </w:rPr>
        <w:t xml:space="preserve">assigns </w:t>
      </w:r>
      <w:r w:rsidR="003F5EEF">
        <w:rPr>
          <w:rFonts w:cs="Times New Roman"/>
          <w:color w:val="auto"/>
        </w:rPr>
        <w:t>both exams equal</w:t>
      </w:r>
      <w:r w:rsidR="003F5EEF" w:rsidRPr="007B6528">
        <w:rPr>
          <w:rFonts w:cs="Times New Roman"/>
          <w:color w:val="auto"/>
        </w:rPr>
        <w:t xml:space="preserve"> probative value</w:t>
      </w:r>
      <w:r w:rsidR="003F5EEF" w:rsidRPr="00AB039A">
        <w:rPr>
          <w:rFonts w:cs="Times New Roman"/>
          <w:color w:val="auto"/>
        </w:rPr>
        <w:t xml:space="preserve">.  </w:t>
      </w:r>
      <w:r w:rsidR="008A6FA6" w:rsidRPr="00810067">
        <w:rPr>
          <w:rFonts w:asciiTheme="minorHAnsi" w:hAnsiTheme="minorHAnsi" w:cs="Times New Roman"/>
          <w:color w:val="auto"/>
          <w:szCs w:val="24"/>
        </w:rPr>
        <w:t xml:space="preserve">The Board first considered if each knee, having been de-coupled from the combined PEB adjudication, remained independently unfitting as established above.  All members agreed that either knee, as an isolated condition, would have rendered the CI incapable of continued service within his </w:t>
      </w:r>
      <w:r w:rsidR="00A93EB8">
        <w:rPr>
          <w:rFonts w:asciiTheme="minorHAnsi" w:hAnsiTheme="minorHAnsi" w:cs="Times New Roman"/>
          <w:color w:val="auto"/>
          <w:szCs w:val="24"/>
        </w:rPr>
        <w:t>Rating</w:t>
      </w:r>
      <w:r w:rsidR="008A6FA6" w:rsidRPr="00810067">
        <w:rPr>
          <w:rFonts w:asciiTheme="minorHAnsi" w:hAnsiTheme="minorHAnsi" w:cs="Times New Roman"/>
          <w:color w:val="auto"/>
          <w:szCs w:val="24"/>
        </w:rPr>
        <w:t>, and accordingly merits a separate rating.  There was no e</w:t>
      </w:r>
      <w:r w:rsidR="00FB0A37">
        <w:rPr>
          <w:rFonts w:asciiTheme="minorHAnsi" w:hAnsiTheme="minorHAnsi" w:cs="Times New Roman"/>
          <w:color w:val="auto"/>
          <w:szCs w:val="24"/>
        </w:rPr>
        <w:t xml:space="preserve">vidence in the clinical record or </w:t>
      </w:r>
      <w:r w:rsidR="008A6FA6" w:rsidRPr="00810067">
        <w:rPr>
          <w:rFonts w:asciiTheme="minorHAnsi" w:hAnsiTheme="minorHAnsi" w:cs="Times New Roman"/>
          <w:color w:val="auto"/>
          <w:szCs w:val="24"/>
        </w:rPr>
        <w:t xml:space="preserve">the </w:t>
      </w:r>
      <w:r w:rsidR="00FB0A37">
        <w:rPr>
          <w:rFonts w:asciiTheme="minorHAnsi" w:hAnsiTheme="minorHAnsi" w:cs="Times New Roman"/>
          <w:color w:val="auto"/>
          <w:szCs w:val="24"/>
        </w:rPr>
        <w:t>LIMDU</w:t>
      </w:r>
      <w:r w:rsidR="008A6FA6" w:rsidRPr="00810067">
        <w:rPr>
          <w:rFonts w:asciiTheme="minorHAnsi" w:hAnsiTheme="minorHAnsi" w:cs="Times New Roman"/>
          <w:color w:val="auto"/>
          <w:szCs w:val="24"/>
        </w:rPr>
        <w:t>, to distinguish one knee from the other in terms of duty impairment.  The PEB</w:t>
      </w:r>
      <w:r w:rsidR="003F5EEF">
        <w:rPr>
          <w:rFonts w:asciiTheme="minorHAnsi" w:hAnsiTheme="minorHAnsi" w:cs="Times New Roman"/>
          <w:color w:val="auto"/>
          <w:szCs w:val="24"/>
        </w:rPr>
        <w:t xml:space="preserve">’s chosen code analogous code 5003 (arthritis, degenerative) </w:t>
      </w:r>
      <w:r w:rsidR="008A6FA6" w:rsidRPr="00810067">
        <w:rPr>
          <w:rFonts w:asciiTheme="minorHAnsi" w:hAnsiTheme="minorHAnsi" w:cs="Times New Roman"/>
          <w:color w:val="auto"/>
          <w:szCs w:val="24"/>
        </w:rPr>
        <w:t xml:space="preserve">reflected application of the </w:t>
      </w:r>
      <w:r w:rsidR="003F5EEF" w:rsidRPr="0047766F">
        <w:rPr>
          <w:color w:val="000000" w:themeColor="text1"/>
          <w:szCs w:val="24"/>
        </w:rPr>
        <w:t>SECNAVINST 1850.4E</w:t>
      </w:r>
      <w:r w:rsidR="003F5EEF" w:rsidRPr="00810067">
        <w:rPr>
          <w:rFonts w:asciiTheme="minorHAnsi" w:hAnsiTheme="minorHAnsi" w:cs="Times New Roman"/>
          <w:color w:val="auto"/>
          <w:szCs w:val="24"/>
        </w:rPr>
        <w:t xml:space="preserve"> </w:t>
      </w:r>
      <w:r w:rsidR="008A6FA6" w:rsidRPr="00810067">
        <w:rPr>
          <w:rFonts w:asciiTheme="minorHAnsi" w:hAnsiTheme="minorHAnsi" w:cs="Times New Roman"/>
          <w:color w:val="auto"/>
          <w:szCs w:val="24"/>
        </w:rPr>
        <w:t>for rating, and its 10% determination was not consist</w:t>
      </w:r>
      <w:r w:rsidR="00FB0A37">
        <w:rPr>
          <w:rFonts w:asciiTheme="minorHAnsi" w:hAnsiTheme="minorHAnsi" w:cs="Times New Roman"/>
          <w:color w:val="auto"/>
          <w:szCs w:val="24"/>
        </w:rPr>
        <w:t>ent with §4.71a standards.  The</w:t>
      </w:r>
      <w:r w:rsidR="008A6FA6" w:rsidRPr="00810067">
        <w:rPr>
          <w:rFonts w:asciiTheme="minorHAnsi" w:hAnsiTheme="minorHAnsi" w:cs="Times New Roman"/>
          <w:color w:val="auto"/>
          <w:szCs w:val="24"/>
        </w:rPr>
        <w:t xml:space="preserve"> 5003 </w:t>
      </w:r>
      <w:r w:rsidR="00FB0A37">
        <w:rPr>
          <w:rFonts w:asciiTheme="minorHAnsi" w:hAnsiTheme="minorHAnsi" w:cs="Times New Roman"/>
          <w:color w:val="auto"/>
          <w:szCs w:val="24"/>
        </w:rPr>
        <w:t xml:space="preserve">code </w:t>
      </w:r>
      <w:r w:rsidR="008A6FA6" w:rsidRPr="00810067">
        <w:rPr>
          <w:rFonts w:asciiTheme="minorHAnsi" w:hAnsiTheme="minorHAnsi" w:cs="Times New Roman"/>
          <w:color w:val="auto"/>
          <w:szCs w:val="24"/>
        </w:rPr>
        <w:t>specifies that, in the presence of degenerative arthritis established by X-ray findings, when “the limitation of motion of the specific joint or joints involved is noncompensable under the appropriate di</w:t>
      </w:r>
      <w:r w:rsidR="00406656">
        <w:rPr>
          <w:rFonts w:asciiTheme="minorHAnsi" w:hAnsiTheme="minorHAnsi" w:cs="Times New Roman"/>
          <w:color w:val="auto"/>
          <w:szCs w:val="24"/>
        </w:rPr>
        <w:t>agnostic codes, a rating of 10%</w:t>
      </w:r>
      <w:r w:rsidR="008A6FA6" w:rsidRPr="00810067">
        <w:rPr>
          <w:rFonts w:asciiTheme="minorHAnsi" w:hAnsiTheme="minorHAnsi" w:cs="Times New Roman"/>
          <w:color w:val="auto"/>
          <w:szCs w:val="24"/>
        </w:rPr>
        <w:t xml:space="preserve"> is for application for each such major joint or group of minor joints affected by limitation of motion, to be combined, not added under </w:t>
      </w:r>
      <w:r w:rsidR="008A6FA6" w:rsidRPr="00810067">
        <w:rPr>
          <w:rFonts w:asciiTheme="minorHAnsi" w:hAnsiTheme="minorHAnsi" w:cs="Times New Roman"/>
          <w:color w:val="auto"/>
          <w:szCs w:val="24"/>
        </w:rPr>
        <w:lastRenderedPageBreak/>
        <w:t>diagnostic code 5003.  Limitation of motion must be objectively confirmed by findings such as swelling, muscle spasm, or satisfactory evidence of painful motion.”</w:t>
      </w:r>
      <w:r w:rsidR="00D726C4">
        <w:rPr>
          <w:rFonts w:asciiTheme="minorHAnsi" w:hAnsiTheme="minorHAnsi" w:cs="Times New Roman"/>
          <w:color w:val="auto"/>
          <w:szCs w:val="24"/>
        </w:rPr>
        <w:t xml:space="preserve"> </w:t>
      </w:r>
      <w:r w:rsidR="008A6FA6" w:rsidRPr="00810067">
        <w:rPr>
          <w:rFonts w:asciiTheme="minorHAnsi" w:hAnsiTheme="minorHAnsi" w:cs="Times New Roman"/>
          <w:color w:val="auto"/>
          <w:szCs w:val="24"/>
        </w:rPr>
        <w:t xml:space="preserve">There was </w:t>
      </w:r>
      <w:proofErr w:type="spellStart"/>
      <w:r w:rsidR="008A6FA6" w:rsidRPr="00810067">
        <w:rPr>
          <w:rFonts w:asciiTheme="minorHAnsi" w:hAnsiTheme="minorHAnsi" w:cs="Times New Roman"/>
          <w:color w:val="auto"/>
          <w:szCs w:val="24"/>
        </w:rPr>
        <w:t>noncompensable</w:t>
      </w:r>
      <w:proofErr w:type="spellEnd"/>
      <w:r w:rsidR="008A6FA6" w:rsidRPr="00810067">
        <w:rPr>
          <w:rFonts w:asciiTheme="minorHAnsi" w:hAnsiTheme="minorHAnsi" w:cs="Times New Roman"/>
          <w:color w:val="auto"/>
          <w:szCs w:val="24"/>
        </w:rPr>
        <w:t xml:space="preserve"> ROM impairment of each knee, and the Board agreed that there was adequate documentation of degenerative changes and painful motion of each joint in the pre-separation data to merit application of a minimal compensable rating under this code.  </w:t>
      </w:r>
      <w:r w:rsidR="003F5EEF">
        <w:rPr>
          <w:rFonts w:asciiTheme="minorHAnsi" w:hAnsiTheme="minorHAnsi" w:cs="Times New Roman"/>
          <w:color w:val="auto"/>
          <w:szCs w:val="24"/>
        </w:rPr>
        <w:t xml:space="preserve">The VA’s chosen code analogous 5014 (osteomalacia) which defaults to 5003 was applicable to the underlying pathology and likewise results in a 10% rating for each knee.  </w:t>
      </w:r>
      <w:r w:rsidR="00473922" w:rsidRPr="00810067">
        <w:rPr>
          <w:rFonts w:asciiTheme="minorHAnsi" w:hAnsiTheme="minorHAnsi" w:cs="Times New Roman"/>
          <w:color w:val="auto"/>
          <w:szCs w:val="24"/>
        </w:rPr>
        <w:t xml:space="preserve">There was no VASRD compliant coding or rating approach that would yield higher </w:t>
      </w:r>
      <w:r w:rsidR="00473922">
        <w:rPr>
          <w:rFonts w:asciiTheme="minorHAnsi" w:hAnsiTheme="minorHAnsi" w:cs="Times New Roman"/>
          <w:color w:val="auto"/>
          <w:szCs w:val="24"/>
        </w:rPr>
        <w:t xml:space="preserve">or additional rating </w:t>
      </w:r>
      <w:r w:rsidR="00473922" w:rsidRPr="00810067">
        <w:rPr>
          <w:rFonts w:asciiTheme="minorHAnsi" w:hAnsiTheme="minorHAnsi" w:cs="Times New Roman"/>
          <w:color w:val="auto"/>
          <w:szCs w:val="24"/>
        </w:rPr>
        <w:t>than a minimal compensable rating for either knee.</w:t>
      </w:r>
      <w:r w:rsidR="00473922">
        <w:rPr>
          <w:rFonts w:asciiTheme="minorHAnsi" w:hAnsiTheme="minorHAnsi" w:cs="Times New Roman"/>
          <w:color w:val="auto"/>
          <w:szCs w:val="24"/>
        </w:rPr>
        <w:t xml:space="preserve"> </w:t>
      </w:r>
      <w:r w:rsidR="00FB0A37">
        <w:rPr>
          <w:rFonts w:asciiTheme="minorHAnsi" w:hAnsiTheme="minorHAnsi" w:cs="Times New Roman"/>
          <w:color w:val="auto"/>
          <w:szCs w:val="24"/>
        </w:rPr>
        <w:t xml:space="preserve"> </w:t>
      </w:r>
      <w:r w:rsidR="00473922" w:rsidRPr="0076645A">
        <w:rPr>
          <w:rFonts w:asciiTheme="minorHAnsi" w:hAnsiTheme="minorHAnsi" w:cs="Times New Roman"/>
          <w:color w:val="auto"/>
          <w:szCs w:val="24"/>
        </w:rPr>
        <w:t>After due deliberation, considering all of the evidence and mindful of VASRD §4.3 (reasonable doubt), the Board recommends that the bi</w:t>
      </w:r>
      <w:r w:rsidR="00473922" w:rsidRPr="00A87D78">
        <w:rPr>
          <w:rFonts w:asciiTheme="minorHAnsi" w:hAnsiTheme="minorHAnsi" w:cs="Times New Roman"/>
          <w:color w:val="auto"/>
          <w:szCs w:val="24"/>
        </w:rPr>
        <w:t>lateral knee condition be rated for two separate unfitting conditions as follows: right knee coded 5</w:t>
      </w:r>
      <w:r w:rsidR="00473922">
        <w:rPr>
          <w:rFonts w:asciiTheme="minorHAnsi" w:hAnsiTheme="minorHAnsi" w:cs="Times New Roman"/>
          <w:color w:val="auto"/>
          <w:szCs w:val="24"/>
        </w:rPr>
        <w:t>014</w:t>
      </w:r>
      <w:r w:rsidR="00473922" w:rsidRPr="00A87D78">
        <w:rPr>
          <w:rFonts w:asciiTheme="minorHAnsi" w:hAnsiTheme="minorHAnsi" w:cs="Times New Roman"/>
          <w:color w:val="auto"/>
          <w:szCs w:val="24"/>
        </w:rPr>
        <w:t xml:space="preserve"> for clinical specificity subsuming painful motion, degenerative changes and </w:t>
      </w:r>
      <w:proofErr w:type="spellStart"/>
      <w:r w:rsidR="00FB0A37" w:rsidRPr="00A87D78">
        <w:rPr>
          <w:rFonts w:asciiTheme="minorHAnsi" w:hAnsiTheme="minorHAnsi" w:cs="Times New Roman"/>
          <w:color w:val="auto"/>
          <w:szCs w:val="24"/>
        </w:rPr>
        <w:t>noncompensable</w:t>
      </w:r>
      <w:proofErr w:type="spellEnd"/>
      <w:r w:rsidR="00473922" w:rsidRPr="00A87D78">
        <w:rPr>
          <w:rFonts w:asciiTheme="minorHAnsi" w:hAnsiTheme="minorHAnsi" w:cs="Times New Roman"/>
          <w:color w:val="auto"/>
          <w:szCs w:val="24"/>
        </w:rPr>
        <w:t xml:space="preserve"> loss of flexion</w:t>
      </w:r>
      <w:r w:rsidR="00C11309">
        <w:rPr>
          <w:rFonts w:asciiTheme="minorHAnsi" w:hAnsiTheme="minorHAnsi" w:cs="Times New Roman"/>
          <w:color w:val="auto"/>
          <w:szCs w:val="24"/>
        </w:rPr>
        <w:t>,</w:t>
      </w:r>
      <w:r w:rsidR="00473922" w:rsidRPr="00A87D78">
        <w:rPr>
          <w:rFonts w:asciiTheme="minorHAnsi" w:hAnsiTheme="minorHAnsi" w:cs="Times New Roman"/>
          <w:color w:val="auto"/>
          <w:szCs w:val="24"/>
        </w:rPr>
        <w:t xml:space="preserve"> rated 10%</w:t>
      </w:r>
      <w:r w:rsidR="00C11309">
        <w:rPr>
          <w:rFonts w:asciiTheme="minorHAnsi" w:hAnsiTheme="minorHAnsi" w:cs="Times New Roman"/>
          <w:color w:val="auto"/>
          <w:szCs w:val="24"/>
        </w:rPr>
        <w:t>,</w:t>
      </w:r>
      <w:r w:rsidR="00473922" w:rsidRPr="00A87D78">
        <w:rPr>
          <w:rFonts w:asciiTheme="minorHAnsi" w:hAnsiTheme="minorHAnsi" w:cs="Times New Roman"/>
          <w:color w:val="auto"/>
          <w:szCs w:val="24"/>
        </w:rPr>
        <w:t xml:space="preserve"> and left knee coded 5</w:t>
      </w:r>
      <w:r w:rsidR="00473922">
        <w:rPr>
          <w:rFonts w:asciiTheme="minorHAnsi" w:hAnsiTheme="minorHAnsi" w:cs="Times New Roman"/>
          <w:color w:val="auto"/>
          <w:szCs w:val="24"/>
        </w:rPr>
        <w:t>014</w:t>
      </w:r>
      <w:r w:rsidR="00473922" w:rsidRPr="00A87D78">
        <w:rPr>
          <w:rFonts w:asciiTheme="minorHAnsi" w:hAnsiTheme="minorHAnsi" w:cs="Times New Roman"/>
          <w:color w:val="auto"/>
          <w:szCs w:val="24"/>
        </w:rPr>
        <w:t xml:space="preserve"> for clinical specificity</w:t>
      </w:r>
      <w:r w:rsidR="00473922">
        <w:rPr>
          <w:rFonts w:asciiTheme="minorHAnsi" w:hAnsiTheme="minorHAnsi" w:cs="Times New Roman"/>
          <w:color w:val="auto"/>
          <w:szCs w:val="24"/>
        </w:rPr>
        <w:t>,</w:t>
      </w:r>
      <w:r w:rsidR="00473922" w:rsidRPr="00A87D78">
        <w:rPr>
          <w:rFonts w:asciiTheme="minorHAnsi" w:hAnsiTheme="minorHAnsi" w:cs="Times New Roman"/>
          <w:color w:val="auto"/>
          <w:szCs w:val="24"/>
        </w:rPr>
        <w:t xml:space="preserve"> subsuming painful motion,</w:t>
      </w:r>
      <w:r w:rsidR="00473922">
        <w:rPr>
          <w:rFonts w:asciiTheme="minorHAnsi" w:hAnsiTheme="minorHAnsi" w:cs="Times New Roman"/>
          <w:color w:val="auto"/>
          <w:szCs w:val="24"/>
        </w:rPr>
        <w:t xml:space="preserve"> </w:t>
      </w:r>
      <w:r w:rsidR="00473922" w:rsidRPr="00A87D78">
        <w:rPr>
          <w:rFonts w:asciiTheme="minorHAnsi" w:hAnsiTheme="minorHAnsi" w:cs="Times New Roman"/>
          <w:color w:val="auto"/>
          <w:szCs w:val="24"/>
        </w:rPr>
        <w:t xml:space="preserve">degenerative changes and </w:t>
      </w:r>
      <w:proofErr w:type="spellStart"/>
      <w:r w:rsidR="00FB0A37" w:rsidRPr="00A87D78">
        <w:rPr>
          <w:rFonts w:asciiTheme="minorHAnsi" w:hAnsiTheme="minorHAnsi" w:cs="Times New Roman"/>
          <w:color w:val="auto"/>
          <w:szCs w:val="24"/>
        </w:rPr>
        <w:t>noncompensable</w:t>
      </w:r>
      <w:proofErr w:type="spellEnd"/>
      <w:r w:rsidR="00473922" w:rsidRPr="00A87D78">
        <w:rPr>
          <w:rFonts w:asciiTheme="minorHAnsi" w:hAnsiTheme="minorHAnsi" w:cs="Times New Roman"/>
          <w:color w:val="auto"/>
          <w:szCs w:val="24"/>
        </w:rPr>
        <w:t xml:space="preserve"> loss of flexion</w:t>
      </w:r>
      <w:r w:rsidR="00C11309">
        <w:rPr>
          <w:rFonts w:asciiTheme="minorHAnsi" w:hAnsiTheme="minorHAnsi" w:cs="Times New Roman"/>
          <w:color w:val="auto"/>
          <w:szCs w:val="24"/>
        </w:rPr>
        <w:t>,</w:t>
      </w:r>
      <w:r w:rsidR="00473922" w:rsidRPr="0076645A">
        <w:rPr>
          <w:rFonts w:asciiTheme="minorHAnsi" w:hAnsiTheme="minorHAnsi" w:cs="Times New Roman"/>
          <w:color w:val="auto"/>
          <w:szCs w:val="24"/>
        </w:rPr>
        <w:t xml:space="preserve"> rated 10%.</w:t>
      </w:r>
      <w:r w:rsidR="00473922" w:rsidRPr="00A4317B">
        <w:rPr>
          <w:rFonts w:asciiTheme="minorHAnsi" w:hAnsiTheme="minorHAnsi" w:cs="Times New Roman"/>
          <w:color w:val="auto"/>
          <w:sz w:val="18"/>
          <w:szCs w:val="18"/>
        </w:rPr>
        <w:t xml:space="preserve"> </w:t>
      </w:r>
    </w:p>
    <w:p w:rsidR="001031F4" w:rsidRPr="001F29F9" w:rsidRDefault="001031F4" w:rsidP="00BF0E94">
      <w:pPr>
        <w:pBdr>
          <w:bottom w:val="single" w:sz="12" w:space="1" w:color="auto"/>
        </w:pBdr>
        <w:tabs>
          <w:tab w:val="left" w:pos="288"/>
          <w:tab w:val="left" w:pos="4752"/>
        </w:tabs>
        <w:jc w:val="both"/>
        <w:rPr>
          <w:color w:val="000000" w:themeColor="text1"/>
        </w:rPr>
      </w:pPr>
    </w:p>
    <w:p w:rsidR="00F1737C" w:rsidRPr="001F29F9" w:rsidRDefault="00F1737C" w:rsidP="006364ED">
      <w:pPr>
        <w:jc w:val="left"/>
        <w:rPr>
          <w:color w:val="000000" w:themeColor="text1"/>
          <w:szCs w:val="24"/>
        </w:rPr>
      </w:pPr>
    </w:p>
    <w:p w:rsidR="008C10EF" w:rsidRPr="00FB0A37" w:rsidRDefault="00C56FC8" w:rsidP="008C10EF">
      <w:pPr>
        <w:jc w:val="both"/>
        <w:rPr>
          <w:rFonts w:eastAsiaTheme="minorHAnsi"/>
          <w:color w:val="000000" w:themeColor="text1"/>
          <w:szCs w:val="24"/>
        </w:rPr>
      </w:pPr>
      <w:r w:rsidRPr="001F29F9">
        <w:rPr>
          <w:color w:val="000000" w:themeColor="text1"/>
          <w:szCs w:val="24"/>
          <w:u w:val="single"/>
        </w:rPr>
        <w:t>BOARD FINDINGS</w:t>
      </w:r>
      <w:r w:rsidRPr="001F29F9">
        <w:rPr>
          <w:color w:val="000000" w:themeColor="text1"/>
          <w:szCs w:val="24"/>
        </w:rPr>
        <w:t>:</w:t>
      </w:r>
      <w:r w:rsidRPr="001F29F9">
        <w:rPr>
          <w:rFonts w:eastAsiaTheme="minorHAnsi"/>
          <w:color w:val="000000" w:themeColor="text1"/>
          <w:szCs w:val="24"/>
        </w:rPr>
        <w:t xml:space="preserve">  IAW DoDI 6040.44, provisions of DoD or Military Department regulations or guidelines relied upon by the PEB will not be considered by the Board to the extent they were inconsistent with the VASRD in effect at the time of the adjudication.</w:t>
      </w:r>
      <w:r w:rsidR="00473922">
        <w:rPr>
          <w:rFonts w:eastAsiaTheme="minorHAnsi"/>
          <w:color w:val="000000" w:themeColor="text1"/>
          <w:szCs w:val="24"/>
        </w:rPr>
        <w:t xml:space="preserve">  </w:t>
      </w:r>
      <w:r w:rsidR="008C10EF" w:rsidRPr="00F64312">
        <w:rPr>
          <w:rFonts w:eastAsia="Calibri" w:cs="Times New Roman"/>
          <w:color w:val="auto"/>
          <w:szCs w:val="24"/>
        </w:rPr>
        <w:t xml:space="preserve">As discussed above, PEB reliance on </w:t>
      </w:r>
      <w:r w:rsidR="00473922" w:rsidRPr="0047766F">
        <w:rPr>
          <w:color w:val="000000" w:themeColor="text1"/>
          <w:szCs w:val="24"/>
        </w:rPr>
        <w:t>SECNAVINST 1850.4E</w:t>
      </w:r>
      <w:r w:rsidR="00473922" w:rsidRPr="00810067">
        <w:rPr>
          <w:rFonts w:asciiTheme="minorHAnsi" w:hAnsiTheme="minorHAnsi" w:cs="Times New Roman"/>
          <w:color w:val="auto"/>
          <w:szCs w:val="24"/>
        </w:rPr>
        <w:t xml:space="preserve"> </w:t>
      </w:r>
      <w:r w:rsidR="008C10EF" w:rsidRPr="00F64312">
        <w:rPr>
          <w:rFonts w:eastAsia="Calibri" w:cs="Times New Roman"/>
          <w:color w:val="auto"/>
          <w:szCs w:val="24"/>
        </w:rPr>
        <w:t xml:space="preserve">for rating </w:t>
      </w:r>
      <w:r w:rsidR="00473922">
        <w:rPr>
          <w:rFonts w:eastAsia="Calibri" w:cs="Times New Roman"/>
          <w:color w:val="auto"/>
          <w:szCs w:val="24"/>
        </w:rPr>
        <w:t>bilateral knee condition</w:t>
      </w:r>
      <w:r w:rsidR="008C10EF" w:rsidRPr="00F64312">
        <w:rPr>
          <w:rFonts w:eastAsia="Calibri" w:cs="Times New Roman"/>
          <w:color w:val="auto"/>
          <w:szCs w:val="24"/>
        </w:rPr>
        <w:t xml:space="preserve"> was operant in this case and the condition was adjudicated </w:t>
      </w:r>
      <w:r w:rsidR="008C10EF" w:rsidRPr="00EB0243">
        <w:rPr>
          <w:rFonts w:eastAsia="Calibri" w:cs="Times New Roman"/>
          <w:color w:val="auto"/>
          <w:szCs w:val="24"/>
        </w:rPr>
        <w:t xml:space="preserve">independently of that policy by the Board.  In the matter of the </w:t>
      </w:r>
      <w:r w:rsidR="00FB0A37" w:rsidRPr="00EB0243">
        <w:rPr>
          <w:rFonts w:eastAsia="Calibri" w:cs="Times New Roman"/>
          <w:color w:val="auto"/>
          <w:szCs w:val="24"/>
        </w:rPr>
        <w:t xml:space="preserve">right and left knee </w:t>
      </w:r>
      <w:r w:rsidR="008C10EF" w:rsidRPr="00EB0243">
        <w:rPr>
          <w:rFonts w:eastAsia="Calibri" w:cs="Times New Roman"/>
          <w:color w:val="auto"/>
          <w:szCs w:val="24"/>
        </w:rPr>
        <w:t xml:space="preserve">condition, the Board unanimously recommends a disability rating of </w:t>
      </w:r>
      <w:r w:rsidR="00FB0A37" w:rsidRPr="00EB0243">
        <w:rPr>
          <w:rFonts w:eastAsia="Calibri" w:cs="Times New Roman"/>
          <w:color w:val="auto"/>
          <w:szCs w:val="24"/>
        </w:rPr>
        <w:t>10</w:t>
      </w:r>
      <w:r w:rsidR="008C10EF" w:rsidRPr="00EB0243">
        <w:rPr>
          <w:rFonts w:eastAsia="Calibri" w:cs="Times New Roman"/>
          <w:color w:val="auto"/>
          <w:szCs w:val="24"/>
        </w:rPr>
        <w:t>%</w:t>
      </w:r>
      <w:r w:rsidR="00FB0A37" w:rsidRPr="00EB0243">
        <w:rPr>
          <w:rFonts w:eastAsia="Calibri" w:cs="Times New Roman"/>
          <w:color w:val="auto"/>
          <w:szCs w:val="24"/>
        </w:rPr>
        <w:t xml:space="preserve"> for each knee</w:t>
      </w:r>
      <w:r w:rsidR="008C10EF" w:rsidRPr="00EB0243">
        <w:rPr>
          <w:rFonts w:eastAsia="Calibri" w:cs="Times New Roman"/>
          <w:color w:val="auto"/>
          <w:szCs w:val="24"/>
        </w:rPr>
        <w:t xml:space="preserve">, coded </w:t>
      </w:r>
      <w:r w:rsidR="00FB0A37" w:rsidRPr="00EB0243">
        <w:rPr>
          <w:rFonts w:eastAsia="Calibri" w:cs="Times New Roman"/>
          <w:color w:val="auto"/>
          <w:szCs w:val="24"/>
        </w:rPr>
        <w:t>5003-5014</w:t>
      </w:r>
      <w:r w:rsidR="008C10EF" w:rsidRPr="00EB0243">
        <w:rPr>
          <w:rFonts w:eastAsia="Calibri" w:cs="Times New Roman"/>
          <w:color w:val="auto"/>
          <w:szCs w:val="24"/>
        </w:rPr>
        <w:t xml:space="preserve"> IAW VASRD §4.71a.  There were no other conditions within the Board’s scope of review for consideration.</w:t>
      </w:r>
      <w:r w:rsidR="008C10EF" w:rsidRPr="00F64312">
        <w:rPr>
          <w:rFonts w:eastAsia="Calibri" w:cs="Times New Roman"/>
          <w:color w:val="auto"/>
          <w:szCs w:val="24"/>
        </w:rPr>
        <w:t xml:space="preserve">  </w:t>
      </w:r>
    </w:p>
    <w:p w:rsidR="00F1737C" w:rsidRPr="001F29F9" w:rsidRDefault="00F1737C" w:rsidP="00BF0E94">
      <w:pPr>
        <w:pBdr>
          <w:bottom w:val="single" w:sz="12" w:space="1" w:color="auto"/>
        </w:pBdr>
        <w:tabs>
          <w:tab w:val="left" w:pos="288"/>
          <w:tab w:val="left" w:pos="4752"/>
        </w:tabs>
        <w:jc w:val="both"/>
        <w:rPr>
          <w:color w:val="000000" w:themeColor="text1"/>
        </w:rPr>
      </w:pPr>
    </w:p>
    <w:p w:rsidR="00F1737C" w:rsidRPr="001F29F9" w:rsidRDefault="00F1737C" w:rsidP="006364ED">
      <w:pPr>
        <w:jc w:val="left"/>
        <w:rPr>
          <w:color w:val="000000" w:themeColor="text1"/>
          <w:szCs w:val="24"/>
        </w:rPr>
      </w:pPr>
    </w:p>
    <w:p w:rsidR="00C56FC8" w:rsidRPr="008A6FA6" w:rsidRDefault="00C56FC8" w:rsidP="008A6FA6">
      <w:pPr>
        <w:jc w:val="left"/>
        <w:rPr>
          <w:color w:val="000000" w:themeColor="text1"/>
        </w:rPr>
      </w:pPr>
      <w:r w:rsidRPr="001F29F9">
        <w:rPr>
          <w:color w:val="000000" w:themeColor="text1"/>
          <w:szCs w:val="24"/>
          <w:u w:val="single"/>
        </w:rPr>
        <w:t>RECOMMENDATION</w:t>
      </w:r>
      <w:r w:rsidRPr="001F29F9">
        <w:rPr>
          <w:color w:val="000000" w:themeColor="text1"/>
          <w:szCs w:val="24"/>
        </w:rPr>
        <w:t>:</w:t>
      </w:r>
      <w:r w:rsidR="008A6FA6">
        <w:rPr>
          <w:color w:val="000000" w:themeColor="text1"/>
        </w:rPr>
        <w:t xml:space="preserve">  </w:t>
      </w:r>
      <w:r w:rsidRPr="001F29F9">
        <w:rPr>
          <w:color w:val="000000" w:themeColor="text1"/>
          <w:szCs w:val="24"/>
        </w:rPr>
        <w:t>The Board recommends that the CI’s prior determination be modified as follows, effective as of the date of his</w:t>
      </w:r>
      <w:r w:rsidR="00911B11" w:rsidRPr="001F29F9">
        <w:rPr>
          <w:color w:val="000000" w:themeColor="text1"/>
          <w:szCs w:val="24"/>
        </w:rPr>
        <w:t xml:space="preserve"> prior medical separation:</w:t>
      </w:r>
    </w:p>
    <w:p w:rsidR="001E3FE1" w:rsidRPr="001F29F9" w:rsidRDefault="001E3FE1" w:rsidP="00BF0E94">
      <w:pPr>
        <w:jc w:val="both"/>
        <w:rPr>
          <w:color w:val="000000" w:themeColor="text1"/>
          <w:szCs w:val="24"/>
        </w:rPr>
      </w:pPr>
    </w:p>
    <w:tbl>
      <w:tblPr>
        <w:tblpPr w:leftFromText="187" w:rightFromText="187" w:vertAnchor="text" w:tblpXSpec="center" w:tblpY="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6"/>
        <w:gridCol w:w="1656"/>
        <w:gridCol w:w="1724"/>
        <w:gridCol w:w="1084"/>
      </w:tblGrid>
      <w:tr w:rsidR="004101B2" w:rsidRPr="001F29F9" w:rsidTr="0080588E">
        <w:trPr>
          <w:trHeight w:val="206"/>
          <w:jc w:val="center"/>
        </w:trPr>
        <w:tc>
          <w:tcPr>
            <w:tcW w:w="6462" w:type="dxa"/>
            <w:gridSpan w:val="2"/>
            <w:tcBorders>
              <w:right w:val="single" w:sz="4" w:space="0" w:color="auto"/>
            </w:tcBorders>
            <w:shd w:val="clear" w:color="auto" w:fill="D9D9D9"/>
            <w:vAlign w:val="center"/>
          </w:tcPr>
          <w:p w:rsidR="004101B2" w:rsidRPr="001F29F9" w:rsidRDefault="004101B2" w:rsidP="00BF0E94">
            <w:pPr>
              <w:tabs>
                <w:tab w:val="left" w:pos="288"/>
                <w:tab w:val="left" w:pos="4752"/>
              </w:tabs>
              <w:rPr>
                <w:b/>
                <w:color w:val="000000" w:themeColor="text1"/>
                <w:szCs w:val="24"/>
              </w:rPr>
            </w:pPr>
            <w:r w:rsidRPr="001F29F9">
              <w:rPr>
                <w:b/>
                <w:color w:val="000000" w:themeColor="text1"/>
                <w:szCs w:val="24"/>
              </w:rPr>
              <w:t>UNFITTING CONDITION</w:t>
            </w:r>
          </w:p>
        </w:tc>
        <w:tc>
          <w:tcPr>
            <w:tcW w:w="1724" w:type="dxa"/>
            <w:tcBorders>
              <w:left w:val="single" w:sz="4" w:space="0" w:color="auto"/>
            </w:tcBorders>
            <w:shd w:val="clear" w:color="auto" w:fill="D9D9D9"/>
            <w:vAlign w:val="center"/>
          </w:tcPr>
          <w:p w:rsidR="004101B2" w:rsidRPr="001F29F9" w:rsidRDefault="004101B2" w:rsidP="00BF0E94">
            <w:pPr>
              <w:tabs>
                <w:tab w:val="left" w:pos="288"/>
                <w:tab w:val="left" w:pos="4752"/>
              </w:tabs>
              <w:rPr>
                <w:b/>
                <w:color w:val="000000" w:themeColor="text1"/>
                <w:szCs w:val="24"/>
              </w:rPr>
            </w:pPr>
            <w:r w:rsidRPr="001F29F9">
              <w:rPr>
                <w:b/>
                <w:color w:val="000000" w:themeColor="text1"/>
                <w:szCs w:val="24"/>
              </w:rPr>
              <w:t>VASRD CODE</w:t>
            </w:r>
          </w:p>
        </w:tc>
        <w:tc>
          <w:tcPr>
            <w:tcW w:w="1084" w:type="dxa"/>
            <w:shd w:val="clear" w:color="auto" w:fill="D9D9D9"/>
            <w:vAlign w:val="center"/>
          </w:tcPr>
          <w:p w:rsidR="004101B2" w:rsidRPr="001F29F9" w:rsidRDefault="004101B2" w:rsidP="00BF0E94">
            <w:pPr>
              <w:tabs>
                <w:tab w:val="left" w:pos="288"/>
                <w:tab w:val="left" w:pos="4752"/>
              </w:tabs>
              <w:rPr>
                <w:b/>
                <w:color w:val="000000" w:themeColor="text1"/>
                <w:szCs w:val="24"/>
              </w:rPr>
            </w:pPr>
            <w:r w:rsidRPr="001F29F9">
              <w:rPr>
                <w:b/>
                <w:color w:val="000000" w:themeColor="text1"/>
                <w:szCs w:val="24"/>
              </w:rPr>
              <w:t>RATING</w:t>
            </w:r>
          </w:p>
        </w:tc>
      </w:tr>
      <w:tr w:rsidR="004101B2" w:rsidRPr="001F29F9" w:rsidTr="0080588E">
        <w:trPr>
          <w:jc w:val="center"/>
        </w:trPr>
        <w:tc>
          <w:tcPr>
            <w:tcW w:w="6462" w:type="dxa"/>
            <w:gridSpan w:val="2"/>
            <w:tcBorders>
              <w:right w:val="single" w:sz="4" w:space="0" w:color="auto"/>
            </w:tcBorders>
            <w:vAlign w:val="center"/>
          </w:tcPr>
          <w:p w:rsidR="004101B2" w:rsidRPr="00814965" w:rsidRDefault="008C10EF" w:rsidP="008C10EF">
            <w:pPr>
              <w:tabs>
                <w:tab w:val="left" w:pos="288"/>
                <w:tab w:val="left" w:pos="4752"/>
              </w:tabs>
              <w:jc w:val="left"/>
              <w:rPr>
                <w:i/>
                <w:color w:val="000000" w:themeColor="text1"/>
                <w:szCs w:val="24"/>
              </w:rPr>
            </w:pPr>
            <w:r w:rsidRPr="00814965">
              <w:rPr>
                <w:color w:val="000000" w:themeColor="text1"/>
                <w:szCs w:val="24"/>
              </w:rPr>
              <w:t>Chondromalacia of Right Knee, S/P Bilateral Osteochondral Autograft Transfers</w:t>
            </w:r>
          </w:p>
        </w:tc>
        <w:tc>
          <w:tcPr>
            <w:tcW w:w="1724" w:type="dxa"/>
            <w:tcBorders>
              <w:left w:val="single" w:sz="4" w:space="0" w:color="auto"/>
            </w:tcBorders>
            <w:vAlign w:val="center"/>
          </w:tcPr>
          <w:p w:rsidR="004101B2" w:rsidRPr="00814965" w:rsidRDefault="008A6FA6" w:rsidP="00BF0E94">
            <w:pPr>
              <w:tabs>
                <w:tab w:val="left" w:pos="288"/>
                <w:tab w:val="left" w:pos="4752"/>
              </w:tabs>
              <w:rPr>
                <w:color w:val="000000" w:themeColor="text1"/>
                <w:szCs w:val="24"/>
              </w:rPr>
            </w:pPr>
            <w:r w:rsidRPr="00814965">
              <w:rPr>
                <w:color w:val="000000" w:themeColor="text1"/>
                <w:szCs w:val="24"/>
              </w:rPr>
              <w:t>5003-5014</w:t>
            </w:r>
          </w:p>
        </w:tc>
        <w:tc>
          <w:tcPr>
            <w:tcW w:w="1084" w:type="dxa"/>
            <w:vAlign w:val="center"/>
          </w:tcPr>
          <w:p w:rsidR="004101B2" w:rsidRPr="00814965" w:rsidRDefault="008A6FA6" w:rsidP="00BF0E94">
            <w:pPr>
              <w:tabs>
                <w:tab w:val="left" w:pos="288"/>
                <w:tab w:val="left" w:pos="4752"/>
              </w:tabs>
              <w:rPr>
                <w:color w:val="000000" w:themeColor="text1"/>
                <w:szCs w:val="24"/>
              </w:rPr>
            </w:pPr>
            <w:r w:rsidRPr="00814965">
              <w:rPr>
                <w:color w:val="000000" w:themeColor="text1"/>
                <w:szCs w:val="24"/>
              </w:rPr>
              <w:t>1</w:t>
            </w:r>
            <w:r w:rsidR="00911490" w:rsidRPr="00814965">
              <w:rPr>
                <w:color w:val="000000" w:themeColor="text1"/>
                <w:szCs w:val="24"/>
              </w:rPr>
              <w:t>0</w:t>
            </w:r>
            <w:r w:rsidR="00182A4C" w:rsidRPr="00814965">
              <w:rPr>
                <w:color w:val="000000" w:themeColor="text1"/>
                <w:szCs w:val="24"/>
              </w:rPr>
              <w:t>%</w:t>
            </w:r>
          </w:p>
        </w:tc>
      </w:tr>
      <w:tr w:rsidR="008C10EF" w:rsidRPr="001F29F9" w:rsidTr="0080588E">
        <w:trPr>
          <w:jc w:val="center"/>
        </w:trPr>
        <w:tc>
          <w:tcPr>
            <w:tcW w:w="6462" w:type="dxa"/>
            <w:gridSpan w:val="2"/>
            <w:tcBorders>
              <w:right w:val="single" w:sz="4" w:space="0" w:color="auto"/>
            </w:tcBorders>
            <w:vAlign w:val="center"/>
          </w:tcPr>
          <w:p w:rsidR="008C10EF" w:rsidRPr="00814965" w:rsidRDefault="008C10EF" w:rsidP="008C10EF">
            <w:pPr>
              <w:tabs>
                <w:tab w:val="left" w:pos="288"/>
                <w:tab w:val="left" w:pos="4752"/>
              </w:tabs>
              <w:jc w:val="left"/>
              <w:rPr>
                <w:color w:val="000000" w:themeColor="text1"/>
                <w:szCs w:val="24"/>
              </w:rPr>
            </w:pPr>
            <w:r w:rsidRPr="00814965">
              <w:rPr>
                <w:color w:val="000000" w:themeColor="text1"/>
                <w:szCs w:val="24"/>
              </w:rPr>
              <w:t>Chondromalacia of Left Knee, S/P Bilateral Osteochondral Autograft Transfers</w:t>
            </w:r>
          </w:p>
        </w:tc>
        <w:tc>
          <w:tcPr>
            <w:tcW w:w="1724" w:type="dxa"/>
            <w:tcBorders>
              <w:left w:val="single" w:sz="4" w:space="0" w:color="auto"/>
            </w:tcBorders>
            <w:vAlign w:val="center"/>
          </w:tcPr>
          <w:p w:rsidR="008C10EF" w:rsidRPr="00814965" w:rsidRDefault="008A6FA6" w:rsidP="00BF0E94">
            <w:pPr>
              <w:tabs>
                <w:tab w:val="left" w:pos="288"/>
                <w:tab w:val="left" w:pos="4752"/>
              </w:tabs>
              <w:rPr>
                <w:color w:val="000000" w:themeColor="text1"/>
                <w:szCs w:val="24"/>
              </w:rPr>
            </w:pPr>
            <w:r w:rsidRPr="00814965">
              <w:rPr>
                <w:color w:val="000000" w:themeColor="text1"/>
                <w:szCs w:val="24"/>
              </w:rPr>
              <w:t>5003-5014</w:t>
            </w:r>
          </w:p>
        </w:tc>
        <w:tc>
          <w:tcPr>
            <w:tcW w:w="1084" w:type="dxa"/>
            <w:vAlign w:val="center"/>
          </w:tcPr>
          <w:p w:rsidR="008C10EF" w:rsidRPr="00814965" w:rsidRDefault="008A6FA6" w:rsidP="00BF0E94">
            <w:pPr>
              <w:tabs>
                <w:tab w:val="left" w:pos="288"/>
                <w:tab w:val="left" w:pos="4752"/>
              </w:tabs>
              <w:rPr>
                <w:color w:val="000000" w:themeColor="text1"/>
                <w:szCs w:val="24"/>
              </w:rPr>
            </w:pPr>
            <w:r w:rsidRPr="00814965">
              <w:rPr>
                <w:color w:val="000000" w:themeColor="text1"/>
                <w:szCs w:val="24"/>
              </w:rPr>
              <w:t>10%</w:t>
            </w:r>
          </w:p>
        </w:tc>
      </w:tr>
      <w:tr w:rsidR="004101B2" w:rsidRPr="001F29F9" w:rsidTr="0080588E">
        <w:tblPrEx>
          <w:tblLook w:val="0000" w:firstRow="0" w:lastRow="0" w:firstColumn="0" w:lastColumn="0" w:noHBand="0" w:noVBand="0"/>
        </w:tblPrEx>
        <w:trPr>
          <w:gridBefore w:val="1"/>
          <w:wBefore w:w="4806" w:type="dxa"/>
          <w:trHeight w:val="143"/>
          <w:jc w:val="center"/>
        </w:trPr>
        <w:tc>
          <w:tcPr>
            <w:tcW w:w="3380" w:type="dxa"/>
            <w:gridSpan w:val="2"/>
            <w:tcBorders>
              <w:left w:val="single" w:sz="4" w:space="0" w:color="auto"/>
              <w:bottom w:val="single" w:sz="4" w:space="0" w:color="auto"/>
            </w:tcBorders>
            <w:shd w:val="clear" w:color="auto" w:fill="D9D9D9" w:themeFill="background1" w:themeFillShade="D9"/>
            <w:vAlign w:val="center"/>
          </w:tcPr>
          <w:p w:rsidR="004101B2" w:rsidRPr="00814965" w:rsidRDefault="004101B2" w:rsidP="00BF0E94">
            <w:pPr>
              <w:tabs>
                <w:tab w:val="left" w:pos="288"/>
                <w:tab w:val="left" w:pos="4752"/>
              </w:tabs>
              <w:rPr>
                <w:b/>
                <w:color w:val="000000" w:themeColor="text1"/>
                <w:szCs w:val="24"/>
              </w:rPr>
            </w:pPr>
            <w:r w:rsidRPr="00814965">
              <w:rPr>
                <w:b/>
                <w:color w:val="000000" w:themeColor="text1"/>
                <w:szCs w:val="24"/>
              </w:rPr>
              <w:t>COMBINED (Incorporating BLF)</w:t>
            </w:r>
          </w:p>
        </w:tc>
        <w:tc>
          <w:tcPr>
            <w:tcW w:w="1084" w:type="dxa"/>
            <w:tcBorders>
              <w:bottom w:val="single" w:sz="4" w:space="0" w:color="000000"/>
            </w:tcBorders>
            <w:shd w:val="clear" w:color="auto" w:fill="D9D9D9" w:themeFill="background1" w:themeFillShade="D9"/>
            <w:vAlign w:val="center"/>
          </w:tcPr>
          <w:p w:rsidR="004101B2" w:rsidRPr="00814965" w:rsidRDefault="008A6FA6" w:rsidP="00BF0E94">
            <w:pPr>
              <w:tabs>
                <w:tab w:val="left" w:pos="288"/>
                <w:tab w:val="left" w:pos="4752"/>
              </w:tabs>
              <w:rPr>
                <w:b/>
                <w:color w:val="000000" w:themeColor="text1"/>
                <w:szCs w:val="24"/>
              </w:rPr>
            </w:pPr>
            <w:r w:rsidRPr="00814965">
              <w:rPr>
                <w:b/>
                <w:color w:val="000000" w:themeColor="text1"/>
                <w:szCs w:val="24"/>
              </w:rPr>
              <w:t>2</w:t>
            </w:r>
            <w:r w:rsidR="00911490" w:rsidRPr="00814965">
              <w:rPr>
                <w:b/>
                <w:color w:val="000000" w:themeColor="text1"/>
                <w:szCs w:val="24"/>
              </w:rPr>
              <w:t>0</w:t>
            </w:r>
            <w:r w:rsidR="004101B2" w:rsidRPr="00814965">
              <w:rPr>
                <w:b/>
                <w:color w:val="000000" w:themeColor="text1"/>
                <w:szCs w:val="24"/>
              </w:rPr>
              <w:t>%</w:t>
            </w:r>
          </w:p>
        </w:tc>
      </w:tr>
    </w:tbl>
    <w:p w:rsidR="008A6FA6" w:rsidRPr="001F29F9" w:rsidRDefault="008A6FA6" w:rsidP="00BF0E94">
      <w:pPr>
        <w:pBdr>
          <w:bottom w:val="single" w:sz="12" w:space="1" w:color="auto"/>
        </w:pBdr>
        <w:tabs>
          <w:tab w:val="left" w:pos="288"/>
          <w:tab w:val="left" w:pos="4752"/>
        </w:tabs>
        <w:jc w:val="both"/>
        <w:rPr>
          <w:color w:val="000000" w:themeColor="text1"/>
        </w:rPr>
      </w:pPr>
    </w:p>
    <w:p w:rsidR="005B1D09" w:rsidRPr="001F29F9" w:rsidRDefault="005B1D09" w:rsidP="00BF0E94">
      <w:pPr>
        <w:rPr>
          <w:color w:val="000000" w:themeColor="text1"/>
          <w:szCs w:val="24"/>
        </w:rPr>
      </w:pPr>
    </w:p>
    <w:p w:rsidR="00D91DA6" w:rsidRPr="001F29F9" w:rsidRDefault="00FB1725" w:rsidP="00BF0E94">
      <w:pPr>
        <w:tabs>
          <w:tab w:val="left" w:pos="288"/>
          <w:tab w:val="left" w:pos="4752"/>
        </w:tabs>
        <w:jc w:val="both"/>
        <w:rPr>
          <w:color w:val="000000" w:themeColor="text1"/>
        </w:rPr>
      </w:pPr>
      <w:r w:rsidRPr="001F29F9">
        <w:rPr>
          <w:color w:val="000000" w:themeColor="text1"/>
        </w:rPr>
        <w:t>The following documentary evidence was considered:</w:t>
      </w:r>
    </w:p>
    <w:p w:rsidR="00114F20" w:rsidRPr="001F29F9" w:rsidRDefault="00FB1725" w:rsidP="00B3575C">
      <w:pPr>
        <w:tabs>
          <w:tab w:val="left" w:pos="288"/>
          <w:tab w:val="left" w:pos="4752"/>
        </w:tabs>
        <w:spacing w:line="440" w:lineRule="exact"/>
        <w:jc w:val="both"/>
        <w:rPr>
          <w:color w:val="000000" w:themeColor="text1"/>
        </w:rPr>
      </w:pPr>
      <w:r w:rsidRPr="001F29F9">
        <w:rPr>
          <w:color w:val="000000" w:themeColor="text1"/>
        </w:rPr>
        <w:t xml:space="preserve">Exhibit A.  DD Form 294, </w:t>
      </w:r>
      <w:r w:rsidRPr="001F29F9">
        <w:rPr>
          <w:color w:val="000000" w:themeColor="text1"/>
          <w:szCs w:val="24"/>
        </w:rPr>
        <w:t>dated 20</w:t>
      </w:r>
      <w:r w:rsidR="001215DF" w:rsidRPr="001F29F9">
        <w:rPr>
          <w:color w:val="000000" w:themeColor="text1"/>
          <w:szCs w:val="24"/>
        </w:rPr>
        <w:t>1</w:t>
      </w:r>
      <w:r w:rsidR="00406656">
        <w:rPr>
          <w:color w:val="000000" w:themeColor="text1"/>
          <w:szCs w:val="24"/>
        </w:rPr>
        <w:t>20123</w:t>
      </w:r>
      <w:r w:rsidR="00A93EB8">
        <w:rPr>
          <w:color w:val="000000" w:themeColor="text1"/>
        </w:rPr>
        <w:t>, w/atchs</w:t>
      </w:r>
    </w:p>
    <w:p w:rsidR="00114F20" w:rsidRPr="001F29F9" w:rsidRDefault="00FB1725" w:rsidP="00BF0E94">
      <w:pPr>
        <w:tabs>
          <w:tab w:val="left" w:pos="288"/>
          <w:tab w:val="left" w:pos="4752"/>
        </w:tabs>
        <w:jc w:val="both"/>
        <w:rPr>
          <w:color w:val="000000" w:themeColor="text1"/>
        </w:rPr>
      </w:pPr>
      <w:r w:rsidRPr="001F29F9">
        <w:rPr>
          <w:color w:val="000000" w:themeColor="text1"/>
        </w:rPr>
        <w:t>Exhib</w:t>
      </w:r>
      <w:r w:rsidR="00A93EB8">
        <w:rPr>
          <w:color w:val="000000" w:themeColor="text1"/>
        </w:rPr>
        <w:t>it B.  Service Treatment Record</w:t>
      </w:r>
    </w:p>
    <w:p w:rsidR="00114F20" w:rsidRPr="001F29F9" w:rsidRDefault="00FB1725" w:rsidP="00BF0E94">
      <w:pPr>
        <w:tabs>
          <w:tab w:val="left" w:pos="288"/>
          <w:tab w:val="left" w:pos="4752"/>
        </w:tabs>
        <w:jc w:val="both"/>
        <w:rPr>
          <w:color w:val="000000" w:themeColor="text1"/>
        </w:rPr>
      </w:pPr>
      <w:r w:rsidRPr="001F29F9">
        <w:rPr>
          <w:color w:val="000000" w:themeColor="text1"/>
        </w:rPr>
        <w:t>Exhibit C.  Department of Ve</w:t>
      </w:r>
      <w:r w:rsidR="00A93EB8">
        <w:rPr>
          <w:color w:val="000000" w:themeColor="text1"/>
        </w:rPr>
        <w:t>terans</w:t>
      </w:r>
      <w:r w:rsidR="00283188">
        <w:rPr>
          <w:color w:val="000000" w:themeColor="text1"/>
        </w:rPr>
        <w:t>’</w:t>
      </w:r>
      <w:r w:rsidR="00A93EB8">
        <w:rPr>
          <w:color w:val="000000" w:themeColor="text1"/>
        </w:rPr>
        <w:t xml:space="preserve"> Affairs Treatment Record</w:t>
      </w:r>
    </w:p>
    <w:p w:rsidR="00D91DA6" w:rsidRPr="001F29F9" w:rsidRDefault="00D91DA6" w:rsidP="00BF0E94">
      <w:pPr>
        <w:tabs>
          <w:tab w:val="left" w:pos="288"/>
          <w:tab w:val="left" w:pos="4752"/>
        </w:tabs>
        <w:jc w:val="both"/>
        <w:rPr>
          <w:color w:val="000000" w:themeColor="text1"/>
        </w:rPr>
      </w:pPr>
    </w:p>
    <w:p w:rsidR="00114F20" w:rsidRPr="001F29F9" w:rsidRDefault="00114F20" w:rsidP="00BF0E94">
      <w:pPr>
        <w:tabs>
          <w:tab w:val="left" w:pos="288"/>
          <w:tab w:val="left" w:pos="4752"/>
        </w:tabs>
        <w:jc w:val="both"/>
        <w:rPr>
          <w:color w:val="000000" w:themeColor="text1"/>
        </w:rPr>
      </w:pPr>
    </w:p>
    <w:p w:rsidR="00114F20" w:rsidRPr="001F29F9" w:rsidRDefault="00114F20" w:rsidP="00BF0E94">
      <w:pPr>
        <w:tabs>
          <w:tab w:val="left" w:pos="288"/>
          <w:tab w:val="left" w:pos="4752"/>
        </w:tabs>
        <w:jc w:val="both"/>
        <w:rPr>
          <w:color w:val="000000" w:themeColor="text1"/>
        </w:rPr>
      </w:pPr>
    </w:p>
    <w:p w:rsidR="00114F20" w:rsidRPr="001F29F9" w:rsidRDefault="00114F20" w:rsidP="00BF0E94">
      <w:pPr>
        <w:tabs>
          <w:tab w:val="left" w:pos="288"/>
          <w:tab w:val="left" w:pos="4752"/>
        </w:tabs>
        <w:jc w:val="both"/>
        <w:rPr>
          <w:color w:val="000000" w:themeColor="text1"/>
        </w:rPr>
      </w:pPr>
    </w:p>
    <w:p w:rsidR="00E3077F" w:rsidRPr="001F29F9" w:rsidRDefault="00220FA9" w:rsidP="00BF0E94">
      <w:pPr>
        <w:tabs>
          <w:tab w:val="left" w:pos="0"/>
          <w:tab w:val="left" w:pos="4320"/>
        </w:tabs>
        <w:jc w:val="both"/>
        <w:rPr>
          <w:color w:val="000000" w:themeColor="text1"/>
          <w:szCs w:val="24"/>
        </w:rPr>
      </w:pPr>
      <w:r w:rsidRPr="001F29F9">
        <w:rPr>
          <w:color w:val="000000" w:themeColor="text1"/>
          <w:szCs w:val="24"/>
        </w:rPr>
        <w:tab/>
      </w:r>
      <w:r w:rsidR="000F62E4">
        <w:rPr>
          <w:color w:val="000000" w:themeColor="text1"/>
          <w:szCs w:val="24"/>
        </w:rPr>
        <w:t xml:space="preserve"> </w:t>
      </w:r>
    </w:p>
    <w:p w:rsidR="002F195B" w:rsidRPr="001F29F9" w:rsidRDefault="00220FA9" w:rsidP="00BF0E94">
      <w:pPr>
        <w:tabs>
          <w:tab w:val="left" w:pos="0"/>
          <w:tab w:val="left" w:pos="4320"/>
        </w:tabs>
        <w:jc w:val="both"/>
        <w:rPr>
          <w:color w:val="000000" w:themeColor="text1"/>
          <w:szCs w:val="24"/>
        </w:rPr>
      </w:pPr>
      <w:r w:rsidRPr="001F29F9">
        <w:rPr>
          <w:color w:val="000000" w:themeColor="text1"/>
          <w:szCs w:val="24"/>
        </w:rPr>
        <w:tab/>
      </w:r>
      <w:r w:rsidR="008E3C90" w:rsidRPr="001F29F9">
        <w:rPr>
          <w:color w:val="000000" w:themeColor="text1"/>
          <w:szCs w:val="24"/>
        </w:rPr>
        <w:t xml:space="preserve">           </w:t>
      </w:r>
      <w:r w:rsidR="005F73CA" w:rsidRPr="001F29F9">
        <w:rPr>
          <w:color w:val="000000" w:themeColor="text1"/>
          <w:szCs w:val="24"/>
        </w:rPr>
        <w:t>President</w:t>
      </w:r>
    </w:p>
    <w:p w:rsidR="000F62E4" w:rsidRDefault="002F195B" w:rsidP="00BF0E94">
      <w:pPr>
        <w:tabs>
          <w:tab w:val="left" w:pos="0"/>
          <w:tab w:val="left" w:pos="4320"/>
        </w:tabs>
        <w:jc w:val="both"/>
        <w:rPr>
          <w:color w:val="000000" w:themeColor="text1"/>
          <w:szCs w:val="24"/>
        </w:rPr>
      </w:pPr>
      <w:r w:rsidRPr="001F29F9">
        <w:rPr>
          <w:color w:val="000000" w:themeColor="text1"/>
          <w:szCs w:val="24"/>
        </w:rPr>
        <w:tab/>
        <w:t xml:space="preserve">           </w:t>
      </w:r>
      <w:r w:rsidR="00220FA9" w:rsidRPr="001F29F9">
        <w:rPr>
          <w:color w:val="000000" w:themeColor="text1"/>
          <w:szCs w:val="24"/>
        </w:rPr>
        <w:t>P</w:t>
      </w:r>
      <w:r w:rsidR="00E3077F" w:rsidRPr="001F29F9">
        <w:rPr>
          <w:color w:val="000000" w:themeColor="text1"/>
          <w:szCs w:val="24"/>
        </w:rPr>
        <w:t>hysical Disability Board of Review</w:t>
      </w:r>
    </w:p>
    <w:p w:rsidR="000F62E4" w:rsidRDefault="000F62E4">
      <w:pPr>
        <w:rPr>
          <w:color w:val="000000" w:themeColor="text1"/>
          <w:szCs w:val="24"/>
        </w:rPr>
      </w:pPr>
      <w:r>
        <w:rPr>
          <w:color w:val="000000" w:themeColor="text1"/>
          <w:szCs w:val="24"/>
        </w:rPr>
        <w:br w:type="page"/>
      </w:r>
    </w:p>
    <w:p w:rsidR="000F62E4" w:rsidRPr="00C40C86" w:rsidRDefault="000F62E4" w:rsidP="000F62E4">
      <w:pPr>
        <w:tabs>
          <w:tab w:val="left" w:pos="0"/>
          <w:tab w:val="left" w:pos="4320"/>
        </w:tabs>
        <w:jc w:val="both"/>
        <w:rPr>
          <w:color w:val="000000" w:themeColor="text1"/>
          <w:szCs w:val="24"/>
        </w:rPr>
      </w:pPr>
      <w:r w:rsidRPr="00C40C86">
        <w:rPr>
          <w:color w:val="000000" w:themeColor="text1"/>
          <w:szCs w:val="24"/>
        </w:rPr>
        <w:lastRenderedPageBreak/>
        <w:t>MEMORANDUM FOR DEPUTY COMMANDANT, MANPOWER &amp; RESERVE AFFAIRS</w:t>
      </w:r>
    </w:p>
    <w:p w:rsidR="000F62E4" w:rsidRPr="00C40C86" w:rsidRDefault="000F62E4" w:rsidP="000F62E4">
      <w:pPr>
        <w:tabs>
          <w:tab w:val="left" w:pos="0"/>
          <w:tab w:val="left" w:pos="4320"/>
        </w:tabs>
        <w:jc w:val="both"/>
        <w:rPr>
          <w:color w:val="000000" w:themeColor="text1"/>
          <w:szCs w:val="24"/>
        </w:rPr>
      </w:pPr>
      <w:r>
        <w:rPr>
          <w:color w:val="000000" w:themeColor="text1"/>
          <w:szCs w:val="24"/>
        </w:rPr>
        <w:tab/>
      </w:r>
      <w:r w:rsidRPr="00C40C86">
        <w:rPr>
          <w:color w:val="000000" w:themeColor="text1"/>
          <w:szCs w:val="24"/>
        </w:rPr>
        <w:t>COMMANDER, NAVY PERSONNEL COMMAND</w:t>
      </w:r>
    </w:p>
    <w:p w:rsidR="000F62E4" w:rsidRPr="00C40C86" w:rsidRDefault="000F62E4" w:rsidP="000F62E4">
      <w:pPr>
        <w:tabs>
          <w:tab w:val="left" w:pos="0"/>
          <w:tab w:val="left" w:pos="4320"/>
        </w:tabs>
        <w:jc w:val="both"/>
        <w:rPr>
          <w:color w:val="000000" w:themeColor="text1"/>
          <w:szCs w:val="24"/>
        </w:rPr>
      </w:pPr>
      <w:r w:rsidRPr="00C40C86">
        <w:rPr>
          <w:color w:val="000000" w:themeColor="text1"/>
          <w:szCs w:val="24"/>
        </w:rPr>
        <w:tab/>
        <w:t xml:space="preserve">                          </w:t>
      </w:r>
    </w:p>
    <w:p w:rsidR="000F62E4" w:rsidRPr="00C40C86" w:rsidRDefault="000F62E4" w:rsidP="000F62E4">
      <w:pPr>
        <w:tabs>
          <w:tab w:val="left" w:pos="0"/>
          <w:tab w:val="left" w:pos="4320"/>
        </w:tabs>
        <w:jc w:val="both"/>
        <w:rPr>
          <w:color w:val="000000" w:themeColor="text1"/>
          <w:szCs w:val="24"/>
        </w:rPr>
      </w:pPr>
      <w:proofErr w:type="spellStart"/>
      <w:r w:rsidRPr="00C40C86">
        <w:rPr>
          <w:color w:val="000000" w:themeColor="text1"/>
          <w:szCs w:val="24"/>
        </w:rPr>
        <w:t>Subj</w:t>
      </w:r>
      <w:proofErr w:type="spellEnd"/>
      <w:r w:rsidRPr="00C40C86">
        <w:rPr>
          <w:color w:val="000000" w:themeColor="text1"/>
          <w:szCs w:val="24"/>
        </w:rPr>
        <w:t xml:space="preserve">:  PHYSICAL DISABILITY BOARD OF REVIEW (PDBR) RECOMMENDATIONS          </w:t>
      </w:r>
    </w:p>
    <w:p w:rsidR="000F62E4" w:rsidRPr="00C40C86" w:rsidRDefault="000F62E4" w:rsidP="000F62E4">
      <w:pPr>
        <w:tabs>
          <w:tab w:val="left" w:pos="0"/>
          <w:tab w:val="left" w:pos="4320"/>
        </w:tabs>
        <w:jc w:val="both"/>
        <w:rPr>
          <w:color w:val="000000" w:themeColor="text1"/>
          <w:szCs w:val="24"/>
        </w:rPr>
      </w:pPr>
    </w:p>
    <w:p w:rsidR="000F62E4" w:rsidRPr="00C40C86" w:rsidRDefault="000F62E4" w:rsidP="000F62E4">
      <w:pPr>
        <w:tabs>
          <w:tab w:val="left" w:pos="0"/>
          <w:tab w:val="left" w:pos="4320"/>
        </w:tabs>
        <w:jc w:val="both"/>
        <w:rPr>
          <w:color w:val="000000" w:themeColor="text1"/>
          <w:szCs w:val="24"/>
        </w:rPr>
      </w:pPr>
      <w:r w:rsidRPr="00C40C86">
        <w:rPr>
          <w:color w:val="000000" w:themeColor="text1"/>
          <w:szCs w:val="24"/>
        </w:rPr>
        <w:t xml:space="preserve">Ref:   (a) </w:t>
      </w:r>
      <w:proofErr w:type="spellStart"/>
      <w:r w:rsidRPr="00C40C86">
        <w:rPr>
          <w:color w:val="000000" w:themeColor="text1"/>
          <w:szCs w:val="24"/>
        </w:rPr>
        <w:t>DoDI</w:t>
      </w:r>
      <w:proofErr w:type="spellEnd"/>
      <w:r w:rsidRPr="00C40C86">
        <w:rPr>
          <w:color w:val="000000" w:themeColor="text1"/>
          <w:szCs w:val="24"/>
        </w:rPr>
        <w:t xml:space="preserve"> 6040.44</w:t>
      </w:r>
    </w:p>
    <w:p w:rsidR="000F62E4" w:rsidRPr="00C40C86" w:rsidRDefault="000F62E4" w:rsidP="000F62E4">
      <w:pPr>
        <w:tabs>
          <w:tab w:val="left" w:pos="0"/>
          <w:tab w:val="left" w:pos="4320"/>
        </w:tabs>
        <w:jc w:val="both"/>
        <w:rPr>
          <w:color w:val="000000" w:themeColor="text1"/>
          <w:szCs w:val="24"/>
        </w:rPr>
      </w:pPr>
      <w:r w:rsidRPr="00C40C86">
        <w:rPr>
          <w:color w:val="000000" w:themeColor="text1"/>
          <w:szCs w:val="24"/>
        </w:rPr>
        <w:t xml:space="preserve">       (b) PDBR </w:t>
      </w:r>
      <w:proofErr w:type="spellStart"/>
      <w:r w:rsidRPr="00C40C86">
        <w:rPr>
          <w:color w:val="000000" w:themeColor="text1"/>
          <w:szCs w:val="24"/>
        </w:rPr>
        <w:t>ltr</w:t>
      </w:r>
      <w:proofErr w:type="spellEnd"/>
      <w:r w:rsidRPr="00C40C86">
        <w:rPr>
          <w:color w:val="000000" w:themeColor="text1"/>
          <w:szCs w:val="24"/>
        </w:rPr>
        <w:t xml:space="preserve"> </w:t>
      </w:r>
      <w:proofErr w:type="spellStart"/>
      <w:r w:rsidRPr="00C40C86">
        <w:rPr>
          <w:color w:val="000000" w:themeColor="text1"/>
          <w:szCs w:val="24"/>
        </w:rPr>
        <w:t>dtd</w:t>
      </w:r>
      <w:proofErr w:type="spellEnd"/>
      <w:r w:rsidRPr="00C40C86">
        <w:rPr>
          <w:color w:val="000000" w:themeColor="text1"/>
          <w:szCs w:val="24"/>
        </w:rPr>
        <w:t xml:space="preserve"> 26 Jul 12 </w:t>
      </w:r>
      <w:r>
        <w:rPr>
          <w:color w:val="000000" w:themeColor="text1"/>
          <w:szCs w:val="24"/>
        </w:rPr>
        <w:t xml:space="preserve"> </w:t>
      </w:r>
    </w:p>
    <w:p w:rsidR="000F62E4" w:rsidRPr="00C40C86" w:rsidRDefault="000F62E4" w:rsidP="000F62E4">
      <w:pPr>
        <w:tabs>
          <w:tab w:val="left" w:pos="0"/>
          <w:tab w:val="left" w:pos="4320"/>
        </w:tabs>
        <w:jc w:val="both"/>
        <w:rPr>
          <w:color w:val="000000" w:themeColor="text1"/>
          <w:szCs w:val="24"/>
        </w:rPr>
      </w:pPr>
      <w:r w:rsidRPr="00C40C86">
        <w:rPr>
          <w:color w:val="000000" w:themeColor="text1"/>
          <w:szCs w:val="24"/>
        </w:rPr>
        <w:t xml:space="preserve">       (c) PDBR </w:t>
      </w:r>
      <w:proofErr w:type="spellStart"/>
      <w:r w:rsidRPr="00C40C86">
        <w:rPr>
          <w:color w:val="000000" w:themeColor="text1"/>
          <w:szCs w:val="24"/>
        </w:rPr>
        <w:t>ltr</w:t>
      </w:r>
      <w:proofErr w:type="spellEnd"/>
      <w:r w:rsidRPr="00C40C86">
        <w:rPr>
          <w:color w:val="000000" w:themeColor="text1"/>
          <w:szCs w:val="24"/>
        </w:rPr>
        <w:t xml:space="preserve"> </w:t>
      </w:r>
      <w:proofErr w:type="spellStart"/>
      <w:r w:rsidRPr="00C40C86">
        <w:rPr>
          <w:color w:val="000000" w:themeColor="text1"/>
          <w:szCs w:val="24"/>
        </w:rPr>
        <w:t>dtd</w:t>
      </w:r>
      <w:proofErr w:type="spellEnd"/>
      <w:r w:rsidRPr="00C40C86">
        <w:rPr>
          <w:color w:val="000000" w:themeColor="text1"/>
          <w:szCs w:val="24"/>
        </w:rPr>
        <w:t xml:space="preserve"> 22 Aug 12 </w:t>
      </w:r>
      <w:r>
        <w:rPr>
          <w:color w:val="000000" w:themeColor="text1"/>
          <w:szCs w:val="24"/>
        </w:rPr>
        <w:t xml:space="preserve"> </w:t>
      </w:r>
    </w:p>
    <w:p w:rsidR="000F62E4" w:rsidRPr="00C40C86" w:rsidRDefault="000F62E4" w:rsidP="000F62E4">
      <w:pPr>
        <w:tabs>
          <w:tab w:val="left" w:pos="0"/>
          <w:tab w:val="left" w:pos="4320"/>
        </w:tabs>
        <w:jc w:val="both"/>
        <w:rPr>
          <w:color w:val="000000" w:themeColor="text1"/>
          <w:szCs w:val="24"/>
        </w:rPr>
      </w:pPr>
      <w:r w:rsidRPr="00C40C86">
        <w:rPr>
          <w:color w:val="000000" w:themeColor="text1"/>
          <w:szCs w:val="24"/>
        </w:rPr>
        <w:t xml:space="preserve">       (d) PDBR </w:t>
      </w:r>
      <w:proofErr w:type="spellStart"/>
      <w:r w:rsidRPr="00C40C86">
        <w:rPr>
          <w:color w:val="000000" w:themeColor="text1"/>
          <w:szCs w:val="24"/>
        </w:rPr>
        <w:t>ltr</w:t>
      </w:r>
      <w:proofErr w:type="spellEnd"/>
      <w:r w:rsidRPr="00C40C86">
        <w:rPr>
          <w:color w:val="000000" w:themeColor="text1"/>
          <w:szCs w:val="24"/>
        </w:rPr>
        <w:t xml:space="preserve"> </w:t>
      </w:r>
      <w:proofErr w:type="spellStart"/>
      <w:r w:rsidRPr="00C40C86">
        <w:rPr>
          <w:color w:val="000000" w:themeColor="text1"/>
          <w:szCs w:val="24"/>
        </w:rPr>
        <w:t>dtd</w:t>
      </w:r>
      <w:proofErr w:type="spellEnd"/>
      <w:r w:rsidRPr="00C40C86">
        <w:rPr>
          <w:color w:val="000000" w:themeColor="text1"/>
          <w:szCs w:val="24"/>
        </w:rPr>
        <w:t xml:space="preserve"> 8 Aug 12 </w:t>
      </w:r>
      <w:r>
        <w:rPr>
          <w:color w:val="000000" w:themeColor="text1"/>
          <w:szCs w:val="24"/>
        </w:rPr>
        <w:t xml:space="preserve"> </w:t>
      </w:r>
    </w:p>
    <w:p w:rsidR="000F62E4" w:rsidRPr="00C40C86" w:rsidRDefault="000F62E4" w:rsidP="000F62E4">
      <w:pPr>
        <w:tabs>
          <w:tab w:val="left" w:pos="0"/>
          <w:tab w:val="left" w:pos="4320"/>
        </w:tabs>
        <w:jc w:val="both"/>
        <w:rPr>
          <w:color w:val="000000" w:themeColor="text1"/>
          <w:szCs w:val="24"/>
        </w:rPr>
      </w:pPr>
      <w:r w:rsidRPr="00C40C86">
        <w:rPr>
          <w:color w:val="000000" w:themeColor="text1"/>
          <w:szCs w:val="24"/>
        </w:rPr>
        <w:t xml:space="preserve">                              </w:t>
      </w:r>
    </w:p>
    <w:p w:rsidR="000F62E4" w:rsidRPr="00C40C86" w:rsidRDefault="000F62E4" w:rsidP="000F62E4">
      <w:pPr>
        <w:tabs>
          <w:tab w:val="left" w:pos="0"/>
          <w:tab w:val="left" w:pos="4320"/>
        </w:tabs>
        <w:jc w:val="both"/>
        <w:rPr>
          <w:color w:val="000000" w:themeColor="text1"/>
          <w:szCs w:val="24"/>
        </w:rPr>
      </w:pPr>
      <w:r w:rsidRPr="00C40C86">
        <w:rPr>
          <w:color w:val="000000" w:themeColor="text1"/>
          <w:szCs w:val="24"/>
        </w:rPr>
        <w:t>1.  Pursuant to reference (a) I approve the recommendations of the PDBR set forth in references (b) through (d).</w:t>
      </w:r>
    </w:p>
    <w:p w:rsidR="000F62E4" w:rsidRPr="00C40C86" w:rsidRDefault="000F62E4" w:rsidP="000F62E4">
      <w:pPr>
        <w:tabs>
          <w:tab w:val="left" w:pos="0"/>
          <w:tab w:val="left" w:pos="4320"/>
        </w:tabs>
        <w:jc w:val="both"/>
        <w:rPr>
          <w:color w:val="000000" w:themeColor="text1"/>
          <w:szCs w:val="24"/>
        </w:rPr>
      </w:pPr>
    </w:p>
    <w:p w:rsidR="000F62E4" w:rsidRPr="00C40C86" w:rsidRDefault="000F62E4" w:rsidP="000F62E4">
      <w:pPr>
        <w:tabs>
          <w:tab w:val="left" w:pos="0"/>
          <w:tab w:val="left" w:pos="4320"/>
        </w:tabs>
        <w:jc w:val="both"/>
        <w:rPr>
          <w:color w:val="000000" w:themeColor="text1"/>
          <w:szCs w:val="24"/>
        </w:rPr>
      </w:pPr>
      <w:r w:rsidRPr="00C40C86">
        <w:rPr>
          <w:color w:val="000000" w:themeColor="text1"/>
          <w:szCs w:val="24"/>
        </w:rPr>
        <w:t>2.  The official records of the following individuals are to be corrected to reflect the stated disposition:</w:t>
      </w:r>
    </w:p>
    <w:p w:rsidR="000F62E4" w:rsidRPr="00C40C86" w:rsidRDefault="000F62E4" w:rsidP="000F62E4">
      <w:pPr>
        <w:tabs>
          <w:tab w:val="left" w:pos="0"/>
          <w:tab w:val="left" w:pos="4320"/>
        </w:tabs>
        <w:jc w:val="both"/>
        <w:rPr>
          <w:color w:val="000000" w:themeColor="text1"/>
          <w:szCs w:val="24"/>
        </w:rPr>
      </w:pPr>
    </w:p>
    <w:p w:rsidR="000F62E4" w:rsidRPr="00C40C86" w:rsidRDefault="000F62E4" w:rsidP="000F62E4">
      <w:pPr>
        <w:tabs>
          <w:tab w:val="left" w:pos="0"/>
          <w:tab w:val="left" w:pos="4320"/>
        </w:tabs>
        <w:jc w:val="both"/>
        <w:rPr>
          <w:color w:val="000000" w:themeColor="text1"/>
          <w:szCs w:val="24"/>
        </w:rPr>
      </w:pPr>
      <w:proofErr w:type="gramStart"/>
      <w:r w:rsidRPr="00C40C86">
        <w:rPr>
          <w:color w:val="000000" w:themeColor="text1"/>
          <w:szCs w:val="24"/>
        </w:rPr>
        <w:t>a</w:t>
      </w:r>
      <w:proofErr w:type="gramEnd"/>
      <w:r w:rsidRPr="00C40C86">
        <w:rPr>
          <w:color w:val="000000" w:themeColor="text1"/>
          <w:szCs w:val="24"/>
        </w:rPr>
        <w:t xml:space="preserve">.  </w:t>
      </w:r>
      <w:r>
        <w:rPr>
          <w:color w:val="000000" w:themeColor="text1"/>
          <w:szCs w:val="24"/>
          <w:u w:val="single"/>
        </w:rPr>
        <w:t xml:space="preserve"> </w:t>
      </w:r>
      <w:r w:rsidRPr="00C40C86">
        <w:rPr>
          <w:color w:val="000000" w:themeColor="text1"/>
          <w:szCs w:val="24"/>
          <w:u w:val="single"/>
        </w:rPr>
        <w:t xml:space="preserve"> former USMC</w:t>
      </w:r>
      <w:r w:rsidRPr="00C40C86">
        <w:rPr>
          <w:color w:val="000000" w:themeColor="text1"/>
          <w:szCs w:val="24"/>
        </w:rPr>
        <w:t>:  Placement on the Permanent Disability Retired List with a 50 percent disability rating effective 15 April 2006.</w:t>
      </w:r>
    </w:p>
    <w:p w:rsidR="000F62E4" w:rsidRPr="00C40C86" w:rsidRDefault="000F62E4" w:rsidP="000F62E4">
      <w:pPr>
        <w:tabs>
          <w:tab w:val="left" w:pos="0"/>
          <w:tab w:val="left" w:pos="4320"/>
        </w:tabs>
        <w:jc w:val="both"/>
        <w:rPr>
          <w:color w:val="000000" w:themeColor="text1"/>
          <w:szCs w:val="24"/>
        </w:rPr>
      </w:pPr>
    </w:p>
    <w:p w:rsidR="000F62E4" w:rsidRPr="00C40C86" w:rsidRDefault="000F62E4" w:rsidP="000F62E4">
      <w:pPr>
        <w:tabs>
          <w:tab w:val="left" w:pos="0"/>
          <w:tab w:val="left" w:pos="4320"/>
        </w:tabs>
        <w:jc w:val="both"/>
        <w:rPr>
          <w:color w:val="000000" w:themeColor="text1"/>
          <w:szCs w:val="24"/>
        </w:rPr>
      </w:pPr>
      <w:r w:rsidRPr="00C40C86">
        <w:rPr>
          <w:color w:val="000000" w:themeColor="text1"/>
          <w:szCs w:val="24"/>
        </w:rPr>
        <w:t xml:space="preserve">    b.  </w:t>
      </w:r>
      <w:r>
        <w:rPr>
          <w:color w:val="000000" w:themeColor="text1"/>
          <w:szCs w:val="24"/>
          <w:u w:val="single"/>
        </w:rPr>
        <w:t xml:space="preserve"> </w:t>
      </w:r>
      <w:r w:rsidRPr="00C40C86">
        <w:rPr>
          <w:color w:val="000000" w:themeColor="text1"/>
          <w:szCs w:val="24"/>
          <w:u w:val="single"/>
        </w:rPr>
        <w:t xml:space="preserve"> former USMC</w:t>
      </w:r>
      <w:r w:rsidRPr="00C40C86">
        <w:rPr>
          <w:color w:val="000000" w:themeColor="text1"/>
          <w:szCs w:val="24"/>
        </w:rPr>
        <w:t xml:space="preserve">:  Placement on the Temporary Disability Retired List for the period 31 March 2006 through 10 January 2008 with a disability rating of 100 percent (increased from 30 percent) and final separation on 11 January 2008 with a disability rating of 10 percent with entitlement to disability severance pay. </w:t>
      </w:r>
    </w:p>
    <w:p w:rsidR="000F62E4" w:rsidRPr="00C40C86" w:rsidRDefault="000F62E4" w:rsidP="000F62E4">
      <w:pPr>
        <w:tabs>
          <w:tab w:val="left" w:pos="0"/>
          <w:tab w:val="left" w:pos="4320"/>
        </w:tabs>
        <w:jc w:val="both"/>
        <w:rPr>
          <w:color w:val="000000" w:themeColor="text1"/>
          <w:szCs w:val="24"/>
        </w:rPr>
      </w:pPr>
    </w:p>
    <w:p w:rsidR="000F62E4" w:rsidRPr="00C40C86" w:rsidRDefault="000F62E4" w:rsidP="000F62E4">
      <w:pPr>
        <w:tabs>
          <w:tab w:val="left" w:pos="0"/>
          <w:tab w:val="left" w:pos="4320"/>
        </w:tabs>
        <w:jc w:val="both"/>
        <w:rPr>
          <w:color w:val="000000" w:themeColor="text1"/>
          <w:szCs w:val="24"/>
        </w:rPr>
      </w:pPr>
      <w:r w:rsidRPr="00C40C86">
        <w:rPr>
          <w:color w:val="000000" w:themeColor="text1"/>
          <w:szCs w:val="24"/>
        </w:rPr>
        <w:t xml:space="preserve">    </w:t>
      </w:r>
      <w:proofErr w:type="gramStart"/>
      <w:r w:rsidRPr="00C40C86">
        <w:rPr>
          <w:color w:val="000000" w:themeColor="text1"/>
          <w:szCs w:val="24"/>
        </w:rPr>
        <w:t>c</w:t>
      </w:r>
      <w:proofErr w:type="gramEnd"/>
      <w:r w:rsidRPr="00C40C86">
        <w:rPr>
          <w:color w:val="000000" w:themeColor="text1"/>
          <w:szCs w:val="24"/>
        </w:rPr>
        <w:t xml:space="preserve">.  </w:t>
      </w:r>
      <w:r>
        <w:rPr>
          <w:color w:val="000000" w:themeColor="text1"/>
          <w:szCs w:val="24"/>
          <w:u w:val="single"/>
        </w:rPr>
        <w:t xml:space="preserve"> </w:t>
      </w:r>
      <w:r w:rsidRPr="00C40C86">
        <w:rPr>
          <w:color w:val="000000" w:themeColor="text1"/>
          <w:szCs w:val="24"/>
          <w:u w:val="single"/>
        </w:rPr>
        <w:t xml:space="preserve"> former USN</w:t>
      </w:r>
      <w:r>
        <w:rPr>
          <w:color w:val="000000" w:themeColor="text1"/>
          <w:szCs w:val="24"/>
          <w:u w:val="single"/>
        </w:rPr>
        <w:t xml:space="preserve"> </w:t>
      </w:r>
      <w:r w:rsidRPr="00C40C86">
        <w:rPr>
          <w:color w:val="000000" w:themeColor="text1"/>
          <w:szCs w:val="24"/>
        </w:rPr>
        <w:t>:  Disability separation with entitlement to disability severance pay with a final disability rating of 20 percent (increased from 10 percent) effective 21 November 2001.</w:t>
      </w:r>
    </w:p>
    <w:p w:rsidR="000F62E4" w:rsidRPr="00C40C86" w:rsidRDefault="000F62E4" w:rsidP="000F62E4">
      <w:pPr>
        <w:tabs>
          <w:tab w:val="left" w:pos="0"/>
          <w:tab w:val="left" w:pos="4320"/>
        </w:tabs>
        <w:jc w:val="both"/>
        <w:rPr>
          <w:color w:val="000000" w:themeColor="text1"/>
          <w:szCs w:val="24"/>
        </w:rPr>
      </w:pPr>
      <w:r w:rsidRPr="00C40C86">
        <w:rPr>
          <w:color w:val="000000" w:themeColor="text1"/>
          <w:szCs w:val="24"/>
        </w:rPr>
        <w:tab/>
      </w:r>
    </w:p>
    <w:p w:rsidR="000F62E4" w:rsidRPr="00C40C86" w:rsidRDefault="000F62E4" w:rsidP="000F62E4">
      <w:pPr>
        <w:tabs>
          <w:tab w:val="left" w:pos="0"/>
          <w:tab w:val="left" w:pos="4320"/>
        </w:tabs>
        <w:jc w:val="both"/>
        <w:rPr>
          <w:color w:val="000000" w:themeColor="text1"/>
          <w:szCs w:val="24"/>
        </w:rPr>
      </w:pPr>
      <w:r w:rsidRPr="00C40C86">
        <w:rPr>
          <w:color w:val="000000" w:themeColor="text1"/>
          <w:szCs w:val="24"/>
        </w:rPr>
        <w:t>3.  Please ensure all necessary actions are taken to implement these decisions, included the recoupment of disability severance pay, if warranted, and notification to the subject members once those actions are completed.</w:t>
      </w:r>
    </w:p>
    <w:p w:rsidR="000F62E4" w:rsidRPr="00C40C86" w:rsidRDefault="000F62E4" w:rsidP="000F62E4">
      <w:pPr>
        <w:tabs>
          <w:tab w:val="left" w:pos="0"/>
          <w:tab w:val="left" w:pos="4320"/>
        </w:tabs>
        <w:jc w:val="both"/>
        <w:rPr>
          <w:color w:val="000000" w:themeColor="text1"/>
          <w:szCs w:val="24"/>
        </w:rPr>
      </w:pPr>
    </w:p>
    <w:p w:rsidR="000F62E4" w:rsidRPr="00C40C86" w:rsidRDefault="000F62E4" w:rsidP="000F62E4">
      <w:pPr>
        <w:tabs>
          <w:tab w:val="left" w:pos="0"/>
          <w:tab w:val="left" w:pos="4320"/>
        </w:tabs>
        <w:jc w:val="both"/>
        <w:rPr>
          <w:color w:val="000000" w:themeColor="text1"/>
          <w:szCs w:val="24"/>
        </w:rPr>
      </w:pPr>
    </w:p>
    <w:p w:rsidR="000F62E4" w:rsidRPr="00C40C86" w:rsidRDefault="000F62E4" w:rsidP="000F62E4">
      <w:pPr>
        <w:tabs>
          <w:tab w:val="left" w:pos="0"/>
          <w:tab w:val="left" w:pos="4320"/>
        </w:tabs>
        <w:jc w:val="both"/>
        <w:rPr>
          <w:color w:val="000000" w:themeColor="text1"/>
          <w:szCs w:val="24"/>
        </w:rPr>
      </w:pPr>
    </w:p>
    <w:p w:rsidR="000F62E4" w:rsidRPr="00C40C86" w:rsidRDefault="000F62E4" w:rsidP="000F62E4">
      <w:pPr>
        <w:tabs>
          <w:tab w:val="left" w:pos="0"/>
          <w:tab w:val="left" w:pos="4320"/>
        </w:tabs>
        <w:jc w:val="both"/>
        <w:rPr>
          <w:color w:val="000000" w:themeColor="text1"/>
          <w:szCs w:val="24"/>
        </w:rPr>
      </w:pPr>
      <w:r w:rsidRPr="00C40C86">
        <w:rPr>
          <w:color w:val="000000" w:themeColor="text1"/>
          <w:szCs w:val="24"/>
        </w:rPr>
        <w:tab/>
      </w:r>
      <w:r>
        <w:rPr>
          <w:color w:val="000000" w:themeColor="text1"/>
          <w:szCs w:val="24"/>
        </w:rPr>
        <w:t xml:space="preserve"> </w:t>
      </w:r>
    </w:p>
    <w:p w:rsidR="000F62E4" w:rsidRPr="00C40C86" w:rsidRDefault="000F62E4" w:rsidP="000F62E4">
      <w:pPr>
        <w:tabs>
          <w:tab w:val="left" w:pos="0"/>
          <w:tab w:val="left" w:pos="4320"/>
        </w:tabs>
        <w:jc w:val="both"/>
        <w:rPr>
          <w:color w:val="000000" w:themeColor="text1"/>
          <w:szCs w:val="24"/>
        </w:rPr>
      </w:pPr>
      <w:r w:rsidRPr="00C40C86">
        <w:rPr>
          <w:color w:val="000000" w:themeColor="text1"/>
          <w:szCs w:val="24"/>
        </w:rPr>
        <w:tab/>
        <w:t>Assistant General Counsel</w:t>
      </w:r>
    </w:p>
    <w:p w:rsidR="000F62E4" w:rsidRPr="00C40C86" w:rsidRDefault="000F62E4" w:rsidP="000F62E4">
      <w:pPr>
        <w:tabs>
          <w:tab w:val="left" w:pos="0"/>
          <w:tab w:val="left" w:pos="4320"/>
        </w:tabs>
        <w:jc w:val="both"/>
        <w:rPr>
          <w:color w:val="000000" w:themeColor="text1"/>
          <w:szCs w:val="24"/>
        </w:rPr>
      </w:pPr>
      <w:r w:rsidRPr="00C40C86">
        <w:rPr>
          <w:color w:val="000000" w:themeColor="text1"/>
          <w:szCs w:val="24"/>
        </w:rPr>
        <w:tab/>
        <w:t xml:space="preserve">  (Manpower &amp; Reserve Affairs)</w:t>
      </w:r>
    </w:p>
    <w:p w:rsidR="00E3077F" w:rsidRPr="001F29F9" w:rsidRDefault="00E3077F" w:rsidP="00BF0E94">
      <w:pPr>
        <w:tabs>
          <w:tab w:val="left" w:pos="0"/>
          <w:tab w:val="left" w:pos="4320"/>
        </w:tabs>
        <w:jc w:val="both"/>
        <w:rPr>
          <w:color w:val="000000" w:themeColor="text1"/>
          <w:szCs w:val="24"/>
        </w:rPr>
      </w:pPr>
      <w:bookmarkStart w:id="0" w:name="_GoBack"/>
      <w:bookmarkEnd w:id="0"/>
    </w:p>
    <w:p w:rsidR="008E3C90" w:rsidRPr="001F29F9" w:rsidRDefault="008E3C90" w:rsidP="008C10EF">
      <w:pPr>
        <w:jc w:val="both"/>
        <w:rPr>
          <w:color w:val="000000" w:themeColor="text1"/>
          <w:szCs w:val="24"/>
          <w:u w:val="single"/>
        </w:rPr>
      </w:pPr>
    </w:p>
    <w:sectPr w:rsidR="008E3C90" w:rsidRPr="001F29F9" w:rsidSect="00E70164">
      <w:footerReference w:type="default" r:id="rId9"/>
      <w:footnotePr>
        <w:numRestart w:val="eachSect"/>
      </w:footnotePr>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650E" w:rsidRDefault="0059650E">
      <w:r>
        <w:separator/>
      </w:r>
    </w:p>
  </w:endnote>
  <w:endnote w:type="continuationSeparator" w:id="0">
    <w:p w:rsidR="0059650E" w:rsidRDefault="00596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03399FAD-970E-4754-87E1-23843EB92C0B}"/>
    <w:embedBold r:id="rId2" w:fontKey="{C9508136-B07A-4195-BFAE-610DFA289233}"/>
    <w:embedItalic r:id="rId3" w:fontKey="{A1C0F323-B3F6-46C5-847B-7525F7D6D6F1}"/>
  </w:font>
  <w:font w:name="Times New Roman">
    <w:panose1 w:val="02020603050405020304"/>
    <w:charset w:val="00"/>
    <w:family w:val="roman"/>
    <w:pitch w:val="variable"/>
    <w:sig w:usb0="E0002AFF" w:usb1="C0007841" w:usb2="00000009" w:usb3="00000000" w:csb0="000001FF" w:csb1="00000000"/>
    <w:embedRegular r:id="rId4" w:subsetted="1" w:fontKey="{2F7360F6-83D8-463C-8539-04B254F36F61}"/>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szCs w:val="24"/>
      </w:rPr>
      <w:id w:val="94093361"/>
      <w:docPartObj>
        <w:docPartGallery w:val="Page Numbers (Bottom of Page)"/>
        <w:docPartUnique/>
      </w:docPartObj>
    </w:sdtPr>
    <w:sdtEndPr/>
    <w:sdtContent>
      <w:p w:rsidR="00A97936" w:rsidRPr="00374247" w:rsidRDefault="00A97936" w:rsidP="00374247">
        <w:pPr>
          <w:pStyle w:val="Footer"/>
          <w:ind w:firstLine="4320"/>
          <w:rPr>
            <w:color w:val="auto"/>
            <w:szCs w:val="24"/>
          </w:rPr>
        </w:pPr>
        <w:r w:rsidRPr="00374247">
          <w:rPr>
            <w:color w:val="auto"/>
            <w:szCs w:val="24"/>
          </w:rPr>
          <w:t xml:space="preserve">   </w:t>
        </w:r>
        <w:r w:rsidR="006710D5" w:rsidRPr="00374247">
          <w:rPr>
            <w:color w:val="auto"/>
            <w:szCs w:val="24"/>
          </w:rPr>
          <w:fldChar w:fldCharType="begin"/>
        </w:r>
        <w:r w:rsidRPr="00374247">
          <w:rPr>
            <w:color w:val="auto"/>
            <w:szCs w:val="24"/>
          </w:rPr>
          <w:instrText xml:space="preserve"> PAGE   \* MERGEFORMAT </w:instrText>
        </w:r>
        <w:r w:rsidR="006710D5" w:rsidRPr="00374247">
          <w:rPr>
            <w:color w:val="auto"/>
            <w:szCs w:val="24"/>
          </w:rPr>
          <w:fldChar w:fldCharType="separate"/>
        </w:r>
        <w:r w:rsidR="000F62E4" w:rsidRPr="000F62E4">
          <w:rPr>
            <w:noProof/>
            <w:color w:val="auto"/>
          </w:rPr>
          <w:t>5</w:t>
        </w:r>
        <w:r w:rsidR="006710D5" w:rsidRPr="00374247">
          <w:rPr>
            <w:color w:val="auto"/>
            <w:szCs w:val="24"/>
          </w:rPr>
          <w:fldChar w:fldCharType="end"/>
        </w:r>
        <w:r w:rsidRPr="00374247">
          <w:rPr>
            <w:color w:val="auto"/>
            <w:szCs w:val="24"/>
          </w:rPr>
          <w:t xml:space="preserve">                                                           </w:t>
        </w:r>
        <w:r w:rsidRPr="001D64F3">
          <w:rPr>
            <w:color w:val="auto"/>
            <w:szCs w:val="24"/>
          </w:rPr>
          <w:t>PD1</w:t>
        </w:r>
        <w:r>
          <w:rPr>
            <w:color w:val="auto"/>
            <w:szCs w:val="24"/>
          </w:rPr>
          <w:t>2</w:t>
        </w:r>
        <w:r w:rsidRPr="001D64F3">
          <w:rPr>
            <w:color w:val="auto"/>
            <w:szCs w:val="24"/>
          </w:rPr>
          <w:t>00</w:t>
        </w:r>
        <w:r>
          <w:rPr>
            <w:color w:val="auto"/>
            <w:szCs w:val="24"/>
          </w:rPr>
          <w:t>113</w:t>
        </w:r>
      </w:p>
    </w:sdtContent>
  </w:sdt>
  <w:p w:rsidR="00A97936" w:rsidRPr="00684CE6" w:rsidRDefault="00A97936">
    <w:pPr>
      <w:pStyle w:val="Footer"/>
      <w:rPr>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650E" w:rsidRDefault="0059650E">
      <w:r>
        <w:separator/>
      </w:r>
    </w:p>
  </w:footnote>
  <w:footnote w:type="continuationSeparator" w:id="0">
    <w:p w:rsidR="0059650E" w:rsidRDefault="005965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042CC"/>
    <w:multiLevelType w:val="hybridMultilevel"/>
    <w:tmpl w:val="BFA47516"/>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E7CCC"/>
    <w:multiLevelType w:val="hybridMultilevel"/>
    <w:tmpl w:val="F26CA91A"/>
    <w:lvl w:ilvl="0" w:tplc="8F7AB93E">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4D1F9B"/>
    <w:multiLevelType w:val="hybridMultilevel"/>
    <w:tmpl w:val="D61A4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2268AC"/>
    <w:multiLevelType w:val="hybridMultilevel"/>
    <w:tmpl w:val="D526C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2F14EEB"/>
    <w:multiLevelType w:val="hybridMultilevel"/>
    <w:tmpl w:val="A5C2833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171C56"/>
    <w:multiLevelType w:val="hybridMultilevel"/>
    <w:tmpl w:val="E8F47BEC"/>
    <w:lvl w:ilvl="0" w:tplc="8426079A">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6">
    <w:nsid w:val="17BA7C44"/>
    <w:multiLevelType w:val="hybridMultilevel"/>
    <w:tmpl w:val="7C12628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5422F0"/>
    <w:multiLevelType w:val="hybridMultilevel"/>
    <w:tmpl w:val="DF66D326"/>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845D80"/>
    <w:multiLevelType w:val="hybridMultilevel"/>
    <w:tmpl w:val="A8927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F538FD"/>
    <w:multiLevelType w:val="hybridMultilevel"/>
    <w:tmpl w:val="6AA8201E"/>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6A3FF5"/>
    <w:multiLevelType w:val="hybridMultilevel"/>
    <w:tmpl w:val="CDACECDE"/>
    <w:lvl w:ilvl="0" w:tplc="DF86C54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4F193D"/>
    <w:multiLevelType w:val="hybridMultilevel"/>
    <w:tmpl w:val="9C4EF4C6"/>
    <w:lvl w:ilvl="0" w:tplc="3B98A07E">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2">
    <w:nsid w:val="431821A9"/>
    <w:multiLevelType w:val="hybridMultilevel"/>
    <w:tmpl w:val="100E3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F06437"/>
    <w:multiLevelType w:val="hybridMultilevel"/>
    <w:tmpl w:val="F88001A6"/>
    <w:lvl w:ilvl="0" w:tplc="5E7A036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856844"/>
    <w:multiLevelType w:val="hybridMultilevel"/>
    <w:tmpl w:val="979A8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8C4253"/>
    <w:multiLevelType w:val="hybridMultilevel"/>
    <w:tmpl w:val="5E96218A"/>
    <w:lvl w:ilvl="0" w:tplc="4F8E831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5E172F4"/>
    <w:multiLevelType w:val="hybridMultilevel"/>
    <w:tmpl w:val="3B98A040"/>
    <w:lvl w:ilvl="0" w:tplc="C5A2619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D637FB"/>
    <w:multiLevelType w:val="hybridMultilevel"/>
    <w:tmpl w:val="E81C20AE"/>
    <w:lvl w:ilvl="0" w:tplc="41C2107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7C58B7"/>
    <w:multiLevelType w:val="hybridMultilevel"/>
    <w:tmpl w:val="87149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920263"/>
    <w:multiLevelType w:val="hybridMultilevel"/>
    <w:tmpl w:val="5ABA2AD0"/>
    <w:lvl w:ilvl="0" w:tplc="C3D8CF1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94670E"/>
    <w:multiLevelType w:val="hybridMultilevel"/>
    <w:tmpl w:val="7C92692E"/>
    <w:lvl w:ilvl="0" w:tplc="20A6E15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DA16B7"/>
    <w:multiLevelType w:val="hybridMultilevel"/>
    <w:tmpl w:val="3BD2466C"/>
    <w:lvl w:ilvl="0" w:tplc="AABA22A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20"/>
  </w:num>
  <w:num w:numId="4">
    <w:abstractNumId w:val="7"/>
  </w:num>
  <w:num w:numId="5">
    <w:abstractNumId w:val="4"/>
  </w:num>
  <w:num w:numId="6">
    <w:abstractNumId w:val="9"/>
  </w:num>
  <w:num w:numId="7">
    <w:abstractNumId w:val="0"/>
  </w:num>
  <w:num w:numId="8">
    <w:abstractNumId w:val="6"/>
  </w:num>
  <w:num w:numId="9">
    <w:abstractNumId w:val="17"/>
  </w:num>
  <w:num w:numId="10">
    <w:abstractNumId w:val="11"/>
  </w:num>
  <w:num w:numId="11">
    <w:abstractNumId w:val="5"/>
  </w:num>
  <w:num w:numId="12">
    <w:abstractNumId w:val="14"/>
  </w:num>
  <w:num w:numId="13">
    <w:abstractNumId w:val="8"/>
  </w:num>
  <w:num w:numId="14">
    <w:abstractNumId w:val="16"/>
  </w:num>
  <w:num w:numId="15">
    <w:abstractNumId w:val="21"/>
  </w:num>
  <w:num w:numId="16">
    <w:abstractNumId w:val="1"/>
  </w:num>
  <w:num w:numId="17">
    <w:abstractNumId w:val="19"/>
  </w:num>
  <w:num w:numId="18">
    <w:abstractNumId w:val="10"/>
  </w:num>
  <w:num w:numId="19">
    <w:abstractNumId w:val="13"/>
  </w:num>
  <w:num w:numId="20">
    <w:abstractNumId w:val="18"/>
  </w:num>
  <w:num w:numId="21">
    <w:abstractNumId w:val="15"/>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5"/>
  <w:doNotDisplayPageBoundaries/>
  <w:printFractionalCharacterWidth/>
  <w:embedTrueTypeFonts/>
  <w:embedSystemFonts/>
  <w:saveSubsetFonts/>
  <w:hideSpellingErrors/>
  <w:hideGrammaticalError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2"/>
  </w:compat>
  <w:rsids>
    <w:rsidRoot w:val="001C28D1"/>
    <w:rsid w:val="000024F5"/>
    <w:rsid w:val="00003502"/>
    <w:rsid w:val="0000468D"/>
    <w:rsid w:val="000059FA"/>
    <w:rsid w:val="00006186"/>
    <w:rsid w:val="00006F87"/>
    <w:rsid w:val="00007107"/>
    <w:rsid w:val="00010ABA"/>
    <w:rsid w:val="00010B0F"/>
    <w:rsid w:val="00012428"/>
    <w:rsid w:val="00012733"/>
    <w:rsid w:val="00013417"/>
    <w:rsid w:val="000145C2"/>
    <w:rsid w:val="0001473F"/>
    <w:rsid w:val="00014A47"/>
    <w:rsid w:val="00014A9E"/>
    <w:rsid w:val="00017778"/>
    <w:rsid w:val="00021361"/>
    <w:rsid w:val="00022CF3"/>
    <w:rsid w:val="00023913"/>
    <w:rsid w:val="00023D43"/>
    <w:rsid w:val="00024002"/>
    <w:rsid w:val="00024DE7"/>
    <w:rsid w:val="00026092"/>
    <w:rsid w:val="00030776"/>
    <w:rsid w:val="00032E07"/>
    <w:rsid w:val="000332CA"/>
    <w:rsid w:val="0003374E"/>
    <w:rsid w:val="000344D8"/>
    <w:rsid w:val="000344E6"/>
    <w:rsid w:val="00035C3A"/>
    <w:rsid w:val="00036E4B"/>
    <w:rsid w:val="00037929"/>
    <w:rsid w:val="000379D0"/>
    <w:rsid w:val="00040FC4"/>
    <w:rsid w:val="000416F8"/>
    <w:rsid w:val="00042C26"/>
    <w:rsid w:val="00043382"/>
    <w:rsid w:val="00044623"/>
    <w:rsid w:val="000452D7"/>
    <w:rsid w:val="00051622"/>
    <w:rsid w:val="00051A11"/>
    <w:rsid w:val="00052234"/>
    <w:rsid w:val="00053D7C"/>
    <w:rsid w:val="00054D00"/>
    <w:rsid w:val="000575C5"/>
    <w:rsid w:val="000577C9"/>
    <w:rsid w:val="00060FFD"/>
    <w:rsid w:val="00061D69"/>
    <w:rsid w:val="0006431E"/>
    <w:rsid w:val="000652EA"/>
    <w:rsid w:val="00065E21"/>
    <w:rsid w:val="000673ED"/>
    <w:rsid w:val="00067854"/>
    <w:rsid w:val="00070DED"/>
    <w:rsid w:val="00072433"/>
    <w:rsid w:val="00072B3E"/>
    <w:rsid w:val="0007388C"/>
    <w:rsid w:val="0007488B"/>
    <w:rsid w:val="00075702"/>
    <w:rsid w:val="00075A0C"/>
    <w:rsid w:val="000775C2"/>
    <w:rsid w:val="00077835"/>
    <w:rsid w:val="000806AD"/>
    <w:rsid w:val="00080BDF"/>
    <w:rsid w:val="00080C57"/>
    <w:rsid w:val="00082482"/>
    <w:rsid w:val="00082CA0"/>
    <w:rsid w:val="0008480F"/>
    <w:rsid w:val="00084CF2"/>
    <w:rsid w:val="00085D7B"/>
    <w:rsid w:val="0008708B"/>
    <w:rsid w:val="00092619"/>
    <w:rsid w:val="00092C66"/>
    <w:rsid w:val="000949DD"/>
    <w:rsid w:val="00094E4F"/>
    <w:rsid w:val="000A2BCE"/>
    <w:rsid w:val="000A31E2"/>
    <w:rsid w:val="000A33C8"/>
    <w:rsid w:val="000A41E3"/>
    <w:rsid w:val="000A4BBA"/>
    <w:rsid w:val="000A5071"/>
    <w:rsid w:val="000B0AD2"/>
    <w:rsid w:val="000B1022"/>
    <w:rsid w:val="000B1C42"/>
    <w:rsid w:val="000B2FB8"/>
    <w:rsid w:val="000B471C"/>
    <w:rsid w:val="000B4C99"/>
    <w:rsid w:val="000C06F6"/>
    <w:rsid w:val="000C15F8"/>
    <w:rsid w:val="000C1D34"/>
    <w:rsid w:val="000C2362"/>
    <w:rsid w:val="000C2FA8"/>
    <w:rsid w:val="000C3C13"/>
    <w:rsid w:val="000C4D5F"/>
    <w:rsid w:val="000C53F9"/>
    <w:rsid w:val="000C5813"/>
    <w:rsid w:val="000C714C"/>
    <w:rsid w:val="000C7161"/>
    <w:rsid w:val="000C75CF"/>
    <w:rsid w:val="000C7B83"/>
    <w:rsid w:val="000C7DE4"/>
    <w:rsid w:val="000D0AE6"/>
    <w:rsid w:val="000D15E7"/>
    <w:rsid w:val="000D1A24"/>
    <w:rsid w:val="000D1CF4"/>
    <w:rsid w:val="000D1DBC"/>
    <w:rsid w:val="000D21C7"/>
    <w:rsid w:val="000D248A"/>
    <w:rsid w:val="000D2CFD"/>
    <w:rsid w:val="000D35D8"/>
    <w:rsid w:val="000D43F9"/>
    <w:rsid w:val="000D4717"/>
    <w:rsid w:val="000D6457"/>
    <w:rsid w:val="000D7D55"/>
    <w:rsid w:val="000E0993"/>
    <w:rsid w:val="000E2E50"/>
    <w:rsid w:val="000E37E0"/>
    <w:rsid w:val="000E3F20"/>
    <w:rsid w:val="000E4C25"/>
    <w:rsid w:val="000E4CBF"/>
    <w:rsid w:val="000E5577"/>
    <w:rsid w:val="000E7034"/>
    <w:rsid w:val="000F02BE"/>
    <w:rsid w:val="000F0928"/>
    <w:rsid w:val="000F0B3D"/>
    <w:rsid w:val="000F1E65"/>
    <w:rsid w:val="000F427B"/>
    <w:rsid w:val="000F43D0"/>
    <w:rsid w:val="000F4F18"/>
    <w:rsid w:val="000F62E4"/>
    <w:rsid w:val="000F688E"/>
    <w:rsid w:val="000F7181"/>
    <w:rsid w:val="000F7581"/>
    <w:rsid w:val="001007CE"/>
    <w:rsid w:val="001008C1"/>
    <w:rsid w:val="001023DB"/>
    <w:rsid w:val="00102B8D"/>
    <w:rsid w:val="001031F4"/>
    <w:rsid w:val="00103948"/>
    <w:rsid w:val="00103CCF"/>
    <w:rsid w:val="0010417F"/>
    <w:rsid w:val="001042D2"/>
    <w:rsid w:val="0010530E"/>
    <w:rsid w:val="00105C07"/>
    <w:rsid w:val="00106920"/>
    <w:rsid w:val="00106AD8"/>
    <w:rsid w:val="001078DB"/>
    <w:rsid w:val="001079FA"/>
    <w:rsid w:val="00107EC5"/>
    <w:rsid w:val="001103CD"/>
    <w:rsid w:val="00113D2A"/>
    <w:rsid w:val="00114F20"/>
    <w:rsid w:val="0011590B"/>
    <w:rsid w:val="001211AF"/>
    <w:rsid w:val="001215DF"/>
    <w:rsid w:val="001219DF"/>
    <w:rsid w:val="0012220B"/>
    <w:rsid w:val="00122ABE"/>
    <w:rsid w:val="001231DC"/>
    <w:rsid w:val="0012453A"/>
    <w:rsid w:val="0012489B"/>
    <w:rsid w:val="00125988"/>
    <w:rsid w:val="001272AE"/>
    <w:rsid w:val="00130756"/>
    <w:rsid w:val="001315DD"/>
    <w:rsid w:val="0013525F"/>
    <w:rsid w:val="00135385"/>
    <w:rsid w:val="00136204"/>
    <w:rsid w:val="001364D1"/>
    <w:rsid w:val="001374C7"/>
    <w:rsid w:val="00140FA4"/>
    <w:rsid w:val="00141BC9"/>
    <w:rsid w:val="001421FD"/>
    <w:rsid w:val="001425C8"/>
    <w:rsid w:val="00142EBA"/>
    <w:rsid w:val="00143B79"/>
    <w:rsid w:val="00145965"/>
    <w:rsid w:val="00150B8A"/>
    <w:rsid w:val="00150DCB"/>
    <w:rsid w:val="00151912"/>
    <w:rsid w:val="00153740"/>
    <w:rsid w:val="001537D8"/>
    <w:rsid w:val="00153D88"/>
    <w:rsid w:val="001541C5"/>
    <w:rsid w:val="0015623F"/>
    <w:rsid w:val="00156585"/>
    <w:rsid w:val="00156BA9"/>
    <w:rsid w:val="00161642"/>
    <w:rsid w:val="00161761"/>
    <w:rsid w:val="00166182"/>
    <w:rsid w:val="001665A7"/>
    <w:rsid w:val="0017038B"/>
    <w:rsid w:val="00170C94"/>
    <w:rsid w:val="0017139A"/>
    <w:rsid w:val="001724C8"/>
    <w:rsid w:val="001732C4"/>
    <w:rsid w:val="00173E47"/>
    <w:rsid w:val="001745DD"/>
    <w:rsid w:val="00174FDE"/>
    <w:rsid w:val="00174FE3"/>
    <w:rsid w:val="00176D63"/>
    <w:rsid w:val="00177659"/>
    <w:rsid w:val="001779E5"/>
    <w:rsid w:val="00180826"/>
    <w:rsid w:val="00181240"/>
    <w:rsid w:val="00182A4C"/>
    <w:rsid w:val="00183F77"/>
    <w:rsid w:val="00183FB3"/>
    <w:rsid w:val="001844D8"/>
    <w:rsid w:val="00185DA8"/>
    <w:rsid w:val="00185ECB"/>
    <w:rsid w:val="001865E0"/>
    <w:rsid w:val="001870F0"/>
    <w:rsid w:val="00190E48"/>
    <w:rsid w:val="0019114B"/>
    <w:rsid w:val="0019273F"/>
    <w:rsid w:val="00193814"/>
    <w:rsid w:val="00193AAB"/>
    <w:rsid w:val="00193AD5"/>
    <w:rsid w:val="00194930"/>
    <w:rsid w:val="00195AAC"/>
    <w:rsid w:val="001A025E"/>
    <w:rsid w:val="001A08CD"/>
    <w:rsid w:val="001A0A1E"/>
    <w:rsid w:val="001A11BF"/>
    <w:rsid w:val="001A2182"/>
    <w:rsid w:val="001A323E"/>
    <w:rsid w:val="001A5320"/>
    <w:rsid w:val="001A5E62"/>
    <w:rsid w:val="001A6848"/>
    <w:rsid w:val="001A7538"/>
    <w:rsid w:val="001B06FB"/>
    <w:rsid w:val="001B0B1A"/>
    <w:rsid w:val="001B20E6"/>
    <w:rsid w:val="001B4C0B"/>
    <w:rsid w:val="001B4D12"/>
    <w:rsid w:val="001B4EC2"/>
    <w:rsid w:val="001B5B59"/>
    <w:rsid w:val="001B60E0"/>
    <w:rsid w:val="001B755A"/>
    <w:rsid w:val="001B7C8C"/>
    <w:rsid w:val="001C051D"/>
    <w:rsid w:val="001C0688"/>
    <w:rsid w:val="001C181A"/>
    <w:rsid w:val="001C1877"/>
    <w:rsid w:val="001C2053"/>
    <w:rsid w:val="001C252F"/>
    <w:rsid w:val="001C28D1"/>
    <w:rsid w:val="001C3473"/>
    <w:rsid w:val="001C5BDA"/>
    <w:rsid w:val="001C5CFC"/>
    <w:rsid w:val="001C7231"/>
    <w:rsid w:val="001C7418"/>
    <w:rsid w:val="001C7EBE"/>
    <w:rsid w:val="001D0051"/>
    <w:rsid w:val="001D150B"/>
    <w:rsid w:val="001D169A"/>
    <w:rsid w:val="001D2224"/>
    <w:rsid w:val="001D31AA"/>
    <w:rsid w:val="001D37B9"/>
    <w:rsid w:val="001D3DC0"/>
    <w:rsid w:val="001D4F88"/>
    <w:rsid w:val="001D64F3"/>
    <w:rsid w:val="001D68CF"/>
    <w:rsid w:val="001D6A8C"/>
    <w:rsid w:val="001D7A56"/>
    <w:rsid w:val="001E15C0"/>
    <w:rsid w:val="001E18E0"/>
    <w:rsid w:val="001E18E2"/>
    <w:rsid w:val="001E19D0"/>
    <w:rsid w:val="001E2A30"/>
    <w:rsid w:val="001E2FF1"/>
    <w:rsid w:val="001E3FE1"/>
    <w:rsid w:val="001E41FE"/>
    <w:rsid w:val="001E635C"/>
    <w:rsid w:val="001F0297"/>
    <w:rsid w:val="001F29F9"/>
    <w:rsid w:val="001F6E0B"/>
    <w:rsid w:val="00200AA0"/>
    <w:rsid w:val="00202325"/>
    <w:rsid w:val="00202736"/>
    <w:rsid w:val="00203652"/>
    <w:rsid w:val="00204562"/>
    <w:rsid w:val="00205B4F"/>
    <w:rsid w:val="002060B6"/>
    <w:rsid w:val="002066B5"/>
    <w:rsid w:val="00210EAC"/>
    <w:rsid w:val="00211612"/>
    <w:rsid w:val="002119B6"/>
    <w:rsid w:val="00212389"/>
    <w:rsid w:val="00212B40"/>
    <w:rsid w:val="00213BD0"/>
    <w:rsid w:val="00214DBA"/>
    <w:rsid w:val="002151AB"/>
    <w:rsid w:val="0021548C"/>
    <w:rsid w:val="00215C4C"/>
    <w:rsid w:val="00215ED6"/>
    <w:rsid w:val="00216049"/>
    <w:rsid w:val="002163FA"/>
    <w:rsid w:val="00217606"/>
    <w:rsid w:val="00217C09"/>
    <w:rsid w:val="00220F5C"/>
    <w:rsid w:val="00220FA9"/>
    <w:rsid w:val="002216BF"/>
    <w:rsid w:val="00221B9B"/>
    <w:rsid w:val="00222268"/>
    <w:rsid w:val="00225080"/>
    <w:rsid w:val="00225196"/>
    <w:rsid w:val="00225CB4"/>
    <w:rsid w:val="00226B1A"/>
    <w:rsid w:val="00227F0B"/>
    <w:rsid w:val="0023049F"/>
    <w:rsid w:val="002310C3"/>
    <w:rsid w:val="002316F6"/>
    <w:rsid w:val="00232C9B"/>
    <w:rsid w:val="00232E73"/>
    <w:rsid w:val="00232F09"/>
    <w:rsid w:val="002335D5"/>
    <w:rsid w:val="002338CA"/>
    <w:rsid w:val="00233FE5"/>
    <w:rsid w:val="00234B3B"/>
    <w:rsid w:val="00234D98"/>
    <w:rsid w:val="00235AD0"/>
    <w:rsid w:val="00236018"/>
    <w:rsid w:val="002374C9"/>
    <w:rsid w:val="0024162D"/>
    <w:rsid w:val="0024174E"/>
    <w:rsid w:val="00242238"/>
    <w:rsid w:val="0024227D"/>
    <w:rsid w:val="00242D14"/>
    <w:rsid w:val="002432F4"/>
    <w:rsid w:val="00244D29"/>
    <w:rsid w:val="00246860"/>
    <w:rsid w:val="002468D9"/>
    <w:rsid w:val="00246995"/>
    <w:rsid w:val="00246DFF"/>
    <w:rsid w:val="00246E89"/>
    <w:rsid w:val="0025183C"/>
    <w:rsid w:val="00252351"/>
    <w:rsid w:val="002528EC"/>
    <w:rsid w:val="00253EAA"/>
    <w:rsid w:val="00255049"/>
    <w:rsid w:val="00257538"/>
    <w:rsid w:val="00257AFF"/>
    <w:rsid w:val="00257DE5"/>
    <w:rsid w:val="00260531"/>
    <w:rsid w:val="00260B9A"/>
    <w:rsid w:val="00262EA5"/>
    <w:rsid w:val="0026318D"/>
    <w:rsid w:val="002636DC"/>
    <w:rsid w:val="00264148"/>
    <w:rsid w:val="002660AF"/>
    <w:rsid w:val="00270864"/>
    <w:rsid w:val="002712F7"/>
    <w:rsid w:val="0027159C"/>
    <w:rsid w:val="002722F2"/>
    <w:rsid w:val="00274549"/>
    <w:rsid w:val="00274E46"/>
    <w:rsid w:val="002752AE"/>
    <w:rsid w:val="00275AFD"/>
    <w:rsid w:val="002769AF"/>
    <w:rsid w:val="00276C86"/>
    <w:rsid w:val="00276FD0"/>
    <w:rsid w:val="00277217"/>
    <w:rsid w:val="002810A4"/>
    <w:rsid w:val="0028261C"/>
    <w:rsid w:val="00282DB6"/>
    <w:rsid w:val="00283188"/>
    <w:rsid w:val="00284A26"/>
    <w:rsid w:val="00285095"/>
    <w:rsid w:val="00287006"/>
    <w:rsid w:val="0029030A"/>
    <w:rsid w:val="00292397"/>
    <w:rsid w:val="00292AB2"/>
    <w:rsid w:val="00292B82"/>
    <w:rsid w:val="00293DB6"/>
    <w:rsid w:val="00293FE8"/>
    <w:rsid w:val="00294437"/>
    <w:rsid w:val="002955C6"/>
    <w:rsid w:val="00296686"/>
    <w:rsid w:val="00297A00"/>
    <w:rsid w:val="00297A45"/>
    <w:rsid w:val="00297E20"/>
    <w:rsid w:val="002A233F"/>
    <w:rsid w:val="002A3237"/>
    <w:rsid w:val="002A4119"/>
    <w:rsid w:val="002A58B7"/>
    <w:rsid w:val="002A5943"/>
    <w:rsid w:val="002A5C3C"/>
    <w:rsid w:val="002A685E"/>
    <w:rsid w:val="002A72C7"/>
    <w:rsid w:val="002B0204"/>
    <w:rsid w:val="002B03B2"/>
    <w:rsid w:val="002B0749"/>
    <w:rsid w:val="002B2645"/>
    <w:rsid w:val="002B303A"/>
    <w:rsid w:val="002B32E9"/>
    <w:rsid w:val="002B4E22"/>
    <w:rsid w:val="002B6FA0"/>
    <w:rsid w:val="002B7710"/>
    <w:rsid w:val="002C0DEA"/>
    <w:rsid w:val="002C34F6"/>
    <w:rsid w:val="002C3B6D"/>
    <w:rsid w:val="002C3F59"/>
    <w:rsid w:val="002C5D9D"/>
    <w:rsid w:val="002C5F10"/>
    <w:rsid w:val="002C6E5B"/>
    <w:rsid w:val="002D08F3"/>
    <w:rsid w:val="002D18B4"/>
    <w:rsid w:val="002D2058"/>
    <w:rsid w:val="002D231A"/>
    <w:rsid w:val="002D5330"/>
    <w:rsid w:val="002D5F57"/>
    <w:rsid w:val="002D73D4"/>
    <w:rsid w:val="002D7787"/>
    <w:rsid w:val="002E00DC"/>
    <w:rsid w:val="002E1877"/>
    <w:rsid w:val="002E1C31"/>
    <w:rsid w:val="002E2E0F"/>
    <w:rsid w:val="002E333A"/>
    <w:rsid w:val="002E3474"/>
    <w:rsid w:val="002E400C"/>
    <w:rsid w:val="002E49C3"/>
    <w:rsid w:val="002E5114"/>
    <w:rsid w:val="002E5988"/>
    <w:rsid w:val="002E65E6"/>
    <w:rsid w:val="002E7072"/>
    <w:rsid w:val="002E7570"/>
    <w:rsid w:val="002E764B"/>
    <w:rsid w:val="002E7C25"/>
    <w:rsid w:val="002F0D6A"/>
    <w:rsid w:val="002F0E28"/>
    <w:rsid w:val="002F195B"/>
    <w:rsid w:val="002F287E"/>
    <w:rsid w:val="002F2981"/>
    <w:rsid w:val="002F2D63"/>
    <w:rsid w:val="002F6AD8"/>
    <w:rsid w:val="002F7F81"/>
    <w:rsid w:val="00300A36"/>
    <w:rsid w:val="00301B45"/>
    <w:rsid w:val="00305856"/>
    <w:rsid w:val="00305867"/>
    <w:rsid w:val="0030678B"/>
    <w:rsid w:val="00306D16"/>
    <w:rsid w:val="00307595"/>
    <w:rsid w:val="00307DA6"/>
    <w:rsid w:val="00310CD7"/>
    <w:rsid w:val="00313C3A"/>
    <w:rsid w:val="00313D7A"/>
    <w:rsid w:val="003155FB"/>
    <w:rsid w:val="0032136A"/>
    <w:rsid w:val="003224D8"/>
    <w:rsid w:val="00322E57"/>
    <w:rsid w:val="00323A90"/>
    <w:rsid w:val="00323E70"/>
    <w:rsid w:val="003258A7"/>
    <w:rsid w:val="00325BA2"/>
    <w:rsid w:val="003262BD"/>
    <w:rsid w:val="00326798"/>
    <w:rsid w:val="00326B1C"/>
    <w:rsid w:val="00326C08"/>
    <w:rsid w:val="00326F7F"/>
    <w:rsid w:val="00327616"/>
    <w:rsid w:val="00330311"/>
    <w:rsid w:val="00330D55"/>
    <w:rsid w:val="003320E8"/>
    <w:rsid w:val="0033238E"/>
    <w:rsid w:val="003328FD"/>
    <w:rsid w:val="00332DE3"/>
    <w:rsid w:val="0033334F"/>
    <w:rsid w:val="0033414F"/>
    <w:rsid w:val="003342F8"/>
    <w:rsid w:val="00334514"/>
    <w:rsid w:val="0033555E"/>
    <w:rsid w:val="0033601F"/>
    <w:rsid w:val="00336805"/>
    <w:rsid w:val="00337351"/>
    <w:rsid w:val="00341A54"/>
    <w:rsid w:val="00344A4F"/>
    <w:rsid w:val="00344D17"/>
    <w:rsid w:val="0034669F"/>
    <w:rsid w:val="003470C4"/>
    <w:rsid w:val="00351498"/>
    <w:rsid w:val="00352B22"/>
    <w:rsid w:val="00352CBF"/>
    <w:rsid w:val="00354547"/>
    <w:rsid w:val="003549F5"/>
    <w:rsid w:val="00355ACB"/>
    <w:rsid w:val="003567DE"/>
    <w:rsid w:val="003574F3"/>
    <w:rsid w:val="00357831"/>
    <w:rsid w:val="003604A5"/>
    <w:rsid w:val="0036114B"/>
    <w:rsid w:val="003618B6"/>
    <w:rsid w:val="0036199A"/>
    <w:rsid w:val="003620C8"/>
    <w:rsid w:val="0036319E"/>
    <w:rsid w:val="003632A4"/>
    <w:rsid w:val="00363362"/>
    <w:rsid w:val="0036392A"/>
    <w:rsid w:val="00364CAB"/>
    <w:rsid w:val="00365767"/>
    <w:rsid w:val="003659C0"/>
    <w:rsid w:val="003660DF"/>
    <w:rsid w:val="00367D4F"/>
    <w:rsid w:val="00370743"/>
    <w:rsid w:val="00370EF5"/>
    <w:rsid w:val="0037135B"/>
    <w:rsid w:val="003718CD"/>
    <w:rsid w:val="00372251"/>
    <w:rsid w:val="00372B22"/>
    <w:rsid w:val="00373F64"/>
    <w:rsid w:val="00374247"/>
    <w:rsid w:val="00374EA1"/>
    <w:rsid w:val="0037520D"/>
    <w:rsid w:val="00375724"/>
    <w:rsid w:val="00375809"/>
    <w:rsid w:val="00375CF1"/>
    <w:rsid w:val="0037628C"/>
    <w:rsid w:val="00376A07"/>
    <w:rsid w:val="00376B81"/>
    <w:rsid w:val="00376E08"/>
    <w:rsid w:val="00377BD2"/>
    <w:rsid w:val="00380FD4"/>
    <w:rsid w:val="00381E16"/>
    <w:rsid w:val="003821E1"/>
    <w:rsid w:val="003840F6"/>
    <w:rsid w:val="00384866"/>
    <w:rsid w:val="003851BA"/>
    <w:rsid w:val="003857D4"/>
    <w:rsid w:val="00385D6F"/>
    <w:rsid w:val="00386D43"/>
    <w:rsid w:val="00387095"/>
    <w:rsid w:val="00387E95"/>
    <w:rsid w:val="00390092"/>
    <w:rsid w:val="0039091D"/>
    <w:rsid w:val="00390CFA"/>
    <w:rsid w:val="00391858"/>
    <w:rsid w:val="00393651"/>
    <w:rsid w:val="00394926"/>
    <w:rsid w:val="00394FF9"/>
    <w:rsid w:val="00395651"/>
    <w:rsid w:val="00395E12"/>
    <w:rsid w:val="003962A8"/>
    <w:rsid w:val="00396779"/>
    <w:rsid w:val="00397DB7"/>
    <w:rsid w:val="003A27B2"/>
    <w:rsid w:val="003A40B4"/>
    <w:rsid w:val="003A41BA"/>
    <w:rsid w:val="003A5491"/>
    <w:rsid w:val="003A5958"/>
    <w:rsid w:val="003A6A99"/>
    <w:rsid w:val="003A6E60"/>
    <w:rsid w:val="003A76AB"/>
    <w:rsid w:val="003A7FF8"/>
    <w:rsid w:val="003B17AC"/>
    <w:rsid w:val="003B2143"/>
    <w:rsid w:val="003B227A"/>
    <w:rsid w:val="003B3A77"/>
    <w:rsid w:val="003B4319"/>
    <w:rsid w:val="003B5854"/>
    <w:rsid w:val="003B6764"/>
    <w:rsid w:val="003B7A8B"/>
    <w:rsid w:val="003C247E"/>
    <w:rsid w:val="003C294B"/>
    <w:rsid w:val="003C5046"/>
    <w:rsid w:val="003C5B54"/>
    <w:rsid w:val="003C6068"/>
    <w:rsid w:val="003C7AEC"/>
    <w:rsid w:val="003D2BA3"/>
    <w:rsid w:val="003D316B"/>
    <w:rsid w:val="003D3C22"/>
    <w:rsid w:val="003D56A0"/>
    <w:rsid w:val="003D609F"/>
    <w:rsid w:val="003D69F5"/>
    <w:rsid w:val="003D7089"/>
    <w:rsid w:val="003D7DDB"/>
    <w:rsid w:val="003E024F"/>
    <w:rsid w:val="003E02C7"/>
    <w:rsid w:val="003E0543"/>
    <w:rsid w:val="003E061D"/>
    <w:rsid w:val="003E0B5A"/>
    <w:rsid w:val="003E1682"/>
    <w:rsid w:val="003E31E3"/>
    <w:rsid w:val="003E3E93"/>
    <w:rsid w:val="003E46D1"/>
    <w:rsid w:val="003E6214"/>
    <w:rsid w:val="003F070E"/>
    <w:rsid w:val="003F1206"/>
    <w:rsid w:val="003F2418"/>
    <w:rsid w:val="003F28DB"/>
    <w:rsid w:val="003F2EEE"/>
    <w:rsid w:val="003F58B0"/>
    <w:rsid w:val="003F5EEF"/>
    <w:rsid w:val="003F776F"/>
    <w:rsid w:val="004007E9"/>
    <w:rsid w:val="00400810"/>
    <w:rsid w:val="00401825"/>
    <w:rsid w:val="00401BBC"/>
    <w:rsid w:val="004026FC"/>
    <w:rsid w:val="00403BFB"/>
    <w:rsid w:val="00404B45"/>
    <w:rsid w:val="00405BCF"/>
    <w:rsid w:val="00406656"/>
    <w:rsid w:val="004068E0"/>
    <w:rsid w:val="00406CC5"/>
    <w:rsid w:val="00406FCA"/>
    <w:rsid w:val="004074A4"/>
    <w:rsid w:val="004101B2"/>
    <w:rsid w:val="004123D7"/>
    <w:rsid w:val="00412658"/>
    <w:rsid w:val="004129DA"/>
    <w:rsid w:val="00412CA2"/>
    <w:rsid w:val="00415EA4"/>
    <w:rsid w:val="0041604B"/>
    <w:rsid w:val="004172DB"/>
    <w:rsid w:val="004174F0"/>
    <w:rsid w:val="00420A1D"/>
    <w:rsid w:val="00420B1E"/>
    <w:rsid w:val="004211FD"/>
    <w:rsid w:val="00421485"/>
    <w:rsid w:val="004216DA"/>
    <w:rsid w:val="00421DEA"/>
    <w:rsid w:val="00422B75"/>
    <w:rsid w:val="00424612"/>
    <w:rsid w:val="0042528C"/>
    <w:rsid w:val="00425672"/>
    <w:rsid w:val="00425A6A"/>
    <w:rsid w:val="00426A23"/>
    <w:rsid w:val="00427C7F"/>
    <w:rsid w:val="00427F54"/>
    <w:rsid w:val="004316FD"/>
    <w:rsid w:val="00433F36"/>
    <w:rsid w:val="00434860"/>
    <w:rsid w:val="00434BBD"/>
    <w:rsid w:val="0043503A"/>
    <w:rsid w:val="00437B8A"/>
    <w:rsid w:val="00437D18"/>
    <w:rsid w:val="00437D77"/>
    <w:rsid w:val="00440291"/>
    <w:rsid w:val="00441D99"/>
    <w:rsid w:val="004435BE"/>
    <w:rsid w:val="0044384F"/>
    <w:rsid w:val="0044411E"/>
    <w:rsid w:val="00444472"/>
    <w:rsid w:val="00444B93"/>
    <w:rsid w:val="00444F80"/>
    <w:rsid w:val="00445599"/>
    <w:rsid w:val="00446018"/>
    <w:rsid w:val="0044769D"/>
    <w:rsid w:val="0045027B"/>
    <w:rsid w:val="004504E7"/>
    <w:rsid w:val="00451F9D"/>
    <w:rsid w:val="00453167"/>
    <w:rsid w:val="0045361D"/>
    <w:rsid w:val="004543BC"/>
    <w:rsid w:val="00454F28"/>
    <w:rsid w:val="0045645D"/>
    <w:rsid w:val="0045707D"/>
    <w:rsid w:val="004574C6"/>
    <w:rsid w:val="00457743"/>
    <w:rsid w:val="00457BCF"/>
    <w:rsid w:val="00457DCE"/>
    <w:rsid w:val="00460E3F"/>
    <w:rsid w:val="0046111A"/>
    <w:rsid w:val="00462F68"/>
    <w:rsid w:val="0046369B"/>
    <w:rsid w:val="004640E9"/>
    <w:rsid w:val="004647EB"/>
    <w:rsid w:val="00466CED"/>
    <w:rsid w:val="00466EB5"/>
    <w:rsid w:val="00467592"/>
    <w:rsid w:val="00467690"/>
    <w:rsid w:val="00467A14"/>
    <w:rsid w:val="004718E7"/>
    <w:rsid w:val="00472289"/>
    <w:rsid w:val="00472535"/>
    <w:rsid w:val="00473922"/>
    <w:rsid w:val="004761CC"/>
    <w:rsid w:val="004766C9"/>
    <w:rsid w:val="0047766F"/>
    <w:rsid w:val="00480D4A"/>
    <w:rsid w:val="00481DA1"/>
    <w:rsid w:val="00483A2B"/>
    <w:rsid w:val="00484212"/>
    <w:rsid w:val="004848C3"/>
    <w:rsid w:val="00484BA9"/>
    <w:rsid w:val="0048599A"/>
    <w:rsid w:val="00486818"/>
    <w:rsid w:val="0049255F"/>
    <w:rsid w:val="0049445D"/>
    <w:rsid w:val="00494D39"/>
    <w:rsid w:val="00495350"/>
    <w:rsid w:val="00495E3C"/>
    <w:rsid w:val="00496041"/>
    <w:rsid w:val="00496FFD"/>
    <w:rsid w:val="00497156"/>
    <w:rsid w:val="004A0C79"/>
    <w:rsid w:val="004A24D2"/>
    <w:rsid w:val="004A3214"/>
    <w:rsid w:val="004A4136"/>
    <w:rsid w:val="004A417B"/>
    <w:rsid w:val="004A4378"/>
    <w:rsid w:val="004A471B"/>
    <w:rsid w:val="004A6BC6"/>
    <w:rsid w:val="004A712D"/>
    <w:rsid w:val="004A7C03"/>
    <w:rsid w:val="004B03F3"/>
    <w:rsid w:val="004B0CC9"/>
    <w:rsid w:val="004B2536"/>
    <w:rsid w:val="004B46D7"/>
    <w:rsid w:val="004B6AF3"/>
    <w:rsid w:val="004B6F1F"/>
    <w:rsid w:val="004B715E"/>
    <w:rsid w:val="004B7169"/>
    <w:rsid w:val="004B79C9"/>
    <w:rsid w:val="004C00DD"/>
    <w:rsid w:val="004C05CF"/>
    <w:rsid w:val="004C0776"/>
    <w:rsid w:val="004C07AE"/>
    <w:rsid w:val="004C1EF8"/>
    <w:rsid w:val="004C2063"/>
    <w:rsid w:val="004C24C5"/>
    <w:rsid w:val="004C2645"/>
    <w:rsid w:val="004C47D5"/>
    <w:rsid w:val="004C4CAF"/>
    <w:rsid w:val="004C5E33"/>
    <w:rsid w:val="004C60A3"/>
    <w:rsid w:val="004C6CDA"/>
    <w:rsid w:val="004D10D4"/>
    <w:rsid w:val="004D16BD"/>
    <w:rsid w:val="004D2AAB"/>
    <w:rsid w:val="004D3C7F"/>
    <w:rsid w:val="004D42CB"/>
    <w:rsid w:val="004D6E90"/>
    <w:rsid w:val="004D6F2B"/>
    <w:rsid w:val="004E0248"/>
    <w:rsid w:val="004E21A3"/>
    <w:rsid w:val="004E32EA"/>
    <w:rsid w:val="004E3517"/>
    <w:rsid w:val="004E6866"/>
    <w:rsid w:val="004F0C58"/>
    <w:rsid w:val="004F3222"/>
    <w:rsid w:val="004F3639"/>
    <w:rsid w:val="004F3BFA"/>
    <w:rsid w:val="004F4E3C"/>
    <w:rsid w:val="004F5A1A"/>
    <w:rsid w:val="004F77A3"/>
    <w:rsid w:val="005000AB"/>
    <w:rsid w:val="00500EAF"/>
    <w:rsid w:val="00500F3C"/>
    <w:rsid w:val="005025EE"/>
    <w:rsid w:val="00503401"/>
    <w:rsid w:val="00503DDF"/>
    <w:rsid w:val="00505524"/>
    <w:rsid w:val="005058D5"/>
    <w:rsid w:val="00506688"/>
    <w:rsid w:val="00510588"/>
    <w:rsid w:val="00510F9C"/>
    <w:rsid w:val="0051146C"/>
    <w:rsid w:val="0051220B"/>
    <w:rsid w:val="00512253"/>
    <w:rsid w:val="00512484"/>
    <w:rsid w:val="00514449"/>
    <w:rsid w:val="00515419"/>
    <w:rsid w:val="005157BD"/>
    <w:rsid w:val="005214A3"/>
    <w:rsid w:val="005222E7"/>
    <w:rsid w:val="00523488"/>
    <w:rsid w:val="00523A8B"/>
    <w:rsid w:val="00523E04"/>
    <w:rsid w:val="00525003"/>
    <w:rsid w:val="0052590B"/>
    <w:rsid w:val="0052592B"/>
    <w:rsid w:val="00526591"/>
    <w:rsid w:val="00527178"/>
    <w:rsid w:val="00527618"/>
    <w:rsid w:val="005278CB"/>
    <w:rsid w:val="00530388"/>
    <w:rsid w:val="00531DA0"/>
    <w:rsid w:val="00532E9D"/>
    <w:rsid w:val="00533075"/>
    <w:rsid w:val="00534D42"/>
    <w:rsid w:val="005350A5"/>
    <w:rsid w:val="00536379"/>
    <w:rsid w:val="00537238"/>
    <w:rsid w:val="005400C5"/>
    <w:rsid w:val="005404CD"/>
    <w:rsid w:val="00540BE0"/>
    <w:rsid w:val="00540BEF"/>
    <w:rsid w:val="00542B34"/>
    <w:rsid w:val="00542C9A"/>
    <w:rsid w:val="005436C2"/>
    <w:rsid w:val="005442D4"/>
    <w:rsid w:val="0054586A"/>
    <w:rsid w:val="0054631F"/>
    <w:rsid w:val="00546C24"/>
    <w:rsid w:val="005471BA"/>
    <w:rsid w:val="00547BDA"/>
    <w:rsid w:val="00547BE6"/>
    <w:rsid w:val="0055034F"/>
    <w:rsid w:val="00550476"/>
    <w:rsid w:val="0055288D"/>
    <w:rsid w:val="00553CFA"/>
    <w:rsid w:val="00555259"/>
    <w:rsid w:val="00555C66"/>
    <w:rsid w:val="005569EF"/>
    <w:rsid w:val="00556BDE"/>
    <w:rsid w:val="00560D57"/>
    <w:rsid w:val="00562A94"/>
    <w:rsid w:val="00563FAD"/>
    <w:rsid w:val="005701C1"/>
    <w:rsid w:val="005703BF"/>
    <w:rsid w:val="00570754"/>
    <w:rsid w:val="005709F7"/>
    <w:rsid w:val="00570EAA"/>
    <w:rsid w:val="005710A9"/>
    <w:rsid w:val="005716B0"/>
    <w:rsid w:val="00571B11"/>
    <w:rsid w:val="00571D1B"/>
    <w:rsid w:val="00571DA3"/>
    <w:rsid w:val="005738F5"/>
    <w:rsid w:val="00573D34"/>
    <w:rsid w:val="00574A1B"/>
    <w:rsid w:val="00575963"/>
    <w:rsid w:val="00575EBE"/>
    <w:rsid w:val="0058039C"/>
    <w:rsid w:val="00580A63"/>
    <w:rsid w:val="00583379"/>
    <w:rsid w:val="0058417C"/>
    <w:rsid w:val="005854F9"/>
    <w:rsid w:val="00586EC6"/>
    <w:rsid w:val="00587DDE"/>
    <w:rsid w:val="00593043"/>
    <w:rsid w:val="00595B60"/>
    <w:rsid w:val="00595B63"/>
    <w:rsid w:val="00595BF0"/>
    <w:rsid w:val="00596262"/>
    <w:rsid w:val="0059650E"/>
    <w:rsid w:val="00597E16"/>
    <w:rsid w:val="005A0B1D"/>
    <w:rsid w:val="005A1846"/>
    <w:rsid w:val="005A258C"/>
    <w:rsid w:val="005A3560"/>
    <w:rsid w:val="005A464E"/>
    <w:rsid w:val="005A62FC"/>
    <w:rsid w:val="005A6C99"/>
    <w:rsid w:val="005A7D5D"/>
    <w:rsid w:val="005B0040"/>
    <w:rsid w:val="005B011A"/>
    <w:rsid w:val="005B0283"/>
    <w:rsid w:val="005B1ADA"/>
    <w:rsid w:val="005B1D09"/>
    <w:rsid w:val="005B1D8F"/>
    <w:rsid w:val="005B1E94"/>
    <w:rsid w:val="005B5B3D"/>
    <w:rsid w:val="005B5E8F"/>
    <w:rsid w:val="005B64CF"/>
    <w:rsid w:val="005B72DA"/>
    <w:rsid w:val="005C0E87"/>
    <w:rsid w:val="005C1398"/>
    <w:rsid w:val="005C16F3"/>
    <w:rsid w:val="005C3758"/>
    <w:rsid w:val="005C4D72"/>
    <w:rsid w:val="005C50C1"/>
    <w:rsid w:val="005C62C2"/>
    <w:rsid w:val="005D2306"/>
    <w:rsid w:val="005D2562"/>
    <w:rsid w:val="005D2666"/>
    <w:rsid w:val="005D4548"/>
    <w:rsid w:val="005D4A74"/>
    <w:rsid w:val="005D5E91"/>
    <w:rsid w:val="005D67EF"/>
    <w:rsid w:val="005E3064"/>
    <w:rsid w:val="005E54DC"/>
    <w:rsid w:val="005E65DC"/>
    <w:rsid w:val="005E6AEE"/>
    <w:rsid w:val="005E72B2"/>
    <w:rsid w:val="005E79A0"/>
    <w:rsid w:val="005F08E9"/>
    <w:rsid w:val="005F097E"/>
    <w:rsid w:val="005F1115"/>
    <w:rsid w:val="005F1AB6"/>
    <w:rsid w:val="005F27F2"/>
    <w:rsid w:val="005F2B27"/>
    <w:rsid w:val="005F3567"/>
    <w:rsid w:val="005F3AFE"/>
    <w:rsid w:val="005F424D"/>
    <w:rsid w:val="005F55F5"/>
    <w:rsid w:val="005F5EC1"/>
    <w:rsid w:val="005F67A9"/>
    <w:rsid w:val="005F6B6D"/>
    <w:rsid w:val="005F73CA"/>
    <w:rsid w:val="006008F8"/>
    <w:rsid w:val="006036C2"/>
    <w:rsid w:val="00605AAB"/>
    <w:rsid w:val="00606BEB"/>
    <w:rsid w:val="0061014A"/>
    <w:rsid w:val="0061054B"/>
    <w:rsid w:val="006110FB"/>
    <w:rsid w:val="00612FB0"/>
    <w:rsid w:val="0061356D"/>
    <w:rsid w:val="00613E26"/>
    <w:rsid w:val="00615641"/>
    <w:rsid w:val="00615A66"/>
    <w:rsid w:val="00616959"/>
    <w:rsid w:val="0062036E"/>
    <w:rsid w:val="006211D0"/>
    <w:rsid w:val="00621595"/>
    <w:rsid w:val="0062359D"/>
    <w:rsid w:val="00623634"/>
    <w:rsid w:val="00624D0C"/>
    <w:rsid w:val="00626A0F"/>
    <w:rsid w:val="006274B4"/>
    <w:rsid w:val="006307BA"/>
    <w:rsid w:val="006315BA"/>
    <w:rsid w:val="00634C4A"/>
    <w:rsid w:val="0063532E"/>
    <w:rsid w:val="0063579F"/>
    <w:rsid w:val="006364ED"/>
    <w:rsid w:val="00637063"/>
    <w:rsid w:val="0063737C"/>
    <w:rsid w:val="00637BDC"/>
    <w:rsid w:val="00640363"/>
    <w:rsid w:val="00640622"/>
    <w:rsid w:val="006418C9"/>
    <w:rsid w:val="006419E8"/>
    <w:rsid w:val="00642BD6"/>
    <w:rsid w:val="00643C8F"/>
    <w:rsid w:val="00645046"/>
    <w:rsid w:val="0064527A"/>
    <w:rsid w:val="006458FD"/>
    <w:rsid w:val="00645DE8"/>
    <w:rsid w:val="00645EA2"/>
    <w:rsid w:val="00651E6D"/>
    <w:rsid w:val="0065237D"/>
    <w:rsid w:val="00652943"/>
    <w:rsid w:val="00653AB2"/>
    <w:rsid w:val="00653D2D"/>
    <w:rsid w:val="0065435E"/>
    <w:rsid w:val="00654551"/>
    <w:rsid w:val="00654F91"/>
    <w:rsid w:val="006555E7"/>
    <w:rsid w:val="00655CCC"/>
    <w:rsid w:val="006560B6"/>
    <w:rsid w:val="0065726D"/>
    <w:rsid w:val="006573F2"/>
    <w:rsid w:val="00661BA2"/>
    <w:rsid w:val="00662AD0"/>
    <w:rsid w:val="00662F08"/>
    <w:rsid w:val="00663589"/>
    <w:rsid w:val="00664427"/>
    <w:rsid w:val="00664840"/>
    <w:rsid w:val="006649CD"/>
    <w:rsid w:val="00665D75"/>
    <w:rsid w:val="006708E3"/>
    <w:rsid w:val="00670DDC"/>
    <w:rsid w:val="006710D5"/>
    <w:rsid w:val="00671389"/>
    <w:rsid w:val="00671EB4"/>
    <w:rsid w:val="00673CDC"/>
    <w:rsid w:val="0067443B"/>
    <w:rsid w:val="006770AA"/>
    <w:rsid w:val="0068098E"/>
    <w:rsid w:val="006810BD"/>
    <w:rsid w:val="0068182D"/>
    <w:rsid w:val="00682486"/>
    <w:rsid w:val="006833A7"/>
    <w:rsid w:val="00684CE6"/>
    <w:rsid w:val="00684E2B"/>
    <w:rsid w:val="006857A0"/>
    <w:rsid w:val="00687C7E"/>
    <w:rsid w:val="00687D3D"/>
    <w:rsid w:val="00690569"/>
    <w:rsid w:val="00690FDA"/>
    <w:rsid w:val="00691E61"/>
    <w:rsid w:val="006937C6"/>
    <w:rsid w:val="00693C5E"/>
    <w:rsid w:val="00693CEE"/>
    <w:rsid w:val="00694A6D"/>
    <w:rsid w:val="00694EEA"/>
    <w:rsid w:val="006955B4"/>
    <w:rsid w:val="00695DEF"/>
    <w:rsid w:val="00696476"/>
    <w:rsid w:val="00696C74"/>
    <w:rsid w:val="00697C9B"/>
    <w:rsid w:val="006A10FA"/>
    <w:rsid w:val="006A12E0"/>
    <w:rsid w:val="006A40E6"/>
    <w:rsid w:val="006A516B"/>
    <w:rsid w:val="006A5362"/>
    <w:rsid w:val="006A543A"/>
    <w:rsid w:val="006A5C07"/>
    <w:rsid w:val="006A75FA"/>
    <w:rsid w:val="006B07D5"/>
    <w:rsid w:val="006B1309"/>
    <w:rsid w:val="006B31E6"/>
    <w:rsid w:val="006B3923"/>
    <w:rsid w:val="006B3F3E"/>
    <w:rsid w:val="006B4AA2"/>
    <w:rsid w:val="006B4C4D"/>
    <w:rsid w:val="006B53C4"/>
    <w:rsid w:val="006B586B"/>
    <w:rsid w:val="006B5923"/>
    <w:rsid w:val="006B67D9"/>
    <w:rsid w:val="006B6C14"/>
    <w:rsid w:val="006B7159"/>
    <w:rsid w:val="006B715E"/>
    <w:rsid w:val="006C1D6E"/>
    <w:rsid w:val="006C2EF6"/>
    <w:rsid w:val="006C3022"/>
    <w:rsid w:val="006C3A68"/>
    <w:rsid w:val="006C3B08"/>
    <w:rsid w:val="006C6AB1"/>
    <w:rsid w:val="006C6E6B"/>
    <w:rsid w:val="006C73D4"/>
    <w:rsid w:val="006D145F"/>
    <w:rsid w:val="006D2000"/>
    <w:rsid w:val="006D2D39"/>
    <w:rsid w:val="006D2F31"/>
    <w:rsid w:val="006D4250"/>
    <w:rsid w:val="006D4E0E"/>
    <w:rsid w:val="006D5861"/>
    <w:rsid w:val="006D5CE2"/>
    <w:rsid w:val="006D7854"/>
    <w:rsid w:val="006E06D1"/>
    <w:rsid w:val="006E122E"/>
    <w:rsid w:val="006E1313"/>
    <w:rsid w:val="006E2DC8"/>
    <w:rsid w:val="006E50D6"/>
    <w:rsid w:val="006E58CB"/>
    <w:rsid w:val="006E6B68"/>
    <w:rsid w:val="006E7356"/>
    <w:rsid w:val="006E77C8"/>
    <w:rsid w:val="006F0F9C"/>
    <w:rsid w:val="006F149D"/>
    <w:rsid w:val="006F1A46"/>
    <w:rsid w:val="006F45A0"/>
    <w:rsid w:val="006F4F06"/>
    <w:rsid w:val="006F5A4E"/>
    <w:rsid w:val="006F5D37"/>
    <w:rsid w:val="006F6005"/>
    <w:rsid w:val="007005EA"/>
    <w:rsid w:val="007014C6"/>
    <w:rsid w:val="0070220D"/>
    <w:rsid w:val="00703B6C"/>
    <w:rsid w:val="00703BB0"/>
    <w:rsid w:val="00704519"/>
    <w:rsid w:val="00704C40"/>
    <w:rsid w:val="00704C88"/>
    <w:rsid w:val="00704EA1"/>
    <w:rsid w:val="00705BE5"/>
    <w:rsid w:val="00705C40"/>
    <w:rsid w:val="00706482"/>
    <w:rsid w:val="00706754"/>
    <w:rsid w:val="00706BEF"/>
    <w:rsid w:val="00707028"/>
    <w:rsid w:val="00707ECE"/>
    <w:rsid w:val="00710CE8"/>
    <w:rsid w:val="00711350"/>
    <w:rsid w:val="00711538"/>
    <w:rsid w:val="007116BC"/>
    <w:rsid w:val="00711961"/>
    <w:rsid w:val="00711CA6"/>
    <w:rsid w:val="00714FA6"/>
    <w:rsid w:val="007165CE"/>
    <w:rsid w:val="00717CEB"/>
    <w:rsid w:val="0072035D"/>
    <w:rsid w:val="00720968"/>
    <w:rsid w:val="00721705"/>
    <w:rsid w:val="00721B7A"/>
    <w:rsid w:val="00721D12"/>
    <w:rsid w:val="00721F8B"/>
    <w:rsid w:val="007236E0"/>
    <w:rsid w:val="007237CE"/>
    <w:rsid w:val="00724619"/>
    <w:rsid w:val="00724688"/>
    <w:rsid w:val="00725BC5"/>
    <w:rsid w:val="007260A9"/>
    <w:rsid w:val="00726C1D"/>
    <w:rsid w:val="007272F1"/>
    <w:rsid w:val="00727565"/>
    <w:rsid w:val="0073062D"/>
    <w:rsid w:val="0073093B"/>
    <w:rsid w:val="0073254D"/>
    <w:rsid w:val="007340F3"/>
    <w:rsid w:val="007347BB"/>
    <w:rsid w:val="00735704"/>
    <w:rsid w:val="00736A49"/>
    <w:rsid w:val="007419A1"/>
    <w:rsid w:val="00743B71"/>
    <w:rsid w:val="00743C2D"/>
    <w:rsid w:val="00743C3A"/>
    <w:rsid w:val="00743E36"/>
    <w:rsid w:val="00743F05"/>
    <w:rsid w:val="007441C1"/>
    <w:rsid w:val="007446F7"/>
    <w:rsid w:val="00744EBB"/>
    <w:rsid w:val="00745B0A"/>
    <w:rsid w:val="00745DBE"/>
    <w:rsid w:val="007468AC"/>
    <w:rsid w:val="00746AE2"/>
    <w:rsid w:val="00750C82"/>
    <w:rsid w:val="00750E3A"/>
    <w:rsid w:val="00752035"/>
    <w:rsid w:val="0076100C"/>
    <w:rsid w:val="007612A5"/>
    <w:rsid w:val="00763CAE"/>
    <w:rsid w:val="00763F95"/>
    <w:rsid w:val="007651ED"/>
    <w:rsid w:val="00766C87"/>
    <w:rsid w:val="00771043"/>
    <w:rsid w:val="0077272B"/>
    <w:rsid w:val="00773AF7"/>
    <w:rsid w:val="00774FFD"/>
    <w:rsid w:val="00780378"/>
    <w:rsid w:val="0078085E"/>
    <w:rsid w:val="00781BD4"/>
    <w:rsid w:val="00782562"/>
    <w:rsid w:val="007828B4"/>
    <w:rsid w:val="00784832"/>
    <w:rsid w:val="00784EA0"/>
    <w:rsid w:val="00785D77"/>
    <w:rsid w:val="00786111"/>
    <w:rsid w:val="00790963"/>
    <w:rsid w:val="0079150B"/>
    <w:rsid w:val="0079154B"/>
    <w:rsid w:val="00791EED"/>
    <w:rsid w:val="00791F1E"/>
    <w:rsid w:val="007927BE"/>
    <w:rsid w:val="007935B8"/>
    <w:rsid w:val="00794ADE"/>
    <w:rsid w:val="00794F3D"/>
    <w:rsid w:val="00795CE9"/>
    <w:rsid w:val="00796045"/>
    <w:rsid w:val="007968AC"/>
    <w:rsid w:val="007969AB"/>
    <w:rsid w:val="007973D8"/>
    <w:rsid w:val="00797801"/>
    <w:rsid w:val="007A0861"/>
    <w:rsid w:val="007A0B39"/>
    <w:rsid w:val="007A14A4"/>
    <w:rsid w:val="007A168F"/>
    <w:rsid w:val="007A2346"/>
    <w:rsid w:val="007A28E4"/>
    <w:rsid w:val="007A3BB3"/>
    <w:rsid w:val="007A3F91"/>
    <w:rsid w:val="007A3F9C"/>
    <w:rsid w:val="007A5AD1"/>
    <w:rsid w:val="007A5B7B"/>
    <w:rsid w:val="007A65A9"/>
    <w:rsid w:val="007A7FD8"/>
    <w:rsid w:val="007B0128"/>
    <w:rsid w:val="007B0635"/>
    <w:rsid w:val="007B0A06"/>
    <w:rsid w:val="007B0B24"/>
    <w:rsid w:val="007B0F8B"/>
    <w:rsid w:val="007B1C83"/>
    <w:rsid w:val="007B4181"/>
    <w:rsid w:val="007B5746"/>
    <w:rsid w:val="007B5C5C"/>
    <w:rsid w:val="007B6CE0"/>
    <w:rsid w:val="007B7B37"/>
    <w:rsid w:val="007B7C41"/>
    <w:rsid w:val="007C05C5"/>
    <w:rsid w:val="007C0715"/>
    <w:rsid w:val="007C0B04"/>
    <w:rsid w:val="007C11E9"/>
    <w:rsid w:val="007C238B"/>
    <w:rsid w:val="007C27CB"/>
    <w:rsid w:val="007C2802"/>
    <w:rsid w:val="007C3E5A"/>
    <w:rsid w:val="007C433E"/>
    <w:rsid w:val="007C4452"/>
    <w:rsid w:val="007C4B3C"/>
    <w:rsid w:val="007C4DB1"/>
    <w:rsid w:val="007C6046"/>
    <w:rsid w:val="007C605A"/>
    <w:rsid w:val="007C6F0C"/>
    <w:rsid w:val="007D0292"/>
    <w:rsid w:val="007D136C"/>
    <w:rsid w:val="007D1FCE"/>
    <w:rsid w:val="007D21AC"/>
    <w:rsid w:val="007D24B0"/>
    <w:rsid w:val="007D3882"/>
    <w:rsid w:val="007D39E4"/>
    <w:rsid w:val="007D3FE7"/>
    <w:rsid w:val="007D4CFC"/>
    <w:rsid w:val="007D568A"/>
    <w:rsid w:val="007D574E"/>
    <w:rsid w:val="007D57C0"/>
    <w:rsid w:val="007D67CB"/>
    <w:rsid w:val="007D6BFE"/>
    <w:rsid w:val="007E176C"/>
    <w:rsid w:val="007E2046"/>
    <w:rsid w:val="007E3883"/>
    <w:rsid w:val="007E4876"/>
    <w:rsid w:val="007E48CD"/>
    <w:rsid w:val="007E4ACB"/>
    <w:rsid w:val="007E4FBB"/>
    <w:rsid w:val="007E55BF"/>
    <w:rsid w:val="007E59E3"/>
    <w:rsid w:val="007E5E39"/>
    <w:rsid w:val="007E71B1"/>
    <w:rsid w:val="007E7B4E"/>
    <w:rsid w:val="007E7F02"/>
    <w:rsid w:val="007F0292"/>
    <w:rsid w:val="007F0722"/>
    <w:rsid w:val="007F0AB7"/>
    <w:rsid w:val="007F0CE2"/>
    <w:rsid w:val="007F0EFF"/>
    <w:rsid w:val="007F1375"/>
    <w:rsid w:val="007F1AFD"/>
    <w:rsid w:val="007F30E4"/>
    <w:rsid w:val="0080064F"/>
    <w:rsid w:val="00801B85"/>
    <w:rsid w:val="00803850"/>
    <w:rsid w:val="008039E8"/>
    <w:rsid w:val="00804385"/>
    <w:rsid w:val="00804E0E"/>
    <w:rsid w:val="008051EB"/>
    <w:rsid w:val="0080588E"/>
    <w:rsid w:val="00805AFD"/>
    <w:rsid w:val="00806397"/>
    <w:rsid w:val="008078D8"/>
    <w:rsid w:val="0080798E"/>
    <w:rsid w:val="00811BD9"/>
    <w:rsid w:val="00811D5B"/>
    <w:rsid w:val="00813C51"/>
    <w:rsid w:val="00814965"/>
    <w:rsid w:val="00816CCB"/>
    <w:rsid w:val="00817572"/>
    <w:rsid w:val="00817713"/>
    <w:rsid w:val="008208C3"/>
    <w:rsid w:val="008220F1"/>
    <w:rsid w:val="0082340B"/>
    <w:rsid w:val="00823D6A"/>
    <w:rsid w:val="00827B29"/>
    <w:rsid w:val="00827DB6"/>
    <w:rsid w:val="008304B2"/>
    <w:rsid w:val="00830999"/>
    <w:rsid w:val="00830D5E"/>
    <w:rsid w:val="00830F69"/>
    <w:rsid w:val="00831940"/>
    <w:rsid w:val="008324D9"/>
    <w:rsid w:val="00833418"/>
    <w:rsid w:val="0083387F"/>
    <w:rsid w:val="00834458"/>
    <w:rsid w:val="00834AEA"/>
    <w:rsid w:val="00835841"/>
    <w:rsid w:val="00835BF8"/>
    <w:rsid w:val="00835FB7"/>
    <w:rsid w:val="00837465"/>
    <w:rsid w:val="0084002E"/>
    <w:rsid w:val="00840159"/>
    <w:rsid w:val="00840621"/>
    <w:rsid w:val="00841243"/>
    <w:rsid w:val="00841457"/>
    <w:rsid w:val="00842BAA"/>
    <w:rsid w:val="00842D8F"/>
    <w:rsid w:val="0084374E"/>
    <w:rsid w:val="00844842"/>
    <w:rsid w:val="0084493E"/>
    <w:rsid w:val="00844A53"/>
    <w:rsid w:val="00844B99"/>
    <w:rsid w:val="00844DD0"/>
    <w:rsid w:val="008455C8"/>
    <w:rsid w:val="00846407"/>
    <w:rsid w:val="0085006A"/>
    <w:rsid w:val="00850127"/>
    <w:rsid w:val="0085089F"/>
    <w:rsid w:val="0085206E"/>
    <w:rsid w:val="00852273"/>
    <w:rsid w:val="0085293D"/>
    <w:rsid w:val="00852AD4"/>
    <w:rsid w:val="00852BA8"/>
    <w:rsid w:val="00852BF0"/>
    <w:rsid w:val="00853718"/>
    <w:rsid w:val="008541EF"/>
    <w:rsid w:val="00856428"/>
    <w:rsid w:val="00856AC7"/>
    <w:rsid w:val="00856FA4"/>
    <w:rsid w:val="00860869"/>
    <w:rsid w:val="00860E60"/>
    <w:rsid w:val="0086102A"/>
    <w:rsid w:val="0086162B"/>
    <w:rsid w:val="00861710"/>
    <w:rsid w:val="00861D5C"/>
    <w:rsid w:val="00861E7C"/>
    <w:rsid w:val="008629E7"/>
    <w:rsid w:val="0086429C"/>
    <w:rsid w:val="00865207"/>
    <w:rsid w:val="008656A7"/>
    <w:rsid w:val="00865FA3"/>
    <w:rsid w:val="00866231"/>
    <w:rsid w:val="00871262"/>
    <w:rsid w:val="0087170E"/>
    <w:rsid w:val="00871D4E"/>
    <w:rsid w:val="00871E7B"/>
    <w:rsid w:val="008721BB"/>
    <w:rsid w:val="0087566D"/>
    <w:rsid w:val="00875B50"/>
    <w:rsid w:val="00875B51"/>
    <w:rsid w:val="00875F2D"/>
    <w:rsid w:val="008762E7"/>
    <w:rsid w:val="008764DC"/>
    <w:rsid w:val="00882CC2"/>
    <w:rsid w:val="00883103"/>
    <w:rsid w:val="0088325A"/>
    <w:rsid w:val="00883930"/>
    <w:rsid w:val="00884535"/>
    <w:rsid w:val="008902BE"/>
    <w:rsid w:val="0089038F"/>
    <w:rsid w:val="00890CDA"/>
    <w:rsid w:val="00891A5A"/>
    <w:rsid w:val="00891BBA"/>
    <w:rsid w:val="00892079"/>
    <w:rsid w:val="00892B90"/>
    <w:rsid w:val="00896535"/>
    <w:rsid w:val="00896683"/>
    <w:rsid w:val="00896E71"/>
    <w:rsid w:val="0089750B"/>
    <w:rsid w:val="00897589"/>
    <w:rsid w:val="008A0C99"/>
    <w:rsid w:val="008A0D4F"/>
    <w:rsid w:val="008A1CC3"/>
    <w:rsid w:val="008A39D7"/>
    <w:rsid w:val="008A55DE"/>
    <w:rsid w:val="008A5705"/>
    <w:rsid w:val="008A5C34"/>
    <w:rsid w:val="008A63A9"/>
    <w:rsid w:val="008A6FA6"/>
    <w:rsid w:val="008A7073"/>
    <w:rsid w:val="008A79F0"/>
    <w:rsid w:val="008A7F7E"/>
    <w:rsid w:val="008B04DB"/>
    <w:rsid w:val="008B09B4"/>
    <w:rsid w:val="008B1B11"/>
    <w:rsid w:val="008B1DF4"/>
    <w:rsid w:val="008B27FD"/>
    <w:rsid w:val="008B2FDB"/>
    <w:rsid w:val="008B3AF2"/>
    <w:rsid w:val="008B446D"/>
    <w:rsid w:val="008B515D"/>
    <w:rsid w:val="008B5D31"/>
    <w:rsid w:val="008B6705"/>
    <w:rsid w:val="008C10EF"/>
    <w:rsid w:val="008C22F3"/>
    <w:rsid w:val="008C3223"/>
    <w:rsid w:val="008C3FD0"/>
    <w:rsid w:val="008C4F01"/>
    <w:rsid w:val="008C5152"/>
    <w:rsid w:val="008C710E"/>
    <w:rsid w:val="008D1484"/>
    <w:rsid w:val="008D29E7"/>
    <w:rsid w:val="008D5104"/>
    <w:rsid w:val="008D75F4"/>
    <w:rsid w:val="008D795D"/>
    <w:rsid w:val="008D7B07"/>
    <w:rsid w:val="008E0D8F"/>
    <w:rsid w:val="008E0F4E"/>
    <w:rsid w:val="008E1E94"/>
    <w:rsid w:val="008E2D99"/>
    <w:rsid w:val="008E30D4"/>
    <w:rsid w:val="008E38B0"/>
    <w:rsid w:val="008E3C90"/>
    <w:rsid w:val="008E4A60"/>
    <w:rsid w:val="008E70FC"/>
    <w:rsid w:val="008E744D"/>
    <w:rsid w:val="008F1E08"/>
    <w:rsid w:val="008F30F4"/>
    <w:rsid w:val="008F3FDC"/>
    <w:rsid w:val="008F58E1"/>
    <w:rsid w:val="008F6E05"/>
    <w:rsid w:val="008F6FC8"/>
    <w:rsid w:val="0090045D"/>
    <w:rsid w:val="00900906"/>
    <w:rsid w:val="00900D8F"/>
    <w:rsid w:val="00901229"/>
    <w:rsid w:val="009014E3"/>
    <w:rsid w:val="009020ED"/>
    <w:rsid w:val="009026E8"/>
    <w:rsid w:val="00902FDD"/>
    <w:rsid w:val="00905EEF"/>
    <w:rsid w:val="00906EB7"/>
    <w:rsid w:val="00907FE6"/>
    <w:rsid w:val="009102BF"/>
    <w:rsid w:val="00911490"/>
    <w:rsid w:val="009115F2"/>
    <w:rsid w:val="00911B11"/>
    <w:rsid w:val="00914ADB"/>
    <w:rsid w:val="00917182"/>
    <w:rsid w:val="00920251"/>
    <w:rsid w:val="00921CFD"/>
    <w:rsid w:val="00923B25"/>
    <w:rsid w:val="0092402E"/>
    <w:rsid w:val="009259BA"/>
    <w:rsid w:val="00926FCB"/>
    <w:rsid w:val="009303BB"/>
    <w:rsid w:val="0093108A"/>
    <w:rsid w:val="00931B6D"/>
    <w:rsid w:val="0093311A"/>
    <w:rsid w:val="009346D0"/>
    <w:rsid w:val="009369A6"/>
    <w:rsid w:val="0093795D"/>
    <w:rsid w:val="00937F57"/>
    <w:rsid w:val="0094031E"/>
    <w:rsid w:val="009419B4"/>
    <w:rsid w:val="00941A4C"/>
    <w:rsid w:val="00942645"/>
    <w:rsid w:val="009461E6"/>
    <w:rsid w:val="00950A3A"/>
    <w:rsid w:val="00952CC5"/>
    <w:rsid w:val="0095340A"/>
    <w:rsid w:val="00953AF6"/>
    <w:rsid w:val="0095423E"/>
    <w:rsid w:val="00954581"/>
    <w:rsid w:val="0095466C"/>
    <w:rsid w:val="00954E5B"/>
    <w:rsid w:val="00955100"/>
    <w:rsid w:val="00955316"/>
    <w:rsid w:val="00955E45"/>
    <w:rsid w:val="009576BC"/>
    <w:rsid w:val="00957899"/>
    <w:rsid w:val="00957927"/>
    <w:rsid w:val="00960357"/>
    <w:rsid w:val="0096168C"/>
    <w:rsid w:val="00961840"/>
    <w:rsid w:val="009625E3"/>
    <w:rsid w:val="00962F2D"/>
    <w:rsid w:val="00963A7A"/>
    <w:rsid w:val="009672CD"/>
    <w:rsid w:val="00971810"/>
    <w:rsid w:val="00972996"/>
    <w:rsid w:val="009730B4"/>
    <w:rsid w:val="0097320E"/>
    <w:rsid w:val="009732B8"/>
    <w:rsid w:val="00974647"/>
    <w:rsid w:val="0097514A"/>
    <w:rsid w:val="009759C2"/>
    <w:rsid w:val="00975C72"/>
    <w:rsid w:val="00976869"/>
    <w:rsid w:val="00977740"/>
    <w:rsid w:val="00977CB4"/>
    <w:rsid w:val="009809B8"/>
    <w:rsid w:val="00981086"/>
    <w:rsid w:val="009818AF"/>
    <w:rsid w:val="00981B1C"/>
    <w:rsid w:val="0098222D"/>
    <w:rsid w:val="009842F3"/>
    <w:rsid w:val="00984EBF"/>
    <w:rsid w:val="00985099"/>
    <w:rsid w:val="00985D32"/>
    <w:rsid w:val="00986514"/>
    <w:rsid w:val="00986FCC"/>
    <w:rsid w:val="00990FD6"/>
    <w:rsid w:val="009935C3"/>
    <w:rsid w:val="0099421F"/>
    <w:rsid w:val="00994FC8"/>
    <w:rsid w:val="009A0DE3"/>
    <w:rsid w:val="009A1643"/>
    <w:rsid w:val="009A215A"/>
    <w:rsid w:val="009A26B9"/>
    <w:rsid w:val="009A49D3"/>
    <w:rsid w:val="009A4F1B"/>
    <w:rsid w:val="009A66C5"/>
    <w:rsid w:val="009A66E7"/>
    <w:rsid w:val="009A79BA"/>
    <w:rsid w:val="009B10F9"/>
    <w:rsid w:val="009B14D1"/>
    <w:rsid w:val="009B1534"/>
    <w:rsid w:val="009B4963"/>
    <w:rsid w:val="009B4A3B"/>
    <w:rsid w:val="009B6023"/>
    <w:rsid w:val="009B69D3"/>
    <w:rsid w:val="009B721E"/>
    <w:rsid w:val="009B7BA7"/>
    <w:rsid w:val="009B7C01"/>
    <w:rsid w:val="009C0938"/>
    <w:rsid w:val="009C0C22"/>
    <w:rsid w:val="009C15D9"/>
    <w:rsid w:val="009C1A1D"/>
    <w:rsid w:val="009C22C8"/>
    <w:rsid w:val="009C3F82"/>
    <w:rsid w:val="009C582A"/>
    <w:rsid w:val="009C5C56"/>
    <w:rsid w:val="009C72DD"/>
    <w:rsid w:val="009C78FD"/>
    <w:rsid w:val="009C7DF5"/>
    <w:rsid w:val="009D056C"/>
    <w:rsid w:val="009D060F"/>
    <w:rsid w:val="009D1ADE"/>
    <w:rsid w:val="009D297C"/>
    <w:rsid w:val="009D3652"/>
    <w:rsid w:val="009D37CA"/>
    <w:rsid w:val="009D4229"/>
    <w:rsid w:val="009D4268"/>
    <w:rsid w:val="009D5DE9"/>
    <w:rsid w:val="009E09D0"/>
    <w:rsid w:val="009E1181"/>
    <w:rsid w:val="009E1283"/>
    <w:rsid w:val="009E3A7F"/>
    <w:rsid w:val="009E4C9B"/>
    <w:rsid w:val="009E4DFC"/>
    <w:rsid w:val="009E5789"/>
    <w:rsid w:val="009E57B1"/>
    <w:rsid w:val="009E6379"/>
    <w:rsid w:val="009F020F"/>
    <w:rsid w:val="009F3853"/>
    <w:rsid w:val="009F3B63"/>
    <w:rsid w:val="009F43E2"/>
    <w:rsid w:val="009F6292"/>
    <w:rsid w:val="009F7809"/>
    <w:rsid w:val="009F7822"/>
    <w:rsid w:val="009F7AF5"/>
    <w:rsid w:val="00A00613"/>
    <w:rsid w:val="00A006F1"/>
    <w:rsid w:val="00A007A7"/>
    <w:rsid w:val="00A00D14"/>
    <w:rsid w:val="00A01408"/>
    <w:rsid w:val="00A02457"/>
    <w:rsid w:val="00A02AA8"/>
    <w:rsid w:val="00A03190"/>
    <w:rsid w:val="00A03A9E"/>
    <w:rsid w:val="00A0404B"/>
    <w:rsid w:val="00A06F66"/>
    <w:rsid w:val="00A0798C"/>
    <w:rsid w:val="00A07BDD"/>
    <w:rsid w:val="00A07F12"/>
    <w:rsid w:val="00A1105B"/>
    <w:rsid w:val="00A1213C"/>
    <w:rsid w:val="00A130E8"/>
    <w:rsid w:val="00A15B6B"/>
    <w:rsid w:val="00A15EB4"/>
    <w:rsid w:val="00A16172"/>
    <w:rsid w:val="00A16876"/>
    <w:rsid w:val="00A200AA"/>
    <w:rsid w:val="00A20558"/>
    <w:rsid w:val="00A211DD"/>
    <w:rsid w:val="00A2186F"/>
    <w:rsid w:val="00A2270B"/>
    <w:rsid w:val="00A23B89"/>
    <w:rsid w:val="00A23C4F"/>
    <w:rsid w:val="00A23FE3"/>
    <w:rsid w:val="00A248C3"/>
    <w:rsid w:val="00A2496E"/>
    <w:rsid w:val="00A2515A"/>
    <w:rsid w:val="00A253E8"/>
    <w:rsid w:val="00A258B7"/>
    <w:rsid w:val="00A25A0C"/>
    <w:rsid w:val="00A25A83"/>
    <w:rsid w:val="00A262B6"/>
    <w:rsid w:val="00A305AD"/>
    <w:rsid w:val="00A31FE2"/>
    <w:rsid w:val="00A32743"/>
    <w:rsid w:val="00A40356"/>
    <w:rsid w:val="00A40C0E"/>
    <w:rsid w:val="00A40FFB"/>
    <w:rsid w:val="00A41468"/>
    <w:rsid w:val="00A414A9"/>
    <w:rsid w:val="00A44141"/>
    <w:rsid w:val="00A44CCA"/>
    <w:rsid w:val="00A44D75"/>
    <w:rsid w:val="00A45867"/>
    <w:rsid w:val="00A47CF1"/>
    <w:rsid w:val="00A50418"/>
    <w:rsid w:val="00A50B17"/>
    <w:rsid w:val="00A53A9B"/>
    <w:rsid w:val="00A54A47"/>
    <w:rsid w:val="00A56D26"/>
    <w:rsid w:val="00A571A7"/>
    <w:rsid w:val="00A5749A"/>
    <w:rsid w:val="00A575E1"/>
    <w:rsid w:val="00A57BA8"/>
    <w:rsid w:val="00A57C35"/>
    <w:rsid w:val="00A608FB"/>
    <w:rsid w:val="00A60D83"/>
    <w:rsid w:val="00A60F68"/>
    <w:rsid w:val="00A63DF3"/>
    <w:rsid w:val="00A65C78"/>
    <w:rsid w:val="00A65F67"/>
    <w:rsid w:val="00A660A8"/>
    <w:rsid w:val="00A66A45"/>
    <w:rsid w:val="00A67591"/>
    <w:rsid w:val="00A67911"/>
    <w:rsid w:val="00A67CA6"/>
    <w:rsid w:val="00A70E7B"/>
    <w:rsid w:val="00A717EA"/>
    <w:rsid w:val="00A730B0"/>
    <w:rsid w:val="00A73B84"/>
    <w:rsid w:val="00A7411D"/>
    <w:rsid w:val="00A756C4"/>
    <w:rsid w:val="00A7592B"/>
    <w:rsid w:val="00A75ED7"/>
    <w:rsid w:val="00A76094"/>
    <w:rsid w:val="00A768E2"/>
    <w:rsid w:val="00A82C52"/>
    <w:rsid w:val="00A82DAD"/>
    <w:rsid w:val="00A838E8"/>
    <w:rsid w:val="00A83C15"/>
    <w:rsid w:val="00A84EC4"/>
    <w:rsid w:val="00A86CB6"/>
    <w:rsid w:val="00A90D55"/>
    <w:rsid w:val="00A9225E"/>
    <w:rsid w:val="00A928F8"/>
    <w:rsid w:val="00A93EB8"/>
    <w:rsid w:val="00A944D8"/>
    <w:rsid w:val="00A959E7"/>
    <w:rsid w:val="00A95BBA"/>
    <w:rsid w:val="00A961EE"/>
    <w:rsid w:val="00A96559"/>
    <w:rsid w:val="00A97936"/>
    <w:rsid w:val="00A97B11"/>
    <w:rsid w:val="00A97CD9"/>
    <w:rsid w:val="00AA020A"/>
    <w:rsid w:val="00AA04B3"/>
    <w:rsid w:val="00AA1253"/>
    <w:rsid w:val="00AA1ED0"/>
    <w:rsid w:val="00AA1F5B"/>
    <w:rsid w:val="00AA28EF"/>
    <w:rsid w:val="00AA3593"/>
    <w:rsid w:val="00AA38CA"/>
    <w:rsid w:val="00AA493E"/>
    <w:rsid w:val="00AA73AF"/>
    <w:rsid w:val="00AB039A"/>
    <w:rsid w:val="00AB062D"/>
    <w:rsid w:val="00AB0A8A"/>
    <w:rsid w:val="00AB1754"/>
    <w:rsid w:val="00AB1F8D"/>
    <w:rsid w:val="00AB27DD"/>
    <w:rsid w:val="00AB4BA4"/>
    <w:rsid w:val="00AB592E"/>
    <w:rsid w:val="00AC0C1C"/>
    <w:rsid w:val="00AC1305"/>
    <w:rsid w:val="00AC37BE"/>
    <w:rsid w:val="00AC439D"/>
    <w:rsid w:val="00AC62CC"/>
    <w:rsid w:val="00AC713F"/>
    <w:rsid w:val="00AC7329"/>
    <w:rsid w:val="00AC7D96"/>
    <w:rsid w:val="00AD00E4"/>
    <w:rsid w:val="00AD067E"/>
    <w:rsid w:val="00AD168B"/>
    <w:rsid w:val="00AD1B4E"/>
    <w:rsid w:val="00AD2801"/>
    <w:rsid w:val="00AD3496"/>
    <w:rsid w:val="00AD426A"/>
    <w:rsid w:val="00AD49A1"/>
    <w:rsid w:val="00AD5771"/>
    <w:rsid w:val="00AD6870"/>
    <w:rsid w:val="00AD68C5"/>
    <w:rsid w:val="00AD7F8F"/>
    <w:rsid w:val="00AE0BF9"/>
    <w:rsid w:val="00AE1273"/>
    <w:rsid w:val="00AE18C5"/>
    <w:rsid w:val="00AE2540"/>
    <w:rsid w:val="00AE2CF4"/>
    <w:rsid w:val="00AE2D29"/>
    <w:rsid w:val="00AE2F15"/>
    <w:rsid w:val="00AE4624"/>
    <w:rsid w:val="00AE4B3E"/>
    <w:rsid w:val="00AE4B90"/>
    <w:rsid w:val="00AE5E14"/>
    <w:rsid w:val="00AE6115"/>
    <w:rsid w:val="00AE625B"/>
    <w:rsid w:val="00AF01B2"/>
    <w:rsid w:val="00AF1103"/>
    <w:rsid w:val="00AF1668"/>
    <w:rsid w:val="00AF25B2"/>
    <w:rsid w:val="00AF28DE"/>
    <w:rsid w:val="00AF41EE"/>
    <w:rsid w:val="00AF4FA5"/>
    <w:rsid w:val="00AF57B2"/>
    <w:rsid w:val="00AF5BB4"/>
    <w:rsid w:val="00AF6ECC"/>
    <w:rsid w:val="00B02145"/>
    <w:rsid w:val="00B022DC"/>
    <w:rsid w:val="00B04562"/>
    <w:rsid w:val="00B0472F"/>
    <w:rsid w:val="00B06930"/>
    <w:rsid w:val="00B0773A"/>
    <w:rsid w:val="00B07955"/>
    <w:rsid w:val="00B1176B"/>
    <w:rsid w:val="00B140B8"/>
    <w:rsid w:val="00B14FAA"/>
    <w:rsid w:val="00B15BED"/>
    <w:rsid w:val="00B15D30"/>
    <w:rsid w:val="00B15F09"/>
    <w:rsid w:val="00B16D18"/>
    <w:rsid w:val="00B177DE"/>
    <w:rsid w:val="00B20624"/>
    <w:rsid w:val="00B21F2F"/>
    <w:rsid w:val="00B23436"/>
    <w:rsid w:val="00B237F1"/>
    <w:rsid w:val="00B23F10"/>
    <w:rsid w:val="00B24328"/>
    <w:rsid w:val="00B24ED4"/>
    <w:rsid w:val="00B24F33"/>
    <w:rsid w:val="00B26354"/>
    <w:rsid w:val="00B26CA0"/>
    <w:rsid w:val="00B300BD"/>
    <w:rsid w:val="00B31965"/>
    <w:rsid w:val="00B32179"/>
    <w:rsid w:val="00B32341"/>
    <w:rsid w:val="00B32685"/>
    <w:rsid w:val="00B32C2B"/>
    <w:rsid w:val="00B33007"/>
    <w:rsid w:val="00B331A9"/>
    <w:rsid w:val="00B33498"/>
    <w:rsid w:val="00B33598"/>
    <w:rsid w:val="00B3575C"/>
    <w:rsid w:val="00B36569"/>
    <w:rsid w:val="00B37345"/>
    <w:rsid w:val="00B37F53"/>
    <w:rsid w:val="00B40A05"/>
    <w:rsid w:val="00B40A3E"/>
    <w:rsid w:val="00B427BB"/>
    <w:rsid w:val="00B43BA2"/>
    <w:rsid w:val="00B449EE"/>
    <w:rsid w:val="00B454AE"/>
    <w:rsid w:val="00B50227"/>
    <w:rsid w:val="00B50510"/>
    <w:rsid w:val="00B522CD"/>
    <w:rsid w:val="00B55143"/>
    <w:rsid w:val="00B553B2"/>
    <w:rsid w:val="00B555C8"/>
    <w:rsid w:val="00B55917"/>
    <w:rsid w:val="00B55D87"/>
    <w:rsid w:val="00B5646A"/>
    <w:rsid w:val="00B56F3D"/>
    <w:rsid w:val="00B57921"/>
    <w:rsid w:val="00B57E78"/>
    <w:rsid w:val="00B57EB8"/>
    <w:rsid w:val="00B609F6"/>
    <w:rsid w:val="00B60E75"/>
    <w:rsid w:val="00B643A6"/>
    <w:rsid w:val="00B64DD6"/>
    <w:rsid w:val="00B66505"/>
    <w:rsid w:val="00B67037"/>
    <w:rsid w:val="00B6710C"/>
    <w:rsid w:val="00B67E84"/>
    <w:rsid w:val="00B72076"/>
    <w:rsid w:val="00B72303"/>
    <w:rsid w:val="00B727A9"/>
    <w:rsid w:val="00B72C72"/>
    <w:rsid w:val="00B72ED9"/>
    <w:rsid w:val="00B731E4"/>
    <w:rsid w:val="00B751CE"/>
    <w:rsid w:val="00B75A8B"/>
    <w:rsid w:val="00B75B61"/>
    <w:rsid w:val="00B76796"/>
    <w:rsid w:val="00B771E0"/>
    <w:rsid w:val="00B7793B"/>
    <w:rsid w:val="00B77EE7"/>
    <w:rsid w:val="00B80EDD"/>
    <w:rsid w:val="00B812BD"/>
    <w:rsid w:val="00B81964"/>
    <w:rsid w:val="00B82277"/>
    <w:rsid w:val="00B83F87"/>
    <w:rsid w:val="00B8478F"/>
    <w:rsid w:val="00B84F93"/>
    <w:rsid w:val="00B91676"/>
    <w:rsid w:val="00B9322B"/>
    <w:rsid w:val="00B93640"/>
    <w:rsid w:val="00B955D5"/>
    <w:rsid w:val="00B95833"/>
    <w:rsid w:val="00BA1824"/>
    <w:rsid w:val="00BA2D98"/>
    <w:rsid w:val="00BA2F0C"/>
    <w:rsid w:val="00BA30D1"/>
    <w:rsid w:val="00BA30E1"/>
    <w:rsid w:val="00BA4609"/>
    <w:rsid w:val="00BA5BE2"/>
    <w:rsid w:val="00BA6A9C"/>
    <w:rsid w:val="00BA7F46"/>
    <w:rsid w:val="00BB0388"/>
    <w:rsid w:val="00BB0A0A"/>
    <w:rsid w:val="00BB133C"/>
    <w:rsid w:val="00BB1F04"/>
    <w:rsid w:val="00BB45B5"/>
    <w:rsid w:val="00BB4DDE"/>
    <w:rsid w:val="00BB6064"/>
    <w:rsid w:val="00BB65CE"/>
    <w:rsid w:val="00BB7012"/>
    <w:rsid w:val="00BC09D1"/>
    <w:rsid w:val="00BC1CF3"/>
    <w:rsid w:val="00BC2BE0"/>
    <w:rsid w:val="00BC3573"/>
    <w:rsid w:val="00BC5860"/>
    <w:rsid w:val="00BC7F82"/>
    <w:rsid w:val="00BD1844"/>
    <w:rsid w:val="00BD2A49"/>
    <w:rsid w:val="00BD3683"/>
    <w:rsid w:val="00BD40AB"/>
    <w:rsid w:val="00BD40DE"/>
    <w:rsid w:val="00BD6297"/>
    <w:rsid w:val="00BD6806"/>
    <w:rsid w:val="00BD6939"/>
    <w:rsid w:val="00BD7433"/>
    <w:rsid w:val="00BD7831"/>
    <w:rsid w:val="00BD7C10"/>
    <w:rsid w:val="00BE046F"/>
    <w:rsid w:val="00BE0DEB"/>
    <w:rsid w:val="00BE229C"/>
    <w:rsid w:val="00BE2AB8"/>
    <w:rsid w:val="00BE2FC1"/>
    <w:rsid w:val="00BE3142"/>
    <w:rsid w:val="00BE4039"/>
    <w:rsid w:val="00BE6365"/>
    <w:rsid w:val="00BF01B7"/>
    <w:rsid w:val="00BF0B7F"/>
    <w:rsid w:val="00BF0E94"/>
    <w:rsid w:val="00BF2988"/>
    <w:rsid w:val="00BF3FB9"/>
    <w:rsid w:val="00BF4012"/>
    <w:rsid w:val="00BF4720"/>
    <w:rsid w:val="00BF4F49"/>
    <w:rsid w:val="00BF6759"/>
    <w:rsid w:val="00BF70A6"/>
    <w:rsid w:val="00BF7B4F"/>
    <w:rsid w:val="00BF7B63"/>
    <w:rsid w:val="00BF7F3C"/>
    <w:rsid w:val="00C005D4"/>
    <w:rsid w:val="00C0359D"/>
    <w:rsid w:val="00C038EC"/>
    <w:rsid w:val="00C03C21"/>
    <w:rsid w:val="00C05C6D"/>
    <w:rsid w:val="00C06BF1"/>
    <w:rsid w:val="00C072D7"/>
    <w:rsid w:val="00C10302"/>
    <w:rsid w:val="00C104DB"/>
    <w:rsid w:val="00C10A22"/>
    <w:rsid w:val="00C10F5B"/>
    <w:rsid w:val="00C1122B"/>
    <w:rsid w:val="00C11309"/>
    <w:rsid w:val="00C127F2"/>
    <w:rsid w:val="00C13B34"/>
    <w:rsid w:val="00C13F26"/>
    <w:rsid w:val="00C1474E"/>
    <w:rsid w:val="00C14C37"/>
    <w:rsid w:val="00C157AA"/>
    <w:rsid w:val="00C162E1"/>
    <w:rsid w:val="00C16BE4"/>
    <w:rsid w:val="00C16E9F"/>
    <w:rsid w:val="00C1713D"/>
    <w:rsid w:val="00C17523"/>
    <w:rsid w:val="00C177F1"/>
    <w:rsid w:val="00C17EE6"/>
    <w:rsid w:val="00C217F7"/>
    <w:rsid w:val="00C2272E"/>
    <w:rsid w:val="00C22F3A"/>
    <w:rsid w:val="00C23311"/>
    <w:rsid w:val="00C24AD9"/>
    <w:rsid w:val="00C25978"/>
    <w:rsid w:val="00C261C6"/>
    <w:rsid w:val="00C26621"/>
    <w:rsid w:val="00C26B27"/>
    <w:rsid w:val="00C26E7C"/>
    <w:rsid w:val="00C276CD"/>
    <w:rsid w:val="00C27827"/>
    <w:rsid w:val="00C30A97"/>
    <w:rsid w:val="00C31DDC"/>
    <w:rsid w:val="00C3223A"/>
    <w:rsid w:val="00C34168"/>
    <w:rsid w:val="00C34247"/>
    <w:rsid w:val="00C34326"/>
    <w:rsid w:val="00C34CEB"/>
    <w:rsid w:val="00C36201"/>
    <w:rsid w:val="00C368E8"/>
    <w:rsid w:val="00C36C3D"/>
    <w:rsid w:val="00C372C7"/>
    <w:rsid w:val="00C376A7"/>
    <w:rsid w:val="00C42443"/>
    <w:rsid w:val="00C42CBA"/>
    <w:rsid w:val="00C4338C"/>
    <w:rsid w:val="00C43C2B"/>
    <w:rsid w:val="00C4456B"/>
    <w:rsid w:val="00C45B27"/>
    <w:rsid w:val="00C4652E"/>
    <w:rsid w:val="00C472C7"/>
    <w:rsid w:val="00C5019E"/>
    <w:rsid w:val="00C50247"/>
    <w:rsid w:val="00C50C8C"/>
    <w:rsid w:val="00C51962"/>
    <w:rsid w:val="00C5377C"/>
    <w:rsid w:val="00C53E8A"/>
    <w:rsid w:val="00C54DF3"/>
    <w:rsid w:val="00C560A7"/>
    <w:rsid w:val="00C56FC8"/>
    <w:rsid w:val="00C60F23"/>
    <w:rsid w:val="00C6170B"/>
    <w:rsid w:val="00C62EB2"/>
    <w:rsid w:val="00C63431"/>
    <w:rsid w:val="00C64C87"/>
    <w:rsid w:val="00C65414"/>
    <w:rsid w:val="00C665FE"/>
    <w:rsid w:val="00C71BEC"/>
    <w:rsid w:val="00C73942"/>
    <w:rsid w:val="00C73A83"/>
    <w:rsid w:val="00C74D3A"/>
    <w:rsid w:val="00C75F3D"/>
    <w:rsid w:val="00C80511"/>
    <w:rsid w:val="00C80655"/>
    <w:rsid w:val="00C81937"/>
    <w:rsid w:val="00C8263E"/>
    <w:rsid w:val="00C826F5"/>
    <w:rsid w:val="00C83740"/>
    <w:rsid w:val="00C84527"/>
    <w:rsid w:val="00C84AD1"/>
    <w:rsid w:val="00C85579"/>
    <w:rsid w:val="00C8590C"/>
    <w:rsid w:val="00C862F1"/>
    <w:rsid w:val="00C863E5"/>
    <w:rsid w:val="00C87BE6"/>
    <w:rsid w:val="00C87F76"/>
    <w:rsid w:val="00C931FC"/>
    <w:rsid w:val="00C932C5"/>
    <w:rsid w:val="00C94CB6"/>
    <w:rsid w:val="00C95299"/>
    <w:rsid w:val="00C95A72"/>
    <w:rsid w:val="00C9607F"/>
    <w:rsid w:val="00C9650E"/>
    <w:rsid w:val="00C97000"/>
    <w:rsid w:val="00C975BD"/>
    <w:rsid w:val="00CA068D"/>
    <w:rsid w:val="00CA08DF"/>
    <w:rsid w:val="00CA1228"/>
    <w:rsid w:val="00CA1C73"/>
    <w:rsid w:val="00CA282D"/>
    <w:rsid w:val="00CA3F73"/>
    <w:rsid w:val="00CA4670"/>
    <w:rsid w:val="00CA5F89"/>
    <w:rsid w:val="00CA65D8"/>
    <w:rsid w:val="00CA6B1A"/>
    <w:rsid w:val="00CB1B18"/>
    <w:rsid w:val="00CB20DC"/>
    <w:rsid w:val="00CB23DC"/>
    <w:rsid w:val="00CB2487"/>
    <w:rsid w:val="00CB28E2"/>
    <w:rsid w:val="00CB2F20"/>
    <w:rsid w:val="00CB3395"/>
    <w:rsid w:val="00CB4098"/>
    <w:rsid w:val="00CB5801"/>
    <w:rsid w:val="00CB758D"/>
    <w:rsid w:val="00CB7A3E"/>
    <w:rsid w:val="00CB7FF7"/>
    <w:rsid w:val="00CC0D0E"/>
    <w:rsid w:val="00CC1253"/>
    <w:rsid w:val="00CC19B3"/>
    <w:rsid w:val="00CC2044"/>
    <w:rsid w:val="00CC39D2"/>
    <w:rsid w:val="00CC69EC"/>
    <w:rsid w:val="00CC78A2"/>
    <w:rsid w:val="00CC7DF8"/>
    <w:rsid w:val="00CD15BE"/>
    <w:rsid w:val="00CD1EF2"/>
    <w:rsid w:val="00CD32BD"/>
    <w:rsid w:val="00CD34C7"/>
    <w:rsid w:val="00CD5653"/>
    <w:rsid w:val="00CD5E6D"/>
    <w:rsid w:val="00CD63C8"/>
    <w:rsid w:val="00CD76F8"/>
    <w:rsid w:val="00CD78A5"/>
    <w:rsid w:val="00CE02E8"/>
    <w:rsid w:val="00CE069E"/>
    <w:rsid w:val="00CE0DE0"/>
    <w:rsid w:val="00CE2CC2"/>
    <w:rsid w:val="00CE3722"/>
    <w:rsid w:val="00CF158D"/>
    <w:rsid w:val="00CF2166"/>
    <w:rsid w:val="00CF4340"/>
    <w:rsid w:val="00CF4394"/>
    <w:rsid w:val="00CF48B4"/>
    <w:rsid w:val="00CF5C12"/>
    <w:rsid w:val="00CF7B72"/>
    <w:rsid w:val="00D000A9"/>
    <w:rsid w:val="00D00384"/>
    <w:rsid w:val="00D005DB"/>
    <w:rsid w:val="00D0064E"/>
    <w:rsid w:val="00D00981"/>
    <w:rsid w:val="00D02596"/>
    <w:rsid w:val="00D0280D"/>
    <w:rsid w:val="00D02AEF"/>
    <w:rsid w:val="00D03EC9"/>
    <w:rsid w:val="00D05669"/>
    <w:rsid w:val="00D061EB"/>
    <w:rsid w:val="00D06952"/>
    <w:rsid w:val="00D07A72"/>
    <w:rsid w:val="00D10577"/>
    <w:rsid w:val="00D12405"/>
    <w:rsid w:val="00D12A4E"/>
    <w:rsid w:val="00D1323B"/>
    <w:rsid w:val="00D14BAE"/>
    <w:rsid w:val="00D15107"/>
    <w:rsid w:val="00D1648B"/>
    <w:rsid w:val="00D16819"/>
    <w:rsid w:val="00D17DD9"/>
    <w:rsid w:val="00D20AC0"/>
    <w:rsid w:val="00D229E7"/>
    <w:rsid w:val="00D2321B"/>
    <w:rsid w:val="00D23350"/>
    <w:rsid w:val="00D237E7"/>
    <w:rsid w:val="00D23DE4"/>
    <w:rsid w:val="00D25A5C"/>
    <w:rsid w:val="00D26873"/>
    <w:rsid w:val="00D27C99"/>
    <w:rsid w:val="00D31683"/>
    <w:rsid w:val="00D33452"/>
    <w:rsid w:val="00D336C8"/>
    <w:rsid w:val="00D339E8"/>
    <w:rsid w:val="00D33FDD"/>
    <w:rsid w:val="00D3654A"/>
    <w:rsid w:val="00D3662E"/>
    <w:rsid w:val="00D373F1"/>
    <w:rsid w:val="00D37567"/>
    <w:rsid w:val="00D40B1F"/>
    <w:rsid w:val="00D40D75"/>
    <w:rsid w:val="00D43978"/>
    <w:rsid w:val="00D43CBD"/>
    <w:rsid w:val="00D449F0"/>
    <w:rsid w:val="00D462D7"/>
    <w:rsid w:val="00D46A33"/>
    <w:rsid w:val="00D5062C"/>
    <w:rsid w:val="00D50C8C"/>
    <w:rsid w:val="00D52393"/>
    <w:rsid w:val="00D523E4"/>
    <w:rsid w:val="00D5279D"/>
    <w:rsid w:val="00D52A1B"/>
    <w:rsid w:val="00D52AA7"/>
    <w:rsid w:val="00D52FCC"/>
    <w:rsid w:val="00D53F14"/>
    <w:rsid w:val="00D54BE4"/>
    <w:rsid w:val="00D54DDB"/>
    <w:rsid w:val="00D554BC"/>
    <w:rsid w:val="00D560DC"/>
    <w:rsid w:val="00D56602"/>
    <w:rsid w:val="00D60483"/>
    <w:rsid w:val="00D61ABB"/>
    <w:rsid w:val="00D62D5C"/>
    <w:rsid w:val="00D631A6"/>
    <w:rsid w:val="00D63577"/>
    <w:rsid w:val="00D67FD7"/>
    <w:rsid w:val="00D704E4"/>
    <w:rsid w:val="00D72410"/>
    <w:rsid w:val="00D726C4"/>
    <w:rsid w:val="00D73D53"/>
    <w:rsid w:val="00D7402C"/>
    <w:rsid w:val="00D7408A"/>
    <w:rsid w:val="00D74261"/>
    <w:rsid w:val="00D7441B"/>
    <w:rsid w:val="00D75589"/>
    <w:rsid w:val="00D76AB2"/>
    <w:rsid w:val="00D80490"/>
    <w:rsid w:val="00D828F9"/>
    <w:rsid w:val="00D829AD"/>
    <w:rsid w:val="00D82EE2"/>
    <w:rsid w:val="00D83D1B"/>
    <w:rsid w:val="00D84133"/>
    <w:rsid w:val="00D84B8D"/>
    <w:rsid w:val="00D8545C"/>
    <w:rsid w:val="00D86AB5"/>
    <w:rsid w:val="00D86E57"/>
    <w:rsid w:val="00D876AD"/>
    <w:rsid w:val="00D87788"/>
    <w:rsid w:val="00D877C8"/>
    <w:rsid w:val="00D91040"/>
    <w:rsid w:val="00D910C2"/>
    <w:rsid w:val="00D9168C"/>
    <w:rsid w:val="00D9189B"/>
    <w:rsid w:val="00D91DA6"/>
    <w:rsid w:val="00D921A0"/>
    <w:rsid w:val="00D93A41"/>
    <w:rsid w:val="00D93B9A"/>
    <w:rsid w:val="00D95984"/>
    <w:rsid w:val="00D95C64"/>
    <w:rsid w:val="00D9706F"/>
    <w:rsid w:val="00D972D4"/>
    <w:rsid w:val="00DA0FE3"/>
    <w:rsid w:val="00DA195B"/>
    <w:rsid w:val="00DA27F3"/>
    <w:rsid w:val="00DA2D1E"/>
    <w:rsid w:val="00DA3EC8"/>
    <w:rsid w:val="00DA40C1"/>
    <w:rsid w:val="00DA5564"/>
    <w:rsid w:val="00DA6B55"/>
    <w:rsid w:val="00DA6B97"/>
    <w:rsid w:val="00DA6CEE"/>
    <w:rsid w:val="00DB0015"/>
    <w:rsid w:val="00DB0359"/>
    <w:rsid w:val="00DB0ABB"/>
    <w:rsid w:val="00DB2AAD"/>
    <w:rsid w:val="00DB44E2"/>
    <w:rsid w:val="00DB4A6D"/>
    <w:rsid w:val="00DB5941"/>
    <w:rsid w:val="00DB626D"/>
    <w:rsid w:val="00DB6365"/>
    <w:rsid w:val="00DB756C"/>
    <w:rsid w:val="00DC07B7"/>
    <w:rsid w:val="00DC0BF1"/>
    <w:rsid w:val="00DC17F2"/>
    <w:rsid w:val="00DC4001"/>
    <w:rsid w:val="00DC41C3"/>
    <w:rsid w:val="00DC4A3C"/>
    <w:rsid w:val="00DC4FA4"/>
    <w:rsid w:val="00DC5B37"/>
    <w:rsid w:val="00DC5DD4"/>
    <w:rsid w:val="00DD286D"/>
    <w:rsid w:val="00DD2CAF"/>
    <w:rsid w:val="00DD3593"/>
    <w:rsid w:val="00DD64E0"/>
    <w:rsid w:val="00DD775C"/>
    <w:rsid w:val="00DD7BE0"/>
    <w:rsid w:val="00DE0C67"/>
    <w:rsid w:val="00DE3AAD"/>
    <w:rsid w:val="00DE598A"/>
    <w:rsid w:val="00DE65C9"/>
    <w:rsid w:val="00DE6952"/>
    <w:rsid w:val="00DE6FBE"/>
    <w:rsid w:val="00DE7A7D"/>
    <w:rsid w:val="00DE7E74"/>
    <w:rsid w:val="00DF071B"/>
    <w:rsid w:val="00DF5C84"/>
    <w:rsid w:val="00DF5EC0"/>
    <w:rsid w:val="00DF6EF8"/>
    <w:rsid w:val="00DF6EFE"/>
    <w:rsid w:val="00E00A69"/>
    <w:rsid w:val="00E017BC"/>
    <w:rsid w:val="00E017F0"/>
    <w:rsid w:val="00E01A0E"/>
    <w:rsid w:val="00E025FE"/>
    <w:rsid w:val="00E0346A"/>
    <w:rsid w:val="00E041E4"/>
    <w:rsid w:val="00E04AEE"/>
    <w:rsid w:val="00E06BBD"/>
    <w:rsid w:val="00E100E3"/>
    <w:rsid w:val="00E1012B"/>
    <w:rsid w:val="00E103C8"/>
    <w:rsid w:val="00E1085B"/>
    <w:rsid w:val="00E1308B"/>
    <w:rsid w:val="00E14581"/>
    <w:rsid w:val="00E14623"/>
    <w:rsid w:val="00E15539"/>
    <w:rsid w:val="00E16541"/>
    <w:rsid w:val="00E17EC9"/>
    <w:rsid w:val="00E202F4"/>
    <w:rsid w:val="00E207C3"/>
    <w:rsid w:val="00E21386"/>
    <w:rsid w:val="00E2421B"/>
    <w:rsid w:val="00E242AF"/>
    <w:rsid w:val="00E24849"/>
    <w:rsid w:val="00E2536E"/>
    <w:rsid w:val="00E25A99"/>
    <w:rsid w:val="00E25B8A"/>
    <w:rsid w:val="00E25EF8"/>
    <w:rsid w:val="00E2632B"/>
    <w:rsid w:val="00E26F75"/>
    <w:rsid w:val="00E27423"/>
    <w:rsid w:val="00E3077F"/>
    <w:rsid w:val="00E322F7"/>
    <w:rsid w:val="00E3369B"/>
    <w:rsid w:val="00E362D2"/>
    <w:rsid w:val="00E36D76"/>
    <w:rsid w:val="00E40478"/>
    <w:rsid w:val="00E405EA"/>
    <w:rsid w:val="00E408B7"/>
    <w:rsid w:val="00E412EB"/>
    <w:rsid w:val="00E41637"/>
    <w:rsid w:val="00E42789"/>
    <w:rsid w:val="00E43F59"/>
    <w:rsid w:val="00E464F0"/>
    <w:rsid w:val="00E46EF3"/>
    <w:rsid w:val="00E47370"/>
    <w:rsid w:val="00E473E9"/>
    <w:rsid w:val="00E47B47"/>
    <w:rsid w:val="00E50BEB"/>
    <w:rsid w:val="00E53460"/>
    <w:rsid w:val="00E548FA"/>
    <w:rsid w:val="00E55CD9"/>
    <w:rsid w:val="00E57703"/>
    <w:rsid w:val="00E57ED4"/>
    <w:rsid w:val="00E57FED"/>
    <w:rsid w:val="00E6092F"/>
    <w:rsid w:val="00E61EE9"/>
    <w:rsid w:val="00E62049"/>
    <w:rsid w:val="00E629DA"/>
    <w:rsid w:val="00E64374"/>
    <w:rsid w:val="00E6451F"/>
    <w:rsid w:val="00E6469F"/>
    <w:rsid w:val="00E6546A"/>
    <w:rsid w:val="00E65C05"/>
    <w:rsid w:val="00E65D39"/>
    <w:rsid w:val="00E670F8"/>
    <w:rsid w:val="00E6741B"/>
    <w:rsid w:val="00E67FAC"/>
    <w:rsid w:val="00E70164"/>
    <w:rsid w:val="00E71485"/>
    <w:rsid w:val="00E7200B"/>
    <w:rsid w:val="00E738CB"/>
    <w:rsid w:val="00E73C88"/>
    <w:rsid w:val="00E74437"/>
    <w:rsid w:val="00E7443D"/>
    <w:rsid w:val="00E75ACE"/>
    <w:rsid w:val="00E771AF"/>
    <w:rsid w:val="00E80386"/>
    <w:rsid w:val="00E809C3"/>
    <w:rsid w:val="00E814D4"/>
    <w:rsid w:val="00E81A1A"/>
    <w:rsid w:val="00E81C3E"/>
    <w:rsid w:val="00E82359"/>
    <w:rsid w:val="00E82B6D"/>
    <w:rsid w:val="00E83187"/>
    <w:rsid w:val="00E831E9"/>
    <w:rsid w:val="00E84DDA"/>
    <w:rsid w:val="00E8608F"/>
    <w:rsid w:val="00E86C1D"/>
    <w:rsid w:val="00E90703"/>
    <w:rsid w:val="00E90A62"/>
    <w:rsid w:val="00E9265E"/>
    <w:rsid w:val="00E956DB"/>
    <w:rsid w:val="00E9763D"/>
    <w:rsid w:val="00EA1177"/>
    <w:rsid w:val="00EA118B"/>
    <w:rsid w:val="00EA11B6"/>
    <w:rsid w:val="00EA2181"/>
    <w:rsid w:val="00EA2DD8"/>
    <w:rsid w:val="00EA30FC"/>
    <w:rsid w:val="00EA4475"/>
    <w:rsid w:val="00EA52FE"/>
    <w:rsid w:val="00EA681F"/>
    <w:rsid w:val="00EB0243"/>
    <w:rsid w:val="00EB04C6"/>
    <w:rsid w:val="00EB06A6"/>
    <w:rsid w:val="00EB29EA"/>
    <w:rsid w:val="00EB3307"/>
    <w:rsid w:val="00EB3823"/>
    <w:rsid w:val="00EB3CBB"/>
    <w:rsid w:val="00EB47D8"/>
    <w:rsid w:val="00EB57D3"/>
    <w:rsid w:val="00EB5EFD"/>
    <w:rsid w:val="00EB679F"/>
    <w:rsid w:val="00EB76E4"/>
    <w:rsid w:val="00EC0E65"/>
    <w:rsid w:val="00EC1251"/>
    <w:rsid w:val="00EC2938"/>
    <w:rsid w:val="00EC337D"/>
    <w:rsid w:val="00EC38EF"/>
    <w:rsid w:val="00EC50C9"/>
    <w:rsid w:val="00EC58B4"/>
    <w:rsid w:val="00EC5BB2"/>
    <w:rsid w:val="00EC75AF"/>
    <w:rsid w:val="00EC7D5C"/>
    <w:rsid w:val="00ED12F0"/>
    <w:rsid w:val="00ED2874"/>
    <w:rsid w:val="00ED290C"/>
    <w:rsid w:val="00ED2A6C"/>
    <w:rsid w:val="00ED4773"/>
    <w:rsid w:val="00ED5284"/>
    <w:rsid w:val="00ED664B"/>
    <w:rsid w:val="00ED6A61"/>
    <w:rsid w:val="00ED768E"/>
    <w:rsid w:val="00ED7DA4"/>
    <w:rsid w:val="00EE03BB"/>
    <w:rsid w:val="00EE0552"/>
    <w:rsid w:val="00EE0B44"/>
    <w:rsid w:val="00EE125D"/>
    <w:rsid w:val="00EE23DE"/>
    <w:rsid w:val="00EE48BB"/>
    <w:rsid w:val="00EE6FE0"/>
    <w:rsid w:val="00EE704A"/>
    <w:rsid w:val="00EE7840"/>
    <w:rsid w:val="00EF2E75"/>
    <w:rsid w:val="00EF4C74"/>
    <w:rsid w:val="00EF5268"/>
    <w:rsid w:val="00EF608E"/>
    <w:rsid w:val="00EF6C4A"/>
    <w:rsid w:val="00F0044B"/>
    <w:rsid w:val="00F00E60"/>
    <w:rsid w:val="00F02F9F"/>
    <w:rsid w:val="00F03525"/>
    <w:rsid w:val="00F039A8"/>
    <w:rsid w:val="00F0424D"/>
    <w:rsid w:val="00F04957"/>
    <w:rsid w:val="00F053F0"/>
    <w:rsid w:val="00F05807"/>
    <w:rsid w:val="00F06451"/>
    <w:rsid w:val="00F07052"/>
    <w:rsid w:val="00F0706C"/>
    <w:rsid w:val="00F11EBE"/>
    <w:rsid w:val="00F11F6B"/>
    <w:rsid w:val="00F12293"/>
    <w:rsid w:val="00F12BA8"/>
    <w:rsid w:val="00F12D7A"/>
    <w:rsid w:val="00F130D0"/>
    <w:rsid w:val="00F13AC6"/>
    <w:rsid w:val="00F14933"/>
    <w:rsid w:val="00F1516A"/>
    <w:rsid w:val="00F15EE5"/>
    <w:rsid w:val="00F171F9"/>
    <w:rsid w:val="00F1737C"/>
    <w:rsid w:val="00F173AA"/>
    <w:rsid w:val="00F22A26"/>
    <w:rsid w:val="00F24072"/>
    <w:rsid w:val="00F26432"/>
    <w:rsid w:val="00F3197A"/>
    <w:rsid w:val="00F32139"/>
    <w:rsid w:val="00F33CF0"/>
    <w:rsid w:val="00F33D56"/>
    <w:rsid w:val="00F34E08"/>
    <w:rsid w:val="00F41D91"/>
    <w:rsid w:val="00F41F52"/>
    <w:rsid w:val="00F41FA1"/>
    <w:rsid w:val="00F42363"/>
    <w:rsid w:val="00F427C4"/>
    <w:rsid w:val="00F43D6C"/>
    <w:rsid w:val="00F46964"/>
    <w:rsid w:val="00F46F9A"/>
    <w:rsid w:val="00F470FD"/>
    <w:rsid w:val="00F50F30"/>
    <w:rsid w:val="00F5126A"/>
    <w:rsid w:val="00F5126E"/>
    <w:rsid w:val="00F516EF"/>
    <w:rsid w:val="00F51755"/>
    <w:rsid w:val="00F531D9"/>
    <w:rsid w:val="00F54D8E"/>
    <w:rsid w:val="00F5580D"/>
    <w:rsid w:val="00F56EA1"/>
    <w:rsid w:val="00F606D5"/>
    <w:rsid w:val="00F611B3"/>
    <w:rsid w:val="00F6196E"/>
    <w:rsid w:val="00F61CCC"/>
    <w:rsid w:val="00F624DD"/>
    <w:rsid w:val="00F629C0"/>
    <w:rsid w:val="00F63FC7"/>
    <w:rsid w:val="00F65E1F"/>
    <w:rsid w:val="00F65ED5"/>
    <w:rsid w:val="00F6608B"/>
    <w:rsid w:val="00F6636A"/>
    <w:rsid w:val="00F667C5"/>
    <w:rsid w:val="00F67E31"/>
    <w:rsid w:val="00F70B44"/>
    <w:rsid w:val="00F71436"/>
    <w:rsid w:val="00F718A8"/>
    <w:rsid w:val="00F7207E"/>
    <w:rsid w:val="00F72183"/>
    <w:rsid w:val="00F75C12"/>
    <w:rsid w:val="00F76D01"/>
    <w:rsid w:val="00F80B43"/>
    <w:rsid w:val="00F80C97"/>
    <w:rsid w:val="00F81C35"/>
    <w:rsid w:val="00F82981"/>
    <w:rsid w:val="00F8311F"/>
    <w:rsid w:val="00F83248"/>
    <w:rsid w:val="00F83376"/>
    <w:rsid w:val="00F853AE"/>
    <w:rsid w:val="00F908D5"/>
    <w:rsid w:val="00F9117D"/>
    <w:rsid w:val="00F913B9"/>
    <w:rsid w:val="00F93C74"/>
    <w:rsid w:val="00F93DCC"/>
    <w:rsid w:val="00F9435D"/>
    <w:rsid w:val="00F966F9"/>
    <w:rsid w:val="00F96F61"/>
    <w:rsid w:val="00F97740"/>
    <w:rsid w:val="00FA0C8F"/>
    <w:rsid w:val="00FA2DEF"/>
    <w:rsid w:val="00FA2F7B"/>
    <w:rsid w:val="00FA3C90"/>
    <w:rsid w:val="00FA3C97"/>
    <w:rsid w:val="00FA3D30"/>
    <w:rsid w:val="00FA4B49"/>
    <w:rsid w:val="00FA54F8"/>
    <w:rsid w:val="00FA62FF"/>
    <w:rsid w:val="00FA78C8"/>
    <w:rsid w:val="00FA7A2F"/>
    <w:rsid w:val="00FB09FE"/>
    <w:rsid w:val="00FB0A37"/>
    <w:rsid w:val="00FB0E80"/>
    <w:rsid w:val="00FB101D"/>
    <w:rsid w:val="00FB1725"/>
    <w:rsid w:val="00FB2493"/>
    <w:rsid w:val="00FB42B7"/>
    <w:rsid w:val="00FB4484"/>
    <w:rsid w:val="00FB593A"/>
    <w:rsid w:val="00FB6410"/>
    <w:rsid w:val="00FB6E82"/>
    <w:rsid w:val="00FB792E"/>
    <w:rsid w:val="00FB7CF0"/>
    <w:rsid w:val="00FC0042"/>
    <w:rsid w:val="00FC1E67"/>
    <w:rsid w:val="00FC2A13"/>
    <w:rsid w:val="00FC4284"/>
    <w:rsid w:val="00FC4576"/>
    <w:rsid w:val="00FC5FF5"/>
    <w:rsid w:val="00FC6285"/>
    <w:rsid w:val="00FC78FB"/>
    <w:rsid w:val="00FC7DBC"/>
    <w:rsid w:val="00FD076A"/>
    <w:rsid w:val="00FD0AA0"/>
    <w:rsid w:val="00FD1D5A"/>
    <w:rsid w:val="00FD5059"/>
    <w:rsid w:val="00FD554D"/>
    <w:rsid w:val="00FD5BCC"/>
    <w:rsid w:val="00FD7B23"/>
    <w:rsid w:val="00FE2A48"/>
    <w:rsid w:val="00FE2DEF"/>
    <w:rsid w:val="00FE323C"/>
    <w:rsid w:val="00FE3A27"/>
    <w:rsid w:val="00FE5D0A"/>
    <w:rsid w:val="00FE6469"/>
    <w:rsid w:val="00FE7C6D"/>
    <w:rsid w:val="00FF05D0"/>
    <w:rsid w:val="00FF06CE"/>
    <w:rsid w:val="00FF0DC2"/>
    <w:rsid w:val="00FF0FF7"/>
    <w:rsid w:val="00FF1022"/>
    <w:rsid w:val="00FF10A2"/>
    <w:rsid w:val="00FF1438"/>
    <w:rsid w:val="00FF3A38"/>
    <w:rsid w:val="00FF3C25"/>
    <w:rsid w:val="00FF4129"/>
    <w:rsid w:val="00FF44F7"/>
    <w:rsid w:val="00FF4C90"/>
    <w:rsid w:val="00FF5806"/>
    <w:rsid w:val="00FF6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heme="minorHAnsi"/>
        <w:color w:val="000000" w:themeColor="text1"/>
        <w:sz w:val="24"/>
        <w:lang w:val="en-US" w:eastAsia="en-US" w:bidi="ar-SA"/>
      </w:rPr>
    </w:rPrDefault>
    <w:pPrDefault>
      <w:pPr>
        <w:spacing w:line="240" w:lineRule="exact"/>
        <w:jc w:val="center"/>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C90"/>
    <w:rPr>
      <w:color w:val="0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436C2"/>
    <w:pPr>
      <w:tabs>
        <w:tab w:val="center" w:pos="4320"/>
        <w:tab w:val="right" w:pos="8640"/>
      </w:tabs>
    </w:pPr>
  </w:style>
  <w:style w:type="character" w:styleId="PageNumber">
    <w:name w:val="page number"/>
    <w:basedOn w:val="DefaultParagraphFont"/>
    <w:rsid w:val="005436C2"/>
  </w:style>
  <w:style w:type="paragraph" w:styleId="Header">
    <w:name w:val="header"/>
    <w:basedOn w:val="Normal"/>
    <w:rsid w:val="005436C2"/>
    <w:pPr>
      <w:tabs>
        <w:tab w:val="center" w:pos="4320"/>
        <w:tab w:val="right" w:pos="8640"/>
      </w:tabs>
    </w:pPr>
  </w:style>
  <w:style w:type="paragraph" w:styleId="BodyText">
    <w:name w:val="Body Text"/>
    <w:basedOn w:val="Normal"/>
    <w:rsid w:val="005436C2"/>
    <w:pPr>
      <w:tabs>
        <w:tab w:val="left" w:pos="720"/>
      </w:tabs>
      <w:ind w:right="-360"/>
    </w:pPr>
    <w:rPr>
      <w:rFonts w:ascii="Times New Roman" w:hAnsi="Times New Roman"/>
      <w:color w:val="000080"/>
    </w:rPr>
  </w:style>
  <w:style w:type="paragraph" w:styleId="BodyText3">
    <w:name w:val="Body Text 3"/>
    <w:basedOn w:val="Normal"/>
    <w:rsid w:val="005436C2"/>
    <w:pPr>
      <w:tabs>
        <w:tab w:val="left" w:pos="288"/>
        <w:tab w:val="left" w:pos="4752"/>
      </w:tabs>
      <w:ind w:right="-360"/>
      <w:jc w:val="both"/>
    </w:pPr>
    <w:rPr>
      <w:color w:val="000080"/>
    </w:rPr>
  </w:style>
  <w:style w:type="paragraph" w:styleId="PlainText">
    <w:name w:val="Plain Text"/>
    <w:basedOn w:val="Normal"/>
    <w:link w:val="PlainTextChar"/>
    <w:uiPriority w:val="99"/>
    <w:unhideWhenUsed/>
    <w:rsid w:val="00D91DA6"/>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D91DA6"/>
    <w:rPr>
      <w:rFonts w:ascii="Consolas" w:eastAsia="Calibri" w:hAnsi="Consolas" w:cs="Times New Roman"/>
      <w:sz w:val="21"/>
      <w:szCs w:val="21"/>
    </w:rPr>
  </w:style>
  <w:style w:type="character" w:customStyle="1" w:styleId="FooterChar">
    <w:name w:val="Footer Char"/>
    <w:basedOn w:val="DefaultParagraphFont"/>
    <w:link w:val="Footer"/>
    <w:uiPriority w:val="99"/>
    <w:rsid w:val="000379D0"/>
    <w:rPr>
      <w:color w:val="008080"/>
      <w:sz w:val="24"/>
    </w:rPr>
  </w:style>
  <w:style w:type="paragraph" w:styleId="BalloonText">
    <w:name w:val="Balloon Text"/>
    <w:basedOn w:val="Normal"/>
    <w:link w:val="BalloonTextChar"/>
    <w:rsid w:val="000379D0"/>
    <w:rPr>
      <w:rFonts w:ascii="Tahoma" w:hAnsi="Tahoma" w:cs="Tahoma"/>
      <w:sz w:val="16"/>
      <w:szCs w:val="16"/>
    </w:rPr>
  </w:style>
  <w:style w:type="character" w:customStyle="1" w:styleId="BalloonTextChar">
    <w:name w:val="Balloon Text Char"/>
    <w:basedOn w:val="DefaultParagraphFont"/>
    <w:link w:val="BalloonText"/>
    <w:rsid w:val="000379D0"/>
    <w:rPr>
      <w:rFonts w:ascii="Tahoma" w:hAnsi="Tahoma" w:cs="Tahoma"/>
      <w:color w:val="008080"/>
      <w:sz w:val="16"/>
      <w:szCs w:val="16"/>
    </w:rPr>
  </w:style>
  <w:style w:type="table" w:styleId="TableGrid">
    <w:name w:val="Table Grid"/>
    <w:basedOn w:val="TableNormal"/>
    <w:uiPriority w:val="59"/>
    <w:rsid w:val="006F1A46"/>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26591"/>
    <w:pPr>
      <w:spacing w:after="200" w:line="276" w:lineRule="auto"/>
      <w:ind w:left="720"/>
      <w:contextualSpacing/>
    </w:pPr>
    <w:rPr>
      <w:rFonts w:asciiTheme="minorHAnsi" w:eastAsiaTheme="minorHAnsi" w:hAnsiTheme="minorHAnsi" w:cstheme="minorBidi"/>
      <w:color w:val="auto"/>
      <w:sz w:val="22"/>
      <w:szCs w:val="22"/>
    </w:rPr>
  </w:style>
  <w:style w:type="character" w:styleId="LineNumber">
    <w:name w:val="line number"/>
    <w:basedOn w:val="DefaultParagraphFont"/>
    <w:rsid w:val="004766C9"/>
  </w:style>
  <w:style w:type="character" w:styleId="CommentReference">
    <w:name w:val="annotation reference"/>
    <w:basedOn w:val="DefaultParagraphFont"/>
    <w:rsid w:val="0046111A"/>
    <w:rPr>
      <w:sz w:val="16"/>
      <w:szCs w:val="16"/>
    </w:rPr>
  </w:style>
  <w:style w:type="paragraph" w:styleId="CommentText">
    <w:name w:val="annotation text"/>
    <w:basedOn w:val="Normal"/>
    <w:link w:val="CommentTextChar"/>
    <w:rsid w:val="0046111A"/>
    <w:rPr>
      <w:sz w:val="20"/>
    </w:rPr>
  </w:style>
  <w:style w:type="character" w:customStyle="1" w:styleId="CommentTextChar">
    <w:name w:val="Comment Text Char"/>
    <w:basedOn w:val="DefaultParagraphFont"/>
    <w:link w:val="CommentText"/>
    <w:rsid w:val="0046111A"/>
    <w:rPr>
      <w:color w:val="008080"/>
      <w:sz w:val="20"/>
    </w:rPr>
  </w:style>
  <w:style w:type="paragraph" w:styleId="CommentSubject">
    <w:name w:val="annotation subject"/>
    <w:basedOn w:val="CommentText"/>
    <w:next w:val="CommentText"/>
    <w:link w:val="CommentSubjectChar"/>
    <w:rsid w:val="0046111A"/>
    <w:rPr>
      <w:b/>
      <w:bCs/>
    </w:rPr>
  </w:style>
  <w:style w:type="character" w:customStyle="1" w:styleId="CommentSubjectChar">
    <w:name w:val="Comment Subject Char"/>
    <w:basedOn w:val="CommentTextChar"/>
    <w:link w:val="CommentSubject"/>
    <w:rsid w:val="0046111A"/>
    <w:rPr>
      <w:b/>
      <w:bCs/>
      <w:color w:val="008080"/>
      <w:sz w:val="20"/>
    </w:rPr>
  </w:style>
  <w:style w:type="character" w:styleId="Hyperlink">
    <w:name w:val="Hyperlink"/>
    <w:basedOn w:val="DefaultParagraphFont"/>
    <w:rsid w:val="00750E3A"/>
    <w:rPr>
      <w:color w:val="0000FF" w:themeColor="hyperlink"/>
      <w:u w:val="single"/>
    </w:rPr>
  </w:style>
  <w:style w:type="character" w:styleId="FollowedHyperlink">
    <w:name w:val="FollowedHyperlink"/>
    <w:basedOn w:val="DefaultParagraphFont"/>
    <w:rsid w:val="00750E3A"/>
    <w:rPr>
      <w:color w:val="800080" w:themeColor="followedHyperlink"/>
      <w:u w:val="single"/>
    </w:rPr>
  </w:style>
  <w:style w:type="paragraph" w:customStyle="1" w:styleId="Default">
    <w:name w:val="Default"/>
    <w:rsid w:val="009F7822"/>
    <w:pPr>
      <w:autoSpaceDE w:val="0"/>
      <w:autoSpaceDN w:val="0"/>
      <w:adjustRightInd w:val="0"/>
      <w:spacing w:line="240" w:lineRule="auto"/>
      <w:jc w:val="left"/>
    </w:pPr>
    <w:rPr>
      <w:rFonts w:cs="Calibri"/>
      <w:color w:val="00000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779">
      <w:bodyDiv w:val="1"/>
      <w:marLeft w:val="0"/>
      <w:marRight w:val="0"/>
      <w:marTop w:val="0"/>
      <w:marBottom w:val="0"/>
      <w:divBdr>
        <w:top w:val="none" w:sz="0" w:space="0" w:color="auto"/>
        <w:left w:val="none" w:sz="0" w:space="0" w:color="auto"/>
        <w:bottom w:val="none" w:sz="0" w:space="0" w:color="auto"/>
        <w:right w:val="none" w:sz="0" w:space="0" w:color="auto"/>
      </w:divBdr>
    </w:div>
    <w:div w:id="144515318">
      <w:bodyDiv w:val="1"/>
      <w:marLeft w:val="0"/>
      <w:marRight w:val="0"/>
      <w:marTop w:val="0"/>
      <w:marBottom w:val="0"/>
      <w:divBdr>
        <w:top w:val="none" w:sz="0" w:space="0" w:color="auto"/>
        <w:left w:val="none" w:sz="0" w:space="0" w:color="auto"/>
        <w:bottom w:val="none" w:sz="0" w:space="0" w:color="auto"/>
        <w:right w:val="none" w:sz="0" w:space="0" w:color="auto"/>
      </w:divBdr>
    </w:div>
    <w:div w:id="185489995">
      <w:bodyDiv w:val="1"/>
      <w:marLeft w:val="0"/>
      <w:marRight w:val="0"/>
      <w:marTop w:val="0"/>
      <w:marBottom w:val="0"/>
      <w:divBdr>
        <w:top w:val="none" w:sz="0" w:space="0" w:color="auto"/>
        <w:left w:val="none" w:sz="0" w:space="0" w:color="auto"/>
        <w:bottom w:val="none" w:sz="0" w:space="0" w:color="auto"/>
        <w:right w:val="none" w:sz="0" w:space="0" w:color="auto"/>
      </w:divBdr>
    </w:div>
    <w:div w:id="257175439">
      <w:bodyDiv w:val="1"/>
      <w:marLeft w:val="0"/>
      <w:marRight w:val="0"/>
      <w:marTop w:val="0"/>
      <w:marBottom w:val="0"/>
      <w:divBdr>
        <w:top w:val="none" w:sz="0" w:space="0" w:color="auto"/>
        <w:left w:val="none" w:sz="0" w:space="0" w:color="auto"/>
        <w:bottom w:val="none" w:sz="0" w:space="0" w:color="auto"/>
        <w:right w:val="none" w:sz="0" w:space="0" w:color="auto"/>
      </w:divBdr>
    </w:div>
    <w:div w:id="278297590">
      <w:bodyDiv w:val="1"/>
      <w:marLeft w:val="0"/>
      <w:marRight w:val="0"/>
      <w:marTop w:val="0"/>
      <w:marBottom w:val="0"/>
      <w:divBdr>
        <w:top w:val="none" w:sz="0" w:space="0" w:color="auto"/>
        <w:left w:val="none" w:sz="0" w:space="0" w:color="auto"/>
        <w:bottom w:val="none" w:sz="0" w:space="0" w:color="auto"/>
        <w:right w:val="none" w:sz="0" w:space="0" w:color="auto"/>
      </w:divBdr>
    </w:div>
    <w:div w:id="539513790">
      <w:bodyDiv w:val="1"/>
      <w:marLeft w:val="0"/>
      <w:marRight w:val="0"/>
      <w:marTop w:val="0"/>
      <w:marBottom w:val="0"/>
      <w:divBdr>
        <w:top w:val="none" w:sz="0" w:space="0" w:color="auto"/>
        <w:left w:val="none" w:sz="0" w:space="0" w:color="auto"/>
        <w:bottom w:val="none" w:sz="0" w:space="0" w:color="auto"/>
        <w:right w:val="none" w:sz="0" w:space="0" w:color="auto"/>
      </w:divBdr>
    </w:div>
    <w:div w:id="543686778">
      <w:bodyDiv w:val="1"/>
      <w:marLeft w:val="0"/>
      <w:marRight w:val="0"/>
      <w:marTop w:val="0"/>
      <w:marBottom w:val="0"/>
      <w:divBdr>
        <w:top w:val="none" w:sz="0" w:space="0" w:color="auto"/>
        <w:left w:val="none" w:sz="0" w:space="0" w:color="auto"/>
        <w:bottom w:val="none" w:sz="0" w:space="0" w:color="auto"/>
        <w:right w:val="none" w:sz="0" w:space="0" w:color="auto"/>
      </w:divBdr>
    </w:div>
    <w:div w:id="905802082">
      <w:bodyDiv w:val="1"/>
      <w:marLeft w:val="0"/>
      <w:marRight w:val="0"/>
      <w:marTop w:val="0"/>
      <w:marBottom w:val="0"/>
      <w:divBdr>
        <w:top w:val="none" w:sz="0" w:space="0" w:color="auto"/>
        <w:left w:val="none" w:sz="0" w:space="0" w:color="auto"/>
        <w:bottom w:val="none" w:sz="0" w:space="0" w:color="auto"/>
        <w:right w:val="none" w:sz="0" w:space="0" w:color="auto"/>
      </w:divBdr>
    </w:div>
    <w:div w:id="910502918">
      <w:bodyDiv w:val="1"/>
      <w:marLeft w:val="0"/>
      <w:marRight w:val="0"/>
      <w:marTop w:val="0"/>
      <w:marBottom w:val="0"/>
      <w:divBdr>
        <w:top w:val="none" w:sz="0" w:space="0" w:color="auto"/>
        <w:left w:val="none" w:sz="0" w:space="0" w:color="auto"/>
        <w:bottom w:val="none" w:sz="0" w:space="0" w:color="auto"/>
        <w:right w:val="none" w:sz="0" w:space="0" w:color="auto"/>
      </w:divBdr>
    </w:div>
    <w:div w:id="1016004975">
      <w:bodyDiv w:val="1"/>
      <w:marLeft w:val="0"/>
      <w:marRight w:val="0"/>
      <w:marTop w:val="0"/>
      <w:marBottom w:val="0"/>
      <w:divBdr>
        <w:top w:val="none" w:sz="0" w:space="0" w:color="auto"/>
        <w:left w:val="none" w:sz="0" w:space="0" w:color="auto"/>
        <w:bottom w:val="none" w:sz="0" w:space="0" w:color="auto"/>
        <w:right w:val="none" w:sz="0" w:space="0" w:color="auto"/>
      </w:divBdr>
    </w:div>
    <w:div w:id="1157644594">
      <w:bodyDiv w:val="1"/>
      <w:marLeft w:val="0"/>
      <w:marRight w:val="0"/>
      <w:marTop w:val="0"/>
      <w:marBottom w:val="0"/>
      <w:divBdr>
        <w:top w:val="none" w:sz="0" w:space="0" w:color="auto"/>
        <w:left w:val="none" w:sz="0" w:space="0" w:color="auto"/>
        <w:bottom w:val="none" w:sz="0" w:space="0" w:color="auto"/>
        <w:right w:val="none" w:sz="0" w:space="0" w:color="auto"/>
      </w:divBdr>
    </w:div>
    <w:div w:id="1175340299">
      <w:bodyDiv w:val="1"/>
      <w:marLeft w:val="0"/>
      <w:marRight w:val="0"/>
      <w:marTop w:val="0"/>
      <w:marBottom w:val="0"/>
      <w:divBdr>
        <w:top w:val="none" w:sz="0" w:space="0" w:color="auto"/>
        <w:left w:val="none" w:sz="0" w:space="0" w:color="auto"/>
        <w:bottom w:val="none" w:sz="0" w:space="0" w:color="auto"/>
        <w:right w:val="none" w:sz="0" w:space="0" w:color="auto"/>
      </w:divBdr>
    </w:div>
    <w:div w:id="1198202320">
      <w:bodyDiv w:val="1"/>
      <w:marLeft w:val="0"/>
      <w:marRight w:val="0"/>
      <w:marTop w:val="0"/>
      <w:marBottom w:val="0"/>
      <w:divBdr>
        <w:top w:val="none" w:sz="0" w:space="0" w:color="auto"/>
        <w:left w:val="none" w:sz="0" w:space="0" w:color="auto"/>
        <w:bottom w:val="none" w:sz="0" w:space="0" w:color="auto"/>
        <w:right w:val="none" w:sz="0" w:space="0" w:color="auto"/>
      </w:divBdr>
    </w:div>
    <w:div w:id="1291279704">
      <w:bodyDiv w:val="1"/>
      <w:marLeft w:val="0"/>
      <w:marRight w:val="0"/>
      <w:marTop w:val="0"/>
      <w:marBottom w:val="0"/>
      <w:divBdr>
        <w:top w:val="none" w:sz="0" w:space="0" w:color="auto"/>
        <w:left w:val="none" w:sz="0" w:space="0" w:color="auto"/>
        <w:bottom w:val="none" w:sz="0" w:space="0" w:color="auto"/>
        <w:right w:val="none" w:sz="0" w:space="0" w:color="auto"/>
      </w:divBdr>
    </w:div>
    <w:div w:id="1343750320">
      <w:bodyDiv w:val="1"/>
      <w:marLeft w:val="0"/>
      <w:marRight w:val="0"/>
      <w:marTop w:val="0"/>
      <w:marBottom w:val="0"/>
      <w:divBdr>
        <w:top w:val="none" w:sz="0" w:space="0" w:color="auto"/>
        <w:left w:val="none" w:sz="0" w:space="0" w:color="auto"/>
        <w:bottom w:val="none" w:sz="0" w:space="0" w:color="auto"/>
        <w:right w:val="none" w:sz="0" w:space="0" w:color="auto"/>
      </w:divBdr>
    </w:div>
    <w:div w:id="1451363989">
      <w:bodyDiv w:val="1"/>
      <w:marLeft w:val="0"/>
      <w:marRight w:val="0"/>
      <w:marTop w:val="0"/>
      <w:marBottom w:val="0"/>
      <w:divBdr>
        <w:top w:val="none" w:sz="0" w:space="0" w:color="auto"/>
        <w:left w:val="none" w:sz="0" w:space="0" w:color="auto"/>
        <w:bottom w:val="none" w:sz="0" w:space="0" w:color="auto"/>
        <w:right w:val="none" w:sz="0" w:space="0" w:color="auto"/>
      </w:divBdr>
    </w:div>
    <w:div w:id="1462067866">
      <w:bodyDiv w:val="1"/>
      <w:marLeft w:val="0"/>
      <w:marRight w:val="0"/>
      <w:marTop w:val="0"/>
      <w:marBottom w:val="0"/>
      <w:divBdr>
        <w:top w:val="none" w:sz="0" w:space="0" w:color="auto"/>
        <w:left w:val="none" w:sz="0" w:space="0" w:color="auto"/>
        <w:bottom w:val="none" w:sz="0" w:space="0" w:color="auto"/>
        <w:right w:val="none" w:sz="0" w:space="0" w:color="auto"/>
      </w:divBdr>
    </w:div>
    <w:div w:id="1468742721">
      <w:bodyDiv w:val="1"/>
      <w:marLeft w:val="0"/>
      <w:marRight w:val="0"/>
      <w:marTop w:val="0"/>
      <w:marBottom w:val="0"/>
      <w:divBdr>
        <w:top w:val="none" w:sz="0" w:space="0" w:color="auto"/>
        <w:left w:val="none" w:sz="0" w:space="0" w:color="auto"/>
        <w:bottom w:val="none" w:sz="0" w:space="0" w:color="auto"/>
        <w:right w:val="none" w:sz="0" w:space="0" w:color="auto"/>
      </w:divBdr>
    </w:div>
    <w:div w:id="1542017003">
      <w:bodyDiv w:val="1"/>
      <w:marLeft w:val="0"/>
      <w:marRight w:val="0"/>
      <w:marTop w:val="0"/>
      <w:marBottom w:val="0"/>
      <w:divBdr>
        <w:top w:val="none" w:sz="0" w:space="0" w:color="auto"/>
        <w:left w:val="none" w:sz="0" w:space="0" w:color="auto"/>
        <w:bottom w:val="none" w:sz="0" w:space="0" w:color="auto"/>
        <w:right w:val="none" w:sz="0" w:space="0" w:color="auto"/>
      </w:divBdr>
    </w:div>
    <w:div w:id="1551305034">
      <w:bodyDiv w:val="1"/>
      <w:marLeft w:val="0"/>
      <w:marRight w:val="0"/>
      <w:marTop w:val="0"/>
      <w:marBottom w:val="0"/>
      <w:divBdr>
        <w:top w:val="none" w:sz="0" w:space="0" w:color="auto"/>
        <w:left w:val="none" w:sz="0" w:space="0" w:color="auto"/>
        <w:bottom w:val="none" w:sz="0" w:space="0" w:color="auto"/>
        <w:right w:val="none" w:sz="0" w:space="0" w:color="auto"/>
      </w:divBdr>
    </w:div>
    <w:div w:id="1568031727">
      <w:bodyDiv w:val="1"/>
      <w:marLeft w:val="0"/>
      <w:marRight w:val="0"/>
      <w:marTop w:val="0"/>
      <w:marBottom w:val="0"/>
      <w:divBdr>
        <w:top w:val="none" w:sz="0" w:space="0" w:color="auto"/>
        <w:left w:val="none" w:sz="0" w:space="0" w:color="auto"/>
        <w:bottom w:val="none" w:sz="0" w:space="0" w:color="auto"/>
        <w:right w:val="none" w:sz="0" w:space="0" w:color="auto"/>
      </w:divBdr>
    </w:div>
    <w:div w:id="1575894432">
      <w:bodyDiv w:val="1"/>
      <w:marLeft w:val="0"/>
      <w:marRight w:val="0"/>
      <w:marTop w:val="0"/>
      <w:marBottom w:val="0"/>
      <w:divBdr>
        <w:top w:val="none" w:sz="0" w:space="0" w:color="auto"/>
        <w:left w:val="none" w:sz="0" w:space="0" w:color="auto"/>
        <w:bottom w:val="none" w:sz="0" w:space="0" w:color="auto"/>
        <w:right w:val="none" w:sz="0" w:space="0" w:color="auto"/>
      </w:divBdr>
    </w:div>
    <w:div w:id="1657488341">
      <w:bodyDiv w:val="1"/>
      <w:marLeft w:val="0"/>
      <w:marRight w:val="0"/>
      <w:marTop w:val="0"/>
      <w:marBottom w:val="0"/>
      <w:divBdr>
        <w:top w:val="none" w:sz="0" w:space="0" w:color="auto"/>
        <w:left w:val="none" w:sz="0" w:space="0" w:color="auto"/>
        <w:bottom w:val="none" w:sz="0" w:space="0" w:color="auto"/>
        <w:right w:val="none" w:sz="0" w:space="0" w:color="auto"/>
      </w:divBdr>
    </w:div>
    <w:div w:id="1756508288">
      <w:bodyDiv w:val="1"/>
      <w:marLeft w:val="0"/>
      <w:marRight w:val="0"/>
      <w:marTop w:val="0"/>
      <w:marBottom w:val="0"/>
      <w:divBdr>
        <w:top w:val="none" w:sz="0" w:space="0" w:color="auto"/>
        <w:left w:val="none" w:sz="0" w:space="0" w:color="auto"/>
        <w:bottom w:val="none" w:sz="0" w:space="0" w:color="auto"/>
        <w:right w:val="none" w:sz="0" w:space="0" w:color="auto"/>
      </w:divBdr>
    </w:div>
    <w:div w:id="1779445607">
      <w:bodyDiv w:val="1"/>
      <w:marLeft w:val="0"/>
      <w:marRight w:val="0"/>
      <w:marTop w:val="0"/>
      <w:marBottom w:val="0"/>
      <w:divBdr>
        <w:top w:val="none" w:sz="0" w:space="0" w:color="auto"/>
        <w:left w:val="none" w:sz="0" w:space="0" w:color="auto"/>
        <w:bottom w:val="none" w:sz="0" w:space="0" w:color="auto"/>
        <w:right w:val="none" w:sz="0" w:space="0" w:color="auto"/>
      </w:divBdr>
    </w:div>
    <w:div w:id="1865513787">
      <w:bodyDiv w:val="1"/>
      <w:marLeft w:val="0"/>
      <w:marRight w:val="0"/>
      <w:marTop w:val="0"/>
      <w:marBottom w:val="0"/>
      <w:divBdr>
        <w:top w:val="none" w:sz="0" w:space="0" w:color="auto"/>
        <w:left w:val="none" w:sz="0" w:space="0" w:color="auto"/>
        <w:bottom w:val="none" w:sz="0" w:space="0" w:color="auto"/>
        <w:right w:val="none" w:sz="0" w:space="0" w:color="auto"/>
      </w:divBdr>
    </w:div>
    <w:div w:id="1881044624">
      <w:bodyDiv w:val="1"/>
      <w:marLeft w:val="0"/>
      <w:marRight w:val="0"/>
      <w:marTop w:val="0"/>
      <w:marBottom w:val="0"/>
      <w:divBdr>
        <w:top w:val="none" w:sz="0" w:space="0" w:color="auto"/>
        <w:left w:val="none" w:sz="0" w:space="0" w:color="auto"/>
        <w:bottom w:val="none" w:sz="0" w:space="0" w:color="auto"/>
        <w:right w:val="none" w:sz="0" w:space="0" w:color="auto"/>
      </w:divBdr>
    </w:div>
    <w:div w:id="189045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7089E-F75E-4332-8EC7-BE0A03F04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Pages>
  <Words>2306</Words>
  <Characters>13146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RECORD OF PROCEEDINGS</vt:lpstr>
    </vt:vector>
  </TitlesOfParts>
  <Company>Pre-installed Company</Company>
  <LinksUpToDate>false</LinksUpToDate>
  <CharactersWithSpaces>15422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 OF PROCEEDINGS</dc:title>
  <dc:creator>JOHN J. D'ORAZIO</dc:creator>
  <cp:lastModifiedBy>julie.raveau</cp:lastModifiedBy>
  <cp:revision>9</cp:revision>
  <cp:lastPrinted>2012-08-07T15:20:00Z</cp:lastPrinted>
  <dcterms:created xsi:type="dcterms:W3CDTF">2012-07-30T17:01:00Z</dcterms:created>
  <dcterms:modified xsi:type="dcterms:W3CDTF">2012-09-19T12:46:00Z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-1105890195</vt:i4>
  </property>
</Properties>
</file>