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F64312" w:rsidRDefault="0095270D" w:rsidP="00DD5558">
      <w:pPr>
        <w:tabs>
          <w:tab w:val="right" w:pos="9360"/>
        </w:tabs>
        <w:jc w:val="both"/>
        <w:rPr>
          <w:caps/>
          <w:color w:val="auto"/>
        </w:rPr>
      </w:pPr>
      <w:r w:rsidRPr="00F64312">
        <w:rPr>
          <w:caps/>
          <w:color w:val="auto"/>
        </w:rPr>
        <w:t xml:space="preserve">NAME:  </w:t>
      </w:r>
      <w:r w:rsidR="00293480">
        <w:rPr>
          <w:caps/>
          <w:color w:val="auto"/>
        </w:rPr>
        <w:t xml:space="preserve"> </w:t>
      </w:r>
      <w:r w:rsidR="001A65D1">
        <w:rPr>
          <w:caps/>
          <w:color w:val="auto"/>
        </w:rPr>
        <w:t xml:space="preserve"> </w:t>
      </w:r>
      <w:r w:rsidR="002A511E">
        <w:rPr>
          <w:caps/>
          <w:color w:val="auto"/>
        </w:rPr>
        <w:t xml:space="preserve">                      </w:t>
      </w:r>
      <w:r w:rsidR="00B80D99">
        <w:rPr>
          <w:caps/>
          <w:color w:val="auto"/>
        </w:rPr>
        <w:t xml:space="preserve">                            </w:t>
      </w:r>
      <w:r w:rsidR="00293480">
        <w:rPr>
          <w:caps/>
          <w:color w:val="auto"/>
        </w:rPr>
        <w:tab/>
      </w:r>
      <w:r w:rsidRPr="00F64312">
        <w:rPr>
          <w:caps/>
          <w:color w:val="auto"/>
        </w:rPr>
        <w:t xml:space="preserve">BRANCH OF </w:t>
      </w:r>
      <w:r w:rsidRPr="001A65D1">
        <w:rPr>
          <w:caps/>
          <w:color w:val="auto"/>
        </w:rPr>
        <w:t xml:space="preserve">SERVICE: </w:t>
      </w:r>
      <w:r w:rsidR="00DF70F4" w:rsidRPr="001A65D1">
        <w:rPr>
          <w:caps/>
          <w:color w:val="auto"/>
        </w:rPr>
        <w:t>NAVY</w:t>
      </w:r>
      <w:r w:rsidR="001A65D1" w:rsidRPr="001A65D1">
        <w:rPr>
          <w:caps/>
          <w:color w:val="auto"/>
        </w:rPr>
        <w:t xml:space="preserve"> </w:t>
      </w:r>
    </w:p>
    <w:p w:rsidR="0095270D" w:rsidRPr="00F64312" w:rsidRDefault="0095270D" w:rsidP="00DD5558">
      <w:pPr>
        <w:tabs>
          <w:tab w:val="right" w:pos="9360"/>
        </w:tabs>
        <w:jc w:val="both"/>
        <w:rPr>
          <w:color w:val="auto"/>
        </w:rPr>
      </w:pPr>
      <w:r w:rsidRPr="00F64312">
        <w:rPr>
          <w:caps/>
          <w:color w:val="auto"/>
        </w:rPr>
        <w:t>CASE NUMBER</w:t>
      </w:r>
      <w:r w:rsidRPr="001A65D1">
        <w:rPr>
          <w:caps/>
          <w:color w:val="auto"/>
        </w:rPr>
        <w:t>:  PD</w:t>
      </w:r>
      <w:r w:rsidR="001657BE" w:rsidRPr="001A65D1">
        <w:rPr>
          <w:caps/>
          <w:color w:val="auto"/>
        </w:rPr>
        <w:t>12</w:t>
      </w:r>
      <w:r w:rsidRPr="001A65D1">
        <w:rPr>
          <w:caps/>
          <w:color w:val="auto"/>
        </w:rPr>
        <w:t>00</w:t>
      </w:r>
      <w:r w:rsidR="001A65D1" w:rsidRPr="001A65D1">
        <w:rPr>
          <w:caps/>
          <w:color w:val="auto"/>
        </w:rPr>
        <w:t>094</w:t>
      </w:r>
      <w:r w:rsidR="000C7655">
        <w:rPr>
          <w:color w:val="auto"/>
        </w:rPr>
        <w:t xml:space="preserve">                                                              </w:t>
      </w:r>
      <w:r w:rsidR="00293480">
        <w:rPr>
          <w:color w:val="auto"/>
        </w:rPr>
        <w:tab/>
      </w:r>
      <w:r w:rsidR="000C7655">
        <w:rPr>
          <w:color w:val="auto"/>
        </w:rPr>
        <w:t xml:space="preserve"> </w:t>
      </w:r>
      <w:r w:rsidR="0018208F" w:rsidRPr="00F64312">
        <w:rPr>
          <w:color w:val="auto"/>
        </w:rPr>
        <w:t>SE</w:t>
      </w:r>
      <w:r w:rsidRPr="00F64312">
        <w:rPr>
          <w:color w:val="auto"/>
        </w:rPr>
        <w:t>PARATION DATE:  200</w:t>
      </w:r>
      <w:r w:rsidR="001A65D1">
        <w:rPr>
          <w:color w:val="auto"/>
        </w:rPr>
        <w:t>40301</w:t>
      </w:r>
    </w:p>
    <w:p w:rsidR="00AD2379" w:rsidRPr="00F64312" w:rsidRDefault="0095270D" w:rsidP="0095270D">
      <w:pPr>
        <w:pBdr>
          <w:bottom w:val="single" w:sz="12" w:space="1" w:color="auto"/>
        </w:pBdr>
        <w:tabs>
          <w:tab w:val="left" w:pos="288"/>
          <w:tab w:val="left" w:pos="4752"/>
        </w:tabs>
        <w:jc w:val="both"/>
        <w:rPr>
          <w:rFonts w:cs="Times New Roman"/>
          <w:caps/>
          <w:color w:val="auto"/>
        </w:rPr>
      </w:pPr>
      <w:r w:rsidRPr="00F64312">
        <w:rPr>
          <w:caps/>
          <w:color w:val="auto"/>
        </w:rPr>
        <w:t>BOARD DATE:  2012</w:t>
      </w:r>
      <w:r w:rsidR="00B80D99">
        <w:rPr>
          <w:caps/>
          <w:color w:val="auto"/>
        </w:rPr>
        <w:t>0829</w:t>
      </w:r>
    </w:p>
    <w:p w:rsidR="0095270D" w:rsidRPr="00F64312" w:rsidRDefault="0095270D" w:rsidP="0095270D">
      <w:pPr>
        <w:pBdr>
          <w:bottom w:val="single" w:sz="12" w:space="1" w:color="auto"/>
        </w:pBdr>
        <w:tabs>
          <w:tab w:val="left" w:pos="288"/>
          <w:tab w:val="left" w:pos="4752"/>
        </w:tabs>
        <w:jc w:val="both"/>
        <w:rPr>
          <w:color w:val="auto"/>
        </w:rPr>
      </w:pPr>
    </w:p>
    <w:p w:rsidR="00AD2379" w:rsidRPr="00F64312" w:rsidRDefault="00AD2379" w:rsidP="00BF0E94">
      <w:pPr>
        <w:tabs>
          <w:tab w:val="left" w:pos="288"/>
          <w:tab w:val="left" w:pos="4752"/>
        </w:tabs>
        <w:jc w:val="both"/>
        <w:rPr>
          <w:color w:val="auto"/>
        </w:rPr>
      </w:pPr>
    </w:p>
    <w:p w:rsidR="000B1C9E" w:rsidRPr="00F64312" w:rsidRDefault="00AD2379" w:rsidP="00BF0E94">
      <w:pPr>
        <w:tabs>
          <w:tab w:val="left" w:pos="288"/>
          <w:tab w:val="left" w:pos="4752"/>
        </w:tabs>
        <w:jc w:val="both"/>
        <w:rPr>
          <w:color w:val="auto"/>
        </w:rPr>
      </w:pPr>
      <w:r w:rsidRPr="00F64312">
        <w:rPr>
          <w:color w:val="auto"/>
          <w:u w:val="single"/>
        </w:rPr>
        <w:t>SUMMARY OF CASE</w:t>
      </w:r>
      <w:r w:rsidRPr="00F64312">
        <w:rPr>
          <w:color w:val="auto"/>
        </w:rPr>
        <w:t>:</w:t>
      </w:r>
      <w:r w:rsidR="00532B33" w:rsidRPr="00F64312">
        <w:rPr>
          <w:color w:val="auto"/>
        </w:rPr>
        <w:t xml:space="preserve"> </w:t>
      </w:r>
      <w:r w:rsidRPr="00F64312">
        <w:rPr>
          <w:color w:val="auto"/>
        </w:rPr>
        <w:t xml:space="preserve"> </w:t>
      </w:r>
      <w:r w:rsidRPr="00B80D99">
        <w:rPr>
          <w:color w:val="auto"/>
        </w:rPr>
        <w:t xml:space="preserve">Data extracted from the available evidence of record reflects that this covered individual (CI) was </w:t>
      </w:r>
      <w:r w:rsidR="00A70270" w:rsidRPr="00B80D99">
        <w:rPr>
          <w:color w:val="auto"/>
        </w:rPr>
        <w:t>an active duty</w:t>
      </w:r>
      <w:r w:rsidR="002F25D2" w:rsidRPr="00B80D99">
        <w:rPr>
          <w:color w:val="auto"/>
        </w:rPr>
        <w:t xml:space="preserve">, </w:t>
      </w:r>
      <w:r w:rsidR="008C55A8" w:rsidRPr="00B80D99">
        <w:rPr>
          <w:color w:val="auto"/>
        </w:rPr>
        <w:t>P</w:t>
      </w:r>
      <w:r w:rsidR="00E94492" w:rsidRPr="00B80D99">
        <w:rPr>
          <w:color w:val="auto"/>
        </w:rPr>
        <w:t>O2/</w:t>
      </w:r>
      <w:r w:rsidR="00BB30C0" w:rsidRPr="00B80D99">
        <w:rPr>
          <w:color w:val="auto"/>
        </w:rPr>
        <w:t>E-5</w:t>
      </w:r>
      <w:r w:rsidR="00E77D65" w:rsidRPr="00B80D99">
        <w:rPr>
          <w:color w:val="auto"/>
        </w:rPr>
        <w:t xml:space="preserve"> (</w:t>
      </w:r>
      <w:r w:rsidR="008C55A8" w:rsidRPr="00B80D99">
        <w:rPr>
          <w:color w:val="auto"/>
        </w:rPr>
        <w:t>CTO2</w:t>
      </w:r>
      <w:r w:rsidR="00E94492" w:rsidRPr="00B80D99">
        <w:rPr>
          <w:color w:val="auto"/>
        </w:rPr>
        <w:t>/</w:t>
      </w:r>
      <w:r w:rsidR="002F25D2" w:rsidRPr="00B80D99">
        <w:rPr>
          <w:color w:val="auto"/>
        </w:rPr>
        <w:t>Network Control Specialist</w:t>
      </w:r>
      <w:r w:rsidR="00E77D65" w:rsidRPr="00B80D99">
        <w:rPr>
          <w:color w:val="auto"/>
        </w:rPr>
        <w:t>)</w:t>
      </w:r>
      <w:r w:rsidR="00565636" w:rsidRPr="00B80D99">
        <w:rPr>
          <w:color w:val="auto"/>
        </w:rPr>
        <w:t>,</w:t>
      </w:r>
      <w:r w:rsidR="00A70270" w:rsidRPr="00B80D99">
        <w:rPr>
          <w:color w:val="auto"/>
        </w:rPr>
        <w:t xml:space="preserve"> </w:t>
      </w:r>
      <w:r w:rsidRPr="00B80D99">
        <w:rPr>
          <w:color w:val="auto"/>
        </w:rPr>
        <w:t xml:space="preserve">medically separated for </w:t>
      </w:r>
      <w:r w:rsidR="002F25D2" w:rsidRPr="00B80D99">
        <w:rPr>
          <w:color w:val="auto"/>
        </w:rPr>
        <w:t xml:space="preserve">degenerative joint disease </w:t>
      </w:r>
      <w:r w:rsidR="000C7655">
        <w:rPr>
          <w:color w:val="auto"/>
        </w:rPr>
        <w:t xml:space="preserve">(DJD) </w:t>
      </w:r>
      <w:r w:rsidR="002F25D2" w:rsidRPr="00B80D99">
        <w:rPr>
          <w:color w:val="auto"/>
        </w:rPr>
        <w:t>of the left knee status post anterior cruciate ligament (ACL) repair.</w:t>
      </w:r>
      <w:r w:rsidR="008E56A4" w:rsidRPr="00B80D99">
        <w:rPr>
          <w:color w:val="auto"/>
        </w:rPr>
        <w:t xml:space="preserve">  The condition began in 1992 as a result of injury.  He did not respond adequately to multiple surgical interventions and </w:t>
      </w:r>
      <w:r w:rsidR="008E56A4" w:rsidRPr="00B80D99">
        <w:rPr>
          <w:color w:val="auto"/>
          <w:szCs w:val="24"/>
        </w:rPr>
        <w:t>rehabilitative treatment and was unable t</w:t>
      </w:r>
      <w:r w:rsidR="008E56A4" w:rsidRPr="00B80D99">
        <w:rPr>
          <w:color w:val="auto"/>
        </w:rPr>
        <w:t>o meet the physical requirements of his Rating or satisfy physical fitness standards.</w:t>
      </w:r>
      <w:r w:rsidR="002F25D2" w:rsidRPr="00B80D99">
        <w:rPr>
          <w:color w:val="auto"/>
        </w:rPr>
        <w:t xml:space="preserve"> </w:t>
      </w:r>
      <w:r w:rsidR="006D5E1E" w:rsidRPr="00B80D99">
        <w:rPr>
          <w:color w:val="auto"/>
          <w:szCs w:val="24"/>
        </w:rPr>
        <w:t xml:space="preserve"> </w:t>
      </w:r>
      <w:r w:rsidR="009C12A1" w:rsidRPr="00B80D99">
        <w:rPr>
          <w:color w:val="auto"/>
        </w:rPr>
        <w:t xml:space="preserve">He </w:t>
      </w:r>
      <w:r w:rsidR="00F566B7" w:rsidRPr="00B80D99">
        <w:rPr>
          <w:color w:val="auto"/>
        </w:rPr>
        <w:t>was</w:t>
      </w:r>
      <w:r w:rsidR="002F25D2" w:rsidRPr="00B80D99">
        <w:rPr>
          <w:color w:val="auto"/>
        </w:rPr>
        <w:t xml:space="preserve"> </w:t>
      </w:r>
      <w:r w:rsidR="0021565F" w:rsidRPr="00B80D99">
        <w:rPr>
          <w:color w:val="auto"/>
        </w:rPr>
        <w:t xml:space="preserve">placed on limited duty </w:t>
      </w:r>
      <w:r w:rsidR="000C7655">
        <w:rPr>
          <w:color w:val="auto"/>
        </w:rPr>
        <w:t>(</w:t>
      </w:r>
      <w:r w:rsidR="00252A84" w:rsidRPr="00B80D99">
        <w:rPr>
          <w:color w:val="auto"/>
        </w:rPr>
        <w:t>LIMDU</w:t>
      </w:r>
      <w:r w:rsidR="000C7655">
        <w:rPr>
          <w:color w:val="auto"/>
        </w:rPr>
        <w:t>)</w:t>
      </w:r>
      <w:r w:rsidR="00252A84" w:rsidRPr="00B80D99">
        <w:rPr>
          <w:color w:val="auto"/>
        </w:rPr>
        <w:t xml:space="preserve"> </w:t>
      </w:r>
      <w:r w:rsidR="00F566B7" w:rsidRPr="00B80D99">
        <w:rPr>
          <w:color w:val="auto"/>
        </w:rPr>
        <w:t>and</w:t>
      </w:r>
      <w:r w:rsidR="009C12A1" w:rsidRPr="00B80D99">
        <w:rPr>
          <w:color w:val="auto"/>
        </w:rPr>
        <w:t xml:space="preserve"> </w:t>
      </w:r>
      <w:r w:rsidR="00F566B7" w:rsidRPr="00B80D99">
        <w:rPr>
          <w:color w:val="auto"/>
        </w:rPr>
        <w:t>referred for a Medical Evaluation Board (MEB).</w:t>
      </w:r>
      <w:r w:rsidR="00135619" w:rsidRPr="00B80D99">
        <w:rPr>
          <w:color w:val="auto"/>
        </w:rPr>
        <w:t xml:space="preserve">  </w:t>
      </w:r>
      <w:r w:rsidR="00835945" w:rsidRPr="00B80D99">
        <w:rPr>
          <w:color w:val="auto"/>
        </w:rPr>
        <w:t xml:space="preserve">The MEB forwarded </w:t>
      </w:r>
      <w:r w:rsidR="000C7655">
        <w:rPr>
          <w:color w:val="auto"/>
        </w:rPr>
        <w:t>DJD</w:t>
      </w:r>
      <w:r w:rsidR="00835945" w:rsidRPr="00B80D99">
        <w:rPr>
          <w:color w:val="auto"/>
        </w:rPr>
        <w:t xml:space="preserve"> left knee status post ACL reconstruction with failed graft to the Physical Evaluation Board (PEB) as medically unacceptable IAW SECNAVINST 1850.4E.  Tendinitis left </w:t>
      </w:r>
      <w:r w:rsidR="002F25D2" w:rsidRPr="00B80D99">
        <w:rPr>
          <w:color w:val="auto"/>
        </w:rPr>
        <w:t xml:space="preserve">shoulder, </w:t>
      </w:r>
      <w:r w:rsidR="0027399B" w:rsidRPr="00B80D99">
        <w:rPr>
          <w:color w:val="auto"/>
        </w:rPr>
        <w:t>hypertension, h</w:t>
      </w:r>
      <w:r w:rsidR="002F25D2" w:rsidRPr="00B80D99">
        <w:rPr>
          <w:color w:val="auto"/>
        </w:rPr>
        <w:t>ypercholesterolemia</w:t>
      </w:r>
      <w:r w:rsidR="00835945" w:rsidRPr="00B80D99">
        <w:rPr>
          <w:color w:val="auto"/>
        </w:rPr>
        <w:t xml:space="preserve"> and </w:t>
      </w:r>
      <w:r w:rsidR="003270F6" w:rsidRPr="00B80D99">
        <w:rPr>
          <w:color w:val="auto"/>
        </w:rPr>
        <w:t xml:space="preserve">right ankle </w:t>
      </w:r>
      <w:r w:rsidR="000C7655">
        <w:rPr>
          <w:color w:val="auto"/>
        </w:rPr>
        <w:t>DJD</w:t>
      </w:r>
      <w:r w:rsidR="00835945" w:rsidRPr="00B80D99">
        <w:rPr>
          <w:color w:val="auto"/>
        </w:rPr>
        <w:t>,</w:t>
      </w:r>
      <w:r w:rsidR="002F25D2" w:rsidRPr="00B80D99">
        <w:rPr>
          <w:color w:val="auto"/>
        </w:rPr>
        <w:t xml:space="preserve"> </w:t>
      </w:r>
      <w:r w:rsidR="00071F0D" w:rsidRPr="00B80D99">
        <w:rPr>
          <w:color w:val="auto"/>
        </w:rPr>
        <w:t>identified in the rating chart below, were also identified and forwarded by the MEB</w:t>
      </w:r>
      <w:r w:rsidR="00F566B7" w:rsidRPr="00B80D99">
        <w:rPr>
          <w:color w:val="auto"/>
        </w:rPr>
        <w:t>.</w:t>
      </w:r>
      <w:r w:rsidR="00835945" w:rsidRPr="00B80D99">
        <w:rPr>
          <w:color w:val="auto"/>
        </w:rPr>
        <w:t xml:space="preserve">  </w:t>
      </w:r>
      <w:r w:rsidRPr="00B80D99">
        <w:rPr>
          <w:color w:val="auto"/>
        </w:rPr>
        <w:t xml:space="preserve">The PEB adjudicated the </w:t>
      </w:r>
      <w:r w:rsidR="002F25D2" w:rsidRPr="00B80D99">
        <w:rPr>
          <w:color w:val="auto"/>
        </w:rPr>
        <w:t xml:space="preserve">left knee </w:t>
      </w:r>
      <w:r w:rsidR="000C7655">
        <w:rPr>
          <w:color w:val="auto"/>
        </w:rPr>
        <w:t>DJD</w:t>
      </w:r>
      <w:r w:rsidR="00037BA7" w:rsidRPr="00B80D99">
        <w:rPr>
          <w:color w:val="auto"/>
        </w:rPr>
        <w:t xml:space="preserve"> </w:t>
      </w:r>
      <w:r w:rsidR="008530E3" w:rsidRPr="00B80D99">
        <w:rPr>
          <w:color w:val="auto"/>
        </w:rPr>
        <w:t xml:space="preserve">condition as unfitting, rated </w:t>
      </w:r>
      <w:r w:rsidR="002F25D2" w:rsidRPr="00B80D99">
        <w:rPr>
          <w:color w:val="auto"/>
        </w:rPr>
        <w:t>20</w:t>
      </w:r>
      <w:r w:rsidR="000C647D" w:rsidRPr="00B80D99">
        <w:rPr>
          <w:color w:val="auto"/>
        </w:rPr>
        <w:t>%</w:t>
      </w:r>
      <w:r w:rsidRPr="00B80D99">
        <w:rPr>
          <w:color w:val="auto"/>
        </w:rPr>
        <w:t xml:space="preserve">, </w:t>
      </w:r>
      <w:r w:rsidR="00E46D90" w:rsidRPr="00B80D99">
        <w:rPr>
          <w:color w:val="auto"/>
        </w:rPr>
        <w:t xml:space="preserve">with application of the </w:t>
      </w:r>
      <w:r w:rsidRPr="00B80D99">
        <w:rPr>
          <w:color w:val="auto"/>
        </w:rPr>
        <w:t>Veteran</w:t>
      </w:r>
      <w:r w:rsidR="00BF72CA" w:rsidRPr="00B80D99">
        <w:rPr>
          <w:color w:val="auto"/>
        </w:rPr>
        <w:t>’</w:t>
      </w:r>
      <w:r w:rsidRPr="00B80D99">
        <w:rPr>
          <w:color w:val="auto"/>
        </w:rPr>
        <w:t>s A</w:t>
      </w:r>
      <w:r w:rsidR="00BF72CA" w:rsidRPr="00B80D99">
        <w:rPr>
          <w:color w:val="auto"/>
        </w:rPr>
        <w:t>ffairs</w:t>
      </w:r>
      <w:r w:rsidRPr="00B80D99">
        <w:rPr>
          <w:color w:val="auto"/>
        </w:rPr>
        <w:t xml:space="preserve"> Schedule for Rating Disabilities (VASRD)</w:t>
      </w:r>
      <w:r w:rsidR="00BF72CA" w:rsidRPr="00B80D99">
        <w:rPr>
          <w:color w:val="auto"/>
        </w:rPr>
        <w:t>.</w:t>
      </w:r>
      <w:r w:rsidR="00165C7B" w:rsidRPr="00B80D99">
        <w:rPr>
          <w:color w:val="auto"/>
        </w:rPr>
        <w:t xml:space="preserve">  </w:t>
      </w:r>
      <w:r w:rsidR="0027399B" w:rsidRPr="00B80D99">
        <w:rPr>
          <w:color w:val="auto"/>
        </w:rPr>
        <w:t>Status post anterior cruciate ligament reconstruction with failed graft per Lachman testing was listed as related Category II: conditions that contribute to the unfitting</w:t>
      </w:r>
      <w:r w:rsidR="0027399B" w:rsidRPr="0027399B">
        <w:rPr>
          <w:color w:val="auto"/>
        </w:rPr>
        <w:t xml:space="preserve"> condition.</w:t>
      </w:r>
      <w:r w:rsidR="0027399B">
        <w:rPr>
          <w:color w:val="auto"/>
        </w:rPr>
        <w:t xml:space="preserve">  </w:t>
      </w:r>
      <w:r w:rsidR="00380601" w:rsidRPr="002F25D2">
        <w:rPr>
          <w:color w:val="auto"/>
        </w:rPr>
        <w:t>The remaining conditions were determined to be</w:t>
      </w:r>
      <w:r w:rsidR="00ED4FF0" w:rsidRPr="002F25D2">
        <w:rPr>
          <w:color w:val="auto"/>
        </w:rPr>
        <w:t xml:space="preserve"> </w:t>
      </w:r>
      <w:r w:rsidR="0027399B">
        <w:rPr>
          <w:color w:val="auto"/>
        </w:rPr>
        <w:t xml:space="preserve">Category </w:t>
      </w:r>
      <w:r w:rsidR="00ED4FF0" w:rsidRPr="002F25D2">
        <w:rPr>
          <w:color w:val="auto"/>
        </w:rPr>
        <w:t>III</w:t>
      </w:r>
      <w:r w:rsidR="00835945">
        <w:rPr>
          <w:color w:val="auto"/>
        </w:rPr>
        <w:t xml:space="preserve">:  </w:t>
      </w:r>
      <w:r w:rsidR="00835945" w:rsidRPr="00835945">
        <w:rPr>
          <w:color w:val="auto"/>
        </w:rPr>
        <w:t>conditions that are not separately unfitting and do not contribute to the unfitting condition</w:t>
      </w:r>
      <w:r w:rsidR="00835945">
        <w:rPr>
          <w:color w:val="auto"/>
        </w:rPr>
        <w:t xml:space="preserve">.  </w:t>
      </w:r>
      <w:r w:rsidRPr="002F25D2">
        <w:rPr>
          <w:color w:val="auto"/>
        </w:rPr>
        <w:t xml:space="preserve">The CI made no appeals, and was medically separated with </w:t>
      </w:r>
      <w:r w:rsidR="0066684A" w:rsidRPr="002F25D2">
        <w:rPr>
          <w:color w:val="auto"/>
        </w:rPr>
        <w:t xml:space="preserve">a </w:t>
      </w:r>
      <w:r w:rsidR="002F25D2" w:rsidRPr="002F25D2">
        <w:rPr>
          <w:color w:val="auto"/>
        </w:rPr>
        <w:t>20</w:t>
      </w:r>
      <w:r w:rsidR="0066684A" w:rsidRPr="002F25D2">
        <w:rPr>
          <w:color w:val="auto"/>
        </w:rPr>
        <w:t xml:space="preserve">% </w:t>
      </w:r>
      <w:r w:rsidRPr="002F25D2">
        <w:rPr>
          <w:color w:val="auto"/>
        </w:rPr>
        <w:t>disability rating.</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855E73" w:rsidRPr="00F64312" w:rsidRDefault="00AD2379" w:rsidP="00E212DF">
      <w:pPr>
        <w:tabs>
          <w:tab w:val="left" w:pos="288"/>
          <w:tab w:val="left" w:pos="4752"/>
        </w:tabs>
        <w:jc w:val="both"/>
        <w:rPr>
          <w:color w:val="auto"/>
        </w:rPr>
      </w:pPr>
      <w:r w:rsidRPr="00F64312">
        <w:rPr>
          <w:color w:val="auto"/>
          <w:u w:val="single"/>
        </w:rPr>
        <w:t>CI CONTENTION</w:t>
      </w:r>
      <w:r w:rsidRPr="00F64312">
        <w:rPr>
          <w:color w:val="auto"/>
        </w:rPr>
        <w:t>:</w:t>
      </w:r>
      <w:r w:rsidR="00B80D99">
        <w:rPr>
          <w:color w:val="auto"/>
        </w:rPr>
        <w:t xml:space="preserve"> </w:t>
      </w:r>
      <w:r w:rsidR="0066684A" w:rsidRPr="00F64312">
        <w:rPr>
          <w:color w:val="auto"/>
        </w:rPr>
        <w:t xml:space="preserve"> </w:t>
      </w:r>
      <w:r w:rsidR="001A65D1">
        <w:rPr>
          <w:color w:val="auto"/>
        </w:rPr>
        <w:t>“Degenerative Joint Disease (Left Knee), Hypertension, Lumbar Strain, Tendinitis (right Knee and Left Shoulder), Degenerative Joint Disease (</w:t>
      </w:r>
      <w:r w:rsidR="000C62E5">
        <w:rPr>
          <w:color w:val="auto"/>
        </w:rPr>
        <w:t>R</w:t>
      </w:r>
      <w:r w:rsidR="001A65D1">
        <w:rPr>
          <w:color w:val="auto"/>
        </w:rPr>
        <w:t>ight Ankle), Hypercholesterolemia and Achilles Tendinitis (Left Ankle)</w:t>
      </w:r>
      <w:r w:rsidR="000C62E5">
        <w:rPr>
          <w:color w:val="auto"/>
        </w:rPr>
        <w:t>.”</w:t>
      </w:r>
    </w:p>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9239C0" w:rsidRPr="00C566C9" w:rsidRDefault="009239C0" w:rsidP="009239C0">
      <w:pPr>
        <w:jc w:val="both"/>
        <w:rPr>
          <w:color w:val="auto"/>
        </w:rPr>
      </w:pPr>
      <w:r w:rsidRPr="006A714F">
        <w:rPr>
          <w:color w:val="auto"/>
          <w:u w:val="single"/>
        </w:rPr>
        <w:t>SCOPE OF REVIEW</w:t>
      </w:r>
      <w:r>
        <w:rPr>
          <w:color w:val="auto"/>
        </w:rPr>
        <w:t xml:space="preserve">:  </w:t>
      </w:r>
      <w:r w:rsidRPr="00B80D99">
        <w:rPr>
          <w:color w:val="auto"/>
        </w:rPr>
        <w:t>The Board wishes to clarify that the scope of its re</w:t>
      </w:r>
      <w:r w:rsidR="00AE2B85" w:rsidRPr="00B80D99">
        <w:rPr>
          <w:color w:val="auto"/>
        </w:rPr>
        <w:t>view as defined in DoDI 6040.44, Enclosure 3, paragraph 5.e</w:t>
      </w:r>
      <w:proofErr w:type="gramStart"/>
      <w:r w:rsidR="00AE2B85" w:rsidRPr="00B80D99">
        <w:rPr>
          <w:color w:val="auto"/>
        </w:rPr>
        <w:t>.(</w:t>
      </w:r>
      <w:proofErr w:type="gramEnd"/>
      <w:r w:rsidR="00AE2B85" w:rsidRPr="00B80D99">
        <w:rPr>
          <w:color w:val="auto"/>
        </w:rPr>
        <w:t>2)</w:t>
      </w:r>
      <w:r w:rsidRPr="00B80D99">
        <w:rPr>
          <w:color w:val="auto"/>
        </w:rPr>
        <w:t xml:space="preserve"> is limited to those conditions which were determined by the PEB to be specifically unfitting for continued military service; or, when requested by the CI, those condition(s) “identified but not determined to be unfitting by the PEB</w:t>
      </w:r>
      <w:r w:rsidR="000C7655">
        <w:rPr>
          <w:color w:val="auto"/>
        </w:rPr>
        <w:t>.</w:t>
      </w:r>
      <w:r w:rsidRPr="00B80D99">
        <w:rPr>
          <w:color w:val="auto"/>
        </w:rPr>
        <w:t xml:space="preserve">”  The ratings for unfitting conditions will be reviewed in all cases.  The </w:t>
      </w:r>
      <w:r w:rsidR="000239D2" w:rsidRPr="00B80D99">
        <w:rPr>
          <w:color w:val="auto"/>
        </w:rPr>
        <w:t>h</w:t>
      </w:r>
      <w:r w:rsidR="00625E71" w:rsidRPr="00B80D99">
        <w:rPr>
          <w:color w:val="auto"/>
        </w:rPr>
        <w:t xml:space="preserve">ypertension, </w:t>
      </w:r>
      <w:r w:rsidR="000239D2" w:rsidRPr="00B80D99">
        <w:rPr>
          <w:color w:val="auto"/>
        </w:rPr>
        <w:t xml:space="preserve">tendinitis </w:t>
      </w:r>
      <w:r w:rsidR="00625E71" w:rsidRPr="00B80D99">
        <w:rPr>
          <w:color w:val="auto"/>
        </w:rPr>
        <w:t xml:space="preserve">left shoulder, </w:t>
      </w:r>
      <w:r w:rsidR="000C7655">
        <w:rPr>
          <w:color w:val="auto"/>
        </w:rPr>
        <w:t>DJD</w:t>
      </w:r>
      <w:r w:rsidR="000239D2" w:rsidRPr="00B80D99">
        <w:rPr>
          <w:color w:val="auto"/>
        </w:rPr>
        <w:t xml:space="preserve"> right ankle and h</w:t>
      </w:r>
      <w:r w:rsidR="00625E71" w:rsidRPr="00B80D99">
        <w:rPr>
          <w:color w:val="auto"/>
        </w:rPr>
        <w:t>ypercholesterolemia</w:t>
      </w:r>
      <w:r w:rsidR="003270F6" w:rsidRPr="00B80D99">
        <w:rPr>
          <w:color w:val="auto"/>
        </w:rPr>
        <w:t xml:space="preserve"> conditions</w:t>
      </w:r>
      <w:r w:rsidRPr="00B80D99">
        <w:rPr>
          <w:color w:val="auto"/>
        </w:rPr>
        <w:t>, as requested for consideration</w:t>
      </w:r>
      <w:r w:rsidR="000239D2" w:rsidRPr="00B80D99">
        <w:rPr>
          <w:color w:val="auto"/>
        </w:rPr>
        <w:t>,</w:t>
      </w:r>
      <w:r w:rsidRPr="00B80D99">
        <w:rPr>
          <w:color w:val="auto"/>
        </w:rPr>
        <w:t xml:space="preserve"> meet the criteria prescribed in DoDI 6040.44 for Board purview; and, are addressed below, in addition to a review of the ratings for</w:t>
      </w:r>
      <w:r w:rsidR="00D27092" w:rsidRPr="00B80D99">
        <w:rPr>
          <w:color w:val="auto"/>
        </w:rPr>
        <w:t xml:space="preserve"> the </w:t>
      </w:r>
      <w:r w:rsidRPr="00B80D99">
        <w:rPr>
          <w:color w:val="auto"/>
        </w:rPr>
        <w:t xml:space="preserve">unfitting </w:t>
      </w:r>
      <w:r w:rsidR="000239D2" w:rsidRPr="00B80D99">
        <w:rPr>
          <w:color w:val="auto"/>
        </w:rPr>
        <w:t xml:space="preserve">left knee </w:t>
      </w:r>
      <w:r w:rsidRPr="00B80D99">
        <w:rPr>
          <w:color w:val="auto"/>
        </w:rPr>
        <w:t xml:space="preserve">condition.  The </w:t>
      </w:r>
      <w:r w:rsidR="00625E71" w:rsidRPr="00B80D99">
        <w:rPr>
          <w:color w:val="auto"/>
        </w:rPr>
        <w:t>lumbar strain, right knee</w:t>
      </w:r>
      <w:r w:rsidR="000239D2" w:rsidRPr="00B80D99">
        <w:rPr>
          <w:color w:val="auto"/>
        </w:rPr>
        <w:t xml:space="preserve"> and</w:t>
      </w:r>
      <w:r w:rsidR="00625E71" w:rsidRPr="00B80D99">
        <w:rPr>
          <w:color w:val="auto"/>
        </w:rPr>
        <w:t xml:space="preserve"> left ankle </w:t>
      </w:r>
      <w:r w:rsidR="000239D2" w:rsidRPr="00B80D99">
        <w:rPr>
          <w:color w:val="auto"/>
        </w:rPr>
        <w:t xml:space="preserve">conditions </w:t>
      </w:r>
      <w:r w:rsidRPr="00B80D99">
        <w:rPr>
          <w:color w:val="auto"/>
        </w:rPr>
        <w:t>are n</w:t>
      </w:r>
      <w:r w:rsidR="00625E71" w:rsidRPr="00B80D99">
        <w:rPr>
          <w:color w:val="auto"/>
        </w:rPr>
        <w:t>ot</w:t>
      </w:r>
      <w:r w:rsidR="00625E71" w:rsidRPr="00625E71">
        <w:rPr>
          <w:color w:val="auto"/>
        </w:rPr>
        <w:t xml:space="preserve"> within the Board’s purview.  </w:t>
      </w:r>
      <w:r w:rsidRPr="00625E71">
        <w:rPr>
          <w:color w:val="auto"/>
        </w:rPr>
        <w:t>Any conditions or contention not requested in this application, or otherwise outside the Board’s</w:t>
      </w:r>
      <w:r w:rsidRPr="00C566C9">
        <w:rPr>
          <w:color w:val="auto"/>
        </w:rPr>
        <w:t xml:space="preserve"> defined scope of review</w:t>
      </w:r>
      <w:r>
        <w:rPr>
          <w:color w:val="auto"/>
        </w:rPr>
        <w:t>, remain</w:t>
      </w:r>
      <w:r w:rsidRPr="00C566C9">
        <w:rPr>
          <w:color w:val="auto"/>
        </w:rPr>
        <w:t xml:space="preserve"> eligible for future consideration </w:t>
      </w:r>
      <w:r w:rsidRPr="001A65D1">
        <w:rPr>
          <w:color w:val="auto"/>
        </w:rPr>
        <w:t>by the Board for Correction of Naval Records.</w:t>
      </w:r>
    </w:p>
    <w:p w:rsidR="000B63CF" w:rsidRPr="00F64312" w:rsidRDefault="000B63CF" w:rsidP="000B63CF">
      <w:pPr>
        <w:pBdr>
          <w:bottom w:val="single" w:sz="12" w:space="1" w:color="auto"/>
        </w:pBdr>
        <w:tabs>
          <w:tab w:val="left" w:pos="288"/>
          <w:tab w:val="left" w:pos="4752"/>
        </w:tabs>
        <w:jc w:val="both"/>
        <w:rPr>
          <w:color w:val="auto"/>
        </w:rPr>
      </w:pPr>
    </w:p>
    <w:p w:rsidR="000B63CF" w:rsidRPr="00F64312" w:rsidRDefault="000B63CF" w:rsidP="000B63CF">
      <w:pPr>
        <w:jc w:val="both"/>
        <w:rPr>
          <w:color w:val="auto"/>
          <w:u w:val="single"/>
        </w:rPr>
      </w:pPr>
    </w:p>
    <w:p w:rsidR="00625E71" w:rsidRDefault="00625E71" w:rsidP="00BF0E94">
      <w:pPr>
        <w:jc w:val="left"/>
        <w:rPr>
          <w:color w:val="auto"/>
          <w:u w:val="single"/>
        </w:rPr>
      </w:pPr>
    </w:p>
    <w:p w:rsidR="00BB30C0" w:rsidRDefault="00BB30C0" w:rsidP="00BF0E94">
      <w:pPr>
        <w:jc w:val="left"/>
        <w:rPr>
          <w:color w:val="auto"/>
          <w:u w:val="single"/>
        </w:rPr>
      </w:pPr>
    </w:p>
    <w:p w:rsidR="00BB30C0" w:rsidRDefault="00BB30C0" w:rsidP="00BF0E94">
      <w:pPr>
        <w:jc w:val="left"/>
        <w:rPr>
          <w:color w:val="auto"/>
          <w:u w:val="single"/>
        </w:rPr>
      </w:pPr>
    </w:p>
    <w:p w:rsidR="00BB30C0" w:rsidRDefault="00BB30C0" w:rsidP="00BF0E94">
      <w:pPr>
        <w:jc w:val="left"/>
        <w:rPr>
          <w:color w:val="auto"/>
          <w:u w:val="single"/>
        </w:rPr>
      </w:pPr>
    </w:p>
    <w:p w:rsidR="003270F6" w:rsidRDefault="003270F6" w:rsidP="00BF0E94">
      <w:pPr>
        <w:jc w:val="left"/>
        <w:rPr>
          <w:color w:val="auto"/>
          <w:u w:val="single"/>
        </w:rPr>
      </w:pPr>
    </w:p>
    <w:p w:rsidR="003270F6" w:rsidRDefault="003270F6" w:rsidP="00BF0E94">
      <w:pPr>
        <w:jc w:val="left"/>
        <w:rPr>
          <w:color w:val="auto"/>
          <w:u w:val="single"/>
        </w:rPr>
      </w:pPr>
    </w:p>
    <w:p w:rsidR="000C7655" w:rsidRDefault="000C7655" w:rsidP="00BF0E94">
      <w:pPr>
        <w:jc w:val="left"/>
        <w:rPr>
          <w:color w:val="auto"/>
          <w:u w:val="single"/>
        </w:rPr>
      </w:pPr>
    </w:p>
    <w:p w:rsidR="000C7655" w:rsidRDefault="000C7655" w:rsidP="00BF0E94">
      <w:pPr>
        <w:jc w:val="left"/>
        <w:rPr>
          <w:color w:val="auto"/>
          <w:u w:val="single"/>
        </w:rPr>
      </w:pPr>
    </w:p>
    <w:p w:rsidR="00AD2379" w:rsidRPr="008739A0" w:rsidRDefault="00AD2379" w:rsidP="00BF0E94">
      <w:pPr>
        <w:jc w:val="left"/>
        <w:rPr>
          <w:color w:val="auto"/>
        </w:rPr>
      </w:pPr>
      <w:r w:rsidRPr="00F64312">
        <w:rPr>
          <w:color w:val="auto"/>
          <w:u w:val="single"/>
        </w:rPr>
        <w:lastRenderedPageBreak/>
        <w:t>RATING COMPARISON</w:t>
      </w:r>
      <w:r w:rsidR="00F908F3">
        <w:rPr>
          <w:color w:val="auto"/>
        </w:rPr>
        <w:t>:</w:t>
      </w:r>
    </w:p>
    <w:p w:rsidR="00F90376" w:rsidRPr="008739A0" w:rsidRDefault="00F90376" w:rsidP="00F90376">
      <w:pPr>
        <w:jc w:val="both"/>
        <w:rPr>
          <w:color w:val="auto"/>
        </w:rPr>
      </w:pPr>
    </w:p>
    <w:tbl>
      <w:tblPr>
        <w:tblStyle w:val="TableGrid"/>
        <w:tblW w:w="9369" w:type="dxa"/>
        <w:jc w:val="center"/>
        <w:tblInd w:w="9" w:type="dxa"/>
        <w:tblLayout w:type="fixed"/>
        <w:tblLook w:val="00A0" w:firstRow="1" w:lastRow="0" w:firstColumn="1" w:lastColumn="0" w:noHBand="0" w:noVBand="0"/>
      </w:tblPr>
      <w:tblGrid>
        <w:gridCol w:w="2345"/>
        <w:gridCol w:w="1080"/>
        <w:gridCol w:w="720"/>
        <w:gridCol w:w="2434"/>
        <w:gridCol w:w="1080"/>
        <w:gridCol w:w="720"/>
        <w:gridCol w:w="990"/>
      </w:tblGrid>
      <w:tr w:rsidR="00F90376" w:rsidRPr="008739A0" w:rsidTr="00C568C5">
        <w:trPr>
          <w:trHeight w:val="170"/>
          <w:jc w:val="center"/>
        </w:trPr>
        <w:tc>
          <w:tcPr>
            <w:tcW w:w="4145" w:type="dxa"/>
            <w:gridSpan w:val="3"/>
            <w:tcBorders>
              <w:right w:val="thinThickThinSmallGap" w:sz="24" w:space="0" w:color="auto"/>
            </w:tcBorders>
            <w:shd w:val="clear" w:color="auto" w:fill="D9D9D9"/>
            <w:vAlign w:val="center"/>
          </w:tcPr>
          <w:p w:rsidR="00F90376" w:rsidRPr="008739A0" w:rsidRDefault="00F90376" w:rsidP="00625E71">
            <w:pPr>
              <w:spacing w:line="180" w:lineRule="exact"/>
              <w:contextualSpacing/>
              <w:rPr>
                <w:rFonts w:cs="Calibri"/>
                <w:b/>
                <w:color w:val="auto"/>
                <w:sz w:val="18"/>
              </w:rPr>
            </w:pPr>
            <w:r w:rsidRPr="008739A0">
              <w:rPr>
                <w:b/>
                <w:color w:val="auto"/>
                <w:sz w:val="18"/>
              </w:rPr>
              <w:t>Service PEB – Dated 200</w:t>
            </w:r>
            <w:r w:rsidR="00625E71" w:rsidRPr="008739A0">
              <w:rPr>
                <w:b/>
                <w:color w:val="auto"/>
                <w:sz w:val="18"/>
              </w:rPr>
              <w:t>31112</w:t>
            </w:r>
          </w:p>
        </w:tc>
        <w:tc>
          <w:tcPr>
            <w:tcW w:w="5224" w:type="dxa"/>
            <w:gridSpan w:val="4"/>
            <w:tcBorders>
              <w:left w:val="thinThickThinSmallGap" w:sz="24" w:space="0" w:color="auto"/>
            </w:tcBorders>
            <w:shd w:val="clear" w:color="auto" w:fill="D9D9D9"/>
            <w:vAlign w:val="center"/>
          </w:tcPr>
          <w:p w:rsidR="00F90376" w:rsidRPr="008739A0" w:rsidRDefault="00F90376" w:rsidP="00DC7F72">
            <w:pPr>
              <w:spacing w:line="180" w:lineRule="exact"/>
              <w:contextualSpacing/>
              <w:rPr>
                <w:rFonts w:cs="Calibri"/>
                <w:b/>
                <w:color w:val="auto"/>
                <w:sz w:val="18"/>
              </w:rPr>
            </w:pPr>
            <w:r w:rsidRPr="008739A0">
              <w:rPr>
                <w:b/>
                <w:color w:val="auto"/>
                <w:sz w:val="18"/>
              </w:rPr>
              <w:t>VA (</w:t>
            </w:r>
            <w:r w:rsidR="00DC7F72" w:rsidRPr="008739A0">
              <w:rPr>
                <w:b/>
                <w:color w:val="auto"/>
                <w:sz w:val="18"/>
              </w:rPr>
              <w:t>7</w:t>
            </w:r>
            <w:r w:rsidRPr="008739A0">
              <w:rPr>
                <w:b/>
                <w:color w:val="auto"/>
                <w:sz w:val="18"/>
              </w:rPr>
              <w:t xml:space="preserve"> Mos. </w:t>
            </w:r>
            <w:r w:rsidR="00DC7F72" w:rsidRPr="008739A0">
              <w:rPr>
                <w:b/>
                <w:color w:val="auto"/>
                <w:sz w:val="18"/>
              </w:rPr>
              <w:t>Pre</w:t>
            </w:r>
            <w:r w:rsidRPr="008739A0">
              <w:rPr>
                <w:b/>
                <w:color w:val="auto"/>
                <w:sz w:val="18"/>
              </w:rPr>
              <w:t>-Separation) – All Effective Date 200</w:t>
            </w:r>
            <w:r w:rsidR="00625E71" w:rsidRPr="008739A0">
              <w:rPr>
                <w:b/>
                <w:color w:val="auto"/>
                <w:sz w:val="18"/>
              </w:rPr>
              <w:t>40302</w:t>
            </w:r>
            <w:r w:rsidR="00DC7F72" w:rsidRPr="008739A0">
              <w:rPr>
                <w:b/>
                <w:color w:val="auto"/>
                <w:sz w:val="18"/>
              </w:rPr>
              <w:t>*</w:t>
            </w:r>
          </w:p>
        </w:tc>
      </w:tr>
      <w:tr w:rsidR="00F90376" w:rsidRPr="008739A0" w:rsidTr="00C568C5">
        <w:trPr>
          <w:trHeight w:val="97"/>
          <w:jc w:val="center"/>
        </w:trPr>
        <w:tc>
          <w:tcPr>
            <w:tcW w:w="2345" w:type="dxa"/>
            <w:tcBorders>
              <w:bottom w:val="single" w:sz="4" w:space="0" w:color="000000"/>
              <w:right w:val="single" w:sz="4" w:space="0" w:color="auto"/>
            </w:tcBorders>
            <w:shd w:val="clear" w:color="auto" w:fill="D9D9D9"/>
            <w:vAlign w:val="center"/>
          </w:tcPr>
          <w:p w:rsidR="00F90376" w:rsidRPr="008739A0" w:rsidRDefault="00F90376" w:rsidP="006B690F">
            <w:pPr>
              <w:spacing w:line="180" w:lineRule="exact"/>
              <w:contextualSpacing/>
              <w:rPr>
                <w:rFonts w:cs="Calibri"/>
                <w:b/>
                <w:color w:val="auto"/>
                <w:sz w:val="18"/>
              </w:rPr>
            </w:pPr>
            <w:r w:rsidRPr="008739A0">
              <w:rPr>
                <w:b/>
                <w:color w:val="auto"/>
                <w:sz w:val="18"/>
              </w:rPr>
              <w:t>Condition</w:t>
            </w:r>
          </w:p>
        </w:tc>
        <w:tc>
          <w:tcPr>
            <w:tcW w:w="1080" w:type="dxa"/>
            <w:tcBorders>
              <w:left w:val="single" w:sz="4" w:space="0" w:color="auto"/>
              <w:bottom w:val="single" w:sz="4" w:space="0" w:color="000000"/>
            </w:tcBorders>
            <w:shd w:val="clear" w:color="auto" w:fill="D9D9D9"/>
            <w:vAlign w:val="center"/>
          </w:tcPr>
          <w:p w:rsidR="00F90376" w:rsidRPr="008739A0" w:rsidRDefault="00F90376" w:rsidP="006B690F">
            <w:pPr>
              <w:spacing w:line="180" w:lineRule="exact"/>
              <w:contextualSpacing/>
              <w:rPr>
                <w:rFonts w:cs="Calibri"/>
                <w:b/>
                <w:color w:val="auto"/>
                <w:sz w:val="18"/>
              </w:rPr>
            </w:pPr>
            <w:r w:rsidRPr="008739A0">
              <w:rPr>
                <w:b/>
                <w:color w:val="auto"/>
                <w:sz w:val="18"/>
              </w:rPr>
              <w:t>Code</w:t>
            </w:r>
          </w:p>
        </w:tc>
        <w:tc>
          <w:tcPr>
            <w:tcW w:w="720" w:type="dxa"/>
            <w:tcBorders>
              <w:bottom w:val="single" w:sz="4" w:space="0" w:color="000000"/>
              <w:right w:val="thinThickThinSmallGap" w:sz="24" w:space="0" w:color="auto"/>
            </w:tcBorders>
            <w:shd w:val="clear" w:color="auto" w:fill="D9D9D9"/>
            <w:vAlign w:val="center"/>
          </w:tcPr>
          <w:p w:rsidR="00F90376" w:rsidRPr="008739A0" w:rsidRDefault="00F90376" w:rsidP="006B690F">
            <w:pPr>
              <w:spacing w:line="180" w:lineRule="exact"/>
              <w:contextualSpacing/>
              <w:rPr>
                <w:rFonts w:cs="Calibri"/>
                <w:b/>
                <w:color w:val="auto"/>
                <w:sz w:val="18"/>
              </w:rPr>
            </w:pPr>
            <w:r w:rsidRPr="008739A0">
              <w:rPr>
                <w:b/>
                <w:color w:val="auto"/>
                <w:sz w:val="18"/>
              </w:rPr>
              <w:t>Rating</w:t>
            </w:r>
          </w:p>
        </w:tc>
        <w:tc>
          <w:tcPr>
            <w:tcW w:w="2434" w:type="dxa"/>
            <w:tcBorders>
              <w:left w:val="thinThickThinSmallGap" w:sz="24" w:space="0" w:color="auto"/>
              <w:bottom w:val="single" w:sz="4" w:space="0" w:color="000000"/>
            </w:tcBorders>
            <w:shd w:val="clear" w:color="auto" w:fill="D9D9D9"/>
            <w:vAlign w:val="center"/>
          </w:tcPr>
          <w:p w:rsidR="00F90376" w:rsidRPr="008739A0" w:rsidRDefault="00F90376" w:rsidP="006B690F">
            <w:pPr>
              <w:spacing w:line="180" w:lineRule="exact"/>
              <w:contextualSpacing/>
              <w:rPr>
                <w:rFonts w:cs="Calibri"/>
                <w:b/>
                <w:color w:val="auto"/>
                <w:sz w:val="18"/>
              </w:rPr>
            </w:pPr>
            <w:r w:rsidRPr="008739A0">
              <w:rPr>
                <w:b/>
                <w:color w:val="auto"/>
                <w:sz w:val="18"/>
              </w:rPr>
              <w:t>Condition</w:t>
            </w:r>
          </w:p>
        </w:tc>
        <w:tc>
          <w:tcPr>
            <w:tcW w:w="1080" w:type="dxa"/>
            <w:tcBorders>
              <w:bottom w:val="single" w:sz="4" w:space="0" w:color="000000"/>
            </w:tcBorders>
            <w:shd w:val="clear" w:color="auto" w:fill="D9D9D9"/>
            <w:vAlign w:val="center"/>
          </w:tcPr>
          <w:p w:rsidR="00F90376" w:rsidRPr="008739A0" w:rsidRDefault="00F90376" w:rsidP="006B690F">
            <w:pPr>
              <w:spacing w:line="180" w:lineRule="exact"/>
              <w:contextualSpacing/>
              <w:rPr>
                <w:rFonts w:cs="Calibri"/>
                <w:b/>
                <w:color w:val="auto"/>
                <w:sz w:val="18"/>
              </w:rPr>
            </w:pPr>
            <w:r w:rsidRPr="008739A0">
              <w:rPr>
                <w:b/>
                <w:color w:val="auto"/>
                <w:sz w:val="18"/>
              </w:rPr>
              <w:t>Code</w:t>
            </w:r>
          </w:p>
        </w:tc>
        <w:tc>
          <w:tcPr>
            <w:tcW w:w="720" w:type="dxa"/>
            <w:tcBorders>
              <w:bottom w:val="single" w:sz="4" w:space="0" w:color="000000"/>
            </w:tcBorders>
            <w:shd w:val="clear" w:color="auto" w:fill="D9D9D9"/>
            <w:vAlign w:val="center"/>
          </w:tcPr>
          <w:p w:rsidR="00F90376" w:rsidRPr="008739A0" w:rsidRDefault="00F90376" w:rsidP="006B690F">
            <w:pPr>
              <w:spacing w:line="180" w:lineRule="exact"/>
              <w:contextualSpacing/>
              <w:rPr>
                <w:rFonts w:cs="Calibri"/>
                <w:b/>
                <w:color w:val="auto"/>
                <w:sz w:val="18"/>
              </w:rPr>
            </w:pPr>
            <w:r w:rsidRPr="008739A0">
              <w:rPr>
                <w:b/>
                <w:color w:val="auto"/>
                <w:sz w:val="18"/>
              </w:rPr>
              <w:t>Rating</w:t>
            </w:r>
          </w:p>
        </w:tc>
        <w:tc>
          <w:tcPr>
            <w:tcW w:w="990" w:type="dxa"/>
            <w:tcBorders>
              <w:bottom w:val="single" w:sz="4" w:space="0" w:color="000000"/>
            </w:tcBorders>
            <w:shd w:val="clear" w:color="auto" w:fill="D9D9D9"/>
            <w:vAlign w:val="center"/>
          </w:tcPr>
          <w:p w:rsidR="00F90376" w:rsidRPr="008739A0" w:rsidRDefault="00F90376" w:rsidP="006B690F">
            <w:pPr>
              <w:spacing w:line="180" w:lineRule="exact"/>
              <w:contextualSpacing/>
              <w:rPr>
                <w:rFonts w:cs="Calibri"/>
                <w:b/>
                <w:color w:val="auto"/>
                <w:sz w:val="18"/>
              </w:rPr>
            </w:pPr>
            <w:r w:rsidRPr="008739A0">
              <w:rPr>
                <w:b/>
                <w:color w:val="auto"/>
                <w:sz w:val="18"/>
              </w:rPr>
              <w:t>Exam</w:t>
            </w:r>
          </w:p>
        </w:tc>
      </w:tr>
      <w:tr w:rsidR="0027399B" w:rsidRPr="008739A0" w:rsidTr="00C568C5">
        <w:trPr>
          <w:trHeight w:val="118"/>
          <w:jc w:val="center"/>
        </w:trPr>
        <w:tc>
          <w:tcPr>
            <w:tcW w:w="2345" w:type="dxa"/>
            <w:tcBorders>
              <w:right w:val="single" w:sz="4" w:space="0" w:color="auto"/>
            </w:tcBorders>
            <w:shd w:val="clear" w:color="auto" w:fill="FFFFFF"/>
            <w:vAlign w:val="center"/>
          </w:tcPr>
          <w:p w:rsidR="0027399B" w:rsidRPr="008739A0" w:rsidRDefault="0027399B" w:rsidP="006B690F">
            <w:pPr>
              <w:spacing w:line="180" w:lineRule="exact"/>
              <w:contextualSpacing/>
              <w:jc w:val="left"/>
              <w:rPr>
                <w:rFonts w:cs="Calibri"/>
                <w:color w:val="auto"/>
                <w:sz w:val="18"/>
              </w:rPr>
            </w:pPr>
            <w:r w:rsidRPr="008739A0">
              <w:rPr>
                <w:rFonts w:cs="Calibri"/>
                <w:color w:val="auto"/>
                <w:sz w:val="18"/>
              </w:rPr>
              <w:t>Left Knee</w:t>
            </w:r>
            <w:r w:rsidR="00C568C5" w:rsidRPr="008739A0">
              <w:rPr>
                <w:rFonts w:cs="Calibri"/>
                <w:color w:val="auto"/>
                <w:sz w:val="18"/>
              </w:rPr>
              <w:t xml:space="preserve"> Deg. Joint Disease</w:t>
            </w:r>
          </w:p>
        </w:tc>
        <w:tc>
          <w:tcPr>
            <w:tcW w:w="1080" w:type="dxa"/>
            <w:tcBorders>
              <w:left w:val="single" w:sz="4" w:space="0" w:color="auto"/>
            </w:tcBorders>
            <w:shd w:val="clear" w:color="auto" w:fill="FFFFFF"/>
            <w:vAlign w:val="center"/>
          </w:tcPr>
          <w:p w:rsidR="0027399B" w:rsidRPr="008739A0" w:rsidRDefault="0027399B" w:rsidP="006B690F">
            <w:pPr>
              <w:spacing w:line="180" w:lineRule="exact"/>
              <w:contextualSpacing/>
              <w:rPr>
                <w:rFonts w:cs="Calibri"/>
                <w:color w:val="auto"/>
                <w:sz w:val="18"/>
              </w:rPr>
            </w:pPr>
            <w:r w:rsidRPr="008739A0">
              <w:rPr>
                <w:rFonts w:cs="Calibri"/>
                <w:color w:val="auto"/>
                <w:sz w:val="18"/>
              </w:rPr>
              <w:t>5299-5003</w:t>
            </w:r>
          </w:p>
        </w:tc>
        <w:tc>
          <w:tcPr>
            <w:tcW w:w="720" w:type="dxa"/>
            <w:tcBorders>
              <w:right w:val="thinThickThinSmallGap" w:sz="24" w:space="0" w:color="auto"/>
            </w:tcBorders>
            <w:shd w:val="clear" w:color="auto" w:fill="FFFFFF"/>
            <w:vAlign w:val="center"/>
          </w:tcPr>
          <w:p w:rsidR="0027399B" w:rsidRPr="008739A0" w:rsidRDefault="0027399B" w:rsidP="006B690F">
            <w:pPr>
              <w:spacing w:line="180" w:lineRule="exact"/>
              <w:rPr>
                <w:rFonts w:cs="Calibri"/>
                <w:color w:val="auto"/>
                <w:sz w:val="18"/>
              </w:rPr>
            </w:pPr>
            <w:r w:rsidRPr="008739A0">
              <w:rPr>
                <w:rFonts w:cs="Calibri"/>
                <w:color w:val="auto"/>
                <w:sz w:val="18"/>
              </w:rPr>
              <w:t>20%</w:t>
            </w:r>
          </w:p>
        </w:tc>
        <w:tc>
          <w:tcPr>
            <w:tcW w:w="2434" w:type="dxa"/>
            <w:vMerge w:val="restart"/>
            <w:tcBorders>
              <w:left w:val="thinThickThinSmallGap" w:sz="24" w:space="0" w:color="auto"/>
            </w:tcBorders>
            <w:shd w:val="clear" w:color="auto" w:fill="FFFFFF"/>
            <w:vAlign w:val="center"/>
          </w:tcPr>
          <w:p w:rsidR="0027399B" w:rsidRPr="008739A0" w:rsidRDefault="00AA07D3" w:rsidP="0017172C">
            <w:pPr>
              <w:spacing w:line="180" w:lineRule="exact"/>
              <w:contextualSpacing/>
              <w:jc w:val="left"/>
              <w:rPr>
                <w:rFonts w:cs="Calibri"/>
                <w:color w:val="auto"/>
                <w:sz w:val="18"/>
              </w:rPr>
            </w:pPr>
            <w:r w:rsidRPr="008739A0">
              <w:rPr>
                <w:rFonts w:cs="Calibri"/>
                <w:color w:val="auto"/>
                <w:sz w:val="18"/>
              </w:rPr>
              <w:t>Left Knee Ligament R</w:t>
            </w:r>
            <w:r w:rsidR="0027399B" w:rsidRPr="008739A0">
              <w:rPr>
                <w:rFonts w:cs="Calibri"/>
                <w:color w:val="auto"/>
                <w:sz w:val="18"/>
              </w:rPr>
              <w:t>epair</w:t>
            </w:r>
          </w:p>
        </w:tc>
        <w:tc>
          <w:tcPr>
            <w:tcW w:w="1080" w:type="dxa"/>
            <w:vMerge w:val="restart"/>
            <w:shd w:val="clear" w:color="auto" w:fill="FFFFFF"/>
            <w:vAlign w:val="center"/>
          </w:tcPr>
          <w:p w:rsidR="0027399B" w:rsidRPr="008739A0" w:rsidRDefault="0027399B" w:rsidP="0017172C">
            <w:pPr>
              <w:spacing w:line="180" w:lineRule="exact"/>
              <w:contextualSpacing/>
              <w:rPr>
                <w:rFonts w:cs="Calibri"/>
                <w:color w:val="auto"/>
                <w:sz w:val="18"/>
              </w:rPr>
            </w:pPr>
            <w:r w:rsidRPr="008739A0">
              <w:rPr>
                <w:rFonts w:cs="Calibri"/>
                <w:color w:val="auto"/>
                <w:sz w:val="18"/>
              </w:rPr>
              <w:t>5257</w:t>
            </w:r>
          </w:p>
        </w:tc>
        <w:tc>
          <w:tcPr>
            <w:tcW w:w="720" w:type="dxa"/>
            <w:vMerge w:val="restart"/>
            <w:shd w:val="clear" w:color="auto" w:fill="FFFFFF"/>
            <w:vAlign w:val="center"/>
          </w:tcPr>
          <w:p w:rsidR="0027399B" w:rsidRPr="008739A0" w:rsidRDefault="0027399B" w:rsidP="0017172C">
            <w:pPr>
              <w:spacing w:line="180" w:lineRule="exact"/>
              <w:contextualSpacing/>
              <w:rPr>
                <w:rFonts w:cs="Calibri"/>
                <w:color w:val="auto"/>
                <w:sz w:val="18"/>
              </w:rPr>
            </w:pPr>
            <w:r w:rsidRPr="008739A0">
              <w:rPr>
                <w:rFonts w:cs="Calibri"/>
                <w:color w:val="auto"/>
                <w:sz w:val="18"/>
              </w:rPr>
              <w:t>20%</w:t>
            </w:r>
          </w:p>
        </w:tc>
        <w:tc>
          <w:tcPr>
            <w:tcW w:w="990" w:type="dxa"/>
            <w:vMerge w:val="restart"/>
            <w:shd w:val="clear" w:color="auto" w:fill="FFFFFF"/>
            <w:vAlign w:val="center"/>
          </w:tcPr>
          <w:p w:rsidR="0027399B" w:rsidRPr="008739A0" w:rsidRDefault="0027399B" w:rsidP="00D20975">
            <w:pPr>
              <w:spacing w:line="180" w:lineRule="exact"/>
              <w:contextualSpacing/>
              <w:rPr>
                <w:rFonts w:cs="Calibri"/>
                <w:color w:val="auto"/>
                <w:sz w:val="18"/>
              </w:rPr>
            </w:pPr>
            <w:r w:rsidRPr="008739A0">
              <w:rPr>
                <w:color w:val="auto"/>
                <w:sz w:val="18"/>
              </w:rPr>
              <w:t>20030723</w:t>
            </w:r>
          </w:p>
        </w:tc>
      </w:tr>
      <w:tr w:rsidR="0027399B" w:rsidRPr="008739A0" w:rsidTr="00C568C5">
        <w:trPr>
          <w:trHeight w:val="118"/>
          <w:jc w:val="center"/>
        </w:trPr>
        <w:tc>
          <w:tcPr>
            <w:tcW w:w="2345" w:type="dxa"/>
            <w:tcBorders>
              <w:right w:val="single" w:sz="4" w:space="0" w:color="auto"/>
            </w:tcBorders>
            <w:shd w:val="clear" w:color="auto" w:fill="FFFFFF"/>
            <w:vAlign w:val="center"/>
          </w:tcPr>
          <w:p w:rsidR="0027399B" w:rsidRPr="008739A0" w:rsidRDefault="0027399B" w:rsidP="006B690F">
            <w:pPr>
              <w:spacing w:line="180" w:lineRule="exact"/>
              <w:contextualSpacing/>
              <w:jc w:val="left"/>
              <w:rPr>
                <w:color w:val="auto"/>
                <w:sz w:val="18"/>
              </w:rPr>
            </w:pPr>
            <w:r w:rsidRPr="008739A0">
              <w:rPr>
                <w:color w:val="auto"/>
                <w:sz w:val="18"/>
              </w:rPr>
              <w:t>S/P ACL Repair, Failed Graft</w:t>
            </w:r>
          </w:p>
        </w:tc>
        <w:tc>
          <w:tcPr>
            <w:tcW w:w="1800" w:type="dxa"/>
            <w:gridSpan w:val="2"/>
            <w:tcBorders>
              <w:left w:val="single" w:sz="4" w:space="0" w:color="auto"/>
              <w:right w:val="thinThickThinSmallGap" w:sz="24" w:space="0" w:color="auto"/>
            </w:tcBorders>
            <w:shd w:val="clear" w:color="auto" w:fill="FFFFFF"/>
            <w:vAlign w:val="center"/>
          </w:tcPr>
          <w:p w:rsidR="0027399B" w:rsidRPr="008739A0" w:rsidRDefault="0027399B" w:rsidP="006B690F">
            <w:pPr>
              <w:spacing w:line="180" w:lineRule="exact"/>
              <w:rPr>
                <w:color w:val="auto"/>
                <w:sz w:val="18"/>
              </w:rPr>
            </w:pPr>
            <w:r w:rsidRPr="008739A0">
              <w:rPr>
                <w:color w:val="auto"/>
                <w:sz w:val="18"/>
              </w:rPr>
              <w:t>Cat II</w:t>
            </w:r>
          </w:p>
        </w:tc>
        <w:tc>
          <w:tcPr>
            <w:tcW w:w="2434" w:type="dxa"/>
            <w:vMerge/>
            <w:tcBorders>
              <w:left w:val="thinThickThinSmallGap" w:sz="24" w:space="0" w:color="auto"/>
            </w:tcBorders>
            <w:shd w:val="clear" w:color="auto" w:fill="FFFFFF"/>
            <w:vAlign w:val="center"/>
          </w:tcPr>
          <w:p w:rsidR="0027399B" w:rsidRPr="008739A0" w:rsidRDefault="0027399B" w:rsidP="0017172C">
            <w:pPr>
              <w:spacing w:line="180" w:lineRule="exact"/>
              <w:contextualSpacing/>
              <w:jc w:val="left"/>
              <w:rPr>
                <w:color w:val="auto"/>
                <w:sz w:val="18"/>
              </w:rPr>
            </w:pPr>
          </w:p>
        </w:tc>
        <w:tc>
          <w:tcPr>
            <w:tcW w:w="1080" w:type="dxa"/>
            <w:vMerge/>
            <w:shd w:val="clear" w:color="auto" w:fill="FFFFFF"/>
            <w:vAlign w:val="center"/>
          </w:tcPr>
          <w:p w:rsidR="0027399B" w:rsidRPr="008739A0" w:rsidRDefault="0027399B" w:rsidP="0017172C">
            <w:pPr>
              <w:spacing w:line="180" w:lineRule="exact"/>
              <w:contextualSpacing/>
              <w:rPr>
                <w:color w:val="auto"/>
                <w:sz w:val="18"/>
              </w:rPr>
            </w:pPr>
          </w:p>
        </w:tc>
        <w:tc>
          <w:tcPr>
            <w:tcW w:w="720" w:type="dxa"/>
            <w:vMerge/>
            <w:shd w:val="clear" w:color="auto" w:fill="FFFFFF"/>
            <w:vAlign w:val="center"/>
          </w:tcPr>
          <w:p w:rsidR="0027399B" w:rsidRPr="008739A0" w:rsidRDefault="0027399B" w:rsidP="0017172C">
            <w:pPr>
              <w:spacing w:line="180" w:lineRule="exact"/>
              <w:contextualSpacing/>
              <w:rPr>
                <w:color w:val="auto"/>
                <w:sz w:val="18"/>
              </w:rPr>
            </w:pPr>
          </w:p>
        </w:tc>
        <w:tc>
          <w:tcPr>
            <w:tcW w:w="990" w:type="dxa"/>
            <w:vMerge/>
            <w:shd w:val="clear" w:color="auto" w:fill="FFFFFF"/>
            <w:vAlign w:val="center"/>
          </w:tcPr>
          <w:p w:rsidR="0027399B" w:rsidRPr="008739A0" w:rsidRDefault="0027399B" w:rsidP="00D20975">
            <w:pPr>
              <w:spacing w:line="180" w:lineRule="exact"/>
              <w:contextualSpacing/>
              <w:rPr>
                <w:color w:val="auto"/>
                <w:sz w:val="18"/>
              </w:rPr>
            </w:pPr>
          </w:p>
        </w:tc>
      </w:tr>
      <w:tr w:rsidR="00512B1E" w:rsidRPr="008739A0" w:rsidTr="00C568C5">
        <w:trPr>
          <w:trHeight w:val="97"/>
          <w:jc w:val="center"/>
        </w:trPr>
        <w:tc>
          <w:tcPr>
            <w:tcW w:w="2345" w:type="dxa"/>
            <w:tcBorders>
              <w:right w:val="single" w:sz="4" w:space="0" w:color="auto"/>
            </w:tcBorders>
            <w:shd w:val="clear" w:color="auto" w:fill="FFFFFF"/>
            <w:vAlign w:val="center"/>
          </w:tcPr>
          <w:p w:rsidR="00512B1E" w:rsidRPr="008739A0" w:rsidRDefault="00AA07D3" w:rsidP="00C501CE">
            <w:pPr>
              <w:spacing w:line="180" w:lineRule="exact"/>
              <w:contextualSpacing/>
              <w:jc w:val="left"/>
              <w:rPr>
                <w:rFonts w:cs="Calibri"/>
                <w:color w:val="auto"/>
                <w:sz w:val="18"/>
              </w:rPr>
            </w:pPr>
            <w:r w:rsidRPr="008739A0">
              <w:rPr>
                <w:rFonts w:cs="Calibri"/>
                <w:color w:val="auto"/>
                <w:sz w:val="18"/>
              </w:rPr>
              <w:t>Left Shoulder Tendi</w:t>
            </w:r>
            <w:r w:rsidR="00512B1E" w:rsidRPr="008739A0">
              <w:rPr>
                <w:rFonts w:cs="Calibri"/>
                <w:color w:val="auto"/>
                <w:sz w:val="18"/>
              </w:rPr>
              <w:t>nitis</w:t>
            </w:r>
          </w:p>
        </w:tc>
        <w:tc>
          <w:tcPr>
            <w:tcW w:w="1800" w:type="dxa"/>
            <w:gridSpan w:val="2"/>
            <w:tcBorders>
              <w:left w:val="single" w:sz="4" w:space="0" w:color="auto"/>
              <w:right w:val="thinThickThinSmallGap" w:sz="24" w:space="0" w:color="auto"/>
            </w:tcBorders>
            <w:shd w:val="clear" w:color="auto" w:fill="FFFFFF"/>
            <w:vAlign w:val="center"/>
          </w:tcPr>
          <w:p w:rsidR="00512B1E" w:rsidRPr="008739A0" w:rsidRDefault="0027399B" w:rsidP="006B690F">
            <w:pPr>
              <w:spacing w:line="180" w:lineRule="exact"/>
              <w:contextualSpacing/>
              <w:rPr>
                <w:color w:val="auto"/>
                <w:sz w:val="18"/>
              </w:rPr>
            </w:pPr>
            <w:r w:rsidRPr="008739A0">
              <w:rPr>
                <w:color w:val="auto"/>
                <w:sz w:val="18"/>
              </w:rPr>
              <w:t>Cat</w:t>
            </w:r>
            <w:r w:rsidR="00512B1E" w:rsidRPr="008739A0">
              <w:rPr>
                <w:color w:val="auto"/>
                <w:sz w:val="18"/>
              </w:rPr>
              <w:t xml:space="preserve"> III</w:t>
            </w:r>
          </w:p>
        </w:tc>
        <w:tc>
          <w:tcPr>
            <w:tcW w:w="2434" w:type="dxa"/>
            <w:tcBorders>
              <w:left w:val="thinThickThinSmallGap" w:sz="24" w:space="0" w:color="auto"/>
              <w:right w:val="single" w:sz="4" w:space="0" w:color="auto"/>
            </w:tcBorders>
            <w:shd w:val="clear" w:color="auto" w:fill="FFFFFF"/>
            <w:vAlign w:val="center"/>
          </w:tcPr>
          <w:p w:rsidR="00512B1E" w:rsidRPr="008739A0" w:rsidRDefault="00AA07D3" w:rsidP="003270F6">
            <w:pPr>
              <w:spacing w:line="180" w:lineRule="exact"/>
              <w:contextualSpacing/>
              <w:jc w:val="left"/>
              <w:rPr>
                <w:color w:val="auto"/>
                <w:sz w:val="18"/>
              </w:rPr>
            </w:pPr>
            <w:r w:rsidRPr="008739A0">
              <w:rPr>
                <w:color w:val="auto"/>
                <w:sz w:val="18"/>
              </w:rPr>
              <w:t>Left Shoulder I</w:t>
            </w:r>
            <w:r w:rsidR="00512B1E" w:rsidRPr="008739A0">
              <w:rPr>
                <w:color w:val="auto"/>
                <w:sz w:val="18"/>
              </w:rPr>
              <w:t>mping</w:t>
            </w:r>
            <w:r w:rsidRPr="008739A0">
              <w:rPr>
                <w:color w:val="auto"/>
                <w:sz w:val="18"/>
              </w:rPr>
              <w:t>e</w:t>
            </w:r>
            <w:r w:rsidR="00512B1E" w:rsidRPr="008739A0">
              <w:rPr>
                <w:color w:val="auto"/>
                <w:sz w:val="18"/>
              </w:rPr>
              <w:t>ment</w:t>
            </w:r>
            <w:r w:rsidRPr="008739A0">
              <w:rPr>
                <w:color w:val="auto"/>
                <w:sz w:val="18"/>
              </w:rPr>
              <w:t xml:space="preserve"> </w:t>
            </w:r>
          </w:p>
        </w:tc>
        <w:tc>
          <w:tcPr>
            <w:tcW w:w="1080" w:type="dxa"/>
            <w:tcBorders>
              <w:left w:val="single" w:sz="4" w:space="0" w:color="auto"/>
            </w:tcBorders>
            <w:shd w:val="clear" w:color="auto" w:fill="FFFFFF"/>
            <w:vAlign w:val="center"/>
          </w:tcPr>
          <w:p w:rsidR="00512B1E" w:rsidRPr="008739A0" w:rsidRDefault="00512B1E" w:rsidP="0017172C">
            <w:pPr>
              <w:spacing w:line="180" w:lineRule="exact"/>
              <w:contextualSpacing/>
              <w:rPr>
                <w:color w:val="auto"/>
                <w:sz w:val="18"/>
              </w:rPr>
            </w:pPr>
            <w:r w:rsidRPr="008739A0">
              <w:rPr>
                <w:color w:val="auto"/>
                <w:sz w:val="18"/>
              </w:rPr>
              <w:t>5203</w:t>
            </w:r>
          </w:p>
        </w:tc>
        <w:tc>
          <w:tcPr>
            <w:tcW w:w="720" w:type="dxa"/>
            <w:shd w:val="clear" w:color="auto" w:fill="FFFFFF"/>
            <w:vAlign w:val="center"/>
          </w:tcPr>
          <w:p w:rsidR="00512B1E" w:rsidRPr="008739A0" w:rsidRDefault="00512B1E" w:rsidP="0017172C">
            <w:pPr>
              <w:spacing w:line="180" w:lineRule="exact"/>
              <w:contextualSpacing/>
              <w:rPr>
                <w:color w:val="auto"/>
                <w:sz w:val="18"/>
              </w:rPr>
            </w:pPr>
            <w:r w:rsidRPr="008739A0">
              <w:rPr>
                <w:color w:val="auto"/>
                <w:sz w:val="18"/>
              </w:rPr>
              <w:t>0%</w:t>
            </w:r>
          </w:p>
        </w:tc>
        <w:tc>
          <w:tcPr>
            <w:tcW w:w="990" w:type="dxa"/>
            <w:shd w:val="clear" w:color="auto" w:fill="FFFFFF"/>
            <w:vAlign w:val="center"/>
          </w:tcPr>
          <w:p w:rsidR="00512B1E" w:rsidRPr="008739A0" w:rsidRDefault="00512B1E" w:rsidP="00355DEE">
            <w:pPr>
              <w:spacing w:line="180" w:lineRule="exact"/>
              <w:contextualSpacing/>
              <w:rPr>
                <w:rFonts w:cs="Calibri"/>
                <w:color w:val="auto"/>
                <w:sz w:val="18"/>
              </w:rPr>
            </w:pPr>
            <w:r w:rsidRPr="008739A0">
              <w:rPr>
                <w:color w:val="auto"/>
                <w:sz w:val="18"/>
              </w:rPr>
              <w:t>20030723</w:t>
            </w:r>
          </w:p>
        </w:tc>
      </w:tr>
      <w:tr w:rsidR="00512B1E" w:rsidRPr="008739A0" w:rsidTr="00C568C5">
        <w:trPr>
          <w:trHeight w:val="97"/>
          <w:jc w:val="center"/>
        </w:trPr>
        <w:tc>
          <w:tcPr>
            <w:tcW w:w="2345" w:type="dxa"/>
            <w:tcBorders>
              <w:right w:val="single" w:sz="4" w:space="0" w:color="auto"/>
            </w:tcBorders>
            <w:shd w:val="clear" w:color="auto" w:fill="FFFFFF"/>
            <w:vAlign w:val="center"/>
          </w:tcPr>
          <w:p w:rsidR="00512B1E" w:rsidRPr="008739A0" w:rsidRDefault="00AA07D3" w:rsidP="00AA07D3">
            <w:pPr>
              <w:spacing w:line="180" w:lineRule="exact"/>
              <w:contextualSpacing/>
              <w:jc w:val="left"/>
              <w:rPr>
                <w:color w:val="auto"/>
                <w:sz w:val="18"/>
              </w:rPr>
            </w:pPr>
            <w:r w:rsidRPr="008739A0">
              <w:rPr>
                <w:color w:val="auto"/>
                <w:sz w:val="18"/>
              </w:rPr>
              <w:t>Arthritis Right Ankle</w:t>
            </w:r>
          </w:p>
        </w:tc>
        <w:tc>
          <w:tcPr>
            <w:tcW w:w="1800" w:type="dxa"/>
            <w:gridSpan w:val="2"/>
            <w:tcBorders>
              <w:left w:val="single" w:sz="4" w:space="0" w:color="auto"/>
              <w:right w:val="thinThickThinSmallGap" w:sz="24" w:space="0" w:color="auto"/>
            </w:tcBorders>
            <w:shd w:val="clear" w:color="auto" w:fill="FFFFFF"/>
            <w:vAlign w:val="center"/>
          </w:tcPr>
          <w:p w:rsidR="00512B1E" w:rsidRPr="008739A0" w:rsidRDefault="0027399B" w:rsidP="006B690F">
            <w:pPr>
              <w:spacing w:line="180" w:lineRule="exact"/>
              <w:contextualSpacing/>
              <w:rPr>
                <w:color w:val="auto"/>
                <w:sz w:val="18"/>
              </w:rPr>
            </w:pPr>
            <w:r w:rsidRPr="008739A0">
              <w:rPr>
                <w:color w:val="auto"/>
                <w:sz w:val="18"/>
              </w:rPr>
              <w:t>Cat</w:t>
            </w:r>
            <w:r w:rsidR="00512B1E" w:rsidRPr="008739A0">
              <w:rPr>
                <w:color w:val="auto"/>
                <w:sz w:val="18"/>
              </w:rPr>
              <w:t xml:space="preserve"> III</w:t>
            </w:r>
          </w:p>
        </w:tc>
        <w:tc>
          <w:tcPr>
            <w:tcW w:w="2434" w:type="dxa"/>
            <w:tcBorders>
              <w:left w:val="thinThickThinSmallGap" w:sz="24" w:space="0" w:color="auto"/>
              <w:right w:val="single" w:sz="4" w:space="0" w:color="auto"/>
            </w:tcBorders>
            <w:shd w:val="clear" w:color="auto" w:fill="FFFFFF"/>
            <w:vAlign w:val="center"/>
          </w:tcPr>
          <w:p w:rsidR="00512B1E" w:rsidRPr="008739A0" w:rsidRDefault="00AA07D3" w:rsidP="00D20975">
            <w:pPr>
              <w:spacing w:line="180" w:lineRule="exact"/>
              <w:contextualSpacing/>
              <w:jc w:val="left"/>
              <w:rPr>
                <w:color w:val="auto"/>
                <w:sz w:val="18"/>
              </w:rPr>
            </w:pPr>
            <w:r w:rsidRPr="008739A0">
              <w:rPr>
                <w:color w:val="auto"/>
                <w:sz w:val="18"/>
              </w:rPr>
              <w:t>Right Ankle S</w:t>
            </w:r>
            <w:r w:rsidR="00512B1E" w:rsidRPr="008739A0">
              <w:rPr>
                <w:color w:val="auto"/>
                <w:sz w:val="18"/>
              </w:rPr>
              <w:t>train</w:t>
            </w:r>
          </w:p>
        </w:tc>
        <w:tc>
          <w:tcPr>
            <w:tcW w:w="1080" w:type="dxa"/>
            <w:tcBorders>
              <w:left w:val="single" w:sz="4" w:space="0" w:color="auto"/>
            </w:tcBorders>
            <w:shd w:val="clear" w:color="auto" w:fill="FFFFFF"/>
            <w:vAlign w:val="center"/>
          </w:tcPr>
          <w:p w:rsidR="00512B1E" w:rsidRPr="008739A0" w:rsidRDefault="00512B1E" w:rsidP="0017172C">
            <w:pPr>
              <w:spacing w:line="180" w:lineRule="exact"/>
              <w:contextualSpacing/>
              <w:rPr>
                <w:color w:val="auto"/>
                <w:sz w:val="18"/>
              </w:rPr>
            </w:pPr>
            <w:r w:rsidRPr="008739A0">
              <w:rPr>
                <w:color w:val="auto"/>
                <w:sz w:val="18"/>
              </w:rPr>
              <w:t>5271</w:t>
            </w:r>
          </w:p>
        </w:tc>
        <w:tc>
          <w:tcPr>
            <w:tcW w:w="720" w:type="dxa"/>
            <w:shd w:val="clear" w:color="auto" w:fill="FFFFFF"/>
            <w:vAlign w:val="center"/>
          </w:tcPr>
          <w:p w:rsidR="00512B1E" w:rsidRPr="008739A0" w:rsidRDefault="00512B1E" w:rsidP="0017172C">
            <w:pPr>
              <w:spacing w:line="180" w:lineRule="exact"/>
              <w:contextualSpacing/>
              <w:rPr>
                <w:color w:val="auto"/>
                <w:sz w:val="18"/>
              </w:rPr>
            </w:pPr>
            <w:r w:rsidRPr="008739A0">
              <w:rPr>
                <w:color w:val="auto"/>
                <w:sz w:val="18"/>
              </w:rPr>
              <w:t>0%</w:t>
            </w:r>
          </w:p>
        </w:tc>
        <w:tc>
          <w:tcPr>
            <w:tcW w:w="990" w:type="dxa"/>
            <w:shd w:val="clear" w:color="auto" w:fill="FFFFFF"/>
            <w:vAlign w:val="center"/>
          </w:tcPr>
          <w:p w:rsidR="00512B1E" w:rsidRPr="008739A0" w:rsidRDefault="00512B1E" w:rsidP="00355DEE">
            <w:pPr>
              <w:spacing w:line="180" w:lineRule="exact"/>
              <w:contextualSpacing/>
              <w:rPr>
                <w:rFonts w:cs="Calibri"/>
                <w:color w:val="auto"/>
                <w:sz w:val="18"/>
              </w:rPr>
            </w:pPr>
            <w:r w:rsidRPr="008739A0">
              <w:rPr>
                <w:color w:val="auto"/>
                <w:sz w:val="18"/>
              </w:rPr>
              <w:t>20030723</w:t>
            </w:r>
          </w:p>
        </w:tc>
      </w:tr>
      <w:tr w:rsidR="00512B1E" w:rsidRPr="008739A0" w:rsidTr="00C568C5">
        <w:trPr>
          <w:trHeight w:val="97"/>
          <w:jc w:val="center"/>
        </w:trPr>
        <w:tc>
          <w:tcPr>
            <w:tcW w:w="2345" w:type="dxa"/>
            <w:tcBorders>
              <w:right w:val="single" w:sz="4" w:space="0" w:color="auto"/>
            </w:tcBorders>
            <w:shd w:val="clear" w:color="auto" w:fill="FFFFFF"/>
            <w:vAlign w:val="center"/>
          </w:tcPr>
          <w:p w:rsidR="00512B1E" w:rsidRPr="008739A0" w:rsidRDefault="00512B1E" w:rsidP="006B690F">
            <w:pPr>
              <w:spacing w:line="180" w:lineRule="exact"/>
              <w:contextualSpacing/>
              <w:jc w:val="left"/>
              <w:rPr>
                <w:color w:val="auto"/>
                <w:sz w:val="18"/>
              </w:rPr>
            </w:pPr>
            <w:r w:rsidRPr="008739A0">
              <w:rPr>
                <w:color w:val="auto"/>
                <w:sz w:val="18"/>
              </w:rPr>
              <w:t>Hypertension</w:t>
            </w:r>
          </w:p>
        </w:tc>
        <w:tc>
          <w:tcPr>
            <w:tcW w:w="1800" w:type="dxa"/>
            <w:gridSpan w:val="2"/>
            <w:tcBorders>
              <w:left w:val="single" w:sz="4" w:space="0" w:color="auto"/>
              <w:right w:val="thinThickThinSmallGap" w:sz="24" w:space="0" w:color="auto"/>
            </w:tcBorders>
            <w:shd w:val="clear" w:color="auto" w:fill="FFFFFF"/>
            <w:vAlign w:val="center"/>
          </w:tcPr>
          <w:p w:rsidR="00512B1E" w:rsidRPr="008739A0" w:rsidRDefault="0027399B" w:rsidP="006B690F">
            <w:pPr>
              <w:spacing w:line="180" w:lineRule="exact"/>
              <w:contextualSpacing/>
              <w:rPr>
                <w:color w:val="auto"/>
                <w:sz w:val="18"/>
              </w:rPr>
            </w:pPr>
            <w:r w:rsidRPr="008739A0">
              <w:rPr>
                <w:color w:val="auto"/>
                <w:sz w:val="18"/>
              </w:rPr>
              <w:t>Cat</w:t>
            </w:r>
            <w:r w:rsidR="00512B1E" w:rsidRPr="008739A0">
              <w:rPr>
                <w:color w:val="auto"/>
                <w:sz w:val="18"/>
              </w:rPr>
              <w:t xml:space="preserve"> III</w:t>
            </w:r>
          </w:p>
        </w:tc>
        <w:tc>
          <w:tcPr>
            <w:tcW w:w="2434" w:type="dxa"/>
            <w:tcBorders>
              <w:left w:val="thinThickThinSmallGap" w:sz="24" w:space="0" w:color="auto"/>
              <w:right w:val="single" w:sz="4" w:space="0" w:color="auto"/>
            </w:tcBorders>
            <w:shd w:val="clear" w:color="auto" w:fill="FFFFFF"/>
            <w:vAlign w:val="center"/>
          </w:tcPr>
          <w:p w:rsidR="00512B1E" w:rsidRPr="008739A0" w:rsidRDefault="00512B1E" w:rsidP="00D20975">
            <w:pPr>
              <w:spacing w:line="180" w:lineRule="exact"/>
              <w:contextualSpacing/>
              <w:jc w:val="left"/>
              <w:rPr>
                <w:color w:val="auto"/>
                <w:sz w:val="18"/>
              </w:rPr>
            </w:pPr>
            <w:r w:rsidRPr="008739A0">
              <w:rPr>
                <w:color w:val="auto"/>
                <w:sz w:val="18"/>
              </w:rPr>
              <w:t>Hypertension</w:t>
            </w:r>
          </w:p>
        </w:tc>
        <w:tc>
          <w:tcPr>
            <w:tcW w:w="1080" w:type="dxa"/>
            <w:tcBorders>
              <w:left w:val="single" w:sz="4" w:space="0" w:color="auto"/>
            </w:tcBorders>
            <w:shd w:val="clear" w:color="auto" w:fill="FFFFFF"/>
            <w:vAlign w:val="center"/>
          </w:tcPr>
          <w:p w:rsidR="00512B1E" w:rsidRPr="008739A0" w:rsidRDefault="00512B1E" w:rsidP="0017172C">
            <w:pPr>
              <w:spacing w:line="180" w:lineRule="exact"/>
              <w:contextualSpacing/>
              <w:rPr>
                <w:color w:val="auto"/>
                <w:sz w:val="18"/>
              </w:rPr>
            </w:pPr>
            <w:r w:rsidRPr="008739A0">
              <w:rPr>
                <w:color w:val="auto"/>
                <w:sz w:val="18"/>
              </w:rPr>
              <w:t>7101</w:t>
            </w:r>
          </w:p>
        </w:tc>
        <w:tc>
          <w:tcPr>
            <w:tcW w:w="720" w:type="dxa"/>
            <w:shd w:val="clear" w:color="auto" w:fill="FFFFFF"/>
            <w:vAlign w:val="center"/>
          </w:tcPr>
          <w:p w:rsidR="00512B1E" w:rsidRPr="008739A0" w:rsidRDefault="00512B1E" w:rsidP="0017172C">
            <w:pPr>
              <w:spacing w:line="180" w:lineRule="exact"/>
              <w:contextualSpacing/>
              <w:rPr>
                <w:color w:val="auto"/>
                <w:sz w:val="18"/>
              </w:rPr>
            </w:pPr>
            <w:r w:rsidRPr="008739A0">
              <w:rPr>
                <w:color w:val="auto"/>
                <w:sz w:val="18"/>
              </w:rPr>
              <w:t>10%</w:t>
            </w:r>
            <w:r w:rsidR="0047130A" w:rsidRPr="008739A0">
              <w:rPr>
                <w:color w:val="auto"/>
                <w:sz w:val="18"/>
              </w:rPr>
              <w:t>**</w:t>
            </w:r>
          </w:p>
        </w:tc>
        <w:tc>
          <w:tcPr>
            <w:tcW w:w="990" w:type="dxa"/>
            <w:shd w:val="clear" w:color="auto" w:fill="FFFFFF"/>
            <w:vAlign w:val="center"/>
          </w:tcPr>
          <w:p w:rsidR="00512B1E" w:rsidRPr="008739A0" w:rsidRDefault="00512B1E" w:rsidP="00355DEE">
            <w:pPr>
              <w:spacing w:line="180" w:lineRule="exact"/>
              <w:contextualSpacing/>
              <w:rPr>
                <w:rFonts w:cs="Calibri"/>
                <w:color w:val="auto"/>
                <w:sz w:val="18"/>
              </w:rPr>
            </w:pPr>
            <w:r w:rsidRPr="008739A0">
              <w:rPr>
                <w:color w:val="auto"/>
                <w:sz w:val="18"/>
              </w:rPr>
              <w:t>20030723</w:t>
            </w:r>
          </w:p>
        </w:tc>
      </w:tr>
      <w:tr w:rsidR="00A534BB" w:rsidRPr="008739A0" w:rsidTr="00C568C5">
        <w:trPr>
          <w:trHeight w:val="97"/>
          <w:jc w:val="center"/>
        </w:trPr>
        <w:tc>
          <w:tcPr>
            <w:tcW w:w="2345" w:type="dxa"/>
            <w:tcBorders>
              <w:right w:val="single" w:sz="4" w:space="0" w:color="auto"/>
            </w:tcBorders>
            <w:shd w:val="clear" w:color="auto" w:fill="FFFFFF"/>
            <w:vAlign w:val="center"/>
          </w:tcPr>
          <w:p w:rsidR="00A534BB" w:rsidRPr="008739A0" w:rsidRDefault="00A534BB" w:rsidP="006B690F">
            <w:pPr>
              <w:spacing w:line="180" w:lineRule="exact"/>
              <w:contextualSpacing/>
              <w:jc w:val="left"/>
              <w:rPr>
                <w:color w:val="auto"/>
                <w:sz w:val="18"/>
              </w:rPr>
            </w:pPr>
            <w:r w:rsidRPr="008739A0">
              <w:rPr>
                <w:color w:val="auto"/>
                <w:sz w:val="18"/>
              </w:rPr>
              <w:t>Hypercholesterolemia</w:t>
            </w:r>
          </w:p>
        </w:tc>
        <w:tc>
          <w:tcPr>
            <w:tcW w:w="1800" w:type="dxa"/>
            <w:gridSpan w:val="2"/>
            <w:tcBorders>
              <w:left w:val="single" w:sz="4" w:space="0" w:color="auto"/>
              <w:right w:val="thinThickThinSmallGap" w:sz="24" w:space="0" w:color="auto"/>
            </w:tcBorders>
            <w:shd w:val="clear" w:color="auto" w:fill="FFFFFF"/>
            <w:vAlign w:val="center"/>
          </w:tcPr>
          <w:p w:rsidR="00A534BB" w:rsidRPr="008739A0" w:rsidRDefault="0027399B" w:rsidP="006B690F">
            <w:pPr>
              <w:spacing w:line="180" w:lineRule="exact"/>
              <w:contextualSpacing/>
              <w:rPr>
                <w:color w:val="auto"/>
                <w:sz w:val="18"/>
              </w:rPr>
            </w:pPr>
            <w:r w:rsidRPr="008739A0">
              <w:rPr>
                <w:color w:val="auto"/>
                <w:sz w:val="18"/>
              </w:rPr>
              <w:t>Cat</w:t>
            </w:r>
            <w:r w:rsidR="00A534BB" w:rsidRPr="008739A0">
              <w:rPr>
                <w:color w:val="auto"/>
                <w:sz w:val="18"/>
              </w:rPr>
              <w:t xml:space="preserve"> III</w:t>
            </w:r>
          </w:p>
        </w:tc>
        <w:tc>
          <w:tcPr>
            <w:tcW w:w="5224" w:type="dxa"/>
            <w:gridSpan w:val="4"/>
            <w:tcBorders>
              <w:left w:val="thinThickThinSmallGap" w:sz="24" w:space="0" w:color="auto"/>
            </w:tcBorders>
            <w:shd w:val="clear" w:color="auto" w:fill="FFFFFF"/>
            <w:vAlign w:val="center"/>
          </w:tcPr>
          <w:p w:rsidR="00A534BB" w:rsidRPr="008739A0" w:rsidRDefault="00A534BB" w:rsidP="0017172C">
            <w:pPr>
              <w:spacing w:line="180" w:lineRule="exact"/>
              <w:contextualSpacing/>
              <w:rPr>
                <w:color w:val="auto"/>
                <w:sz w:val="18"/>
              </w:rPr>
            </w:pPr>
            <w:r w:rsidRPr="008739A0">
              <w:rPr>
                <w:color w:val="auto"/>
                <w:sz w:val="18"/>
              </w:rPr>
              <w:t>NO VA ENTRY</w:t>
            </w:r>
          </w:p>
        </w:tc>
      </w:tr>
      <w:tr w:rsidR="00512B1E" w:rsidRPr="008739A0" w:rsidTr="00C568C5">
        <w:trPr>
          <w:trHeight w:val="97"/>
          <w:jc w:val="center"/>
        </w:trPr>
        <w:tc>
          <w:tcPr>
            <w:tcW w:w="4145" w:type="dxa"/>
            <w:gridSpan w:val="3"/>
            <w:vMerge w:val="restart"/>
            <w:tcBorders>
              <w:right w:val="thinThickThinSmallGap" w:sz="24" w:space="0" w:color="auto"/>
            </w:tcBorders>
            <w:shd w:val="clear" w:color="auto" w:fill="FFFFFF"/>
            <w:vAlign w:val="center"/>
          </w:tcPr>
          <w:p w:rsidR="00512B1E" w:rsidRPr="008739A0" w:rsidRDefault="00512B1E" w:rsidP="006B690F">
            <w:pPr>
              <w:spacing w:line="180" w:lineRule="exact"/>
              <w:contextualSpacing/>
              <w:rPr>
                <w:color w:val="auto"/>
                <w:sz w:val="18"/>
              </w:rPr>
            </w:pPr>
            <w:r w:rsidRPr="008739A0">
              <w:rPr>
                <w:rFonts w:cs="Calibri"/>
                <w:color w:val="auto"/>
                <w:sz w:val="18"/>
                <w:szCs w:val="18"/>
              </w:rPr>
              <w:t>↓No Additional MEB/PEB Entries↓</w:t>
            </w:r>
          </w:p>
        </w:tc>
        <w:tc>
          <w:tcPr>
            <w:tcW w:w="2434" w:type="dxa"/>
            <w:tcBorders>
              <w:left w:val="thinThickThinSmallGap" w:sz="24" w:space="0" w:color="auto"/>
              <w:right w:val="single" w:sz="4" w:space="0" w:color="auto"/>
            </w:tcBorders>
            <w:shd w:val="clear" w:color="auto" w:fill="FFFFFF"/>
            <w:vAlign w:val="center"/>
          </w:tcPr>
          <w:p w:rsidR="00512B1E" w:rsidRPr="008739A0" w:rsidRDefault="00512B1E" w:rsidP="00D20975">
            <w:pPr>
              <w:spacing w:line="180" w:lineRule="exact"/>
              <w:contextualSpacing/>
              <w:jc w:val="left"/>
              <w:rPr>
                <w:color w:val="auto"/>
                <w:sz w:val="18"/>
              </w:rPr>
            </w:pPr>
            <w:r w:rsidRPr="008739A0">
              <w:rPr>
                <w:color w:val="auto"/>
                <w:sz w:val="18"/>
              </w:rPr>
              <w:t>Sinusitis</w:t>
            </w:r>
          </w:p>
        </w:tc>
        <w:tc>
          <w:tcPr>
            <w:tcW w:w="1080" w:type="dxa"/>
            <w:tcBorders>
              <w:left w:val="single" w:sz="4" w:space="0" w:color="auto"/>
            </w:tcBorders>
            <w:shd w:val="clear" w:color="auto" w:fill="FFFFFF"/>
            <w:vAlign w:val="center"/>
          </w:tcPr>
          <w:p w:rsidR="00512B1E" w:rsidRPr="008739A0" w:rsidRDefault="00512B1E" w:rsidP="0017172C">
            <w:pPr>
              <w:spacing w:line="180" w:lineRule="exact"/>
              <w:contextualSpacing/>
              <w:rPr>
                <w:color w:val="auto"/>
                <w:sz w:val="18"/>
              </w:rPr>
            </w:pPr>
            <w:r w:rsidRPr="008739A0">
              <w:rPr>
                <w:color w:val="auto"/>
                <w:sz w:val="18"/>
              </w:rPr>
              <w:t>6510</w:t>
            </w:r>
          </w:p>
        </w:tc>
        <w:tc>
          <w:tcPr>
            <w:tcW w:w="720" w:type="dxa"/>
            <w:shd w:val="clear" w:color="auto" w:fill="FFFFFF"/>
            <w:vAlign w:val="center"/>
          </w:tcPr>
          <w:p w:rsidR="00512B1E" w:rsidRPr="008739A0" w:rsidRDefault="00512B1E" w:rsidP="0017172C">
            <w:pPr>
              <w:spacing w:line="180" w:lineRule="exact"/>
              <w:contextualSpacing/>
              <w:rPr>
                <w:color w:val="auto"/>
                <w:sz w:val="18"/>
              </w:rPr>
            </w:pPr>
            <w:r w:rsidRPr="008739A0">
              <w:rPr>
                <w:color w:val="auto"/>
                <w:sz w:val="18"/>
              </w:rPr>
              <w:t>10%</w:t>
            </w:r>
            <w:r w:rsidR="0047130A" w:rsidRPr="008739A0">
              <w:rPr>
                <w:color w:val="auto"/>
                <w:sz w:val="18"/>
              </w:rPr>
              <w:t>**</w:t>
            </w:r>
          </w:p>
        </w:tc>
        <w:tc>
          <w:tcPr>
            <w:tcW w:w="990" w:type="dxa"/>
            <w:shd w:val="clear" w:color="auto" w:fill="FFFFFF"/>
            <w:vAlign w:val="center"/>
          </w:tcPr>
          <w:p w:rsidR="00512B1E" w:rsidRPr="008739A0" w:rsidRDefault="00512B1E" w:rsidP="00355DEE">
            <w:pPr>
              <w:spacing w:line="180" w:lineRule="exact"/>
              <w:contextualSpacing/>
              <w:rPr>
                <w:rFonts w:cs="Calibri"/>
                <w:color w:val="auto"/>
                <w:sz w:val="18"/>
              </w:rPr>
            </w:pPr>
            <w:r w:rsidRPr="008739A0">
              <w:rPr>
                <w:color w:val="auto"/>
                <w:sz w:val="18"/>
              </w:rPr>
              <w:t>20030723</w:t>
            </w:r>
          </w:p>
        </w:tc>
      </w:tr>
      <w:tr w:rsidR="00512B1E" w:rsidRPr="008739A0" w:rsidTr="00C568C5">
        <w:trPr>
          <w:trHeight w:val="97"/>
          <w:jc w:val="center"/>
        </w:trPr>
        <w:tc>
          <w:tcPr>
            <w:tcW w:w="4145" w:type="dxa"/>
            <w:gridSpan w:val="3"/>
            <w:vMerge/>
            <w:tcBorders>
              <w:right w:val="thinThickThinSmallGap" w:sz="24" w:space="0" w:color="auto"/>
            </w:tcBorders>
            <w:shd w:val="clear" w:color="auto" w:fill="FFFFFF"/>
            <w:vAlign w:val="center"/>
          </w:tcPr>
          <w:p w:rsidR="00512B1E" w:rsidRPr="008739A0" w:rsidRDefault="00512B1E" w:rsidP="006B690F">
            <w:pPr>
              <w:spacing w:line="180" w:lineRule="exact"/>
              <w:contextualSpacing/>
              <w:rPr>
                <w:color w:val="auto"/>
                <w:sz w:val="18"/>
              </w:rPr>
            </w:pPr>
          </w:p>
        </w:tc>
        <w:tc>
          <w:tcPr>
            <w:tcW w:w="2434" w:type="dxa"/>
            <w:tcBorders>
              <w:left w:val="thinThickThinSmallGap" w:sz="24" w:space="0" w:color="auto"/>
              <w:right w:val="single" w:sz="4" w:space="0" w:color="auto"/>
            </w:tcBorders>
            <w:shd w:val="clear" w:color="auto" w:fill="FFFFFF"/>
            <w:vAlign w:val="center"/>
          </w:tcPr>
          <w:p w:rsidR="00512B1E" w:rsidRPr="008739A0" w:rsidRDefault="00512B1E" w:rsidP="00D20975">
            <w:pPr>
              <w:spacing w:line="180" w:lineRule="exact"/>
              <w:contextualSpacing/>
              <w:jc w:val="left"/>
              <w:rPr>
                <w:color w:val="auto"/>
                <w:sz w:val="18"/>
              </w:rPr>
            </w:pPr>
            <w:r w:rsidRPr="008739A0">
              <w:rPr>
                <w:color w:val="auto"/>
                <w:sz w:val="18"/>
              </w:rPr>
              <w:t>Lumbar Strain</w:t>
            </w:r>
          </w:p>
        </w:tc>
        <w:tc>
          <w:tcPr>
            <w:tcW w:w="1080" w:type="dxa"/>
            <w:tcBorders>
              <w:left w:val="single" w:sz="4" w:space="0" w:color="auto"/>
            </w:tcBorders>
            <w:shd w:val="clear" w:color="auto" w:fill="FFFFFF"/>
            <w:vAlign w:val="center"/>
          </w:tcPr>
          <w:p w:rsidR="00512B1E" w:rsidRPr="008739A0" w:rsidRDefault="00512B1E" w:rsidP="0017172C">
            <w:pPr>
              <w:spacing w:line="180" w:lineRule="exact"/>
              <w:contextualSpacing/>
              <w:rPr>
                <w:color w:val="auto"/>
                <w:sz w:val="18"/>
              </w:rPr>
            </w:pPr>
            <w:r w:rsidRPr="008739A0">
              <w:rPr>
                <w:color w:val="auto"/>
                <w:sz w:val="18"/>
              </w:rPr>
              <w:t>5237</w:t>
            </w:r>
          </w:p>
        </w:tc>
        <w:tc>
          <w:tcPr>
            <w:tcW w:w="720" w:type="dxa"/>
            <w:shd w:val="clear" w:color="auto" w:fill="FFFFFF"/>
            <w:vAlign w:val="center"/>
          </w:tcPr>
          <w:p w:rsidR="00512B1E" w:rsidRPr="008739A0" w:rsidRDefault="00512B1E" w:rsidP="0017172C">
            <w:pPr>
              <w:spacing w:line="180" w:lineRule="exact"/>
              <w:contextualSpacing/>
              <w:rPr>
                <w:color w:val="auto"/>
                <w:sz w:val="18"/>
              </w:rPr>
            </w:pPr>
            <w:r w:rsidRPr="008739A0">
              <w:rPr>
                <w:color w:val="auto"/>
                <w:sz w:val="18"/>
              </w:rPr>
              <w:t>10%</w:t>
            </w:r>
            <w:r w:rsidR="0047130A" w:rsidRPr="008739A0">
              <w:rPr>
                <w:color w:val="auto"/>
                <w:sz w:val="18"/>
              </w:rPr>
              <w:t>**</w:t>
            </w:r>
          </w:p>
        </w:tc>
        <w:tc>
          <w:tcPr>
            <w:tcW w:w="990" w:type="dxa"/>
            <w:shd w:val="clear" w:color="auto" w:fill="FFFFFF"/>
            <w:vAlign w:val="center"/>
          </w:tcPr>
          <w:p w:rsidR="00512B1E" w:rsidRPr="008739A0" w:rsidRDefault="00512B1E" w:rsidP="00355DEE">
            <w:pPr>
              <w:spacing w:line="180" w:lineRule="exact"/>
              <w:contextualSpacing/>
              <w:rPr>
                <w:rFonts w:cs="Calibri"/>
                <w:color w:val="auto"/>
                <w:sz w:val="18"/>
              </w:rPr>
            </w:pPr>
            <w:r w:rsidRPr="008739A0">
              <w:rPr>
                <w:color w:val="auto"/>
                <w:sz w:val="18"/>
              </w:rPr>
              <w:t>20030723</w:t>
            </w:r>
          </w:p>
        </w:tc>
      </w:tr>
      <w:tr w:rsidR="00D20975" w:rsidRPr="008739A0" w:rsidTr="00C568C5">
        <w:trPr>
          <w:trHeight w:val="172"/>
          <w:jc w:val="center"/>
        </w:trPr>
        <w:tc>
          <w:tcPr>
            <w:tcW w:w="4145" w:type="dxa"/>
            <w:gridSpan w:val="3"/>
            <w:vMerge/>
            <w:tcBorders>
              <w:right w:val="thinThickThinSmallGap" w:sz="24" w:space="0" w:color="auto"/>
            </w:tcBorders>
            <w:shd w:val="clear" w:color="auto" w:fill="FFFFFF"/>
            <w:vAlign w:val="center"/>
          </w:tcPr>
          <w:p w:rsidR="00D20975" w:rsidRPr="008739A0" w:rsidRDefault="00D20975" w:rsidP="006B690F">
            <w:pPr>
              <w:spacing w:line="180" w:lineRule="exact"/>
              <w:contextualSpacing/>
              <w:rPr>
                <w:rFonts w:cs="Calibri"/>
                <w:color w:val="auto"/>
                <w:sz w:val="18"/>
              </w:rPr>
            </w:pPr>
          </w:p>
        </w:tc>
        <w:tc>
          <w:tcPr>
            <w:tcW w:w="4234" w:type="dxa"/>
            <w:gridSpan w:val="3"/>
            <w:tcBorders>
              <w:left w:val="thinThickThinSmallGap" w:sz="24" w:space="0" w:color="auto"/>
            </w:tcBorders>
            <w:shd w:val="clear" w:color="auto" w:fill="FFFFFF"/>
            <w:vAlign w:val="center"/>
          </w:tcPr>
          <w:p w:rsidR="00D20975" w:rsidRPr="008739A0" w:rsidRDefault="00D20975" w:rsidP="00D20975">
            <w:pPr>
              <w:spacing w:line="180" w:lineRule="exact"/>
              <w:contextualSpacing/>
              <w:rPr>
                <w:rFonts w:cs="Calibri"/>
                <w:color w:val="auto"/>
                <w:sz w:val="18"/>
              </w:rPr>
            </w:pPr>
            <w:r w:rsidRPr="008739A0">
              <w:rPr>
                <w:color w:val="auto"/>
                <w:sz w:val="18"/>
              </w:rPr>
              <w:t>0% X 7 / Not Service-Connected x 1</w:t>
            </w:r>
          </w:p>
        </w:tc>
        <w:tc>
          <w:tcPr>
            <w:tcW w:w="990" w:type="dxa"/>
            <w:shd w:val="clear" w:color="auto" w:fill="FFFFFF"/>
            <w:vAlign w:val="center"/>
          </w:tcPr>
          <w:p w:rsidR="00D20975" w:rsidRPr="008739A0" w:rsidRDefault="00512B1E" w:rsidP="0017172C">
            <w:pPr>
              <w:spacing w:line="180" w:lineRule="exact"/>
              <w:contextualSpacing/>
              <w:rPr>
                <w:rFonts w:cs="Calibri"/>
                <w:color w:val="auto"/>
                <w:sz w:val="18"/>
              </w:rPr>
            </w:pPr>
            <w:r w:rsidRPr="008739A0">
              <w:rPr>
                <w:rFonts w:cs="Calibri"/>
                <w:color w:val="auto"/>
                <w:sz w:val="18"/>
              </w:rPr>
              <w:t>20030723</w:t>
            </w:r>
          </w:p>
        </w:tc>
      </w:tr>
      <w:tr w:rsidR="00D20975" w:rsidRPr="008739A0" w:rsidTr="00C568C5">
        <w:trPr>
          <w:trHeight w:val="124"/>
          <w:jc w:val="center"/>
        </w:trPr>
        <w:tc>
          <w:tcPr>
            <w:tcW w:w="4145" w:type="dxa"/>
            <w:gridSpan w:val="3"/>
            <w:tcBorders>
              <w:right w:val="thinThickThinSmallGap" w:sz="24" w:space="0" w:color="auto"/>
            </w:tcBorders>
            <w:shd w:val="clear" w:color="auto" w:fill="D9D9D9"/>
          </w:tcPr>
          <w:p w:rsidR="00D20975" w:rsidRPr="008739A0" w:rsidRDefault="00D20975" w:rsidP="00625E71">
            <w:pPr>
              <w:spacing w:line="180" w:lineRule="exact"/>
              <w:contextualSpacing/>
              <w:rPr>
                <w:rFonts w:cs="Calibri"/>
                <w:b/>
                <w:color w:val="auto"/>
                <w:sz w:val="18"/>
              </w:rPr>
            </w:pPr>
            <w:r w:rsidRPr="008739A0">
              <w:rPr>
                <w:b/>
                <w:color w:val="auto"/>
                <w:sz w:val="18"/>
              </w:rPr>
              <w:t>Combined:  20%</w:t>
            </w:r>
          </w:p>
        </w:tc>
        <w:tc>
          <w:tcPr>
            <w:tcW w:w="5224" w:type="dxa"/>
            <w:gridSpan w:val="4"/>
            <w:tcBorders>
              <w:left w:val="thinThickThinSmallGap" w:sz="24" w:space="0" w:color="auto"/>
            </w:tcBorders>
            <w:shd w:val="clear" w:color="auto" w:fill="D9D9D9"/>
          </w:tcPr>
          <w:p w:rsidR="00D20975" w:rsidRPr="008739A0" w:rsidRDefault="00D20975" w:rsidP="00D20975">
            <w:pPr>
              <w:spacing w:line="180" w:lineRule="exact"/>
              <w:contextualSpacing/>
              <w:rPr>
                <w:rFonts w:cs="Calibri"/>
                <w:b/>
                <w:color w:val="auto"/>
                <w:sz w:val="18"/>
              </w:rPr>
            </w:pPr>
            <w:r w:rsidRPr="008739A0">
              <w:rPr>
                <w:b/>
                <w:color w:val="auto"/>
                <w:sz w:val="18"/>
              </w:rPr>
              <w:t>Combined: 40%</w:t>
            </w:r>
            <w:r w:rsidR="001D7404" w:rsidRPr="008739A0">
              <w:rPr>
                <w:b/>
                <w:color w:val="auto"/>
                <w:sz w:val="18"/>
              </w:rPr>
              <w:t>**</w:t>
            </w:r>
          </w:p>
        </w:tc>
      </w:tr>
    </w:tbl>
    <w:p w:rsidR="00DC7F72" w:rsidRPr="008739A0" w:rsidRDefault="00DC7F72" w:rsidP="00D20975">
      <w:pPr>
        <w:pBdr>
          <w:bottom w:val="single" w:sz="12" w:space="1" w:color="auto"/>
        </w:pBdr>
        <w:tabs>
          <w:tab w:val="left" w:pos="288"/>
          <w:tab w:val="left" w:pos="4752"/>
        </w:tabs>
        <w:spacing w:line="180" w:lineRule="exact"/>
        <w:jc w:val="both"/>
        <w:rPr>
          <w:color w:val="auto"/>
          <w:sz w:val="18"/>
          <w:szCs w:val="18"/>
        </w:rPr>
      </w:pPr>
      <w:r w:rsidRPr="008739A0">
        <w:rPr>
          <w:color w:val="auto"/>
          <w:sz w:val="18"/>
          <w:szCs w:val="18"/>
        </w:rPr>
        <w:t xml:space="preserve">*Per VA rating decision 20031215, </w:t>
      </w:r>
      <w:r w:rsidR="0047130A" w:rsidRPr="008739A0">
        <w:rPr>
          <w:color w:val="auto"/>
          <w:sz w:val="18"/>
          <w:szCs w:val="18"/>
        </w:rPr>
        <w:t>“</w:t>
      </w:r>
      <w:r w:rsidR="008B7BA8" w:rsidRPr="008739A0">
        <w:rPr>
          <w:color w:val="auto"/>
          <w:sz w:val="18"/>
          <w:szCs w:val="18"/>
        </w:rPr>
        <w:t>A</w:t>
      </w:r>
      <w:r w:rsidRPr="008739A0">
        <w:rPr>
          <w:color w:val="auto"/>
          <w:sz w:val="18"/>
          <w:szCs w:val="18"/>
        </w:rPr>
        <w:t xml:space="preserve">ll </w:t>
      </w:r>
      <w:r w:rsidR="008B7BA8" w:rsidRPr="008739A0">
        <w:rPr>
          <w:color w:val="auto"/>
          <w:sz w:val="18"/>
          <w:szCs w:val="18"/>
        </w:rPr>
        <w:t>Effective D</w:t>
      </w:r>
      <w:r w:rsidRPr="008739A0">
        <w:rPr>
          <w:color w:val="auto"/>
          <w:sz w:val="18"/>
          <w:szCs w:val="18"/>
        </w:rPr>
        <w:t>ate</w:t>
      </w:r>
      <w:r w:rsidR="0047130A" w:rsidRPr="008739A0">
        <w:rPr>
          <w:color w:val="auto"/>
          <w:sz w:val="18"/>
          <w:szCs w:val="18"/>
        </w:rPr>
        <w:t>”</w:t>
      </w:r>
      <w:r w:rsidRPr="008739A0">
        <w:rPr>
          <w:color w:val="auto"/>
          <w:sz w:val="18"/>
          <w:szCs w:val="18"/>
        </w:rPr>
        <w:t xml:space="preserve"> was 20040427; VARD 20040610 corrected to 20040302</w:t>
      </w:r>
    </w:p>
    <w:p w:rsidR="00F90376" w:rsidRPr="008739A0" w:rsidRDefault="0047130A" w:rsidP="00D20975">
      <w:pPr>
        <w:pBdr>
          <w:bottom w:val="single" w:sz="12" w:space="1" w:color="auto"/>
        </w:pBdr>
        <w:tabs>
          <w:tab w:val="left" w:pos="288"/>
          <w:tab w:val="left" w:pos="4752"/>
        </w:tabs>
        <w:spacing w:line="180" w:lineRule="exact"/>
        <w:jc w:val="both"/>
        <w:rPr>
          <w:color w:val="auto"/>
          <w:sz w:val="18"/>
          <w:szCs w:val="18"/>
        </w:rPr>
      </w:pPr>
      <w:r w:rsidRPr="008739A0">
        <w:rPr>
          <w:color w:val="auto"/>
          <w:sz w:val="18"/>
          <w:szCs w:val="18"/>
        </w:rPr>
        <w:t>**</w:t>
      </w:r>
      <w:r w:rsidR="00D20975" w:rsidRPr="008739A0">
        <w:rPr>
          <w:color w:val="auto"/>
          <w:sz w:val="18"/>
          <w:szCs w:val="18"/>
        </w:rPr>
        <w:t>VBA Appeal dated 20111005 increased ratings from 0% to 10%</w:t>
      </w:r>
      <w:r w:rsidR="001D7404" w:rsidRPr="008739A0">
        <w:rPr>
          <w:color w:val="auto"/>
          <w:sz w:val="18"/>
          <w:szCs w:val="18"/>
        </w:rPr>
        <w:t>,</w:t>
      </w:r>
      <w:r w:rsidR="00D20975" w:rsidRPr="008739A0">
        <w:rPr>
          <w:color w:val="auto"/>
          <w:sz w:val="18"/>
          <w:szCs w:val="18"/>
        </w:rPr>
        <w:t xml:space="preserve"> </w:t>
      </w:r>
      <w:r w:rsidR="001D7404" w:rsidRPr="008739A0">
        <w:rPr>
          <w:color w:val="auto"/>
          <w:sz w:val="18"/>
          <w:szCs w:val="18"/>
        </w:rPr>
        <w:t xml:space="preserve">combined 40%; </w:t>
      </w:r>
      <w:r w:rsidR="00D20975" w:rsidRPr="008739A0">
        <w:rPr>
          <w:color w:val="auto"/>
          <w:sz w:val="18"/>
          <w:szCs w:val="18"/>
        </w:rPr>
        <w:t xml:space="preserve">effective </w:t>
      </w:r>
      <w:r w:rsidR="001D7404" w:rsidRPr="008739A0">
        <w:rPr>
          <w:color w:val="auto"/>
          <w:sz w:val="18"/>
          <w:szCs w:val="18"/>
        </w:rPr>
        <w:t>20040302</w:t>
      </w:r>
    </w:p>
    <w:p w:rsidR="00D20975" w:rsidRPr="008739A0" w:rsidRDefault="00D20975" w:rsidP="00D20975">
      <w:pPr>
        <w:pBdr>
          <w:bottom w:val="single" w:sz="12" w:space="1" w:color="auto"/>
        </w:pBdr>
        <w:tabs>
          <w:tab w:val="left" w:pos="288"/>
          <w:tab w:val="left" w:pos="4752"/>
        </w:tabs>
        <w:spacing w:line="180" w:lineRule="exact"/>
        <w:jc w:val="both"/>
        <w:rPr>
          <w:color w:val="auto"/>
        </w:rPr>
      </w:pPr>
    </w:p>
    <w:p w:rsidR="00AD2379" w:rsidRPr="008739A0" w:rsidRDefault="00AD2379" w:rsidP="00165C7B">
      <w:pPr>
        <w:jc w:val="both"/>
        <w:rPr>
          <w:color w:val="auto"/>
        </w:rPr>
      </w:pPr>
    </w:p>
    <w:p w:rsidR="00A534BB" w:rsidRPr="00A534BB" w:rsidRDefault="00AD2379" w:rsidP="00A534BB">
      <w:pPr>
        <w:jc w:val="both"/>
        <w:rPr>
          <w:color w:val="auto"/>
        </w:rPr>
      </w:pPr>
      <w:r w:rsidRPr="00F64312">
        <w:rPr>
          <w:color w:val="auto"/>
          <w:u w:val="single"/>
        </w:rPr>
        <w:t>ANALYSIS SUMMARY</w:t>
      </w:r>
      <w:r w:rsidRPr="00F64312">
        <w:rPr>
          <w:color w:val="auto"/>
        </w:rPr>
        <w:t>:</w:t>
      </w:r>
      <w:r w:rsidR="00896C01" w:rsidRPr="00F64312">
        <w:rPr>
          <w:color w:val="auto"/>
        </w:rPr>
        <w:t xml:space="preserve"> </w:t>
      </w:r>
      <w:r w:rsidRPr="00F64312">
        <w:rPr>
          <w:color w:val="auto"/>
        </w:rPr>
        <w:t xml:space="preserve"> </w:t>
      </w:r>
      <w:r w:rsidR="00A534BB" w:rsidRPr="00B80D99">
        <w:rPr>
          <w:color w:val="auto"/>
        </w:rPr>
        <w:t>The Board acknowledges the CI's contention suggesting that ratings should have been conferred for other conditions documented at the time of separation, some of which were evaluated and determined not to be individually unfitting for continued service.  The Board wishes to clarify that it is subject to the same laws for disability entitlements as those under which the</w:t>
      </w:r>
      <w:r w:rsidR="000C7655">
        <w:rPr>
          <w:color w:val="auto"/>
        </w:rPr>
        <w:t xml:space="preserve"> Disability Evaluation System (</w:t>
      </w:r>
      <w:r w:rsidR="00A534BB" w:rsidRPr="00B80D99">
        <w:rPr>
          <w:color w:val="auto"/>
        </w:rPr>
        <w:t xml:space="preserve">DES) operates.  The </w:t>
      </w:r>
      <w:r w:rsidR="000C7655">
        <w:rPr>
          <w:color w:val="auto"/>
        </w:rPr>
        <w:t>DES</w:t>
      </w:r>
      <w:r w:rsidR="00A534BB" w:rsidRPr="00B80D99">
        <w:rPr>
          <w:color w:val="auto"/>
        </w:rPr>
        <w:t xml:space="preserve"> is responsible for maintaining a fit and vital fight</w:t>
      </w:r>
      <w:r w:rsidR="000C7655">
        <w:rPr>
          <w:color w:val="auto"/>
        </w:rPr>
        <w:t xml:space="preserve">ing force.  While the </w:t>
      </w:r>
      <w:r w:rsidR="00A534BB" w:rsidRPr="00B80D99">
        <w:rPr>
          <w:color w:val="auto"/>
        </w:rPr>
        <w:t>DES considers all of the service member's medical conditions, compensation can only be offered for those medical conditions that cut short a service member’s career, and then only to the degree of severity present at the time of final disposition.  However the Department of Veteran</w:t>
      </w:r>
      <w:r w:rsidR="000C7655">
        <w:rPr>
          <w:color w:val="auto"/>
        </w:rPr>
        <w:t>s’</w:t>
      </w:r>
      <w:r w:rsidR="00A534BB" w:rsidRPr="00B80D99">
        <w:rPr>
          <w:color w:val="auto"/>
        </w:rPr>
        <w:t xml:space="preserve"> Affairs (DVA), operating under a different set of laws (Title 38, United States Code), is empo</w:t>
      </w:r>
      <w:r w:rsidR="000C7655">
        <w:rPr>
          <w:color w:val="auto"/>
        </w:rPr>
        <w:t>wered to compensate all service-</w:t>
      </w:r>
      <w:r w:rsidR="00A534BB" w:rsidRPr="00B80D99">
        <w:rPr>
          <w:color w:val="auto"/>
        </w:rPr>
        <w:t xml:space="preserve">connected conditions and to periodically re-evaluate said conditions for the purpose of adjusting the </w:t>
      </w:r>
      <w:r w:rsidR="000C7655">
        <w:rPr>
          <w:color w:val="auto"/>
        </w:rPr>
        <w:t>V</w:t>
      </w:r>
      <w:r w:rsidR="00A534BB" w:rsidRPr="00B80D99">
        <w:rPr>
          <w:color w:val="auto"/>
        </w:rPr>
        <w:t>eteran’s disability rating should</w:t>
      </w:r>
      <w:r w:rsidR="000C7655">
        <w:rPr>
          <w:color w:val="auto"/>
        </w:rPr>
        <w:t xml:space="preserve"> the</w:t>
      </w:r>
      <w:r w:rsidR="00A534BB" w:rsidRPr="00B80D99">
        <w:rPr>
          <w:color w:val="auto"/>
        </w:rPr>
        <w:t xml:space="preserve"> degree of impairment vary over time.  The Board is empowered to evaluate the fairness of fitness determinations, and to make recommendations for rating of conditions which it concludes would </w:t>
      </w:r>
      <w:r w:rsidR="000C7655" w:rsidRPr="00B80D99">
        <w:rPr>
          <w:color w:val="auto"/>
        </w:rPr>
        <w:t>have independently</w:t>
      </w:r>
      <w:r w:rsidR="00A534BB" w:rsidRPr="00B80D99">
        <w:rPr>
          <w:color w:val="auto"/>
        </w:rPr>
        <w:t xml:space="preserve"> prevented the performance of required duties (at the time of separation).  The Bo</w:t>
      </w:r>
      <w:r w:rsidR="000C7655">
        <w:rPr>
          <w:color w:val="auto"/>
        </w:rPr>
        <w:t xml:space="preserve">ard’s threshold for countering </w:t>
      </w:r>
      <w:r w:rsidR="00A534BB" w:rsidRPr="00B80D99">
        <w:rPr>
          <w:color w:val="auto"/>
        </w:rPr>
        <w:t>DES fitness determinations is higher than the VASRD §4.3 (reasonable doubt) standard used for its rating recommendations, but remains adherent to the DoDI 6040.44 “fair and equitable” standard.</w:t>
      </w:r>
    </w:p>
    <w:p w:rsidR="00AD2379" w:rsidRPr="00F64312" w:rsidRDefault="00AD2379" w:rsidP="00726F84">
      <w:pPr>
        <w:jc w:val="both"/>
        <w:rPr>
          <w:color w:val="auto"/>
        </w:rPr>
      </w:pPr>
    </w:p>
    <w:p w:rsidR="0069687C" w:rsidRPr="008739A0" w:rsidRDefault="00BB527D" w:rsidP="0069687C">
      <w:pPr>
        <w:jc w:val="both"/>
        <w:rPr>
          <w:color w:val="auto"/>
          <w:szCs w:val="24"/>
        </w:rPr>
      </w:pPr>
      <w:proofErr w:type="gramStart"/>
      <w:r w:rsidRPr="00BB527D">
        <w:rPr>
          <w:color w:val="auto"/>
          <w:u w:val="single"/>
        </w:rPr>
        <w:t>Left Knee</w:t>
      </w:r>
      <w:r w:rsidR="00AD2379" w:rsidRPr="00BB527D">
        <w:rPr>
          <w:color w:val="auto"/>
          <w:u w:val="single"/>
        </w:rPr>
        <w:t xml:space="preserve"> Condition</w:t>
      </w:r>
      <w:r w:rsidR="00AD2379" w:rsidRPr="00F64312">
        <w:rPr>
          <w:color w:val="auto"/>
        </w:rPr>
        <w:t>.</w:t>
      </w:r>
      <w:proofErr w:type="gramEnd"/>
      <w:r w:rsidR="00AD2379" w:rsidRPr="00F64312">
        <w:rPr>
          <w:color w:val="auto"/>
        </w:rPr>
        <w:t xml:space="preserve"> </w:t>
      </w:r>
      <w:r w:rsidR="00385708" w:rsidRPr="00F64312">
        <w:rPr>
          <w:color w:val="auto"/>
        </w:rPr>
        <w:t xml:space="preserve"> </w:t>
      </w:r>
      <w:r w:rsidR="008E56A4">
        <w:rPr>
          <w:color w:val="auto"/>
        </w:rPr>
        <w:t xml:space="preserve">The ACL injury, which occurred when jumping from a flight deck in 1992, was repaired in 1994.  </w:t>
      </w:r>
      <w:r w:rsidR="003C1B70">
        <w:rPr>
          <w:color w:val="auto"/>
        </w:rPr>
        <w:t xml:space="preserve">Subsequent arthroscopies for </w:t>
      </w:r>
      <w:r w:rsidR="006C6FFC">
        <w:rPr>
          <w:color w:val="auto"/>
        </w:rPr>
        <w:t xml:space="preserve">recurring </w:t>
      </w:r>
      <w:r w:rsidR="003C1B70" w:rsidRPr="008739A0">
        <w:rPr>
          <w:color w:val="auto"/>
        </w:rPr>
        <w:t xml:space="preserve">cartilage damage were performed </w:t>
      </w:r>
      <w:r w:rsidR="008A4F3D" w:rsidRPr="008739A0">
        <w:rPr>
          <w:color w:val="auto"/>
        </w:rPr>
        <w:t xml:space="preserve">in </w:t>
      </w:r>
      <w:r w:rsidR="003C1B70" w:rsidRPr="008739A0">
        <w:rPr>
          <w:color w:val="auto"/>
        </w:rPr>
        <w:t>1997 and 2002</w:t>
      </w:r>
      <w:r w:rsidR="008E56A4" w:rsidRPr="008739A0">
        <w:rPr>
          <w:color w:val="auto"/>
        </w:rPr>
        <w:t xml:space="preserve">.  </w:t>
      </w:r>
      <w:r w:rsidR="009C1A3E" w:rsidRPr="008739A0">
        <w:rPr>
          <w:color w:val="auto"/>
        </w:rPr>
        <w:t xml:space="preserve">A LIMDU </w:t>
      </w:r>
      <w:r w:rsidR="000C7655">
        <w:rPr>
          <w:color w:val="auto"/>
        </w:rPr>
        <w:t>narrative summary (</w:t>
      </w:r>
      <w:r w:rsidR="009C1A3E" w:rsidRPr="008739A0">
        <w:rPr>
          <w:color w:val="auto"/>
        </w:rPr>
        <w:t>NARSUM</w:t>
      </w:r>
      <w:r w:rsidR="000C7655">
        <w:rPr>
          <w:color w:val="auto"/>
        </w:rPr>
        <w:t>) performed</w:t>
      </w:r>
      <w:r w:rsidR="009C1A3E" w:rsidRPr="008739A0">
        <w:rPr>
          <w:color w:val="auto"/>
        </w:rPr>
        <w:t xml:space="preserve"> on</w:t>
      </w:r>
      <w:r w:rsidR="00CF151F">
        <w:rPr>
          <w:color w:val="auto"/>
        </w:rPr>
        <w:t xml:space="preserve"> </w:t>
      </w:r>
      <w:r w:rsidR="000C7655">
        <w:rPr>
          <w:color w:val="auto"/>
        </w:rPr>
        <w:t>10</w:t>
      </w:r>
      <w:r w:rsidR="00CF151F">
        <w:rPr>
          <w:color w:val="auto"/>
        </w:rPr>
        <w:t> </w:t>
      </w:r>
      <w:r w:rsidR="000C7655">
        <w:rPr>
          <w:color w:val="auto"/>
        </w:rPr>
        <w:t xml:space="preserve">September </w:t>
      </w:r>
      <w:r w:rsidR="009C1A3E" w:rsidRPr="008739A0">
        <w:rPr>
          <w:color w:val="auto"/>
        </w:rPr>
        <w:t>2002</w:t>
      </w:r>
      <w:r w:rsidR="000C7655">
        <w:rPr>
          <w:color w:val="auto"/>
        </w:rPr>
        <w:t>,</w:t>
      </w:r>
      <w:r w:rsidR="009C1A3E" w:rsidRPr="008739A0">
        <w:rPr>
          <w:color w:val="auto"/>
        </w:rPr>
        <w:t xml:space="preserve"> </w:t>
      </w:r>
      <w:r w:rsidR="000C7655">
        <w:rPr>
          <w:color w:val="auto"/>
        </w:rPr>
        <w:t>2</w:t>
      </w:r>
      <w:r w:rsidR="00830E40" w:rsidRPr="008739A0">
        <w:rPr>
          <w:color w:val="auto"/>
        </w:rPr>
        <w:t xml:space="preserve"> months after the last arthroscopy</w:t>
      </w:r>
      <w:r w:rsidR="000C7655">
        <w:rPr>
          <w:color w:val="auto"/>
        </w:rPr>
        <w:t xml:space="preserve">, </w:t>
      </w:r>
      <w:r w:rsidR="00830E40" w:rsidRPr="008739A0">
        <w:rPr>
          <w:color w:val="auto"/>
        </w:rPr>
        <w:t xml:space="preserve">assessed the ACL as </w:t>
      </w:r>
      <w:r w:rsidR="00B702CA" w:rsidRPr="008739A0">
        <w:rPr>
          <w:color w:val="auto"/>
        </w:rPr>
        <w:t xml:space="preserve">being </w:t>
      </w:r>
      <w:r w:rsidR="00830E40" w:rsidRPr="008739A0">
        <w:rPr>
          <w:color w:val="auto"/>
        </w:rPr>
        <w:t>partially re-torn.</w:t>
      </w:r>
      <w:r w:rsidR="00B80D99" w:rsidRPr="008739A0">
        <w:rPr>
          <w:color w:val="auto"/>
        </w:rPr>
        <w:t xml:space="preserve">  </w:t>
      </w:r>
      <w:r w:rsidR="0069687C" w:rsidRPr="008739A0">
        <w:rPr>
          <w:color w:val="auto"/>
          <w:szCs w:val="24"/>
        </w:rPr>
        <w:t xml:space="preserve">There were </w:t>
      </w:r>
      <w:r w:rsidR="00701F9D" w:rsidRPr="008739A0">
        <w:rPr>
          <w:color w:val="auto"/>
          <w:szCs w:val="24"/>
        </w:rPr>
        <w:t>two</w:t>
      </w:r>
      <w:r w:rsidR="000C7655">
        <w:rPr>
          <w:color w:val="auto"/>
          <w:szCs w:val="24"/>
        </w:rPr>
        <w:t xml:space="preserve"> goniometric range-of-</w:t>
      </w:r>
      <w:r w:rsidR="0069687C" w:rsidRPr="008739A0">
        <w:rPr>
          <w:color w:val="auto"/>
          <w:szCs w:val="24"/>
        </w:rPr>
        <w:t>motion (ROM) evaluations in evidence, with documentation of additional ratable criteria, which the Board weighed in arriving at its rating recommendation; as summarized in the chart below.</w:t>
      </w:r>
    </w:p>
    <w:p w:rsidR="00BB527D" w:rsidRPr="008739A0" w:rsidRDefault="00BB527D" w:rsidP="00B80D99">
      <w:pPr>
        <w:jc w:val="left"/>
        <w:rPr>
          <w:color w:val="auto"/>
          <w:szCs w:val="24"/>
        </w:rPr>
      </w:pPr>
    </w:p>
    <w:tbl>
      <w:tblPr>
        <w:tblW w:w="68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91"/>
        <w:gridCol w:w="2170"/>
        <w:gridCol w:w="2455"/>
      </w:tblGrid>
      <w:tr w:rsidR="008B7BA8" w:rsidRPr="008739A0" w:rsidTr="008B7BA8">
        <w:trPr>
          <w:jc w:val="center"/>
        </w:trPr>
        <w:tc>
          <w:tcPr>
            <w:tcW w:w="2191" w:type="dxa"/>
            <w:shd w:val="clear" w:color="auto" w:fill="D9D9D9"/>
            <w:vAlign w:val="center"/>
          </w:tcPr>
          <w:p w:rsidR="008B7BA8" w:rsidRPr="008739A0" w:rsidRDefault="008B7BA8" w:rsidP="00BD017B">
            <w:pPr>
              <w:spacing w:line="220" w:lineRule="exact"/>
              <w:contextualSpacing/>
              <w:rPr>
                <w:rFonts w:asciiTheme="majorHAnsi" w:hAnsiTheme="majorHAnsi" w:cstheme="majorHAnsi"/>
                <w:color w:val="auto"/>
                <w:sz w:val="18"/>
                <w:szCs w:val="18"/>
              </w:rPr>
            </w:pPr>
            <w:r w:rsidRPr="008739A0">
              <w:rPr>
                <w:rFonts w:asciiTheme="majorHAnsi" w:hAnsiTheme="majorHAnsi" w:cstheme="majorHAnsi"/>
                <w:color w:val="auto"/>
                <w:sz w:val="18"/>
                <w:szCs w:val="18"/>
              </w:rPr>
              <w:t>Left Knee ROM</w:t>
            </w:r>
          </w:p>
        </w:tc>
        <w:tc>
          <w:tcPr>
            <w:tcW w:w="2170" w:type="dxa"/>
            <w:shd w:val="clear" w:color="auto" w:fill="D9D9D9"/>
            <w:vAlign w:val="center"/>
          </w:tcPr>
          <w:p w:rsidR="008B7BA8" w:rsidRPr="008739A0" w:rsidRDefault="008B7BA8" w:rsidP="00B80D99">
            <w:pPr>
              <w:spacing w:line="220" w:lineRule="exact"/>
              <w:contextualSpacing/>
              <w:rPr>
                <w:rFonts w:asciiTheme="majorHAnsi" w:hAnsiTheme="majorHAnsi" w:cstheme="majorHAnsi"/>
                <w:color w:val="auto"/>
                <w:sz w:val="18"/>
                <w:szCs w:val="18"/>
              </w:rPr>
            </w:pPr>
            <w:r w:rsidRPr="008739A0">
              <w:rPr>
                <w:rFonts w:asciiTheme="majorHAnsi" w:hAnsiTheme="majorHAnsi" w:cstheme="majorHAnsi"/>
                <w:color w:val="auto"/>
                <w:sz w:val="18"/>
                <w:szCs w:val="18"/>
              </w:rPr>
              <w:t>MEB ~7 Mo. Pre-Sep</w:t>
            </w:r>
          </w:p>
        </w:tc>
        <w:tc>
          <w:tcPr>
            <w:tcW w:w="2455" w:type="dxa"/>
            <w:shd w:val="clear" w:color="auto" w:fill="D9D9D9"/>
            <w:vAlign w:val="center"/>
          </w:tcPr>
          <w:p w:rsidR="008B7BA8" w:rsidRPr="008739A0" w:rsidRDefault="008B7BA8" w:rsidP="00B80D99">
            <w:pPr>
              <w:spacing w:line="220" w:lineRule="exact"/>
              <w:contextualSpacing/>
              <w:rPr>
                <w:rFonts w:asciiTheme="majorHAnsi" w:hAnsiTheme="majorHAnsi" w:cstheme="majorHAnsi"/>
                <w:color w:val="auto"/>
                <w:sz w:val="18"/>
                <w:szCs w:val="18"/>
              </w:rPr>
            </w:pPr>
            <w:r w:rsidRPr="008739A0">
              <w:rPr>
                <w:rFonts w:asciiTheme="majorHAnsi" w:hAnsiTheme="majorHAnsi" w:cstheme="majorHAnsi"/>
                <w:color w:val="auto"/>
                <w:sz w:val="18"/>
                <w:szCs w:val="18"/>
              </w:rPr>
              <w:t>VA C&amp;P ~7 Mo. Pre-Sep</w:t>
            </w:r>
          </w:p>
        </w:tc>
      </w:tr>
      <w:tr w:rsidR="008B7BA8" w:rsidRPr="008739A0" w:rsidTr="008B7BA8">
        <w:trPr>
          <w:jc w:val="center"/>
        </w:trPr>
        <w:tc>
          <w:tcPr>
            <w:tcW w:w="2191" w:type="dxa"/>
            <w:vAlign w:val="center"/>
          </w:tcPr>
          <w:p w:rsidR="008B7BA8" w:rsidRPr="008739A0" w:rsidRDefault="008B7BA8" w:rsidP="00BD017B">
            <w:pPr>
              <w:spacing w:line="220" w:lineRule="exact"/>
              <w:contextualSpacing/>
              <w:rPr>
                <w:rFonts w:asciiTheme="majorHAnsi" w:hAnsiTheme="majorHAnsi" w:cstheme="majorHAnsi"/>
                <w:color w:val="auto"/>
                <w:sz w:val="18"/>
                <w:szCs w:val="18"/>
              </w:rPr>
            </w:pPr>
            <w:r w:rsidRPr="008739A0">
              <w:rPr>
                <w:rFonts w:asciiTheme="majorHAnsi" w:hAnsiTheme="majorHAnsi" w:cstheme="majorHAnsi"/>
                <w:color w:val="auto"/>
                <w:sz w:val="18"/>
                <w:szCs w:val="18"/>
              </w:rPr>
              <w:t>Flexion (140⁰ Normal)</w:t>
            </w:r>
          </w:p>
        </w:tc>
        <w:tc>
          <w:tcPr>
            <w:tcW w:w="2170" w:type="dxa"/>
            <w:vAlign w:val="center"/>
          </w:tcPr>
          <w:p w:rsidR="008B7BA8" w:rsidRPr="008739A0" w:rsidRDefault="008B7BA8" w:rsidP="00BB527D">
            <w:pPr>
              <w:spacing w:line="220" w:lineRule="exact"/>
              <w:contextualSpacing/>
              <w:rPr>
                <w:rFonts w:asciiTheme="majorHAnsi" w:hAnsiTheme="majorHAnsi" w:cstheme="majorHAnsi"/>
                <w:color w:val="auto"/>
                <w:sz w:val="18"/>
                <w:szCs w:val="18"/>
              </w:rPr>
            </w:pPr>
            <w:r w:rsidRPr="008739A0">
              <w:rPr>
                <w:rFonts w:asciiTheme="majorHAnsi" w:hAnsiTheme="majorHAnsi" w:cstheme="majorHAnsi"/>
                <w:color w:val="auto"/>
                <w:sz w:val="18"/>
                <w:szCs w:val="18"/>
              </w:rPr>
              <w:t>120⁰</w:t>
            </w:r>
          </w:p>
        </w:tc>
        <w:tc>
          <w:tcPr>
            <w:tcW w:w="2455" w:type="dxa"/>
            <w:vAlign w:val="center"/>
          </w:tcPr>
          <w:p w:rsidR="008B7BA8" w:rsidRPr="008739A0" w:rsidRDefault="008B7BA8" w:rsidP="00C641D0">
            <w:pPr>
              <w:spacing w:line="220" w:lineRule="exact"/>
              <w:contextualSpacing/>
              <w:rPr>
                <w:rFonts w:asciiTheme="majorHAnsi" w:hAnsiTheme="majorHAnsi" w:cstheme="majorHAnsi"/>
                <w:color w:val="auto"/>
                <w:sz w:val="18"/>
                <w:szCs w:val="18"/>
              </w:rPr>
            </w:pPr>
            <w:r w:rsidRPr="008739A0">
              <w:rPr>
                <w:rFonts w:asciiTheme="majorHAnsi" w:hAnsiTheme="majorHAnsi" w:cstheme="majorHAnsi"/>
                <w:color w:val="auto"/>
                <w:sz w:val="18"/>
                <w:szCs w:val="18"/>
              </w:rPr>
              <w:t>90⁰</w:t>
            </w:r>
          </w:p>
        </w:tc>
      </w:tr>
      <w:tr w:rsidR="008B7BA8" w:rsidRPr="008739A0" w:rsidTr="008B7BA8">
        <w:trPr>
          <w:jc w:val="center"/>
        </w:trPr>
        <w:tc>
          <w:tcPr>
            <w:tcW w:w="2191" w:type="dxa"/>
            <w:tcBorders>
              <w:bottom w:val="single" w:sz="4" w:space="0" w:color="auto"/>
            </w:tcBorders>
            <w:vAlign w:val="center"/>
          </w:tcPr>
          <w:p w:rsidR="008B7BA8" w:rsidRPr="008739A0" w:rsidRDefault="008B7BA8" w:rsidP="00BD017B">
            <w:pPr>
              <w:spacing w:line="220" w:lineRule="exact"/>
              <w:contextualSpacing/>
              <w:rPr>
                <w:rFonts w:asciiTheme="majorHAnsi" w:hAnsiTheme="majorHAnsi" w:cstheme="majorHAnsi"/>
                <w:color w:val="auto"/>
                <w:sz w:val="18"/>
                <w:szCs w:val="18"/>
              </w:rPr>
            </w:pPr>
            <w:r w:rsidRPr="008739A0">
              <w:rPr>
                <w:rFonts w:asciiTheme="majorHAnsi" w:hAnsiTheme="majorHAnsi" w:cstheme="majorHAnsi"/>
                <w:color w:val="auto"/>
                <w:sz w:val="18"/>
                <w:szCs w:val="18"/>
              </w:rPr>
              <w:t>Extension (0⁰ Normal)</w:t>
            </w:r>
          </w:p>
        </w:tc>
        <w:tc>
          <w:tcPr>
            <w:tcW w:w="2170" w:type="dxa"/>
            <w:tcBorders>
              <w:bottom w:val="single" w:sz="4" w:space="0" w:color="auto"/>
            </w:tcBorders>
            <w:vAlign w:val="center"/>
          </w:tcPr>
          <w:p w:rsidR="008B7BA8" w:rsidRPr="008739A0" w:rsidRDefault="008B7BA8" w:rsidP="00BB527D">
            <w:pPr>
              <w:spacing w:line="220" w:lineRule="exact"/>
              <w:contextualSpacing/>
              <w:rPr>
                <w:rFonts w:asciiTheme="majorHAnsi" w:hAnsiTheme="majorHAnsi" w:cstheme="majorHAnsi"/>
                <w:color w:val="auto"/>
                <w:sz w:val="18"/>
                <w:szCs w:val="18"/>
              </w:rPr>
            </w:pPr>
            <w:r w:rsidRPr="008739A0">
              <w:rPr>
                <w:rFonts w:asciiTheme="majorHAnsi" w:hAnsiTheme="majorHAnsi" w:cstheme="majorHAnsi"/>
                <w:color w:val="auto"/>
                <w:sz w:val="18"/>
                <w:szCs w:val="18"/>
              </w:rPr>
              <w:t>0⁰</w:t>
            </w:r>
          </w:p>
        </w:tc>
        <w:tc>
          <w:tcPr>
            <w:tcW w:w="2455" w:type="dxa"/>
            <w:tcBorders>
              <w:bottom w:val="single" w:sz="4" w:space="0" w:color="auto"/>
            </w:tcBorders>
            <w:vAlign w:val="center"/>
          </w:tcPr>
          <w:p w:rsidR="008B7BA8" w:rsidRPr="008739A0" w:rsidRDefault="008B7BA8" w:rsidP="00B80D99">
            <w:pPr>
              <w:spacing w:line="220" w:lineRule="exact"/>
              <w:contextualSpacing/>
              <w:rPr>
                <w:rFonts w:asciiTheme="majorHAnsi" w:hAnsiTheme="majorHAnsi" w:cstheme="majorHAnsi"/>
                <w:color w:val="auto"/>
                <w:sz w:val="18"/>
                <w:szCs w:val="18"/>
              </w:rPr>
            </w:pPr>
            <w:r w:rsidRPr="008739A0">
              <w:rPr>
                <w:rFonts w:asciiTheme="majorHAnsi" w:hAnsiTheme="majorHAnsi" w:cstheme="majorHAnsi"/>
                <w:color w:val="auto"/>
                <w:sz w:val="18"/>
                <w:szCs w:val="18"/>
              </w:rPr>
              <w:t>-10⁰</w:t>
            </w:r>
          </w:p>
        </w:tc>
      </w:tr>
      <w:tr w:rsidR="008B7BA8" w:rsidRPr="008739A0" w:rsidTr="008B7BA8">
        <w:trPr>
          <w:jc w:val="center"/>
        </w:trPr>
        <w:tc>
          <w:tcPr>
            <w:tcW w:w="2191" w:type="dxa"/>
            <w:tcBorders>
              <w:top w:val="single" w:sz="4" w:space="0" w:color="auto"/>
              <w:left w:val="single" w:sz="4" w:space="0" w:color="auto"/>
              <w:bottom w:val="single" w:sz="4" w:space="0" w:color="auto"/>
              <w:right w:val="single" w:sz="4" w:space="0" w:color="auto"/>
            </w:tcBorders>
            <w:vAlign w:val="center"/>
          </w:tcPr>
          <w:p w:rsidR="008B7BA8" w:rsidRPr="008739A0" w:rsidRDefault="008B7BA8" w:rsidP="00BD017B">
            <w:pPr>
              <w:tabs>
                <w:tab w:val="left" w:pos="288"/>
                <w:tab w:val="left" w:pos="4752"/>
              </w:tabs>
              <w:spacing w:line="220" w:lineRule="exact"/>
              <w:rPr>
                <w:rFonts w:asciiTheme="majorHAnsi" w:hAnsiTheme="majorHAnsi" w:cstheme="majorHAnsi"/>
                <w:color w:val="auto"/>
                <w:sz w:val="18"/>
                <w:szCs w:val="18"/>
              </w:rPr>
            </w:pPr>
            <w:r w:rsidRPr="008739A0">
              <w:rPr>
                <w:rFonts w:asciiTheme="majorHAnsi" w:hAnsiTheme="majorHAnsi" w:cstheme="majorHAnsi"/>
                <w:color w:val="auto"/>
                <w:sz w:val="18"/>
                <w:szCs w:val="18"/>
              </w:rPr>
              <w:t>Comment</w:t>
            </w:r>
          </w:p>
        </w:tc>
        <w:tc>
          <w:tcPr>
            <w:tcW w:w="2170" w:type="dxa"/>
            <w:tcBorders>
              <w:top w:val="single" w:sz="4" w:space="0" w:color="auto"/>
              <w:left w:val="single" w:sz="4" w:space="0" w:color="auto"/>
              <w:bottom w:val="single" w:sz="4" w:space="0" w:color="auto"/>
              <w:right w:val="single" w:sz="4" w:space="0" w:color="auto"/>
            </w:tcBorders>
            <w:vAlign w:val="center"/>
          </w:tcPr>
          <w:p w:rsidR="008B7BA8" w:rsidRPr="008739A0" w:rsidRDefault="008B7BA8" w:rsidP="003D4761">
            <w:pPr>
              <w:tabs>
                <w:tab w:val="left" w:pos="288"/>
                <w:tab w:val="left" w:pos="4752"/>
              </w:tabs>
              <w:spacing w:line="220" w:lineRule="exact"/>
              <w:rPr>
                <w:rFonts w:asciiTheme="majorHAnsi" w:hAnsiTheme="majorHAnsi" w:cstheme="majorHAnsi"/>
                <w:color w:val="auto"/>
                <w:sz w:val="18"/>
                <w:szCs w:val="18"/>
              </w:rPr>
            </w:pPr>
            <w:r w:rsidRPr="008739A0">
              <w:rPr>
                <w:rFonts w:asciiTheme="majorHAnsi" w:hAnsiTheme="majorHAnsi" w:cstheme="majorHAnsi"/>
                <w:color w:val="auto"/>
                <w:sz w:val="18"/>
                <w:szCs w:val="18"/>
              </w:rPr>
              <w:t>2 to 3+ Lachman</w:t>
            </w:r>
          </w:p>
        </w:tc>
        <w:tc>
          <w:tcPr>
            <w:tcW w:w="2455" w:type="dxa"/>
            <w:tcBorders>
              <w:top w:val="single" w:sz="4" w:space="0" w:color="auto"/>
              <w:left w:val="single" w:sz="4" w:space="0" w:color="auto"/>
              <w:bottom w:val="single" w:sz="4" w:space="0" w:color="auto"/>
              <w:right w:val="single" w:sz="4" w:space="0" w:color="auto"/>
            </w:tcBorders>
            <w:vAlign w:val="center"/>
          </w:tcPr>
          <w:p w:rsidR="008B7BA8" w:rsidRPr="008739A0" w:rsidRDefault="00511BAE" w:rsidP="00511BAE">
            <w:pPr>
              <w:tabs>
                <w:tab w:val="left" w:pos="288"/>
                <w:tab w:val="left" w:pos="4752"/>
              </w:tabs>
              <w:spacing w:line="220" w:lineRule="exact"/>
              <w:rPr>
                <w:rFonts w:asciiTheme="majorHAnsi" w:hAnsiTheme="majorHAnsi" w:cstheme="majorHAnsi"/>
                <w:color w:val="auto"/>
                <w:sz w:val="18"/>
                <w:szCs w:val="18"/>
                <w:highlight w:val="lightGray"/>
              </w:rPr>
            </w:pPr>
            <w:r w:rsidRPr="008739A0">
              <w:rPr>
                <w:rFonts w:asciiTheme="majorHAnsi" w:hAnsiTheme="majorHAnsi" w:cstheme="majorHAnsi"/>
                <w:color w:val="auto"/>
                <w:sz w:val="18"/>
                <w:szCs w:val="18"/>
              </w:rPr>
              <w:t>+ Limp; n</w:t>
            </w:r>
            <w:r w:rsidR="008B7BA8" w:rsidRPr="008739A0">
              <w:rPr>
                <w:rFonts w:asciiTheme="majorHAnsi" w:hAnsiTheme="majorHAnsi" w:cstheme="majorHAnsi"/>
                <w:color w:val="auto"/>
                <w:sz w:val="18"/>
                <w:szCs w:val="18"/>
              </w:rPr>
              <w:t>o lateral instability tenderness or effusion</w:t>
            </w:r>
          </w:p>
        </w:tc>
      </w:tr>
      <w:tr w:rsidR="008B7BA8" w:rsidRPr="008739A0" w:rsidTr="008B7BA8">
        <w:trPr>
          <w:jc w:val="center"/>
        </w:trPr>
        <w:tc>
          <w:tcPr>
            <w:tcW w:w="2191" w:type="dxa"/>
            <w:tcBorders>
              <w:top w:val="single" w:sz="4" w:space="0" w:color="auto"/>
              <w:left w:val="single" w:sz="4" w:space="0" w:color="auto"/>
              <w:bottom w:val="single" w:sz="4" w:space="0" w:color="auto"/>
              <w:right w:val="single" w:sz="4" w:space="0" w:color="auto"/>
            </w:tcBorders>
            <w:vAlign w:val="center"/>
          </w:tcPr>
          <w:p w:rsidR="008B7BA8" w:rsidRPr="008739A0" w:rsidRDefault="008B7BA8" w:rsidP="00BD017B">
            <w:pPr>
              <w:tabs>
                <w:tab w:val="left" w:pos="288"/>
                <w:tab w:val="left" w:pos="4752"/>
              </w:tabs>
              <w:spacing w:line="220" w:lineRule="exact"/>
              <w:rPr>
                <w:rFonts w:asciiTheme="majorHAnsi" w:hAnsiTheme="majorHAnsi" w:cstheme="majorHAnsi"/>
                <w:color w:val="auto"/>
                <w:sz w:val="18"/>
                <w:szCs w:val="18"/>
              </w:rPr>
            </w:pPr>
            <w:r w:rsidRPr="008739A0">
              <w:rPr>
                <w:rFonts w:asciiTheme="majorHAnsi" w:hAnsiTheme="majorHAnsi" w:cstheme="majorHAnsi"/>
                <w:color w:val="auto"/>
                <w:sz w:val="18"/>
                <w:szCs w:val="18"/>
              </w:rPr>
              <w:t>§4.71a Rating</w:t>
            </w:r>
          </w:p>
        </w:tc>
        <w:tc>
          <w:tcPr>
            <w:tcW w:w="2170" w:type="dxa"/>
            <w:tcBorders>
              <w:top w:val="single" w:sz="4" w:space="0" w:color="auto"/>
              <w:left w:val="single" w:sz="4" w:space="0" w:color="auto"/>
              <w:bottom w:val="single" w:sz="4" w:space="0" w:color="auto"/>
              <w:right w:val="single" w:sz="4" w:space="0" w:color="auto"/>
            </w:tcBorders>
            <w:vAlign w:val="center"/>
          </w:tcPr>
          <w:p w:rsidR="008B7BA8" w:rsidRPr="008739A0" w:rsidRDefault="003D4761" w:rsidP="00BD017B">
            <w:pPr>
              <w:tabs>
                <w:tab w:val="left" w:pos="288"/>
                <w:tab w:val="left" w:pos="4752"/>
              </w:tabs>
              <w:spacing w:line="220" w:lineRule="exact"/>
              <w:rPr>
                <w:rFonts w:asciiTheme="majorHAnsi" w:hAnsiTheme="majorHAnsi" w:cstheme="majorHAnsi"/>
                <w:color w:val="auto"/>
                <w:sz w:val="18"/>
                <w:szCs w:val="18"/>
                <w:highlight w:val="lightGray"/>
              </w:rPr>
            </w:pPr>
            <w:r w:rsidRPr="008739A0">
              <w:rPr>
                <w:rFonts w:asciiTheme="majorHAnsi" w:hAnsiTheme="majorHAnsi" w:cstheme="majorHAnsi"/>
                <w:color w:val="auto"/>
                <w:sz w:val="18"/>
                <w:szCs w:val="18"/>
              </w:rPr>
              <w:t>10% or 20%</w:t>
            </w:r>
          </w:p>
        </w:tc>
        <w:tc>
          <w:tcPr>
            <w:tcW w:w="2455" w:type="dxa"/>
            <w:tcBorders>
              <w:top w:val="single" w:sz="4" w:space="0" w:color="auto"/>
              <w:left w:val="single" w:sz="4" w:space="0" w:color="auto"/>
              <w:bottom w:val="single" w:sz="4" w:space="0" w:color="auto"/>
              <w:right w:val="single" w:sz="4" w:space="0" w:color="auto"/>
            </w:tcBorders>
            <w:vAlign w:val="center"/>
          </w:tcPr>
          <w:p w:rsidR="008B7BA8" w:rsidRPr="008739A0" w:rsidRDefault="00511BAE" w:rsidP="00BD017B">
            <w:pPr>
              <w:tabs>
                <w:tab w:val="left" w:pos="288"/>
                <w:tab w:val="left" w:pos="4752"/>
              </w:tabs>
              <w:spacing w:line="220" w:lineRule="exact"/>
              <w:rPr>
                <w:rFonts w:asciiTheme="majorHAnsi" w:hAnsiTheme="majorHAnsi" w:cstheme="majorHAnsi"/>
                <w:color w:val="auto"/>
                <w:sz w:val="18"/>
                <w:szCs w:val="18"/>
                <w:highlight w:val="lightGray"/>
              </w:rPr>
            </w:pPr>
            <w:r w:rsidRPr="008739A0">
              <w:rPr>
                <w:rFonts w:asciiTheme="majorHAnsi" w:hAnsiTheme="majorHAnsi" w:cstheme="majorHAnsi"/>
                <w:color w:val="auto"/>
                <w:sz w:val="18"/>
                <w:szCs w:val="18"/>
              </w:rPr>
              <w:t>10%</w:t>
            </w:r>
          </w:p>
        </w:tc>
      </w:tr>
    </w:tbl>
    <w:p w:rsidR="00BB527D" w:rsidRPr="008739A0" w:rsidRDefault="00BB527D" w:rsidP="0069687C">
      <w:pPr>
        <w:jc w:val="both"/>
        <w:rPr>
          <w:color w:val="auto"/>
          <w:szCs w:val="24"/>
          <w:highlight w:val="yellow"/>
        </w:rPr>
      </w:pPr>
    </w:p>
    <w:p w:rsidR="00926680" w:rsidRDefault="003375D0" w:rsidP="00B80D99">
      <w:pPr>
        <w:jc w:val="both"/>
        <w:rPr>
          <w:rFonts w:cs="Times New Roman"/>
          <w:color w:val="auto"/>
        </w:rPr>
      </w:pPr>
      <w:r w:rsidRPr="008739A0">
        <w:rPr>
          <w:color w:val="auto"/>
          <w:szCs w:val="24"/>
        </w:rPr>
        <w:t xml:space="preserve">The MEB physical exam </w:t>
      </w:r>
      <w:r w:rsidR="000C7655">
        <w:rPr>
          <w:color w:val="auto"/>
          <w:szCs w:val="24"/>
        </w:rPr>
        <w:t xml:space="preserve">performed 8 </w:t>
      </w:r>
      <w:r w:rsidRPr="008739A0">
        <w:rPr>
          <w:color w:val="auto"/>
          <w:szCs w:val="24"/>
        </w:rPr>
        <w:t>months prior to separation</w:t>
      </w:r>
      <w:r w:rsidR="000C7655">
        <w:rPr>
          <w:color w:val="auto"/>
          <w:szCs w:val="24"/>
        </w:rPr>
        <w:t>,</w:t>
      </w:r>
      <w:r w:rsidRPr="008739A0">
        <w:rPr>
          <w:color w:val="auto"/>
          <w:szCs w:val="24"/>
        </w:rPr>
        <w:t xml:space="preserve"> documented use of a knee brace for support.  </w:t>
      </w:r>
      <w:r w:rsidR="008B7BA8" w:rsidRPr="008739A0">
        <w:rPr>
          <w:color w:val="auto"/>
          <w:szCs w:val="24"/>
        </w:rPr>
        <w:t xml:space="preserve">The </w:t>
      </w:r>
      <w:r w:rsidR="00037BA7" w:rsidRPr="008739A0">
        <w:rPr>
          <w:color w:val="auto"/>
          <w:szCs w:val="24"/>
        </w:rPr>
        <w:t xml:space="preserve">orthopedic </w:t>
      </w:r>
      <w:r w:rsidR="000C7655">
        <w:rPr>
          <w:color w:val="auto"/>
          <w:szCs w:val="24"/>
        </w:rPr>
        <w:t xml:space="preserve">NARSUM examiner, 7 </w:t>
      </w:r>
      <w:r w:rsidR="008B7BA8" w:rsidRPr="008739A0">
        <w:rPr>
          <w:color w:val="auto"/>
          <w:szCs w:val="24"/>
        </w:rPr>
        <w:t>months prior to sep</w:t>
      </w:r>
      <w:r w:rsidR="008B7BA8">
        <w:rPr>
          <w:color w:val="auto"/>
          <w:szCs w:val="24"/>
        </w:rPr>
        <w:t>aration</w:t>
      </w:r>
      <w:r w:rsidR="000C7655">
        <w:rPr>
          <w:color w:val="auto"/>
          <w:szCs w:val="24"/>
        </w:rPr>
        <w:t>,</w:t>
      </w:r>
      <w:r w:rsidR="008B7BA8">
        <w:rPr>
          <w:color w:val="auto"/>
          <w:szCs w:val="24"/>
        </w:rPr>
        <w:t xml:space="preserve"> reported that </w:t>
      </w:r>
      <w:r w:rsidR="003D4761" w:rsidRPr="00B80D99">
        <w:rPr>
          <w:color w:val="auto"/>
          <w:szCs w:val="24"/>
        </w:rPr>
        <w:t>o</w:t>
      </w:r>
      <w:r w:rsidR="003D4761" w:rsidRPr="00B80D99">
        <w:rPr>
          <w:color w:val="auto"/>
        </w:rPr>
        <w:t xml:space="preserve">ngoing </w:t>
      </w:r>
      <w:r w:rsidR="00D154BE" w:rsidRPr="00B80D99">
        <w:rPr>
          <w:color w:val="auto"/>
        </w:rPr>
        <w:t>“</w:t>
      </w:r>
      <w:r w:rsidR="003D4761" w:rsidRPr="00B80D99">
        <w:rPr>
          <w:color w:val="auto"/>
        </w:rPr>
        <w:t>pain, swelling, locking and occasional feelings of instability</w:t>
      </w:r>
      <w:r w:rsidR="00D154BE" w:rsidRPr="00B80D99">
        <w:rPr>
          <w:color w:val="auto"/>
        </w:rPr>
        <w:t>”</w:t>
      </w:r>
      <w:r w:rsidR="003D4761" w:rsidRPr="00B80D99">
        <w:rPr>
          <w:color w:val="auto"/>
        </w:rPr>
        <w:t xml:space="preserve"> prevented</w:t>
      </w:r>
      <w:r w:rsidR="003D4761">
        <w:rPr>
          <w:color w:val="auto"/>
        </w:rPr>
        <w:t xml:space="preserve"> performance of full duty.  </w:t>
      </w:r>
      <w:r w:rsidR="00FC4D80">
        <w:rPr>
          <w:color w:val="auto"/>
          <w:szCs w:val="24"/>
        </w:rPr>
        <w:t xml:space="preserve">Physical examination revealed </w:t>
      </w:r>
      <w:r w:rsidR="00FC4D80" w:rsidRPr="00B80D99">
        <w:rPr>
          <w:color w:val="auto"/>
          <w:szCs w:val="24"/>
        </w:rPr>
        <w:t>a positive Lachman</w:t>
      </w:r>
      <w:r w:rsidR="00FC4D80">
        <w:rPr>
          <w:color w:val="auto"/>
          <w:szCs w:val="24"/>
        </w:rPr>
        <w:t xml:space="preserve"> test (</w:t>
      </w:r>
      <w:r w:rsidR="00830E40">
        <w:rPr>
          <w:color w:val="auto"/>
          <w:szCs w:val="24"/>
        </w:rPr>
        <w:t xml:space="preserve">a </w:t>
      </w:r>
      <w:r w:rsidR="00FC4D80">
        <w:rPr>
          <w:color w:val="auto"/>
          <w:szCs w:val="24"/>
        </w:rPr>
        <w:t xml:space="preserve">sign of ACL </w:t>
      </w:r>
      <w:r w:rsidR="009C1A3E">
        <w:rPr>
          <w:color w:val="auto"/>
          <w:szCs w:val="24"/>
        </w:rPr>
        <w:t>laxity or damage</w:t>
      </w:r>
      <w:r w:rsidR="00FC4D80">
        <w:rPr>
          <w:color w:val="auto"/>
          <w:szCs w:val="24"/>
        </w:rPr>
        <w:t xml:space="preserve">).  </w:t>
      </w:r>
      <w:r w:rsidR="00037BA7">
        <w:rPr>
          <w:color w:val="auto"/>
          <w:szCs w:val="24"/>
        </w:rPr>
        <w:t xml:space="preserve">The diagnosis included “failed graft per Lachman testing.”  </w:t>
      </w:r>
      <w:r w:rsidR="008A4F3D" w:rsidRPr="00B80D99">
        <w:rPr>
          <w:color w:val="auto"/>
          <w:szCs w:val="24"/>
        </w:rPr>
        <w:t xml:space="preserve">X-rays showed </w:t>
      </w:r>
      <w:r w:rsidR="008A4F3D" w:rsidRPr="00B80D99">
        <w:rPr>
          <w:color w:val="auto"/>
          <w:szCs w:val="24"/>
        </w:rPr>
        <w:lastRenderedPageBreak/>
        <w:t>degenerative changes.</w:t>
      </w:r>
      <w:r w:rsidR="00135619" w:rsidRPr="00B80D99">
        <w:rPr>
          <w:color w:val="auto"/>
          <w:szCs w:val="24"/>
        </w:rPr>
        <w:t xml:space="preserve">  The non-medical assessment (NMA) </w:t>
      </w:r>
      <w:r w:rsidR="00CF151F">
        <w:rPr>
          <w:color w:val="auto"/>
          <w:szCs w:val="24"/>
        </w:rPr>
        <w:t>completed</w:t>
      </w:r>
      <w:r w:rsidR="000C7655">
        <w:rPr>
          <w:color w:val="auto"/>
          <w:szCs w:val="24"/>
        </w:rPr>
        <w:t xml:space="preserve"> 6</w:t>
      </w:r>
      <w:r w:rsidR="00135619" w:rsidRPr="00B80D99">
        <w:rPr>
          <w:color w:val="auto"/>
          <w:szCs w:val="24"/>
        </w:rPr>
        <w:t xml:space="preserve"> months prior to separation</w:t>
      </w:r>
      <w:r w:rsidR="000C7655">
        <w:rPr>
          <w:color w:val="auto"/>
          <w:szCs w:val="24"/>
        </w:rPr>
        <w:t>,</w:t>
      </w:r>
      <w:r w:rsidR="00135619" w:rsidRPr="00B80D99">
        <w:rPr>
          <w:color w:val="auto"/>
          <w:szCs w:val="24"/>
        </w:rPr>
        <w:t xml:space="preserve"> reported that the CI was unable to travel up or down ladderwells, perfo</w:t>
      </w:r>
      <w:r w:rsidR="00135619">
        <w:rPr>
          <w:color w:val="auto"/>
          <w:szCs w:val="24"/>
        </w:rPr>
        <w:t>rm any physical labor or participate in the fitness program.</w:t>
      </w:r>
      <w:r w:rsidR="00B80D99">
        <w:rPr>
          <w:color w:val="auto"/>
          <w:szCs w:val="24"/>
        </w:rPr>
        <w:t xml:space="preserve">  </w:t>
      </w:r>
      <w:r w:rsidR="00CF0280" w:rsidRPr="00F64312">
        <w:rPr>
          <w:color w:val="auto"/>
          <w:szCs w:val="24"/>
        </w:rPr>
        <w:t>At the VA Compensation and Pension (C&amp;P) exam</w:t>
      </w:r>
      <w:r w:rsidR="00ED7820">
        <w:rPr>
          <w:color w:val="auto"/>
          <w:szCs w:val="24"/>
        </w:rPr>
        <w:t xml:space="preserve"> </w:t>
      </w:r>
      <w:r w:rsidR="00CF151F">
        <w:rPr>
          <w:color w:val="auto"/>
          <w:szCs w:val="24"/>
        </w:rPr>
        <w:t xml:space="preserve">performed </w:t>
      </w:r>
      <w:r w:rsidR="000C7655">
        <w:rPr>
          <w:color w:val="auto"/>
          <w:szCs w:val="24"/>
        </w:rPr>
        <w:t>7</w:t>
      </w:r>
      <w:r w:rsidR="00FC4D80">
        <w:rPr>
          <w:color w:val="auto"/>
          <w:szCs w:val="24"/>
        </w:rPr>
        <w:t xml:space="preserve"> months prior to separation</w:t>
      </w:r>
      <w:r w:rsidR="00CF0280" w:rsidRPr="00F64312">
        <w:rPr>
          <w:color w:val="auto"/>
          <w:szCs w:val="24"/>
        </w:rPr>
        <w:t>, the CI reported</w:t>
      </w:r>
      <w:r w:rsidR="00D70E57">
        <w:rPr>
          <w:color w:val="auto"/>
          <w:szCs w:val="24"/>
        </w:rPr>
        <w:t xml:space="preserve"> his primary problem was difficulty exercising due to his knee.  Examination revealed a </w:t>
      </w:r>
      <w:r w:rsidR="00D70E57" w:rsidRPr="00B80D99">
        <w:rPr>
          <w:color w:val="auto"/>
          <w:szCs w:val="24"/>
        </w:rPr>
        <w:t>gait that favored the left knee</w:t>
      </w:r>
      <w:r w:rsidR="00D70E57">
        <w:rPr>
          <w:color w:val="auto"/>
          <w:szCs w:val="24"/>
        </w:rPr>
        <w:t>.</w:t>
      </w:r>
      <w:r w:rsidR="008A4F3D">
        <w:rPr>
          <w:color w:val="auto"/>
          <w:szCs w:val="24"/>
        </w:rPr>
        <w:t xml:space="preserve">  The assessment was that the condition limited ambulation and prolonged standing.</w:t>
      </w:r>
      <w:r w:rsidR="00B80D99">
        <w:rPr>
          <w:color w:val="auto"/>
          <w:szCs w:val="24"/>
        </w:rPr>
        <w:t xml:space="preserve">  </w:t>
      </w:r>
      <w:r w:rsidR="00926680" w:rsidRPr="00B80D99">
        <w:rPr>
          <w:rFonts w:cs="Times New Roman"/>
          <w:color w:val="auto"/>
        </w:rPr>
        <w:t xml:space="preserve">A physical therapy note </w:t>
      </w:r>
      <w:r w:rsidR="000C7655">
        <w:rPr>
          <w:rFonts w:cs="Times New Roman"/>
          <w:color w:val="auto"/>
        </w:rPr>
        <w:t>dated 2</w:t>
      </w:r>
      <w:r w:rsidR="00926680" w:rsidRPr="00B80D99">
        <w:rPr>
          <w:rFonts w:cs="Times New Roman"/>
          <w:color w:val="auto"/>
        </w:rPr>
        <w:t xml:space="preserve"> months prior to separation</w:t>
      </w:r>
      <w:r w:rsidR="000C7655">
        <w:rPr>
          <w:rFonts w:cs="Times New Roman"/>
          <w:color w:val="auto"/>
        </w:rPr>
        <w:t>,</w:t>
      </w:r>
      <w:r w:rsidR="00926680" w:rsidRPr="00B80D99">
        <w:rPr>
          <w:rFonts w:cs="Times New Roman"/>
          <w:color w:val="auto"/>
        </w:rPr>
        <w:t xml:space="preserve"> reported a normal gait.</w:t>
      </w:r>
    </w:p>
    <w:p w:rsidR="00926680" w:rsidRDefault="00926680" w:rsidP="009B22CB">
      <w:pPr>
        <w:tabs>
          <w:tab w:val="left" w:pos="288"/>
          <w:tab w:val="left" w:pos="4752"/>
        </w:tabs>
        <w:jc w:val="both"/>
        <w:rPr>
          <w:rFonts w:cs="Times New Roman"/>
          <w:color w:val="auto"/>
        </w:rPr>
      </w:pPr>
    </w:p>
    <w:p w:rsidR="00290323" w:rsidRPr="008739A0" w:rsidRDefault="00AD2379" w:rsidP="00290323">
      <w:pPr>
        <w:jc w:val="both"/>
        <w:rPr>
          <w:color w:val="auto"/>
          <w:szCs w:val="24"/>
        </w:rPr>
      </w:pPr>
      <w:r w:rsidRPr="00F64312">
        <w:rPr>
          <w:rFonts w:cs="Times New Roman"/>
          <w:color w:val="auto"/>
        </w:rPr>
        <w:t>The Board directs attenti</w:t>
      </w:r>
      <w:r w:rsidR="00782CC1" w:rsidRPr="00F64312">
        <w:rPr>
          <w:rFonts w:cs="Times New Roman"/>
          <w:color w:val="auto"/>
        </w:rPr>
        <w:t>on to its rating recommendation</w:t>
      </w:r>
      <w:r w:rsidRPr="00F64312">
        <w:rPr>
          <w:rFonts w:cs="Times New Roman"/>
          <w:color w:val="auto"/>
        </w:rPr>
        <w:t xml:space="preserve"> </w:t>
      </w:r>
      <w:r w:rsidR="00B13A51" w:rsidRPr="00F64312">
        <w:rPr>
          <w:rFonts w:cs="Times New Roman"/>
          <w:color w:val="auto"/>
        </w:rPr>
        <w:t>based on the above evidence</w:t>
      </w:r>
      <w:r w:rsidRPr="00F64312">
        <w:rPr>
          <w:rFonts w:cs="Times New Roman"/>
          <w:color w:val="auto"/>
        </w:rPr>
        <w:t>.</w:t>
      </w:r>
      <w:r w:rsidR="009121B8">
        <w:rPr>
          <w:rFonts w:cs="Times New Roman"/>
          <w:color w:val="auto"/>
        </w:rPr>
        <w:t xml:space="preserve">  </w:t>
      </w:r>
      <w:r w:rsidR="00427ECF">
        <w:rPr>
          <w:rFonts w:cs="Times New Roman"/>
          <w:color w:val="auto"/>
        </w:rPr>
        <w:t>T</w:t>
      </w:r>
      <w:r w:rsidR="00C61873">
        <w:rPr>
          <w:rFonts w:cs="Times New Roman"/>
          <w:color w:val="auto"/>
        </w:rPr>
        <w:t>he PEB assigned a 20% rating under an analogous 5003 code</w:t>
      </w:r>
      <w:r w:rsidR="0026485F">
        <w:rPr>
          <w:rFonts w:cs="Times New Roman"/>
          <w:color w:val="auto"/>
        </w:rPr>
        <w:t xml:space="preserve"> (degenerative arthritis)</w:t>
      </w:r>
      <w:r w:rsidR="00C61873">
        <w:rPr>
          <w:rFonts w:cs="Times New Roman"/>
          <w:color w:val="auto"/>
        </w:rPr>
        <w:t>,</w:t>
      </w:r>
      <w:r w:rsidR="00427ECF">
        <w:rPr>
          <w:rFonts w:cs="Times New Roman"/>
          <w:color w:val="auto"/>
        </w:rPr>
        <w:t xml:space="preserve"> while t</w:t>
      </w:r>
      <w:r w:rsidR="00C61873">
        <w:rPr>
          <w:rFonts w:cs="Times New Roman"/>
          <w:color w:val="auto"/>
        </w:rPr>
        <w:t>he VA</w:t>
      </w:r>
      <w:r w:rsidR="00586380">
        <w:rPr>
          <w:rFonts w:cs="Times New Roman"/>
          <w:color w:val="auto"/>
        </w:rPr>
        <w:t xml:space="preserve"> assigned a 20% rating under 525</w:t>
      </w:r>
      <w:r w:rsidR="00C61873">
        <w:rPr>
          <w:rFonts w:cs="Times New Roman"/>
          <w:color w:val="auto"/>
        </w:rPr>
        <w:t>7 (</w:t>
      </w:r>
      <w:r w:rsidR="000C7655">
        <w:rPr>
          <w:rFonts w:cs="Times New Roman"/>
          <w:color w:val="auto"/>
        </w:rPr>
        <w:t>k</w:t>
      </w:r>
      <w:r w:rsidR="00C61873">
        <w:rPr>
          <w:rFonts w:cs="Times New Roman"/>
          <w:color w:val="auto"/>
        </w:rPr>
        <w:t xml:space="preserve">nee, other impairment of: </w:t>
      </w:r>
      <w:r w:rsidR="000C7655">
        <w:rPr>
          <w:rFonts w:cs="Times New Roman"/>
          <w:color w:val="auto"/>
        </w:rPr>
        <w:t>“m</w:t>
      </w:r>
      <w:r w:rsidR="00C61873">
        <w:rPr>
          <w:rFonts w:cs="Times New Roman"/>
          <w:color w:val="auto"/>
        </w:rPr>
        <w:t>oderate</w:t>
      </w:r>
      <w:r w:rsidR="000C7655">
        <w:rPr>
          <w:rFonts w:cs="Times New Roman"/>
          <w:color w:val="auto"/>
        </w:rPr>
        <w:t>”</w:t>
      </w:r>
      <w:r w:rsidR="00C61873">
        <w:rPr>
          <w:rFonts w:cs="Times New Roman"/>
          <w:color w:val="auto"/>
        </w:rPr>
        <w:t xml:space="preserve"> recurrent subluxation or lateral instability</w:t>
      </w:r>
      <w:r w:rsidR="00C61873" w:rsidRPr="00635C99">
        <w:rPr>
          <w:rFonts w:cs="Times New Roman"/>
          <w:color w:val="auto"/>
        </w:rPr>
        <w:t xml:space="preserve">).  </w:t>
      </w:r>
      <w:r w:rsidR="009B22CB" w:rsidRPr="00635C99">
        <w:rPr>
          <w:color w:val="auto"/>
          <w:szCs w:val="24"/>
        </w:rPr>
        <w:t xml:space="preserve">The ROM values reported by the VA examiner, </w:t>
      </w:r>
      <w:r w:rsidR="000C7655">
        <w:rPr>
          <w:color w:val="auto"/>
          <w:szCs w:val="24"/>
        </w:rPr>
        <w:t>2</w:t>
      </w:r>
      <w:r w:rsidR="009B22CB" w:rsidRPr="00635C99">
        <w:rPr>
          <w:color w:val="auto"/>
          <w:szCs w:val="24"/>
        </w:rPr>
        <w:t xml:space="preserve"> days after the NARSUM examination, are significantly worse than those reported by the NARSUM.  There is no record of recurrent injury or other development in explanation of the more marked impairment reflected by the VA measurements.  </w:t>
      </w:r>
      <w:r w:rsidR="00C31478">
        <w:rPr>
          <w:color w:val="auto"/>
          <w:szCs w:val="24"/>
        </w:rPr>
        <w:t xml:space="preserve">The Board </w:t>
      </w:r>
      <w:r w:rsidR="00BF6F4A">
        <w:rPr>
          <w:color w:val="auto"/>
          <w:szCs w:val="24"/>
        </w:rPr>
        <w:t>noted</w:t>
      </w:r>
      <w:r w:rsidR="002D0103">
        <w:rPr>
          <w:color w:val="auto"/>
          <w:szCs w:val="24"/>
        </w:rPr>
        <w:t xml:space="preserve"> that the normal gait documented</w:t>
      </w:r>
      <w:r w:rsidR="00C31478">
        <w:rPr>
          <w:color w:val="auto"/>
          <w:szCs w:val="24"/>
        </w:rPr>
        <w:t xml:space="preserve"> </w:t>
      </w:r>
      <w:r w:rsidR="000C7655">
        <w:rPr>
          <w:color w:val="auto"/>
          <w:szCs w:val="24"/>
        </w:rPr>
        <w:t>2</w:t>
      </w:r>
      <w:r w:rsidR="00C31478">
        <w:rPr>
          <w:color w:val="auto"/>
          <w:szCs w:val="24"/>
        </w:rPr>
        <w:t xml:space="preserve"> months prior to separation</w:t>
      </w:r>
      <w:r w:rsidR="000C7655">
        <w:rPr>
          <w:color w:val="auto"/>
          <w:szCs w:val="24"/>
        </w:rPr>
        <w:t>,</w:t>
      </w:r>
      <w:r w:rsidR="00C31478">
        <w:rPr>
          <w:color w:val="auto"/>
          <w:szCs w:val="24"/>
        </w:rPr>
        <w:t xml:space="preserve"> was not compatible with </w:t>
      </w:r>
      <w:r w:rsidR="002D0103">
        <w:rPr>
          <w:color w:val="auto"/>
          <w:szCs w:val="24"/>
        </w:rPr>
        <w:t xml:space="preserve">90 degrees of flexion or </w:t>
      </w:r>
      <w:r w:rsidR="00C31478">
        <w:rPr>
          <w:color w:val="auto"/>
          <w:szCs w:val="24"/>
        </w:rPr>
        <w:t xml:space="preserve">10 degrees of limited extension.  </w:t>
      </w:r>
      <w:r w:rsidR="00427ECF" w:rsidRPr="00635C99">
        <w:rPr>
          <w:color w:val="auto"/>
          <w:szCs w:val="24"/>
        </w:rPr>
        <w:t xml:space="preserve">The Board considered that the </w:t>
      </w:r>
      <w:r w:rsidR="00427ECF" w:rsidRPr="00635C99">
        <w:rPr>
          <w:rFonts w:cs="Times New Roman"/>
          <w:color w:val="auto"/>
        </w:rPr>
        <w:t>limitati</w:t>
      </w:r>
      <w:r w:rsidR="00427ECF">
        <w:rPr>
          <w:rFonts w:cs="Times New Roman"/>
          <w:color w:val="auto"/>
        </w:rPr>
        <w:t xml:space="preserve">on of motion </w:t>
      </w:r>
      <w:r w:rsidR="00294C50">
        <w:rPr>
          <w:rFonts w:cs="Times New Roman"/>
          <w:color w:val="auto"/>
        </w:rPr>
        <w:t xml:space="preserve">documented on the </w:t>
      </w:r>
      <w:r w:rsidR="00294C50" w:rsidRPr="008739A0">
        <w:rPr>
          <w:rFonts w:cs="Times New Roman"/>
          <w:color w:val="auto"/>
        </w:rPr>
        <w:t xml:space="preserve">NARSUM </w:t>
      </w:r>
      <w:r w:rsidR="002A0EFF" w:rsidRPr="008739A0">
        <w:rPr>
          <w:rFonts w:cs="Times New Roman"/>
          <w:color w:val="auto"/>
        </w:rPr>
        <w:t xml:space="preserve">exam </w:t>
      </w:r>
      <w:r w:rsidR="00427ECF" w:rsidRPr="008739A0">
        <w:rPr>
          <w:rFonts w:cs="Times New Roman"/>
          <w:color w:val="auto"/>
        </w:rPr>
        <w:t xml:space="preserve">was not compensable, and did not support the PEB’s 20% rating under the 5003 code.  </w:t>
      </w:r>
      <w:r w:rsidR="00CE0E35" w:rsidRPr="008739A0">
        <w:rPr>
          <w:rFonts w:cs="Times New Roman"/>
          <w:color w:val="auto"/>
        </w:rPr>
        <w:t xml:space="preserve">Board </w:t>
      </w:r>
      <w:r w:rsidR="00026C26" w:rsidRPr="008739A0">
        <w:rPr>
          <w:rFonts w:cs="Times New Roman"/>
          <w:color w:val="auto"/>
        </w:rPr>
        <w:t xml:space="preserve">members agreed that the symptoms of pain and instability were most appropriately rated under the 5257 code, and that the “moderate” descriptor accurately depicted the medical evidence.  </w:t>
      </w:r>
      <w:r w:rsidR="0095595B" w:rsidRPr="008739A0">
        <w:rPr>
          <w:rFonts w:cs="Times New Roman"/>
          <w:color w:val="auto"/>
        </w:rPr>
        <w:t xml:space="preserve">The Board also considered rating under 5262 (tibia and fibula, impairment of) and agreed that a 30% rating (“marked knee disability”) was not supported via this pathway.  </w:t>
      </w:r>
      <w:r w:rsidR="00EA781D" w:rsidRPr="008739A0">
        <w:rPr>
          <w:color w:val="auto"/>
          <w:sz w:val="23"/>
          <w:szCs w:val="23"/>
        </w:rPr>
        <w:t>After due deliberation in consideration of the totality of the evidence, the Board concluded that there is no VASRD basis for recomme</w:t>
      </w:r>
      <w:r w:rsidR="005844FE" w:rsidRPr="008739A0">
        <w:rPr>
          <w:color w:val="auto"/>
          <w:sz w:val="23"/>
          <w:szCs w:val="23"/>
        </w:rPr>
        <w:t>nding a higher rating than the 2</w:t>
      </w:r>
      <w:r w:rsidR="00EA781D" w:rsidRPr="008739A0">
        <w:rPr>
          <w:color w:val="auto"/>
          <w:sz w:val="23"/>
          <w:szCs w:val="23"/>
        </w:rPr>
        <w:t xml:space="preserve">0% conferred by the PEB in this case. </w:t>
      </w:r>
      <w:r w:rsidR="005844FE" w:rsidRPr="008739A0">
        <w:rPr>
          <w:color w:val="auto"/>
          <w:sz w:val="23"/>
          <w:szCs w:val="23"/>
        </w:rPr>
        <w:t xml:space="preserve"> </w:t>
      </w:r>
      <w:r w:rsidR="00EA781D" w:rsidRPr="008739A0">
        <w:rPr>
          <w:color w:val="auto"/>
          <w:sz w:val="23"/>
          <w:szCs w:val="23"/>
        </w:rPr>
        <w:t xml:space="preserve">The Board does recommend a code change to </w:t>
      </w:r>
      <w:r w:rsidR="005844FE" w:rsidRPr="008739A0">
        <w:rPr>
          <w:color w:val="auto"/>
          <w:sz w:val="23"/>
          <w:szCs w:val="23"/>
        </w:rPr>
        <w:t>5257</w:t>
      </w:r>
      <w:r w:rsidR="00EA781D" w:rsidRPr="008739A0">
        <w:rPr>
          <w:color w:val="auto"/>
          <w:sz w:val="23"/>
          <w:szCs w:val="23"/>
        </w:rPr>
        <w:t xml:space="preserve"> to maintain compliance with the DoDI 6040.44 requirement for strict adherence to the VASRD.</w:t>
      </w:r>
    </w:p>
    <w:p w:rsidR="00367E55" w:rsidRPr="008739A0" w:rsidRDefault="00367E55" w:rsidP="003863E9">
      <w:pPr>
        <w:jc w:val="both"/>
        <w:rPr>
          <w:rFonts w:eastAsia="HiddenHorzOCR"/>
          <w:color w:val="auto"/>
          <w:u w:val="single"/>
        </w:rPr>
      </w:pPr>
    </w:p>
    <w:p w:rsidR="003863E9" w:rsidRPr="00792790" w:rsidRDefault="006B690F" w:rsidP="003863E9">
      <w:pPr>
        <w:jc w:val="both"/>
        <w:rPr>
          <w:rFonts w:eastAsia="Calibri" w:cs="Times New Roman"/>
          <w:color w:val="auto"/>
          <w:szCs w:val="24"/>
        </w:rPr>
      </w:pPr>
      <w:proofErr w:type="gramStart"/>
      <w:r w:rsidRPr="008739A0">
        <w:rPr>
          <w:rFonts w:eastAsia="HiddenHorzOCR"/>
          <w:color w:val="auto"/>
          <w:u w:val="single"/>
        </w:rPr>
        <w:t xml:space="preserve">Contended </w:t>
      </w:r>
      <w:r w:rsidR="00AD2379" w:rsidRPr="008739A0">
        <w:rPr>
          <w:rFonts w:eastAsia="HiddenHorzOCR"/>
          <w:color w:val="auto"/>
          <w:u w:val="single"/>
        </w:rPr>
        <w:t>PEB Conditions</w:t>
      </w:r>
      <w:r w:rsidR="00AD2379" w:rsidRPr="008739A0">
        <w:rPr>
          <w:rFonts w:eastAsia="HiddenHorzOCR"/>
          <w:color w:val="auto"/>
        </w:rPr>
        <w:t>.</w:t>
      </w:r>
      <w:proofErr w:type="gramEnd"/>
      <w:r w:rsidR="0001281C" w:rsidRPr="008739A0">
        <w:rPr>
          <w:rFonts w:eastAsia="HiddenHorzOCR"/>
          <w:color w:val="auto"/>
        </w:rPr>
        <w:t xml:space="preserve">  </w:t>
      </w:r>
      <w:r w:rsidR="003863E9" w:rsidRPr="008739A0">
        <w:rPr>
          <w:rFonts w:eastAsia="Calibri" w:cs="Times New Roman"/>
          <w:color w:val="auto"/>
          <w:szCs w:val="24"/>
        </w:rPr>
        <w:t xml:space="preserve">The contended conditions adjudicated as </w:t>
      </w:r>
      <w:r w:rsidR="001C545A" w:rsidRPr="008739A0">
        <w:rPr>
          <w:rFonts w:eastAsia="Calibri" w:cs="Times New Roman"/>
          <w:color w:val="auto"/>
          <w:szCs w:val="24"/>
        </w:rPr>
        <w:t xml:space="preserve">not </w:t>
      </w:r>
      <w:r w:rsidR="003863E9" w:rsidRPr="008739A0">
        <w:rPr>
          <w:rFonts w:eastAsia="Calibri" w:cs="Times New Roman"/>
          <w:color w:val="auto"/>
          <w:szCs w:val="24"/>
        </w:rPr>
        <w:t xml:space="preserve">unfitting by the PEB were </w:t>
      </w:r>
      <w:r w:rsidR="009E08F3" w:rsidRPr="008739A0">
        <w:rPr>
          <w:color w:val="auto"/>
        </w:rPr>
        <w:t xml:space="preserve">left shoulder tendinitis, </w:t>
      </w:r>
      <w:r w:rsidR="000C7655">
        <w:rPr>
          <w:color w:val="auto"/>
        </w:rPr>
        <w:t>DJD</w:t>
      </w:r>
      <w:r w:rsidR="009E08F3" w:rsidRPr="008739A0">
        <w:rPr>
          <w:color w:val="auto"/>
        </w:rPr>
        <w:t xml:space="preserve"> right ankle</w:t>
      </w:r>
      <w:r w:rsidR="00BB30C0" w:rsidRPr="008739A0">
        <w:rPr>
          <w:color w:val="auto"/>
        </w:rPr>
        <w:t>,</w:t>
      </w:r>
      <w:r w:rsidR="009E08F3" w:rsidRPr="008739A0">
        <w:rPr>
          <w:color w:val="auto"/>
        </w:rPr>
        <w:t xml:space="preserve"> </w:t>
      </w:r>
      <w:r w:rsidR="00BB30C0" w:rsidRPr="008739A0">
        <w:rPr>
          <w:color w:val="auto"/>
        </w:rPr>
        <w:t>hypertension</w:t>
      </w:r>
      <w:r w:rsidR="00BB30C0" w:rsidRPr="00625E71">
        <w:rPr>
          <w:color w:val="auto"/>
        </w:rPr>
        <w:t xml:space="preserve"> </w:t>
      </w:r>
      <w:r w:rsidR="009E08F3">
        <w:rPr>
          <w:color w:val="auto"/>
        </w:rPr>
        <w:t>and h</w:t>
      </w:r>
      <w:r w:rsidR="009E08F3" w:rsidRPr="00625E71">
        <w:rPr>
          <w:color w:val="auto"/>
        </w:rPr>
        <w:t>ypercholesterolemia</w:t>
      </w:r>
      <w:r w:rsidR="00B83C61">
        <w:rPr>
          <w:rFonts w:eastAsia="Calibri" w:cs="Times New Roman"/>
          <w:color w:val="auto"/>
          <w:szCs w:val="24"/>
        </w:rPr>
        <w:t xml:space="preserve">.  </w:t>
      </w:r>
      <w:r w:rsidR="003863E9" w:rsidRPr="00792790">
        <w:rPr>
          <w:rFonts w:eastAsia="Calibri" w:cs="Times New Roman"/>
          <w:color w:val="auto"/>
          <w:szCs w:val="24"/>
        </w:rPr>
        <w:t>The Board’s first charge with respect to these conditions is an assessment of the appropriateness of the PEB’s fitness adjudications.  The Board’s threshold for countering fitness determinations is higher than the VASRD §4.3 (reasonable doubt) standard used for its rating recommendations, but remains adherent to the DoDI 6040.44 “fair and equitable” standard.</w:t>
      </w:r>
      <w:r w:rsidR="006D5B38">
        <w:rPr>
          <w:rFonts w:eastAsia="Calibri" w:cs="Times New Roman"/>
          <w:color w:val="auto"/>
          <w:szCs w:val="24"/>
        </w:rPr>
        <w:t xml:space="preserve">  </w:t>
      </w:r>
      <w:r w:rsidR="00BC5F58" w:rsidRPr="00BC5F58">
        <w:rPr>
          <w:rFonts w:eastAsia="Calibri" w:cs="Times New Roman"/>
          <w:color w:val="auto"/>
          <w:szCs w:val="24"/>
        </w:rPr>
        <w:t>None of these conditions carried an attached LIMDU</w:t>
      </w:r>
      <w:r w:rsidR="00BC5F58">
        <w:rPr>
          <w:rFonts w:eastAsia="Calibri" w:cs="Times New Roman"/>
          <w:color w:val="auto"/>
          <w:szCs w:val="24"/>
        </w:rPr>
        <w:t>,</w:t>
      </w:r>
      <w:r w:rsidR="00BC5F58" w:rsidRPr="00BC5F58">
        <w:rPr>
          <w:rFonts w:eastAsia="Calibri" w:cs="Times New Roman"/>
          <w:color w:val="auto"/>
          <w:szCs w:val="24"/>
        </w:rPr>
        <w:t xml:space="preserve"> none were implicated in the NMA</w:t>
      </w:r>
      <w:r w:rsidR="00BC5F58" w:rsidRPr="00BC5F58">
        <w:rPr>
          <w:color w:val="000000"/>
        </w:rPr>
        <w:t xml:space="preserve"> </w:t>
      </w:r>
      <w:r w:rsidR="00BC5F58">
        <w:rPr>
          <w:color w:val="000000"/>
        </w:rPr>
        <w:t>and none were judged to</w:t>
      </w:r>
      <w:r w:rsidR="00BC5F58" w:rsidRPr="00244791">
        <w:rPr>
          <w:color w:val="000000"/>
        </w:rPr>
        <w:t xml:space="preserve"> </w:t>
      </w:r>
      <w:r w:rsidR="00BC5F58">
        <w:rPr>
          <w:color w:val="000000"/>
        </w:rPr>
        <w:t>fail</w:t>
      </w:r>
      <w:r w:rsidR="00BC5F58" w:rsidRPr="00244791">
        <w:rPr>
          <w:color w:val="000000"/>
        </w:rPr>
        <w:t xml:space="preserve"> retention standards</w:t>
      </w:r>
      <w:r w:rsidR="00BC5F58" w:rsidRPr="00BC5F58">
        <w:rPr>
          <w:rFonts w:eastAsia="Calibri" w:cs="Times New Roman"/>
          <w:color w:val="auto"/>
          <w:szCs w:val="24"/>
        </w:rPr>
        <w:t xml:space="preserve">.  </w:t>
      </w:r>
      <w:r w:rsidR="00BC5F58" w:rsidRPr="001F29F9">
        <w:rPr>
          <w:color w:val="000000"/>
        </w:rPr>
        <w:t>There was no indication from the record that any of these conditions significantly interfered with satisfactory duty performance.</w:t>
      </w:r>
      <w:r w:rsidR="006D5B38">
        <w:rPr>
          <w:color w:val="000000"/>
        </w:rPr>
        <w:t xml:space="preserve">  </w:t>
      </w:r>
      <w:r w:rsidR="003863E9" w:rsidRPr="00792790">
        <w:rPr>
          <w:rFonts w:eastAsia="Calibri" w:cs="Times New Roman"/>
          <w:color w:val="auto"/>
          <w:szCs w:val="24"/>
        </w:rPr>
        <w:t>After due deliberation in consideration of the preponderance of the evidence, the Board concluded that there was insufficient cause to recommend a change in the PEB fitness determination for the any of the contended conditions; and, therefore, no additional disability ratings can be recommended.</w:t>
      </w:r>
    </w:p>
    <w:p w:rsidR="003863E9" w:rsidRPr="00F64312" w:rsidRDefault="003863E9"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417BED" w:rsidRPr="00026C26" w:rsidRDefault="00AD2379" w:rsidP="00417BED">
      <w:pPr>
        <w:jc w:val="both"/>
        <w:rPr>
          <w:rFonts w:cs="Times New Roman"/>
          <w:color w:val="auto"/>
        </w:rPr>
      </w:pPr>
      <w:r w:rsidRPr="00F64312">
        <w:rPr>
          <w:color w:val="auto"/>
          <w:u w:val="single"/>
        </w:rPr>
        <w:t>BOARD FINDINGS</w:t>
      </w:r>
      <w:r w:rsidRPr="00F64312">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F64312">
        <w:rPr>
          <w:rFonts w:cs="Times New Roman"/>
          <w:color w:val="auto"/>
        </w:rPr>
        <w:t>.</w:t>
      </w:r>
      <w:r w:rsidR="00F908F3">
        <w:rPr>
          <w:rFonts w:cs="Times New Roman"/>
          <w:color w:val="auto"/>
        </w:rPr>
        <w:t xml:space="preserve">  </w:t>
      </w:r>
      <w:r w:rsidRPr="00F64312">
        <w:rPr>
          <w:rFonts w:cs="Times New Roman"/>
          <w:color w:val="auto"/>
        </w:rPr>
        <w:t xml:space="preserve">The Board did not surmise </w:t>
      </w:r>
      <w:r w:rsidRPr="008739A0">
        <w:rPr>
          <w:rFonts w:cs="Times New Roman"/>
          <w:color w:val="auto"/>
        </w:rPr>
        <w:t>from the record or PEB ruling in this case that any prerogatives outside the VASRD were exercised.</w:t>
      </w:r>
      <w:r w:rsidR="00F908F3" w:rsidRPr="008739A0">
        <w:rPr>
          <w:rFonts w:cs="Times New Roman"/>
          <w:color w:val="auto"/>
        </w:rPr>
        <w:t xml:space="preserve">  In the matter of the left knee condition and IAW VASRD §4.71a, the Board unanimously recommends no change in the PEB rating of 20%</w:t>
      </w:r>
      <w:r w:rsidR="005844FE" w:rsidRPr="008739A0">
        <w:rPr>
          <w:rFonts w:cs="Times New Roman"/>
          <w:color w:val="auto"/>
        </w:rPr>
        <w:t>,</w:t>
      </w:r>
      <w:r w:rsidR="00F908F3" w:rsidRPr="008739A0">
        <w:rPr>
          <w:rFonts w:cs="Times New Roman"/>
          <w:color w:val="auto"/>
        </w:rPr>
        <w:t xml:space="preserve"> but a change in VASRD code to 5257.</w:t>
      </w:r>
      <w:r w:rsidR="00026C26" w:rsidRPr="008739A0">
        <w:rPr>
          <w:rFonts w:cs="Times New Roman"/>
          <w:color w:val="auto"/>
        </w:rPr>
        <w:t xml:space="preserve">  </w:t>
      </w:r>
      <w:r w:rsidR="00560F12" w:rsidRPr="008739A0">
        <w:rPr>
          <w:rFonts w:eastAsia="Calibri" w:cs="Times New Roman"/>
          <w:color w:val="auto"/>
          <w:szCs w:val="24"/>
        </w:rPr>
        <w:t xml:space="preserve">In the matter of the contended </w:t>
      </w:r>
      <w:r w:rsidR="00845FD7" w:rsidRPr="008739A0">
        <w:rPr>
          <w:color w:val="auto"/>
        </w:rPr>
        <w:t xml:space="preserve">left shoulder tendinitis, </w:t>
      </w:r>
      <w:r w:rsidR="000C7655">
        <w:rPr>
          <w:color w:val="auto"/>
        </w:rPr>
        <w:t>DJD</w:t>
      </w:r>
      <w:r w:rsidR="00845FD7" w:rsidRPr="008739A0">
        <w:rPr>
          <w:color w:val="auto"/>
        </w:rPr>
        <w:t xml:space="preserve"> right ankle, hypertension</w:t>
      </w:r>
      <w:r w:rsidR="00845FD7" w:rsidRPr="00625E71">
        <w:rPr>
          <w:color w:val="auto"/>
        </w:rPr>
        <w:t xml:space="preserve"> </w:t>
      </w:r>
      <w:r w:rsidR="00845FD7">
        <w:rPr>
          <w:color w:val="auto"/>
        </w:rPr>
        <w:t>and h</w:t>
      </w:r>
      <w:r w:rsidR="00845FD7" w:rsidRPr="00625E71">
        <w:rPr>
          <w:color w:val="auto"/>
        </w:rPr>
        <w:t>ypercholesterolemia</w:t>
      </w:r>
      <w:r w:rsidR="00560F12" w:rsidRPr="00F64312">
        <w:rPr>
          <w:rFonts w:eastAsia="Calibri" w:cs="Times New Roman"/>
          <w:color w:val="auto"/>
          <w:szCs w:val="24"/>
        </w:rPr>
        <w:t xml:space="preserve"> conditions, the Board </w:t>
      </w:r>
      <w:r w:rsidR="00560F12" w:rsidRPr="00C9464A">
        <w:rPr>
          <w:rFonts w:eastAsia="Calibri" w:cs="Times New Roman"/>
          <w:color w:val="auto"/>
          <w:szCs w:val="24"/>
        </w:rPr>
        <w:t>unanimously</w:t>
      </w:r>
      <w:r w:rsidR="00560F12" w:rsidRPr="00F64312">
        <w:rPr>
          <w:rFonts w:eastAsia="Calibri" w:cs="Times New Roman"/>
          <w:color w:val="auto"/>
          <w:szCs w:val="24"/>
        </w:rPr>
        <w:t xml:space="preserve"> </w:t>
      </w:r>
      <w:r w:rsidR="00417BED" w:rsidRPr="00F64312">
        <w:rPr>
          <w:rFonts w:eastAsia="Calibri" w:cs="Times New Roman"/>
          <w:color w:val="auto"/>
          <w:szCs w:val="24"/>
        </w:rPr>
        <w:t>recommends no change from the PEB determination</w:t>
      </w:r>
      <w:r w:rsidR="00417BED" w:rsidRPr="00845FD7">
        <w:rPr>
          <w:rFonts w:eastAsia="Calibri" w:cs="Times New Roman"/>
          <w:color w:val="auto"/>
          <w:szCs w:val="24"/>
        </w:rPr>
        <w:t>s</w:t>
      </w:r>
      <w:r w:rsidR="00417BED" w:rsidRPr="00F64312">
        <w:rPr>
          <w:rFonts w:eastAsia="Calibri" w:cs="Times New Roman"/>
          <w:color w:val="auto"/>
          <w:szCs w:val="24"/>
        </w:rPr>
        <w:t xml:space="preserve"> as not unfitting.</w:t>
      </w:r>
      <w:r w:rsidR="00290323">
        <w:rPr>
          <w:rFonts w:eastAsia="Calibri" w:cs="Times New Roman"/>
          <w:color w:val="auto"/>
          <w:szCs w:val="24"/>
        </w:rPr>
        <w:t xml:space="preserve">  </w:t>
      </w:r>
      <w:r w:rsidR="00417BED" w:rsidRPr="00F64312">
        <w:rPr>
          <w:rFonts w:eastAsia="Calibri" w:cs="Times New Roman"/>
          <w:color w:val="auto"/>
          <w:szCs w:val="24"/>
        </w:rPr>
        <w:t>There were no other conditions within the Board’s scope of review for consideration.</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AD2379" w:rsidRPr="008739A0" w:rsidRDefault="00AD2379" w:rsidP="006364ED">
      <w:pPr>
        <w:jc w:val="left"/>
        <w:rPr>
          <w:color w:val="auto"/>
          <w:highlight w:val="magenta"/>
        </w:rPr>
      </w:pPr>
    </w:p>
    <w:p w:rsidR="005844FE" w:rsidRPr="008739A0" w:rsidRDefault="00AD2379" w:rsidP="005844FE">
      <w:pPr>
        <w:jc w:val="both"/>
        <w:rPr>
          <w:color w:val="auto"/>
        </w:rPr>
      </w:pPr>
      <w:r w:rsidRPr="008739A0">
        <w:rPr>
          <w:color w:val="auto"/>
          <w:u w:val="single"/>
        </w:rPr>
        <w:lastRenderedPageBreak/>
        <w:t>RECOMMENDATION</w:t>
      </w:r>
      <w:r w:rsidRPr="008739A0">
        <w:rPr>
          <w:color w:val="auto"/>
        </w:rPr>
        <w:t xml:space="preserve">: </w:t>
      </w:r>
      <w:r w:rsidR="006B690F" w:rsidRPr="008739A0">
        <w:rPr>
          <w:color w:val="auto"/>
        </w:rPr>
        <w:t xml:space="preserve"> </w:t>
      </w:r>
      <w:r w:rsidR="005844FE" w:rsidRPr="008739A0">
        <w:rPr>
          <w:color w:val="auto"/>
        </w:rPr>
        <w:t>The Board therefore recommends that there be no recharacterization of the CI’s disability rating and separation determination, with a change in VASRD code as discussed.</w:t>
      </w:r>
    </w:p>
    <w:p w:rsidR="00AD2379" w:rsidRPr="008739A0" w:rsidRDefault="00AD2379" w:rsidP="005844FE">
      <w:pPr>
        <w:jc w:val="left"/>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68"/>
        <w:gridCol w:w="1530"/>
        <w:gridCol w:w="1026"/>
      </w:tblGrid>
      <w:tr w:rsidR="00AD2379" w:rsidRPr="008739A0" w:rsidTr="006B690F">
        <w:trPr>
          <w:trHeight w:val="233"/>
          <w:jc w:val="center"/>
        </w:trPr>
        <w:tc>
          <w:tcPr>
            <w:tcW w:w="6768" w:type="dxa"/>
            <w:shd w:val="clear" w:color="auto" w:fill="D9D9D9"/>
            <w:vAlign w:val="center"/>
          </w:tcPr>
          <w:p w:rsidR="00AD2379" w:rsidRPr="008739A0" w:rsidRDefault="00AD2379" w:rsidP="006B690F">
            <w:pPr>
              <w:tabs>
                <w:tab w:val="left" w:pos="288"/>
                <w:tab w:val="left" w:pos="4752"/>
              </w:tabs>
              <w:rPr>
                <w:b/>
                <w:color w:val="auto"/>
              </w:rPr>
            </w:pPr>
            <w:r w:rsidRPr="008739A0">
              <w:rPr>
                <w:b/>
                <w:color w:val="auto"/>
              </w:rPr>
              <w:t>UNFITTING CONDITION</w:t>
            </w:r>
          </w:p>
        </w:tc>
        <w:tc>
          <w:tcPr>
            <w:tcW w:w="1530" w:type="dxa"/>
            <w:shd w:val="clear" w:color="auto" w:fill="D9D9D9"/>
            <w:vAlign w:val="center"/>
          </w:tcPr>
          <w:p w:rsidR="00AD2379" w:rsidRPr="008739A0" w:rsidRDefault="00AD2379" w:rsidP="006B690F">
            <w:pPr>
              <w:tabs>
                <w:tab w:val="left" w:pos="288"/>
                <w:tab w:val="left" w:pos="4752"/>
              </w:tabs>
              <w:rPr>
                <w:b/>
                <w:color w:val="auto"/>
              </w:rPr>
            </w:pPr>
            <w:r w:rsidRPr="008739A0">
              <w:rPr>
                <w:b/>
                <w:color w:val="auto"/>
              </w:rPr>
              <w:t>VASRD CODE</w:t>
            </w:r>
          </w:p>
        </w:tc>
        <w:tc>
          <w:tcPr>
            <w:tcW w:w="1026" w:type="dxa"/>
            <w:shd w:val="clear" w:color="auto" w:fill="D9D9D9"/>
            <w:vAlign w:val="center"/>
          </w:tcPr>
          <w:p w:rsidR="00AD2379" w:rsidRPr="008739A0" w:rsidRDefault="00AD2379" w:rsidP="00D975CF">
            <w:pPr>
              <w:tabs>
                <w:tab w:val="left" w:pos="288"/>
                <w:tab w:val="left" w:pos="4752"/>
              </w:tabs>
              <w:rPr>
                <w:b/>
                <w:color w:val="auto"/>
              </w:rPr>
            </w:pPr>
            <w:r w:rsidRPr="008739A0">
              <w:rPr>
                <w:b/>
                <w:color w:val="auto"/>
              </w:rPr>
              <w:t>RATING</w:t>
            </w:r>
          </w:p>
        </w:tc>
      </w:tr>
      <w:tr w:rsidR="00AD2379" w:rsidRPr="008739A0" w:rsidTr="006B690F">
        <w:trPr>
          <w:jc w:val="center"/>
        </w:trPr>
        <w:tc>
          <w:tcPr>
            <w:tcW w:w="6768" w:type="dxa"/>
            <w:vAlign w:val="center"/>
          </w:tcPr>
          <w:p w:rsidR="00AD2379" w:rsidRPr="008739A0" w:rsidRDefault="00026C26" w:rsidP="006B690F">
            <w:pPr>
              <w:tabs>
                <w:tab w:val="left" w:pos="288"/>
                <w:tab w:val="left" w:pos="4752"/>
              </w:tabs>
              <w:jc w:val="left"/>
              <w:rPr>
                <w:color w:val="auto"/>
              </w:rPr>
            </w:pPr>
            <w:r w:rsidRPr="008739A0">
              <w:rPr>
                <w:color w:val="auto"/>
              </w:rPr>
              <w:t xml:space="preserve">Left Knee </w:t>
            </w:r>
            <w:r w:rsidR="00C568C5" w:rsidRPr="008739A0">
              <w:rPr>
                <w:color w:val="auto"/>
              </w:rPr>
              <w:t xml:space="preserve">Degenerative Joint Disease </w:t>
            </w:r>
            <w:r w:rsidRPr="008739A0">
              <w:rPr>
                <w:color w:val="auto"/>
              </w:rPr>
              <w:t>Status Post ACL Ligament Reconstruction</w:t>
            </w:r>
          </w:p>
        </w:tc>
        <w:tc>
          <w:tcPr>
            <w:tcW w:w="1530" w:type="dxa"/>
            <w:vAlign w:val="center"/>
          </w:tcPr>
          <w:p w:rsidR="00AD2379" w:rsidRPr="008739A0" w:rsidRDefault="00026C26" w:rsidP="006B690F">
            <w:pPr>
              <w:tabs>
                <w:tab w:val="left" w:pos="288"/>
                <w:tab w:val="left" w:pos="4752"/>
              </w:tabs>
              <w:rPr>
                <w:color w:val="auto"/>
              </w:rPr>
            </w:pPr>
            <w:r w:rsidRPr="008739A0">
              <w:rPr>
                <w:color w:val="auto"/>
              </w:rPr>
              <w:t>5257</w:t>
            </w:r>
          </w:p>
        </w:tc>
        <w:tc>
          <w:tcPr>
            <w:tcW w:w="1026" w:type="dxa"/>
            <w:vAlign w:val="center"/>
          </w:tcPr>
          <w:p w:rsidR="00AD2379" w:rsidRPr="008739A0" w:rsidRDefault="00026C26" w:rsidP="00D975CF">
            <w:pPr>
              <w:tabs>
                <w:tab w:val="left" w:pos="288"/>
                <w:tab w:val="left" w:pos="4752"/>
              </w:tabs>
              <w:rPr>
                <w:color w:val="auto"/>
              </w:rPr>
            </w:pPr>
            <w:r w:rsidRPr="008739A0">
              <w:rPr>
                <w:color w:val="auto"/>
              </w:rPr>
              <w:t>2</w:t>
            </w:r>
            <w:r w:rsidR="00AD2379" w:rsidRPr="008739A0">
              <w:rPr>
                <w:color w:val="auto"/>
              </w:rPr>
              <w:t>0%</w:t>
            </w:r>
          </w:p>
        </w:tc>
      </w:tr>
      <w:tr w:rsidR="00AD2379" w:rsidRPr="008739A0" w:rsidTr="006B690F">
        <w:tblPrEx>
          <w:tblLook w:val="0000" w:firstRow="0" w:lastRow="0" w:firstColumn="0" w:lastColumn="0" w:noHBand="0" w:noVBand="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8739A0" w:rsidRDefault="00AD2379" w:rsidP="00D975CF">
            <w:pPr>
              <w:tabs>
                <w:tab w:val="left" w:pos="288"/>
                <w:tab w:val="left" w:pos="4752"/>
              </w:tabs>
              <w:jc w:val="left"/>
              <w:rPr>
                <w:b/>
                <w:color w:val="auto"/>
              </w:rPr>
            </w:pPr>
            <w:r w:rsidRPr="008739A0">
              <w:rPr>
                <w:b/>
                <w:color w:val="auto"/>
              </w:rPr>
              <w:t>COMBINED</w:t>
            </w:r>
          </w:p>
        </w:tc>
        <w:tc>
          <w:tcPr>
            <w:tcW w:w="1026" w:type="dxa"/>
            <w:shd w:val="clear" w:color="auto" w:fill="D9D9D9"/>
            <w:vAlign w:val="center"/>
          </w:tcPr>
          <w:p w:rsidR="00AD2379" w:rsidRPr="008739A0" w:rsidRDefault="00C568C5" w:rsidP="00D975CF">
            <w:pPr>
              <w:tabs>
                <w:tab w:val="left" w:pos="288"/>
                <w:tab w:val="left" w:pos="4752"/>
              </w:tabs>
              <w:rPr>
                <w:b/>
                <w:color w:val="auto"/>
              </w:rPr>
            </w:pPr>
            <w:r w:rsidRPr="008739A0">
              <w:rPr>
                <w:b/>
                <w:color w:val="auto"/>
              </w:rPr>
              <w:t>2</w:t>
            </w:r>
            <w:r w:rsidR="00AD2379" w:rsidRPr="008739A0">
              <w:rPr>
                <w:b/>
                <w:color w:val="auto"/>
              </w:rPr>
              <w:t>0%</w:t>
            </w:r>
          </w:p>
        </w:tc>
      </w:tr>
    </w:tbl>
    <w:p w:rsidR="00AD2379" w:rsidRPr="008739A0" w:rsidRDefault="00AD2379" w:rsidP="006B690F">
      <w:pPr>
        <w:pBdr>
          <w:bottom w:val="single" w:sz="12" w:space="1" w:color="auto"/>
        </w:pBdr>
        <w:tabs>
          <w:tab w:val="left" w:pos="288"/>
          <w:tab w:val="left" w:pos="4752"/>
        </w:tabs>
        <w:jc w:val="both"/>
        <w:rPr>
          <w:color w:val="auto"/>
        </w:rPr>
      </w:pPr>
    </w:p>
    <w:p w:rsidR="00AD2379" w:rsidRPr="008739A0" w:rsidRDefault="00AD2379" w:rsidP="006B690F">
      <w:pPr>
        <w:jc w:val="both"/>
        <w:rPr>
          <w:color w:val="auto"/>
        </w:rPr>
      </w:pPr>
    </w:p>
    <w:p w:rsidR="00AD2379" w:rsidRPr="00F64312" w:rsidRDefault="00AD2379" w:rsidP="006B690F">
      <w:pPr>
        <w:tabs>
          <w:tab w:val="left" w:pos="288"/>
          <w:tab w:val="left" w:pos="4752"/>
        </w:tabs>
        <w:jc w:val="both"/>
        <w:rPr>
          <w:color w:val="auto"/>
        </w:rPr>
      </w:pPr>
      <w:r w:rsidRPr="008739A0">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294, dated </w:t>
      </w:r>
      <w:r w:rsidRPr="001A65D1">
        <w:rPr>
          <w:color w:val="auto"/>
        </w:rPr>
        <w:t>20</w:t>
      </w:r>
      <w:r w:rsidR="001A65D1" w:rsidRPr="001A65D1">
        <w:rPr>
          <w:color w:val="auto"/>
        </w:rPr>
        <w:t>120125</w:t>
      </w:r>
      <w:r w:rsidR="00ED7820" w:rsidRPr="001A65D1">
        <w:rPr>
          <w:color w:val="auto"/>
        </w:rPr>
        <w:t>,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r>
      <w:r w:rsidR="00293480">
        <w:rPr>
          <w:color w:val="auto"/>
        </w:rPr>
        <w:t xml:space="preserve"> </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293480" w:rsidRDefault="00AD2379" w:rsidP="00BF0E94">
      <w:pPr>
        <w:tabs>
          <w:tab w:val="left" w:pos="0"/>
          <w:tab w:val="left" w:pos="4320"/>
        </w:tabs>
        <w:jc w:val="both"/>
        <w:rPr>
          <w:color w:val="auto"/>
        </w:rPr>
      </w:pPr>
      <w:r w:rsidRPr="00F64312">
        <w:rPr>
          <w:color w:val="auto"/>
        </w:rPr>
        <w:tab/>
        <w:t xml:space="preserve">           Physical Disability Board of Review</w:t>
      </w:r>
    </w:p>
    <w:p w:rsidR="00293480" w:rsidRDefault="00293480">
      <w:pPr>
        <w:spacing w:line="240" w:lineRule="auto"/>
        <w:jc w:val="left"/>
        <w:rPr>
          <w:color w:val="auto"/>
        </w:rPr>
      </w:pPr>
      <w:r>
        <w:rPr>
          <w:color w:val="auto"/>
        </w:rPr>
        <w:br w:type="page"/>
      </w:r>
    </w:p>
    <w:p w:rsidR="00293480" w:rsidRPr="006C16F1" w:rsidRDefault="00293480" w:rsidP="00293480">
      <w:pPr>
        <w:spacing w:line="240" w:lineRule="auto"/>
        <w:ind w:left="-360"/>
        <w:jc w:val="both"/>
        <w:rPr>
          <w:rFonts w:ascii="Times New Roman" w:hAnsi="Times New Roman" w:cs="Times New Roman"/>
          <w:color w:val="auto"/>
          <w:szCs w:val="24"/>
        </w:rPr>
      </w:pPr>
      <w:r w:rsidRPr="006C16F1">
        <w:rPr>
          <w:rFonts w:ascii="Times New Roman" w:hAnsi="Times New Roman" w:cs="Times New Roman"/>
          <w:color w:val="auto"/>
          <w:szCs w:val="24"/>
        </w:rPr>
        <w:lastRenderedPageBreak/>
        <w:t>MEMORANDUM FOR DIRECTOR, SECRETARY OF THE NAVY COUNCIL</w:t>
      </w:r>
    </w:p>
    <w:p w:rsidR="00293480" w:rsidRPr="006C16F1" w:rsidRDefault="00293480" w:rsidP="00293480">
      <w:pPr>
        <w:spacing w:line="240" w:lineRule="auto"/>
        <w:jc w:val="both"/>
        <w:rPr>
          <w:rFonts w:ascii="Times New Roman" w:hAnsi="Times New Roman" w:cs="Times New Roman"/>
          <w:color w:val="auto"/>
          <w:szCs w:val="24"/>
        </w:rPr>
      </w:pPr>
      <w:r w:rsidRPr="006C16F1">
        <w:rPr>
          <w:rFonts w:ascii="Times New Roman" w:hAnsi="Times New Roman" w:cs="Times New Roman"/>
          <w:color w:val="auto"/>
          <w:szCs w:val="24"/>
        </w:rPr>
        <w:t xml:space="preserve">                                  OF REVIEW BOARDS </w:t>
      </w:r>
    </w:p>
    <w:p w:rsidR="00293480" w:rsidRPr="006C16F1" w:rsidRDefault="00293480" w:rsidP="00293480">
      <w:pPr>
        <w:spacing w:line="240" w:lineRule="auto"/>
        <w:jc w:val="both"/>
        <w:rPr>
          <w:rFonts w:ascii="Times New Roman" w:hAnsi="Times New Roman" w:cs="Times New Roman"/>
          <w:color w:val="auto"/>
          <w:szCs w:val="24"/>
        </w:rPr>
      </w:pPr>
    </w:p>
    <w:p w:rsidR="00293480" w:rsidRPr="006C16F1" w:rsidRDefault="00293480" w:rsidP="00293480">
      <w:pPr>
        <w:spacing w:line="240" w:lineRule="auto"/>
        <w:ind w:left="-360"/>
        <w:jc w:val="both"/>
        <w:rPr>
          <w:rFonts w:ascii="Times New Roman" w:hAnsi="Times New Roman" w:cs="Times New Roman"/>
          <w:color w:val="auto"/>
          <w:szCs w:val="24"/>
        </w:rPr>
      </w:pPr>
      <w:proofErr w:type="spellStart"/>
      <w:r w:rsidRPr="006C16F1">
        <w:rPr>
          <w:rFonts w:ascii="Times New Roman" w:hAnsi="Times New Roman" w:cs="Times New Roman"/>
          <w:color w:val="auto"/>
          <w:szCs w:val="24"/>
        </w:rPr>
        <w:t>Subj</w:t>
      </w:r>
      <w:proofErr w:type="spellEnd"/>
      <w:r w:rsidRPr="006C16F1">
        <w:rPr>
          <w:rFonts w:ascii="Times New Roman" w:hAnsi="Times New Roman" w:cs="Times New Roman"/>
          <w:color w:val="auto"/>
          <w:szCs w:val="24"/>
        </w:rPr>
        <w:t>:  PHYSICAL DISABILITY BOARD OF REVIEW (PDBR) RECOMMENDATIONS</w:t>
      </w:r>
    </w:p>
    <w:p w:rsidR="00293480" w:rsidRPr="006C16F1" w:rsidRDefault="00293480" w:rsidP="00293480">
      <w:pPr>
        <w:spacing w:line="240" w:lineRule="auto"/>
        <w:jc w:val="both"/>
        <w:rPr>
          <w:rFonts w:ascii="Times New Roman" w:hAnsi="Times New Roman" w:cs="Times New Roman"/>
          <w:color w:val="auto"/>
          <w:szCs w:val="24"/>
        </w:rPr>
      </w:pPr>
    </w:p>
    <w:p w:rsidR="00293480" w:rsidRPr="006C16F1" w:rsidRDefault="00293480" w:rsidP="00293480">
      <w:pPr>
        <w:spacing w:line="240" w:lineRule="auto"/>
        <w:ind w:left="-360"/>
        <w:jc w:val="both"/>
        <w:rPr>
          <w:rFonts w:ascii="Times New Roman" w:hAnsi="Times New Roman" w:cs="Times New Roman"/>
          <w:color w:val="auto"/>
          <w:szCs w:val="24"/>
        </w:rPr>
      </w:pPr>
      <w:r w:rsidRPr="006C16F1">
        <w:rPr>
          <w:rFonts w:ascii="Times New Roman" w:hAnsi="Times New Roman" w:cs="Times New Roman"/>
          <w:color w:val="auto"/>
          <w:szCs w:val="24"/>
        </w:rPr>
        <w:t xml:space="preserve">Ref:   (a) </w:t>
      </w:r>
      <w:proofErr w:type="spellStart"/>
      <w:r w:rsidRPr="006C16F1">
        <w:rPr>
          <w:rFonts w:ascii="Times New Roman" w:hAnsi="Times New Roman" w:cs="Times New Roman"/>
          <w:color w:val="auto"/>
          <w:szCs w:val="24"/>
        </w:rPr>
        <w:t>DoDI</w:t>
      </w:r>
      <w:proofErr w:type="spellEnd"/>
      <w:r w:rsidRPr="006C16F1">
        <w:rPr>
          <w:rFonts w:ascii="Times New Roman" w:hAnsi="Times New Roman" w:cs="Times New Roman"/>
          <w:color w:val="auto"/>
          <w:szCs w:val="24"/>
        </w:rPr>
        <w:t xml:space="preserve"> 6040.44</w:t>
      </w:r>
    </w:p>
    <w:p w:rsidR="00293480" w:rsidRPr="006C16F1" w:rsidRDefault="00293480" w:rsidP="00293480">
      <w:pPr>
        <w:spacing w:line="240" w:lineRule="auto"/>
        <w:ind w:left="-540"/>
        <w:jc w:val="both"/>
        <w:rPr>
          <w:rFonts w:ascii="Times New Roman" w:hAnsi="Times New Roman" w:cs="Times New Roman"/>
          <w:color w:val="auto"/>
          <w:szCs w:val="24"/>
        </w:rPr>
      </w:pPr>
      <w:r w:rsidRPr="006C16F1">
        <w:rPr>
          <w:rFonts w:ascii="Times New Roman" w:hAnsi="Times New Roman" w:cs="Times New Roman"/>
          <w:color w:val="auto"/>
          <w:szCs w:val="24"/>
        </w:rPr>
        <w:t xml:space="preserve">             (b) CORB </w:t>
      </w:r>
      <w:proofErr w:type="spellStart"/>
      <w:r w:rsidRPr="006C16F1">
        <w:rPr>
          <w:rFonts w:ascii="Times New Roman" w:hAnsi="Times New Roman" w:cs="Times New Roman"/>
          <w:color w:val="auto"/>
          <w:szCs w:val="24"/>
        </w:rPr>
        <w:t>ltr</w:t>
      </w:r>
      <w:proofErr w:type="spellEnd"/>
      <w:r w:rsidRPr="006C16F1">
        <w:rPr>
          <w:rFonts w:ascii="Times New Roman" w:hAnsi="Times New Roman" w:cs="Times New Roman"/>
          <w:color w:val="auto"/>
          <w:szCs w:val="24"/>
        </w:rPr>
        <w:t xml:space="preserve"> </w:t>
      </w:r>
      <w:proofErr w:type="spellStart"/>
      <w:r w:rsidRPr="006C16F1">
        <w:rPr>
          <w:rFonts w:ascii="Times New Roman" w:hAnsi="Times New Roman" w:cs="Times New Roman"/>
          <w:color w:val="auto"/>
          <w:szCs w:val="24"/>
        </w:rPr>
        <w:t>dtd</w:t>
      </w:r>
      <w:proofErr w:type="spellEnd"/>
      <w:r w:rsidRPr="006C16F1">
        <w:rPr>
          <w:rFonts w:ascii="Times New Roman" w:hAnsi="Times New Roman" w:cs="Times New Roman"/>
          <w:color w:val="auto"/>
          <w:szCs w:val="24"/>
        </w:rPr>
        <w:t xml:space="preserve"> 19 Sep 12</w:t>
      </w:r>
    </w:p>
    <w:p w:rsidR="00293480" w:rsidRPr="006C16F1" w:rsidRDefault="00293480" w:rsidP="00293480">
      <w:pPr>
        <w:spacing w:line="240" w:lineRule="auto"/>
        <w:ind w:left="-540"/>
        <w:jc w:val="both"/>
        <w:rPr>
          <w:rFonts w:ascii="Times New Roman" w:hAnsi="Times New Roman" w:cs="Times New Roman"/>
          <w:color w:val="auto"/>
          <w:szCs w:val="24"/>
        </w:rPr>
      </w:pPr>
    </w:p>
    <w:p w:rsidR="00293480" w:rsidRPr="006C16F1" w:rsidRDefault="00293480" w:rsidP="00293480">
      <w:pPr>
        <w:spacing w:line="240" w:lineRule="auto"/>
        <w:ind w:left="-360"/>
        <w:jc w:val="left"/>
        <w:rPr>
          <w:rFonts w:ascii="Times New Roman" w:hAnsi="Times New Roman" w:cs="Times New Roman"/>
          <w:color w:val="auto"/>
          <w:szCs w:val="24"/>
        </w:rPr>
      </w:pPr>
      <w:r w:rsidRPr="006C16F1">
        <w:rPr>
          <w:rFonts w:ascii="Times New Roman" w:hAnsi="Times New Roman" w:cs="Times New Roman"/>
          <w:color w:val="auto"/>
          <w:szCs w:val="24"/>
        </w:rPr>
        <w:t xml:space="preserve">      In accordance with reference (a), I have reviewed the cases forwarded by reference (b), and, for the reasons provided in their forwarding memorandum, approve the recommendations of the </w:t>
      </w:r>
      <w:proofErr w:type="gramStart"/>
      <w:r w:rsidRPr="006C16F1">
        <w:rPr>
          <w:rFonts w:ascii="Times New Roman" w:hAnsi="Times New Roman" w:cs="Times New Roman"/>
          <w:color w:val="auto"/>
          <w:szCs w:val="24"/>
        </w:rPr>
        <w:t>PDBR  that</w:t>
      </w:r>
      <w:proofErr w:type="gramEnd"/>
      <w:r w:rsidRPr="006C16F1">
        <w:rPr>
          <w:rFonts w:ascii="Times New Roman" w:hAnsi="Times New Roman" w:cs="Times New Roman"/>
          <w:color w:val="auto"/>
          <w:szCs w:val="24"/>
        </w:rPr>
        <w:t xml:space="preserve"> the following individual’s records not be corrected to reflect a change in either characterization of separation or in the disability rating previously assigned by the Department of the Navy’s Physical Evaluation Board:</w:t>
      </w:r>
    </w:p>
    <w:p w:rsidR="00293480" w:rsidRPr="006C16F1" w:rsidRDefault="00293480" w:rsidP="00293480">
      <w:pPr>
        <w:spacing w:line="240" w:lineRule="auto"/>
        <w:ind w:left="-360"/>
        <w:jc w:val="left"/>
        <w:rPr>
          <w:rFonts w:ascii="Times New Roman" w:hAnsi="Times New Roman" w:cs="Times New Roman"/>
          <w:color w:val="auto"/>
          <w:szCs w:val="24"/>
        </w:rPr>
      </w:pPr>
    </w:p>
    <w:p w:rsidR="00293480" w:rsidRPr="006C16F1" w:rsidRDefault="00293480" w:rsidP="00293480">
      <w:pPr>
        <w:spacing w:line="240" w:lineRule="auto"/>
        <w:ind w:left="720"/>
        <w:jc w:val="left"/>
        <w:rPr>
          <w:rFonts w:ascii="Times New Roman" w:hAnsi="Times New Roman" w:cs="Times New Roman"/>
          <w:color w:val="auto"/>
          <w:szCs w:val="24"/>
        </w:rPr>
      </w:pPr>
      <w:r w:rsidRPr="006C16F1">
        <w:rPr>
          <w:rFonts w:ascii="Times New Roman" w:hAnsi="Times New Roman" w:cs="Times New Roman"/>
          <w:color w:val="auto"/>
          <w:szCs w:val="24"/>
        </w:rPr>
        <w:t>-  XXXX former USMC</w:t>
      </w:r>
    </w:p>
    <w:p w:rsidR="00293480" w:rsidRPr="006C16F1" w:rsidRDefault="00293480" w:rsidP="00293480">
      <w:pPr>
        <w:spacing w:line="240" w:lineRule="auto"/>
        <w:ind w:left="720"/>
        <w:jc w:val="left"/>
        <w:rPr>
          <w:rFonts w:ascii="Times New Roman" w:hAnsi="Times New Roman" w:cs="Times New Roman"/>
          <w:color w:val="auto"/>
          <w:szCs w:val="24"/>
        </w:rPr>
      </w:pPr>
      <w:r w:rsidRPr="006C16F1">
        <w:rPr>
          <w:rFonts w:ascii="Times New Roman" w:hAnsi="Times New Roman" w:cs="Times New Roman"/>
          <w:color w:val="auto"/>
          <w:szCs w:val="24"/>
        </w:rPr>
        <w:t>-  XXXX former USMC</w:t>
      </w:r>
    </w:p>
    <w:p w:rsidR="00293480" w:rsidRPr="006C16F1" w:rsidRDefault="00293480" w:rsidP="00293480">
      <w:pPr>
        <w:spacing w:line="240" w:lineRule="auto"/>
        <w:ind w:left="720"/>
        <w:jc w:val="left"/>
        <w:rPr>
          <w:rFonts w:ascii="Times New Roman" w:hAnsi="Times New Roman" w:cs="Times New Roman"/>
          <w:color w:val="auto"/>
          <w:szCs w:val="24"/>
        </w:rPr>
      </w:pPr>
      <w:r w:rsidRPr="006C16F1">
        <w:rPr>
          <w:rFonts w:ascii="Times New Roman" w:hAnsi="Times New Roman" w:cs="Times New Roman"/>
          <w:color w:val="auto"/>
          <w:szCs w:val="24"/>
        </w:rPr>
        <w:t>-  XXXX former USMC</w:t>
      </w:r>
    </w:p>
    <w:p w:rsidR="00293480" w:rsidRPr="006C16F1" w:rsidRDefault="00293480" w:rsidP="00293480">
      <w:pPr>
        <w:spacing w:line="240" w:lineRule="auto"/>
        <w:ind w:left="720"/>
        <w:jc w:val="left"/>
        <w:rPr>
          <w:rFonts w:ascii="Times New Roman" w:hAnsi="Times New Roman" w:cs="Times New Roman"/>
          <w:color w:val="auto"/>
          <w:szCs w:val="24"/>
        </w:rPr>
      </w:pPr>
      <w:r w:rsidRPr="006C16F1">
        <w:rPr>
          <w:rFonts w:ascii="Times New Roman" w:hAnsi="Times New Roman" w:cs="Times New Roman"/>
          <w:color w:val="auto"/>
          <w:szCs w:val="24"/>
        </w:rPr>
        <w:t>-  XXXX former USN</w:t>
      </w:r>
    </w:p>
    <w:p w:rsidR="00293480" w:rsidRPr="006C16F1" w:rsidRDefault="00293480" w:rsidP="00293480">
      <w:pPr>
        <w:spacing w:line="240" w:lineRule="auto"/>
        <w:jc w:val="left"/>
        <w:rPr>
          <w:rFonts w:ascii="Times New Roman" w:hAnsi="Times New Roman" w:cs="Times New Roman"/>
          <w:color w:val="auto"/>
          <w:szCs w:val="24"/>
        </w:rPr>
      </w:pPr>
      <w:r w:rsidRPr="006C16F1">
        <w:rPr>
          <w:rFonts w:ascii="Times New Roman" w:hAnsi="Times New Roman" w:cs="Times New Roman"/>
          <w:color w:val="auto"/>
          <w:szCs w:val="24"/>
        </w:rPr>
        <w:t xml:space="preserve">    </w:t>
      </w:r>
    </w:p>
    <w:p w:rsidR="00293480" w:rsidRPr="006C16F1" w:rsidRDefault="00293480" w:rsidP="00293480">
      <w:pPr>
        <w:spacing w:line="240" w:lineRule="auto"/>
        <w:ind w:left="1080"/>
        <w:jc w:val="left"/>
        <w:rPr>
          <w:rFonts w:ascii="Times New Roman" w:hAnsi="Times New Roman" w:cs="Times New Roman"/>
          <w:color w:val="auto"/>
          <w:szCs w:val="24"/>
        </w:rPr>
      </w:pPr>
    </w:p>
    <w:p w:rsidR="00293480" w:rsidRPr="006C16F1" w:rsidRDefault="00293480" w:rsidP="00293480">
      <w:pPr>
        <w:spacing w:line="240" w:lineRule="auto"/>
        <w:ind w:left="1080"/>
        <w:jc w:val="left"/>
        <w:rPr>
          <w:rFonts w:ascii="Times New Roman" w:hAnsi="Times New Roman" w:cs="Times New Roman"/>
          <w:color w:val="auto"/>
          <w:szCs w:val="24"/>
        </w:rPr>
      </w:pPr>
    </w:p>
    <w:p w:rsidR="00293480" w:rsidRPr="006C16F1" w:rsidRDefault="00293480" w:rsidP="00293480">
      <w:pPr>
        <w:spacing w:line="240" w:lineRule="auto"/>
        <w:jc w:val="both"/>
        <w:rPr>
          <w:rFonts w:ascii="Times New Roman" w:hAnsi="Times New Roman" w:cs="Times New Roman"/>
          <w:color w:val="auto"/>
          <w:szCs w:val="24"/>
        </w:rPr>
      </w:pPr>
      <w:r w:rsidRPr="006C16F1">
        <w:rPr>
          <w:rFonts w:ascii="Times New Roman" w:hAnsi="Times New Roman" w:cs="Times New Roman"/>
          <w:color w:val="auto"/>
          <w:szCs w:val="24"/>
        </w:rPr>
        <w:tab/>
      </w:r>
      <w:r w:rsidRPr="006C16F1">
        <w:rPr>
          <w:rFonts w:ascii="Times New Roman" w:hAnsi="Times New Roman" w:cs="Times New Roman"/>
          <w:color w:val="auto"/>
          <w:szCs w:val="24"/>
        </w:rPr>
        <w:tab/>
      </w:r>
      <w:r w:rsidRPr="006C16F1">
        <w:rPr>
          <w:rFonts w:ascii="Times New Roman" w:hAnsi="Times New Roman" w:cs="Times New Roman"/>
          <w:color w:val="auto"/>
          <w:szCs w:val="24"/>
        </w:rPr>
        <w:tab/>
      </w:r>
      <w:r w:rsidRPr="006C16F1">
        <w:rPr>
          <w:rFonts w:ascii="Times New Roman" w:hAnsi="Times New Roman" w:cs="Times New Roman"/>
          <w:color w:val="auto"/>
          <w:szCs w:val="24"/>
        </w:rPr>
        <w:tab/>
      </w:r>
      <w:r w:rsidRPr="006C16F1">
        <w:rPr>
          <w:rFonts w:ascii="Times New Roman" w:hAnsi="Times New Roman" w:cs="Times New Roman"/>
          <w:color w:val="auto"/>
          <w:szCs w:val="24"/>
        </w:rPr>
        <w:tab/>
      </w:r>
      <w:r w:rsidRPr="006C16F1">
        <w:rPr>
          <w:rFonts w:ascii="Times New Roman" w:hAnsi="Times New Roman" w:cs="Times New Roman"/>
          <w:color w:val="auto"/>
          <w:szCs w:val="24"/>
        </w:rPr>
        <w:tab/>
        <w:t xml:space="preserve">   </w:t>
      </w:r>
    </w:p>
    <w:p w:rsidR="00293480" w:rsidRPr="006C16F1" w:rsidRDefault="00293480" w:rsidP="00293480">
      <w:pPr>
        <w:spacing w:line="240" w:lineRule="auto"/>
        <w:jc w:val="both"/>
        <w:rPr>
          <w:rFonts w:ascii="Times New Roman" w:hAnsi="Times New Roman" w:cs="Times New Roman"/>
          <w:color w:val="auto"/>
          <w:szCs w:val="24"/>
        </w:rPr>
      </w:pPr>
      <w:r w:rsidRPr="006C16F1">
        <w:rPr>
          <w:rFonts w:ascii="Times New Roman" w:hAnsi="Times New Roman" w:cs="Times New Roman"/>
          <w:color w:val="auto"/>
          <w:szCs w:val="24"/>
        </w:rPr>
        <w:tab/>
        <w:t xml:space="preserve">     </w:t>
      </w:r>
      <w:r w:rsidRPr="006C16F1">
        <w:rPr>
          <w:rFonts w:ascii="Times New Roman" w:hAnsi="Times New Roman" w:cs="Times New Roman"/>
          <w:color w:val="auto"/>
          <w:szCs w:val="24"/>
        </w:rPr>
        <w:tab/>
      </w:r>
      <w:r w:rsidRPr="006C16F1">
        <w:rPr>
          <w:rFonts w:ascii="Times New Roman" w:hAnsi="Times New Roman" w:cs="Times New Roman"/>
          <w:color w:val="auto"/>
          <w:szCs w:val="24"/>
        </w:rPr>
        <w:tab/>
      </w:r>
      <w:r w:rsidRPr="006C16F1">
        <w:rPr>
          <w:rFonts w:ascii="Times New Roman" w:hAnsi="Times New Roman" w:cs="Times New Roman"/>
          <w:color w:val="auto"/>
          <w:szCs w:val="24"/>
        </w:rPr>
        <w:tab/>
      </w:r>
      <w:r w:rsidRPr="006C16F1">
        <w:rPr>
          <w:rFonts w:ascii="Times New Roman" w:hAnsi="Times New Roman" w:cs="Times New Roman"/>
          <w:color w:val="auto"/>
          <w:szCs w:val="24"/>
        </w:rPr>
        <w:tab/>
      </w:r>
      <w:r w:rsidRPr="006C16F1">
        <w:rPr>
          <w:rFonts w:ascii="Times New Roman" w:hAnsi="Times New Roman" w:cs="Times New Roman"/>
          <w:color w:val="auto"/>
          <w:szCs w:val="24"/>
        </w:rPr>
        <w:tab/>
        <w:t xml:space="preserve">  Assistant General Counsel</w:t>
      </w:r>
    </w:p>
    <w:p w:rsidR="00293480" w:rsidRPr="006C16F1" w:rsidRDefault="00293480" w:rsidP="00293480">
      <w:pPr>
        <w:spacing w:line="240" w:lineRule="auto"/>
        <w:jc w:val="both"/>
        <w:rPr>
          <w:rFonts w:ascii="Times New Roman" w:hAnsi="Times New Roman" w:cs="Times New Roman"/>
          <w:color w:val="auto"/>
          <w:szCs w:val="24"/>
        </w:rPr>
      </w:pPr>
      <w:r w:rsidRPr="006C16F1">
        <w:rPr>
          <w:rFonts w:ascii="Times New Roman" w:hAnsi="Times New Roman" w:cs="Times New Roman"/>
          <w:color w:val="auto"/>
          <w:szCs w:val="24"/>
        </w:rPr>
        <w:tab/>
      </w:r>
      <w:r w:rsidRPr="006C16F1">
        <w:rPr>
          <w:rFonts w:ascii="Times New Roman" w:hAnsi="Times New Roman" w:cs="Times New Roman"/>
          <w:color w:val="auto"/>
          <w:szCs w:val="24"/>
        </w:rPr>
        <w:tab/>
      </w:r>
      <w:r w:rsidRPr="006C16F1">
        <w:rPr>
          <w:rFonts w:ascii="Times New Roman" w:hAnsi="Times New Roman" w:cs="Times New Roman"/>
          <w:color w:val="auto"/>
          <w:szCs w:val="24"/>
        </w:rPr>
        <w:tab/>
      </w:r>
      <w:r w:rsidRPr="006C16F1">
        <w:rPr>
          <w:rFonts w:ascii="Times New Roman" w:hAnsi="Times New Roman" w:cs="Times New Roman"/>
          <w:color w:val="auto"/>
          <w:szCs w:val="24"/>
        </w:rPr>
        <w:tab/>
      </w:r>
      <w:r w:rsidRPr="006C16F1">
        <w:rPr>
          <w:rFonts w:ascii="Times New Roman" w:hAnsi="Times New Roman" w:cs="Times New Roman"/>
          <w:color w:val="auto"/>
          <w:szCs w:val="24"/>
        </w:rPr>
        <w:tab/>
      </w:r>
      <w:r w:rsidRPr="006C16F1">
        <w:rPr>
          <w:rFonts w:ascii="Times New Roman" w:hAnsi="Times New Roman" w:cs="Times New Roman"/>
          <w:color w:val="auto"/>
          <w:szCs w:val="24"/>
        </w:rPr>
        <w:tab/>
        <w:t xml:space="preserve">  (Manpower &amp; Reserve Affairs)</w:t>
      </w:r>
    </w:p>
    <w:p w:rsidR="00AD2379" w:rsidRDefault="00AD2379" w:rsidP="00BF0E94">
      <w:pPr>
        <w:tabs>
          <w:tab w:val="left" w:pos="0"/>
          <w:tab w:val="left" w:pos="4320"/>
        </w:tabs>
        <w:jc w:val="both"/>
        <w:rPr>
          <w:color w:val="auto"/>
        </w:rPr>
      </w:pPr>
      <w:bookmarkStart w:id="0" w:name="_GoBack"/>
      <w:bookmarkEnd w:id="0"/>
    </w:p>
    <w:p w:rsidR="00DF3B06" w:rsidRDefault="00DF3B06" w:rsidP="00BF0E94">
      <w:pPr>
        <w:tabs>
          <w:tab w:val="left" w:pos="0"/>
          <w:tab w:val="left" w:pos="4320"/>
        </w:tabs>
        <w:jc w:val="both"/>
        <w:rPr>
          <w:color w:val="auto"/>
        </w:rPr>
      </w:pPr>
    </w:p>
    <w:sectPr w:rsidR="00DF3B06" w:rsidSect="00726F8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3CE" w:rsidRDefault="00DF33CE">
      <w:r>
        <w:separator/>
      </w:r>
    </w:p>
  </w:endnote>
  <w:endnote w:type="continuationSeparator" w:id="0">
    <w:p w:rsidR="00DF33CE" w:rsidRDefault="00DF3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5D2" w:rsidRPr="00374247" w:rsidRDefault="002F25D2" w:rsidP="00726F84">
    <w:pPr>
      <w:pStyle w:val="Footer"/>
      <w:ind w:firstLine="4320"/>
      <w:rPr>
        <w:color w:val="auto"/>
      </w:rPr>
    </w:pPr>
    <w:r w:rsidRPr="00374247">
      <w:rPr>
        <w:color w:val="auto"/>
      </w:rPr>
      <w:t xml:space="preserve">   </w:t>
    </w:r>
    <w:r w:rsidR="00D748ED">
      <w:fldChar w:fldCharType="begin"/>
    </w:r>
    <w:r w:rsidR="00D748ED">
      <w:instrText xml:space="preserve"> PAGE   \* MERGEFORMAT </w:instrText>
    </w:r>
    <w:r w:rsidR="00D748ED">
      <w:fldChar w:fldCharType="separate"/>
    </w:r>
    <w:r w:rsidR="00293480" w:rsidRPr="00293480">
      <w:rPr>
        <w:noProof/>
        <w:color w:val="auto"/>
      </w:rPr>
      <w:t>3</w:t>
    </w:r>
    <w:r w:rsidR="00D748ED">
      <w:rPr>
        <w:noProof/>
        <w:color w:val="auto"/>
      </w:rPr>
      <w:fldChar w:fldCharType="end"/>
    </w:r>
    <w:r w:rsidRPr="001A65D1">
      <w:rPr>
        <w:color w:val="auto"/>
      </w:rPr>
      <w:t xml:space="preserve">                                </w:t>
    </w:r>
    <w:r w:rsidR="008E56A4">
      <w:rPr>
        <w:color w:val="auto"/>
      </w:rPr>
      <w:t xml:space="preserve">                           PD12</w:t>
    </w:r>
    <w:r w:rsidRPr="001A65D1">
      <w:rPr>
        <w:color w:val="auto"/>
      </w:rPr>
      <w:t>00094</w:t>
    </w:r>
  </w:p>
  <w:p w:rsidR="002F25D2" w:rsidRPr="00684CE6" w:rsidRDefault="002F25D2">
    <w:pPr>
      <w:pStyle w:val="Footer"/>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3CE" w:rsidRDefault="00DF33CE">
      <w:r>
        <w:separator/>
      </w:r>
    </w:p>
  </w:footnote>
  <w:footnote w:type="continuationSeparator" w:id="0">
    <w:p w:rsidR="00DF33CE" w:rsidRDefault="00DF33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doNotDisplayPageBoundaries/>
  <w:printFractionalCharacterWidth/>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compatSetting w:name="compatibilityMode" w:uri="http://schemas.microsoft.com/office/word" w:val="12"/>
  </w:compat>
  <w:rsids>
    <w:rsidRoot w:val="001C28D1"/>
    <w:rsid w:val="00001EFC"/>
    <w:rsid w:val="000024F5"/>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7778"/>
    <w:rsid w:val="00020941"/>
    <w:rsid w:val="00021361"/>
    <w:rsid w:val="00022CF3"/>
    <w:rsid w:val="00023562"/>
    <w:rsid w:val="00023913"/>
    <w:rsid w:val="000239D2"/>
    <w:rsid w:val="00023D43"/>
    <w:rsid w:val="00024002"/>
    <w:rsid w:val="000240A0"/>
    <w:rsid w:val="00024DE7"/>
    <w:rsid w:val="00026092"/>
    <w:rsid w:val="00026C26"/>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37BA7"/>
    <w:rsid w:val="00040FC4"/>
    <w:rsid w:val="000416F8"/>
    <w:rsid w:val="00042978"/>
    <w:rsid w:val="00042C26"/>
    <w:rsid w:val="00043382"/>
    <w:rsid w:val="00044623"/>
    <w:rsid w:val="000452D7"/>
    <w:rsid w:val="00046203"/>
    <w:rsid w:val="00051622"/>
    <w:rsid w:val="00051A11"/>
    <w:rsid w:val="00051F89"/>
    <w:rsid w:val="00052234"/>
    <w:rsid w:val="00052E31"/>
    <w:rsid w:val="00053D7C"/>
    <w:rsid w:val="000575C5"/>
    <w:rsid w:val="000577C9"/>
    <w:rsid w:val="00060C18"/>
    <w:rsid w:val="00060FFD"/>
    <w:rsid w:val="00061D69"/>
    <w:rsid w:val="000624D9"/>
    <w:rsid w:val="00063BE5"/>
    <w:rsid w:val="0006431E"/>
    <w:rsid w:val="000647B0"/>
    <w:rsid w:val="000652EA"/>
    <w:rsid w:val="00065E21"/>
    <w:rsid w:val="000673ED"/>
    <w:rsid w:val="00067854"/>
    <w:rsid w:val="000708C3"/>
    <w:rsid w:val="00070DED"/>
    <w:rsid w:val="00071071"/>
    <w:rsid w:val="00071F0D"/>
    <w:rsid w:val="00072433"/>
    <w:rsid w:val="00072B3E"/>
    <w:rsid w:val="0007488B"/>
    <w:rsid w:val="00075702"/>
    <w:rsid w:val="00075A0C"/>
    <w:rsid w:val="000775C2"/>
    <w:rsid w:val="00077835"/>
    <w:rsid w:val="000801EF"/>
    <w:rsid w:val="000806AD"/>
    <w:rsid w:val="00080BDF"/>
    <w:rsid w:val="00080C57"/>
    <w:rsid w:val="00082482"/>
    <w:rsid w:val="00082CA0"/>
    <w:rsid w:val="00084CF2"/>
    <w:rsid w:val="00084FE5"/>
    <w:rsid w:val="00085D7B"/>
    <w:rsid w:val="0008708B"/>
    <w:rsid w:val="00092619"/>
    <w:rsid w:val="00092C66"/>
    <w:rsid w:val="00092CC9"/>
    <w:rsid w:val="000949DD"/>
    <w:rsid w:val="00094E4F"/>
    <w:rsid w:val="000A2BCE"/>
    <w:rsid w:val="000A31E2"/>
    <w:rsid w:val="000A33C8"/>
    <w:rsid w:val="000A41E3"/>
    <w:rsid w:val="000A4AB4"/>
    <w:rsid w:val="000A4BBA"/>
    <w:rsid w:val="000A5071"/>
    <w:rsid w:val="000B0AD2"/>
    <w:rsid w:val="000B1022"/>
    <w:rsid w:val="000B1C9E"/>
    <w:rsid w:val="000B1DD1"/>
    <w:rsid w:val="000B2FB8"/>
    <w:rsid w:val="000B3927"/>
    <w:rsid w:val="000B471C"/>
    <w:rsid w:val="000B4C99"/>
    <w:rsid w:val="000B63CF"/>
    <w:rsid w:val="000C06F6"/>
    <w:rsid w:val="000C15F8"/>
    <w:rsid w:val="000C1D34"/>
    <w:rsid w:val="000C2362"/>
    <w:rsid w:val="000C2FA8"/>
    <w:rsid w:val="000C3C13"/>
    <w:rsid w:val="000C4D5F"/>
    <w:rsid w:val="000C53F9"/>
    <w:rsid w:val="000C5813"/>
    <w:rsid w:val="000C62E5"/>
    <w:rsid w:val="000C647D"/>
    <w:rsid w:val="000C714C"/>
    <w:rsid w:val="000C7161"/>
    <w:rsid w:val="000C75CF"/>
    <w:rsid w:val="000C7655"/>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23DB"/>
    <w:rsid w:val="00102B8D"/>
    <w:rsid w:val="001031F4"/>
    <w:rsid w:val="00103948"/>
    <w:rsid w:val="00103CCF"/>
    <w:rsid w:val="0010417F"/>
    <w:rsid w:val="001041BC"/>
    <w:rsid w:val="001042D2"/>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209BA"/>
    <w:rsid w:val="001211AF"/>
    <w:rsid w:val="001215DF"/>
    <w:rsid w:val="001219DF"/>
    <w:rsid w:val="0012220B"/>
    <w:rsid w:val="00122ABE"/>
    <w:rsid w:val="00122FC5"/>
    <w:rsid w:val="001231DC"/>
    <w:rsid w:val="0012453A"/>
    <w:rsid w:val="0012489B"/>
    <w:rsid w:val="001272AE"/>
    <w:rsid w:val="00130756"/>
    <w:rsid w:val="001315DD"/>
    <w:rsid w:val="00134E0B"/>
    <w:rsid w:val="0013525F"/>
    <w:rsid w:val="00135385"/>
    <w:rsid w:val="00135619"/>
    <w:rsid w:val="00136204"/>
    <w:rsid w:val="001364D1"/>
    <w:rsid w:val="001374C7"/>
    <w:rsid w:val="00140FA4"/>
    <w:rsid w:val="00141BC9"/>
    <w:rsid w:val="001421FD"/>
    <w:rsid w:val="001425C8"/>
    <w:rsid w:val="00142EBA"/>
    <w:rsid w:val="00143AC7"/>
    <w:rsid w:val="00143B79"/>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61642"/>
    <w:rsid w:val="00161761"/>
    <w:rsid w:val="00164413"/>
    <w:rsid w:val="00164D83"/>
    <w:rsid w:val="001657BE"/>
    <w:rsid w:val="00165C7B"/>
    <w:rsid w:val="00166182"/>
    <w:rsid w:val="0017038B"/>
    <w:rsid w:val="00170C94"/>
    <w:rsid w:val="0017139A"/>
    <w:rsid w:val="0017172C"/>
    <w:rsid w:val="001724C8"/>
    <w:rsid w:val="001726BA"/>
    <w:rsid w:val="001732C4"/>
    <w:rsid w:val="001745DD"/>
    <w:rsid w:val="00174FDE"/>
    <w:rsid w:val="00174FE3"/>
    <w:rsid w:val="00176D63"/>
    <w:rsid w:val="00177659"/>
    <w:rsid w:val="001779E5"/>
    <w:rsid w:val="00180826"/>
    <w:rsid w:val="00181240"/>
    <w:rsid w:val="0018208F"/>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56"/>
    <w:rsid w:val="001968BB"/>
    <w:rsid w:val="001A025E"/>
    <w:rsid w:val="001A08CD"/>
    <w:rsid w:val="001A0A1E"/>
    <w:rsid w:val="001A13D6"/>
    <w:rsid w:val="001A2182"/>
    <w:rsid w:val="001A323E"/>
    <w:rsid w:val="001A5320"/>
    <w:rsid w:val="001A5E62"/>
    <w:rsid w:val="001A65D1"/>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45A"/>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404"/>
    <w:rsid w:val="001D7A56"/>
    <w:rsid w:val="001E0291"/>
    <w:rsid w:val="001E15C0"/>
    <w:rsid w:val="001E18E0"/>
    <w:rsid w:val="001E18E2"/>
    <w:rsid w:val="001E19D0"/>
    <w:rsid w:val="001E2A30"/>
    <w:rsid w:val="001E2FF1"/>
    <w:rsid w:val="001E3FE1"/>
    <w:rsid w:val="001E41FE"/>
    <w:rsid w:val="001E4989"/>
    <w:rsid w:val="001E635C"/>
    <w:rsid w:val="001F0297"/>
    <w:rsid w:val="001F29F9"/>
    <w:rsid w:val="001F6E0B"/>
    <w:rsid w:val="00200AA0"/>
    <w:rsid w:val="00200F21"/>
    <w:rsid w:val="00202325"/>
    <w:rsid w:val="00202736"/>
    <w:rsid w:val="00203652"/>
    <w:rsid w:val="00204562"/>
    <w:rsid w:val="00205B4F"/>
    <w:rsid w:val="002060B6"/>
    <w:rsid w:val="002066B5"/>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6AD"/>
    <w:rsid w:val="00216FCB"/>
    <w:rsid w:val="00217606"/>
    <w:rsid w:val="00217C09"/>
    <w:rsid w:val="00220F5C"/>
    <w:rsid w:val="00220FA9"/>
    <w:rsid w:val="002216BF"/>
    <w:rsid w:val="00221B9B"/>
    <w:rsid w:val="00222268"/>
    <w:rsid w:val="002235A3"/>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183C"/>
    <w:rsid w:val="00251FED"/>
    <w:rsid w:val="00252351"/>
    <w:rsid w:val="002528EC"/>
    <w:rsid w:val="00252A84"/>
    <w:rsid w:val="00253EAA"/>
    <w:rsid w:val="00255049"/>
    <w:rsid w:val="00257538"/>
    <w:rsid w:val="00257AFF"/>
    <w:rsid w:val="00257DE5"/>
    <w:rsid w:val="00260531"/>
    <w:rsid w:val="00260B9A"/>
    <w:rsid w:val="00261B7E"/>
    <w:rsid w:val="00262EA5"/>
    <w:rsid w:val="0026318D"/>
    <w:rsid w:val="00264148"/>
    <w:rsid w:val="0026485F"/>
    <w:rsid w:val="002660AF"/>
    <w:rsid w:val="00270864"/>
    <w:rsid w:val="002712F7"/>
    <w:rsid w:val="0027159C"/>
    <w:rsid w:val="002722F2"/>
    <w:rsid w:val="0027399B"/>
    <w:rsid w:val="00274549"/>
    <w:rsid w:val="00274E46"/>
    <w:rsid w:val="002752AE"/>
    <w:rsid w:val="00275AFD"/>
    <w:rsid w:val="002769AF"/>
    <w:rsid w:val="00276C86"/>
    <w:rsid w:val="00276FD0"/>
    <w:rsid w:val="00277217"/>
    <w:rsid w:val="002810A4"/>
    <w:rsid w:val="0028261C"/>
    <w:rsid w:val="00282DB6"/>
    <w:rsid w:val="00284A26"/>
    <w:rsid w:val="00285095"/>
    <w:rsid w:val="002854EB"/>
    <w:rsid w:val="00287006"/>
    <w:rsid w:val="0029030A"/>
    <w:rsid w:val="00290323"/>
    <w:rsid w:val="00291A69"/>
    <w:rsid w:val="00292397"/>
    <w:rsid w:val="00292AB2"/>
    <w:rsid w:val="00292B82"/>
    <w:rsid w:val="00293480"/>
    <w:rsid w:val="00293DB6"/>
    <w:rsid w:val="00293FE8"/>
    <w:rsid w:val="00294437"/>
    <w:rsid w:val="00294C50"/>
    <w:rsid w:val="00296686"/>
    <w:rsid w:val="00297A00"/>
    <w:rsid w:val="00297A45"/>
    <w:rsid w:val="00297E20"/>
    <w:rsid w:val="002A0EFF"/>
    <w:rsid w:val="002A233F"/>
    <w:rsid w:val="002A3237"/>
    <w:rsid w:val="002A4119"/>
    <w:rsid w:val="002A511E"/>
    <w:rsid w:val="002A58B7"/>
    <w:rsid w:val="002A5943"/>
    <w:rsid w:val="002A5C3C"/>
    <w:rsid w:val="002A685E"/>
    <w:rsid w:val="002A72C7"/>
    <w:rsid w:val="002B0204"/>
    <w:rsid w:val="002B03B2"/>
    <w:rsid w:val="002B0749"/>
    <w:rsid w:val="002B0763"/>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103"/>
    <w:rsid w:val="002D08F3"/>
    <w:rsid w:val="002D18B4"/>
    <w:rsid w:val="002D2058"/>
    <w:rsid w:val="002D231A"/>
    <w:rsid w:val="002D5330"/>
    <w:rsid w:val="002D5F57"/>
    <w:rsid w:val="002D6DB2"/>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5D2"/>
    <w:rsid w:val="002F287E"/>
    <w:rsid w:val="002F2981"/>
    <w:rsid w:val="002F2D63"/>
    <w:rsid w:val="002F478B"/>
    <w:rsid w:val="002F6AD8"/>
    <w:rsid w:val="002F7C06"/>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1A18"/>
    <w:rsid w:val="00313C3A"/>
    <w:rsid w:val="00313D7A"/>
    <w:rsid w:val="00314517"/>
    <w:rsid w:val="003155FB"/>
    <w:rsid w:val="0032136A"/>
    <w:rsid w:val="003219E5"/>
    <w:rsid w:val="003224D8"/>
    <w:rsid w:val="00323A90"/>
    <w:rsid w:val="00323E70"/>
    <w:rsid w:val="003258A7"/>
    <w:rsid w:val="00325BA2"/>
    <w:rsid w:val="003262BD"/>
    <w:rsid w:val="00326798"/>
    <w:rsid w:val="00326B1C"/>
    <w:rsid w:val="00326C08"/>
    <w:rsid w:val="00326F7F"/>
    <w:rsid w:val="003270F6"/>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375D0"/>
    <w:rsid w:val="00341A54"/>
    <w:rsid w:val="00344A4F"/>
    <w:rsid w:val="00344D17"/>
    <w:rsid w:val="0034669F"/>
    <w:rsid w:val="003470C4"/>
    <w:rsid w:val="00347D0D"/>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67E55"/>
    <w:rsid w:val="00370743"/>
    <w:rsid w:val="00370ED0"/>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51C"/>
    <w:rsid w:val="00390CFA"/>
    <w:rsid w:val="00391858"/>
    <w:rsid w:val="00393651"/>
    <w:rsid w:val="00393D7D"/>
    <w:rsid w:val="00394926"/>
    <w:rsid w:val="00394FF9"/>
    <w:rsid w:val="00395651"/>
    <w:rsid w:val="00395E12"/>
    <w:rsid w:val="003962A8"/>
    <w:rsid w:val="00396779"/>
    <w:rsid w:val="00397DB7"/>
    <w:rsid w:val="003A27B2"/>
    <w:rsid w:val="003A3F3D"/>
    <w:rsid w:val="003A40B4"/>
    <w:rsid w:val="003A41BA"/>
    <w:rsid w:val="003A4FA3"/>
    <w:rsid w:val="003A5491"/>
    <w:rsid w:val="003A5958"/>
    <w:rsid w:val="003A6A99"/>
    <w:rsid w:val="003A6E60"/>
    <w:rsid w:val="003A76AB"/>
    <w:rsid w:val="003A7FF8"/>
    <w:rsid w:val="003B17AC"/>
    <w:rsid w:val="003B2143"/>
    <w:rsid w:val="003B227A"/>
    <w:rsid w:val="003B2426"/>
    <w:rsid w:val="003B3A77"/>
    <w:rsid w:val="003B4319"/>
    <w:rsid w:val="003B5854"/>
    <w:rsid w:val="003B6764"/>
    <w:rsid w:val="003B7A8B"/>
    <w:rsid w:val="003C1B70"/>
    <w:rsid w:val="003C247E"/>
    <w:rsid w:val="003C294B"/>
    <w:rsid w:val="003C34DF"/>
    <w:rsid w:val="003C5046"/>
    <w:rsid w:val="003C53E8"/>
    <w:rsid w:val="003C5B54"/>
    <w:rsid w:val="003C6068"/>
    <w:rsid w:val="003C7AEC"/>
    <w:rsid w:val="003D2BA3"/>
    <w:rsid w:val="003D316B"/>
    <w:rsid w:val="003D3C22"/>
    <w:rsid w:val="003D4761"/>
    <w:rsid w:val="003D56A0"/>
    <w:rsid w:val="003D609F"/>
    <w:rsid w:val="003D69F5"/>
    <w:rsid w:val="003D7084"/>
    <w:rsid w:val="003D7089"/>
    <w:rsid w:val="003D7DDB"/>
    <w:rsid w:val="003E024F"/>
    <w:rsid w:val="003E02C7"/>
    <w:rsid w:val="003E0543"/>
    <w:rsid w:val="003E061D"/>
    <w:rsid w:val="003E07C6"/>
    <w:rsid w:val="003E0B5A"/>
    <w:rsid w:val="003E1682"/>
    <w:rsid w:val="003E31E3"/>
    <w:rsid w:val="003E3E93"/>
    <w:rsid w:val="003E46D1"/>
    <w:rsid w:val="003E546D"/>
    <w:rsid w:val="003E6214"/>
    <w:rsid w:val="003F070E"/>
    <w:rsid w:val="003F1206"/>
    <w:rsid w:val="003F2418"/>
    <w:rsid w:val="003F28DB"/>
    <w:rsid w:val="003F2EEE"/>
    <w:rsid w:val="003F44FD"/>
    <w:rsid w:val="003F49DF"/>
    <w:rsid w:val="003F58B0"/>
    <w:rsid w:val="003F776F"/>
    <w:rsid w:val="004007E9"/>
    <w:rsid w:val="00400810"/>
    <w:rsid w:val="00401825"/>
    <w:rsid w:val="00401BBC"/>
    <w:rsid w:val="004026FC"/>
    <w:rsid w:val="00403BFB"/>
    <w:rsid w:val="00404B45"/>
    <w:rsid w:val="00405BCF"/>
    <w:rsid w:val="00406710"/>
    <w:rsid w:val="004068E0"/>
    <w:rsid w:val="00406CC5"/>
    <w:rsid w:val="00406FCA"/>
    <w:rsid w:val="004074A4"/>
    <w:rsid w:val="004101B2"/>
    <w:rsid w:val="004123D7"/>
    <w:rsid w:val="00412658"/>
    <w:rsid w:val="004129DA"/>
    <w:rsid w:val="00415EA4"/>
    <w:rsid w:val="0041604B"/>
    <w:rsid w:val="004172DB"/>
    <w:rsid w:val="004174F0"/>
    <w:rsid w:val="00417999"/>
    <w:rsid w:val="00417BED"/>
    <w:rsid w:val="00420A1D"/>
    <w:rsid w:val="00420B1E"/>
    <w:rsid w:val="004211FD"/>
    <w:rsid w:val="00421485"/>
    <w:rsid w:val="004216DA"/>
    <w:rsid w:val="00421DEA"/>
    <w:rsid w:val="00422B75"/>
    <w:rsid w:val="00422CCE"/>
    <w:rsid w:val="00424458"/>
    <w:rsid w:val="00424612"/>
    <w:rsid w:val="0042528C"/>
    <w:rsid w:val="00425672"/>
    <w:rsid w:val="00425A6A"/>
    <w:rsid w:val="00426A23"/>
    <w:rsid w:val="00427C7F"/>
    <w:rsid w:val="00427ECF"/>
    <w:rsid w:val="00427F54"/>
    <w:rsid w:val="004306E0"/>
    <w:rsid w:val="004316FD"/>
    <w:rsid w:val="00433F36"/>
    <w:rsid w:val="00434694"/>
    <w:rsid w:val="00434860"/>
    <w:rsid w:val="00434BBD"/>
    <w:rsid w:val="0043503A"/>
    <w:rsid w:val="00437B8A"/>
    <w:rsid w:val="00437D18"/>
    <w:rsid w:val="00437D77"/>
    <w:rsid w:val="00441D99"/>
    <w:rsid w:val="00442609"/>
    <w:rsid w:val="004429D9"/>
    <w:rsid w:val="004435BE"/>
    <w:rsid w:val="0044384F"/>
    <w:rsid w:val="0044411E"/>
    <w:rsid w:val="00444472"/>
    <w:rsid w:val="00444B93"/>
    <w:rsid w:val="00444C9D"/>
    <w:rsid w:val="00444F80"/>
    <w:rsid w:val="00445599"/>
    <w:rsid w:val="00446018"/>
    <w:rsid w:val="0044769D"/>
    <w:rsid w:val="0045027B"/>
    <w:rsid w:val="004504E7"/>
    <w:rsid w:val="00451835"/>
    <w:rsid w:val="00451F9D"/>
    <w:rsid w:val="00453167"/>
    <w:rsid w:val="0045361D"/>
    <w:rsid w:val="004543BC"/>
    <w:rsid w:val="00454F28"/>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30A"/>
    <w:rsid w:val="004718E7"/>
    <w:rsid w:val="00472289"/>
    <w:rsid w:val="00472535"/>
    <w:rsid w:val="00472C97"/>
    <w:rsid w:val="0047570F"/>
    <w:rsid w:val="004761CC"/>
    <w:rsid w:val="00476229"/>
    <w:rsid w:val="004766C9"/>
    <w:rsid w:val="00480D4A"/>
    <w:rsid w:val="004815C2"/>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1FE0"/>
    <w:rsid w:val="004A24D2"/>
    <w:rsid w:val="004A2728"/>
    <w:rsid w:val="004A3214"/>
    <w:rsid w:val="004A4136"/>
    <w:rsid w:val="004A417B"/>
    <w:rsid w:val="004A4378"/>
    <w:rsid w:val="004A712D"/>
    <w:rsid w:val="004A7C03"/>
    <w:rsid w:val="004B03F3"/>
    <w:rsid w:val="004B0CC9"/>
    <w:rsid w:val="004B1C61"/>
    <w:rsid w:val="004B2536"/>
    <w:rsid w:val="004B2C35"/>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4A0C"/>
    <w:rsid w:val="004D6E90"/>
    <w:rsid w:val="004D6F2B"/>
    <w:rsid w:val="004E0248"/>
    <w:rsid w:val="004E21A3"/>
    <w:rsid w:val="004E32EA"/>
    <w:rsid w:val="004E3517"/>
    <w:rsid w:val="004E6866"/>
    <w:rsid w:val="004F0C58"/>
    <w:rsid w:val="004F10EB"/>
    <w:rsid w:val="004F3222"/>
    <w:rsid w:val="004F3639"/>
    <w:rsid w:val="004F3BFA"/>
    <w:rsid w:val="004F4E3C"/>
    <w:rsid w:val="004F5A1A"/>
    <w:rsid w:val="004F675A"/>
    <w:rsid w:val="004F73ED"/>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1881"/>
    <w:rsid w:val="00511BAE"/>
    <w:rsid w:val="0051220B"/>
    <w:rsid w:val="00512253"/>
    <w:rsid w:val="005123E6"/>
    <w:rsid w:val="00512484"/>
    <w:rsid w:val="00512B1E"/>
    <w:rsid w:val="00513059"/>
    <w:rsid w:val="00514449"/>
    <w:rsid w:val="005144A7"/>
    <w:rsid w:val="00515419"/>
    <w:rsid w:val="005157BD"/>
    <w:rsid w:val="0051594B"/>
    <w:rsid w:val="005214A3"/>
    <w:rsid w:val="005222E7"/>
    <w:rsid w:val="00523488"/>
    <w:rsid w:val="00523A8B"/>
    <w:rsid w:val="00523DB4"/>
    <w:rsid w:val="00523E04"/>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25C"/>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288D"/>
    <w:rsid w:val="00553048"/>
    <w:rsid w:val="005533DE"/>
    <w:rsid w:val="00555259"/>
    <w:rsid w:val="00555C66"/>
    <w:rsid w:val="005569EF"/>
    <w:rsid w:val="00556BDE"/>
    <w:rsid w:val="0056056C"/>
    <w:rsid w:val="00560D57"/>
    <w:rsid w:val="00560F12"/>
    <w:rsid w:val="00562922"/>
    <w:rsid w:val="00562A94"/>
    <w:rsid w:val="00563D5F"/>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8DC"/>
    <w:rsid w:val="00574A1B"/>
    <w:rsid w:val="00575963"/>
    <w:rsid w:val="00575EBE"/>
    <w:rsid w:val="0058039C"/>
    <w:rsid w:val="00580A63"/>
    <w:rsid w:val="00582E7B"/>
    <w:rsid w:val="00583379"/>
    <w:rsid w:val="0058417C"/>
    <w:rsid w:val="005844FE"/>
    <w:rsid w:val="005854F9"/>
    <w:rsid w:val="00586380"/>
    <w:rsid w:val="00586EC6"/>
    <w:rsid w:val="00587DDE"/>
    <w:rsid w:val="00593043"/>
    <w:rsid w:val="00595B60"/>
    <w:rsid w:val="00595B63"/>
    <w:rsid w:val="00595BF0"/>
    <w:rsid w:val="00597E16"/>
    <w:rsid w:val="005A0B1D"/>
    <w:rsid w:val="005A1846"/>
    <w:rsid w:val="005A258C"/>
    <w:rsid w:val="005A3560"/>
    <w:rsid w:val="005A3E54"/>
    <w:rsid w:val="005A464E"/>
    <w:rsid w:val="005A62FC"/>
    <w:rsid w:val="005A6C99"/>
    <w:rsid w:val="005A7D5D"/>
    <w:rsid w:val="005B0040"/>
    <w:rsid w:val="005B011A"/>
    <w:rsid w:val="005B0283"/>
    <w:rsid w:val="005B1ADA"/>
    <w:rsid w:val="005B1D09"/>
    <w:rsid w:val="005B1D8F"/>
    <w:rsid w:val="005B1E94"/>
    <w:rsid w:val="005B45F7"/>
    <w:rsid w:val="005B56E0"/>
    <w:rsid w:val="005B5B3D"/>
    <w:rsid w:val="005B5E8F"/>
    <w:rsid w:val="005B64CF"/>
    <w:rsid w:val="005B72DA"/>
    <w:rsid w:val="005C01F1"/>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67EF"/>
    <w:rsid w:val="005E1416"/>
    <w:rsid w:val="005E3064"/>
    <w:rsid w:val="005E54DC"/>
    <w:rsid w:val="005E65DC"/>
    <w:rsid w:val="005E6AEE"/>
    <w:rsid w:val="005E72B2"/>
    <w:rsid w:val="005E79A0"/>
    <w:rsid w:val="005F01D8"/>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36C2"/>
    <w:rsid w:val="00605AAB"/>
    <w:rsid w:val="00606BEB"/>
    <w:rsid w:val="00607AC8"/>
    <w:rsid w:val="0061010C"/>
    <w:rsid w:val="0061014A"/>
    <w:rsid w:val="0061054B"/>
    <w:rsid w:val="006110FB"/>
    <w:rsid w:val="006114BB"/>
    <w:rsid w:val="00612625"/>
    <w:rsid w:val="00612FB0"/>
    <w:rsid w:val="0061356D"/>
    <w:rsid w:val="00613E26"/>
    <w:rsid w:val="00615641"/>
    <w:rsid w:val="00615A66"/>
    <w:rsid w:val="00616959"/>
    <w:rsid w:val="0062036E"/>
    <w:rsid w:val="006211D0"/>
    <w:rsid w:val="00621595"/>
    <w:rsid w:val="0062359D"/>
    <w:rsid w:val="006235F5"/>
    <w:rsid w:val="00623634"/>
    <w:rsid w:val="00624D0C"/>
    <w:rsid w:val="00625E71"/>
    <w:rsid w:val="00626902"/>
    <w:rsid w:val="00626A0F"/>
    <w:rsid w:val="006274B4"/>
    <w:rsid w:val="006307BA"/>
    <w:rsid w:val="006315BA"/>
    <w:rsid w:val="006315CB"/>
    <w:rsid w:val="00634C4A"/>
    <w:rsid w:val="0063532E"/>
    <w:rsid w:val="0063579F"/>
    <w:rsid w:val="00635C99"/>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6684A"/>
    <w:rsid w:val="006708E3"/>
    <w:rsid w:val="00670DDC"/>
    <w:rsid w:val="00671389"/>
    <w:rsid w:val="00671EB4"/>
    <w:rsid w:val="00673A0A"/>
    <w:rsid w:val="00673CDC"/>
    <w:rsid w:val="0067443B"/>
    <w:rsid w:val="006770AA"/>
    <w:rsid w:val="00680450"/>
    <w:rsid w:val="0068098E"/>
    <w:rsid w:val="006810BD"/>
    <w:rsid w:val="00681350"/>
    <w:rsid w:val="0068160C"/>
    <w:rsid w:val="00682486"/>
    <w:rsid w:val="006833A7"/>
    <w:rsid w:val="00684CE6"/>
    <w:rsid w:val="00684E2B"/>
    <w:rsid w:val="006857A0"/>
    <w:rsid w:val="00686396"/>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6904"/>
    <w:rsid w:val="006A75FA"/>
    <w:rsid w:val="006B07D5"/>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BE0"/>
    <w:rsid w:val="006C1D6E"/>
    <w:rsid w:val="006C2EF6"/>
    <w:rsid w:val="006C3A68"/>
    <w:rsid w:val="006C3B08"/>
    <w:rsid w:val="006C6AB1"/>
    <w:rsid w:val="006C6E6B"/>
    <w:rsid w:val="006C6FFC"/>
    <w:rsid w:val="006C714C"/>
    <w:rsid w:val="006C73D4"/>
    <w:rsid w:val="006D145F"/>
    <w:rsid w:val="006D2000"/>
    <w:rsid w:val="006D2D39"/>
    <w:rsid w:val="006D2F31"/>
    <w:rsid w:val="006D4250"/>
    <w:rsid w:val="006D4E0E"/>
    <w:rsid w:val="006D5861"/>
    <w:rsid w:val="006D5B38"/>
    <w:rsid w:val="006D5CE2"/>
    <w:rsid w:val="006D5E1E"/>
    <w:rsid w:val="006D7854"/>
    <w:rsid w:val="006E06D1"/>
    <w:rsid w:val="006E122E"/>
    <w:rsid w:val="006E1313"/>
    <w:rsid w:val="006E154E"/>
    <w:rsid w:val="006E25A9"/>
    <w:rsid w:val="006E2DC8"/>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74E"/>
    <w:rsid w:val="007005EA"/>
    <w:rsid w:val="007011AE"/>
    <w:rsid w:val="00701F9D"/>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002"/>
    <w:rsid w:val="00713DA0"/>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C58"/>
    <w:rsid w:val="00726F84"/>
    <w:rsid w:val="007272F1"/>
    <w:rsid w:val="00727565"/>
    <w:rsid w:val="007279B8"/>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127"/>
    <w:rsid w:val="007612A5"/>
    <w:rsid w:val="007635A8"/>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482"/>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7F5255"/>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18FF"/>
    <w:rsid w:val="008220F1"/>
    <w:rsid w:val="0082340B"/>
    <w:rsid w:val="00823D6A"/>
    <w:rsid w:val="00827B29"/>
    <w:rsid w:val="00827DB6"/>
    <w:rsid w:val="008304B2"/>
    <w:rsid w:val="00830999"/>
    <w:rsid w:val="00830D5E"/>
    <w:rsid w:val="00830E40"/>
    <w:rsid w:val="00830F69"/>
    <w:rsid w:val="00831940"/>
    <w:rsid w:val="008324D9"/>
    <w:rsid w:val="00833418"/>
    <w:rsid w:val="0083387F"/>
    <w:rsid w:val="00834458"/>
    <w:rsid w:val="00834AEA"/>
    <w:rsid w:val="00835841"/>
    <w:rsid w:val="00835945"/>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5FD7"/>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39A0"/>
    <w:rsid w:val="008746DB"/>
    <w:rsid w:val="0087566D"/>
    <w:rsid w:val="00875B50"/>
    <w:rsid w:val="00875B51"/>
    <w:rsid w:val="00875F2D"/>
    <w:rsid w:val="008762E7"/>
    <w:rsid w:val="008764DC"/>
    <w:rsid w:val="00881C17"/>
    <w:rsid w:val="00881D10"/>
    <w:rsid w:val="00882CC2"/>
    <w:rsid w:val="00883103"/>
    <w:rsid w:val="0088325A"/>
    <w:rsid w:val="00883930"/>
    <w:rsid w:val="00884535"/>
    <w:rsid w:val="008902BE"/>
    <w:rsid w:val="0089038F"/>
    <w:rsid w:val="00890CDA"/>
    <w:rsid w:val="00891BBA"/>
    <w:rsid w:val="00891BD9"/>
    <w:rsid w:val="00892079"/>
    <w:rsid w:val="00892B90"/>
    <w:rsid w:val="00896535"/>
    <w:rsid w:val="00896683"/>
    <w:rsid w:val="00896C01"/>
    <w:rsid w:val="00896E71"/>
    <w:rsid w:val="0089750B"/>
    <w:rsid w:val="00897589"/>
    <w:rsid w:val="008A0C99"/>
    <w:rsid w:val="008A0D4F"/>
    <w:rsid w:val="008A1705"/>
    <w:rsid w:val="008A1CC3"/>
    <w:rsid w:val="008A39D7"/>
    <w:rsid w:val="008A4F3D"/>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446D"/>
    <w:rsid w:val="008B515D"/>
    <w:rsid w:val="008B5D31"/>
    <w:rsid w:val="008B6705"/>
    <w:rsid w:val="008B7BA8"/>
    <w:rsid w:val="008C22F3"/>
    <w:rsid w:val="008C3223"/>
    <w:rsid w:val="008C3FD0"/>
    <w:rsid w:val="008C4F01"/>
    <w:rsid w:val="008C5152"/>
    <w:rsid w:val="008C55A8"/>
    <w:rsid w:val="008C710E"/>
    <w:rsid w:val="008D1484"/>
    <w:rsid w:val="008D29E7"/>
    <w:rsid w:val="008D5104"/>
    <w:rsid w:val="008D588A"/>
    <w:rsid w:val="008D75F4"/>
    <w:rsid w:val="008D795D"/>
    <w:rsid w:val="008D7B07"/>
    <w:rsid w:val="008E0D8F"/>
    <w:rsid w:val="008E0F4E"/>
    <w:rsid w:val="008E1E94"/>
    <w:rsid w:val="008E2D99"/>
    <w:rsid w:val="008E30D4"/>
    <w:rsid w:val="008E38B0"/>
    <w:rsid w:val="008E3C90"/>
    <w:rsid w:val="008E4A60"/>
    <w:rsid w:val="008E56A4"/>
    <w:rsid w:val="008E744D"/>
    <w:rsid w:val="008F1E08"/>
    <w:rsid w:val="008F30F4"/>
    <w:rsid w:val="008F58E1"/>
    <w:rsid w:val="008F6E05"/>
    <w:rsid w:val="008F6FC8"/>
    <w:rsid w:val="009001FA"/>
    <w:rsid w:val="0090045D"/>
    <w:rsid w:val="00900906"/>
    <w:rsid w:val="00900D8F"/>
    <w:rsid w:val="00901229"/>
    <w:rsid w:val="009014E3"/>
    <w:rsid w:val="009020ED"/>
    <w:rsid w:val="009026E8"/>
    <w:rsid w:val="00902FDD"/>
    <w:rsid w:val="00905EA6"/>
    <w:rsid w:val="00905EEF"/>
    <w:rsid w:val="00906919"/>
    <w:rsid w:val="00906EB7"/>
    <w:rsid w:val="00907FE6"/>
    <w:rsid w:val="009102BF"/>
    <w:rsid w:val="00911490"/>
    <w:rsid w:val="009115F2"/>
    <w:rsid w:val="00911B11"/>
    <w:rsid w:val="00911BC6"/>
    <w:rsid w:val="009121B8"/>
    <w:rsid w:val="00914ADB"/>
    <w:rsid w:val="00915196"/>
    <w:rsid w:val="00917182"/>
    <w:rsid w:val="00920251"/>
    <w:rsid w:val="00920259"/>
    <w:rsid w:val="00920436"/>
    <w:rsid w:val="00921CFD"/>
    <w:rsid w:val="00921F7F"/>
    <w:rsid w:val="009239C0"/>
    <w:rsid w:val="00923B25"/>
    <w:rsid w:val="0092402E"/>
    <w:rsid w:val="009259BA"/>
    <w:rsid w:val="00926451"/>
    <w:rsid w:val="00926680"/>
    <w:rsid w:val="00926C0A"/>
    <w:rsid w:val="00926FCB"/>
    <w:rsid w:val="009303BB"/>
    <w:rsid w:val="0093108A"/>
    <w:rsid w:val="009319EF"/>
    <w:rsid w:val="00931B6D"/>
    <w:rsid w:val="0093311A"/>
    <w:rsid w:val="009346D0"/>
    <w:rsid w:val="009369A6"/>
    <w:rsid w:val="00936E38"/>
    <w:rsid w:val="00937433"/>
    <w:rsid w:val="00937F57"/>
    <w:rsid w:val="0094031E"/>
    <w:rsid w:val="009419B4"/>
    <w:rsid w:val="00941A4C"/>
    <w:rsid w:val="00942645"/>
    <w:rsid w:val="009461E6"/>
    <w:rsid w:val="00950A00"/>
    <w:rsid w:val="00950A3A"/>
    <w:rsid w:val="0095270D"/>
    <w:rsid w:val="00952C0C"/>
    <w:rsid w:val="00952CC5"/>
    <w:rsid w:val="0095340A"/>
    <w:rsid w:val="0095391F"/>
    <w:rsid w:val="00953AF6"/>
    <w:rsid w:val="0095423E"/>
    <w:rsid w:val="00954581"/>
    <w:rsid w:val="0095466C"/>
    <w:rsid w:val="00954E5B"/>
    <w:rsid w:val="00955100"/>
    <w:rsid w:val="00955316"/>
    <w:rsid w:val="0095595B"/>
    <w:rsid w:val="00955E45"/>
    <w:rsid w:val="009567E3"/>
    <w:rsid w:val="009576BC"/>
    <w:rsid w:val="00957899"/>
    <w:rsid w:val="00957927"/>
    <w:rsid w:val="00960357"/>
    <w:rsid w:val="0096168C"/>
    <w:rsid w:val="00961840"/>
    <w:rsid w:val="009625E3"/>
    <w:rsid w:val="009629C3"/>
    <w:rsid w:val="00962F2D"/>
    <w:rsid w:val="00963A7A"/>
    <w:rsid w:val="009672CD"/>
    <w:rsid w:val="00971810"/>
    <w:rsid w:val="00972266"/>
    <w:rsid w:val="00972996"/>
    <w:rsid w:val="009730B4"/>
    <w:rsid w:val="0097320E"/>
    <w:rsid w:val="009732B8"/>
    <w:rsid w:val="00974647"/>
    <w:rsid w:val="0097514A"/>
    <w:rsid w:val="009759C2"/>
    <w:rsid w:val="00975C72"/>
    <w:rsid w:val="00976869"/>
    <w:rsid w:val="00977740"/>
    <w:rsid w:val="00977A48"/>
    <w:rsid w:val="00977CB4"/>
    <w:rsid w:val="009809B8"/>
    <w:rsid w:val="00981086"/>
    <w:rsid w:val="00981827"/>
    <w:rsid w:val="009818AF"/>
    <w:rsid w:val="00981B1C"/>
    <w:rsid w:val="0098222D"/>
    <w:rsid w:val="009842F3"/>
    <w:rsid w:val="00984B1A"/>
    <w:rsid w:val="00984EBF"/>
    <w:rsid w:val="00985099"/>
    <w:rsid w:val="00985D32"/>
    <w:rsid w:val="00986514"/>
    <w:rsid w:val="00986FCC"/>
    <w:rsid w:val="00990FD6"/>
    <w:rsid w:val="00992BF4"/>
    <w:rsid w:val="009935C3"/>
    <w:rsid w:val="0099421F"/>
    <w:rsid w:val="00994D33"/>
    <w:rsid w:val="00994FC8"/>
    <w:rsid w:val="009A0346"/>
    <w:rsid w:val="009A0DE3"/>
    <w:rsid w:val="009A1643"/>
    <w:rsid w:val="009A215A"/>
    <w:rsid w:val="009A26B9"/>
    <w:rsid w:val="009A49D3"/>
    <w:rsid w:val="009A4F1B"/>
    <w:rsid w:val="009A66C5"/>
    <w:rsid w:val="009A66E7"/>
    <w:rsid w:val="009A7578"/>
    <w:rsid w:val="009A79BA"/>
    <w:rsid w:val="009B10F9"/>
    <w:rsid w:val="009B14D1"/>
    <w:rsid w:val="009B1534"/>
    <w:rsid w:val="009B1F98"/>
    <w:rsid w:val="009B22CB"/>
    <w:rsid w:val="009B4963"/>
    <w:rsid w:val="009B4A3B"/>
    <w:rsid w:val="009B5902"/>
    <w:rsid w:val="009B6023"/>
    <w:rsid w:val="009B69D3"/>
    <w:rsid w:val="009B721E"/>
    <w:rsid w:val="009B7BA7"/>
    <w:rsid w:val="009B7C01"/>
    <w:rsid w:val="009C0938"/>
    <w:rsid w:val="009C0C22"/>
    <w:rsid w:val="009C0D60"/>
    <w:rsid w:val="009C12A1"/>
    <w:rsid w:val="009C15D9"/>
    <w:rsid w:val="009C1A1D"/>
    <w:rsid w:val="009C1A3E"/>
    <w:rsid w:val="009C22C8"/>
    <w:rsid w:val="009C3F82"/>
    <w:rsid w:val="009C582A"/>
    <w:rsid w:val="009C5C56"/>
    <w:rsid w:val="009C72DD"/>
    <w:rsid w:val="009C78FD"/>
    <w:rsid w:val="009C7DF5"/>
    <w:rsid w:val="009D056C"/>
    <w:rsid w:val="009D060F"/>
    <w:rsid w:val="009D07C3"/>
    <w:rsid w:val="009D0A91"/>
    <w:rsid w:val="009D1ADE"/>
    <w:rsid w:val="009D2666"/>
    <w:rsid w:val="009D297C"/>
    <w:rsid w:val="009D3652"/>
    <w:rsid w:val="009D37CA"/>
    <w:rsid w:val="009D4229"/>
    <w:rsid w:val="009D4268"/>
    <w:rsid w:val="009D5DE9"/>
    <w:rsid w:val="009E08F3"/>
    <w:rsid w:val="009E09D0"/>
    <w:rsid w:val="009E0C9F"/>
    <w:rsid w:val="009E1181"/>
    <w:rsid w:val="009E1283"/>
    <w:rsid w:val="009E3A7F"/>
    <w:rsid w:val="009E4C9B"/>
    <w:rsid w:val="009E4DFC"/>
    <w:rsid w:val="009E5789"/>
    <w:rsid w:val="009E57B1"/>
    <w:rsid w:val="009E6379"/>
    <w:rsid w:val="009F020F"/>
    <w:rsid w:val="009F077E"/>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17758"/>
    <w:rsid w:val="00A200AA"/>
    <w:rsid w:val="00A20558"/>
    <w:rsid w:val="00A211DD"/>
    <w:rsid w:val="00A2186F"/>
    <w:rsid w:val="00A2270B"/>
    <w:rsid w:val="00A22B35"/>
    <w:rsid w:val="00A22BDE"/>
    <w:rsid w:val="00A23B89"/>
    <w:rsid w:val="00A23C4F"/>
    <w:rsid w:val="00A23FE3"/>
    <w:rsid w:val="00A248C3"/>
    <w:rsid w:val="00A2496E"/>
    <w:rsid w:val="00A2515A"/>
    <w:rsid w:val="00A253E8"/>
    <w:rsid w:val="00A258B7"/>
    <w:rsid w:val="00A25A0C"/>
    <w:rsid w:val="00A25A83"/>
    <w:rsid w:val="00A262B6"/>
    <w:rsid w:val="00A27FB8"/>
    <w:rsid w:val="00A305AD"/>
    <w:rsid w:val="00A308C2"/>
    <w:rsid w:val="00A314B6"/>
    <w:rsid w:val="00A31DE7"/>
    <w:rsid w:val="00A31FE2"/>
    <w:rsid w:val="00A32743"/>
    <w:rsid w:val="00A361A2"/>
    <w:rsid w:val="00A36444"/>
    <w:rsid w:val="00A36CD4"/>
    <w:rsid w:val="00A40356"/>
    <w:rsid w:val="00A40FFB"/>
    <w:rsid w:val="00A41468"/>
    <w:rsid w:val="00A414A9"/>
    <w:rsid w:val="00A44141"/>
    <w:rsid w:val="00A44CCA"/>
    <w:rsid w:val="00A44D75"/>
    <w:rsid w:val="00A47CF1"/>
    <w:rsid w:val="00A50418"/>
    <w:rsid w:val="00A5059B"/>
    <w:rsid w:val="00A507F0"/>
    <w:rsid w:val="00A50B17"/>
    <w:rsid w:val="00A530EC"/>
    <w:rsid w:val="00A534BB"/>
    <w:rsid w:val="00A53A9B"/>
    <w:rsid w:val="00A54A47"/>
    <w:rsid w:val="00A554F6"/>
    <w:rsid w:val="00A558A5"/>
    <w:rsid w:val="00A56D26"/>
    <w:rsid w:val="00A571A7"/>
    <w:rsid w:val="00A5749A"/>
    <w:rsid w:val="00A575E1"/>
    <w:rsid w:val="00A57BA8"/>
    <w:rsid w:val="00A57C35"/>
    <w:rsid w:val="00A608FB"/>
    <w:rsid w:val="00A60D83"/>
    <w:rsid w:val="00A60F68"/>
    <w:rsid w:val="00A61A0A"/>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C88"/>
    <w:rsid w:val="00A75ED7"/>
    <w:rsid w:val="00A76094"/>
    <w:rsid w:val="00A768E2"/>
    <w:rsid w:val="00A82C52"/>
    <w:rsid w:val="00A838E8"/>
    <w:rsid w:val="00A83C15"/>
    <w:rsid w:val="00A84EC4"/>
    <w:rsid w:val="00A86530"/>
    <w:rsid w:val="00A86CB6"/>
    <w:rsid w:val="00A90D55"/>
    <w:rsid w:val="00A91E6C"/>
    <w:rsid w:val="00A9225E"/>
    <w:rsid w:val="00A944D8"/>
    <w:rsid w:val="00A959E7"/>
    <w:rsid w:val="00A95BBA"/>
    <w:rsid w:val="00A961EE"/>
    <w:rsid w:val="00A96559"/>
    <w:rsid w:val="00A97B11"/>
    <w:rsid w:val="00A97CD9"/>
    <w:rsid w:val="00AA020A"/>
    <w:rsid w:val="00AA04B3"/>
    <w:rsid w:val="00AA07D3"/>
    <w:rsid w:val="00AA088E"/>
    <w:rsid w:val="00AA1253"/>
    <w:rsid w:val="00AA1ED0"/>
    <w:rsid w:val="00AA1F5B"/>
    <w:rsid w:val="00AA28EF"/>
    <w:rsid w:val="00AA3593"/>
    <w:rsid w:val="00AA38CA"/>
    <w:rsid w:val="00AA493E"/>
    <w:rsid w:val="00AA73AF"/>
    <w:rsid w:val="00AB062D"/>
    <w:rsid w:val="00AB08F5"/>
    <w:rsid w:val="00AB0A8A"/>
    <w:rsid w:val="00AB1754"/>
    <w:rsid w:val="00AB1F8D"/>
    <w:rsid w:val="00AB27DD"/>
    <w:rsid w:val="00AB3383"/>
    <w:rsid w:val="00AB4BA4"/>
    <w:rsid w:val="00AB592E"/>
    <w:rsid w:val="00AC0C1C"/>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2145"/>
    <w:rsid w:val="00B022DC"/>
    <w:rsid w:val="00B039DD"/>
    <w:rsid w:val="00B04562"/>
    <w:rsid w:val="00B0472F"/>
    <w:rsid w:val="00B06930"/>
    <w:rsid w:val="00B076B6"/>
    <w:rsid w:val="00B0773A"/>
    <w:rsid w:val="00B07955"/>
    <w:rsid w:val="00B1176B"/>
    <w:rsid w:val="00B11858"/>
    <w:rsid w:val="00B13A51"/>
    <w:rsid w:val="00B140B8"/>
    <w:rsid w:val="00B14FAA"/>
    <w:rsid w:val="00B15BED"/>
    <w:rsid w:val="00B15D30"/>
    <w:rsid w:val="00B15F09"/>
    <w:rsid w:val="00B16D18"/>
    <w:rsid w:val="00B177DE"/>
    <w:rsid w:val="00B20624"/>
    <w:rsid w:val="00B21F2F"/>
    <w:rsid w:val="00B22D42"/>
    <w:rsid w:val="00B23436"/>
    <w:rsid w:val="00B237F1"/>
    <w:rsid w:val="00B23F10"/>
    <w:rsid w:val="00B24328"/>
    <w:rsid w:val="00B24D7C"/>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2DB"/>
    <w:rsid w:val="00B427BB"/>
    <w:rsid w:val="00B43BA2"/>
    <w:rsid w:val="00B449EE"/>
    <w:rsid w:val="00B454AE"/>
    <w:rsid w:val="00B46089"/>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4F78"/>
    <w:rsid w:val="00B66505"/>
    <w:rsid w:val="00B6710C"/>
    <w:rsid w:val="00B67E84"/>
    <w:rsid w:val="00B702CA"/>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D99"/>
    <w:rsid w:val="00B80EDD"/>
    <w:rsid w:val="00B812BD"/>
    <w:rsid w:val="00B81964"/>
    <w:rsid w:val="00B82277"/>
    <w:rsid w:val="00B83C61"/>
    <w:rsid w:val="00B83F87"/>
    <w:rsid w:val="00B843DD"/>
    <w:rsid w:val="00B8478F"/>
    <w:rsid w:val="00B84F93"/>
    <w:rsid w:val="00B91676"/>
    <w:rsid w:val="00B9322B"/>
    <w:rsid w:val="00B93640"/>
    <w:rsid w:val="00B94023"/>
    <w:rsid w:val="00B94BA6"/>
    <w:rsid w:val="00B955D5"/>
    <w:rsid w:val="00B95833"/>
    <w:rsid w:val="00BA1824"/>
    <w:rsid w:val="00BA218A"/>
    <w:rsid w:val="00BA2D98"/>
    <w:rsid w:val="00BA2F0C"/>
    <w:rsid w:val="00BA30D1"/>
    <w:rsid w:val="00BA30E1"/>
    <w:rsid w:val="00BA4609"/>
    <w:rsid w:val="00BA5BE2"/>
    <w:rsid w:val="00BA60FC"/>
    <w:rsid w:val="00BA6A9C"/>
    <w:rsid w:val="00BA7F46"/>
    <w:rsid w:val="00BB0388"/>
    <w:rsid w:val="00BB0A0A"/>
    <w:rsid w:val="00BB133C"/>
    <w:rsid w:val="00BB1F04"/>
    <w:rsid w:val="00BB30C0"/>
    <w:rsid w:val="00BB45B5"/>
    <w:rsid w:val="00BB4DDE"/>
    <w:rsid w:val="00BB527D"/>
    <w:rsid w:val="00BB6064"/>
    <w:rsid w:val="00BB65CE"/>
    <w:rsid w:val="00BB7012"/>
    <w:rsid w:val="00BC08E4"/>
    <w:rsid w:val="00BC09D1"/>
    <w:rsid w:val="00BC1CF3"/>
    <w:rsid w:val="00BC2BE0"/>
    <w:rsid w:val="00BC3573"/>
    <w:rsid w:val="00BC463A"/>
    <w:rsid w:val="00BC5860"/>
    <w:rsid w:val="00BC5F58"/>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5E7F"/>
    <w:rsid w:val="00BE6365"/>
    <w:rsid w:val="00BF01B7"/>
    <w:rsid w:val="00BF0B7F"/>
    <w:rsid w:val="00BF0E94"/>
    <w:rsid w:val="00BF2988"/>
    <w:rsid w:val="00BF3FB9"/>
    <w:rsid w:val="00BF4012"/>
    <w:rsid w:val="00BF4225"/>
    <w:rsid w:val="00BF4720"/>
    <w:rsid w:val="00BF4F49"/>
    <w:rsid w:val="00BF6759"/>
    <w:rsid w:val="00BF6F4A"/>
    <w:rsid w:val="00BF70A6"/>
    <w:rsid w:val="00BF72CA"/>
    <w:rsid w:val="00BF7B4F"/>
    <w:rsid w:val="00BF7B63"/>
    <w:rsid w:val="00BF7F3C"/>
    <w:rsid w:val="00C005D4"/>
    <w:rsid w:val="00C00671"/>
    <w:rsid w:val="00C0359D"/>
    <w:rsid w:val="00C038EC"/>
    <w:rsid w:val="00C03C21"/>
    <w:rsid w:val="00C05C6D"/>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5"/>
    <w:rsid w:val="00C24AD9"/>
    <w:rsid w:val="00C25978"/>
    <w:rsid w:val="00C261C6"/>
    <w:rsid w:val="00C26621"/>
    <w:rsid w:val="00C2662E"/>
    <w:rsid w:val="00C26B27"/>
    <w:rsid w:val="00C26E7C"/>
    <w:rsid w:val="00C276CD"/>
    <w:rsid w:val="00C27827"/>
    <w:rsid w:val="00C30A97"/>
    <w:rsid w:val="00C31478"/>
    <w:rsid w:val="00C31BDD"/>
    <w:rsid w:val="00C31DDC"/>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962"/>
    <w:rsid w:val="00C52D4F"/>
    <w:rsid w:val="00C5377C"/>
    <w:rsid w:val="00C53E8A"/>
    <w:rsid w:val="00C5447F"/>
    <w:rsid w:val="00C54DF3"/>
    <w:rsid w:val="00C560A7"/>
    <w:rsid w:val="00C566C9"/>
    <w:rsid w:val="00C568C5"/>
    <w:rsid w:val="00C56FC8"/>
    <w:rsid w:val="00C60F23"/>
    <w:rsid w:val="00C6170B"/>
    <w:rsid w:val="00C61873"/>
    <w:rsid w:val="00C62C3E"/>
    <w:rsid w:val="00C62EB2"/>
    <w:rsid w:val="00C63431"/>
    <w:rsid w:val="00C641D0"/>
    <w:rsid w:val="00C64C87"/>
    <w:rsid w:val="00C65414"/>
    <w:rsid w:val="00C6590A"/>
    <w:rsid w:val="00C65BE0"/>
    <w:rsid w:val="00C665FE"/>
    <w:rsid w:val="00C71BEC"/>
    <w:rsid w:val="00C73942"/>
    <w:rsid w:val="00C73A83"/>
    <w:rsid w:val="00C74D3A"/>
    <w:rsid w:val="00C75F3D"/>
    <w:rsid w:val="00C77F5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64A"/>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A27"/>
    <w:rsid w:val="00CB3F63"/>
    <w:rsid w:val="00CB5801"/>
    <w:rsid w:val="00CB758D"/>
    <w:rsid w:val="00CB7A3E"/>
    <w:rsid w:val="00CB7FF7"/>
    <w:rsid w:val="00CC0D0E"/>
    <w:rsid w:val="00CC1253"/>
    <w:rsid w:val="00CC19B3"/>
    <w:rsid w:val="00CC2044"/>
    <w:rsid w:val="00CC39D2"/>
    <w:rsid w:val="00CC55D6"/>
    <w:rsid w:val="00CC59B4"/>
    <w:rsid w:val="00CC69EC"/>
    <w:rsid w:val="00CC78A2"/>
    <w:rsid w:val="00CC7DF8"/>
    <w:rsid w:val="00CD15BE"/>
    <w:rsid w:val="00CD1EF2"/>
    <w:rsid w:val="00CD32BD"/>
    <w:rsid w:val="00CD34C7"/>
    <w:rsid w:val="00CD4845"/>
    <w:rsid w:val="00CD5653"/>
    <w:rsid w:val="00CD5E6D"/>
    <w:rsid w:val="00CD63C8"/>
    <w:rsid w:val="00CD76F8"/>
    <w:rsid w:val="00CD78A5"/>
    <w:rsid w:val="00CE02E8"/>
    <w:rsid w:val="00CE069E"/>
    <w:rsid w:val="00CE0DE0"/>
    <w:rsid w:val="00CE0E35"/>
    <w:rsid w:val="00CE214F"/>
    <w:rsid w:val="00CE2B1F"/>
    <w:rsid w:val="00CE2CC2"/>
    <w:rsid w:val="00CE3722"/>
    <w:rsid w:val="00CE449C"/>
    <w:rsid w:val="00CF0280"/>
    <w:rsid w:val="00CF095C"/>
    <w:rsid w:val="00CF151F"/>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07AE0"/>
    <w:rsid w:val="00D10577"/>
    <w:rsid w:val="00D12405"/>
    <w:rsid w:val="00D12A4E"/>
    <w:rsid w:val="00D1323B"/>
    <w:rsid w:val="00D14BAE"/>
    <w:rsid w:val="00D15107"/>
    <w:rsid w:val="00D154BE"/>
    <w:rsid w:val="00D1648B"/>
    <w:rsid w:val="00D16819"/>
    <w:rsid w:val="00D17DD9"/>
    <w:rsid w:val="00D20975"/>
    <w:rsid w:val="00D20AC0"/>
    <w:rsid w:val="00D229E7"/>
    <w:rsid w:val="00D2321B"/>
    <w:rsid w:val="00D23350"/>
    <w:rsid w:val="00D237E7"/>
    <w:rsid w:val="00D23DE4"/>
    <w:rsid w:val="00D25A5C"/>
    <w:rsid w:val="00D26873"/>
    <w:rsid w:val="00D27092"/>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3398"/>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FD7"/>
    <w:rsid w:val="00D704E4"/>
    <w:rsid w:val="00D70E57"/>
    <w:rsid w:val="00D71A04"/>
    <w:rsid w:val="00D72410"/>
    <w:rsid w:val="00D73D53"/>
    <w:rsid w:val="00D7402C"/>
    <w:rsid w:val="00D7408A"/>
    <w:rsid w:val="00D74261"/>
    <w:rsid w:val="00D7441B"/>
    <w:rsid w:val="00D748ED"/>
    <w:rsid w:val="00D74D38"/>
    <w:rsid w:val="00D75589"/>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975CF"/>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65A"/>
    <w:rsid w:val="00DB1D01"/>
    <w:rsid w:val="00DB2AAD"/>
    <w:rsid w:val="00DB3F35"/>
    <w:rsid w:val="00DB44E2"/>
    <w:rsid w:val="00DB4A6D"/>
    <w:rsid w:val="00DB5941"/>
    <w:rsid w:val="00DB626D"/>
    <w:rsid w:val="00DB6365"/>
    <w:rsid w:val="00DB756C"/>
    <w:rsid w:val="00DC07B7"/>
    <w:rsid w:val="00DC0BF1"/>
    <w:rsid w:val="00DC11B7"/>
    <w:rsid w:val="00DC1607"/>
    <w:rsid w:val="00DC17F2"/>
    <w:rsid w:val="00DC4001"/>
    <w:rsid w:val="00DC41C3"/>
    <w:rsid w:val="00DC4842"/>
    <w:rsid w:val="00DC4A3C"/>
    <w:rsid w:val="00DC4FA4"/>
    <w:rsid w:val="00DC5028"/>
    <w:rsid w:val="00DC5B37"/>
    <w:rsid w:val="00DC7F72"/>
    <w:rsid w:val="00DD286D"/>
    <w:rsid w:val="00DD2CAF"/>
    <w:rsid w:val="00DD3593"/>
    <w:rsid w:val="00DD462A"/>
    <w:rsid w:val="00DD5558"/>
    <w:rsid w:val="00DD6465"/>
    <w:rsid w:val="00DD64E0"/>
    <w:rsid w:val="00DD775C"/>
    <w:rsid w:val="00DD7BE0"/>
    <w:rsid w:val="00DE0C67"/>
    <w:rsid w:val="00DE1551"/>
    <w:rsid w:val="00DE3555"/>
    <w:rsid w:val="00DE3AAD"/>
    <w:rsid w:val="00DE598A"/>
    <w:rsid w:val="00DE5A80"/>
    <w:rsid w:val="00DE5EB5"/>
    <w:rsid w:val="00DE6952"/>
    <w:rsid w:val="00DE6FBE"/>
    <w:rsid w:val="00DE7A7D"/>
    <w:rsid w:val="00DE7E74"/>
    <w:rsid w:val="00DF071B"/>
    <w:rsid w:val="00DF33CE"/>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0C7C"/>
    <w:rsid w:val="00E212DF"/>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23FB"/>
    <w:rsid w:val="00E53460"/>
    <w:rsid w:val="00E53EA4"/>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437"/>
    <w:rsid w:val="00E7443D"/>
    <w:rsid w:val="00E75ACE"/>
    <w:rsid w:val="00E771AF"/>
    <w:rsid w:val="00E77D65"/>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265E"/>
    <w:rsid w:val="00E94492"/>
    <w:rsid w:val="00E956DB"/>
    <w:rsid w:val="00E957D7"/>
    <w:rsid w:val="00E9763D"/>
    <w:rsid w:val="00EA00A4"/>
    <w:rsid w:val="00EA1177"/>
    <w:rsid w:val="00EA118B"/>
    <w:rsid w:val="00EA11B6"/>
    <w:rsid w:val="00EA2181"/>
    <w:rsid w:val="00EA2DD8"/>
    <w:rsid w:val="00EA30FC"/>
    <w:rsid w:val="00EA4475"/>
    <w:rsid w:val="00EA52FE"/>
    <w:rsid w:val="00EA681F"/>
    <w:rsid w:val="00EA781D"/>
    <w:rsid w:val="00EB04C6"/>
    <w:rsid w:val="00EB06A6"/>
    <w:rsid w:val="00EB29EA"/>
    <w:rsid w:val="00EB3307"/>
    <w:rsid w:val="00EB3823"/>
    <w:rsid w:val="00EB3CBB"/>
    <w:rsid w:val="00EB47D8"/>
    <w:rsid w:val="00EB57D3"/>
    <w:rsid w:val="00EB5B19"/>
    <w:rsid w:val="00EB5EFD"/>
    <w:rsid w:val="00EB679F"/>
    <w:rsid w:val="00EB76E4"/>
    <w:rsid w:val="00EB77B1"/>
    <w:rsid w:val="00EC0890"/>
    <w:rsid w:val="00EC0E65"/>
    <w:rsid w:val="00EC1251"/>
    <w:rsid w:val="00EC1E0A"/>
    <w:rsid w:val="00EC2938"/>
    <w:rsid w:val="00EC337D"/>
    <w:rsid w:val="00EC38EF"/>
    <w:rsid w:val="00EC4849"/>
    <w:rsid w:val="00EC50C9"/>
    <w:rsid w:val="00EC58B4"/>
    <w:rsid w:val="00EC5BB2"/>
    <w:rsid w:val="00EC75AF"/>
    <w:rsid w:val="00ED05B1"/>
    <w:rsid w:val="00ED08F4"/>
    <w:rsid w:val="00ED12F0"/>
    <w:rsid w:val="00ED2874"/>
    <w:rsid w:val="00ED290C"/>
    <w:rsid w:val="00ED2A6C"/>
    <w:rsid w:val="00ED4773"/>
    <w:rsid w:val="00ED4FF0"/>
    <w:rsid w:val="00ED5284"/>
    <w:rsid w:val="00ED664B"/>
    <w:rsid w:val="00ED6A61"/>
    <w:rsid w:val="00ED768E"/>
    <w:rsid w:val="00ED7820"/>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2A26"/>
    <w:rsid w:val="00F2361E"/>
    <w:rsid w:val="00F24072"/>
    <w:rsid w:val="00F26432"/>
    <w:rsid w:val="00F30EAD"/>
    <w:rsid w:val="00F3197A"/>
    <w:rsid w:val="00F32139"/>
    <w:rsid w:val="00F32331"/>
    <w:rsid w:val="00F33CF0"/>
    <w:rsid w:val="00F33D56"/>
    <w:rsid w:val="00F34E08"/>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267"/>
    <w:rsid w:val="00F6196E"/>
    <w:rsid w:val="00F61CCC"/>
    <w:rsid w:val="00F624DD"/>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5C12"/>
    <w:rsid w:val="00F764AF"/>
    <w:rsid w:val="00F76D01"/>
    <w:rsid w:val="00F80B43"/>
    <w:rsid w:val="00F80C97"/>
    <w:rsid w:val="00F81C35"/>
    <w:rsid w:val="00F81DE7"/>
    <w:rsid w:val="00F82981"/>
    <w:rsid w:val="00F8311F"/>
    <w:rsid w:val="00F83248"/>
    <w:rsid w:val="00F83376"/>
    <w:rsid w:val="00F853AE"/>
    <w:rsid w:val="00F90376"/>
    <w:rsid w:val="00F908D5"/>
    <w:rsid w:val="00F908F3"/>
    <w:rsid w:val="00F912A0"/>
    <w:rsid w:val="00F913B9"/>
    <w:rsid w:val="00F91B14"/>
    <w:rsid w:val="00F93C74"/>
    <w:rsid w:val="00F93DCC"/>
    <w:rsid w:val="00F93EA6"/>
    <w:rsid w:val="00F9435D"/>
    <w:rsid w:val="00F966F9"/>
    <w:rsid w:val="00F96F61"/>
    <w:rsid w:val="00F97740"/>
    <w:rsid w:val="00FA0C8F"/>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A13"/>
    <w:rsid w:val="00FC4284"/>
    <w:rsid w:val="00FC4576"/>
    <w:rsid w:val="00FC494C"/>
    <w:rsid w:val="00FC4D80"/>
    <w:rsid w:val="00FC5FF5"/>
    <w:rsid w:val="00FC6285"/>
    <w:rsid w:val="00FC78FB"/>
    <w:rsid w:val="00FC7DBC"/>
    <w:rsid w:val="00FD076A"/>
    <w:rsid w:val="00FD0AA0"/>
    <w:rsid w:val="00FD1D5A"/>
    <w:rsid w:val="00FD4B85"/>
    <w:rsid w:val="00FD5059"/>
    <w:rsid w:val="00FD554D"/>
    <w:rsid w:val="00FD5BCC"/>
    <w:rsid w:val="00FD5EB4"/>
    <w:rsid w:val="00FD5EB8"/>
    <w:rsid w:val="00FD6C2D"/>
    <w:rsid w:val="00FD7B23"/>
    <w:rsid w:val="00FE2A48"/>
    <w:rsid w:val="00FE2DEF"/>
    <w:rsid w:val="00FE323C"/>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933880">
      <w:bodyDiv w:val="1"/>
      <w:marLeft w:val="0"/>
      <w:marRight w:val="0"/>
      <w:marTop w:val="0"/>
      <w:marBottom w:val="0"/>
      <w:divBdr>
        <w:top w:val="none" w:sz="0" w:space="0" w:color="auto"/>
        <w:left w:val="none" w:sz="0" w:space="0" w:color="auto"/>
        <w:bottom w:val="none" w:sz="0" w:space="0" w:color="auto"/>
        <w:right w:val="none" w:sz="0" w:space="0" w:color="auto"/>
      </w:divBdr>
    </w:div>
    <w:div w:id="19634894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1870</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7</cp:revision>
  <cp:lastPrinted>2012-09-06T15:34:00Z</cp:lastPrinted>
  <dcterms:created xsi:type="dcterms:W3CDTF">2012-08-29T15:15:00Z</dcterms:created>
  <dcterms:modified xsi:type="dcterms:W3CDTF">2012-11-01T16:30:00Z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