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C61089" w:rsidRDefault="0095270D" w:rsidP="00DD5558">
      <w:pPr>
        <w:tabs>
          <w:tab w:val="right" w:pos="9360"/>
        </w:tabs>
        <w:jc w:val="both"/>
        <w:rPr>
          <w:caps/>
          <w:color w:val="auto"/>
        </w:rPr>
      </w:pPr>
      <w:r w:rsidRPr="00C61089">
        <w:rPr>
          <w:caps/>
          <w:color w:val="auto"/>
        </w:rPr>
        <w:t xml:space="preserve">NAME:  </w:t>
      </w:r>
      <w:r w:rsidR="006828EA">
        <w:rPr>
          <w:caps/>
          <w:color w:val="auto"/>
        </w:rPr>
        <w:t>XXXXXXXX</w:t>
      </w:r>
      <w:r w:rsidR="003A590D">
        <w:rPr>
          <w:caps/>
          <w:color w:val="auto"/>
        </w:rPr>
        <w:t xml:space="preserve">                                                                </w:t>
      </w:r>
      <w:r w:rsidR="009C5671">
        <w:rPr>
          <w:caps/>
          <w:color w:val="auto"/>
        </w:rPr>
        <w:t xml:space="preserve">     </w:t>
      </w:r>
      <w:r w:rsidR="003A590D">
        <w:rPr>
          <w:caps/>
          <w:color w:val="auto"/>
        </w:rPr>
        <w:t xml:space="preserve">              </w:t>
      </w:r>
      <w:r w:rsidR="004A7244">
        <w:rPr>
          <w:caps/>
          <w:color w:val="auto"/>
        </w:rPr>
        <w:t xml:space="preserve">  </w:t>
      </w:r>
      <w:r w:rsidR="003A590D">
        <w:rPr>
          <w:caps/>
          <w:color w:val="auto"/>
        </w:rPr>
        <w:t xml:space="preserve">  </w:t>
      </w:r>
      <w:r w:rsidRPr="00C61089">
        <w:rPr>
          <w:caps/>
          <w:color w:val="auto"/>
        </w:rPr>
        <w:t xml:space="preserve">BRANCH OF SERVICE:  </w:t>
      </w:r>
      <w:r w:rsidR="0018208F" w:rsidRPr="00C61089">
        <w:rPr>
          <w:caps/>
          <w:color w:val="auto"/>
        </w:rPr>
        <w:t xml:space="preserve"> </w:t>
      </w:r>
      <w:r w:rsidR="00C61089" w:rsidRPr="00C61089">
        <w:rPr>
          <w:caps/>
          <w:color w:val="auto"/>
        </w:rPr>
        <w:t>Army</w:t>
      </w:r>
    </w:p>
    <w:p w:rsidR="0095270D" w:rsidRPr="00F64312" w:rsidRDefault="0095270D" w:rsidP="00DD5558">
      <w:pPr>
        <w:tabs>
          <w:tab w:val="right" w:pos="9360"/>
        </w:tabs>
        <w:jc w:val="both"/>
        <w:rPr>
          <w:color w:val="auto"/>
        </w:rPr>
      </w:pPr>
      <w:r w:rsidRPr="00C61089">
        <w:rPr>
          <w:caps/>
          <w:color w:val="auto"/>
        </w:rPr>
        <w:t>CASE NUMBER:  PD</w:t>
      </w:r>
      <w:r w:rsidR="001657BE" w:rsidRPr="00C61089">
        <w:rPr>
          <w:caps/>
          <w:color w:val="auto"/>
        </w:rPr>
        <w:t>12</w:t>
      </w:r>
      <w:r w:rsidRPr="00C61089">
        <w:rPr>
          <w:caps/>
          <w:color w:val="auto"/>
        </w:rPr>
        <w:t>00</w:t>
      </w:r>
      <w:r w:rsidR="00C61089" w:rsidRPr="00C61089">
        <w:rPr>
          <w:caps/>
          <w:color w:val="auto"/>
        </w:rPr>
        <w:t>090</w:t>
      </w:r>
      <w:r w:rsidR="00DD5558">
        <w:rPr>
          <w:color w:val="auto"/>
        </w:rPr>
        <w:tab/>
      </w:r>
      <w:r w:rsidR="0018208F" w:rsidRPr="00F64312">
        <w:rPr>
          <w:color w:val="auto"/>
        </w:rPr>
        <w:t>SE</w:t>
      </w:r>
      <w:r w:rsidRPr="00F64312">
        <w:rPr>
          <w:color w:val="auto"/>
        </w:rPr>
        <w:t>PARATION DATE:  200</w:t>
      </w:r>
      <w:r w:rsidR="00C61089">
        <w:rPr>
          <w:color w:val="auto"/>
        </w:rPr>
        <w:t>70508</w:t>
      </w:r>
    </w:p>
    <w:p w:rsidR="00AD2379" w:rsidRDefault="0095270D" w:rsidP="0095270D">
      <w:pPr>
        <w:pBdr>
          <w:bottom w:val="single" w:sz="12" w:space="1" w:color="auto"/>
        </w:pBdr>
        <w:tabs>
          <w:tab w:val="left" w:pos="288"/>
          <w:tab w:val="left" w:pos="4752"/>
        </w:tabs>
        <w:jc w:val="both"/>
        <w:rPr>
          <w:caps/>
          <w:color w:val="auto"/>
          <w:szCs w:val="24"/>
        </w:rPr>
      </w:pPr>
      <w:r w:rsidRPr="00F64312">
        <w:rPr>
          <w:caps/>
          <w:color w:val="auto"/>
        </w:rPr>
        <w:t>BOARD DATE:  2012</w:t>
      </w:r>
      <w:r w:rsidR="00F80CB8">
        <w:rPr>
          <w:caps/>
          <w:color w:val="auto"/>
        </w:rPr>
        <w:t>1011</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C61089">
        <w:rPr>
          <w:color w:val="auto"/>
          <w:szCs w:val="24"/>
        </w:rPr>
        <w:t>an active duty SGT/E-5</w:t>
      </w:r>
      <w:r w:rsidR="004A7244">
        <w:rPr>
          <w:color w:val="auto"/>
          <w:szCs w:val="24"/>
        </w:rPr>
        <w:t xml:space="preserve">, </w:t>
      </w:r>
      <w:r w:rsidR="00335CBB">
        <w:rPr>
          <w:color w:val="auto"/>
          <w:szCs w:val="24"/>
        </w:rPr>
        <w:t>(</w:t>
      </w:r>
      <w:r w:rsidR="00C61089">
        <w:rPr>
          <w:color w:val="auto"/>
          <w:szCs w:val="24"/>
        </w:rPr>
        <w:t>92A20/Automated Logistical Specialist</w:t>
      </w:r>
      <w:r w:rsidR="00335CBB">
        <w:rPr>
          <w:color w:val="auto"/>
          <w:szCs w:val="24"/>
        </w:rPr>
        <w:t>)</w:t>
      </w:r>
      <w:r w:rsidR="00C61089">
        <w:rPr>
          <w:color w:val="auto"/>
          <w:szCs w:val="24"/>
        </w:rPr>
        <w:t xml:space="preserve">, medically separated for </w:t>
      </w:r>
      <w:r w:rsidR="0018153F">
        <w:rPr>
          <w:color w:val="auto"/>
          <w:szCs w:val="24"/>
        </w:rPr>
        <w:t>c</w:t>
      </w:r>
      <w:r w:rsidR="00C61089">
        <w:rPr>
          <w:color w:val="auto"/>
          <w:szCs w:val="24"/>
        </w:rPr>
        <w:t xml:space="preserve">hronic </w:t>
      </w:r>
      <w:r w:rsidR="0018153F">
        <w:rPr>
          <w:color w:val="auto"/>
          <w:szCs w:val="24"/>
        </w:rPr>
        <w:t>p</w:t>
      </w:r>
      <w:r w:rsidR="00C61089">
        <w:rPr>
          <w:color w:val="auto"/>
          <w:szCs w:val="24"/>
        </w:rPr>
        <w:t xml:space="preserve">ain </w:t>
      </w:r>
      <w:r w:rsidR="0018153F">
        <w:rPr>
          <w:color w:val="auto"/>
          <w:szCs w:val="24"/>
        </w:rPr>
        <w:t>r</w:t>
      </w:r>
      <w:r w:rsidR="00C61089">
        <w:rPr>
          <w:color w:val="auto"/>
          <w:szCs w:val="24"/>
        </w:rPr>
        <w:t xml:space="preserve">ight </w:t>
      </w:r>
      <w:r w:rsidR="0018153F">
        <w:rPr>
          <w:color w:val="auto"/>
          <w:szCs w:val="24"/>
        </w:rPr>
        <w:t>a</w:t>
      </w:r>
      <w:r w:rsidR="00C61089">
        <w:rPr>
          <w:color w:val="auto"/>
          <w:szCs w:val="24"/>
        </w:rPr>
        <w:t>nkle/</w:t>
      </w:r>
      <w:r w:rsidR="0018153F">
        <w:rPr>
          <w:color w:val="auto"/>
          <w:szCs w:val="24"/>
        </w:rPr>
        <w:t>f</w:t>
      </w:r>
      <w:r w:rsidR="00C61089">
        <w:rPr>
          <w:color w:val="auto"/>
          <w:szCs w:val="24"/>
        </w:rPr>
        <w:t xml:space="preserve">oot and </w:t>
      </w:r>
      <w:r w:rsidR="0018153F">
        <w:rPr>
          <w:color w:val="auto"/>
          <w:szCs w:val="24"/>
        </w:rPr>
        <w:t>r</w:t>
      </w:r>
      <w:r w:rsidR="00C61089">
        <w:rPr>
          <w:color w:val="auto"/>
          <w:szCs w:val="24"/>
        </w:rPr>
        <w:t xml:space="preserve">ight </w:t>
      </w:r>
      <w:r w:rsidR="0018153F">
        <w:rPr>
          <w:color w:val="auto"/>
          <w:szCs w:val="24"/>
        </w:rPr>
        <w:t>s</w:t>
      </w:r>
      <w:r w:rsidR="00C61089">
        <w:rPr>
          <w:color w:val="auto"/>
          <w:szCs w:val="24"/>
        </w:rPr>
        <w:t xml:space="preserve">houlder, </w:t>
      </w:r>
      <w:r w:rsidR="0018153F">
        <w:rPr>
          <w:color w:val="auto"/>
          <w:szCs w:val="24"/>
        </w:rPr>
        <w:t>p</w:t>
      </w:r>
      <w:r w:rsidR="00C61089">
        <w:rPr>
          <w:color w:val="auto"/>
          <w:szCs w:val="24"/>
        </w:rPr>
        <w:t xml:space="preserve">atellar </w:t>
      </w:r>
      <w:r w:rsidR="0018153F">
        <w:rPr>
          <w:color w:val="auto"/>
          <w:szCs w:val="24"/>
        </w:rPr>
        <w:t>t</w:t>
      </w:r>
      <w:r w:rsidR="00C61089">
        <w:rPr>
          <w:color w:val="auto"/>
          <w:szCs w:val="24"/>
        </w:rPr>
        <w:t xml:space="preserve">endonitis </w:t>
      </w:r>
      <w:r w:rsidR="004A7244">
        <w:rPr>
          <w:color w:val="auto"/>
          <w:szCs w:val="24"/>
        </w:rPr>
        <w:t xml:space="preserve">of the </w:t>
      </w:r>
      <w:r w:rsidR="0018153F">
        <w:rPr>
          <w:color w:val="auto"/>
          <w:szCs w:val="24"/>
        </w:rPr>
        <w:t>r</w:t>
      </w:r>
      <w:r w:rsidR="00C61089">
        <w:rPr>
          <w:color w:val="auto"/>
          <w:szCs w:val="24"/>
        </w:rPr>
        <w:t xml:space="preserve">ight </w:t>
      </w:r>
      <w:r w:rsidR="0018153F">
        <w:rPr>
          <w:color w:val="auto"/>
          <w:szCs w:val="24"/>
        </w:rPr>
        <w:t>k</w:t>
      </w:r>
      <w:r w:rsidR="00C61089">
        <w:rPr>
          <w:color w:val="auto"/>
          <w:szCs w:val="24"/>
        </w:rPr>
        <w:t xml:space="preserve">nee and </w:t>
      </w:r>
      <w:r w:rsidR="0018153F">
        <w:rPr>
          <w:color w:val="auto"/>
          <w:szCs w:val="24"/>
        </w:rPr>
        <w:t>b</w:t>
      </w:r>
      <w:r w:rsidR="00C61089">
        <w:rPr>
          <w:color w:val="auto"/>
          <w:szCs w:val="24"/>
        </w:rPr>
        <w:t xml:space="preserve">ursitis </w:t>
      </w:r>
      <w:r w:rsidR="004A7244">
        <w:rPr>
          <w:color w:val="auto"/>
          <w:szCs w:val="24"/>
        </w:rPr>
        <w:t xml:space="preserve">of the </w:t>
      </w:r>
      <w:r w:rsidR="0018153F">
        <w:rPr>
          <w:color w:val="auto"/>
          <w:szCs w:val="24"/>
        </w:rPr>
        <w:t>r</w:t>
      </w:r>
      <w:r w:rsidR="00C61089">
        <w:rPr>
          <w:color w:val="auto"/>
          <w:szCs w:val="24"/>
        </w:rPr>
        <w:t xml:space="preserve">ight </w:t>
      </w:r>
      <w:r w:rsidR="0018153F">
        <w:rPr>
          <w:color w:val="auto"/>
          <w:szCs w:val="24"/>
        </w:rPr>
        <w:t>h</w:t>
      </w:r>
      <w:r w:rsidR="00C61089">
        <w:rPr>
          <w:color w:val="auto"/>
          <w:szCs w:val="24"/>
        </w:rPr>
        <w:t>ip.</w:t>
      </w:r>
      <w:r w:rsidR="00E47B16">
        <w:rPr>
          <w:color w:val="auto"/>
          <w:szCs w:val="24"/>
        </w:rPr>
        <w:t xml:space="preserve">  Her physical medicine and rehabilitation (PMR) physician thought it unlikely that the CI would reach a deployable state within one year </w:t>
      </w:r>
      <w:r w:rsidR="006D08CE">
        <w:rPr>
          <w:color w:val="auto"/>
          <w:szCs w:val="24"/>
        </w:rPr>
        <w:t>even with</w:t>
      </w:r>
      <w:r w:rsidR="00E47B16">
        <w:rPr>
          <w:color w:val="auto"/>
          <w:szCs w:val="24"/>
        </w:rPr>
        <w:t xml:space="preserve"> further rehabilitation and </w:t>
      </w:r>
      <w:r w:rsidR="00E47B16" w:rsidRPr="00E47B16">
        <w:rPr>
          <w:color w:val="auto"/>
          <w:szCs w:val="24"/>
        </w:rPr>
        <w:t xml:space="preserve">that she should </w:t>
      </w:r>
      <w:r w:rsidR="006D08CE">
        <w:rPr>
          <w:color w:val="auto"/>
          <w:szCs w:val="24"/>
        </w:rPr>
        <w:t>also</w:t>
      </w:r>
      <w:r w:rsidR="006D08CE" w:rsidRPr="00E47B16">
        <w:rPr>
          <w:color w:val="auto"/>
          <w:szCs w:val="24"/>
        </w:rPr>
        <w:t xml:space="preserve"> </w:t>
      </w:r>
      <w:r w:rsidR="004A7244">
        <w:rPr>
          <w:color w:val="auto"/>
          <w:szCs w:val="24"/>
        </w:rPr>
        <w:t>need</w:t>
      </w:r>
      <w:r w:rsidR="00E47B16" w:rsidRPr="00E47B16">
        <w:rPr>
          <w:color w:val="auto"/>
          <w:szCs w:val="24"/>
        </w:rPr>
        <w:t xml:space="preserve"> a </w:t>
      </w:r>
      <w:r w:rsidR="00E47B16" w:rsidRPr="00E47B16">
        <w:rPr>
          <w:color w:val="auto"/>
        </w:rPr>
        <w:t xml:space="preserve">Medical Evaluation Board (MEB) to </w:t>
      </w:r>
      <w:r w:rsidR="00B32547">
        <w:rPr>
          <w:color w:val="auto"/>
        </w:rPr>
        <w:t>en</w:t>
      </w:r>
      <w:r w:rsidR="00E47B16" w:rsidRPr="00E47B16">
        <w:rPr>
          <w:color w:val="auto"/>
        </w:rPr>
        <w:t xml:space="preserve">sure that she was not reactivated once separated and in the </w:t>
      </w:r>
      <w:r w:rsidR="00371FBE">
        <w:rPr>
          <w:color w:val="auto"/>
        </w:rPr>
        <w:t>Inactive R</w:t>
      </w:r>
      <w:r w:rsidR="00E47B16" w:rsidRPr="00E47B16">
        <w:rPr>
          <w:color w:val="auto"/>
        </w:rPr>
        <w:t>eserves</w:t>
      </w:r>
      <w:r w:rsidR="009C5671">
        <w:rPr>
          <w:color w:val="auto"/>
        </w:rPr>
        <w:t xml:space="preserve">.  </w:t>
      </w:r>
      <w:r w:rsidR="00ED7326">
        <w:rPr>
          <w:color w:val="auto"/>
        </w:rPr>
        <w:t>Her expiration</w:t>
      </w:r>
      <w:r w:rsidR="00371FBE">
        <w:rPr>
          <w:color w:val="auto"/>
        </w:rPr>
        <w:t xml:space="preserve"> of</w:t>
      </w:r>
      <w:r w:rsidR="00B32547">
        <w:rPr>
          <w:color w:val="auto"/>
        </w:rPr>
        <w:t xml:space="preserve"> term of service (ETS) date of 5 February 2007 was extended to 5 May 2007 to allow for the MEB which met on 7 February 2007.  </w:t>
      </w:r>
      <w:r w:rsidR="0018153F">
        <w:rPr>
          <w:color w:val="auto"/>
        </w:rPr>
        <w:t>R</w:t>
      </w:r>
      <w:r w:rsidR="00C61089" w:rsidRPr="00E47B16">
        <w:rPr>
          <w:color w:val="auto"/>
        </w:rPr>
        <w:t xml:space="preserve">ight </w:t>
      </w:r>
      <w:r w:rsidR="0018153F">
        <w:rPr>
          <w:color w:val="auto"/>
        </w:rPr>
        <w:t>a</w:t>
      </w:r>
      <w:r w:rsidR="00C61089" w:rsidRPr="00E47B16">
        <w:rPr>
          <w:color w:val="auto"/>
        </w:rPr>
        <w:t>nkle/</w:t>
      </w:r>
      <w:r w:rsidR="0018153F">
        <w:rPr>
          <w:color w:val="auto"/>
        </w:rPr>
        <w:t>f</w:t>
      </w:r>
      <w:r w:rsidR="00C61089" w:rsidRPr="00E47B16">
        <w:rPr>
          <w:color w:val="auto"/>
        </w:rPr>
        <w:t>oot</w:t>
      </w:r>
      <w:r w:rsidR="00E47B16" w:rsidRPr="00E47B16">
        <w:rPr>
          <w:color w:val="auto"/>
        </w:rPr>
        <w:t xml:space="preserve">, </w:t>
      </w:r>
      <w:r w:rsidR="0018153F">
        <w:rPr>
          <w:color w:val="auto"/>
        </w:rPr>
        <w:t>r</w:t>
      </w:r>
      <w:r w:rsidR="00E47B16" w:rsidRPr="00E47B16">
        <w:rPr>
          <w:color w:val="auto"/>
        </w:rPr>
        <w:t xml:space="preserve">ight </w:t>
      </w:r>
      <w:r w:rsidR="0018153F">
        <w:rPr>
          <w:color w:val="auto"/>
        </w:rPr>
        <w:t>s</w:t>
      </w:r>
      <w:r w:rsidR="00C61089" w:rsidRPr="00E47B16">
        <w:rPr>
          <w:color w:val="auto"/>
        </w:rPr>
        <w:t xml:space="preserve">houlder, </w:t>
      </w:r>
      <w:r w:rsidR="0018153F">
        <w:rPr>
          <w:color w:val="auto"/>
        </w:rPr>
        <w:t>r</w:t>
      </w:r>
      <w:r w:rsidR="00C61089" w:rsidRPr="00E47B16">
        <w:rPr>
          <w:color w:val="auto"/>
        </w:rPr>
        <w:t xml:space="preserve">ight </w:t>
      </w:r>
      <w:r w:rsidR="0018153F">
        <w:rPr>
          <w:color w:val="auto"/>
        </w:rPr>
        <w:t>k</w:t>
      </w:r>
      <w:r w:rsidR="00C61089" w:rsidRPr="00E47B16">
        <w:rPr>
          <w:color w:val="auto"/>
        </w:rPr>
        <w:t xml:space="preserve">nee and </w:t>
      </w:r>
      <w:r w:rsidR="0018153F">
        <w:rPr>
          <w:color w:val="auto"/>
        </w:rPr>
        <w:t>r</w:t>
      </w:r>
      <w:r w:rsidR="00C61089" w:rsidRPr="00E47B16">
        <w:rPr>
          <w:color w:val="auto"/>
        </w:rPr>
        <w:t xml:space="preserve">ight </w:t>
      </w:r>
      <w:r w:rsidR="0018153F">
        <w:rPr>
          <w:color w:val="auto"/>
        </w:rPr>
        <w:t>h</w:t>
      </w:r>
      <w:r w:rsidR="00C61089" w:rsidRPr="00E47B16">
        <w:rPr>
          <w:color w:val="auto"/>
        </w:rPr>
        <w:t>ip</w:t>
      </w:r>
      <w:r w:rsidR="002143E5" w:rsidRPr="00E47B16">
        <w:rPr>
          <w:color w:val="auto"/>
        </w:rPr>
        <w:t xml:space="preserve"> condition</w:t>
      </w:r>
      <w:r w:rsidR="00C61089" w:rsidRPr="00E47B16">
        <w:rPr>
          <w:color w:val="auto"/>
        </w:rPr>
        <w:t>s</w:t>
      </w:r>
      <w:r w:rsidR="00F566B7" w:rsidRPr="00E47B16">
        <w:rPr>
          <w:color w:val="auto"/>
        </w:rPr>
        <w:t xml:space="preserve"> </w:t>
      </w:r>
      <w:r w:rsidR="00F15483" w:rsidRPr="00E47B16">
        <w:rPr>
          <w:color w:val="auto"/>
        </w:rPr>
        <w:t>did not im</w:t>
      </w:r>
      <w:r w:rsidR="00E47B16" w:rsidRPr="00E47B16">
        <w:rPr>
          <w:color w:val="auto"/>
        </w:rPr>
        <w:t xml:space="preserve">prove adequately with treatment </w:t>
      </w:r>
      <w:r w:rsidR="00F566B7" w:rsidRPr="00E47B16">
        <w:rPr>
          <w:color w:val="auto"/>
        </w:rPr>
        <w:t xml:space="preserve">to meet the physical requirements of </w:t>
      </w:r>
      <w:r w:rsidR="0021565F" w:rsidRPr="00E47B16">
        <w:rPr>
          <w:color w:val="auto"/>
        </w:rPr>
        <w:t>her</w:t>
      </w:r>
      <w:r w:rsidR="00F566B7" w:rsidRPr="00E47B16">
        <w:rPr>
          <w:color w:val="auto"/>
        </w:rPr>
        <w:t xml:space="preserve"> Military Occupational Specialty (MOS)</w:t>
      </w:r>
      <w:r w:rsidR="0021565F" w:rsidRPr="00E47B16">
        <w:rPr>
          <w:color w:val="auto"/>
        </w:rPr>
        <w:t xml:space="preserve"> </w:t>
      </w:r>
      <w:r w:rsidR="00F566B7" w:rsidRPr="00E47B16">
        <w:rPr>
          <w:color w:val="auto"/>
        </w:rPr>
        <w:t>or satis</w:t>
      </w:r>
      <w:r w:rsidR="009C12A1" w:rsidRPr="00E47B16">
        <w:rPr>
          <w:color w:val="auto"/>
        </w:rPr>
        <w:t>fy physical fitness standards.</w:t>
      </w:r>
      <w:r w:rsidR="00F566B7" w:rsidRPr="00E47B16">
        <w:rPr>
          <w:color w:val="auto"/>
        </w:rPr>
        <w:t xml:space="preserve"> </w:t>
      </w:r>
      <w:r w:rsidR="009C12A1" w:rsidRPr="00E47B16">
        <w:rPr>
          <w:color w:val="auto"/>
        </w:rPr>
        <w:t xml:space="preserve"> </w:t>
      </w:r>
      <w:r w:rsidR="006A0909" w:rsidRPr="00E47B16">
        <w:rPr>
          <w:color w:val="auto"/>
        </w:rPr>
        <w:t>She</w:t>
      </w:r>
      <w:r w:rsidR="009C12A1" w:rsidRPr="00E47B16">
        <w:rPr>
          <w:color w:val="auto"/>
        </w:rPr>
        <w:t xml:space="preserve"> </w:t>
      </w:r>
      <w:r w:rsidR="00F566B7" w:rsidRPr="00E47B16">
        <w:rPr>
          <w:color w:val="auto"/>
        </w:rPr>
        <w:t xml:space="preserve">was issued a permanent </w:t>
      </w:r>
      <w:r w:rsidR="00C61089" w:rsidRPr="00E47B16">
        <w:rPr>
          <w:color w:val="auto"/>
        </w:rPr>
        <w:t>U3/</w:t>
      </w:r>
      <w:r w:rsidR="00F566B7" w:rsidRPr="00E47B16">
        <w:rPr>
          <w:color w:val="auto"/>
        </w:rPr>
        <w:t>L3 profile and</w:t>
      </w:r>
      <w:r w:rsidR="009C12A1" w:rsidRPr="00E47B16">
        <w:rPr>
          <w:color w:val="auto"/>
        </w:rPr>
        <w:t xml:space="preserve"> </w:t>
      </w:r>
      <w:r w:rsidR="00F566B7" w:rsidRPr="00E47B16">
        <w:rPr>
          <w:color w:val="auto"/>
        </w:rPr>
        <w:t xml:space="preserve">referred </w:t>
      </w:r>
      <w:r w:rsidR="00E47B16">
        <w:rPr>
          <w:color w:val="auto"/>
        </w:rPr>
        <w:t xml:space="preserve">for a </w:t>
      </w:r>
      <w:r w:rsidR="00F566B7" w:rsidRPr="00E47B16">
        <w:rPr>
          <w:color w:val="auto"/>
        </w:rPr>
        <w:t>MEB</w:t>
      </w:r>
      <w:r w:rsidR="00E47B16">
        <w:rPr>
          <w:color w:val="auto"/>
        </w:rPr>
        <w:t xml:space="preserve"> which determined the</w:t>
      </w:r>
      <w:r w:rsidR="004A7244">
        <w:rPr>
          <w:color w:val="auto"/>
        </w:rPr>
        <w:t xml:space="preserve">se conditions </w:t>
      </w:r>
      <w:r w:rsidR="00E47B16">
        <w:rPr>
          <w:color w:val="auto"/>
        </w:rPr>
        <w:t xml:space="preserve">to be medically unacceptable and </w:t>
      </w:r>
      <w:r w:rsidR="001F5626">
        <w:rPr>
          <w:color w:val="auto"/>
        </w:rPr>
        <w:t>forwarded the conditions</w:t>
      </w:r>
      <w:r w:rsidR="00E47B16">
        <w:rPr>
          <w:color w:val="auto"/>
        </w:rPr>
        <w:t xml:space="preserve"> to the Physical Evaluation Board (PEB)</w:t>
      </w:r>
      <w:r w:rsidR="00F566B7" w:rsidRPr="00C61089">
        <w:rPr>
          <w:color w:val="auto"/>
        </w:rPr>
        <w:t>.</w:t>
      </w:r>
      <w:r w:rsidR="006D5E1E" w:rsidRPr="00C61089">
        <w:rPr>
          <w:color w:val="auto"/>
        </w:rPr>
        <w:t xml:space="preserve">  </w:t>
      </w:r>
      <w:r w:rsidR="00F15483" w:rsidRPr="00C61089">
        <w:rPr>
          <w:color w:val="auto"/>
        </w:rPr>
        <w:t>The MEB forwarded no other conditions for PEB adjudication.</w:t>
      </w:r>
      <w:r w:rsidR="006D5E1E" w:rsidRPr="00C61089">
        <w:rPr>
          <w:color w:val="auto"/>
        </w:rPr>
        <w:t xml:space="preserve">  </w:t>
      </w:r>
      <w:r w:rsidRPr="00C61089">
        <w:rPr>
          <w:color w:val="auto"/>
        </w:rPr>
        <w:t xml:space="preserve">The PEB adjudicated the </w:t>
      </w:r>
      <w:r w:rsidR="0018153F">
        <w:rPr>
          <w:color w:val="auto"/>
        </w:rPr>
        <w:t>r</w:t>
      </w:r>
      <w:r w:rsidR="00C61089" w:rsidRPr="00C61089">
        <w:rPr>
          <w:color w:val="auto"/>
        </w:rPr>
        <w:t xml:space="preserve">ight </w:t>
      </w:r>
      <w:r w:rsidR="0018153F">
        <w:rPr>
          <w:color w:val="auto"/>
        </w:rPr>
        <w:t>a</w:t>
      </w:r>
      <w:r w:rsidR="00C61089" w:rsidRPr="00C61089">
        <w:rPr>
          <w:color w:val="auto"/>
        </w:rPr>
        <w:t>nkle/</w:t>
      </w:r>
      <w:r w:rsidR="0018153F">
        <w:rPr>
          <w:color w:val="auto"/>
        </w:rPr>
        <w:t>f</w:t>
      </w:r>
      <w:r w:rsidR="00C61089" w:rsidRPr="00C61089">
        <w:rPr>
          <w:color w:val="auto"/>
        </w:rPr>
        <w:t>oot/</w:t>
      </w:r>
      <w:r w:rsidR="0018153F">
        <w:rPr>
          <w:color w:val="auto"/>
        </w:rPr>
        <w:t>s</w:t>
      </w:r>
      <w:r w:rsidR="00C61089" w:rsidRPr="00C61089">
        <w:rPr>
          <w:color w:val="auto"/>
        </w:rPr>
        <w:t xml:space="preserve">houlder, </w:t>
      </w:r>
      <w:r w:rsidR="0018153F">
        <w:rPr>
          <w:color w:val="auto"/>
        </w:rPr>
        <w:t>p</w:t>
      </w:r>
      <w:r w:rsidR="00C61089" w:rsidRPr="00C61089">
        <w:rPr>
          <w:color w:val="auto"/>
        </w:rPr>
        <w:t xml:space="preserve">atellar </w:t>
      </w:r>
      <w:r w:rsidR="0018153F">
        <w:rPr>
          <w:color w:val="auto"/>
        </w:rPr>
        <w:t>t</w:t>
      </w:r>
      <w:r w:rsidR="00C61089" w:rsidRPr="00C61089">
        <w:rPr>
          <w:color w:val="auto"/>
        </w:rPr>
        <w:t xml:space="preserve">endonitis </w:t>
      </w:r>
      <w:r w:rsidR="00E57C06">
        <w:rPr>
          <w:color w:val="auto"/>
        </w:rPr>
        <w:t>of the</w:t>
      </w:r>
      <w:r w:rsidR="004A7244">
        <w:rPr>
          <w:color w:val="auto"/>
        </w:rPr>
        <w:t xml:space="preserve"> </w:t>
      </w:r>
      <w:r w:rsidR="0018153F">
        <w:rPr>
          <w:color w:val="auto"/>
        </w:rPr>
        <w:t>r</w:t>
      </w:r>
      <w:r w:rsidR="00C61089" w:rsidRPr="00C61089">
        <w:rPr>
          <w:color w:val="auto"/>
        </w:rPr>
        <w:t xml:space="preserve">ight </w:t>
      </w:r>
      <w:r w:rsidR="0018153F">
        <w:rPr>
          <w:color w:val="auto"/>
        </w:rPr>
        <w:t>k</w:t>
      </w:r>
      <w:r w:rsidR="00C61089" w:rsidRPr="00C61089">
        <w:rPr>
          <w:color w:val="auto"/>
        </w:rPr>
        <w:t xml:space="preserve">nee and </w:t>
      </w:r>
      <w:r w:rsidR="0018153F">
        <w:rPr>
          <w:color w:val="auto"/>
        </w:rPr>
        <w:t>b</w:t>
      </w:r>
      <w:r w:rsidR="00C61089" w:rsidRPr="00C61089">
        <w:rPr>
          <w:color w:val="auto"/>
        </w:rPr>
        <w:t xml:space="preserve">ursitis </w:t>
      </w:r>
      <w:r w:rsidR="00E57C06">
        <w:rPr>
          <w:color w:val="auto"/>
        </w:rPr>
        <w:t xml:space="preserve">of the </w:t>
      </w:r>
      <w:r w:rsidR="0018153F">
        <w:rPr>
          <w:color w:val="auto"/>
        </w:rPr>
        <w:t>r</w:t>
      </w:r>
      <w:r w:rsidR="00C61089" w:rsidRPr="00C61089">
        <w:rPr>
          <w:color w:val="auto"/>
        </w:rPr>
        <w:t xml:space="preserve">ight </w:t>
      </w:r>
      <w:r w:rsidR="0018153F">
        <w:rPr>
          <w:color w:val="auto"/>
        </w:rPr>
        <w:t>h</w:t>
      </w:r>
      <w:r w:rsidR="00C61089" w:rsidRPr="00C61089">
        <w:rPr>
          <w:color w:val="auto"/>
        </w:rPr>
        <w:t>ip</w:t>
      </w:r>
      <w:r w:rsidR="008530E3" w:rsidRPr="00C61089">
        <w:rPr>
          <w:color w:val="auto"/>
        </w:rPr>
        <w:t xml:space="preserve"> as unfitting, rated </w:t>
      </w:r>
      <w:r w:rsidR="00C61089" w:rsidRPr="00C61089">
        <w:rPr>
          <w:color w:val="auto"/>
        </w:rPr>
        <w:t>10</w:t>
      </w:r>
      <w:r w:rsidRPr="00C61089">
        <w:rPr>
          <w:color w:val="auto"/>
        </w:rPr>
        <w:t>%</w:t>
      </w:r>
      <w:r w:rsidR="00C61089" w:rsidRPr="00C61089">
        <w:rPr>
          <w:color w:val="auto"/>
        </w:rPr>
        <w:t>, 0%</w:t>
      </w:r>
      <w:r w:rsidR="000C647D" w:rsidRPr="00C61089">
        <w:rPr>
          <w:color w:val="auto"/>
        </w:rPr>
        <w:t xml:space="preserve"> and </w:t>
      </w:r>
      <w:r w:rsidR="00C61089" w:rsidRPr="00C61089">
        <w:rPr>
          <w:color w:val="auto"/>
        </w:rPr>
        <w:t>0</w:t>
      </w:r>
      <w:r w:rsidR="000C647D" w:rsidRPr="00C61089">
        <w:rPr>
          <w:color w:val="auto"/>
        </w:rPr>
        <w:t>%</w:t>
      </w:r>
      <w:r w:rsidR="00CE2EF9">
        <w:rPr>
          <w:color w:val="auto"/>
        </w:rPr>
        <w:t>,</w:t>
      </w:r>
      <w:r w:rsidR="00E47B16">
        <w:rPr>
          <w:color w:val="auto"/>
        </w:rPr>
        <w:t xml:space="preserve"> respectively</w:t>
      </w:r>
      <w:r w:rsidRPr="00C61089">
        <w:rPr>
          <w:color w:val="auto"/>
        </w:rPr>
        <w:t xml:space="preserve">, </w:t>
      </w:r>
      <w:r w:rsidR="00E46D90" w:rsidRPr="00C61089">
        <w:rPr>
          <w:color w:val="auto"/>
        </w:rPr>
        <w:t xml:space="preserve">with application of the </w:t>
      </w:r>
      <w:r w:rsidR="0065689C" w:rsidRPr="00C61089">
        <w:rPr>
          <w:color w:val="auto"/>
          <w:szCs w:val="24"/>
        </w:rPr>
        <w:t>US Army Physical Disability Agency (USAPDA) pain policy</w:t>
      </w:r>
      <w:r w:rsidR="00ED7326">
        <w:rPr>
          <w:color w:val="auto"/>
          <w:szCs w:val="24"/>
        </w:rPr>
        <w:t>, which has since been rescinded</w:t>
      </w:r>
      <w:r w:rsidR="00BF72CA" w:rsidRPr="00C61089">
        <w:rPr>
          <w:color w:val="auto"/>
        </w:rPr>
        <w:t>.</w:t>
      </w:r>
      <w:r w:rsidR="00165C7B" w:rsidRPr="00C61089">
        <w:rPr>
          <w:color w:val="auto"/>
        </w:rPr>
        <w:t xml:space="preserve">  </w:t>
      </w:r>
      <w:r w:rsidRPr="00C61089">
        <w:rPr>
          <w:color w:val="auto"/>
        </w:rPr>
        <w:t xml:space="preserve">The CI made no appeals, and was medically separated with </w:t>
      </w:r>
      <w:r w:rsidR="0066684A" w:rsidRPr="00C61089">
        <w:rPr>
          <w:color w:val="auto"/>
        </w:rPr>
        <w:t xml:space="preserve">a </w:t>
      </w:r>
      <w:r w:rsidR="00C61089" w:rsidRPr="00C61089">
        <w:rPr>
          <w:color w:val="auto"/>
        </w:rPr>
        <w:t>10</w:t>
      </w:r>
      <w:r w:rsidR="0066684A" w:rsidRPr="00C61089">
        <w:rPr>
          <w:color w:val="auto"/>
        </w:rPr>
        <w:t xml:space="preserve">% </w:t>
      </w:r>
      <w:r w:rsidRPr="00C61089">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855E73">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855E73" w:rsidRPr="00F64312">
        <w:rPr>
          <w:rFonts w:eastAsia="Cambria"/>
          <w:color w:val="auto"/>
          <w:szCs w:val="24"/>
        </w:rPr>
        <w:t xml:space="preserve">The CI elaborated no specific </w:t>
      </w:r>
      <w:r w:rsidR="00855E73" w:rsidRPr="00C61089">
        <w:rPr>
          <w:rFonts w:eastAsia="Cambria"/>
          <w:color w:val="auto"/>
          <w:szCs w:val="24"/>
        </w:rPr>
        <w:t>contention in her application</w:t>
      </w:r>
      <w:r w:rsidR="00855E73" w:rsidRPr="00F64312">
        <w:rPr>
          <w:rFonts w:eastAsia="Cambria"/>
          <w:color w:val="auto"/>
          <w:szCs w:val="24"/>
        </w:rPr>
        <w:t>.</w:t>
      </w:r>
      <w:r w:rsidR="006D5E1E"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335CBB">
        <w:rPr>
          <w:color w:val="auto"/>
        </w:rPr>
        <w:t>the Department of Defense Instruction (</w:t>
      </w:r>
      <w:r w:rsidR="00AE2B85">
        <w:rPr>
          <w:color w:val="auto"/>
        </w:rPr>
        <w:t>DoDI</w:t>
      </w:r>
      <w:r w:rsidR="00335CBB">
        <w:rPr>
          <w:color w:val="auto"/>
        </w:rPr>
        <w:t>)</w:t>
      </w:r>
      <w:r w:rsidR="00AE2B85">
        <w:rPr>
          <w:color w:val="auto"/>
        </w:rPr>
        <w:t xml:space="preserve">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w:t>
      </w:r>
      <w:r w:rsidRPr="002135C4">
        <w:rPr>
          <w:color w:val="auto"/>
        </w:rPr>
        <w:t>PEB.</w:t>
      </w:r>
      <w:r w:rsidR="00B5225A">
        <w:rPr>
          <w:color w:val="auto"/>
        </w:rPr>
        <w:t>”</w:t>
      </w:r>
      <w:r w:rsidRPr="002135C4">
        <w:rPr>
          <w:color w:val="auto"/>
        </w:rPr>
        <w:t xml:space="preserve">  The</w:t>
      </w:r>
      <w:r w:rsidRPr="009239C0">
        <w:rPr>
          <w:color w:val="auto"/>
        </w:rPr>
        <w:t xml:space="preserv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w:t>
      </w:r>
      <w:r w:rsidRPr="00C61089">
        <w:rPr>
          <w:color w:val="auto"/>
        </w:rPr>
        <w:t>future consideration by the Army Board for the Correction of Military Records</w:t>
      </w:r>
      <w:r w:rsidR="00C61089" w:rsidRPr="00C61089">
        <w:rPr>
          <w:color w:val="auto"/>
        </w:rPr>
        <w:t>.</w:t>
      </w:r>
      <w:r w:rsidR="00B32547">
        <w:rPr>
          <w:color w:val="auto"/>
        </w:rPr>
        <w:t xml:space="preserve">  </w:t>
      </w:r>
    </w:p>
    <w:p w:rsidR="00C27757" w:rsidRDefault="00C27757">
      <w:pPr>
        <w:spacing w:line="240" w:lineRule="auto"/>
        <w:jc w:val="left"/>
        <w:rPr>
          <w:color w:val="auto"/>
          <w:u w:val="single"/>
        </w:rPr>
      </w:pPr>
    </w:p>
    <w:p w:rsidR="00B5225A" w:rsidRDefault="00B5225A">
      <w:pPr>
        <w:spacing w:line="240" w:lineRule="auto"/>
        <w:jc w:val="left"/>
        <w:rPr>
          <w:color w:val="auto"/>
          <w:u w:val="single"/>
        </w:rPr>
      </w:pPr>
    </w:p>
    <w:p w:rsidR="00B5225A" w:rsidRDefault="00B5225A">
      <w:pPr>
        <w:spacing w:line="240" w:lineRule="auto"/>
        <w:jc w:val="left"/>
        <w:rPr>
          <w:color w:val="auto"/>
          <w:u w:val="single"/>
        </w:rPr>
      </w:pPr>
    </w:p>
    <w:p w:rsidR="00B5225A" w:rsidRDefault="00B5225A">
      <w:pPr>
        <w:spacing w:line="240" w:lineRule="auto"/>
        <w:jc w:val="left"/>
        <w:rPr>
          <w:color w:val="auto"/>
          <w:u w:val="single"/>
        </w:rPr>
      </w:pPr>
    </w:p>
    <w:p w:rsidR="00B5225A" w:rsidRDefault="00B5225A">
      <w:pPr>
        <w:spacing w:line="240" w:lineRule="auto"/>
        <w:jc w:val="left"/>
        <w:rPr>
          <w:color w:val="auto"/>
          <w:u w:val="single"/>
        </w:rPr>
      </w:pPr>
    </w:p>
    <w:p w:rsidR="00B5225A" w:rsidRDefault="00B5225A">
      <w:pPr>
        <w:spacing w:line="240" w:lineRule="auto"/>
        <w:jc w:val="left"/>
        <w:rPr>
          <w:color w:val="auto"/>
          <w:u w:val="single"/>
        </w:rPr>
      </w:pPr>
    </w:p>
    <w:p w:rsidR="00B5225A" w:rsidRDefault="00B5225A">
      <w:pPr>
        <w:spacing w:line="240" w:lineRule="auto"/>
        <w:jc w:val="left"/>
        <w:rPr>
          <w:color w:val="auto"/>
          <w:u w:val="single"/>
        </w:rPr>
      </w:pPr>
    </w:p>
    <w:p w:rsidR="00B5225A" w:rsidRDefault="00B5225A">
      <w:pPr>
        <w:spacing w:line="240" w:lineRule="auto"/>
        <w:jc w:val="left"/>
        <w:rPr>
          <w:color w:val="auto"/>
          <w:u w:val="single"/>
        </w:rPr>
      </w:pPr>
    </w:p>
    <w:p w:rsidR="00B5225A" w:rsidRDefault="00B5225A">
      <w:pPr>
        <w:spacing w:line="240" w:lineRule="auto"/>
        <w:jc w:val="left"/>
        <w:rPr>
          <w:color w:val="auto"/>
          <w:u w:val="single"/>
        </w:rPr>
      </w:pPr>
    </w:p>
    <w:p w:rsidR="00B5225A" w:rsidRDefault="00B5225A">
      <w:pPr>
        <w:spacing w:line="240" w:lineRule="auto"/>
        <w:jc w:val="left"/>
        <w:rPr>
          <w:color w:val="auto"/>
          <w:u w:val="single"/>
        </w:rPr>
      </w:pPr>
    </w:p>
    <w:p w:rsidR="00B5225A" w:rsidRDefault="00B5225A">
      <w:pPr>
        <w:spacing w:line="240" w:lineRule="auto"/>
        <w:jc w:val="left"/>
        <w:rPr>
          <w:color w:val="auto"/>
          <w:u w:val="single"/>
        </w:rPr>
      </w:pPr>
    </w:p>
    <w:p w:rsidR="00AD2379" w:rsidRPr="00F64312" w:rsidRDefault="00B32547" w:rsidP="00BF0E94">
      <w:pPr>
        <w:jc w:val="left"/>
        <w:rPr>
          <w:color w:val="auto"/>
        </w:rPr>
      </w:pPr>
      <w:r>
        <w:rPr>
          <w:color w:val="auto"/>
          <w:u w:val="single"/>
        </w:rPr>
        <w:lastRenderedPageBreak/>
        <w:t>R</w:t>
      </w:r>
      <w:r w:rsidR="00AD2379" w:rsidRPr="00F64312">
        <w:rPr>
          <w:color w:val="auto"/>
          <w:u w:val="single"/>
        </w:rPr>
        <w:t>ATING COMPARISON</w:t>
      </w:r>
      <w:r w:rsidR="00AD2379" w:rsidRPr="00F64312">
        <w:rPr>
          <w:color w:val="auto"/>
        </w:rPr>
        <w:t xml:space="preserve">: </w:t>
      </w:r>
      <w:r w:rsidR="00855E73" w:rsidRPr="00F64312">
        <w:rPr>
          <w:color w:val="auto"/>
        </w:rPr>
        <w:t xml:space="preserve"> </w:t>
      </w:r>
    </w:p>
    <w:p w:rsidR="00C61089" w:rsidRDefault="00C61089" w:rsidP="00C61089">
      <w:pPr>
        <w:jc w:val="both"/>
        <w:rPr>
          <w:color w:val="auto"/>
        </w:rPr>
      </w:pPr>
    </w:p>
    <w:tbl>
      <w:tblPr>
        <w:tblStyle w:val="TableGrid"/>
        <w:tblpPr w:leftFromText="187" w:rightFromText="187" w:vertAnchor="text" w:tblpXSpec="center" w:tblpY="1"/>
        <w:tblOverlap w:val="never"/>
        <w:tblW w:w="9375" w:type="dxa"/>
        <w:tblLayout w:type="fixed"/>
        <w:tblLook w:val="04A0"/>
      </w:tblPr>
      <w:tblGrid>
        <w:gridCol w:w="2176"/>
        <w:gridCol w:w="1080"/>
        <w:gridCol w:w="900"/>
        <w:gridCol w:w="2252"/>
        <w:gridCol w:w="1080"/>
        <w:gridCol w:w="720"/>
        <w:gridCol w:w="1167"/>
      </w:tblGrid>
      <w:tr w:rsidR="00C61089" w:rsidTr="006402B3">
        <w:trPr>
          <w:trHeight w:val="233"/>
        </w:trPr>
        <w:tc>
          <w:tcPr>
            <w:tcW w:w="4156"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C61089" w:rsidRDefault="00C61089">
            <w:pPr>
              <w:rPr>
                <w:rFonts w:cs="Calibri"/>
                <w:b/>
                <w:color w:val="auto"/>
                <w:sz w:val="18"/>
                <w:szCs w:val="18"/>
              </w:rPr>
            </w:pPr>
            <w:r>
              <w:rPr>
                <w:rFonts w:cs="Calibri"/>
                <w:b/>
                <w:color w:val="auto"/>
                <w:sz w:val="18"/>
                <w:szCs w:val="18"/>
              </w:rPr>
              <w:t>Service IPEB – Dated 20070308</w:t>
            </w:r>
          </w:p>
        </w:tc>
        <w:tc>
          <w:tcPr>
            <w:tcW w:w="5219"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61089" w:rsidRDefault="00C61089">
            <w:pPr>
              <w:rPr>
                <w:rFonts w:cs="Calibri"/>
                <w:b/>
                <w:color w:val="auto"/>
                <w:sz w:val="18"/>
                <w:szCs w:val="18"/>
              </w:rPr>
            </w:pPr>
            <w:r>
              <w:rPr>
                <w:rFonts w:cs="Calibri"/>
                <w:b/>
                <w:color w:val="auto"/>
                <w:sz w:val="18"/>
                <w:szCs w:val="18"/>
              </w:rPr>
              <w:t>VA (6 Mo. After Separation</w:t>
            </w:r>
            <w:r w:rsidR="00537875">
              <w:rPr>
                <w:rFonts w:cs="Calibri"/>
                <w:b/>
                <w:color w:val="auto"/>
                <w:sz w:val="18"/>
                <w:szCs w:val="18"/>
              </w:rPr>
              <w:t>*</w:t>
            </w:r>
            <w:r>
              <w:rPr>
                <w:rFonts w:cs="Calibri"/>
                <w:b/>
                <w:color w:val="auto"/>
                <w:sz w:val="18"/>
                <w:szCs w:val="18"/>
              </w:rPr>
              <w:t>) – All Effective Date 20070509</w:t>
            </w:r>
          </w:p>
        </w:tc>
      </w:tr>
      <w:tr w:rsidR="00C61089" w:rsidTr="00C27757">
        <w:trPr>
          <w:trHeight w:val="278"/>
        </w:trPr>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61089" w:rsidRDefault="00C61089">
            <w:pPr>
              <w:rPr>
                <w:rFonts w:cs="Calibri"/>
                <w:b/>
                <w:color w:val="auto"/>
                <w:sz w:val="18"/>
                <w:szCs w:val="18"/>
              </w:rPr>
            </w:pPr>
            <w:r>
              <w:rPr>
                <w:rFonts w:cs="Calibri"/>
                <w:b/>
                <w:color w:val="auto"/>
                <w:sz w:val="18"/>
                <w:szCs w:val="18"/>
              </w:rPr>
              <w:t>Condition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61089" w:rsidRDefault="00C61089">
            <w:pPr>
              <w:rPr>
                <w:rFonts w:cs="Calibri"/>
                <w:b/>
                <w:color w:val="auto"/>
                <w:sz w:val="18"/>
                <w:szCs w:val="18"/>
              </w:rPr>
            </w:pPr>
            <w:r>
              <w:rPr>
                <w:rFonts w:cs="Calibri"/>
                <w:b/>
                <w:color w:val="auto"/>
                <w:sz w:val="18"/>
                <w:szCs w:val="18"/>
              </w:rPr>
              <w:t>Code</w:t>
            </w:r>
          </w:p>
        </w:tc>
        <w:tc>
          <w:tcPr>
            <w:tcW w:w="90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C61089" w:rsidRDefault="00C61089">
            <w:pPr>
              <w:rPr>
                <w:rFonts w:cs="Calibri"/>
                <w:b/>
                <w:color w:val="auto"/>
                <w:sz w:val="18"/>
                <w:szCs w:val="18"/>
              </w:rPr>
            </w:pPr>
            <w:r>
              <w:rPr>
                <w:rFonts w:cs="Calibri"/>
                <w:b/>
                <w:color w:val="auto"/>
                <w:sz w:val="18"/>
                <w:szCs w:val="18"/>
              </w:rPr>
              <w:t>Rating</w:t>
            </w: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61089" w:rsidRDefault="00C61089">
            <w:pPr>
              <w:rPr>
                <w:rFonts w:cs="Calibri"/>
                <w:b/>
                <w:color w:val="auto"/>
                <w:sz w:val="18"/>
                <w:szCs w:val="18"/>
              </w:rPr>
            </w:pPr>
            <w:r>
              <w:rPr>
                <w:rFonts w:cs="Calibri"/>
                <w:b/>
                <w:color w:val="auto"/>
                <w:sz w:val="18"/>
                <w:szCs w:val="18"/>
              </w:rPr>
              <w:t>Condition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61089" w:rsidRDefault="00C61089">
            <w:pPr>
              <w:rPr>
                <w:rFonts w:cs="Calibri"/>
                <w:b/>
                <w:color w:val="auto"/>
                <w:sz w:val="18"/>
                <w:szCs w:val="18"/>
              </w:rPr>
            </w:pPr>
            <w:r>
              <w:rPr>
                <w:rFonts w:cs="Calibri"/>
                <w:b/>
                <w:color w:val="auto"/>
                <w:sz w:val="18"/>
                <w:szCs w:val="18"/>
              </w:rPr>
              <w:t>Code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61089" w:rsidRDefault="00C61089">
            <w:pPr>
              <w:rPr>
                <w:rFonts w:cs="Calibri"/>
                <w:b/>
                <w:color w:val="auto"/>
                <w:sz w:val="18"/>
                <w:szCs w:val="18"/>
              </w:rPr>
            </w:pPr>
            <w:r>
              <w:rPr>
                <w:rFonts w:cs="Calibri"/>
                <w:b/>
                <w:color w:val="auto"/>
                <w:sz w:val="18"/>
                <w:szCs w:val="18"/>
              </w:rPr>
              <w:t>Rating</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61089" w:rsidRDefault="00611215">
            <w:pPr>
              <w:rPr>
                <w:rFonts w:cs="Calibri"/>
                <w:b/>
                <w:color w:val="auto"/>
                <w:sz w:val="18"/>
                <w:szCs w:val="18"/>
              </w:rPr>
            </w:pPr>
            <w:r>
              <w:rPr>
                <w:rFonts w:cs="Calibri"/>
                <w:b/>
                <w:color w:val="auto"/>
                <w:sz w:val="18"/>
                <w:szCs w:val="18"/>
              </w:rPr>
              <w:t>Examination</w:t>
            </w:r>
          </w:p>
        </w:tc>
      </w:tr>
      <w:tr w:rsidR="00C61089" w:rsidTr="00C27757">
        <w:trPr>
          <w:trHeight w:val="287"/>
        </w:trPr>
        <w:tc>
          <w:tcPr>
            <w:tcW w:w="21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jc w:val="left"/>
              <w:rPr>
                <w:rFonts w:cs="Calibri"/>
                <w:color w:val="auto"/>
                <w:sz w:val="18"/>
                <w:szCs w:val="18"/>
              </w:rPr>
            </w:pPr>
            <w:r>
              <w:rPr>
                <w:rFonts w:cs="Calibri"/>
                <w:color w:val="auto"/>
                <w:sz w:val="18"/>
                <w:szCs w:val="18"/>
              </w:rPr>
              <w:t xml:space="preserve">Chronic </w:t>
            </w:r>
            <w:r w:rsidR="00A9523C">
              <w:rPr>
                <w:rFonts w:cs="Calibri"/>
                <w:color w:val="auto"/>
                <w:sz w:val="18"/>
                <w:szCs w:val="18"/>
              </w:rPr>
              <w:t>R</w:t>
            </w:r>
            <w:r>
              <w:rPr>
                <w:rFonts w:cs="Calibri"/>
                <w:color w:val="auto"/>
                <w:sz w:val="18"/>
                <w:szCs w:val="18"/>
              </w:rPr>
              <w:t xml:space="preserve"> Ankle/Foot and Shoulder Pain</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5099-5003</w:t>
            </w:r>
          </w:p>
        </w:tc>
        <w:tc>
          <w:tcPr>
            <w:tcW w:w="900" w:type="dxa"/>
            <w:vMerge w:val="restar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10%</w:t>
            </w: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jc w:val="left"/>
              <w:rPr>
                <w:rFonts w:cs="Calibri"/>
                <w:color w:val="auto"/>
                <w:sz w:val="18"/>
                <w:szCs w:val="18"/>
              </w:rPr>
            </w:pPr>
            <w:r>
              <w:rPr>
                <w:rFonts w:cs="Calibri"/>
                <w:color w:val="auto"/>
                <w:sz w:val="18"/>
                <w:szCs w:val="18"/>
              </w:rPr>
              <w:t>Rt Ankle Repetitive Sprain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5299-5271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20%</w:t>
            </w:r>
            <w:r w:rsidR="00B32547">
              <w:rPr>
                <w:rFonts w:cs="Calibri"/>
                <w:color w:val="auto"/>
                <w:sz w:val="18"/>
                <w:szCs w:val="18"/>
              </w:rPr>
              <w:t>*</w:t>
            </w:r>
            <w:r w:rsidR="00537875">
              <w:rPr>
                <w:rFonts w:cs="Calibri"/>
                <w:color w:val="auto"/>
                <w:sz w:val="18"/>
                <w:szCs w:val="18"/>
              </w:rPr>
              <w:t>*</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20071108</w:t>
            </w:r>
          </w:p>
        </w:tc>
      </w:tr>
      <w:tr w:rsidR="00C61089" w:rsidTr="00C27757">
        <w:trPr>
          <w:trHeight w:val="287"/>
        </w:trPr>
        <w:tc>
          <w:tcPr>
            <w:tcW w:w="21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1089" w:rsidRDefault="00C61089">
            <w:pPr>
              <w:spacing w:line="240" w:lineRule="auto"/>
              <w:jc w:val="left"/>
              <w:rPr>
                <w:rFonts w:cs="Calibri"/>
                <w:color w:val="auto"/>
                <w:sz w:val="18"/>
                <w:szCs w:val="18"/>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1089" w:rsidRDefault="00C61089">
            <w:pPr>
              <w:spacing w:line="240" w:lineRule="auto"/>
              <w:jc w:val="left"/>
              <w:rPr>
                <w:rFonts w:cs="Calibri"/>
                <w:color w:val="auto"/>
                <w:sz w:val="18"/>
                <w:szCs w:val="18"/>
              </w:rPr>
            </w:pPr>
          </w:p>
        </w:tc>
        <w:tc>
          <w:tcPr>
            <w:tcW w:w="900" w:type="dxa"/>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C61089" w:rsidRDefault="00C61089">
            <w:pPr>
              <w:spacing w:line="240" w:lineRule="auto"/>
              <w:jc w:val="left"/>
              <w:rPr>
                <w:rFonts w:cs="Calibri"/>
                <w:color w:val="auto"/>
                <w:sz w:val="18"/>
                <w:szCs w:val="18"/>
              </w:rPr>
            </w:pP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A9523C">
            <w:pPr>
              <w:spacing w:line="180" w:lineRule="exact"/>
              <w:jc w:val="left"/>
              <w:rPr>
                <w:rFonts w:cs="Calibri"/>
                <w:color w:val="auto"/>
                <w:sz w:val="18"/>
                <w:szCs w:val="18"/>
              </w:rPr>
            </w:pPr>
            <w:r>
              <w:rPr>
                <w:rFonts w:cs="Calibri"/>
                <w:color w:val="auto"/>
                <w:sz w:val="18"/>
                <w:szCs w:val="18"/>
              </w:rPr>
              <w:t>R</w:t>
            </w:r>
            <w:r w:rsidR="00C61089">
              <w:rPr>
                <w:rFonts w:cs="Calibri"/>
                <w:color w:val="auto"/>
                <w:sz w:val="18"/>
                <w:szCs w:val="18"/>
              </w:rPr>
              <w:t xml:space="preserve"> Shoulder Tendonitis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5099-5014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10%</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20071108</w:t>
            </w:r>
          </w:p>
        </w:tc>
      </w:tr>
      <w:tr w:rsidR="00C61089" w:rsidTr="00C27757">
        <w:trPr>
          <w:trHeight w:val="287"/>
        </w:trPr>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rsidP="00ED7326">
            <w:pPr>
              <w:spacing w:line="180" w:lineRule="exact"/>
              <w:jc w:val="left"/>
              <w:rPr>
                <w:rFonts w:cs="Calibri"/>
                <w:color w:val="auto"/>
                <w:sz w:val="18"/>
                <w:szCs w:val="18"/>
              </w:rPr>
            </w:pPr>
            <w:r>
              <w:rPr>
                <w:rFonts w:cs="Calibri"/>
                <w:color w:val="auto"/>
                <w:sz w:val="18"/>
                <w:szCs w:val="18"/>
              </w:rPr>
              <w:t>Patellar Tendonitis R</w:t>
            </w:r>
            <w:r w:rsidR="00ED7326">
              <w:rPr>
                <w:rFonts w:cs="Calibri"/>
                <w:color w:val="auto"/>
                <w:sz w:val="18"/>
                <w:szCs w:val="18"/>
              </w:rPr>
              <w:t xml:space="preserve"> knee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5024</w:t>
            </w:r>
          </w:p>
        </w:tc>
        <w:tc>
          <w:tcPr>
            <w:tcW w:w="90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0%</w:t>
            </w:r>
          </w:p>
        </w:tc>
        <w:tc>
          <w:tcPr>
            <w:tcW w:w="2252"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C61089" w:rsidRDefault="00C61089">
            <w:pPr>
              <w:spacing w:line="180" w:lineRule="exact"/>
              <w:jc w:val="left"/>
              <w:rPr>
                <w:rFonts w:cs="Calibri"/>
                <w:color w:val="auto"/>
                <w:sz w:val="18"/>
                <w:szCs w:val="18"/>
              </w:rPr>
            </w:pPr>
            <w:r>
              <w:rPr>
                <w:rFonts w:cs="Calibri"/>
                <w:color w:val="auto"/>
                <w:sz w:val="18"/>
                <w:szCs w:val="18"/>
              </w:rPr>
              <w:t xml:space="preserve">Patellar Tendonitis </w:t>
            </w:r>
            <w:r w:rsidR="00A9523C">
              <w:rPr>
                <w:rFonts w:cs="Calibri"/>
                <w:color w:val="auto"/>
                <w:sz w:val="18"/>
                <w:szCs w:val="18"/>
              </w:rPr>
              <w:t>R</w:t>
            </w:r>
            <w:r>
              <w:rPr>
                <w:rFonts w:cs="Calibri"/>
                <w:color w:val="auto"/>
                <w:sz w:val="18"/>
                <w:szCs w:val="18"/>
              </w:rPr>
              <w:t xml:space="preserve"> Knee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5099-5014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10%</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20071108</w:t>
            </w:r>
          </w:p>
        </w:tc>
      </w:tr>
      <w:tr w:rsidR="00C61089" w:rsidTr="00C27757">
        <w:trPr>
          <w:trHeight w:val="287"/>
        </w:trPr>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jc w:val="left"/>
              <w:rPr>
                <w:rFonts w:cs="Calibri"/>
                <w:color w:val="auto"/>
                <w:sz w:val="18"/>
                <w:szCs w:val="18"/>
              </w:rPr>
            </w:pPr>
            <w:r>
              <w:rPr>
                <w:rFonts w:cs="Calibri"/>
                <w:color w:val="auto"/>
                <w:sz w:val="18"/>
                <w:szCs w:val="18"/>
              </w:rPr>
              <w:t xml:space="preserve">Bursitis </w:t>
            </w:r>
            <w:r w:rsidR="00A9523C">
              <w:rPr>
                <w:rFonts w:cs="Calibri"/>
                <w:color w:val="auto"/>
                <w:sz w:val="18"/>
                <w:szCs w:val="18"/>
              </w:rPr>
              <w:t>R</w:t>
            </w:r>
            <w:r>
              <w:rPr>
                <w:rFonts w:cs="Calibri"/>
                <w:color w:val="auto"/>
                <w:sz w:val="18"/>
                <w:szCs w:val="18"/>
              </w:rPr>
              <w:t xml:space="preserve"> Hip</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5019</w:t>
            </w:r>
          </w:p>
        </w:tc>
        <w:tc>
          <w:tcPr>
            <w:tcW w:w="90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0%</w:t>
            </w:r>
          </w:p>
        </w:tc>
        <w:tc>
          <w:tcPr>
            <w:tcW w:w="2252"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C61089" w:rsidRDefault="00C61089">
            <w:pPr>
              <w:spacing w:line="180" w:lineRule="exact"/>
              <w:jc w:val="left"/>
              <w:rPr>
                <w:rFonts w:cs="Calibri"/>
                <w:color w:val="auto"/>
                <w:sz w:val="18"/>
                <w:szCs w:val="18"/>
              </w:rPr>
            </w:pPr>
            <w:r>
              <w:rPr>
                <w:rFonts w:cs="Calibri"/>
                <w:color w:val="auto"/>
                <w:sz w:val="18"/>
                <w:szCs w:val="18"/>
              </w:rPr>
              <w:t xml:space="preserve">Bursitis </w:t>
            </w:r>
            <w:r w:rsidR="00A9523C">
              <w:rPr>
                <w:rFonts w:cs="Calibri"/>
                <w:color w:val="auto"/>
                <w:sz w:val="18"/>
                <w:szCs w:val="18"/>
              </w:rPr>
              <w:t>R</w:t>
            </w:r>
            <w:r>
              <w:rPr>
                <w:rFonts w:cs="Calibri"/>
                <w:color w:val="auto"/>
                <w:sz w:val="18"/>
                <w:szCs w:val="18"/>
              </w:rPr>
              <w:t xml:space="preserve"> Hip</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5019-5252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40%</w:t>
            </w:r>
            <w:r w:rsidR="00B32547">
              <w:rPr>
                <w:rFonts w:cs="Calibri"/>
                <w:color w:val="auto"/>
                <w:sz w:val="18"/>
                <w:szCs w:val="18"/>
              </w:rPr>
              <w:t>*</w:t>
            </w:r>
            <w:r w:rsidR="00537875">
              <w:rPr>
                <w:rFonts w:cs="Calibri"/>
                <w:color w:val="auto"/>
                <w:sz w:val="18"/>
                <w:szCs w:val="18"/>
              </w:rPr>
              <w:t>*</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20071108</w:t>
            </w:r>
          </w:p>
        </w:tc>
      </w:tr>
      <w:tr w:rsidR="00C61089" w:rsidTr="00C27757">
        <w:trPr>
          <w:trHeight w:val="287"/>
        </w:trPr>
        <w:tc>
          <w:tcPr>
            <w:tcW w:w="4156" w:type="dxa"/>
            <w:gridSpan w:val="3"/>
            <w:vMerge w:val="restar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↓No Additional MEB/PEB Entries↓</w:t>
            </w:r>
          </w:p>
        </w:tc>
        <w:tc>
          <w:tcPr>
            <w:tcW w:w="2252"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C61089" w:rsidRDefault="00ED7326">
            <w:pPr>
              <w:spacing w:line="180" w:lineRule="exact"/>
              <w:jc w:val="left"/>
              <w:rPr>
                <w:rFonts w:cs="Calibri"/>
                <w:color w:val="auto"/>
                <w:sz w:val="18"/>
                <w:szCs w:val="18"/>
              </w:rPr>
            </w:pPr>
            <w:r>
              <w:rPr>
                <w:rFonts w:cs="Calibri"/>
                <w:color w:val="auto"/>
                <w:sz w:val="18"/>
                <w:szCs w:val="18"/>
              </w:rPr>
              <w:t>Residual Scar Abd</w:t>
            </w:r>
            <w:r w:rsidR="00C61089">
              <w:rPr>
                <w:rFonts w:cs="Calibri"/>
                <w:color w:val="auto"/>
                <w:sz w:val="18"/>
                <w:szCs w:val="18"/>
              </w:rPr>
              <w:t xml:space="preserve"> C-Section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7804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10%</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20071108</w:t>
            </w:r>
          </w:p>
        </w:tc>
      </w:tr>
      <w:tr w:rsidR="00C61089" w:rsidTr="00C27757">
        <w:trPr>
          <w:trHeight w:val="260"/>
        </w:trPr>
        <w:tc>
          <w:tcPr>
            <w:tcW w:w="4156"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C61089" w:rsidRDefault="00C61089">
            <w:pPr>
              <w:spacing w:line="240" w:lineRule="auto"/>
              <w:jc w:val="left"/>
              <w:rPr>
                <w:rFonts w:cs="Calibri"/>
                <w:color w:val="auto"/>
                <w:sz w:val="18"/>
                <w:szCs w:val="18"/>
              </w:rPr>
            </w:pPr>
          </w:p>
        </w:tc>
        <w:tc>
          <w:tcPr>
            <w:tcW w:w="4052"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0% x 1/Not Service Connected x 4</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1089" w:rsidRDefault="00C61089">
            <w:pPr>
              <w:spacing w:line="180" w:lineRule="exact"/>
              <w:rPr>
                <w:rFonts w:cs="Calibri"/>
                <w:color w:val="auto"/>
                <w:sz w:val="18"/>
                <w:szCs w:val="18"/>
              </w:rPr>
            </w:pPr>
            <w:r>
              <w:rPr>
                <w:rFonts w:cs="Calibri"/>
                <w:color w:val="auto"/>
                <w:sz w:val="18"/>
                <w:szCs w:val="18"/>
              </w:rPr>
              <w:t>20071108</w:t>
            </w:r>
          </w:p>
        </w:tc>
      </w:tr>
      <w:tr w:rsidR="00C61089" w:rsidTr="006402B3">
        <w:trPr>
          <w:trHeight w:val="242"/>
        </w:trPr>
        <w:tc>
          <w:tcPr>
            <w:tcW w:w="4156"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C61089" w:rsidRDefault="00C61089">
            <w:pPr>
              <w:rPr>
                <w:rFonts w:cs="Calibri"/>
                <w:b/>
                <w:color w:val="auto"/>
                <w:sz w:val="18"/>
                <w:szCs w:val="18"/>
              </w:rPr>
            </w:pPr>
            <w:r>
              <w:rPr>
                <w:rFonts w:cs="Calibri"/>
                <w:b/>
                <w:color w:val="auto"/>
                <w:sz w:val="18"/>
                <w:szCs w:val="18"/>
              </w:rPr>
              <w:t>Combined:  10%</w:t>
            </w:r>
          </w:p>
        </w:tc>
        <w:tc>
          <w:tcPr>
            <w:tcW w:w="5219"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61089" w:rsidRDefault="00C61089">
            <w:pPr>
              <w:rPr>
                <w:rFonts w:cs="Calibri"/>
                <w:b/>
                <w:color w:val="auto"/>
                <w:sz w:val="18"/>
                <w:szCs w:val="18"/>
              </w:rPr>
            </w:pPr>
            <w:r>
              <w:rPr>
                <w:rFonts w:cs="Calibri"/>
                <w:b/>
                <w:color w:val="auto"/>
                <w:sz w:val="18"/>
                <w:szCs w:val="18"/>
              </w:rPr>
              <w:t>Combined:  70%</w:t>
            </w:r>
          </w:p>
        </w:tc>
      </w:tr>
    </w:tbl>
    <w:p w:rsidR="006402B3" w:rsidRPr="00B72059" w:rsidRDefault="006402B3" w:rsidP="006402B3">
      <w:pPr>
        <w:pBdr>
          <w:bottom w:val="single" w:sz="12" w:space="1" w:color="auto"/>
        </w:pBdr>
        <w:tabs>
          <w:tab w:val="left" w:pos="288"/>
          <w:tab w:val="left" w:pos="4752"/>
        </w:tabs>
        <w:jc w:val="both"/>
        <w:rPr>
          <w:rFonts w:cstheme="minorHAnsi"/>
          <w:color w:val="auto"/>
          <w:sz w:val="18"/>
          <w:szCs w:val="18"/>
        </w:rPr>
      </w:pPr>
      <w:r>
        <w:rPr>
          <w:color w:val="auto"/>
          <w:sz w:val="18"/>
          <w:szCs w:val="18"/>
        </w:rPr>
        <w:t>*The</w:t>
      </w:r>
      <w:r w:rsidRPr="00B72059">
        <w:rPr>
          <w:color w:val="auto"/>
          <w:sz w:val="18"/>
          <w:szCs w:val="18"/>
        </w:rPr>
        <w:t xml:space="preserve"> original </w:t>
      </w:r>
      <w:r>
        <w:rPr>
          <w:color w:val="auto"/>
          <w:sz w:val="18"/>
          <w:szCs w:val="18"/>
        </w:rPr>
        <w:t xml:space="preserve">VARD </w:t>
      </w:r>
      <w:r w:rsidRPr="00B72059">
        <w:rPr>
          <w:color w:val="auto"/>
          <w:sz w:val="18"/>
          <w:szCs w:val="18"/>
        </w:rPr>
        <w:t xml:space="preserve">did not have any C&amp;P </w:t>
      </w:r>
      <w:r w:rsidR="00611215">
        <w:rPr>
          <w:color w:val="auto"/>
          <w:sz w:val="18"/>
          <w:szCs w:val="18"/>
        </w:rPr>
        <w:t>examination</w:t>
      </w:r>
      <w:r w:rsidRPr="00B72059">
        <w:rPr>
          <w:color w:val="auto"/>
          <w:sz w:val="18"/>
          <w:szCs w:val="18"/>
        </w:rPr>
        <w:t xml:space="preserve">s </w:t>
      </w:r>
      <w:r>
        <w:rPr>
          <w:color w:val="auto"/>
          <w:sz w:val="18"/>
          <w:szCs w:val="18"/>
        </w:rPr>
        <w:t xml:space="preserve">on which </w:t>
      </w:r>
      <w:r w:rsidRPr="00B72059">
        <w:rPr>
          <w:color w:val="auto"/>
          <w:sz w:val="18"/>
          <w:szCs w:val="18"/>
        </w:rPr>
        <w:t>to base recommendations</w:t>
      </w:r>
      <w:r>
        <w:rPr>
          <w:color w:val="auto"/>
          <w:sz w:val="18"/>
          <w:szCs w:val="18"/>
        </w:rPr>
        <w:t xml:space="preserve">; the above conditions were determined to be service connected at 0% based on the STRs.  The </w:t>
      </w:r>
      <w:r w:rsidRPr="00B72059">
        <w:rPr>
          <w:color w:val="auto"/>
          <w:sz w:val="18"/>
          <w:szCs w:val="18"/>
        </w:rPr>
        <w:t xml:space="preserve">VARD </w:t>
      </w:r>
      <w:r>
        <w:rPr>
          <w:color w:val="auto"/>
          <w:sz w:val="18"/>
          <w:szCs w:val="18"/>
        </w:rPr>
        <w:t>cited above</w:t>
      </w:r>
      <w:r w:rsidRPr="00B72059">
        <w:rPr>
          <w:color w:val="auto"/>
          <w:sz w:val="18"/>
          <w:szCs w:val="18"/>
        </w:rPr>
        <w:t xml:space="preserve"> is </w:t>
      </w:r>
      <w:r>
        <w:rPr>
          <w:color w:val="auto"/>
          <w:sz w:val="18"/>
          <w:szCs w:val="18"/>
        </w:rPr>
        <w:t>based on the C&amp;P six months after separation</w:t>
      </w:r>
      <w:r w:rsidRPr="00B72059">
        <w:rPr>
          <w:color w:val="auto"/>
          <w:sz w:val="18"/>
          <w:szCs w:val="18"/>
        </w:rPr>
        <w:t>.</w:t>
      </w:r>
      <w:r>
        <w:rPr>
          <w:color w:val="auto"/>
          <w:sz w:val="18"/>
          <w:szCs w:val="18"/>
        </w:rPr>
        <w:t xml:space="preserve">  **Subsequently, the VA reduced the ankle and hip to 10% each</w:t>
      </w:r>
      <w:r w:rsidR="00217B74">
        <w:rPr>
          <w:color w:val="auto"/>
          <w:sz w:val="18"/>
          <w:szCs w:val="18"/>
        </w:rPr>
        <w:t xml:space="preserve"> effective 20081201</w:t>
      </w:r>
      <w:r>
        <w:rPr>
          <w:color w:val="auto"/>
          <w:sz w:val="18"/>
          <w:szCs w:val="18"/>
        </w:rPr>
        <w:t>, based on the 6 March 2008 C&amp;P, ten months after separation.</w:t>
      </w:r>
    </w:p>
    <w:p w:rsidR="00F90376" w:rsidRPr="00B72059" w:rsidRDefault="00F90376" w:rsidP="00F90376">
      <w:pPr>
        <w:pBdr>
          <w:bottom w:val="single" w:sz="12" w:space="1" w:color="auto"/>
        </w:pBdr>
        <w:tabs>
          <w:tab w:val="left" w:pos="288"/>
          <w:tab w:val="left" w:pos="4752"/>
        </w:tabs>
        <w:jc w:val="both"/>
        <w:rPr>
          <w:color w:val="auto"/>
          <w:sz w:val="18"/>
          <w:szCs w:val="18"/>
        </w:rPr>
      </w:pPr>
    </w:p>
    <w:p w:rsidR="00AD2379" w:rsidRPr="00F64312" w:rsidRDefault="00AD2379" w:rsidP="00165C7B">
      <w:pPr>
        <w:jc w:val="both"/>
        <w:rPr>
          <w:color w:val="auto"/>
        </w:rPr>
      </w:pPr>
    </w:p>
    <w:p w:rsidR="0022088C" w:rsidRDefault="00AD2379" w:rsidP="00343AB8">
      <w:pPr>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22088C" w:rsidRPr="00C76B8B">
        <w:rPr>
          <w:rFonts w:cs="Times New Roman"/>
          <w:color w:val="auto"/>
          <w:szCs w:val="24"/>
        </w:rPr>
        <w:t>The Disability Evaluation System (DES) is responsible for maintaining a fit and vital fighting force.  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members for anticipated future severity or potential complications of conditions resulting in medical separation nor for conditions determined to be service</w:t>
      </w:r>
      <w:r w:rsidR="00B5225A">
        <w:rPr>
          <w:rFonts w:cs="Times New Roman"/>
          <w:color w:val="auto"/>
          <w:szCs w:val="24"/>
        </w:rPr>
        <w:t>-</w:t>
      </w:r>
      <w:r w:rsidR="0022088C" w:rsidRPr="00C76B8B">
        <w:rPr>
          <w:rFonts w:cs="Times New Roman"/>
          <w:color w:val="auto"/>
          <w:szCs w:val="24"/>
        </w:rPr>
        <w:t xml:space="preserve">connected by the </w:t>
      </w:r>
      <w:r w:rsidR="00B5225A" w:rsidRPr="00C76B8B">
        <w:rPr>
          <w:rFonts w:cs="Times New Roman"/>
          <w:color w:val="auto"/>
          <w:szCs w:val="24"/>
        </w:rPr>
        <w:t>Department of Veteran</w:t>
      </w:r>
      <w:r w:rsidR="00371FBE">
        <w:rPr>
          <w:rFonts w:cs="Times New Roman"/>
          <w:color w:val="auto"/>
          <w:szCs w:val="24"/>
        </w:rPr>
        <w:t>s’</w:t>
      </w:r>
      <w:r w:rsidR="00B5225A" w:rsidRPr="00C76B8B">
        <w:rPr>
          <w:rFonts w:cs="Times New Roman"/>
          <w:color w:val="auto"/>
          <w:szCs w:val="24"/>
        </w:rPr>
        <w:t xml:space="preserve"> Affairs (DVA)</w:t>
      </w:r>
      <w:r w:rsidR="00B5225A">
        <w:rPr>
          <w:rFonts w:cs="Times New Roman"/>
          <w:color w:val="auto"/>
          <w:szCs w:val="24"/>
        </w:rPr>
        <w:t xml:space="preserve"> </w:t>
      </w:r>
      <w:r w:rsidR="0022088C" w:rsidRPr="00C76B8B">
        <w:rPr>
          <w:rFonts w:cs="Times New Roman"/>
          <w:color w:val="auto"/>
          <w:szCs w:val="24"/>
        </w:rPr>
        <w:t>but not determined to be unfitting by the PEB.  However</w:t>
      </w:r>
      <w:r w:rsidR="00B5225A">
        <w:rPr>
          <w:rFonts w:cs="Times New Roman"/>
          <w:color w:val="auto"/>
          <w:szCs w:val="24"/>
        </w:rPr>
        <w:t xml:space="preserve"> the,</w:t>
      </w:r>
      <w:r w:rsidR="0022088C" w:rsidRPr="00C76B8B">
        <w:rPr>
          <w:rFonts w:cs="Times New Roman"/>
          <w:color w:val="auto"/>
          <w:szCs w:val="24"/>
        </w:rPr>
        <w:t xml:space="preserve"> </w:t>
      </w:r>
      <w:r w:rsidR="00B5225A">
        <w:rPr>
          <w:rFonts w:cs="Times New Roman"/>
          <w:color w:val="auto"/>
          <w:szCs w:val="24"/>
        </w:rPr>
        <w:t>DVA</w:t>
      </w:r>
      <w:r w:rsidR="0022088C" w:rsidRPr="00C76B8B">
        <w:rPr>
          <w:rFonts w:cs="Times New Roman"/>
          <w:color w:val="auto"/>
          <w:szCs w:val="24"/>
        </w:rPr>
        <w:t xml:space="preserve"> operating under a different set of laws (Title 38, United States Code), is empowered to compensate all service</w:t>
      </w:r>
      <w:r w:rsidR="00B5225A">
        <w:rPr>
          <w:rFonts w:cs="Times New Roman"/>
          <w:color w:val="auto"/>
          <w:szCs w:val="24"/>
        </w:rPr>
        <w:t>-</w:t>
      </w:r>
      <w:r w:rsidR="0022088C" w:rsidRPr="00C76B8B">
        <w:rPr>
          <w:rFonts w:cs="Times New Roman"/>
          <w:color w:val="auto"/>
          <w:szCs w:val="24"/>
        </w:rPr>
        <w:t>connected conditions and to periodically re-evaluate said conditions fo</w:t>
      </w:r>
      <w:r w:rsidR="00B5225A">
        <w:rPr>
          <w:rFonts w:cs="Times New Roman"/>
          <w:color w:val="auto"/>
          <w:szCs w:val="24"/>
        </w:rPr>
        <w:t>r the purpose of adjusting the V</w:t>
      </w:r>
      <w:r w:rsidR="0022088C" w:rsidRPr="00C76B8B">
        <w:rPr>
          <w:rFonts w:cs="Times New Roman"/>
          <w:color w:val="auto"/>
          <w:szCs w:val="24"/>
        </w:rPr>
        <w:t xml:space="preserve">eteran’s disability rating should his degree of impairment vary over time.  The Board’s role is confined to the review of medical records and all evidence at hand to assess the fairness of PEB rating determinations, compared to VASRD standards, based on severity at the time of separation.  The Board utilizes </w:t>
      </w:r>
      <w:r w:rsidR="00B5225A">
        <w:rPr>
          <w:rFonts w:cs="Times New Roman"/>
          <w:color w:val="auto"/>
          <w:szCs w:val="24"/>
        </w:rPr>
        <w:t>D</w:t>
      </w:r>
      <w:r w:rsidR="0022088C" w:rsidRPr="00C76B8B">
        <w:rPr>
          <w:rFonts w:cs="Times New Roman"/>
          <w:color w:val="auto"/>
          <w:szCs w:val="24"/>
        </w:rPr>
        <w:t>VA evidence proximal to separation in arriving at its recommendations; and, DoDI 6040.44 defines a 12</w:t>
      </w:r>
      <w:r w:rsidR="00B5225A">
        <w:rPr>
          <w:rFonts w:cs="Times New Roman"/>
          <w:color w:val="auto"/>
          <w:szCs w:val="24"/>
        </w:rPr>
        <w:t>-</w:t>
      </w:r>
      <w:r w:rsidR="0022088C" w:rsidRPr="00C76B8B">
        <w:rPr>
          <w:rFonts w:cs="Times New Roman"/>
          <w:color w:val="auto"/>
          <w:szCs w:val="24"/>
        </w:rPr>
        <w:t>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22088C">
        <w:rPr>
          <w:rFonts w:cs="Times New Roman"/>
          <w:color w:val="auto"/>
          <w:szCs w:val="24"/>
        </w:rPr>
        <w:t xml:space="preserve">  </w:t>
      </w:r>
    </w:p>
    <w:p w:rsidR="008D2C4E" w:rsidRDefault="008D2C4E" w:rsidP="004E29F6">
      <w:pPr>
        <w:jc w:val="both"/>
        <w:rPr>
          <w:rFonts w:asciiTheme="majorHAnsi" w:hAnsiTheme="majorHAnsi" w:cstheme="majorHAnsi"/>
          <w:color w:val="auto"/>
          <w:sz w:val="20"/>
        </w:rPr>
      </w:pPr>
    </w:p>
    <w:p w:rsidR="000A1B95" w:rsidRDefault="00C64233" w:rsidP="004E29F6">
      <w:pPr>
        <w:jc w:val="both"/>
        <w:rPr>
          <w:rFonts w:asciiTheme="majorHAnsi" w:hAnsiTheme="majorHAnsi" w:cstheme="majorHAnsi"/>
          <w:color w:val="auto"/>
          <w:szCs w:val="24"/>
        </w:rPr>
      </w:pPr>
      <w:r>
        <w:rPr>
          <w:rFonts w:asciiTheme="majorHAnsi" w:hAnsiTheme="majorHAnsi" w:cstheme="majorHAnsi"/>
          <w:color w:val="auto"/>
          <w:szCs w:val="24"/>
        </w:rPr>
        <w:t xml:space="preserve">The CI sought </w:t>
      </w:r>
      <w:r w:rsidR="00AC2CE8">
        <w:rPr>
          <w:rFonts w:asciiTheme="majorHAnsi" w:hAnsiTheme="majorHAnsi" w:cstheme="majorHAnsi"/>
          <w:color w:val="auto"/>
          <w:szCs w:val="24"/>
        </w:rPr>
        <w:t xml:space="preserve">intermittent </w:t>
      </w:r>
      <w:r>
        <w:rPr>
          <w:rFonts w:asciiTheme="majorHAnsi" w:hAnsiTheme="majorHAnsi" w:cstheme="majorHAnsi"/>
          <w:color w:val="auto"/>
          <w:szCs w:val="24"/>
        </w:rPr>
        <w:t xml:space="preserve">care for </w:t>
      </w:r>
      <w:r w:rsidR="00AC2CE8">
        <w:rPr>
          <w:rFonts w:asciiTheme="majorHAnsi" w:hAnsiTheme="majorHAnsi" w:cstheme="majorHAnsi"/>
          <w:color w:val="auto"/>
          <w:szCs w:val="24"/>
        </w:rPr>
        <w:t xml:space="preserve">various </w:t>
      </w:r>
      <w:r>
        <w:rPr>
          <w:rFonts w:asciiTheme="majorHAnsi" w:hAnsiTheme="majorHAnsi" w:cstheme="majorHAnsi"/>
          <w:color w:val="auto"/>
          <w:szCs w:val="24"/>
        </w:rPr>
        <w:t xml:space="preserve">musculoskeletal complaints throughout her active military </w:t>
      </w:r>
      <w:r w:rsidR="00B5225A">
        <w:rPr>
          <w:rFonts w:asciiTheme="majorHAnsi" w:hAnsiTheme="majorHAnsi" w:cstheme="majorHAnsi"/>
          <w:color w:val="auto"/>
          <w:szCs w:val="24"/>
        </w:rPr>
        <w:t>career</w:t>
      </w:r>
      <w:r>
        <w:rPr>
          <w:rFonts w:asciiTheme="majorHAnsi" w:hAnsiTheme="majorHAnsi" w:cstheme="majorHAnsi"/>
          <w:color w:val="auto"/>
          <w:szCs w:val="24"/>
        </w:rPr>
        <w:t xml:space="preserve"> beginning in </w:t>
      </w:r>
      <w:r w:rsidR="008D2C4E">
        <w:rPr>
          <w:rFonts w:asciiTheme="majorHAnsi" w:hAnsiTheme="majorHAnsi" w:cstheme="majorHAnsi"/>
          <w:color w:val="auto"/>
          <w:szCs w:val="24"/>
        </w:rPr>
        <w:t xml:space="preserve">2001 during basic training associated with strenuous military </w:t>
      </w:r>
      <w:r w:rsidR="008D2C4E" w:rsidRPr="00343AB8">
        <w:rPr>
          <w:rFonts w:asciiTheme="majorHAnsi" w:hAnsiTheme="majorHAnsi" w:cstheme="majorHAnsi"/>
          <w:color w:val="auto"/>
          <w:szCs w:val="24"/>
        </w:rPr>
        <w:t>duties without specific trauma</w:t>
      </w:r>
      <w:r w:rsidR="009971C1" w:rsidRPr="00343AB8">
        <w:rPr>
          <w:rFonts w:asciiTheme="majorHAnsi" w:hAnsiTheme="majorHAnsi" w:cstheme="majorHAnsi"/>
          <w:color w:val="auto"/>
          <w:szCs w:val="24"/>
        </w:rPr>
        <w:t xml:space="preserve"> while on active duty</w:t>
      </w:r>
      <w:r w:rsidR="00AC2CE8" w:rsidRPr="00343AB8">
        <w:rPr>
          <w:rFonts w:asciiTheme="majorHAnsi" w:hAnsiTheme="majorHAnsi" w:cstheme="majorHAnsi"/>
          <w:color w:val="auto"/>
          <w:szCs w:val="24"/>
        </w:rPr>
        <w:t>.</w:t>
      </w:r>
      <w:r w:rsidR="00343AB8" w:rsidRPr="00343AB8">
        <w:rPr>
          <w:rFonts w:asciiTheme="majorHAnsi" w:hAnsiTheme="majorHAnsi" w:cstheme="majorHAnsi"/>
          <w:color w:val="auto"/>
          <w:szCs w:val="24"/>
        </w:rPr>
        <w:t xml:space="preserve"> </w:t>
      </w:r>
      <w:r w:rsidR="00FA129E" w:rsidRPr="00343AB8">
        <w:rPr>
          <w:rFonts w:asciiTheme="majorHAnsi" w:hAnsiTheme="majorHAnsi" w:cstheme="majorHAnsi"/>
          <w:color w:val="auto"/>
          <w:szCs w:val="24"/>
        </w:rPr>
        <w:t xml:space="preserve"> The CI underwent her scheduled separation medical examination on </w:t>
      </w:r>
      <w:r w:rsidR="009971C1" w:rsidRPr="00343AB8">
        <w:rPr>
          <w:rFonts w:asciiTheme="majorHAnsi" w:hAnsiTheme="majorHAnsi" w:cstheme="majorHAnsi"/>
          <w:color w:val="auto"/>
          <w:szCs w:val="24"/>
        </w:rPr>
        <w:t>9</w:t>
      </w:r>
      <w:r w:rsidR="00FA129E" w:rsidRPr="00343AB8">
        <w:rPr>
          <w:rFonts w:asciiTheme="majorHAnsi" w:hAnsiTheme="majorHAnsi" w:cstheme="majorHAnsi"/>
          <w:color w:val="auto"/>
          <w:szCs w:val="24"/>
        </w:rPr>
        <w:t xml:space="preserve"> September 2006, </w:t>
      </w:r>
      <w:r w:rsidR="00B5225A">
        <w:rPr>
          <w:rFonts w:asciiTheme="majorHAnsi" w:hAnsiTheme="majorHAnsi" w:cstheme="majorHAnsi"/>
          <w:color w:val="auto"/>
          <w:szCs w:val="24"/>
        </w:rPr>
        <w:t>5</w:t>
      </w:r>
      <w:r w:rsidR="00FA129E" w:rsidRPr="00343AB8">
        <w:rPr>
          <w:rFonts w:asciiTheme="majorHAnsi" w:hAnsiTheme="majorHAnsi" w:cstheme="majorHAnsi"/>
          <w:color w:val="auto"/>
          <w:szCs w:val="24"/>
        </w:rPr>
        <w:t xml:space="preserve"> months before her </w:t>
      </w:r>
      <w:r w:rsidR="00343AB8" w:rsidRPr="00343AB8">
        <w:rPr>
          <w:rFonts w:asciiTheme="majorHAnsi" w:hAnsiTheme="majorHAnsi" w:cstheme="majorHAnsi"/>
          <w:color w:val="auto"/>
          <w:szCs w:val="24"/>
        </w:rPr>
        <w:t xml:space="preserve">projected </w:t>
      </w:r>
      <w:r w:rsidR="00FA129E" w:rsidRPr="00343AB8">
        <w:rPr>
          <w:rFonts w:asciiTheme="majorHAnsi" w:hAnsiTheme="majorHAnsi" w:cstheme="majorHAnsi"/>
          <w:color w:val="auto"/>
          <w:szCs w:val="24"/>
        </w:rPr>
        <w:t>ETS.  Complaints of right shoulder pain, back pain, and knee pain were noted</w:t>
      </w:r>
      <w:r w:rsidR="001A47F6" w:rsidRPr="00343AB8">
        <w:rPr>
          <w:rFonts w:asciiTheme="majorHAnsi" w:hAnsiTheme="majorHAnsi" w:cstheme="majorHAnsi"/>
          <w:color w:val="auto"/>
          <w:szCs w:val="24"/>
        </w:rPr>
        <w:t>, but not ankle pain</w:t>
      </w:r>
      <w:r w:rsidR="00FA129E" w:rsidRPr="00343AB8">
        <w:rPr>
          <w:rFonts w:asciiTheme="majorHAnsi" w:hAnsiTheme="majorHAnsi" w:cstheme="majorHAnsi"/>
          <w:color w:val="auto"/>
          <w:szCs w:val="24"/>
        </w:rPr>
        <w:t xml:space="preserve">.  </w:t>
      </w:r>
      <w:r w:rsidR="00CD69B1" w:rsidRPr="00343AB8">
        <w:rPr>
          <w:rFonts w:asciiTheme="majorHAnsi" w:hAnsiTheme="majorHAnsi" w:cstheme="majorHAnsi"/>
          <w:color w:val="auto"/>
          <w:szCs w:val="24"/>
        </w:rPr>
        <w:t>Beginning 15</w:t>
      </w:r>
      <w:r w:rsidR="00371FBE">
        <w:rPr>
          <w:rFonts w:asciiTheme="majorHAnsi" w:hAnsiTheme="majorHAnsi" w:cstheme="majorHAnsi"/>
          <w:color w:val="auto"/>
          <w:szCs w:val="24"/>
        </w:rPr>
        <w:t> </w:t>
      </w:r>
      <w:r w:rsidR="00CD69B1" w:rsidRPr="00343AB8">
        <w:rPr>
          <w:rFonts w:asciiTheme="majorHAnsi" w:hAnsiTheme="majorHAnsi" w:cstheme="majorHAnsi"/>
          <w:color w:val="auto"/>
          <w:szCs w:val="24"/>
        </w:rPr>
        <w:t>September 2006, evaluation for “long term right hip pain and shoulder pain</w:t>
      </w:r>
      <w:r w:rsidR="001A47F6" w:rsidRPr="00343AB8">
        <w:rPr>
          <w:rFonts w:asciiTheme="majorHAnsi" w:hAnsiTheme="majorHAnsi" w:cstheme="majorHAnsi"/>
          <w:color w:val="auto"/>
          <w:szCs w:val="24"/>
        </w:rPr>
        <w:t>”</w:t>
      </w:r>
      <w:r w:rsidR="00CD69B1" w:rsidRPr="00343AB8">
        <w:rPr>
          <w:rFonts w:asciiTheme="majorHAnsi" w:hAnsiTheme="majorHAnsi" w:cstheme="majorHAnsi"/>
          <w:color w:val="auto"/>
          <w:szCs w:val="24"/>
        </w:rPr>
        <w:t xml:space="preserve"> was initiated including </w:t>
      </w:r>
      <w:r w:rsidR="00B5225A">
        <w:rPr>
          <w:rFonts w:asciiTheme="majorHAnsi" w:hAnsiTheme="majorHAnsi" w:cstheme="majorHAnsi"/>
          <w:color w:val="auto"/>
          <w:szCs w:val="24"/>
        </w:rPr>
        <w:t>magnetic resonance imaging (</w:t>
      </w:r>
      <w:r w:rsidR="00CD69B1" w:rsidRPr="00343AB8">
        <w:rPr>
          <w:rFonts w:asciiTheme="majorHAnsi" w:hAnsiTheme="majorHAnsi" w:cstheme="majorHAnsi"/>
          <w:color w:val="auto"/>
          <w:szCs w:val="24"/>
        </w:rPr>
        <w:t>MRI</w:t>
      </w:r>
      <w:r w:rsidR="00B5225A">
        <w:rPr>
          <w:rFonts w:asciiTheme="majorHAnsi" w:hAnsiTheme="majorHAnsi" w:cstheme="majorHAnsi"/>
          <w:color w:val="auto"/>
          <w:szCs w:val="24"/>
        </w:rPr>
        <w:t>)</w:t>
      </w:r>
      <w:r w:rsidR="00511DE0" w:rsidRPr="00343AB8">
        <w:rPr>
          <w:rFonts w:asciiTheme="majorHAnsi" w:hAnsiTheme="majorHAnsi" w:cstheme="majorHAnsi"/>
          <w:color w:val="auto"/>
          <w:szCs w:val="24"/>
        </w:rPr>
        <w:t xml:space="preserve"> of both </w:t>
      </w:r>
      <w:r w:rsidR="00CD69B1" w:rsidRPr="00343AB8">
        <w:rPr>
          <w:rFonts w:asciiTheme="majorHAnsi" w:hAnsiTheme="majorHAnsi" w:cstheme="majorHAnsi"/>
          <w:color w:val="auto"/>
          <w:szCs w:val="24"/>
        </w:rPr>
        <w:t xml:space="preserve">and evaluation in </w:t>
      </w:r>
      <w:r w:rsidR="00CD69B1" w:rsidRPr="002135C4">
        <w:rPr>
          <w:rFonts w:asciiTheme="majorHAnsi" w:hAnsiTheme="majorHAnsi" w:cstheme="majorHAnsi"/>
          <w:color w:val="auto"/>
          <w:szCs w:val="24"/>
        </w:rPr>
        <w:t xml:space="preserve">the </w:t>
      </w:r>
      <w:r w:rsidR="00371FBE">
        <w:rPr>
          <w:rFonts w:asciiTheme="majorHAnsi" w:hAnsiTheme="majorHAnsi" w:cstheme="majorHAnsi"/>
          <w:color w:val="auto"/>
          <w:szCs w:val="24"/>
        </w:rPr>
        <w:t>Physical Medicine and Rehabilitation (</w:t>
      </w:r>
      <w:r w:rsidR="00511DE0" w:rsidRPr="002135C4">
        <w:rPr>
          <w:rFonts w:asciiTheme="majorHAnsi" w:hAnsiTheme="majorHAnsi" w:cstheme="majorHAnsi"/>
          <w:color w:val="auto"/>
          <w:szCs w:val="24"/>
        </w:rPr>
        <w:t>PMR</w:t>
      </w:r>
      <w:r w:rsidR="00371FBE">
        <w:rPr>
          <w:rFonts w:asciiTheme="majorHAnsi" w:hAnsiTheme="majorHAnsi" w:cstheme="majorHAnsi"/>
          <w:color w:val="auto"/>
          <w:szCs w:val="24"/>
        </w:rPr>
        <w:t>)</w:t>
      </w:r>
      <w:r w:rsidR="00511DE0" w:rsidRPr="002135C4">
        <w:rPr>
          <w:rFonts w:asciiTheme="majorHAnsi" w:hAnsiTheme="majorHAnsi" w:cstheme="majorHAnsi"/>
          <w:color w:val="auto"/>
          <w:szCs w:val="24"/>
        </w:rPr>
        <w:t xml:space="preserve"> </w:t>
      </w:r>
      <w:r w:rsidR="00CD69B1" w:rsidRPr="002135C4">
        <w:rPr>
          <w:rFonts w:asciiTheme="majorHAnsi" w:hAnsiTheme="majorHAnsi" w:cstheme="majorHAnsi"/>
          <w:color w:val="auto"/>
          <w:szCs w:val="24"/>
        </w:rPr>
        <w:t xml:space="preserve">clinic.  </w:t>
      </w:r>
      <w:r w:rsidR="008D2C4E" w:rsidRPr="002135C4">
        <w:rPr>
          <w:rFonts w:asciiTheme="majorHAnsi" w:hAnsiTheme="majorHAnsi" w:cstheme="majorHAnsi"/>
          <w:color w:val="auto"/>
          <w:szCs w:val="24"/>
        </w:rPr>
        <w:t xml:space="preserve">The CI was referred into the DES </w:t>
      </w:r>
      <w:r w:rsidR="00CD69B1" w:rsidRPr="002135C4">
        <w:rPr>
          <w:rFonts w:asciiTheme="majorHAnsi" w:hAnsiTheme="majorHAnsi" w:cstheme="majorHAnsi"/>
          <w:color w:val="auto"/>
          <w:szCs w:val="24"/>
        </w:rPr>
        <w:t xml:space="preserve">in December 2006, </w:t>
      </w:r>
      <w:r w:rsidR="00B5225A">
        <w:rPr>
          <w:rFonts w:asciiTheme="majorHAnsi" w:hAnsiTheme="majorHAnsi" w:cstheme="majorHAnsi"/>
          <w:color w:val="auto"/>
          <w:szCs w:val="24"/>
        </w:rPr>
        <w:t>2</w:t>
      </w:r>
      <w:r w:rsidR="008D2C4E" w:rsidRPr="002135C4">
        <w:rPr>
          <w:rFonts w:asciiTheme="majorHAnsi" w:hAnsiTheme="majorHAnsi" w:cstheme="majorHAnsi"/>
          <w:color w:val="auto"/>
          <w:szCs w:val="24"/>
        </w:rPr>
        <w:t xml:space="preserve"> months </w:t>
      </w:r>
      <w:r w:rsidR="00CD69B1" w:rsidRPr="002135C4">
        <w:rPr>
          <w:rFonts w:asciiTheme="majorHAnsi" w:hAnsiTheme="majorHAnsi" w:cstheme="majorHAnsi"/>
          <w:color w:val="auto"/>
          <w:szCs w:val="24"/>
        </w:rPr>
        <w:t xml:space="preserve">before </w:t>
      </w:r>
      <w:r w:rsidR="008D2C4E" w:rsidRPr="002135C4">
        <w:rPr>
          <w:rFonts w:asciiTheme="majorHAnsi" w:hAnsiTheme="majorHAnsi" w:cstheme="majorHAnsi"/>
          <w:color w:val="auto"/>
          <w:szCs w:val="24"/>
        </w:rPr>
        <w:t xml:space="preserve">her scheduled </w:t>
      </w:r>
      <w:r w:rsidR="00511DE0" w:rsidRPr="002135C4">
        <w:rPr>
          <w:rFonts w:asciiTheme="majorHAnsi" w:hAnsiTheme="majorHAnsi" w:cstheme="majorHAnsi"/>
          <w:color w:val="auto"/>
          <w:szCs w:val="24"/>
        </w:rPr>
        <w:t>ETS</w:t>
      </w:r>
      <w:r w:rsidR="008D2C4E" w:rsidRPr="002135C4">
        <w:rPr>
          <w:rFonts w:asciiTheme="majorHAnsi" w:hAnsiTheme="majorHAnsi" w:cstheme="majorHAnsi"/>
          <w:color w:val="auto"/>
          <w:szCs w:val="24"/>
        </w:rPr>
        <w:t xml:space="preserve"> by her </w:t>
      </w:r>
      <w:r w:rsidR="00371FBE">
        <w:rPr>
          <w:rFonts w:asciiTheme="majorHAnsi" w:hAnsiTheme="majorHAnsi" w:cstheme="majorHAnsi"/>
          <w:color w:val="auto"/>
          <w:szCs w:val="24"/>
        </w:rPr>
        <w:t xml:space="preserve">PMR </w:t>
      </w:r>
      <w:r w:rsidR="008D2C4E" w:rsidRPr="002135C4">
        <w:rPr>
          <w:rFonts w:asciiTheme="majorHAnsi" w:hAnsiTheme="majorHAnsi" w:cstheme="majorHAnsi"/>
          <w:color w:val="auto"/>
          <w:szCs w:val="24"/>
        </w:rPr>
        <w:t xml:space="preserve">physician </w:t>
      </w:r>
      <w:r w:rsidR="00343AB8" w:rsidRPr="002135C4">
        <w:rPr>
          <w:rFonts w:asciiTheme="majorHAnsi" w:hAnsiTheme="majorHAnsi" w:cstheme="majorHAnsi"/>
          <w:color w:val="auto"/>
          <w:szCs w:val="24"/>
        </w:rPr>
        <w:t>who believed the</w:t>
      </w:r>
      <w:r w:rsidR="008D2C4E" w:rsidRPr="002135C4">
        <w:rPr>
          <w:rFonts w:asciiTheme="majorHAnsi" w:hAnsiTheme="majorHAnsi" w:cstheme="majorHAnsi"/>
          <w:color w:val="auto"/>
          <w:szCs w:val="24"/>
        </w:rPr>
        <w:t xml:space="preserve"> multiple musculoskeletal complaints and inability to tolerate strenuous military duties would cause a problem if </w:t>
      </w:r>
      <w:r w:rsidR="00343AB8" w:rsidRPr="002135C4">
        <w:rPr>
          <w:rFonts w:asciiTheme="majorHAnsi" w:hAnsiTheme="majorHAnsi" w:cstheme="majorHAnsi"/>
          <w:color w:val="auto"/>
          <w:szCs w:val="24"/>
        </w:rPr>
        <w:t xml:space="preserve">the CI was </w:t>
      </w:r>
      <w:r w:rsidR="008D2C4E" w:rsidRPr="002135C4">
        <w:rPr>
          <w:rFonts w:asciiTheme="majorHAnsi" w:hAnsiTheme="majorHAnsi" w:cstheme="majorHAnsi"/>
          <w:color w:val="auto"/>
          <w:szCs w:val="24"/>
        </w:rPr>
        <w:t xml:space="preserve">recalled </w:t>
      </w:r>
      <w:r w:rsidR="00343AB8" w:rsidRPr="002135C4">
        <w:rPr>
          <w:rFonts w:asciiTheme="majorHAnsi" w:hAnsiTheme="majorHAnsi" w:cstheme="majorHAnsi"/>
          <w:color w:val="auto"/>
          <w:szCs w:val="24"/>
        </w:rPr>
        <w:t>to active duty from the Reserves for deployment</w:t>
      </w:r>
      <w:r w:rsidR="008D2C4E" w:rsidRPr="002135C4">
        <w:rPr>
          <w:rFonts w:asciiTheme="majorHAnsi" w:hAnsiTheme="majorHAnsi" w:cstheme="majorHAnsi"/>
          <w:color w:val="auto"/>
          <w:szCs w:val="24"/>
        </w:rPr>
        <w:t xml:space="preserve">.  </w:t>
      </w:r>
      <w:r w:rsidR="00511DE0" w:rsidRPr="002135C4">
        <w:rPr>
          <w:rFonts w:asciiTheme="majorHAnsi" w:hAnsiTheme="majorHAnsi" w:cstheme="majorHAnsi"/>
          <w:color w:val="auto"/>
          <w:szCs w:val="24"/>
        </w:rPr>
        <w:t xml:space="preserve">On 9 January 2007, her ETS was extended to 5 May 2007 to allow for </w:t>
      </w:r>
      <w:r w:rsidR="004A7244">
        <w:rPr>
          <w:rFonts w:asciiTheme="majorHAnsi" w:hAnsiTheme="majorHAnsi" w:cstheme="majorHAnsi"/>
          <w:color w:val="auto"/>
          <w:szCs w:val="24"/>
        </w:rPr>
        <w:t xml:space="preserve">completion of </w:t>
      </w:r>
      <w:r w:rsidR="00511DE0" w:rsidRPr="002135C4">
        <w:rPr>
          <w:rFonts w:asciiTheme="majorHAnsi" w:hAnsiTheme="majorHAnsi" w:cstheme="majorHAnsi"/>
          <w:color w:val="auto"/>
          <w:szCs w:val="24"/>
        </w:rPr>
        <w:t xml:space="preserve">the MEB and PEB.  </w:t>
      </w:r>
      <w:r w:rsidR="008D2C4E" w:rsidRPr="002135C4">
        <w:rPr>
          <w:rFonts w:asciiTheme="majorHAnsi" w:hAnsiTheme="majorHAnsi" w:cstheme="majorHAnsi"/>
          <w:color w:val="auto"/>
          <w:szCs w:val="24"/>
        </w:rPr>
        <w:t>Despite her various conditions</w:t>
      </w:r>
      <w:r w:rsidR="00D949F9" w:rsidRPr="002135C4">
        <w:rPr>
          <w:rFonts w:asciiTheme="majorHAnsi" w:hAnsiTheme="majorHAnsi" w:cstheme="majorHAnsi"/>
          <w:color w:val="auto"/>
          <w:szCs w:val="24"/>
        </w:rPr>
        <w:t xml:space="preserve">, </w:t>
      </w:r>
      <w:r w:rsidR="00CD69B1" w:rsidRPr="002135C4">
        <w:rPr>
          <w:rFonts w:asciiTheme="majorHAnsi" w:hAnsiTheme="majorHAnsi" w:cstheme="majorHAnsi"/>
          <w:color w:val="auto"/>
          <w:szCs w:val="24"/>
        </w:rPr>
        <w:t>NCO evaluation reports</w:t>
      </w:r>
      <w:r w:rsidR="00343AB8" w:rsidRPr="002135C4">
        <w:rPr>
          <w:rFonts w:asciiTheme="majorHAnsi" w:hAnsiTheme="majorHAnsi" w:cstheme="majorHAnsi"/>
          <w:color w:val="auto"/>
          <w:szCs w:val="24"/>
        </w:rPr>
        <w:t xml:space="preserve"> (NCOERs)</w:t>
      </w:r>
      <w:r w:rsidR="00CD69B1" w:rsidRPr="002135C4">
        <w:rPr>
          <w:rFonts w:asciiTheme="majorHAnsi" w:hAnsiTheme="majorHAnsi" w:cstheme="majorHAnsi"/>
          <w:color w:val="auto"/>
          <w:szCs w:val="24"/>
        </w:rPr>
        <w:t xml:space="preserve"> document excellent duty performance as an automated logistics technician through June 2006.  </w:t>
      </w:r>
      <w:r w:rsidR="001116FB">
        <w:rPr>
          <w:rFonts w:asciiTheme="majorHAnsi" w:hAnsiTheme="majorHAnsi" w:cstheme="majorHAnsi"/>
          <w:color w:val="auto"/>
          <w:szCs w:val="24"/>
        </w:rPr>
        <w:t>T</w:t>
      </w:r>
      <w:r w:rsidR="00343AB8" w:rsidRPr="002135C4">
        <w:rPr>
          <w:rFonts w:asciiTheme="majorHAnsi" w:hAnsiTheme="majorHAnsi" w:cstheme="majorHAnsi"/>
          <w:color w:val="auto"/>
          <w:szCs w:val="24"/>
        </w:rPr>
        <w:t xml:space="preserve">he NCOERs </w:t>
      </w:r>
      <w:r w:rsidR="001116FB">
        <w:rPr>
          <w:rFonts w:asciiTheme="majorHAnsi" w:hAnsiTheme="majorHAnsi" w:cstheme="majorHAnsi"/>
          <w:color w:val="auto"/>
          <w:szCs w:val="24"/>
        </w:rPr>
        <w:t xml:space="preserve">also </w:t>
      </w:r>
      <w:r w:rsidR="00343AB8" w:rsidRPr="002135C4">
        <w:rPr>
          <w:rFonts w:asciiTheme="majorHAnsi" w:hAnsiTheme="majorHAnsi" w:cstheme="majorHAnsi"/>
          <w:color w:val="auto"/>
          <w:szCs w:val="24"/>
        </w:rPr>
        <w:t>document that the CI passed her physical fitness test</w:t>
      </w:r>
      <w:r w:rsidR="004A7244">
        <w:rPr>
          <w:rFonts w:asciiTheme="majorHAnsi" w:hAnsiTheme="majorHAnsi" w:cstheme="majorHAnsi"/>
          <w:color w:val="auto"/>
          <w:szCs w:val="24"/>
        </w:rPr>
        <w:t>s</w:t>
      </w:r>
      <w:r w:rsidR="00343AB8" w:rsidRPr="002135C4">
        <w:rPr>
          <w:rFonts w:asciiTheme="majorHAnsi" w:hAnsiTheme="majorHAnsi" w:cstheme="majorHAnsi"/>
          <w:color w:val="auto"/>
          <w:szCs w:val="24"/>
        </w:rPr>
        <w:t xml:space="preserve"> in 2004, 2005 and</w:t>
      </w:r>
      <w:r w:rsidR="00BC5130" w:rsidRPr="002135C4">
        <w:rPr>
          <w:rFonts w:asciiTheme="majorHAnsi" w:hAnsiTheme="majorHAnsi" w:cstheme="majorHAnsi"/>
          <w:color w:val="auto"/>
          <w:szCs w:val="24"/>
        </w:rPr>
        <w:t xml:space="preserve"> in May</w:t>
      </w:r>
      <w:r w:rsidR="00343AB8" w:rsidRPr="002135C4">
        <w:rPr>
          <w:rFonts w:asciiTheme="majorHAnsi" w:hAnsiTheme="majorHAnsi" w:cstheme="majorHAnsi"/>
          <w:color w:val="auto"/>
          <w:szCs w:val="24"/>
        </w:rPr>
        <w:t xml:space="preserve"> 2006.</w:t>
      </w:r>
      <w:r w:rsidR="00343AB8">
        <w:rPr>
          <w:rFonts w:asciiTheme="majorHAnsi" w:hAnsiTheme="majorHAnsi" w:cstheme="majorHAnsi"/>
          <w:color w:val="auto"/>
          <w:szCs w:val="24"/>
        </w:rPr>
        <w:t xml:space="preserve">  </w:t>
      </w:r>
      <w:r w:rsidR="00D949F9" w:rsidRPr="001116FB">
        <w:rPr>
          <w:rFonts w:asciiTheme="majorHAnsi" w:hAnsiTheme="majorHAnsi" w:cstheme="majorHAnsi"/>
          <w:color w:val="auto"/>
          <w:szCs w:val="24"/>
        </w:rPr>
        <w:t xml:space="preserve">The commander’s letter, </w:t>
      </w:r>
      <w:r w:rsidR="00371FBE">
        <w:rPr>
          <w:rFonts w:asciiTheme="majorHAnsi" w:hAnsiTheme="majorHAnsi" w:cstheme="majorHAnsi"/>
          <w:color w:val="auto"/>
          <w:szCs w:val="24"/>
        </w:rPr>
        <w:lastRenderedPageBreak/>
        <w:t xml:space="preserve">dated </w:t>
      </w:r>
      <w:r w:rsidR="00D949F9" w:rsidRPr="001116FB">
        <w:rPr>
          <w:rFonts w:asciiTheme="majorHAnsi" w:hAnsiTheme="majorHAnsi" w:cstheme="majorHAnsi"/>
          <w:color w:val="auto"/>
          <w:szCs w:val="24"/>
        </w:rPr>
        <w:t>19 January 2007</w:t>
      </w:r>
      <w:r w:rsidR="000A1B95" w:rsidRPr="001116FB">
        <w:rPr>
          <w:rFonts w:asciiTheme="majorHAnsi" w:hAnsiTheme="majorHAnsi" w:cstheme="majorHAnsi"/>
          <w:color w:val="auto"/>
          <w:szCs w:val="24"/>
        </w:rPr>
        <w:t xml:space="preserve">, prepared by a new commander (of the CI’s newly assigned unit) </w:t>
      </w:r>
      <w:r w:rsidR="00D949F9" w:rsidRPr="001116FB">
        <w:rPr>
          <w:rFonts w:asciiTheme="majorHAnsi" w:hAnsiTheme="majorHAnsi" w:cstheme="majorHAnsi"/>
          <w:color w:val="auto"/>
          <w:szCs w:val="24"/>
        </w:rPr>
        <w:t>reported she was not able to wear military gear, participate in combat training, or deploy as a res</w:t>
      </w:r>
      <w:r w:rsidR="000A1B95" w:rsidRPr="001116FB">
        <w:rPr>
          <w:rFonts w:asciiTheme="majorHAnsi" w:hAnsiTheme="majorHAnsi" w:cstheme="majorHAnsi"/>
          <w:color w:val="auto"/>
          <w:szCs w:val="24"/>
        </w:rPr>
        <w:t xml:space="preserve">ult of her physical limitations outlined in the permanent U3 L3 profile issued </w:t>
      </w:r>
      <w:r w:rsidR="00B5225A">
        <w:rPr>
          <w:rFonts w:asciiTheme="majorHAnsi" w:hAnsiTheme="majorHAnsi" w:cstheme="majorHAnsi"/>
          <w:color w:val="auto"/>
          <w:szCs w:val="24"/>
        </w:rPr>
        <w:t>3</w:t>
      </w:r>
      <w:r w:rsidR="000A1B95" w:rsidRPr="001116FB">
        <w:rPr>
          <w:rFonts w:asciiTheme="majorHAnsi" w:hAnsiTheme="majorHAnsi" w:cstheme="majorHAnsi"/>
          <w:color w:val="auto"/>
          <w:szCs w:val="24"/>
        </w:rPr>
        <w:t xml:space="preserve"> weeks before.</w:t>
      </w:r>
      <w:r w:rsidR="00971F9A">
        <w:rPr>
          <w:rFonts w:asciiTheme="majorHAnsi" w:hAnsiTheme="majorHAnsi" w:cstheme="majorHAnsi"/>
          <w:color w:val="auto"/>
          <w:szCs w:val="24"/>
        </w:rPr>
        <w:t xml:space="preserve">  </w:t>
      </w:r>
    </w:p>
    <w:p w:rsidR="001116FB" w:rsidRDefault="001116FB" w:rsidP="00B22D42">
      <w:pPr>
        <w:jc w:val="both"/>
        <w:rPr>
          <w:rFonts w:asciiTheme="majorHAnsi" w:hAnsiTheme="majorHAnsi" w:cstheme="majorHAnsi"/>
          <w:strike/>
          <w:color w:val="auto"/>
          <w:szCs w:val="24"/>
        </w:rPr>
      </w:pPr>
    </w:p>
    <w:p w:rsidR="000719BA" w:rsidRPr="005F59CB" w:rsidRDefault="006D4BB6" w:rsidP="00B22D42">
      <w:pPr>
        <w:jc w:val="both"/>
        <w:rPr>
          <w:color w:val="auto"/>
          <w:sz w:val="20"/>
          <w:highlight w:val="green"/>
          <w:u w:val="single"/>
        </w:rPr>
      </w:pPr>
      <w:r w:rsidRPr="006D4BB6">
        <w:rPr>
          <w:color w:val="auto"/>
          <w:u w:val="single"/>
        </w:rPr>
        <w:t>Chronic Right Foot / Ankle and Shoulder Pain</w:t>
      </w:r>
      <w:r w:rsidRPr="007F2F97">
        <w:rPr>
          <w:color w:val="auto"/>
        </w:rPr>
        <w:t>.</w:t>
      </w:r>
      <w:r w:rsidR="007F2F97" w:rsidRPr="007F2F97">
        <w:rPr>
          <w:color w:val="auto"/>
        </w:rPr>
        <w:t xml:space="preserve">  </w:t>
      </w:r>
      <w:r w:rsidR="007F2F97">
        <w:rPr>
          <w:rFonts w:asciiTheme="majorHAnsi" w:hAnsiTheme="majorHAnsi" w:cstheme="majorHAnsi"/>
          <w:color w:val="auto"/>
          <w:szCs w:val="24"/>
        </w:rPr>
        <w:t>T</w:t>
      </w:r>
      <w:r w:rsidR="007F2F97" w:rsidRPr="007914DA">
        <w:rPr>
          <w:rFonts w:asciiTheme="majorHAnsi" w:hAnsiTheme="majorHAnsi" w:cstheme="majorHAnsi"/>
          <w:color w:val="auto"/>
          <w:szCs w:val="24"/>
        </w:rPr>
        <w:t xml:space="preserve">he PEB combined the right ankle and right shoulder as a single unfitting condition, coded analogously to 5003 and rated 10%.  </w:t>
      </w:r>
      <w:r w:rsidR="007F2F97" w:rsidRPr="00CF0B07">
        <w:rPr>
          <w:rFonts w:asciiTheme="majorHAnsi" w:hAnsiTheme="majorHAnsi" w:cstheme="majorHAnsi"/>
          <w:color w:val="auto"/>
          <w:szCs w:val="24"/>
        </w:rPr>
        <w:t>PEBs often combine multiple conditions under a single rating when those conditions considered individually are not separately unfitting and would not cause the member to be referred into the DES or be found unfit because of physical disability (DoDI 1332.38, paragraph E3.P3.4.4.; “Overall Effect”).  This approach by the PEB reflects its judgment that the constellation of conditions was unfitting, not a judgment that each condition was independently unfitting.  When combining conditions in this manner, the PEBs concluded that there was no need for separate fitness adjudications.  When considering a separate rating for each condition, the Board first must satisfy the requirement that each unbundled condition was unfitting in and of itself based on a preponderance of evidence.  When the Board recommends separate fitness recommendations in this circumstance, its recommendations may not produce a lower combined rating than that of the PEB.</w:t>
      </w:r>
      <w:r w:rsidR="00046B51">
        <w:rPr>
          <w:rFonts w:asciiTheme="majorHAnsi" w:hAnsiTheme="majorHAnsi" w:cstheme="majorHAnsi"/>
          <w:color w:val="auto"/>
          <w:szCs w:val="24"/>
        </w:rPr>
        <w:t xml:space="preserve">  </w:t>
      </w:r>
      <w:r w:rsidRPr="00876CED">
        <w:rPr>
          <w:color w:val="auto"/>
          <w:szCs w:val="24"/>
        </w:rPr>
        <w:t>The Board first unbundled the right ankle and shoulder conditions and considered them separately</w:t>
      </w:r>
      <w:r w:rsidR="00046B51">
        <w:rPr>
          <w:color w:val="auto"/>
          <w:szCs w:val="24"/>
        </w:rPr>
        <w:t xml:space="preserve">.  </w:t>
      </w:r>
    </w:p>
    <w:p w:rsidR="006D4BB6" w:rsidRPr="006D4BB6" w:rsidRDefault="006D4BB6" w:rsidP="00B22D42">
      <w:pPr>
        <w:jc w:val="both"/>
        <w:rPr>
          <w:color w:val="auto"/>
          <w:highlight w:val="yellow"/>
          <w:u w:val="single"/>
        </w:rPr>
      </w:pPr>
    </w:p>
    <w:p w:rsidR="002C2955" w:rsidRDefault="00C61089" w:rsidP="00CF0280">
      <w:pPr>
        <w:jc w:val="both"/>
        <w:rPr>
          <w:color w:val="auto"/>
          <w:szCs w:val="24"/>
        </w:rPr>
      </w:pPr>
      <w:r w:rsidRPr="00C61089">
        <w:rPr>
          <w:color w:val="auto"/>
          <w:u w:val="single"/>
        </w:rPr>
        <w:t>Right Ankle/Foot</w:t>
      </w:r>
      <w:r w:rsidR="00AD2379" w:rsidRPr="00C61089">
        <w:rPr>
          <w:color w:val="auto"/>
          <w:u w:val="single"/>
        </w:rPr>
        <w:t xml:space="preserve"> Condition</w:t>
      </w:r>
      <w:r w:rsidR="00AD2379" w:rsidRPr="00C61089">
        <w:rPr>
          <w:color w:val="auto"/>
        </w:rPr>
        <w:t>.</w:t>
      </w:r>
      <w:r w:rsidR="00AD2379" w:rsidRPr="00F64312">
        <w:rPr>
          <w:color w:val="auto"/>
        </w:rPr>
        <w:t xml:space="preserve"> </w:t>
      </w:r>
      <w:r w:rsidR="00C144AE">
        <w:rPr>
          <w:color w:val="auto"/>
        </w:rPr>
        <w:t xml:space="preserve"> </w:t>
      </w:r>
      <w:r w:rsidR="00614337" w:rsidRPr="00614337">
        <w:rPr>
          <w:color w:val="auto"/>
          <w:szCs w:val="24"/>
        </w:rPr>
        <w:t xml:space="preserve">The CI first presented for medical evaluation </w:t>
      </w:r>
      <w:r w:rsidR="00C27757" w:rsidRPr="00614337">
        <w:rPr>
          <w:color w:val="auto"/>
          <w:szCs w:val="24"/>
        </w:rPr>
        <w:t xml:space="preserve">of bilateral ankle pain </w:t>
      </w:r>
      <w:r w:rsidR="00B5225A">
        <w:rPr>
          <w:color w:val="auto"/>
          <w:szCs w:val="24"/>
        </w:rPr>
        <w:t xml:space="preserve">performed </w:t>
      </w:r>
      <w:r w:rsidR="00614337" w:rsidRPr="00614337">
        <w:rPr>
          <w:color w:val="auto"/>
          <w:szCs w:val="24"/>
        </w:rPr>
        <w:t>on 12 June 2000, 17 d</w:t>
      </w:r>
      <w:r w:rsidR="00C27757">
        <w:rPr>
          <w:color w:val="auto"/>
          <w:szCs w:val="24"/>
        </w:rPr>
        <w:t>ays after accession</w:t>
      </w:r>
      <w:r w:rsidR="00614337" w:rsidRPr="00614337">
        <w:rPr>
          <w:color w:val="auto"/>
          <w:szCs w:val="24"/>
        </w:rPr>
        <w:t xml:space="preserve">.  No trauma was noted and the examination was unremarkable other than bilateral tenderness, </w:t>
      </w:r>
      <w:r w:rsidR="00C27757">
        <w:rPr>
          <w:color w:val="auto"/>
          <w:szCs w:val="24"/>
        </w:rPr>
        <w:t xml:space="preserve">but </w:t>
      </w:r>
      <w:r w:rsidR="00614337" w:rsidRPr="00614337">
        <w:rPr>
          <w:color w:val="auto"/>
          <w:szCs w:val="24"/>
        </w:rPr>
        <w:t>without edema, effusion or erythema indicative of acute injury.  Overuse was diagnosed.</w:t>
      </w:r>
      <w:r w:rsidR="00457660">
        <w:rPr>
          <w:color w:val="auto"/>
          <w:szCs w:val="24"/>
        </w:rPr>
        <w:t xml:space="preserve">  </w:t>
      </w:r>
      <w:r w:rsidR="00614337" w:rsidRPr="00614337">
        <w:rPr>
          <w:color w:val="auto"/>
          <w:szCs w:val="24"/>
        </w:rPr>
        <w:t xml:space="preserve">At an appointment for knee pain </w:t>
      </w:r>
      <w:r w:rsidR="000719BA">
        <w:rPr>
          <w:color w:val="auto"/>
          <w:szCs w:val="24"/>
        </w:rPr>
        <w:t xml:space="preserve">on </w:t>
      </w:r>
      <w:r w:rsidR="00614337" w:rsidRPr="00614337">
        <w:rPr>
          <w:color w:val="auto"/>
          <w:szCs w:val="24"/>
        </w:rPr>
        <w:t>28 March 2001</w:t>
      </w:r>
      <w:r w:rsidR="000719BA">
        <w:rPr>
          <w:color w:val="auto"/>
          <w:szCs w:val="24"/>
        </w:rPr>
        <w:t>,</w:t>
      </w:r>
      <w:r w:rsidR="00614337" w:rsidRPr="00614337">
        <w:rPr>
          <w:color w:val="auto"/>
          <w:szCs w:val="24"/>
        </w:rPr>
        <w:t xml:space="preserve"> she disclosed that she had sustained a right ankle injury </w:t>
      </w:r>
      <w:r w:rsidR="00B5225A">
        <w:rPr>
          <w:color w:val="auto"/>
          <w:szCs w:val="24"/>
        </w:rPr>
        <w:t>5</w:t>
      </w:r>
      <w:r w:rsidR="00614337" w:rsidRPr="00614337">
        <w:rPr>
          <w:color w:val="auto"/>
          <w:szCs w:val="24"/>
        </w:rPr>
        <w:t xml:space="preserve"> years previously (over </w:t>
      </w:r>
      <w:r w:rsidR="00B5225A">
        <w:rPr>
          <w:color w:val="auto"/>
          <w:szCs w:val="24"/>
        </w:rPr>
        <w:t>2</w:t>
      </w:r>
      <w:r w:rsidR="00614337" w:rsidRPr="00614337">
        <w:rPr>
          <w:color w:val="auto"/>
          <w:szCs w:val="24"/>
        </w:rPr>
        <w:t xml:space="preserve"> years before accession) when her foot was caught in a car wheel; this was treated with casting for a month and hospitalization</w:t>
      </w:r>
      <w:r w:rsidR="00BC5130">
        <w:rPr>
          <w:color w:val="auto"/>
          <w:szCs w:val="24"/>
        </w:rPr>
        <w:t>.</w:t>
      </w:r>
      <w:r w:rsidR="00614337" w:rsidRPr="00614337">
        <w:rPr>
          <w:color w:val="auto"/>
          <w:szCs w:val="24"/>
        </w:rPr>
        <w:t xml:space="preserve"> </w:t>
      </w:r>
      <w:r w:rsidR="002135C4">
        <w:rPr>
          <w:color w:val="auto"/>
          <w:szCs w:val="24"/>
        </w:rPr>
        <w:t xml:space="preserve"> </w:t>
      </w:r>
      <w:r w:rsidR="00614337" w:rsidRPr="00046B51">
        <w:rPr>
          <w:color w:val="auto"/>
          <w:szCs w:val="24"/>
        </w:rPr>
        <w:t xml:space="preserve">The Board noted that the CI failed to disclose either the injury or hospitalization on her accession examination or pre-screen and also during the MEB process.  It also noted that she did not disclose a </w:t>
      </w:r>
      <w:r w:rsidR="00B5225A">
        <w:rPr>
          <w:color w:val="auto"/>
          <w:szCs w:val="24"/>
        </w:rPr>
        <w:t>prior</w:t>
      </w:r>
      <w:r w:rsidR="00371FBE">
        <w:rPr>
          <w:color w:val="auto"/>
          <w:szCs w:val="24"/>
        </w:rPr>
        <w:t>-</w:t>
      </w:r>
      <w:r w:rsidR="00B5225A">
        <w:rPr>
          <w:color w:val="auto"/>
          <w:szCs w:val="24"/>
        </w:rPr>
        <w:t>to</w:t>
      </w:r>
      <w:r w:rsidR="00371FBE">
        <w:rPr>
          <w:color w:val="auto"/>
          <w:szCs w:val="24"/>
        </w:rPr>
        <w:t>-</w:t>
      </w:r>
      <w:r w:rsidR="00614337" w:rsidRPr="00046B51">
        <w:rPr>
          <w:color w:val="auto"/>
          <w:szCs w:val="24"/>
        </w:rPr>
        <w:t xml:space="preserve">service </w:t>
      </w:r>
      <w:r w:rsidR="00B5225A">
        <w:rPr>
          <w:color w:val="auto"/>
          <w:szCs w:val="24"/>
        </w:rPr>
        <w:t>6</w:t>
      </w:r>
      <w:r w:rsidR="00614337" w:rsidRPr="00046B51">
        <w:rPr>
          <w:color w:val="auto"/>
          <w:szCs w:val="24"/>
        </w:rPr>
        <w:t xml:space="preserve"> week hospitalization for Hepatitis B on the accession </w:t>
      </w:r>
      <w:r w:rsidR="00614337" w:rsidRPr="002135C4">
        <w:rPr>
          <w:color w:val="auto"/>
          <w:szCs w:val="24"/>
        </w:rPr>
        <w:t>examinatio</w:t>
      </w:r>
      <w:r w:rsidR="002135C4">
        <w:rPr>
          <w:color w:val="auto"/>
          <w:szCs w:val="24"/>
        </w:rPr>
        <w:t xml:space="preserve">n. </w:t>
      </w:r>
      <w:r w:rsidR="00457660" w:rsidRPr="002135C4">
        <w:rPr>
          <w:color w:val="auto"/>
          <w:szCs w:val="24"/>
        </w:rPr>
        <w:t xml:space="preserve"> </w:t>
      </w:r>
      <w:r w:rsidR="00614337" w:rsidRPr="002135C4">
        <w:rPr>
          <w:color w:val="auto"/>
          <w:szCs w:val="24"/>
        </w:rPr>
        <w:t>On</w:t>
      </w:r>
      <w:r w:rsidR="00614337" w:rsidRPr="00046B51">
        <w:rPr>
          <w:color w:val="auto"/>
          <w:szCs w:val="24"/>
        </w:rPr>
        <w:t xml:space="preserve"> 19 March 2002, she was again seen for right ankle pain</w:t>
      </w:r>
      <w:r w:rsidR="000719BA" w:rsidRPr="00046B51">
        <w:rPr>
          <w:color w:val="auto"/>
          <w:szCs w:val="24"/>
        </w:rPr>
        <w:t xml:space="preserve"> as well as right knee pain and reported </w:t>
      </w:r>
      <w:r w:rsidR="00614337" w:rsidRPr="00046B51">
        <w:rPr>
          <w:color w:val="auto"/>
          <w:szCs w:val="24"/>
        </w:rPr>
        <w:t xml:space="preserve">pain </w:t>
      </w:r>
      <w:r w:rsidR="005F59CB" w:rsidRPr="00046B51">
        <w:rPr>
          <w:color w:val="auto"/>
          <w:szCs w:val="24"/>
        </w:rPr>
        <w:t xml:space="preserve">in both </w:t>
      </w:r>
      <w:r w:rsidR="00614337" w:rsidRPr="00046B51">
        <w:rPr>
          <w:color w:val="auto"/>
          <w:szCs w:val="24"/>
        </w:rPr>
        <w:t xml:space="preserve">since the ankle injury </w:t>
      </w:r>
      <w:r w:rsidR="00B5225A">
        <w:rPr>
          <w:color w:val="auto"/>
          <w:szCs w:val="24"/>
        </w:rPr>
        <w:t>5</w:t>
      </w:r>
      <w:r w:rsidR="00614337" w:rsidRPr="00046B51">
        <w:rPr>
          <w:color w:val="auto"/>
          <w:szCs w:val="24"/>
        </w:rPr>
        <w:t xml:space="preserve"> years previously</w:t>
      </w:r>
      <w:r w:rsidR="000719BA" w:rsidRPr="00046B51">
        <w:rPr>
          <w:color w:val="auto"/>
          <w:szCs w:val="24"/>
        </w:rPr>
        <w:t xml:space="preserve">.  She </w:t>
      </w:r>
      <w:r w:rsidR="00614337" w:rsidRPr="00046B51">
        <w:rPr>
          <w:color w:val="auto"/>
          <w:szCs w:val="24"/>
        </w:rPr>
        <w:t xml:space="preserve">also </w:t>
      </w:r>
      <w:r w:rsidR="000719BA" w:rsidRPr="00046B51">
        <w:rPr>
          <w:color w:val="auto"/>
          <w:szCs w:val="24"/>
        </w:rPr>
        <w:t xml:space="preserve">endorsed </w:t>
      </w:r>
      <w:r w:rsidR="00614337" w:rsidRPr="00046B51">
        <w:rPr>
          <w:color w:val="auto"/>
          <w:szCs w:val="24"/>
        </w:rPr>
        <w:t>some discomfort of the left ankle</w:t>
      </w:r>
      <w:r w:rsidR="00614337" w:rsidRPr="00614337">
        <w:rPr>
          <w:color w:val="auto"/>
          <w:szCs w:val="24"/>
        </w:rPr>
        <w:t xml:space="preserve"> </w:t>
      </w:r>
      <w:r w:rsidR="00614337" w:rsidRPr="00046B51">
        <w:rPr>
          <w:color w:val="auto"/>
          <w:szCs w:val="24"/>
        </w:rPr>
        <w:t xml:space="preserve">secondary to compensating for the right side.  No diagnosis was made.  There were </w:t>
      </w:r>
      <w:r w:rsidR="000719BA" w:rsidRPr="00046B51">
        <w:rPr>
          <w:color w:val="auto"/>
          <w:szCs w:val="24"/>
        </w:rPr>
        <w:t xml:space="preserve">no </w:t>
      </w:r>
      <w:r w:rsidR="00457660" w:rsidRPr="00046B51">
        <w:rPr>
          <w:color w:val="auto"/>
          <w:szCs w:val="24"/>
        </w:rPr>
        <w:t xml:space="preserve">further service record encounters for ankle pain noted in the available records until the fall of 2006.  She </w:t>
      </w:r>
      <w:r w:rsidR="00845881" w:rsidRPr="00046B51">
        <w:rPr>
          <w:color w:val="auto"/>
          <w:szCs w:val="24"/>
        </w:rPr>
        <w:t xml:space="preserve">then </w:t>
      </w:r>
      <w:r w:rsidR="00457660" w:rsidRPr="00046B51">
        <w:rPr>
          <w:color w:val="auto"/>
          <w:szCs w:val="24"/>
        </w:rPr>
        <w:t xml:space="preserve">reported persistent ankle pain for </w:t>
      </w:r>
      <w:r w:rsidR="00B5225A">
        <w:rPr>
          <w:color w:val="auto"/>
          <w:szCs w:val="24"/>
        </w:rPr>
        <w:t>6</w:t>
      </w:r>
      <w:r w:rsidR="00457660" w:rsidRPr="00046B51">
        <w:rPr>
          <w:color w:val="auto"/>
          <w:szCs w:val="24"/>
        </w:rPr>
        <w:t xml:space="preserve"> years since basic training.</w:t>
      </w:r>
      <w:r w:rsidR="004F42A3" w:rsidRPr="00046B51">
        <w:rPr>
          <w:color w:val="auto"/>
          <w:szCs w:val="24"/>
        </w:rPr>
        <w:t xml:space="preserve">  At a </w:t>
      </w:r>
      <w:r w:rsidR="00457660" w:rsidRPr="00046B51">
        <w:rPr>
          <w:color w:val="auto"/>
          <w:szCs w:val="24"/>
        </w:rPr>
        <w:t>1</w:t>
      </w:r>
      <w:r w:rsidR="004F42A3" w:rsidRPr="00046B51">
        <w:rPr>
          <w:color w:val="auto"/>
          <w:szCs w:val="24"/>
        </w:rPr>
        <w:t xml:space="preserve"> </w:t>
      </w:r>
      <w:r w:rsidR="00457660" w:rsidRPr="00046B51">
        <w:rPr>
          <w:color w:val="auto"/>
          <w:szCs w:val="24"/>
        </w:rPr>
        <w:t>Nov</w:t>
      </w:r>
      <w:r w:rsidR="004F42A3" w:rsidRPr="00046B51">
        <w:rPr>
          <w:color w:val="auto"/>
          <w:szCs w:val="24"/>
        </w:rPr>
        <w:t>ember 20</w:t>
      </w:r>
      <w:r w:rsidR="00457660" w:rsidRPr="00046B51">
        <w:rPr>
          <w:color w:val="auto"/>
          <w:szCs w:val="24"/>
        </w:rPr>
        <w:t xml:space="preserve">06 </w:t>
      </w:r>
      <w:r w:rsidR="00EA06FF" w:rsidRPr="00046B51">
        <w:rPr>
          <w:color w:val="auto"/>
          <w:szCs w:val="24"/>
        </w:rPr>
        <w:t xml:space="preserve">PMR </w:t>
      </w:r>
      <w:r w:rsidR="004F42A3" w:rsidRPr="00046B51">
        <w:rPr>
          <w:color w:val="auto"/>
          <w:szCs w:val="24"/>
        </w:rPr>
        <w:t xml:space="preserve">appointment, </w:t>
      </w:r>
      <w:r w:rsidR="00B5225A">
        <w:rPr>
          <w:color w:val="auto"/>
          <w:szCs w:val="24"/>
        </w:rPr>
        <w:t>3</w:t>
      </w:r>
      <w:r w:rsidR="000719BA" w:rsidRPr="00046B51">
        <w:rPr>
          <w:color w:val="auto"/>
          <w:szCs w:val="24"/>
        </w:rPr>
        <w:t xml:space="preserve"> months prior to her original ETS, </w:t>
      </w:r>
      <w:r w:rsidR="004F42A3" w:rsidRPr="00046B51">
        <w:rPr>
          <w:color w:val="auto"/>
          <w:szCs w:val="24"/>
        </w:rPr>
        <w:t>the ankles were non-tender with normal motion, and gait was normal.</w:t>
      </w:r>
      <w:r w:rsidR="00C144AE" w:rsidRPr="00046B51">
        <w:rPr>
          <w:color w:val="auto"/>
          <w:szCs w:val="24"/>
        </w:rPr>
        <w:t xml:space="preserve">  The examiner noted “lateral instability” of the right ankle</w:t>
      </w:r>
      <w:r w:rsidR="00843A53" w:rsidRPr="00046B51">
        <w:rPr>
          <w:color w:val="auto"/>
          <w:szCs w:val="24"/>
        </w:rPr>
        <w:t xml:space="preserve"> </w:t>
      </w:r>
      <w:r w:rsidR="00C144AE" w:rsidRPr="00046B51">
        <w:rPr>
          <w:color w:val="auto"/>
          <w:szCs w:val="24"/>
        </w:rPr>
        <w:t xml:space="preserve">without further detail.  </w:t>
      </w:r>
      <w:r w:rsidR="00371FBE">
        <w:rPr>
          <w:color w:val="auto"/>
          <w:szCs w:val="24"/>
        </w:rPr>
        <w:t>O</w:t>
      </w:r>
      <w:r w:rsidR="00B5225A">
        <w:rPr>
          <w:color w:val="auto"/>
          <w:szCs w:val="24"/>
        </w:rPr>
        <w:t>n</w:t>
      </w:r>
      <w:r w:rsidR="00843A53" w:rsidRPr="00046B51">
        <w:rPr>
          <w:color w:val="auto"/>
          <w:szCs w:val="24"/>
        </w:rPr>
        <w:t xml:space="preserve"> 3</w:t>
      </w:r>
      <w:r w:rsidR="00371FBE">
        <w:rPr>
          <w:color w:val="auto"/>
          <w:szCs w:val="24"/>
        </w:rPr>
        <w:t> </w:t>
      </w:r>
      <w:r w:rsidR="00843A53" w:rsidRPr="00046B51">
        <w:rPr>
          <w:color w:val="auto"/>
          <w:szCs w:val="24"/>
        </w:rPr>
        <w:t xml:space="preserve">November 2006 </w:t>
      </w:r>
      <w:r w:rsidR="00B5225A">
        <w:rPr>
          <w:color w:val="auto"/>
          <w:szCs w:val="24"/>
        </w:rPr>
        <w:t xml:space="preserve">at a </w:t>
      </w:r>
      <w:r w:rsidR="00EA06FF" w:rsidRPr="00046B51">
        <w:rPr>
          <w:color w:val="auto"/>
          <w:szCs w:val="24"/>
        </w:rPr>
        <w:t>physical therapy (</w:t>
      </w:r>
      <w:r w:rsidR="00843A53" w:rsidRPr="00046B51">
        <w:rPr>
          <w:color w:val="auto"/>
          <w:szCs w:val="24"/>
        </w:rPr>
        <w:t>PT</w:t>
      </w:r>
      <w:r w:rsidR="00EA06FF" w:rsidRPr="00046B51">
        <w:rPr>
          <w:color w:val="auto"/>
          <w:szCs w:val="24"/>
        </w:rPr>
        <w:t>)</w:t>
      </w:r>
      <w:r w:rsidR="00843A53" w:rsidRPr="00046B51">
        <w:rPr>
          <w:color w:val="auto"/>
          <w:szCs w:val="24"/>
        </w:rPr>
        <w:t xml:space="preserve"> encounter, the CI reported </w:t>
      </w:r>
      <w:r w:rsidR="00845881" w:rsidRPr="00046B51">
        <w:rPr>
          <w:color w:val="auto"/>
          <w:szCs w:val="24"/>
        </w:rPr>
        <w:t xml:space="preserve">that she sustained </w:t>
      </w:r>
      <w:r w:rsidR="00C144AE" w:rsidRPr="00046B51">
        <w:rPr>
          <w:color w:val="auto"/>
          <w:szCs w:val="24"/>
        </w:rPr>
        <w:t>an</w:t>
      </w:r>
      <w:r w:rsidR="00C144AE">
        <w:rPr>
          <w:color w:val="auto"/>
          <w:szCs w:val="24"/>
        </w:rPr>
        <w:t xml:space="preserve"> inversion injury during basic combat training</w:t>
      </w:r>
      <w:r w:rsidR="00845881">
        <w:rPr>
          <w:color w:val="auto"/>
          <w:szCs w:val="24"/>
        </w:rPr>
        <w:t>,</w:t>
      </w:r>
      <w:r w:rsidR="00C144AE">
        <w:rPr>
          <w:color w:val="auto"/>
          <w:szCs w:val="24"/>
        </w:rPr>
        <w:t xml:space="preserve"> but did not seek medical care </w:t>
      </w:r>
      <w:r w:rsidR="00845881">
        <w:rPr>
          <w:color w:val="auto"/>
          <w:szCs w:val="24"/>
        </w:rPr>
        <w:t>at that time</w:t>
      </w:r>
      <w:r w:rsidR="00C144AE">
        <w:rPr>
          <w:color w:val="auto"/>
          <w:szCs w:val="24"/>
        </w:rPr>
        <w:t xml:space="preserve"> and was able to complete training.  On examination, gait and strength </w:t>
      </w:r>
      <w:r w:rsidR="00845881">
        <w:rPr>
          <w:color w:val="auto"/>
          <w:szCs w:val="24"/>
        </w:rPr>
        <w:t xml:space="preserve">were </w:t>
      </w:r>
      <w:r w:rsidR="00C144AE">
        <w:rPr>
          <w:color w:val="auto"/>
          <w:szCs w:val="24"/>
        </w:rPr>
        <w:t xml:space="preserve">normal.  There was no ankle joint instability to anterior drawer testing or talar tilt.  </w:t>
      </w:r>
      <w:r w:rsidR="0081794A">
        <w:rPr>
          <w:color w:val="auto"/>
          <w:szCs w:val="24"/>
        </w:rPr>
        <w:t>O</w:t>
      </w:r>
      <w:r w:rsidR="003313C0">
        <w:rPr>
          <w:color w:val="auto"/>
          <w:szCs w:val="24"/>
        </w:rPr>
        <w:t>n</w:t>
      </w:r>
      <w:r w:rsidR="000D6B11">
        <w:rPr>
          <w:color w:val="auto"/>
          <w:szCs w:val="24"/>
        </w:rPr>
        <w:t xml:space="preserve"> 6 </w:t>
      </w:r>
      <w:r w:rsidR="000D6B11" w:rsidRPr="00046B51">
        <w:rPr>
          <w:color w:val="auto"/>
          <w:szCs w:val="24"/>
        </w:rPr>
        <w:t xml:space="preserve">December 2006 </w:t>
      </w:r>
      <w:r w:rsidR="003313C0">
        <w:rPr>
          <w:color w:val="auto"/>
          <w:szCs w:val="24"/>
        </w:rPr>
        <w:t xml:space="preserve">at a </w:t>
      </w:r>
      <w:r w:rsidR="000D6B11" w:rsidRPr="00046B51">
        <w:rPr>
          <w:color w:val="auto"/>
          <w:szCs w:val="24"/>
        </w:rPr>
        <w:t xml:space="preserve">PT appointment, the physical therapist </w:t>
      </w:r>
      <w:r w:rsidR="004F42A3" w:rsidRPr="00046B51">
        <w:rPr>
          <w:color w:val="auto"/>
          <w:szCs w:val="24"/>
        </w:rPr>
        <w:t xml:space="preserve">documented that the right ankle pain had resolved and </w:t>
      </w:r>
      <w:r w:rsidR="000D6B11" w:rsidRPr="00046B51">
        <w:rPr>
          <w:color w:val="auto"/>
          <w:szCs w:val="24"/>
        </w:rPr>
        <w:t>that “she continues to run and workout despite her profile.</w:t>
      </w:r>
      <w:r w:rsidR="003313C0">
        <w:rPr>
          <w:color w:val="auto"/>
          <w:szCs w:val="24"/>
        </w:rPr>
        <w:t>”</w:t>
      </w:r>
      <w:r w:rsidR="000D6B11" w:rsidRPr="00046B51">
        <w:rPr>
          <w:color w:val="auto"/>
          <w:szCs w:val="24"/>
        </w:rPr>
        <w:t xml:space="preserve">  </w:t>
      </w:r>
      <w:r w:rsidR="00845881" w:rsidRPr="00046B51">
        <w:rPr>
          <w:color w:val="auto"/>
          <w:szCs w:val="24"/>
        </w:rPr>
        <w:t>Her</w:t>
      </w:r>
      <w:r w:rsidR="000D6B11" w:rsidRPr="00046B51">
        <w:rPr>
          <w:color w:val="auto"/>
          <w:szCs w:val="24"/>
        </w:rPr>
        <w:t xml:space="preserve"> gait was normal.  </w:t>
      </w:r>
      <w:r w:rsidR="000719BA" w:rsidRPr="00046B51">
        <w:rPr>
          <w:color w:val="auto"/>
          <w:szCs w:val="24"/>
        </w:rPr>
        <w:t>The CI was seen by the PMR physician on 13 December 2007 for shoulder, hip and knee pain and entered into the DES system as noted above.  The physician also noted that the CI should improve with further rehabilitation and that she should be able to “sustain wo</w:t>
      </w:r>
      <w:r w:rsidR="00845881" w:rsidRPr="00046B51">
        <w:rPr>
          <w:color w:val="auto"/>
          <w:szCs w:val="24"/>
        </w:rPr>
        <w:t>rk as a civilian police officer</w:t>
      </w:r>
      <w:r w:rsidR="000719BA" w:rsidRPr="00046B51">
        <w:rPr>
          <w:color w:val="auto"/>
          <w:szCs w:val="24"/>
        </w:rPr>
        <w:t>”</w:t>
      </w:r>
      <w:r w:rsidR="00845881" w:rsidRPr="00046B51">
        <w:rPr>
          <w:color w:val="auto"/>
          <w:szCs w:val="24"/>
        </w:rPr>
        <w:t xml:space="preserve"> which the CI wanted to pursue after separation</w:t>
      </w:r>
      <w:r w:rsidR="000719BA" w:rsidRPr="00046B51">
        <w:rPr>
          <w:color w:val="auto"/>
          <w:szCs w:val="24"/>
        </w:rPr>
        <w:t xml:space="preserve">  </w:t>
      </w:r>
      <w:r w:rsidR="004F42A3" w:rsidRPr="00046B51">
        <w:rPr>
          <w:color w:val="auto"/>
          <w:szCs w:val="24"/>
        </w:rPr>
        <w:t>The 21 December 2006 PT appointment also documented that the right ankle pain had resolved.</w:t>
      </w:r>
      <w:r w:rsidR="00C144AE" w:rsidRPr="00046B51">
        <w:rPr>
          <w:color w:val="auto"/>
          <w:szCs w:val="24"/>
        </w:rPr>
        <w:t xml:space="preserve">  </w:t>
      </w:r>
      <w:r w:rsidR="0042760A" w:rsidRPr="00046B51">
        <w:rPr>
          <w:color w:val="auto"/>
          <w:szCs w:val="24"/>
        </w:rPr>
        <w:t>At the MEB examination the examiner noted tenderness to palpation (TTP) over the lateral malleolus, painful inversion and eversion</w:t>
      </w:r>
      <w:r w:rsidR="00845881" w:rsidRPr="00046B51">
        <w:rPr>
          <w:color w:val="auto"/>
          <w:szCs w:val="24"/>
        </w:rPr>
        <w:t>,</w:t>
      </w:r>
      <w:r w:rsidR="0042760A" w:rsidRPr="00046B51">
        <w:rPr>
          <w:color w:val="auto"/>
          <w:szCs w:val="24"/>
        </w:rPr>
        <w:t xml:space="preserve"> and normal </w:t>
      </w:r>
      <w:r w:rsidR="00845881" w:rsidRPr="00046B51">
        <w:rPr>
          <w:color w:val="auto"/>
          <w:szCs w:val="24"/>
        </w:rPr>
        <w:t>range</w:t>
      </w:r>
      <w:r w:rsidR="003313C0">
        <w:rPr>
          <w:color w:val="auto"/>
          <w:szCs w:val="24"/>
        </w:rPr>
        <w:t>-</w:t>
      </w:r>
      <w:r w:rsidR="00845881" w:rsidRPr="00046B51">
        <w:rPr>
          <w:color w:val="auto"/>
          <w:szCs w:val="24"/>
        </w:rPr>
        <w:t>of</w:t>
      </w:r>
      <w:r w:rsidR="003313C0">
        <w:rPr>
          <w:color w:val="auto"/>
          <w:szCs w:val="24"/>
        </w:rPr>
        <w:t>-</w:t>
      </w:r>
      <w:r w:rsidR="00845881" w:rsidRPr="00046B51">
        <w:rPr>
          <w:color w:val="auto"/>
          <w:szCs w:val="24"/>
        </w:rPr>
        <w:t>motion (</w:t>
      </w:r>
      <w:r w:rsidR="0042760A" w:rsidRPr="00046B51">
        <w:rPr>
          <w:color w:val="auto"/>
          <w:szCs w:val="24"/>
        </w:rPr>
        <w:t>ROM</w:t>
      </w:r>
      <w:r w:rsidR="00845881" w:rsidRPr="00046B51">
        <w:rPr>
          <w:color w:val="auto"/>
          <w:szCs w:val="24"/>
        </w:rPr>
        <w:t>)</w:t>
      </w:r>
      <w:r w:rsidR="0042760A" w:rsidRPr="00046B51">
        <w:rPr>
          <w:color w:val="auto"/>
          <w:szCs w:val="24"/>
        </w:rPr>
        <w:t xml:space="preserve">.  </w:t>
      </w:r>
      <w:r w:rsidR="0042760A" w:rsidRPr="00046B51">
        <w:rPr>
          <w:color w:val="auto"/>
        </w:rPr>
        <w:t xml:space="preserve">In the </w:t>
      </w:r>
      <w:r w:rsidR="00843A53" w:rsidRPr="00046B51">
        <w:rPr>
          <w:color w:val="auto"/>
        </w:rPr>
        <w:t xml:space="preserve">MEB </w:t>
      </w:r>
      <w:r w:rsidR="003313C0">
        <w:rPr>
          <w:color w:val="auto"/>
        </w:rPr>
        <w:t>narrative summary (</w:t>
      </w:r>
      <w:r w:rsidR="0042760A" w:rsidRPr="00046B51">
        <w:rPr>
          <w:color w:val="auto"/>
        </w:rPr>
        <w:t>NARSUM</w:t>
      </w:r>
      <w:r w:rsidR="003313C0">
        <w:rPr>
          <w:color w:val="auto"/>
        </w:rPr>
        <w:t>)</w:t>
      </w:r>
      <w:r w:rsidR="006912B9" w:rsidRPr="00046B51">
        <w:rPr>
          <w:color w:val="auto"/>
        </w:rPr>
        <w:t>,</w:t>
      </w:r>
      <w:r w:rsidR="0042760A" w:rsidRPr="00046B51">
        <w:rPr>
          <w:color w:val="auto"/>
        </w:rPr>
        <w:t xml:space="preserve"> dictated</w:t>
      </w:r>
      <w:r w:rsidR="0057150E" w:rsidRPr="00046B51">
        <w:rPr>
          <w:color w:val="auto"/>
        </w:rPr>
        <w:t xml:space="preserve"> by the PMR physician on</w:t>
      </w:r>
      <w:r w:rsidR="0042760A" w:rsidRPr="00046B51">
        <w:rPr>
          <w:color w:val="auto"/>
        </w:rPr>
        <w:t xml:space="preserve"> 7 February 2007</w:t>
      </w:r>
      <w:r w:rsidR="00845881" w:rsidRPr="00046B51">
        <w:rPr>
          <w:color w:val="auto"/>
        </w:rPr>
        <w:t>,</w:t>
      </w:r>
      <w:r w:rsidR="0057150E" w:rsidRPr="00046B51">
        <w:rPr>
          <w:color w:val="auto"/>
        </w:rPr>
        <w:t xml:space="preserve"> but based on a 1 November 2006 examination</w:t>
      </w:r>
      <w:r w:rsidR="0042760A" w:rsidRPr="00046B51">
        <w:rPr>
          <w:color w:val="auto"/>
        </w:rPr>
        <w:t xml:space="preserve">, </w:t>
      </w:r>
      <w:r w:rsidR="0042760A" w:rsidRPr="00046B51">
        <w:rPr>
          <w:color w:val="auto"/>
          <w:szCs w:val="24"/>
        </w:rPr>
        <w:t xml:space="preserve">the CI reported that her pain dated to an ankle sprain during basic training with recurrent milder sprains since the initial injury.  No mention was made of the </w:t>
      </w:r>
      <w:r w:rsidR="003313C0">
        <w:rPr>
          <w:color w:val="auto"/>
          <w:szCs w:val="24"/>
        </w:rPr>
        <w:t>prior</w:t>
      </w:r>
      <w:r w:rsidR="0081794A">
        <w:rPr>
          <w:color w:val="auto"/>
          <w:szCs w:val="24"/>
        </w:rPr>
        <w:t>-</w:t>
      </w:r>
      <w:r w:rsidR="003313C0">
        <w:rPr>
          <w:color w:val="auto"/>
          <w:szCs w:val="24"/>
        </w:rPr>
        <w:t>to</w:t>
      </w:r>
      <w:r w:rsidR="0081794A">
        <w:rPr>
          <w:color w:val="auto"/>
          <w:szCs w:val="24"/>
        </w:rPr>
        <w:t>-</w:t>
      </w:r>
      <w:r w:rsidR="0042760A" w:rsidRPr="00046B51">
        <w:rPr>
          <w:color w:val="auto"/>
          <w:szCs w:val="24"/>
        </w:rPr>
        <w:t xml:space="preserve">service car </w:t>
      </w:r>
      <w:r w:rsidR="0081794A">
        <w:rPr>
          <w:color w:val="auto"/>
          <w:szCs w:val="24"/>
        </w:rPr>
        <w:t>incident</w:t>
      </w:r>
      <w:r w:rsidR="0042760A" w:rsidRPr="00046B51">
        <w:rPr>
          <w:color w:val="auto"/>
          <w:szCs w:val="24"/>
        </w:rPr>
        <w:t xml:space="preserve">.  </w:t>
      </w:r>
      <w:r w:rsidR="00845881" w:rsidRPr="00046B51">
        <w:rPr>
          <w:color w:val="auto"/>
          <w:szCs w:val="24"/>
        </w:rPr>
        <w:t xml:space="preserve">Review of the records does not show any contemporaneous entries documenting a sprain.  </w:t>
      </w:r>
      <w:r w:rsidR="0042760A" w:rsidRPr="00046B51">
        <w:rPr>
          <w:color w:val="auto"/>
          <w:szCs w:val="24"/>
        </w:rPr>
        <w:t>Gait was normal and non-antalgic.  Examination was remarkable for lateral instability.  The examiner</w:t>
      </w:r>
      <w:r w:rsidR="0042760A">
        <w:rPr>
          <w:color w:val="auto"/>
          <w:szCs w:val="24"/>
        </w:rPr>
        <w:t xml:space="preserve"> </w:t>
      </w:r>
      <w:r w:rsidR="0042760A">
        <w:rPr>
          <w:color w:val="auto"/>
          <w:szCs w:val="24"/>
        </w:rPr>
        <w:lastRenderedPageBreak/>
        <w:t xml:space="preserve">did not comment on whether the ankle was symptomatic at the time of the examination.  </w:t>
      </w:r>
      <w:r w:rsidR="007F0771">
        <w:rPr>
          <w:color w:val="auto"/>
          <w:szCs w:val="24"/>
        </w:rPr>
        <w:t>The Board considered if the ankle cond</w:t>
      </w:r>
      <w:r w:rsidR="00261B6A">
        <w:rPr>
          <w:color w:val="auto"/>
          <w:szCs w:val="24"/>
        </w:rPr>
        <w:t>ition was separately unfitting when considered alone.</w:t>
      </w:r>
      <w:r w:rsidR="00046B51">
        <w:rPr>
          <w:color w:val="auto"/>
          <w:szCs w:val="24"/>
        </w:rPr>
        <w:t xml:space="preserve">  </w:t>
      </w:r>
      <w:r w:rsidR="00021906" w:rsidRPr="002135C4">
        <w:rPr>
          <w:color w:val="auto"/>
          <w:szCs w:val="24"/>
        </w:rPr>
        <w:t xml:space="preserve">The CI complained of progressive pain in her right ankle since an initial, undocumented sprain in basic training.  </w:t>
      </w:r>
      <w:r w:rsidR="002A0779" w:rsidRPr="002135C4">
        <w:rPr>
          <w:color w:val="auto"/>
          <w:szCs w:val="24"/>
        </w:rPr>
        <w:t xml:space="preserve">While ROM of the ankle was reduced on both the MEB </w:t>
      </w:r>
      <w:r w:rsidR="003313C0">
        <w:rPr>
          <w:color w:val="auto"/>
          <w:szCs w:val="24"/>
        </w:rPr>
        <w:t>NARSUM</w:t>
      </w:r>
      <w:r w:rsidR="002A0779" w:rsidRPr="002135C4">
        <w:rPr>
          <w:color w:val="auto"/>
          <w:szCs w:val="24"/>
        </w:rPr>
        <w:t xml:space="preserve"> and initial C&amp;P, it was normal on the MEB separation physical and second C&amp;P.  The latter exam was well away from the physical stresses of military life.  Lateral instability was noted by one examiner, but not the others.  Gait was normal.  Imaging done post-separation was normal.  </w:t>
      </w:r>
      <w:r w:rsidR="00021906" w:rsidRPr="002135C4">
        <w:rPr>
          <w:color w:val="auto"/>
          <w:szCs w:val="24"/>
        </w:rPr>
        <w:t xml:space="preserve">The CI had passed the PT test in 2004, 2005, and May 2006.  </w:t>
      </w:r>
      <w:r w:rsidR="002A0779" w:rsidRPr="002135C4">
        <w:rPr>
          <w:color w:val="auto"/>
          <w:szCs w:val="24"/>
        </w:rPr>
        <w:t>A</w:t>
      </w:r>
      <w:r w:rsidR="006370F0" w:rsidRPr="002135C4">
        <w:rPr>
          <w:color w:val="auto"/>
          <w:szCs w:val="24"/>
        </w:rPr>
        <w:t xml:space="preserve">lthough </w:t>
      </w:r>
      <w:r w:rsidR="00F56785" w:rsidRPr="002135C4">
        <w:rPr>
          <w:color w:val="auto"/>
          <w:szCs w:val="24"/>
        </w:rPr>
        <w:t>s</w:t>
      </w:r>
      <w:r w:rsidR="00222FE2" w:rsidRPr="002135C4">
        <w:rPr>
          <w:color w:val="auto"/>
          <w:szCs w:val="24"/>
        </w:rPr>
        <w:t xml:space="preserve">he had been on a profile allowing modified physical fitness training for </w:t>
      </w:r>
      <w:r w:rsidR="0081794A">
        <w:rPr>
          <w:color w:val="auto"/>
          <w:szCs w:val="24"/>
        </w:rPr>
        <w:t>3</w:t>
      </w:r>
      <w:r w:rsidR="00222FE2" w:rsidRPr="002135C4">
        <w:rPr>
          <w:color w:val="auto"/>
          <w:szCs w:val="24"/>
        </w:rPr>
        <w:t xml:space="preserve"> months</w:t>
      </w:r>
      <w:r w:rsidR="00F56785" w:rsidRPr="002135C4">
        <w:rPr>
          <w:color w:val="auto"/>
          <w:szCs w:val="24"/>
        </w:rPr>
        <w:t xml:space="preserve"> in the fall of 2006,</w:t>
      </w:r>
      <w:r w:rsidR="006370F0" w:rsidRPr="002135C4">
        <w:rPr>
          <w:color w:val="auto"/>
          <w:szCs w:val="24"/>
        </w:rPr>
        <w:t xml:space="preserve"> she had resumed running and</w:t>
      </w:r>
      <w:r w:rsidR="00222FE2" w:rsidRPr="002135C4">
        <w:rPr>
          <w:color w:val="auto"/>
          <w:szCs w:val="24"/>
        </w:rPr>
        <w:t xml:space="preserve"> wa</w:t>
      </w:r>
      <w:r w:rsidR="006370F0" w:rsidRPr="002135C4">
        <w:rPr>
          <w:color w:val="auto"/>
          <w:szCs w:val="24"/>
        </w:rPr>
        <w:t xml:space="preserve">s noted to be asymptomatic </w:t>
      </w:r>
      <w:r w:rsidR="003A522D" w:rsidRPr="002135C4">
        <w:rPr>
          <w:color w:val="auto"/>
          <w:szCs w:val="24"/>
        </w:rPr>
        <w:t>by</w:t>
      </w:r>
      <w:r w:rsidR="006370F0" w:rsidRPr="002135C4">
        <w:rPr>
          <w:color w:val="auto"/>
          <w:szCs w:val="24"/>
        </w:rPr>
        <w:t xml:space="preserve"> </w:t>
      </w:r>
      <w:r w:rsidR="00CC6E01" w:rsidRPr="002135C4">
        <w:rPr>
          <w:color w:val="auto"/>
          <w:szCs w:val="24"/>
        </w:rPr>
        <w:t>the physical therapist</w:t>
      </w:r>
      <w:r w:rsidR="00222FE2" w:rsidRPr="002135C4">
        <w:rPr>
          <w:color w:val="auto"/>
          <w:szCs w:val="24"/>
        </w:rPr>
        <w:t xml:space="preserve">.  </w:t>
      </w:r>
      <w:r w:rsidR="00F56785" w:rsidRPr="002135C4">
        <w:rPr>
          <w:color w:val="auto"/>
          <w:szCs w:val="24"/>
        </w:rPr>
        <w:t>The final two notes in the record note that the ankle pain had resolved or essentially resolved.</w:t>
      </w:r>
      <w:r w:rsidR="002A0779" w:rsidRPr="002135C4">
        <w:rPr>
          <w:color w:val="auto"/>
          <w:szCs w:val="24"/>
        </w:rPr>
        <w:t xml:space="preserve">  </w:t>
      </w:r>
      <w:r w:rsidR="002C2955" w:rsidRPr="002135C4">
        <w:rPr>
          <w:color w:val="auto"/>
          <w:szCs w:val="24"/>
        </w:rPr>
        <w:t>After</w:t>
      </w:r>
      <w:r w:rsidR="002C2955" w:rsidRPr="00690C05">
        <w:rPr>
          <w:color w:val="auto"/>
          <w:szCs w:val="24"/>
        </w:rPr>
        <w:t xml:space="preserve"> due deliberation and in consideration of the preponderance of evidence, the Board concluded that the right ankle condition was not separately unfitting.</w:t>
      </w:r>
      <w:r w:rsidR="002C2955">
        <w:rPr>
          <w:color w:val="auto"/>
          <w:szCs w:val="24"/>
        </w:rPr>
        <w:t xml:space="preserve">  </w:t>
      </w:r>
    </w:p>
    <w:p w:rsidR="00CF0280" w:rsidRPr="00F64312" w:rsidRDefault="00CF0280" w:rsidP="0069687C">
      <w:pPr>
        <w:jc w:val="both"/>
        <w:rPr>
          <w:color w:val="auto"/>
          <w:szCs w:val="24"/>
        </w:rPr>
      </w:pPr>
    </w:p>
    <w:p w:rsidR="0081794A" w:rsidRDefault="00C61089" w:rsidP="001A33B3">
      <w:pPr>
        <w:jc w:val="both"/>
        <w:rPr>
          <w:color w:val="auto"/>
        </w:rPr>
      </w:pPr>
      <w:r w:rsidRPr="00D879B4">
        <w:rPr>
          <w:color w:val="auto"/>
          <w:u w:val="single"/>
        </w:rPr>
        <w:t>Right Shoulder Condition</w:t>
      </w:r>
      <w:r w:rsidRPr="00D879B4">
        <w:rPr>
          <w:color w:val="auto"/>
        </w:rPr>
        <w:t>.</w:t>
      </w:r>
      <w:r w:rsidRPr="00F64312">
        <w:rPr>
          <w:color w:val="auto"/>
        </w:rPr>
        <w:t xml:space="preserve">  </w:t>
      </w:r>
      <w:r w:rsidR="00614337" w:rsidRPr="00614337">
        <w:rPr>
          <w:color w:val="auto"/>
          <w:szCs w:val="24"/>
        </w:rPr>
        <w:t xml:space="preserve">In December of 2001, </w:t>
      </w:r>
      <w:r w:rsidR="00BF07C2">
        <w:rPr>
          <w:color w:val="auto"/>
          <w:szCs w:val="24"/>
        </w:rPr>
        <w:t xml:space="preserve">the CI </w:t>
      </w:r>
      <w:r w:rsidR="00614337" w:rsidRPr="00614337">
        <w:rPr>
          <w:color w:val="auto"/>
          <w:szCs w:val="24"/>
        </w:rPr>
        <w:t>fell on her right side and complained of right shoulder pain.</w:t>
      </w:r>
      <w:r w:rsidR="00760C2E">
        <w:rPr>
          <w:color w:val="auto"/>
          <w:szCs w:val="24"/>
        </w:rPr>
        <w:t xml:space="preserve">  She</w:t>
      </w:r>
      <w:r w:rsidR="00BF07C2">
        <w:rPr>
          <w:color w:val="auto"/>
          <w:szCs w:val="24"/>
        </w:rPr>
        <w:t xml:space="preserve"> next sought care in </w:t>
      </w:r>
      <w:r w:rsidR="00614337" w:rsidRPr="00614337">
        <w:rPr>
          <w:color w:val="auto"/>
          <w:szCs w:val="24"/>
        </w:rPr>
        <w:t xml:space="preserve">September 2004 for right shoulder </w:t>
      </w:r>
      <w:r w:rsidR="00BF07C2" w:rsidRPr="00BF07C2">
        <w:rPr>
          <w:color w:val="auto"/>
          <w:szCs w:val="24"/>
        </w:rPr>
        <w:t>pain</w:t>
      </w:r>
      <w:r w:rsidR="00760C2E">
        <w:rPr>
          <w:color w:val="auto"/>
          <w:szCs w:val="24"/>
        </w:rPr>
        <w:t xml:space="preserve"> which was </w:t>
      </w:r>
      <w:r w:rsidR="00614337" w:rsidRPr="00614337">
        <w:rPr>
          <w:color w:val="auto"/>
          <w:szCs w:val="24"/>
        </w:rPr>
        <w:t xml:space="preserve">thought to be aggravated </w:t>
      </w:r>
      <w:r w:rsidR="00760C2E">
        <w:rPr>
          <w:color w:val="auto"/>
          <w:szCs w:val="24"/>
        </w:rPr>
        <w:t>by</w:t>
      </w:r>
      <w:r w:rsidR="00614337" w:rsidRPr="00614337">
        <w:rPr>
          <w:color w:val="auto"/>
          <w:szCs w:val="24"/>
        </w:rPr>
        <w:t xml:space="preserve"> carrying a heavy pack.  She noted a one</w:t>
      </w:r>
      <w:r w:rsidR="0081794A">
        <w:rPr>
          <w:color w:val="auto"/>
          <w:szCs w:val="24"/>
        </w:rPr>
        <w:t xml:space="preserve"> </w:t>
      </w:r>
      <w:r w:rsidR="00614337" w:rsidRPr="00614337">
        <w:rPr>
          <w:color w:val="auto"/>
          <w:szCs w:val="24"/>
        </w:rPr>
        <w:t>year history of pain since carrying a heavy pack during training in 2003.  There were no additional visits until Sep</w:t>
      </w:r>
      <w:r w:rsidR="00BF07C2">
        <w:rPr>
          <w:color w:val="auto"/>
          <w:szCs w:val="24"/>
        </w:rPr>
        <w:t xml:space="preserve">tember </w:t>
      </w:r>
      <w:r w:rsidR="00614337" w:rsidRPr="00614337">
        <w:rPr>
          <w:color w:val="auto"/>
          <w:szCs w:val="24"/>
        </w:rPr>
        <w:t xml:space="preserve">2006 when she was seen for shoulder pain, </w:t>
      </w:r>
      <w:r w:rsidR="005B2498">
        <w:rPr>
          <w:color w:val="auto"/>
          <w:szCs w:val="24"/>
        </w:rPr>
        <w:t>again repor</w:t>
      </w:r>
      <w:r w:rsidR="00614337" w:rsidRPr="00614337">
        <w:rPr>
          <w:color w:val="auto"/>
          <w:szCs w:val="24"/>
        </w:rPr>
        <w:t>ting that pain had been present since 2003.  MRI of the right shoulder was</w:t>
      </w:r>
      <w:r w:rsidR="00BF07C2">
        <w:rPr>
          <w:color w:val="auto"/>
          <w:szCs w:val="24"/>
        </w:rPr>
        <w:t xml:space="preserve"> normal.  She was seen several times </w:t>
      </w:r>
      <w:r w:rsidR="00BF07C2" w:rsidRPr="00690C05">
        <w:rPr>
          <w:color w:val="auto"/>
          <w:szCs w:val="24"/>
        </w:rPr>
        <w:t xml:space="preserve">during the fall of 2006 for shoulder girdle pain diagnosed as myofascial pain.  </w:t>
      </w:r>
      <w:r w:rsidR="00614337" w:rsidRPr="00690C05">
        <w:rPr>
          <w:color w:val="auto"/>
          <w:szCs w:val="24"/>
        </w:rPr>
        <w:t>Use of medications</w:t>
      </w:r>
      <w:r w:rsidR="005B2498" w:rsidRPr="00690C05">
        <w:rPr>
          <w:color w:val="auto"/>
          <w:szCs w:val="24"/>
        </w:rPr>
        <w:t xml:space="preserve"> by the CI </w:t>
      </w:r>
      <w:r w:rsidR="00614337" w:rsidRPr="00690C05">
        <w:rPr>
          <w:color w:val="auto"/>
          <w:szCs w:val="24"/>
        </w:rPr>
        <w:t>was</w:t>
      </w:r>
      <w:r w:rsidR="00614337" w:rsidRPr="00614337">
        <w:rPr>
          <w:color w:val="auto"/>
          <w:szCs w:val="24"/>
        </w:rPr>
        <w:t xml:space="preserve"> inconsistent and she declined injections.  PT was beneficial, but uncomfortable.  At a 1</w:t>
      </w:r>
      <w:r w:rsidR="0081794A">
        <w:rPr>
          <w:color w:val="auto"/>
          <w:szCs w:val="24"/>
        </w:rPr>
        <w:t> </w:t>
      </w:r>
      <w:r w:rsidR="00614337" w:rsidRPr="00614337">
        <w:rPr>
          <w:color w:val="auto"/>
          <w:szCs w:val="24"/>
        </w:rPr>
        <w:t xml:space="preserve">November 2006 </w:t>
      </w:r>
      <w:r w:rsidR="005B2498">
        <w:rPr>
          <w:color w:val="auto"/>
          <w:szCs w:val="24"/>
        </w:rPr>
        <w:t>PMR</w:t>
      </w:r>
      <w:r w:rsidR="00EA06FF">
        <w:rPr>
          <w:color w:val="auto"/>
          <w:szCs w:val="24"/>
        </w:rPr>
        <w:t xml:space="preserve"> </w:t>
      </w:r>
      <w:r w:rsidR="00614337" w:rsidRPr="00614337">
        <w:rPr>
          <w:color w:val="auto"/>
          <w:szCs w:val="24"/>
        </w:rPr>
        <w:t xml:space="preserve">visit, she stated that the shoulder pain was “particularly unbearable” when wearing a ruck sack.  The record did note that her neck and shoulder had improved from PT sufficiently to allow her to work at the computer </w:t>
      </w:r>
      <w:r w:rsidR="00760C2E">
        <w:rPr>
          <w:color w:val="auto"/>
          <w:szCs w:val="24"/>
        </w:rPr>
        <w:t xml:space="preserve">without </w:t>
      </w:r>
      <w:r w:rsidR="00614337" w:rsidRPr="00614337">
        <w:rPr>
          <w:color w:val="auto"/>
          <w:szCs w:val="24"/>
        </w:rPr>
        <w:t xml:space="preserve">pain.  It goes on to note that she had received no “real therapy” up to that point. </w:t>
      </w:r>
      <w:r w:rsidR="00690C05">
        <w:rPr>
          <w:color w:val="auto"/>
          <w:szCs w:val="24"/>
        </w:rPr>
        <w:t xml:space="preserve"> </w:t>
      </w:r>
      <w:r w:rsidR="00EA06FF" w:rsidRPr="00EA06FF">
        <w:rPr>
          <w:color w:val="auto"/>
          <w:szCs w:val="24"/>
        </w:rPr>
        <w:t xml:space="preserve">A PT encounter </w:t>
      </w:r>
      <w:r w:rsidR="003313C0">
        <w:rPr>
          <w:color w:val="auto"/>
          <w:szCs w:val="24"/>
        </w:rPr>
        <w:t xml:space="preserve">performed </w:t>
      </w:r>
      <w:r w:rsidR="00760C2E">
        <w:rPr>
          <w:color w:val="auto"/>
          <w:szCs w:val="24"/>
        </w:rPr>
        <w:t xml:space="preserve">on </w:t>
      </w:r>
      <w:r w:rsidR="00760C2E" w:rsidRPr="00EA06FF">
        <w:rPr>
          <w:color w:val="auto"/>
          <w:szCs w:val="24"/>
        </w:rPr>
        <w:t>7 December 2006</w:t>
      </w:r>
      <w:r w:rsidR="00760C2E">
        <w:rPr>
          <w:color w:val="auto"/>
          <w:szCs w:val="24"/>
        </w:rPr>
        <w:t xml:space="preserve"> </w:t>
      </w:r>
      <w:r w:rsidR="005B2498">
        <w:rPr>
          <w:color w:val="auto"/>
          <w:szCs w:val="24"/>
        </w:rPr>
        <w:t>an</w:t>
      </w:r>
      <w:r w:rsidR="00EA06FF" w:rsidRPr="00EA06FF">
        <w:rPr>
          <w:color w:val="auto"/>
          <w:szCs w:val="24"/>
        </w:rPr>
        <w:t>no</w:t>
      </w:r>
      <w:r w:rsidR="005B2498">
        <w:rPr>
          <w:color w:val="auto"/>
          <w:szCs w:val="24"/>
        </w:rPr>
        <w:t>ta</w:t>
      </w:r>
      <w:r w:rsidR="00EA06FF" w:rsidRPr="00EA06FF">
        <w:rPr>
          <w:color w:val="auto"/>
          <w:szCs w:val="24"/>
        </w:rPr>
        <w:t xml:space="preserve">ted increased pain after a rear end motor vehicle crash that morning. </w:t>
      </w:r>
      <w:r w:rsidR="00EA06FF">
        <w:rPr>
          <w:color w:val="auto"/>
          <w:szCs w:val="24"/>
        </w:rPr>
        <w:t xml:space="preserve"> I</w:t>
      </w:r>
      <w:r w:rsidR="00614337" w:rsidRPr="00614337">
        <w:rPr>
          <w:color w:val="auto"/>
          <w:szCs w:val="24"/>
        </w:rPr>
        <w:t>n the 13</w:t>
      </w:r>
      <w:r w:rsidR="0081794A">
        <w:rPr>
          <w:color w:val="auto"/>
          <w:szCs w:val="24"/>
        </w:rPr>
        <w:t> </w:t>
      </w:r>
      <w:r w:rsidR="00614337" w:rsidRPr="00614337">
        <w:rPr>
          <w:color w:val="auto"/>
          <w:szCs w:val="24"/>
        </w:rPr>
        <w:t xml:space="preserve">December 2006 PMR note, the visit at which </w:t>
      </w:r>
      <w:r w:rsidR="002A0779">
        <w:rPr>
          <w:color w:val="auto"/>
          <w:szCs w:val="24"/>
        </w:rPr>
        <w:t xml:space="preserve">the </w:t>
      </w:r>
      <w:r w:rsidR="00614337" w:rsidRPr="00614337">
        <w:rPr>
          <w:color w:val="auto"/>
          <w:szCs w:val="24"/>
        </w:rPr>
        <w:t xml:space="preserve">MEB was recommended, the examiner opined that her myalgias and myositis symptoms would improve with time if the CI remained diligent in rehabilitation.  </w:t>
      </w:r>
      <w:r w:rsidR="0081794A">
        <w:rPr>
          <w:color w:val="auto"/>
          <w:szCs w:val="24"/>
        </w:rPr>
        <w:t>O</w:t>
      </w:r>
      <w:r w:rsidR="003313C0">
        <w:rPr>
          <w:color w:val="auto"/>
          <w:szCs w:val="24"/>
        </w:rPr>
        <w:t>n</w:t>
      </w:r>
      <w:r w:rsidR="00760C2E">
        <w:rPr>
          <w:color w:val="auto"/>
          <w:szCs w:val="24"/>
        </w:rPr>
        <w:t xml:space="preserve"> 18 January 2007, </w:t>
      </w:r>
      <w:r w:rsidR="003313C0">
        <w:rPr>
          <w:color w:val="auto"/>
          <w:szCs w:val="24"/>
        </w:rPr>
        <w:t xml:space="preserve">a </w:t>
      </w:r>
      <w:r w:rsidR="00760C2E">
        <w:rPr>
          <w:color w:val="auto"/>
          <w:szCs w:val="24"/>
        </w:rPr>
        <w:t>PT documented</w:t>
      </w:r>
      <w:r w:rsidR="00614337" w:rsidRPr="00876CED">
        <w:rPr>
          <w:color w:val="auto"/>
          <w:szCs w:val="24"/>
        </w:rPr>
        <w:t xml:space="preserve"> </w:t>
      </w:r>
      <w:r w:rsidR="00760C2E">
        <w:rPr>
          <w:color w:val="auto"/>
          <w:szCs w:val="24"/>
        </w:rPr>
        <w:t>that</w:t>
      </w:r>
      <w:r w:rsidR="00EA06FF">
        <w:rPr>
          <w:color w:val="auto"/>
          <w:szCs w:val="24"/>
        </w:rPr>
        <w:t xml:space="preserve"> the CI reported </w:t>
      </w:r>
      <w:r w:rsidR="00614337" w:rsidRPr="002135C4">
        <w:rPr>
          <w:color w:val="auto"/>
          <w:szCs w:val="24"/>
        </w:rPr>
        <w:t>that the</w:t>
      </w:r>
      <w:r w:rsidR="00EA06FF" w:rsidRPr="002135C4">
        <w:rPr>
          <w:color w:val="auto"/>
          <w:szCs w:val="24"/>
        </w:rPr>
        <w:t xml:space="preserve"> </w:t>
      </w:r>
      <w:r w:rsidR="00614337" w:rsidRPr="002135C4">
        <w:rPr>
          <w:color w:val="auto"/>
          <w:szCs w:val="24"/>
        </w:rPr>
        <w:t xml:space="preserve">shoulder pain was increasing and spreading to the left shoulder, but without additional trauma or explanation for the increase in symptoms.  </w:t>
      </w:r>
      <w:r w:rsidR="00931A7D" w:rsidRPr="002135C4">
        <w:rPr>
          <w:color w:val="auto"/>
          <w:szCs w:val="24"/>
        </w:rPr>
        <w:t xml:space="preserve">At the MEB examination, the examiner </w:t>
      </w:r>
      <w:r w:rsidR="00653C2D" w:rsidRPr="002135C4">
        <w:rPr>
          <w:color w:val="auto"/>
          <w:szCs w:val="24"/>
        </w:rPr>
        <w:t>re</w:t>
      </w:r>
      <w:r w:rsidR="002A0779" w:rsidRPr="002135C4">
        <w:rPr>
          <w:color w:val="auto"/>
          <w:szCs w:val="24"/>
        </w:rPr>
        <w:t>c</w:t>
      </w:r>
      <w:r w:rsidR="00653C2D" w:rsidRPr="002135C4">
        <w:rPr>
          <w:color w:val="auto"/>
          <w:szCs w:val="24"/>
        </w:rPr>
        <w:t>orded</w:t>
      </w:r>
      <w:r w:rsidR="00931A7D" w:rsidRPr="002135C4">
        <w:rPr>
          <w:color w:val="auto"/>
          <w:szCs w:val="24"/>
        </w:rPr>
        <w:t xml:space="preserve"> no limitat</w:t>
      </w:r>
      <w:r w:rsidR="002A0779" w:rsidRPr="002135C4">
        <w:rPr>
          <w:color w:val="auto"/>
          <w:szCs w:val="24"/>
        </w:rPr>
        <w:t xml:space="preserve">ion in ROM and normal strength of the right shoulder.  </w:t>
      </w:r>
      <w:r w:rsidR="00931A7D" w:rsidRPr="002135C4">
        <w:rPr>
          <w:color w:val="auto"/>
          <w:szCs w:val="24"/>
        </w:rPr>
        <w:t>Tenderness was</w:t>
      </w:r>
      <w:r w:rsidR="00931A7D">
        <w:rPr>
          <w:color w:val="auto"/>
          <w:szCs w:val="24"/>
        </w:rPr>
        <w:t xml:space="preserve"> noted over the trapezius and rhomboid muscles.  </w:t>
      </w:r>
      <w:r w:rsidR="00931A7D" w:rsidRPr="00FA322A">
        <w:rPr>
          <w:color w:val="auto"/>
        </w:rPr>
        <w:t xml:space="preserve">The NARSUM </w:t>
      </w:r>
      <w:r w:rsidR="00931A7D">
        <w:rPr>
          <w:color w:val="auto"/>
        </w:rPr>
        <w:t xml:space="preserve">documented pain with arm elevation (“painful arc”) with tenderness to palpation of the right levator scapula associated with crepitus.  She was diagnosed with myofascial pain of the right shoulder.  Neurological examination was normal.  </w:t>
      </w:r>
    </w:p>
    <w:p w:rsidR="0081794A" w:rsidRDefault="0081794A" w:rsidP="001A33B3">
      <w:pPr>
        <w:jc w:val="both"/>
        <w:rPr>
          <w:color w:val="auto"/>
        </w:rPr>
      </w:pPr>
    </w:p>
    <w:p w:rsidR="001A33B3" w:rsidRDefault="001A33B3" w:rsidP="001A33B3">
      <w:pPr>
        <w:jc w:val="both"/>
        <w:rPr>
          <w:color w:val="auto"/>
          <w:szCs w:val="24"/>
        </w:rPr>
      </w:pPr>
      <w:r>
        <w:rPr>
          <w:color w:val="auto"/>
          <w:szCs w:val="24"/>
        </w:rPr>
        <w:t xml:space="preserve">The Board first considered if the shoulder condition was separately unfitting.  </w:t>
      </w:r>
      <w:r w:rsidR="00D80DEC" w:rsidRPr="00D80DEC">
        <w:rPr>
          <w:color w:val="auto"/>
          <w:szCs w:val="24"/>
        </w:rPr>
        <w:t xml:space="preserve">The Board noted that the treating PMR physician wanted to prevent reactivation of the CI after separation and determined that she should enter the DES </w:t>
      </w:r>
      <w:r w:rsidR="00D80DEC" w:rsidRPr="00690C05">
        <w:rPr>
          <w:color w:val="auto"/>
          <w:szCs w:val="24"/>
        </w:rPr>
        <w:t xml:space="preserve">process when the CI was </w:t>
      </w:r>
      <w:r w:rsidR="00760C2E" w:rsidRPr="00690C05">
        <w:rPr>
          <w:color w:val="auto"/>
          <w:szCs w:val="24"/>
        </w:rPr>
        <w:t xml:space="preserve">already </w:t>
      </w:r>
      <w:r w:rsidR="00D80DEC" w:rsidRPr="00690C05">
        <w:rPr>
          <w:color w:val="auto"/>
          <w:szCs w:val="24"/>
        </w:rPr>
        <w:t xml:space="preserve">within </w:t>
      </w:r>
      <w:r w:rsidR="003313C0">
        <w:rPr>
          <w:color w:val="auto"/>
          <w:szCs w:val="24"/>
        </w:rPr>
        <w:t>2</w:t>
      </w:r>
      <w:r w:rsidR="00D80DEC" w:rsidRPr="00690C05">
        <w:rPr>
          <w:color w:val="auto"/>
          <w:szCs w:val="24"/>
        </w:rPr>
        <w:t xml:space="preserve"> months of the end of her service commitment and due to separate.  She placed the CI on a permanent L3 profile that same day (13 December 2006).  It limited her physical fitness training and marching</w:t>
      </w:r>
      <w:r w:rsidR="001116FB">
        <w:rPr>
          <w:color w:val="auto"/>
          <w:szCs w:val="24"/>
        </w:rPr>
        <w:t>;</w:t>
      </w:r>
      <w:r w:rsidR="00CF0888" w:rsidRPr="00690C05">
        <w:rPr>
          <w:color w:val="auto"/>
          <w:szCs w:val="24"/>
        </w:rPr>
        <w:t xml:space="preserve"> however</w:t>
      </w:r>
      <w:r w:rsidR="00653C2D" w:rsidRPr="00690C05">
        <w:rPr>
          <w:color w:val="auto"/>
          <w:szCs w:val="24"/>
        </w:rPr>
        <w:t>,</w:t>
      </w:r>
      <w:r w:rsidR="00CF0888" w:rsidRPr="00690C05">
        <w:rPr>
          <w:color w:val="auto"/>
          <w:szCs w:val="24"/>
        </w:rPr>
        <w:t xml:space="preserve"> the physician noted that the CI would probably be successful in her pursuit of a career as a civilian police officer af</w:t>
      </w:r>
      <w:r w:rsidR="001116FB">
        <w:rPr>
          <w:color w:val="auto"/>
          <w:szCs w:val="24"/>
        </w:rPr>
        <w:t>ter separation.  The Board noted</w:t>
      </w:r>
      <w:r w:rsidR="00CF0888" w:rsidRPr="00690C05">
        <w:rPr>
          <w:color w:val="auto"/>
          <w:szCs w:val="24"/>
        </w:rPr>
        <w:t xml:space="preserve"> that this can be a strenuous occupation itself.  </w:t>
      </w:r>
      <w:r w:rsidR="00D80DEC" w:rsidRPr="00690C05">
        <w:rPr>
          <w:color w:val="auto"/>
          <w:szCs w:val="24"/>
        </w:rPr>
        <w:t xml:space="preserve">A temporary L3 profile </w:t>
      </w:r>
      <w:r w:rsidR="003313C0">
        <w:rPr>
          <w:color w:val="auto"/>
          <w:szCs w:val="24"/>
        </w:rPr>
        <w:t>3</w:t>
      </w:r>
      <w:r w:rsidR="00D80DEC" w:rsidRPr="00690C05">
        <w:rPr>
          <w:color w:val="auto"/>
          <w:szCs w:val="24"/>
        </w:rPr>
        <w:t xml:space="preserve"> months earlier had restricted her from running and sit-ups due to right hip pain, </w:t>
      </w:r>
      <w:r w:rsidR="005B2498" w:rsidRPr="00690C05">
        <w:rPr>
          <w:color w:val="auto"/>
          <w:szCs w:val="24"/>
        </w:rPr>
        <w:t>but</w:t>
      </w:r>
      <w:r w:rsidR="00D80DEC" w:rsidRPr="00690C05">
        <w:rPr>
          <w:color w:val="auto"/>
          <w:szCs w:val="24"/>
        </w:rPr>
        <w:t>, according to the 6 December 200</w:t>
      </w:r>
      <w:r w:rsidR="008440C6">
        <w:rPr>
          <w:color w:val="auto"/>
          <w:szCs w:val="24"/>
        </w:rPr>
        <w:t>6 PT note</w:t>
      </w:r>
      <w:r w:rsidR="00D80DEC" w:rsidRPr="00690C05">
        <w:rPr>
          <w:color w:val="auto"/>
          <w:szCs w:val="24"/>
        </w:rPr>
        <w:t xml:space="preserve">, the CI continued to run and work out.  </w:t>
      </w:r>
      <w:r w:rsidR="00D80DEC" w:rsidRPr="003313C0">
        <w:rPr>
          <w:color w:val="auto"/>
          <w:szCs w:val="24"/>
        </w:rPr>
        <w:t>There</w:t>
      </w:r>
      <w:r w:rsidR="00D80DEC" w:rsidRPr="00D80DEC">
        <w:rPr>
          <w:color w:val="auto"/>
          <w:szCs w:val="24"/>
        </w:rPr>
        <w:t xml:space="preserve"> were no other profiles in the record other than for pregnancy.  </w:t>
      </w:r>
      <w:r>
        <w:rPr>
          <w:color w:val="auto"/>
          <w:szCs w:val="24"/>
        </w:rPr>
        <w:t>The record document</w:t>
      </w:r>
      <w:r w:rsidR="00931A7D">
        <w:rPr>
          <w:color w:val="auto"/>
          <w:szCs w:val="24"/>
        </w:rPr>
        <w:t>s</w:t>
      </w:r>
      <w:r>
        <w:rPr>
          <w:color w:val="auto"/>
          <w:szCs w:val="24"/>
        </w:rPr>
        <w:t xml:space="preserve"> right shoulder pain in 2001 after a fall</w:t>
      </w:r>
      <w:r w:rsidR="005B2498">
        <w:rPr>
          <w:color w:val="auto"/>
          <w:szCs w:val="24"/>
        </w:rPr>
        <w:t>;</w:t>
      </w:r>
      <w:r w:rsidR="000E63DE">
        <w:rPr>
          <w:color w:val="auto"/>
          <w:szCs w:val="24"/>
        </w:rPr>
        <w:t xml:space="preserve"> however</w:t>
      </w:r>
      <w:r w:rsidR="005B2498">
        <w:rPr>
          <w:color w:val="auto"/>
          <w:szCs w:val="24"/>
        </w:rPr>
        <w:t>,</w:t>
      </w:r>
      <w:r w:rsidR="000E63DE">
        <w:rPr>
          <w:color w:val="auto"/>
          <w:szCs w:val="24"/>
        </w:rPr>
        <w:t xml:space="preserve"> t</w:t>
      </w:r>
      <w:r>
        <w:rPr>
          <w:color w:val="auto"/>
          <w:szCs w:val="24"/>
        </w:rPr>
        <w:t xml:space="preserve">here were no </w:t>
      </w:r>
      <w:r w:rsidR="008440C6">
        <w:rPr>
          <w:color w:val="auto"/>
          <w:szCs w:val="24"/>
        </w:rPr>
        <w:t xml:space="preserve">further </w:t>
      </w:r>
      <w:r w:rsidR="000E63DE">
        <w:rPr>
          <w:color w:val="auto"/>
          <w:szCs w:val="24"/>
        </w:rPr>
        <w:t xml:space="preserve">medical encounters for </w:t>
      </w:r>
      <w:r>
        <w:rPr>
          <w:color w:val="auto"/>
          <w:szCs w:val="24"/>
        </w:rPr>
        <w:t>her right shoulder until 2006</w:t>
      </w:r>
      <w:r w:rsidR="005B2498">
        <w:rPr>
          <w:color w:val="auto"/>
          <w:szCs w:val="24"/>
        </w:rPr>
        <w:t>,</w:t>
      </w:r>
      <w:r w:rsidR="000E63DE">
        <w:rPr>
          <w:color w:val="auto"/>
          <w:szCs w:val="24"/>
        </w:rPr>
        <w:t xml:space="preserve"> indicating there was no significant residual injury at that time</w:t>
      </w:r>
      <w:r w:rsidR="00E91AF6">
        <w:rPr>
          <w:color w:val="auto"/>
          <w:szCs w:val="24"/>
        </w:rPr>
        <w:t xml:space="preserve"> other than a note in 2004 in which the</w:t>
      </w:r>
      <w:r w:rsidR="000E63DE">
        <w:rPr>
          <w:color w:val="auto"/>
          <w:szCs w:val="24"/>
        </w:rPr>
        <w:t xml:space="preserve"> CI complained of progressive pain since an overuse injury in </w:t>
      </w:r>
      <w:r w:rsidR="000E63DE" w:rsidRPr="00690C05">
        <w:rPr>
          <w:color w:val="auto"/>
          <w:szCs w:val="24"/>
        </w:rPr>
        <w:t>training in 200</w:t>
      </w:r>
      <w:r w:rsidR="005B2498" w:rsidRPr="00690C05">
        <w:rPr>
          <w:color w:val="auto"/>
          <w:szCs w:val="24"/>
        </w:rPr>
        <w:t>3</w:t>
      </w:r>
      <w:r w:rsidR="000E63DE" w:rsidRPr="00690C05">
        <w:rPr>
          <w:color w:val="auto"/>
          <w:szCs w:val="24"/>
        </w:rPr>
        <w:t xml:space="preserve"> </w:t>
      </w:r>
      <w:r w:rsidR="000E63DE" w:rsidRPr="008440C6">
        <w:rPr>
          <w:color w:val="auto"/>
          <w:szCs w:val="24"/>
        </w:rPr>
        <w:t>secondary to carrying a heavy pack.</w:t>
      </w:r>
      <w:r w:rsidR="008440C6" w:rsidRPr="008440C6">
        <w:rPr>
          <w:color w:val="auto"/>
          <w:szCs w:val="24"/>
        </w:rPr>
        <w:t xml:space="preserve">  Despite this, </w:t>
      </w:r>
      <w:r w:rsidR="002A0779" w:rsidRPr="008440C6">
        <w:rPr>
          <w:color w:val="auto"/>
          <w:szCs w:val="24"/>
        </w:rPr>
        <w:t xml:space="preserve">the CI passed PT tests in 2004, 2005 and May 2006.  </w:t>
      </w:r>
      <w:r w:rsidRPr="008440C6">
        <w:rPr>
          <w:color w:val="auto"/>
          <w:szCs w:val="24"/>
        </w:rPr>
        <w:t>A</w:t>
      </w:r>
      <w:r w:rsidRPr="00690C05">
        <w:rPr>
          <w:color w:val="auto"/>
          <w:szCs w:val="24"/>
        </w:rPr>
        <w:t xml:space="preserve">n MRI </w:t>
      </w:r>
      <w:r w:rsidR="00931A7D" w:rsidRPr="00690C05">
        <w:rPr>
          <w:color w:val="auto"/>
          <w:szCs w:val="24"/>
        </w:rPr>
        <w:t xml:space="preserve">of the right shoulder </w:t>
      </w:r>
      <w:r w:rsidRPr="00690C05">
        <w:rPr>
          <w:color w:val="auto"/>
          <w:szCs w:val="24"/>
        </w:rPr>
        <w:t xml:space="preserve">was normal.  PT was beneficial, but did not resolve her symptoms.  The PMR physician who initiated </w:t>
      </w:r>
      <w:r w:rsidRPr="00690C05">
        <w:rPr>
          <w:color w:val="auto"/>
          <w:szCs w:val="24"/>
        </w:rPr>
        <w:lastRenderedPageBreak/>
        <w:t xml:space="preserve">the MEB </w:t>
      </w:r>
      <w:r w:rsidR="00CF0888" w:rsidRPr="00690C05">
        <w:rPr>
          <w:color w:val="auto"/>
          <w:szCs w:val="24"/>
        </w:rPr>
        <w:t xml:space="preserve">opined </w:t>
      </w:r>
      <w:r w:rsidRPr="00690C05">
        <w:rPr>
          <w:color w:val="auto"/>
          <w:szCs w:val="24"/>
        </w:rPr>
        <w:t xml:space="preserve">that her symptoms would improve with diligent rehabilitation and a PT note the prior month noted that she had not yet received adequate therapy.  </w:t>
      </w:r>
      <w:r w:rsidR="0081794A">
        <w:rPr>
          <w:color w:val="auto"/>
          <w:szCs w:val="24"/>
        </w:rPr>
        <w:t>The</w:t>
      </w:r>
      <w:r w:rsidRPr="00690C05">
        <w:rPr>
          <w:color w:val="auto"/>
          <w:szCs w:val="24"/>
        </w:rPr>
        <w:t xml:space="preserve"> </w:t>
      </w:r>
      <w:r w:rsidRPr="005327E5">
        <w:rPr>
          <w:color w:val="auto"/>
          <w:szCs w:val="24"/>
        </w:rPr>
        <w:t xml:space="preserve">VA </w:t>
      </w:r>
      <w:r w:rsidR="005327E5" w:rsidRPr="005327E5">
        <w:rPr>
          <w:color w:val="auto"/>
          <w:szCs w:val="24"/>
        </w:rPr>
        <w:t>Compensation and Pension (</w:t>
      </w:r>
      <w:r w:rsidRPr="005327E5">
        <w:rPr>
          <w:color w:val="auto"/>
          <w:szCs w:val="24"/>
        </w:rPr>
        <w:t>C&amp;P</w:t>
      </w:r>
      <w:r w:rsidR="005327E5" w:rsidRPr="005327E5">
        <w:rPr>
          <w:color w:val="auto"/>
          <w:szCs w:val="24"/>
        </w:rPr>
        <w:t>)</w:t>
      </w:r>
      <w:r w:rsidRPr="00690C05">
        <w:rPr>
          <w:color w:val="auto"/>
          <w:szCs w:val="24"/>
        </w:rPr>
        <w:t xml:space="preserve"> </w:t>
      </w:r>
      <w:proofErr w:type="gramStart"/>
      <w:r w:rsidRPr="00690C05">
        <w:rPr>
          <w:color w:val="auto"/>
          <w:szCs w:val="24"/>
        </w:rPr>
        <w:t>examination</w:t>
      </w:r>
      <w:r w:rsidR="00506354" w:rsidRPr="00690C05">
        <w:rPr>
          <w:color w:val="auto"/>
          <w:szCs w:val="24"/>
        </w:rPr>
        <w:t>,</w:t>
      </w:r>
      <w:proofErr w:type="gramEnd"/>
      <w:r w:rsidRPr="00690C05">
        <w:rPr>
          <w:color w:val="auto"/>
          <w:szCs w:val="24"/>
        </w:rPr>
        <w:t xml:space="preserve"> </w:t>
      </w:r>
      <w:r w:rsidR="0081794A">
        <w:rPr>
          <w:color w:val="auto"/>
          <w:szCs w:val="24"/>
        </w:rPr>
        <w:t xml:space="preserve">performed </w:t>
      </w:r>
      <w:r w:rsidR="005327E5">
        <w:rPr>
          <w:color w:val="auto"/>
          <w:szCs w:val="24"/>
        </w:rPr>
        <w:t>10</w:t>
      </w:r>
      <w:r w:rsidRPr="00690C05">
        <w:rPr>
          <w:color w:val="auto"/>
          <w:szCs w:val="24"/>
        </w:rPr>
        <w:t xml:space="preserve"> months after separation and removed from the physical stresses of military life</w:t>
      </w:r>
      <w:r w:rsidR="00506354" w:rsidRPr="00690C05">
        <w:rPr>
          <w:color w:val="auto"/>
          <w:szCs w:val="24"/>
        </w:rPr>
        <w:t>,</w:t>
      </w:r>
      <w:r w:rsidRPr="00690C05">
        <w:rPr>
          <w:color w:val="auto"/>
          <w:szCs w:val="24"/>
        </w:rPr>
        <w:t xml:space="preserve"> documented normal strength and ROM measurements</w:t>
      </w:r>
      <w:r w:rsidR="00506354" w:rsidRPr="00690C05">
        <w:rPr>
          <w:color w:val="auto"/>
          <w:szCs w:val="24"/>
        </w:rPr>
        <w:t xml:space="preserve">.  There was </w:t>
      </w:r>
      <w:r w:rsidRPr="00690C05">
        <w:rPr>
          <w:color w:val="auto"/>
          <w:szCs w:val="24"/>
        </w:rPr>
        <w:t>no pain with motion</w:t>
      </w:r>
      <w:r w:rsidR="00506354" w:rsidRPr="00690C05">
        <w:rPr>
          <w:color w:val="auto"/>
          <w:szCs w:val="24"/>
        </w:rPr>
        <w:t xml:space="preserve">, </w:t>
      </w:r>
      <w:r w:rsidRPr="00690C05">
        <w:rPr>
          <w:color w:val="auto"/>
          <w:szCs w:val="24"/>
        </w:rPr>
        <w:t>although there was supraspinatus tenderness.  After due deliberation and in consideration of the preponderance of evidence, the Board concluded that the right shoulder condition was not separately unfitting.</w:t>
      </w:r>
      <w:r>
        <w:rPr>
          <w:color w:val="auto"/>
          <w:szCs w:val="24"/>
        </w:rPr>
        <w:t xml:space="preserve">  </w:t>
      </w:r>
    </w:p>
    <w:p w:rsidR="00BC5130" w:rsidRDefault="00BC5130">
      <w:pPr>
        <w:spacing w:line="240" w:lineRule="auto"/>
        <w:jc w:val="left"/>
        <w:rPr>
          <w:color w:val="auto"/>
          <w:szCs w:val="24"/>
        </w:rPr>
      </w:pPr>
    </w:p>
    <w:p w:rsidR="00D879B4" w:rsidRPr="00D879B4" w:rsidRDefault="00C61089" w:rsidP="00D879B4">
      <w:pPr>
        <w:jc w:val="both"/>
        <w:rPr>
          <w:color w:val="auto"/>
          <w:szCs w:val="24"/>
        </w:rPr>
      </w:pPr>
      <w:r w:rsidRPr="00D879B4">
        <w:rPr>
          <w:color w:val="auto"/>
          <w:u w:val="single"/>
        </w:rPr>
        <w:t>Right Knee Condition</w:t>
      </w:r>
      <w:r w:rsidRPr="00D879B4">
        <w:rPr>
          <w:color w:val="auto"/>
        </w:rPr>
        <w:t>.</w:t>
      </w:r>
      <w:r w:rsidRPr="00F64312">
        <w:rPr>
          <w:color w:val="auto"/>
        </w:rPr>
        <w:t xml:space="preserve">  </w:t>
      </w:r>
      <w:r w:rsidRPr="00F64312">
        <w:rPr>
          <w:color w:val="auto"/>
          <w:szCs w:val="24"/>
        </w:rPr>
        <w:t xml:space="preserve">There were </w:t>
      </w:r>
      <w:r w:rsidR="000B11AD">
        <w:rPr>
          <w:color w:val="auto"/>
          <w:szCs w:val="24"/>
        </w:rPr>
        <w:t>three</w:t>
      </w:r>
      <w:r>
        <w:rPr>
          <w:color w:val="auto"/>
          <w:szCs w:val="24"/>
        </w:rPr>
        <w:t xml:space="preserve"> goniometric </w:t>
      </w:r>
      <w:r w:rsidRPr="00F64312">
        <w:rPr>
          <w:color w:val="auto"/>
          <w:szCs w:val="24"/>
        </w:rPr>
        <w:t xml:space="preserve">ROM evaluations in evidence, with documentation of additional ratable criteria, which the Board weighed in arriving at its rating recommendation; as summarized in the chart below.  </w:t>
      </w:r>
    </w:p>
    <w:p w:rsidR="00D879B4" w:rsidRDefault="00D879B4" w:rsidP="00D879B4">
      <w:pPr>
        <w:rPr>
          <w:rFonts w:eastAsiaTheme="minorHAnsi"/>
          <w:color w:val="auto"/>
          <w:szCs w:val="18"/>
        </w:rPr>
      </w:pPr>
    </w:p>
    <w:tbl>
      <w:tblPr>
        <w:tblpPr w:leftFromText="180" w:rightFromText="180" w:vertAnchor="text" w:tblpXSpec="center" w:tblpY="1"/>
        <w:tblOverlap w:val="never"/>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7"/>
        <w:gridCol w:w="2418"/>
        <w:gridCol w:w="2418"/>
        <w:gridCol w:w="2419"/>
      </w:tblGrid>
      <w:tr w:rsidR="000B11AD" w:rsidRPr="00D879B4" w:rsidTr="004A5544">
        <w:trPr>
          <w:trHeight w:val="484"/>
        </w:trPr>
        <w:tc>
          <w:tcPr>
            <w:tcW w:w="19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95A4B" w:rsidRDefault="000B11AD" w:rsidP="00995A4B">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Goniometric ROM</w:t>
            </w:r>
          </w:p>
          <w:p w:rsidR="000B11AD" w:rsidRDefault="00A9523C" w:rsidP="00995A4B">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R</w:t>
            </w:r>
            <w:r w:rsidR="00995A4B">
              <w:rPr>
                <w:rFonts w:asciiTheme="majorHAnsi" w:eastAsia="Calibri" w:hAnsiTheme="majorHAnsi" w:cstheme="majorHAnsi"/>
                <w:color w:val="auto"/>
                <w:sz w:val="18"/>
                <w:szCs w:val="18"/>
              </w:rPr>
              <w:t>ight</w:t>
            </w:r>
            <w:r w:rsidR="000B11AD" w:rsidRPr="00D879B4">
              <w:rPr>
                <w:rFonts w:asciiTheme="majorHAnsi" w:eastAsia="Calibri" w:hAnsiTheme="majorHAnsi" w:cstheme="majorHAnsi"/>
                <w:color w:val="auto"/>
                <w:sz w:val="18"/>
                <w:szCs w:val="18"/>
              </w:rPr>
              <w:t xml:space="preserve"> Knee</w:t>
            </w:r>
          </w:p>
          <w:p w:rsidR="00995A4B" w:rsidRPr="00D879B4" w:rsidRDefault="00995A4B" w:rsidP="00995A4B">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Degrees</w:t>
            </w:r>
          </w:p>
        </w:tc>
        <w:tc>
          <w:tcPr>
            <w:tcW w:w="2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11AD" w:rsidRPr="00D879B4" w:rsidRDefault="000B11AD" w:rsidP="004A5544">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MEB ~ 3 Mo. Pre-Sep</w:t>
            </w:r>
          </w:p>
          <w:p w:rsidR="000B11AD" w:rsidRPr="00D879B4" w:rsidRDefault="000B11AD" w:rsidP="004A5544">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(20070207)</w:t>
            </w:r>
          </w:p>
        </w:tc>
        <w:tc>
          <w:tcPr>
            <w:tcW w:w="2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11AD" w:rsidRPr="00D879B4" w:rsidRDefault="000B11AD" w:rsidP="004A5544">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VA</w:t>
            </w:r>
            <w:r w:rsidRPr="00D879B4">
              <w:rPr>
                <w:rFonts w:asciiTheme="majorHAnsi" w:eastAsiaTheme="minorHAnsi" w:hAnsiTheme="majorHAnsi" w:cstheme="majorHAnsi"/>
                <w:color w:val="auto"/>
                <w:sz w:val="18"/>
                <w:szCs w:val="18"/>
              </w:rPr>
              <w:t xml:space="preserve"> C&amp;P </w:t>
            </w:r>
            <w:r w:rsidRPr="00D879B4">
              <w:rPr>
                <w:rFonts w:asciiTheme="majorHAnsi" w:eastAsia="Calibri" w:hAnsiTheme="majorHAnsi" w:cstheme="majorHAnsi"/>
                <w:color w:val="auto"/>
                <w:sz w:val="18"/>
                <w:szCs w:val="18"/>
              </w:rPr>
              <w:t>~ 6 Mo. After-Sep</w:t>
            </w:r>
          </w:p>
          <w:p w:rsidR="000B11AD" w:rsidRPr="00D879B4" w:rsidRDefault="000B11AD" w:rsidP="004A5544">
            <w:pPr>
              <w:rPr>
                <w:rFonts w:asciiTheme="majorHAnsi" w:eastAsiaTheme="minorHAnsi" w:hAnsiTheme="majorHAnsi" w:cstheme="majorHAnsi"/>
                <w:color w:val="auto"/>
                <w:sz w:val="18"/>
                <w:szCs w:val="18"/>
              </w:rPr>
            </w:pPr>
            <w:r w:rsidRPr="00D879B4">
              <w:rPr>
                <w:rFonts w:asciiTheme="majorHAnsi" w:eastAsia="Calibri" w:hAnsiTheme="majorHAnsi" w:cstheme="majorHAnsi"/>
                <w:color w:val="auto"/>
                <w:sz w:val="18"/>
                <w:szCs w:val="18"/>
              </w:rPr>
              <w:t>(20071108)</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11AD" w:rsidRPr="00D879B4" w:rsidRDefault="000B11AD" w:rsidP="004A5544">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VA</w:t>
            </w:r>
            <w:r w:rsidRPr="00D879B4">
              <w:rPr>
                <w:rFonts w:asciiTheme="majorHAnsi" w:eastAsiaTheme="minorHAnsi" w:hAnsiTheme="majorHAnsi" w:cstheme="majorHAnsi"/>
                <w:color w:val="auto"/>
                <w:sz w:val="18"/>
                <w:szCs w:val="18"/>
              </w:rPr>
              <w:t xml:space="preserve"> C&amp;P </w:t>
            </w:r>
            <w:r>
              <w:rPr>
                <w:rFonts w:asciiTheme="majorHAnsi" w:eastAsia="Calibri" w:hAnsiTheme="majorHAnsi" w:cstheme="majorHAnsi"/>
                <w:color w:val="auto"/>
                <w:sz w:val="18"/>
                <w:szCs w:val="18"/>
              </w:rPr>
              <w:t>~ 10</w:t>
            </w:r>
            <w:r w:rsidRPr="00D879B4">
              <w:rPr>
                <w:rFonts w:asciiTheme="majorHAnsi" w:eastAsia="Calibri" w:hAnsiTheme="majorHAnsi" w:cstheme="majorHAnsi"/>
                <w:color w:val="auto"/>
                <w:sz w:val="18"/>
                <w:szCs w:val="18"/>
              </w:rPr>
              <w:t xml:space="preserve"> Mo. After-Sep</w:t>
            </w:r>
          </w:p>
          <w:p w:rsidR="000B11AD" w:rsidRPr="00D879B4" w:rsidRDefault="000B11AD" w:rsidP="004A5544">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(20080304</w:t>
            </w:r>
            <w:r w:rsidRPr="00D879B4">
              <w:rPr>
                <w:rFonts w:asciiTheme="majorHAnsi" w:eastAsia="Calibri" w:hAnsiTheme="majorHAnsi" w:cstheme="majorHAnsi"/>
                <w:color w:val="auto"/>
                <w:sz w:val="18"/>
                <w:szCs w:val="18"/>
              </w:rPr>
              <w:t>)</w:t>
            </w:r>
          </w:p>
        </w:tc>
      </w:tr>
      <w:tr w:rsidR="000B11AD" w:rsidRPr="00D879B4" w:rsidTr="000B11AD">
        <w:trPr>
          <w:trHeight w:val="243"/>
        </w:trPr>
        <w:tc>
          <w:tcPr>
            <w:tcW w:w="1947" w:type="dxa"/>
            <w:tcBorders>
              <w:top w:val="single" w:sz="4" w:space="0" w:color="000000"/>
              <w:left w:val="single" w:sz="4" w:space="0" w:color="000000"/>
              <w:bottom w:val="single" w:sz="4" w:space="0" w:color="000000"/>
              <w:right w:val="single" w:sz="4" w:space="0" w:color="000000"/>
            </w:tcBorders>
            <w:vAlign w:val="center"/>
            <w:hideMark/>
          </w:tcPr>
          <w:p w:rsidR="000B11AD" w:rsidRPr="00D879B4" w:rsidRDefault="000B11AD" w:rsidP="00995A4B">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Flexion (140 normal)</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0B11AD" w:rsidRPr="00D879B4" w:rsidRDefault="000B11AD">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130</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0B11AD" w:rsidRPr="00D879B4" w:rsidRDefault="000B11AD">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120</w:t>
            </w:r>
          </w:p>
        </w:tc>
        <w:tc>
          <w:tcPr>
            <w:tcW w:w="2419" w:type="dxa"/>
            <w:tcBorders>
              <w:top w:val="single" w:sz="4" w:space="0" w:color="000000"/>
              <w:left w:val="single" w:sz="4" w:space="0" w:color="000000"/>
              <w:bottom w:val="single" w:sz="4" w:space="0" w:color="000000"/>
              <w:right w:val="single" w:sz="4" w:space="0" w:color="000000"/>
            </w:tcBorders>
          </w:tcPr>
          <w:p w:rsidR="000B11AD" w:rsidRPr="00D879B4" w:rsidRDefault="007971A4">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120</w:t>
            </w:r>
          </w:p>
        </w:tc>
      </w:tr>
      <w:tr w:rsidR="000B11AD" w:rsidRPr="00D879B4" w:rsidTr="000B11AD">
        <w:trPr>
          <w:trHeight w:val="243"/>
        </w:trPr>
        <w:tc>
          <w:tcPr>
            <w:tcW w:w="1947" w:type="dxa"/>
            <w:tcBorders>
              <w:top w:val="single" w:sz="4" w:space="0" w:color="000000"/>
              <w:left w:val="single" w:sz="4" w:space="0" w:color="000000"/>
              <w:bottom w:val="single" w:sz="4" w:space="0" w:color="auto"/>
              <w:right w:val="single" w:sz="4" w:space="0" w:color="000000"/>
            </w:tcBorders>
            <w:vAlign w:val="center"/>
            <w:hideMark/>
          </w:tcPr>
          <w:p w:rsidR="000B11AD" w:rsidRPr="00D879B4" w:rsidRDefault="000B11AD" w:rsidP="00995A4B">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Extension (0 normal)</w:t>
            </w:r>
          </w:p>
        </w:tc>
        <w:tc>
          <w:tcPr>
            <w:tcW w:w="2418" w:type="dxa"/>
            <w:tcBorders>
              <w:top w:val="single" w:sz="4" w:space="0" w:color="000000"/>
              <w:left w:val="single" w:sz="4" w:space="0" w:color="000000"/>
              <w:bottom w:val="single" w:sz="4" w:space="0" w:color="auto"/>
              <w:right w:val="single" w:sz="4" w:space="0" w:color="000000"/>
            </w:tcBorders>
            <w:vAlign w:val="center"/>
            <w:hideMark/>
          </w:tcPr>
          <w:p w:rsidR="000B11AD" w:rsidRPr="00D879B4" w:rsidRDefault="000B11AD" w:rsidP="000B11A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0</w:t>
            </w:r>
          </w:p>
        </w:tc>
        <w:tc>
          <w:tcPr>
            <w:tcW w:w="2418" w:type="dxa"/>
            <w:tcBorders>
              <w:top w:val="single" w:sz="4" w:space="0" w:color="000000"/>
              <w:left w:val="single" w:sz="4" w:space="0" w:color="000000"/>
              <w:bottom w:val="single" w:sz="4" w:space="0" w:color="auto"/>
              <w:right w:val="single" w:sz="4" w:space="0" w:color="000000"/>
            </w:tcBorders>
            <w:vAlign w:val="center"/>
            <w:hideMark/>
          </w:tcPr>
          <w:p w:rsidR="000B11AD" w:rsidRPr="00D879B4" w:rsidRDefault="000B11AD">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0</w:t>
            </w:r>
          </w:p>
        </w:tc>
        <w:tc>
          <w:tcPr>
            <w:tcW w:w="2419" w:type="dxa"/>
            <w:tcBorders>
              <w:top w:val="single" w:sz="4" w:space="0" w:color="000000"/>
              <w:left w:val="single" w:sz="4" w:space="0" w:color="000000"/>
              <w:bottom w:val="single" w:sz="4" w:space="0" w:color="auto"/>
              <w:right w:val="single" w:sz="4" w:space="0" w:color="000000"/>
            </w:tcBorders>
          </w:tcPr>
          <w:p w:rsidR="000B11AD" w:rsidRPr="00D879B4" w:rsidRDefault="007971A4">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0-70</w:t>
            </w:r>
          </w:p>
        </w:tc>
      </w:tr>
      <w:tr w:rsidR="000B11AD" w:rsidRPr="00D879B4" w:rsidTr="000B11AD">
        <w:trPr>
          <w:trHeight w:val="243"/>
        </w:trPr>
        <w:tc>
          <w:tcPr>
            <w:tcW w:w="1947" w:type="dxa"/>
            <w:tcBorders>
              <w:top w:val="single" w:sz="4" w:space="0" w:color="auto"/>
              <w:left w:val="single" w:sz="4" w:space="0" w:color="auto"/>
              <w:bottom w:val="single" w:sz="4" w:space="0" w:color="auto"/>
              <w:right w:val="single" w:sz="4" w:space="0" w:color="auto"/>
            </w:tcBorders>
            <w:vAlign w:val="center"/>
            <w:hideMark/>
          </w:tcPr>
          <w:p w:rsidR="000B11AD" w:rsidRPr="00D879B4" w:rsidRDefault="000B11AD">
            <w:pPr>
              <w:tabs>
                <w:tab w:val="left" w:pos="288"/>
                <w:tab w:val="left" w:pos="4752"/>
              </w:tabs>
              <w:rPr>
                <w:rFonts w:asciiTheme="majorHAnsi" w:eastAsiaTheme="minorHAnsi" w:hAnsiTheme="majorHAnsi" w:cstheme="majorHAnsi"/>
                <w:color w:val="auto"/>
                <w:sz w:val="18"/>
                <w:szCs w:val="18"/>
              </w:rPr>
            </w:pPr>
            <w:r w:rsidRPr="00D879B4">
              <w:rPr>
                <w:rFonts w:asciiTheme="majorHAnsi" w:eastAsiaTheme="minorHAnsi" w:hAnsiTheme="majorHAnsi" w:cstheme="majorHAnsi"/>
                <w:color w:val="auto"/>
                <w:sz w:val="18"/>
                <w:szCs w:val="18"/>
              </w:rPr>
              <w:t>Comment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B11AD" w:rsidRPr="00D879B4" w:rsidRDefault="000B11AD">
            <w:pPr>
              <w:tabs>
                <w:tab w:val="left" w:pos="288"/>
                <w:tab w:val="left" w:pos="4752"/>
              </w:tabs>
              <w:jc w:val="left"/>
              <w:rPr>
                <w:rFonts w:asciiTheme="majorHAnsi" w:eastAsiaTheme="minorHAnsi" w:hAnsiTheme="majorHAnsi" w:cstheme="majorHAnsi"/>
                <w:color w:val="auto"/>
                <w:sz w:val="18"/>
                <w:szCs w:val="18"/>
              </w:rPr>
            </w:pPr>
            <w:r w:rsidRPr="00D879B4">
              <w:rPr>
                <w:rFonts w:asciiTheme="majorHAnsi" w:eastAsiaTheme="minorHAnsi" w:hAnsiTheme="majorHAnsi" w:cstheme="majorHAnsi"/>
                <w:color w:val="auto"/>
                <w:sz w:val="18"/>
                <w:szCs w:val="18"/>
              </w:rPr>
              <w:t>Limited by pain</w:t>
            </w:r>
            <w:r>
              <w:rPr>
                <w:rFonts w:asciiTheme="majorHAnsi" w:eastAsiaTheme="minorHAnsi" w:hAnsiTheme="majorHAnsi" w:cstheme="majorHAnsi"/>
                <w:color w:val="auto"/>
                <w:sz w:val="18"/>
                <w:szCs w:val="18"/>
              </w:rPr>
              <w:t>; Contralateral unaffected L knee the same</w:t>
            </w:r>
          </w:p>
        </w:tc>
        <w:tc>
          <w:tcPr>
            <w:tcW w:w="2418" w:type="dxa"/>
            <w:tcBorders>
              <w:top w:val="single" w:sz="4" w:space="0" w:color="auto"/>
              <w:left w:val="single" w:sz="4" w:space="0" w:color="auto"/>
              <w:bottom w:val="single" w:sz="4" w:space="0" w:color="auto"/>
              <w:right w:val="single" w:sz="4" w:space="0" w:color="auto"/>
            </w:tcBorders>
            <w:vAlign w:val="center"/>
            <w:hideMark/>
          </w:tcPr>
          <w:p w:rsidR="000B11AD" w:rsidRPr="00D879B4" w:rsidRDefault="000B11AD">
            <w:pPr>
              <w:tabs>
                <w:tab w:val="left" w:pos="288"/>
                <w:tab w:val="left" w:pos="4752"/>
              </w:tabs>
              <w:jc w:val="left"/>
              <w:rPr>
                <w:rFonts w:asciiTheme="majorHAnsi" w:eastAsiaTheme="minorHAnsi" w:hAnsiTheme="majorHAnsi" w:cstheme="majorHAnsi"/>
                <w:color w:val="auto"/>
                <w:sz w:val="18"/>
                <w:szCs w:val="18"/>
              </w:rPr>
            </w:pPr>
            <w:r w:rsidRPr="00D879B4">
              <w:rPr>
                <w:rFonts w:asciiTheme="majorHAnsi" w:eastAsiaTheme="minorHAnsi" w:hAnsiTheme="majorHAnsi" w:cstheme="majorHAnsi"/>
                <w:color w:val="auto"/>
                <w:sz w:val="18"/>
                <w:szCs w:val="18"/>
              </w:rPr>
              <w:t>Tenderness in patellar borders</w:t>
            </w:r>
            <w:r>
              <w:rPr>
                <w:rFonts w:asciiTheme="majorHAnsi" w:eastAsiaTheme="minorHAnsi" w:hAnsiTheme="majorHAnsi" w:cstheme="majorHAnsi"/>
                <w:color w:val="auto"/>
                <w:sz w:val="18"/>
                <w:szCs w:val="18"/>
              </w:rPr>
              <w:t>; Lachman and McMurray negative</w:t>
            </w:r>
          </w:p>
        </w:tc>
        <w:tc>
          <w:tcPr>
            <w:tcW w:w="2419" w:type="dxa"/>
            <w:tcBorders>
              <w:top w:val="single" w:sz="4" w:space="0" w:color="auto"/>
              <w:left w:val="single" w:sz="4" w:space="0" w:color="auto"/>
              <w:bottom w:val="single" w:sz="4" w:space="0" w:color="auto"/>
              <w:right w:val="single" w:sz="4" w:space="0" w:color="auto"/>
            </w:tcBorders>
          </w:tcPr>
          <w:p w:rsidR="000B11AD" w:rsidRPr="00D879B4" w:rsidRDefault="007971A4">
            <w:pPr>
              <w:tabs>
                <w:tab w:val="left" w:pos="288"/>
                <w:tab w:val="left" w:pos="4752"/>
              </w:tabs>
              <w:jc w:val="left"/>
              <w:rPr>
                <w:rFonts w:asciiTheme="majorHAnsi" w:eastAsiaTheme="minorHAnsi" w:hAnsiTheme="majorHAnsi" w:cstheme="majorHAnsi"/>
                <w:color w:val="auto"/>
                <w:sz w:val="18"/>
                <w:szCs w:val="18"/>
              </w:rPr>
            </w:pPr>
            <w:r>
              <w:rPr>
                <w:rFonts w:asciiTheme="majorHAnsi" w:eastAsiaTheme="minorHAnsi" w:hAnsiTheme="majorHAnsi" w:cstheme="majorHAnsi"/>
                <w:color w:val="auto"/>
                <w:sz w:val="18"/>
                <w:szCs w:val="18"/>
              </w:rPr>
              <w:t>Pain begins at 110 with flexion.  At 70 with flexion</w:t>
            </w:r>
          </w:p>
        </w:tc>
      </w:tr>
      <w:tr w:rsidR="000B11AD" w:rsidRPr="00D879B4" w:rsidTr="000B11AD">
        <w:trPr>
          <w:trHeight w:val="243"/>
        </w:trPr>
        <w:tc>
          <w:tcPr>
            <w:tcW w:w="1947" w:type="dxa"/>
            <w:tcBorders>
              <w:top w:val="single" w:sz="4" w:space="0" w:color="auto"/>
              <w:left w:val="single" w:sz="4" w:space="0" w:color="auto"/>
              <w:bottom w:val="single" w:sz="4" w:space="0" w:color="auto"/>
              <w:right w:val="single" w:sz="4" w:space="0" w:color="auto"/>
            </w:tcBorders>
            <w:vAlign w:val="center"/>
            <w:hideMark/>
          </w:tcPr>
          <w:p w:rsidR="000B11AD" w:rsidRPr="00690C05" w:rsidRDefault="000B11AD">
            <w:pPr>
              <w:tabs>
                <w:tab w:val="left" w:pos="288"/>
                <w:tab w:val="left" w:pos="4752"/>
              </w:tabs>
              <w:rPr>
                <w:rFonts w:asciiTheme="majorHAnsi" w:eastAsiaTheme="minorHAnsi" w:hAnsiTheme="majorHAnsi" w:cstheme="majorHAnsi"/>
                <w:color w:val="auto"/>
                <w:sz w:val="18"/>
                <w:szCs w:val="18"/>
              </w:rPr>
            </w:pPr>
            <w:r w:rsidRPr="00690C05">
              <w:rPr>
                <w:rFonts w:asciiTheme="majorHAnsi" w:eastAsiaTheme="minorHAnsi" w:hAnsiTheme="majorHAnsi" w:cstheme="majorHAnsi"/>
                <w:color w:val="auto"/>
                <w:sz w:val="18"/>
                <w:szCs w:val="18"/>
              </w:rPr>
              <w:t>§4.71a Rating</w:t>
            </w:r>
          </w:p>
        </w:tc>
        <w:tc>
          <w:tcPr>
            <w:tcW w:w="2418" w:type="dxa"/>
            <w:tcBorders>
              <w:top w:val="single" w:sz="4" w:space="0" w:color="auto"/>
              <w:left w:val="single" w:sz="4" w:space="0" w:color="auto"/>
              <w:bottom w:val="single" w:sz="4" w:space="0" w:color="auto"/>
              <w:right w:val="single" w:sz="4" w:space="0" w:color="auto"/>
            </w:tcBorders>
            <w:vAlign w:val="center"/>
            <w:hideMark/>
          </w:tcPr>
          <w:p w:rsidR="000B11AD" w:rsidRPr="00690C05" w:rsidRDefault="007971A4">
            <w:pPr>
              <w:tabs>
                <w:tab w:val="left" w:pos="288"/>
                <w:tab w:val="left" w:pos="4752"/>
              </w:tabs>
              <w:rPr>
                <w:rFonts w:asciiTheme="majorHAnsi" w:eastAsiaTheme="minorHAnsi" w:hAnsiTheme="majorHAnsi" w:cstheme="majorHAnsi"/>
                <w:color w:val="auto"/>
                <w:sz w:val="18"/>
                <w:szCs w:val="18"/>
              </w:rPr>
            </w:pPr>
            <w:r w:rsidRPr="00690C05">
              <w:rPr>
                <w:rFonts w:asciiTheme="majorHAnsi" w:eastAsiaTheme="minorHAnsi" w:hAnsiTheme="majorHAnsi" w:cstheme="majorHAnsi"/>
                <w:color w:val="auto"/>
                <w:sz w:val="18"/>
                <w:szCs w:val="18"/>
              </w:rPr>
              <w:t>0</w:t>
            </w:r>
            <w:r w:rsidR="000B11AD" w:rsidRPr="00690C05">
              <w:rPr>
                <w:rFonts w:asciiTheme="majorHAnsi" w:eastAsiaTheme="minorHAnsi" w:hAnsiTheme="majorHAnsi" w:cstheme="majorHAnsi"/>
                <w:color w:val="auto"/>
                <w:sz w:val="18"/>
                <w:szCs w:val="18"/>
              </w:rPr>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B11AD" w:rsidRPr="00690C05" w:rsidRDefault="007971A4">
            <w:pPr>
              <w:tabs>
                <w:tab w:val="left" w:pos="288"/>
                <w:tab w:val="left" w:pos="4752"/>
              </w:tabs>
              <w:rPr>
                <w:rFonts w:asciiTheme="majorHAnsi" w:eastAsiaTheme="minorHAnsi" w:hAnsiTheme="majorHAnsi" w:cstheme="majorHAnsi"/>
                <w:color w:val="auto"/>
                <w:sz w:val="18"/>
                <w:szCs w:val="18"/>
              </w:rPr>
            </w:pPr>
            <w:r w:rsidRPr="00690C05">
              <w:rPr>
                <w:rFonts w:asciiTheme="majorHAnsi" w:eastAsiaTheme="minorHAnsi" w:hAnsiTheme="majorHAnsi" w:cstheme="majorHAnsi"/>
                <w:color w:val="auto"/>
                <w:sz w:val="18"/>
                <w:szCs w:val="18"/>
              </w:rPr>
              <w:t>0</w:t>
            </w:r>
            <w:r w:rsidR="000B11AD" w:rsidRPr="00690C05">
              <w:rPr>
                <w:rFonts w:asciiTheme="majorHAnsi" w:eastAsiaTheme="minorHAnsi" w:hAnsiTheme="majorHAnsi" w:cstheme="majorHAnsi"/>
                <w:color w:val="auto"/>
                <w:sz w:val="18"/>
                <w:szCs w:val="18"/>
              </w:rPr>
              <w:t>%</w:t>
            </w:r>
          </w:p>
        </w:tc>
        <w:tc>
          <w:tcPr>
            <w:tcW w:w="2419" w:type="dxa"/>
            <w:tcBorders>
              <w:top w:val="single" w:sz="4" w:space="0" w:color="auto"/>
              <w:left w:val="single" w:sz="4" w:space="0" w:color="auto"/>
              <w:bottom w:val="single" w:sz="4" w:space="0" w:color="auto"/>
              <w:right w:val="single" w:sz="4" w:space="0" w:color="auto"/>
            </w:tcBorders>
          </w:tcPr>
          <w:p w:rsidR="000B11AD" w:rsidRPr="00690C05" w:rsidRDefault="007971A4">
            <w:pPr>
              <w:tabs>
                <w:tab w:val="left" w:pos="288"/>
                <w:tab w:val="left" w:pos="4752"/>
              </w:tabs>
              <w:rPr>
                <w:rFonts w:asciiTheme="majorHAnsi" w:eastAsiaTheme="minorHAnsi" w:hAnsiTheme="majorHAnsi" w:cstheme="majorHAnsi"/>
                <w:color w:val="auto"/>
                <w:sz w:val="18"/>
                <w:szCs w:val="18"/>
              </w:rPr>
            </w:pPr>
            <w:r w:rsidRPr="00690C05">
              <w:rPr>
                <w:rFonts w:asciiTheme="majorHAnsi" w:eastAsiaTheme="minorHAnsi" w:hAnsiTheme="majorHAnsi" w:cstheme="majorHAnsi"/>
                <w:color w:val="auto"/>
                <w:sz w:val="18"/>
                <w:szCs w:val="18"/>
              </w:rPr>
              <w:t>0%</w:t>
            </w:r>
          </w:p>
        </w:tc>
      </w:tr>
    </w:tbl>
    <w:p w:rsidR="00614337" w:rsidRDefault="00614337" w:rsidP="00C61089">
      <w:pPr>
        <w:jc w:val="both"/>
        <w:rPr>
          <w:color w:val="auto"/>
          <w:szCs w:val="24"/>
        </w:rPr>
      </w:pPr>
    </w:p>
    <w:p w:rsidR="00DA75D0" w:rsidRDefault="00AB6EE6" w:rsidP="00C17526">
      <w:pPr>
        <w:jc w:val="both"/>
        <w:rPr>
          <w:color w:val="auto"/>
          <w:szCs w:val="24"/>
        </w:rPr>
      </w:pPr>
      <w:r w:rsidRPr="00690C05">
        <w:rPr>
          <w:color w:val="auto"/>
          <w:szCs w:val="24"/>
        </w:rPr>
        <w:t>The CI developed non-traumatic knee pain in 2001 diagnosed as retro-patellar pain syndrome (RPPS)</w:t>
      </w:r>
      <w:r w:rsidR="00B8671C" w:rsidRPr="00690C05">
        <w:rPr>
          <w:color w:val="auto"/>
          <w:szCs w:val="24"/>
        </w:rPr>
        <w:t xml:space="preserve">, but reported that it was similar to an episode of knee pain during basic training </w:t>
      </w:r>
      <w:r w:rsidR="005327E5">
        <w:rPr>
          <w:color w:val="auto"/>
          <w:szCs w:val="24"/>
        </w:rPr>
        <w:t>2</w:t>
      </w:r>
      <w:r w:rsidR="00B8671C" w:rsidRPr="00690C05">
        <w:rPr>
          <w:color w:val="auto"/>
          <w:szCs w:val="24"/>
        </w:rPr>
        <w:t xml:space="preserve"> years earlier</w:t>
      </w:r>
      <w:r w:rsidRPr="00690C05">
        <w:rPr>
          <w:color w:val="auto"/>
          <w:szCs w:val="24"/>
        </w:rPr>
        <w:t>.</w:t>
      </w:r>
      <w:r w:rsidR="00B8671C" w:rsidRPr="00690C05">
        <w:rPr>
          <w:color w:val="auto"/>
          <w:szCs w:val="24"/>
        </w:rPr>
        <w:t xml:space="preserve"> </w:t>
      </w:r>
      <w:r w:rsidRPr="00690C05">
        <w:rPr>
          <w:color w:val="auto"/>
          <w:szCs w:val="24"/>
        </w:rPr>
        <w:t xml:space="preserve"> She was seen again in March 2002 for right knee pain</w:t>
      </w:r>
      <w:r w:rsidR="00B8671C" w:rsidRPr="00690C05">
        <w:rPr>
          <w:color w:val="auto"/>
          <w:szCs w:val="24"/>
        </w:rPr>
        <w:t xml:space="preserve"> which she reported had been present since the car accident </w:t>
      </w:r>
      <w:r w:rsidR="0081794A">
        <w:rPr>
          <w:color w:val="auto"/>
          <w:szCs w:val="24"/>
        </w:rPr>
        <w:t>5</w:t>
      </w:r>
      <w:r w:rsidR="00B8671C" w:rsidRPr="00690C05">
        <w:rPr>
          <w:color w:val="auto"/>
          <w:szCs w:val="24"/>
        </w:rPr>
        <w:t xml:space="preserve"> years earlier, prior to service.  T</w:t>
      </w:r>
      <w:r w:rsidRPr="00690C05">
        <w:rPr>
          <w:color w:val="auto"/>
          <w:szCs w:val="24"/>
        </w:rPr>
        <w:t xml:space="preserve">he records </w:t>
      </w:r>
      <w:r w:rsidR="00B8671C" w:rsidRPr="00690C05">
        <w:rPr>
          <w:color w:val="auto"/>
          <w:szCs w:val="24"/>
        </w:rPr>
        <w:t xml:space="preserve">then </w:t>
      </w:r>
      <w:r w:rsidRPr="00690C05">
        <w:rPr>
          <w:color w:val="auto"/>
          <w:szCs w:val="24"/>
        </w:rPr>
        <w:t xml:space="preserve">fall silent until September 2006 when she sought care for multiple musculoskeletal complaints including right knee pain.  </w:t>
      </w:r>
      <w:r w:rsidR="00614337" w:rsidRPr="00690C05">
        <w:rPr>
          <w:color w:val="auto"/>
          <w:szCs w:val="24"/>
        </w:rPr>
        <w:t>A 6 December 2006 PT noted annotated that “she continues to run and workout despite her profile.</w:t>
      </w:r>
      <w:r w:rsidR="005327E5">
        <w:rPr>
          <w:color w:val="auto"/>
          <w:szCs w:val="24"/>
        </w:rPr>
        <w:t>”</w:t>
      </w:r>
      <w:r w:rsidR="00614337" w:rsidRPr="00690C05">
        <w:rPr>
          <w:color w:val="auto"/>
          <w:szCs w:val="24"/>
        </w:rPr>
        <w:t xml:space="preserve">  </w:t>
      </w:r>
      <w:r w:rsidR="000B11AD" w:rsidRPr="00690C05">
        <w:rPr>
          <w:color w:val="auto"/>
          <w:szCs w:val="24"/>
        </w:rPr>
        <w:t xml:space="preserve">At the MEB </w:t>
      </w:r>
      <w:r w:rsidR="00611215" w:rsidRPr="00690C05">
        <w:rPr>
          <w:color w:val="auto"/>
          <w:szCs w:val="24"/>
        </w:rPr>
        <w:t>examination</w:t>
      </w:r>
      <w:r w:rsidR="000B11AD" w:rsidRPr="00690C05">
        <w:rPr>
          <w:color w:val="auto"/>
          <w:szCs w:val="24"/>
        </w:rPr>
        <w:t xml:space="preserve">, the </w:t>
      </w:r>
      <w:r w:rsidR="00611215" w:rsidRPr="00690C05">
        <w:rPr>
          <w:color w:val="auto"/>
          <w:szCs w:val="24"/>
        </w:rPr>
        <w:t>examin</w:t>
      </w:r>
      <w:r w:rsidR="000B11AD" w:rsidRPr="00690C05">
        <w:rPr>
          <w:color w:val="auto"/>
          <w:szCs w:val="24"/>
        </w:rPr>
        <w:t>er noted FROM (full range</w:t>
      </w:r>
      <w:r w:rsidR="00086861">
        <w:rPr>
          <w:color w:val="auto"/>
          <w:szCs w:val="24"/>
        </w:rPr>
        <w:t>-</w:t>
      </w:r>
      <w:r w:rsidR="000B11AD" w:rsidRPr="00690C05">
        <w:rPr>
          <w:color w:val="auto"/>
          <w:szCs w:val="24"/>
        </w:rPr>
        <w:t>of</w:t>
      </w:r>
      <w:r w:rsidR="00086861">
        <w:rPr>
          <w:color w:val="auto"/>
          <w:szCs w:val="24"/>
        </w:rPr>
        <w:t>-</w:t>
      </w:r>
      <w:r w:rsidR="000B11AD" w:rsidRPr="00690C05">
        <w:rPr>
          <w:color w:val="auto"/>
          <w:szCs w:val="24"/>
        </w:rPr>
        <w:t xml:space="preserve">motion), without tenderness, edema or effusion.  Pain was elicited by flexion.  </w:t>
      </w:r>
      <w:r w:rsidR="00B8671C" w:rsidRPr="00690C05">
        <w:rPr>
          <w:color w:val="auto"/>
          <w:szCs w:val="24"/>
        </w:rPr>
        <w:t>S</w:t>
      </w:r>
      <w:r w:rsidR="000B11AD" w:rsidRPr="00690C05">
        <w:rPr>
          <w:color w:val="auto"/>
          <w:szCs w:val="24"/>
        </w:rPr>
        <w:t xml:space="preserve">trength was normal.  </w:t>
      </w:r>
      <w:r w:rsidR="000B11AD" w:rsidRPr="00690C05">
        <w:rPr>
          <w:color w:val="auto"/>
        </w:rPr>
        <w:t xml:space="preserve">The NARSUM noted an unremarkable </w:t>
      </w:r>
      <w:r w:rsidR="00611215" w:rsidRPr="00690C05">
        <w:rPr>
          <w:color w:val="auto"/>
        </w:rPr>
        <w:t>examination</w:t>
      </w:r>
      <w:r w:rsidR="000B11AD" w:rsidRPr="00690C05">
        <w:rPr>
          <w:color w:val="auto"/>
        </w:rPr>
        <w:t xml:space="preserve"> other than tenderness of the infra</w:t>
      </w:r>
      <w:r w:rsidR="00FD2F03" w:rsidRPr="00690C05">
        <w:rPr>
          <w:color w:val="auto"/>
        </w:rPr>
        <w:t>-</w:t>
      </w:r>
      <w:r w:rsidR="000B11AD" w:rsidRPr="00690C05">
        <w:rPr>
          <w:color w:val="auto"/>
        </w:rPr>
        <w:t xml:space="preserve">patellar tendon.  </w:t>
      </w:r>
      <w:r w:rsidR="00FD2F03" w:rsidRPr="00690C05">
        <w:rPr>
          <w:color w:val="auto"/>
        </w:rPr>
        <w:t>Gait was normal.</w:t>
      </w:r>
      <w:r w:rsidR="00A03BA9" w:rsidRPr="00690C05">
        <w:rPr>
          <w:color w:val="auto"/>
        </w:rPr>
        <w:t xml:space="preserve">  </w:t>
      </w:r>
      <w:r w:rsidR="00C61089" w:rsidRPr="00690C05">
        <w:rPr>
          <w:color w:val="auto"/>
          <w:szCs w:val="24"/>
        </w:rPr>
        <w:t xml:space="preserve">At the </w:t>
      </w:r>
      <w:r w:rsidR="00BD7C7D" w:rsidRPr="00690C05">
        <w:rPr>
          <w:color w:val="auto"/>
          <w:szCs w:val="24"/>
        </w:rPr>
        <w:t xml:space="preserve">initial </w:t>
      </w:r>
      <w:r w:rsidR="00C61089" w:rsidRPr="00690C05">
        <w:rPr>
          <w:color w:val="auto"/>
          <w:szCs w:val="24"/>
        </w:rPr>
        <w:t xml:space="preserve">C&amp;P </w:t>
      </w:r>
      <w:r w:rsidR="00611215" w:rsidRPr="00690C05">
        <w:rPr>
          <w:color w:val="auto"/>
          <w:szCs w:val="24"/>
        </w:rPr>
        <w:t>examination</w:t>
      </w:r>
      <w:r w:rsidR="00C61089" w:rsidRPr="00690C05">
        <w:rPr>
          <w:color w:val="auto"/>
          <w:szCs w:val="24"/>
        </w:rPr>
        <w:t>, the CI reported</w:t>
      </w:r>
      <w:r w:rsidR="00FD2F03" w:rsidRPr="00690C05">
        <w:rPr>
          <w:color w:val="auto"/>
          <w:szCs w:val="24"/>
        </w:rPr>
        <w:t xml:space="preserve"> 6-7/10 pain of the knee, ankle and hip with stiffness, but no instability. </w:t>
      </w:r>
      <w:r w:rsidRPr="00690C05">
        <w:rPr>
          <w:color w:val="auto"/>
          <w:szCs w:val="24"/>
        </w:rPr>
        <w:t xml:space="preserve"> </w:t>
      </w:r>
      <w:r w:rsidR="00FD2F03" w:rsidRPr="00690C05">
        <w:rPr>
          <w:color w:val="auto"/>
          <w:szCs w:val="24"/>
        </w:rPr>
        <w:t>She had flare-ups with continued weight bearing and ambulation in excess of one mile.  No assistive devices were used and gait was normal.  There was tenderness along the patellar borders and mild end-range (of motion) pain.  Lachman and McMurray tests were normal</w:t>
      </w:r>
      <w:r w:rsidR="00653C2D" w:rsidRPr="00690C05">
        <w:rPr>
          <w:color w:val="auto"/>
          <w:szCs w:val="24"/>
        </w:rPr>
        <w:t xml:space="preserve"> consistent with normal menisci and ligamentous stability</w:t>
      </w:r>
      <w:r w:rsidR="00FD2F03" w:rsidRPr="00690C05">
        <w:rPr>
          <w:color w:val="auto"/>
          <w:szCs w:val="24"/>
        </w:rPr>
        <w:t>.</w:t>
      </w:r>
      <w:r w:rsidR="00A03BA9" w:rsidRPr="00690C05">
        <w:rPr>
          <w:color w:val="auto"/>
          <w:szCs w:val="24"/>
        </w:rPr>
        <w:t xml:space="preserve">  </w:t>
      </w:r>
      <w:r w:rsidR="00FD2F03" w:rsidRPr="00690C05">
        <w:rPr>
          <w:color w:val="auto"/>
          <w:szCs w:val="24"/>
        </w:rPr>
        <w:t xml:space="preserve">At the second C&amp;P </w:t>
      </w:r>
      <w:r w:rsidR="00611215" w:rsidRPr="00690C05">
        <w:rPr>
          <w:color w:val="auto"/>
          <w:szCs w:val="24"/>
        </w:rPr>
        <w:t>examination</w:t>
      </w:r>
      <w:r w:rsidR="00FD2F03" w:rsidRPr="00690C05">
        <w:rPr>
          <w:color w:val="auto"/>
          <w:szCs w:val="24"/>
        </w:rPr>
        <w:t>, the CI noted stiffness, pain and occasional swelling</w:t>
      </w:r>
      <w:r w:rsidR="007971A4" w:rsidRPr="00690C05">
        <w:rPr>
          <w:color w:val="auto"/>
          <w:szCs w:val="24"/>
        </w:rPr>
        <w:t xml:space="preserve"> as well as progressive worsening</w:t>
      </w:r>
      <w:r w:rsidR="007971A4">
        <w:rPr>
          <w:color w:val="auto"/>
          <w:szCs w:val="24"/>
        </w:rPr>
        <w:t xml:space="preserve"> of her condition.  Her gait and strength were normal without atrophy or spasm</w:t>
      </w:r>
      <w:r w:rsidR="00FD2F03">
        <w:rPr>
          <w:color w:val="auto"/>
          <w:szCs w:val="24"/>
        </w:rPr>
        <w:t xml:space="preserve">.  </w:t>
      </w:r>
      <w:r w:rsidR="007971A4">
        <w:rPr>
          <w:color w:val="auto"/>
          <w:szCs w:val="24"/>
        </w:rPr>
        <w:t xml:space="preserve">Motion </w:t>
      </w:r>
      <w:r w:rsidR="007971A4" w:rsidRPr="00305FFA">
        <w:rPr>
          <w:color w:val="auto"/>
          <w:szCs w:val="24"/>
        </w:rPr>
        <w:t xml:space="preserve">was </w:t>
      </w:r>
      <w:r w:rsidR="002A0779" w:rsidRPr="00305FFA">
        <w:rPr>
          <w:color w:val="auto"/>
          <w:szCs w:val="24"/>
        </w:rPr>
        <w:t>reported to be</w:t>
      </w:r>
      <w:r w:rsidR="002A0779">
        <w:rPr>
          <w:color w:val="auto"/>
          <w:szCs w:val="24"/>
        </w:rPr>
        <w:t xml:space="preserve"> </w:t>
      </w:r>
      <w:r w:rsidR="007971A4">
        <w:rPr>
          <w:color w:val="auto"/>
          <w:szCs w:val="24"/>
        </w:rPr>
        <w:t xml:space="preserve">painful.  </w:t>
      </w:r>
      <w:r w:rsidR="00DA75D0">
        <w:rPr>
          <w:color w:val="auto"/>
          <w:szCs w:val="24"/>
        </w:rPr>
        <w:t>An MRI</w:t>
      </w:r>
      <w:r w:rsidR="009815DB">
        <w:rPr>
          <w:color w:val="auto"/>
          <w:szCs w:val="24"/>
        </w:rPr>
        <w:t xml:space="preserve"> showed a possible old, healed fracture of the right proximal fibula vice a normal variant.  </w:t>
      </w:r>
      <w:r w:rsidR="006A5B5E">
        <w:rPr>
          <w:color w:val="auto"/>
          <w:szCs w:val="24"/>
        </w:rPr>
        <w:t>The Board considered</w:t>
      </w:r>
      <w:r w:rsidR="007F12E6">
        <w:rPr>
          <w:color w:val="auto"/>
          <w:szCs w:val="24"/>
        </w:rPr>
        <w:t xml:space="preserve"> the right knee condition for rating.  The PEB coded the knee 5024</w:t>
      </w:r>
      <w:r w:rsidR="00F116CD">
        <w:rPr>
          <w:color w:val="auto"/>
          <w:szCs w:val="24"/>
        </w:rPr>
        <w:t xml:space="preserve">, tenosynovitis, </w:t>
      </w:r>
      <w:r w:rsidR="007F12E6">
        <w:rPr>
          <w:color w:val="auto"/>
          <w:szCs w:val="24"/>
        </w:rPr>
        <w:t xml:space="preserve">and rated it at 0%.  The VA </w:t>
      </w:r>
      <w:r w:rsidR="00F116CD">
        <w:rPr>
          <w:color w:val="auto"/>
          <w:szCs w:val="24"/>
        </w:rPr>
        <w:t xml:space="preserve">rated it at 10% for painful limited motion, coded 5099-5014, analogous to osteomalacia.  </w:t>
      </w:r>
      <w:r w:rsidR="007F12E6">
        <w:rPr>
          <w:color w:val="auto"/>
          <w:szCs w:val="24"/>
        </w:rPr>
        <w:t xml:space="preserve">The CI complained of progressive pain of insidious onset starting after an injury during basic training.  However, in 2002 she reported that she had ankle and knee pain since the car </w:t>
      </w:r>
      <w:r w:rsidR="0081794A">
        <w:rPr>
          <w:color w:val="auto"/>
          <w:szCs w:val="24"/>
        </w:rPr>
        <w:t>incident</w:t>
      </w:r>
      <w:r w:rsidR="007914DA">
        <w:rPr>
          <w:color w:val="auto"/>
          <w:szCs w:val="24"/>
        </w:rPr>
        <w:t>.</w:t>
      </w:r>
      <w:r w:rsidR="007F12E6">
        <w:rPr>
          <w:color w:val="auto"/>
          <w:szCs w:val="24"/>
        </w:rPr>
        <w:t xml:space="preserve">  Other than this visit and </w:t>
      </w:r>
      <w:r w:rsidR="0081794A">
        <w:rPr>
          <w:color w:val="auto"/>
          <w:szCs w:val="24"/>
        </w:rPr>
        <w:t xml:space="preserve">a visit </w:t>
      </w:r>
      <w:r w:rsidR="007F12E6">
        <w:rPr>
          <w:color w:val="auto"/>
          <w:szCs w:val="24"/>
        </w:rPr>
        <w:t xml:space="preserve">a year earlier in 2001, no other records appeared in the record solely related to the knee.  </w:t>
      </w:r>
    </w:p>
    <w:p w:rsidR="00DA75D0" w:rsidRDefault="00DA75D0" w:rsidP="00C17526">
      <w:pPr>
        <w:jc w:val="both"/>
        <w:rPr>
          <w:color w:val="auto"/>
          <w:szCs w:val="24"/>
        </w:rPr>
      </w:pPr>
    </w:p>
    <w:p w:rsidR="00C17526" w:rsidRPr="00C17526" w:rsidRDefault="007F12E6" w:rsidP="00C17526">
      <w:pPr>
        <w:jc w:val="both"/>
        <w:rPr>
          <w:color w:val="auto"/>
          <w:szCs w:val="24"/>
        </w:rPr>
      </w:pPr>
      <w:r>
        <w:rPr>
          <w:color w:val="auto"/>
          <w:szCs w:val="24"/>
        </w:rPr>
        <w:t xml:space="preserve">At the 6 December 2006 PT appointment she was noted to be able to “run and workout” despite being on a profile.  Her gait was consistently normal and </w:t>
      </w:r>
      <w:r w:rsidR="00611215">
        <w:rPr>
          <w:color w:val="auto"/>
          <w:szCs w:val="24"/>
        </w:rPr>
        <w:t>examination</w:t>
      </w:r>
      <w:r>
        <w:rPr>
          <w:color w:val="auto"/>
          <w:szCs w:val="24"/>
        </w:rPr>
        <w:t xml:space="preserve"> unremarkable other than peri-patellar tenderness.  Although ROM was reduced, it was not to a compensable level.  Moreover, ROM was noted to be full</w:t>
      </w:r>
      <w:r w:rsidR="00F116CD">
        <w:rPr>
          <w:color w:val="auto"/>
          <w:szCs w:val="24"/>
        </w:rPr>
        <w:t>, but painful,</w:t>
      </w:r>
      <w:r>
        <w:rPr>
          <w:color w:val="auto"/>
          <w:szCs w:val="24"/>
        </w:rPr>
        <w:t xml:space="preserve"> on the MEB </w:t>
      </w:r>
      <w:r w:rsidR="00611215">
        <w:rPr>
          <w:color w:val="auto"/>
          <w:szCs w:val="24"/>
        </w:rPr>
        <w:t>examination</w:t>
      </w:r>
      <w:r>
        <w:rPr>
          <w:color w:val="auto"/>
          <w:szCs w:val="24"/>
        </w:rPr>
        <w:t xml:space="preserve"> and the </w:t>
      </w:r>
      <w:r w:rsidR="00611215">
        <w:rPr>
          <w:color w:val="auto"/>
          <w:szCs w:val="24"/>
        </w:rPr>
        <w:t>examin</w:t>
      </w:r>
      <w:r>
        <w:rPr>
          <w:color w:val="auto"/>
          <w:szCs w:val="24"/>
        </w:rPr>
        <w:t xml:space="preserve">er for the NARSUM </w:t>
      </w:r>
      <w:r w:rsidRPr="00690C05">
        <w:rPr>
          <w:color w:val="auto"/>
          <w:szCs w:val="24"/>
        </w:rPr>
        <w:t>noted that it was symmetric with the unaffected side, both slightly decreased</w:t>
      </w:r>
      <w:r w:rsidR="00F116CD" w:rsidRPr="00690C05">
        <w:rPr>
          <w:color w:val="auto"/>
          <w:szCs w:val="24"/>
        </w:rPr>
        <w:t xml:space="preserve"> from VA normal values</w:t>
      </w:r>
      <w:r w:rsidRPr="00690C05">
        <w:rPr>
          <w:color w:val="auto"/>
          <w:szCs w:val="24"/>
        </w:rPr>
        <w:t xml:space="preserve">.  </w:t>
      </w:r>
      <w:r w:rsidR="00F116CD" w:rsidRPr="00690C05">
        <w:rPr>
          <w:color w:val="auto"/>
          <w:szCs w:val="24"/>
        </w:rPr>
        <w:t xml:space="preserve">The </w:t>
      </w:r>
      <w:r w:rsidR="00E95E19" w:rsidRPr="00690C05">
        <w:rPr>
          <w:color w:val="auto"/>
          <w:szCs w:val="24"/>
        </w:rPr>
        <w:t>second</w:t>
      </w:r>
      <w:r w:rsidR="00F116CD" w:rsidRPr="00690C05">
        <w:rPr>
          <w:color w:val="auto"/>
          <w:szCs w:val="24"/>
        </w:rPr>
        <w:t xml:space="preserve"> C&amp;P </w:t>
      </w:r>
      <w:r w:rsidR="00611215" w:rsidRPr="00690C05">
        <w:rPr>
          <w:color w:val="auto"/>
          <w:szCs w:val="24"/>
        </w:rPr>
        <w:t>exami</w:t>
      </w:r>
      <w:r w:rsidR="00F116CD" w:rsidRPr="00690C05">
        <w:rPr>
          <w:color w:val="auto"/>
          <w:szCs w:val="24"/>
        </w:rPr>
        <w:t xml:space="preserve">ner noted slightly reduced, painful </w:t>
      </w:r>
      <w:r w:rsidR="00F116CD" w:rsidRPr="00690C05">
        <w:rPr>
          <w:color w:val="auto"/>
          <w:szCs w:val="24"/>
        </w:rPr>
        <w:lastRenderedPageBreak/>
        <w:t>ROM</w:t>
      </w:r>
      <w:r w:rsidR="00E95E19" w:rsidRPr="00690C05">
        <w:rPr>
          <w:color w:val="auto"/>
          <w:szCs w:val="24"/>
        </w:rPr>
        <w:t xml:space="preserve">, but imaging was normal other than possible old trauma.  </w:t>
      </w:r>
      <w:r w:rsidR="0086613A" w:rsidRPr="00690C05">
        <w:rPr>
          <w:color w:val="auto"/>
          <w:szCs w:val="24"/>
        </w:rPr>
        <w:t>The Board noted</w:t>
      </w:r>
      <w:r w:rsidR="00E95E19" w:rsidRPr="00690C05">
        <w:rPr>
          <w:color w:val="auto"/>
          <w:szCs w:val="24"/>
        </w:rPr>
        <w:t xml:space="preserve"> that the only history of trauma was </w:t>
      </w:r>
      <w:r w:rsidR="00B8671C" w:rsidRPr="00305FFA">
        <w:rPr>
          <w:color w:val="auto"/>
          <w:szCs w:val="24"/>
        </w:rPr>
        <w:t xml:space="preserve">the car accident </w:t>
      </w:r>
      <w:r w:rsidR="00E95E19" w:rsidRPr="00305FFA">
        <w:rPr>
          <w:color w:val="auto"/>
          <w:szCs w:val="24"/>
        </w:rPr>
        <w:t>prior to service</w:t>
      </w:r>
      <w:r w:rsidR="00B8671C" w:rsidRPr="00305FFA">
        <w:rPr>
          <w:color w:val="auto"/>
          <w:szCs w:val="24"/>
        </w:rPr>
        <w:t xml:space="preserve"> and that the CI had reported that her knee had been painful since then</w:t>
      </w:r>
      <w:r w:rsidR="00C17526" w:rsidRPr="00305FFA">
        <w:rPr>
          <w:color w:val="auto"/>
          <w:szCs w:val="24"/>
        </w:rPr>
        <w:t xml:space="preserve">. </w:t>
      </w:r>
      <w:r w:rsidR="00690C05" w:rsidRPr="00305FFA">
        <w:rPr>
          <w:color w:val="auto"/>
          <w:szCs w:val="24"/>
        </w:rPr>
        <w:t xml:space="preserve"> </w:t>
      </w:r>
      <w:r w:rsidR="00CE2EF9" w:rsidRPr="00305FFA">
        <w:rPr>
          <w:color w:val="auto"/>
          <w:szCs w:val="24"/>
        </w:rPr>
        <w:t xml:space="preserve">The Board considered a rating of 10% for painful motion under </w:t>
      </w:r>
      <w:r w:rsidR="00120335">
        <w:rPr>
          <w:rFonts w:eastAsia="Calibri" w:cs="Times New Roman"/>
          <w:color w:val="auto"/>
          <w:szCs w:val="24"/>
        </w:rPr>
        <w:t>VASRD §4.59</w:t>
      </w:r>
      <w:r w:rsidR="00CE2EF9" w:rsidRPr="00305FFA">
        <w:rPr>
          <w:rFonts w:eastAsia="Calibri" w:cs="Times New Roman"/>
          <w:color w:val="auto"/>
          <w:szCs w:val="24"/>
        </w:rPr>
        <w:t>.  It noted that while there was a subjective complaint of pain</w:t>
      </w:r>
      <w:r w:rsidR="00C27757" w:rsidRPr="00305FFA">
        <w:rPr>
          <w:rFonts w:eastAsia="Calibri" w:cs="Times New Roman"/>
          <w:color w:val="auto"/>
          <w:szCs w:val="24"/>
        </w:rPr>
        <w:t xml:space="preserve"> with</w:t>
      </w:r>
      <w:r w:rsidR="00CE2EF9" w:rsidRPr="00305FFA">
        <w:rPr>
          <w:rFonts w:eastAsia="Calibri" w:cs="Times New Roman"/>
          <w:color w:val="auto"/>
          <w:szCs w:val="24"/>
        </w:rPr>
        <w:t xml:space="preserve"> motion, this did not overcome the objective findings of a normal gait and essentially normal examination supported by the history provided by the CI that she continued to run and work-out despite her profile.  The Board also noted that she continued to pass her physical fitness tests </w:t>
      </w:r>
      <w:r w:rsidR="00C04BB4" w:rsidRPr="00305FFA">
        <w:rPr>
          <w:rFonts w:eastAsia="Calibri" w:cs="Times New Roman"/>
          <w:color w:val="auto"/>
          <w:szCs w:val="24"/>
        </w:rPr>
        <w:t>in 2004, 2005 and May 2006 (</w:t>
      </w:r>
      <w:r w:rsidR="00CE2EF9" w:rsidRPr="00305FFA">
        <w:rPr>
          <w:rFonts w:eastAsia="Calibri" w:cs="Times New Roman"/>
          <w:color w:val="auto"/>
          <w:szCs w:val="24"/>
        </w:rPr>
        <w:t>as documented on the three NCOERs prior to separation</w:t>
      </w:r>
      <w:r w:rsidR="00C04BB4" w:rsidRPr="00305FFA">
        <w:rPr>
          <w:rFonts w:eastAsia="Calibri" w:cs="Times New Roman"/>
          <w:color w:val="auto"/>
          <w:szCs w:val="24"/>
        </w:rPr>
        <w:t>)</w:t>
      </w:r>
      <w:r w:rsidR="00CE2EF9" w:rsidRPr="00305FFA">
        <w:rPr>
          <w:rFonts w:eastAsia="Calibri" w:cs="Times New Roman"/>
          <w:color w:val="auto"/>
          <w:szCs w:val="24"/>
        </w:rPr>
        <w:t xml:space="preserve">.  Therefore, it was determined that VASRD §4.59 was not applicable.  </w:t>
      </w:r>
      <w:r w:rsidR="00C17526" w:rsidRPr="00305FFA">
        <w:rPr>
          <w:rFonts w:eastAsia="Calibri" w:cs="Times New Roman"/>
          <w:color w:val="auto"/>
          <w:szCs w:val="24"/>
        </w:rPr>
        <w:t>After due deliberation, considering all of the evidence and mindful of VASRD §4.3 (reasonable doubt),</w:t>
      </w:r>
      <w:r w:rsidR="00C17526" w:rsidRPr="00F64312">
        <w:rPr>
          <w:rFonts w:eastAsia="Calibri" w:cs="Times New Roman"/>
          <w:color w:val="auto"/>
          <w:szCs w:val="24"/>
        </w:rPr>
        <w:t xml:space="preserve"> the Board concluded that there was insufficient cause to recommend a change in the PEB adjudication for </w:t>
      </w:r>
      <w:r w:rsidR="00C17526">
        <w:rPr>
          <w:color w:val="auto"/>
          <w:szCs w:val="24"/>
        </w:rPr>
        <w:t>the right knee condition</w:t>
      </w:r>
      <w:r w:rsidR="00C17526" w:rsidRPr="00F64312">
        <w:rPr>
          <w:rFonts w:eastAsia="Calibri" w:cs="Times New Roman"/>
          <w:color w:val="auto"/>
          <w:szCs w:val="24"/>
        </w:rPr>
        <w:t xml:space="preserve">.  </w:t>
      </w:r>
    </w:p>
    <w:p w:rsidR="00690C05" w:rsidRDefault="00690C05" w:rsidP="00C61089">
      <w:pPr>
        <w:jc w:val="both"/>
        <w:rPr>
          <w:color w:val="auto"/>
          <w:u w:val="single"/>
        </w:rPr>
      </w:pPr>
    </w:p>
    <w:p w:rsidR="00C61089" w:rsidRPr="00F64312" w:rsidRDefault="00C61089" w:rsidP="00C61089">
      <w:pPr>
        <w:jc w:val="both"/>
        <w:rPr>
          <w:color w:val="auto"/>
          <w:szCs w:val="24"/>
        </w:rPr>
      </w:pPr>
      <w:r w:rsidRPr="00D879B4">
        <w:rPr>
          <w:color w:val="auto"/>
          <w:u w:val="single"/>
        </w:rPr>
        <w:t>Right Hip Condition</w:t>
      </w:r>
      <w:r w:rsidRPr="00D879B4">
        <w:rPr>
          <w:color w:val="auto"/>
        </w:rPr>
        <w:t>.</w:t>
      </w:r>
      <w:r w:rsidRPr="00F64312">
        <w:rPr>
          <w:color w:val="auto"/>
        </w:rPr>
        <w:t xml:space="preserve">  </w:t>
      </w:r>
      <w:r w:rsidRPr="00F64312">
        <w:rPr>
          <w:color w:val="auto"/>
          <w:szCs w:val="24"/>
        </w:rPr>
        <w:t xml:space="preserve">There were </w:t>
      </w:r>
      <w:r w:rsidR="002C45FD">
        <w:rPr>
          <w:color w:val="auto"/>
          <w:szCs w:val="24"/>
        </w:rPr>
        <w:t>three</w:t>
      </w:r>
      <w:r>
        <w:rPr>
          <w:color w:val="auto"/>
          <w:szCs w:val="24"/>
        </w:rPr>
        <w:t xml:space="preserve"> goniometric </w:t>
      </w:r>
      <w:r w:rsidRPr="00F64312">
        <w:rPr>
          <w:color w:val="auto"/>
          <w:szCs w:val="24"/>
        </w:rPr>
        <w:t>ROM evaluations in evidence, with documentation of additional ratable criteria, which the Board weighed in arriving at its rating recommendation; as s</w:t>
      </w:r>
      <w:r w:rsidR="00D879B4">
        <w:rPr>
          <w:color w:val="auto"/>
          <w:szCs w:val="24"/>
        </w:rPr>
        <w:t xml:space="preserve">ummarized in the chart below.  </w:t>
      </w:r>
    </w:p>
    <w:p w:rsidR="00D879B4" w:rsidRDefault="00D879B4" w:rsidP="00D879B4">
      <w:pPr>
        <w:rPr>
          <w:rFonts w:eastAsiaTheme="minorHAnsi"/>
          <w:color w:val="auto"/>
          <w:szCs w:val="18"/>
        </w:rPr>
      </w:pPr>
    </w:p>
    <w:tbl>
      <w:tblPr>
        <w:tblpPr w:leftFromText="180" w:rightFromText="180" w:vertAnchor="text" w:tblpXSpec="center"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6"/>
        <w:gridCol w:w="2390"/>
        <w:gridCol w:w="2391"/>
        <w:gridCol w:w="2391"/>
      </w:tblGrid>
      <w:tr w:rsidR="007C4A3C" w:rsidTr="004A5544">
        <w:trPr>
          <w:trHeight w:val="479"/>
        </w:trPr>
        <w:tc>
          <w:tcPr>
            <w:tcW w:w="1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C4A3C" w:rsidRPr="00D879B4" w:rsidRDefault="007C4A3C">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 xml:space="preserve">Goniometric ROM </w:t>
            </w:r>
          </w:p>
          <w:p w:rsidR="007C4A3C" w:rsidRDefault="00A9523C">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R</w:t>
            </w:r>
            <w:r w:rsidR="007C4A3C" w:rsidRPr="00D879B4">
              <w:rPr>
                <w:rFonts w:asciiTheme="majorHAnsi" w:eastAsia="Calibri" w:hAnsiTheme="majorHAnsi" w:cstheme="majorHAnsi"/>
                <w:color w:val="auto"/>
                <w:sz w:val="18"/>
                <w:szCs w:val="18"/>
              </w:rPr>
              <w:t xml:space="preserve"> Hip (Thigh)</w:t>
            </w:r>
          </w:p>
          <w:p w:rsidR="007914DA" w:rsidRPr="00D879B4" w:rsidRDefault="007914DA">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Degrees</w:t>
            </w:r>
          </w:p>
        </w:tc>
        <w:tc>
          <w:tcPr>
            <w:tcW w:w="23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C4A3C" w:rsidRPr="00D879B4" w:rsidRDefault="007C4A3C" w:rsidP="004A5544">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MEB ~ 3 Mo. Pre-Sep</w:t>
            </w:r>
          </w:p>
          <w:p w:rsidR="007C4A3C" w:rsidRPr="00D879B4" w:rsidRDefault="007C4A3C" w:rsidP="004A5544">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(20070207)</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C4A3C" w:rsidRPr="00D879B4" w:rsidRDefault="007C4A3C" w:rsidP="004A5544">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VA</w:t>
            </w:r>
            <w:r w:rsidRPr="00D879B4">
              <w:rPr>
                <w:rFonts w:asciiTheme="majorHAnsi" w:eastAsiaTheme="minorHAnsi" w:hAnsiTheme="majorHAnsi" w:cstheme="majorHAnsi"/>
                <w:color w:val="auto"/>
                <w:sz w:val="18"/>
                <w:szCs w:val="18"/>
              </w:rPr>
              <w:t xml:space="preserve"> C&amp;P </w:t>
            </w:r>
            <w:r w:rsidRPr="00D879B4">
              <w:rPr>
                <w:rFonts w:asciiTheme="majorHAnsi" w:eastAsia="Calibri" w:hAnsiTheme="majorHAnsi" w:cstheme="majorHAnsi"/>
                <w:color w:val="auto"/>
                <w:sz w:val="18"/>
                <w:szCs w:val="18"/>
              </w:rPr>
              <w:t>~ 6 Mo. After-Sep</w:t>
            </w:r>
          </w:p>
          <w:p w:rsidR="007C4A3C" w:rsidRPr="00D879B4" w:rsidRDefault="007C4A3C" w:rsidP="004A5544">
            <w:pPr>
              <w:rPr>
                <w:rFonts w:asciiTheme="majorHAnsi" w:eastAsiaTheme="minorHAnsi" w:hAnsiTheme="majorHAnsi" w:cstheme="majorHAnsi"/>
                <w:color w:val="auto"/>
                <w:sz w:val="18"/>
                <w:szCs w:val="18"/>
              </w:rPr>
            </w:pPr>
            <w:r w:rsidRPr="00D879B4">
              <w:rPr>
                <w:rFonts w:asciiTheme="majorHAnsi" w:eastAsia="Calibri" w:hAnsiTheme="majorHAnsi" w:cstheme="majorHAnsi"/>
                <w:color w:val="auto"/>
                <w:sz w:val="18"/>
                <w:szCs w:val="18"/>
              </w:rPr>
              <w:t>(20071108)</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C4A3C" w:rsidRPr="00D879B4" w:rsidRDefault="007C4A3C" w:rsidP="004A5544">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VA</w:t>
            </w:r>
            <w:r w:rsidRPr="00D879B4">
              <w:rPr>
                <w:rFonts w:asciiTheme="majorHAnsi" w:eastAsiaTheme="minorHAnsi" w:hAnsiTheme="majorHAnsi" w:cstheme="majorHAnsi"/>
                <w:color w:val="auto"/>
                <w:sz w:val="18"/>
                <w:szCs w:val="18"/>
              </w:rPr>
              <w:t xml:space="preserve"> C&amp;P </w:t>
            </w:r>
            <w:r>
              <w:rPr>
                <w:rFonts w:asciiTheme="majorHAnsi" w:eastAsia="Calibri" w:hAnsiTheme="majorHAnsi" w:cstheme="majorHAnsi"/>
                <w:color w:val="auto"/>
                <w:sz w:val="18"/>
                <w:szCs w:val="18"/>
              </w:rPr>
              <w:t>~ 10</w:t>
            </w:r>
            <w:r w:rsidRPr="00D879B4">
              <w:rPr>
                <w:rFonts w:asciiTheme="majorHAnsi" w:eastAsia="Calibri" w:hAnsiTheme="majorHAnsi" w:cstheme="majorHAnsi"/>
                <w:color w:val="auto"/>
                <w:sz w:val="18"/>
                <w:szCs w:val="18"/>
              </w:rPr>
              <w:t xml:space="preserve"> Mo. After-Sep</w:t>
            </w:r>
          </w:p>
          <w:p w:rsidR="007C4A3C" w:rsidRPr="00D879B4" w:rsidRDefault="007C4A3C" w:rsidP="004A5544">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(20080304</w:t>
            </w:r>
            <w:r w:rsidRPr="00D879B4">
              <w:rPr>
                <w:rFonts w:asciiTheme="majorHAnsi" w:eastAsia="Calibri" w:hAnsiTheme="majorHAnsi" w:cstheme="majorHAnsi"/>
                <w:color w:val="auto"/>
                <w:sz w:val="18"/>
                <w:szCs w:val="18"/>
              </w:rPr>
              <w:t>)</w:t>
            </w:r>
          </w:p>
        </w:tc>
      </w:tr>
      <w:tr w:rsidR="007C4A3C" w:rsidTr="007C4A3C">
        <w:trPr>
          <w:trHeight w:val="243"/>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7C4A3C" w:rsidP="007914DA">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Flexion (125)</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115</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Under 10</w:t>
            </w:r>
          </w:p>
        </w:tc>
        <w:tc>
          <w:tcPr>
            <w:tcW w:w="2391" w:type="dxa"/>
            <w:tcBorders>
              <w:top w:val="single" w:sz="4" w:space="0" w:color="000000"/>
              <w:left w:val="single" w:sz="4" w:space="0" w:color="000000"/>
              <w:bottom w:val="single" w:sz="4" w:space="0" w:color="000000"/>
              <w:right w:val="single" w:sz="4" w:space="0" w:color="000000"/>
            </w:tcBorders>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125</w:t>
            </w:r>
          </w:p>
        </w:tc>
      </w:tr>
      <w:tr w:rsidR="007C4A3C" w:rsidTr="007C4A3C">
        <w:trPr>
          <w:trHeight w:val="243"/>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7C4A3C" w:rsidP="007914DA">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Extension (10-20)</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5</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25</w:t>
            </w:r>
          </w:p>
        </w:tc>
        <w:tc>
          <w:tcPr>
            <w:tcW w:w="2391" w:type="dxa"/>
            <w:tcBorders>
              <w:top w:val="single" w:sz="4" w:space="0" w:color="000000"/>
              <w:left w:val="single" w:sz="4" w:space="0" w:color="000000"/>
              <w:bottom w:val="single" w:sz="4" w:space="0" w:color="000000"/>
              <w:right w:val="single" w:sz="4" w:space="0" w:color="000000"/>
            </w:tcBorders>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0-15</w:t>
            </w:r>
          </w:p>
        </w:tc>
      </w:tr>
      <w:tr w:rsidR="007C4A3C" w:rsidTr="007C4A3C">
        <w:trPr>
          <w:trHeight w:val="243"/>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7C4A3C" w:rsidP="007914DA">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Abduction (45)</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7C4A3C" w:rsidP="002C45FD">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25</w:t>
            </w:r>
          </w:p>
        </w:tc>
        <w:tc>
          <w:tcPr>
            <w:tcW w:w="2391" w:type="dxa"/>
            <w:tcBorders>
              <w:top w:val="single" w:sz="4" w:space="0" w:color="000000"/>
              <w:left w:val="single" w:sz="4" w:space="0" w:color="000000"/>
              <w:bottom w:val="single" w:sz="4" w:space="0" w:color="000000"/>
              <w:right w:val="single" w:sz="4" w:space="0" w:color="000000"/>
            </w:tcBorders>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45</w:t>
            </w:r>
          </w:p>
        </w:tc>
      </w:tr>
      <w:tr w:rsidR="007C4A3C" w:rsidTr="007C4A3C">
        <w:trPr>
          <w:trHeight w:val="243"/>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7C4A3C" w:rsidP="007914DA">
            <w:pPr>
              <w:rPr>
                <w:rFonts w:asciiTheme="majorHAnsi" w:eastAsia="Calibri" w:hAnsiTheme="majorHAnsi" w:cstheme="majorHAnsi"/>
                <w:color w:val="auto"/>
                <w:sz w:val="18"/>
                <w:szCs w:val="18"/>
              </w:rPr>
            </w:pPr>
            <w:r w:rsidRPr="00D879B4">
              <w:rPr>
                <w:rFonts w:asciiTheme="majorHAnsi" w:eastAsia="Calibri" w:hAnsiTheme="majorHAnsi" w:cstheme="majorHAnsi"/>
                <w:color w:val="auto"/>
                <w:sz w:val="18"/>
                <w:szCs w:val="18"/>
              </w:rPr>
              <w:t>Adduction (45)</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2391" w:type="dxa"/>
            <w:tcBorders>
              <w:top w:val="single" w:sz="4" w:space="0" w:color="000000"/>
              <w:left w:val="single" w:sz="4" w:space="0" w:color="000000"/>
              <w:bottom w:val="single" w:sz="4" w:space="0" w:color="000000"/>
              <w:right w:val="single" w:sz="4" w:space="0" w:color="000000"/>
            </w:tcBorders>
          </w:tcPr>
          <w:p w:rsidR="007C4A3C" w:rsidRPr="00D879B4" w:rsidRDefault="002C45FD">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7C4A3C" w:rsidTr="007C4A3C">
        <w:trPr>
          <w:trHeight w:val="243"/>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7C4A3C">
            <w:pPr>
              <w:tabs>
                <w:tab w:val="left" w:pos="288"/>
                <w:tab w:val="left" w:pos="4752"/>
              </w:tabs>
              <w:rPr>
                <w:rFonts w:asciiTheme="majorHAnsi" w:eastAsiaTheme="minorHAnsi" w:hAnsiTheme="majorHAnsi" w:cstheme="majorHAnsi"/>
                <w:color w:val="auto"/>
                <w:sz w:val="18"/>
                <w:szCs w:val="18"/>
              </w:rPr>
            </w:pPr>
            <w:r w:rsidRPr="00D879B4">
              <w:rPr>
                <w:rFonts w:asciiTheme="majorHAnsi" w:eastAsiaTheme="minorHAnsi" w:hAnsiTheme="majorHAnsi" w:cstheme="majorHAnsi"/>
                <w:color w:val="auto"/>
                <w:sz w:val="18"/>
                <w:szCs w:val="18"/>
              </w:rPr>
              <w:t>Comment</w:t>
            </w:r>
          </w:p>
        </w:tc>
        <w:tc>
          <w:tcPr>
            <w:tcW w:w="2390" w:type="dxa"/>
            <w:tcBorders>
              <w:top w:val="single" w:sz="4" w:space="0" w:color="000000"/>
              <w:left w:val="single" w:sz="4" w:space="0" w:color="000000"/>
              <w:bottom w:val="single" w:sz="4" w:space="0" w:color="000000"/>
              <w:right w:val="single" w:sz="4" w:space="0" w:color="000000"/>
            </w:tcBorders>
            <w:vAlign w:val="center"/>
          </w:tcPr>
          <w:p w:rsidR="007C4A3C" w:rsidRPr="00D879B4" w:rsidRDefault="002C45FD">
            <w:pPr>
              <w:pStyle w:val="ListParagraph"/>
              <w:spacing w:after="0" w:line="24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Pain limited; left identical</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7C4A3C">
            <w:pPr>
              <w:pStyle w:val="ListParagraph"/>
              <w:spacing w:after="0" w:line="240" w:lineRule="exact"/>
              <w:ind w:left="0"/>
              <w:jc w:val="left"/>
              <w:rPr>
                <w:rFonts w:asciiTheme="majorHAnsi" w:eastAsia="Calibri" w:hAnsiTheme="majorHAnsi" w:cstheme="majorHAnsi"/>
                <w:sz w:val="18"/>
                <w:szCs w:val="18"/>
              </w:rPr>
            </w:pPr>
            <w:r w:rsidRPr="00D879B4">
              <w:rPr>
                <w:rFonts w:asciiTheme="majorHAnsi" w:eastAsia="Calibri" w:hAnsiTheme="majorHAnsi" w:cstheme="majorHAnsi"/>
                <w:sz w:val="18"/>
                <w:szCs w:val="18"/>
              </w:rPr>
              <w:t>Cont pain w/ repetitive use</w:t>
            </w:r>
          </w:p>
        </w:tc>
        <w:tc>
          <w:tcPr>
            <w:tcW w:w="2391" w:type="dxa"/>
            <w:tcBorders>
              <w:top w:val="single" w:sz="4" w:space="0" w:color="000000"/>
              <w:left w:val="single" w:sz="4" w:space="0" w:color="000000"/>
              <w:bottom w:val="single" w:sz="4" w:space="0" w:color="000000"/>
              <w:right w:val="single" w:sz="4" w:space="0" w:color="000000"/>
            </w:tcBorders>
          </w:tcPr>
          <w:p w:rsidR="007C4A3C" w:rsidRPr="00D879B4" w:rsidRDefault="007C4A3C">
            <w:pPr>
              <w:pStyle w:val="ListParagraph"/>
              <w:spacing w:after="0" w:line="240" w:lineRule="exact"/>
              <w:ind w:left="0"/>
              <w:jc w:val="left"/>
              <w:rPr>
                <w:rFonts w:asciiTheme="majorHAnsi" w:eastAsia="Calibri" w:hAnsiTheme="majorHAnsi" w:cstheme="majorHAnsi"/>
                <w:sz w:val="18"/>
                <w:szCs w:val="18"/>
              </w:rPr>
            </w:pPr>
          </w:p>
        </w:tc>
      </w:tr>
      <w:tr w:rsidR="007C4A3C" w:rsidTr="007C4A3C">
        <w:trPr>
          <w:trHeight w:val="249"/>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7C4A3C" w:rsidRPr="00D879B4" w:rsidRDefault="007C4A3C">
            <w:pPr>
              <w:tabs>
                <w:tab w:val="left" w:pos="288"/>
                <w:tab w:val="left" w:pos="4752"/>
              </w:tabs>
              <w:rPr>
                <w:rFonts w:asciiTheme="majorHAnsi" w:eastAsiaTheme="minorHAnsi" w:hAnsiTheme="majorHAnsi" w:cstheme="majorHAnsi"/>
                <w:color w:val="auto"/>
                <w:sz w:val="18"/>
                <w:szCs w:val="18"/>
              </w:rPr>
            </w:pPr>
            <w:r w:rsidRPr="00D879B4">
              <w:rPr>
                <w:rFonts w:asciiTheme="majorHAnsi" w:eastAsiaTheme="minorHAnsi" w:hAnsiTheme="majorHAnsi" w:cstheme="majorHAnsi"/>
                <w:color w:val="auto"/>
                <w:sz w:val="18"/>
                <w:szCs w:val="18"/>
              </w:rPr>
              <w:t>§4.71a Rating</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7C4A3C" w:rsidRPr="00690C05" w:rsidRDefault="002C45FD">
            <w:pPr>
              <w:pStyle w:val="ListParagraph"/>
              <w:spacing w:after="0" w:line="240" w:lineRule="exact"/>
              <w:ind w:left="0"/>
              <w:rPr>
                <w:rFonts w:asciiTheme="majorHAnsi" w:eastAsia="Calibri" w:hAnsiTheme="majorHAnsi" w:cstheme="majorHAnsi"/>
                <w:sz w:val="18"/>
                <w:szCs w:val="18"/>
              </w:rPr>
            </w:pPr>
            <w:r w:rsidRPr="00690C05">
              <w:rPr>
                <w:rFonts w:asciiTheme="majorHAnsi" w:eastAsia="Calibri" w:hAnsiTheme="majorHAnsi" w:cstheme="majorHAnsi"/>
                <w:sz w:val="18"/>
                <w:szCs w:val="18"/>
              </w:rPr>
              <w:t>0</w:t>
            </w:r>
            <w:r w:rsidR="007C4A3C" w:rsidRPr="00690C05">
              <w:rPr>
                <w:rFonts w:asciiTheme="majorHAnsi" w:eastAsia="Calibri" w:hAnsiTheme="majorHAnsi" w:cstheme="majorHAnsi"/>
                <w:sz w:val="18"/>
                <w:szCs w:val="18"/>
              </w:rPr>
              <w:t>%</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7C4A3C" w:rsidRPr="00690C05" w:rsidRDefault="006A5B5E">
            <w:pPr>
              <w:pStyle w:val="ListParagraph"/>
              <w:spacing w:after="0" w:line="240" w:lineRule="exact"/>
              <w:ind w:left="0"/>
              <w:rPr>
                <w:rFonts w:asciiTheme="majorHAnsi" w:eastAsia="Calibri" w:hAnsiTheme="majorHAnsi" w:cstheme="majorHAnsi"/>
                <w:sz w:val="18"/>
                <w:szCs w:val="18"/>
              </w:rPr>
            </w:pPr>
            <w:r w:rsidRPr="00690C05">
              <w:rPr>
                <w:rFonts w:asciiTheme="majorHAnsi" w:eastAsia="Calibri" w:hAnsiTheme="majorHAnsi" w:cstheme="majorHAnsi"/>
                <w:sz w:val="18"/>
                <w:szCs w:val="18"/>
              </w:rPr>
              <w:t>4</w:t>
            </w:r>
            <w:r w:rsidR="002C45FD" w:rsidRPr="00690C05">
              <w:rPr>
                <w:rFonts w:asciiTheme="majorHAnsi" w:eastAsia="Calibri" w:hAnsiTheme="majorHAnsi" w:cstheme="majorHAnsi"/>
                <w:sz w:val="18"/>
                <w:szCs w:val="18"/>
              </w:rPr>
              <w:t>0%</w:t>
            </w:r>
          </w:p>
        </w:tc>
        <w:tc>
          <w:tcPr>
            <w:tcW w:w="2391" w:type="dxa"/>
            <w:tcBorders>
              <w:top w:val="single" w:sz="4" w:space="0" w:color="000000"/>
              <w:left w:val="single" w:sz="4" w:space="0" w:color="000000"/>
              <w:bottom w:val="single" w:sz="4" w:space="0" w:color="000000"/>
              <w:right w:val="single" w:sz="4" w:space="0" w:color="000000"/>
            </w:tcBorders>
          </w:tcPr>
          <w:p w:rsidR="007C4A3C" w:rsidRPr="00690C05" w:rsidRDefault="006A5B5E">
            <w:pPr>
              <w:pStyle w:val="ListParagraph"/>
              <w:spacing w:after="0" w:line="240" w:lineRule="exact"/>
              <w:ind w:left="0"/>
              <w:rPr>
                <w:rFonts w:asciiTheme="majorHAnsi" w:eastAsia="Calibri" w:hAnsiTheme="majorHAnsi" w:cstheme="majorHAnsi"/>
                <w:sz w:val="18"/>
                <w:szCs w:val="18"/>
              </w:rPr>
            </w:pPr>
            <w:r w:rsidRPr="00690C05">
              <w:rPr>
                <w:rFonts w:asciiTheme="majorHAnsi" w:eastAsia="Calibri" w:hAnsiTheme="majorHAnsi" w:cstheme="majorHAnsi"/>
                <w:sz w:val="18"/>
                <w:szCs w:val="18"/>
              </w:rPr>
              <w:t>1</w:t>
            </w:r>
            <w:r w:rsidR="002C45FD" w:rsidRPr="00690C05">
              <w:rPr>
                <w:rFonts w:asciiTheme="majorHAnsi" w:eastAsia="Calibri" w:hAnsiTheme="majorHAnsi" w:cstheme="majorHAnsi"/>
                <w:sz w:val="18"/>
                <w:szCs w:val="18"/>
              </w:rPr>
              <w:t>0%</w:t>
            </w:r>
            <w:r w:rsidRPr="00690C05">
              <w:rPr>
                <w:rFonts w:asciiTheme="majorHAnsi" w:eastAsia="Calibri" w:hAnsiTheme="majorHAnsi" w:cstheme="majorHAnsi"/>
                <w:sz w:val="18"/>
                <w:szCs w:val="18"/>
              </w:rPr>
              <w:t xml:space="preserve"> awarded</w:t>
            </w:r>
          </w:p>
        </w:tc>
      </w:tr>
    </w:tbl>
    <w:p w:rsidR="00614337" w:rsidRDefault="00614337" w:rsidP="00C61089">
      <w:pPr>
        <w:jc w:val="both"/>
        <w:rPr>
          <w:color w:val="auto"/>
          <w:szCs w:val="24"/>
        </w:rPr>
      </w:pPr>
    </w:p>
    <w:p w:rsidR="003863E9" w:rsidRPr="00792790" w:rsidRDefault="00AB6EE6" w:rsidP="00690C05">
      <w:pPr>
        <w:jc w:val="both"/>
        <w:rPr>
          <w:rFonts w:eastAsia="Calibri" w:cs="Times New Roman"/>
          <w:color w:val="auto"/>
          <w:szCs w:val="24"/>
        </w:rPr>
      </w:pPr>
      <w:r>
        <w:rPr>
          <w:color w:val="auto"/>
          <w:szCs w:val="24"/>
        </w:rPr>
        <w:t xml:space="preserve">The CI presented to the clinic in </w:t>
      </w:r>
      <w:r w:rsidR="00614337" w:rsidRPr="00614337">
        <w:rPr>
          <w:color w:val="auto"/>
          <w:szCs w:val="24"/>
        </w:rPr>
        <w:t xml:space="preserve">August 2000, with left hip pain after running.  </w:t>
      </w:r>
      <w:r w:rsidR="00614337" w:rsidRPr="00305FFA">
        <w:rPr>
          <w:color w:val="auto"/>
          <w:szCs w:val="24"/>
        </w:rPr>
        <w:t xml:space="preserve">No diagnosis was made and she was treated conservatively.  There were no additional visits for </w:t>
      </w:r>
      <w:r w:rsidR="00C04BB4" w:rsidRPr="00305FFA">
        <w:rPr>
          <w:color w:val="auto"/>
          <w:szCs w:val="24"/>
        </w:rPr>
        <w:t xml:space="preserve">either </w:t>
      </w:r>
      <w:r w:rsidR="00614337" w:rsidRPr="00305FFA">
        <w:rPr>
          <w:color w:val="auto"/>
          <w:szCs w:val="24"/>
        </w:rPr>
        <w:t>hip</w:t>
      </w:r>
      <w:r w:rsidR="00614337" w:rsidRPr="00614337">
        <w:rPr>
          <w:color w:val="auto"/>
          <w:szCs w:val="24"/>
        </w:rPr>
        <w:t xml:space="preserve"> until Sep</w:t>
      </w:r>
      <w:r>
        <w:rPr>
          <w:color w:val="auto"/>
          <w:szCs w:val="24"/>
        </w:rPr>
        <w:t xml:space="preserve">tember </w:t>
      </w:r>
      <w:r w:rsidR="00614337" w:rsidRPr="00614337">
        <w:rPr>
          <w:color w:val="auto"/>
          <w:szCs w:val="24"/>
        </w:rPr>
        <w:t>2006 when she was seen for right hip pain noting that pain had been present since she had carried a heavy pack in 2003.  MRIs of the hip were normal.</w:t>
      </w:r>
      <w:r>
        <w:rPr>
          <w:color w:val="auto"/>
          <w:szCs w:val="24"/>
        </w:rPr>
        <w:t xml:space="preserve">  </w:t>
      </w:r>
      <w:r w:rsidR="00614337" w:rsidRPr="00614337">
        <w:rPr>
          <w:color w:val="auto"/>
          <w:szCs w:val="24"/>
        </w:rPr>
        <w:t>Over the next few months, the CI had multiple visits for right hip pain.  Use of medications was inconsistent and she declined injections.  PT was beneficial, but uncomfortable.</w:t>
      </w:r>
      <w:r>
        <w:rPr>
          <w:color w:val="auto"/>
          <w:szCs w:val="24"/>
        </w:rPr>
        <w:t xml:space="preserve">  </w:t>
      </w:r>
      <w:r w:rsidR="0081794A">
        <w:rPr>
          <w:color w:val="auto"/>
          <w:szCs w:val="24"/>
        </w:rPr>
        <w:t>O</w:t>
      </w:r>
      <w:r w:rsidR="00DA75D0">
        <w:rPr>
          <w:color w:val="auto"/>
          <w:szCs w:val="24"/>
        </w:rPr>
        <w:t xml:space="preserve">n </w:t>
      </w:r>
      <w:r w:rsidR="00614337" w:rsidRPr="00614337">
        <w:rPr>
          <w:color w:val="auto"/>
          <w:szCs w:val="24"/>
        </w:rPr>
        <w:t xml:space="preserve">6 December 2006 </w:t>
      </w:r>
      <w:r w:rsidR="0081794A">
        <w:rPr>
          <w:color w:val="auto"/>
          <w:szCs w:val="24"/>
        </w:rPr>
        <w:t>it was</w:t>
      </w:r>
      <w:r w:rsidR="00614337" w:rsidRPr="00614337">
        <w:rPr>
          <w:color w:val="auto"/>
          <w:szCs w:val="24"/>
        </w:rPr>
        <w:t xml:space="preserve"> annotated that “she continues to run and workout despite her profile.</w:t>
      </w:r>
      <w:r w:rsidR="00DA75D0">
        <w:rPr>
          <w:color w:val="auto"/>
          <w:szCs w:val="24"/>
        </w:rPr>
        <w:t>”</w:t>
      </w:r>
      <w:r w:rsidR="00614337" w:rsidRPr="00614337">
        <w:rPr>
          <w:color w:val="auto"/>
          <w:szCs w:val="24"/>
        </w:rPr>
        <w:t xml:space="preserve">  </w:t>
      </w:r>
      <w:r w:rsidR="00C61089" w:rsidRPr="00F64312">
        <w:rPr>
          <w:color w:val="auto"/>
          <w:szCs w:val="24"/>
        </w:rPr>
        <w:t xml:space="preserve">The MEB physical </w:t>
      </w:r>
      <w:r w:rsidR="00E95E19">
        <w:rPr>
          <w:color w:val="auto"/>
          <w:szCs w:val="24"/>
        </w:rPr>
        <w:t>exami</w:t>
      </w:r>
      <w:r w:rsidR="002C45FD">
        <w:rPr>
          <w:color w:val="auto"/>
          <w:szCs w:val="24"/>
        </w:rPr>
        <w:t xml:space="preserve">ner noted full ROM with tenderness to palpation over the right greater trochanter and pain with adduction and internal rotation.  </w:t>
      </w:r>
      <w:r w:rsidR="007C4A3C" w:rsidRPr="002C45FD">
        <w:rPr>
          <w:color w:val="auto"/>
        </w:rPr>
        <w:t>The</w:t>
      </w:r>
      <w:r w:rsidR="002C45FD" w:rsidRPr="002C45FD">
        <w:rPr>
          <w:color w:val="auto"/>
        </w:rPr>
        <w:t xml:space="preserve"> </w:t>
      </w:r>
      <w:r>
        <w:rPr>
          <w:color w:val="auto"/>
        </w:rPr>
        <w:t xml:space="preserve">MEB NARSUM </w:t>
      </w:r>
      <w:r w:rsidR="002C45FD">
        <w:rPr>
          <w:color w:val="auto"/>
        </w:rPr>
        <w:t xml:space="preserve">noted pain over the anterior hip flexors and painful ROM.  Gait was normal.  </w:t>
      </w:r>
      <w:r w:rsidR="00C61089" w:rsidRPr="00F64312">
        <w:rPr>
          <w:color w:val="auto"/>
          <w:szCs w:val="24"/>
        </w:rPr>
        <w:t xml:space="preserve">At the </w:t>
      </w:r>
      <w:r w:rsidR="002C45FD">
        <w:rPr>
          <w:color w:val="auto"/>
          <w:szCs w:val="24"/>
        </w:rPr>
        <w:t>initial C&amp;P</w:t>
      </w:r>
      <w:r w:rsidR="00C61089" w:rsidRPr="00F64312">
        <w:rPr>
          <w:color w:val="auto"/>
          <w:szCs w:val="24"/>
        </w:rPr>
        <w:t xml:space="preserve"> </w:t>
      </w:r>
      <w:r w:rsidR="00611215">
        <w:rPr>
          <w:color w:val="auto"/>
          <w:szCs w:val="24"/>
        </w:rPr>
        <w:t>examination</w:t>
      </w:r>
      <w:r w:rsidR="002C45FD">
        <w:rPr>
          <w:color w:val="auto"/>
          <w:szCs w:val="24"/>
        </w:rPr>
        <w:t xml:space="preserve">, the CI reported 6-7/10 pain and stiffness of the right hip, ankle and knee aggravated by ambulation and weight bearing.  Posture and gait were normal.  </w:t>
      </w:r>
      <w:r w:rsidR="00FA39C5">
        <w:rPr>
          <w:color w:val="auto"/>
          <w:szCs w:val="24"/>
        </w:rPr>
        <w:t>There was lateral trochanteric tenderne</w:t>
      </w:r>
      <w:r w:rsidR="00912D2E">
        <w:rPr>
          <w:color w:val="auto"/>
          <w:szCs w:val="24"/>
        </w:rPr>
        <w:t xml:space="preserve">ss and all motion was painful. </w:t>
      </w:r>
      <w:r>
        <w:rPr>
          <w:color w:val="auto"/>
          <w:szCs w:val="24"/>
        </w:rPr>
        <w:t xml:space="preserve"> </w:t>
      </w:r>
      <w:r w:rsidR="002C45FD" w:rsidRPr="00F64312">
        <w:rPr>
          <w:color w:val="auto"/>
          <w:szCs w:val="24"/>
        </w:rPr>
        <w:t xml:space="preserve">At the </w:t>
      </w:r>
      <w:r w:rsidR="00FA39C5">
        <w:rPr>
          <w:color w:val="auto"/>
          <w:szCs w:val="24"/>
        </w:rPr>
        <w:t xml:space="preserve">second </w:t>
      </w:r>
      <w:r w:rsidR="002C45FD">
        <w:rPr>
          <w:color w:val="auto"/>
          <w:szCs w:val="24"/>
        </w:rPr>
        <w:t>C&amp;P</w:t>
      </w:r>
      <w:r w:rsidR="002C45FD" w:rsidRPr="00F64312">
        <w:rPr>
          <w:color w:val="auto"/>
          <w:szCs w:val="24"/>
        </w:rPr>
        <w:t xml:space="preserve"> </w:t>
      </w:r>
      <w:r w:rsidR="00611215">
        <w:rPr>
          <w:color w:val="auto"/>
          <w:szCs w:val="24"/>
        </w:rPr>
        <w:t>examination</w:t>
      </w:r>
      <w:bookmarkStart w:id="0" w:name="_GoBack"/>
      <w:bookmarkEnd w:id="0"/>
      <w:r w:rsidR="002C45FD" w:rsidRPr="00F64312">
        <w:rPr>
          <w:color w:val="auto"/>
          <w:szCs w:val="24"/>
        </w:rPr>
        <w:t>, the CI reported</w:t>
      </w:r>
      <w:r w:rsidR="00FA39C5">
        <w:rPr>
          <w:color w:val="auto"/>
          <w:szCs w:val="24"/>
        </w:rPr>
        <w:t xml:space="preserve"> continued pain and stiffness of the hip.  She was noted to be able to walk over a mile and to bear weight.  Gait and strength were normal.  Tenderness was documented, but the location not specified.  No other abnormalities were noted.  </w:t>
      </w:r>
      <w:r w:rsidR="006A5B5E">
        <w:rPr>
          <w:color w:val="auto"/>
          <w:szCs w:val="24"/>
        </w:rPr>
        <w:t>The Board considered the right hip condition for rating.  The PEB coded the hip 5019, bursitis, and rated it at 0%.  The VA rated it at 10% for painful limited motion, coded 5099-5014, analogous to osteomalacia</w:t>
      </w:r>
      <w:r w:rsidR="003E14E2">
        <w:rPr>
          <w:color w:val="auto"/>
          <w:szCs w:val="24"/>
        </w:rPr>
        <w:t xml:space="preserve">, although she was initially rated at 40% </w:t>
      </w:r>
      <w:r w:rsidR="00EA2D42">
        <w:rPr>
          <w:color w:val="auto"/>
          <w:szCs w:val="24"/>
        </w:rPr>
        <w:t>based on</w:t>
      </w:r>
      <w:r w:rsidR="003E14E2">
        <w:rPr>
          <w:color w:val="auto"/>
          <w:szCs w:val="24"/>
        </w:rPr>
        <w:t xml:space="preserve"> the </w:t>
      </w:r>
      <w:r w:rsidR="00E95E19">
        <w:rPr>
          <w:color w:val="auto"/>
          <w:szCs w:val="24"/>
        </w:rPr>
        <w:t>first</w:t>
      </w:r>
      <w:r w:rsidR="00EA2D42">
        <w:rPr>
          <w:color w:val="auto"/>
          <w:szCs w:val="24"/>
        </w:rPr>
        <w:t xml:space="preserve"> </w:t>
      </w:r>
      <w:r w:rsidR="003E14E2">
        <w:rPr>
          <w:color w:val="auto"/>
          <w:szCs w:val="24"/>
        </w:rPr>
        <w:t xml:space="preserve">VA </w:t>
      </w:r>
      <w:r w:rsidR="00611215">
        <w:rPr>
          <w:color w:val="auto"/>
          <w:szCs w:val="24"/>
        </w:rPr>
        <w:t>examination</w:t>
      </w:r>
      <w:r w:rsidR="006A5B5E">
        <w:rPr>
          <w:color w:val="auto"/>
          <w:szCs w:val="24"/>
        </w:rPr>
        <w:t>.  The CI complained of progressive pain since an ov</w:t>
      </w:r>
      <w:r w:rsidR="0086613A">
        <w:rPr>
          <w:color w:val="auto"/>
          <w:szCs w:val="24"/>
        </w:rPr>
        <w:t>eruse injury in training in 2003</w:t>
      </w:r>
      <w:r w:rsidR="006A5B5E">
        <w:rPr>
          <w:color w:val="auto"/>
          <w:szCs w:val="24"/>
        </w:rPr>
        <w:t xml:space="preserve"> secondary to carrying a heavy pack; however, there are no entries in the record specific for right hip pain prior to September 2006, </w:t>
      </w:r>
      <w:r w:rsidR="00DA75D0">
        <w:rPr>
          <w:color w:val="auto"/>
          <w:szCs w:val="24"/>
        </w:rPr>
        <w:t>9</w:t>
      </w:r>
      <w:r w:rsidR="006A5B5E">
        <w:rPr>
          <w:color w:val="auto"/>
          <w:szCs w:val="24"/>
        </w:rPr>
        <w:t xml:space="preserve"> months prior to separation and </w:t>
      </w:r>
      <w:r w:rsidR="00DA75D0">
        <w:rPr>
          <w:color w:val="auto"/>
          <w:szCs w:val="24"/>
        </w:rPr>
        <w:t>5</w:t>
      </w:r>
      <w:r w:rsidR="006A5B5E">
        <w:rPr>
          <w:color w:val="auto"/>
          <w:szCs w:val="24"/>
        </w:rPr>
        <w:t xml:space="preserve"> months prior to projected ETS.  She was noted to have been poorly compliant with medications, secondary to a miscommunication, and to have not had adequate treatment.  Despite this, her gait was normal and she was able to continue to run, contrary to her profile restrictions.  It was noted that PT was beneficial</w:t>
      </w:r>
      <w:r w:rsidR="003E14E2">
        <w:rPr>
          <w:color w:val="auto"/>
          <w:szCs w:val="24"/>
        </w:rPr>
        <w:t xml:space="preserve"> and that the second C&amp;P documented essentially normal </w:t>
      </w:r>
      <w:r w:rsidR="003E14E2" w:rsidRPr="00305FFA">
        <w:rPr>
          <w:color w:val="auto"/>
          <w:szCs w:val="24"/>
        </w:rPr>
        <w:t>ROM for the hip</w:t>
      </w:r>
      <w:r w:rsidR="006A5B5E" w:rsidRPr="00305FFA">
        <w:rPr>
          <w:color w:val="auto"/>
          <w:szCs w:val="24"/>
        </w:rPr>
        <w:t>.</w:t>
      </w:r>
      <w:r w:rsidRPr="00305FFA">
        <w:rPr>
          <w:color w:val="auto"/>
          <w:szCs w:val="24"/>
        </w:rPr>
        <w:t xml:space="preserve">  </w:t>
      </w:r>
      <w:r w:rsidR="00CE2EF9" w:rsidRPr="00305FFA">
        <w:rPr>
          <w:color w:val="auto"/>
          <w:szCs w:val="24"/>
        </w:rPr>
        <w:t xml:space="preserve">As </w:t>
      </w:r>
      <w:r w:rsidR="00C27757" w:rsidRPr="00305FFA">
        <w:rPr>
          <w:color w:val="auto"/>
          <w:szCs w:val="24"/>
        </w:rPr>
        <w:t xml:space="preserve">it did </w:t>
      </w:r>
      <w:r w:rsidR="00CE2EF9" w:rsidRPr="00305FFA">
        <w:rPr>
          <w:color w:val="auto"/>
          <w:szCs w:val="24"/>
        </w:rPr>
        <w:t xml:space="preserve">with the knee, the Board considered a rating of </w:t>
      </w:r>
      <w:r w:rsidR="00CE2EF9" w:rsidRPr="00305FFA">
        <w:rPr>
          <w:color w:val="auto"/>
          <w:szCs w:val="24"/>
        </w:rPr>
        <w:lastRenderedPageBreak/>
        <w:t xml:space="preserve">10% for painful motion under </w:t>
      </w:r>
      <w:r w:rsidR="00CE2EF9" w:rsidRPr="00305FFA">
        <w:rPr>
          <w:rFonts w:eastAsia="Calibri" w:cs="Times New Roman"/>
          <w:color w:val="auto"/>
          <w:szCs w:val="24"/>
        </w:rPr>
        <w:t xml:space="preserve">VASRD §4.59.  It noted that while there was a subjective complaint of pain with motion, this did not overcome the objective findings of a normal gait and essentially normal examination supported by the history provided by the CI that she continued to run and work-out despite her profile.  The Board also noted that she continued to pass her physical fitness tests </w:t>
      </w:r>
      <w:r w:rsidR="00C04BB4" w:rsidRPr="00305FFA">
        <w:rPr>
          <w:rFonts w:eastAsia="Calibri" w:cs="Times New Roman"/>
          <w:color w:val="auto"/>
          <w:szCs w:val="24"/>
        </w:rPr>
        <w:t>in 2004, 2005 and May 2006 (</w:t>
      </w:r>
      <w:r w:rsidR="00CE2EF9" w:rsidRPr="00305FFA">
        <w:rPr>
          <w:rFonts w:eastAsia="Calibri" w:cs="Times New Roman"/>
          <w:color w:val="auto"/>
          <w:szCs w:val="24"/>
        </w:rPr>
        <w:t>as documented on the three NCOERs prior to separation</w:t>
      </w:r>
      <w:r w:rsidR="00C04BB4" w:rsidRPr="00305FFA">
        <w:rPr>
          <w:rFonts w:eastAsia="Calibri" w:cs="Times New Roman"/>
          <w:color w:val="auto"/>
          <w:szCs w:val="24"/>
        </w:rPr>
        <w:t>)</w:t>
      </w:r>
      <w:r w:rsidR="00CE2EF9" w:rsidRPr="00305FFA">
        <w:rPr>
          <w:rFonts w:eastAsia="Calibri" w:cs="Times New Roman"/>
          <w:color w:val="auto"/>
          <w:szCs w:val="24"/>
        </w:rPr>
        <w:t>.  Therefore, it was determined that VASRD §4.59 was not applicable.</w:t>
      </w:r>
      <w:r w:rsidR="00C27757" w:rsidRPr="00305FFA">
        <w:rPr>
          <w:rFonts w:eastAsia="Calibri" w:cs="Times New Roman"/>
          <w:color w:val="auto"/>
          <w:szCs w:val="24"/>
        </w:rPr>
        <w:t xml:space="preserve">  </w:t>
      </w:r>
      <w:r w:rsidR="006A5B5E" w:rsidRPr="00305FFA">
        <w:rPr>
          <w:rFonts w:eastAsia="Calibri" w:cs="Times New Roman"/>
          <w:color w:val="auto"/>
          <w:szCs w:val="24"/>
        </w:rPr>
        <w:t>After due deliberation, considering all of the evidence and mindful of VASRD §4.3 (reasonable doubt), th</w:t>
      </w:r>
      <w:r w:rsidR="006A5B5E" w:rsidRPr="00F64312">
        <w:rPr>
          <w:rFonts w:eastAsia="Calibri" w:cs="Times New Roman"/>
          <w:color w:val="auto"/>
          <w:szCs w:val="24"/>
        </w:rPr>
        <w:t xml:space="preserve">e Board concluded that there was insufficient cause to recommend a change in the PEB adjudication for </w:t>
      </w:r>
      <w:r w:rsidR="006A5B5E">
        <w:rPr>
          <w:color w:val="auto"/>
          <w:szCs w:val="24"/>
        </w:rPr>
        <w:t>the right hip condition</w:t>
      </w:r>
      <w:r w:rsidR="00690C05">
        <w:rPr>
          <w:rFonts w:eastAsia="Calibri" w:cs="Times New Roman"/>
          <w:color w:val="auto"/>
          <w:szCs w:val="24"/>
        </w:rPr>
        <w:t xml:space="preserve">. </w:t>
      </w:r>
      <w:r w:rsidR="00E5030D">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00305FFA">
        <w:rPr>
          <w:color w:val="auto"/>
        </w:rPr>
        <w:t xml:space="preserve">.  </w:t>
      </w:r>
      <w:r w:rsidR="00241B01" w:rsidRPr="001F5626">
        <w:rPr>
          <w:rFonts w:eastAsia="Calibri" w:cs="Times New Roman"/>
          <w:color w:val="auto"/>
          <w:szCs w:val="24"/>
        </w:rPr>
        <w:t xml:space="preserve">As discussed above, PEB reliance on the USAPDA pain policy for rating </w:t>
      </w:r>
      <w:r w:rsidR="001F5626">
        <w:rPr>
          <w:rFonts w:eastAsia="Calibri" w:cs="Times New Roman"/>
          <w:color w:val="auto"/>
          <w:szCs w:val="24"/>
        </w:rPr>
        <w:t>the ankle</w:t>
      </w:r>
      <w:r w:rsidR="00305FFA">
        <w:rPr>
          <w:rFonts w:eastAsia="Calibri" w:cs="Times New Roman"/>
          <w:color w:val="auto"/>
          <w:szCs w:val="24"/>
        </w:rPr>
        <w:t xml:space="preserve"> and </w:t>
      </w:r>
      <w:r w:rsidR="001F5626">
        <w:rPr>
          <w:rFonts w:eastAsia="Calibri" w:cs="Times New Roman"/>
          <w:color w:val="auto"/>
          <w:szCs w:val="24"/>
        </w:rPr>
        <w:t>shoulder</w:t>
      </w:r>
      <w:r w:rsidR="00C04BB4">
        <w:rPr>
          <w:rFonts w:eastAsia="Calibri" w:cs="Times New Roman"/>
          <w:color w:val="auto"/>
          <w:szCs w:val="24"/>
        </w:rPr>
        <w:t xml:space="preserve"> </w:t>
      </w:r>
      <w:r w:rsidR="001F5626">
        <w:rPr>
          <w:rFonts w:eastAsia="Calibri" w:cs="Times New Roman"/>
          <w:color w:val="auto"/>
          <w:szCs w:val="24"/>
        </w:rPr>
        <w:t>conditions</w:t>
      </w:r>
      <w:r w:rsidR="00241B01" w:rsidRPr="001F5626">
        <w:rPr>
          <w:rFonts w:eastAsia="Calibri" w:cs="Times New Roman"/>
          <w:color w:val="auto"/>
          <w:szCs w:val="24"/>
        </w:rPr>
        <w:t xml:space="preserve"> was operant in this case and the</w:t>
      </w:r>
      <w:r w:rsidR="001F5626">
        <w:rPr>
          <w:rFonts w:eastAsia="Calibri" w:cs="Times New Roman"/>
          <w:color w:val="auto"/>
          <w:szCs w:val="24"/>
        </w:rPr>
        <w:t>se</w:t>
      </w:r>
      <w:r w:rsidR="00241B01" w:rsidRPr="001F5626">
        <w:rPr>
          <w:rFonts w:eastAsia="Calibri" w:cs="Times New Roman"/>
          <w:color w:val="auto"/>
          <w:szCs w:val="24"/>
        </w:rPr>
        <w:t xml:space="preserve"> condition</w:t>
      </w:r>
      <w:r w:rsidR="001F5626">
        <w:rPr>
          <w:rFonts w:eastAsia="Calibri" w:cs="Times New Roman"/>
          <w:color w:val="auto"/>
          <w:szCs w:val="24"/>
        </w:rPr>
        <w:t>s</w:t>
      </w:r>
      <w:r w:rsidR="00241B01" w:rsidRPr="001F5626">
        <w:rPr>
          <w:rFonts w:eastAsia="Calibri" w:cs="Times New Roman"/>
          <w:color w:val="auto"/>
          <w:szCs w:val="24"/>
        </w:rPr>
        <w:t xml:space="preserve"> w</w:t>
      </w:r>
      <w:r w:rsidR="001F5626">
        <w:rPr>
          <w:rFonts w:eastAsia="Calibri" w:cs="Times New Roman"/>
          <w:color w:val="auto"/>
          <w:szCs w:val="24"/>
        </w:rPr>
        <w:t>ere</w:t>
      </w:r>
      <w:r w:rsidR="00241B01" w:rsidRPr="001F5626">
        <w:rPr>
          <w:rFonts w:eastAsia="Calibri" w:cs="Times New Roman"/>
          <w:color w:val="auto"/>
          <w:szCs w:val="24"/>
        </w:rPr>
        <w:t xml:space="preserve"> adjudicated independently of that policy by the Board.</w:t>
      </w:r>
      <w:r w:rsidR="006B690F" w:rsidRPr="00F64312">
        <w:rPr>
          <w:rFonts w:eastAsia="Calibri" w:cs="Times New Roman"/>
          <w:color w:val="auto"/>
          <w:szCs w:val="24"/>
        </w:rPr>
        <w:t xml:space="preserve">  </w:t>
      </w:r>
      <w:r w:rsidR="003A4E79" w:rsidRPr="00305FFA">
        <w:rPr>
          <w:rFonts w:eastAsia="Calibri" w:cs="Times New Roman"/>
          <w:color w:val="auto"/>
          <w:szCs w:val="24"/>
        </w:rPr>
        <w:t>In the matter of the ankle</w:t>
      </w:r>
      <w:r w:rsidR="003A4E79" w:rsidRPr="00305FFA">
        <w:rPr>
          <w:color w:val="auto"/>
          <w:szCs w:val="24"/>
        </w:rPr>
        <w:t xml:space="preserve"> and </w:t>
      </w:r>
      <w:r w:rsidR="003A4E79" w:rsidRPr="00305FFA">
        <w:rPr>
          <w:rFonts w:eastAsia="Calibri" w:cs="Times New Roman"/>
          <w:color w:val="auto"/>
          <w:szCs w:val="24"/>
        </w:rPr>
        <w:t>shoulder conditions t</w:t>
      </w:r>
      <w:r w:rsidR="00690C05" w:rsidRPr="00305FFA">
        <w:rPr>
          <w:color w:val="auto"/>
          <w:szCs w:val="24"/>
        </w:rPr>
        <w:t>he Board determined that the</w:t>
      </w:r>
      <w:r w:rsidR="003A4E79" w:rsidRPr="00305FFA">
        <w:rPr>
          <w:color w:val="auto"/>
          <w:szCs w:val="24"/>
        </w:rPr>
        <w:t>y</w:t>
      </w:r>
      <w:r w:rsidR="00690C05" w:rsidRPr="00305FFA">
        <w:rPr>
          <w:color w:val="auto"/>
          <w:szCs w:val="24"/>
        </w:rPr>
        <w:t xml:space="preserve"> are not separately unfitting</w:t>
      </w:r>
      <w:r w:rsidR="009F4AD5">
        <w:rPr>
          <w:color w:val="auto"/>
          <w:szCs w:val="24"/>
        </w:rPr>
        <w:t xml:space="preserve">.  </w:t>
      </w:r>
      <w:r w:rsidR="00690C05" w:rsidRPr="00305FFA">
        <w:rPr>
          <w:color w:val="auto"/>
          <w:szCs w:val="24"/>
        </w:rPr>
        <w:t>The Board does not recommend a rating less t</w:t>
      </w:r>
      <w:r w:rsidR="009F4AD5">
        <w:rPr>
          <w:color w:val="auto"/>
          <w:szCs w:val="24"/>
        </w:rPr>
        <w:t>han that adjudicated by the PEB, and a</w:t>
      </w:r>
      <w:r w:rsidR="00690C05" w:rsidRPr="00305FFA">
        <w:rPr>
          <w:color w:val="auto"/>
          <w:szCs w:val="24"/>
        </w:rPr>
        <w:t xml:space="preserve">ccordingly, </w:t>
      </w:r>
      <w:r w:rsidR="00690C05" w:rsidRPr="00305FFA">
        <w:rPr>
          <w:rFonts w:eastAsia="Calibri" w:cs="Times New Roman"/>
          <w:color w:val="auto"/>
          <w:szCs w:val="24"/>
        </w:rPr>
        <w:t xml:space="preserve">the Board </w:t>
      </w:r>
      <w:r w:rsidR="003A4E79" w:rsidRPr="00305FFA">
        <w:rPr>
          <w:rFonts w:eastAsia="Calibri" w:cs="Times New Roman"/>
          <w:color w:val="auto"/>
          <w:szCs w:val="24"/>
        </w:rPr>
        <w:t xml:space="preserve">unanimously </w:t>
      </w:r>
      <w:r w:rsidR="00690C05" w:rsidRPr="00305FFA">
        <w:rPr>
          <w:rFonts w:eastAsia="Calibri" w:cs="Times New Roman"/>
          <w:color w:val="auto"/>
          <w:szCs w:val="24"/>
        </w:rPr>
        <w:t xml:space="preserve">concluded that there was insufficient cause to recommend a change in the PEB adjudication for </w:t>
      </w:r>
      <w:r w:rsidR="00690C05" w:rsidRPr="00305FFA">
        <w:rPr>
          <w:color w:val="auto"/>
          <w:szCs w:val="24"/>
        </w:rPr>
        <w:t>the right ankle and shoulder conditions</w:t>
      </w:r>
      <w:r w:rsidR="00C04BB4" w:rsidRPr="00305FFA">
        <w:rPr>
          <w:color w:val="auto"/>
          <w:szCs w:val="24"/>
        </w:rPr>
        <w:t xml:space="preserve">. </w:t>
      </w:r>
      <w:r w:rsidR="009F4AD5">
        <w:rPr>
          <w:color w:val="auto"/>
          <w:szCs w:val="24"/>
        </w:rPr>
        <w:t xml:space="preserve"> </w:t>
      </w:r>
      <w:r w:rsidR="005C3C40" w:rsidRPr="003A4E79">
        <w:rPr>
          <w:rFonts w:eastAsia="Calibri" w:cs="Times New Roman"/>
          <w:color w:val="auto"/>
          <w:szCs w:val="24"/>
        </w:rPr>
        <w:t xml:space="preserve">In the matter of the knee condition and IAW VASRD §4.71a, the Board unanimously recommends no change in the PEB adjudication.  In the matter of the hip condition and IAW VASRD §4.71a, the Board unanimously recommends no change in the PEB adjudication.  </w:t>
      </w:r>
      <w:r w:rsidR="00417BED" w:rsidRPr="003A4E79">
        <w:rPr>
          <w:rFonts w:eastAsia="Calibri" w:cs="Times New Roman"/>
          <w:color w:val="auto"/>
          <w:szCs w:val="24"/>
        </w:rPr>
        <w:t>There were no other conditions</w:t>
      </w:r>
      <w:r w:rsidR="00417BED" w:rsidRPr="00F64312">
        <w:rPr>
          <w:rFonts w:eastAsia="Calibri" w:cs="Times New Roman"/>
          <w:color w:val="auto"/>
          <w:szCs w:val="24"/>
        </w:rPr>
        <w:t xml:space="preserve">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862AA4" w:rsidRPr="00F64312" w:rsidRDefault="00AD2379" w:rsidP="00565636">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3A4E79" w:rsidRDefault="00D879B4" w:rsidP="002D2447">
            <w:pPr>
              <w:tabs>
                <w:tab w:val="left" w:pos="288"/>
                <w:tab w:val="left" w:pos="4752"/>
              </w:tabs>
              <w:jc w:val="left"/>
              <w:rPr>
                <w:color w:val="auto"/>
              </w:rPr>
            </w:pPr>
            <w:r w:rsidRPr="003A4E79">
              <w:rPr>
                <w:color w:val="auto"/>
              </w:rPr>
              <w:t xml:space="preserve">Chronic </w:t>
            </w:r>
            <w:r w:rsidR="002D2447" w:rsidRPr="003A4E79">
              <w:rPr>
                <w:color w:val="auto"/>
              </w:rPr>
              <w:t xml:space="preserve">Pain </w:t>
            </w:r>
            <w:r w:rsidR="00A9523C" w:rsidRPr="003A4E79">
              <w:rPr>
                <w:color w:val="auto"/>
              </w:rPr>
              <w:t>R</w:t>
            </w:r>
            <w:r w:rsidR="002D2447" w:rsidRPr="003A4E79">
              <w:rPr>
                <w:color w:val="auto"/>
              </w:rPr>
              <w:t xml:space="preserve">ight </w:t>
            </w:r>
            <w:r w:rsidRPr="003A4E79">
              <w:rPr>
                <w:color w:val="auto"/>
              </w:rPr>
              <w:t>Ankle/Foot</w:t>
            </w:r>
            <w:r w:rsidR="003A4E79" w:rsidRPr="003A4E79">
              <w:rPr>
                <w:color w:val="auto"/>
              </w:rPr>
              <w:t xml:space="preserve"> and Right Shoulder</w:t>
            </w:r>
          </w:p>
        </w:tc>
        <w:tc>
          <w:tcPr>
            <w:tcW w:w="1530" w:type="dxa"/>
            <w:vAlign w:val="center"/>
          </w:tcPr>
          <w:p w:rsidR="00AD2379" w:rsidRPr="003A4E79" w:rsidRDefault="00D879B4" w:rsidP="006B690F">
            <w:pPr>
              <w:tabs>
                <w:tab w:val="left" w:pos="288"/>
                <w:tab w:val="left" w:pos="4752"/>
              </w:tabs>
              <w:rPr>
                <w:color w:val="auto"/>
              </w:rPr>
            </w:pPr>
            <w:r w:rsidRPr="003A4E79">
              <w:rPr>
                <w:color w:val="auto"/>
              </w:rPr>
              <w:t>5099-5003</w:t>
            </w:r>
          </w:p>
        </w:tc>
        <w:tc>
          <w:tcPr>
            <w:tcW w:w="1026" w:type="dxa"/>
            <w:vAlign w:val="center"/>
          </w:tcPr>
          <w:p w:rsidR="00AD2379" w:rsidRPr="003A4E79" w:rsidRDefault="001F5626" w:rsidP="003A4E79">
            <w:pPr>
              <w:tabs>
                <w:tab w:val="left" w:pos="288"/>
                <w:tab w:val="left" w:pos="4752"/>
              </w:tabs>
              <w:rPr>
                <w:color w:val="auto"/>
              </w:rPr>
            </w:pPr>
            <w:r w:rsidRPr="003A4E79">
              <w:rPr>
                <w:color w:val="auto"/>
              </w:rPr>
              <w:t>1</w:t>
            </w:r>
            <w:r w:rsidR="00AD2379" w:rsidRPr="003A4E79">
              <w:rPr>
                <w:color w:val="auto"/>
              </w:rPr>
              <w:t>0%</w:t>
            </w:r>
          </w:p>
        </w:tc>
      </w:tr>
      <w:tr w:rsidR="00D879B4" w:rsidRPr="00F64312" w:rsidTr="006B690F">
        <w:trPr>
          <w:jc w:val="center"/>
        </w:trPr>
        <w:tc>
          <w:tcPr>
            <w:tcW w:w="6768" w:type="dxa"/>
            <w:vAlign w:val="center"/>
          </w:tcPr>
          <w:p w:rsidR="00D879B4" w:rsidRPr="003A4E79" w:rsidRDefault="005C3C40" w:rsidP="002D2447">
            <w:pPr>
              <w:tabs>
                <w:tab w:val="left" w:pos="288"/>
                <w:tab w:val="left" w:pos="4752"/>
              </w:tabs>
              <w:jc w:val="left"/>
              <w:rPr>
                <w:color w:val="auto"/>
              </w:rPr>
            </w:pPr>
            <w:r w:rsidRPr="003A4E79">
              <w:rPr>
                <w:color w:val="auto"/>
              </w:rPr>
              <w:t xml:space="preserve">Patellar Tendonitis </w:t>
            </w:r>
            <w:r w:rsidR="00A9523C" w:rsidRPr="003A4E79">
              <w:rPr>
                <w:color w:val="auto"/>
              </w:rPr>
              <w:t>R</w:t>
            </w:r>
            <w:r w:rsidR="002D2447" w:rsidRPr="003A4E79">
              <w:rPr>
                <w:color w:val="auto"/>
              </w:rPr>
              <w:t xml:space="preserve">ight </w:t>
            </w:r>
            <w:r w:rsidRPr="003A4E79">
              <w:rPr>
                <w:color w:val="auto"/>
              </w:rPr>
              <w:t>Knee</w:t>
            </w:r>
          </w:p>
        </w:tc>
        <w:tc>
          <w:tcPr>
            <w:tcW w:w="1530" w:type="dxa"/>
            <w:vAlign w:val="center"/>
          </w:tcPr>
          <w:p w:rsidR="00D879B4" w:rsidRPr="003A4E79" w:rsidRDefault="005C3C40" w:rsidP="006B690F">
            <w:pPr>
              <w:tabs>
                <w:tab w:val="left" w:pos="288"/>
                <w:tab w:val="left" w:pos="4752"/>
              </w:tabs>
              <w:rPr>
                <w:color w:val="auto"/>
              </w:rPr>
            </w:pPr>
            <w:r w:rsidRPr="003A4E79">
              <w:rPr>
                <w:color w:val="auto"/>
              </w:rPr>
              <w:t>5024</w:t>
            </w:r>
          </w:p>
        </w:tc>
        <w:tc>
          <w:tcPr>
            <w:tcW w:w="1026" w:type="dxa"/>
            <w:vAlign w:val="center"/>
          </w:tcPr>
          <w:p w:rsidR="00D879B4" w:rsidRPr="003A4E79" w:rsidRDefault="005C3C40" w:rsidP="006B690F">
            <w:pPr>
              <w:tabs>
                <w:tab w:val="left" w:pos="288"/>
                <w:tab w:val="left" w:pos="4752"/>
              </w:tabs>
              <w:rPr>
                <w:color w:val="auto"/>
              </w:rPr>
            </w:pPr>
            <w:r w:rsidRPr="003A4E79">
              <w:rPr>
                <w:color w:val="auto"/>
              </w:rPr>
              <w:t>0</w:t>
            </w:r>
            <w:r w:rsidR="00D879B4" w:rsidRPr="003A4E79">
              <w:rPr>
                <w:color w:val="auto"/>
              </w:rPr>
              <w:t>%</w:t>
            </w:r>
          </w:p>
        </w:tc>
      </w:tr>
      <w:tr w:rsidR="005C3C40" w:rsidRPr="00F64312" w:rsidTr="006B690F">
        <w:trPr>
          <w:jc w:val="center"/>
        </w:trPr>
        <w:tc>
          <w:tcPr>
            <w:tcW w:w="6768" w:type="dxa"/>
            <w:vAlign w:val="center"/>
          </w:tcPr>
          <w:p w:rsidR="005C3C40" w:rsidRPr="003A4E79" w:rsidRDefault="005C3C40" w:rsidP="002D2447">
            <w:pPr>
              <w:tabs>
                <w:tab w:val="left" w:pos="288"/>
                <w:tab w:val="left" w:pos="4752"/>
              </w:tabs>
              <w:jc w:val="left"/>
              <w:rPr>
                <w:color w:val="auto"/>
              </w:rPr>
            </w:pPr>
            <w:r w:rsidRPr="003A4E79">
              <w:rPr>
                <w:color w:val="auto"/>
              </w:rPr>
              <w:t xml:space="preserve">Bursitis </w:t>
            </w:r>
            <w:r w:rsidR="00A9523C" w:rsidRPr="003A4E79">
              <w:rPr>
                <w:color w:val="auto"/>
              </w:rPr>
              <w:t>R</w:t>
            </w:r>
            <w:r w:rsidR="002D2447" w:rsidRPr="003A4E79">
              <w:rPr>
                <w:color w:val="auto"/>
              </w:rPr>
              <w:t xml:space="preserve">ight </w:t>
            </w:r>
            <w:r w:rsidRPr="003A4E79">
              <w:rPr>
                <w:color w:val="auto"/>
              </w:rPr>
              <w:t>Hip</w:t>
            </w:r>
          </w:p>
        </w:tc>
        <w:tc>
          <w:tcPr>
            <w:tcW w:w="1530" w:type="dxa"/>
            <w:vAlign w:val="center"/>
          </w:tcPr>
          <w:p w:rsidR="005C3C40" w:rsidRPr="003A4E79" w:rsidRDefault="005C3C40" w:rsidP="006B690F">
            <w:pPr>
              <w:tabs>
                <w:tab w:val="left" w:pos="288"/>
                <w:tab w:val="left" w:pos="4752"/>
              </w:tabs>
              <w:rPr>
                <w:color w:val="auto"/>
              </w:rPr>
            </w:pPr>
            <w:r w:rsidRPr="003A4E79">
              <w:rPr>
                <w:color w:val="auto"/>
              </w:rPr>
              <w:t>5019</w:t>
            </w:r>
          </w:p>
        </w:tc>
        <w:tc>
          <w:tcPr>
            <w:tcW w:w="1026" w:type="dxa"/>
            <w:vAlign w:val="center"/>
          </w:tcPr>
          <w:p w:rsidR="005C3C40" w:rsidRPr="003A4E79" w:rsidRDefault="005C3C40" w:rsidP="006B690F">
            <w:pPr>
              <w:tabs>
                <w:tab w:val="left" w:pos="288"/>
                <w:tab w:val="left" w:pos="4752"/>
              </w:tabs>
              <w:rPr>
                <w:color w:val="auto"/>
              </w:rPr>
            </w:pPr>
            <w:r w:rsidRPr="003A4E79">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3A4E79" w:rsidRDefault="00AD2379" w:rsidP="006B690F">
            <w:pPr>
              <w:tabs>
                <w:tab w:val="left" w:pos="288"/>
                <w:tab w:val="left" w:pos="4752"/>
              </w:tabs>
              <w:rPr>
                <w:b/>
                <w:color w:val="auto"/>
              </w:rPr>
            </w:pPr>
            <w:r w:rsidRPr="003A4E79">
              <w:rPr>
                <w:b/>
                <w:color w:val="auto"/>
              </w:rPr>
              <w:t>COMBINED</w:t>
            </w:r>
          </w:p>
        </w:tc>
        <w:tc>
          <w:tcPr>
            <w:tcW w:w="1026" w:type="dxa"/>
            <w:shd w:val="clear" w:color="auto" w:fill="D9D9D9"/>
            <w:vAlign w:val="center"/>
          </w:tcPr>
          <w:p w:rsidR="00AD2379" w:rsidRPr="003A4E79" w:rsidRDefault="001F5626" w:rsidP="003A4E79">
            <w:pPr>
              <w:tabs>
                <w:tab w:val="left" w:pos="288"/>
                <w:tab w:val="left" w:pos="4752"/>
              </w:tabs>
              <w:rPr>
                <w:b/>
                <w:color w:val="auto"/>
              </w:rPr>
            </w:pPr>
            <w:r w:rsidRPr="003A4E79">
              <w:rPr>
                <w:b/>
                <w:color w:val="auto"/>
              </w:rPr>
              <w:t>1</w:t>
            </w:r>
            <w:r w:rsidR="00AD2379" w:rsidRPr="003A4E79">
              <w:rPr>
                <w:b/>
                <w:color w:val="auto"/>
              </w:rPr>
              <w:t>0</w:t>
            </w:r>
            <w:r w:rsidR="003A4E79" w:rsidRPr="003A4E79">
              <w:rPr>
                <w:b/>
                <w:color w:val="auto"/>
              </w:rPr>
              <w:t>%</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D879B4">
        <w:rPr>
          <w:color w:val="auto"/>
        </w:rPr>
        <w:t>dated 20</w:t>
      </w:r>
      <w:r w:rsidR="00D879B4" w:rsidRPr="00D879B4">
        <w:rPr>
          <w:color w:val="auto"/>
        </w:rPr>
        <w:t>120109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6828EA">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6828EA" w:rsidRDefault="006828EA" w:rsidP="0095270D">
      <w:pPr>
        <w:jc w:val="left"/>
        <w:rPr>
          <w:color w:val="auto"/>
          <w:u w:val="single"/>
        </w:rPr>
      </w:pPr>
    </w:p>
    <w:p w:rsidR="006828EA" w:rsidRDefault="006828EA" w:rsidP="006828EA">
      <w:pPr>
        <w:spacing w:line="240" w:lineRule="auto"/>
        <w:jc w:val="left"/>
      </w:pPr>
      <w:r>
        <w:rPr>
          <w:color w:val="auto"/>
          <w:u w:val="single"/>
        </w:rPr>
        <w:br w:type="page"/>
      </w:r>
      <w:r>
        <w:lastRenderedPageBreak/>
        <w:t>SFMR-RB</w:t>
      </w:r>
      <w:r>
        <w:tab/>
      </w:r>
      <w:r>
        <w:tab/>
      </w:r>
      <w:r>
        <w:tab/>
      </w:r>
      <w:r>
        <w:tab/>
      </w:r>
      <w:r>
        <w:tab/>
      </w:r>
      <w:r>
        <w:tab/>
      </w:r>
      <w:r>
        <w:tab/>
      </w:r>
      <w:r>
        <w:tab/>
      </w:r>
      <w:r>
        <w:tab/>
      </w:r>
    </w:p>
    <w:p w:rsidR="006828EA" w:rsidRDefault="006828EA" w:rsidP="006828EA">
      <w:pPr>
        <w:pStyle w:val="Header"/>
        <w:tabs>
          <w:tab w:val="left" w:pos="720"/>
        </w:tabs>
        <w:jc w:val="left"/>
      </w:pPr>
    </w:p>
    <w:p w:rsidR="006828EA" w:rsidRDefault="006828EA" w:rsidP="006828EA">
      <w:pPr>
        <w:jc w:val="left"/>
      </w:pPr>
    </w:p>
    <w:p w:rsidR="006828EA" w:rsidRDefault="006828EA" w:rsidP="006828EA">
      <w:pPr>
        <w:jc w:val="left"/>
      </w:pPr>
      <w:r>
        <w:t xml:space="preserve">MEMORANDUM FOR Commander, US Army Physical Disability Agency </w:t>
      </w:r>
    </w:p>
    <w:p w:rsidR="006828EA" w:rsidRDefault="006828EA" w:rsidP="006828EA">
      <w:pPr>
        <w:jc w:val="left"/>
      </w:pPr>
      <w:r>
        <w:t xml:space="preserve">(TAPD-ZB </w:t>
      </w:r>
      <w:proofErr w:type="gramStart"/>
      <w:r>
        <w:t>/  )</w:t>
      </w:r>
      <w:proofErr w:type="gramEnd"/>
      <w:r>
        <w:t>, 2900 Crystal Drive, Suite 300, Arlington, VA  22202-3557</w:t>
      </w:r>
    </w:p>
    <w:p w:rsidR="006828EA" w:rsidRDefault="006828EA" w:rsidP="006828EA">
      <w:pPr>
        <w:jc w:val="left"/>
      </w:pPr>
    </w:p>
    <w:p w:rsidR="006828EA" w:rsidRDefault="006828EA" w:rsidP="006828EA">
      <w:pPr>
        <w:ind w:right="-180"/>
        <w:jc w:val="left"/>
      </w:pPr>
      <w:r>
        <w:t>SUBJECT:  Department of Defense Physical Disability Board of Review Recommendation for XXXXXXXXXXXXXXXXXXXXXX, AR20120019266 (PD201200090)</w:t>
      </w:r>
    </w:p>
    <w:p w:rsidR="006828EA" w:rsidRDefault="006828EA" w:rsidP="006828EA">
      <w:pPr>
        <w:pStyle w:val="Header"/>
        <w:tabs>
          <w:tab w:val="left" w:pos="720"/>
        </w:tabs>
        <w:jc w:val="left"/>
      </w:pPr>
    </w:p>
    <w:p w:rsidR="006828EA" w:rsidRDefault="006828EA" w:rsidP="006828EA">
      <w:pPr>
        <w:jc w:val="left"/>
      </w:pPr>
    </w:p>
    <w:p w:rsidR="006828EA" w:rsidRDefault="006828EA" w:rsidP="006828EA">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6828EA" w:rsidRDefault="006828EA" w:rsidP="006828EA">
      <w:pPr>
        <w:jc w:val="left"/>
      </w:pPr>
      <w:r>
        <w:t>This decision is final.  The individual concerned, counsel (if any), and any Members of Congress who have shown interest in this application have been notified of this decision by mail.</w:t>
      </w:r>
    </w:p>
    <w:p w:rsidR="006828EA" w:rsidRDefault="006828EA" w:rsidP="006828EA">
      <w:pPr>
        <w:jc w:val="left"/>
      </w:pPr>
    </w:p>
    <w:p w:rsidR="006828EA" w:rsidRDefault="006828EA" w:rsidP="006828EA">
      <w:pPr>
        <w:jc w:val="left"/>
      </w:pPr>
      <w:r>
        <w:t xml:space="preserve"> BY ORDER OF THE SECRETARY OF THE ARMY:</w:t>
      </w:r>
    </w:p>
    <w:p w:rsidR="006828EA" w:rsidRDefault="006828EA" w:rsidP="006828EA">
      <w:pPr>
        <w:jc w:val="left"/>
      </w:pPr>
    </w:p>
    <w:p w:rsidR="006828EA" w:rsidRDefault="006828EA" w:rsidP="006828EA">
      <w:pPr>
        <w:jc w:val="left"/>
      </w:pPr>
    </w:p>
    <w:p w:rsidR="006828EA" w:rsidRDefault="006828EA" w:rsidP="006828EA">
      <w:pPr>
        <w:pStyle w:val="Header"/>
        <w:tabs>
          <w:tab w:val="left" w:pos="720"/>
        </w:tabs>
        <w:jc w:val="left"/>
      </w:pPr>
    </w:p>
    <w:p w:rsidR="006828EA" w:rsidRDefault="006828EA" w:rsidP="006828EA">
      <w:pPr>
        <w:jc w:val="left"/>
      </w:pPr>
    </w:p>
    <w:p w:rsidR="006828EA" w:rsidRDefault="006828EA" w:rsidP="006828EA">
      <w:pPr>
        <w:jc w:val="left"/>
      </w:pPr>
      <w:bookmarkStart w:id="1" w:name="OLE_LINK4"/>
      <w:bookmarkStart w:id="2" w:name="OLE_LINK3"/>
      <w:r>
        <w:t>Encl</w:t>
      </w:r>
      <w:r>
        <w:tab/>
      </w:r>
      <w:r>
        <w:tab/>
      </w:r>
      <w:r>
        <w:tab/>
      </w:r>
      <w:r>
        <w:tab/>
      </w:r>
      <w:r>
        <w:tab/>
      </w:r>
      <w:r>
        <w:tab/>
        <w:t xml:space="preserve">     XXXXXXXXXXXXXXXXXXX</w:t>
      </w:r>
    </w:p>
    <w:p w:rsidR="006828EA" w:rsidRDefault="006828EA" w:rsidP="006828EA">
      <w:pPr>
        <w:jc w:val="left"/>
      </w:pPr>
      <w:r>
        <w:tab/>
      </w:r>
      <w:r>
        <w:tab/>
      </w:r>
      <w:r>
        <w:tab/>
      </w:r>
      <w:r>
        <w:tab/>
      </w:r>
      <w:r>
        <w:tab/>
      </w:r>
      <w:r>
        <w:tab/>
        <w:t xml:space="preserve">     Deputy Assistant Secretary</w:t>
      </w:r>
    </w:p>
    <w:p w:rsidR="006828EA" w:rsidRDefault="006828EA" w:rsidP="006828EA">
      <w:pPr>
        <w:jc w:val="left"/>
      </w:pPr>
      <w:r>
        <w:tab/>
      </w:r>
      <w:r>
        <w:tab/>
      </w:r>
      <w:r>
        <w:tab/>
      </w:r>
      <w:r>
        <w:tab/>
      </w:r>
      <w:r>
        <w:tab/>
      </w:r>
      <w:r>
        <w:tab/>
        <w:t xml:space="preserve">         (Army Review Boards)</w:t>
      </w:r>
      <w:bookmarkEnd w:id="1"/>
      <w:bookmarkEnd w:id="2"/>
    </w:p>
    <w:p w:rsidR="006828EA" w:rsidRDefault="006828EA" w:rsidP="006828EA">
      <w:pPr>
        <w:jc w:val="left"/>
      </w:pPr>
    </w:p>
    <w:p w:rsidR="006828EA" w:rsidRDefault="006828EA" w:rsidP="006828EA">
      <w:pPr>
        <w:jc w:val="left"/>
      </w:pPr>
      <w:r>
        <w:t xml:space="preserve">CF: </w:t>
      </w:r>
    </w:p>
    <w:p w:rsidR="006828EA" w:rsidRDefault="006828EA" w:rsidP="006828EA">
      <w:pPr>
        <w:jc w:val="left"/>
      </w:pPr>
      <w:r>
        <w:t xml:space="preserve">(  ) </w:t>
      </w:r>
      <w:proofErr w:type="spellStart"/>
      <w:proofErr w:type="gramStart"/>
      <w:r>
        <w:t>DoD</w:t>
      </w:r>
      <w:proofErr w:type="spellEnd"/>
      <w:proofErr w:type="gramEnd"/>
      <w:r>
        <w:t xml:space="preserve"> PDBR</w:t>
      </w:r>
    </w:p>
    <w:p w:rsidR="006828EA" w:rsidRDefault="006828EA" w:rsidP="006828EA">
      <w:pPr>
        <w:jc w:val="left"/>
      </w:pPr>
      <w:r>
        <w:t>(  ) DVA</w:t>
      </w:r>
    </w:p>
    <w:p w:rsidR="006828EA" w:rsidRDefault="006828EA" w:rsidP="006828EA">
      <w:pPr>
        <w:jc w:val="left"/>
      </w:pPr>
    </w:p>
    <w:p w:rsidR="0095270D" w:rsidRPr="00F64312" w:rsidRDefault="0095270D" w:rsidP="0095270D">
      <w:pPr>
        <w:jc w:val="left"/>
        <w:rPr>
          <w:color w:val="auto"/>
          <w:u w:val="single"/>
        </w:rPr>
      </w:pPr>
    </w:p>
    <w:sectPr w:rsidR="0095270D" w:rsidRPr="00F643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659" w:rsidRDefault="001A0659">
      <w:r>
        <w:separator/>
      </w:r>
    </w:p>
  </w:endnote>
  <w:endnote w:type="continuationSeparator" w:id="0">
    <w:p w:rsidR="001A0659" w:rsidRDefault="001A0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06" w:rsidRPr="00374247" w:rsidRDefault="00E57C06" w:rsidP="00726F84">
    <w:pPr>
      <w:pStyle w:val="Footer"/>
      <w:ind w:firstLine="4320"/>
      <w:rPr>
        <w:color w:val="auto"/>
      </w:rPr>
    </w:pPr>
    <w:r w:rsidRPr="00374247">
      <w:rPr>
        <w:color w:val="auto"/>
      </w:rPr>
      <w:t xml:space="preserve">   </w:t>
    </w:r>
    <w:r w:rsidR="00104EA8" w:rsidRPr="00104EA8">
      <w:fldChar w:fldCharType="begin"/>
    </w:r>
    <w:r w:rsidR="001A0659">
      <w:instrText xml:space="preserve"> PAGE   \* MERGEFORMAT </w:instrText>
    </w:r>
    <w:r w:rsidR="00104EA8" w:rsidRPr="00104EA8">
      <w:fldChar w:fldCharType="separate"/>
    </w:r>
    <w:r w:rsidR="006828EA" w:rsidRPr="006828EA">
      <w:rPr>
        <w:noProof/>
        <w:color w:val="auto"/>
      </w:rPr>
      <w:t>2</w:t>
    </w:r>
    <w:r w:rsidR="00104EA8">
      <w:rPr>
        <w:noProof/>
        <w:color w:val="auto"/>
      </w:rPr>
      <w:fldChar w:fldCharType="end"/>
    </w:r>
    <w:r w:rsidRPr="00374247">
      <w:rPr>
        <w:color w:val="auto"/>
      </w:rPr>
      <w:t xml:space="preserve">                                                           </w:t>
    </w:r>
    <w:r w:rsidRPr="00D879B4">
      <w:rPr>
        <w:color w:val="auto"/>
      </w:rPr>
      <w:t>PD1200090</w:t>
    </w:r>
  </w:p>
  <w:p w:rsidR="00E57C06" w:rsidRPr="00684CE6" w:rsidRDefault="00E57C0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659" w:rsidRDefault="001A0659">
      <w:r>
        <w:separator/>
      </w:r>
    </w:p>
  </w:footnote>
  <w:footnote w:type="continuationSeparator" w:id="0">
    <w:p w:rsidR="001A0659" w:rsidRDefault="001A0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3AD"/>
    <w:rsid w:val="00020941"/>
    <w:rsid w:val="00021361"/>
    <w:rsid w:val="00021906"/>
    <w:rsid w:val="00022CF3"/>
    <w:rsid w:val="00023562"/>
    <w:rsid w:val="0002370E"/>
    <w:rsid w:val="00023913"/>
    <w:rsid w:val="00023D43"/>
    <w:rsid w:val="00024002"/>
    <w:rsid w:val="000240A0"/>
    <w:rsid w:val="00024DE7"/>
    <w:rsid w:val="000254FD"/>
    <w:rsid w:val="00026092"/>
    <w:rsid w:val="00027C24"/>
    <w:rsid w:val="00030776"/>
    <w:rsid w:val="00031AF4"/>
    <w:rsid w:val="00031F4D"/>
    <w:rsid w:val="00032DCE"/>
    <w:rsid w:val="00032E07"/>
    <w:rsid w:val="00033287"/>
    <w:rsid w:val="000332CA"/>
    <w:rsid w:val="0003374E"/>
    <w:rsid w:val="000344D8"/>
    <w:rsid w:val="000344E6"/>
    <w:rsid w:val="000353A7"/>
    <w:rsid w:val="00035C3A"/>
    <w:rsid w:val="00036E4B"/>
    <w:rsid w:val="00037929"/>
    <w:rsid w:val="000379D0"/>
    <w:rsid w:val="00040FC4"/>
    <w:rsid w:val="000416F8"/>
    <w:rsid w:val="00042978"/>
    <w:rsid w:val="00042C26"/>
    <w:rsid w:val="00043382"/>
    <w:rsid w:val="00044623"/>
    <w:rsid w:val="000452D7"/>
    <w:rsid w:val="00046203"/>
    <w:rsid w:val="00046B51"/>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9BA"/>
    <w:rsid w:val="00071F0D"/>
    <w:rsid w:val="00072433"/>
    <w:rsid w:val="00072B3E"/>
    <w:rsid w:val="0007488B"/>
    <w:rsid w:val="00075702"/>
    <w:rsid w:val="00075A0C"/>
    <w:rsid w:val="00076674"/>
    <w:rsid w:val="000775C2"/>
    <w:rsid w:val="00077835"/>
    <w:rsid w:val="000801EF"/>
    <w:rsid w:val="000806AD"/>
    <w:rsid w:val="00080BDF"/>
    <w:rsid w:val="00080C57"/>
    <w:rsid w:val="00082482"/>
    <w:rsid w:val="00082CA0"/>
    <w:rsid w:val="00082FE1"/>
    <w:rsid w:val="00084CF2"/>
    <w:rsid w:val="00084FE5"/>
    <w:rsid w:val="00085D7B"/>
    <w:rsid w:val="00086861"/>
    <w:rsid w:val="0008708B"/>
    <w:rsid w:val="00092619"/>
    <w:rsid w:val="00092C66"/>
    <w:rsid w:val="00092CC9"/>
    <w:rsid w:val="000949DD"/>
    <w:rsid w:val="00094E4F"/>
    <w:rsid w:val="000A1B95"/>
    <w:rsid w:val="000A2BCE"/>
    <w:rsid w:val="000A31E2"/>
    <w:rsid w:val="000A33C8"/>
    <w:rsid w:val="000A41E3"/>
    <w:rsid w:val="000A4AB4"/>
    <w:rsid w:val="000A4BBA"/>
    <w:rsid w:val="000A5071"/>
    <w:rsid w:val="000B0AD2"/>
    <w:rsid w:val="000B1022"/>
    <w:rsid w:val="000B11AD"/>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6B11"/>
    <w:rsid w:val="000D7D55"/>
    <w:rsid w:val="000E0993"/>
    <w:rsid w:val="000E2E50"/>
    <w:rsid w:val="000E32DB"/>
    <w:rsid w:val="000E37E0"/>
    <w:rsid w:val="000E3BD6"/>
    <w:rsid w:val="000E3F20"/>
    <w:rsid w:val="000E4C25"/>
    <w:rsid w:val="000E4CBF"/>
    <w:rsid w:val="000E5302"/>
    <w:rsid w:val="000E5577"/>
    <w:rsid w:val="000E63DE"/>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1DCE"/>
    <w:rsid w:val="001023DB"/>
    <w:rsid w:val="00102B8D"/>
    <w:rsid w:val="001031F4"/>
    <w:rsid w:val="00103948"/>
    <w:rsid w:val="00103CCF"/>
    <w:rsid w:val="0010417F"/>
    <w:rsid w:val="00104295"/>
    <w:rsid w:val="001042D2"/>
    <w:rsid w:val="00104EA8"/>
    <w:rsid w:val="0010530E"/>
    <w:rsid w:val="001058BF"/>
    <w:rsid w:val="00105C07"/>
    <w:rsid w:val="00106920"/>
    <w:rsid w:val="00106AD8"/>
    <w:rsid w:val="00106B57"/>
    <w:rsid w:val="001078DB"/>
    <w:rsid w:val="001079FA"/>
    <w:rsid w:val="00107B3B"/>
    <w:rsid w:val="00107EC5"/>
    <w:rsid w:val="001103CD"/>
    <w:rsid w:val="001116FB"/>
    <w:rsid w:val="00111D3F"/>
    <w:rsid w:val="00112F44"/>
    <w:rsid w:val="00113D2A"/>
    <w:rsid w:val="00114457"/>
    <w:rsid w:val="00114F20"/>
    <w:rsid w:val="00115078"/>
    <w:rsid w:val="0011590B"/>
    <w:rsid w:val="00120335"/>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25C"/>
    <w:rsid w:val="00156585"/>
    <w:rsid w:val="00156BA9"/>
    <w:rsid w:val="00161642"/>
    <w:rsid w:val="00161761"/>
    <w:rsid w:val="00164413"/>
    <w:rsid w:val="00164D26"/>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153F"/>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659"/>
    <w:rsid w:val="001A08CD"/>
    <w:rsid w:val="001A0A1E"/>
    <w:rsid w:val="001A2182"/>
    <w:rsid w:val="001A323E"/>
    <w:rsid w:val="001A33B3"/>
    <w:rsid w:val="001A47F6"/>
    <w:rsid w:val="001A483D"/>
    <w:rsid w:val="001A5320"/>
    <w:rsid w:val="001A5E62"/>
    <w:rsid w:val="001A6848"/>
    <w:rsid w:val="001A7538"/>
    <w:rsid w:val="001B014B"/>
    <w:rsid w:val="001B06FB"/>
    <w:rsid w:val="001B0B1A"/>
    <w:rsid w:val="001B20E6"/>
    <w:rsid w:val="001B4C0B"/>
    <w:rsid w:val="001B4D12"/>
    <w:rsid w:val="001B4EC2"/>
    <w:rsid w:val="001B5B59"/>
    <w:rsid w:val="001B60E0"/>
    <w:rsid w:val="001B755A"/>
    <w:rsid w:val="001B7C8C"/>
    <w:rsid w:val="001C051D"/>
    <w:rsid w:val="001C0688"/>
    <w:rsid w:val="001C0CEB"/>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93C"/>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5626"/>
    <w:rsid w:val="001F6ADA"/>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5C4"/>
    <w:rsid w:val="00213BD0"/>
    <w:rsid w:val="002143E5"/>
    <w:rsid w:val="00214DBA"/>
    <w:rsid w:val="002151AB"/>
    <w:rsid w:val="0021548C"/>
    <w:rsid w:val="0021565F"/>
    <w:rsid w:val="00215C4C"/>
    <w:rsid w:val="00215ED6"/>
    <w:rsid w:val="00216049"/>
    <w:rsid w:val="002163FA"/>
    <w:rsid w:val="00216FCB"/>
    <w:rsid w:val="00217606"/>
    <w:rsid w:val="00217B74"/>
    <w:rsid w:val="00217C09"/>
    <w:rsid w:val="0022088C"/>
    <w:rsid w:val="00220F5C"/>
    <w:rsid w:val="00220FA9"/>
    <w:rsid w:val="002216BF"/>
    <w:rsid w:val="002217AD"/>
    <w:rsid w:val="00221B9B"/>
    <w:rsid w:val="00222268"/>
    <w:rsid w:val="00222FE2"/>
    <w:rsid w:val="00225080"/>
    <w:rsid w:val="00225196"/>
    <w:rsid w:val="00225377"/>
    <w:rsid w:val="00225CB4"/>
    <w:rsid w:val="00226B1A"/>
    <w:rsid w:val="00227F0B"/>
    <w:rsid w:val="00230242"/>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23C"/>
    <w:rsid w:val="00252351"/>
    <w:rsid w:val="002528EC"/>
    <w:rsid w:val="00252A84"/>
    <w:rsid w:val="00253EAA"/>
    <w:rsid w:val="00255049"/>
    <w:rsid w:val="002570DC"/>
    <w:rsid w:val="00257538"/>
    <w:rsid w:val="00257AFF"/>
    <w:rsid w:val="00257DE5"/>
    <w:rsid w:val="00260531"/>
    <w:rsid w:val="00260B9A"/>
    <w:rsid w:val="00261B6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0A4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779"/>
    <w:rsid w:val="002A233F"/>
    <w:rsid w:val="002A3237"/>
    <w:rsid w:val="002A4119"/>
    <w:rsid w:val="002A58B7"/>
    <w:rsid w:val="002A5943"/>
    <w:rsid w:val="002A5C3C"/>
    <w:rsid w:val="002A5CD9"/>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1725"/>
    <w:rsid w:val="002C2955"/>
    <w:rsid w:val="002C34F6"/>
    <w:rsid w:val="002C3B6D"/>
    <w:rsid w:val="002C3F59"/>
    <w:rsid w:val="002C45FD"/>
    <w:rsid w:val="002C5D9D"/>
    <w:rsid w:val="002C5F10"/>
    <w:rsid w:val="002C6E5B"/>
    <w:rsid w:val="002D08F3"/>
    <w:rsid w:val="002D18B4"/>
    <w:rsid w:val="002D2058"/>
    <w:rsid w:val="002D231A"/>
    <w:rsid w:val="002D2447"/>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5FFA"/>
    <w:rsid w:val="0030678B"/>
    <w:rsid w:val="00306D16"/>
    <w:rsid w:val="0030700A"/>
    <w:rsid w:val="00307595"/>
    <w:rsid w:val="00307DA6"/>
    <w:rsid w:val="00310CD7"/>
    <w:rsid w:val="00313C3A"/>
    <w:rsid w:val="00313D7A"/>
    <w:rsid w:val="00314517"/>
    <w:rsid w:val="003147BE"/>
    <w:rsid w:val="003155FB"/>
    <w:rsid w:val="00316D04"/>
    <w:rsid w:val="00320115"/>
    <w:rsid w:val="0032136A"/>
    <w:rsid w:val="003219E5"/>
    <w:rsid w:val="00321F3F"/>
    <w:rsid w:val="003224D8"/>
    <w:rsid w:val="00323A90"/>
    <w:rsid w:val="00323E70"/>
    <w:rsid w:val="003258A7"/>
    <w:rsid w:val="00325BA2"/>
    <w:rsid w:val="003262BD"/>
    <w:rsid w:val="00326798"/>
    <w:rsid w:val="00326B1C"/>
    <w:rsid w:val="00326C08"/>
    <w:rsid w:val="00326F7F"/>
    <w:rsid w:val="00327616"/>
    <w:rsid w:val="00330311"/>
    <w:rsid w:val="00330D55"/>
    <w:rsid w:val="003313C0"/>
    <w:rsid w:val="003320E8"/>
    <w:rsid w:val="0033238E"/>
    <w:rsid w:val="003328FD"/>
    <w:rsid w:val="00332DE3"/>
    <w:rsid w:val="0033334F"/>
    <w:rsid w:val="0033414F"/>
    <w:rsid w:val="00334514"/>
    <w:rsid w:val="0033555E"/>
    <w:rsid w:val="00335CBB"/>
    <w:rsid w:val="0033601F"/>
    <w:rsid w:val="00336805"/>
    <w:rsid w:val="00337351"/>
    <w:rsid w:val="00340CA4"/>
    <w:rsid w:val="00341A54"/>
    <w:rsid w:val="00343AB8"/>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6BD"/>
    <w:rsid w:val="00364CAB"/>
    <w:rsid w:val="00365767"/>
    <w:rsid w:val="003659C0"/>
    <w:rsid w:val="003660DF"/>
    <w:rsid w:val="003674A9"/>
    <w:rsid w:val="00367D4F"/>
    <w:rsid w:val="00370743"/>
    <w:rsid w:val="00370EF5"/>
    <w:rsid w:val="0037135B"/>
    <w:rsid w:val="003718CD"/>
    <w:rsid w:val="00371FBE"/>
    <w:rsid w:val="00372251"/>
    <w:rsid w:val="00373F64"/>
    <w:rsid w:val="003740CC"/>
    <w:rsid w:val="00374247"/>
    <w:rsid w:val="00374EA1"/>
    <w:rsid w:val="0037520D"/>
    <w:rsid w:val="00375724"/>
    <w:rsid w:val="00375809"/>
    <w:rsid w:val="00375CF1"/>
    <w:rsid w:val="0037628C"/>
    <w:rsid w:val="00376A07"/>
    <w:rsid w:val="00376B81"/>
    <w:rsid w:val="00376E08"/>
    <w:rsid w:val="00377BD2"/>
    <w:rsid w:val="00380405"/>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E79"/>
    <w:rsid w:val="003A4FA3"/>
    <w:rsid w:val="003A522D"/>
    <w:rsid w:val="003A5491"/>
    <w:rsid w:val="003A590D"/>
    <w:rsid w:val="003A5958"/>
    <w:rsid w:val="003A6A99"/>
    <w:rsid w:val="003A6E60"/>
    <w:rsid w:val="003A76AB"/>
    <w:rsid w:val="003A7FF8"/>
    <w:rsid w:val="003B17AC"/>
    <w:rsid w:val="003B2143"/>
    <w:rsid w:val="003B227A"/>
    <w:rsid w:val="003B3A77"/>
    <w:rsid w:val="003B4319"/>
    <w:rsid w:val="003B5854"/>
    <w:rsid w:val="003B6764"/>
    <w:rsid w:val="003B7A8B"/>
    <w:rsid w:val="003C1FBF"/>
    <w:rsid w:val="003C247E"/>
    <w:rsid w:val="003C294B"/>
    <w:rsid w:val="003C34DF"/>
    <w:rsid w:val="003C5046"/>
    <w:rsid w:val="003C53E8"/>
    <w:rsid w:val="003C5B54"/>
    <w:rsid w:val="003C6068"/>
    <w:rsid w:val="003C7AEC"/>
    <w:rsid w:val="003D2814"/>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4E2"/>
    <w:rsid w:val="003E1682"/>
    <w:rsid w:val="003E31E3"/>
    <w:rsid w:val="003E3E93"/>
    <w:rsid w:val="003E46D1"/>
    <w:rsid w:val="003E6214"/>
    <w:rsid w:val="003F070E"/>
    <w:rsid w:val="003F1206"/>
    <w:rsid w:val="003F2418"/>
    <w:rsid w:val="003F28DB"/>
    <w:rsid w:val="003F2C57"/>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60A"/>
    <w:rsid w:val="00427C7F"/>
    <w:rsid w:val="00427F54"/>
    <w:rsid w:val="004306E0"/>
    <w:rsid w:val="004316FD"/>
    <w:rsid w:val="00433F36"/>
    <w:rsid w:val="00434694"/>
    <w:rsid w:val="00434860"/>
    <w:rsid w:val="00434BBD"/>
    <w:rsid w:val="0043503A"/>
    <w:rsid w:val="00437B8A"/>
    <w:rsid w:val="00437D18"/>
    <w:rsid w:val="00437D77"/>
    <w:rsid w:val="00441D99"/>
    <w:rsid w:val="00441FA2"/>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8DF"/>
    <w:rsid w:val="00455D67"/>
    <w:rsid w:val="0045645D"/>
    <w:rsid w:val="0045707D"/>
    <w:rsid w:val="004574C6"/>
    <w:rsid w:val="00457660"/>
    <w:rsid w:val="00457743"/>
    <w:rsid w:val="00457BCF"/>
    <w:rsid w:val="00457DCE"/>
    <w:rsid w:val="00460E3F"/>
    <w:rsid w:val="00460FCC"/>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C2D"/>
    <w:rsid w:val="00495E3C"/>
    <w:rsid w:val="00496041"/>
    <w:rsid w:val="00497156"/>
    <w:rsid w:val="004A0C79"/>
    <w:rsid w:val="004A1FE0"/>
    <w:rsid w:val="004A24D2"/>
    <w:rsid w:val="004A2728"/>
    <w:rsid w:val="004A2E53"/>
    <w:rsid w:val="004A3214"/>
    <w:rsid w:val="004A4136"/>
    <w:rsid w:val="004A417B"/>
    <w:rsid w:val="004A4378"/>
    <w:rsid w:val="004A5544"/>
    <w:rsid w:val="004A712D"/>
    <w:rsid w:val="004A7244"/>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717"/>
    <w:rsid w:val="004D2AAB"/>
    <w:rsid w:val="004D362B"/>
    <w:rsid w:val="004D3C7F"/>
    <w:rsid w:val="004D42CB"/>
    <w:rsid w:val="004D4A0C"/>
    <w:rsid w:val="004D6E90"/>
    <w:rsid w:val="004D6F2B"/>
    <w:rsid w:val="004E0248"/>
    <w:rsid w:val="004E21A3"/>
    <w:rsid w:val="004E29F6"/>
    <w:rsid w:val="004E32EA"/>
    <w:rsid w:val="004E3517"/>
    <w:rsid w:val="004E3733"/>
    <w:rsid w:val="004E6866"/>
    <w:rsid w:val="004F0C58"/>
    <w:rsid w:val="004F10EB"/>
    <w:rsid w:val="004F3222"/>
    <w:rsid w:val="004F3639"/>
    <w:rsid w:val="004F3BFA"/>
    <w:rsid w:val="004F42A3"/>
    <w:rsid w:val="004F4E3C"/>
    <w:rsid w:val="004F5A1A"/>
    <w:rsid w:val="004F623F"/>
    <w:rsid w:val="004F675A"/>
    <w:rsid w:val="004F77A3"/>
    <w:rsid w:val="005000AB"/>
    <w:rsid w:val="00500EAF"/>
    <w:rsid w:val="00500F3C"/>
    <w:rsid w:val="005025EE"/>
    <w:rsid w:val="00503401"/>
    <w:rsid w:val="00503D35"/>
    <w:rsid w:val="00503DDF"/>
    <w:rsid w:val="00505524"/>
    <w:rsid w:val="005058D5"/>
    <w:rsid w:val="00506354"/>
    <w:rsid w:val="00506688"/>
    <w:rsid w:val="00510588"/>
    <w:rsid w:val="00510F9C"/>
    <w:rsid w:val="0051146C"/>
    <w:rsid w:val="00511881"/>
    <w:rsid w:val="00511DE0"/>
    <w:rsid w:val="0051220B"/>
    <w:rsid w:val="00512253"/>
    <w:rsid w:val="00512484"/>
    <w:rsid w:val="00514449"/>
    <w:rsid w:val="005144A7"/>
    <w:rsid w:val="00515419"/>
    <w:rsid w:val="005157BD"/>
    <w:rsid w:val="0051594B"/>
    <w:rsid w:val="00520AFD"/>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7E5"/>
    <w:rsid w:val="00532B33"/>
    <w:rsid w:val="00532E9D"/>
    <w:rsid w:val="00533075"/>
    <w:rsid w:val="005334B4"/>
    <w:rsid w:val="00534D42"/>
    <w:rsid w:val="005350A5"/>
    <w:rsid w:val="00536044"/>
    <w:rsid w:val="00536379"/>
    <w:rsid w:val="00537238"/>
    <w:rsid w:val="00537875"/>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4341"/>
    <w:rsid w:val="00555259"/>
    <w:rsid w:val="00555C66"/>
    <w:rsid w:val="00556129"/>
    <w:rsid w:val="005569EF"/>
    <w:rsid w:val="00556BDE"/>
    <w:rsid w:val="0056056C"/>
    <w:rsid w:val="00560D57"/>
    <w:rsid w:val="00560F12"/>
    <w:rsid w:val="00562922"/>
    <w:rsid w:val="00562A94"/>
    <w:rsid w:val="00563FAD"/>
    <w:rsid w:val="00564F32"/>
    <w:rsid w:val="00565636"/>
    <w:rsid w:val="005701C1"/>
    <w:rsid w:val="005703BF"/>
    <w:rsid w:val="00570754"/>
    <w:rsid w:val="005709F7"/>
    <w:rsid w:val="00570EAA"/>
    <w:rsid w:val="005710A9"/>
    <w:rsid w:val="0057150E"/>
    <w:rsid w:val="005716B0"/>
    <w:rsid w:val="00571B11"/>
    <w:rsid w:val="00571D1B"/>
    <w:rsid w:val="00571DA3"/>
    <w:rsid w:val="005738F5"/>
    <w:rsid w:val="00573D34"/>
    <w:rsid w:val="00574A1B"/>
    <w:rsid w:val="00575963"/>
    <w:rsid w:val="00575EBE"/>
    <w:rsid w:val="0058039C"/>
    <w:rsid w:val="00580A63"/>
    <w:rsid w:val="0058139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3FA"/>
    <w:rsid w:val="005A464E"/>
    <w:rsid w:val="005A4AEE"/>
    <w:rsid w:val="005A62FC"/>
    <w:rsid w:val="005A6C99"/>
    <w:rsid w:val="005A7D5D"/>
    <w:rsid w:val="005B0040"/>
    <w:rsid w:val="005B011A"/>
    <w:rsid w:val="005B0283"/>
    <w:rsid w:val="005B1ADA"/>
    <w:rsid w:val="005B1D09"/>
    <w:rsid w:val="005B1D8F"/>
    <w:rsid w:val="005B1E94"/>
    <w:rsid w:val="005B2498"/>
    <w:rsid w:val="005B45F7"/>
    <w:rsid w:val="005B56E0"/>
    <w:rsid w:val="005B5B3D"/>
    <w:rsid w:val="005B5E8F"/>
    <w:rsid w:val="005B64CF"/>
    <w:rsid w:val="005B72DA"/>
    <w:rsid w:val="005C0E87"/>
    <w:rsid w:val="005C1398"/>
    <w:rsid w:val="005C16F3"/>
    <w:rsid w:val="005C3758"/>
    <w:rsid w:val="005C3C40"/>
    <w:rsid w:val="005C4290"/>
    <w:rsid w:val="005C4D72"/>
    <w:rsid w:val="005C50C1"/>
    <w:rsid w:val="005C62C2"/>
    <w:rsid w:val="005D0ABC"/>
    <w:rsid w:val="005D2306"/>
    <w:rsid w:val="005D2562"/>
    <w:rsid w:val="005D2666"/>
    <w:rsid w:val="005D2A64"/>
    <w:rsid w:val="005D4548"/>
    <w:rsid w:val="005D4A74"/>
    <w:rsid w:val="005D519F"/>
    <w:rsid w:val="005D5E91"/>
    <w:rsid w:val="005D67EF"/>
    <w:rsid w:val="005D6C02"/>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9CB"/>
    <w:rsid w:val="005F5B74"/>
    <w:rsid w:val="005F5EC1"/>
    <w:rsid w:val="005F67A9"/>
    <w:rsid w:val="005F6B6D"/>
    <w:rsid w:val="005F73CA"/>
    <w:rsid w:val="006002FE"/>
    <w:rsid w:val="006008F8"/>
    <w:rsid w:val="006036C2"/>
    <w:rsid w:val="006049C7"/>
    <w:rsid w:val="00605AAB"/>
    <w:rsid w:val="00606BEB"/>
    <w:rsid w:val="00607AC8"/>
    <w:rsid w:val="0061010C"/>
    <w:rsid w:val="0061014A"/>
    <w:rsid w:val="0061054B"/>
    <w:rsid w:val="00610B0E"/>
    <w:rsid w:val="006110FB"/>
    <w:rsid w:val="00611215"/>
    <w:rsid w:val="006114BB"/>
    <w:rsid w:val="00612625"/>
    <w:rsid w:val="00612EEB"/>
    <w:rsid w:val="00612FB0"/>
    <w:rsid w:val="0061356D"/>
    <w:rsid w:val="00613DCD"/>
    <w:rsid w:val="00613E26"/>
    <w:rsid w:val="00614337"/>
    <w:rsid w:val="00615641"/>
    <w:rsid w:val="00615A66"/>
    <w:rsid w:val="00616959"/>
    <w:rsid w:val="00616A41"/>
    <w:rsid w:val="0062036E"/>
    <w:rsid w:val="006211D0"/>
    <w:rsid w:val="00621595"/>
    <w:rsid w:val="006225C5"/>
    <w:rsid w:val="00622AFF"/>
    <w:rsid w:val="0062359D"/>
    <w:rsid w:val="006235F5"/>
    <w:rsid w:val="00623634"/>
    <w:rsid w:val="00624D0C"/>
    <w:rsid w:val="00626902"/>
    <w:rsid w:val="00626A0F"/>
    <w:rsid w:val="006274B4"/>
    <w:rsid w:val="006307BA"/>
    <w:rsid w:val="006315BA"/>
    <w:rsid w:val="006315CB"/>
    <w:rsid w:val="00634C4A"/>
    <w:rsid w:val="0063532E"/>
    <w:rsid w:val="0063579F"/>
    <w:rsid w:val="006362CD"/>
    <w:rsid w:val="006364ED"/>
    <w:rsid w:val="00637063"/>
    <w:rsid w:val="006370F0"/>
    <w:rsid w:val="0063737C"/>
    <w:rsid w:val="00637BDC"/>
    <w:rsid w:val="006402B3"/>
    <w:rsid w:val="00640363"/>
    <w:rsid w:val="00640622"/>
    <w:rsid w:val="006418C9"/>
    <w:rsid w:val="00641CCC"/>
    <w:rsid w:val="00641DEE"/>
    <w:rsid w:val="00642BD6"/>
    <w:rsid w:val="00643C8F"/>
    <w:rsid w:val="00645046"/>
    <w:rsid w:val="0064527A"/>
    <w:rsid w:val="006458FD"/>
    <w:rsid w:val="00645DE8"/>
    <w:rsid w:val="00645EA2"/>
    <w:rsid w:val="00651E6D"/>
    <w:rsid w:val="0065237D"/>
    <w:rsid w:val="00652943"/>
    <w:rsid w:val="00653AB2"/>
    <w:rsid w:val="00653C2D"/>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28EA"/>
    <w:rsid w:val="006833A7"/>
    <w:rsid w:val="00684CE6"/>
    <w:rsid w:val="00684E2B"/>
    <w:rsid w:val="006857A0"/>
    <w:rsid w:val="006870CE"/>
    <w:rsid w:val="00687C7E"/>
    <w:rsid w:val="00687D3D"/>
    <w:rsid w:val="00690569"/>
    <w:rsid w:val="00690C05"/>
    <w:rsid w:val="00690FDA"/>
    <w:rsid w:val="006912B9"/>
    <w:rsid w:val="00691BCD"/>
    <w:rsid w:val="00691E61"/>
    <w:rsid w:val="00692180"/>
    <w:rsid w:val="006937C6"/>
    <w:rsid w:val="00693C5E"/>
    <w:rsid w:val="00693CEE"/>
    <w:rsid w:val="00694EEA"/>
    <w:rsid w:val="006955B4"/>
    <w:rsid w:val="00695DEF"/>
    <w:rsid w:val="00696476"/>
    <w:rsid w:val="0069687C"/>
    <w:rsid w:val="00696BBE"/>
    <w:rsid w:val="00696C74"/>
    <w:rsid w:val="00697C9B"/>
    <w:rsid w:val="006A0909"/>
    <w:rsid w:val="006A10FA"/>
    <w:rsid w:val="006A12E0"/>
    <w:rsid w:val="006A3D6C"/>
    <w:rsid w:val="006A40E6"/>
    <w:rsid w:val="006A516B"/>
    <w:rsid w:val="006A5362"/>
    <w:rsid w:val="006A543A"/>
    <w:rsid w:val="006A5B5E"/>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5CA"/>
    <w:rsid w:val="006B7BE0"/>
    <w:rsid w:val="006C0306"/>
    <w:rsid w:val="006C1D6E"/>
    <w:rsid w:val="006C2EF6"/>
    <w:rsid w:val="006C3A68"/>
    <w:rsid w:val="006C3B08"/>
    <w:rsid w:val="006C6AB1"/>
    <w:rsid w:val="006C6E6B"/>
    <w:rsid w:val="006C714C"/>
    <w:rsid w:val="006C73D4"/>
    <w:rsid w:val="006D08CE"/>
    <w:rsid w:val="006D145F"/>
    <w:rsid w:val="006D2000"/>
    <w:rsid w:val="006D2D39"/>
    <w:rsid w:val="006D2F31"/>
    <w:rsid w:val="006D4250"/>
    <w:rsid w:val="006D4BB6"/>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0C2E"/>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3A24"/>
    <w:rsid w:val="00784832"/>
    <w:rsid w:val="00784EA0"/>
    <w:rsid w:val="00785C75"/>
    <w:rsid w:val="00785D77"/>
    <w:rsid w:val="00786111"/>
    <w:rsid w:val="00790963"/>
    <w:rsid w:val="007914DA"/>
    <w:rsid w:val="0079150B"/>
    <w:rsid w:val="0079154B"/>
    <w:rsid w:val="00791D70"/>
    <w:rsid w:val="00791EED"/>
    <w:rsid w:val="00791F1E"/>
    <w:rsid w:val="007927BE"/>
    <w:rsid w:val="007935B8"/>
    <w:rsid w:val="00794ADE"/>
    <w:rsid w:val="00794F3D"/>
    <w:rsid w:val="00795CE9"/>
    <w:rsid w:val="00796045"/>
    <w:rsid w:val="007968AC"/>
    <w:rsid w:val="007969AB"/>
    <w:rsid w:val="007971A4"/>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A3C"/>
    <w:rsid w:val="007C4B3C"/>
    <w:rsid w:val="007C4DB1"/>
    <w:rsid w:val="007C6046"/>
    <w:rsid w:val="007C605A"/>
    <w:rsid w:val="007C6F0C"/>
    <w:rsid w:val="007D0292"/>
    <w:rsid w:val="007D1213"/>
    <w:rsid w:val="007D136C"/>
    <w:rsid w:val="007D1FCE"/>
    <w:rsid w:val="007D21AC"/>
    <w:rsid w:val="007D2406"/>
    <w:rsid w:val="007D24B0"/>
    <w:rsid w:val="007D3882"/>
    <w:rsid w:val="007D39E4"/>
    <w:rsid w:val="007D3FE7"/>
    <w:rsid w:val="007D4CFC"/>
    <w:rsid w:val="007D531D"/>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771"/>
    <w:rsid w:val="007F0AB7"/>
    <w:rsid w:val="007F0CE2"/>
    <w:rsid w:val="007F0EFF"/>
    <w:rsid w:val="007F12E6"/>
    <w:rsid w:val="007F1375"/>
    <w:rsid w:val="007F1AFD"/>
    <w:rsid w:val="007F2F97"/>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6CD7"/>
    <w:rsid w:val="008173EB"/>
    <w:rsid w:val="00817572"/>
    <w:rsid w:val="00817713"/>
    <w:rsid w:val="0081794A"/>
    <w:rsid w:val="008208C3"/>
    <w:rsid w:val="008218FF"/>
    <w:rsid w:val="008220F1"/>
    <w:rsid w:val="0082340B"/>
    <w:rsid w:val="00823D6A"/>
    <w:rsid w:val="00826C39"/>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3A53"/>
    <w:rsid w:val="008440C6"/>
    <w:rsid w:val="008440D3"/>
    <w:rsid w:val="00844842"/>
    <w:rsid w:val="0084493E"/>
    <w:rsid w:val="008449CA"/>
    <w:rsid w:val="00844A53"/>
    <w:rsid w:val="00844B99"/>
    <w:rsid w:val="00844DD0"/>
    <w:rsid w:val="008455C8"/>
    <w:rsid w:val="00845881"/>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2AA4"/>
    <w:rsid w:val="0086429C"/>
    <w:rsid w:val="00865207"/>
    <w:rsid w:val="008656A7"/>
    <w:rsid w:val="00865FA3"/>
    <w:rsid w:val="0086613A"/>
    <w:rsid w:val="00866231"/>
    <w:rsid w:val="00871262"/>
    <w:rsid w:val="0087170E"/>
    <w:rsid w:val="00871D4E"/>
    <w:rsid w:val="00871E7B"/>
    <w:rsid w:val="008721BB"/>
    <w:rsid w:val="008734E7"/>
    <w:rsid w:val="0087566D"/>
    <w:rsid w:val="00875B50"/>
    <w:rsid w:val="00875B51"/>
    <w:rsid w:val="00875F2D"/>
    <w:rsid w:val="008762E7"/>
    <w:rsid w:val="008764DC"/>
    <w:rsid w:val="00876CC0"/>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49BB"/>
    <w:rsid w:val="008A55DE"/>
    <w:rsid w:val="008A5705"/>
    <w:rsid w:val="008A5C34"/>
    <w:rsid w:val="008A63A9"/>
    <w:rsid w:val="008A7073"/>
    <w:rsid w:val="008A79F0"/>
    <w:rsid w:val="008A7F7E"/>
    <w:rsid w:val="008B04DB"/>
    <w:rsid w:val="008B09B4"/>
    <w:rsid w:val="008B1B11"/>
    <w:rsid w:val="008B1DF4"/>
    <w:rsid w:val="008B22AA"/>
    <w:rsid w:val="008B27FD"/>
    <w:rsid w:val="008B2E89"/>
    <w:rsid w:val="008B2FDB"/>
    <w:rsid w:val="008B3AF2"/>
    <w:rsid w:val="008B446D"/>
    <w:rsid w:val="008B49DD"/>
    <w:rsid w:val="008B515D"/>
    <w:rsid w:val="008B5D31"/>
    <w:rsid w:val="008B6705"/>
    <w:rsid w:val="008C22F3"/>
    <w:rsid w:val="008C3223"/>
    <w:rsid w:val="008C3FD0"/>
    <w:rsid w:val="008C4F01"/>
    <w:rsid w:val="008C5152"/>
    <w:rsid w:val="008C710E"/>
    <w:rsid w:val="008D1484"/>
    <w:rsid w:val="008D29E7"/>
    <w:rsid w:val="008D2C4E"/>
    <w:rsid w:val="008D5104"/>
    <w:rsid w:val="008D75F4"/>
    <w:rsid w:val="008D795D"/>
    <w:rsid w:val="008D7B07"/>
    <w:rsid w:val="008E0388"/>
    <w:rsid w:val="008E0D8F"/>
    <w:rsid w:val="008E0F4E"/>
    <w:rsid w:val="008E1E94"/>
    <w:rsid w:val="008E2D99"/>
    <w:rsid w:val="008E30D4"/>
    <w:rsid w:val="008E38B0"/>
    <w:rsid w:val="008E3C90"/>
    <w:rsid w:val="008E4A60"/>
    <w:rsid w:val="008E744D"/>
    <w:rsid w:val="008F1E08"/>
    <w:rsid w:val="008F30F4"/>
    <w:rsid w:val="008F48E7"/>
    <w:rsid w:val="008F58E1"/>
    <w:rsid w:val="008F6E05"/>
    <w:rsid w:val="008F6FC8"/>
    <w:rsid w:val="009001FA"/>
    <w:rsid w:val="0090045D"/>
    <w:rsid w:val="00900906"/>
    <w:rsid w:val="00900D8F"/>
    <w:rsid w:val="00901229"/>
    <w:rsid w:val="009014E3"/>
    <w:rsid w:val="009020ED"/>
    <w:rsid w:val="009026E8"/>
    <w:rsid w:val="00902FDD"/>
    <w:rsid w:val="00905E15"/>
    <w:rsid w:val="00905EA6"/>
    <w:rsid w:val="00905EEF"/>
    <w:rsid w:val="00906919"/>
    <w:rsid w:val="00906EB7"/>
    <w:rsid w:val="00907FE6"/>
    <w:rsid w:val="009102BF"/>
    <w:rsid w:val="00910D37"/>
    <w:rsid w:val="00911490"/>
    <w:rsid w:val="009115F2"/>
    <w:rsid w:val="00911B11"/>
    <w:rsid w:val="00912D2E"/>
    <w:rsid w:val="00914ADB"/>
    <w:rsid w:val="00915196"/>
    <w:rsid w:val="00917182"/>
    <w:rsid w:val="0092017F"/>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A7D"/>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90A"/>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CDD"/>
    <w:rsid w:val="00971F9A"/>
    <w:rsid w:val="00972266"/>
    <w:rsid w:val="00972996"/>
    <w:rsid w:val="009730B4"/>
    <w:rsid w:val="0097320E"/>
    <w:rsid w:val="009732B8"/>
    <w:rsid w:val="00974647"/>
    <w:rsid w:val="009746B5"/>
    <w:rsid w:val="0097514A"/>
    <w:rsid w:val="009759C2"/>
    <w:rsid w:val="00975C72"/>
    <w:rsid w:val="00976869"/>
    <w:rsid w:val="00977740"/>
    <w:rsid w:val="00977CB4"/>
    <w:rsid w:val="009809B8"/>
    <w:rsid w:val="00981086"/>
    <w:rsid w:val="009815DB"/>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A4B"/>
    <w:rsid w:val="009971C1"/>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220"/>
    <w:rsid w:val="009C5671"/>
    <w:rsid w:val="009C582A"/>
    <w:rsid w:val="009C5C56"/>
    <w:rsid w:val="009C72DD"/>
    <w:rsid w:val="009C78FD"/>
    <w:rsid w:val="009C7DF5"/>
    <w:rsid w:val="009D056C"/>
    <w:rsid w:val="009D060F"/>
    <w:rsid w:val="009D0A91"/>
    <w:rsid w:val="009D1989"/>
    <w:rsid w:val="009D1ADE"/>
    <w:rsid w:val="009D2666"/>
    <w:rsid w:val="009D297C"/>
    <w:rsid w:val="009D3652"/>
    <w:rsid w:val="009D37CA"/>
    <w:rsid w:val="009D4229"/>
    <w:rsid w:val="009D4268"/>
    <w:rsid w:val="009D5DE9"/>
    <w:rsid w:val="009E09D0"/>
    <w:rsid w:val="009E0C9F"/>
    <w:rsid w:val="009E1181"/>
    <w:rsid w:val="009E1283"/>
    <w:rsid w:val="009E1F9E"/>
    <w:rsid w:val="009E3A7F"/>
    <w:rsid w:val="009E4C9B"/>
    <w:rsid w:val="009E4DFC"/>
    <w:rsid w:val="009E5789"/>
    <w:rsid w:val="009E57B1"/>
    <w:rsid w:val="009E6379"/>
    <w:rsid w:val="009F020F"/>
    <w:rsid w:val="009F077E"/>
    <w:rsid w:val="009F2332"/>
    <w:rsid w:val="009F3B63"/>
    <w:rsid w:val="009F43E2"/>
    <w:rsid w:val="009F491F"/>
    <w:rsid w:val="009F4AD5"/>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3BA9"/>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769"/>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AE0"/>
    <w:rsid w:val="00A67CA6"/>
    <w:rsid w:val="00A70270"/>
    <w:rsid w:val="00A70E7B"/>
    <w:rsid w:val="00A717EA"/>
    <w:rsid w:val="00A730B0"/>
    <w:rsid w:val="00A7387A"/>
    <w:rsid w:val="00A73B84"/>
    <w:rsid w:val="00A7411D"/>
    <w:rsid w:val="00A756C4"/>
    <w:rsid w:val="00A7592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23C"/>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6EE6"/>
    <w:rsid w:val="00AC0C1C"/>
    <w:rsid w:val="00AC1305"/>
    <w:rsid w:val="00AC2CE8"/>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2E88"/>
    <w:rsid w:val="00AF2E93"/>
    <w:rsid w:val="00AF41EE"/>
    <w:rsid w:val="00AF4A87"/>
    <w:rsid w:val="00AF4FA5"/>
    <w:rsid w:val="00AF56D1"/>
    <w:rsid w:val="00AF5BB4"/>
    <w:rsid w:val="00AF5C36"/>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547"/>
    <w:rsid w:val="00B32685"/>
    <w:rsid w:val="00B32A78"/>
    <w:rsid w:val="00B32C2B"/>
    <w:rsid w:val="00B33007"/>
    <w:rsid w:val="00B331A9"/>
    <w:rsid w:val="00B33498"/>
    <w:rsid w:val="00B33598"/>
    <w:rsid w:val="00B3575C"/>
    <w:rsid w:val="00B36569"/>
    <w:rsid w:val="00B37345"/>
    <w:rsid w:val="00B374CB"/>
    <w:rsid w:val="00B37F53"/>
    <w:rsid w:val="00B40A05"/>
    <w:rsid w:val="00B40A3E"/>
    <w:rsid w:val="00B412DB"/>
    <w:rsid w:val="00B414C1"/>
    <w:rsid w:val="00B427BB"/>
    <w:rsid w:val="00B43BA2"/>
    <w:rsid w:val="00B449EE"/>
    <w:rsid w:val="00B454AE"/>
    <w:rsid w:val="00B46089"/>
    <w:rsid w:val="00B47D60"/>
    <w:rsid w:val="00B501F5"/>
    <w:rsid w:val="00B50227"/>
    <w:rsid w:val="00B50510"/>
    <w:rsid w:val="00B505E9"/>
    <w:rsid w:val="00B5225A"/>
    <w:rsid w:val="00B522CD"/>
    <w:rsid w:val="00B548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59"/>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5908"/>
    <w:rsid w:val="00B8671C"/>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4F97"/>
    <w:rsid w:val="00BC5130"/>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D7C7D"/>
    <w:rsid w:val="00BE046F"/>
    <w:rsid w:val="00BE0DEB"/>
    <w:rsid w:val="00BE229C"/>
    <w:rsid w:val="00BE2AB8"/>
    <w:rsid w:val="00BE2FC1"/>
    <w:rsid w:val="00BE3142"/>
    <w:rsid w:val="00BE37AA"/>
    <w:rsid w:val="00BE4039"/>
    <w:rsid w:val="00BE4570"/>
    <w:rsid w:val="00BE5D55"/>
    <w:rsid w:val="00BE6365"/>
    <w:rsid w:val="00BF01B7"/>
    <w:rsid w:val="00BF07C2"/>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44A"/>
    <w:rsid w:val="00C0359D"/>
    <w:rsid w:val="00C038EC"/>
    <w:rsid w:val="00C03C21"/>
    <w:rsid w:val="00C04BB4"/>
    <w:rsid w:val="00C05C6D"/>
    <w:rsid w:val="00C0671A"/>
    <w:rsid w:val="00C072D7"/>
    <w:rsid w:val="00C10302"/>
    <w:rsid w:val="00C104DB"/>
    <w:rsid w:val="00C10702"/>
    <w:rsid w:val="00C10A22"/>
    <w:rsid w:val="00C10F5B"/>
    <w:rsid w:val="00C1122B"/>
    <w:rsid w:val="00C127F2"/>
    <w:rsid w:val="00C13B34"/>
    <w:rsid w:val="00C13F26"/>
    <w:rsid w:val="00C144AE"/>
    <w:rsid w:val="00C144D7"/>
    <w:rsid w:val="00C1474E"/>
    <w:rsid w:val="00C14C37"/>
    <w:rsid w:val="00C15735"/>
    <w:rsid w:val="00C157AA"/>
    <w:rsid w:val="00C162E1"/>
    <w:rsid w:val="00C16BE4"/>
    <w:rsid w:val="00C16E9F"/>
    <w:rsid w:val="00C1713D"/>
    <w:rsid w:val="00C17523"/>
    <w:rsid w:val="00C17526"/>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757"/>
    <w:rsid w:val="00C27827"/>
    <w:rsid w:val="00C30A97"/>
    <w:rsid w:val="00C31BDD"/>
    <w:rsid w:val="00C31DDC"/>
    <w:rsid w:val="00C321AE"/>
    <w:rsid w:val="00C3223A"/>
    <w:rsid w:val="00C34168"/>
    <w:rsid w:val="00C34247"/>
    <w:rsid w:val="00C34326"/>
    <w:rsid w:val="00C34CEB"/>
    <w:rsid w:val="00C3551C"/>
    <w:rsid w:val="00C36201"/>
    <w:rsid w:val="00C368E8"/>
    <w:rsid w:val="00C36C3D"/>
    <w:rsid w:val="00C372C7"/>
    <w:rsid w:val="00C376A7"/>
    <w:rsid w:val="00C4156A"/>
    <w:rsid w:val="00C42443"/>
    <w:rsid w:val="00C42AED"/>
    <w:rsid w:val="00C42CBA"/>
    <w:rsid w:val="00C4338C"/>
    <w:rsid w:val="00C43C2B"/>
    <w:rsid w:val="00C43D26"/>
    <w:rsid w:val="00C45B27"/>
    <w:rsid w:val="00C4652E"/>
    <w:rsid w:val="00C472C7"/>
    <w:rsid w:val="00C5019E"/>
    <w:rsid w:val="00C50C8C"/>
    <w:rsid w:val="00C51962"/>
    <w:rsid w:val="00C5377C"/>
    <w:rsid w:val="00C53E8A"/>
    <w:rsid w:val="00C54DF3"/>
    <w:rsid w:val="00C560A7"/>
    <w:rsid w:val="00C566C9"/>
    <w:rsid w:val="00C56FC8"/>
    <w:rsid w:val="00C60780"/>
    <w:rsid w:val="00C60F23"/>
    <w:rsid w:val="00C61089"/>
    <w:rsid w:val="00C6170B"/>
    <w:rsid w:val="00C62EB2"/>
    <w:rsid w:val="00C63431"/>
    <w:rsid w:val="00C64233"/>
    <w:rsid w:val="00C64C87"/>
    <w:rsid w:val="00C65414"/>
    <w:rsid w:val="00C6590A"/>
    <w:rsid w:val="00C65BE0"/>
    <w:rsid w:val="00C665FE"/>
    <w:rsid w:val="00C71BEC"/>
    <w:rsid w:val="00C73942"/>
    <w:rsid w:val="00C73A83"/>
    <w:rsid w:val="00C74D3A"/>
    <w:rsid w:val="00C75F3D"/>
    <w:rsid w:val="00C76B8B"/>
    <w:rsid w:val="00C76E7F"/>
    <w:rsid w:val="00C80511"/>
    <w:rsid w:val="00C80655"/>
    <w:rsid w:val="00C81937"/>
    <w:rsid w:val="00C826F5"/>
    <w:rsid w:val="00C82745"/>
    <w:rsid w:val="00C83740"/>
    <w:rsid w:val="00C84527"/>
    <w:rsid w:val="00C845FF"/>
    <w:rsid w:val="00C84AD1"/>
    <w:rsid w:val="00C85579"/>
    <w:rsid w:val="00C8590C"/>
    <w:rsid w:val="00C862F1"/>
    <w:rsid w:val="00C863E5"/>
    <w:rsid w:val="00C87BE6"/>
    <w:rsid w:val="00C87F76"/>
    <w:rsid w:val="00C910DE"/>
    <w:rsid w:val="00C931FC"/>
    <w:rsid w:val="00C932C5"/>
    <w:rsid w:val="00C939C7"/>
    <w:rsid w:val="00C94CB6"/>
    <w:rsid w:val="00C95299"/>
    <w:rsid w:val="00C95A72"/>
    <w:rsid w:val="00C9650E"/>
    <w:rsid w:val="00C97000"/>
    <w:rsid w:val="00C975BD"/>
    <w:rsid w:val="00CA068D"/>
    <w:rsid w:val="00CA08DF"/>
    <w:rsid w:val="00CA1228"/>
    <w:rsid w:val="00CA1C73"/>
    <w:rsid w:val="00CA282D"/>
    <w:rsid w:val="00CA3F73"/>
    <w:rsid w:val="00CA4670"/>
    <w:rsid w:val="00CA4734"/>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230A"/>
    <w:rsid w:val="00CC39D2"/>
    <w:rsid w:val="00CC55D6"/>
    <w:rsid w:val="00CC59B4"/>
    <w:rsid w:val="00CC69EC"/>
    <w:rsid w:val="00CC6E01"/>
    <w:rsid w:val="00CC78A2"/>
    <w:rsid w:val="00CC7DF8"/>
    <w:rsid w:val="00CD09D5"/>
    <w:rsid w:val="00CD15BE"/>
    <w:rsid w:val="00CD1EF2"/>
    <w:rsid w:val="00CD32BD"/>
    <w:rsid w:val="00CD34C7"/>
    <w:rsid w:val="00CD5653"/>
    <w:rsid w:val="00CD5B59"/>
    <w:rsid w:val="00CD5E6D"/>
    <w:rsid w:val="00CD63C8"/>
    <w:rsid w:val="00CD69B1"/>
    <w:rsid w:val="00CD76F8"/>
    <w:rsid w:val="00CD78A5"/>
    <w:rsid w:val="00CE02E8"/>
    <w:rsid w:val="00CE069E"/>
    <w:rsid w:val="00CE0DE0"/>
    <w:rsid w:val="00CE214F"/>
    <w:rsid w:val="00CE2B1F"/>
    <w:rsid w:val="00CE2CC2"/>
    <w:rsid w:val="00CE2EF9"/>
    <w:rsid w:val="00CE3722"/>
    <w:rsid w:val="00CE449C"/>
    <w:rsid w:val="00CF0280"/>
    <w:rsid w:val="00CF0888"/>
    <w:rsid w:val="00CF095C"/>
    <w:rsid w:val="00CF0B07"/>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1C8E"/>
    <w:rsid w:val="00D52393"/>
    <w:rsid w:val="00D523E4"/>
    <w:rsid w:val="00D5279D"/>
    <w:rsid w:val="00D52A1B"/>
    <w:rsid w:val="00D52AA7"/>
    <w:rsid w:val="00D52FCC"/>
    <w:rsid w:val="00D53148"/>
    <w:rsid w:val="00D53F14"/>
    <w:rsid w:val="00D54BE4"/>
    <w:rsid w:val="00D54DDB"/>
    <w:rsid w:val="00D554BC"/>
    <w:rsid w:val="00D560DC"/>
    <w:rsid w:val="00D56602"/>
    <w:rsid w:val="00D57137"/>
    <w:rsid w:val="00D60483"/>
    <w:rsid w:val="00D61ABB"/>
    <w:rsid w:val="00D62D5C"/>
    <w:rsid w:val="00D63577"/>
    <w:rsid w:val="00D6577D"/>
    <w:rsid w:val="00D67FD7"/>
    <w:rsid w:val="00D704E4"/>
    <w:rsid w:val="00D713FA"/>
    <w:rsid w:val="00D71A04"/>
    <w:rsid w:val="00D72410"/>
    <w:rsid w:val="00D73D53"/>
    <w:rsid w:val="00D7402C"/>
    <w:rsid w:val="00D7408A"/>
    <w:rsid w:val="00D74261"/>
    <w:rsid w:val="00D7441B"/>
    <w:rsid w:val="00D74D38"/>
    <w:rsid w:val="00D75589"/>
    <w:rsid w:val="00D76AB2"/>
    <w:rsid w:val="00D80490"/>
    <w:rsid w:val="00D80DEC"/>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879B4"/>
    <w:rsid w:val="00D91040"/>
    <w:rsid w:val="00D910C2"/>
    <w:rsid w:val="00D9168C"/>
    <w:rsid w:val="00D9189B"/>
    <w:rsid w:val="00D91DA6"/>
    <w:rsid w:val="00D921A0"/>
    <w:rsid w:val="00D93A41"/>
    <w:rsid w:val="00D93B9A"/>
    <w:rsid w:val="00D949F9"/>
    <w:rsid w:val="00D94F76"/>
    <w:rsid w:val="00D95984"/>
    <w:rsid w:val="00D95C64"/>
    <w:rsid w:val="00D95D81"/>
    <w:rsid w:val="00D9706F"/>
    <w:rsid w:val="00D972D4"/>
    <w:rsid w:val="00DA0614"/>
    <w:rsid w:val="00DA0FE3"/>
    <w:rsid w:val="00DA195B"/>
    <w:rsid w:val="00DA27F3"/>
    <w:rsid w:val="00DA2D1E"/>
    <w:rsid w:val="00DA3EC8"/>
    <w:rsid w:val="00DA40C1"/>
    <w:rsid w:val="00DA5564"/>
    <w:rsid w:val="00DA6B55"/>
    <w:rsid w:val="00DA6B97"/>
    <w:rsid w:val="00DA6CEE"/>
    <w:rsid w:val="00DA75D0"/>
    <w:rsid w:val="00DA7997"/>
    <w:rsid w:val="00DB0015"/>
    <w:rsid w:val="00DB0359"/>
    <w:rsid w:val="00DB0ABB"/>
    <w:rsid w:val="00DB1D01"/>
    <w:rsid w:val="00DB2AAD"/>
    <w:rsid w:val="00DB3618"/>
    <w:rsid w:val="00DB44E2"/>
    <w:rsid w:val="00DB4A6D"/>
    <w:rsid w:val="00DB5941"/>
    <w:rsid w:val="00DB626D"/>
    <w:rsid w:val="00DB6365"/>
    <w:rsid w:val="00DB6C04"/>
    <w:rsid w:val="00DB756C"/>
    <w:rsid w:val="00DC07B7"/>
    <w:rsid w:val="00DC0BF1"/>
    <w:rsid w:val="00DC11B7"/>
    <w:rsid w:val="00DC1607"/>
    <w:rsid w:val="00DC17F2"/>
    <w:rsid w:val="00DC4001"/>
    <w:rsid w:val="00DC41C3"/>
    <w:rsid w:val="00DC4842"/>
    <w:rsid w:val="00DC4A3C"/>
    <w:rsid w:val="00DC4FA4"/>
    <w:rsid w:val="00DC5028"/>
    <w:rsid w:val="00DC5B37"/>
    <w:rsid w:val="00DD1690"/>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2123"/>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94"/>
    <w:rsid w:val="00E103C8"/>
    <w:rsid w:val="00E1085B"/>
    <w:rsid w:val="00E10FA5"/>
    <w:rsid w:val="00E1308B"/>
    <w:rsid w:val="00E14581"/>
    <w:rsid w:val="00E14623"/>
    <w:rsid w:val="00E15539"/>
    <w:rsid w:val="00E16541"/>
    <w:rsid w:val="00E17C3F"/>
    <w:rsid w:val="00E17EC9"/>
    <w:rsid w:val="00E202F4"/>
    <w:rsid w:val="00E207C3"/>
    <w:rsid w:val="00E20C7C"/>
    <w:rsid w:val="00E212DF"/>
    <w:rsid w:val="00E21386"/>
    <w:rsid w:val="00E2262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16"/>
    <w:rsid w:val="00E47B47"/>
    <w:rsid w:val="00E5030D"/>
    <w:rsid w:val="00E50BEB"/>
    <w:rsid w:val="00E523FB"/>
    <w:rsid w:val="00E53460"/>
    <w:rsid w:val="00E54846"/>
    <w:rsid w:val="00E548FA"/>
    <w:rsid w:val="00E556F3"/>
    <w:rsid w:val="00E55CD9"/>
    <w:rsid w:val="00E57703"/>
    <w:rsid w:val="00E57C06"/>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1AF6"/>
    <w:rsid w:val="00E9265E"/>
    <w:rsid w:val="00E956DB"/>
    <w:rsid w:val="00E957D7"/>
    <w:rsid w:val="00E95E19"/>
    <w:rsid w:val="00E9763D"/>
    <w:rsid w:val="00EA00A4"/>
    <w:rsid w:val="00EA06FF"/>
    <w:rsid w:val="00EA1177"/>
    <w:rsid w:val="00EA118B"/>
    <w:rsid w:val="00EA11B6"/>
    <w:rsid w:val="00EA2181"/>
    <w:rsid w:val="00EA2D42"/>
    <w:rsid w:val="00EA2DD8"/>
    <w:rsid w:val="00EA30FC"/>
    <w:rsid w:val="00EA4475"/>
    <w:rsid w:val="00EA52FE"/>
    <w:rsid w:val="00EA681F"/>
    <w:rsid w:val="00EB04C6"/>
    <w:rsid w:val="00EB06A6"/>
    <w:rsid w:val="00EB29EA"/>
    <w:rsid w:val="00EB3307"/>
    <w:rsid w:val="00EB3823"/>
    <w:rsid w:val="00EB3CBB"/>
    <w:rsid w:val="00EB42CC"/>
    <w:rsid w:val="00EB47D8"/>
    <w:rsid w:val="00EB57D3"/>
    <w:rsid w:val="00EB5B19"/>
    <w:rsid w:val="00EB5EFD"/>
    <w:rsid w:val="00EB679F"/>
    <w:rsid w:val="00EB76E4"/>
    <w:rsid w:val="00EB77B1"/>
    <w:rsid w:val="00EC0E65"/>
    <w:rsid w:val="00EC1251"/>
    <w:rsid w:val="00EC1E0A"/>
    <w:rsid w:val="00EC264C"/>
    <w:rsid w:val="00EC2938"/>
    <w:rsid w:val="00EC337D"/>
    <w:rsid w:val="00EC38EF"/>
    <w:rsid w:val="00EC47EA"/>
    <w:rsid w:val="00EC4849"/>
    <w:rsid w:val="00EC4FD2"/>
    <w:rsid w:val="00EC50C9"/>
    <w:rsid w:val="00EC58B4"/>
    <w:rsid w:val="00EC5BB2"/>
    <w:rsid w:val="00EC5C9C"/>
    <w:rsid w:val="00EC75AF"/>
    <w:rsid w:val="00ED05B1"/>
    <w:rsid w:val="00ED12F0"/>
    <w:rsid w:val="00ED2874"/>
    <w:rsid w:val="00ED290C"/>
    <w:rsid w:val="00ED2A6C"/>
    <w:rsid w:val="00ED4773"/>
    <w:rsid w:val="00ED4FF0"/>
    <w:rsid w:val="00ED5284"/>
    <w:rsid w:val="00ED664B"/>
    <w:rsid w:val="00ED6A61"/>
    <w:rsid w:val="00ED7326"/>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6CD"/>
    <w:rsid w:val="00F11EBE"/>
    <w:rsid w:val="00F12293"/>
    <w:rsid w:val="00F12BA8"/>
    <w:rsid w:val="00F12D7A"/>
    <w:rsid w:val="00F130D0"/>
    <w:rsid w:val="00F13AC6"/>
    <w:rsid w:val="00F14933"/>
    <w:rsid w:val="00F1516A"/>
    <w:rsid w:val="00F15483"/>
    <w:rsid w:val="00F15EE5"/>
    <w:rsid w:val="00F160CA"/>
    <w:rsid w:val="00F171F9"/>
    <w:rsid w:val="00F1737C"/>
    <w:rsid w:val="00F173AA"/>
    <w:rsid w:val="00F20DA4"/>
    <w:rsid w:val="00F22A26"/>
    <w:rsid w:val="00F2361E"/>
    <w:rsid w:val="00F24072"/>
    <w:rsid w:val="00F26432"/>
    <w:rsid w:val="00F3197A"/>
    <w:rsid w:val="00F32139"/>
    <w:rsid w:val="00F33CF0"/>
    <w:rsid w:val="00F33D56"/>
    <w:rsid w:val="00F34E08"/>
    <w:rsid w:val="00F37CCE"/>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785"/>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0CB8"/>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129E"/>
    <w:rsid w:val="00FA24F2"/>
    <w:rsid w:val="00FA2DEF"/>
    <w:rsid w:val="00FA2F7B"/>
    <w:rsid w:val="00FA322A"/>
    <w:rsid w:val="00FA39C5"/>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720"/>
    <w:rsid w:val="00FC2A13"/>
    <w:rsid w:val="00FC4284"/>
    <w:rsid w:val="00FC4576"/>
    <w:rsid w:val="00FC494C"/>
    <w:rsid w:val="00FC5FF5"/>
    <w:rsid w:val="00FC6285"/>
    <w:rsid w:val="00FC78FB"/>
    <w:rsid w:val="00FC7DBC"/>
    <w:rsid w:val="00FD076A"/>
    <w:rsid w:val="00FD0AA0"/>
    <w:rsid w:val="00FD1D5A"/>
    <w:rsid w:val="00FD2F03"/>
    <w:rsid w:val="00FD4B85"/>
    <w:rsid w:val="00FD5059"/>
    <w:rsid w:val="00FD554D"/>
    <w:rsid w:val="00FD5BCC"/>
    <w:rsid w:val="00FD5EB4"/>
    <w:rsid w:val="00FD5EB8"/>
    <w:rsid w:val="00FD6C2D"/>
    <w:rsid w:val="00FD7B23"/>
    <w:rsid w:val="00FE013C"/>
    <w:rsid w:val="00FE2A48"/>
    <w:rsid w:val="00FE2DEF"/>
    <w:rsid w:val="00FE323C"/>
    <w:rsid w:val="00FE3A27"/>
    <w:rsid w:val="00FE4479"/>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Spacing">
    <w:name w:val="No Spacing"/>
    <w:uiPriority w:val="1"/>
    <w:qFormat/>
    <w:rsid w:val="00CF0B0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401034">
      <w:bodyDiv w:val="1"/>
      <w:marLeft w:val="0"/>
      <w:marRight w:val="0"/>
      <w:marTop w:val="0"/>
      <w:marBottom w:val="0"/>
      <w:divBdr>
        <w:top w:val="none" w:sz="0" w:space="0" w:color="auto"/>
        <w:left w:val="none" w:sz="0" w:space="0" w:color="auto"/>
        <w:bottom w:val="none" w:sz="0" w:space="0" w:color="auto"/>
        <w:right w:val="none" w:sz="0" w:space="0" w:color="auto"/>
      </w:divBdr>
    </w:div>
    <w:div w:id="622886120">
      <w:bodyDiv w:val="1"/>
      <w:marLeft w:val="0"/>
      <w:marRight w:val="0"/>
      <w:marTop w:val="0"/>
      <w:marBottom w:val="0"/>
      <w:divBdr>
        <w:top w:val="none" w:sz="0" w:space="0" w:color="auto"/>
        <w:left w:val="none" w:sz="0" w:space="0" w:color="auto"/>
        <w:bottom w:val="none" w:sz="0" w:space="0" w:color="auto"/>
        <w:right w:val="none" w:sz="0" w:space="0" w:color="auto"/>
      </w:divBdr>
    </w:div>
    <w:div w:id="1111513696">
      <w:bodyDiv w:val="1"/>
      <w:marLeft w:val="0"/>
      <w:marRight w:val="0"/>
      <w:marTop w:val="0"/>
      <w:marBottom w:val="0"/>
      <w:divBdr>
        <w:top w:val="none" w:sz="0" w:space="0" w:color="auto"/>
        <w:left w:val="none" w:sz="0" w:space="0" w:color="auto"/>
        <w:bottom w:val="none" w:sz="0" w:space="0" w:color="auto"/>
        <w:right w:val="none" w:sz="0" w:space="0" w:color="auto"/>
      </w:divBdr>
    </w:div>
    <w:div w:id="1899777381">
      <w:bodyDiv w:val="1"/>
      <w:marLeft w:val="0"/>
      <w:marRight w:val="0"/>
      <w:marTop w:val="0"/>
      <w:marBottom w:val="0"/>
      <w:divBdr>
        <w:top w:val="none" w:sz="0" w:space="0" w:color="auto"/>
        <w:left w:val="none" w:sz="0" w:space="0" w:color="auto"/>
        <w:bottom w:val="none" w:sz="0" w:space="0" w:color="auto"/>
        <w:right w:val="none" w:sz="0" w:space="0" w:color="auto"/>
      </w:divBdr>
    </w:div>
    <w:div w:id="2070109731">
      <w:bodyDiv w:val="1"/>
      <w:marLeft w:val="0"/>
      <w:marRight w:val="0"/>
      <w:marTop w:val="0"/>
      <w:marBottom w:val="0"/>
      <w:divBdr>
        <w:top w:val="none" w:sz="0" w:space="0" w:color="auto"/>
        <w:left w:val="none" w:sz="0" w:space="0" w:color="auto"/>
        <w:bottom w:val="none" w:sz="0" w:space="0" w:color="auto"/>
        <w:right w:val="none" w:sz="0" w:space="0" w:color="auto"/>
      </w:divBdr>
    </w:div>
    <w:div w:id="214515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ED32-2F87-4660-8537-B12AD004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2012-10-17T14:28:00Z</cp:lastPrinted>
  <dcterms:created xsi:type="dcterms:W3CDTF">2012-11-05T19:14:00Z</dcterms:created>
  <dcterms:modified xsi:type="dcterms:W3CDTF">2012-11-05T19:14:00Z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