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12A23" w:rsidRDefault="0095270D" w:rsidP="00DD5558">
      <w:pPr>
        <w:tabs>
          <w:tab w:val="right" w:pos="9360"/>
        </w:tabs>
        <w:jc w:val="both"/>
        <w:rPr>
          <w:caps/>
          <w:color w:val="auto"/>
        </w:rPr>
      </w:pPr>
      <w:r w:rsidRPr="00612A23">
        <w:rPr>
          <w:caps/>
          <w:color w:val="auto"/>
        </w:rPr>
        <w:t xml:space="preserve">NAME:  </w:t>
      </w:r>
      <w:r w:rsidR="00B8502A">
        <w:rPr>
          <w:caps/>
          <w:color w:val="auto"/>
        </w:rPr>
        <w:t>XXXXXXXXXXXXXXXX</w:t>
      </w:r>
      <w:r w:rsidR="00D93756">
        <w:rPr>
          <w:caps/>
          <w:color w:val="auto"/>
        </w:rPr>
        <w:t xml:space="preserve">                                                   </w:t>
      </w:r>
      <w:r w:rsidR="003A3B89">
        <w:rPr>
          <w:caps/>
          <w:color w:val="auto"/>
        </w:rPr>
        <w:t xml:space="preserve">        </w:t>
      </w:r>
      <w:r w:rsidR="004F655E">
        <w:rPr>
          <w:caps/>
          <w:color w:val="auto"/>
        </w:rPr>
        <w:t xml:space="preserve"> </w:t>
      </w:r>
      <w:r w:rsidRPr="00612A23">
        <w:rPr>
          <w:caps/>
          <w:color w:val="auto"/>
        </w:rPr>
        <w:t xml:space="preserve">BRANCH OF SERVICE: </w:t>
      </w:r>
      <w:r w:rsidR="0018208F" w:rsidRPr="00612A23">
        <w:rPr>
          <w:caps/>
          <w:color w:val="auto"/>
        </w:rPr>
        <w:t xml:space="preserve"> </w:t>
      </w:r>
      <w:r w:rsidR="00DF70F4" w:rsidRPr="00612A23">
        <w:rPr>
          <w:caps/>
          <w:color w:val="auto"/>
        </w:rPr>
        <w:t>Army</w:t>
      </w:r>
    </w:p>
    <w:p w:rsidR="0095270D" w:rsidRPr="00612A23" w:rsidRDefault="0095270D" w:rsidP="00DD5558">
      <w:pPr>
        <w:tabs>
          <w:tab w:val="right" w:pos="9360"/>
        </w:tabs>
        <w:jc w:val="both"/>
        <w:rPr>
          <w:color w:val="auto"/>
        </w:rPr>
      </w:pPr>
      <w:r w:rsidRPr="00612A23">
        <w:rPr>
          <w:caps/>
          <w:color w:val="auto"/>
        </w:rPr>
        <w:t>CASE NUMBER:  PD</w:t>
      </w:r>
      <w:r w:rsidR="001657BE" w:rsidRPr="00612A23">
        <w:rPr>
          <w:caps/>
          <w:color w:val="auto"/>
        </w:rPr>
        <w:t>12</w:t>
      </w:r>
      <w:r w:rsidRPr="00612A23">
        <w:rPr>
          <w:caps/>
          <w:color w:val="auto"/>
        </w:rPr>
        <w:t>00</w:t>
      </w:r>
      <w:r w:rsidR="00D93756">
        <w:rPr>
          <w:caps/>
          <w:color w:val="auto"/>
        </w:rPr>
        <w:t>088</w:t>
      </w:r>
      <w:r w:rsidR="00B624C7">
        <w:rPr>
          <w:color w:val="auto"/>
        </w:rPr>
        <w:t xml:space="preserve">                                                                   </w:t>
      </w:r>
      <w:r w:rsidR="0018208F" w:rsidRPr="00612A23">
        <w:rPr>
          <w:color w:val="auto"/>
        </w:rPr>
        <w:t>SE</w:t>
      </w:r>
      <w:r w:rsidRPr="00612A23">
        <w:rPr>
          <w:color w:val="auto"/>
        </w:rPr>
        <w:t xml:space="preserve">PARATION DATE:  </w:t>
      </w:r>
      <w:r w:rsidR="00D93756">
        <w:rPr>
          <w:color w:val="auto"/>
        </w:rPr>
        <w:t>20060810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612A23">
        <w:rPr>
          <w:caps/>
          <w:color w:val="auto"/>
        </w:rPr>
        <w:t>BOARD DATE:  2012</w:t>
      </w:r>
      <w:r w:rsidR="008D639F">
        <w:rPr>
          <w:caps/>
          <w:color w:val="auto"/>
        </w:rPr>
        <w:t>0727</w:t>
      </w:r>
      <w:r w:rsidR="00D93756">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D93756"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D93756" w:rsidRPr="001F29F9">
        <w:rPr>
          <w:color w:val="000000" w:themeColor="text1"/>
        </w:rPr>
        <w:t xml:space="preserve">Data extracted from the available evidence of record reflects that this covered individual (CI) </w:t>
      </w:r>
      <w:r w:rsidR="00D93756" w:rsidRPr="001F29F9">
        <w:rPr>
          <w:color w:val="000000" w:themeColor="text1"/>
          <w:szCs w:val="24"/>
        </w:rPr>
        <w:t xml:space="preserve">was an active duty </w:t>
      </w:r>
      <w:r w:rsidR="00D93756">
        <w:rPr>
          <w:color w:val="000000" w:themeColor="text1"/>
          <w:szCs w:val="24"/>
        </w:rPr>
        <w:t>S</w:t>
      </w:r>
      <w:r w:rsidR="00D93756" w:rsidRPr="001F29F9">
        <w:rPr>
          <w:color w:val="000000" w:themeColor="text1"/>
          <w:szCs w:val="24"/>
        </w:rPr>
        <w:t>SGT/E-</w:t>
      </w:r>
      <w:r w:rsidR="00D93756">
        <w:rPr>
          <w:color w:val="000000" w:themeColor="text1"/>
          <w:szCs w:val="24"/>
        </w:rPr>
        <w:t>6</w:t>
      </w:r>
      <w:r w:rsidR="00D93756" w:rsidRPr="001F29F9">
        <w:rPr>
          <w:color w:val="000000" w:themeColor="text1"/>
          <w:szCs w:val="24"/>
        </w:rPr>
        <w:t xml:space="preserve"> (</w:t>
      </w:r>
      <w:r w:rsidR="00D93756">
        <w:rPr>
          <w:color w:val="000000" w:themeColor="text1"/>
          <w:szCs w:val="24"/>
        </w:rPr>
        <w:t>98C30</w:t>
      </w:r>
      <w:r w:rsidR="00B624C7">
        <w:rPr>
          <w:color w:val="000000" w:themeColor="text1"/>
          <w:szCs w:val="24"/>
        </w:rPr>
        <w:t>/</w:t>
      </w:r>
      <w:r w:rsidR="00D93756" w:rsidRPr="000E4CC8">
        <w:rPr>
          <w:color w:val="000000" w:themeColor="text1"/>
          <w:szCs w:val="24"/>
        </w:rPr>
        <w:t>Research, Development, Test and Evaluation NCO</w:t>
      </w:r>
      <w:r w:rsidR="00D93756" w:rsidRPr="001F29F9">
        <w:rPr>
          <w:color w:val="000000" w:themeColor="text1"/>
          <w:szCs w:val="24"/>
        </w:rPr>
        <w:t xml:space="preserve">), medically separated for </w:t>
      </w:r>
      <w:r w:rsidR="00D93756">
        <w:rPr>
          <w:color w:val="000000" w:themeColor="text1"/>
          <w:szCs w:val="24"/>
        </w:rPr>
        <w:t xml:space="preserve">chronic low back pain </w:t>
      </w:r>
      <w:r w:rsidR="00B624C7">
        <w:rPr>
          <w:color w:val="000000" w:themeColor="text1"/>
          <w:szCs w:val="24"/>
        </w:rPr>
        <w:t xml:space="preserve">(LBP) </w:t>
      </w:r>
      <w:r w:rsidR="00D93756">
        <w:rPr>
          <w:color w:val="000000" w:themeColor="text1"/>
          <w:szCs w:val="24"/>
        </w:rPr>
        <w:t>and right hip pain</w:t>
      </w:r>
      <w:r w:rsidR="00D93756" w:rsidRPr="00D93756">
        <w:rPr>
          <w:color w:val="000000" w:themeColor="text1"/>
          <w:szCs w:val="24"/>
        </w:rPr>
        <w:t xml:space="preserve">.  The CI did not improve adequately with treatment to meet the physical requirements of her Military Occupational Specialty (MOS) or satisfy physical fitness standards.  She was issued a permanent L3 profile and referred for a Medical Evaluation Board (MEB).  </w:t>
      </w:r>
      <w:r w:rsidR="00B624C7">
        <w:rPr>
          <w:color w:val="000000" w:themeColor="text1"/>
          <w:szCs w:val="24"/>
        </w:rPr>
        <w:t>LBP</w:t>
      </w:r>
      <w:r w:rsidR="00D93756" w:rsidRPr="000E4CC8">
        <w:rPr>
          <w:color w:val="000000" w:themeColor="text1"/>
          <w:szCs w:val="24"/>
        </w:rPr>
        <w:t xml:space="preserve"> and anterior right hip pain were forwarded to the Physical Evaluation Board (PEB) as medically unacceptable IAW AR 40-501.  No other conditions appeared on the MEB’s submission.  The PEB adjudicated the chronic </w:t>
      </w:r>
      <w:r w:rsidR="00B624C7">
        <w:rPr>
          <w:color w:val="000000" w:themeColor="text1"/>
          <w:szCs w:val="24"/>
        </w:rPr>
        <w:t>LBP</w:t>
      </w:r>
      <w:r w:rsidR="00D93756" w:rsidRPr="000E4CC8">
        <w:rPr>
          <w:color w:val="000000" w:themeColor="text1"/>
          <w:szCs w:val="24"/>
        </w:rPr>
        <w:t xml:space="preserve"> and right hip pain conditions as unfitting, rated 0% and 0% respectively; with application of the US Army Physical Disability Agency (USAPDA) pain policy.  </w:t>
      </w:r>
      <w:r w:rsidR="00D93756" w:rsidRPr="000E4CC8">
        <w:rPr>
          <w:color w:val="000000" w:themeColor="text1"/>
        </w:rPr>
        <w:t>The CI made no appeals, and was medically separated with a 0%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D93756">
        <w:rPr>
          <w:color w:val="auto"/>
        </w:rPr>
        <w:t xml:space="preserve"> </w:t>
      </w:r>
      <w:r w:rsidR="00D93756">
        <w:rPr>
          <w:color w:val="000000" w:themeColor="text1"/>
        </w:rPr>
        <w:t>“</w:t>
      </w:r>
      <w:r w:rsidR="00D93756" w:rsidRPr="00476E6D">
        <w:rPr>
          <w:color w:val="000000" w:themeColor="text1"/>
        </w:rPr>
        <w:t>The disability rating that I received from the Department of</w:t>
      </w:r>
      <w:r w:rsidR="00D93756">
        <w:rPr>
          <w:color w:val="000000" w:themeColor="text1"/>
        </w:rPr>
        <w:t xml:space="preserve"> </w:t>
      </w:r>
      <w:proofErr w:type="spellStart"/>
      <w:r w:rsidR="00D93756" w:rsidRPr="00476E6D">
        <w:rPr>
          <w:color w:val="000000" w:themeColor="text1"/>
        </w:rPr>
        <w:t>Verterans</w:t>
      </w:r>
      <w:proofErr w:type="spellEnd"/>
      <w:r w:rsidR="003A3B89">
        <w:rPr>
          <w:color w:val="000000" w:themeColor="text1"/>
        </w:rPr>
        <w:t xml:space="preserve"> [sic] </w:t>
      </w:r>
      <w:r w:rsidR="00D93756" w:rsidRPr="00476E6D">
        <w:rPr>
          <w:color w:val="000000" w:themeColor="text1"/>
        </w:rPr>
        <w:t>Administration (VA) shortly after my discharge thoroughly evaluated all</w:t>
      </w:r>
      <w:r w:rsidR="00D93756">
        <w:rPr>
          <w:color w:val="000000" w:themeColor="text1"/>
        </w:rPr>
        <w:t xml:space="preserve"> </w:t>
      </w:r>
      <w:r w:rsidR="00D93756" w:rsidRPr="00476E6D">
        <w:rPr>
          <w:color w:val="000000" w:themeColor="text1"/>
        </w:rPr>
        <w:t xml:space="preserve">conditions associated with my injury and/or disease. </w:t>
      </w:r>
      <w:r w:rsidR="003A3B89">
        <w:rPr>
          <w:color w:val="000000" w:themeColor="text1"/>
        </w:rPr>
        <w:t xml:space="preserve"> </w:t>
      </w:r>
      <w:r w:rsidR="00D93756" w:rsidRPr="00476E6D">
        <w:rPr>
          <w:color w:val="000000" w:themeColor="text1"/>
        </w:rPr>
        <w:t>As one example, the neurological issues to my lower extremities that are result of my</w:t>
      </w:r>
      <w:r w:rsidR="00D93756">
        <w:rPr>
          <w:color w:val="000000" w:themeColor="text1"/>
        </w:rPr>
        <w:t xml:space="preserve"> </w:t>
      </w:r>
      <w:r w:rsidR="00D93756" w:rsidRPr="00476E6D">
        <w:rPr>
          <w:color w:val="000000" w:themeColor="text1"/>
        </w:rPr>
        <w:t xml:space="preserve">degenerative disc disease were supported by the VA physical evaluation, </w:t>
      </w:r>
      <w:r w:rsidR="00D93756">
        <w:rPr>
          <w:color w:val="000000" w:themeColor="text1"/>
        </w:rPr>
        <w:t>but were not addressed by the Arm</w:t>
      </w:r>
      <w:r w:rsidR="00D93756" w:rsidRPr="00476E6D">
        <w:rPr>
          <w:color w:val="000000" w:themeColor="text1"/>
        </w:rPr>
        <w:t>y's Physical Evaulation Board (PEB).</w:t>
      </w:r>
      <w:r w:rsidR="00D93756">
        <w:rPr>
          <w:color w:val="000000" w:themeColor="text1"/>
        </w:rPr>
        <w:t xml:space="preserve">  </w:t>
      </w:r>
      <w:r w:rsidR="00D93756" w:rsidRPr="00476E6D">
        <w:rPr>
          <w:color w:val="000000" w:themeColor="text1"/>
        </w:rPr>
        <w:t>Overall, my VA rating decision highlighted the dispa</w:t>
      </w:r>
      <w:r w:rsidR="00D93756">
        <w:rPr>
          <w:color w:val="000000" w:themeColor="text1"/>
        </w:rPr>
        <w:t>rity</w:t>
      </w:r>
      <w:r w:rsidR="00D93756" w:rsidRPr="00476E6D">
        <w:rPr>
          <w:color w:val="000000" w:themeColor="text1"/>
        </w:rPr>
        <w:t xml:space="preserve"> of rating considerations that the Army PEB concluded for the same injury and/</w:t>
      </w:r>
      <w:r w:rsidR="00D93756">
        <w:rPr>
          <w:color w:val="000000" w:themeColor="text1"/>
        </w:rPr>
        <w:t>o</w:t>
      </w:r>
      <w:r w:rsidR="00D93756" w:rsidRPr="00476E6D">
        <w:rPr>
          <w:color w:val="000000" w:themeColor="text1"/>
        </w:rPr>
        <w:t>r disease</w:t>
      </w:r>
      <w:r w:rsidR="00D93756">
        <w:rPr>
          <w:color w:val="000000" w:themeColor="text1"/>
        </w:rPr>
        <w:t xml:space="preserve"> </w:t>
      </w:r>
      <w:r w:rsidR="00D93756" w:rsidRPr="00476E6D">
        <w:rPr>
          <w:color w:val="000000" w:themeColor="text1"/>
        </w:rPr>
        <w:t>for which I was discharged.</w:t>
      </w:r>
      <w:r w:rsidR="00D93756">
        <w:rPr>
          <w:color w:val="000000" w:themeColor="text1"/>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515982"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624C7">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C34A2D">
        <w:rPr>
          <w:color w:val="auto"/>
        </w:rPr>
        <w:t xml:space="preserve"> </w:t>
      </w:r>
      <w:r w:rsidRPr="00515982">
        <w:rPr>
          <w:color w:val="auto"/>
        </w:rPr>
        <w:t xml:space="preserve">The </w:t>
      </w:r>
      <w:r w:rsidR="00C34A2D" w:rsidRPr="00515982">
        <w:rPr>
          <w:color w:val="auto"/>
        </w:rPr>
        <w:t xml:space="preserve">chronic </w:t>
      </w:r>
      <w:r w:rsidR="00B624C7">
        <w:rPr>
          <w:color w:val="auto"/>
        </w:rPr>
        <w:t>LBP</w:t>
      </w:r>
      <w:r w:rsidR="00C34A2D" w:rsidRPr="00515982">
        <w:rPr>
          <w:color w:val="auto"/>
        </w:rPr>
        <w:t xml:space="preserve"> and right hip pain </w:t>
      </w:r>
      <w:r w:rsidRPr="00515982">
        <w:rPr>
          <w:color w:val="auto"/>
        </w:rPr>
        <w:t>conditions meet the criteria prescribed in DoDI 6040.44 for Board purview; and, are addressed below</w:t>
      </w:r>
      <w:r w:rsidR="00C34A2D" w:rsidRPr="00515982">
        <w:rPr>
          <w:color w:val="auto"/>
        </w:rPr>
        <w:t xml:space="preserve">.  </w:t>
      </w:r>
      <w:r w:rsidR="00F576C3" w:rsidRPr="00515982">
        <w:rPr>
          <w:color w:val="auto"/>
        </w:rPr>
        <w:t xml:space="preserve">The other requested conditions and remaining conditions rated by the </w:t>
      </w:r>
      <w:r w:rsidR="00B624C7">
        <w:rPr>
          <w:color w:val="auto"/>
        </w:rPr>
        <w:t>Department of Veterans’ Affairs (D</w:t>
      </w:r>
      <w:r w:rsidR="00F576C3" w:rsidRPr="00515982">
        <w:rPr>
          <w:color w:val="auto"/>
        </w:rPr>
        <w:t>VA</w:t>
      </w:r>
      <w:r w:rsidR="00B624C7">
        <w:rPr>
          <w:color w:val="auto"/>
        </w:rPr>
        <w:t>)</w:t>
      </w:r>
      <w:r w:rsidR="00F576C3" w:rsidRPr="00515982">
        <w:rPr>
          <w:color w:val="auto"/>
        </w:rPr>
        <w:t xml:space="preserve"> at separation and listed on the D</w:t>
      </w:r>
      <w:r w:rsidR="000B51C4">
        <w:rPr>
          <w:color w:val="auto"/>
        </w:rPr>
        <w:t>D</w:t>
      </w:r>
      <w:r w:rsidR="00F576C3" w:rsidRPr="00515982">
        <w:rPr>
          <w:color w:val="auto"/>
        </w:rPr>
        <w:t xml:space="preserve"> Form 294 are not within the Board’s purview.</w:t>
      </w:r>
      <w:r w:rsidR="00C34A2D">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515982">
        <w:rPr>
          <w:color w:val="auto"/>
        </w:rPr>
        <w:t>the Army Board for Correction of Military Records</w:t>
      </w:r>
      <w:r w:rsidR="00C34A2D" w:rsidRPr="00515982">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C34A2D" w:rsidRDefault="00C34A2D">
      <w:pPr>
        <w:spacing w:line="240" w:lineRule="auto"/>
        <w:jc w:val="left"/>
        <w:rPr>
          <w:color w:val="auto"/>
          <w:u w:val="single"/>
        </w:rPr>
      </w:pPr>
      <w:r>
        <w:rPr>
          <w:color w:val="auto"/>
          <w:u w:val="single"/>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C34A2D" w:rsidRPr="001F29F9" w:rsidRDefault="00C34A2D" w:rsidP="00C34A2D">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C34A2D" w:rsidRPr="001F29F9" w:rsidTr="00F51E4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60605</w:t>
            </w:r>
          </w:p>
        </w:tc>
        <w:tc>
          <w:tcPr>
            <w:tcW w:w="5220" w:type="dxa"/>
            <w:gridSpan w:val="4"/>
            <w:tcBorders>
              <w:left w:val="thinThickThinSmallGap" w:sz="24" w:space="0" w:color="auto"/>
            </w:tcBorders>
            <w:shd w:val="clear" w:color="auto" w:fill="D9D9D9" w:themeFill="background1" w:themeFillShade="D9"/>
            <w:vAlign w:val="center"/>
          </w:tcPr>
          <w:p w:rsidR="00C34A2D" w:rsidRPr="00DD1CD7" w:rsidRDefault="00C34A2D" w:rsidP="00F51E47">
            <w:pPr>
              <w:contextualSpacing/>
              <w:rPr>
                <w:rFonts w:cs="Calibri"/>
                <w:b/>
                <w:color w:val="000000" w:themeColor="text1"/>
                <w:sz w:val="18"/>
                <w:szCs w:val="18"/>
              </w:rPr>
            </w:pPr>
            <w:r w:rsidRPr="00DD1CD7">
              <w:rPr>
                <w:rFonts w:cs="Calibri"/>
                <w:b/>
                <w:color w:val="000000" w:themeColor="text1"/>
                <w:sz w:val="18"/>
                <w:szCs w:val="18"/>
              </w:rPr>
              <w:t>VA (3 Mos. After Separation) – All Effective Date 20060811</w:t>
            </w:r>
          </w:p>
        </w:tc>
      </w:tr>
      <w:tr w:rsidR="00C34A2D" w:rsidRPr="001F29F9" w:rsidTr="00F51E47">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C34A2D" w:rsidRPr="001F29F9" w:rsidRDefault="00C34A2D" w:rsidP="00F51E47">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C34A2D" w:rsidRPr="00DD1CD7" w:rsidRDefault="00C34A2D" w:rsidP="00F51E47">
            <w:pPr>
              <w:contextualSpacing/>
              <w:rPr>
                <w:rFonts w:cs="Calibri"/>
                <w:b/>
                <w:color w:val="000000" w:themeColor="text1"/>
                <w:sz w:val="18"/>
                <w:szCs w:val="18"/>
              </w:rPr>
            </w:pPr>
            <w:r w:rsidRPr="00DD1CD7">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C34A2D" w:rsidRPr="00DD1CD7" w:rsidRDefault="00C34A2D" w:rsidP="00F51E47">
            <w:pPr>
              <w:contextualSpacing/>
              <w:rPr>
                <w:rFonts w:cs="Calibri"/>
                <w:b/>
                <w:color w:val="000000" w:themeColor="text1"/>
                <w:sz w:val="18"/>
                <w:szCs w:val="18"/>
              </w:rPr>
            </w:pPr>
            <w:r w:rsidRPr="00DD1CD7">
              <w:rPr>
                <w:rFonts w:cs="Calibri"/>
                <w:b/>
                <w:color w:val="000000" w:themeColor="text1"/>
                <w:sz w:val="18"/>
                <w:szCs w:val="18"/>
              </w:rPr>
              <w:t>Exam</w:t>
            </w:r>
          </w:p>
        </w:tc>
      </w:tr>
      <w:tr w:rsidR="00C34A2D" w:rsidRPr="001F29F9" w:rsidTr="00F51E47">
        <w:trPr>
          <w:trHeight w:val="287"/>
          <w:jc w:val="center"/>
        </w:trPr>
        <w:tc>
          <w:tcPr>
            <w:tcW w:w="2178" w:type="dxa"/>
            <w:tcBorders>
              <w:right w:val="single" w:sz="4" w:space="0" w:color="auto"/>
            </w:tcBorders>
            <w:shd w:val="clear" w:color="auto" w:fill="FFFFFF" w:themeFill="background1"/>
            <w:vAlign w:val="center"/>
          </w:tcPr>
          <w:p w:rsidR="00C34A2D" w:rsidRPr="001F29F9" w:rsidRDefault="00C34A2D" w:rsidP="00F51E47">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C34A2D" w:rsidRPr="001F29F9" w:rsidRDefault="00C34A2D" w:rsidP="00F51E47">
            <w:pPr>
              <w:spacing w:line="180" w:lineRule="exact"/>
              <w:contextualSpacing/>
              <w:rPr>
                <w:rFonts w:cs="Calibri"/>
                <w:color w:val="000000" w:themeColor="text1"/>
                <w:sz w:val="18"/>
                <w:szCs w:val="18"/>
              </w:rPr>
            </w:pPr>
            <w:r>
              <w:rPr>
                <w:rFonts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C34A2D" w:rsidRPr="001F29F9" w:rsidRDefault="00C34A2D" w:rsidP="00F51E47">
            <w:pPr>
              <w:spacing w:line="18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C34A2D" w:rsidRPr="001F29F9" w:rsidRDefault="00C34A2D" w:rsidP="00F51E47">
            <w:pPr>
              <w:spacing w:line="180" w:lineRule="exact"/>
              <w:contextualSpacing/>
              <w:jc w:val="left"/>
              <w:rPr>
                <w:rFonts w:cs="Calibri"/>
                <w:color w:val="000000" w:themeColor="text1"/>
                <w:sz w:val="18"/>
                <w:szCs w:val="18"/>
              </w:rPr>
            </w:pPr>
            <w:r>
              <w:rPr>
                <w:rFonts w:cs="Calibri"/>
                <w:color w:val="000000" w:themeColor="text1"/>
                <w:sz w:val="18"/>
                <w:szCs w:val="18"/>
              </w:rPr>
              <w:t>DDD of the Lumbar Spine</w:t>
            </w:r>
          </w:p>
        </w:tc>
        <w:tc>
          <w:tcPr>
            <w:tcW w:w="1080" w:type="dxa"/>
            <w:shd w:val="clear" w:color="auto" w:fill="FFFFFF" w:themeFill="background1"/>
            <w:vAlign w:val="center"/>
          </w:tcPr>
          <w:p w:rsidR="00C34A2D" w:rsidRPr="001F29F9" w:rsidRDefault="00C34A2D" w:rsidP="00F51E47">
            <w:pPr>
              <w:spacing w:line="180" w:lineRule="exact"/>
              <w:contextualSpacing/>
              <w:rPr>
                <w:rFonts w:cs="Calibri"/>
                <w:color w:val="000000" w:themeColor="text1"/>
                <w:sz w:val="18"/>
                <w:szCs w:val="18"/>
              </w:rPr>
            </w:pPr>
            <w:r>
              <w:rPr>
                <w:rFonts w:cs="Calibri"/>
                <w:color w:val="000000" w:themeColor="text1"/>
                <w:sz w:val="18"/>
                <w:szCs w:val="18"/>
              </w:rPr>
              <w:t>5242</w:t>
            </w:r>
          </w:p>
        </w:tc>
        <w:tc>
          <w:tcPr>
            <w:tcW w:w="828" w:type="dxa"/>
            <w:shd w:val="clear" w:color="auto" w:fill="FFFFFF" w:themeFill="background1"/>
            <w:vAlign w:val="center"/>
          </w:tcPr>
          <w:p w:rsidR="00C34A2D" w:rsidRPr="00DD1CD7" w:rsidRDefault="00C34A2D" w:rsidP="003A3B89">
            <w:pPr>
              <w:spacing w:line="180" w:lineRule="exact"/>
              <w:contextualSpacing/>
              <w:rPr>
                <w:rFonts w:cs="Calibri"/>
                <w:color w:val="000000" w:themeColor="text1"/>
                <w:sz w:val="18"/>
                <w:szCs w:val="18"/>
              </w:rPr>
            </w:pPr>
            <w:r w:rsidRPr="00DD1CD7">
              <w:rPr>
                <w:rFonts w:cs="Calibri"/>
                <w:color w:val="000000" w:themeColor="text1"/>
                <w:sz w:val="18"/>
                <w:szCs w:val="18"/>
              </w:rPr>
              <w:t>20%</w:t>
            </w:r>
          </w:p>
        </w:tc>
        <w:tc>
          <w:tcPr>
            <w:tcW w:w="990" w:type="dxa"/>
            <w:shd w:val="clear" w:color="auto" w:fill="FFFFFF" w:themeFill="background1"/>
            <w:vAlign w:val="center"/>
          </w:tcPr>
          <w:p w:rsidR="00C34A2D" w:rsidRPr="00DD1CD7" w:rsidRDefault="00C34A2D" w:rsidP="00F51E47">
            <w:pPr>
              <w:spacing w:line="180" w:lineRule="exact"/>
              <w:contextualSpacing/>
              <w:rPr>
                <w:rFonts w:cs="Calibri"/>
                <w:color w:val="000000" w:themeColor="text1"/>
                <w:sz w:val="18"/>
                <w:szCs w:val="18"/>
              </w:rPr>
            </w:pPr>
            <w:r w:rsidRPr="00DD1CD7">
              <w:rPr>
                <w:rFonts w:cs="Calibri"/>
                <w:color w:val="000000" w:themeColor="text1"/>
                <w:sz w:val="18"/>
                <w:szCs w:val="18"/>
              </w:rPr>
              <w:t>20061107</w:t>
            </w:r>
          </w:p>
        </w:tc>
      </w:tr>
      <w:tr w:rsidR="00C34A2D" w:rsidRPr="001F29F9" w:rsidTr="00F51E47">
        <w:trPr>
          <w:trHeight w:val="287"/>
          <w:jc w:val="center"/>
        </w:trPr>
        <w:tc>
          <w:tcPr>
            <w:tcW w:w="2178" w:type="dxa"/>
            <w:tcBorders>
              <w:right w:val="single" w:sz="4" w:space="0" w:color="auto"/>
            </w:tcBorders>
            <w:shd w:val="clear" w:color="auto" w:fill="FFFFFF" w:themeFill="background1"/>
            <w:vAlign w:val="center"/>
          </w:tcPr>
          <w:p w:rsidR="00C34A2D" w:rsidRPr="001F29F9" w:rsidRDefault="00C34A2D" w:rsidP="00F51E47">
            <w:pPr>
              <w:spacing w:line="180" w:lineRule="exact"/>
              <w:contextualSpacing/>
              <w:jc w:val="left"/>
              <w:rPr>
                <w:rFonts w:cs="Calibri"/>
                <w:color w:val="000000" w:themeColor="text1"/>
                <w:sz w:val="18"/>
                <w:szCs w:val="18"/>
              </w:rPr>
            </w:pPr>
            <w:r>
              <w:rPr>
                <w:rFonts w:cs="Calibri"/>
                <w:color w:val="000000" w:themeColor="text1"/>
                <w:sz w:val="18"/>
                <w:szCs w:val="18"/>
              </w:rPr>
              <w:t>Right Hip Pain</w:t>
            </w:r>
          </w:p>
        </w:tc>
        <w:tc>
          <w:tcPr>
            <w:tcW w:w="1080" w:type="dxa"/>
            <w:tcBorders>
              <w:left w:val="single" w:sz="4" w:space="0" w:color="auto"/>
            </w:tcBorders>
            <w:shd w:val="clear" w:color="auto" w:fill="FFFFFF" w:themeFill="background1"/>
            <w:vAlign w:val="center"/>
          </w:tcPr>
          <w:p w:rsidR="00C34A2D" w:rsidRPr="001F29F9" w:rsidRDefault="00C34A2D" w:rsidP="00F51E47">
            <w:pPr>
              <w:spacing w:line="180" w:lineRule="exact"/>
              <w:contextualSpacing/>
              <w:rPr>
                <w:rFonts w:cs="Calibri"/>
                <w:color w:val="000000" w:themeColor="text1"/>
                <w:sz w:val="18"/>
                <w:szCs w:val="18"/>
              </w:rPr>
            </w:pPr>
            <w:r>
              <w:rPr>
                <w:rFonts w:cs="Calibri"/>
                <w:color w:val="000000" w:themeColor="text1"/>
                <w:sz w:val="18"/>
                <w:szCs w:val="18"/>
              </w:rPr>
              <w:t>5024</w:t>
            </w:r>
          </w:p>
        </w:tc>
        <w:tc>
          <w:tcPr>
            <w:tcW w:w="900" w:type="dxa"/>
            <w:tcBorders>
              <w:right w:val="thinThickThinSmallGap" w:sz="24" w:space="0" w:color="auto"/>
            </w:tcBorders>
            <w:shd w:val="clear" w:color="auto" w:fill="FFFFFF" w:themeFill="background1"/>
            <w:vAlign w:val="center"/>
          </w:tcPr>
          <w:p w:rsidR="00C34A2D" w:rsidRPr="001F29F9" w:rsidRDefault="00C34A2D" w:rsidP="00F51E47">
            <w:pPr>
              <w:spacing w:line="18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322" w:type="dxa"/>
            <w:tcBorders>
              <w:left w:val="thinThickThinSmallGap" w:sz="24" w:space="0" w:color="auto"/>
              <w:right w:val="single" w:sz="4" w:space="0" w:color="auto"/>
            </w:tcBorders>
            <w:shd w:val="clear" w:color="auto" w:fill="FFFFFF" w:themeFill="background1"/>
            <w:vAlign w:val="center"/>
          </w:tcPr>
          <w:p w:rsidR="00C34A2D" w:rsidRPr="001F29F9" w:rsidRDefault="00C34A2D" w:rsidP="00F51E47">
            <w:pPr>
              <w:spacing w:line="180" w:lineRule="exact"/>
              <w:contextualSpacing/>
              <w:jc w:val="left"/>
              <w:rPr>
                <w:rFonts w:cs="Calibri"/>
                <w:color w:val="000000" w:themeColor="text1"/>
                <w:sz w:val="18"/>
                <w:szCs w:val="18"/>
              </w:rPr>
            </w:pPr>
            <w:r>
              <w:rPr>
                <w:rFonts w:cs="Calibri"/>
                <w:color w:val="000000" w:themeColor="text1"/>
                <w:sz w:val="18"/>
                <w:szCs w:val="18"/>
              </w:rPr>
              <w:t>Chronic Right Hip Tendonitis</w:t>
            </w:r>
          </w:p>
        </w:tc>
        <w:tc>
          <w:tcPr>
            <w:tcW w:w="1080" w:type="dxa"/>
            <w:tcBorders>
              <w:left w:val="single" w:sz="4" w:space="0" w:color="auto"/>
            </w:tcBorders>
            <w:shd w:val="clear" w:color="auto" w:fill="FFFFFF" w:themeFill="background1"/>
            <w:vAlign w:val="center"/>
          </w:tcPr>
          <w:p w:rsidR="00C34A2D" w:rsidRPr="001F29F9" w:rsidRDefault="00C34A2D" w:rsidP="00F51E47">
            <w:pPr>
              <w:spacing w:line="180" w:lineRule="exact"/>
              <w:contextualSpacing/>
              <w:rPr>
                <w:rFonts w:cs="Calibri"/>
                <w:color w:val="000000" w:themeColor="text1"/>
                <w:sz w:val="18"/>
                <w:szCs w:val="18"/>
              </w:rPr>
            </w:pPr>
            <w:r>
              <w:rPr>
                <w:rFonts w:cs="Calibri"/>
                <w:color w:val="000000" w:themeColor="text1"/>
                <w:sz w:val="18"/>
                <w:szCs w:val="18"/>
              </w:rPr>
              <w:t>5024-5251</w:t>
            </w:r>
          </w:p>
        </w:tc>
        <w:tc>
          <w:tcPr>
            <w:tcW w:w="828" w:type="dxa"/>
            <w:shd w:val="clear" w:color="auto" w:fill="FFFFFF" w:themeFill="background1"/>
            <w:vAlign w:val="center"/>
          </w:tcPr>
          <w:p w:rsidR="00C34A2D" w:rsidRPr="00DD1CD7" w:rsidRDefault="00C34A2D" w:rsidP="00F51E47">
            <w:pPr>
              <w:spacing w:line="180" w:lineRule="exact"/>
              <w:contextualSpacing/>
              <w:rPr>
                <w:rFonts w:cs="Calibri"/>
                <w:color w:val="000000" w:themeColor="text1"/>
                <w:sz w:val="18"/>
                <w:szCs w:val="18"/>
              </w:rPr>
            </w:pPr>
            <w:r w:rsidRPr="00DD1CD7">
              <w:rPr>
                <w:rFonts w:cs="Calibri"/>
                <w:color w:val="000000" w:themeColor="text1"/>
                <w:sz w:val="18"/>
                <w:szCs w:val="18"/>
              </w:rPr>
              <w:t>10%</w:t>
            </w:r>
          </w:p>
        </w:tc>
        <w:tc>
          <w:tcPr>
            <w:tcW w:w="990" w:type="dxa"/>
            <w:shd w:val="clear" w:color="auto" w:fill="FFFFFF" w:themeFill="background1"/>
            <w:vAlign w:val="center"/>
          </w:tcPr>
          <w:p w:rsidR="00C34A2D" w:rsidRPr="00DD1CD7" w:rsidRDefault="00C34A2D" w:rsidP="00F51E47">
            <w:pPr>
              <w:spacing w:line="180" w:lineRule="exact"/>
              <w:contextualSpacing/>
              <w:rPr>
                <w:rFonts w:cs="Calibri"/>
                <w:color w:val="000000" w:themeColor="text1"/>
                <w:sz w:val="18"/>
                <w:szCs w:val="18"/>
              </w:rPr>
            </w:pPr>
            <w:r w:rsidRPr="00DD1CD7">
              <w:rPr>
                <w:rFonts w:cs="Calibri"/>
                <w:color w:val="000000" w:themeColor="text1"/>
                <w:sz w:val="18"/>
                <w:szCs w:val="18"/>
              </w:rPr>
              <w:t>20061107</w:t>
            </w:r>
          </w:p>
        </w:tc>
      </w:tr>
      <w:tr w:rsidR="00515982" w:rsidRPr="001F29F9" w:rsidTr="00684CAD">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515982" w:rsidRDefault="00515982" w:rsidP="00684CAD">
            <w:pPr>
              <w:spacing w:line="180" w:lineRule="exact"/>
              <w:contextualSpacing/>
              <w:rPr>
                <w:color w:val="000000" w:themeColor="text1"/>
                <w:sz w:val="18"/>
                <w:szCs w:val="18"/>
              </w:rPr>
            </w:pPr>
            <w:r w:rsidRPr="001F29F9">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515982" w:rsidRDefault="00515982" w:rsidP="00515982">
            <w:pPr>
              <w:spacing w:line="180" w:lineRule="exact"/>
              <w:contextualSpacing/>
              <w:jc w:val="left"/>
              <w:rPr>
                <w:rFonts w:cs="Calibri"/>
                <w:color w:val="000000" w:themeColor="text1"/>
                <w:sz w:val="18"/>
                <w:szCs w:val="18"/>
              </w:rPr>
            </w:pPr>
            <w:r>
              <w:rPr>
                <w:rFonts w:cs="Calibri"/>
                <w:color w:val="000000" w:themeColor="text1"/>
                <w:sz w:val="18"/>
                <w:szCs w:val="18"/>
              </w:rPr>
              <w:t>Right Leg Neurological Abnormalities…DDD of the Lumbar Spine</w:t>
            </w:r>
          </w:p>
        </w:tc>
        <w:tc>
          <w:tcPr>
            <w:tcW w:w="1080" w:type="dxa"/>
            <w:tcBorders>
              <w:left w:val="single" w:sz="4" w:space="0" w:color="auto"/>
            </w:tcBorders>
            <w:shd w:val="clear" w:color="auto" w:fill="FFFFFF" w:themeFill="background1"/>
            <w:vAlign w:val="center"/>
          </w:tcPr>
          <w:p w:rsidR="00515982"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8520</w:t>
            </w:r>
          </w:p>
        </w:tc>
        <w:tc>
          <w:tcPr>
            <w:tcW w:w="828" w:type="dxa"/>
            <w:shd w:val="clear" w:color="auto" w:fill="FFFFFF" w:themeFill="background1"/>
            <w:vAlign w:val="center"/>
          </w:tcPr>
          <w:p w:rsidR="00515982"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61107</w:t>
            </w:r>
          </w:p>
        </w:tc>
      </w:tr>
      <w:tr w:rsidR="00515982" w:rsidRPr="001F29F9" w:rsidTr="00684CAD">
        <w:trPr>
          <w:trHeight w:val="287"/>
          <w:jc w:val="center"/>
        </w:trPr>
        <w:tc>
          <w:tcPr>
            <w:tcW w:w="4158" w:type="dxa"/>
            <w:gridSpan w:val="3"/>
            <w:vMerge/>
            <w:tcBorders>
              <w:right w:val="thinThickThinSmallGap" w:sz="24" w:space="0" w:color="auto"/>
            </w:tcBorders>
            <w:shd w:val="clear" w:color="auto" w:fill="FFFFFF" w:themeFill="background1"/>
            <w:vAlign w:val="center"/>
          </w:tcPr>
          <w:p w:rsidR="00515982" w:rsidRDefault="00515982" w:rsidP="00684CAD">
            <w:pPr>
              <w:spacing w:line="180" w:lineRule="exact"/>
              <w:contextualSpacing/>
              <w:rPr>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515982" w:rsidRDefault="00515982" w:rsidP="00515982">
            <w:pPr>
              <w:spacing w:line="180" w:lineRule="exact"/>
              <w:contextualSpacing/>
              <w:jc w:val="left"/>
              <w:rPr>
                <w:rFonts w:cs="Calibri"/>
                <w:color w:val="000000" w:themeColor="text1"/>
                <w:sz w:val="18"/>
                <w:szCs w:val="18"/>
              </w:rPr>
            </w:pPr>
            <w:r>
              <w:rPr>
                <w:rFonts w:cs="Calibri"/>
                <w:color w:val="000000" w:themeColor="text1"/>
                <w:sz w:val="18"/>
                <w:szCs w:val="18"/>
              </w:rPr>
              <w:t>Neurological Abnormalities of the Left Leg….DDD of the Lumbar Spine</w:t>
            </w:r>
          </w:p>
        </w:tc>
        <w:tc>
          <w:tcPr>
            <w:tcW w:w="1080" w:type="dxa"/>
            <w:tcBorders>
              <w:left w:val="single" w:sz="4" w:space="0" w:color="auto"/>
            </w:tcBorders>
            <w:shd w:val="clear" w:color="auto" w:fill="FFFFFF" w:themeFill="background1"/>
            <w:vAlign w:val="center"/>
          </w:tcPr>
          <w:p w:rsidR="00515982"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8520</w:t>
            </w:r>
          </w:p>
        </w:tc>
        <w:tc>
          <w:tcPr>
            <w:tcW w:w="828" w:type="dxa"/>
            <w:shd w:val="clear" w:color="auto" w:fill="FFFFFF" w:themeFill="background1"/>
            <w:vAlign w:val="center"/>
          </w:tcPr>
          <w:p w:rsidR="00515982"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61107</w:t>
            </w:r>
          </w:p>
        </w:tc>
      </w:tr>
      <w:tr w:rsidR="00515982" w:rsidRPr="001F29F9" w:rsidTr="00F51E47">
        <w:trPr>
          <w:trHeight w:val="287"/>
          <w:jc w:val="center"/>
        </w:trPr>
        <w:tc>
          <w:tcPr>
            <w:tcW w:w="4158" w:type="dxa"/>
            <w:gridSpan w:val="3"/>
            <w:vMerge/>
            <w:tcBorders>
              <w:right w:val="thinThickThinSmallGap" w:sz="2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515982" w:rsidRPr="001F29F9" w:rsidRDefault="00515982" w:rsidP="00515982">
            <w:pPr>
              <w:spacing w:line="180" w:lineRule="exact"/>
              <w:contextualSpacing/>
              <w:jc w:val="left"/>
              <w:rPr>
                <w:rFonts w:cs="Calibri"/>
                <w:color w:val="000000" w:themeColor="text1"/>
                <w:sz w:val="18"/>
                <w:szCs w:val="18"/>
              </w:rPr>
            </w:pPr>
            <w:r>
              <w:rPr>
                <w:rFonts w:cs="Calibri"/>
                <w:color w:val="000000" w:themeColor="text1"/>
                <w:sz w:val="18"/>
                <w:szCs w:val="18"/>
              </w:rPr>
              <w:t>Depressive Disorder</w:t>
            </w:r>
          </w:p>
        </w:tc>
        <w:tc>
          <w:tcPr>
            <w:tcW w:w="1080" w:type="dxa"/>
            <w:tcBorders>
              <w:left w:val="single" w:sz="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9434</w:t>
            </w:r>
          </w:p>
        </w:tc>
        <w:tc>
          <w:tcPr>
            <w:tcW w:w="828" w:type="dxa"/>
            <w:shd w:val="clear" w:color="auto" w:fill="FFFFFF" w:themeFill="background1"/>
            <w:vAlign w:val="center"/>
          </w:tcPr>
          <w:p w:rsidR="00515982" w:rsidRPr="00DD1CD7" w:rsidRDefault="00515982" w:rsidP="00515982">
            <w:pPr>
              <w:spacing w:line="180" w:lineRule="exact"/>
              <w:contextualSpacing/>
              <w:rPr>
                <w:rFonts w:cs="Calibri"/>
                <w:color w:val="000000" w:themeColor="text1"/>
                <w:sz w:val="18"/>
                <w:szCs w:val="18"/>
              </w:rPr>
            </w:pPr>
            <w:r w:rsidRPr="00DD1CD7">
              <w:rPr>
                <w:rFonts w:cs="Calibri"/>
                <w:color w:val="000000" w:themeColor="text1"/>
                <w:sz w:val="18"/>
                <w:szCs w:val="18"/>
              </w:rPr>
              <w:t>30%</w:t>
            </w:r>
          </w:p>
        </w:tc>
        <w:tc>
          <w:tcPr>
            <w:tcW w:w="990" w:type="dxa"/>
            <w:shd w:val="clear" w:color="auto" w:fill="FFFFFF" w:themeFill="background1"/>
            <w:vAlign w:val="center"/>
          </w:tcPr>
          <w:p w:rsidR="00515982" w:rsidRPr="00DD1CD7" w:rsidRDefault="00515982" w:rsidP="00515982">
            <w:pPr>
              <w:spacing w:line="180" w:lineRule="exact"/>
              <w:contextualSpacing/>
              <w:rPr>
                <w:rFonts w:cs="Calibri"/>
                <w:color w:val="000000" w:themeColor="text1"/>
                <w:sz w:val="18"/>
                <w:szCs w:val="18"/>
              </w:rPr>
            </w:pPr>
            <w:r w:rsidRPr="00DD1CD7">
              <w:rPr>
                <w:rFonts w:cs="Calibri"/>
                <w:color w:val="000000" w:themeColor="text1"/>
                <w:sz w:val="18"/>
                <w:szCs w:val="18"/>
              </w:rPr>
              <w:t>20061002</w:t>
            </w:r>
          </w:p>
        </w:tc>
      </w:tr>
      <w:tr w:rsidR="00515982" w:rsidRPr="001F29F9" w:rsidTr="00F51E47">
        <w:trPr>
          <w:trHeight w:val="287"/>
          <w:jc w:val="center"/>
        </w:trPr>
        <w:tc>
          <w:tcPr>
            <w:tcW w:w="4158" w:type="dxa"/>
            <w:gridSpan w:val="3"/>
            <w:vMerge/>
            <w:tcBorders>
              <w:right w:val="thinThickThinSmallGap" w:sz="2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515982" w:rsidRPr="001F29F9" w:rsidRDefault="00515982" w:rsidP="00515982">
            <w:pPr>
              <w:spacing w:line="180" w:lineRule="exact"/>
              <w:contextualSpacing/>
              <w:jc w:val="left"/>
              <w:rPr>
                <w:rFonts w:cs="Calibri"/>
                <w:color w:val="000000" w:themeColor="text1"/>
                <w:sz w:val="18"/>
                <w:szCs w:val="18"/>
              </w:rPr>
            </w:pPr>
            <w:r>
              <w:rPr>
                <w:rFonts w:cs="Calibri"/>
                <w:color w:val="000000" w:themeColor="text1"/>
                <w:sz w:val="18"/>
                <w:szCs w:val="18"/>
              </w:rPr>
              <w:t>Left Knee Chondromalacia</w:t>
            </w:r>
          </w:p>
        </w:tc>
        <w:tc>
          <w:tcPr>
            <w:tcW w:w="1080" w:type="dxa"/>
            <w:tcBorders>
              <w:left w:val="single" w:sz="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5260</w:t>
            </w:r>
          </w:p>
        </w:tc>
        <w:tc>
          <w:tcPr>
            <w:tcW w:w="828"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61107</w:t>
            </w:r>
          </w:p>
        </w:tc>
      </w:tr>
      <w:tr w:rsidR="00515982" w:rsidRPr="001F29F9" w:rsidTr="00F51E47">
        <w:trPr>
          <w:trHeight w:val="287"/>
          <w:jc w:val="center"/>
        </w:trPr>
        <w:tc>
          <w:tcPr>
            <w:tcW w:w="4158" w:type="dxa"/>
            <w:gridSpan w:val="3"/>
            <w:vMerge/>
            <w:tcBorders>
              <w:right w:val="thinThickThinSmallGap" w:sz="2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515982" w:rsidRPr="001F29F9" w:rsidRDefault="00515982" w:rsidP="00515982">
            <w:pPr>
              <w:spacing w:line="180" w:lineRule="exact"/>
              <w:contextualSpacing/>
              <w:jc w:val="left"/>
              <w:rPr>
                <w:rFonts w:cs="Calibri"/>
                <w:color w:val="000000" w:themeColor="text1"/>
                <w:sz w:val="18"/>
                <w:szCs w:val="18"/>
              </w:rPr>
            </w:pPr>
            <w:r>
              <w:rPr>
                <w:rFonts w:cs="Calibri"/>
                <w:color w:val="000000" w:themeColor="text1"/>
                <w:sz w:val="18"/>
                <w:szCs w:val="18"/>
              </w:rPr>
              <w:t>Right Knee Chondromalacia</w:t>
            </w:r>
          </w:p>
        </w:tc>
        <w:tc>
          <w:tcPr>
            <w:tcW w:w="1080" w:type="dxa"/>
            <w:tcBorders>
              <w:left w:val="single" w:sz="4" w:space="0" w:color="auto"/>
              <w:right w:val="single" w:sz="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5260</w:t>
            </w:r>
          </w:p>
        </w:tc>
        <w:tc>
          <w:tcPr>
            <w:tcW w:w="828" w:type="dxa"/>
            <w:tcBorders>
              <w:left w:val="single" w:sz="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61107</w:t>
            </w:r>
          </w:p>
        </w:tc>
      </w:tr>
      <w:tr w:rsidR="00515982" w:rsidRPr="001F29F9" w:rsidTr="00F51E47">
        <w:trPr>
          <w:trHeight w:val="260"/>
          <w:jc w:val="center"/>
        </w:trPr>
        <w:tc>
          <w:tcPr>
            <w:tcW w:w="4158" w:type="dxa"/>
            <w:gridSpan w:val="3"/>
            <w:vMerge/>
            <w:tcBorders>
              <w:right w:val="thinThickThinSmallGap" w:sz="24" w:space="0" w:color="auto"/>
            </w:tcBorders>
            <w:shd w:val="clear" w:color="auto" w:fill="FFFFFF" w:themeFill="background1"/>
          </w:tcPr>
          <w:p w:rsidR="00515982" w:rsidRPr="001F29F9" w:rsidRDefault="00515982" w:rsidP="00515982">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2</w:t>
            </w:r>
            <w:r w:rsidR="00B624C7">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5</w:t>
            </w:r>
          </w:p>
        </w:tc>
        <w:tc>
          <w:tcPr>
            <w:tcW w:w="990" w:type="dxa"/>
            <w:shd w:val="clear" w:color="auto" w:fill="FFFFFF" w:themeFill="background1"/>
            <w:vAlign w:val="center"/>
          </w:tcPr>
          <w:p w:rsidR="00515982" w:rsidRPr="001F29F9" w:rsidRDefault="00515982" w:rsidP="00515982">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61101</w:t>
            </w:r>
          </w:p>
        </w:tc>
      </w:tr>
      <w:tr w:rsidR="00515982" w:rsidRPr="001F29F9" w:rsidTr="00F51E4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515982" w:rsidRPr="001F29F9" w:rsidRDefault="00515982" w:rsidP="00515982">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515982" w:rsidRPr="001F29F9" w:rsidRDefault="00515982" w:rsidP="00515982">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C34A2D" w:rsidRDefault="00C34A2D" w:rsidP="00F90376">
      <w:pPr>
        <w:jc w:val="both"/>
        <w:rPr>
          <w:color w:val="auto"/>
        </w:rPr>
      </w:pP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7C3350" w:rsidRDefault="00AD2379" w:rsidP="006C3BC7">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B624C7">
        <w:rPr>
          <w:rFonts w:cs="Times New Roman"/>
          <w:color w:val="auto"/>
          <w:szCs w:val="24"/>
        </w:rPr>
        <w:t>Disability Evaluation System (</w:t>
      </w:r>
      <w:r w:rsidR="007C3350" w:rsidRPr="007C3350">
        <w:rPr>
          <w:rFonts w:cs="Times New Roman"/>
          <w:color w:val="auto"/>
          <w:szCs w:val="24"/>
        </w:rPr>
        <w:t>DES) is responsible for maintaining a fit and v</w:t>
      </w:r>
      <w:r w:rsidR="00B624C7">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624C7">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624C7">
        <w:rPr>
          <w:rFonts w:cs="Times New Roman"/>
          <w:color w:val="auto"/>
          <w:szCs w:val="24"/>
        </w:rPr>
        <w:t>itions determined to be service-</w:t>
      </w:r>
      <w:r w:rsidR="007C3350" w:rsidRPr="007C3350">
        <w:rPr>
          <w:rFonts w:cs="Times New Roman"/>
          <w:color w:val="auto"/>
          <w:szCs w:val="24"/>
        </w:rPr>
        <w:t xml:space="preserve">connected by the </w:t>
      </w:r>
      <w:r w:rsidR="00B624C7">
        <w:rPr>
          <w:rFonts w:cs="Times New Roman"/>
          <w:color w:val="auto"/>
          <w:szCs w:val="24"/>
        </w:rPr>
        <w:t>D</w:t>
      </w:r>
      <w:r w:rsidR="007C3350" w:rsidRPr="007C3350">
        <w:rPr>
          <w:rFonts w:cs="Times New Roman"/>
          <w:color w:val="auto"/>
          <w:szCs w:val="24"/>
        </w:rPr>
        <w:t xml:space="preserve">VA but not determined to be unfitting by the PEB.  However the </w:t>
      </w:r>
      <w:r w:rsidR="00B624C7">
        <w:rPr>
          <w:rFonts w:cs="Times New Roman"/>
          <w:color w:val="auto"/>
          <w:szCs w:val="24"/>
        </w:rPr>
        <w:t>DVA</w:t>
      </w:r>
      <w:r w:rsidR="007C3350" w:rsidRPr="007C3350">
        <w:rPr>
          <w:rFonts w:cs="Times New Roman"/>
          <w:color w:val="auto"/>
          <w:szCs w:val="24"/>
        </w:rPr>
        <w:t>, operating under a different set of laws (Title 38, United States Code), is empo</w:t>
      </w:r>
      <w:r w:rsidR="00B624C7">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624C7">
        <w:rPr>
          <w:rFonts w:cs="Times New Roman"/>
          <w:color w:val="auto"/>
          <w:szCs w:val="24"/>
        </w:rPr>
        <w:t>V</w:t>
      </w:r>
      <w:r w:rsidR="007C3350" w:rsidRPr="007C3350">
        <w:rPr>
          <w:rFonts w:cs="Times New Roman"/>
          <w:color w:val="auto"/>
          <w:szCs w:val="24"/>
        </w:rPr>
        <w:t xml:space="preserve">eteran’s disability rating should </w:t>
      </w:r>
      <w:r w:rsidR="00B624C7">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F00ED4" w:rsidRDefault="00F00ED4" w:rsidP="007C3350">
      <w:pPr>
        <w:tabs>
          <w:tab w:val="left" w:pos="288"/>
          <w:tab w:val="left" w:pos="4752"/>
        </w:tabs>
        <w:jc w:val="both"/>
        <w:rPr>
          <w:rFonts w:cs="Times New Roman"/>
          <w:color w:val="auto"/>
          <w:szCs w:val="24"/>
        </w:rPr>
      </w:pPr>
    </w:p>
    <w:p w:rsidR="00B624C7" w:rsidRDefault="00515982" w:rsidP="002C7EE1">
      <w:pPr>
        <w:jc w:val="both"/>
        <w:rPr>
          <w:color w:val="auto"/>
        </w:rPr>
      </w:pPr>
      <w:proofErr w:type="gramStart"/>
      <w:r w:rsidRPr="00515982">
        <w:rPr>
          <w:color w:val="auto"/>
          <w:u w:val="single"/>
        </w:rPr>
        <w:t>Chronic Low Back Pain</w:t>
      </w:r>
      <w:r w:rsidRPr="00515982">
        <w:rPr>
          <w:color w:val="auto"/>
        </w:rPr>
        <w:t>.</w:t>
      </w:r>
      <w:proofErr w:type="gramEnd"/>
      <w:r w:rsidR="00665CAF">
        <w:rPr>
          <w:color w:val="auto"/>
        </w:rPr>
        <w:t xml:space="preserve">  </w:t>
      </w:r>
      <w:r w:rsidR="00227692">
        <w:rPr>
          <w:color w:val="auto"/>
        </w:rPr>
        <w:t>The CI experienced onset of back pain during pregnancy that persisted and worsened with resumption of vigorous physical training following delivery of her child.  According to a 14 February 2006 orthopedic surgery evaluation</w:t>
      </w:r>
      <w:r w:rsidR="00F00ED4">
        <w:rPr>
          <w:color w:val="auto"/>
        </w:rPr>
        <w:t xml:space="preserve">, </w:t>
      </w:r>
      <w:r w:rsidR="00B624C7">
        <w:rPr>
          <w:color w:val="auto"/>
        </w:rPr>
        <w:t>6</w:t>
      </w:r>
      <w:r w:rsidR="00F00ED4">
        <w:rPr>
          <w:color w:val="auto"/>
        </w:rPr>
        <w:t xml:space="preserve"> months before separation, </w:t>
      </w:r>
      <w:r w:rsidR="00227692">
        <w:rPr>
          <w:color w:val="auto"/>
        </w:rPr>
        <w:t>back pain was increased with lifting and prolonged sitting and running.  There was radiating pain into the right leg occurring once per week during activity however there was no limb weakness, tingling or numbn</w:t>
      </w:r>
      <w:r w:rsidR="00B624C7">
        <w:rPr>
          <w:color w:val="auto"/>
        </w:rPr>
        <w:t>ess.  Thoracolumbar spine range-of-</w:t>
      </w:r>
      <w:r w:rsidR="00227692">
        <w:rPr>
          <w:color w:val="auto"/>
        </w:rPr>
        <w:t xml:space="preserve">motion </w:t>
      </w:r>
      <w:r w:rsidR="00B624C7">
        <w:rPr>
          <w:color w:val="auto"/>
        </w:rPr>
        <w:t xml:space="preserve">(ROM) </w:t>
      </w:r>
      <w:r w:rsidR="00227692">
        <w:rPr>
          <w:color w:val="auto"/>
        </w:rPr>
        <w:t>was recorded as normal (flexion, extension).  There was no tenderness or muscle spasm.  The spine was normal in appearance, and gait and posture were normal.</w:t>
      </w:r>
      <w:r w:rsidR="007A2C27">
        <w:rPr>
          <w:color w:val="auto"/>
        </w:rPr>
        <w:t xml:space="preserve">  Lower extremity strength, reflexes and sensation were intact and normal with negative provocative testing for nerve root irritation.  Magnetic resonance imaging (MRI) of the lumbar spine</w:t>
      </w:r>
      <w:r w:rsidR="00F00ED4">
        <w:rPr>
          <w:color w:val="auto"/>
        </w:rPr>
        <w:t xml:space="preserve"> </w:t>
      </w:r>
      <w:r w:rsidR="00B624C7">
        <w:rPr>
          <w:color w:val="auto"/>
        </w:rPr>
        <w:t xml:space="preserve">performed on </w:t>
      </w:r>
      <w:r w:rsidR="00F00ED4">
        <w:rPr>
          <w:color w:val="auto"/>
        </w:rPr>
        <w:t>23 February 2006</w:t>
      </w:r>
      <w:r w:rsidR="00B624C7">
        <w:rPr>
          <w:color w:val="auto"/>
        </w:rPr>
        <w:t>,</w:t>
      </w:r>
      <w:r w:rsidR="00F00ED4">
        <w:rPr>
          <w:color w:val="auto"/>
        </w:rPr>
        <w:t xml:space="preserve"> </w:t>
      </w:r>
      <w:r w:rsidR="007A2C27">
        <w:rPr>
          <w:color w:val="auto"/>
        </w:rPr>
        <w:t xml:space="preserve">demonstrated mild diffuse bulging of the L5-S1 disc without compression of neural structures. </w:t>
      </w:r>
      <w:r w:rsidR="008D639F">
        <w:rPr>
          <w:color w:val="auto"/>
        </w:rPr>
        <w:t xml:space="preserve"> </w:t>
      </w:r>
      <w:r w:rsidR="007A2C27">
        <w:rPr>
          <w:color w:val="auto"/>
        </w:rPr>
        <w:t xml:space="preserve">Follow </w:t>
      </w:r>
      <w:r w:rsidR="00B624C7">
        <w:rPr>
          <w:color w:val="auto"/>
        </w:rPr>
        <w:t xml:space="preserve">up evaluation with orthopedics on </w:t>
      </w:r>
      <w:r w:rsidR="007A2C27">
        <w:rPr>
          <w:color w:val="auto"/>
        </w:rPr>
        <w:t xml:space="preserve">14 March 2006, recommended non-surgical treatment.  At the time of the MEB </w:t>
      </w:r>
      <w:r w:rsidR="00B624C7">
        <w:rPr>
          <w:color w:val="auto"/>
        </w:rPr>
        <w:t>narrative summary (</w:t>
      </w:r>
      <w:r w:rsidR="007A2C27">
        <w:rPr>
          <w:color w:val="auto"/>
        </w:rPr>
        <w:t>NARSUM</w:t>
      </w:r>
      <w:r w:rsidR="00B624C7">
        <w:rPr>
          <w:color w:val="auto"/>
        </w:rPr>
        <w:t>)</w:t>
      </w:r>
      <w:r w:rsidR="007A2C27">
        <w:rPr>
          <w:color w:val="auto"/>
        </w:rPr>
        <w:t xml:space="preserve">, </w:t>
      </w:r>
      <w:r w:rsidR="008C6AA3">
        <w:rPr>
          <w:color w:val="auto"/>
        </w:rPr>
        <w:t>completed</w:t>
      </w:r>
      <w:r w:rsidR="00B624C7">
        <w:rPr>
          <w:color w:val="auto"/>
        </w:rPr>
        <w:t xml:space="preserve"> on </w:t>
      </w:r>
      <w:r w:rsidR="007A2C27">
        <w:rPr>
          <w:color w:val="auto"/>
        </w:rPr>
        <w:t>12 May 2006</w:t>
      </w:r>
      <w:r w:rsidR="00B624C7">
        <w:rPr>
          <w:color w:val="auto"/>
        </w:rPr>
        <w:t>,</w:t>
      </w:r>
      <w:r w:rsidR="007A2C27">
        <w:rPr>
          <w:color w:val="auto"/>
        </w:rPr>
        <w:t xml:space="preserve"> there was full active </w:t>
      </w:r>
      <w:r w:rsidR="00B624C7">
        <w:rPr>
          <w:color w:val="auto"/>
        </w:rPr>
        <w:t>ROM</w:t>
      </w:r>
      <w:r w:rsidR="007A2C27">
        <w:rPr>
          <w:color w:val="auto"/>
        </w:rPr>
        <w:t xml:space="preserve"> of the back and normal gait.  The thoracolumbar </w:t>
      </w:r>
      <w:r w:rsidR="00B624C7">
        <w:rPr>
          <w:color w:val="auto"/>
        </w:rPr>
        <w:t>ROM</w:t>
      </w:r>
      <w:r w:rsidR="007A2C27">
        <w:rPr>
          <w:color w:val="auto"/>
        </w:rPr>
        <w:t xml:space="preserve"> was flexion 100 degrees (100</w:t>
      </w:r>
      <w:r w:rsidR="00951FEC">
        <w:rPr>
          <w:color w:val="auto"/>
        </w:rPr>
        <w:t>,</w:t>
      </w:r>
      <w:r w:rsidR="007A2C27">
        <w:rPr>
          <w:color w:val="auto"/>
        </w:rPr>
        <w:t xml:space="preserve"> 110</w:t>
      </w:r>
      <w:r w:rsidR="00951FEC">
        <w:rPr>
          <w:color w:val="auto"/>
        </w:rPr>
        <w:t>,</w:t>
      </w:r>
      <w:r w:rsidR="007A2C27">
        <w:rPr>
          <w:color w:val="auto"/>
        </w:rPr>
        <w:t xml:space="preserve"> 100), extension 30 degrees (30</w:t>
      </w:r>
      <w:r w:rsidR="00951FEC">
        <w:rPr>
          <w:color w:val="auto"/>
        </w:rPr>
        <w:t>,</w:t>
      </w:r>
      <w:r w:rsidR="007A2C27">
        <w:rPr>
          <w:color w:val="auto"/>
        </w:rPr>
        <w:t xml:space="preserve"> 30</w:t>
      </w:r>
      <w:r w:rsidR="00951FEC">
        <w:rPr>
          <w:color w:val="auto"/>
        </w:rPr>
        <w:t>,</w:t>
      </w:r>
      <w:r w:rsidR="007A2C27">
        <w:rPr>
          <w:color w:val="auto"/>
        </w:rPr>
        <w:t xml:space="preserve"> 30), lateral flexion was 30 degrees </w:t>
      </w:r>
      <w:r w:rsidR="007A2C27">
        <w:rPr>
          <w:color w:val="auto"/>
        </w:rPr>
        <w:lastRenderedPageBreak/>
        <w:t>bilaterally (30</w:t>
      </w:r>
      <w:r w:rsidR="00951FEC">
        <w:rPr>
          <w:color w:val="auto"/>
        </w:rPr>
        <w:t>,</w:t>
      </w:r>
      <w:r w:rsidR="007A2C27">
        <w:rPr>
          <w:color w:val="auto"/>
        </w:rPr>
        <w:t xml:space="preserve"> 30</w:t>
      </w:r>
      <w:r w:rsidR="00951FEC">
        <w:rPr>
          <w:color w:val="auto"/>
        </w:rPr>
        <w:t>,</w:t>
      </w:r>
      <w:r w:rsidR="007A2C27">
        <w:rPr>
          <w:color w:val="auto"/>
        </w:rPr>
        <w:t xml:space="preserve"> 30), and rotation 80 degrees bilaterally (75</w:t>
      </w:r>
      <w:r w:rsidR="00951FEC">
        <w:rPr>
          <w:color w:val="auto"/>
        </w:rPr>
        <w:t>,</w:t>
      </w:r>
      <w:r w:rsidR="007A2C27">
        <w:rPr>
          <w:color w:val="auto"/>
        </w:rPr>
        <w:t xml:space="preserve"> 80</w:t>
      </w:r>
      <w:r w:rsidR="00951FEC">
        <w:rPr>
          <w:color w:val="auto"/>
        </w:rPr>
        <w:t>,</w:t>
      </w:r>
      <w:r w:rsidR="007A2C27">
        <w:rPr>
          <w:color w:val="auto"/>
        </w:rPr>
        <w:t xml:space="preserve"> 85).</w:t>
      </w:r>
      <w:r w:rsidR="008D639F">
        <w:rPr>
          <w:color w:val="auto"/>
        </w:rPr>
        <w:t xml:space="preserve">  T</w:t>
      </w:r>
      <w:r w:rsidR="007A2C27">
        <w:rPr>
          <w:color w:val="auto"/>
        </w:rPr>
        <w:t xml:space="preserve">he VA </w:t>
      </w:r>
      <w:r w:rsidR="00B624C7">
        <w:rPr>
          <w:color w:val="auto"/>
        </w:rPr>
        <w:t>C</w:t>
      </w:r>
      <w:r w:rsidR="007A2C27">
        <w:rPr>
          <w:color w:val="auto"/>
        </w:rPr>
        <w:t xml:space="preserve">ompensation and </w:t>
      </w:r>
      <w:r w:rsidR="00B624C7">
        <w:rPr>
          <w:color w:val="auto"/>
        </w:rPr>
        <w:t>P</w:t>
      </w:r>
      <w:r w:rsidR="007A2C27">
        <w:rPr>
          <w:color w:val="auto"/>
        </w:rPr>
        <w:t xml:space="preserve">ension </w:t>
      </w:r>
      <w:r w:rsidR="003A3B89">
        <w:rPr>
          <w:color w:val="auto"/>
        </w:rPr>
        <w:t xml:space="preserve">(C&amp;P) </w:t>
      </w:r>
      <w:r w:rsidR="00B624C7">
        <w:rPr>
          <w:color w:val="auto"/>
        </w:rPr>
        <w:t>examination</w:t>
      </w:r>
      <w:r w:rsidR="008C6AA3">
        <w:rPr>
          <w:color w:val="auto"/>
        </w:rPr>
        <w:t xml:space="preserve"> was</w:t>
      </w:r>
      <w:r w:rsidR="00B624C7">
        <w:rPr>
          <w:color w:val="auto"/>
        </w:rPr>
        <w:t xml:space="preserve"> performed on </w:t>
      </w:r>
      <w:r w:rsidR="007A2C27">
        <w:rPr>
          <w:color w:val="auto"/>
        </w:rPr>
        <w:t xml:space="preserve">7 November 2006, </w:t>
      </w:r>
      <w:r w:rsidR="00B624C7">
        <w:rPr>
          <w:color w:val="auto"/>
        </w:rPr>
        <w:t>3</w:t>
      </w:r>
      <w:r w:rsidR="007A2C27">
        <w:rPr>
          <w:color w:val="auto"/>
        </w:rPr>
        <w:t xml:space="preserve"> months after separation.  At the time of examination, the CI was approximately </w:t>
      </w:r>
      <w:r w:rsidR="00B624C7">
        <w:rPr>
          <w:color w:val="auto"/>
        </w:rPr>
        <w:t xml:space="preserve">6 </w:t>
      </w:r>
      <w:r w:rsidR="007A2C27">
        <w:rPr>
          <w:color w:val="auto"/>
        </w:rPr>
        <w:t xml:space="preserve">months pregnant.  The CI reported persisting chronic </w:t>
      </w:r>
      <w:r w:rsidR="00B624C7">
        <w:rPr>
          <w:color w:val="auto"/>
        </w:rPr>
        <w:t>LBP</w:t>
      </w:r>
      <w:r w:rsidR="007A2C27">
        <w:rPr>
          <w:color w:val="auto"/>
        </w:rPr>
        <w:t xml:space="preserve"> radiating into the right leg.</w:t>
      </w:r>
      <w:r w:rsidR="00665CAF">
        <w:rPr>
          <w:color w:val="auto"/>
        </w:rPr>
        <w:t xml:space="preserve">  On examination, flexion was 60 degrees, extension 20 degrees, and lateral bending 20 degrees.  The examiner stated rotation could not be assessed but did not state the reason why.  There was no muscle spasm and gait was normal.  There was complaint of radiating pain with leg raising on the right but strength was normal.  There was non-dermatomal decreased sensation of the right foot (stocking distribution).  A VA peripheral nerves C&amp;P examination, </w:t>
      </w:r>
      <w:r w:rsidR="00B624C7">
        <w:rPr>
          <w:color w:val="auto"/>
        </w:rPr>
        <w:t xml:space="preserve">performed on </w:t>
      </w:r>
      <w:r w:rsidR="00665CAF">
        <w:rPr>
          <w:color w:val="auto"/>
        </w:rPr>
        <w:t xml:space="preserve">12 </w:t>
      </w:r>
      <w:r w:rsidR="007A2C27">
        <w:rPr>
          <w:color w:val="auto"/>
        </w:rPr>
        <w:t>Oct</w:t>
      </w:r>
      <w:r w:rsidR="00665CAF">
        <w:rPr>
          <w:color w:val="auto"/>
        </w:rPr>
        <w:t>ober 20</w:t>
      </w:r>
      <w:r w:rsidR="007A2C27">
        <w:rPr>
          <w:color w:val="auto"/>
        </w:rPr>
        <w:t>06</w:t>
      </w:r>
      <w:r w:rsidR="00B624C7">
        <w:rPr>
          <w:color w:val="auto"/>
        </w:rPr>
        <w:t>,</w:t>
      </w:r>
      <w:r w:rsidR="00665CAF">
        <w:rPr>
          <w:color w:val="auto"/>
        </w:rPr>
        <w:t xml:space="preserve"> recorded a normal g</w:t>
      </w:r>
      <w:r w:rsidR="007A2C27">
        <w:rPr>
          <w:color w:val="auto"/>
        </w:rPr>
        <w:t>eneral neurologic exam</w:t>
      </w:r>
      <w:r w:rsidR="00665CAF">
        <w:rPr>
          <w:color w:val="auto"/>
        </w:rPr>
        <w:t>ination indicating presence of n</w:t>
      </w:r>
      <w:r w:rsidR="007A2C27">
        <w:rPr>
          <w:color w:val="auto"/>
        </w:rPr>
        <w:t>ormal strength</w:t>
      </w:r>
      <w:r w:rsidR="00665CAF">
        <w:rPr>
          <w:color w:val="auto"/>
        </w:rPr>
        <w:t>,</w:t>
      </w:r>
      <w:r w:rsidR="007A2C27">
        <w:rPr>
          <w:color w:val="auto"/>
        </w:rPr>
        <w:t xml:space="preserve"> coordination, sensation</w:t>
      </w:r>
      <w:r w:rsidR="00665CAF">
        <w:rPr>
          <w:color w:val="auto"/>
        </w:rPr>
        <w:t>,</w:t>
      </w:r>
      <w:r w:rsidR="007A2C27">
        <w:rPr>
          <w:color w:val="auto"/>
        </w:rPr>
        <w:t xml:space="preserve"> and deep tendon reflexes.</w:t>
      </w:r>
      <w:r w:rsidR="008D639F">
        <w:rPr>
          <w:color w:val="auto"/>
        </w:rPr>
        <w:t xml:space="preserve">  </w:t>
      </w:r>
    </w:p>
    <w:p w:rsidR="00B624C7" w:rsidRDefault="00B624C7" w:rsidP="002C7EE1">
      <w:pPr>
        <w:jc w:val="both"/>
        <w:rPr>
          <w:color w:val="auto"/>
        </w:rPr>
      </w:pPr>
    </w:p>
    <w:p w:rsidR="002C7EE1" w:rsidRPr="00F64312" w:rsidRDefault="008E01BC" w:rsidP="002C7EE1">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2C7EE1">
        <w:rPr>
          <w:rFonts w:cs="Times New Roman"/>
          <w:color w:val="auto"/>
        </w:rPr>
        <w:t xml:space="preserve">The normal range of motion documented in the MEB NARSUM examination was non-compensable under the VASRD </w:t>
      </w:r>
      <w:r w:rsidR="00107D92">
        <w:rPr>
          <w:rFonts w:cs="Times New Roman"/>
          <w:color w:val="auto"/>
        </w:rPr>
        <w:t>g</w:t>
      </w:r>
      <w:r w:rsidR="00107D92" w:rsidRPr="00107D92">
        <w:rPr>
          <w:rFonts w:cs="Times New Roman"/>
          <w:color w:val="auto"/>
        </w:rPr>
        <w:t xml:space="preserve">eneral </w:t>
      </w:r>
      <w:r w:rsidR="00107D92">
        <w:rPr>
          <w:rFonts w:cs="Times New Roman"/>
          <w:color w:val="auto"/>
        </w:rPr>
        <w:t>r</w:t>
      </w:r>
      <w:r w:rsidR="00107D92" w:rsidRPr="00107D92">
        <w:rPr>
          <w:rFonts w:cs="Times New Roman"/>
          <w:color w:val="auto"/>
        </w:rPr>
        <w:t xml:space="preserve">ating </w:t>
      </w:r>
      <w:r w:rsidR="00107D92">
        <w:rPr>
          <w:rFonts w:cs="Times New Roman"/>
          <w:color w:val="auto"/>
        </w:rPr>
        <w:t>f</w:t>
      </w:r>
      <w:r w:rsidR="00107D92" w:rsidRPr="00107D92">
        <w:rPr>
          <w:rFonts w:cs="Times New Roman"/>
          <w:color w:val="auto"/>
        </w:rPr>
        <w:t xml:space="preserve">ormula for </w:t>
      </w:r>
      <w:r w:rsidR="00107D92">
        <w:rPr>
          <w:rFonts w:cs="Times New Roman"/>
          <w:color w:val="auto"/>
        </w:rPr>
        <w:t>d</w:t>
      </w:r>
      <w:r w:rsidR="00107D92" w:rsidRPr="00107D92">
        <w:rPr>
          <w:rFonts w:cs="Times New Roman"/>
          <w:color w:val="auto"/>
        </w:rPr>
        <w:t xml:space="preserve">iseases and </w:t>
      </w:r>
      <w:r w:rsidR="00107D92">
        <w:rPr>
          <w:rFonts w:cs="Times New Roman"/>
          <w:color w:val="auto"/>
        </w:rPr>
        <w:t>i</w:t>
      </w:r>
      <w:r w:rsidR="00107D92" w:rsidRPr="00107D92">
        <w:rPr>
          <w:rFonts w:cs="Times New Roman"/>
          <w:color w:val="auto"/>
        </w:rPr>
        <w:t>njuries</w:t>
      </w:r>
      <w:r w:rsidR="00107D92">
        <w:rPr>
          <w:rFonts w:cs="Times New Roman"/>
          <w:color w:val="auto"/>
        </w:rPr>
        <w:t xml:space="preserve"> </w:t>
      </w:r>
      <w:r w:rsidR="00107D92" w:rsidRPr="00107D92">
        <w:rPr>
          <w:rFonts w:cs="Times New Roman"/>
          <w:color w:val="auto"/>
        </w:rPr>
        <w:t xml:space="preserve">of the </w:t>
      </w:r>
      <w:r w:rsidR="00107D92">
        <w:rPr>
          <w:rFonts w:cs="Times New Roman"/>
          <w:color w:val="auto"/>
        </w:rPr>
        <w:t>s</w:t>
      </w:r>
      <w:r w:rsidR="00107D92" w:rsidRPr="00107D92">
        <w:rPr>
          <w:rFonts w:cs="Times New Roman"/>
          <w:color w:val="auto"/>
        </w:rPr>
        <w:t>pine</w:t>
      </w:r>
      <w:r w:rsidR="00107D92">
        <w:rPr>
          <w:rFonts w:cs="Times New Roman"/>
          <w:color w:val="auto"/>
        </w:rPr>
        <w:t xml:space="preserve"> (</w:t>
      </w:r>
      <w:r w:rsidR="00107D92" w:rsidRPr="00107D92">
        <w:rPr>
          <w:rFonts w:cs="Times New Roman"/>
          <w:color w:val="auto"/>
        </w:rPr>
        <w:t>§ 4.71a</w:t>
      </w:r>
      <w:r w:rsidR="00107D92">
        <w:rPr>
          <w:rFonts w:cs="Times New Roman"/>
          <w:color w:val="auto"/>
        </w:rPr>
        <w:t>).</w:t>
      </w:r>
      <w:r w:rsidR="008D639F">
        <w:rPr>
          <w:rFonts w:cs="Times New Roman"/>
          <w:color w:val="auto"/>
        </w:rPr>
        <w:t xml:space="preserve">  </w:t>
      </w:r>
      <w:r w:rsidR="00107D92">
        <w:rPr>
          <w:rFonts w:cs="Times New Roman"/>
          <w:color w:val="auto"/>
        </w:rPr>
        <w:t xml:space="preserve">The orthopedic examination </w:t>
      </w:r>
      <w:r w:rsidR="00B624C7">
        <w:rPr>
          <w:rFonts w:cs="Times New Roman"/>
          <w:color w:val="auto"/>
        </w:rPr>
        <w:t xml:space="preserve">performed on </w:t>
      </w:r>
      <w:r w:rsidR="00107D92">
        <w:rPr>
          <w:rFonts w:cs="Times New Roman"/>
          <w:color w:val="auto"/>
        </w:rPr>
        <w:t>14 February 2006</w:t>
      </w:r>
      <w:r w:rsidR="00B624C7">
        <w:rPr>
          <w:rFonts w:cs="Times New Roman"/>
          <w:color w:val="auto"/>
        </w:rPr>
        <w:t>,</w:t>
      </w:r>
      <w:r w:rsidR="00107D92">
        <w:rPr>
          <w:rFonts w:cs="Times New Roman"/>
          <w:color w:val="auto"/>
        </w:rPr>
        <w:t xml:space="preserve"> </w:t>
      </w:r>
      <w:r w:rsidR="00B624C7">
        <w:rPr>
          <w:rFonts w:cs="Times New Roman"/>
          <w:color w:val="auto"/>
        </w:rPr>
        <w:t xml:space="preserve">ROM </w:t>
      </w:r>
      <w:r w:rsidR="00F00ED4">
        <w:rPr>
          <w:rFonts w:cs="Times New Roman"/>
          <w:color w:val="auto"/>
        </w:rPr>
        <w:t xml:space="preserve">was consistent with the MEB NARSUM examination and </w:t>
      </w:r>
      <w:r w:rsidR="00107D92">
        <w:rPr>
          <w:rFonts w:cs="Times New Roman"/>
          <w:color w:val="auto"/>
        </w:rPr>
        <w:t xml:space="preserve">also indicated absence of tenderness or muscle spasm that would support a 10% rating using the general rating formula.  The Board however noted service treatment record </w:t>
      </w:r>
      <w:r w:rsidR="008C6AA3">
        <w:rPr>
          <w:rFonts w:cs="Times New Roman"/>
          <w:color w:val="auto"/>
        </w:rPr>
        <w:t xml:space="preserve">(STR) </w:t>
      </w:r>
      <w:r w:rsidR="00107D92">
        <w:rPr>
          <w:rFonts w:cs="Times New Roman"/>
          <w:color w:val="auto"/>
        </w:rPr>
        <w:t xml:space="preserve">entries from January 2006 documenting tenderness and painful motion supporting </w:t>
      </w:r>
      <w:r w:rsidR="00107D92" w:rsidRPr="00642C48">
        <w:rPr>
          <w:color w:val="auto"/>
        </w:rPr>
        <w:t xml:space="preserve">of a 10% rating.  The Board considered the </w:t>
      </w:r>
      <w:r w:rsidR="008C6AA3">
        <w:rPr>
          <w:color w:val="auto"/>
        </w:rPr>
        <w:t>ROM</w:t>
      </w:r>
      <w:r w:rsidR="00107D92" w:rsidRPr="00642C48">
        <w:rPr>
          <w:color w:val="auto"/>
        </w:rPr>
        <w:t xml:space="preserve"> examination from the post</w:t>
      </w:r>
      <w:r w:rsidR="008C6AA3">
        <w:rPr>
          <w:color w:val="auto"/>
        </w:rPr>
        <w:t>-</w:t>
      </w:r>
      <w:r w:rsidR="00107D92" w:rsidRPr="00642C48">
        <w:rPr>
          <w:color w:val="auto"/>
        </w:rPr>
        <w:t xml:space="preserve">separation C&amp;P </w:t>
      </w:r>
      <w:r w:rsidR="00B624C7">
        <w:rPr>
          <w:color w:val="auto"/>
        </w:rPr>
        <w:t>examination;</w:t>
      </w:r>
      <w:r w:rsidR="00107D92">
        <w:rPr>
          <w:color w:val="auto"/>
        </w:rPr>
        <w:t xml:space="preserve"> however</w:t>
      </w:r>
      <w:r w:rsidR="00B624C7">
        <w:rPr>
          <w:color w:val="auto"/>
        </w:rPr>
        <w:t>,</w:t>
      </w:r>
      <w:r w:rsidR="00107D92">
        <w:rPr>
          <w:color w:val="auto"/>
        </w:rPr>
        <w:t xml:space="preserve"> the Board concluded that examination was </w:t>
      </w:r>
      <w:r w:rsidR="00F84131">
        <w:rPr>
          <w:color w:val="auto"/>
        </w:rPr>
        <w:t xml:space="preserve">of </w:t>
      </w:r>
      <w:r w:rsidR="00107D92">
        <w:rPr>
          <w:color w:val="auto"/>
        </w:rPr>
        <w:t xml:space="preserve">limited </w:t>
      </w:r>
      <w:r w:rsidR="00F84131">
        <w:rPr>
          <w:color w:val="auto"/>
        </w:rPr>
        <w:t xml:space="preserve">probative value because the CI was </w:t>
      </w:r>
      <w:r w:rsidR="00B624C7">
        <w:rPr>
          <w:color w:val="auto"/>
        </w:rPr>
        <w:t>6</w:t>
      </w:r>
      <w:r w:rsidR="00F84131">
        <w:rPr>
          <w:color w:val="auto"/>
        </w:rPr>
        <w:t xml:space="preserve"> months pregnant, a temporary condition that also causes back pain and decreased mobility</w:t>
      </w:r>
      <w:r w:rsidR="00107D92">
        <w:rPr>
          <w:color w:val="auto"/>
        </w:rPr>
        <w:t>.</w:t>
      </w:r>
      <w:r w:rsidR="008D639F">
        <w:rPr>
          <w:color w:val="auto"/>
        </w:rPr>
        <w:t xml:space="preserve">  </w:t>
      </w:r>
      <w:r w:rsidR="00642C48" w:rsidRPr="00012EFF">
        <w:rPr>
          <w:color w:val="auto"/>
        </w:rPr>
        <w:t xml:space="preserve">There was no evidence of incapacitating episodes due to intervertebral disc disease that would meet the criteria for a minimum rating under the alternative formula for incapacitating episodes due to intervertebral disease.  There was no evidence of </w:t>
      </w:r>
      <w:r w:rsidR="00B624C7" w:rsidRPr="00012EFF">
        <w:rPr>
          <w:color w:val="auto"/>
        </w:rPr>
        <w:t>unfitting</w:t>
      </w:r>
      <w:r w:rsidR="00642C48" w:rsidRPr="00012EFF">
        <w:rPr>
          <w:color w:val="auto"/>
        </w:rPr>
        <w:t xml:space="preserve"> peripheral nerve impairment in this case.</w:t>
      </w:r>
      <w:r w:rsidR="008D639F" w:rsidRPr="00012EFF">
        <w:rPr>
          <w:color w:val="auto"/>
        </w:rPr>
        <w:t xml:space="preserve">  </w:t>
      </w:r>
      <w:r w:rsidR="002C7EE1" w:rsidRPr="00012EFF">
        <w:rPr>
          <w:color w:val="auto"/>
        </w:rPr>
        <w:t>After due deliberation, considering all of the evidence and mindful of VASRD §4.3 (reasonable</w:t>
      </w:r>
      <w:r w:rsidR="002C7EE1" w:rsidRPr="00F64312">
        <w:rPr>
          <w:rFonts w:eastAsia="Calibri" w:cs="Times New Roman"/>
          <w:color w:val="auto"/>
          <w:szCs w:val="24"/>
        </w:rPr>
        <w:t xml:space="preserve"> doubt), the Board recommends a disability rating of </w:t>
      </w:r>
      <w:r w:rsidR="002C7EE1">
        <w:rPr>
          <w:rFonts w:eastAsia="Calibri" w:cs="Times New Roman"/>
          <w:color w:val="auto"/>
          <w:szCs w:val="24"/>
        </w:rPr>
        <w:t>10</w:t>
      </w:r>
      <w:r w:rsidR="002C7EE1" w:rsidRPr="002C7EE1">
        <w:rPr>
          <w:rFonts w:eastAsia="Calibri" w:cs="Times New Roman"/>
          <w:color w:val="auto"/>
          <w:szCs w:val="24"/>
        </w:rPr>
        <w:t xml:space="preserve">% for the </w:t>
      </w:r>
      <w:r w:rsidR="002C7EE1">
        <w:rPr>
          <w:rFonts w:eastAsia="Calibri" w:cs="Times New Roman"/>
          <w:color w:val="auto"/>
          <w:szCs w:val="24"/>
        </w:rPr>
        <w:t xml:space="preserve">chronic </w:t>
      </w:r>
      <w:r w:rsidR="00B624C7">
        <w:rPr>
          <w:rFonts w:eastAsia="Calibri" w:cs="Times New Roman"/>
          <w:color w:val="auto"/>
          <w:szCs w:val="24"/>
        </w:rPr>
        <w:t>LBP</w:t>
      </w:r>
      <w:r w:rsidR="002C7EE1">
        <w:rPr>
          <w:rFonts w:eastAsia="Calibri" w:cs="Times New Roman"/>
          <w:color w:val="auto"/>
          <w:szCs w:val="24"/>
        </w:rPr>
        <w:t xml:space="preserve"> </w:t>
      </w:r>
      <w:r w:rsidR="002C7EE1" w:rsidRPr="00F64312">
        <w:rPr>
          <w:rFonts w:eastAsia="Calibri" w:cs="Times New Roman"/>
          <w:color w:val="auto"/>
          <w:szCs w:val="24"/>
        </w:rPr>
        <w:t xml:space="preserve">condition.  </w:t>
      </w:r>
    </w:p>
    <w:p w:rsidR="004E328E" w:rsidRPr="00F84131" w:rsidRDefault="004E328E" w:rsidP="00B22D42">
      <w:pPr>
        <w:jc w:val="both"/>
        <w:rPr>
          <w:color w:val="auto"/>
        </w:rPr>
      </w:pPr>
    </w:p>
    <w:p w:rsidR="00B624C7" w:rsidRDefault="004E328E" w:rsidP="00241B01">
      <w:pPr>
        <w:jc w:val="both"/>
        <w:rPr>
          <w:color w:val="auto"/>
        </w:rPr>
      </w:pPr>
      <w:proofErr w:type="gramStart"/>
      <w:r w:rsidRPr="004E328E">
        <w:rPr>
          <w:color w:val="auto"/>
          <w:u w:val="single"/>
        </w:rPr>
        <w:t>Right Hip Pain</w:t>
      </w:r>
      <w:r w:rsidRPr="004E328E">
        <w:rPr>
          <w:color w:val="auto"/>
        </w:rPr>
        <w:t>.</w:t>
      </w:r>
      <w:proofErr w:type="gramEnd"/>
      <w:r w:rsidR="003C46E3">
        <w:rPr>
          <w:color w:val="auto"/>
        </w:rPr>
        <w:t xml:space="preserve"> The CI experience</w:t>
      </w:r>
      <w:r w:rsidR="003A3B89">
        <w:rPr>
          <w:color w:val="auto"/>
        </w:rPr>
        <w:t>d</w:t>
      </w:r>
      <w:r w:rsidR="003C46E3">
        <w:rPr>
          <w:color w:val="auto"/>
        </w:rPr>
        <w:t xml:space="preserve"> right hip pain beginning in 2004.</w:t>
      </w:r>
      <w:r w:rsidR="00D45DF1">
        <w:rPr>
          <w:color w:val="auto"/>
        </w:rPr>
        <w:t xml:space="preserve">  </w:t>
      </w:r>
      <w:r w:rsidR="003A3B89">
        <w:rPr>
          <w:color w:val="auto"/>
        </w:rPr>
        <w:t>An o</w:t>
      </w:r>
      <w:r w:rsidR="00D45DF1">
        <w:rPr>
          <w:color w:val="auto"/>
        </w:rPr>
        <w:t xml:space="preserve">rthopedic evaluation </w:t>
      </w:r>
      <w:r w:rsidR="00B624C7">
        <w:rPr>
          <w:color w:val="auto"/>
        </w:rPr>
        <w:t xml:space="preserve">performed on </w:t>
      </w:r>
      <w:r w:rsidR="00D45DF1">
        <w:rPr>
          <w:color w:val="auto"/>
        </w:rPr>
        <w:t>14 February 2006</w:t>
      </w:r>
      <w:r w:rsidR="00642C48">
        <w:rPr>
          <w:color w:val="auto"/>
        </w:rPr>
        <w:t xml:space="preserve">, </w:t>
      </w:r>
      <w:r w:rsidR="00B624C7">
        <w:rPr>
          <w:color w:val="auto"/>
        </w:rPr>
        <w:t>6</w:t>
      </w:r>
      <w:r w:rsidR="00642C48">
        <w:rPr>
          <w:color w:val="auto"/>
        </w:rPr>
        <w:t xml:space="preserve"> months before separation, </w:t>
      </w:r>
      <w:r w:rsidR="00D45DF1">
        <w:rPr>
          <w:color w:val="auto"/>
        </w:rPr>
        <w:t xml:space="preserve">recorded worsened right hip pain with </w:t>
      </w:r>
      <w:r>
        <w:rPr>
          <w:color w:val="auto"/>
        </w:rPr>
        <w:t xml:space="preserve">extended activity </w:t>
      </w:r>
      <w:r w:rsidR="00D45DF1">
        <w:rPr>
          <w:color w:val="auto"/>
        </w:rPr>
        <w:t xml:space="preserve">associated with a </w:t>
      </w:r>
      <w:r>
        <w:rPr>
          <w:color w:val="auto"/>
        </w:rPr>
        <w:t>clicking sensation</w:t>
      </w:r>
      <w:r w:rsidR="00D45DF1">
        <w:rPr>
          <w:color w:val="auto"/>
        </w:rPr>
        <w:t>.  On examination, the hip region was n</w:t>
      </w:r>
      <w:r>
        <w:rPr>
          <w:color w:val="auto"/>
        </w:rPr>
        <w:t>on</w:t>
      </w:r>
      <w:r w:rsidR="00D45DF1">
        <w:rPr>
          <w:color w:val="auto"/>
        </w:rPr>
        <w:t>-</w:t>
      </w:r>
      <w:r>
        <w:rPr>
          <w:color w:val="auto"/>
        </w:rPr>
        <w:t>tender</w:t>
      </w:r>
      <w:r w:rsidR="00D45DF1">
        <w:rPr>
          <w:color w:val="auto"/>
        </w:rPr>
        <w:t xml:space="preserve">.  Right hip </w:t>
      </w:r>
      <w:r w:rsidR="00B624C7">
        <w:rPr>
          <w:color w:val="auto"/>
        </w:rPr>
        <w:t>ROM</w:t>
      </w:r>
      <w:r w:rsidR="00D45DF1">
        <w:rPr>
          <w:color w:val="auto"/>
        </w:rPr>
        <w:t xml:space="preserve"> was considered normal with pain </w:t>
      </w:r>
      <w:r>
        <w:rPr>
          <w:color w:val="auto"/>
        </w:rPr>
        <w:t xml:space="preserve">at extreme end </w:t>
      </w:r>
      <w:r w:rsidR="00B624C7">
        <w:rPr>
          <w:color w:val="auto"/>
        </w:rPr>
        <w:t>ROM</w:t>
      </w:r>
      <w:r>
        <w:rPr>
          <w:color w:val="auto"/>
        </w:rPr>
        <w:t>.</w:t>
      </w:r>
      <w:r w:rsidR="00D45DF1">
        <w:rPr>
          <w:color w:val="auto"/>
        </w:rPr>
        <w:t xml:space="preserve">  The iliopsoas tendon was observed to snap with external rotation and extension of the </w:t>
      </w:r>
      <w:r w:rsidR="00642C48">
        <w:rPr>
          <w:color w:val="auto"/>
        </w:rPr>
        <w:t xml:space="preserve">right </w:t>
      </w:r>
      <w:r w:rsidR="00D45DF1">
        <w:rPr>
          <w:color w:val="auto"/>
        </w:rPr>
        <w:t xml:space="preserve">hip.  X-rays of the hips were normal and a MRI arthrogram of the right hip </w:t>
      </w:r>
      <w:r w:rsidR="00B624C7">
        <w:rPr>
          <w:color w:val="auto"/>
        </w:rPr>
        <w:t xml:space="preserve">performed </w:t>
      </w:r>
      <w:r w:rsidR="00D45DF1">
        <w:rPr>
          <w:color w:val="auto"/>
        </w:rPr>
        <w:t xml:space="preserve">on </w:t>
      </w:r>
      <w:r>
        <w:rPr>
          <w:color w:val="auto"/>
        </w:rPr>
        <w:t>26</w:t>
      </w:r>
      <w:r w:rsidR="00D45DF1">
        <w:rPr>
          <w:color w:val="auto"/>
        </w:rPr>
        <w:t xml:space="preserve"> </w:t>
      </w:r>
      <w:r>
        <w:rPr>
          <w:color w:val="auto"/>
        </w:rPr>
        <w:t>Feb</w:t>
      </w:r>
      <w:r w:rsidR="00D45DF1">
        <w:rPr>
          <w:color w:val="auto"/>
        </w:rPr>
        <w:t xml:space="preserve">ruary </w:t>
      </w:r>
      <w:proofErr w:type="gramStart"/>
      <w:r w:rsidR="00D45DF1">
        <w:rPr>
          <w:color w:val="auto"/>
        </w:rPr>
        <w:t>20</w:t>
      </w:r>
      <w:r>
        <w:rPr>
          <w:color w:val="auto"/>
        </w:rPr>
        <w:t>06</w:t>
      </w:r>
      <w:r w:rsidR="00B624C7">
        <w:rPr>
          <w:color w:val="auto"/>
        </w:rPr>
        <w:t>,</w:t>
      </w:r>
      <w:proofErr w:type="gramEnd"/>
      <w:r>
        <w:rPr>
          <w:color w:val="auto"/>
        </w:rPr>
        <w:t xml:space="preserve"> </w:t>
      </w:r>
      <w:r w:rsidR="00D45DF1">
        <w:rPr>
          <w:color w:val="auto"/>
        </w:rPr>
        <w:t xml:space="preserve">was normal.  Orthopedic surgery, </w:t>
      </w:r>
      <w:r w:rsidR="00B624C7">
        <w:rPr>
          <w:color w:val="auto"/>
        </w:rPr>
        <w:t xml:space="preserve">performed on </w:t>
      </w:r>
      <w:r>
        <w:rPr>
          <w:color w:val="auto"/>
        </w:rPr>
        <w:t>14</w:t>
      </w:r>
      <w:r w:rsidR="00D45DF1">
        <w:rPr>
          <w:color w:val="auto"/>
        </w:rPr>
        <w:t xml:space="preserve"> </w:t>
      </w:r>
      <w:r>
        <w:rPr>
          <w:color w:val="auto"/>
        </w:rPr>
        <w:t>Mar</w:t>
      </w:r>
      <w:r w:rsidR="00D45DF1">
        <w:rPr>
          <w:color w:val="auto"/>
        </w:rPr>
        <w:t>ch 20</w:t>
      </w:r>
      <w:r>
        <w:rPr>
          <w:color w:val="auto"/>
        </w:rPr>
        <w:t>06</w:t>
      </w:r>
      <w:r w:rsidR="00642C48">
        <w:rPr>
          <w:color w:val="auto"/>
        </w:rPr>
        <w:t>,</w:t>
      </w:r>
      <w:r>
        <w:rPr>
          <w:color w:val="auto"/>
        </w:rPr>
        <w:t xml:space="preserve"> </w:t>
      </w:r>
      <w:r w:rsidR="00D45DF1">
        <w:rPr>
          <w:color w:val="auto"/>
        </w:rPr>
        <w:t>concluded with diagnosis of s</w:t>
      </w:r>
      <w:r>
        <w:rPr>
          <w:color w:val="auto"/>
        </w:rPr>
        <w:t>napping hip syndrome</w:t>
      </w:r>
      <w:r w:rsidR="00D45DF1">
        <w:rPr>
          <w:color w:val="auto"/>
        </w:rPr>
        <w:t xml:space="preserve"> and recommended non-surgical treatment.  At the time of the MEB NARSUM</w:t>
      </w:r>
      <w:r w:rsidR="00B624C7">
        <w:rPr>
          <w:color w:val="auto"/>
        </w:rPr>
        <w:t xml:space="preserve"> on</w:t>
      </w:r>
      <w:r w:rsidR="003A3B89">
        <w:rPr>
          <w:color w:val="auto"/>
        </w:rPr>
        <w:t xml:space="preserve"> </w:t>
      </w:r>
      <w:r w:rsidR="00D45DF1">
        <w:rPr>
          <w:color w:val="auto"/>
        </w:rPr>
        <w:t xml:space="preserve">12 May 2006, the gait was normal.  There was tenderness of the right ilioinguinal ligament.  The right hip </w:t>
      </w:r>
      <w:r w:rsidR="00B624C7">
        <w:rPr>
          <w:color w:val="auto"/>
        </w:rPr>
        <w:t>ROM</w:t>
      </w:r>
      <w:r w:rsidR="00D45DF1">
        <w:rPr>
          <w:color w:val="auto"/>
        </w:rPr>
        <w:t xml:space="preserve"> was flexion 110 degrees (</w:t>
      </w:r>
      <w:r>
        <w:rPr>
          <w:color w:val="auto"/>
        </w:rPr>
        <w:t>110 110 120</w:t>
      </w:r>
      <w:r w:rsidR="00D45DF1">
        <w:rPr>
          <w:color w:val="auto"/>
        </w:rPr>
        <w:t>), extension 15 degrees (</w:t>
      </w:r>
      <w:r>
        <w:rPr>
          <w:color w:val="auto"/>
        </w:rPr>
        <w:t>10</w:t>
      </w:r>
      <w:r w:rsidR="00951FEC">
        <w:rPr>
          <w:color w:val="auto"/>
        </w:rPr>
        <w:t>,</w:t>
      </w:r>
      <w:r>
        <w:rPr>
          <w:color w:val="auto"/>
        </w:rPr>
        <w:t xml:space="preserve"> 15</w:t>
      </w:r>
      <w:r w:rsidR="00951FEC">
        <w:rPr>
          <w:color w:val="auto"/>
        </w:rPr>
        <w:t>,</w:t>
      </w:r>
      <w:r>
        <w:rPr>
          <w:color w:val="auto"/>
        </w:rPr>
        <w:t xml:space="preserve"> 15</w:t>
      </w:r>
      <w:r w:rsidR="00D45DF1">
        <w:rPr>
          <w:color w:val="auto"/>
        </w:rPr>
        <w:t>), internal and external rotation were 45 degrees bilaterally (45</w:t>
      </w:r>
      <w:r w:rsidR="00951FEC">
        <w:rPr>
          <w:color w:val="auto"/>
        </w:rPr>
        <w:t>,</w:t>
      </w:r>
      <w:r w:rsidR="00D45DF1">
        <w:rPr>
          <w:color w:val="auto"/>
        </w:rPr>
        <w:t xml:space="preserve"> </w:t>
      </w:r>
      <w:r>
        <w:rPr>
          <w:color w:val="auto"/>
        </w:rPr>
        <w:t>45</w:t>
      </w:r>
      <w:r w:rsidR="00951FEC">
        <w:rPr>
          <w:color w:val="auto"/>
        </w:rPr>
        <w:t>,</w:t>
      </w:r>
      <w:r>
        <w:rPr>
          <w:color w:val="auto"/>
        </w:rPr>
        <w:t xml:space="preserve"> 45</w:t>
      </w:r>
      <w:r w:rsidR="00D45DF1">
        <w:rPr>
          <w:color w:val="auto"/>
        </w:rPr>
        <w:t>), abduction was 45 degrees (</w:t>
      </w:r>
      <w:r>
        <w:rPr>
          <w:color w:val="auto"/>
        </w:rPr>
        <w:t>45</w:t>
      </w:r>
      <w:r w:rsidR="00951FEC">
        <w:rPr>
          <w:color w:val="auto"/>
        </w:rPr>
        <w:t>,</w:t>
      </w:r>
      <w:r>
        <w:rPr>
          <w:color w:val="auto"/>
        </w:rPr>
        <w:t xml:space="preserve"> 45</w:t>
      </w:r>
      <w:r w:rsidR="00951FEC">
        <w:rPr>
          <w:color w:val="auto"/>
        </w:rPr>
        <w:t>,</w:t>
      </w:r>
      <w:r w:rsidR="00D45DF1">
        <w:rPr>
          <w:color w:val="auto"/>
        </w:rPr>
        <w:t xml:space="preserve"> 45), and adduction was 35 degrees (</w:t>
      </w:r>
      <w:r>
        <w:rPr>
          <w:color w:val="auto"/>
        </w:rPr>
        <w:t>30</w:t>
      </w:r>
      <w:r w:rsidR="00951FEC">
        <w:rPr>
          <w:color w:val="auto"/>
        </w:rPr>
        <w:t>,</w:t>
      </w:r>
      <w:r>
        <w:rPr>
          <w:color w:val="auto"/>
        </w:rPr>
        <w:t xml:space="preserve"> 35</w:t>
      </w:r>
      <w:r w:rsidR="00951FEC">
        <w:rPr>
          <w:color w:val="auto"/>
        </w:rPr>
        <w:t>,</w:t>
      </w:r>
      <w:r>
        <w:rPr>
          <w:color w:val="auto"/>
        </w:rPr>
        <w:t xml:space="preserve"> 40</w:t>
      </w:r>
      <w:r w:rsidR="00D45DF1">
        <w:rPr>
          <w:color w:val="auto"/>
        </w:rPr>
        <w:t>).</w:t>
      </w:r>
      <w:r w:rsidR="008D639F">
        <w:rPr>
          <w:color w:val="auto"/>
        </w:rPr>
        <w:t xml:space="preserve">  </w:t>
      </w:r>
      <w:r w:rsidR="008C6AA3">
        <w:rPr>
          <w:color w:val="auto"/>
        </w:rPr>
        <w:t>During t</w:t>
      </w:r>
      <w:r w:rsidR="00665CAF">
        <w:rPr>
          <w:color w:val="auto"/>
        </w:rPr>
        <w:t xml:space="preserve">he 7 November 2006, </w:t>
      </w:r>
      <w:r w:rsidR="008C6AA3">
        <w:rPr>
          <w:color w:val="auto"/>
        </w:rPr>
        <w:t>VA C&amp;P examination t</w:t>
      </w:r>
      <w:r w:rsidR="00D45DF1">
        <w:rPr>
          <w:color w:val="auto"/>
        </w:rPr>
        <w:t xml:space="preserve">he CI reported constant pain limiting activity.  Right hip </w:t>
      </w:r>
      <w:r w:rsidR="00B624C7">
        <w:rPr>
          <w:color w:val="auto"/>
        </w:rPr>
        <w:t>ROM</w:t>
      </w:r>
      <w:r w:rsidR="00D45DF1">
        <w:rPr>
          <w:color w:val="auto"/>
        </w:rPr>
        <w:t xml:space="preserve"> was flexion 120 degrees, extension 4 degrees, internal and external rotation 10 degrees, abduction 30 degrees, and adduction 30 degrees.  There was pain reported with motion but no additional limitation after repetition.  The gait was normal on C&amp;P examinations </w:t>
      </w:r>
      <w:r w:rsidR="00B624C7">
        <w:rPr>
          <w:color w:val="auto"/>
        </w:rPr>
        <w:t xml:space="preserve">on </w:t>
      </w:r>
      <w:r w:rsidR="00D45DF1">
        <w:rPr>
          <w:color w:val="auto"/>
        </w:rPr>
        <w:t>1 November and 7</w:t>
      </w:r>
      <w:r w:rsidR="008C6AA3">
        <w:rPr>
          <w:color w:val="auto"/>
        </w:rPr>
        <w:t> </w:t>
      </w:r>
      <w:r w:rsidR="00D45DF1">
        <w:rPr>
          <w:color w:val="auto"/>
        </w:rPr>
        <w:t>November 2006.</w:t>
      </w:r>
      <w:r w:rsidR="008D639F">
        <w:rPr>
          <w:color w:val="auto"/>
        </w:rPr>
        <w:t xml:space="preserve">  </w:t>
      </w:r>
    </w:p>
    <w:p w:rsidR="00B624C7" w:rsidRDefault="00B624C7" w:rsidP="00241B01">
      <w:pPr>
        <w:jc w:val="both"/>
        <w:rPr>
          <w:color w:val="auto"/>
        </w:rPr>
      </w:pPr>
    </w:p>
    <w:p w:rsidR="008D639F" w:rsidRDefault="008E01BC" w:rsidP="00241B01">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Pr>
          <w:rFonts w:cs="Times New Roman"/>
          <w:color w:val="auto"/>
        </w:rPr>
        <w:t xml:space="preserve">The right hip </w:t>
      </w:r>
      <w:r w:rsidR="00B624C7">
        <w:rPr>
          <w:rFonts w:cs="Times New Roman"/>
          <w:color w:val="auto"/>
        </w:rPr>
        <w:t>ROM</w:t>
      </w:r>
      <w:r>
        <w:rPr>
          <w:rFonts w:cs="Times New Roman"/>
          <w:color w:val="auto"/>
        </w:rPr>
        <w:t xml:space="preserve"> documented in the MEB NARSUM and service treatment records was non-compensable</w:t>
      </w:r>
      <w:r w:rsidR="00B624C7">
        <w:rPr>
          <w:rFonts w:cs="Times New Roman"/>
          <w:color w:val="auto"/>
        </w:rPr>
        <w:t>;</w:t>
      </w:r>
      <w:r>
        <w:rPr>
          <w:rFonts w:cs="Times New Roman"/>
          <w:color w:val="auto"/>
        </w:rPr>
        <w:t xml:space="preserve"> however</w:t>
      </w:r>
      <w:r w:rsidR="00B624C7">
        <w:rPr>
          <w:rFonts w:cs="Times New Roman"/>
          <w:color w:val="auto"/>
        </w:rPr>
        <w:t>,</w:t>
      </w:r>
      <w:r>
        <w:rPr>
          <w:rFonts w:cs="Times New Roman"/>
          <w:color w:val="auto"/>
        </w:rPr>
        <w:t xml:space="preserve"> painful motion was documented on several examinations that supports adjudication of a 10% rating</w:t>
      </w:r>
      <w:r w:rsidR="002C7EE1">
        <w:rPr>
          <w:rFonts w:cs="Times New Roman"/>
          <w:color w:val="auto"/>
        </w:rPr>
        <w:t xml:space="preserve"> with application of </w:t>
      </w:r>
      <w:r w:rsidR="002C7EE1">
        <w:rPr>
          <w:color w:val="auto"/>
        </w:rPr>
        <w:t>§</w:t>
      </w:r>
      <w:r w:rsidR="002C7EE1">
        <w:rPr>
          <w:rFonts w:cs="Times New Roman"/>
          <w:color w:val="auto"/>
        </w:rPr>
        <w:t xml:space="preserve">4.59 (painful motion).  </w:t>
      </w:r>
      <w:r w:rsidR="002C7EE1">
        <w:rPr>
          <w:color w:val="auto"/>
        </w:rPr>
        <w:t xml:space="preserve">The C&amp;P examination </w:t>
      </w:r>
      <w:r w:rsidR="002C7EE1">
        <w:rPr>
          <w:color w:val="auto"/>
        </w:rPr>
        <w:lastRenderedPageBreak/>
        <w:t xml:space="preserve">indicated worsening of the right hip condition with decreased </w:t>
      </w:r>
      <w:r w:rsidR="00B624C7">
        <w:rPr>
          <w:color w:val="auto"/>
        </w:rPr>
        <w:t>ROM</w:t>
      </w:r>
      <w:r w:rsidR="002C7EE1">
        <w:rPr>
          <w:color w:val="auto"/>
        </w:rPr>
        <w:t xml:space="preserve"> compared to the MEB NARSUM examination.  Other than pregnancy, there was no other cause such as injury that would account for the worsening since the </w:t>
      </w:r>
      <w:r w:rsidR="00642C48">
        <w:rPr>
          <w:color w:val="auto"/>
        </w:rPr>
        <w:t xml:space="preserve">time of the </w:t>
      </w:r>
      <w:r w:rsidR="002C7EE1">
        <w:rPr>
          <w:color w:val="auto"/>
        </w:rPr>
        <w:t xml:space="preserve">MEB NARSUM.  Regardless, the C&amp;P examination </w:t>
      </w:r>
      <w:r w:rsidR="00B624C7">
        <w:rPr>
          <w:color w:val="auto"/>
        </w:rPr>
        <w:t>ROM</w:t>
      </w:r>
      <w:r w:rsidR="002C7EE1">
        <w:rPr>
          <w:color w:val="auto"/>
        </w:rPr>
        <w:t xml:space="preserve"> supported no higher than a 10% rating.</w:t>
      </w:r>
      <w:r w:rsidR="008D639F">
        <w:rPr>
          <w:color w:val="auto"/>
        </w:rPr>
        <w:t xml:space="preserve">  </w:t>
      </w:r>
      <w:r w:rsidR="002C7EE1">
        <w:rPr>
          <w:rFonts w:eastAsia="Calibri" w:cs="Times New Roman"/>
          <w:color w:val="auto"/>
          <w:szCs w:val="24"/>
        </w:rPr>
        <w:t>A</w:t>
      </w:r>
      <w:r w:rsidR="00241B01" w:rsidRPr="00F64312">
        <w:rPr>
          <w:rFonts w:eastAsia="Calibri" w:cs="Times New Roman"/>
          <w:color w:val="auto"/>
          <w:szCs w:val="24"/>
        </w:rPr>
        <w:t xml:space="preserve">fter due deliberation, considering all of the evidence and mindful of VASRD §4.3 (reasonable doubt), the Board recommends a disability rating of </w:t>
      </w:r>
      <w:r w:rsidR="002C7EE1">
        <w:rPr>
          <w:rFonts w:eastAsia="Calibri" w:cs="Times New Roman"/>
          <w:color w:val="auto"/>
          <w:szCs w:val="24"/>
        </w:rPr>
        <w:t>10</w:t>
      </w:r>
      <w:r w:rsidR="00241B01" w:rsidRPr="002C7EE1">
        <w:rPr>
          <w:rFonts w:eastAsia="Calibri" w:cs="Times New Roman"/>
          <w:color w:val="auto"/>
          <w:szCs w:val="24"/>
        </w:rPr>
        <w:t xml:space="preserve">% for the </w:t>
      </w:r>
      <w:r w:rsidR="002C7EE1" w:rsidRPr="002C7EE1">
        <w:rPr>
          <w:rFonts w:eastAsia="Calibri" w:cs="Times New Roman"/>
          <w:color w:val="auto"/>
          <w:szCs w:val="24"/>
        </w:rPr>
        <w:t xml:space="preserve">right hip pain </w:t>
      </w:r>
      <w:r w:rsidR="00241B01" w:rsidRPr="00F64312">
        <w:rPr>
          <w:rFonts w:eastAsia="Calibri" w:cs="Times New Roman"/>
          <w:color w:val="auto"/>
          <w:szCs w:val="24"/>
        </w:rPr>
        <w:t>condition</w:t>
      </w:r>
      <w:r w:rsidR="008D639F">
        <w:rPr>
          <w:rFonts w:eastAsia="Calibri" w:cs="Times New Roman"/>
          <w:color w:val="auto"/>
          <w:szCs w:val="24"/>
        </w:rPr>
        <w:t xml:space="preserve"> c</w:t>
      </w:r>
      <w:r w:rsidR="00E7071D">
        <w:rPr>
          <w:rFonts w:eastAsia="Calibri" w:cs="Times New Roman"/>
          <w:color w:val="auto"/>
          <w:szCs w:val="24"/>
        </w:rPr>
        <w:t>oded 5024-5251</w:t>
      </w:r>
      <w:r w:rsidR="008D639F">
        <w:rPr>
          <w:rFonts w:eastAsia="Calibri" w:cs="Times New Roman"/>
          <w:color w:val="auto"/>
          <w:szCs w:val="24"/>
        </w:rPr>
        <w:t>.</w:t>
      </w:r>
      <w:r w:rsidR="00E7071D">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bookmarkStart w:id="0" w:name="_GoBack"/>
      <w:bookmarkEnd w:id="0"/>
    </w:p>
    <w:p w:rsidR="00AD2379" w:rsidRPr="00F64312" w:rsidRDefault="00AD2379" w:rsidP="006364ED">
      <w:pPr>
        <w:jc w:val="left"/>
        <w:rPr>
          <w:color w:val="auto"/>
          <w:highlight w:val="magenta"/>
        </w:rPr>
      </w:pPr>
    </w:p>
    <w:p w:rsidR="00417BED" w:rsidRPr="008D639F" w:rsidRDefault="00AD2379" w:rsidP="00417BED">
      <w:pPr>
        <w:jc w:val="both"/>
        <w:rPr>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8D639F">
        <w:rPr>
          <w:color w:val="auto"/>
        </w:rPr>
        <w:t>.</w:t>
      </w:r>
      <w:r w:rsidR="006B690F" w:rsidRPr="008D639F">
        <w:rPr>
          <w:color w:val="auto"/>
        </w:rPr>
        <w:t xml:space="preserve">  </w:t>
      </w:r>
      <w:r w:rsidR="00241B01" w:rsidRPr="008D639F">
        <w:rPr>
          <w:color w:val="auto"/>
        </w:rPr>
        <w:t xml:space="preserve">As discussed above, </w:t>
      </w:r>
      <w:r w:rsidR="00B965F0" w:rsidRPr="008D639F">
        <w:rPr>
          <w:color w:val="auto"/>
        </w:rPr>
        <w:t xml:space="preserve">there was likely application of </w:t>
      </w:r>
      <w:r w:rsidR="00241B01" w:rsidRPr="008D639F">
        <w:rPr>
          <w:color w:val="auto"/>
        </w:rPr>
        <w:t xml:space="preserve">the USAPDA pain policy </w:t>
      </w:r>
      <w:r w:rsidR="00B965F0" w:rsidRPr="008D639F">
        <w:rPr>
          <w:color w:val="auto"/>
        </w:rPr>
        <w:t xml:space="preserve">by the PEB </w:t>
      </w:r>
      <w:r w:rsidR="00241B01" w:rsidRPr="008D639F">
        <w:rPr>
          <w:color w:val="auto"/>
        </w:rPr>
        <w:t>for rating</w:t>
      </w:r>
      <w:r w:rsidR="00B965F0" w:rsidRPr="008D639F">
        <w:rPr>
          <w:color w:val="auto"/>
        </w:rPr>
        <w:t xml:space="preserve"> the chronic </w:t>
      </w:r>
      <w:r w:rsidR="00B624C7">
        <w:rPr>
          <w:color w:val="auto"/>
        </w:rPr>
        <w:t>LBP</w:t>
      </w:r>
      <w:r w:rsidR="00B965F0" w:rsidRPr="008D639F">
        <w:rPr>
          <w:color w:val="auto"/>
        </w:rPr>
        <w:t xml:space="preserve"> and right hip pain </w:t>
      </w:r>
      <w:r w:rsidR="00241B01" w:rsidRPr="008D639F">
        <w:rPr>
          <w:color w:val="auto"/>
        </w:rPr>
        <w:t>and the condition was adjudicated independently of that policy by the Board.</w:t>
      </w:r>
      <w:r w:rsidR="008D639F" w:rsidRPr="008D639F">
        <w:rPr>
          <w:color w:val="auto"/>
        </w:rPr>
        <w:t xml:space="preserve">  </w:t>
      </w:r>
      <w:r w:rsidR="00241B01" w:rsidRPr="008D639F">
        <w:rPr>
          <w:color w:val="auto"/>
        </w:rPr>
        <w:t xml:space="preserve">In the matter of the </w:t>
      </w:r>
      <w:r w:rsidR="00B965F0" w:rsidRPr="008D639F">
        <w:rPr>
          <w:color w:val="auto"/>
        </w:rPr>
        <w:t xml:space="preserve">chronic </w:t>
      </w:r>
      <w:r w:rsidR="00B624C7">
        <w:rPr>
          <w:color w:val="auto"/>
        </w:rPr>
        <w:t>LBP</w:t>
      </w:r>
      <w:r w:rsidR="00B965F0" w:rsidRPr="008D639F">
        <w:rPr>
          <w:color w:val="auto"/>
        </w:rPr>
        <w:t xml:space="preserve"> </w:t>
      </w:r>
      <w:r w:rsidR="00241B01" w:rsidRPr="008D639F">
        <w:rPr>
          <w:color w:val="auto"/>
        </w:rPr>
        <w:t xml:space="preserve">condition, the Board unanimously recommends a disability rating of </w:t>
      </w:r>
      <w:r w:rsidR="00B965F0" w:rsidRPr="008D639F">
        <w:rPr>
          <w:color w:val="auto"/>
        </w:rPr>
        <w:t>10</w:t>
      </w:r>
      <w:r w:rsidR="00241B01" w:rsidRPr="008D639F">
        <w:rPr>
          <w:color w:val="auto"/>
        </w:rPr>
        <w:t xml:space="preserve">%, coded </w:t>
      </w:r>
      <w:r w:rsidR="00B965F0" w:rsidRPr="008D639F">
        <w:rPr>
          <w:color w:val="auto"/>
        </w:rPr>
        <w:t>5237</w:t>
      </w:r>
      <w:r w:rsidR="00241B01" w:rsidRPr="008D639F">
        <w:rPr>
          <w:color w:val="auto"/>
        </w:rPr>
        <w:t xml:space="preserve"> IAW VASRD §4.71a.</w:t>
      </w:r>
      <w:r w:rsidR="006B690F" w:rsidRPr="008D639F">
        <w:rPr>
          <w:color w:val="auto"/>
        </w:rPr>
        <w:t xml:space="preserve">  </w:t>
      </w:r>
      <w:r w:rsidR="00B965F0" w:rsidRPr="008D639F">
        <w:rPr>
          <w:color w:val="auto"/>
        </w:rPr>
        <w:t xml:space="preserve">In the matter of the right hip pain condition, the Board unanimously recommends a disability rating of 10%, coded 5024-5251 IAW VASRD §4.71a.  </w:t>
      </w:r>
      <w:r w:rsidR="00417BED" w:rsidRPr="008D639F">
        <w:rPr>
          <w:color w:val="auto"/>
        </w:rPr>
        <w:t>There were no other conditions within the Board’s scope of review for consideration.</w:t>
      </w:r>
      <w:r w:rsidR="00165C7B" w:rsidRPr="008D639F">
        <w:rPr>
          <w:color w:val="auto"/>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B965F0" w:rsidRPr="00F64312" w:rsidRDefault="00AD2379" w:rsidP="00B965F0">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B965F0" w:rsidRPr="00F64312">
        <w:rPr>
          <w:rFonts w:eastAsia="Calibri" w:cs="Times New Roman"/>
          <w:color w:val="auto"/>
          <w:szCs w:val="24"/>
        </w:rPr>
        <w:t xml:space="preserve">The Board recommends that the CI’s prior determination be modified as follows, effective as of the date of </w:t>
      </w:r>
      <w:r w:rsidR="00B965F0" w:rsidRPr="00B965F0">
        <w:rPr>
          <w:rFonts w:eastAsia="Calibri" w:cs="Times New Roman"/>
          <w:color w:val="auto"/>
          <w:szCs w:val="24"/>
        </w:rPr>
        <w:t>her</w:t>
      </w:r>
      <w:r w:rsidR="00B965F0" w:rsidRPr="00F64312">
        <w:rPr>
          <w:rFonts w:eastAsia="Calibri" w:cs="Times New Roman"/>
          <w:color w:val="auto"/>
          <w:szCs w:val="24"/>
        </w:rPr>
        <w:t xml:space="preserve"> prior medical separation: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B965F0" w:rsidRPr="00612A23" w:rsidRDefault="00B965F0" w:rsidP="00B965F0">
            <w:pPr>
              <w:tabs>
                <w:tab w:val="left" w:pos="288"/>
                <w:tab w:val="left" w:pos="4752"/>
              </w:tabs>
              <w:jc w:val="left"/>
              <w:rPr>
                <w:color w:val="auto"/>
              </w:rPr>
            </w:pPr>
            <w:r>
              <w:rPr>
                <w:color w:val="auto"/>
              </w:rPr>
              <w:t>Chronic Low Back Pain</w:t>
            </w:r>
          </w:p>
        </w:tc>
        <w:tc>
          <w:tcPr>
            <w:tcW w:w="1530" w:type="dxa"/>
            <w:vAlign w:val="center"/>
          </w:tcPr>
          <w:p w:rsidR="00AD2379" w:rsidRPr="00612A23" w:rsidRDefault="00B965F0" w:rsidP="006B690F">
            <w:pPr>
              <w:tabs>
                <w:tab w:val="left" w:pos="288"/>
                <w:tab w:val="left" w:pos="4752"/>
              </w:tabs>
              <w:rPr>
                <w:color w:val="auto"/>
              </w:rPr>
            </w:pPr>
            <w:r>
              <w:rPr>
                <w:color w:val="auto"/>
              </w:rPr>
              <w:t>5237</w:t>
            </w:r>
          </w:p>
        </w:tc>
        <w:tc>
          <w:tcPr>
            <w:tcW w:w="1026" w:type="dxa"/>
            <w:vAlign w:val="center"/>
          </w:tcPr>
          <w:p w:rsidR="00AD2379" w:rsidRPr="00612A23" w:rsidRDefault="00B965F0" w:rsidP="006B690F">
            <w:pPr>
              <w:tabs>
                <w:tab w:val="left" w:pos="288"/>
                <w:tab w:val="left" w:pos="4752"/>
              </w:tabs>
              <w:rPr>
                <w:color w:val="auto"/>
              </w:rPr>
            </w:pPr>
            <w:r>
              <w:rPr>
                <w:color w:val="auto"/>
              </w:rPr>
              <w:t>1</w:t>
            </w:r>
            <w:r w:rsidR="00AD2379" w:rsidRPr="00612A23">
              <w:rPr>
                <w:color w:val="auto"/>
              </w:rPr>
              <w:t>0%</w:t>
            </w:r>
          </w:p>
        </w:tc>
      </w:tr>
      <w:tr w:rsidR="00F51E47" w:rsidRPr="00F64312" w:rsidTr="006B690F">
        <w:trPr>
          <w:jc w:val="center"/>
        </w:trPr>
        <w:tc>
          <w:tcPr>
            <w:tcW w:w="6768" w:type="dxa"/>
            <w:vAlign w:val="center"/>
          </w:tcPr>
          <w:p w:rsidR="00F51E47" w:rsidRPr="00612A23" w:rsidRDefault="00B965F0" w:rsidP="006B690F">
            <w:pPr>
              <w:tabs>
                <w:tab w:val="left" w:pos="288"/>
                <w:tab w:val="left" w:pos="4752"/>
              </w:tabs>
              <w:jc w:val="left"/>
              <w:rPr>
                <w:color w:val="auto"/>
              </w:rPr>
            </w:pPr>
            <w:r>
              <w:rPr>
                <w:color w:val="auto"/>
              </w:rPr>
              <w:t>Right Hip Pain</w:t>
            </w:r>
          </w:p>
        </w:tc>
        <w:tc>
          <w:tcPr>
            <w:tcW w:w="1530" w:type="dxa"/>
            <w:vAlign w:val="center"/>
          </w:tcPr>
          <w:p w:rsidR="00F51E47" w:rsidRPr="00612A23" w:rsidRDefault="00B965F0" w:rsidP="006B690F">
            <w:pPr>
              <w:tabs>
                <w:tab w:val="left" w:pos="288"/>
                <w:tab w:val="left" w:pos="4752"/>
              </w:tabs>
              <w:rPr>
                <w:color w:val="auto"/>
              </w:rPr>
            </w:pPr>
            <w:r>
              <w:rPr>
                <w:color w:val="auto"/>
              </w:rPr>
              <w:t>5024-5251</w:t>
            </w:r>
          </w:p>
        </w:tc>
        <w:tc>
          <w:tcPr>
            <w:tcW w:w="1026" w:type="dxa"/>
            <w:vAlign w:val="center"/>
          </w:tcPr>
          <w:p w:rsidR="00F51E47" w:rsidRPr="00612A23" w:rsidRDefault="00B965F0" w:rsidP="006B690F">
            <w:pPr>
              <w:tabs>
                <w:tab w:val="left" w:pos="288"/>
                <w:tab w:val="left" w:pos="4752"/>
              </w:tabs>
              <w:rPr>
                <w:color w:val="auto"/>
              </w:rPr>
            </w:pPr>
            <w:r>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12A23" w:rsidRDefault="00AD2379" w:rsidP="006B690F">
            <w:pPr>
              <w:tabs>
                <w:tab w:val="left" w:pos="288"/>
                <w:tab w:val="left" w:pos="4752"/>
              </w:tabs>
              <w:rPr>
                <w:b/>
                <w:color w:val="auto"/>
              </w:rPr>
            </w:pPr>
            <w:r w:rsidRPr="00612A23">
              <w:rPr>
                <w:b/>
                <w:color w:val="auto"/>
              </w:rPr>
              <w:t>COMBINED</w:t>
            </w:r>
          </w:p>
        </w:tc>
        <w:tc>
          <w:tcPr>
            <w:tcW w:w="1026" w:type="dxa"/>
            <w:shd w:val="clear" w:color="auto" w:fill="D9D9D9"/>
            <w:vAlign w:val="center"/>
          </w:tcPr>
          <w:p w:rsidR="00AD2379" w:rsidRPr="00612A23" w:rsidRDefault="00B965F0" w:rsidP="006B690F">
            <w:pPr>
              <w:tabs>
                <w:tab w:val="left" w:pos="288"/>
                <w:tab w:val="left" w:pos="4752"/>
              </w:tabs>
              <w:rPr>
                <w:b/>
                <w:color w:val="auto"/>
              </w:rPr>
            </w:pPr>
            <w:r>
              <w:rPr>
                <w:b/>
                <w:color w:val="auto"/>
              </w:rPr>
              <w:t>2</w:t>
            </w:r>
            <w:r w:rsidR="00AD2379" w:rsidRPr="00612A2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3A3B89">
        <w:rPr>
          <w:color w:val="auto"/>
        </w:rPr>
        <w:t xml:space="preserve"> </w:t>
      </w:r>
      <w:r w:rsidR="006C3BC7">
        <w:rPr>
          <w:color w:val="auto"/>
        </w:rPr>
        <w:t>20120117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8502A">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B8502A" w:rsidRDefault="008D639F" w:rsidP="00B8502A">
      <w:pPr>
        <w:sectPr w:rsidR="00B8502A">
          <w:pgSz w:w="12240" w:h="15840"/>
          <w:pgMar w:top="2160" w:right="1440" w:bottom="1440" w:left="1440" w:header="720" w:footer="720" w:gutter="0"/>
          <w:cols w:space="720"/>
        </w:sectPr>
      </w:pPr>
      <w:r>
        <w:rPr>
          <w:color w:val="auto"/>
        </w:rPr>
        <w:br w:type="page"/>
      </w:r>
    </w:p>
    <w:p w:rsidR="00B8502A" w:rsidRDefault="00B8502A" w:rsidP="00B8502A">
      <w:pPr>
        <w:pStyle w:val="Header"/>
        <w:tabs>
          <w:tab w:val="left" w:pos="720"/>
        </w:tabs>
        <w:jc w:val="left"/>
      </w:pPr>
      <w:r>
        <w:lastRenderedPageBreak/>
        <w:t>SFMR-RB</w:t>
      </w:r>
      <w:r>
        <w:tab/>
      </w:r>
      <w:r>
        <w:tab/>
      </w:r>
      <w:r>
        <w:tab/>
      </w:r>
      <w:r>
        <w:tab/>
      </w:r>
      <w:r>
        <w:tab/>
      </w:r>
      <w:r>
        <w:tab/>
      </w:r>
      <w:r>
        <w:tab/>
      </w:r>
      <w:r>
        <w:tab/>
      </w:r>
      <w:r>
        <w:tab/>
      </w:r>
    </w:p>
    <w:p w:rsidR="00B8502A" w:rsidRDefault="00B8502A" w:rsidP="00B8502A">
      <w:pPr>
        <w:pStyle w:val="Header"/>
        <w:tabs>
          <w:tab w:val="left" w:pos="720"/>
        </w:tabs>
        <w:jc w:val="left"/>
      </w:pPr>
    </w:p>
    <w:p w:rsidR="00B8502A" w:rsidRDefault="00B8502A" w:rsidP="00B8502A">
      <w:pPr>
        <w:jc w:val="left"/>
      </w:pPr>
    </w:p>
    <w:p w:rsidR="00B8502A" w:rsidRDefault="00B8502A" w:rsidP="00B8502A">
      <w:pPr>
        <w:jc w:val="left"/>
      </w:pPr>
      <w:r>
        <w:t xml:space="preserve">MEMORANDUM FOR Commander, US Army Physical Disability Agency </w:t>
      </w:r>
    </w:p>
    <w:p w:rsidR="00B8502A" w:rsidRDefault="00B8502A" w:rsidP="00B8502A">
      <w:pPr>
        <w:jc w:val="left"/>
      </w:pPr>
      <w:r>
        <w:t xml:space="preserve">(TAPD-ZB </w:t>
      </w:r>
      <w:proofErr w:type="gramStart"/>
      <w:r>
        <w:t>/  )</w:t>
      </w:r>
      <w:proofErr w:type="gramEnd"/>
      <w:r>
        <w:t>, 2900 Crystal Drive, Suite 300, Arlington, VA  22202</w:t>
      </w:r>
    </w:p>
    <w:p w:rsidR="00B8502A" w:rsidRDefault="00B8502A" w:rsidP="00B8502A">
      <w:pPr>
        <w:jc w:val="left"/>
      </w:pPr>
    </w:p>
    <w:p w:rsidR="00B8502A" w:rsidRDefault="00B8502A" w:rsidP="00B8502A">
      <w:pPr>
        <w:ind w:right="-180"/>
        <w:jc w:val="left"/>
      </w:pPr>
      <w:r>
        <w:t xml:space="preserve">SUBJECT:  Department of Defense Physical Disability Board of Review Recommendation </w:t>
      </w:r>
    </w:p>
    <w:p w:rsidR="00B8502A" w:rsidRDefault="00B8502A" w:rsidP="00B8502A">
      <w:pPr>
        <w:pStyle w:val="Header"/>
        <w:tabs>
          <w:tab w:val="left" w:pos="720"/>
        </w:tabs>
        <w:jc w:val="left"/>
      </w:pPr>
      <w:proofErr w:type="gramStart"/>
      <w:r>
        <w:t>for</w:t>
      </w:r>
      <w:proofErr w:type="gramEnd"/>
      <w:r>
        <w:t xml:space="preserve"> XXXXXXXXXXXXXXXXXXXXXX, AR20120013947 (PD201200088)</w:t>
      </w:r>
    </w:p>
    <w:p w:rsidR="00B8502A" w:rsidRDefault="00B8502A" w:rsidP="00B8502A">
      <w:pPr>
        <w:pStyle w:val="Header"/>
        <w:tabs>
          <w:tab w:val="left" w:pos="720"/>
        </w:tabs>
        <w:jc w:val="left"/>
      </w:pPr>
    </w:p>
    <w:p w:rsidR="00B8502A" w:rsidRDefault="00B8502A" w:rsidP="00B8502A">
      <w:pPr>
        <w:jc w:val="left"/>
      </w:pPr>
    </w:p>
    <w:p w:rsidR="00B8502A" w:rsidRDefault="00B8502A" w:rsidP="00B8502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B8502A" w:rsidRDefault="00B8502A" w:rsidP="00B8502A">
      <w:pPr>
        <w:jc w:val="left"/>
      </w:pPr>
    </w:p>
    <w:p w:rsidR="00B8502A" w:rsidRDefault="00B8502A" w:rsidP="00B8502A">
      <w:pPr>
        <w:jc w:val="left"/>
      </w:pPr>
      <w:r>
        <w:t xml:space="preserve">2.  I direct that all the Department of the Army records of the individual concerned be corrected accordingly no later than 120 days from the date of this memorandum.   </w:t>
      </w:r>
    </w:p>
    <w:p w:rsidR="00B8502A" w:rsidRDefault="00B8502A" w:rsidP="00B8502A">
      <w:pPr>
        <w:jc w:val="left"/>
      </w:pPr>
    </w:p>
    <w:p w:rsidR="00B8502A" w:rsidRDefault="00B8502A" w:rsidP="00B8502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8502A" w:rsidRDefault="00B8502A" w:rsidP="00B8502A">
      <w:pPr>
        <w:jc w:val="left"/>
      </w:pPr>
    </w:p>
    <w:p w:rsidR="00B8502A" w:rsidRDefault="00B8502A" w:rsidP="00B8502A">
      <w:pPr>
        <w:jc w:val="left"/>
      </w:pPr>
      <w:r>
        <w:t xml:space="preserve"> BY ORDER OF THE SECRETARY OF THE ARMY:</w:t>
      </w:r>
    </w:p>
    <w:p w:rsidR="00B8502A" w:rsidRDefault="00B8502A" w:rsidP="00B8502A">
      <w:pPr>
        <w:jc w:val="left"/>
      </w:pPr>
    </w:p>
    <w:p w:rsidR="00B8502A" w:rsidRDefault="00B8502A" w:rsidP="00B8502A">
      <w:pPr>
        <w:jc w:val="left"/>
      </w:pPr>
    </w:p>
    <w:p w:rsidR="00B8502A" w:rsidRDefault="00B8502A" w:rsidP="00B8502A">
      <w:pPr>
        <w:pStyle w:val="Header"/>
        <w:tabs>
          <w:tab w:val="left" w:pos="720"/>
        </w:tabs>
        <w:jc w:val="left"/>
      </w:pPr>
    </w:p>
    <w:p w:rsidR="00B8502A" w:rsidRDefault="00B8502A" w:rsidP="00B8502A">
      <w:pPr>
        <w:jc w:val="left"/>
      </w:pPr>
    </w:p>
    <w:p w:rsidR="00B8502A" w:rsidRDefault="00B8502A" w:rsidP="00B8502A">
      <w:pPr>
        <w:jc w:val="left"/>
      </w:pPr>
      <w:bookmarkStart w:id="1" w:name="OLE_LINK4"/>
      <w:bookmarkStart w:id="2" w:name="OLE_LINK3"/>
      <w:r>
        <w:t>Encl</w:t>
      </w:r>
      <w:r>
        <w:tab/>
      </w:r>
      <w:r>
        <w:tab/>
      </w:r>
      <w:r>
        <w:tab/>
      </w:r>
      <w:r>
        <w:tab/>
      </w:r>
      <w:r>
        <w:tab/>
      </w:r>
      <w:r>
        <w:tab/>
        <w:t xml:space="preserve">     XXXXXXXXXXXXXXXXXXX</w:t>
      </w:r>
    </w:p>
    <w:p w:rsidR="00B8502A" w:rsidRDefault="00B8502A" w:rsidP="00B8502A">
      <w:pPr>
        <w:jc w:val="left"/>
      </w:pPr>
      <w:r>
        <w:tab/>
      </w:r>
      <w:r>
        <w:tab/>
      </w:r>
      <w:r>
        <w:tab/>
      </w:r>
      <w:r>
        <w:tab/>
      </w:r>
      <w:r>
        <w:tab/>
      </w:r>
      <w:r>
        <w:tab/>
        <w:t xml:space="preserve">     Deputy Assistant Secretary</w:t>
      </w:r>
    </w:p>
    <w:p w:rsidR="00B8502A" w:rsidRDefault="00B8502A" w:rsidP="00B8502A">
      <w:pPr>
        <w:jc w:val="left"/>
      </w:pPr>
      <w:r>
        <w:tab/>
      </w:r>
      <w:r>
        <w:tab/>
      </w:r>
      <w:r>
        <w:tab/>
      </w:r>
      <w:r>
        <w:tab/>
      </w:r>
      <w:r>
        <w:tab/>
      </w:r>
      <w:r>
        <w:tab/>
        <w:t xml:space="preserve">         (Army Review Boards)</w:t>
      </w:r>
      <w:bookmarkEnd w:id="1"/>
      <w:bookmarkEnd w:id="2"/>
    </w:p>
    <w:p w:rsidR="00B8502A" w:rsidRDefault="00B8502A" w:rsidP="00B8502A">
      <w:pPr>
        <w:jc w:val="left"/>
      </w:pPr>
    </w:p>
    <w:p w:rsidR="00B8502A" w:rsidRDefault="00B8502A" w:rsidP="00B8502A">
      <w:pPr>
        <w:jc w:val="left"/>
      </w:pPr>
      <w:r>
        <w:t xml:space="preserve">CF: </w:t>
      </w:r>
    </w:p>
    <w:p w:rsidR="00B8502A" w:rsidRDefault="00B8502A" w:rsidP="00B8502A">
      <w:pPr>
        <w:jc w:val="left"/>
      </w:pPr>
      <w:r>
        <w:t xml:space="preserve">(  ) </w:t>
      </w:r>
      <w:proofErr w:type="spellStart"/>
      <w:proofErr w:type="gramStart"/>
      <w:r>
        <w:t>DoD</w:t>
      </w:r>
      <w:proofErr w:type="spellEnd"/>
      <w:proofErr w:type="gramEnd"/>
      <w:r>
        <w:t xml:space="preserve"> PDBR</w:t>
      </w:r>
    </w:p>
    <w:p w:rsidR="00B8502A" w:rsidRDefault="00B8502A" w:rsidP="00B8502A">
      <w:pPr>
        <w:jc w:val="left"/>
      </w:pPr>
      <w:r>
        <w:t>(  ) DVA</w:t>
      </w:r>
    </w:p>
    <w:p w:rsidR="008D639F" w:rsidRDefault="008D639F">
      <w:pPr>
        <w:spacing w:line="240" w:lineRule="auto"/>
        <w:jc w:val="left"/>
        <w:rPr>
          <w:color w:val="auto"/>
        </w:rPr>
      </w:pPr>
    </w:p>
    <w:sectPr w:rsidR="008D639F"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5F" w:rsidRDefault="008F3B5F">
      <w:r>
        <w:separator/>
      </w:r>
    </w:p>
  </w:endnote>
  <w:endnote w:type="continuationSeparator" w:id="0">
    <w:p w:rsidR="008F3B5F" w:rsidRDefault="008F3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AD" w:rsidRPr="00374247" w:rsidRDefault="00684CAD" w:rsidP="00726F84">
    <w:pPr>
      <w:pStyle w:val="Footer"/>
      <w:ind w:firstLine="4320"/>
      <w:rPr>
        <w:color w:val="auto"/>
      </w:rPr>
    </w:pPr>
    <w:r w:rsidRPr="00374247">
      <w:rPr>
        <w:color w:val="auto"/>
      </w:rPr>
      <w:t xml:space="preserve">   </w:t>
    </w:r>
    <w:r w:rsidR="007A0D8B" w:rsidRPr="007A0D8B">
      <w:fldChar w:fldCharType="begin"/>
    </w:r>
    <w:r w:rsidR="008F3B5F">
      <w:instrText xml:space="preserve"> PAGE   \* MERGEFORMAT </w:instrText>
    </w:r>
    <w:r w:rsidR="007A0D8B" w:rsidRPr="007A0D8B">
      <w:fldChar w:fldCharType="separate"/>
    </w:r>
    <w:r w:rsidR="00B8502A" w:rsidRPr="00B8502A">
      <w:rPr>
        <w:noProof/>
        <w:color w:val="auto"/>
      </w:rPr>
      <w:t>5</w:t>
    </w:r>
    <w:r w:rsidR="007A0D8B">
      <w:rPr>
        <w:noProof/>
        <w:color w:val="auto"/>
      </w:rPr>
      <w:fldChar w:fldCharType="end"/>
    </w:r>
    <w:r w:rsidRPr="00374247">
      <w:rPr>
        <w:color w:val="auto"/>
      </w:rPr>
      <w:t xml:space="preserve">                                                           </w:t>
    </w:r>
    <w:r w:rsidRPr="006C3BC7">
      <w:rPr>
        <w:color w:val="auto"/>
      </w:rPr>
      <w:t>PD12-00088</w:t>
    </w:r>
  </w:p>
  <w:p w:rsidR="00684CAD" w:rsidRPr="00684CE6" w:rsidRDefault="00684CA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5F" w:rsidRDefault="008F3B5F">
      <w:r>
        <w:separator/>
      </w:r>
    </w:p>
  </w:footnote>
  <w:footnote w:type="continuationSeparator" w:id="0">
    <w:p w:rsidR="008F3B5F" w:rsidRDefault="008F3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2EFF"/>
    <w:rsid w:val="00013417"/>
    <w:rsid w:val="000145C2"/>
    <w:rsid w:val="0001462C"/>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8769D"/>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1C4"/>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D92"/>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4B6"/>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C1D"/>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692"/>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7EE1"/>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B89"/>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664"/>
    <w:rsid w:val="003C247E"/>
    <w:rsid w:val="003C294B"/>
    <w:rsid w:val="003C34DF"/>
    <w:rsid w:val="003C46E3"/>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14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44C"/>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4B09"/>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644"/>
    <w:rsid w:val="004E21A3"/>
    <w:rsid w:val="004E328E"/>
    <w:rsid w:val="004E32EA"/>
    <w:rsid w:val="004E3517"/>
    <w:rsid w:val="004E6866"/>
    <w:rsid w:val="004F0C58"/>
    <w:rsid w:val="004F10EB"/>
    <w:rsid w:val="004F3222"/>
    <w:rsid w:val="004F3639"/>
    <w:rsid w:val="004F3BFA"/>
    <w:rsid w:val="004F4E3C"/>
    <w:rsid w:val="004F5A1A"/>
    <w:rsid w:val="004F655E"/>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5982"/>
    <w:rsid w:val="005214A3"/>
    <w:rsid w:val="005222E7"/>
    <w:rsid w:val="00523488"/>
    <w:rsid w:val="00523A8B"/>
    <w:rsid w:val="00523E04"/>
    <w:rsid w:val="00524D3A"/>
    <w:rsid w:val="00524DA6"/>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5C4"/>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A23"/>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2C48"/>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CAF"/>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AD"/>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3BC7"/>
    <w:rsid w:val="006C6AB1"/>
    <w:rsid w:val="006C6E6B"/>
    <w:rsid w:val="006C714C"/>
    <w:rsid w:val="006C73D4"/>
    <w:rsid w:val="006D0500"/>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875"/>
    <w:rsid w:val="006E2DC8"/>
    <w:rsid w:val="006E58CB"/>
    <w:rsid w:val="006E6B68"/>
    <w:rsid w:val="006E7089"/>
    <w:rsid w:val="006E7356"/>
    <w:rsid w:val="006E77C8"/>
    <w:rsid w:val="006F0F9C"/>
    <w:rsid w:val="006F149D"/>
    <w:rsid w:val="006F1A46"/>
    <w:rsid w:val="006F2B5B"/>
    <w:rsid w:val="006F4394"/>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D8B"/>
    <w:rsid w:val="007A14A4"/>
    <w:rsid w:val="007A168F"/>
    <w:rsid w:val="007A2346"/>
    <w:rsid w:val="007A28E4"/>
    <w:rsid w:val="007A2C27"/>
    <w:rsid w:val="007A3BB3"/>
    <w:rsid w:val="007A3F91"/>
    <w:rsid w:val="007A3F9C"/>
    <w:rsid w:val="007A5AD1"/>
    <w:rsid w:val="007A5B7B"/>
    <w:rsid w:val="007A65A9"/>
    <w:rsid w:val="007A7FD8"/>
    <w:rsid w:val="007B0128"/>
    <w:rsid w:val="007B0635"/>
    <w:rsid w:val="007B0A06"/>
    <w:rsid w:val="007B0B24"/>
    <w:rsid w:val="007B0F8B"/>
    <w:rsid w:val="007B1346"/>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AA3"/>
    <w:rsid w:val="008C710E"/>
    <w:rsid w:val="008D01D7"/>
    <w:rsid w:val="008D0C8F"/>
    <w:rsid w:val="008D1484"/>
    <w:rsid w:val="008D29E7"/>
    <w:rsid w:val="008D5104"/>
    <w:rsid w:val="008D639F"/>
    <w:rsid w:val="008D75F4"/>
    <w:rsid w:val="008D795D"/>
    <w:rsid w:val="008D7B07"/>
    <w:rsid w:val="008E01BC"/>
    <w:rsid w:val="008E0D8F"/>
    <w:rsid w:val="008E0F4E"/>
    <w:rsid w:val="008E1E94"/>
    <w:rsid w:val="008E2D99"/>
    <w:rsid w:val="008E3027"/>
    <w:rsid w:val="008E30D4"/>
    <w:rsid w:val="008E38B0"/>
    <w:rsid w:val="008E3C90"/>
    <w:rsid w:val="008E4A60"/>
    <w:rsid w:val="008E744D"/>
    <w:rsid w:val="008F1E08"/>
    <w:rsid w:val="008F30F4"/>
    <w:rsid w:val="008F3B5F"/>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FEC"/>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AF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D3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4C7"/>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02A"/>
    <w:rsid w:val="00B91676"/>
    <w:rsid w:val="00B9322B"/>
    <w:rsid w:val="00B93640"/>
    <w:rsid w:val="00B94023"/>
    <w:rsid w:val="00B955D5"/>
    <w:rsid w:val="00B95833"/>
    <w:rsid w:val="00B965F0"/>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A2D"/>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27E"/>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16B"/>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5DF1"/>
    <w:rsid w:val="00D462D7"/>
    <w:rsid w:val="00D46A33"/>
    <w:rsid w:val="00D475C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756"/>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F56"/>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5D8"/>
    <w:rsid w:val="00E629DA"/>
    <w:rsid w:val="00E64374"/>
    <w:rsid w:val="00E6451F"/>
    <w:rsid w:val="00E6469F"/>
    <w:rsid w:val="00E6546A"/>
    <w:rsid w:val="00E65C05"/>
    <w:rsid w:val="00E65D39"/>
    <w:rsid w:val="00E670F8"/>
    <w:rsid w:val="00E6741B"/>
    <w:rsid w:val="00E67A27"/>
    <w:rsid w:val="00E67FAC"/>
    <w:rsid w:val="00E70164"/>
    <w:rsid w:val="00E7071D"/>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0ED4"/>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E47"/>
    <w:rsid w:val="00F531D9"/>
    <w:rsid w:val="00F54D8E"/>
    <w:rsid w:val="00F5580D"/>
    <w:rsid w:val="00F566B7"/>
    <w:rsid w:val="00F56EA1"/>
    <w:rsid w:val="00F576C3"/>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131"/>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642C4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82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77E5-E029-4E29-9F64-6A29DFFD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2012-08-07T14:45:00Z</cp:lastPrinted>
  <dcterms:created xsi:type="dcterms:W3CDTF">2012-08-17T19:11:00Z</dcterms:created>
  <dcterms:modified xsi:type="dcterms:W3CDTF">2012-08-17T19:11:00Z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