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E354F5" w:rsidRDefault="00F629C0" w:rsidP="00BD26F4">
      <w:pPr>
        <w:tabs>
          <w:tab w:val="left" w:pos="288"/>
          <w:tab w:val="left" w:pos="4752"/>
          <w:tab w:val="left" w:pos="5130"/>
          <w:tab w:val="left" w:pos="6300"/>
          <w:tab w:val="left" w:pos="9270"/>
        </w:tabs>
        <w:jc w:val="both"/>
        <w:rPr>
          <w:caps/>
          <w:color w:val="000000" w:themeColor="text1"/>
        </w:rPr>
      </w:pPr>
      <w:r w:rsidRPr="00E354F5">
        <w:rPr>
          <w:caps/>
          <w:color w:val="000000" w:themeColor="text1"/>
        </w:rPr>
        <w:t xml:space="preserve">NAME:  </w:t>
      </w:r>
      <w:r w:rsidR="00A66933">
        <w:rPr>
          <w:caps/>
          <w:color w:val="000000" w:themeColor="text1"/>
        </w:rPr>
        <w:t>XXXXXXXXXXXXXXXXXX</w:t>
      </w:r>
      <w:r w:rsidR="00D5106D">
        <w:rPr>
          <w:caps/>
          <w:color w:val="000000" w:themeColor="text1"/>
        </w:rPr>
        <w:tab/>
      </w:r>
      <w:r w:rsidR="00D5106D">
        <w:rPr>
          <w:caps/>
          <w:color w:val="000000" w:themeColor="text1"/>
        </w:rPr>
        <w:tab/>
      </w:r>
      <w:r w:rsidR="00BD26F4">
        <w:rPr>
          <w:caps/>
          <w:color w:val="000000" w:themeColor="text1"/>
        </w:rPr>
        <w:tab/>
      </w:r>
      <w:r w:rsidRPr="00E354F5">
        <w:rPr>
          <w:caps/>
          <w:color w:val="000000" w:themeColor="text1"/>
        </w:rPr>
        <w:t xml:space="preserve">BRANCH OF SERVICE: </w:t>
      </w:r>
      <w:r w:rsidR="004C24C5" w:rsidRPr="00E354F5">
        <w:rPr>
          <w:caps/>
          <w:color w:val="000000" w:themeColor="text1"/>
        </w:rPr>
        <w:t xml:space="preserve"> </w:t>
      </w:r>
      <w:r w:rsidR="00E354F5" w:rsidRPr="00E354F5">
        <w:rPr>
          <w:caps/>
          <w:color w:val="000000" w:themeColor="text1"/>
        </w:rPr>
        <w:t>Army</w:t>
      </w:r>
    </w:p>
    <w:p w:rsidR="00DE3AAD" w:rsidRPr="001F29F9" w:rsidRDefault="00012733" w:rsidP="00BD26F4">
      <w:pPr>
        <w:tabs>
          <w:tab w:val="left" w:pos="288"/>
          <w:tab w:val="left" w:pos="4166"/>
          <w:tab w:val="left" w:pos="4752"/>
          <w:tab w:val="left" w:pos="5130"/>
          <w:tab w:val="left" w:pos="6300"/>
          <w:tab w:val="left" w:pos="9270"/>
        </w:tabs>
        <w:jc w:val="both"/>
        <w:rPr>
          <w:caps/>
          <w:color w:val="000000" w:themeColor="text1"/>
        </w:rPr>
      </w:pPr>
      <w:r w:rsidRPr="00E354F5">
        <w:rPr>
          <w:caps/>
          <w:color w:val="000000" w:themeColor="text1"/>
        </w:rPr>
        <w:t>C</w:t>
      </w:r>
      <w:r w:rsidR="00DE3AAD" w:rsidRPr="00E354F5">
        <w:rPr>
          <w:caps/>
          <w:color w:val="000000" w:themeColor="text1"/>
        </w:rPr>
        <w:t>ASE NUMBER:  PD</w:t>
      </w:r>
      <w:r w:rsidR="00C66EA1">
        <w:rPr>
          <w:caps/>
          <w:color w:val="000000" w:themeColor="text1"/>
        </w:rPr>
        <w:t>20</w:t>
      </w:r>
      <w:r w:rsidR="008F58E1" w:rsidRPr="00E354F5">
        <w:rPr>
          <w:caps/>
          <w:color w:val="000000" w:themeColor="text1"/>
        </w:rPr>
        <w:t>1</w:t>
      </w:r>
      <w:r w:rsidR="00E354F5" w:rsidRPr="00E354F5">
        <w:rPr>
          <w:caps/>
          <w:color w:val="000000" w:themeColor="text1"/>
        </w:rPr>
        <w:t>2</w:t>
      </w:r>
      <w:r w:rsidR="00DE3AAD" w:rsidRPr="00E354F5">
        <w:rPr>
          <w:caps/>
          <w:color w:val="000000" w:themeColor="text1"/>
        </w:rPr>
        <w:t>00</w:t>
      </w:r>
      <w:r w:rsidR="00E354F5" w:rsidRPr="00E354F5">
        <w:rPr>
          <w:caps/>
          <w:color w:val="000000" w:themeColor="text1"/>
        </w:rPr>
        <w:t>046</w:t>
      </w:r>
      <w:r w:rsidR="00DE3AAD" w:rsidRPr="001F29F9">
        <w:rPr>
          <w:color w:val="000000" w:themeColor="text1"/>
        </w:rPr>
        <w:t xml:space="preserve"> </w:t>
      </w:r>
      <w:r w:rsidR="00D5106D">
        <w:rPr>
          <w:color w:val="000000" w:themeColor="text1"/>
        </w:rPr>
        <w:tab/>
      </w:r>
      <w:r w:rsidR="00D5106D">
        <w:rPr>
          <w:color w:val="000000" w:themeColor="text1"/>
        </w:rPr>
        <w:tab/>
      </w:r>
      <w:r w:rsidR="00D5106D">
        <w:rPr>
          <w:color w:val="000000" w:themeColor="text1"/>
        </w:rPr>
        <w:tab/>
      </w:r>
      <w:r w:rsidR="00BD26F4">
        <w:rPr>
          <w:color w:val="000000" w:themeColor="text1"/>
        </w:rPr>
        <w:tab/>
      </w:r>
      <w:r w:rsidR="00DE3AAD" w:rsidRPr="001F29F9">
        <w:rPr>
          <w:color w:val="000000" w:themeColor="text1"/>
        </w:rPr>
        <w:t>SEPARATION DATE:  200</w:t>
      </w:r>
      <w:r w:rsidR="00E354F5">
        <w:rPr>
          <w:color w:val="000000" w:themeColor="text1"/>
        </w:rPr>
        <w:t>70330</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D5106D">
        <w:rPr>
          <w:caps/>
          <w:color w:val="000000" w:themeColor="text1"/>
        </w:rPr>
        <w:t>2</w:t>
      </w:r>
      <w:r w:rsidR="004E4854">
        <w:rPr>
          <w:caps/>
          <w:color w:val="000000" w:themeColor="text1"/>
        </w:rPr>
        <w:t>0717</w:t>
      </w:r>
    </w:p>
    <w:p w:rsidR="00D5106D" w:rsidRPr="001F29F9" w:rsidRDefault="00D5106D" w:rsidP="00D5106D">
      <w:pPr>
        <w:pBdr>
          <w:bottom w:val="single" w:sz="12" w:space="1" w:color="auto"/>
        </w:pBdr>
        <w:tabs>
          <w:tab w:val="left" w:pos="288"/>
          <w:tab w:val="left" w:pos="4752"/>
        </w:tabs>
        <w:jc w:val="both"/>
        <w:rPr>
          <w:color w:val="000000" w:themeColor="text1"/>
        </w:rPr>
      </w:pPr>
    </w:p>
    <w:p w:rsidR="00E354F5" w:rsidRPr="006A2613" w:rsidRDefault="00E354F5" w:rsidP="00BF0E94">
      <w:pPr>
        <w:tabs>
          <w:tab w:val="left" w:pos="288"/>
          <w:tab w:val="left" w:pos="4752"/>
        </w:tabs>
        <w:jc w:val="both"/>
        <w:rPr>
          <w:color w:val="000000" w:themeColor="text1"/>
          <w:u w:val="single"/>
        </w:rPr>
      </w:pPr>
    </w:p>
    <w:p w:rsidR="00F63FC7" w:rsidRPr="00D5106D" w:rsidRDefault="00FB0E80" w:rsidP="00BF0E94">
      <w:pPr>
        <w:tabs>
          <w:tab w:val="left" w:pos="288"/>
          <w:tab w:val="left" w:pos="4752"/>
        </w:tabs>
        <w:jc w:val="both"/>
        <w:rPr>
          <w:color w:val="000000" w:themeColor="text1"/>
          <w:szCs w:val="24"/>
        </w:rPr>
      </w:pPr>
      <w:r w:rsidRPr="006A2613">
        <w:rPr>
          <w:color w:val="000000" w:themeColor="text1"/>
          <w:u w:val="single"/>
        </w:rPr>
        <w:t>SUMMARY OF CASE</w:t>
      </w:r>
      <w:r w:rsidRPr="006A2613">
        <w:rPr>
          <w:color w:val="000000" w:themeColor="text1"/>
        </w:rPr>
        <w:t xml:space="preserve">:  </w:t>
      </w:r>
      <w:r w:rsidR="009759C2" w:rsidRPr="006A2613">
        <w:rPr>
          <w:color w:val="000000" w:themeColor="text1"/>
        </w:rPr>
        <w:t>Data extracted from the available evidence of record reflects that this covered individual (CI)</w:t>
      </w:r>
      <w:r w:rsidR="00570754" w:rsidRPr="006A2613">
        <w:rPr>
          <w:color w:val="000000" w:themeColor="text1"/>
        </w:rPr>
        <w:t xml:space="preserve"> </w:t>
      </w:r>
      <w:r w:rsidR="002C6E5B" w:rsidRPr="006A2613">
        <w:rPr>
          <w:color w:val="000000" w:themeColor="text1"/>
          <w:szCs w:val="24"/>
        </w:rPr>
        <w:t xml:space="preserve">was </w:t>
      </w:r>
      <w:r w:rsidR="00E322F7" w:rsidRPr="006A2613">
        <w:rPr>
          <w:color w:val="000000" w:themeColor="text1"/>
          <w:szCs w:val="24"/>
        </w:rPr>
        <w:t>an active duty</w:t>
      </w:r>
      <w:r w:rsidR="006D4E0E" w:rsidRPr="006A2613">
        <w:rPr>
          <w:color w:val="000000" w:themeColor="text1"/>
          <w:szCs w:val="24"/>
        </w:rPr>
        <w:t xml:space="preserve"> </w:t>
      </w:r>
      <w:r w:rsidR="00661BA2" w:rsidRPr="006A2613">
        <w:rPr>
          <w:color w:val="000000" w:themeColor="text1"/>
          <w:szCs w:val="24"/>
        </w:rPr>
        <w:t>S</w:t>
      </w:r>
      <w:r w:rsidR="00E354F5" w:rsidRPr="006A2613">
        <w:rPr>
          <w:color w:val="000000" w:themeColor="text1"/>
          <w:szCs w:val="24"/>
        </w:rPr>
        <w:t>PC</w:t>
      </w:r>
      <w:r w:rsidR="00661BA2" w:rsidRPr="006A2613">
        <w:rPr>
          <w:color w:val="000000" w:themeColor="text1"/>
          <w:szCs w:val="24"/>
        </w:rPr>
        <w:t>/E-</w:t>
      </w:r>
      <w:r w:rsidR="00E354F5" w:rsidRPr="006A2613">
        <w:rPr>
          <w:color w:val="000000" w:themeColor="text1"/>
          <w:szCs w:val="24"/>
        </w:rPr>
        <w:t>4</w:t>
      </w:r>
      <w:r w:rsidR="00705C40" w:rsidRPr="006A2613">
        <w:rPr>
          <w:color w:val="000000" w:themeColor="text1"/>
          <w:szCs w:val="24"/>
        </w:rPr>
        <w:t xml:space="preserve"> (</w:t>
      </w:r>
      <w:r w:rsidR="00E354F5" w:rsidRPr="006A2613">
        <w:rPr>
          <w:color w:val="000000" w:themeColor="text1"/>
          <w:szCs w:val="24"/>
        </w:rPr>
        <w:t>97E10</w:t>
      </w:r>
      <w:r w:rsidR="00345D93">
        <w:rPr>
          <w:color w:val="000000" w:themeColor="text1"/>
          <w:szCs w:val="24"/>
        </w:rPr>
        <w:t>/</w:t>
      </w:r>
      <w:r w:rsidR="00E354F5" w:rsidRPr="006A2613">
        <w:rPr>
          <w:color w:val="000000" w:themeColor="text1"/>
          <w:szCs w:val="24"/>
        </w:rPr>
        <w:t>H</w:t>
      </w:r>
      <w:r w:rsidR="006A2613">
        <w:rPr>
          <w:color w:val="000000" w:themeColor="text1"/>
          <w:szCs w:val="24"/>
        </w:rPr>
        <w:t>UMINT</w:t>
      </w:r>
      <w:r w:rsidR="00E354F5" w:rsidRPr="006A2613">
        <w:rPr>
          <w:color w:val="000000" w:themeColor="text1"/>
          <w:szCs w:val="24"/>
        </w:rPr>
        <w:t xml:space="preserve"> Collector</w:t>
      </w:r>
      <w:r w:rsidR="00E322F7" w:rsidRPr="006A2613">
        <w:rPr>
          <w:color w:val="000000" w:themeColor="text1"/>
          <w:szCs w:val="24"/>
        </w:rPr>
        <w:t>)</w:t>
      </w:r>
      <w:r w:rsidR="00C75F3D" w:rsidRPr="006A2613">
        <w:rPr>
          <w:color w:val="000000" w:themeColor="text1"/>
          <w:szCs w:val="24"/>
        </w:rPr>
        <w:t xml:space="preserve">, </w:t>
      </w:r>
      <w:r w:rsidR="002C6E5B" w:rsidRPr="006A2613">
        <w:rPr>
          <w:color w:val="000000" w:themeColor="text1"/>
          <w:szCs w:val="24"/>
        </w:rPr>
        <w:t xml:space="preserve">medically separated for </w:t>
      </w:r>
      <w:r w:rsidR="005F59BE">
        <w:rPr>
          <w:color w:val="000000" w:themeColor="text1"/>
          <w:szCs w:val="24"/>
        </w:rPr>
        <w:t>right ankle/foot condition</w:t>
      </w:r>
      <w:r w:rsidR="00E354F5" w:rsidRPr="006A2613">
        <w:rPr>
          <w:color w:val="000000" w:themeColor="text1"/>
          <w:szCs w:val="24"/>
        </w:rPr>
        <w:t xml:space="preserve"> and </w:t>
      </w:r>
      <w:r w:rsidR="005F59BE">
        <w:rPr>
          <w:color w:val="000000" w:themeColor="text1"/>
          <w:szCs w:val="24"/>
        </w:rPr>
        <w:t>a low back condition</w:t>
      </w:r>
      <w:r w:rsidR="00E354F5" w:rsidRPr="006A2613">
        <w:rPr>
          <w:color w:val="000000" w:themeColor="text1"/>
          <w:szCs w:val="24"/>
        </w:rPr>
        <w:t>.</w:t>
      </w:r>
      <w:r w:rsidR="00D5106D">
        <w:rPr>
          <w:color w:val="000000" w:themeColor="text1"/>
          <w:szCs w:val="24"/>
        </w:rPr>
        <w:t xml:space="preserve">  </w:t>
      </w:r>
      <w:r w:rsidR="00643C8F" w:rsidRPr="006A2613">
        <w:rPr>
          <w:color w:val="000000" w:themeColor="text1"/>
          <w:szCs w:val="24"/>
        </w:rPr>
        <w:t xml:space="preserve">She did not respond adequately to </w:t>
      </w:r>
      <w:r w:rsidR="005F59BE">
        <w:rPr>
          <w:color w:val="000000" w:themeColor="text1"/>
          <w:szCs w:val="24"/>
        </w:rPr>
        <w:t xml:space="preserve">operative </w:t>
      </w:r>
      <w:r w:rsidR="00643C8F" w:rsidRPr="006A2613">
        <w:rPr>
          <w:color w:val="000000" w:themeColor="text1"/>
          <w:szCs w:val="24"/>
        </w:rPr>
        <w:t>treatment</w:t>
      </w:r>
      <w:r w:rsidR="005F59BE">
        <w:rPr>
          <w:color w:val="000000" w:themeColor="text1"/>
          <w:szCs w:val="24"/>
        </w:rPr>
        <w:t xml:space="preserve"> for her </w:t>
      </w:r>
      <w:r w:rsidR="00A044C0">
        <w:rPr>
          <w:color w:val="000000" w:themeColor="text1"/>
          <w:szCs w:val="24"/>
        </w:rPr>
        <w:t xml:space="preserve">right </w:t>
      </w:r>
      <w:r w:rsidR="005F59BE">
        <w:rPr>
          <w:color w:val="000000" w:themeColor="text1"/>
          <w:szCs w:val="24"/>
        </w:rPr>
        <w:t xml:space="preserve">ankle or conservative treatment for her </w:t>
      </w:r>
      <w:r w:rsidR="00A044C0">
        <w:rPr>
          <w:color w:val="000000" w:themeColor="text1"/>
          <w:szCs w:val="24"/>
        </w:rPr>
        <w:t xml:space="preserve">low </w:t>
      </w:r>
      <w:r w:rsidR="005F59BE">
        <w:rPr>
          <w:color w:val="000000" w:themeColor="text1"/>
          <w:szCs w:val="24"/>
        </w:rPr>
        <w:t>back</w:t>
      </w:r>
      <w:r w:rsidR="00643C8F" w:rsidRPr="006A2613">
        <w:rPr>
          <w:color w:val="000000" w:themeColor="text1"/>
          <w:szCs w:val="24"/>
        </w:rPr>
        <w:t xml:space="preserve"> and was unable to perform within her Military Occupational Specialty (MOS</w:t>
      </w:r>
      <w:r w:rsidR="00E354F5" w:rsidRPr="006A2613">
        <w:rPr>
          <w:color w:val="000000" w:themeColor="text1"/>
          <w:szCs w:val="24"/>
        </w:rPr>
        <w:t>)</w:t>
      </w:r>
      <w:r w:rsidR="00643C8F" w:rsidRPr="006A2613">
        <w:rPr>
          <w:color w:val="000000" w:themeColor="text1"/>
          <w:szCs w:val="24"/>
        </w:rPr>
        <w:t xml:space="preserve"> or meet physical fitness standards.  </w:t>
      </w:r>
      <w:r w:rsidR="00E354F5" w:rsidRPr="006A2613">
        <w:rPr>
          <w:color w:val="000000" w:themeColor="text1"/>
          <w:szCs w:val="24"/>
        </w:rPr>
        <w:t>She</w:t>
      </w:r>
      <w:r w:rsidR="00643C8F" w:rsidRPr="006A2613">
        <w:rPr>
          <w:color w:val="000000" w:themeColor="text1"/>
          <w:szCs w:val="24"/>
        </w:rPr>
        <w:t xml:space="preserve"> was issued a permanent </w:t>
      </w:r>
      <w:r w:rsidR="00E354F5" w:rsidRPr="006A2613">
        <w:rPr>
          <w:color w:val="000000" w:themeColor="text1"/>
          <w:szCs w:val="24"/>
        </w:rPr>
        <w:t>L3</w:t>
      </w:r>
      <w:r w:rsidR="00643C8F" w:rsidRPr="006A2613">
        <w:rPr>
          <w:color w:val="000000" w:themeColor="text1"/>
          <w:szCs w:val="24"/>
        </w:rPr>
        <w:t xml:space="preserve"> profile and underwent a Medical Evaluation Board (MEB).</w:t>
      </w:r>
      <w:r w:rsidR="00D5106D">
        <w:rPr>
          <w:color w:val="000000" w:themeColor="text1"/>
          <w:szCs w:val="24"/>
        </w:rPr>
        <w:t xml:space="preserve">  </w:t>
      </w:r>
      <w:r w:rsidR="002451DE">
        <w:rPr>
          <w:color w:val="000000" w:themeColor="text1"/>
          <w:szCs w:val="24"/>
        </w:rPr>
        <w:t>C</w:t>
      </w:r>
      <w:r w:rsidR="002451DE" w:rsidRPr="006A2613">
        <w:rPr>
          <w:color w:val="000000" w:themeColor="text1"/>
          <w:szCs w:val="24"/>
        </w:rPr>
        <w:t>hronic right ankle and foot pain and lower back pain</w:t>
      </w:r>
      <w:r w:rsidR="004E4854">
        <w:rPr>
          <w:color w:val="000000" w:themeColor="text1"/>
          <w:szCs w:val="24"/>
        </w:rPr>
        <w:t xml:space="preserve"> (LBP)</w:t>
      </w:r>
      <w:r w:rsidR="002451DE" w:rsidRPr="006A2613">
        <w:rPr>
          <w:color w:val="000000" w:themeColor="text1"/>
          <w:szCs w:val="24"/>
        </w:rPr>
        <w:t xml:space="preserve"> </w:t>
      </w:r>
      <w:r w:rsidR="000A33C8" w:rsidRPr="006A2613">
        <w:rPr>
          <w:color w:val="000000" w:themeColor="text1"/>
          <w:szCs w:val="24"/>
        </w:rPr>
        <w:t>were forwarded to the Physical Evaluation Board (PEB) as medically unacceptable IAW AR 40-501</w:t>
      </w:r>
      <w:r w:rsidR="00376E08" w:rsidRPr="006A2613">
        <w:rPr>
          <w:color w:val="000000" w:themeColor="text1"/>
          <w:szCs w:val="24"/>
        </w:rPr>
        <w:t>.</w:t>
      </w:r>
      <w:r w:rsidR="00D5106D">
        <w:rPr>
          <w:color w:val="000000" w:themeColor="text1"/>
          <w:szCs w:val="24"/>
        </w:rPr>
        <w:t xml:space="preserve">  </w:t>
      </w:r>
      <w:r w:rsidR="00E354F5" w:rsidRPr="006A2613">
        <w:rPr>
          <w:color w:val="000000" w:themeColor="text1"/>
          <w:szCs w:val="24"/>
        </w:rPr>
        <w:t>One</w:t>
      </w:r>
      <w:r w:rsidR="009C5C56" w:rsidRPr="006A2613">
        <w:rPr>
          <w:color w:val="000000" w:themeColor="text1"/>
          <w:szCs w:val="24"/>
        </w:rPr>
        <w:t xml:space="preserve"> </w:t>
      </w:r>
      <w:r w:rsidR="00954E5B" w:rsidRPr="006A2613">
        <w:rPr>
          <w:color w:val="000000" w:themeColor="text1"/>
          <w:szCs w:val="24"/>
        </w:rPr>
        <w:t>other condition, as identified in the rating chart below, w</w:t>
      </w:r>
      <w:r w:rsidR="00E354F5" w:rsidRPr="006A2613">
        <w:rPr>
          <w:color w:val="000000" w:themeColor="text1"/>
          <w:szCs w:val="24"/>
        </w:rPr>
        <w:t>as</w:t>
      </w:r>
      <w:r w:rsidR="00954E5B" w:rsidRPr="006A2613">
        <w:rPr>
          <w:color w:val="000000" w:themeColor="text1"/>
          <w:szCs w:val="24"/>
        </w:rPr>
        <w:t xml:space="preserve"> forwarded on the </w:t>
      </w:r>
      <w:r w:rsidR="00B04562" w:rsidRPr="006A2613">
        <w:rPr>
          <w:color w:val="000000" w:themeColor="text1"/>
          <w:szCs w:val="24"/>
        </w:rPr>
        <w:t xml:space="preserve">MEB submission </w:t>
      </w:r>
      <w:r w:rsidR="00954E5B" w:rsidRPr="006A2613">
        <w:rPr>
          <w:color w:val="000000" w:themeColor="text1"/>
          <w:szCs w:val="24"/>
        </w:rPr>
        <w:t xml:space="preserve">as </w:t>
      </w:r>
      <w:r w:rsidR="00483959">
        <w:rPr>
          <w:color w:val="000000" w:themeColor="text1"/>
          <w:szCs w:val="24"/>
        </w:rPr>
        <w:t xml:space="preserve">a </w:t>
      </w:r>
      <w:r w:rsidR="00954E5B" w:rsidRPr="006A2613">
        <w:rPr>
          <w:color w:val="000000" w:themeColor="text1"/>
          <w:szCs w:val="24"/>
        </w:rPr>
        <w:t>medically acceptable condition</w:t>
      </w:r>
      <w:r w:rsidR="00B04562" w:rsidRPr="006A2613">
        <w:rPr>
          <w:color w:val="000000" w:themeColor="text1"/>
          <w:szCs w:val="24"/>
        </w:rPr>
        <w:t>.</w:t>
      </w:r>
      <w:r w:rsidR="00D5106D">
        <w:rPr>
          <w:color w:val="000000" w:themeColor="text1"/>
          <w:szCs w:val="24"/>
        </w:rPr>
        <w:t xml:space="preserve">  </w:t>
      </w:r>
      <w:r w:rsidR="00842BAA" w:rsidRPr="006A2613">
        <w:rPr>
          <w:color w:val="000000" w:themeColor="text1"/>
          <w:szCs w:val="24"/>
        </w:rPr>
        <w:t xml:space="preserve">The PEB adjudicated the </w:t>
      </w:r>
      <w:r w:rsidR="005F59BE">
        <w:rPr>
          <w:color w:val="000000" w:themeColor="text1"/>
          <w:szCs w:val="24"/>
        </w:rPr>
        <w:t xml:space="preserve">right </w:t>
      </w:r>
      <w:r w:rsidR="005F59BE" w:rsidRPr="006A2613">
        <w:rPr>
          <w:color w:val="000000" w:themeColor="text1"/>
          <w:szCs w:val="24"/>
        </w:rPr>
        <w:t xml:space="preserve">ankle/foot </w:t>
      </w:r>
      <w:r w:rsidR="00842BAA" w:rsidRPr="006A2613">
        <w:rPr>
          <w:color w:val="000000" w:themeColor="text1"/>
          <w:szCs w:val="24"/>
        </w:rPr>
        <w:t xml:space="preserve">condition </w:t>
      </w:r>
      <w:r w:rsidR="00483959">
        <w:rPr>
          <w:color w:val="000000" w:themeColor="text1"/>
          <w:szCs w:val="24"/>
        </w:rPr>
        <w:t xml:space="preserve">to be unfitting and </w:t>
      </w:r>
      <w:r w:rsidR="00483959" w:rsidRPr="00A356C0">
        <w:rPr>
          <w:color w:val="000000" w:themeColor="text1"/>
          <w:szCs w:val="24"/>
        </w:rPr>
        <w:t>rated 10% with application of the US Army Physical Disability Agency (USAPDA) pain policy</w:t>
      </w:r>
      <w:r w:rsidR="00483959">
        <w:rPr>
          <w:color w:val="000000" w:themeColor="text1"/>
          <w:szCs w:val="24"/>
        </w:rPr>
        <w:t>,</w:t>
      </w:r>
      <w:r w:rsidR="00483959" w:rsidRPr="006A2613">
        <w:rPr>
          <w:color w:val="000000" w:themeColor="text1"/>
          <w:szCs w:val="24"/>
        </w:rPr>
        <w:t xml:space="preserve"> </w:t>
      </w:r>
      <w:r w:rsidR="00842BAA" w:rsidRPr="006A2613">
        <w:rPr>
          <w:color w:val="000000" w:themeColor="text1"/>
          <w:szCs w:val="24"/>
        </w:rPr>
        <w:t xml:space="preserve">and </w:t>
      </w:r>
      <w:r w:rsidR="00483959">
        <w:rPr>
          <w:color w:val="000000" w:themeColor="text1"/>
          <w:szCs w:val="24"/>
        </w:rPr>
        <w:t xml:space="preserve">the </w:t>
      </w:r>
      <w:r w:rsidR="005F59BE">
        <w:rPr>
          <w:color w:val="000000" w:themeColor="text1"/>
          <w:szCs w:val="24"/>
        </w:rPr>
        <w:t>low b</w:t>
      </w:r>
      <w:r w:rsidR="00E354F5" w:rsidRPr="006A2613">
        <w:rPr>
          <w:color w:val="000000" w:themeColor="text1"/>
          <w:szCs w:val="24"/>
        </w:rPr>
        <w:t>ack</w:t>
      </w:r>
      <w:r w:rsidR="00842BAA" w:rsidRPr="006A2613">
        <w:rPr>
          <w:color w:val="000000" w:themeColor="text1"/>
          <w:szCs w:val="24"/>
        </w:rPr>
        <w:t xml:space="preserve"> condition </w:t>
      </w:r>
      <w:r w:rsidR="00842BAA" w:rsidRPr="00A356C0">
        <w:rPr>
          <w:color w:val="000000" w:themeColor="text1"/>
          <w:szCs w:val="24"/>
        </w:rPr>
        <w:t>as unfitting</w:t>
      </w:r>
      <w:r w:rsidR="00483959">
        <w:rPr>
          <w:color w:val="000000" w:themeColor="text1"/>
          <w:szCs w:val="24"/>
        </w:rPr>
        <w:t>,</w:t>
      </w:r>
      <w:r w:rsidR="00842BAA" w:rsidRPr="00A356C0">
        <w:rPr>
          <w:color w:val="000000" w:themeColor="text1"/>
          <w:szCs w:val="24"/>
        </w:rPr>
        <w:t xml:space="preserve"> </w:t>
      </w:r>
      <w:r w:rsidR="00483959">
        <w:rPr>
          <w:color w:val="000000" w:themeColor="text1"/>
          <w:szCs w:val="24"/>
        </w:rPr>
        <w:t xml:space="preserve">rated </w:t>
      </w:r>
      <w:r w:rsidR="00E354F5" w:rsidRPr="00A356C0">
        <w:rPr>
          <w:color w:val="000000" w:themeColor="text1"/>
          <w:szCs w:val="24"/>
        </w:rPr>
        <w:t>10</w:t>
      </w:r>
      <w:r w:rsidR="00842BAA" w:rsidRPr="00A356C0">
        <w:rPr>
          <w:color w:val="000000" w:themeColor="text1"/>
          <w:szCs w:val="24"/>
        </w:rPr>
        <w:t>%</w:t>
      </w:r>
      <w:r w:rsidR="00275E95">
        <w:rPr>
          <w:color w:val="000000" w:themeColor="text1"/>
          <w:szCs w:val="24"/>
        </w:rPr>
        <w:t xml:space="preserve"> </w:t>
      </w:r>
      <w:r w:rsidR="00483959">
        <w:rPr>
          <w:color w:val="000000" w:themeColor="text1"/>
          <w:szCs w:val="24"/>
        </w:rPr>
        <w:t>with application of the Veterans A</w:t>
      </w:r>
      <w:r w:rsidR="00275E95">
        <w:rPr>
          <w:color w:val="000000" w:themeColor="text1"/>
          <w:szCs w:val="24"/>
        </w:rPr>
        <w:t>dministration</w:t>
      </w:r>
      <w:r w:rsidR="00483959">
        <w:rPr>
          <w:color w:val="000000" w:themeColor="text1"/>
          <w:szCs w:val="24"/>
        </w:rPr>
        <w:t xml:space="preserve"> Schedule for Rating Disabilities (VASRD)</w:t>
      </w:r>
      <w:r w:rsidR="00BD26F4" w:rsidRPr="00A356C0">
        <w:rPr>
          <w:color w:val="000000" w:themeColor="text1"/>
          <w:szCs w:val="24"/>
        </w:rPr>
        <w:t xml:space="preserve">.  </w:t>
      </w:r>
      <w:r w:rsidR="00BD26F4">
        <w:rPr>
          <w:color w:val="000000" w:themeColor="text1"/>
          <w:szCs w:val="24"/>
        </w:rPr>
        <w:t>A</w:t>
      </w:r>
      <w:r w:rsidR="00842BAA" w:rsidRPr="00A356C0">
        <w:rPr>
          <w:color w:val="000000" w:themeColor="text1"/>
          <w:szCs w:val="24"/>
        </w:rPr>
        <w:t>dditionally</w:t>
      </w:r>
      <w:r w:rsidR="00BD26F4">
        <w:rPr>
          <w:color w:val="000000" w:themeColor="text1"/>
          <w:szCs w:val="24"/>
        </w:rPr>
        <w:t>,</w:t>
      </w:r>
      <w:r w:rsidR="00842BAA" w:rsidRPr="00A356C0">
        <w:rPr>
          <w:color w:val="000000" w:themeColor="text1"/>
          <w:szCs w:val="24"/>
        </w:rPr>
        <w:t xml:space="preserve"> </w:t>
      </w:r>
      <w:r w:rsidR="00BD26F4">
        <w:rPr>
          <w:color w:val="000000" w:themeColor="text1"/>
          <w:szCs w:val="24"/>
        </w:rPr>
        <w:t xml:space="preserve">the </w:t>
      </w:r>
      <w:r w:rsidR="00345D93">
        <w:rPr>
          <w:color w:val="000000" w:themeColor="text1"/>
          <w:szCs w:val="24"/>
        </w:rPr>
        <w:t>m</w:t>
      </w:r>
      <w:r w:rsidR="00E354F5" w:rsidRPr="00A356C0">
        <w:rPr>
          <w:color w:val="000000" w:themeColor="text1"/>
          <w:szCs w:val="24"/>
        </w:rPr>
        <w:t xml:space="preserve">ajor </w:t>
      </w:r>
      <w:r w:rsidR="00345D93">
        <w:rPr>
          <w:color w:val="000000" w:themeColor="text1"/>
          <w:szCs w:val="24"/>
        </w:rPr>
        <w:t>d</w:t>
      </w:r>
      <w:r w:rsidR="00E354F5" w:rsidRPr="00A356C0">
        <w:rPr>
          <w:color w:val="000000" w:themeColor="text1"/>
          <w:szCs w:val="24"/>
        </w:rPr>
        <w:t xml:space="preserve">epressive </w:t>
      </w:r>
      <w:r w:rsidR="00345D93">
        <w:rPr>
          <w:color w:val="000000" w:themeColor="text1"/>
          <w:szCs w:val="24"/>
        </w:rPr>
        <w:t>d</w:t>
      </w:r>
      <w:r w:rsidR="00E354F5" w:rsidRPr="00A356C0">
        <w:rPr>
          <w:color w:val="000000" w:themeColor="text1"/>
          <w:szCs w:val="24"/>
        </w:rPr>
        <w:t>isorder</w:t>
      </w:r>
      <w:r w:rsidR="00842BAA" w:rsidRPr="00A356C0">
        <w:rPr>
          <w:color w:val="000000" w:themeColor="text1"/>
          <w:szCs w:val="24"/>
        </w:rPr>
        <w:t xml:space="preserve"> </w:t>
      </w:r>
      <w:r w:rsidR="001E1B16">
        <w:rPr>
          <w:color w:val="000000" w:themeColor="text1"/>
          <w:szCs w:val="24"/>
        </w:rPr>
        <w:t xml:space="preserve">(MDD) </w:t>
      </w:r>
      <w:r w:rsidR="00842BAA" w:rsidRPr="00A356C0">
        <w:rPr>
          <w:color w:val="000000" w:themeColor="text1"/>
          <w:szCs w:val="24"/>
        </w:rPr>
        <w:t xml:space="preserve">condition </w:t>
      </w:r>
      <w:r w:rsidR="00BD26F4">
        <w:rPr>
          <w:color w:val="000000" w:themeColor="text1"/>
          <w:szCs w:val="24"/>
        </w:rPr>
        <w:t>was determined to meet retention standards</w:t>
      </w:r>
      <w:r w:rsidR="00365EC2">
        <w:rPr>
          <w:color w:val="000000" w:themeColor="text1"/>
          <w:szCs w:val="24"/>
        </w:rPr>
        <w:t>; it was found not unfitting and therefore not ratable</w:t>
      </w:r>
      <w:r w:rsidR="00BD26F4">
        <w:rPr>
          <w:color w:val="000000" w:themeColor="text1"/>
          <w:szCs w:val="24"/>
        </w:rPr>
        <w:t>.</w:t>
      </w:r>
      <w:r w:rsidR="00842BAA" w:rsidRPr="00A356C0">
        <w:rPr>
          <w:color w:val="000000" w:themeColor="text1"/>
          <w:szCs w:val="24"/>
        </w:rPr>
        <w:t xml:space="preserve"> </w:t>
      </w:r>
      <w:r w:rsidR="00C66EA1">
        <w:rPr>
          <w:color w:val="000000" w:themeColor="text1"/>
          <w:szCs w:val="24"/>
        </w:rPr>
        <w:t xml:space="preserve"> </w:t>
      </w:r>
      <w:r w:rsidR="00B20624" w:rsidRPr="00A356C0">
        <w:rPr>
          <w:color w:val="000000" w:themeColor="text1"/>
        </w:rPr>
        <w:t xml:space="preserve">The CI </w:t>
      </w:r>
      <w:r w:rsidR="00190E48" w:rsidRPr="00A356C0">
        <w:rPr>
          <w:color w:val="000000" w:themeColor="text1"/>
        </w:rPr>
        <w:t xml:space="preserve">made no appeals, </w:t>
      </w:r>
      <w:r w:rsidR="00B20624" w:rsidRPr="00A356C0">
        <w:rPr>
          <w:color w:val="000000" w:themeColor="text1"/>
        </w:rPr>
        <w:t xml:space="preserve">and was medically separated with a </w:t>
      </w:r>
      <w:r w:rsidR="00E354F5" w:rsidRPr="00A356C0">
        <w:rPr>
          <w:color w:val="000000" w:themeColor="text1"/>
        </w:rPr>
        <w:t>20</w:t>
      </w:r>
      <w:r w:rsidR="00B20624" w:rsidRPr="00A356C0">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E354F5">
        <w:rPr>
          <w:color w:val="000000" w:themeColor="text1"/>
        </w:rPr>
        <w:t xml:space="preserve"> “I feel m</w:t>
      </w:r>
      <w:r w:rsidR="00E354F5" w:rsidRPr="00A356C0">
        <w:rPr>
          <w:color w:val="000000" w:themeColor="text1"/>
        </w:rPr>
        <w:t>y rating was unfair based on 2 surgeries on right ankle and frequent complaints of back and neck pain.  I later discovered I had a herniated C7-C6 and one was bulging.  I am still taking meds &amp; I was denied any compensation for the injuries to my ankle, neck &amp; back while deployed.  I was on crutches in Baghdad twice between Sept 2004 and December 2004.  I hurt my back and neck &amp; ankle while reacting to incoming mortars.  PTSD was written off as a Personality Disorder after</w:t>
      </w:r>
      <w:r w:rsidR="00E354F5">
        <w:rPr>
          <w:color w:val="000000" w:themeColor="text1"/>
        </w:rPr>
        <w:t xml:space="preserve"> a 45 minute session w/ Dr F</w:t>
      </w:r>
      <w:r w:rsidR="00C66EA1">
        <w:rPr>
          <w:color w:val="000000" w:themeColor="text1"/>
        </w:rPr>
        <w:t>----</w:t>
      </w:r>
      <w:r w:rsidR="00E354F5">
        <w:rPr>
          <w:color w:val="000000" w:themeColor="text1"/>
        </w:rPr>
        <w:t xml:space="preserve"> (really unfair) w/out taking any consideration for the fact that I watched flames from a couple hundred yards away on 21 Sept 2004 when a suicide bomber tried to drive through one of Abu Graib’s walls where I was coming out of a porta potty.  I feel I deserved at least 30% for my injuries.”</w:t>
      </w:r>
    </w:p>
    <w:p w:rsidR="00D5106D" w:rsidRPr="001F29F9" w:rsidRDefault="00D5106D" w:rsidP="00D5106D">
      <w:pPr>
        <w:pBdr>
          <w:bottom w:val="single" w:sz="12" w:space="1" w:color="auto"/>
        </w:pBdr>
        <w:tabs>
          <w:tab w:val="left" w:pos="288"/>
          <w:tab w:val="left" w:pos="4752"/>
        </w:tabs>
        <w:jc w:val="both"/>
        <w:rPr>
          <w:color w:val="000000" w:themeColor="text1"/>
        </w:rPr>
      </w:pPr>
    </w:p>
    <w:p w:rsidR="00D5106D" w:rsidRDefault="00D5106D" w:rsidP="00D5106D">
      <w:pPr>
        <w:jc w:val="left"/>
        <w:rPr>
          <w:color w:val="000000" w:themeColor="text1"/>
          <w:u w:val="single"/>
        </w:rPr>
      </w:pPr>
    </w:p>
    <w:p w:rsidR="00D5106D" w:rsidRPr="00D5106D" w:rsidRDefault="00D5106D" w:rsidP="00D5106D">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r w:rsidR="007A6679">
        <w:rPr>
          <w:color w:val="auto"/>
        </w:rPr>
        <w:t>. (</w:t>
      </w:r>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w:t>
      </w:r>
      <w:r w:rsidRPr="00A044C0">
        <w:rPr>
          <w:color w:val="auto"/>
        </w:rPr>
        <w:t xml:space="preserve">nfitting by </w:t>
      </w:r>
      <w:r w:rsidRPr="00A356C0">
        <w:rPr>
          <w:color w:val="auto"/>
        </w:rPr>
        <w:t>the PEB.</w:t>
      </w:r>
      <w:r w:rsidR="00365EC2">
        <w:rPr>
          <w:color w:val="auto"/>
        </w:rPr>
        <w:t>”</w:t>
      </w:r>
      <w:r w:rsidRPr="00A356C0">
        <w:rPr>
          <w:color w:val="auto"/>
        </w:rPr>
        <w:t xml:space="preserve">  The ratings for unfitting conditions will be reviewed in all cases.  The </w:t>
      </w:r>
      <w:r w:rsidR="00A356C0" w:rsidRPr="00A356C0">
        <w:rPr>
          <w:color w:val="auto"/>
        </w:rPr>
        <w:t xml:space="preserve">mental health condition (adjudicated by the PEB as </w:t>
      </w:r>
      <w:r w:rsidR="00275E95">
        <w:rPr>
          <w:color w:val="auto"/>
        </w:rPr>
        <w:t>MDD</w:t>
      </w:r>
      <w:r w:rsidR="00A356C0" w:rsidRPr="00A356C0">
        <w:rPr>
          <w:color w:val="auto"/>
        </w:rPr>
        <w:t xml:space="preserve"> </w:t>
      </w:r>
      <w:r w:rsidR="00275E95">
        <w:rPr>
          <w:color w:val="auto"/>
        </w:rPr>
        <w:t>and</w:t>
      </w:r>
      <w:r w:rsidR="00A356C0" w:rsidRPr="00A356C0">
        <w:rPr>
          <w:color w:val="auto"/>
        </w:rPr>
        <w:t xml:space="preserve"> </w:t>
      </w:r>
      <w:r w:rsidR="00275E95">
        <w:rPr>
          <w:color w:val="auto"/>
        </w:rPr>
        <w:t>contended by t</w:t>
      </w:r>
      <w:r w:rsidR="00A356C0" w:rsidRPr="00A356C0">
        <w:rPr>
          <w:color w:val="auto"/>
        </w:rPr>
        <w:t xml:space="preserve">he </w:t>
      </w:r>
      <w:r w:rsidR="00275E95">
        <w:rPr>
          <w:color w:val="auto"/>
        </w:rPr>
        <w:t xml:space="preserve">CI as </w:t>
      </w:r>
      <w:r w:rsidR="00345D93">
        <w:rPr>
          <w:color w:val="auto"/>
        </w:rPr>
        <w:t>posttraumatic stress disorder (</w:t>
      </w:r>
      <w:r w:rsidR="00607C57" w:rsidRPr="00A356C0">
        <w:rPr>
          <w:color w:val="auto"/>
        </w:rPr>
        <w:t>PTSD</w:t>
      </w:r>
      <w:r w:rsidR="00345D93">
        <w:rPr>
          <w:color w:val="auto"/>
        </w:rPr>
        <w:t>)</w:t>
      </w:r>
      <w:r w:rsidR="00A356C0" w:rsidRPr="00A356C0">
        <w:rPr>
          <w:color w:val="auto"/>
        </w:rPr>
        <w:t>)</w:t>
      </w:r>
      <w:r w:rsidR="00A356C0">
        <w:rPr>
          <w:color w:val="auto"/>
        </w:rPr>
        <w:t xml:space="preserve"> </w:t>
      </w:r>
      <w:r w:rsidRPr="00A044C0">
        <w:rPr>
          <w:color w:val="auto"/>
        </w:rPr>
        <w:t xml:space="preserve">and the unfitting </w:t>
      </w:r>
      <w:r w:rsidR="00A044C0" w:rsidRPr="00A044C0">
        <w:rPr>
          <w:color w:val="auto"/>
        </w:rPr>
        <w:t>right ankle/foot and low back</w:t>
      </w:r>
      <w:r w:rsidRPr="00A044C0">
        <w:rPr>
          <w:color w:val="auto"/>
        </w:rPr>
        <w:t xml:space="preserve"> conditions meet the criteria prescribed in DoDI 6040.44 for Board purview, and are accordingly addressed below.  Any conditions or contention not requested in this application, or otherwise outside the Board’s defined scope of review, remain eligible for future consideration by the Army Board for the Correction of Military Records (BCMR)</w:t>
      </w:r>
      <w:r w:rsidR="00A044C0" w:rsidRPr="00A044C0">
        <w:rPr>
          <w:color w:val="auto"/>
        </w:rPr>
        <w:t>.</w:t>
      </w:r>
    </w:p>
    <w:p w:rsidR="00D5106D" w:rsidRPr="001F29F9" w:rsidRDefault="00D5106D" w:rsidP="00BF0E94">
      <w:pPr>
        <w:pBdr>
          <w:bottom w:val="single" w:sz="12" w:space="1" w:color="auto"/>
        </w:pBdr>
        <w:tabs>
          <w:tab w:val="left" w:pos="288"/>
          <w:tab w:val="left" w:pos="4752"/>
        </w:tabs>
        <w:jc w:val="both"/>
        <w:rPr>
          <w:color w:val="000000" w:themeColor="text1"/>
        </w:rPr>
      </w:pPr>
    </w:p>
    <w:p w:rsidR="00E354F5" w:rsidRDefault="00E354F5" w:rsidP="00BF0E94">
      <w:pPr>
        <w:jc w:val="left"/>
        <w:rPr>
          <w:color w:val="000000" w:themeColor="text1"/>
          <w:u w:val="single"/>
        </w:rPr>
      </w:pPr>
    </w:p>
    <w:p w:rsidR="00365EC2" w:rsidRDefault="00365EC2" w:rsidP="00BF0E94">
      <w:pPr>
        <w:jc w:val="left"/>
        <w:rPr>
          <w:color w:val="000000" w:themeColor="text1"/>
          <w:u w:val="single"/>
        </w:rPr>
      </w:pPr>
    </w:p>
    <w:p w:rsidR="00275E95" w:rsidRDefault="00275E95" w:rsidP="00BF0E94">
      <w:pPr>
        <w:jc w:val="left"/>
        <w:rPr>
          <w:color w:val="000000" w:themeColor="text1"/>
          <w:u w:val="single"/>
        </w:rPr>
      </w:pPr>
    </w:p>
    <w:p w:rsidR="00365EC2" w:rsidRDefault="00365EC2" w:rsidP="00BF0E94">
      <w:pPr>
        <w:jc w:val="left"/>
        <w:rPr>
          <w:color w:val="000000" w:themeColor="text1"/>
          <w:u w:val="single"/>
        </w:rPr>
      </w:pPr>
    </w:p>
    <w:p w:rsidR="001A3854" w:rsidRDefault="001A3854"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C8590C" w:rsidRPr="00707878" w:rsidRDefault="00C8590C" w:rsidP="00BF0E94">
      <w:pPr>
        <w:jc w:val="left"/>
        <w:rPr>
          <w:color w:val="000000" w:themeColor="text1"/>
          <w:szCs w:val="28"/>
        </w:rPr>
      </w:pPr>
    </w:p>
    <w:tbl>
      <w:tblPr>
        <w:tblStyle w:val="TableGrid"/>
        <w:tblpPr w:leftFromText="187" w:rightFromText="187" w:vertAnchor="text" w:tblpXSpec="center" w:tblpY="1"/>
        <w:tblOverlap w:val="never"/>
        <w:tblW w:w="9378" w:type="dxa"/>
        <w:jc w:val="center"/>
        <w:tblLayout w:type="fixed"/>
        <w:tblLook w:val="04A0"/>
      </w:tblPr>
      <w:tblGrid>
        <w:gridCol w:w="2175"/>
        <w:gridCol w:w="1079"/>
        <w:gridCol w:w="900"/>
        <w:gridCol w:w="2322"/>
        <w:gridCol w:w="17"/>
        <w:gridCol w:w="1067"/>
        <w:gridCol w:w="828"/>
        <w:gridCol w:w="990"/>
      </w:tblGrid>
      <w:tr w:rsidR="002B4E22" w:rsidRPr="00707878" w:rsidTr="00707878">
        <w:trPr>
          <w:trHeight w:val="233"/>
          <w:jc w:val="center"/>
        </w:trPr>
        <w:tc>
          <w:tcPr>
            <w:tcW w:w="4154" w:type="dxa"/>
            <w:gridSpan w:val="3"/>
            <w:tcBorders>
              <w:right w:val="thinThickThinSmallGap" w:sz="24" w:space="0" w:color="auto"/>
            </w:tcBorders>
            <w:shd w:val="clear" w:color="auto" w:fill="D9D9D9" w:themeFill="background1" w:themeFillShade="D9"/>
            <w:vAlign w:val="center"/>
          </w:tcPr>
          <w:p w:rsidR="002B4E22" w:rsidRPr="00707878" w:rsidRDefault="00B731E4" w:rsidP="00E354F5">
            <w:pPr>
              <w:contextualSpacing/>
              <w:rPr>
                <w:rFonts w:ascii="Calibri" w:hAnsi="Calibri" w:cs="Calibri"/>
                <w:b/>
                <w:color w:val="000000" w:themeColor="text1"/>
                <w:sz w:val="18"/>
                <w:szCs w:val="18"/>
              </w:rPr>
            </w:pPr>
            <w:r w:rsidRPr="00707878">
              <w:rPr>
                <w:rFonts w:ascii="Calibri" w:hAnsi="Calibri" w:cs="Calibri"/>
                <w:b/>
                <w:color w:val="000000" w:themeColor="text1"/>
                <w:sz w:val="18"/>
                <w:szCs w:val="18"/>
              </w:rPr>
              <w:t>Service PEB – Dated 200</w:t>
            </w:r>
            <w:r w:rsidR="00E354F5" w:rsidRPr="00707878">
              <w:rPr>
                <w:rFonts w:ascii="Calibri" w:hAnsi="Calibri" w:cs="Calibri"/>
                <w:b/>
                <w:color w:val="000000" w:themeColor="text1"/>
                <w:sz w:val="18"/>
                <w:szCs w:val="18"/>
              </w:rPr>
              <w:t>70313</w:t>
            </w:r>
          </w:p>
        </w:tc>
        <w:tc>
          <w:tcPr>
            <w:tcW w:w="5224" w:type="dxa"/>
            <w:gridSpan w:val="5"/>
            <w:tcBorders>
              <w:left w:val="thinThickThinSmallGap" w:sz="24" w:space="0" w:color="auto"/>
            </w:tcBorders>
            <w:shd w:val="clear" w:color="auto" w:fill="D9D9D9" w:themeFill="background1" w:themeFillShade="D9"/>
            <w:vAlign w:val="center"/>
          </w:tcPr>
          <w:p w:rsidR="002B4E22" w:rsidRPr="00707878" w:rsidRDefault="002B4E22" w:rsidP="00707878">
            <w:pPr>
              <w:contextualSpacing/>
              <w:rPr>
                <w:rFonts w:ascii="Calibri" w:hAnsi="Calibri" w:cs="Calibri"/>
                <w:b/>
                <w:color w:val="000000" w:themeColor="text1"/>
                <w:sz w:val="18"/>
                <w:szCs w:val="18"/>
              </w:rPr>
            </w:pPr>
            <w:r w:rsidRPr="00707878">
              <w:rPr>
                <w:rFonts w:ascii="Calibri" w:hAnsi="Calibri" w:cs="Calibri"/>
                <w:b/>
                <w:color w:val="000000" w:themeColor="text1"/>
                <w:sz w:val="18"/>
                <w:szCs w:val="18"/>
              </w:rPr>
              <w:t>VA (</w:t>
            </w:r>
            <w:r w:rsidR="00707878" w:rsidRPr="00707878">
              <w:rPr>
                <w:rFonts w:ascii="Calibri" w:hAnsi="Calibri" w:cs="Calibri"/>
                <w:b/>
                <w:color w:val="000000" w:themeColor="text1"/>
                <w:sz w:val="18"/>
                <w:szCs w:val="18"/>
              </w:rPr>
              <w:t>12</w:t>
            </w:r>
            <w:r w:rsidR="0079154B" w:rsidRPr="00707878">
              <w:rPr>
                <w:rFonts w:ascii="Calibri" w:hAnsi="Calibri" w:cs="Calibri"/>
                <w:b/>
                <w:color w:val="000000" w:themeColor="text1"/>
                <w:sz w:val="18"/>
                <w:szCs w:val="18"/>
              </w:rPr>
              <w:t xml:space="preserve"> </w:t>
            </w:r>
            <w:r w:rsidRPr="00707878">
              <w:rPr>
                <w:rFonts w:ascii="Calibri" w:hAnsi="Calibri" w:cs="Calibri"/>
                <w:b/>
                <w:color w:val="000000" w:themeColor="text1"/>
                <w:sz w:val="18"/>
                <w:szCs w:val="18"/>
              </w:rPr>
              <w:t xml:space="preserve">Mo. After Separation) – All Effective Date </w:t>
            </w:r>
            <w:r w:rsidR="002D08F3" w:rsidRPr="00707878">
              <w:rPr>
                <w:rFonts w:ascii="Calibri" w:hAnsi="Calibri" w:cs="Calibri"/>
                <w:b/>
                <w:color w:val="000000" w:themeColor="text1"/>
                <w:sz w:val="18"/>
                <w:szCs w:val="18"/>
              </w:rPr>
              <w:t>200</w:t>
            </w:r>
            <w:r w:rsidR="00707878" w:rsidRPr="00707878">
              <w:rPr>
                <w:rFonts w:ascii="Calibri" w:hAnsi="Calibri" w:cs="Calibri"/>
                <w:b/>
                <w:color w:val="000000" w:themeColor="text1"/>
                <w:sz w:val="18"/>
                <w:szCs w:val="18"/>
              </w:rPr>
              <w:t>70331</w:t>
            </w:r>
          </w:p>
        </w:tc>
      </w:tr>
      <w:tr w:rsidR="002B4E22" w:rsidRPr="00707878" w:rsidTr="00707878">
        <w:trPr>
          <w:trHeight w:val="278"/>
          <w:jc w:val="center"/>
        </w:trPr>
        <w:tc>
          <w:tcPr>
            <w:tcW w:w="2175" w:type="dxa"/>
            <w:tcBorders>
              <w:bottom w:val="single" w:sz="4" w:space="0" w:color="000000" w:themeColor="text1"/>
              <w:right w:val="single" w:sz="4" w:space="0" w:color="auto"/>
            </w:tcBorders>
            <w:shd w:val="clear" w:color="auto" w:fill="D9D9D9" w:themeFill="background1" w:themeFillShade="D9"/>
            <w:vAlign w:val="center"/>
          </w:tcPr>
          <w:p w:rsidR="002B4E22" w:rsidRPr="00707878" w:rsidRDefault="002B4E22" w:rsidP="00BF0E94">
            <w:pPr>
              <w:contextualSpacing/>
              <w:rPr>
                <w:rFonts w:ascii="Calibri" w:hAnsi="Calibri" w:cs="Calibri"/>
                <w:b/>
                <w:color w:val="000000" w:themeColor="text1"/>
                <w:sz w:val="18"/>
                <w:szCs w:val="18"/>
              </w:rPr>
            </w:pPr>
            <w:r w:rsidRPr="00707878">
              <w:rPr>
                <w:rFonts w:ascii="Calibri" w:hAnsi="Calibri" w:cs="Calibri"/>
                <w:b/>
                <w:color w:val="000000" w:themeColor="text1"/>
                <w:sz w:val="18"/>
                <w:szCs w:val="18"/>
              </w:rPr>
              <w:t>Condition</w:t>
            </w:r>
          </w:p>
        </w:tc>
        <w:tc>
          <w:tcPr>
            <w:tcW w:w="1079" w:type="dxa"/>
            <w:tcBorders>
              <w:left w:val="single" w:sz="4" w:space="0" w:color="auto"/>
              <w:bottom w:val="single" w:sz="4" w:space="0" w:color="000000" w:themeColor="text1"/>
            </w:tcBorders>
            <w:shd w:val="clear" w:color="auto" w:fill="D9D9D9" w:themeFill="background1" w:themeFillShade="D9"/>
            <w:vAlign w:val="center"/>
          </w:tcPr>
          <w:p w:rsidR="002B4E22" w:rsidRPr="00A356C0" w:rsidRDefault="002B4E22" w:rsidP="00BF0E94">
            <w:pPr>
              <w:contextualSpacing/>
              <w:rPr>
                <w:rFonts w:ascii="Calibri" w:hAnsi="Calibri" w:cs="Calibri"/>
                <w:b/>
                <w:color w:val="000000" w:themeColor="text1"/>
                <w:sz w:val="18"/>
                <w:szCs w:val="18"/>
              </w:rPr>
            </w:pPr>
            <w:r w:rsidRPr="00A356C0">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A356C0" w:rsidRDefault="002B4E22" w:rsidP="00BF0E94">
            <w:pPr>
              <w:contextualSpacing/>
              <w:rPr>
                <w:rFonts w:ascii="Calibri" w:hAnsi="Calibri" w:cs="Calibri"/>
                <w:b/>
                <w:color w:val="000000" w:themeColor="text1"/>
                <w:sz w:val="18"/>
                <w:szCs w:val="18"/>
              </w:rPr>
            </w:pPr>
            <w:r w:rsidRPr="00A356C0">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A356C0" w:rsidRDefault="002B4E22" w:rsidP="00BF0E94">
            <w:pPr>
              <w:contextualSpacing/>
              <w:rPr>
                <w:rFonts w:ascii="Calibri" w:hAnsi="Calibri" w:cs="Calibri"/>
                <w:b/>
                <w:color w:val="000000" w:themeColor="text1"/>
                <w:sz w:val="18"/>
                <w:szCs w:val="18"/>
              </w:rPr>
            </w:pPr>
            <w:r w:rsidRPr="00A356C0">
              <w:rPr>
                <w:rFonts w:ascii="Calibri" w:hAnsi="Calibri" w:cs="Calibri"/>
                <w:b/>
                <w:color w:val="000000" w:themeColor="text1"/>
                <w:sz w:val="18"/>
                <w:szCs w:val="18"/>
              </w:rPr>
              <w:t>Condition</w:t>
            </w:r>
          </w:p>
        </w:tc>
        <w:tc>
          <w:tcPr>
            <w:tcW w:w="1084" w:type="dxa"/>
            <w:gridSpan w:val="2"/>
            <w:tcBorders>
              <w:bottom w:val="single" w:sz="4" w:space="0" w:color="000000" w:themeColor="text1"/>
            </w:tcBorders>
            <w:shd w:val="clear" w:color="auto" w:fill="D9D9D9" w:themeFill="background1" w:themeFillShade="D9"/>
            <w:vAlign w:val="center"/>
          </w:tcPr>
          <w:p w:rsidR="002B4E22" w:rsidRPr="00707878" w:rsidRDefault="002B4E22" w:rsidP="00BF0E94">
            <w:pPr>
              <w:contextualSpacing/>
              <w:rPr>
                <w:rFonts w:ascii="Calibri" w:hAnsi="Calibri" w:cs="Calibri"/>
                <w:b/>
                <w:color w:val="000000" w:themeColor="text1"/>
                <w:sz w:val="18"/>
                <w:szCs w:val="18"/>
              </w:rPr>
            </w:pPr>
            <w:r w:rsidRPr="00707878">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707878" w:rsidRDefault="002B4E22" w:rsidP="00BF0E94">
            <w:pPr>
              <w:contextualSpacing/>
              <w:rPr>
                <w:rFonts w:ascii="Calibri" w:hAnsi="Calibri" w:cs="Calibri"/>
                <w:b/>
                <w:color w:val="000000" w:themeColor="text1"/>
                <w:sz w:val="18"/>
                <w:szCs w:val="18"/>
              </w:rPr>
            </w:pPr>
            <w:r w:rsidRPr="00707878">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707878" w:rsidRDefault="002B4E22" w:rsidP="00BF0E94">
            <w:pPr>
              <w:contextualSpacing/>
              <w:rPr>
                <w:rFonts w:ascii="Calibri" w:hAnsi="Calibri" w:cs="Calibri"/>
                <w:b/>
                <w:color w:val="000000" w:themeColor="text1"/>
                <w:sz w:val="18"/>
                <w:szCs w:val="18"/>
              </w:rPr>
            </w:pPr>
            <w:r w:rsidRPr="00707878">
              <w:rPr>
                <w:rFonts w:ascii="Calibri" w:hAnsi="Calibri" w:cs="Calibri"/>
                <w:b/>
                <w:color w:val="000000" w:themeColor="text1"/>
                <w:sz w:val="18"/>
                <w:szCs w:val="18"/>
              </w:rPr>
              <w:t>Exam</w:t>
            </w:r>
          </w:p>
        </w:tc>
      </w:tr>
      <w:tr w:rsidR="00C03C21" w:rsidRPr="00707878" w:rsidTr="00707878">
        <w:trPr>
          <w:trHeight w:val="287"/>
          <w:jc w:val="center"/>
        </w:trPr>
        <w:tc>
          <w:tcPr>
            <w:tcW w:w="2175" w:type="dxa"/>
            <w:tcBorders>
              <w:right w:val="single" w:sz="4" w:space="0" w:color="auto"/>
            </w:tcBorders>
            <w:shd w:val="clear" w:color="auto" w:fill="FFFFFF" w:themeFill="background1"/>
            <w:vAlign w:val="center"/>
          </w:tcPr>
          <w:p w:rsidR="00BC5860" w:rsidRPr="00707878" w:rsidRDefault="00E354F5">
            <w:pPr>
              <w:spacing w:line="180" w:lineRule="exact"/>
              <w:contextualSpacing/>
              <w:jc w:val="left"/>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Chronic Rt Ankle/Foot Pain</w:t>
            </w:r>
          </w:p>
        </w:tc>
        <w:tc>
          <w:tcPr>
            <w:tcW w:w="1079" w:type="dxa"/>
            <w:tcBorders>
              <w:left w:val="single" w:sz="4" w:space="0" w:color="auto"/>
            </w:tcBorders>
            <w:shd w:val="clear" w:color="auto" w:fill="FFFFFF" w:themeFill="background1"/>
            <w:vAlign w:val="center"/>
          </w:tcPr>
          <w:p w:rsidR="00BC5860" w:rsidRPr="00A356C0" w:rsidRDefault="00707878">
            <w:pPr>
              <w:spacing w:line="180" w:lineRule="exact"/>
              <w:contextualSpacing/>
              <w:rPr>
                <w:rFonts w:ascii="Calibri" w:eastAsia="Times New Roman" w:hAnsi="Calibri" w:cs="Calibri"/>
                <w:color w:val="000000" w:themeColor="text1"/>
                <w:sz w:val="18"/>
                <w:szCs w:val="18"/>
              </w:rPr>
            </w:pPr>
            <w:r w:rsidRPr="00A356C0">
              <w:rPr>
                <w:rFonts w:ascii="Calibri" w:hAnsi="Calibri" w:cs="Calibri"/>
                <w:color w:val="000000" w:themeColor="text1"/>
                <w:sz w:val="18"/>
                <w:szCs w:val="18"/>
              </w:rPr>
              <w:t>5099-5003</w:t>
            </w:r>
          </w:p>
        </w:tc>
        <w:tc>
          <w:tcPr>
            <w:tcW w:w="900" w:type="dxa"/>
            <w:tcBorders>
              <w:right w:val="thinThickThinSmallGap" w:sz="24" w:space="0" w:color="auto"/>
            </w:tcBorders>
            <w:shd w:val="clear" w:color="auto" w:fill="FFFFFF" w:themeFill="background1"/>
            <w:vAlign w:val="center"/>
          </w:tcPr>
          <w:p w:rsidR="00BC5860" w:rsidRPr="00A356C0" w:rsidRDefault="00707878">
            <w:pPr>
              <w:spacing w:line="180" w:lineRule="exact"/>
              <w:rPr>
                <w:rFonts w:ascii="Calibri" w:eastAsia="Times New Roman" w:hAnsi="Calibri" w:cs="Calibri"/>
                <w:color w:val="000000" w:themeColor="text1"/>
                <w:sz w:val="18"/>
                <w:szCs w:val="18"/>
              </w:rPr>
            </w:pPr>
            <w:r w:rsidRPr="00A356C0">
              <w:rPr>
                <w:rFonts w:ascii="Calibri" w:hAnsi="Calibri" w:cs="Calibri"/>
                <w:color w:val="000000" w:themeColor="text1"/>
                <w:sz w:val="18"/>
                <w:szCs w:val="18"/>
              </w:rPr>
              <w:t>10</w:t>
            </w:r>
            <w:r w:rsidR="00C03C21" w:rsidRPr="00A356C0">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A356C0" w:rsidRDefault="00707878">
            <w:pPr>
              <w:spacing w:line="180" w:lineRule="exact"/>
              <w:contextualSpacing/>
              <w:jc w:val="left"/>
              <w:rPr>
                <w:rFonts w:ascii="Calibri" w:eastAsia="Times New Roman" w:hAnsi="Calibri" w:cs="Calibri"/>
                <w:color w:val="000000" w:themeColor="text1"/>
                <w:sz w:val="18"/>
                <w:szCs w:val="18"/>
              </w:rPr>
            </w:pPr>
            <w:r w:rsidRPr="00A356C0">
              <w:rPr>
                <w:rFonts w:ascii="Calibri" w:hAnsi="Calibri" w:cs="Calibri"/>
                <w:color w:val="000000" w:themeColor="text1"/>
                <w:sz w:val="18"/>
                <w:szCs w:val="18"/>
              </w:rPr>
              <w:t>Rt Ankle Tendon Tear</w:t>
            </w:r>
          </w:p>
        </w:tc>
        <w:tc>
          <w:tcPr>
            <w:tcW w:w="1084" w:type="dxa"/>
            <w:gridSpan w:val="2"/>
            <w:shd w:val="clear" w:color="auto" w:fill="FFFFFF" w:themeFill="background1"/>
            <w:vAlign w:val="center"/>
          </w:tcPr>
          <w:p w:rsidR="00BC5860" w:rsidRPr="00A356C0" w:rsidRDefault="00707878">
            <w:pPr>
              <w:spacing w:line="180" w:lineRule="exact"/>
              <w:contextualSpacing/>
              <w:rPr>
                <w:rFonts w:ascii="Calibri" w:eastAsia="Times New Roman" w:hAnsi="Calibri" w:cs="Calibri"/>
                <w:color w:val="000000" w:themeColor="text1"/>
                <w:sz w:val="18"/>
                <w:szCs w:val="18"/>
              </w:rPr>
            </w:pPr>
            <w:r w:rsidRPr="00A356C0">
              <w:rPr>
                <w:rFonts w:ascii="Calibri" w:hAnsi="Calibri" w:cs="Calibri"/>
                <w:color w:val="000000" w:themeColor="text1"/>
                <w:sz w:val="18"/>
                <w:szCs w:val="18"/>
              </w:rPr>
              <w:t>5271</w:t>
            </w:r>
          </w:p>
        </w:tc>
        <w:tc>
          <w:tcPr>
            <w:tcW w:w="828" w:type="dxa"/>
            <w:shd w:val="clear" w:color="auto" w:fill="FFFFFF" w:themeFill="background1"/>
            <w:vAlign w:val="center"/>
          </w:tcPr>
          <w:p w:rsidR="00BC5860" w:rsidRPr="00A356C0" w:rsidRDefault="00707878">
            <w:pPr>
              <w:spacing w:line="180" w:lineRule="exact"/>
              <w:contextualSpacing/>
              <w:rPr>
                <w:rFonts w:ascii="Calibri" w:eastAsia="Times New Roman" w:hAnsi="Calibri" w:cs="Calibri"/>
                <w:color w:val="000000" w:themeColor="text1"/>
                <w:sz w:val="18"/>
                <w:szCs w:val="18"/>
              </w:rPr>
            </w:pPr>
            <w:r w:rsidRPr="00A356C0">
              <w:rPr>
                <w:rFonts w:ascii="Calibri" w:hAnsi="Calibri" w:cs="Calibri"/>
                <w:color w:val="000000" w:themeColor="text1"/>
                <w:sz w:val="18"/>
                <w:szCs w:val="18"/>
              </w:rPr>
              <w:t>20%</w:t>
            </w:r>
          </w:p>
        </w:tc>
        <w:tc>
          <w:tcPr>
            <w:tcW w:w="990" w:type="dxa"/>
            <w:shd w:val="clear" w:color="auto" w:fill="FFFFFF" w:themeFill="background1"/>
            <w:vAlign w:val="center"/>
          </w:tcPr>
          <w:p w:rsidR="00BC5860"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20080314</w:t>
            </w:r>
          </w:p>
        </w:tc>
      </w:tr>
      <w:tr w:rsidR="00C03C21" w:rsidRPr="00707878" w:rsidTr="00707878">
        <w:trPr>
          <w:trHeight w:val="287"/>
          <w:jc w:val="center"/>
        </w:trPr>
        <w:tc>
          <w:tcPr>
            <w:tcW w:w="2175" w:type="dxa"/>
            <w:tcBorders>
              <w:right w:val="single" w:sz="4" w:space="0" w:color="auto"/>
            </w:tcBorders>
            <w:shd w:val="clear" w:color="auto" w:fill="FFFFFF" w:themeFill="background1"/>
            <w:vAlign w:val="center"/>
          </w:tcPr>
          <w:p w:rsidR="00BC5860" w:rsidRPr="00707878" w:rsidRDefault="00707878">
            <w:pPr>
              <w:spacing w:line="180" w:lineRule="exact"/>
              <w:contextualSpacing/>
              <w:jc w:val="left"/>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Chronic Low Back Pain</w:t>
            </w:r>
          </w:p>
        </w:tc>
        <w:tc>
          <w:tcPr>
            <w:tcW w:w="1079" w:type="dxa"/>
            <w:tcBorders>
              <w:left w:val="single" w:sz="4" w:space="0" w:color="auto"/>
            </w:tcBorders>
            <w:shd w:val="clear" w:color="auto" w:fill="FFFFFF" w:themeFill="background1"/>
            <w:vAlign w:val="center"/>
          </w:tcPr>
          <w:p w:rsidR="00BC5860" w:rsidRPr="00A356C0" w:rsidRDefault="00707878">
            <w:pPr>
              <w:spacing w:line="180" w:lineRule="exact"/>
              <w:contextualSpacing/>
              <w:rPr>
                <w:rFonts w:ascii="Calibri" w:eastAsia="Times New Roman" w:hAnsi="Calibri" w:cs="Calibri"/>
                <w:color w:val="000000" w:themeColor="text1"/>
                <w:sz w:val="18"/>
                <w:szCs w:val="18"/>
              </w:rPr>
            </w:pPr>
            <w:r w:rsidRPr="00A356C0">
              <w:rPr>
                <w:rFonts w:ascii="Calibri" w:hAnsi="Calibri" w:cs="Calibri"/>
                <w:color w:val="000000" w:themeColor="text1"/>
                <w:sz w:val="18"/>
                <w:szCs w:val="18"/>
              </w:rPr>
              <w:t>5299-5237</w:t>
            </w:r>
          </w:p>
        </w:tc>
        <w:tc>
          <w:tcPr>
            <w:tcW w:w="900" w:type="dxa"/>
            <w:tcBorders>
              <w:right w:val="thinThickThinSmallGap" w:sz="24" w:space="0" w:color="auto"/>
            </w:tcBorders>
            <w:shd w:val="clear" w:color="auto" w:fill="FFFFFF" w:themeFill="background1"/>
            <w:vAlign w:val="center"/>
          </w:tcPr>
          <w:p w:rsidR="00BC5860" w:rsidRPr="00A356C0" w:rsidRDefault="00707878">
            <w:pPr>
              <w:spacing w:line="180" w:lineRule="exact"/>
              <w:rPr>
                <w:rFonts w:ascii="Calibri" w:eastAsia="Times New Roman" w:hAnsi="Calibri" w:cs="Calibri"/>
                <w:color w:val="000000" w:themeColor="text1"/>
                <w:sz w:val="18"/>
                <w:szCs w:val="18"/>
              </w:rPr>
            </w:pPr>
            <w:r w:rsidRPr="00A356C0">
              <w:rPr>
                <w:rFonts w:ascii="Calibri" w:hAnsi="Calibri" w:cs="Calibri"/>
                <w:color w:val="000000" w:themeColor="text1"/>
                <w:sz w:val="18"/>
                <w:szCs w:val="18"/>
              </w:rPr>
              <w:t>10%</w:t>
            </w:r>
          </w:p>
        </w:tc>
        <w:tc>
          <w:tcPr>
            <w:tcW w:w="2322" w:type="dxa"/>
            <w:tcBorders>
              <w:left w:val="thinThickThinSmallGap" w:sz="24" w:space="0" w:color="auto"/>
              <w:right w:val="single" w:sz="4" w:space="0" w:color="auto"/>
            </w:tcBorders>
            <w:shd w:val="clear" w:color="auto" w:fill="FFFFFF" w:themeFill="background1"/>
            <w:vAlign w:val="center"/>
          </w:tcPr>
          <w:p w:rsidR="00BC5860" w:rsidRPr="00A356C0" w:rsidRDefault="00707878">
            <w:pPr>
              <w:spacing w:line="180" w:lineRule="exact"/>
              <w:contextualSpacing/>
              <w:jc w:val="left"/>
              <w:rPr>
                <w:rFonts w:ascii="Calibri" w:eastAsia="Times New Roman" w:hAnsi="Calibri" w:cs="Calibri"/>
                <w:color w:val="000000" w:themeColor="text1"/>
                <w:sz w:val="18"/>
                <w:szCs w:val="18"/>
              </w:rPr>
            </w:pPr>
            <w:r w:rsidRPr="00A356C0">
              <w:rPr>
                <w:rFonts w:ascii="Calibri" w:hAnsi="Calibri" w:cs="Calibri"/>
                <w:color w:val="000000" w:themeColor="text1"/>
                <w:sz w:val="18"/>
                <w:szCs w:val="18"/>
              </w:rPr>
              <w:t>Lumbar Thoracic Spine Strain</w:t>
            </w:r>
          </w:p>
        </w:tc>
        <w:tc>
          <w:tcPr>
            <w:tcW w:w="1084" w:type="dxa"/>
            <w:gridSpan w:val="2"/>
            <w:tcBorders>
              <w:left w:val="single" w:sz="4" w:space="0" w:color="auto"/>
            </w:tcBorders>
            <w:shd w:val="clear" w:color="auto" w:fill="FFFFFF" w:themeFill="background1"/>
            <w:vAlign w:val="center"/>
          </w:tcPr>
          <w:p w:rsidR="00BC5860"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5237</w:t>
            </w:r>
          </w:p>
        </w:tc>
        <w:tc>
          <w:tcPr>
            <w:tcW w:w="828" w:type="dxa"/>
            <w:shd w:val="clear" w:color="auto" w:fill="FFFFFF" w:themeFill="background1"/>
            <w:vAlign w:val="center"/>
          </w:tcPr>
          <w:p w:rsidR="00BC5860"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10%</w:t>
            </w:r>
          </w:p>
        </w:tc>
        <w:tc>
          <w:tcPr>
            <w:tcW w:w="990" w:type="dxa"/>
            <w:shd w:val="clear" w:color="auto" w:fill="FFFFFF" w:themeFill="background1"/>
            <w:vAlign w:val="center"/>
          </w:tcPr>
          <w:p w:rsidR="00BC5860"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20080314</w:t>
            </w:r>
          </w:p>
        </w:tc>
      </w:tr>
      <w:tr w:rsidR="00707878" w:rsidRPr="00707878" w:rsidTr="00707878">
        <w:trPr>
          <w:trHeight w:val="287"/>
          <w:jc w:val="center"/>
        </w:trPr>
        <w:tc>
          <w:tcPr>
            <w:tcW w:w="2175" w:type="dxa"/>
            <w:tcBorders>
              <w:right w:val="single" w:sz="4" w:space="0" w:color="auto"/>
            </w:tcBorders>
            <w:shd w:val="clear" w:color="auto" w:fill="FFFFFF" w:themeFill="background1"/>
            <w:vAlign w:val="center"/>
          </w:tcPr>
          <w:p w:rsidR="00707878" w:rsidRPr="00707878" w:rsidRDefault="00707878">
            <w:pPr>
              <w:spacing w:line="180" w:lineRule="exact"/>
              <w:contextualSpacing/>
              <w:jc w:val="left"/>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Major Depressive Disorder</w:t>
            </w:r>
          </w:p>
        </w:tc>
        <w:tc>
          <w:tcPr>
            <w:tcW w:w="1979" w:type="dxa"/>
            <w:gridSpan w:val="2"/>
            <w:tcBorders>
              <w:left w:val="single" w:sz="4" w:space="0" w:color="auto"/>
              <w:right w:val="thinThickThinSmallGap" w:sz="24" w:space="0" w:color="auto"/>
            </w:tcBorders>
            <w:shd w:val="clear" w:color="auto" w:fill="FFFFFF" w:themeFill="background1"/>
            <w:vAlign w:val="center"/>
          </w:tcPr>
          <w:p w:rsidR="00707878" w:rsidRPr="00A356C0" w:rsidRDefault="00707878">
            <w:pPr>
              <w:spacing w:line="180" w:lineRule="exact"/>
              <w:contextualSpacing/>
              <w:rPr>
                <w:rFonts w:ascii="Calibri" w:eastAsia="Times New Roman" w:hAnsi="Calibri" w:cs="Calibri"/>
                <w:color w:val="000000" w:themeColor="text1"/>
                <w:sz w:val="18"/>
                <w:szCs w:val="18"/>
              </w:rPr>
            </w:pPr>
            <w:r w:rsidRPr="00A356C0">
              <w:rPr>
                <w:rFonts w:ascii="Calibri" w:eastAsia="Times New Roman" w:hAnsi="Calibri" w:cs="Calibri"/>
                <w:color w:val="000000" w:themeColor="text1"/>
                <w:sz w:val="18"/>
                <w:szCs w:val="18"/>
              </w:rPr>
              <w:t>Meets Retention Standards</w:t>
            </w:r>
          </w:p>
        </w:tc>
        <w:tc>
          <w:tcPr>
            <w:tcW w:w="2322" w:type="dxa"/>
            <w:tcBorders>
              <w:left w:val="thinThickThinSmallGap" w:sz="24" w:space="0" w:color="auto"/>
              <w:right w:val="single" w:sz="4" w:space="0" w:color="auto"/>
            </w:tcBorders>
            <w:shd w:val="clear" w:color="auto" w:fill="FFFFFF" w:themeFill="background1"/>
            <w:vAlign w:val="center"/>
          </w:tcPr>
          <w:p w:rsidR="00707878" w:rsidRPr="00A356C0" w:rsidRDefault="00707878">
            <w:pPr>
              <w:spacing w:line="180" w:lineRule="exact"/>
              <w:contextualSpacing/>
              <w:jc w:val="left"/>
              <w:rPr>
                <w:rFonts w:ascii="Calibri" w:eastAsia="Times New Roman" w:hAnsi="Calibri" w:cs="Calibri"/>
                <w:color w:val="000000" w:themeColor="text1"/>
                <w:sz w:val="18"/>
                <w:szCs w:val="18"/>
              </w:rPr>
            </w:pPr>
            <w:r w:rsidRPr="00A356C0">
              <w:rPr>
                <w:rFonts w:ascii="Calibri" w:eastAsia="Times New Roman" w:hAnsi="Calibri" w:cs="Calibri"/>
                <w:color w:val="000000" w:themeColor="text1"/>
                <w:sz w:val="18"/>
                <w:szCs w:val="18"/>
              </w:rPr>
              <w:t>PTSD</w:t>
            </w:r>
          </w:p>
        </w:tc>
        <w:tc>
          <w:tcPr>
            <w:tcW w:w="1084" w:type="dxa"/>
            <w:gridSpan w:val="2"/>
            <w:tcBorders>
              <w:left w:val="single" w:sz="4" w:space="0" w:color="auto"/>
            </w:tcBorders>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9411</w:t>
            </w:r>
          </w:p>
        </w:tc>
        <w:tc>
          <w:tcPr>
            <w:tcW w:w="828" w:type="dxa"/>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NSC</w:t>
            </w:r>
          </w:p>
        </w:tc>
        <w:tc>
          <w:tcPr>
            <w:tcW w:w="990" w:type="dxa"/>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No Exam</w:t>
            </w:r>
          </w:p>
        </w:tc>
      </w:tr>
      <w:tr w:rsidR="00707878" w:rsidRPr="00707878" w:rsidTr="00E34289">
        <w:trPr>
          <w:trHeight w:val="287"/>
          <w:jc w:val="center"/>
        </w:trPr>
        <w:tc>
          <w:tcPr>
            <w:tcW w:w="4154" w:type="dxa"/>
            <w:gridSpan w:val="3"/>
            <w:tcBorders>
              <w:bottom w:val="nil"/>
              <w:right w:val="thinThickThinSmallGap" w:sz="24" w:space="0" w:color="auto"/>
            </w:tcBorders>
            <w:shd w:val="clear" w:color="auto" w:fill="FFFFFF" w:themeFill="background1"/>
            <w:vAlign w:val="center"/>
          </w:tcPr>
          <w:p w:rsidR="00707878" w:rsidRPr="00A356C0" w:rsidRDefault="00707878">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07878" w:rsidRPr="00A356C0" w:rsidRDefault="00707878">
            <w:pPr>
              <w:spacing w:line="180" w:lineRule="exact"/>
              <w:contextualSpacing/>
              <w:jc w:val="left"/>
              <w:rPr>
                <w:rFonts w:ascii="Calibri" w:eastAsia="Times New Roman" w:hAnsi="Calibri" w:cs="Calibri"/>
                <w:color w:val="000000" w:themeColor="text1"/>
                <w:sz w:val="18"/>
                <w:szCs w:val="18"/>
              </w:rPr>
            </w:pPr>
            <w:r w:rsidRPr="00A356C0">
              <w:rPr>
                <w:rFonts w:ascii="Calibri" w:eastAsia="Times New Roman" w:hAnsi="Calibri" w:cs="Calibri"/>
                <w:color w:val="000000" w:themeColor="text1"/>
                <w:sz w:val="18"/>
                <w:szCs w:val="18"/>
              </w:rPr>
              <w:t>Cervical Spine Strain</w:t>
            </w:r>
          </w:p>
        </w:tc>
        <w:tc>
          <w:tcPr>
            <w:tcW w:w="1084" w:type="dxa"/>
            <w:gridSpan w:val="2"/>
            <w:tcBorders>
              <w:left w:val="single" w:sz="4" w:space="0" w:color="auto"/>
            </w:tcBorders>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5237</w:t>
            </w:r>
          </w:p>
        </w:tc>
        <w:tc>
          <w:tcPr>
            <w:tcW w:w="828" w:type="dxa"/>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20080314</w:t>
            </w:r>
          </w:p>
        </w:tc>
      </w:tr>
      <w:tr w:rsidR="00707878" w:rsidRPr="00707878" w:rsidTr="00707878">
        <w:trPr>
          <w:trHeight w:val="287"/>
          <w:jc w:val="center"/>
        </w:trPr>
        <w:tc>
          <w:tcPr>
            <w:tcW w:w="4154" w:type="dxa"/>
            <w:gridSpan w:val="3"/>
            <w:vMerge w:val="restart"/>
            <w:tcBorders>
              <w:top w:val="nil"/>
              <w:right w:val="thinThickThinSmallGap" w:sz="24" w:space="0" w:color="auto"/>
            </w:tcBorders>
            <w:shd w:val="clear" w:color="auto" w:fill="FFFFFF" w:themeFill="background1"/>
            <w:vAlign w:val="center"/>
          </w:tcPr>
          <w:p w:rsidR="00707878" w:rsidRPr="00707878" w:rsidRDefault="00707878" w:rsidP="00E34289">
            <w:pPr>
              <w:spacing w:line="180" w:lineRule="exact"/>
              <w:contextualSpacing/>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707878" w:rsidRPr="00707878" w:rsidRDefault="00707878">
            <w:pPr>
              <w:spacing w:line="180" w:lineRule="exact"/>
              <w:contextualSpacing/>
              <w:jc w:val="left"/>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Tinnitus</w:t>
            </w:r>
          </w:p>
        </w:tc>
        <w:tc>
          <w:tcPr>
            <w:tcW w:w="1084" w:type="dxa"/>
            <w:gridSpan w:val="2"/>
            <w:tcBorders>
              <w:left w:val="single" w:sz="4" w:space="0" w:color="auto"/>
              <w:right w:val="single" w:sz="4" w:space="0" w:color="auto"/>
            </w:tcBorders>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6260</w:t>
            </w:r>
          </w:p>
        </w:tc>
        <w:tc>
          <w:tcPr>
            <w:tcW w:w="828" w:type="dxa"/>
            <w:tcBorders>
              <w:left w:val="single" w:sz="4" w:space="0" w:color="auto"/>
            </w:tcBorders>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20080304</w:t>
            </w:r>
          </w:p>
        </w:tc>
      </w:tr>
      <w:tr w:rsidR="00707878" w:rsidRPr="00707878" w:rsidTr="00707878">
        <w:trPr>
          <w:trHeight w:val="287"/>
          <w:jc w:val="center"/>
        </w:trPr>
        <w:tc>
          <w:tcPr>
            <w:tcW w:w="4154" w:type="dxa"/>
            <w:gridSpan w:val="3"/>
            <w:vMerge/>
            <w:tcBorders>
              <w:top w:val="nil"/>
              <w:right w:val="thinThickThinSmallGap" w:sz="24" w:space="0" w:color="auto"/>
            </w:tcBorders>
            <w:shd w:val="clear" w:color="auto" w:fill="FFFFFF" w:themeFill="background1"/>
            <w:vAlign w:val="center"/>
          </w:tcPr>
          <w:p w:rsidR="00707878" w:rsidRPr="00707878" w:rsidRDefault="00707878" w:rsidP="00E34289">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07878" w:rsidRPr="00707878" w:rsidRDefault="00707878" w:rsidP="00707878">
            <w:pPr>
              <w:spacing w:line="180" w:lineRule="exact"/>
              <w:contextualSpacing/>
              <w:jc w:val="left"/>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Rt Upper Extremity Ulnar Neuropathy</w:t>
            </w:r>
          </w:p>
        </w:tc>
        <w:tc>
          <w:tcPr>
            <w:tcW w:w="1084" w:type="dxa"/>
            <w:gridSpan w:val="2"/>
            <w:tcBorders>
              <w:left w:val="single" w:sz="4" w:space="0" w:color="auto"/>
              <w:right w:val="single" w:sz="4" w:space="0" w:color="auto"/>
            </w:tcBorders>
            <w:shd w:val="clear" w:color="auto" w:fill="FFFFFF" w:themeFill="background1"/>
            <w:vAlign w:val="center"/>
          </w:tcPr>
          <w:p w:rsidR="00707878" w:rsidRPr="00707878" w:rsidRDefault="00707878">
            <w:pPr>
              <w:spacing w:line="180" w:lineRule="exact"/>
              <w:contextualSpacing/>
              <w:rPr>
                <w:rFonts w:cs="Calibri"/>
                <w:color w:val="000000" w:themeColor="text1"/>
                <w:sz w:val="18"/>
                <w:szCs w:val="18"/>
              </w:rPr>
            </w:pPr>
            <w:r w:rsidRPr="00707878">
              <w:rPr>
                <w:rFonts w:cs="Calibri"/>
                <w:color w:val="000000" w:themeColor="text1"/>
                <w:sz w:val="18"/>
                <w:szCs w:val="18"/>
              </w:rPr>
              <w:t>8516</w:t>
            </w:r>
          </w:p>
        </w:tc>
        <w:tc>
          <w:tcPr>
            <w:tcW w:w="828" w:type="dxa"/>
            <w:tcBorders>
              <w:left w:val="single" w:sz="4" w:space="0" w:color="auto"/>
            </w:tcBorders>
            <w:shd w:val="clear" w:color="auto" w:fill="FFFFFF" w:themeFill="background1"/>
            <w:vAlign w:val="center"/>
          </w:tcPr>
          <w:p w:rsidR="00707878" w:rsidRPr="00707878" w:rsidRDefault="00707878">
            <w:pPr>
              <w:spacing w:line="180" w:lineRule="exact"/>
              <w:contextualSpacing/>
              <w:rPr>
                <w:rFonts w:cs="Calibri"/>
                <w:color w:val="000000" w:themeColor="text1"/>
                <w:sz w:val="18"/>
                <w:szCs w:val="18"/>
              </w:rPr>
            </w:pPr>
            <w:r w:rsidRPr="00707878">
              <w:rPr>
                <w:rFonts w:cs="Calibri"/>
                <w:color w:val="000000" w:themeColor="text1"/>
                <w:sz w:val="18"/>
                <w:szCs w:val="18"/>
              </w:rPr>
              <w:t>10%</w:t>
            </w:r>
          </w:p>
        </w:tc>
        <w:tc>
          <w:tcPr>
            <w:tcW w:w="990" w:type="dxa"/>
            <w:shd w:val="clear" w:color="auto" w:fill="FFFFFF" w:themeFill="background1"/>
            <w:vAlign w:val="center"/>
          </w:tcPr>
          <w:p w:rsidR="00707878" w:rsidRPr="00707878" w:rsidRDefault="00707878" w:rsidP="00707878">
            <w:pPr>
              <w:spacing w:line="180" w:lineRule="exact"/>
              <w:contextualSpacing/>
              <w:rPr>
                <w:rFonts w:ascii="Calibri" w:eastAsia="Times New Roman" w:hAnsi="Calibri" w:cs="Calibri"/>
                <w:color w:val="000000" w:themeColor="text1"/>
                <w:sz w:val="18"/>
                <w:szCs w:val="18"/>
              </w:rPr>
            </w:pPr>
            <w:r w:rsidRPr="00707878">
              <w:rPr>
                <w:rFonts w:ascii="Calibri" w:eastAsia="Times New Roman" w:hAnsi="Calibri" w:cs="Calibri"/>
                <w:color w:val="000000" w:themeColor="text1"/>
                <w:sz w:val="18"/>
                <w:szCs w:val="18"/>
              </w:rPr>
              <w:t>20080314</w:t>
            </w:r>
          </w:p>
        </w:tc>
      </w:tr>
      <w:tr w:rsidR="00707878" w:rsidRPr="00707878" w:rsidTr="00707878">
        <w:trPr>
          <w:trHeight w:val="260"/>
          <w:jc w:val="center"/>
        </w:trPr>
        <w:tc>
          <w:tcPr>
            <w:tcW w:w="4154" w:type="dxa"/>
            <w:gridSpan w:val="3"/>
            <w:vMerge/>
            <w:tcBorders>
              <w:top w:val="nil"/>
              <w:right w:val="thinThickThinSmallGap" w:sz="24" w:space="0" w:color="auto"/>
            </w:tcBorders>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p>
        </w:tc>
        <w:tc>
          <w:tcPr>
            <w:tcW w:w="2339" w:type="dxa"/>
            <w:gridSpan w:val="2"/>
            <w:tcBorders>
              <w:left w:val="thinThickThinSmallGap" w:sz="24" w:space="0" w:color="auto"/>
              <w:right w:val="single" w:sz="4" w:space="0" w:color="auto"/>
            </w:tcBorders>
            <w:shd w:val="clear" w:color="auto" w:fill="FFFFFF" w:themeFill="background1"/>
            <w:vAlign w:val="center"/>
          </w:tcPr>
          <w:p w:rsidR="00707878" w:rsidRPr="00707878" w:rsidRDefault="00707878" w:rsidP="00A40356">
            <w:pPr>
              <w:spacing w:line="180" w:lineRule="exact"/>
              <w:jc w:val="left"/>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Lt Upper Extremity Ulnar Neuropathy</w:t>
            </w:r>
          </w:p>
        </w:tc>
        <w:tc>
          <w:tcPr>
            <w:tcW w:w="1067" w:type="dxa"/>
            <w:tcBorders>
              <w:left w:val="single" w:sz="4" w:space="0" w:color="auto"/>
            </w:tcBorders>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8516</w:t>
            </w:r>
          </w:p>
        </w:tc>
        <w:tc>
          <w:tcPr>
            <w:tcW w:w="828" w:type="dxa"/>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10%</w:t>
            </w:r>
          </w:p>
        </w:tc>
        <w:tc>
          <w:tcPr>
            <w:tcW w:w="990" w:type="dxa"/>
            <w:shd w:val="clear" w:color="auto" w:fill="FFFFFF" w:themeFill="background1"/>
            <w:vAlign w:val="center"/>
          </w:tcPr>
          <w:p w:rsidR="00707878" w:rsidRPr="00707878" w:rsidRDefault="00707878">
            <w:pPr>
              <w:spacing w:line="180" w:lineRule="exact"/>
              <w:contextualSpacing/>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20080314</w:t>
            </w:r>
          </w:p>
        </w:tc>
      </w:tr>
      <w:tr w:rsidR="00707878" w:rsidRPr="001F29F9" w:rsidTr="00707878">
        <w:trPr>
          <w:trHeight w:val="260"/>
          <w:jc w:val="center"/>
        </w:trPr>
        <w:tc>
          <w:tcPr>
            <w:tcW w:w="4154" w:type="dxa"/>
            <w:gridSpan w:val="3"/>
            <w:vMerge/>
            <w:tcBorders>
              <w:top w:val="nil"/>
              <w:right w:val="thinThickThinSmallGap" w:sz="24" w:space="0" w:color="auto"/>
            </w:tcBorders>
            <w:shd w:val="clear" w:color="auto" w:fill="FFFFFF" w:themeFill="background1"/>
          </w:tcPr>
          <w:p w:rsidR="00707878" w:rsidRPr="00707878" w:rsidRDefault="00707878">
            <w:pPr>
              <w:spacing w:line="180" w:lineRule="exact"/>
              <w:contextualSpacing/>
              <w:rPr>
                <w:rFonts w:ascii="Calibri" w:eastAsia="Times New Roman" w:hAnsi="Calibri" w:cs="Calibri"/>
                <w:color w:val="000000" w:themeColor="text1"/>
                <w:sz w:val="18"/>
                <w:szCs w:val="18"/>
              </w:rPr>
            </w:pPr>
          </w:p>
        </w:tc>
        <w:tc>
          <w:tcPr>
            <w:tcW w:w="4234" w:type="dxa"/>
            <w:gridSpan w:val="4"/>
            <w:tcBorders>
              <w:left w:val="thinThickThinSmallGap" w:sz="24" w:space="0" w:color="auto"/>
            </w:tcBorders>
            <w:shd w:val="clear" w:color="auto" w:fill="FFFFFF" w:themeFill="background1"/>
            <w:vAlign w:val="center"/>
          </w:tcPr>
          <w:p w:rsidR="00707878" w:rsidRPr="00707878" w:rsidRDefault="00345D93" w:rsidP="0070787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 x 2/Not Service-</w:t>
            </w:r>
            <w:r w:rsidR="00707878" w:rsidRPr="00707878">
              <w:rPr>
                <w:rFonts w:ascii="Calibri" w:hAnsi="Calibri" w:cs="Calibri"/>
                <w:color w:val="000000" w:themeColor="text1"/>
                <w:sz w:val="18"/>
                <w:szCs w:val="18"/>
              </w:rPr>
              <w:t>Connected x 8</w:t>
            </w:r>
          </w:p>
        </w:tc>
        <w:tc>
          <w:tcPr>
            <w:tcW w:w="990" w:type="dxa"/>
            <w:shd w:val="clear" w:color="auto" w:fill="FFFFFF" w:themeFill="background1"/>
            <w:vAlign w:val="center"/>
          </w:tcPr>
          <w:p w:rsidR="00707878" w:rsidRPr="001F29F9" w:rsidRDefault="00707878" w:rsidP="00707878">
            <w:pPr>
              <w:spacing w:line="180" w:lineRule="exact"/>
              <w:contextualSpacing/>
              <w:rPr>
                <w:rFonts w:ascii="Calibri" w:eastAsia="Times New Roman" w:hAnsi="Calibri" w:cs="Calibri"/>
                <w:color w:val="000000" w:themeColor="text1"/>
                <w:sz w:val="18"/>
                <w:szCs w:val="18"/>
              </w:rPr>
            </w:pPr>
            <w:r w:rsidRPr="00707878">
              <w:rPr>
                <w:rFonts w:ascii="Calibri" w:hAnsi="Calibri" w:cs="Calibri"/>
                <w:color w:val="000000" w:themeColor="text1"/>
                <w:sz w:val="18"/>
                <w:szCs w:val="18"/>
              </w:rPr>
              <w:t>20080314</w:t>
            </w:r>
          </w:p>
        </w:tc>
      </w:tr>
      <w:tr w:rsidR="007A65A9" w:rsidRPr="001F29F9" w:rsidTr="00707878">
        <w:trPr>
          <w:trHeight w:val="242"/>
          <w:jc w:val="center"/>
        </w:trPr>
        <w:tc>
          <w:tcPr>
            <w:tcW w:w="4154" w:type="dxa"/>
            <w:gridSpan w:val="3"/>
            <w:tcBorders>
              <w:right w:val="thinThickThinSmallGap" w:sz="24" w:space="0" w:color="auto"/>
            </w:tcBorders>
            <w:shd w:val="clear" w:color="auto" w:fill="D9D9D9" w:themeFill="background1" w:themeFillShade="D9"/>
            <w:vAlign w:val="center"/>
          </w:tcPr>
          <w:p w:rsidR="007A65A9" w:rsidRPr="001F29F9" w:rsidRDefault="007A65A9" w:rsidP="0070787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707878">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4" w:type="dxa"/>
            <w:gridSpan w:val="5"/>
            <w:tcBorders>
              <w:left w:val="thinThickThinSmallGap" w:sz="24" w:space="0" w:color="auto"/>
            </w:tcBorders>
            <w:shd w:val="clear" w:color="auto" w:fill="D9D9D9" w:themeFill="background1" w:themeFillShade="D9"/>
            <w:vAlign w:val="center"/>
          </w:tcPr>
          <w:p w:rsidR="007A65A9" w:rsidRPr="001F29F9" w:rsidRDefault="007A65A9" w:rsidP="0070787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707878">
              <w:rPr>
                <w:rFonts w:ascii="Calibri" w:hAnsi="Calibri" w:cs="Calibri"/>
                <w:b/>
                <w:color w:val="000000" w:themeColor="text1"/>
                <w:sz w:val="18"/>
                <w:szCs w:val="18"/>
              </w:rPr>
              <w:t>5</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707878" w:rsidRDefault="00707878" w:rsidP="00707878">
      <w:pPr>
        <w:jc w:val="both"/>
        <w:rPr>
          <w:color w:val="000000" w:themeColor="text1"/>
        </w:rPr>
      </w:pPr>
    </w:p>
    <w:p w:rsidR="002C6E5B" w:rsidRPr="00500D8D" w:rsidRDefault="002C6E5B" w:rsidP="00707878">
      <w:pPr>
        <w:jc w:val="both"/>
        <w:rPr>
          <w:rFonts w:asciiTheme="minorHAnsi" w:hAnsiTheme="minorHAnsi"/>
          <w:color w:val="auto"/>
          <w:szCs w:val="24"/>
        </w:rPr>
      </w:pPr>
      <w:r w:rsidRPr="00500D8D">
        <w:rPr>
          <w:rFonts w:asciiTheme="minorHAnsi" w:hAnsiTheme="minorHAnsi"/>
          <w:color w:val="auto"/>
          <w:szCs w:val="24"/>
          <w:u w:val="single"/>
        </w:rPr>
        <w:t>ANALYSIS SUMMARY</w:t>
      </w:r>
      <w:r w:rsidRPr="00500D8D">
        <w:rPr>
          <w:rFonts w:asciiTheme="minorHAnsi" w:hAnsiTheme="minorHAnsi"/>
          <w:color w:val="auto"/>
          <w:szCs w:val="24"/>
        </w:rPr>
        <w:t>:</w:t>
      </w:r>
      <w:r w:rsidR="00A044C0" w:rsidRPr="00500D8D">
        <w:rPr>
          <w:rFonts w:asciiTheme="minorHAnsi" w:hAnsiTheme="minorHAnsi"/>
          <w:color w:val="auto"/>
          <w:szCs w:val="24"/>
        </w:rPr>
        <w:t xml:space="preserve"> </w:t>
      </w:r>
      <w:r w:rsidR="00500D8D">
        <w:rPr>
          <w:rFonts w:asciiTheme="minorHAnsi" w:hAnsiTheme="minorHAnsi"/>
          <w:color w:val="auto"/>
          <w:szCs w:val="24"/>
        </w:rPr>
        <w:t xml:space="preserve"> </w:t>
      </w:r>
      <w:r w:rsidR="00A044C0" w:rsidRPr="00500D8D">
        <w:rPr>
          <w:rFonts w:asciiTheme="minorHAnsi" w:hAnsiTheme="minorHAnsi"/>
          <w:color w:val="auto"/>
          <w:szCs w:val="24"/>
        </w:rPr>
        <w:t>The Board acknowledges the sentiment expressed in the CI’s application, i.e., that the gravity of her right ankle condition and predictable consequences which merit consideration for a higher separation rating.  The Board also acknowledges the CI's contention suggesting that ratings should have been conferred for other conditions documented at the time of separation and for conditions not diagnosed while in the service but</w:t>
      </w:r>
      <w:r w:rsidR="00345D93">
        <w:rPr>
          <w:rFonts w:asciiTheme="minorHAnsi" w:hAnsiTheme="minorHAnsi"/>
          <w:color w:val="auto"/>
          <w:szCs w:val="24"/>
        </w:rPr>
        <w:t xml:space="preserve"> later determined to be service-</w:t>
      </w:r>
      <w:r w:rsidR="00A044C0" w:rsidRPr="00500D8D">
        <w:rPr>
          <w:rFonts w:asciiTheme="minorHAnsi" w:hAnsiTheme="minorHAnsi"/>
          <w:color w:val="auto"/>
          <w:szCs w:val="24"/>
        </w:rPr>
        <w:t xml:space="preserve">connected by the </w:t>
      </w:r>
      <w:r w:rsidR="00345D93">
        <w:rPr>
          <w:rFonts w:asciiTheme="minorHAnsi" w:hAnsiTheme="minorHAnsi"/>
          <w:color w:val="auto"/>
          <w:szCs w:val="24"/>
        </w:rPr>
        <w:t>Department of Veterans’ Affairs (D</w:t>
      </w:r>
      <w:r w:rsidR="00A044C0" w:rsidRPr="00500D8D">
        <w:rPr>
          <w:rFonts w:asciiTheme="minorHAnsi" w:hAnsiTheme="minorHAnsi"/>
          <w:color w:val="auto"/>
          <w:szCs w:val="24"/>
        </w:rPr>
        <w:t>VA</w:t>
      </w:r>
      <w:r w:rsidR="00345D93">
        <w:rPr>
          <w:rFonts w:asciiTheme="minorHAnsi" w:hAnsiTheme="minorHAnsi"/>
          <w:color w:val="auto"/>
          <w:szCs w:val="24"/>
        </w:rPr>
        <w:t>)</w:t>
      </w:r>
      <w:r w:rsidR="00A044C0" w:rsidRPr="00500D8D">
        <w:rPr>
          <w:rFonts w:asciiTheme="minorHAnsi" w:hAnsiTheme="minorHAnsi"/>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C563DC">
        <w:rPr>
          <w:rFonts w:asciiTheme="minorHAnsi" w:hAnsiTheme="minorHAnsi"/>
          <w:color w:val="auto"/>
          <w:szCs w:val="24"/>
        </w:rPr>
        <w:t xml:space="preserve"> </w:t>
      </w:r>
      <w:r w:rsidR="00A044C0" w:rsidRPr="00500D8D">
        <w:rPr>
          <w:rFonts w:asciiTheme="minorHAnsi" w:hAnsiTheme="minorHAnsi"/>
          <w:color w:val="auto"/>
          <w:szCs w:val="24"/>
        </w:rPr>
        <w:t>The DVA, however, is empowered to compensate all service</w:t>
      </w:r>
      <w:r w:rsidR="00C66EA1">
        <w:rPr>
          <w:rFonts w:asciiTheme="minorHAnsi" w:hAnsiTheme="minorHAnsi"/>
          <w:color w:val="auto"/>
          <w:szCs w:val="24"/>
        </w:rPr>
        <w:t>-</w:t>
      </w:r>
      <w:r w:rsidR="00A044C0" w:rsidRPr="00500D8D">
        <w:rPr>
          <w:rFonts w:asciiTheme="minorHAnsi" w:hAnsiTheme="minorHAnsi"/>
          <w:color w:val="auto"/>
          <w:szCs w:val="24"/>
        </w:rPr>
        <w:t xml:space="preserve">connected conditions and to periodically re-evaluate said conditions for the purpose of adjusting the </w:t>
      </w:r>
      <w:r w:rsidR="00345D93">
        <w:rPr>
          <w:rFonts w:asciiTheme="minorHAnsi" w:hAnsiTheme="minorHAnsi"/>
          <w:color w:val="auto"/>
          <w:szCs w:val="24"/>
        </w:rPr>
        <w:t>V</w:t>
      </w:r>
      <w:r w:rsidR="00A044C0" w:rsidRPr="00500D8D">
        <w:rPr>
          <w:rFonts w:asciiTheme="minorHAnsi" w:hAnsiTheme="minorHAnsi"/>
          <w:color w:val="auto"/>
          <w:szCs w:val="24"/>
        </w:rPr>
        <w:t xml:space="preserve">eteran’s disability rating should </w:t>
      </w:r>
      <w:r w:rsidR="00345D93">
        <w:rPr>
          <w:rFonts w:asciiTheme="minorHAnsi" w:hAnsiTheme="minorHAnsi"/>
          <w:color w:val="auto"/>
          <w:szCs w:val="24"/>
        </w:rPr>
        <w:t>the</w:t>
      </w:r>
      <w:r w:rsidR="00A044C0" w:rsidRPr="00500D8D">
        <w:rPr>
          <w:rFonts w:asciiTheme="minorHAnsi" w:hAnsiTheme="minorHAnsi"/>
          <w:color w:val="auto"/>
          <w:szCs w:val="24"/>
        </w:rPr>
        <w:t xml:space="preserve"> degree of impairment vary over time.</w:t>
      </w:r>
    </w:p>
    <w:p w:rsidR="002F6AD8" w:rsidRPr="001F29F9" w:rsidRDefault="002F6AD8" w:rsidP="00BF0E94">
      <w:pPr>
        <w:jc w:val="left"/>
        <w:rPr>
          <w:color w:val="000000" w:themeColor="text1"/>
          <w:szCs w:val="24"/>
          <w:u w:val="single"/>
        </w:rPr>
      </w:pPr>
    </w:p>
    <w:p w:rsidR="00D5106D" w:rsidRPr="00F64312" w:rsidRDefault="00500D8D" w:rsidP="00D5106D">
      <w:pPr>
        <w:jc w:val="both"/>
        <w:rPr>
          <w:color w:val="auto"/>
        </w:rPr>
      </w:pPr>
      <w:r w:rsidRPr="00A356C0">
        <w:rPr>
          <w:color w:val="000000" w:themeColor="text1"/>
          <w:szCs w:val="24"/>
          <w:u w:val="single"/>
        </w:rPr>
        <w:t xml:space="preserve">Low </w:t>
      </w:r>
      <w:r w:rsidR="00707878" w:rsidRPr="00A356C0">
        <w:rPr>
          <w:color w:val="000000" w:themeColor="text1"/>
          <w:szCs w:val="24"/>
          <w:u w:val="single"/>
        </w:rPr>
        <w:t>Back</w:t>
      </w:r>
      <w:r w:rsidR="003F2EEE" w:rsidRPr="00A356C0">
        <w:rPr>
          <w:color w:val="000000" w:themeColor="text1"/>
          <w:szCs w:val="24"/>
          <w:u w:val="single"/>
        </w:rPr>
        <w:t xml:space="preserve"> Condition</w:t>
      </w:r>
      <w:r w:rsidR="003F2EEE" w:rsidRPr="00A356C0">
        <w:rPr>
          <w:color w:val="000000" w:themeColor="text1"/>
          <w:szCs w:val="24"/>
        </w:rPr>
        <w:t xml:space="preserve">.  </w:t>
      </w:r>
      <w:r w:rsidR="00C563DC">
        <w:rPr>
          <w:color w:val="000000" w:themeColor="text1"/>
          <w:szCs w:val="24"/>
        </w:rPr>
        <w:t xml:space="preserve">The CI had an onset of LBP </w:t>
      </w:r>
      <w:r w:rsidR="00BC4A57">
        <w:rPr>
          <w:color w:val="000000" w:themeColor="text1"/>
          <w:szCs w:val="24"/>
        </w:rPr>
        <w:t xml:space="preserve">while deployed </w:t>
      </w:r>
      <w:r w:rsidR="004E4854">
        <w:rPr>
          <w:color w:val="000000" w:themeColor="text1"/>
          <w:szCs w:val="24"/>
        </w:rPr>
        <w:t xml:space="preserve">to </w:t>
      </w:r>
      <w:r w:rsidR="00BC4A57">
        <w:rPr>
          <w:color w:val="000000" w:themeColor="text1"/>
          <w:szCs w:val="24"/>
        </w:rPr>
        <w:t xml:space="preserve">Abu Ghraib due to heavy lifting and multiple falls </w:t>
      </w:r>
      <w:r w:rsidR="00C563DC">
        <w:rPr>
          <w:color w:val="000000" w:themeColor="text1"/>
          <w:szCs w:val="24"/>
        </w:rPr>
        <w:t>since October 2004</w:t>
      </w:r>
      <w:r w:rsidR="00BC4A57">
        <w:rPr>
          <w:color w:val="000000" w:themeColor="text1"/>
          <w:szCs w:val="24"/>
        </w:rPr>
        <w:t>.  She</w:t>
      </w:r>
      <w:r w:rsidR="00C563DC">
        <w:rPr>
          <w:color w:val="000000" w:themeColor="text1"/>
          <w:szCs w:val="24"/>
        </w:rPr>
        <w:t xml:space="preserve"> was seen by </w:t>
      </w:r>
      <w:r w:rsidR="00345D93">
        <w:rPr>
          <w:color w:val="000000" w:themeColor="text1"/>
          <w:szCs w:val="24"/>
        </w:rPr>
        <w:t>c</w:t>
      </w:r>
      <w:r w:rsidR="00BC4A57">
        <w:rPr>
          <w:color w:val="000000" w:themeColor="text1"/>
          <w:szCs w:val="24"/>
        </w:rPr>
        <w:t>hiropractic</w:t>
      </w:r>
      <w:r w:rsidR="00E34289">
        <w:rPr>
          <w:color w:val="000000" w:themeColor="text1"/>
          <w:szCs w:val="24"/>
        </w:rPr>
        <w:t xml:space="preserve">, </w:t>
      </w:r>
      <w:r w:rsidR="00345D93">
        <w:rPr>
          <w:color w:val="000000" w:themeColor="text1"/>
          <w:szCs w:val="24"/>
        </w:rPr>
        <w:t>p</w:t>
      </w:r>
      <w:r w:rsidR="00E34289">
        <w:rPr>
          <w:color w:val="000000" w:themeColor="text1"/>
          <w:szCs w:val="24"/>
        </w:rPr>
        <w:t xml:space="preserve">hysical </w:t>
      </w:r>
      <w:r w:rsidR="00345D93">
        <w:rPr>
          <w:color w:val="000000" w:themeColor="text1"/>
          <w:szCs w:val="24"/>
        </w:rPr>
        <w:t>t</w:t>
      </w:r>
      <w:r w:rsidR="00E34289">
        <w:rPr>
          <w:color w:val="000000" w:themeColor="text1"/>
          <w:szCs w:val="24"/>
        </w:rPr>
        <w:t>herapy</w:t>
      </w:r>
      <w:r w:rsidR="00BC4A57">
        <w:rPr>
          <w:color w:val="000000" w:themeColor="text1"/>
          <w:szCs w:val="24"/>
        </w:rPr>
        <w:t xml:space="preserve"> and </w:t>
      </w:r>
      <w:r w:rsidR="00345D93">
        <w:rPr>
          <w:color w:val="000000" w:themeColor="text1"/>
          <w:szCs w:val="24"/>
        </w:rPr>
        <w:t>p</w:t>
      </w:r>
      <w:r w:rsidR="00BC4A57">
        <w:rPr>
          <w:color w:val="000000" w:themeColor="text1"/>
          <w:szCs w:val="24"/>
        </w:rPr>
        <w:t xml:space="preserve">ain </w:t>
      </w:r>
      <w:r w:rsidR="00345D93">
        <w:rPr>
          <w:color w:val="000000" w:themeColor="text1"/>
          <w:szCs w:val="24"/>
        </w:rPr>
        <w:t>m</w:t>
      </w:r>
      <w:r w:rsidR="00BC4A57">
        <w:rPr>
          <w:color w:val="000000" w:themeColor="text1"/>
          <w:szCs w:val="24"/>
        </w:rPr>
        <w:t>anagement</w:t>
      </w:r>
      <w:r w:rsidR="00C563DC">
        <w:rPr>
          <w:color w:val="000000" w:themeColor="text1"/>
          <w:szCs w:val="24"/>
        </w:rPr>
        <w:t>,</w:t>
      </w:r>
      <w:r w:rsidR="00BC4A57">
        <w:rPr>
          <w:color w:val="000000" w:themeColor="text1"/>
          <w:szCs w:val="24"/>
        </w:rPr>
        <w:t xml:space="preserve"> had </w:t>
      </w:r>
      <w:r w:rsidR="00C563DC">
        <w:rPr>
          <w:color w:val="000000" w:themeColor="text1"/>
          <w:szCs w:val="24"/>
        </w:rPr>
        <w:t xml:space="preserve">normal lumbar spine radiographs </w:t>
      </w:r>
      <w:r w:rsidR="00E34289">
        <w:rPr>
          <w:color w:val="000000" w:themeColor="text1"/>
          <w:szCs w:val="24"/>
        </w:rPr>
        <w:t>and</w:t>
      </w:r>
      <w:r w:rsidR="004E4854">
        <w:rPr>
          <w:color w:val="000000" w:themeColor="text1"/>
          <w:szCs w:val="24"/>
        </w:rPr>
        <w:t xml:space="preserve"> was diagnosed with lumbago</w:t>
      </w:r>
      <w:r w:rsidR="00E34289">
        <w:rPr>
          <w:color w:val="000000" w:themeColor="text1"/>
          <w:szCs w:val="24"/>
        </w:rPr>
        <w:t>.  She was intermittently</w:t>
      </w:r>
      <w:r w:rsidR="00C563DC">
        <w:rPr>
          <w:color w:val="000000" w:themeColor="text1"/>
          <w:szCs w:val="24"/>
        </w:rPr>
        <w:t xml:space="preserve"> </w:t>
      </w:r>
      <w:r w:rsidR="00E34289">
        <w:rPr>
          <w:color w:val="000000" w:themeColor="text1"/>
          <w:szCs w:val="24"/>
        </w:rPr>
        <w:t xml:space="preserve">treated by these services with manipulations, deep tissue massage, </w:t>
      </w:r>
      <w:r w:rsidR="00720529">
        <w:rPr>
          <w:color w:val="000000" w:themeColor="text1"/>
          <w:szCs w:val="24"/>
        </w:rPr>
        <w:t xml:space="preserve">and </w:t>
      </w:r>
      <w:r w:rsidR="00E34289">
        <w:rPr>
          <w:color w:val="000000" w:themeColor="text1"/>
          <w:szCs w:val="24"/>
        </w:rPr>
        <w:t xml:space="preserve">electrical analgesia leading up to separation.  The </w:t>
      </w:r>
      <w:r w:rsidR="00345D93">
        <w:rPr>
          <w:color w:val="000000" w:themeColor="text1"/>
          <w:szCs w:val="24"/>
        </w:rPr>
        <w:t>c</w:t>
      </w:r>
      <w:r w:rsidR="00E34289">
        <w:rPr>
          <w:color w:val="000000" w:themeColor="text1"/>
          <w:szCs w:val="24"/>
        </w:rPr>
        <w:t xml:space="preserve">ommander’s statement documented the following limitations; </w:t>
      </w:r>
      <w:r w:rsidR="00365EC2">
        <w:rPr>
          <w:color w:val="000000" w:themeColor="text1"/>
          <w:szCs w:val="24"/>
        </w:rPr>
        <w:t>the CI could not</w:t>
      </w:r>
      <w:r w:rsidR="00E34289">
        <w:rPr>
          <w:color w:val="000000" w:themeColor="text1"/>
          <w:szCs w:val="24"/>
        </w:rPr>
        <w:t xml:space="preserve"> run, march, ruck-march, jump, </w:t>
      </w:r>
      <w:r w:rsidR="007A6679">
        <w:rPr>
          <w:color w:val="000000" w:themeColor="text1"/>
          <w:szCs w:val="24"/>
        </w:rPr>
        <w:t>move</w:t>
      </w:r>
      <w:r w:rsidR="00E34289">
        <w:rPr>
          <w:color w:val="000000" w:themeColor="text1"/>
          <w:szCs w:val="24"/>
        </w:rPr>
        <w:t xml:space="preserve"> with a fighting load or construct an individual fighting position</w:t>
      </w:r>
      <w:r w:rsidR="00365EC2">
        <w:rPr>
          <w:color w:val="000000" w:themeColor="text1"/>
          <w:szCs w:val="24"/>
        </w:rPr>
        <w:t>, and was limited to lifting a maximum of 15 pounds.</w:t>
      </w:r>
    </w:p>
    <w:p w:rsidR="00D5106D" w:rsidRPr="00F64312" w:rsidRDefault="00D5106D" w:rsidP="00D5106D">
      <w:pPr>
        <w:jc w:val="both"/>
        <w:rPr>
          <w:color w:val="auto"/>
        </w:rPr>
      </w:pPr>
    </w:p>
    <w:p w:rsidR="00D5106D" w:rsidRDefault="00D5106D" w:rsidP="00D5106D">
      <w:pPr>
        <w:jc w:val="both"/>
        <w:rPr>
          <w:color w:val="auto"/>
          <w:szCs w:val="24"/>
        </w:rPr>
      </w:pPr>
      <w:r w:rsidRPr="00F64312">
        <w:rPr>
          <w:color w:val="auto"/>
          <w:szCs w:val="24"/>
        </w:rPr>
        <w:t xml:space="preserve">There were </w:t>
      </w:r>
      <w:r w:rsidR="00365EC2">
        <w:rPr>
          <w:color w:val="auto"/>
          <w:szCs w:val="24"/>
        </w:rPr>
        <w:t>three</w:t>
      </w:r>
      <w:r w:rsidR="00345D93">
        <w:rPr>
          <w:color w:val="auto"/>
          <w:szCs w:val="24"/>
        </w:rPr>
        <w:t xml:space="preserve"> goniometric range-of-</w:t>
      </w:r>
      <w:r w:rsidRPr="00F64312">
        <w:rPr>
          <w:color w:val="auto"/>
          <w:szCs w:val="24"/>
        </w:rPr>
        <w:t xml:space="preserve">motion (ROM) evaluations in evidence, with documentation of additional ratable criteria, which the Board weighed in arriving at its rating recommendation; as summarized in the chart below.  </w:t>
      </w:r>
    </w:p>
    <w:p w:rsidR="005F59BE" w:rsidRDefault="005F59BE" w:rsidP="00D5106D">
      <w:pPr>
        <w:jc w:val="both"/>
        <w:rPr>
          <w:color w:val="auto"/>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430"/>
        <w:gridCol w:w="2205"/>
        <w:gridCol w:w="2428"/>
      </w:tblGrid>
      <w:tr w:rsidR="00D61C85" w:rsidRPr="001F29F9" w:rsidTr="00B953A3">
        <w:tc>
          <w:tcPr>
            <w:tcW w:w="19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61C85" w:rsidRPr="001F29F9" w:rsidRDefault="00D61C85" w:rsidP="00E34289">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ROM - Thoracolumbar</w:t>
            </w:r>
          </w:p>
        </w:tc>
        <w:tc>
          <w:tcPr>
            <w:tcW w:w="24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61C85" w:rsidRPr="001F29F9" w:rsidRDefault="00B953A3" w:rsidP="00A356C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 xml:space="preserve">PT for </w:t>
            </w:r>
            <w:r w:rsidR="00D61C85" w:rsidRPr="001F29F9">
              <w:rPr>
                <w:rFonts w:asciiTheme="minorHAnsi" w:eastAsia="Calibri" w:hAnsiTheme="minorHAnsi"/>
                <w:color w:val="000000" w:themeColor="text1"/>
                <w:sz w:val="18"/>
                <w:szCs w:val="18"/>
              </w:rPr>
              <w:t xml:space="preserve">MEB ~ </w:t>
            </w:r>
            <w:r w:rsidR="00D61C85">
              <w:rPr>
                <w:rFonts w:asciiTheme="minorHAnsi" w:eastAsia="Calibri" w:hAnsiTheme="minorHAnsi"/>
                <w:color w:val="000000" w:themeColor="text1"/>
                <w:sz w:val="18"/>
                <w:szCs w:val="18"/>
              </w:rPr>
              <w:t>4</w:t>
            </w:r>
            <w:r w:rsidR="00D61C85" w:rsidRPr="001F29F9">
              <w:rPr>
                <w:rFonts w:asciiTheme="minorHAnsi" w:eastAsia="Calibri" w:hAnsiTheme="minorHAnsi"/>
                <w:color w:val="000000" w:themeColor="text1"/>
                <w:sz w:val="18"/>
                <w:szCs w:val="18"/>
              </w:rPr>
              <w:t xml:space="preserve"> Mo. Pre-Sep</w:t>
            </w:r>
          </w:p>
        </w:tc>
        <w:tc>
          <w:tcPr>
            <w:tcW w:w="2205" w:type="dxa"/>
            <w:tcBorders>
              <w:top w:val="single" w:sz="4" w:space="0" w:color="000000"/>
              <w:left w:val="single" w:sz="4" w:space="0" w:color="000000"/>
              <w:bottom w:val="single" w:sz="4" w:space="0" w:color="000000"/>
              <w:right w:val="single" w:sz="4" w:space="0" w:color="000000"/>
            </w:tcBorders>
            <w:shd w:val="pct15" w:color="auto" w:fill="auto"/>
          </w:tcPr>
          <w:p w:rsidR="00D61C85" w:rsidRPr="001F29F9" w:rsidRDefault="009F4195" w:rsidP="00A356C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 xml:space="preserve">PT </w:t>
            </w:r>
            <w:r w:rsidR="00D61C85" w:rsidRPr="001F29F9">
              <w:rPr>
                <w:rFonts w:asciiTheme="minorHAnsi" w:eastAsia="Calibri" w:hAnsiTheme="minorHAnsi"/>
                <w:color w:val="000000" w:themeColor="text1"/>
                <w:sz w:val="18"/>
                <w:szCs w:val="18"/>
              </w:rPr>
              <w:t xml:space="preserve">~ </w:t>
            </w:r>
            <w:r w:rsidR="00D61C85">
              <w:rPr>
                <w:rFonts w:asciiTheme="minorHAnsi" w:eastAsia="Calibri" w:hAnsiTheme="minorHAnsi"/>
                <w:color w:val="000000" w:themeColor="text1"/>
                <w:sz w:val="18"/>
                <w:szCs w:val="18"/>
              </w:rPr>
              <w:t>1</w:t>
            </w:r>
            <w:r w:rsidR="00D61C85" w:rsidRPr="001F29F9">
              <w:rPr>
                <w:rFonts w:asciiTheme="minorHAnsi" w:eastAsia="Calibri" w:hAnsiTheme="minorHAnsi"/>
                <w:color w:val="000000" w:themeColor="text1"/>
                <w:sz w:val="18"/>
                <w:szCs w:val="18"/>
              </w:rPr>
              <w:t xml:space="preserve">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61C85" w:rsidRPr="00A356C0" w:rsidRDefault="00D61C85" w:rsidP="00A356C0">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12</w:t>
            </w:r>
            <w:r w:rsidRPr="001F29F9">
              <w:rPr>
                <w:rFonts w:asciiTheme="minorHAnsi" w:eastAsia="Calibri" w:hAnsiTheme="minorHAnsi"/>
                <w:color w:val="000000" w:themeColor="text1"/>
                <w:sz w:val="18"/>
                <w:szCs w:val="18"/>
              </w:rPr>
              <w:t xml:space="preserve"> Mo. After-Sep</w:t>
            </w:r>
          </w:p>
        </w:tc>
      </w:tr>
      <w:tr w:rsidR="00D61C85" w:rsidRPr="001F29F9" w:rsidTr="00B953A3">
        <w:tc>
          <w:tcPr>
            <w:tcW w:w="1908" w:type="dxa"/>
            <w:tcBorders>
              <w:top w:val="single" w:sz="4" w:space="0" w:color="000000"/>
              <w:left w:val="single" w:sz="4" w:space="0" w:color="000000"/>
              <w:bottom w:val="single" w:sz="4" w:space="0" w:color="000000"/>
              <w:right w:val="single" w:sz="4" w:space="0" w:color="000000"/>
            </w:tcBorders>
            <w:vAlign w:val="center"/>
            <w:hideMark/>
          </w:tcPr>
          <w:p w:rsidR="00D61C85" w:rsidRPr="001F29F9" w:rsidRDefault="00D61C85" w:rsidP="00E3428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2430" w:type="dxa"/>
            <w:tcBorders>
              <w:top w:val="single" w:sz="4" w:space="0" w:color="000000"/>
              <w:left w:val="single" w:sz="4" w:space="0" w:color="000000"/>
              <w:bottom w:val="single" w:sz="4" w:space="0" w:color="000000"/>
              <w:right w:val="single" w:sz="4" w:space="0" w:color="000000"/>
            </w:tcBorders>
            <w:vAlign w:val="center"/>
          </w:tcPr>
          <w:p w:rsidR="00D61C85" w:rsidRPr="001F29F9" w:rsidRDefault="00D61C85"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c>
          <w:tcPr>
            <w:tcW w:w="2205" w:type="dxa"/>
            <w:tcBorders>
              <w:top w:val="single" w:sz="4" w:space="0" w:color="000000"/>
              <w:left w:val="single" w:sz="4" w:space="0" w:color="000000"/>
              <w:bottom w:val="single" w:sz="4" w:space="0" w:color="000000"/>
              <w:right w:val="single" w:sz="4" w:space="0" w:color="000000"/>
            </w:tcBorders>
          </w:tcPr>
          <w:p w:rsidR="00D61C85" w:rsidRDefault="004F53F9"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75</w:t>
            </w:r>
            <w:r w:rsidR="00D61C85"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D61C85" w:rsidRPr="001F29F9" w:rsidRDefault="00D61C85"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r>
      <w:tr w:rsidR="00D61C85" w:rsidRPr="001F29F9" w:rsidTr="00B953A3">
        <w:tc>
          <w:tcPr>
            <w:tcW w:w="1908" w:type="dxa"/>
            <w:tcBorders>
              <w:top w:val="single" w:sz="4" w:space="0" w:color="000000"/>
              <w:left w:val="single" w:sz="4" w:space="0" w:color="000000"/>
              <w:bottom w:val="single" w:sz="4" w:space="0" w:color="000000"/>
              <w:right w:val="single" w:sz="4" w:space="0" w:color="000000"/>
            </w:tcBorders>
            <w:vAlign w:val="center"/>
            <w:hideMark/>
          </w:tcPr>
          <w:p w:rsidR="00D61C85" w:rsidRPr="001F29F9" w:rsidRDefault="00D61C85" w:rsidP="00E3428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lastRenderedPageBreak/>
              <w:t>Ext (0-30)</w:t>
            </w:r>
          </w:p>
        </w:tc>
        <w:tc>
          <w:tcPr>
            <w:tcW w:w="2430" w:type="dxa"/>
            <w:tcBorders>
              <w:top w:val="single" w:sz="4" w:space="0" w:color="000000"/>
              <w:left w:val="single" w:sz="4" w:space="0" w:color="000000"/>
              <w:bottom w:val="single" w:sz="4" w:space="0" w:color="000000"/>
              <w:right w:val="single" w:sz="4" w:space="0" w:color="000000"/>
            </w:tcBorders>
            <w:vAlign w:val="center"/>
          </w:tcPr>
          <w:p w:rsidR="00D61C85" w:rsidRPr="001F29F9" w:rsidRDefault="00D61C85" w:rsidP="00C563DC">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F29F9">
              <w:rPr>
                <w:rFonts w:asciiTheme="minorHAnsi" w:eastAsia="Calibri" w:hAnsiTheme="minorHAnsi"/>
                <w:color w:val="000000" w:themeColor="text1"/>
                <w:sz w:val="18"/>
                <w:szCs w:val="18"/>
              </w:rPr>
              <w:t>⁰</w:t>
            </w:r>
          </w:p>
        </w:tc>
        <w:tc>
          <w:tcPr>
            <w:tcW w:w="2205" w:type="dxa"/>
            <w:tcBorders>
              <w:top w:val="single" w:sz="4" w:space="0" w:color="000000"/>
              <w:left w:val="single" w:sz="4" w:space="0" w:color="000000"/>
              <w:bottom w:val="single" w:sz="4" w:space="0" w:color="000000"/>
              <w:right w:val="single" w:sz="4" w:space="0" w:color="000000"/>
            </w:tcBorders>
          </w:tcPr>
          <w:p w:rsidR="00D61C85" w:rsidRDefault="00D61C85"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r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D61C85" w:rsidRPr="001F29F9" w:rsidRDefault="00D61C85"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r>
      <w:tr w:rsidR="00D61C85" w:rsidRPr="001F29F9" w:rsidTr="00B953A3">
        <w:trPr>
          <w:trHeight w:val="188"/>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D61C85" w:rsidRPr="001F29F9" w:rsidRDefault="00D61C85" w:rsidP="00E3428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Lat Flex (0-30)</w:t>
            </w:r>
          </w:p>
        </w:tc>
        <w:tc>
          <w:tcPr>
            <w:tcW w:w="2430" w:type="dxa"/>
            <w:tcBorders>
              <w:top w:val="single" w:sz="4" w:space="0" w:color="000000"/>
              <w:left w:val="single" w:sz="4" w:space="0" w:color="000000"/>
              <w:bottom w:val="single" w:sz="4" w:space="0" w:color="000000"/>
              <w:right w:val="single" w:sz="4" w:space="0" w:color="000000"/>
            </w:tcBorders>
            <w:vAlign w:val="center"/>
          </w:tcPr>
          <w:p w:rsidR="00D61C85" w:rsidRPr="001F29F9" w:rsidRDefault="00D61C85" w:rsidP="004F53F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w:t>
            </w:r>
            <w:r w:rsidR="004F53F9">
              <w:rPr>
                <w:rFonts w:asciiTheme="minorHAnsi" w:eastAsia="Calibri" w:hAnsiTheme="minorHAnsi"/>
                <w:color w:val="000000" w:themeColor="text1"/>
                <w:sz w:val="18"/>
                <w:szCs w:val="18"/>
              </w:rPr>
              <w:t>0</w:t>
            </w:r>
            <w:r w:rsidRPr="001F29F9">
              <w:rPr>
                <w:rFonts w:asciiTheme="minorHAnsi" w:eastAsia="Calibri" w:hAnsiTheme="minorHAnsi"/>
                <w:color w:val="000000" w:themeColor="text1"/>
                <w:sz w:val="18"/>
                <w:szCs w:val="18"/>
              </w:rPr>
              <w:t>⁰</w:t>
            </w:r>
          </w:p>
        </w:tc>
        <w:tc>
          <w:tcPr>
            <w:tcW w:w="2205" w:type="dxa"/>
            <w:tcBorders>
              <w:top w:val="single" w:sz="4" w:space="0" w:color="000000"/>
              <w:left w:val="single" w:sz="4" w:space="0" w:color="000000"/>
              <w:bottom w:val="single" w:sz="4" w:space="0" w:color="000000"/>
              <w:right w:val="single" w:sz="4" w:space="0" w:color="000000"/>
            </w:tcBorders>
          </w:tcPr>
          <w:p w:rsidR="00D61C85" w:rsidRDefault="00D61C85"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D61C85" w:rsidRPr="001F29F9" w:rsidRDefault="00D61C85"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r>
      <w:tr w:rsidR="00D61C85" w:rsidRPr="001F29F9" w:rsidTr="00B953A3">
        <w:tc>
          <w:tcPr>
            <w:tcW w:w="1908" w:type="dxa"/>
            <w:tcBorders>
              <w:top w:val="single" w:sz="4" w:space="0" w:color="000000"/>
              <w:left w:val="single" w:sz="4" w:space="0" w:color="000000"/>
              <w:bottom w:val="single" w:sz="4" w:space="0" w:color="000000"/>
              <w:right w:val="single" w:sz="4" w:space="0" w:color="000000"/>
            </w:tcBorders>
            <w:vAlign w:val="center"/>
            <w:hideMark/>
          </w:tcPr>
          <w:p w:rsidR="00D61C85" w:rsidRPr="001F29F9" w:rsidRDefault="00D61C85" w:rsidP="00E3428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Lat Flex 0-30)</w:t>
            </w:r>
          </w:p>
        </w:tc>
        <w:tc>
          <w:tcPr>
            <w:tcW w:w="2430" w:type="dxa"/>
            <w:tcBorders>
              <w:top w:val="single" w:sz="4" w:space="0" w:color="000000"/>
              <w:left w:val="single" w:sz="4" w:space="0" w:color="000000"/>
              <w:bottom w:val="single" w:sz="4" w:space="0" w:color="000000"/>
              <w:right w:val="single" w:sz="4" w:space="0" w:color="000000"/>
            </w:tcBorders>
            <w:vAlign w:val="center"/>
          </w:tcPr>
          <w:p w:rsidR="00D61C85" w:rsidRPr="001F29F9" w:rsidRDefault="00D61C85" w:rsidP="00C563DC">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F29F9">
              <w:rPr>
                <w:rFonts w:asciiTheme="minorHAnsi" w:eastAsia="Calibri" w:hAnsiTheme="minorHAnsi"/>
                <w:color w:val="000000" w:themeColor="text1"/>
                <w:sz w:val="18"/>
                <w:szCs w:val="18"/>
              </w:rPr>
              <w:t>⁰</w:t>
            </w:r>
          </w:p>
        </w:tc>
        <w:tc>
          <w:tcPr>
            <w:tcW w:w="2205" w:type="dxa"/>
            <w:tcBorders>
              <w:top w:val="single" w:sz="4" w:space="0" w:color="000000"/>
              <w:left w:val="single" w:sz="4" w:space="0" w:color="000000"/>
              <w:bottom w:val="single" w:sz="4" w:space="0" w:color="000000"/>
              <w:right w:val="single" w:sz="4" w:space="0" w:color="000000"/>
            </w:tcBorders>
          </w:tcPr>
          <w:p w:rsidR="00D61C85" w:rsidRDefault="00D61C85"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D61C85" w:rsidRPr="001F29F9" w:rsidRDefault="00D61C85"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F29F9">
              <w:rPr>
                <w:rFonts w:asciiTheme="minorHAnsi" w:eastAsia="Calibri" w:hAnsiTheme="minorHAnsi"/>
                <w:color w:val="000000" w:themeColor="text1"/>
                <w:sz w:val="18"/>
                <w:szCs w:val="18"/>
              </w:rPr>
              <w:t>⁰</w:t>
            </w:r>
          </w:p>
        </w:tc>
      </w:tr>
      <w:tr w:rsidR="00D61C85" w:rsidRPr="001F29F9" w:rsidTr="00B953A3">
        <w:tc>
          <w:tcPr>
            <w:tcW w:w="1908" w:type="dxa"/>
            <w:tcBorders>
              <w:top w:val="single" w:sz="4" w:space="0" w:color="000000"/>
              <w:left w:val="single" w:sz="4" w:space="0" w:color="000000"/>
              <w:bottom w:val="single" w:sz="4" w:space="0" w:color="000000"/>
              <w:right w:val="single" w:sz="4" w:space="0" w:color="000000"/>
            </w:tcBorders>
            <w:vAlign w:val="center"/>
            <w:hideMark/>
          </w:tcPr>
          <w:p w:rsidR="00D61C85" w:rsidRPr="001F29F9" w:rsidRDefault="00D61C85" w:rsidP="00E3428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Rotation (0-30)</w:t>
            </w:r>
          </w:p>
        </w:tc>
        <w:tc>
          <w:tcPr>
            <w:tcW w:w="2430" w:type="dxa"/>
            <w:tcBorders>
              <w:top w:val="single" w:sz="4" w:space="0" w:color="000000"/>
              <w:left w:val="single" w:sz="4" w:space="0" w:color="000000"/>
              <w:bottom w:val="single" w:sz="4" w:space="0" w:color="000000"/>
              <w:right w:val="single" w:sz="4" w:space="0" w:color="000000"/>
            </w:tcBorders>
            <w:vAlign w:val="center"/>
          </w:tcPr>
          <w:p w:rsidR="00D61C85" w:rsidRPr="001F29F9" w:rsidRDefault="00D61C85"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2205" w:type="dxa"/>
            <w:tcBorders>
              <w:top w:val="single" w:sz="4" w:space="0" w:color="000000"/>
              <w:left w:val="single" w:sz="4" w:space="0" w:color="000000"/>
              <w:bottom w:val="single" w:sz="4" w:space="0" w:color="000000"/>
              <w:right w:val="single" w:sz="4" w:space="0" w:color="000000"/>
            </w:tcBorders>
          </w:tcPr>
          <w:p w:rsidR="00D61C85" w:rsidRDefault="00D61C85"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D61C85" w:rsidRPr="001F29F9" w:rsidRDefault="00D61C85" w:rsidP="00E34289">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r>
      <w:tr w:rsidR="00D61C85" w:rsidRPr="001F29F9" w:rsidTr="00B953A3">
        <w:tc>
          <w:tcPr>
            <w:tcW w:w="1908" w:type="dxa"/>
            <w:tcBorders>
              <w:top w:val="single" w:sz="4" w:space="0" w:color="000000"/>
              <w:left w:val="single" w:sz="4" w:space="0" w:color="000000"/>
              <w:bottom w:val="single" w:sz="4" w:space="0" w:color="000000"/>
              <w:right w:val="single" w:sz="4" w:space="0" w:color="000000"/>
            </w:tcBorders>
            <w:vAlign w:val="center"/>
            <w:hideMark/>
          </w:tcPr>
          <w:p w:rsidR="00D61C85" w:rsidRPr="001F29F9" w:rsidRDefault="00D61C85" w:rsidP="00E3428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Rotation (0-30)</w:t>
            </w:r>
          </w:p>
        </w:tc>
        <w:tc>
          <w:tcPr>
            <w:tcW w:w="2430" w:type="dxa"/>
            <w:tcBorders>
              <w:top w:val="single" w:sz="4" w:space="0" w:color="000000"/>
              <w:left w:val="single" w:sz="4" w:space="0" w:color="000000"/>
              <w:bottom w:val="single" w:sz="4" w:space="0" w:color="000000"/>
              <w:right w:val="single" w:sz="4" w:space="0" w:color="000000"/>
            </w:tcBorders>
            <w:vAlign w:val="center"/>
          </w:tcPr>
          <w:p w:rsidR="00D61C85" w:rsidRPr="00A356C0" w:rsidRDefault="00D61C85" w:rsidP="00E34289">
            <w:pPr>
              <w:contextualSpacing/>
              <w:rPr>
                <w:rFonts w:asciiTheme="minorHAnsi" w:eastAsia="Calibri" w:hAnsiTheme="minorHAnsi"/>
                <w:color w:val="000000" w:themeColor="text1"/>
                <w:sz w:val="18"/>
                <w:szCs w:val="18"/>
              </w:rPr>
            </w:pPr>
            <w:r w:rsidRPr="00A356C0">
              <w:rPr>
                <w:rFonts w:asciiTheme="minorHAnsi" w:eastAsia="Calibri" w:hAnsiTheme="minorHAnsi"/>
                <w:color w:val="000000" w:themeColor="text1"/>
                <w:sz w:val="18"/>
                <w:szCs w:val="18"/>
              </w:rPr>
              <w:t>30⁰</w:t>
            </w:r>
          </w:p>
        </w:tc>
        <w:tc>
          <w:tcPr>
            <w:tcW w:w="2205" w:type="dxa"/>
            <w:tcBorders>
              <w:top w:val="single" w:sz="4" w:space="0" w:color="000000"/>
              <w:left w:val="single" w:sz="4" w:space="0" w:color="000000"/>
              <w:bottom w:val="single" w:sz="4" w:space="0" w:color="000000"/>
              <w:right w:val="single" w:sz="4" w:space="0" w:color="000000"/>
            </w:tcBorders>
          </w:tcPr>
          <w:p w:rsidR="00D61C85" w:rsidRPr="00A356C0" w:rsidRDefault="00D61C85" w:rsidP="00E34289">
            <w:pPr>
              <w:contextualSpacing/>
              <w:rPr>
                <w:rFonts w:asciiTheme="minorHAnsi" w:eastAsia="Calibri" w:hAnsiTheme="minorHAnsi"/>
                <w:color w:val="000000" w:themeColor="text1"/>
                <w:sz w:val="18"/>
                <w:szCs w:val="18"/>
              </w:rPr>
            </w:pPr>
            <w:r w:rsidRPr="00A356C0">
              <w:rPr>
                <w:rFonts w:asciiTheme="minorHAnsi" w:eastAsia="Calibri" w:hAnsiTheme="minorHAnsi"/>
                <w:color w:val="000000" w:themeColor="text1"/>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D61C85" w:rsidRPr="00A356C0" w:rsidRDefault="00D61C85" w:rsidP="00E34289">
            <w:pPr>
              <w:contextualSpacing/>
              <w:rPr>
                <w:rFonts w:asciiTheme="minorHAnsi" w:eastAsia="Calibri" w:hAnsiTheme="minorHAnsi"/>
                <w:color w:val="000000" w:themeColor="text1"/>
                <w:sz w:val="18"/>
                <w:szCs w:val="18"/>
              </w:rPr>
            </w:pPr>
            <w:r w:rsidRPr="00A356C0">
              <w:rPr>
                <w:rFonts w:asciiTheme="minorHAnsi" w:eastAsia="Calibri" w:hAnsiTheme="minorHAnsi"/>
                <w:color w:val="000000" w:themeColor="text1"/>
                <w:sz w:val="18"/>
                <w:szCs w:val="18"/>
              </w:rPr>
              <w:t>30⁰</w:t>
            </w:r>
          </w:p>
        </w:tc>
      </w:tr>
      <w:tr w:rsidR="00D61C85" w:rsidRPr="001F29F9" w:rsidTr="00B953A3">
        <w:tc>
          <w:tcPr>
            <w:tcW w:w="1908" w:type="dxa"/>
            <w:tcBorders>
              <w:top w:val="single" w:sz="4" w:space="0" w:color="000000"/>
              <w:left w:val="single" w:sz="4" w:space="0" w:color="000000"/>
              <w:bottom w:val="single" w:sz="4" w:space="0" w:color="000000"/>
              <w:right w:val="single" w:sz="4" w:space="0" w:color="000000"/>
            </w:tcBorders>
            <w:vAlign w:val="center"/>
            <w:hideMark/>
          </w:tcPr>
          <w:p w:rsidR="00D61C85" w:rsidRPr="001F29F9" w:rsidRDefault="00D61C85" w:rsidP="00E3428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2430" w:type="dxa"/>
            <w:tcBorders>
              <w:top w:val="single" w:sz="4" w:space="0" w:color="000000"/>
              <w:left w:val="single" w:sz="4" w:space="0" w:color="000000"/>
              <w:bottom w:val="single" w:sz="4" w:space="0" w:color="000000"/>
              <w:right w:val="single" w:sz="4" w:space="0" w:color="000000"/>
            </w:tcBorders>
            <w:vAlign w:val="center"/>
          </w:tcPr>
          <w:p w:rsidR="00D61C85" w:rsidRPr="00A356C0" w:rsidRDefault="00D61C85" w:rsidP="009F4195">
            <w:pPr>
              <w:rPr>
                <w:rFonts w:asciiTheme="minorHAnsi" w:hAnsiTheme="minorHAnsi"/>
                <w:color w:val="000000" w:themeColor="text1"/>
                <w:sz w:val="18"/>
                <w:szCs w:val="18"/>
              </w:rPr>
            </w:pPr>
            <w:r w:rsidRPr="00A356C0">
              <w:rPr>
                <w:rFonts w:asciiTheme="minorHAnsi" w:eastAsia="Calibri" w:hAnsiTheme="minorHAnsi"/>
                <w:color w:val="000000" w:themeColor="text1"/>
                <w:sz w:val="18"/>
                <w:szCs w:val="18"/>
              </w:rPr>
              <w:t>22</w:t>
            </w:r>
            <w:r w:rsidR="009F4195" w:rsidRPr="00A356C0">
              <w:rPr>
                <w:rFonts w:asciiTheme="minorHAnsi" w:eastAsia="Calibri" w:hAnsiTheme="minorHAnsi"/>
                <w:color w:val="000000" w:themeColor="text1"/>
                <w:sz w:val="18"/>
                <w:szCs w:val="18"/>
              </w:rPr>
              <w:t>0</w:t>
            </w:r>
            <w:r w:rsidRPr="00A356C0">
              <w:rPr>
                <w:rFonts w:asciiTheme="minorHAnsi" w:eastAsia="Calibri" w:hAnsiTheme="minorHAnsi"/>
                <w:color w:val="000000" w:themeColor="text1"/>
                <w:sz w:val="18"/>
                <w:szCs w:val="18"/>
              </w:rPr>
              <w:t>⁰</w:t>
            </w:r>
          </w:p>
        </w:tc>
        <w:tc>
          <w:tcPr>
            <w:tcW w:w="2205" w:type="dxa"/>
            <w:tcBorders>
              <w:top w:val="single" w:sz="4" w:space="0" w:color="000000"/>
              <w:left w:val="single" w:sz="4" w:space="0" w:color="000000"/>
              <w:bottom w:val="single" w:sz="4" w:space="0" w:color="000000"/>
              <w:right w:val="single" w:sz="4" w:space="0" w:color="000000"/>
            </w:tcBorders>
          </w:tcPr>
          <w:p w:rsidR="00D61C85" w:rsidRPr="00A356C0" w:rsidRDefault="00D61C85" w:rsidP="009F4195">
            <w:pPr>
              <w:rPr>
                <w:rFonts w:asciiTheme="minorHAnsi" w:eastAsia="Calibri" w:hAnsiTheme="minorHAnsi"/>
                <w:color w:val="000000" w:themeColor="text1"/>
                <w:sz w:val="18"/>
                <w:szCs w:val="18"/>
              </w:rPr>
            </w:pPr>
            <w:r w:rsidRPr="00A356C0">
              <w:rPr>
                <w:rFonts w:asciiTheme="minorHAnsi" w:eastAsia="Calibri" w:hAnsiTheme="minorHAnsi"/>
                <w:color w:val="000000" w:themeColor="text1"/>
                <w:sz w:val="18"/>
                <w:szCs w:val="18"/>
              </w:rPr>
              <w:t>18</w:t>
            </w:r>
            <w:r w:rsidR="009F4195" w:rsidRPr="00A356C0">
              <w:rPr>
                <w:rFonts w:asciiTheme="minorHAnsi" w:eastAsia="Calibri" w:hAnsiTheme="minorHAnsi"/>
                <w:color w:val="000000" w:themeColor="text1"/>
                <w:sz w:val="18"/>
                <w:szCs w:val="18"/>
              </w:rPr>
              <w:t>5</w:t>
            </w:r>
            <w:r w:rsidRPr="00A356C0">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D61C85" w:rsidRPr="00A356C0" w:rsidRDefault="00D61C85" w:rsidP="00C563DC">
            <w:pPr>
              <w:rPr>
                <w:rFonts w:asciiTheme="minorHAnsi" w:hAnsiTheme="minorHAnsi"/>
                <w:color w:val="000000" w:themeColor="text1"/>
                <w:sz w:val="18"/>
                <w:szCs w:val="18"/>
              </w:rPr>
            </w:pPr>
            <w:r w:rsidRPr="00A356C0">
              <w:rPr>
                <w:rFonts w:asciiTheme="minorHAnsi" w:eastAsia="Calibri" w:hAnsiTheme="minorHAnsi"/>
                <w:color w:val="000000" w:themeColor="text1"/>
                <w:sz w:val="18"/>
                <w:szCs w:val="18"/>
              </w:rPr>
              <w:t>230⁰</w:t>
            </w:r>
          </w:p>
        </w:tc>
      </w:tr>
      <w:tr w:rsidR="00D61C85" w:rsidRPr="001F29F9" w:rsidTr="00B953A3">
        <w:tc>
          <w:tcPr>
            <w:tcW w:w="1908" w:type="dxa"/>
            <w:tcBorders>
              <w:top w:val="single" w:sz="4" w:space="0" w:color="000000"/>
              <w:left w:val="single" w:sz="4" w:space="0" w:color="000000"/>
              <w:bottom w:val="single" w:sz="4" w:space="0" w:color="000000"/>
              <w:right w:val="single" w:sz="4" w:space="0" w:color="000000"/>
            </w:tcBorders>
            <w:vAlign w:val="center"/>
            <w:hideMark/>
          </w:tcPr>
          <w:p w:rsidR="00D61C85" w:rsidRPr="001F29F9" w:rsidRDefault="00D61C85" w:rsidP="00E34289">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2430" w:type="dxa"/>
            <w:tcBorders>
              <w:top w:val="single" w:sz="4" w:space="0" w:color="000000"/>
              <w:left w:val="single" w:sz="4" w:space="0" w:color="000000"/>
              <w:bottom w:val="single" w:sz="4" w:space="0" w:color="000000"/>
              <w:right w:val="single" w:sz="4" w:space="0" w:color="000000"/>
            </w:tcBorders>
            <w:vAlign w:val="center"/>
          </w:tcPr>
          <w:p w:rsidR="00D61C85" w:rsidRPr="00A356C0" w:rsidRDefault="00D61C85" w:rsidP="00E34289">
            <w:pPr>
              <w:tabs>
                <w:tab w:val="left" w:pos="288"/>
                <w:tab w:val="left" w:pos="4752"/>
              </w:tabs>
              <w:rPr>
                <w:rFonts w:asciiTheme="minorHAnsi" w:eastAsiaTheme="minorHAnsi" w:hAnsiTheme="minorHAnsi"/>
                <w:color w:val="000000" w:themeColor="text1"/>
                <w:sz w:val="18"/>
                <w:szCs w:val="18"/>
              </w:rPr>
            </w:pPr>
            <w:r w:rsidRPr="00A356C0">
              <w:rPr>
                <w:rFonts w:asciiTheme="minorHAnsi" w:eastAsiaTheme="minorHAnsi" w:hAnsiTheme="minorHAnsi"/>
                <w:color w:val="000000" w:themeColor="text1"/>
                <w:sz w:val="18"/>
                <w:szCs w:val="18"/>
              </w:rPr>
              <w:t>10%</w:t>
            </w:r>
          </w:p>
        </w:tc>
        <w:tc>
          <w:tcPr>
            <w:tcW w:w="2205" w:type="dxa"/>
            <w:tcBorders>
              <w:top w:val="single" w:sz="4" w:space="0" w:color="000000"/>
              <w:left w:val="single" w:sz="4" w:space="0" w:color="000000"/>
              <w:bottom w:val="single" w:sz="4" w:space="0" w:color="000000"/>
              <w:right w:val="single" w:sz="4" w:space="0" w:color="000000"/>
            </w:tcBorders>
          </w:tcPr>
          <w:p w:rsidR="00D61C85" w:rsidRPr="00A356C0" w:rsidRDefault="00D61C85" w:rsidP="00E34289">
            <w:pPr>
              <w:tabs>
                <w:tab w:val="left" w:pos="288"/>
                <w:tab w:val="left" w:pos="4752"/>
              </w:tabs>
              <w:rPr>
                <w:rFonts w:asciiTheme="minorHAnsi" w:eastAsiaTheme="minorHAnsi" w:hAnsiTheme="minorHAnsi"/>
                <w:color w:val="000000" w:themeColor="text1"/>
                <w:sz w:val="18"/>
                <w:szCs w:val="18"/>
              </w:rPr>
            </w:pPr>
            <w:r w:rsidRPr="00A356C0">
              <w:rPr>
                <w:rFonts w:asciiTheme="minorHAnsi" w:eastAsiaTheme="minorHAnsi" w:hAnsiTheme="minorHAnsi"/>
                <w:color w:val="000000" w:themeColor="text1"/>
                <w:sz w:val="18"/>
                <w:szCs w:val="18"/>
              </w:rPr>
              <w:t>10</w:t>
            </w:r>
            <w:r w:rsidR="00B953A3" w:rsidRPr="00A356C0">
              <w:rPr>
                <w:rFonts w:asciiTheme="minorHAnsi" w:eastAsiaTheme="minorHAnsi" w:hAnsiTheme="minorHAnsi"/>
                <w:color w:val="000000" w:themeColor="text1"/>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D61C85" w:rsidRPr="00A356C0" w:rsidRDefault="00D61C85" w:rsidP="00E34289">
            <w:pPr>
              <w:tabs>
                <w:tab w:val="left" w:pos="288"/>
                <w:tab w:val="left" w:pos="4752"/>
              </w:tabs>
              <w:rPr>
                <w:rFonts w:asciiTheme="minorHAnsi" w:eastAsiaTheme="minorHAnsi" w:hAnsiTheme="minorHAnsi"/>
                <w:color w:val="000000" w:themeColor="text1"/>
                <w:sz w:val="18"/>
                <w:szCs w:val="18"/>
              </w:rPr>
            </w:pPr>
            <w:r w:rsidRPr="00A356C0">
              <w:rPr>
                <w:rFonts w:asciiTheme="minorHAnsi" w:eastAsiaTheme="minorHAnsi" w:hAnsiTheme="minorHAnsi"/>
                <w:color w:val="000000" w:themeColor="text1"/>
                <w:sz w:val="18"/>
                <w:szCs w:val="18"/>
              </w:rPr>
              <w:t>10%</w:t>
            </w:r>
          </w:p>
        </w:tc>
      </w:tr>
    </w:tbl>
    <w:p w:rsidR="00C66EA1" w:rsidRDefault="00C66EA1" w:rsidP="00D5106D">
      <w:pPr>
        <w:jc w:val="both"/>
        <w:rPr>
          <w:color w:val="auto"/>
          <w:szCs w:val="24"/>
        </w:rPr>
      </w:pPr>
    </w:p>
    <w:p w:rsidR="00D5106D" w:rsidRPr="00F64312" w:rsidRDefault="00D5106D" w:rsidP="00D5106D">
      <w:pPr>
        <w:jc w:val="both"/>
        <w:rPr>
          <w:color w:val="auto"/>
          <w:szCs w:val="24"/>
        </w:rPr>
      </w:pPr>
      <w:r w:rsidRPr="00F64312">
        <w:rPr>
          <w:color w:val="auto"/>
          <w:szCs w:val="24"/>
        </w:rPr>
        <w:t xml:space="preserve">At </w:t>
      </w:r>
      <w:r w:rsidR="00E34289">
        <w:rPr>
          <w:color w:val="auto"/>
          <w:szCs w:val="24"/>
        </w:rPr>
        <w:t xml:space="preserve">the MEB exam, the CI reported extra weight gain since the onset of </w:t>
      </w:r>
      <w:r w:rsidR="00A356C0">
        <w:rPr>
          <w:color w:val="auto"/>
          <w:szCs w:val="24"/>
        </w:rPr>
        <w:t xml:space="preserve">her </w:t>
      </w:r>
      <w:r w:rsidR="00E34289">
        <w:rPr>
          <w:color w:val="auto"/>
          <w:szCs w:val="24"/>
        </w:rPr>
        <w:t xml:space="preserve">ankle pain </w:t>
      </w:r>
      <w:r w:rsidR="00A356C0">
        <w:rPr>
          <w:color w:val="auto"/>
          <w:szCs w:val="24"/>
        </w:rPr>
        <w:t xml:space="preserve">which </w:t>
      </w:r>
      <w:r w:rsidR="00365EC2">
        <w:rPr>
          <w:color w:val="auto"/>
          <w:szCs w:val="24"/>
        </w:rPr>
        <w:t xml:space="preserve">in turn </w:t>
      </w:r>
      <w:r w:rsidR="00A356C0">
        <w:rPr>
          <w:color w:val="auto"/>
          <w:szCs w:val="24"/>
        </w:rPr>
        <w:t>resulted</w:t>
      </w:r>
      <w:r w:rsidR="00E34289">
        <w:rPr>
          <w:color w:val="auto"/>
          <w:szCs w:val="24"/>
        </w:rPr>
        <w:t xml:space="preserve"> in chronic </w:t>
      </w:r>
      <w:r w:rsidR="00A356C0">
        <w:rPr>
          <w:color w:val="auto"/>
          <w:szCs w:val="24"/>
        </w:rPr>
        <w:t>LBP</w:t>
      </w:r>
      <w:r w:rsidR="00E34289">
        <w:rPr>
          <w:color w:val="auto"/>
          <w:szCs w:val="24"/>
        </w:rPr>
        <w:t xml:space="preserve">.  </w:t>
      </w:r>
      <w:r w:rsidR="002E651F">
        <w:rPr>
          <w:color w:val="auto"/>
          <w:szCs w:val="24"/>
        </w:rPr>
        <w:t>The</w:t>
      </w:r>
      <w:r w:rsidR="00D61C85">
        <w:rPr>
          <w:color w:val="auto"/>
          <w:szCs w:val="24"/>
        </w:rPr>
        <w:t xml:space="preserve"> MEB physical</w:t>
      </w:r>
      <w:r w:rsidR="00607C57">
        <w:rPr>
          <w:color w:val="auto"/>
          <w:szCs w:val="24"/>
        </w:rPr>
        <w:t xml:space="preserve"> demonstrated lumbar paraspinal tenderness</w:t>
      </w:r>
      <w:r w:rsidR="00D61C85">
        <w:rPr>
          <w:color w:val="auto"/>
          <w:szCs w:val="24"/>
        </w:rPr>
        <w:t xml:space="preserve"> and the ROMs completed by physical therapy for the MEB are reflected above.  </w:t>
      </w:r>
      <w:r w:rsidR="00B953A3">
        <w:rPr>
          <w:color w:val="auto"/>
          <w:szCs w:val="24"/>
        </w:rPr>
        <w:t xml:space="preserve">The physical therapy note </w:t>
      </w:r>
      <w:r w:rsidR="00345D93">
        <w:rPr>
          <w:color w:val="auto"/>
          <w:szCs w:val="24"/>
        </w:rPr>
        <w:t>a</w:t>
      </w:r>
      <w:r w:rsidR="00B953A3">
        <w:rPr>
          <w:color w:val="auto"/>
          <w:szCs w:val="24"/>
        </w:rPr>
        <w:t xml:space="preserve"> month prior to separation documented an antalgic gait due </w:t>
      </w:r>
      <w:r w:rsidR="00947024">
        <w:rPr>
          <w:color w:val="auto"/>
          <w:szCs w:val="24"/>
        </w:rPr>
        <w:t>to ankle pain and 2/</w:t>
      </w:r>
      <w:r w:rsidR="00B953A3">
        <w:rPr>
          <w:color w:val="auto"/>
          <w:szCs w:val="24"/>
        </w:rPr>
        <w:t>8 positive Waddell signs.</w:t>
      </w:r>
      <w:r w:rsidR="00A356C0" w:rsidRPr="00A356C0">
        <w:rPr>
          <w:color w:val="auto"/>
          <w:szCs w:val="24"/>
        </w:rPr>
        <w:t xml:space="preserve"> </w:t>
      </w:r>
      <w:r w:rsidR="00A356C0">
        <w:rPr>
          <w:color w:val="auto"/>
          <w:szCs w:val="24"/>
        </w:rPr>
        <w:t xml:space="preserve"> The service treatment record (S</w:t>
      </w:r>
      <w:r w:rsidR="00947024">
        <w:rPr>
          <w:color w:val="auto"/>
          <w:szCs w:val="24"/>
        </w:rPr>
        <w:t>TR) reflected a pain scale of 4/</w:t>
      </w:r>
      <w:r w:rsidR="00A356C0">
        <w:rPr>
          <w:color w:val="auto"/>
          <w:szCs w:val="24"/>
        </w:rPr>
        <w:t xml:space="preserve">10 with 10 being the worst.  </w:t>
      </w:r>
      <w:r w:rsidRPr="00F64312">
        <w:rPr>
          <w:color w:val="auto"/>
          <w:szCs w:val="24"/>
        </w:rPr>
        <w:t>At the</w:t>
      </w:r>
      <w:r w:rsidR="00947024">
        <w:rPr>
          <w:color w:val="auto"/>
          <w:szCs w:val="24"/>
        </w:rPr>
        <w:t xml:space="preserve"> VA</w:t>
      </w:r>
      <w:r w:rsidRPr="00F64312">
        <w:rPr>
          <w:color w:val="auto"/>
          <w:szCs w:val="24"/>
        </w:rPr>
        <w:t xml:space="preserve"> </w:t>
      </w:r>
      <w:r w:rsidR="001B542E">
        <w:rPr>
          <w:color w:val="auto"/>
          <w:szCs w:val="24"/>
        </w:rPr>
        <w:t>C</w:t>
      </w:r>
      <w:r w:rsidRPr="00F64312">
        <w:rPr>
          <w:color w:val="auto"/>
          <w:szCs w:val="24"/>
        </w:rPr>
        <w:t>ompensation and Pension (C&amp;P) exam</w:t>
      </w:r>
      <w:r>
        <w:rPr>
          <w:color w:val="auto"/>
          <w:szCs w:val="24"/>
        </w:rPr>
        <w:t xml:space="preserve"> </w:t>
      </w:r>
      <w:r w:rsidR="00C66EA1">
        <w:rPr>
          <w:color w:val="auto"/>
          <w:szCs w:val="24"/>
        </w:rPr>
        <w:t xml:space="preserve">performed </w:t>
      </w:r>
      <w:r w:rsidR="004E4854">
        <w:rPr>
          <w:color w:val="auto"/>
          <w:szCs w:val="24"/>
        </w:rPr>
        <w:t xml:space="preserve">12 months </w:t>
      </w:r>
      <w:r w:rsidRPr="00720529">
        <w:rPr>
          <w:color w:val="auto"/>
          <w:szCs w:val="24"/>
        </w:rPr>
        <w:t>after separation, the CI reported</w:t>
      </w:r>
      <w:r w:rsidR="00720529" w:rsidRPr="00720529">
        <w:rPr>
          <w:color w:val="auto"/>
          <w:szCs w:val="24"/>
        </w:rPr>
        <w:t xml:space="preserve"> </w:t>
      </w:r>
      <w:r w:rsidR="00365EC2">
        <w:rPr>
          <w:color w:val="auto"/>
          <w:szCs w:val="24"/>
        </w:rPr>
        <w:t xml:space="preserve">she had </w:t>
      </w:r>
      <w:r w:rsidR="00947024">
        <w:rPr>
          <w:color w:val="auto"/>
          <w:szCs w:val="24"/>
        </w:rPr>
        <w:t>LBP</w:t>
      </w:r>
      <w:r w:rsidR="00720529" w:rsidRPr="00720529">
        <w:rPr>
          <w:color w:val="auto"/>
          <w:szCs w:val="24"/>
        </w:rPr>
        <w:t xml:space="preserve"> due to physical training, two falls while reacting to</w:t>
      </w:r>
      <w:r w:rsidR="00720529">
        <w:rPr>
          <w:color w:val="auto"/>
          <w:szCs w:val="24"/>
        </w:rPr>
        <w:t xml:space="preserve"> incoming fire </w:t>
      </w:r>
      <w:r w:rsidR="002E651F">
        <w:rPr>
          <w:color w:val="auto"/>
          <w:szCs w:val="24"/>
        </w:rPr>
        <w:t xml:space="preserve">and two falls while in </w:t>
      </w:r>
      <w:r w:rsidR="00365EC2">
        <w:rPr>
          <w:color w:val="auto"/>
          <w:szCs w:val="24"/>
        </w:rPr>
        <w:t xml:space="preserve">a </w:t>
      </w:r>
      <w:r w:rsidR="002E651F">
        <w:rPr>
          <w:color w:val="auto"/>
          <w:szCs w:val="24"/>
        </w:rPr>
        <w:t xml:space="preserve">shower stall </w:t>
      </w:r>
      <w:r w:rsidR="00720529">
        <w:rPr>
          <w:color w:val="auto"/>
          <w:szCs w:val="24"/>
        </w:rPr>
        <w:t xml:space="preserve">while deployed.  The pain was </w:t>
      </w:r>
      <w:r w:rsidR="002E651F">
        <w:rPr>
          <w:color w:val="auto"/>
          <w:szCs w:val="24"/>
        </w:rPr>
        <w:t xml:space="preserve">reported as </w:t>
      </w:r>
      <w:r w:rsidR="00720529">
        <w:rPr>
          <w:color w:val="auto"/>
          <w:szCs w:val="24"/>
        </w:rPr>
        <w:t xml:space="preserve">daily </w:t>
      </w:r>
      <w:r w:rsidR="002E651F">
        <w:rPr>
          <w:color w:val="auto"/>
          <w:szCs w:val="24"/>
        </w:rPr>
        <w:t xml:space="preserve">and </w:t>
      </w:r>
      <w:r w:rsidR="00720529">
        <w:rPr>
          <w:color w:val="auto"/>
          <w:szCs w:val="24"/>
        </w:rPr>
        <w:t xml:space="preserve">constant with intermittent muscle spasms and radiation to right hip and knee without incapacitation.  She was able to stand for 10 minutes and </w:t>
      </w:r>
      <w:r w:rsidR="00365EC2">
        <w:rPr>
          <w:color w:val="auto"/>
          <w:szCs w:val="24"/>
        </w:rPr>
        <w:t xml:space="preserve">could </w:t>
      </w:r>
      <w:r w:rsidR="00720529">
        <w:rPr>
          <w:color w:val="auto"/>
          <w:szCs w:val="24"/>
        </w:rPr>
        <w:t xml:space="preserve">walk less than a mile before experiencing pain.  </w:t>
      </w:r>
      <w:r w:rsidRPr="00F64312">
        <w:rPr>
          <w:color w:val="auto"/>
          <w:szCs w:val="24"/>
        </w:rPr>
        <w:t xml:space="preserve">The </w:t>
      </w:r>
      <w:r>
        <w:rPr>
          <w:color w:val="auto"/>
          <w:szCs w:val="24"/>
        </w:rPr>
        <w:t>C&amp;P</w:t>
      </w:r>
      <w:r w:rsidRPr="00F64312">
        <w:rPr>
          <w:color w:val="auto"/>
          <w:szCs w:val="24"/>
        </w:rPr>
        <w:t xml:space="preserve"> physical exam </w:t>
      </w:r>
      <w:r w:rsidR="00720529">
        <w:rPr>
          <w:color w:val="auto"/>
          <w:szCs w:val="24"/>
        </w:rPr>
        <w:t>demonstrated paraspinal tenderness, normal curvature of the spine, normal neuromuscular findings, and D</w:t>
      </w:r>
      <w:r w:rsidR="00C66EA1">
        <w:rPr>
          <w:color w:val="auto"/>
          <w:szCs w:val="24"/>
        </w:rPr>
        <w:t>e</w:t>
      </w:r>
      <w:r w:rsidR="00720529">
        <w:rPr>
          <w:color w:val="auto"/>
          <w:szCs w:val="24"/>
        </w:rPr>
        <w:t>L</w:t>
      </w:r>
      <w:r w:rsidR="00C66EA1">
        <w:rPr>
          <w:color w:val="auto"/>
          <w:szCs w:val="24"/>
        </w:rPr>
        <w:t>uca</w:t>
      </w:r>
      <w:r w:rsidR="00720529">
        <w:rPr>
          <w:color w:val="auto"/>
          <w:szCs w:val="24"/>
        </w:rPr>
        <w:t xml:space="preserve"> criteria </w:t>
      </w:r>
      <w:r w:rsidR="004E4854">
        <w:rPr>
          <w:color w:val="auto"/>
          <w:szCs w:val="24"/>
        </w:rPr>
        <w:t xml:space="preserve">were </w:t>
      </w:r>
      <w:r w:rsidR="00720529">
        <w:rPr>
          <w:color w:val="auto"/>
          <w:szCs w:val="24"/>
        </w:rPr>
        <w:t xml:space="preserve">negative.  </w:t>
      </w:r>
      <w:r w:rsidR="004E4854">
        <w:rPr>
          <w:color w:val="auto"/>
          <w:szCs w:val="24"/>
        </w:rPr>
        <w:t>X-Rays</w:t>
      </w:r>
      <w:r w:rsidR="00720529">
        <w:rPr>
          <w:color w:val="auto"/>
          <w:szCs w:val="24"/>
        </w:rPr>
        <w:t xml:space="preserve"> were normal.  </w:t>
      </w:r>
      <w:r w:rsidR="00365EC2">
        <w:rPr>
          <w:color w:val="auto"/>
          <w:szCs w:val="24"/>
        </w:rPr>
        <w:t>The CI was able to stand on toes and heels.</w:t>
      </w:r>
      <w:r w:rsidR="001B542E">
        <w:rPr>
          <w:color w:val="auto"/>
          <w:szCs w:val="24"/>
        </w:rPr>
        <w:t xml:space="preserve"> </w:t>
      </w:r>
      <w:r w:rsidR="00365EC2">
        <w:rPr>
          <w:color w:val="auto"/>
          <w:szCs w:val="24"/>
        </w:rPr>
        <w:t xml:space="preserve"> </w:t>
      </w:r>
      <w:r w:rsidR="00720529">
        <w:rPr>
          <w:color w:val="auto"/>
          <w:szCs w:val="24"/>
        </w:rPr>
        <w:t>The examiner diagnosed lumbar thoracic spine strain with no degenerative changes.</w:t>
      </w:r>
    </w:p>
    <w:p w:rsidR="00D5106D" w:rsidRPr="00F64312" w:rsidRDefault="00D5106D" w:rsidP="00D5106D">
      <w:pPr>
        <w:jc w:val="both"/>
        <w:rPr>
          <w:color w:val="auto"/>
          <w:szCs w:val="24"/>
        </w:rPr>
      </w:pPr>
    </w:p>
    <w:p w:rsidR="00D5106D" w:rsidRPr="002E651F" w:rsidRDefault="00D5106D" w:rsidP="003F2D98">
      <w:pPr>
        <w:tabs>
          <w:tab w:val="left" w:pos="288"/>
          <w:tab w:val="left" w:pos="4752"/>
        </w:tabs>
        <w:jc w:val="both"/>
        <w:rPr>
          <w:rFonts w:cs="Times New Roman"/>
          <w:color w:val="auto"/>
        </w:rPr>
      </w:pPr>
      <w:r w:rsidRPr="00F64312">
        <w:rPr>
          <w:rFonts w:cs="Times New Roman"/>
          <w:color w:val="auto"/>
        </w:rPr>
        <w:t>The Board directs attention to its rating recom</w:t>
      </w:r>
      <w:r w:rsidRPr="003F2D98">
        <w:rPr>
          <w:rFonts w:cs="Times New Roman"/>
          <w:color w:val="auto"/>
        </w:rPr>
        <w:t>mendation based on the above evidence.  The Board notes that both the MEB and VA exams were complete, well documented,</w:t>
      </w:r>
      <w:r w:rsidR="003F2D98" w:rsidRPr="003F2D98">
        <w:rPr>
          <w:color w:val="000000"/>
        </w:rPr>
        <w:t xml:space="preserve"> compliant with VASRD §4.46 (accurate measurement),</w:t>
      </w:r>
      <w:r w:rsidRPr="007B6528">
        <w:rPr>
          <w:rFonts w:cs="Times New Roman"/>
          <w:color w:val="auto"/>
        </w:rPr>
        <w:t xml:space="preserve"> and similar in terms of ratable data and therefore assigns them equal probative value.  </w:t>
      </w:r>
      <w:r w:rsidRPr="003F2D98">
        <w:rPr>
          <w:rFonts w:cs="Times New Roman"/>
          <w:color w:val="auto"/>
        </w:rPr>
        <w:t xml:space="preserve">The PEB and VA chose </w:t>
      </w:r>
      <w:r w:rsidR="003F2D98" w:rsidRPr="003F2D98">
        <w:rPr>
          <w:rFonts w:cs="Times New Roman"/>
          <w:color w:val="auto"/>
        </w:rPr>
        <w:t>the same</w:t>
      </w:r>
      <w:r w:rsidRPr="003F2D98">
        <w:rPr>
          <w:rFonts w:cs="Times New Roman"/>
          <w:color w:val="auto"/>
        </w:rPr>
        <w:t xml:space="preserve"> c</w:t>
      </w:r>
      <w:r w:rsidR="002E651F">
        <w:rPr>
          <w:rFonts w:cs="Times New Roman"/>
          <w:color w:val="auto"/>
        </w:rPr>
        <w:t>oding option for the condition</w:t>
      </w:r>
      <w:r w:rsidRPr="003F2D98">
        <w:rPr>
          <w:rFonts w:cs="Times New Roman"/>
          <w:color w:val="auto"/>
        </w:rPr>
        <w:t xml:space="preserve"> </w:t>
      </w:r>
      <w:r w:rsidR="003F2D98" w:rsidRPr="003F2D98">
        <w:rPr>
          <w:color w:val="auto"/>
        </w:rPr>
        <w:t>which w</w:t>
      </w:r>
      <w:r w:rsidR="00365EC2">
        <w:rPr>
          <w:color w:val="auto"/>
        </w:rPr>
        <w:t>as</w:t>
      </w:r>
      <w:r w:rsidR="003F2D98" w:rsidRPr="003F2D98">
        <w:rPr>
          <w:color w:val="auto"/>
        </w:rPr>
        <w:t xml:space="preserve"> appropriate to the diagnosis and </w:t>
      </w:r>
      <w:r w:rsidR="003F2D98">
        <w:rPr>
          <w:color w:val="auto"/>
        </w:rPr>
        <w:t xml:space="preserve">consistent </w:t>
      </w:r>
      <w:r w:rsidR="00365EC2">
        <w:rPr>
          <w:color w:val="auto"/>
        </w:rPr>
        <w:t xml:space="preserve">with </w:t>
      </w:r>
      <w:r w:rsidR="003F2D98" w:rsidRPr="003F2D98">
        <w:rPr>
          <w:color w:val="auto"/>
        </w:rPr>
        <w:t xml:space="preserve">§4.71a </w:t>
      </w:r>
      <w:r w:rsidR="00D475DA">
        <w:rPr>
          <w:color w:val="auto"/>
        </w:rPr>
        <w:t xml:space="preserve">of the </w:t>
      </w:r>
      <w:r w:rsidR="003F2D98" w:rsidRPr="003F2D98">
        <w:rPr>
          <w:color w:val="auto"/>
        </w:rPr>
        <w:t>general formula</w:t>
      </w:r>
      <w:r w:rsidR="00D475DA" w:rsidRPr="00D475DA">
        <w:rPr>
          <w:color w:val="auto"/>
        </w:rPr>
        <w:t xml:space="preserve"> </w:t>
      </w:r>
      <w:r w:rsidR="00D475DA">
        <w:rPr>
          <w:color w:val="auto"/>
        </w:rPr>
        <w:t xml:space="preserve">for rating the </w:t>
      </w:r>
      <w:r w:rsidR="00D475DA" w:rsidRPr="003F2D98">
        <w:rPr>
          <w:color w:val="auto"/>
        </w:rPr>
        <w:t>spine</w:t>
      </w:r>
      <w:r w:rsidR="003F2D98" w:rsidRPr="003F2D98">
        <w:rPr>
          <w:color w:val="auto"/>
        </w:rPr>
        <w:t>.</w:t>
      </w:r>
      <w:r w:rsidR="003F2D98" w:rsidRPr="003F2D98">
        <w:rPr>
          <w:rFonts w:asciiTheme="minorHAnsi" w:eastAsiaTheme="minorHAnsi" w:hAnsiTheme="minorHAnsi" w:cstheme="minorBidi"/>
          <w:color w:val="auto"/>
          <w:szCs w:val="24"/>
        </w:rPr>
        <w:t xml:space="preserve"> </w:t>
      </w:r>
      <w:r w:rsidR="003F2D98">
        <w:rPr>
          <w:rFonts w:asciiTheme="minorHAnsi" w:eastAsiaTheme="minorHAnsi" w:hAnsiTheme="minorHAnsi" w:cstheme="minorBidi"/>
          <w:color w:val="auto"/>
          <w:szCs w:val="24"/>
        </w:rPr>
        <w:t xml:space="preserve"> </w:t>
      </w:r>
      <w:r w:rsidR="004E4854">
        <w:rPr>
          <w:rFonts w:asciiTheme="minorHAnsi" w:eastAsiaTheme="minorHAnsi" w:hAnsiTheme="minorHAnsi" w:cstheme="minorBidi"/>
          <w:color w:val="auto"/>
          <w:szCs w:val="24"/>
        </w:rPr>
        <w:t>The PEB</w:t>
      </w:r>
      <w:r w:rsidR="004E4854" w:rsidRPr="004E4854">
        <w:rPr>
          <w:rFonts w:cs="Times New Roman"/>
          <w:color w:val="auto"/>
        </w:rPr>
        <w:t xml:space="preserve"> </w:t>
      </w:r>
      <w:r w:rsidR="004E4854">
        <w:rPr>
          <w:rFonts w:cs="Times New Roman"/>
          <w:color w:val="auto"/>
        </w:rPr>
        <w:t>assigned a rating of 10% for pain limited motion</w:t>
      </w:r>
      <w:r w:rsidR="004E4854" w:rsidRPr="004E4854">
        <w:rPr>
          <w:rFonts w:cs="Times New Roman"/>
          <w:color w:val="auto"/>
        </w:rPr>
        <w:t xml:space="preserve"> </w:t>
      </w:r>
      <w:r w:rsidR="004E4854">
        <w:rPr>
          <w:rFonts w:cs="Times New Roman"/>
          <w:color w:val="auto"/>
        </w:rPr>
        <w:t xml:space="preserve">in all planes </w:t>
      </w:r>
      <w:r w:rsidR="004E4854">
        <w:rPr>
          <w:rFonts w:asciiTheme="minorHAnsi" w:eastAsiaTheme="minorHAnsi" w:hAnsiTheme="minorHAnsi" w:cstheme="minorBidi"/>
          <w:color w:val="auto"/>
          <w:szCs w:val="24"/>
        </w:rPr>
        <w:t>and the VA assigned a rating of 10% for</w:t>
      </w:r>
      <w:r w:rsidR="00A43A59">
        <w:rPr>
          <w:rFonts w:asciiTheme="minorHAnsi" w:eastAsiaTheme="minorHAnsi" w:hAnsiTheme="minorHAnsi" w:cstheme="minorBidi"/>
          <w:color w:val="auto"/>
          <w:szCs w:val="24"/>
        </w:rPr>
        <w:t xml:space="preserve"> a</w:t>
      </w:r>
      <w:r w:rsidR="004E4854">
        <w:rPr>
          <w:rFonts w:asciiTheme="minorHAnsi" w:eastAsiaTheme="minorHAnsi" w:hAnsiTheme="minorHAnsi" w:cstheme="minorBidi"/>
          <w:color w:val="auto"/>
          <w:szCs w:val="24"/>
        </w:rPr>
        <w:t xml:space="preserve"> forward and combined limitation of motion.  </w:t>
      </w:r>
      <w:r w:rsidR="003F2D98" w:rsidRPr="003F2D98">
        <w:rPr>
          <w:color w:val="auto"/>
        </w:rPr>
        <w:t>There was no evidence o</w:t>
      </w:r>
      <w:r w:rsidR="00D475DA">
        <w:rPr>
          <w:color w:val="auto"/>
        </w:rPr>
        <w:t>r</w:t>
      </w:r>
      <w:r w:rsidR="003F2D98" w:rsidRPr="003F2D98">
        <w:rPr>
          <w:color w:val="auto"/>
        </w:rPr>
        <w:t xml:space="preserve"> documentation of incapacitating episodes </w:t>
      </w:r>
      <w:r w:rsidR="002E651F">
        <w:rPr>
          <w:color w:val="auto"/>
        </w:rPr>
        <w:t xml:space="preserve">or </w:t>
      </w:r>
      <w:r w:rsidR="002E651F" w:rsidRPr="003F2D98">
        <w:rPr>
          <w:color w:val="auto"/>
        </w:rPr>
        <w:t xml:space="preserve">ratable peripheral nerve impairment </w:t>
      </w:r>
      <w:r w:rsidR="003F2D98" w:rsidRPr="003F2D98">
        <w:rPr>
          <w:color w:val="auto"/>
        </w:rPr>
        <w:t>which would provide for additional or higher rating.</w:t>
      </w:r>
      <w:r w:rsidR="003F2D98" w:rsidRPr="003F2D98">
        <w:rPr>
          <w:rFonts w:asciiTheme="minorHAnsi" w:hAnsiTheme="minorHAnsi"/>
          <w:color w:val="auto"/>
          <w:szCs w:val="24"/>
        </w:rPr>
        <w:t xml:space="preserve"> </w:t>
      </w:r>
      <w:r w:rsidR="00607C57">
        <w:rPr>
          <w:rFonts w:asciiTheme="minorHAnsi" w:hAnsiTheme="minorHAnsi"/>
          <w:color w:val="auto"/>
          <w:szCs w:val="24"/>
        </w:rPr>
        <w:t xml:space="preserve"> </w:t>
      </w:r>
      <w:r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3F2D98">
        <w:rPr>
          <w:rFonts w:eastAsia="Calibri" w:cs="Times New Roman"/>
          <w:color w:val="auto"/>
          <w:szCs w:val="24"/>
        </w:rPr>
        <w:t xml:space="preserve">low back </w:t>
      </w:r>
      <w:r w:rsidRPr="00F64312">
        <w:rPr>
          <w:rFonts w:eastAsia="Calibri" w:cs="Times New Roman"/>
          <w:color w:val="auto"/>
          <w:szCs w:val="24"/>
        </w:rPr>
        <w:t xml:space="preserve">condition.  </w:t>
      </w:r>
    </w:p>
    <w:p w:rsidR="003A76AB" w:rsidRPr="001F29F9" w:rsidRDefault="003A76AB" w:rsidP="00BF0E94">
      <w:pPr>
        <w:jc w:val="left"/>
        <w:rPr>
          <w:color w:val="000000" w:themeColor="text1"/>
          <w:szCs w:val="24"/>
          <w:highlight w:val="yellow"/>
        </w:rPr>
      </w:pPr>
    </w:p>
    <w:p w:rsidR="00D5106D" w:rsidRPr="00F64312" w:rsidRDefault="007A6679" w:rsidP="00D5106D">
      <w:pPr>
        <w:jc w:val="both"/>
        <w:rPr>
          <w:color w:val="auto"/>
        </w:rPr>
      </w:pPr>
      <w:r w:rsidRPr="00A356C0">
        <w:rPr>
          <w:color w:val="000000" w:themeColor="text1"/>
          <w:szCs w:val="24"/>
          <w:u w:val="single"/>
        </w:rPr>
        <w:t xml:space="preserve">Right </w:t>
      </w:r>
      <w:r w:rsidR="00707878" w:rsidRPr="00A356C0">
        <w:rPr>
          <w:color w:val="000000" w:themeColor="text1"/>
          <w:szCs w:val="24"/>
          <w:u w:val="single"/>
        </w:rPr>
        <w:t>Ankle/Foot</w:t>
      </w:r>
      <w:r w:rsidR="0080588E" w:rsidRPr="00A356C0">
        <w:rPr>
          <w:color w:val="000000" w:themeColor="text1"/>
          <w:szCs w:val="24"/>
          <w:u w:val="single"/>
        </w:rPr>
        <w:t xml:space="preserve"> </w:t>
      </w:r>
      <w:r w:rsidR="003F2EEE" w:rsidRPr="00A356C0">
        <w:rPr>
          <w:color w:val="000000" w:themeColor="text1"/>
          <w:szCs w:val="24"/>
          <w:u w:val="single"/>
        </w:rPr>
        <w:t>Condition</w:t>
      </w:r>
      <w:r w:rsidR="003F2EEE" w:rsidRPr="00A356C0">
        <w:rPr>
          <w:color w:val="000000" w:themeColor="text1"/>
          <w:szCs w:val="24"/>
        </w:rPr>
        <w:t xml:space="preserve">.  </w:t>
      </w:r>
      <w:r w:rsidR="002E651F">
        <w:rPr>
          <w:color w:val="auto"/>
        </w:rPr>
        <w:t xml:space="preserve">The </w:t>
      </w:r>
      <w:r w:rsidR="007D0CAA">
        <w:rPr>
          <w:color w:val="auto"/>
        </w:rPr>
        <w:t xml:space="preserve">CI sought care for right heel pain while in basic </w:t>
      </w:r>
      <w:r w:rsidR="00D475DA">
        <w:rPr>
          <w:color w:val="auto"/>
        </w:rPr>
        <w:t xml:space="preserve">training </w:t>
      </w:r>
      <w:r w:rsidR="007D0CAA">
        <w:rPr>
          <w:color w:val="auto"/>
        </w:rPr>
        <w:t xml:space="preserve">and was diagnosed with </w:t>
      </w:r>
      <w:r w:rsidR="00D475DA">
        <w:rPr>
          <w:color w:val="auto"/>
        </w:rPr>
        <w:t xml:space="preserve">a </w:t>
      </w:r>
      <w:r w:rsidR="007D0CAA">
        <w:rPr>
          <w:color w:val="auto"/>
        </w:rPr>
        <w:t>stress reaction to her calcaneus</w:t>
      </w:r>
      <w:r w:rsidR="00A356C0">
        <w:rPr>
          <w:color w:val="auto"/>
        </w:rPr>
        <w:t xml:space="preserve"> (heel)</w:t>
      </w:r>
      <w:r w:rsidR="007D0CAA">
        <w:rPr>
          <w:color w:val="auto"/>
        </w:rPr>
        <w:t xml:space="preserve"> </w:t>
      </w:r>
      <w:r w:rsidR="00A356C0">
        <w:rPr>
          <w:color w:val="auto"/>
        </w:rPr>
        <w:t>which</w:t>
      </w:r>
      <w:r w:rsidR="007D0CAA">
        <w:rPr>
          <w:color w:val="auto"/>
        </w:rPr>
        <w:t xml:space="preserve"> was rehabilitated to full recovery from </w:t>
      </w:r>
      <w:r w:rsidR="00A43A59">
        <w:rPr>
          <w:color w:val="auto"/>
        </w:rPr>
        <w:t>May 2003</w:t>
      </w:r>
      <w:r w:rsidR="007D0CAA">
        <w:rPr>
          <w:color w:val="auto"/>
        </w:rPr>
        <w:t xml:space="preserve"> to </w:t>
      </w:r>
      <w:r w:rsidR="00A43A59">
        <w:rPr>
          <w:color w:val="auto"/>
        </w:rPr>
        <w:t>April 2004</w:t>
      </w:r>
      <w:r w:rsidR="007D0CAA">
        <w:rPr>
          <w:color w:val="auto"/>
        </w:rPr>
        <w:t xml:space="preserve">.  </w:t>
      </w:r>
      <w:r w:rsidR="007D0CAA" w:rsidRPr="00A356C0">
        <w:rPr>
          <w:color w:val="auto"/>
        </w:rPr>
        <w:t>She then had an in</w:t>
      </w:r>
      <w:r w:rsidR="00A356C0" w:rsidRPr="00A356C0">
        <w:rPr>
          <w:color w:val="auto"/>
        </w:rPr>
        <w:t xml:space="preserve">version injury in November 2004, </w:t>
      </w:r>
      <w:r w:rsidR="007D0CAA" w:rsidRPr="00A356C0">
        <w:rPr>
          <w:color w:val="auto"/>
        </w:rPr>
        <w:t xml:space="preserve">was evaluated by Orthopedics, and after a normal bone scan and </w:t>
      </w:r>
      <w:r w:rsidR="00D475DA">
        <w:rPr>
          <w:color w:val="auto"/>
        </w:rPr>
        <w:t>based on</w:t>
      </w:r>
      <w:r w:rsidR="007D0CAA" w:rsidRPr="00A356C0">
        <w:rPr>
          <w:color w:val="auto"/>
        </w:rPr>
        <w:t xml:space="preserve"> </w:t>
      </w:r>
      <w:r w:rsidR="00A356C0" w:rsidRPr="00A356C0">
        <w:rPr>
          <w:color w:val="000000" w:themeColor="text1"/>
        </w:rPr>
        <w:t>MRI</w:t>
      </w:r>
      <w:r w:rsidR="00A356C0">
        <w:rPr>
          <w:color w:val="auto"/>
        </w:rPr>
        <w:t xml:space="preserve"> </w:t>
      </w:r>
      <w:r w:rsidR="007D0CAA">
        <w:rPr>
          <w:color w:val="auto"/>
        </w:rPr>
        <w:t xml:space="preserve">findings, </w:t>
      </w:r>
      <w:r w:rsidR="00D475DA">
        <w:rPr>
          <w:color w:val="auto"/>
        </w:rPr>
        <w:t xml:space="preserve">the CI was </w:t>
      </w:r>
      <w:r w:rsidR="007D0CAA">
        <w:rPr>
          <w:color w:val="auto"/>
        </w:rPr>
        <w:t xml:space="preserve">diagnosed </w:t>
      </w:r>
      <w:r w:rsidR="00D475DA">
        <w:rPr>
          <w:color w:val="auto"/>
        </w:rPr>
        <w:t xml:space="preserve">with </w:t>
      </w:r>
      <w:r w:rsidR="007D0CAA">
        <w:rPr>
          <w:color w:val="auto"/>
        </w:rPr>
        <w:t xml:space="preserve">chronic lateral instability of </w:t>
      </w:r>
      <w:r w:rsidR="00A356C0">
        <w:rPr>
          <w:color w:val="auto"/>
        </w:rPr>
        <w:t>the</w:t>
      </w:r>
      <w:r w:rsidR="007D0CAA">
        <w:rPr>
          <w:color w:val="auto"/>
        </w:rPr>
        <w:t xml:space="preserve"> right ankle with lateral ligament laxity and tendinitis</w:t>
      </w:r>
      <w:r w:rsidR="00A356C0">
        <w:rPr>
          <w:color w:val="auto"/>
        </w:rPr>
        <w:t>.  The orthopedic examiner</w:t>
      </w:r>
      <w:r w:rsidR="007D0CAA">
        <w:rPr>
          <w:color w:val="auto"/>
        </w:rPr>
        <w:t xml:space="preserve"> recommended exercises, </w:t>
      </w:r>
      <w:r w:rsidR="00A43A59">
        <w:rPr>
          <w:color w:val="auto"/>
        </w:rPr>
        <w:t xml:space="preserve">a </w:t>
      </w:r>
      <w:r w:rsidR="007D0CAA">
        <w:rPr>
          <w:color w:val="auto"/>
        </w:rPr>
        <w:t>limited pr</w:t>
      </w:r>
      <w:r w:rsidR="00A356C0">
        <w:rPr>
          <w:color w:val="auto"/>
        </w:rPr>
        <w:t>ofile with walk</w:t>
      </w:r>
      <w:r w:rsidR="00D475DA">
        <w:rPr>
          <w:color w:val="auto"/>
        </w:rPr>
        <w:t>ing</w:t>
      </w:r>
      <w:r w:rsidR="00A356C0">
        <w:rPr>
          <w:color w:val="auto"/>
        </w:rPr>
        <w:t xml:space="preserve"> at </w:t>
      </w:r>
      <w:r w:rsidR="00D475DA">
        <w:rPr>
          <w:color w:val="auto"/>
        </w:rPr>
        <w:t xml:space="preserve">her </w:t>
      </w:r>
      <w:r w:rsidR="00A356C0">
        <w:rPr>
          <w:color w:val="auto"/>
        </w:rPr>
        <w:t>own pace/</w:t>
      </w:r>
      <w:r w:rsidR="007D0CAA">
        <w:rPr>
          <w:color w:val="auto"/>
        </w:rPr>
        <w:t>distance</w:t>
      </w:r>
      <w:r w:rsidR="00D475DA">
        <w:rPr>
          <w:color w:val="auto"/>
        </w:rPr>
        <w:t>,</w:t>
      </w:r>
      <w:r w:rsidR="00A356C0">
        <w:rPr>
          <w:color w:val="auto"/>
        </w:rPr>
        <w:t xml:space="preserve"> a</w:t>
      </w:r>
      <w:r w:rsidR="007D0CAA">
        <w:rPr>
          <w:color w:val="auto"/>
        </w:rPr>
        <w:t xml:space="preserve">nd if the instability continued to consider a ligament reconstruction.  </w:t>
      </w:r>
      <w:r w:rsidR="000B322F">
        <w:rPr>
          <w:color w:val="auto"/>
        </w:rPr>
        <w:t>The MRI</w:t>
      </w:r>
      <w:r w:rsidR="00A356C0">
        <w:rPr>
          <w:color w:val="auto"/>
        </w:rPr>
        <w:t>,</w:t>
      </w:r>
      <w:r w:rsidR="000B322F">
        <w:rPr>
          <w:color w:val="auto"/>
        </w:rPr>
        <w:t xml:space="preserve"> in evidence</w:t>
      </w:r>
      <w:r w:rsidR="00A356C0">
        <w:rPr>
          <w:color w:val="auto"/>
        </w:rPr>
        <w:t>,</w:t>
      </w:r>
      <w:r w:rsidR="000B322F">
        <w:rPr>
          <w:color w:val="auto"/>
        </w:rPr>
        <w:t xml:space="preserve"> revealed a</w:t>
      </w:r>
      <w:r w:rsidR="00A356C0">
        <w:rPr>
          <w:color w:val="auto"/>
        </w:rPr>
        <w:t>n</w:t>
      </w:r>
      <w:r w:rsidR="000B322F">
        <w:rPr>
          <w:color w:val="auto"/>
        </w:rPr>
        <w:t xml:space="preserve"> anterior talofibular disruption as well as a possible peroneus brevis tendon disruption/split.  </w:t>
      </w:r>
      <w:r w:rsidR="00C66EA1">
        <w:rPr>
          <w:color w:val="auto"/>
        </w:rPr>
        <w:t>S</w:t>
      </w:r>
      <w:r w:rsidR="007D0CAA">
        <w:rPr>
          <w:color w:val="auto"/>
        </w:rPr>
        <w:t xml:space="preserve">he </w:t>
      </w:r>
      <w:r w:rsidR="00D475DA">
        <w:rPr>
          <w:color w:val="auto"/>
        </w:rPr>
        <w:t xml:space="preserve">had </w:t>
      </w:r>
      <w:r w:rsidR="007D0CAA">
        <w:rPr>
          <w:color w:val="auto"/>
        </w:rPr>
        <w:t xml:space="preserve">deployed to Iraq from </w:t>
      </w:r>
      <w:r w:rsidR="0034506F">
        <w:rPr>
          <w:color w:val="auto"/>
        </w:rPr>
        <w:t>July 2004</w:t>
      </w:r>
      <w:r w:rsidR="007D0CAA">
        <w:rPr>
          <w:color w:val="auto"/>
        </w:rPr>
        <w:t xml:space="preserve"> to </w:t>
      </w:r>
      <w:r w:rsidR="0034506F">
        <w:rPr>
          <w:color w:val="auto"/>
        </w:rPr>
        <w:t>January 2005</w:t>
      </w:r>
      <w:r w:rsidR="007D0CAA">
        <w:rPr>
          <w:color w:val="auto"/>
        </w:rPr>
        <w:t xml:space="preserve"> and </w:t>
      </w:r>
      <w:r w:rsidR="00A356C0">
        <w:rPr>
          <w:color w:val="auto"/>
        </w:rPr>
        <w:t>had</w:t>
      </w:r>
      <w:r w:rsidR="007D0CAA">
        <w:rPr>
          <w:color w:val="auto"/>
        </w:rPr>
        <w:t xml:space="preserve"> one </w:t>
      </w:r>
      <w:r w:rsidR="0034506F">
        <w:rPr>
          <w:color w:val="auto"/>
        </w:rPr>
        <w:t xml:space="preserve">STR </w:t>
      </w:r>
      <w:r w:rsidR="007D0CAA">
        <w:rPr>
          <w:color w:val="auto"/>
        </w:rPr>
        <w:t>en</w:t>
      </w:r>
      <w:r w:rsidR="0034506F">
        <w:rPr>
          <w:color w:val="auto"/>
        </w:rPr>
        <w:t xml:space="preserve">try </w:t>
      </w:r>
      <w:r w:rsidR="000B322F">
        <w:rPr>
          <w:color w:val="auto"/>
        </w:rPr>
        <w:t xml:space="preserve">for care of a </w:t>
      </w:r>
      <w:r w:rsidR="0034506F">
        <w:rPr>
          <w:color w:val="auto"/>
        </w:rPr>
        <w:t>right ankle injury in December 2004.</w:t>
      </w:r>
      <w:r w:rsidR="007D0CAA">
        <w:rPr>
          <w:color w:val="auto"/>
        </w:rPr>
        <w:t xml:space="preserve">  </w:t>
      </w:r>
      <w:r w:rsidR="0034506F">
        <w:rPr>
          <w:color w:val="auto"/>
        </w:rPr>
        <w:t xml:space="preserve">She was seen </w:t>
      </w:r>
      <w:r w:rsidR="00D7715F">
        <w:rPr>
          <w:color w:val="auto"/>
        </w:rPr>
        <w:t xml:space="preserve">by podiatry </w:t>
      </w:r>
      <w:r w:rsidR="00D475DA">
        <w:rPr>
          <w:color w:val="auto"/>
        </w:rPr>
        <w:t>6</w:t>
      </w:r>
      <w:r w:rsidR="0034506F">
        <w:rPr>
          <w:color w:val="auto"/>
        </w:rPr>
        <w:t xml:space="preserve"> months after return for persistent </w:t>
      </w:r>
      <w:r w:rsidR="00D7715F">
        <w:rPr>
          <w:color w:val="auto"/>
        </w:rPr>
        <w:t xml:space="preserve">right ankle </w:t>
      </w:r>
      <w:r w:rsidR="0034506F">
        <w:rPr>
          <w:color w:val="auto"/>
        </w:rPr>
        <w:t>pain</w:t>
      </w:r>
      <w:r w:rsidR="00A356C0">
        <w:rPr>
          <w:color w:val="auto"/>
        </w:rPr>
        <w:t xml:space="preserve"> and </w:t>
      </w:r>
      <w:r w:rsidR="0034506F">
        <w:rPr>
          <w:color w:val="auto"/>
        </w:rPr>
        <w:t>a</w:t>
      </w:r>
      <w:r w:rsidR="00A356C0">
        <w:rPr>
          <w:color w:val="auto"/>
        </w:rPr>
        <w:t xml:space="preserve"> repeat</w:t>
      </w:r>
      <w:r w:rsidR="0034506F">
        <w:rPr>
          <w:color w:val="auto"/>
        </w:rPr>
        <w:t xml:space="preserve"> MRI revealed a tibialis posterior tendinopathy f</w:t>
      </w:r>
      <w:r w:rsidR="00D7715F">
        <w:rPr>
          <w:color w:val="auto"/>
        </w:rPr>
        <w:t xml:space="preserve">or which she opted for definitive care with surgery in October 2005.  </w:t>
      </w:r>
      <w:r w:rsidR="00D475DA">
        <w:rPr>
          <w:color w:val="auto"/>
        </w:rPr>
        <w:t>P</w:t>
      </w:r>
      <w:r w:rsidR="000B322F">
        <w:rPr>
          <w:color w:val="auto"/>
        </w:rPr>
        <w:t>ost</w:t>
      </w:r>
      <w:r w:rsidR="00C66EA1">
        <w:rPr>
          <w:color w:val="auto"/>
        </w:rPr>
        <w:t>-</w:t>
      </w:r>
      <w:r w:rsidR="000B322F">
        <w:rPr>
          <w:color w:val="auto"/>
        </w:rPr>
        <w:t>operative</w:t>
      </w:r>
      <w:r w:rsidR="00D475DA">
        <w:rPr>
          <w:color w:val="auto"/>
        </w:rPr>
        <w:t>ly</w:t>
      </w:r>
      <w:r w:rsidR="000B322F">
        <w:rPr>
          <w:color w:val="auto"/>
        </w:rPr>
        <w:t xml:space="preserve"> she had </w:t>
      </w:r>
      <w:r w:rsidR="00A43A59">
        <w:rPr>
          <w:color w:val="auto"/>
        </w:rPr>
        <w:t xml:space="preserve">a </w:t>
      </w:r>
      <w:r w:rsidR="000B322F">
        <w:rPr>
          <w:color w:val="auto"/>
        </w:rPr>
        <w:t>recurrent ankle sprain in April 2006</w:t>
      </w:r>
      <w:r w:rsidR="00A356C0">
        <w:rPr>
          <w:color w:val="auto"/>
        </w:rPr>
        <w:t>,</w:t>
      </w:r>
      <w:r w:rsidR="000B322F">
        <w:rPr>
          <w:color w:val="auto"/>
        </w:rPr>
        <w:t xml:space="preserve"> hardware removal in May 2006 </w:t>
      </w:r>
      <w:r w:rsidR="000B322F">
        <w:rPr>
          <w:color w:val="auto"/>
        </w:rPr>
        <w:lastRenderedPageBreak/>
        <w:t xml:space="preserve">and continued to have persistent pain </w:t>
      </w:r>
      <w:r w:rsidR="00EA2271">
        <w:rPr>
          <w:color w:val="auto"/>
        </w:rPr>
        <w:t>and</w:t>
      </w:r>
      <w:r w:rsidR="000B322F">
        <w:rPr>
          <w:color w:val="auto"/>
        </w:rPr>
        <w:t xml:space="preserve"> ankle instability which led to her</w:t>
      </w:r>
      <w:r w:rsidR="007A7DF5">
        <w:rPr>
          <w:color w:val="auto"/>
        </w:rPr>
        <w:t xml:space="preserve"> MEB.  </w:t>
      </w:r>
      <w:r w:rsidR="00D475DA">
        <w:rPr>
          <w:color w:val="auto"/>
        </w:rPr>
        <w:t>The CI’s</w:t>
      </w:r>
      <w:r w:rsidR="000B322F">
        <w:rPr>
          <w:color w:val="auto"/>
        </w:rPr>
        <w:t xml:space="preserve"> l</w:t>
      </w:r>
      <w:r w:rsidR="007A7DF5">
        <w:rPr>
          <w:color w:val="auto"/>
        </w:rPr>
        <w:t>imitations</w:t>
      </w:r>
      <w:r w:rsidR="000B322F">
        <w:rPr>
          <w:color w:val="auto"/>
        </w:rPr>
        <w:t xml:space="preserve"> were noted above. </w:t>
      </w:r>
    </w:p>
    <w:p w:rsidR="00D5106D" w:rsidRPr="00F64312" w:rsidRDefault="00D5106D" w:rsidP="00D5106D">
      <w:pPr>
        <w:jc w:val="both"/>
        <w:rPr>
          <w:color w:val="auto"/>
        </w:rPr>
      </w:pPr>
    </w:p>
    <w:p w:rsidR="00D5106D" w:rsidRDefault="00D5106D" w:rsidP="00D5106D">
      <w:pPr>
        <w:jc w:val="both"/>
        <w:rPr>
          <w:color w:val="auto"/>
          <w:szCs w:val="24"/>
        </w:rPr>
      </w:pPr>
      <w:r w:rsidRPr="00F64312">
        <w:rPr>
          <w:color w:val="auto"/>
          <w:szCs w:val="24"/>
        </w:rPr>
        <w:t xml:space="preserve">There were </w:t>
      </w:r>
      <w:r w:rsidR="00607C57">
        <w:rPr>
          <w:color w:val="auto"/>
          <w:szCs w:val="24"/>
        </w:rPr>
        <w:t>three</w:t>
      </w:r>
      <w:r>
        <w:rPr>
          <w:color w:val="auto"/>
          <w:szCs w:val="24"/>
        </w:rPr>
        <w:t xml:space="preserve"> goniometric </w:t>
      </w:r>
      <w:r w:rsidR="00844919">
        <w:rPr>
          <w:color w:val="auto"/>
          <w:szCs w:val="24"/>
        </w:rPr>
        <w:t>ROM</w:t>
      </w:r>
      <w:r w:rsidRPr="00F64312">
        <w:rPr>
          <w:color w:val="auto"/>
          <w:szCs w:val="24"/>
        </w:rPr>
        <w:t xml:space="preserve"> evaluations in evidence, with documentation of additional ratable criteria, which the Board weighed in arriving at its rating recommendation as summarized in the chart below.  </w:t>
      </w:r>
    </w:p>
    <w:p w:rsidR="005F59BE" w:rsidRDefault="005F59BE" w:rsidP="00D5106D">
      <w:pPr>
        <w:jc w:val="both"/>
        <w:rPr>
          <w:color w:val="auto"/>
          <w:szCs w:val="24"/>
        </w:rPr>
      </w:pPr>
    </w:p>
    <w:tbl>
      <w:tblPr>
        <w:tblpPr w:leftFromText="180" w:rightFromText="180" w:vertAnchor="text" w:tblpXSpec="center" w:tblpY="1"/>
        <w:tblOverlap w:val="neve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2160"/>
        <w:gridCol w:w="2250"/>
        <w:gridCol w:w="2430"/>
      </w:tblGrid>
      <w:tr w:rsidR="00607C57" w:rsidRPr="001F29F9" w:rsidTr="002E651F">
        <w:trPr>
          <w:trHeight w:val="467"/>
        </w:trPr>
        <w:tc>
          <w:tcPr>
            <w:tcW w:w="2448" w:type="dxa"/>
            <w:shd w:val="clear" w:color="auto" w:fill="D9D9D9" w:themeFill="background1" w:themeFillShade="D9"/>
            <w:vAlign w:val="center"/>
          </w:tcPr>
          <w:p w:rsidR="00607C57" w:rsidRPr="001F29F9" w:rsidRDefault="00607C57" w:rsidP="00607C57">
            <w:pPr>
              <w:contextualSpacing/>
              <w:rPr>
                <w:rFonts w:eastAsia="Calibri"/>
                <w:color w:val="000000" w:themeColor="text1"/>
                <w:sz w:val="18"/>
                <w:szCs w:val="18"/>
              </w:rPr>
            </w:pPr>
            <w:r w:rsidRPr="001F29F9">
              <w:rPr>
                <w:rFonts w:eastAsia="Calibri"/>
                <w:color w:val="000000" w:themeColor="text1"/>
                <w:sz w:val="18"/>
                <w:szCs w:val="18"/>
              </w:rPr>
              <w:t>ROM –</w:t>
            </w:r>
          </w:p>
          <w:p w:rsidR="00607C57" w:rsidRPr="001F29F9" w:rsidRDefault="00607C57" w:rsidP="00607C57">
            <w:pPr>
              <w:contextualSpacing/>
              <w:rPr>
                <w:rFonts w:eastAsia="Calibri"/>
                <w:color w:val="000000" w:themeColor="text1"/>
                <w:sz w:val="18"/>
                <w:szCs w:val="18"/>
              </w:rPr>
            </w:pPr>
            <w:r w:rsidRPr="001F29F9">
              <w:rPr>
                <w:rFonts w:eastAsia="Calibri"/>
                <w:color w:val="000000" w:themeColor="text1"/>
                <w:sz w:val="18"/>
                <w:szCs w:val="18"/>
              </w:rPr>
              <w:t>R</w:t>
            </w:r>
            <w:r>
              <w:rPr>
                <w:rFonts w:eastAsia="Calibri"/>
                <w:color w:val="000000" w:themeColor="text1"/>
                <w:sz w:val="18"/>
                <w:szCs w:val="18"/>
              </w:rPr>
              <w:t>t</w:t>
            </w:r>
            <w:r w:rsidRPr="001F29F9">
              <w:rPr>
                <w:rFonts w:eastAsia="Calibri"/>
                <w:color w:val="000000" w:themeColor="text1"/>
                <w:sz w:val="18"/>
                <w:szCs w:val="18"/>
              </w:rPr>
              <w:t xml:space="preserve"> Ankle</w:t>
            </w:r>
          </w:p>
        </w:tc>
        <w:tc>
          <w:tcPr>
            <w:tcW w:w="2160" w:type="dxa"/>
            <w:shd w:val="clear" w:color="auto" w:fill="D9D9D9" w:themeFill="background1" w:themeFillShade="D9"/>
            <w:vAlign w:val="center"/>
          </w:tcPr>
          <w:p w:rsidR="00607C57" w:rsidRPr="00A356C0" w:rsidRDefault="00607C57" w:rsidP="00A356C0">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MEB ~ </w:t>
            </w:r>
            <w:r>
              <w:rPr>
                <w:rFonts w:eastAsia="Calibri"/>
                <w:color w:val="000000" w:themeColor="text1"/>
                <w:sz w:val="18"/>
                <w:szCs w:val="18"/>
              </w:rPr>
              <w:t>4</w:t>
            </w:r>
            <w:r w:rsidRPr="001F29F9">
              <w:rPr>
                <w:rFonts w:eastAsia="Calibri"/>
                <w:color w:val="000000" w:themeColor="text1"/>
                <w:sz w:val="18"/>
                <w:szCs w:val="18"/>
              </w:rPr>
              <w:t xml:space="preserve"> Mo. Pre-Sep</w:t>
            </w:r>
          </w:p>
        </w:tc>
        <w:tc>
          <w:tcPr>
            <w:tcW w:w="2250" w:type="dxa"/>
            <w:shd w:val="clear" w:color="auto" w:fill="D9D9D9" w:themeFill="background1" w:themeFillShade="D9"/>
            <w:vAlign w:val="center"/>
          </w:tcPr>
          <w:p w:rsidR="00607C57" w:rsidRPr="00A356C0" w:rsidRDefault="00607C57" w:rsidP="00A356C0">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PT ~ </w:t>
            </w:r>
            <w:r>
              <w:rPr>
                <w:rFonts w:eastAsia="Calibri"/>
                <w:color w:val="000000" w:themeColor="text1"/>
                <w:sz w:val="18"/>
                <w:szCs w:val="18"/>
              </w:rPr>
              <w:t>1</w:t>
            </w:r>
            <w:r w:rsidRPr="001F29F9">
              <w:rPr>
                <w:rFonts w:eastAsia="Calibri"/>
                <w:color w:val="000000" w:themeColor="text1"/>
                <w:sz w:val="18"/>
                <w:szCs w:val="18"/>
              </w:rPr>
              <w:t xml:space="preserve"> Mo. Pre-Sep</w:t>
            </w:r>
          </w:p>
        </w:tc>
        <w:tc>
          <w:tcPr>
            <w:tcW w:w="2430" w:type="dxa"/>
            <w:shd w:val="clear" w:color="auto" w:fill="D9D9D9" w:themeFill="background1" w:themeFillShade="D9"/>
            <w:vAlign w:val="center"/>
          </w:tcPr>
          <w:p w:rsidR="00607C57" w:rsidRPr="00A356C0" w:rsidRDefault="00607C57" w:rsidP="00A356C0">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r w:rsidRPr="001F29F9">
              <w:rPr>
                <w:rFonts w:eastAsia="Calibri"/>
                <w:color w:val="000000" w:themeColor="text1"/>
                <w:sz w:val="18"/>
                <w:szCs w:val="18"/>
              </w:rPr>
              <w:t xml:space="preserve">~ </w:t>
            </w:r>
            <w:r>
              <w:rPr>
                <w:rFonts w:eastAsia="Calibri"/>
                <w:color w:val="000000" w:themeColor="text1"/>
                <w:sz w:val="18"/>
                <w:szCs w:val="18"/>
              </w:rPr>
              <w:t>12</w:t>
            </w:r>
            <w:r w:rsidRPr="001F29F9">
              <w:rPr>
                <w:rFonts w:eastAsia="Calibri"/>
                <w:color w:val="000000" w:themeColor="text1"/>
                <w:sz w:val="18"/>
                <w:szCs w:val="18"/>
              </w:rPr>
              <w:t xml:space="preserve"> Mo. After-Sep</w:t>
            </w:r>
          </w:p>
        </w:tc>
      </w:tr>
      <w:tr w:rsidR="00607C57" w:rsidRPr="001F29F9" w:rsidTr="002E651F">
        <w:tc>
          <w:tcPr>
            <w:tcW w:w="2448" w:type="dxa"/>
            <w:vAlign w:val="center"/>
          </w:tcPr>
          <w:p w:rsidR="00607C57" w:rsidRPr="001F29F9" w:rsidRDefault="00607C57" w:rsidP="00607C57">
            <w:pPr>
              <w:contextualSpacing/>
              <w:jc w:val="left"/>
              <w:rPr>
                <w:rFonts w:eastAsia="Calibri"/>
                <w:color w:val="000000" w:themeColor="text1"/>
                <w:sz w:val="18"/>
                <w:szCs w:val="18"/>
              </w:rPr>
            </w:pPr>
            <w:r w:rsidRPr="001F29F9">
              <w:rPr>
                <w:rFonts w:eastAsia="Calibri"/>
                <w:color w:val="000000" w:themeColor="text1"/>
                <w:sz w:val="18"/>
                <w:szCs w:val="18"/>
              </w:rPr>
              <w:t>Right Dorsiflexion  (0-20)</w:t>
            </w:r>
          </w:p>
        </w:tc>
        <w:tc>
          <w:tcPr>
            <w:tcW w:w="2160" w:type="dxa"/>
            <w:vAlign w:val="center"/>
          </w:tcPr>
          <w:p w:rsidR="00607C57" w:rsidRPr="001F29F9" w:rsidRDefault="00B16572" w:rsidP="00607C57">
            <w:pPr>
              <w:contextualSpacing/>
              <w:rPr>
                <w:rFonts w:eastAsia="Calibri"/>
                <w:color w:val="000000" w:themeColor="text1"/>
                <w:sz w:val="18"/>
                <w:szCs w:val="18"/>
              </w:rPr>
            </w:pPr>
            <w:r>
              <w:rPr>
                <w:rFonts w:eastAsia="Calibri"/>
                <w:color w:val="000000" w:themeColor="text1"/>
                <w:sz w:val="18"/>
                <w:szCs w:val="18"/>
              </w:rPr>
              <w:t>14</w:t>
            </w:r>
            <w:r w:rsidR="00607C57" w:rsidRPr="001F29F9">
              <w:rPr>
                <w:rFonts w:eastAsia="Calibri"/>
                <w:color w:val="000000" w:themeColor="text1"/>
                <w:sz w:val="18"/>
                <w:szCs w:val="18"/>
              </w:rPr>
              <w:t>⁰</w:t>
            </w:r>
          </w:p>
        </w:tc>
        <w:tc>
          <w:tcPr>
            <w:tcW w:w="2250" w:type="dxa"/>
            <w:vAlign w:val="center"/>
          </w:tcPr>
          <w:p w:rsidR="00607C57" w:rsidRPr="001F29F9" w:rsidRDefault="00B16572" w:rsidP="00607C57">
            <w:pPr>
              <w:contextualSpacing/>
              <w:rPr>
                <w:rFonts w:eastAsia="Calibri"/>
                <w:color w:val="000000" w:themeColor="text1"/>
                <w:sz w:val="18"/>
                <w:szCs w:val="18"/>
              </w:rPr>
            </w:pPr>
            <w:r>
              <w:rPr>
                <w:rFonts w:eastAsia="Calibri"/>
                <w:color w:val="000000" w:themeColor="text1"/>
                <w:sz w:val="18"/>
                <w:szCs w:val="18"/>
              </w:rPr>
              <w:t>15/15/14</w:t>
            </w:r>
            <w:r w:rsidR="00607C57" w:rsidRPr="001F29F9">
              <w:rPr>
                <w:rFonts w:eastAsia="Calibri"/>
                <w:color w:val="000000" w:themeColor="text1"/>
                <w:sz w:val="18"/>
                <w:szCs w:val="18"/>
              </w:rPr>
              <w:t>⁰</w:t>
            </w:r>
          </w:p>
        </w:tc>
        <w:tc>
          <w:tcPr>
            <w:tcW w:w="2430" w:type="dxa"/>
            <w:vAlign w:val="center"/>
          </w:tcPr>
          <w:p w:rsidR="00607C57" w:rsidRPr="001F29F9" w:rsidRDefault="00607C57" w:rsidP="00607C57">
            <w:pPr>
              <w:contextualSpacing/>
              <w:rPr>
                <w:rFonts w:eastAsia="Calibri"/>
                <w:color w:val="000000" w:themeColor="text1"/>
                <w:sz w:val="18"/>
                <w:szCs w:val="18"/>
              </w:rPr>
            </w:pPr>
            <w:r>
              <w:rPr>
                <w:rFonts w:eastAsia="Calibri"/>
                <w:color w:val="000000" w:themeColor="text1"/>
                <w:sz w:val="18"/>
                <w:szCs w:val="18"/>
              </w:rPr>
              <w:t>20</w:t>
            </w:r>
            <w:r w:rsidRPr="001F29F9">
              <w:rPr>
                <w:rFonts w:eastAsia="Calibri"/>
                <w:color w:val="000000" w:themeColor="text1"/>
                <w:sz w:val="18"/>
                <w:szCs w:val="18"/>
              </w:rPr>
              <w:t>⁰</w:t>
            </w:r>
          </w:p>
        </w:tc>
      </w:tr>
      <w:tr w:rsidR="00607C57" w:rsidRPr="001F29F9" w:rsidTr="002E651F">
        <w:tc>
          <w:tcPr>
            <w:tcW w:w="2448" w:type="dxa"/>
            <w:vAlign w:val="center"/>
          </w:tcPr>
          <w:p w:rsidR="00607C57" w:rsidRPr="001F29F9" w:rsidRDefault="00607C57" w:rsidP="00607C57">
            <w:pPr>
              <w:contextualSpacing/>
              <w:jc w:val="left"/>
              <w:rPr>
                <w:rFonts w:eastAsia="Calibri"/>
                <w:color w:val="000000" w:themeColor="text1"/>
                <w:sz w:val="18"/>
                <w:szCs w:val="18"/>
              </w:rPr>
            </w:pPr>
            <w:r w:rsidRPr="001F29F9">
              <w:rPr>
                <w:rFonts w:eastAsia="Calibri"/>
                <w:color w:val="000000" w:themeColor="text1"/>
                <w:sz w:val="18"/>
                <w:szCs w:val="18"/>
              </w:rPr>
              <w:t>Right Plantar Flexion (0-45)</w:t>
            </w:r>
          </w:p>
        </w:tc>
        <w:tc>
          <w:tcPr>
            <w:tcW w:w="2160" w:type="dxa"/>
            <w:vAlign w:val="center"/>
          </w:tcPr>
          <w:p w:rsidR="00607C57" w:rsidRPr="001F29F9" w:rsidRDefault="00B16572" w:rsidP="00607C57">
            <w:pPr>
              <w:contextualSpacing/>
              <w:rPr>
                <w:rFonts w:eastAsia="Calibri"/>
                <w:color w:val="000000" w:themeColor="text1"/>
                <w:sz w:val="18"/>
                <w:szCs w:val="18"/>
              </w:rPr>
            </w:pPr>
            <w:r>
              <w:rPr>
                <w:rFonts w:eastAsia="Calibri"/>
                <w:color w:val="000000" w:themeColor="text1"/>
                <w:sz w:val="18"/>
                <w:szCs w:val="18"/>
              </w:rPr>
              <w:t>39</w:t>
            </w:r>
            <w:r w:rsidR="00607C57" w:rsidRPr="001F29F9">
              <w:rPr>
                <w:rFonts w:eastAsia="Calibri"/>
                <w:color w:val="000000" w:themeColor="text1"/>
                <w:sz w:val="18"/>
                <w:szCs w:val="18"/>
              </w:rPr>
              <w:t>⁰</w:t>
            </w:r>
          </w:p>
        </w:tc>
        <w:tc>
          <w:tcPr>
            <w:tcW w:w="2250" w:type="dxa"/>
            <w:vAlign w:val="center"/>
          </w:tcPr>
          <w:p w:rsidR="00607C57" w:rsidRPr="00A356C0" w:rsidRDefault="00B16572" w:rsidP="00607C57">
            <w:pPr>
              <w:contextualSpacing/>
              <w:rPr>
                <w:rFonts w:eastAsia="Calibri"/>
                <w:color w:val="000000" w:themeColor="text1"/>
                <w:sz w:val="18"/>
                <w:szCs w:val="18"/>
              </w:rPr>
            </w:pPr>
            <w:r w:rsidRPr="00A356C0">
              <w:rPr>
                <w:rFonts w:eastAsia="Calibri"/>
                <w:color w:val="000000" w:themeColor="text1"/>
                <w:sz w:val="18"/>
                <w:szCs w:val="18"/>
              </w:rPr>
              <w:t>39/37/38</w:t>
            </w:r>
            <w:r w:rsidR="00607C57" w:rsidRPr="00A356C0">
              <w:rPr>
                <w:rFonts w:eastAsia="Calibri"/>
                <w:color w:val="000000" w:themeColor="text1"/>
                <w:sz w:val="18"/>
                <w:szCs w:val="18"/>
              </w:rPr>
              <w:t>⁰</w:t>
            </w:r>
          </w:p>
        </w:tc>
        <w:tc>
          <w:tcPr>
            <w:tcW w:w="2430" w:type="dxa"/>
            <w:vAlign w:val="center"/>
          </w:tcPr>
          <w:p w:rsidR="00607C57" w:rsidRPr="00A356C0" w:rsidRDefault="00607C57" w:rsidP="00607C57">
            <w:pPr>
              <w:contextualSpacing/>
              <w:rPr>
                <w:rFonts w:eastAsia="Calibri"/>
                <w:color w:val="000000" w:themeColor="text1"/>
                <w:sz w:val="18"/>
                <w:szCs w:val="18"/>
              </w:rPr>
            </w:pPr>
            <w:r w:rsidRPr="00A356C0">
              <w:rPr>
                <w:rFonts w:eastAsia="Calibri"/>
                <w:color w:val="000000" w:themeColor="text1"/>
                <w:sz w:val="18"/>
                <w:szCs w:val="18"/>
              </w:rPr>
              <w:t>25⁰</w:t>
            </w:r>
          </w:p>
        </w:tc>
      </w:tr>
      <w:tr w:rsidR="00607C57" w:rsidRPr="001F29F9" w:rsidTr="002E651F">
        <w:tc>
          <w:tcPr>
            <w:tcW w:w="2448" w:type="dxa"/>
            <w:vAlign w:val="center"/>
          </w:tcPr>
          <w:p w:rsidR="00607C57" w:rsidRPr="001F29F9" w:rsidRDefault="00607C57" w:rsidP="00607C57">
            <w:pPr>
              <w:tabs>
                <w:tab w:val="left" w:pos="288"/>
                <w:tab w:val="left" w:pos="4752"/>
              </w:tabs>
              <w:jc w:val="left"/>
              <w:rPr>
                <w:rFonts w:eastAsiaTheme="minorHAnsi"/>
                <w:color w:val="000000" w:themeColor="text1"/>
                <w:sz w:val="18"/>
                <w:szCs w:val="18"/>
              </w:rPr>
            </w:pPr>
            <w:r w:rsidRPr="001F29F9">
              <w:rPr>
                <w:rFonts w:eastAsiaTheme="minorHAnsi"/>
                <w:color w:val="000000" w:themeColor="text1"/>
                <w:sz w:val="18"/>
                <w:szCs w:val="18"/>
              </w:rPr>
              <w:t>Comment</w:t>
            </w:r>
          </w:p>
        </w:tc>
        <w:tc>
          <w:tcPr>
            <w:tcW w:w="2160" w:type="dxa"/>
            <w:vAlign w:val="center"/>
          </w:tcPr>
          <w:p w:rsidR="00607C57" w:rsidRPr="001F29F9" w:rsidRDefault="00EA2271" w:rsidP="00607C57">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Painful movement</w:t>
            </w:r>
          </w:p>
        </w:tc>
        <w:tc>
          <w:tcPr>
            <w:tcW w:w="2250" w:type="dxa"/>
            <w:vAlign w:val="center"/>
          </w:tcPr>
          <w:p w:rsidR="00607C57" w:rsidRPr="00A356C0" w:rsidRDefault="007A7DF5" w:rsidP="00607C57">
            <w:pPr>
              <w:pStyle w:val="ListParagraph"/>
              <w:spacing w:after="0" w:line="240" w:lineRule="exact"/>
              <w:ind w:left="0"/>
              <w:rPr>
                <w:rFonts w:ascii="Calibri" w:eastAsia="Calibri" w:hAnsi="Calibri" w:cstheme="minorHAnsi"/>
                <w:color w:val="000000" w:themeColor="text1"/>
                <w:sz w:val="18"/>
                <w:szCs w:val="18"/>
              </w:rPr>
            </w:pPr>
            <w:r w:rsidRPr="00A356C0">
              <w:rPr>
                <w:rFonts w:ascii="Calibri" w:eastAsia="Calibri" w:hAnsi="Calibri" w:cstheme="minorHAnsi"/>
                <w:color w:val="000000" w:themeColor="text1"/>
                <w:sz w:val="18"/>
                <w:szCs w:val="18"/>
              </w:rPr>
              <w:t>Antalgic gait</w:t>
            </w:r>
          </w:p>
        </w:tc>
        <w:tc>
          <w:tcPr>
            <w:tcW w:w="2430" w:type="dxa"/>
            <w:vAlign w:val="center"/>
          </w:tcPr>
          <w:p w:rsidR="00607C57" w:rsidRPr="00A356C0" w:rsidRDefault="00607C57" w:rsidP="00607C57">
            <w:pPr>
              <w:pStyle w:val="ListParagraph"/>
              <w:spacing w:after="0" w:line="240" w:lineRule="exact"/>
              <w:ind w:left="0"/>
              <w:rPr>
                <w:rFonts w:ascii="Calibri" w:eastAsia="Calibri" w:hAnsi="Calibri" w:cstheme="minorHAnsi"/>
                <w:color w:val="000000" w:themeColor="text1"/>
                <w:sz w:val="18"/>
                <w:szCs w:val="18"/>
              </w:rPr>
            </w:pPr>
            <w:r w:rsidRPr="00A356C0">
              <w:rPr>
                <w:rFonts w:ascii="Calibri" w:eastAsia="Calibri" w:hAnsi="Calibri" w:cstheme="minorHAnsi"/>
                <w:color w:val="000000" w:themeColor="text1"/>
                <w:sz w:val="18"/>
                <w:szCs w:val="18"/>
              </w:rPr>
              <w:t>Antalgic gait</w:t>
            </w:r>
          </w:p>
        </w:tc>
      </w:tr>
      <w:tr w:rsidR="00607C57" w:rsidRPr="001F29F9" w:rsidTr="002E651F">
        <w:tc>
          <w:tcPr>
            <w:tcW w:w="2448" w:type="dxa"/>
            <w:vAlign w:val="center"/>
          </w:tcPr>
          <w:p w:rsidR="00607C57" w:rsidRPr="001F29F9" w:rsidRDefault="00607C57" w:rsidP="00607C57">
            <w:pPr>
              <w:tabs>
                <w:tab w:val="left" w:pos="288"/>
                <w:tab w:val="left" w:pos="4752"/>
              </w:tabs>
              <w:jc w:val="left"/>
              <w:rPr>
                <w:rFonts w:eastAsiaTheme="minorHAnsi"/>
                <w:color w:val="000000" w:themeColor="text1"/>
                <w:sz w:val="18"/>
                <w:szCs w:val="18"/>
              </w:rPr>
            </w:pPr>
            <w:r w:rsidRPr="001F29F9">
              <w:rPr>
                <w:rFonts w:eastAsiaTheme="minorHAnsi"/>
                <w:color w:val="000000" w:themeColor="text1"/>
                <w:sz w:val="18"/>
                <w:szCs w:val="18"/>
              </w:rPr>
              <w:t>§4.71a Rating</w:t>
            </w:r>
          </w:p>
        </w:tc>
        <w:tc>
          <w:tcPr>
            <w:tcW w:w="2160" w:type="dxa"/>
            <w:vAlign w:val="center"/>
          </w:tcPr>
          <w:p w:rsidR="00607C57" w:rsidRPr="001F29F9" w:rsidRDefault="00607C57" w:rsidP="00607C57">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10</w:t>
            </w:r>
            <w:r w:rsidRPr="001F29F9">
              <w:rPr>
                <w:rFonts w:ascii="Calibri" w:eastAsia="Calibri" w:hAnsi="Calibri" w:cstheme="minorHAnsi"/>
                <w:color w:val="000000" w:themeColor="text1"/>
                <w:sz w:val="18"/>
                <w:szCs w:val="18"/>
              </w:rPr>
              <w:t>%</w:t>
            </w:r>
          </w:p>
        </w:tc>
        <w:tc>
          <w:tcPr>
            <w:tcW w:w="2250" w:type="dxa"/>
            <w:vAlign w:val="center"/>
          </w:tcPr>
          <w:p w:rsidR="00607C57" w:rsidRPr="00A356C0" w:rsidRDefault="00A356C0" w:rsidP="00A356C0">
            <w:pPr>
              <w:pStyle w:val="ListParagraph"/>
              <w:spacing w:after="0" w:line="240" w:lineRule="exact"/>
              <w:ind w:left="0"/>
              <w:rPr>
                <w:rFonts w:ascii="Calibri" w:eastAsia="Calibri" w:hAnsi="Calibri" w:cstheme="minorHAnsi"/>
                <w:color w:val="000000" w:themeColor="text1"/>
                <w:sz w:val="18"/>
                <w:szCs w:val="18"/>
              </w:rPr>
            </w:pPr>
            <w:r w:rsidRPr="00A356C0">
              <w:rPr>
                <w:rFonts w:ascii="Calibri" w:eastAsia="Calibri" w:hAnsi="Calibri" w:cstheme="minorHAnsi"/>
                <w:color w:val="000000" w:themeColor="text1"/>
                <w:sz w:val="18"/>
                <w:szCs w:val="18"/>
              </w:rPr>
              <w:t>10</w:t>
            </w:r>
            <w:r w:rsidR="00607C57" w:rsidRPr="00A356C0">
              <w:rPr>
                <w:rFonts w:ascii="Calibri" w:eastAsia="Calibri" w:hAnsi="Calibri" w:cstheme="minorHAnsi"/>
                <w:color w:val="000000" w:themeColor="text1"/>
                <w:sz w:val="18"/>
                <w:szCs w:val="18"/>
              </w:rPr>
              <w:t>%</w:t>
            </w:r>
          </w:p>
        </w:tc>
        <w:tc>
          <w:tcPr>
            <w:tcW w:w="2430" w:type="dxa"/>
            <w:vAlign w:val="center"/>
          </w:tcPr>
          <w:p w:rsidR="00607C57" w:rsidRPr="00A356C0" w:rsidRDefault="00607C57" w:rsidP="00607C57">
            <w:pPr>
              <w:pStyle w:val="ListParagraph"/>
              <w:spacing w:after="0" w:line="240" w:lineRule="exact"/>
              <w:ind w:left="0"/>
              <w:rPr>
                <w:rFonts w:ascii="Calibri" w:eastAsia="Calibri" w:hAnsi="Calibri" w:cstheme="minorHAnsi"/>
                <w:color w:val="000000" w:themeColor="text1"/>
                <w:sz w:val="18"/>
                <w:szCs w:val="18"/>
              </w:rPr>
            </w:pPr>
            <w:r w:rsidRPr="00A356C0">
              <w:rPr>
                <w:rFonts w:ascii="Calibri" w:eastAsia="Calibri" w:hAnsi="Calibri" w:cstheme="minorHAnsi"/>
                <w:color w:val="000000" w:themeColor="text1"/>
                <w:sz w:val="18"/>
                <w:szCs w:val="18"/>
              </w:rPr>
              <w:t>20%</w:t>
            </w:r>
          </w:p>
        </w:tc>
      </w:tr>
    </w:tbl>
    <w:p w:rsidR="00D5106D" w:rsidRPr="00F64312" w:rsidRDefault="00D5106D" w:rsidP="00D5106D">
      <w:pPr>
        <w:jc w:val="both"/>
        <w:rPr>
          <w:color w:val="auto"/>
          <w:szCs w:val="24"/>
        </w:rPr>
      </w:pPr>
      <w:r w:rsidRPr="00F64312">
        <w:rPr>
          <w:color w:val="auto"/>
          <w:szCs w:val="24"/>
        </w:rPr>
        <w:t>A</w:t>
      </w:r>
      <w:r w:rsidR="000B322F">
        <w:rPr>
          <w:color w:val="auto"/>
          <w:szCs w:val="24"/>
        </w:rPr>
        <w:t>t the MEB exam, the CI reported ankle pain with standing, going down</w:t>
      </w:r>
      <w:r w:rsidR="00D475DA">
        <w:rPr>
          <w:color w:val="auto"/>
          <w:szCs w:val="24"/>
        </w:rPr>
        <w:t xml:space="preserve"> </w:t>
      </w:r>
      <w:r w:rsidR="000B322F">
        <w:rPr>
          <w:color w:val="auto"/>
          <w:szCs w:val="24"/>
        </w:rPr>
        <w:t>stairs</w:t>
      </w:r>
      <w:r w:rsidR="00D475DA">
        <w:rPr>
          <w:color w:val="auto"/>
          <w:szCs w:val="24"/>
        </w:rPr>
        <w:t xml:space="preserve"> and</w:t>
      </w:r>
      <w:r w:rsidR="000B322F">
        <w:rPr>
          <w:color w:val="auto"/>
          <w:szCs w:val="24"/>
        </w:rPr>
        <w:t xml:space="preserve"> sitting and was unable to run, participate in sports, </w:t>
      </w:r>
      <w:r w:rsidR="00D475DA">
        <w:rPr>
          <w:color w:val="auto"/>
          <w:szCs w:val="24"/>
        </w:rPr>
        <w:t>or</w:t>
      </w:r>
      <w:r w:rsidR="007A6679">
        <w:rPr>
          <w:color w:val="auto"/>
          <w:szCs w:val="24"/>
        </w:rPr>
        <w:t xml:space="preserve"> walk</w:t>
      </w:r>
      <w:r w:rsidR="000B322F">
        <w:rPr>
          <w:color w:val="auto"/>
          <w:szCs w:val="24"/>
        </w:rPr>
        <w:t xml:space="preserve"> in the yard or beach around her home due to instability of the ankle.  </w:t>
      </w:r>
      <w:r w:rsidR="00EA2271">
        <w:rPr>
          <w:color w:val="auto"/>
          <w:szCs w:val="24"/>
        </w:rPr>
        <w:t xml:space="preserve">Multiple pain medications had been tried with nominal success and orthotics </w:t>
      </w:r>
      <w:r w:rsidR="00D475DA">
        <w:rPr>
          <w:color w:val="auto"/>
          <w:szCs w:val="24"/>
        </w:rPr>
        <w:t>did</w:t>
      </w:r>
      <w:r w:rsidR="00EA2271">
        <w:rPr>
          <w:color w:val="auto"/>
          <w:szCs w:val="24"/>
        </w:rPr>
        <w:t xml:space="preserve"> not provide relief.  </w:t>
      </w:r>
      <w:r w:rsidRPr="00F64312">
        <w:rPr>
          <w:color w:val="auto"/>
          <w:szCs w:val="24"/>
        </w:rPr>
        <w:t xml:space="preserve">The MEB physical exam </w:t>
      </w:r>
      <w:r w:rsidR="00EA2271">
        <w:rPr>
          <w:color w:val="auto"/>
          <w:szCs w:val="24"/>
        </w:rPr>
        <w:t xml:space="preserve">demonstrated medial and lateral scars at the foot with tenderness to palpation.  </w:t>
      </w:r>
      <w:r w:rsidR="000574BF">
        <w:rPr>
          <w:color w:val="auto"/>
          <w:szCs w:val="24"/>
        </w:rPr>
        <w:t xml:space="preserve">There was no documentation of gait </w:t>
      </w:r>
      <w:r w:rsidR="007A6679">
        <w:rPr>
          <w:color w:val="auto"/>
          <w:szCs w:val="24"/>
        </w:rPr>
        <w:t>or</w:t>
      </w:r>
      <w:r w:rsidR="000574BF">
        <w:rPr>
          <w:color w:val="auto"/>
          <w:szCs w:val="24"/>
        </w:rPr>
        <w:t xml:space="preserve"> ligament exam.  The physical therapy note</w:t>
      </w:r>
      <w:r w:rsidR="00A356C0">
        <w:rPr>
          <w:color w:val="auto"/>
          <w:szCs w:val="24"/>
        </w:rPr>
        <w:t>,</w:t>
      </w:r>
      <w:r w:rsidR="000574BF">
        <w:rPr>
          <w:color w:val="auto"/>
          <w:szCs w:val="24"/>
        </w:rPr>
        <w:t xml:space="preserve"> </w:t>
      </w:r>
      <w:r w:rsidR="00844919">
        <w:rPr>
          <w:color w:val="auto"/>
          <w:szCs w:val="24"/>
        </w:rPr>
        <w:t>a</w:t>
      </w:r>
      <w:r w:rsidR="00A356C0">
        <w:rPr>
          <w:color w:val="auto"/>
          <w:szCs w:val="24"/>
        </w:rPr>
        <w:t xml:space="preserve"> month prior to separation,</w:t>
      </w:r>
      <w:r w:rsidR="000574BF">
        <w:rPr>
          <w:color w:val="auto"/>
          <w:szCs w:val="24"/>
        </w:rPr>
        <w:t xml:space="preserve"> </w:t>
      </w:r>
      <w:r w:rsidR="00A43A59">
        <w:rPr>
          <w:color w:val="auto"/>
          <w:szCs w:val="24"/>
        </w:rPr>
        <w:t xml:space="preserve">documented </w:t>
      </w:r>
      <w:r w:rsidR="000574BF">
        <w:rPr>
          <w:color w:val="auto"/>
          <w:szCs w:val="24"/>
        </w:rPr>
        <w:t xml:space="preserve">an antalgic gait but no ligament </w:t>
      </w:r>
      <w:r w:rsidR="00A43A59">
        <w:rPr>
          <w:color w:val="auto"/>
          <w:szCs w:val="24"/>
        </w:rPr>
        <w:t>testing</w:t>
      </w:r>
      <w:r w:rsidR="000574BF">
        <w:rPr>
          <w:color w:val="auto"/>
          <w:szCs w:val="24"/>
        </w:rPr>
        <w:t>.</w:t>
      </w:r>
      <w:r w:rsidR="001532AA">
        <w:rPr>
          <w:color w:val="auto"/>
          <w:szCs w:val="24"/>
        </w:rPr>
        <w:t xml:space="preserve">  The most proximal radiograph in evidence was a stress view of the right ankle which revealed questionable widening of the lateral ankle mortise </w:t>
      </w:r>
      <w:r w:rsidR="00D475DA">
        <w:rPr>
          <w:color w:val="auto"/>
          <w:szCs w:val="24"/>
        </w:rPr>
        <w:t>“</w:t>
      </w:r>
      <w:r w:rsidR="001532AA">
        <w:rPr>
          <w:color w:val="auto"/>
          <w:szCs w:val="24"/>
        </w:rPr>
        <w:t>which may represent instability</w:t>
      </w:r>
      <w:r w:rsidR="00D475DA">
        <w:rPr>
          <w:color w:val="auto"/>
          <w:szCs w:val="24"/>
        </w:rPr>
        <w:t>,”</w:t>
      </w:r>
      <w:r w:rsidR="001532AA">
        <w:rPr>
          <w:color w:val="auto"/>
          <w:szCs w:val="24"/>
        </w:rPr>
        <w:t xml:space="preserve"> and a calcific density adjacent to the lateral talus </w:t>
      </w:r>
      <w:r w:rsidR="00D475DA">
        <w:rPr>
          <w:color w:val="auto"/>
          <w:szCs w:val="24"/>
        </w:rPr>
        <w:t>“</w:t>
      </w:r>
      <w:r w:rsidR="001532AA">
        <w:rPr>
          <w:color w:val="auto"/>
          <w:szCs w:val="24"/>
        </w:rPr>
        <w:t xml:space="preserve">which </w:t>
      </w:r>
      <w:r w:rsidR="00D475DA">
        <w:rPr>
          <w:color w:val="auto"/>
          <w:szCs w:val="24"/>
        </w:rPr>
        <w:t>could</w:t>
      </w:r>
      <w:r w:rsidR="001532AA">
        <w:rPr>
          <w:color w:val="auto"/>
          <w:szCs w:val="24"/>
        </w:rPr>
        <w:t xml:space="preserve"> represent prior injury </w:t>
      </w:r>
      <w:r w:rsidR="00D475DA">
        <w:rPr>
          <w:color w:val="auto"/>
          <w:szCs w:val="24"/>
        </w:rPr>
        <w:t>versus possible</w:t>
      </w:r>
      <w:r w:rsidR="001532AA">
        <w:rPr>
          <w:color w:val="auto"/>
          <w:szCs w:val="24"/>
        </w:rPr>
        <w:t xml:space="preserve"> </w:t>
      </w:r>
      <w:proofErr w:type="spellStart"/>
      <w:r w:rsidR="001532AA">
        <w:rPr>
          <w:color w:val="auto"/>
          <w:szCs w:val="24"/>
        </w:rPr>
        <w:t>subacute</w:t>
      </w:r>
      <w:proofErr w:type="spellEnd"/>
      <w:r w:rsidR="001532AA">
        <w:rPr>
          <w:color w:val="auto"/>
          <w:szCs w:val="24"/>
        </w:rPr>
        <w:t xml:space="preserve"> minimal avulsion injury.</w:t>
      </w:r>
      <w:r w:rsidR="00D475DA">
        <w:rPr>
          <w:color w:val="auto"/>
          <w:szCs w:val="24"/>
        </w:rPr>
        <w:t>”</w:t>
      </w:r>
      <w:r w:rsidR="001532AA">
        <w:rPr>
          <w:color w:val="auto"/>
          <w:szCs w:val="24"/>
        </w:rPr>
        <w:t xml:space="preserve"> </w:t>
      </w:r>
      <w:r w:rsidR="000574BF">
        <w:rPr>
          <w:color w:val="auto"/>
          <w:szCs w:val="24"/>
        </w:rPr>
        <w:t xml:space="preserve"> </w:t>
      </w:r>
      <w:r w:rsidRPr="00F64312">
        <w:rPr>
          <w:color w:val="auto"/>
          <w:szCs w:val="24"/>
        </w:rPr>
        <w:t xml:space="preserve">At the </w:t>
      </w:r>
      <w:r w:rsidR="00937284">
        <w:rPr>
          <w:color w:val="auto"/>
          <w:szCs w:val="24"/>
        </w:rPr>
        <w:t>VA</w:t>
      </w:r>
      <w:r w:rsidRPr="00A356C0">
        <w:rPr>
          <w:color w:val="auto"/>
          <w:szCs w:val="24"/>
        </w:rPr>
        <w:t xml:space="preserve"> C&amp;P exam</w:t>
      </w:r>
      <w:r w:rsidR="00A43A59" w:rsidRPr="00A356C0">
        <w:rPr>
          <w:color w:val="auto"/>
          <w:szCs w:val="24"/>
        </w:rPr>
        <w:t xml:space="preserve"> </w:t>
      </w:r>
      <w:r w:rsidR="00DD70BB">
        <w:rPr>
          <w:color w:val="auto"/>
          <w:szCs w:val="24"/>
        </w:rPr>
        <w:t xml:space="preserve">performed </w:t>
      </w:r>
      <w:r w:rsidR="00A43A59" w:rsidRPr="00A356C0">
        <w:rPr>
          <w:color w:val="auto"/>
          <w:szCs w:val="24"/>
        </w:rPr>
        <w:t xml:space="preserve">12 </w:t>
      </w:r>
      <w:r w:rsidR="001603D5" w:rsidRPr="00A356C0">
        <w:rPr>
          <w:color w:val="auto"/>
          <w:szCs w:val="24"/>
        </w:rPr>
        <w:t>months</w:t>
      </w:r>
      <w:r w:rsidRPr="00A356C0">
        <w:rPr>
          <w:color w:val="auto"/>
          <w:szCs w:val="24"/>
        </w:rPr>
        <w:t xml:space="preserve"> after</w:t>
      </w:r>
      <w:r>
        <w:rPr>
          <w:color w:val="auto"/>
          <w:szCs w:val="24"/>
        </w:rPr>
        <w:t xml:space="preserve"> separation</w:t>
      </w:r>
      <w:r w:rsidR="00EA2271">
        <w:rPr>
          <w:color w:val="auto"/>
          <w:szCs w:val="24"/>
        </w:rPr>
        <w:t xml:space="preserve">, the CI reported no further </w:t>
      </w:r>
      <w:r w:rsidR="00937284">
        <w:rPr>
          <w:color w:val="auto"/>
          <w:szCs w:val="24"/>
        </w:rPr>
        <w:t>ankle injuries since separation and that she</w:t>
      </w:r>
      <w:r w:rsidR="00EA2271">
        <w:rPr>
          <w:color w:val="auto"/>
          <w:szCs w:val="24"/>
        </w:rPr>
        <w:t xml:space="preserve"> walk</w:t>
      </w:r>
      <w:r w:rsidR="000574BF">
        <w:rPr>
          <w:color w:val="auto"/>
          <w:szCs w:val="24"/>
        </w:rPr>
        <w:t>ed</w:t>
      </w:r>
      <w:r w:rsidR="00EA2271">
        <w:rPr>
          <w:color w:val="auto"/>
          <w:szCs w:val="24"/>
        </w:rPr>
        <w:t xml:space="preserve"> for exercis</w:t>
      </w:r>
      <w:r w:rsidR="000574BF">
        <w:rPr>
          <w:color w:val="auto"/>
          <w:szCs w:val="24"/>
        </w:rPr>
        <w:t>e</w:t>
      </w:r>
      <w:r w:rsidR="00937284">
        <w:rPr>
          <w:color w:val="auto"/>
          <w:szCs w:val="24"/>
        </w:rPr>
        <w:t xml:space="preserve"> without use of an assistive device;</w:t>
      </w:r>
      <w:r w:rsidR="000574BF">
        <w:rPr>
          <w:color w:val="auto"/>
          <w:szCs w:val="24"/>
        </w:rPr>
        <w:t xml:space="preserve"> </w:t>
      </w:r>
      <w:r w:rsidR="00937284">
        <w:rPr>
          <w:color w:val="auto"/>
          <w:szCs w:val="24"/>
        </w:rPr>
        <w:t xml:space="preserve">she also reported </w:t>
      </w:r>
      <w:r w:rsidR="00844919">
        <w:rPr>
          <w:color w:val="auto"/>
          <w:szCs w:val="24"/>
        </w:rPr>
        <w:t>daily constant pain</w:t>
      </w:r>
      <w:r w:rsidR="00DD70BB">
        <w:rPr>
          <w:color w:val="auto"/>
          <w:szCs w:val="24"/>
        </w:rPr>
        <w:t>,</w:t>
      </w:r>
      <w:r w:rsidR="00844919">
        <w:rPr>
          <w:color w:val="auto"/>
          <w:szCs w:val="24"/>
        </w:rPr>
        <w:t xml:space="preserve"> 4/</w:t>
      </w:r>
      <w:r w:rsidR="000574BF">
        <w:rPr>
          <w:color w:val="auto"/>
          <w:szCs w:val="24"/>
        </w:rPr>
        <w:t xml:space="preserve">10 and </w:t>
      </w:r>
      <w:r w:rsidR="00EA2271">
        <w:rPr>
          <w:color w:val="auto"/>
          <w:szCs w:val="24"/>
        </w:rPr>
        <w:t xml:space="preserve">instability of the right ankle </w:t>
      </w:r>
      <w:r w:rsidR="00EA2271" w:rsidRPr="00A356C0">
        <w:rPr>
          <w:color w:val="auto"/>
          <w:szCs w:val="24"/>
        </w:rPr>
        <w:t>with increased laxity</w:t>
      </w:r>
      <w:r w:rsidR="00C209AE">
        <w:rPr>
          <w:color w:val="auto"/>
          <w:szCs w:val="24"/>
        </w:rPr>
        <w:t xml:space="preserve"> </w:t>
      </w:r>
      <w:r w:rsidR="00937284">
        <w:rPr>
          <w:color w:val="auto"/>
          <w:szCs w:val="24"/>
        </w:rPr>
        <w:t>but</w:t>
      </w:r>
      <w:r w:rsidR="00C209AE">
        <w:rPr>
          <w:color w:val="auto"/>
          <w:szCs w:val="24"/>
        </w:rPr>
        <w:t xml:space="preserve"> no flares.</w:t>
      </w:r>
      <w:r w:rsidR="000574BF">
        <w:rPr>
          <w:color w:val="auto"/>
          <w:szCs w:val="24"/>
        </w:rPr>
        <w:t xml:space="preserve">  </w:t>
      </w:r>
      <w:r w:rsidR="00C209AE">
        <w:rPr>
          <w:color w:val="auto"/>
          <w:szCs w:val="24"/>
        </w:rPr>
        <w:t xml:space="preserve">Pain was relieved with medications, hot water therapy, </w:t>
      </w:r>
      <w:r w:rsidR="00937284">
        <w:rPr>
          <w:color w:val="auto"/>
          <w:szCs w:val="24"/>
        </w:rPr>
        <w:t xml:space="preserve">and </w:t>
      </w:r>
      <w:r w:rsidR="00C209AE">
        <w:rPr>
          <w:color w:val="auto"/>
          <w:szCs w:val="24"/>
        </w:rPr>
        <w:t xml:space="preserve">topical analgesics.  </w:t>
      </w:r>
      <w:r w:rsidRPr="00F64312">
        <w:rPr>
          <w:color w:val="auto"/>
          <w:szCs w:val="24"/>
        </w:rPr>
        <w:t xml:space="preserve">The </w:t>
      </w:r>
      <w:r>
        <w:rPr>
          <w:color w:val="auto"/>
          <w:szCs w:val="24"/>
        </w:rPr>
        <w:t>C&amp;P</w:t>
      </w:r>
      <w:r w:rsidRPr="00F64312">
        <w:rPr>
          <w:color w:val="auto"/>
          <w:szCs w:val="24"/>
        </w:rPr>
        <w:t xml:space="preserve"> physical exam </w:t>
      </w:r>
      <w:r>
        <w:rPr>
          <w:color w:val="auto"/>
          <w:szCs w:val="24"/>
        </w:rPr>
        <w:t>demonstrated</w:t>
      </w:r>
      <w:r w:rsidR="00EA2271">
        <w:rPr>
          <w:color w:val="auto"/>
          <w:szCs w:val="24"/>
        </w:rPr>
        <w:t xml:space="preserve"> increa</w:t>
      </w:r>
      <w:r w:rsidR="000574BF">
        <w:rPr>
          <w:color w:val="auto"/>
          <w:szCs w:val="24"/>
        </w:rPr>
        <w:t xml:space="preserve">sed laxity, 5/5 motor strength and </w:t>
      </w:r>
      <w:r w:rsidR="00EA2271">
        <w:rPr>
          <w:color w:val="auto"/>
          <w:szCs w:val="24"/>
        </w:rPr>
        <w:t>negative D</w:t>
      </w:r>
      <w:r w:rsidR="00874BD1">
        <w:rPr>
          <w:color w:val="auto"/>
          <w:szCs w:val="24"/>
        </w:rPr>
        <w:t>e</w:t>
      </w:r>
      <w:r w:rsidR="00EA2271">
        <w:rPr>
          <w:color w:val="auto"/>
          <w:szCs w:val="24"/>
        </w:rPr>
        <w:t>L</w:t>
      </w:r>
      <w:r w:rsidR="00874BD1">
        <w:rPr>
          <w:color w:val="auto"/>
          <w:szCs w:val="24"/>
        </w:rPr>
        <w:t>uca</w:t>
      </w:r>
      <w:bookmarkStart w:id="0" w:name="_GoBack"/>
      <w:bookmarkEnd w:id="0"/>
      <w:r w:rsidR="00EA2271">
        <w:rPr>
          <w:color w:val="auto"/>
          <w:szCs w:val="24"/>
        </w:rPr>
        <w:t xml:space="preserve"> </w:t>
      </w:r>
      <w:r w:rsidR="00937284">
        <w:rPr>
          <w:color w:val="auto"/>
          <w:szCs w:val="24"/>
        </w:rPr>
        <w:t>criteria</w:t>
      </w:r>
      <w:r w:rsidR="00EA2271">
        <w:rPr>
          <w:color w:val="auto"/>
          <w:szCs w:val="24"/>
        </w:rPr>
        <w:t>.</w:t>
      </w:r>
      <w:r w:rsidR="000574BF" w:rsidRPr="000574BF">
        <w:rPr>
          <w:color w:val="auto"/>
          <w:szCs w:val="24"/>
        </w:rPr>
        <w:t xml:space="preserve"> </w:t>
      </w:r>
      <w:r w:rsidR="001532AA">
        <w:rPr>
          <w:color w:val="auto"/>
          <w:szCs w:val="24"/>
        </w:rPr>
        <w:t xml:space="preserve"> </w:t>
      </w:r>
      <w:r w:rsidR="00937284">
        <w:rPr>
          <w:color w:val="auto"/>
          <w:szCs w:val="24"/>
        </w:rPr>
        <w:t>L</w:t>
      </w:r>
      <w:r w:rsidR="000574BF">
        <w:rPr>
          <w:color w:val="auto"/>
          <w:szCs w:val="24"/>
        </w:rPr>
        <w:t>igament testing was not documented</w:t>
      </w:r>
      <w:r w:rsidR="00937284">
        <w:rPr>
          <w:color w:val="auto"/>
          <w:szCs w:val="24"/>
        </w:rPr>
        <w:t xml:space="preserve"> and</w:t>
      </w:r>
      <w:r w:rsidR="00DD70BB">
        <w:rPr>
          <w:color w:val="auto"/>
          <w:szCs w:val="24"/>
        </w:rPr>
        <w:t xml:space="preserve"> </w:t>
      </w:r>
      <w:r w:rsidR="00221385">
        <w:rPr>
          <w:color w:val="auto"/>
          <w:szCs w:val="24"/>
        </w:rPr>
        <w:t>X-rays</w:t>
      </w:r>
      <w:r w:rsidR="000574BF">
        <w:rPr>
          <w:color w:val="auto"/>
          <w:szCs w:val="24"/>
        </w:rPr>
        <w:t xml:space="preserve"> </w:t>
      </w:r>
      <w:r w:rsidR="00937284">
        <w:rPr>
          <w:color w:val="auto"/>
          <w:szCs w:val="24"/>
        </w:rPr>
        <w:t xml:space="preserve">showed </w:t>
      </w:r>
      <w:r w:rsidR="000574BF">
        <w:rPr>
          <w:color w:val="auto"/>
          <w:szCs w:val="24"/>
        </w:rPr>
        <w:t>no significant abnormality.</w:t>
      </w:r>
    </w:p>
    <w:p w:rsidR="00D5106D" w:rsidRPr="00F64312" w:rsidRDefault="00D5106D" w:rsidP="00D5106D">
      <w:pPr>
        <w:jc w:val="both"/>
        <w:rPr>
          <w:color w:val="auto"/>
          <w:szCs w:val="24"/>
        </w:rPr>
      </w:pPr>
    </w:p>
    <w:p w:rsidR="00D5106D" w:rsidRPr="00A356C0" w:rsidRDefault="00D5106D" w:rsidP="00A356C0">
      <w:pPr>
        <w:tabs>
          <w:tab w:val="left" w:pos="288"/>
          <w:tab w:val="left" w:pos="4752"/>
        </w:tabs>
        <w:jc w:val="both"/>
        <w:rPr>
          <w:color w:val="auto"/>
        </w:rPr>
      </w:pPr>
      <w:r w:rsidRPr="00F64312">
        <w:rPr>
          <w:rFonts w:cs="Times New Roman"/>
          <w:color w:val="auto"/>
        </w:rPr>
        <w:t xml:space="preserve">The Board directs attention to its rating recommendation based on the above evidence.  </w:t>
      </w:r>
      <w:r w:rsidRPr="001532AA">
        <w:rPr>
          <w:rFonts w:cs="Times New Roman"/>
          <w:color w:val="auto"/>
        </w:rPr>
        <w:t>The Board notes that both the MEB and VA exams were complete, well documented,</w:t>
      </w:r>
      <w:r w:rsidR="001532AA" w:rsidRPr="001532AA">
        <w:rPr>
          <w:color w:val="000000"/>
        </w:rPr>
        <w:t xml:space="preserve"> </w:t>
      </w:r>
      <w:r w:rsidR="008B71FC">
        <w:rPr>
          <w:color w:val="000000"/>
        </w:rPr>
        <w:t xml:space="preserve">and </w:t>
      </w:r>
      <w:r w:rsidR="001532AA" w:rsidRPr="001532AA">
        <w:rPr>
          <w:color w:val="000000"/>
        </w:rPr>
        <w:t>compliant with VASRD §4.46 (accurate measurement)</w:t>
      </w:r>
      <w:r w:rsidR="00C209AE">
        <w:rPr>
          <w:rFonts w:cs="Times New Roman"/>
          <w:color w:val="auto"/>
        </w:rPr>
        <w:t xml:space="preserve">.  </w:t>
      </w:r>
      <w:r w:rsidR="007A6679">
        <w:rPr>
          <w:rFonts w:cs="Times New Roman"/>
          <w:color w:val="auto"/>
        </w:rPr>
        <w:t xml:space="preserve">However, there is a disparity between </w:t>
      </w:r>
      <w:r w:rsidR="00937284">
        <w:rPr>
          <w:rFonts w:cs="Times New Roman"/>
          <w:color w:val="auto"/>
        </w:rPr>
        <w:t xml:space="preserve">ROMs on </w:t>
      </w:r>
      <w:r w:rsidR="007A6679">
        <w:rPr>
          <w:rFonts w:cs="Times New Roman"/>
          <w:color w:val="auto"/>
        </w:rPr>
        <w:t xml:space="preserve">these exams </w:t>
      </w:r>
      <w:r w:rsidR="00937284">
        <w:rPr>
          <w:rFonts w:cs="Times New Roman"/>
          <w:color w:val="auto"/>
        </w:rPr>
        <w:t>with</w:t>
      </w:r>
      <w:r w:rsidR="007A6679">
        <w:rPr>
          <w:rFonts w:cs="Times New Roman"/>
          <w:color w:val="auto"/>
        </w:rPr>
        <w:t xml:space="preserve"> implication on rating</w:t>
      </w:r>
      <w:r w:rsidR="00937284">
        <w:rPr>
          <w:rFonts w:cs="Times New Roman"/>
          <w:color w:val="auto"/>
        </w:rPr>
        <w:t>s</w:t>
      </w:r>
      <w:r w:rsidR="007A6679">
        <w:rPr>
          <w:rFonts w:cs="Times New Roman"/>
          <w:color w:val="auto"/>
        </w:rPr>
        <w:t xml:space="preserve"> for the Board to consider.  </w:t>
      </w:r>
      <w:r w:rsidR="00C209AE">
        <w:rPr>
          <w:rFonts w:cs="Times New Roman"/>
          <w:color w:val="auto"/>
        </w:rPr>
        <w:t xml:space="preserve">The Board </w:t>
      </w:r>
      <w:r w:rsidR="00C209AE" w:rsidRPr="00A356C0">
        <w:rPr>
          <w:rFonts w:cs="Times New Roman"/>
          <w:color w:val="auto"/>
        </w:rPr>
        <w:t>thus</w:t>
      </w:r>
      <w:r w:rsidR="00937284">
        <w:rPr>
          <w:rFonts w:cs="Times New Roman"/>
          <w:color w:val="auto"/>
        </w:rPr>
        <w:t xml:space="preserve"> carefully reviewed the STR </w:t>
      </w:r>
      <w:r w:rsidR="00C209AE" w:rsidRPr="00A356C0">
        <w:rPr>
          <w:rFonts w:cs="Times New Roman"/>
          <w:color w:val="auto"/>
        </w:rPr>
        <w:t xml:space="preserve">and </w:t>
      </w:r>
      <w:r w:rsidR="00937284">
        <w:rPr>
          <w:rFonts w:cs="Times New Roman"/>
          <w:color w:val="auto"/>
        </w:rPr>
        <w:t>noted</w:t>
      </w:r>
      <w:r w:rsidR="00C209AE" w:rsidRPr="00A356C0">
        <w:rPr>
          <w:rFonts w:cs="Times New Roman"/>
          <w:color w:val="auto"/>
        </w:rPr>
        <w:t xml:space="preserve"> t</w:t>
      </w:r>
      <w:r w:rsidR="001532AA" w:rsidRPr="00A356C0">
        <w:rPr>
          <w:rFonts w:cs="Times New Roman"/>
          <w:color w:val="auto"/>
        </w:rPr>
        <w:t xml:space="preserve">he PT exam completed </w:t>
      </w:r>
      <w:r w:rsidR="00A356C0" w:rsidRPr="00A356C0">
        <w:rPr>
          <w:rFonts w:cs="Times New Roman"/>
          <w:color w:val="auto"/>
        </w:rPr>
        <w:t>prior to the</w:t>
      </w:r>
      <w:r w:rsidR="00DD70BB">
        <w:rPr>
          <w:rFonts w:cs="Times New Roman"/>
          <w:color w:val="auto"/>
        </w:rPr>
        <w:t xml:space="preserve"> </w:t>
      </w:r>
      <w:r w:rsidR="001532AA" w:rsidRPr="00A356C0">
        <w:rPr>
          <w:rFonts w:cs="Times New Roman"/>
          <w:color w:val="auto"/>
        </w:rPr>
        <w:t>PEB</w:t>
      </w:r>
      <w:r w:rsidR="00A356C0">
        <w:rPr>
          <w:rFonts w:cs="Times New Roman"/>
          <w:color w:val="auto"/>
        </w:rPr>
        <w:t xml:space="preserve"> decision</w:t>
      </w:r>
      <w:r w:rsidR="00A356C0" w:rsidRPr="00A356C0">
        <w:rPr>
          <w:rFonts w:cs="Times New Roman"/>
          <w:color w:val="auto"/>
        </w:rPr>
        <w:t>.  This</w:t>
      </w:r>
      <w:r w:rsidR="00A356C0">
        <w:rPr>
          <w:rFonts w:cs="Times New Roman"/>
          <w:color w:val="auto"/>
        </w:rPr>
        <w:t xml:space="preserve"> exam</w:t>
      </w:r>
      <w:r w:rsidR="00C209AE">
        <w:rPr>
          <w:rFonts w:cs="Times New Roman"/>
          <w:color w:val="auto"/>
        </w:rPr>
        <w:t xml:space="preserve"> </w:t>
      </w:r>
      <w:r w:rsidR="008B71FC">
        <w:rPr>
          <w:rFonts w:cs="Times New Roman"/>
          <w:color w:val="auto"/>
        </w:rPr>
        <w:t xml:space="preserve">was </w:t>
      </w:r>
      <w:r w:rsidR="00A356C0">
        <w:rPr>
          <w:rFonts w:cs="Times New Roman"/>
          <w:color w:val="auto"/>
        </w:rPr>
        <w:t xml:space="preserve">completed </w:t>
      </w:r>
      <w:r w:rsidR="00C209AE">
        <w:rPr>
          <w:rFonts w:cs="Times New Roman"/>
          <w:color w:val="auto"/>
        </w:rPr>
        <w:t xml:space="preserve">after all </w:t>
      </w:r>
      <w:r w:rsidR="00937284">
        <w:rPr>
          <w:rFonts w:cs="Times New Roman"/>
          <w:color w:val="auto"/>
        </w:rPr>
        <w:t>of the CI’s</w:t>
      </w:r>
      <w:r w:rsidR="008B71FC">
        <w:rPr>
          <w:rFonts w:cs="Times New Roman"/>
          <w:color w:val="auto"/>
        </w:rPr>
        <w:t xml:space="preserve"> </w:t>
      </w:r>
      <w:r w:rsidR="00C209AE">
        <w:rPr>
          <w:rFonts w:cs="Times New Roman"/>
          <w:color w:val="auto"/>
        </w:rPr>
        <w:t>known injuries</w:t>
      </w:r>
      <w:r w:rsidR="00937284">
        <w:rPr>
          <w:rFonts w:cs="Times New Roman"/>
          <w:color w:val="auto"/>
        </w:rPr>
        <w:t xml:space="preserve"> and surgeries</w:t>
      </w:r>
      <w:r w:rsidR="008B71FC">
        <w:rPr>
          <w:rFonts w:cs="Times New Roman"/>
          <w:color w:val="auto"/>
        </w:rPr>
        <w:t xml:space="preserve">, </w:t>
      </w:r>
      <w:r w:rsidR="00A356C0">
        <w:rPr>
          <w:rFonts w:cs="Times New Roman"/>
          <w:color w:val="auto"/>
        </w:rPr>
        <w:t xml:space="preserve">was </w:t>
      </w:r>
      <w:r w:rsidR="008B71FC">
        <w:rPr>
          <w:rFonts w:cs="Times New Roman"/>
          <w:color w:val="auto"/>
        </w:rPr>
        <w:t xml:space="preserve">compliant with VASRD </w:t>
      </w:r>
      <w:r w:rsidR="008B71FC" w:rsidRPr="001532AA">
        <w:rPr>
          <w:color w:val="000000"/>
        </w:rPr>
        <w:t>§4.46</w:t>
      </w:r>
      <w:r w:rsidR="008B71FC">
        <w:rPr>
          <w:rFonts w:cs="Times New Roman"/>
          <w:color w:val="auto"/>
        </w:rPr>
        <w:t xml:space="preserve">, well documented, complete and most proximate to separation.  </w:t>
      </w:r>
      <w:r w:rsidR="00937284">
        <w:rPr>
          <w:rFonts w:cs="Times New Roman"/>
          <w:color w:val="auto"/>
        </w:rPr>
        <w:t>T</w:t>
      </w:r>
      <w:r w:rsidR="008B71FC">
        <w:rPr>
          <w:rFonts w:cs="Times New Roman"/>
          <w:color w:val="auto"/>
        </w:rPr>
        <w:t xml:space="preserve">he Board </w:t>
      </w:r>
      <w:r w:rsidR="00937284">
        <w:rPr>
          <w:rFonts w:cs="Times New Roman"/>
          <w:color w:val="auto"/>
        </w:rPr>
        <w:t xml:space="preserve">therefore </w:t>
      </w:r>
      <w:r w:rsidR="008B71FC">
        <w:rPr>
          <w:rFonts w:cs="Times New Roman"/>
          <w:color w:val="auto"/>
        </w:rPr>
        <w:t>assigns the PT exam the most</w:t>
      </w:r>
      <w:r w:rsidRPr="007B6528">
        <w:rPr>
          <w:rFonts w:cs="Times New Roman"/>
          <w:color w:val="auto"/>
        </w:rPr>
        <w:t xml:space="preserve"> probative value.  </w:t>
      </w:r>
      <w:r w:rsidRPr="001E07D8">
        <w:rPr>
          <w:rFonts w:cs="Times New Roman"/>
          <w:color w:val="auto"/>
        </w:rPr>
        <w:t xml:space="preserve">The PEB and VA chose different coding options for the condition </w:t>
      </w:r>
      <w:r w:rsidR="00937284">
        <w:rPr>
          <w:rFonts w:cs="Times New Roman"/>
          <w:color w:val="auto"/>
        </w:rPr>
        <w:t xml:space="preserve">with </w:t>
      </w:r>
      <w:r w:rsidRPr="00C209AE">
        <w:rPr>
          <w:rFonts w:cs="Times New Roman"/>
          <w:color w:val="auto"/>
        </w:rPr>
        <w:t>implications on the rating</w:t>
      </w:r>
      <w:r w:rsidR="00937284">
        <w:rPr>
          <w:rFonts w:cs="Times New Roman"/>
          <w:color w:val="auto"/>
        </w:rPr>
        <w:t>s</w:t>
      </w:r>
      <w:r w:rsidRPr="00C209AE">
        <w:rPr>
          <w:rFonts w:cs="Times New Roman"/>
          <w:color w:val="auto"/>
        </w:rPr>
        <w:t xml:space="preserve"> for the Board to consider.  </w:t>
      </w:r>
      <w:r w:rsidR="001532AA" w:rsidRPr="00C209AE">
        <w:rPr>
          <w:rFonts w:cs="Times New Roman"/>
          <w:color w:val="auto"/>
        </w:rPr>
        <w:t xml:space="preserve">The PEB’s 10% rating under code </w:t>
      </w:r>
      <w:r w:rsidR="001532AA" w:rsidRPr="00C209AE">
        <w:rPr>
          <w:color w:val="auto"/>
        </w:rPr>
        <w:t xml:space="preserve">5003 (degenerative arthritis) cited </w:t>
      </w:r>
      <w:r w:rsidR="00937284" w:rsidRPr="00C209AE">
        <w:rPr>
          <w:color w:val="auto"/>
        </w:rPr>
        <w:t xml:space="preserve">slight/frequent </w:t>
      </w:r>
      <w:r w:rsidR="00C209AE" w:rsidRPr="00C209AE">
        <w:rPr>
          <w:color w:val="auto"/>
        </w:rPr>
        <w:t xml:space="preserve">pain-limited motion </w:t>
      </w:r>
      <w:r w:rsidR="00937284">
        <w:rPr>
          <w:color w:val="auto"/>
        </w:rPr>
        <w:t>without</w:t>
      </w:r>
      <w:r w:rsidR="00C209AE" w:rsidRPr="00C209AE">
        <w:rPr>
          <w:color w:val="auto"/>
        </w:rPr>
        <w:t xml:space="preserve"> instability.</w:t>
      </w:r>
      <w:r w:rsidR="008B71FC">
        <w:rPr>
          <w:rFonts w:cs="Times New Roman"/>
          <w:color w:val="auto"/>
        </w:rPr>
        <w:t xml:space="preserve">  </w:t>
      </w:r>
      <w:r w:rsidR="00937284">
        <w:rPr>
          <w:rFonts w:cs="Times New Roman"/>
          <w:color w:val="auto"/>
        </w:rPr>
        <w:t>T</w:t>
      </w:r>
      <w:r w:rsidR="008B71FC" w:rsidRPr="008B71FC">
        <w:rPr>
          <w:color w:val="auto"/>
        </w:rPr>
        <w:t xml:space="preserve">here was no evidence of incapacitating episodes to support </w:t>
      </w:r>
      <w:r w:rsidR="001E1B16">
        <w:rPr>
          <w:color w:val="auto"/>
        </w:rPr>
        <w:t>a</w:t>
      </w:r>
      <w:r w:rsidR="008B71FC" w:rsidRPr="008B71FC">
        <w:rPr>
          <w:color w:val="auto"/>
        </w:rPr>
        <w:t xml:space="preserve"> </w:t>
      </w:r>
      <w:r w:rsidR="00A356C0">
        <w:rPr>
          <w:color w:val="auto"/>
        </w:rPr>
        <w:t xml:space="preserve">higher </w:t>
      </w:r>
      <w:r w:rsidR="008B71FC" w:rsidRPr="008B71FC">
        <w:rPr>
          <w:color w:val="auto"/>
        </w:rPr>
        <w:t xml:space="preserve">rating under the 5003 code.  </w:t>
      </w:r>
      <w:r w:rsidR="00C209AE">
        <w:rPr>
          <w:color w:val="auto"/>
        </w:rPr>
        <w:t>The VA 20% rating</w:t>
      </w:r>
      <w:r w:rsidR="00116C5A">
        <w:rPr>
          <w:color w:val="auto"/>
        </w:rPr>
        <w:t>, the highest allowable rating</w:t>
      </w:r>
      <w:r w:rsidR="00C209AE">
        <w:rPr>
          <w:color w:val="auto"/>
        </w:rPr>
        <w:t xml:space="preserve"> under code 5271 (Ankle, limited motion of)</w:t>
      </w:r>
      <w:r w:rsidR="00116C5A">
        <w:rPr>
          <w:color w:val="auto"/>
        </w:rPr>
        <w:t>,</w:t>
      </w:r>
      <w:r w:rsidR="00C209AE">
        <w:rPr>
          <w:color w:val="auto"/>
        </w:rPr>
        <w:t xml:space="preserve"> cited marked limited motion and an antalgic gait.  </w:t>
      </w:r>
      <w:r w:rsidR="008B71FC">
        <w:rPr>
          <w:color w:val="auto"/>
        </w:rPr>
        <w:t xml:space="preserve">The Board </w:t>
      </w:r>
      <w:r w:rsidR="001E1B16">
        <w:rPr>
          <w:color w:val="auto"/>
        </w:rPr>
        <w:t>concluded</w:t>
      </w:r>
      <w:r w:rsidR="008B71FC">
        <w:rPr>
          <w:color w:val="auto"/>
        </w:rPr>
        <w:t xml:space="preserve"> the evidence reflects moderate pain and </w:t>
      </w:r>
      <w:r w:rsidR="008B71FC" w:rsidRPr="00A356C0">
        <w:rPr>
          <w:color w:val="auto"/>
        </w:rPr>
        <w:t>pain</w:t>
      </w:r>
      <w:r w:rsidR="001E1B16">
        <w:rPr>
          <w:color w:val="auto"/>
        </w:rPr>
        <w:t xml:space="preserve"> </w:t>
      </w:r>
      <w:r w:rsidR="001E1B16" w:rsidRPr="00A356C0">
        <w:rPr>
          <w:color w:val="auto"/>
        </w:rPr>
        <w:t>limited</w:t>
      </w:r>
      <w:r w:rsidR="008B71FC" w:rsidRPr="00A356C0">
        <w:rPr>
          <w:color w:val="auto"/>
        </w:rPr>
        <w:t xml:space="preserve"> motion as the </w:t>
      </w:r>
      <w:r w:rsidR="00A356C0" w:rsidRPr="00A356C0">
        <w:rPr>
          <w:color w:val="auto"/>
        </w:rPr>
        <w:t>functional</w:t>
      </w:r>
      <w:r w:rsidR="001E1B16">
        <w:rPr>
          <w:color w:val="auto"/>
        </w:rPr>
        <w:t>ly</w:t>
      </w:r>
      <w:r w:rsidR="00A356C0" w:rsidRPr="00A356C0">
        <w:rPr>
          <w:color w:val="auto"/>
        </w:rPr>
        <w:t xml:space="preserve"> </w:t>
      </w:r>
      <w:r w:rsidR="008B71FC" w:rsidRPr="00A356C0">
        <w:rPr>
          <w:color w:val="auto"/>
        </w:rPr>
        <w:t xml:space="preserve">disabling </w:t>
      </w:r>
      <w:r w:rsidR="00A356C0" w:rsidRPr="00A356C0">
        <w:rPr>
          <w:color w:val="auto"/>
        </w:rPr>
        <w:t>residuals</w:t>
      </w:r>
      <w:r w:rsidR="008B71FC" w:rsidRPr="00A356C0">
        <w:rPr>
          <w:color w:val="auto"/>
        </w:rPr>
        <w:t xml:space="preserve"> </w:t>
      </w:r>
      <w:r w:rsidR="001E1B16">
        <w:rPr>
          <w:color w:val="auto"/>
        </w:rPr>
        <w:t>of</w:t>
      </w:r>
      <w:r w:rsidR="008B71FC" w:rsidRPr="00A356C0">
        <w:rPr>
          <w:color w:val="auto"/>
        </w:rPr>
        <w:t xml:space="preserve"> the ankle</w:t>
      </w:r>
      <w:r w:rsidR="00A356C0" w:rsidRPr="00A356C0">
        <w:rPr>
          <w:color w:val="auto"/>
        </w:rPr>
        <w:t xml:space="preserve">.  </w:t>
      </w:r>
      <w:r w:rsidR="00116C5A" w:rsidRPr="00A356C0">
        <w:rPr>
          <w:color w:val="auto"/>
        </w:rPr>
        <w:t xml:space="preserve">The Board considered </w:t>
      </w:r>
      <w:r w:rsidR="001E1B16">
        <w:rPr>
          <w:color w:val="auto"/>
        </w:rPr>
        <w:t xml:space="preserve">whether </w:t>
      </w:r>
      <w:r w:rsidR="00116C5A" w:rsidRPr="00A356C0">
        <w:rPr>
          <w:color w:val="auto"/>
        </w:rPr>
        <w:t xml:space="preserve">the </w:t>
      </w:r>
      <w:r w:rsidR="001E1B16">
        <w:rPr>
          <w:color w:val="auto"/>
        </w:rPr>
        <w:t xml:space="preserve">CI’s </w:t>
      </w:r>
      <w:r w:rsidR="00116C5A" w:rsidRPr="00A356C0">
        <w:rPr>
          <w:color w:val="auto"/>
        </w:rPr>
        <w:t>antalgic gait</w:t>
      </w:r>
      <w:r w:rsidR="00D86A7B" w:rsidRPr="00A356C0">
        <w:rPr>
          <w:color w:val="auto"/>
        </w:rPr>
        <w:t xml:space="preserve"> </w:t>
      </w:r>
      <w:r w:rsidR="001E1B16">
        <w:rPr>
          <w:color w:val="auto"/>
        </w:rPr>
        <w:t>supported the maximum</w:t>
      </w:r>
      <w:r w:rsidR="00A356C0" w:rsidRPr="00A356C0">
        <w:rPr>
          <w:color w:val="auto"/>
        </w:rPr>
        <w:t xml:space="preserve"> rating </w:t>
      </w:r>
      <w:r w:rsidR="001E1B16">
        <w:rPr>
          <w:color w:val="auto"/>
        </w:rPr>
        <w:t>under</w:t>
      </w:r>
      <w:r w:rsidR="00A356C0" w:rsidRPr="00A356C0">
        <w:rPr>
          <w:color w:val="auto"/>
        </w:rPr>
        <w:t xml:space="preserve"> the 5271 code </w:t>
      </w:r>
      <w:r w:rsidR="001E1B16" w:rsidRPr="00A356C0">
        <w:rPr>
          <w:color w:val="auto"/>
        </w:rPr>
        <w:t>chosen</w:t>
      </w:r>
      <w:r w:rsidR="00A356C0" w:rsidRPr="00A356C0">
        <w:rPr>
          <w:color w:val="auto"/>
        </w:rPr>
        <w:t xml:space="preserve"> </w:t>
      </w:r>
      <w:r w:rsidR="001E1B16">
        <w:rPr>
          <w:color w:val="auto"/>
        </w:rPr>
        <w:t xml:space="preserve">by </w:t>
      </w:r>
      <w:r w:rsidR="00A356C0" w:rsidRPr="00A356C0">
        <w:rPr>
          <w:color w:val="auto"/>
        </w:rPr>
        <w:t xml:space="preserve">the VA but agreed the residual pain and limitation of motion </w:t>
      </w:r>
      <w:r w:rsidR="001E1B16">
        <w:rPr>
          <w:color w:val="auto"/>
        </w:rPr>
        <w:t xml:space="preserve">functionally </w:t>
      </w:r>
      <w:r w:rsidR="00A356C0" w:rsidRPr="00A356C0">
        <w:rPr>
          <w:color w:val="auto"/>
        </w:rPr>
        <w:t>contributed to the antalgic gait.</w:t>
      </w:r>
      <w:r w:rsidR="00A356C0">
        <w:rPr>
          <w:color w:val="auto"/>
        </w:rPr>
        <w:t xml:space="preserve">  Absent these residuals the </w:t>
      </w:r>
      <w:r w:rsidR="001E1B16">
        <w:rPr>
          <w:color w:val="auto"/>
        </w:rPr>
        <w:t xml:space="preserve">CI’s </w:t>
      </w:r>
      <w:r w:rsidR="00A356C0">
        <w:rPr>
          <w:color w:val="auto"/>
        </w:rPr>
        <w:t xml:space="preserve">gait would likely </w:t>
      </w:r>
      <w:r w:rsidR="001E1B16">
        <w:rPr>
          <w:color w:val="auto"/>
        </w:rPr>
        <w:t xml:space="preserve">have </w:t>
      </w:r>
      <w:r w:rsidR="00A356C0">
        <w:rPr>
          <w:color w:val="auto"/>
        </w:rPr>
        <w:t>be</w:t>
      </w:r>
      <w:r w:rsidR="001E1B16">
        <w:rPr>
          <w:color w:val="auto"/>
        </w:rPr>
        <w:t>en</w:t>
      </w:r>
      <w:r w:rsidR="00A356C0">
        <w:rPr>
          <w:color w:val="auto"/>
        </w:rPr>
        <w:t xml:space="preserve"> normal.  Finally, the Board agreed the evidence d</w:t>
      </w:r>
      <w:r w:rsidR="001E1B16">
        <w:rPr>
          <w:color w:val="auto"/>
        </w:rPr>
        <w:t>id</w:t>
      </w:r>
      <w:r w:rsidR="00A356C0">
        <w:rPr>
          <w:color w:val="auto"/>
        </w:rPr>
        <w:t xml:space="preserve"> not reflect ongoing post</w:t>
      </w:r>
      <w:r w:rsidR="00DD70BB">
        <w:rPr>
          <w:color w:val="auto"/>
        </w:rPr>
        <w:t>-</w:t>
      </w:r>
      <w:r w:rsidR="00A356C0">
        <w:rPr>
          <w:color w:val="auto"/>
        </w:rPr>
        <w:t xml:space="preserve">operative instability noting the </w:t>
      </w:r>
      <w:r w:rsidR="001E1B16">
        <w:rPr>
          <w:color w:val="auto"/>
        </w:rPr>
        <w:t>absence</w:t>
      </w:r>
      <w:r w:rsidR="00A356C0">
        <w:rPr>
          <w:color w:val="auto"/>
        </w:rPr>
        <w:t xml:space="preserve"> of injur</w:t>
      </w:r>
      <w:r w:rsidR="001E1B16">
        <w:rPr>
          <w:color w:val="auto"/>
        </w:rPr>
        <w:t>y</w:t>
      </w:r>
      <w:r w:rsidR="00A356C0">
        <w:rPr>
          <w:color w:val="auto"/>
        </w:rPr>
        <w:t xml:space="preserve"> </w:t>
      </w:r>
      <w:r w:rsidR="001E1B16">
        <w:rPr>
          <w:color w:val="auto"/>
        </w:rPr>
        <w:t>after</w:t>
      </w:r>
      <w:r w:rsidR="00A356C0">
        <w:rPr>
          <w:color w:val="auto"/>
        </w:rPr>
        <w:t xml:space="preserve"> separation.  </w:t>
      </w:r>
      <w:r w:rsidR="00A356C0" w:rsidRPr="006F1980">
        <w:rPr>
          <w:color w:val="000000" w:themeColor="text1"/>
        </w:rPr>
        <w:t xml:space="preserve">There was no viable approach </w:t>
      </w:r>
      <w:r w:rsidR="00A356C0">
        <w:rPr>
          <w:color w:val="000000" w:themeColor="text1"/>
        </w:rPr>
        <w:t>for additional or</w:t>
      </w:r>
      <w:r w:rsidR="00A356C0" w:rsidRPr="006F1980">
        <w:rPr>
          <w:color w:val="000000" w:themeColor="text1"/>
        </w:rPr>
        <w:t xml:space="preserve"> higher rating for </w:t>
      </w:r>
      <w:r w:rsidR="00A356C0">
        <w:rPr>
          <w:color w:val="000000" w:themeColor="text1"/>
        </w:rPr>
        <w:t>the right ankle</w:t>
      </w:r>
      <w:r w:rsidR="00A356C0" w:rsidRPr="006F1980">
        <w:rPr>
          <w:color w:val="000000" w:themeColor="text1"/>
        </w:rPr>
        <w:t xml:space="preserve"> which was countenanced by the </w:t>
      </w:r>
      <w:r w:rsidR="00A356C0" w:rsidRPr="006F1980">
        <w:rPr>
          <w:color w:val="000000" w:themeColor="text1"/>
        </w:rPr>
        <w:lastRenderedPageBreak/>
        <w:t>VASRD</w:t>
      </w:r>
      <w:r w:rsidR="00A356C0">
        <w:rPr>
          <w:color w:val="000000" w:themeColor="text1"/>
        </w:rPr>
        <w:t>.</w:t>
      </w:r>
      <w:r w:rsidR="00A356C0">
        <w:rPr>
          <w:color w:val="auto"/>
        </w:rPr>
        <w:t xml:space="preserve">  </w:t>
      </w:r>
      <w:r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FE2599">
        <w:rPr>
          <w:rFonts w:eastAsia="Calibri" w:cs="Times New Roman"/>
          <w:color w:val="auto"/>
          <w:szCs w:val="24"/>
        </w:rPr>
        <w:t xml:space="preserve">right ankle </w:t>
      </w:r>
      <w:r w:rsidRPr="00F64312">
        <w:rPr>
          <w:rFonts w:eastAsia="Calibri" w:cs="Times New Roman"/>
          <w:color w:val="auto"/>
          <w:szCs w:val="24"/>
        </w:rPr>
        <w:t xml:space="preserve">condition.  </w:t>
      </w:r>
    </w:p>
    <w:p w:rsidR="00D5106D" w:rsidRDefault="00D5106D" w:rsidP="00D5106D">
      <w:pPr>
        <w:jc w:val="left"/>
        <w:rPr>
          <w:rFonts w:eastAsia="Calibri" w:cs="Times New Roman"/>
          <w:color w:val="auto"/>
          <w:szCs w:val="24"/>
        </w:rPr>
      </w:pPr>
    </w:p>
    <w:p w:rsidR="00D5106D" w:rsidRDefault="00D5106D" w:rsidP="00D5106D">
      <w:pPr>
        <w:jc w:val="both"/>
        <w:rPr>
          <w:rFonts w:eastAsia="Calibri" w:cs="Times New Roman"/>
          <w:color w:val="auto"/>
          <w:szCs w:val="24"/>
        </w:rPr>
      </w:pPr>
      <w:r w:rsidRPr="00F64312">
        <w:rPr>
          <w:rFonts w:eastAsia="HiddenHorzOCR"/>
          <w:color w:val="auto"/>
          <w:u w:val="single"/>
        </w:rPr>
        <w:t>Contended PEB Conditions</w:t>
      </w:r>
      <w:r w:rsidRPr="00F64312">
        <w:rPr>
          <w:rFonts w:eastAsia="HiddenHorzOCR"/>
          <w:color w:val="auto"/>
        </w:rPr>
        <w:t xml:space="preserve">.  </w:t>
      </w:r>
      <w:r w:rsidRPr="00792790">
        <w:rPr>
          <w:rFonts w:eastAsia="Calibri" w:cs="Times New Roman"/>
          <w:color w:val="auto"/>
          <w:szCs w:val="24"/>
        </w:rPr>
        <w:t xml:space="preserve">The condition adjudicated as </w:t>
      </w:r>
      <w:r>
        <w:rPr>
          <w:rFonts w:eastAsia="Calibri" w:cs="Times New Roman"/>
          <w:color w:val="auto"/>
          <w:szCs w:val="24"/>
        </w:rPr>
        <w:t xml:space="preserve">not </w:t>
      </w:r>
      <w:r w:rsidRPr="00792790">
        <w:rPr>
          <w:rFonts w:eastAsia="Calibri" w:cs="Times New Roman"/>
          <w:color w:val="auto"/>
          <w:szCs w:val="24"/>
        </w:rPr>
        <w:t xml:space="preserve">unfitting by the PEB </w:t>
      </w:r>
      <w:r>
        <w:rPr>
          <w:rFonts w:eastAsia="Calibri" w:cs="Times New Roman"/>
          <w:color w:val="auto"/>
          <w:szCs w:val="24"/>
        </w:rPr>
        <w:t>was MDD</w:t>
      </w:r>
      <w:r w:rsidR="00607C57">
        <w:rPr>
          <w:rFonts w:eastAsia="Calibri" w:cs="Times New Roman"/>
          <w:color w:val="auto"/>
          <w:szCs w:val="24"/>
        </w:rPr>
        <w:t xml:space="preserve"> </w:t>
      </w:r>
      <w:r w:rsidR="001E1B16">
        <w:rPr>
          <w:rFonts w:eastAsia="Calibri" w:cs="Times New Roman"/>
          <w:color w:val="auto"/>
          <w:szCs w:val="24"/>
        </w:rPr>
        <w:t xml:space="preserve">which the CI </w:t>
      </w:r>
      <w:r w:rsidR="00607C57">
        <w:rPr>
          <w:rFonts w:eastAsia="Calibri" w:cs="Times New Roman"/>
          <w:color w:val="auto"/>
          <w:szCs w:val="24"/>
        </w:rPr>
        <w:t>contended as PTSD</w:t>
      </w:r>
      <w:r w:rsidR="00116C5A">
        <w:rPr>
          <w:rFonts w:eastAsia="Calibri" w:cs="Times New Roman"/>
          <w:color w:val="auto"/>
          <w:szCs w:val="24"/>
        </w:rPr>
        <w:t xml:space="preserve">.  </w:t>
      </w:r>
      <w:r w:rsidRPr="00792790">
        <w:rPr>
          <w:rFonts w:eastAsia="Calibri" w:cs="Times New Roman"/>
          <w:color w:val="auto"/>
          <w:szCs w:val="24"/>
        </w:rPr>
        <w:t xml:space="preserve">The Board’s first charge with respect to </w:t>
      </w:r>
      <w:r w:rsidR="001603D5" w:rsidRPr="00792790">
        <w:rPr>
          <w:rFonts w:eastAsia="Calibri" w:cs="Times New Roman"/>
          <w:color w:val="auto"/>
          <w:szCs w:val="24"/>
        </w:rPr>
        <w:t>th</w:t>
      </w:r>
      <w:r w:rsidR="001603D5">
        <w:rPr>
          <w:rFonts w:eastAsia="Calibri" w:cs="Times New Roman"/>
          <w:color w:val="auto"/>
          <w:szCs w:val="24"/>
        </w:rPr>
        <w:t>is</w:t>
      </w:r>
      <w:r w:rsidR="001603D5" w:rsidRPr="00792790">
        <w:rPr>
          <w:rFonts w:eastAsia="Calibri" w:cs="Times New Roman"/>
          <w:color w:val="auto"/>
          <w:szCs w:val="24"/>
        </w:rPr>
        <w:t xml:space="preserve"> condition</w:t>
      </w:r>
      <w:r w:rsidRPr="00792790">
        <w:rPr>
          <w:rFonts w:eastAsia="Calibri" w:cs="Times New Roman"/>
          <w:color w:val="auto"/>
          <w:szCs w:val="24"/>
        </w:rPr>
        <w:t xml:space="preserve">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116C5A">
        <w:rPr>
          <w:rFonts w:eastAsia="Calibri" w:cs="Times New Roman"/>
          <w:color w:val="auto"/>
          <w:szCs w:val="24"/>
        </w:rPr>
        <w:t xml:space="preserve">A </w:t>
      </w:r>
      <w:r w:rsidR="00A356C0">
        <w:rPr>
          <w:rFonts w:eastAsia="Calibri" w:cs="Times New Roman"/>
          <w:color w:val="auto"/>
          <w:szCs w:val="24"/>
        </w:rPr>
        <w:t>m</w:t>
      </w:r>
      <w:r w:rsidR="00116C5A">
        <w:rPr>
          <w:rFonts w:eastAsia="Calibri" w:cs="Times New Roman"/>
          <w:color w:val="auto"/>
          <w:szCs w:val="24"/>
        </w:rPr>
        <w:t xml:space="preserve">ental </w:t>
      </w:r>
      <w:r w:rsidR="00A356C0">
        <w:rPr>
          <w:rFonts w:eastAsia="Calibri" w:cs="Times New Roman"/>
          <w:color w:val="auto"/>
          <w:szCs w:val="24"/>
        </w:rPr>
        <w:t>h</w:t>
      </w:r>
      <w:r w:rsidR="00116C5A">
        <w:rPr>
          <w:rFonts w:eastAsia="Calibri" w:cs="Times New Roman"/>
          <w:color w:val="auto"/>
          <w:szCs w:val="24"/>
        </w:rPr>
        <w:t xml:space="preserve">ealth addendum </w:t>
      </w:r>
      <w:r w:rsidR="001E1B16">
        <w:rPr>
          <w:rFonts w:eastAsia="Calibri" w:cs="Times New Roman"/>
          <w:color w:val="auto"/>
          <w:szCs w:val="24"/>
        </w:rPr>
        <w:t xml:space="preserve">prepared </w:t>
      </w:r>
      <w:r w:rsidR="00116C5A">
        <w:rPr>
          <w:rFonts w:eastAsia="Calibri" w:cs="Times New Roman"/>
          <w:color w:val="auto"/>
          <w:szCs w:val="24"/>
        </w:rPr>
        <w:t xml:space="preserve">for the </w:t>
      </w:r>
      <w:r w:rsidR="00DD70BB">
        <w:rPr>
          <w:rFonts w:eastAsia="Calibri" w:cs="Times New Roman"/>
          <w:color w:val="auto"/>
          <w:szCs w:val="24"/>
        </w:rPr>
        <w:t>P</w:t>
      </w:r>
      <w:r w:rsidR="00116C5A">
        <w:rPr>
          <w:rFonts w:eastAsia="Calibri" w:cs="Times New Roman"/>
          <w:color w:val="auto"/>
          <w:szCs w:val="24"/>
        </w:rPr>
        <w:t>EB documented treatment and resolution of depressive symptoms a</w:t>
      </w:r>
      <w:r w:rsidR="00FE2599">
        <w:rPr>
          <w:rFonts w:eastAsia="Calibri" w:cs="Times New Roman"/>
          <w:color w:val="auto"/>
          <w:szCs w:val="24"/>
        </w:rPr>
        <w:t>nd further n</w:t>
      </w:r>
      <w:r w:rsidR="001E1B16">
        <w:rPr>
          <w:rFonts w:eastAsia="Calibri" w:cs="Times New Roman"/>
          <w:color w:val="auto"/>
          <w:szCs w:val="24"/>
        </w:rPr>
        <w:t>o</w:t>
      </w:r>
      <w:r w:rsidR="00FE2599">
        <w:rPr>
          <w:rFonts w:eastAsia="Calibri" w:cs="Times New Roman"/>
          <w:color w:val="auto"/>
          <w:szCs w:val="24"/>
        </w:rPr>
        <w:t xml:space="preserve">ted the CI </w:t>
      </w:r>
      <w:r w:rsidR="00483959">
        <w:rPr>
          <w:rFonts w:eastAsia="Calibri" w:cs="Times New Roman"/>
          <w:color w:val="auto"/>
          <w:szCs w:val="24"/>
        </w:rPr>
        <w:t xml:space="preserve">had </w:t>
      </w:r>
      <w:r w:rsidR="00FE2599">
        <w:rPr>
          <w:rFonts w:eastAsia="Calibri" w:cs="Times New Roman"/>
          <w:color w:val="auto"/>
          <w:szCs w:val="24"/>
        </w:rPr>
        <w:t xml:space="preserve">reported no significant symptoms of PTSD throughout </w:t>
      </w:r>
      <w:r w:rsidR="00DD70BB">
        <w:rPr>
          <w:rFonts w:eastAsia="Calibri" w:cs="Times New Roman"/>
          <w:color w:val="auto"/>
          <w:szCs w:val="24"/>
        </w:rPr>
        <w:t>over a</w:t>
      </w:r>
      <w:r w:rsidR="00FE2599">
        <w:rPr>
          <w:rFonts w:eastAsia="Calibri" w:cs="Times New Roman"/>
          <w:color w:val="auto"/>
          <w:szCs w:val="24"/>
        </w:rPr>
        <w:t xml:space="preserve"> year of treatment</w:t>
      </w:r>
      <w:r w:rsidR="00483959">
        <w:rPr>
          <w:rFonts w:eastAsia="Calibri" w:cs="Times New Roman"/>
          <w:color w:val="auto"/>
          <w:szCs w:val="24"/>
        </w:rPr>
        <w:t xml:space="preserve">.  </w:t>
      </w:r>
      <w:r w:rsidR="00FE2599">
        <w:rPr>
          <w:rFonts w:eastAsia="Calibri" w:cs="Times New Roman"/>
          <w:color w:val="auto"/>
          <w:szCs w:val="24"/>
        </w:rPr>
        <w:t>The examiner diagnosed MDD, recurrent, in full remission and assigned a GAF of 70</w:t>
      </w:r>
      <w:r w:rsidR="00483959">
        <w:rPr>
          <w:rFonts w:eastAsia="Calibri" w:cs="Times New Roman"/>
          <w:color w:val="auto"/>
          <w:szCs w:val="24"/>
        </w:rPr>
        <w:t xml:space="preserve">; PTSD was not diagnosed.  </w:t>
      </w:r>
      <w:r w:rsidR="00116C5A">
        <w:rPr>
          <w:color w:val="000000"/>
        </w:rPr>
        <w:t>The MDD</w:t>
      </w:r>
      <w:r w:rsidRPr="001F29F9">
        <w:rPr>
          <w:color w:val="000000"/>
        </w:rPr>
        <w:t xml:space="preserve"> </w:t>
      </w:r>
      <w:r w:rsidRPr="00244791">
        <w:rPr>
          <w:color w:val="000000"/>
        </w:rPr>
        <w:t>condition</w:t>
      </w:r>
      <w:r w:rsidR="00116C5A">
        <w:rPr>
          <w:color w:val="000000"/>
        </w:rPr>
        <w:t xml:space="preserve"> was not </w:t>
      </w:r>
      <w:r>
        <w:rPr>
          <w:color w:val="000000"/>
        </w:rPr>
        <w:t>profiled</w:t>
      </w:r>
      <w:r w:rsidR="00483959">
        <w:rPr>
          <w:color w:val="000000"/>
        </w:rPr>
        <w:t>,</w:t>
      </w:r>
      <w:r>
        <w:rPr>
          <w:color w:val="000000"/>
        </w:rPr>
        <w:t xml:space="preserve"> </w:t>
      </w:r>
      <w:r w:rsidR="00116C5A">
        <w:rPr>
          <w:color w:val="000000"/>
        </w:rPr>
        <w:t>not</w:t>
      </w:r>
      <w:r>
        <w:rPr>
          <w:color w:val="000000"/>
        </w:rPr>
        <w:t xml:space="preserve"> </w:t>
      </w:r>
      <w:r w:rsidRPr="00244791">
        <w:rPr>
          <w:color w:val="000000"/>
        </w:rPr>
        <w:t>implicated in the commander’s statement</w:t>
      </w:r>
      <w:r w:rsidR="00483959">
        <w:rPr>
          <w:color w:val="000000"/>
        </w:rPr>
        <w:t>,</w:t>
      </w:r>
      <w:r>
        <w:rPr>
          <w:color w:val="000000"/>
        </w:rPr>
        <w:t xml:space="preserve"> and </w:t>
      </w:r>
      <w:r w:rsidR="00116C5A">
        <w:rPr>
          <w:color w:val="000000"/>
        </w:rPr>
        <w:t>not</w:t>
      </w:r>
      <w:r>
        <w:rPr>
          <w:color w:val="000000"/>
        </w:rPr>
        <w:t xml:space="preserve"> judged to</w:t>
      </w:r>
      <w:r w:rsidRPr="00244791">
        <w:rPr>
          <w:color w:val="000000"/>
        </w:rPr>
        <w:t xml:space="preserve"> </w:t>
      </w:r>
      <w:r>
        <w:rPr>
          <w:color w:val="000000"/>
        </w:rPr>
        <w:t>fail</w:t>
      </w:r>
      <w:r w:rsidRPr="00244791">
        <w:rPr>
          <w:color w:val="000000"/>
        </w:rPr>
        <w:t xml:space="preserve"> retention standards.</w:t>
      </w:r>
      <w:r w:rsidRPr="001F29F9">
        <w:rPr>
          <w:color w:val="000000"/>
        </w:rPr>
        <w:t xml:space="preserve"> </w:t>
      </w:r>
      <w:r>
        <w:rPr>
          <w:color w:val="000000"/>
        </w:rPr>
        <w:t xml:space="preserve"> </w:t>
      </w:r>
      <w:r w:rsidRPr="001F29F9">
        <w:rPr>
          <w:color w:val="000000"/>
        </w:rPr>
        <w:t xml:space="preserve">There was no indication from the record that </w:t>
      </w:r>
      <w:r w:rsidR="00B73A0D">
        <w:rPr>
          <w:color w:val="000000"/>
        </w:rPr>
        <w:t xml:space="preserve">this condition </w:t>
      </w:r>
      <w:r w:rsidRPr="001F29F9">
        <w:rPr>
          <w:color w:val="000000"/>
        </w:rPr>
        <w:t xml:space="preserve">significantly interfered with satisfactory duty performance.  </w:t>
      </w:r>
      <w:r w:rsidR="00116C5A">
        <w:rPr>
          <w:color w:val="000000"/>
        </w:rPr>
        <w:t xml:space="preserve">Furthermore, the VA rating decision did not </w:t>
      </w:r>
      <w:r w:rsidR="00483959">
        <w:rPr>
          <w:color w:val="000000"/>
        </w:rPr>
        <w:t>serv</w:t>
      </w:r>
      <w:r w:rsidR="00844919">
        <w:rPr>
          <w:color w:val="000000"/>
        </w:rPr>
        <w:t>ice-</w:t>
      </w:r>
      <w:r w:rsidR="00483959">
        <w:rPr>
          <w:color w:val="000000"/>
        </w:rPr>
        <w:t>connect</w:t>
      </w:r>
      <w:r w:rsidR="00116C5A">
        <w:rPr>
          <w:color w:val="000000"/>
        </w:rPr>
        <w:t xml:space="preserve"> </w:t>
      </w:r>
      <w:r w:rsidR="00483959">
        <w:rPr>
          <w:color w:val="000000"/>
        </w:rPr>
        <w:t xml:space="preserve">a </w:t>
      </w:r>
      <w:r w:rsidR="00116C5A">
        <w:rPr>
          <w:color w:val="000000"/>
        </w:rPr>
        <w:t>PTSD condition</w:t>
      </w:r>
      <w:r w:rsidR="00483959">
        <w:rPr>
          <w:color w:val="000000"/>
        </w:rPr>
        <w:t xml:space="preserve"> and made no reference to another mental health diagnosis</w:t>
      </w:r>
      <w:r w:rsidR="00116C5A">
        <w:rPr>
          <w:color w:val="000000"/>
        </w:rPr>
        <w:t>.</w:t>
      </w:r>
      <w:r w:rsidR="00FE2599">
        <w:rPr>
          <w:rFonts w:eastAsia="Calibri" w:cs="Times New Roman"/>
          <w:color w:val="auto"/>
          <w:szCs w:val="24"/>
        </w:rPr>
        <w:t xml:space="preserve">  </w:t>
      </w:r>
      <w:r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FE2599">
        <w:rPr>
          <w:rFonts w:eastAsia="Calibri" w:cs="Times New Roman"/>
          <w:color w:val="auto"/>
          <w:szCs w:val="24"/>
        </w:rPr>
        <w:t>MDD</w:t>
      </w:r>
      <w:r>
        <w:rPr>
          <w:rFonts w:eastAsia="Calibri" w:cs="Times New Roman"/>
          <w:color w:val="auto"/>
          <w:szCs w:val="24"/>
        </w:rPr>
        <w:t xml:space="preserve"> </w:t>
      </w:r>
      <w:r w:rsidRPr="00792790">
        <w:rPr>
          <w:rFonts w:eastAsia="Calibri" w:cs="Times New Roman"/>
          <w:color w:val="auto"/>
          <w:szCs w:val="24"/>
        </w:rPr>
        <w:t>condition</w:t>
      </w:r>
      <w:r w:rsidR="00FE2599">
        <w:rPr>
          <w:rFonts w:eastAsia="Calibri" w:cs="Times New Roman"/>
          <w:color w:val="auto"/>
          <w:szCs w:val="24"/>
        </w:rPr>
        <w:t xml:space="preserve"> </w:t>
      </w:r>
      <w:r w:rsidRPr="00792790">
        <w:rPr>
          <w:rFonts w:eastAsia="Calibri" w:cs="Times New Roman"/>
          <w:color w:val="auto"/>
          <w:szCs w:val="24"/>
        </w:rPr>
        <w:t xml:space="preserve">and therefore </w:t>
      </w:r>
      <w:r w:rsidR="00483959" w:rsidRPr="00792790">
        <w:rPr>
          <w:rFonts w:eastAsia="Calibri" w:cs="Times New Roman"/>
          <w:color w:val="auto"/>
          <w:szCs w:val="24"/>
        </w:rPr>
        <w:t>recommend</w:t>
      </w:r>
      <w:r w:rsidR="00483959">
        <w:rPr>
          <w:rFonts w:eastAsia="Calibri" w:cs="Times New Roman"/>
          <w:color w:val="auto"/>
          <w:szCs w:val="24"/>
        </w:rPr>
        <w:t>s no additional disability rating</w:t>
      </w:r>
      <w:r w:rsidRPr="00792790">
        <w:rPr>
          <w:rFonts w:eastAsia="Calibri" w:cs="Times New Roman"/>
          <w:color w:val="auto"/>
          <w:szCs w:val="24"/>
        </w:rPr>
        <w:t>.</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E2599" w:rsidRPr="00F64312" w:rsidRDefault="00C56FC8" w:rsidP="00FE2599">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483959">
        <w:rPr>
          <w:rFonts w:cs="Times New Roman"/>
          <w:color w:val="auto"/>
        </w:rPr>
        <w:t xml:space="preserve">  </w:t>
      </w:r>
      <w:r w:rsidR="00FE2599" w:rsidRPr="00A356C0">
        <w:rPr>
          <w:rFonts w:eastAsia="Calibri" w:cs="Times New Roman"/>
          <w:color w:val="auto"/>
          <w:szCs w:val="24"/>
        </w:rPr>
        <w:t xml:space="preserve">As discussed above, PEB reliance on the USAPDA pain policy for rating </w:t>
      </w:r>
      <w:r w:rsidR="00483959">
        <w:rPr>
          <w:rFonts w:eastAsia="Calibri" w:cs="Times New Roman"/>
          <w:color w:val="auto"/>
          <w:szCs w:val="24"/>
        </w:rPr>
        <w:t xml:space="preserve">the </w:t>
      </w:r>
      <w:r w:rsidR="00FE2599" w:rsidRPr="00A356C0">
        <w:rPr>
          <w:rFonts w:eastAsia="Calibri" w:cs="Times New Roman"/>
          <w:color w:val="auto"/>
          <w:szCs w:val="24"/>
        </w:rPr>
        <w:t>right ankle condition was operant in this case and th</w:t>
      </w:r>
      <w:r w:rsidR="00275E95">
        <w:rPr>
          <w:rFonts w:eastAsia="Calibri" w:cs="Times New Roman"/>
          <w:color w:val="auto"/>
          <w:szCs w:val="24"/>
        </w:rPr>
        <w:t>i</w:t>
      </w:r>
      <w:r w:rsidR="00FE2599" w:rsidRPr="00A356C0">
        <w:rPr>
          <w:rFonts w:eastAsia="Calibri" w:cs="Times New Roman"/>
          <w:color w:val="auto"/>
          <w:szCs w:val="24"/>
        </w:rPr>
        <w:t>s condition w</w:t>
      </w:r>
      <w:r w:rsidR="00275E95">
        <w:rPr>
          <w:rFonts w:eastAsia="Calibri" w:cs="Times New Roman"/>
          <w:color w:val="auto"/>
          <w:szCs w:val="24"/>
        </w:rPr>
        <w:t>as</w:t>
      </w:r>
      <w:r w:rsidR="00FE2599" w:rsidRPr="00A356C0">
        <w:rPr>
          <w:rFonts w:eastAsia="Calibri" w:cs="Times New Roman"/>
          <w:color w:val="auto"/>
          <w:szCs w:val="24"/>
        </w:rPr>
        <w:t xml:space="preserve"> adjudicated independently of that policy by the Board.  In the matter of the low back condition and IAW VASRD §4.71a, the Board unanimously recommends no change in the PEB adjudication.  In the matter of the right ankle condition and IAW VASRD §4.71a, the Board unanimously recommends no change in the PEB adjudication.  In the matter of the MDD condition, contended as PTSD, the Board unanimously recommends no change from the PEB determination as not unfitting.  There were no other conditions within the Board’s scope of review for consideration.</w:t>
      </w:r>
      <w:r w:rsidR="00FE2599" w:rsidRPr="00F64312">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313E23" w:rsidRDefault="00C56FC8" w:rsidP="00313E23">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313E23">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A356C0" w:rsidRDefault="00A95BBA" w:rsidP="00BF0E94">
            <w:pPr>
              <w:tabs>
                <w:tab w:val="left" w:pos="288"/>
                <w:tab w:val="left" w:pos="4752"/>
              </w:tabs>
              <w:rPr>
                <w:b/>
                <w:color w:val="000000" w:themeColor="text1"/>
                <w:szCs w:val="24"/>
              </w:rPr>
            </w:pPr>
            <w:r w:rsidRPr="00A356C0">
              <w:rPr>
                <w:b/>
                <w:color w:val="000000" w:themeColor="text1"/>
                <w:szCs w:val="24"/>
              </w:rPr>
              <w:t>RATING</w:t>
            </w:r>
          </w:p>
        </w:tc>
      </w:tr>
      <w:tr w:rsidR="00A95BBA" w:rsidRPr="001F29F9" w:rsidTr="0080588E">
        <w:trPr>
          <w:jc w:val="center"/>
        </w:trPr>
        <w:tc>
          <w:tcPr>
            <w:tcW w:w="6282" w:type="dxa"/>
            <w:vAlign w:val="center"/>
          </w:tcPr>
          <w:p w:rsidR="00A95BBA" w:rsidRPr="001F29F9" w:rsidRDefault="0065793A" w:rsidP="00275E95">
            <w:pPr>
              <w:tabs>
                <w:tab w:val="left" w:pos="288"/>
                <w:tab w:val="left" w:pos="4752"/>
              </w:tabs>
              <w:jc w:val="left"/>
              <w:rPr>
                <w:color w:val="000000" w:themeColor="text1"/>
                <w:szCs w:val="24"/>
              </w:rPr>
            </w:pPr>
            <w:r>
              <w:rPr>
                <w:color w:val="000000" w:themeColor="text1"/>
                <w:szCs w:val="24"/>
              </w:rPr>
              <w:t xml:space="preserve">Chronic </w:t>
            </w:r>
            <w:proofErr w:type="spellStart"/>
            <w:r>
              <w:rPr>
                <w:color w:val="000000" w:themeColor="text1"/>
                <w:szCs w:val="24"/>
              </w:rPr>
              <w:t>Rt</w:t>
            </w:r>
            <w:proofErr w:type="spellEnd"/>
            <w:r>
              <w:rPr>
                <w:color w:val="000000" w:themeColor="text1"/>
                <w:szCs w:val="24"/>
              </w:rPr>
              <w:t xml:space="preserve"> Ankle/</w:t>
            </w:r>
            <w:r w:rsidR="00275E95">
              <w:rPr>
                <w:color w:val="000000" w:themeColor="text1"/>
                <w:szCs w:val="24"/>
              </w:rPr>
              <w:t>F</w:t>
            </w:r>
            <w:r>
              <w:rPr>
                <w:color w:val="000000" w:themeColor="text1"/>
                <w:szCs w:val="24"/>
              </w:rPr>
              <w:t>oot Pain</w:t>
            </w:r>
          </w:p>
        </w:tc>
        <w:tc>
          <w:tcPr>
            <w:tcW w:w="1710" w:type="dxa"/>
            <w:vAlign w:val="center"/>
          </w:tcPr>
          <w:p w:rsidR="00A95BBA" w:rsidRPr="001F29F9" w:rsidRDefault="0065793A" w:rsidP="00BF0E94">
            <w:pPr>
              <w:tabs>
                <w:tab w:val="left" w:pos="288"/>
                <w:tab w:val="left" w:pos="4752"/>
              </w:tabs>
              <w:rPr>
                <w:color w:val="000000" w:themeColor="text1"/>
                <w:szCs w:val="24"/>
              </w:rPr>
            </w:pPr>
            <w:r>
              <w:rPr>
                <w:color w:val="000000" w:themeColor="text1"/>
                <w:szCs w:val="24"/>
              </w:rPr>
              <w:t>5099-5003</w:t>
            </w:r>
          </w:p>
        </w:tc>
        <w:tc>
          <w:tcPr>
            <w:tcW w:w="1170" w:type="dxa"/>
            <w:vAlign w:val="center"/>
          </w:tcPr>
          <w:p w:rsidR="00A95BBA" w:rsidRPr="00A356C0" w:rsidRDefault="00FE2599" w:rsidP="00BF0E94">
            <w:pPr>
              <w:tabs>
                <w:tab w:val="left" w:pos="288"/>
                <w:tab w:val="left" w:pos="4752"/>
              </w:tabs>
              <w:rPr>
                <w:color w:val="000000" w:themeColor="text1"/>
                <w:szCs w:val="24"/>
              </w:rPr>
            </w:pPr>
            <w:r w:rsidRPr="00A356C0">
              <w:rPr>
                <w:color w:val="000000" w:themeColor="text1"/>
                <w:szCs w:val="24"/>
              </w:rPr>
              <w:t>1</w:t>
            </w:r>
            <w:r w:rsidR="00A95BBA" w:rsidRPr="00A356C0">
              <w:rPr>
                <w:color w:val="000000" w:themeColor="text1"/>
                <w:szCs w:val="24"/>
              </w:rPr>
              <w:t>0%</w:t>
            </w:r>
          </w:p>
        </w:tc>
      </w:tr>
      <w:tr w:rsidR="0065793A" w:rsidRPr="001F29F9" w:rsidTr="0080588E">
        <w:trPr>
          <w:jc w:val="center"/>
        </w:trPr>
        <w:tc>
          <w:tcPr>
            <w:tcW w:w="6282" w:type="dxa"/>
            <w:vAlign w:val="center"/>
          </w:tcPr>
          <w:p w:rsidR="0065793A" w:rsidRPr="006A2613" w:rsidRDefault="0065793A" w:rsidP="00BF0E94">
            <w:pPr>
              <w:tabs>
                <w:tab w:val="left" w:pos="288"/>
                <w:tab w:val="left" w:pos="4752"/>
              </w:tabs>
              <w:jc w:val="left"/>
              <w:rPr>
                <w:color w:val="000000" w:themeColor="text1"/>
                <w:szCs w:val="24"/>
              </w:rPr>
            </w:pPr>
            <w:r w:rsidRPr="006A2613">
              <w:rPr>
                <w:color w:val="000000" w:themeColor="text1"/>
                <w:szCs w:val="24"/>
              </w:rPr>
              <w:t>Chronic Low Back Pain</w:t>
            </w:r>
          </w:p>
        </w:tc>
        <w:tc>
          <w:tcPr>
            <w:tcW w:w="1710" w:type="dxa"/>
            <w:vAlign w:val="center"/>
          </w:tcPr>
          <w:p w:rsidR="0065793A" w:rsidRPr="001F29F9" w:rsidRDefault="0065793A" w:rsidP="00BF0E94">
            <w:pPr>
              <w:tabs>
                <w:tab w:val="left" w:pos="288"/>
                <w:tab w:val="left" w:pos="4752"/>
              </w:tabs>
              <w:rPr>
                <w:color w:val="000000" w:themeColor="text1"/>
                <w:szCs w:val="24"/>
                <w:highlight w:val="yellow"/>
              </w:rPr>
            </w:pPr>
            <w:r w:rsidRPr="006A2613">
              <w:rPr>
                <w:color w:val="000000" w:themeColor="text1"/>
                <w:szCs w:val="24"/>
              </w:rPr>
              <w:t>5299-5237</w:t>
            </w:r>
          </w:p>
        </w:tc>
        <w:tc>
          <w:tcPr>
            <w:tcW w:w="1170" w:type="dxa"/>
            <w:vAlign w:val="center"/>
          </w:tcPr>
          <w:p w:rsidR="0065793A" w:rsidRPr="00A356C0" w:rsidRDefault="00FE2599" w:rsidP="00BF0E94">
            <w:pPr>
              <w:tabs>
                <w:tab w:val="left" w:pos="288"/>
                <w:tab w:val="left" w:pos="4752"/>
              </w:tabs>
              <w:rPr>
                <w:color w:val="000000" w:themeColor="text1"/>
                <w:szCs w:val="24"/>
              </w:rPr>
            </w:pPr>
            <w:r w:rsidRPr="00A356C0">
              <w:rPr>
                <w:color w:val="000000" w:themeColor="text1"/>
                <w:szCs w:val="24"/>
              </w:rPr>
              <w:t>10%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A356C0" w:rsidRDefault="00FE2599" w:rsidP="00BF0E94">
            <w:pPr>
              <w:tabs>
                <w:tab w:val="left" w:pos="288"/>
                <w:tab w:val="left" w:pos="4752"/>
              </w:tabs>
              <w:rPr>
                <w:b/>
                <w:color w:val="000000" w:themeColor="text1"/>
                <w:szCs w:val="24"/>
              </w:rPr>
            </w:pPr>
            <w:r w:rsidRPr="00A356C0">
              <w:rPr>
                <w:b/>
                <w:color w:val="000000" w:themeColor="text1"/>
                <w:szCs w:val="24"/>
              </w:rPr>
              <w:t>2</w:t>
            </w:r>
            <w:r w:rsidR="00A95BBA" w:rsidRPr="00A356C0">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65793A">
        <w:rPr>
          <w:color w:val="000000" w:themeColor="text1"/>
          <w:szCs w:val="24"/>
        </w:rPr>
        <w:t>20110</w:t>
      </w:r>
      <w:r w:rsidR="0084491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844919">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w:t>
      </w:r>
      <w:r w:rsidR="00844919">
        <w:rPr>
          <w:color w:val="000000" w:themeColor="text1"/>
        </w:rPr>
        <w:t>’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A66933">
        <w:rPr>
          <w:color w:val="000000" w:themeColor="text1"/>
          <w:szCs w:val="24"/>
        </w:rPr>
        <w:t>XXXXXXXXXXXXXXXXXXXX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A66933" w:rsidRDefault="00A66933" w:rsidP="00A356C0">
      <w:pPr>
        <w:jc w:val="both"/>
        <w:rPr>
          <w:color w:val="000000" w:themeColor="text1"/>
          <w:szCs w:val="24"/>
          <w:u w:val="single"/>
        </w:rPr>
      </w:pPr>
    </w:p>
    <w:p w:rsidR="00A66933" w:rsidRDefault="00A66933">
      <w:pPr>
        <w:rPr>
          <w:color w:val="000000" w:themeColor="text1"/>
          <w:szCs w:val="24"/>
          <w:u w:val="single"/>
        </w:rPr>
      </w:pPr>
      <w:r>
        <w:rPr>
          <w:color w:val="000000" w:themeColor="text1"/>
          <w:szCs w:val="24"/>
          <w:u w:val="single"/>
        </w:rPr>
        <w:br w:type="page"/>
      </w:r>
    </w:p>
    <w:p w:rsidR="00A66933" w:rsidRDefault="00A66933" w:rsidP="00A66933">
      <w:pPr>
        <w:sectPr w:rsidR="00A66933">
          <w:pgSz w:w="12240" w:h="15840"/>
          <w:pgMar w:top="2160" w:right="1440" w:bottom="1440" w:left="1440" w:header="720" w:footer="720" w:gutter="0"/>
          <w:cols w:space="720"/>
        </w:sectPr>
      </w:pPr>
    </w:p>
    <w:p w:rsidR="00A66933" w:rsidRDefault="00A66933" w:rsidP="00A66933">
      <w:pPr>
        <w:pStyle w:val="Header"/>
        <w:tabs>
          <w:tab w:val="left" w:pos="720"/>
        </w:tabs>
        <w:jc w:val="left"/>
      </w:pPr>
      <w:r>
        <w:lastRenderedPageBreak/>
        <w:t>SFMR-RB</w:t>
      </w:r>
      <w:r>
        <w:tab/>
      </w:r>
      <w:r>
        <w:tab/>
      </w:r>
      <w:r>
        <w:tab/>
      </w:r>
      <w:r>
        <w:tab/>
      </w:r>
      <w:r>
        <w:tab/>
      </w:r>
      <w:r>
        <w:tab/>
      </w:r>
      <w:r>
        <w:tab/>
      </w:r>
      <w:r>
        <w:tab/>
      </w:r>
      <w:r>
        <w:tab/>
      </w:r>
    </w:p>
    <w:p w:rsidR="00A66933" w:rsidRDefault="00A66933" w:rsidP="00A66933">
      <w:pPr>
        <w:pStyle w:val="Header"/>
        <w:tabs>
          <w:tab w:val="left" w:pos="720"/>
        </w:tabs>
        <w:jc w:val="left"/>
      </w:pPr>
    </w:p>
    <w:p w:rsidR="00A66933" w:rsidRDefault="00A66933" w:rsidP="00A66933">
      <w:pPr>
        <w:jc w:val="left"/>
      </w:pPr>
    </w:p>
    <w:p w:rsidR="00A66933" w:rsidRDefault="00A66933" w:rsidP="00A66933">
      <w:pPr>
        <w:jc w:val="left"/>
      </w:pPr>
      <w:r>
        <w:t xml:space="preserve">MEMORANDUM FOR Commander, US Army Physical Disability Agency </w:t>
      </w:r>
    </w:p>
    <w:p w:rsidR="00A66933" w:rsidRDefault="00A66933" w:rsidP="00A66933">
      <w:pPr>
        <w:jc w:val="left"/>
      </w:pPr>
      <w:r>
        <w:t xml:space="preserve">(TAPD-ZB </w:t>
      </w:r>
      <w:proofErr w:type="gramStart"/>
      <w:r>
        <w:t>/  )</w:t>
      </w:r>
      <w:proofErr w:type="gramEnd"/>
      <w:r>
        <w:t>, 2900 Crystal Drive, Suite 300, Arlington, VA  22202</w:t>
      </w:r>
    </w:p>
    <w:p w:rsidR="00A66933" w:rsidRDefault="00A66933" w:rsidP="00A66933">
      <w:pPr>
        <w:jc w:val="left"/>
      </w:pPr>
    </w:p>
    <w:p w:rsidR="00A66933" w:rsidRDefault="00A66933" w:rsidP="00A66933">
      <w:pPr>
        <w:ind w:right="-180"/>
        <w:jc w:val="left"/>
      </w:pPr>
      <w:r>
        <w:t>SUBJECT:  Department of Defense Physical Disability Board of Review Recommendation for XXXXXXXXXXXXXXXXXXXXX, AR20120013395 (PD201200046)</w:t>
      </w:r>
    </w:p>
    <w:p w:rsidR="00A66933" w:rsidRDefault="00A66933" w:rsidP="00A66933">
      <w:pPr>
        <w:pStyle w:val="Header"/>
        <w:tabs>
          <w:tab w:val="left" w:pos="720"/>
        </w:tabs>
        <w:jc w:val="left"/>
      </w:pPr>
    </w:p>
    <w:p w:rsidR="00A66933" w:rsidRDefault="00A66933" w:rsidP="00A66933">
      <w:pPr>
        <w:jc w:val="left"/>
      </w:pPr>
    </w:p>
    <w:p w:rsidR="00A66933" w:rsidRDefault="00A66933" w:rsidP="00A66933">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A66933" w:rsidRDefault="00A66933" w:rsidP="00A66933">
      <w:pPr>
        <w:jc w:val="left"/>
      </w:pPr>
      <w:r>
        <w:t>This decision is final.  The individual concerned, counsel (if any), and any Members of Congress who have shown interest in this application have been notified of this decision by mail.</w:t>
      </w:r>
    </w:p>
    <w:p w:rsidR="00A66933" w:rsidRDefault="00A66933" w:rsidP="00A66933">
      <w:pPr>
        <w:jc w:val="left"/>
      </w:pPr>
    </w:p>
    <w:p w:rsidR="00A66933" w:rsidRDefault="00A66933" w:rsidP="00A66933">
      <w:pPr>
        <w:jc w:val="left"/>
      </w:pPr>
      <w:r>
        <w:t xml:space="preserve"> BY ORDER OF THE SECRETARY OF THE ARMY:</w:t>
      </w:r>
    </w:p>
    <w:p w:rsidR="00A66933" w:rsidRDefault="00A66933" w:rsidP="00A66933">
      <w:pPr>
        <w:jc w:val="left"/>
      </w:pPr>
    </w:p>
    <w:p w:rsidR="00A66933" w:rsidRDefault="00A66933" w:rsidP="00A66933">
      <w:pPr>
        <w:jc w:val="left"/>
      </w:pPr>
    </w:p>
    <w:p w:rsidR="00A66933" w:rsidRDefault="00A66933" w:rsidP="00A66933">
      <w:pPr>
        <w:pStyle w:val="Header"/>
        <w:tabs>
          <w:tab w:val="left" w:pos="720"/>
        </w:tabs>
        <w:jc w:val="left"/>
      </w:pPr>
    </w:p>
    <w:p w:rsidR="00A66933" w:rsidRDefault="00A66933" w:rsidP="00A66933">
      <w:pPr>
        <w:jc w:val="left"/>
      </w:pPr>
    </w:p>
    <w:p w:rsidR="00A66933" w:rsidRDefault="00A66933" w:rsidP="00A66933">
      <w:pPr>
        <w:jc w:val="left"/>
      </w:pPr>
      <w:bookmarkStart w:id="1" w:name="OLE_LINK4"/>
      <w:bookmarkStart w:id="2" w:name="OLE_LINK3"/>
      <w:r>
        <w:t>Encl</w:t>
      </w:r>
      <w:r>
        <w:tab/>
      </w:r>
      <w:r>
        <w:tab/>
      </w:r>
      <w:r>
        <w:tab/>
      </w:r>
      <w:r>
        <w:tab/>
      </w:r>
      <w:r>
        <w:tab/>
      </w:r>
      <w:r>
        <w:tab/>
        <w:t xml:space="preserve">     XXXXXXXXXXXXXXXXXXXX</w:t>
      </w:r>
    </w:p>
    <w:p w:rsidR="00A66933" w:rsidRDefault="00A66933" w:rsidP="00A66933">
      <w:pPr>
        <w:jc w:val="left"/>
      </w:pPr>
      <w:r>
        <w:tab/>
      </w:r>
      <w:r>
        <w:tab/>
      </w:r>
      <w:r>
        <w:tab/>
      </w:r>
      <w:r>
        <w:tab/>
      </w:r>
      <w:r>
        <w:tab/>
      </w:r>
      <w:r>
        <w:tab/>
        <w:t xml:space="preserve">     Deputy Assistant Secretary</w:t>
      </w:r>
    </w:p>
    <w:p w:rsidR="00A66933" w:rsidRDefault="00A66933" w:rsidP="00A66933">
      <w:pPr>
        <w:jc w:val="left"/>
      </w:pPr>
      <w:r>
        <w:tab/>
      </w:r>
      <w:r>
        <w:tab/>
      </w:r>
      <w:r>
        <w:tab/>
      </w:r>
      <w:r>
        <w:tab/>
      </w:r>
      <w:r>
        <w:tab/>
      </w:r>
      <w:r>
        <w:tab/>
        <w:t xml:space="preserve">         (Army Review Boards)</w:t>
      </w:r>
      <w:bookmarkEnd w:id="1"/>
      <w:bookmarkEnd w:id="2"/>
    </w:p>
    <w:p w:rsidR="00A66933" w:rsidRDefault="00A66933" w:rsidP="00A66933">
      <w:pPr>
        <w:jc w:val="left"/>
      </w:pPr>
    </w:p>
    <w:p w:rsidR="00A66933" w:rsidRDefault="00A66933" w:rsidP="00A66933">
      <w:pPr>
        <w:jc w:val="left"/>
      </w:pPr>
      <w:r>
        <w:t xml:space="preserve">CF: </w:t>
      </w:r>
    </w:p>
    <w:p w:rsidR="00A66933" w:rsidRDefault="00A66933" w:rsidP="00A66933">
      <w:pPr>
        <w:jc w:val="left"/>
      </w:pPr>
      <w:r>
        <w:t xml:space="preserve">(  ) </w:t>
      </w:r>
      <w:proofErr w:type="spellStart"/>
      <w:proofErr w:type="gramStart"/>
      <w:r>
        <w:t>DoD</w:t>
      </w:r>
      <w:proofErr w:type="spellEnd"/>
      <w:proofErr w:type="gramEnd"/>
      <w:r>
        <w:t xml:space="preserve"> PDBR</w:t>
      </w:r>
    </w:p>
    <w:p w:rsidR="00A66933" w:rsidRDefault="00A66933" w:rsidP="00A66933">
      <w:pPr>
        <w:jc w:val="left"/>
      </w:pPr>
      <w:r>
        <w:t>(  ) DVA</w:t>
      </w:r>
    </w:p>
    <w:p w:rsidR="00A66933" w:rsidRDefault="00A66933" w:rsidP="00A66933">
      <w:pPr>
        <w:jc w:val="left"/>
      </w:pPr>
    </w:p>
    <w:p w:rsidR="008E3C90" w:rsidRPr="001F29F9" w:rsidRDefault="008E3C90" w:rsidP="00A66933">
      <w:pPr>
        <w:jc w:val="left"/>
        <w:rPr>
          <w:color w:val="000000" w:themeColor="text1"/>
          <w:szCs w:val="24"/>
          <w:u w:val="single"/>
        </w:rPr>
      </w:pPr>
    </w:p>
    <w:sectPr w:rsidR="008E3C90" w:rsidRPr="001F29F9" w:rsidSect="00C66EA1">
      <w:footerReference w:type="default" r:id="rId8"/>
      <w:footnotePr>
        <w:numRestart w:val="eachSect"/>
      </w:footnotePr>
      <w:pgSz w:w="12240" w:h="15840" w:code="1"/>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3CD" w:rsidRDefault="00E243CD">
      <w:r>
        <w:separator/>
      </w:r>
    </w:p>
  </w:endnote>
  <w:endnote w:type="continuationSeparator" w:id="0">
    <w:p w:rsidR="00E243CD" w:rsidRDefault="00E243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E1B16" w:rsidRPr="00374247" w:rsidRDefault="001E1B16" w:rsidP="00374247">
        <w:pPr>
          <w:pStyle w:val="Footer"/>
          <w:ind w:firstLine="4320"/>
          <w:rPr>
            <w:color w:val="auto"/>
            <w:szCs w:val="24"/>
          </w:rPr>
        </w:pPr>
        <w:r w:rsidRPr="00374247">
          <w:rPr>
            <w:color w:val="auto"/>
            <w:szCs w:val="24"/>
          </w:rPr>
          <w:t xml:space="preserve">   </w:t>
        </w:r>
        <w:r w:rsidR="00B40146" w:rsidRPr="00374247">
          <w:rPr>
            <w:color w:val="auto"/>
            <w:szCs w:val="24"/>
          </w:rPr>
          <w:fldChar w:fldCharType="begin"/>
        </w:r>
        <w:r w:rsidRPr="00374247">
          <w:rPr>
            <w:color w:val="auto"/>
            <w:szCs w:val="24"/>
          </w:rPr>
          <w:instrText xml:space="preserve"> PAGE   \* MERGEFORMAT </w:instrText>
        </w:r>
        <w:r w:rsidR="00B40146" w:rsidRPr="00374247">
          <w:rPr>
            <w:color w:val="auto"/>
            <w:szCs w:val="24"/>
          </w:rPr>
          <w:fldChar w:fldCharType="separate"/>
        </w:r>
        <w:r w:rsidR="00A66933" w:rsidRPr="00A66933">
          <w:rPr>
            <w:noProof/>
            <w:color w:val="auto"/>
          </w:rPr>
          <w:t>6</w:t>
        </w:r>
        <w:r w:rsidR="00B40146"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046</w:t>
        </w:r>
      </w:p>
    </w:sdtContent>
  </w:sdt>
  <w:p w:rsidR="001E1B16" w:rsidRPr="00684CE6" w:rsidRDefault="001E1B1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3CD" w:rsidRDefault="00E243CD">
      <w:r>
        <w:separator/>
      </w:r>
    </w:p>
  </w:footnote>
  <w:footnote w:type="continuationSeparator" w:id="0">
    <w:p w:rsidR="00E243CD" w:rsidRDefault="00E24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4BF"/>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322F"/>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6C5A"/>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2AA"/>
    <w:rsid w:val="00153740"/>
    <w:rsid w:val="001537D8"/>
    <w:rsid w:val="00153D88"/>
    <w:rsid w:val="001541C5"/>
    <w:rsid w:val="0015623F"/>
    <w:rsid w:val="00156585"/>
    <w:rsid w:val="00156BA9"/>
    <w:rsid w:val="001603D5"/>
    <w:rsid w:val="00161642"/>
    <w:rsid w:val="00161761"/>
    <w:rsid w:val="00166182"/>
    <w:rsid w:val="001665A7"/>
    <w:rsid w:val="0017038B"/>
    <w:rsid w:val="00170C94"/>
    <w:rsid w:val="00170F53"/>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2E1B"/>
    <w:rsid w:val="00193814"/>
    <w:rsid w:val="00193AAB"/>
    <w:rsid w:val="00193AD5"/>
    <w:rsid w:val="00194930"/>
    <w:rsid w:val="00195AAC"/>
    <w:rsid w:val="001A025E"/>
    <w:rsid w:val="001A08CD"/>
    <w:rsid w:val="001A0A1E"/>
    <w:rsid w:val="001A2182"/>
    <w:rsid w:val="001A323E"/>
    <w:rsid w:val="001A3854"/>
    <w:rsid w:val="001A5320"/>
    <w:rsid w:val="001A5E62"/>
    <w:rsid w:val="001A6848"/>
    <w:rsid w:val="001A7538"/>
    <w:rsid w:val="001B06FB"/>
    <w:rsid w:val="001B0B1A"/>
    <w:rsid w:val="001B20E6"/>
    <w:rsid w:val="001B4C0B"/>
    <w:rsid w:val="001B4D12"/>
    <w:rsid w:val="001B4EC2"/>
    <w:rsid w:val="001B542E"/>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1B16"/>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385"/>
    <w:rsid w:val="002216BF"/>
    <w:rsid w:val="00221B9B"/>
    <w:rsid w:val="00222268"/>
    <w:rsid w:val="00225080"/>
    <w:rsid w:val="00225196"/>
    <w:rsid w:val="00225CB4"/>
    <w:rsid w:val="00226B1A"/>
    <w:rsid w:val="00227F0B"/>
    <w:rsid w:val="0023049F"/>
    <w:rsid w:val="002310C3"/>
    <w:rsid w:val="002316F6"/>
    <w:rsid w:val="00232BAF"/>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1DE"/>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5E95"/>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1F"/>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3E23"/>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1F9"/>
    <w:rsid w:val="00341A54"/>
    <w:rsid w:val="00344A4F"/>
    <w:rsid w:val="00344D17"/>
    <w:rsid w:val="0034506F"/>
    <w:rsid w:val="00345D93"/>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5EC2"/>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204"/>
    <w:rsid w:val="003F070E"/>
    <w:rsid w:val="003F1206"/>
    <w:rsid w:val="003F2418"/>
    <w:rsid w:val="003F28DB"/>
    <w:rsid w:val="003F2D98"/>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1EE0"/>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959"/>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4854"/>
    <w:rsid w:val="004E6866"/>
    <w:rsid w:val="004F0C58"/>
    <w:rsid w:val="004F3222"/>
    <w:rsid w:val="004F3639"/>
    <w:rsid w:val="004F3BFA"/>
    <w:rsid w:val="004F4E3C"/>
    <w:rsid w:val="004F53F9"/>
    <w:rsid w:val="004F5A1A"/>
    <w:rsid w:val="004F77A3"/>
    <w:rsid w:val="005000AB"/>
    <w:rsid w:val="00500D8D"/>
    <w:rsid w:val="00500EAF"/>
    <w:rsid w:val="00500F3C"/>
    <w:rsid w:val="005025EE"/>
    <w:rsid w:val="00503401"/>
    <w:rsid w:val="00503DDF"/>
    <w:rsid w:val="00505524"/>
    <w:rsid w:val="005058D5"/>
    <w:rsid w:val="0050639D"/>
    <w:rsid w:val="00506688"/>
    <w:rsid w:val="00510588"/>
    <w:rsid w:val="00510F9C"/>
    <w:rsid w:val="0051146C"/>
    <w:rsid w:val="0051220B"/>
    <w:rsid w:val="00512253"/>
    <w:rsid w:val="00512484"/>
    <w:rsid w:val="00512622"/>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1DDB"/>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9BE"/>
    <w:rsid w:val="005F5EC1"/>
    <w:rsid w:val="005F67A9"/>
    <w:rsid w:val="005F6B6D"/>
    <w:rsid w:val="005F73CA"/>
    <w:rsid w:val="006008F8"/>
    <w:rsid w:val="006036C2"/>
    <w:rsid w:val="00605AAB"/>
    <w:rsid w:val="00606BEB"/>
    <w:rsid w:val="00607C57"/>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07E6"/>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93A"/>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2613"/>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9CA"/>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878"/>
    <w:rsid w:val="00707ECE"/>
    <w:rsid w:val="00710CE8"/>
    <w:rsid w:val="00711350"/>
    <w:rsid w:val="00711538"/>
    <w:rsid w:val="007116BC"/>
    <w:rsid w:val="00711961"/>
    <w:rsid w:val="00711CA6"/>
    <w:rsid w:val="007165CE"/>
    <w:rsid w:val="00717CEB"/>
    <w:rsid w:val="0072035D"/>
    <w:rsid w:val="00720529"/>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6679"/>
    <w:rsid w:val="007A7DF5"/>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0CAA"/>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53F"/>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19"/>
    <w:rsid w:val="0084493E"/>
    <w:rsid w:val="00844A53"/>
    <w:rsid w:val="00844B99"/>
    <w:rsid w:val="00844DD0"/>
    <w:rsid w:val="008455C8"/>
    <w:rsid w:val="00846407"/>
    <w:rsid w:val="0085006A"/>
    <w:rsid w:val="00850127"/>
    <w:rsid w:val="0085089F"/>
    <w:rsid w:val="008518F2"/>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4BD1"/>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1FC"/>
    <w:rsid w:val="008C22F3"/>
    <w:rsid w:val="008C3223"/>
    <w:rsid w:val="008C3FD0"/>
    <w:rsid w:val="008C4F01"/>
    <w:rsid w:val="008C5152"/>
    <w:rsid w:val="008C710E"/>
    <w:rsid w:val="008D0732"/>
    <w:rsid w:val="008D1484"/>
    <w:rsid w:val="008D29E7"/>
    <w:rsid w:val="008D5104"/>
    <w:rsid w:val="008D557D"/>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284"/>
    <w:rsid w:val="00937F57"/>
    <w:rsid w:val="0094031E"/>
    <w:rsid w:val="009419B4"/>
    <w:rsid w:val="00941A4C"/>
    <w:rsid w:val="00942645"/>
    <w:rsid w:val="009461E6"/>
    <w:rsid w:val="00947024"/>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195"/>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44C0"/>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6C0"/>
    <w:rsid w:val="00A357F0"/>
    <w:rsid w:val="00A40356"/>
    <w:rsid w:val="00A40FFB"/>
    <w:rsid w:val="00A41468"/>
    <w:rsid w:val="00A414A9"/>
    <w:rsid w:val="00A43A5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49F"/>
    <w:rsid w:val="00A608FB"/>
    <w:rsid w:val="00A60D83"/>
    <w:rsid w:val="00A60F68"/>
    <w:rsid w:val="00A63DF3"/>
    <w:rsid w:val="00A65C78"/>
    <w:rsid w:val="00A65F67"/>
    <w:rsid w:val="00A660A8"/>
    <w:rsid w:val="00A66933"/>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572"/>
    <w:rsid w:val="00B16D18"/>
    <w:rsid w:val="00B177DE"/>
    <w:rsid w:val="00B20624"/>
    <w:rsid w:val="00B21F2F"/>
    <w:rsid w:val="00B23436"/>
    <w:rsid w:val="00B237F1"/>
    <w:rsid w:val="00B23F10"/>
    <w:rsid w:val="00B24328"/>
    <w:rsid w:val="00B24ED4"/>
    <w:rsid w:val="00B24F33"/>
    <w:rsid w:val="00B26354"/>
    <w:rsid w:val="00B26CA0"/>
    <w:rsid w:val="00B27BE6"/>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146"/>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3A0D"/>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3A3"/>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8A1"/>
    <w:rsid w:val="00BC1CF3"/>
    <w:rsid w:val="00BC2BE0"/>
    <w:rsid w:val="00BC3573"/>
    <w:rsid w:val="00BC4A57"/>
    <w:rsid w:val="00BC5860"/>
    <w:rsid w:val="00BC7F82"/>
    <w:rsid w:val="00BD1844"/>
    <w:rsid w:val="00BD26F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9AE"/>
    <w:rsid w:val="00C217F7"/>
    <w:rsid w:val="00C2272E"/>
    <w:rsid w:val="00C22F3A"/>
    <w:rsid w:val="00C23311"/>
    <w:rsid w:val="00C24AD9"/>
    <w:rsid w:val="00C25978"/>
    <w:rsid w:val="00C25BB0"/>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2CBC"/>
    <w:rsid w:val="00C5377C"/>
    <w:rsid w:val="00C53E8A"/>
    <w:rsid w:val="00C54DF3"/>
    <w:rsid w:val="00C560A7"/>
    <w:rsid w:val="00C563DC"/>
    <w:rsid w:val="00C56FC8"/>
    <w:rsid w:val="00C60F23"/>
    <w:rsid w:val="00C6170B"/>
    <w:rsid w:val="00C62EB2"/>
    <w:rsid w:val="00C63431"/>
    <w:rsid w:val="00C64C87"/>
    <w:rsid w:val="00C65414"/>
    <w:rsid w:val="00C665FE"/>
    <w:rsid w:val="00C66EA1"/>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2B9"/>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757"/>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5DA"/>
    <w:rsid w:val="00D5062C"/>
    <w:rsid w:val="00D50C8C"/>
    <w:rsid w:val="00D5106D"/>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1C85"/>
    <w:rsid w:val="00D62D5C"/>
    <w:rsid w:val="00D63577"/>
    <w:rsid w:val="00D67FD7"/>
    <w:rsid w:val="00D704E4"/>
    <w:rsid w:val="00D72410"/>
    <w:rsid w:val="00D73D53"/>
    <w:rsid w:val="00D7402C"/>
    <w:rsid w:val="00D7408A"/>
    <w:rsid w:val="00D74261"/>
    <w:rsid w:val="00D7441B"/>
    <w:rsid w:val="00D75589"/>
    <w:rsid w:val="00D76AB2"/>
    <w:rsid w:val="00D7715F"/>
    <w:rsid w:val="00D80490"/>
    <w:rsid w:val="00D828F9"/>
    <w:rsid w:val="00D829AD"/>
    <w:rsid w:val="00D82EE2"/>
    <w:rsid w:val="00D83D1B"/>
    <w:rsid w:val="00D84133"/>
    <w:rsid w:val="00D84B8D"/>
    <w:rsid w:val="00D8545C"/>
    <w:rsid w:val="00D86A7B"/>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0BB"/>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35CF"/>
    <w:rsid w:val="00E2421B"/>
    <w:rsid w:val="00E242AF"/>
    <w:rsid w:val="00E243CD"/>
    <w:rsid w:val="00E24849"/>
    <w:rsid w:val="00E2536E"/>
    <w:rsid w:val="00E25A99"/>
    <w:rsid w:val="00E25B8A"/>
    <w:rsid w:val="00E25EF8"/>
    <w:rsid w:val="00E2632B"/>
    <w:rsid w:val="00E26F75"/>
    <w:rsid w:val="00E27423"/>
    <w:rsid w:val="00E3077F"/>
    <w:rsid w:val="00E322F7"/>
    <w:rsid w:val="00E3369B"/>
    <w:rsid w:val="00E34289"/>
    <w:rsid w:val="00E354F5"/>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668A"/>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27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599"/>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A66933"/>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625267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6897-3DF1-4471-9B24-481A4589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2786</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2012-07-24T16:09:00Z</cp:lastPrinted>
  <dcterms:created xsi:type="dcterms:W3CDTF">2012-08-07T17:49:00Z</dcterms:created>
  <dcterms:modified xsi:type="dcterms:W3CDTF">2012-08-07T17:49:00Z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