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0B7A33" w:rsidRDefault="0095270D" w:rsidP="00DD5558">
      <w:pPr>
        <w:tabs>
          <w:tab w:val="right" w:pos="9360"/>
        </w:tabs>
        <w:jc w:val="both"/>
        <w:rPr>
          <w:caps/>
          <w:color w:val="auto"/>
        </w:rPr>
      </w:pPr>
      <w:r w:rsidRPr="000B7A33">
        <w:rPr>
          <w:caps/>
          <w:color w:val="auto"/>
        </w:rPr>
        <w:t xml:space="preserve">NAME:  </w:t>
      </w:r>
      <w:r w:rsidR="00C160C0">
        <w:rPr>
          <w:caps/>
          <w:color w:val="auto"/>
        </w:rPr>
        <w:t xml:space="preserve">XXXXXXXXXXXXXX                </w:t>
      </w:r>
      <w:r w:rsidR="00C02ECD" w:rsidRPr="000B7A33">
        <w:rPr>
          <w:caps/>
          <w:color w:val="auto"/>
        </w:rPr>
        <w:t xml:space="preserve">                                                   </w:t>
      </w:r>
      <w:r w:rsidR="00E15038" w:rsidRPr="000B7A33">
        <w:rPr>
          <w:caps/>
          <w:color w:val="auto"/>
        </w:rPr>
        <w:t xml:space="preserve"> </w:t>
      </w:r>
      <w:r w:rsidR="00EE3CFB" w:rsidRPr="000B7A33">
        <w:rPr>
          <w:caps/>
          <w:color w:val="auto"/>
        </w:rPr>
        <w:t xml:space="preserve">BRANCH OF SERVICE: </w:t>
      </w:r>
      <w:r w:rsidR="0018208F" w:rsidRPr="000B7A33">
        <w:rPr>
          <w:caps/>
          <w:color w:val="auto"/>
        </w:rPr>
        <w:t xml:space="preserve"> </w:t>
      </w:r>
      <w:r w:rsidR="00DF70F4" w:rsidRPr="000B7A33">
        <w:rPr>
          <w:caps/>
          <w:color w:val="auto"/>
        </w:rPr>
        <w:t xml:space="preserve">Army </w:t>
      </w:r>
    </w:p>
    <w:p w:rsidR="0095270D" w:rsidRPr="000B7A33" w:rsidRDefault="0095270D" w:rsidP="00DD5558">
      <w:pPr>
        <w:tabs>
          <w:tab w:val="right" w:pos="9360"/>
        </w:tabs>
        <w:jc w:val="both"/>
        <w:rPr>
          <w:color w:val="auto"/>
        </w:rPr>
      </w:pPr>
      <w:r w:rsidRPr="000B7A33">
        <w:rPr>
          <w:caps/>
          <w:color w:val="auto"/>
        </w:rPr>
        <w:t>CASE NUMBER:  PD</w:t>
      </w:r>
      <w:r w:rsidR="00C02ECD" w:rsidRPr="000B7A33">
        <w:rPr>
          <w:caps/>
          <w:color w:val="auto"/>
        </w:rPr>
        <w:t>1200038</w:t>
      </w:r>
      <w:r w:rsidR="00E15038" w:rsidRPr="000B7A33">
        <w:rPr>
          <w:color w:val="auto"/>
        </w:rPr>
        <w:t xml:space="preserve">                                                                 </w:t>
      </w:r>
      <w:r w:rsidR="0018208F" w:rsidRPr="000B7A33">
        <w:rPr>
          <w:color w:val="auto"/>
        </w:rPr>
        <w:t>SE</w:t>
      </w:r>
      <w:r w:rsidRPr="000B7A33">
        <w:rPr>
          <w:color w:val="auto"/>
        </w:rPr>
        <w:t>PARATION DATE:  200</w:t>
      </w:r>
      <w:r w:rsidR="00C02ECD" w:rsidRPr="000B7A33">
        <w:rPr>
          <w:color w:val="auto"/>
        </w:rPr>
        <w:t>50104</w:t>
      </w:r>
    </w:p>
    <w:p w:rsidR="00AD2379" w:rsidRPr="000B7A33" w:rsidRDefault="0095270D" w:rsidP="0095270D">
      <w:pPr>
        <w:pBdr>
          <w:bottom w:val="single" w:sz="12" w:space="1" w:color="auto"/>
        </w:pBdr>
        <w:tabs>
          <w:tab w:val="left" w:pos="288"/>
          <w:tab w:val="left" w:pos="4752"/>
        </w:tabs>
        <w:jc w:val="both"/>
        <w:rPr>
          <w:rFonts w:cs="Times New Roman"/>
          <w:caps/>
          <w:color w:val="auto"/>
        </w:rPr>
      </w:pPr>
      <w:r w:rsidRPr="000B7A33">
        <w:rPr>
          <w:caps/>
          <w:color w:val="auto"/>
        </w:rPr>
        <w:t>BOARD DATE:  2012</w:t>
      </w:r>
      <w:r w:rsidR="00C61039" w:rsidRPr="000B7A33">
        <w:rPr>
          <w:caps/>
          <w:color w:val="auto"/>
        </w:rPr>
        <w:t>1004</w:t>
      </w:r>
    </w:p>
    <w:p w:rsidR="0095270D" w:rsidRPr="000B7A33" w:rsidRDefault="0095270D" w:rsidP="0095270D">
      <w:pPr>
        <w:pBdr>
          <w:bottom w:val="single" w:sz="12" w:space="1" w:color="auto"/>
        </w:pBdr>
        <w:tabs>
          <w:tab w:val="left" w:pos="288"/>
          <w:tab w:val="left" w:pos="4752"/>
        </w:tabs>
        <w:jc w:val="both"/>
        <w:rPr>
          <w:color w:val="auto"/>
        </w:rPr>
      </w:pPr>
    </w:p>
    <w:p w:rsidR="00AD2379" w:rsidRPr="000B7A33" w:rsidRDefault="00AD2379" w:rsidP="00FD1D31">
      <w:pPr>
        <w:tabs>
          <w:tab w:val="left" w:pos="288"/>
          <w:tab w:val="left" w:pos="4752"/>
        </w:tabs>
        <w:jc w:val="both"/>
        <w:rPr>
          <w:color w:val="auto"/>
        </w:rPr>
      </w:pPr>
    </w:p>
    <w:p w:rsidR="00284E72" w:rsidRPr="000B7A33" w:rsidRDefault="00AD2379" w:rsidP="00FD1D31">
      <w:pPr>
        <w:tabs>
          <w:tab w:val="left" w:pos="288"/>
          <w:tab w:val="left" w:pos="4752"/>
        </w:tabs>
        <w:jc w:val="both"/>
        <w:rPr>
          <w:color w:val="auto"/>
          <w:szCs w:val="24"/>
        </w:rPr>
      </w:pPr>
      <w:r w:rsidRPr="000B7A33">
        <w:rPr>
          <w:color w:val="auto"/>
          <w:u w:val="single"/>
        </w:rPr>
        <w:t>SUMMARY OF CASE</w:t>
      </w:r>
      <w:r w:rsidRPr="000B7A33">
        <w:rPr>
          <w:color w:val="auto"/>
        </w:rPr>
        <w:t>:</w:t>
      </w:r>
      <w:r w:rsidR="00532B33" w:rsidRPr="000B7A33">
        <w:rPr>
          <w:color w:val="auto"/>
        </w:rPr>
        <w:t xml:space="preserve"> </w:t>
      </w:r>
      <w:r w:rsidRPr="000B7A33">
        <w:rPr>
          <w:color w:val="auto"/>
        </w:rPr>
        <w:t xml:space="preserve"> </w:t>
      </w:r>
      <w:r w:rsidR="00284E72" w:rsidRPr="000B7A33">
        <w:rPr>
          <w:color w:val="auto"/>
        </w:rPr>
        <w:t>Data extracted from the available evidence of record reflects that this covered individual (CI) was an active duty PV</w:t>
      </w:r>
      <w:r w:rsidR="00A821AE">
        <w:rPr>
          <w:color w:val="auto"/>
        </w:rPr>
        <w:t>2</w:t>
      </w:r>
      <w:r w:rsidR="00284E72" w:rsidRPr="000B7A33">
        <w:rPr>
          <w:color w:val="auto"/>
        </w:rPr>
        <w:t>/E-</w:t>
      </w:r>
      <w:r w:rsidR="00A821AE">
        <w:rPr>
          <w:color w:val="auto"/>
        </w:rPr>
        <w:t>2</w:t>
      </w:r>
      <w:r w:rsidR="007C18A2" w:rsidRPr="000B7A33">
        <w:rPr>
          <w:color w:val="auto"/>
        </w:rPr>
        <w:t xml:space="preserve"> </w:t>
      </w:r>
      <w:r w:rsidR="00284E72" w:rsidRPr="000B7A33">
        <w:rPr>
          <w:color w:val="auto"/>
        </w:rPr>
        <w:t xml:space="preserve">(Recruit), medically separated for </w:t>
      </w:r>
      <w:r w:rsidR="00284E72" w:rsidRPr="000B7A33">
        <w:rPr>
          <w:color w:val="000000" w:themeColor="text1"/>
          <w:szCs w:val="24"/>
        </w:rPr>
        <w:t>chronic right ankle pain status post talar fracture</w:t>
      </w:r>
      <w:r w:rsidR="00284E72" w:rsidRPr="000B7A33">
        <w:rPr>
          <w:color w:val="auto"/>
          <w:szCs w:val="24"/>
        </w:rPr>
        <w:t xml:space="preserve">.  </w:t>
      </w:r>
      <w:r w:rsidR="00EB4A58" w:rsidRPr="000B7A33">
        <w:rPr>
          <w:color w:val="auto"/>
          <w:szCs w:val="24"/>
        </w:rPr>
        <w:t>The CI turned his right ankle when he stepped off a curb improperly during his training w</w:t>
      </w:r>
      <w:r w:rsidR="00E50F99">
        <w:rPr>
          <w:color w:val="auto"/>
          <w:szCs w:val="24"/>
        </w:rPr>
        <w:t>hile at Reception Station.  An X</w:t>
      </w:r>
      <w:r w:rsidR="007C18A2" w:rsidRPr="000B7A33">
        <w:rPr>
          <w:color w:val="auto"/>
          <w:szCs w:val="24"/>
        </w:rPr>
        <w:t>-</w:t>
      </w:r>
      <w:r w:rsidR="00EB4A58" w:rsidRPr="000B7A33">
        <w:rPr>
          <w:color w:val="auto"/>
          <w:szCs w:val="24"/>
        </w:rPr>
        <w:t xml:space="preserve">ray of the right ankle revealed a fracture.  Despite medications and an ace wrap, the CI did not improve adequately to meet the </w:t>
      </w:r>
      <w:r w:rsidR="00284E72" w:rsidRPr="000B7A33">
        <w:rPr>
          <w:color w:val="auto"/>
        </w:rPr>
        <w:t xml:space="preserve">physical requirements of his Military Occupational Specialty (MOS) or satisfy physical fitness standards.  </w:t>
      </w:r>
      <w:r w:rsidR="001B22BC" w:rsidRPr="000B7A33">
        <w:rPr>
          <w:color w:val="auto"/>
        </w:rPr>
        <w:t>Th</w:t>
      </w:r>
      <w:r w:rsidR="00284E72" w:rsidRPr="000B7A33">
        <w:rPr>
          <w:color w:val="auto"/>
        </w:rPr>
        <w:t xml:space="preserve">e </w:t>
      </w:r>
      <w:r w:rsidR="001B22BC" w:rsidRPr="000B7A33">
        <w:rPr>
          <w:color w:val="auto"/>
        </w:rPr>
        <w:t xml:space="preserve">CI </w:t>
      </w:r>
      <w:r w:rsidR="00284E72" w:rsidRPr="000B7A33">
        <w:rPr>
          <w:color w:val="auto"/>
        </w:rPr>
        <w:t xml:space="preserve">was issued a permanent L3 profile and referred for a Medical Evaluation Board (MEB).  </w:t>
      </w:r>
      <w:r w:rsidR="00F24D50" w:rsidRPr="000B7A33">
        <w:rPr>
          <w:color w:val="000000" w:themeColor="text1"/>
          <w:szCs w:val="24"/>
        </w:rPr>
        <w:t xml:space="preserve">The MEB forwarded </w:t>
      </w:r>
      <w:r w:rsidR="00EB4A58" w:rsidRPr="000B7A33">
        <w:rPr>
          <w:color w:val="000000" w:themeColor="text1"/>
          <w:szCs w:val="24"/>
        </w:rPr>
        <w:t>chronic</w:t>
      </w:r>
      <w:r w:rsidR="00F24D50" w:rsidRPr="000B7A33">
        <w:rPr>
          <w:color w:val="000000" w:themeColor="text1"/>
          <w:szCs w:val="24"/>
        </w:rPr>
        <w:t xml:space="preserve"> right ankle pain status post talar fracture</w:t>
      </w:r>
      <w:r w:rsidR="00F24D50" w:rsidRPr="000B7A33">
        <w:rPr>
          <w:color w:val="auto"/>
        </w:rPr>
        <w:t xml:space="preserve"> condition on </w:t>
      </w:r>
      <w:r w:rsidR="009D129F">
        <w:rPr>
          <w:color w:val="auto"/>
        </w:rPr>
        <w:t xml:space="preserve">the </w:t>
      </w:r>
      <w:r w:rsidR="00F24D50" w:rsidRPr="000B7A33">
        <w:rPr>
          <w:color w:val="auto"/>
        </w:rPr>
        <w:t>DA Form 3947 to the Physical Evaluation Board (PEB)</w:t>
      </w:r>
      <w:r w:rsidR="00EB4A58" w:rsidRPr="000B7A33">
        <w:rPr>
          <w:color w:val="auto"/>
        </w:rPr>
        <w:t xml:space="preserve"> </w:t>
      </w:r>
      <w:r w:rsidR="002E33D1" w:rsidRPr="000B7A33">
        <w:rPr>
          <w:color w:val="000000" w:themeColor="text1"/>
          <w:szCs w:val="24"/>
        </w:rPr>
        <w:t>as medically unacceptable IAW AR 40-501</w:t>
      </w:r>
      <w:r w:rsidR="00F24D50" w:rsidRPr="000B7A33">
        <w:rPr>
          <w:color w:val="auto"/>
        </w:rPr>
        <w:t>.</w:t>
      </w:r>
      <w:r w:rsidR="00EB4A58" w:rsidRPr="000B7A33">
        <w:rPr>
          <w:color w:val="auto"/>
        </w:rPr>
        <w:t xml:space="preserve"> </w:t>
      </w:r>
      <w:r w:rsidR="00E15038" w:rsidRPr="000B7A33">
        <w:rPr>
          <w:color w:val="auto"/>
        </w:rPr>
        <w:t xml:space="preserve"> </w:t>
      </w:r>
      <w:r w:rsidR="00284E72" w:rsidRPr="000B7A33">
        <w:rPr>
          <w:color w:val="auto"/>
        </w:rPr>
        <w:t xml:space="preserve">The MEB forwarded no other conditions for PEB adjudication.  The PEB adjudicated the </w:t>
      </w:r>
      <w:r w:rsidR="00284E72" w:rsidRPr="000B7A33">
        <w:rPr>
          <w:color w:val="000000" w:themeColor="text1"/>
          <w:szCs w:val="24"/>
        </w:rPr>
        <w:t>chronic right ankle pain status post talar fracture</w:t>
      </w:r>
      <w:r w:rsidR="00284E72" w:rsidRPr="000B7A33">
        <w:rPr>
          <w:color w:val="auto"/>
        </w:rPr>
        <w:t xml:space="preserve"> condition as unfitting, rated 10%, with </w:t>
      </w:r>
      <w:r w:rsidR="00C51FFC" w:rsidRPr="000B7A33">
        <w:rPr>
          <w:color w:val="auto"/>
        </w:rPr>
        <w:t xml:space="preserve">likely </w:t>
      </w:r>
      <w:r w:rsidR="00284E72" w:rsidRPr="000B7A33">
        <w:rPr>
          <w:color w:val="auto"/>
        </w:rPr>
        <w:t>application of the</w:t>
      </w:r>
      <w:r w:rsidR="00EB4A58" w:rsidRPr="000B7A33">
        <w:rPr>
          <w:color w:val="auto"/>
        </w:rPr>
        <w:t xml:space="preserve"> </w:t>
      </w:r>
      <w:r w:rsidR="00C51FFC" w:rsidRPr="000B7A33">
        <w:rPr>
          <w:color w:val="auto"/>
          <w:szCs w:val="24"/>
        </w:rPr>
        <w:t xml:space="preserve">US Army Physical Disability Agency (USAPDA) pain policy.  </w:t>
      </w:r>
      <w:r w:rsidR="00284E72" w:rsidRPr="000B7A33">
        <w:rPr>
          <w:color w:val="auto"/>
        </w:rPr>
        <w:t>The CI made no appeals, and was medically separated with a 10% disability rating.</w:t>
      </w:r>
    </w:p>
    <w:p w:rsidR="00042978" w:rsidRPr="000B7A33" w:rsidRDefault="00042978" w:rsidP="00FD1D31">
      <w:pPr>
        <w:pBdr>
          <w:bottom w:val="single" w:sz="12" w:space="1" w:color="auto"/>
        </w:pBdr>
        <w:tabs>
          <w:tab w:val="left" w:pos="288"/>
          <w:tab w:val="left" w:pos="4752"/>
        </w:tabs>
        <w:jc w:val="both"/>
        <w:rPr>
          <w:color w:val="auto"/>
        </w:rPr>
      </w:pPr>
    </w:p>
    <w:p w:rsidR="00042978" w:rsidRPr="000B7A33" w:rsidRDefault="00042978" w:rsidP="00FD1D31">
      <w:pPr>
        <w:jc w:val="both"/>
        <w:rPr>
          <w:color w:val="auto"/>
          <w:u w:val="single"/>
        </w:rPr>
      </w:pPr>
    </w:p>
    <w:p w:rsidR="00E212DF" w:rsidRPr="000B7A33" w:rsidRDefault="00AD2379" w:rsidP="00FD1D31">
      <w:pPr>
        <w:tabs>
          <w:tab w:val="left" w:pos="288"/>
          <w:tab w:val="left" w:pos="4752"/>
        </w:tabs>
        <w:jc w:val="both"/>
        <w:rPr>
          <w:rFonts w:eastAsia="Cambria"/>
          <w:color w:val="auto"/>
          <w:szCs w:val="24"/>
        </w:rPr>
      </w:pPr>
      <w:r w:rsidRPr="000B7A33">
        <w:rPr>
          <w:color w:val="auto"/>
          <w:u w:val="single"/>
        </w:rPr>
        <w:t>CI CONTENTION</w:t>
      </w:r>
      <w:r w:rsidRPr="000B7A33">
        <w:rPr>
          <w:color w:val="auto"/>
        </w:rPr>
        <w:t>:</w:t>
      </w:r>
      <w:r w:rsidR="0066684A" w:rsidRPr="000B7A33">
        <w:rPr>
          <w:color w:val="auto"/>
        </w:rPr>
        <w:t xml:space="preserve"> </w:t>
      </w:r>
      <w:r w:rsidR="006F674E" w:rsidRPr="000B7A33">
        <w:rPr>
          <w:color w:val="auto"/>
        </w:rPr>
        <w:t xml:space="preserve"> </w:t>
      </w:r>
      <w:r w:rsidR="00284E72" w:rsidRPr="000B7A33">
        <w:rPr>
          <w:color w:val="000000" w:themeColor="text1"/>
        </w:rPr>
        <w:t>“10% R/ankle has created new conditions/secondary to</w:t>
      </w:r>
      <w:r w:rsidR="00C535D5" w:rsidRPr="000B7A33">
        <w:rPr>
          <w:color w:val="000000" w:themeColor="text1"/>
        </w:rPr>
        <w:t xml:space="preserve"> the </w:t>
      </w:r>
      <w:r w:rsidR="00284E72" w:rsidRPr="000B7A33">
        <w:rPr>
          <w:color w:val="000000" w:themeColor="text1"/>
        </w:rPr>
        <w:t>R/ankle.”</w:t>
      </w:r>
      <w:r w:rsidR="00DC245D" w:rsidRPr="000B7A33">
        <w:rPr>
          <w:color w:val="000000" w:themeColor="text1"/>
        </w:rPr>
        <w:t xml:space="preserve">  </w:t>
      </w:r>
    </w:p>
    <w:p w:rsidR="004306E0" w:rsidRPr="000B7A33" w:rsidRDefault="004306E0" w:rsidP="00FD1D31">
      <w:pPr>
        <w:pBdr>
          <w:bottom w:val="single" w:sz="12" w:space="1" w:color="auto"/>
        </w:pBdr>
        <w:tabs>
          <w:tab w:val="left" w:pos="288"/>
          <w:tab w:val="left" w:pos="4752"/>
        </w:tabs>
        <w:jc w:val="both"/>
        <w:rPr>
          <w:color w:val="auto"/>
        </w:rPr>
      </w:pPr>
    </w:p>
    <w:p w:rsidR="007635A8" w:rsidRPr="000B7A33" w:rsidRDefault="007635A8" w:rsidP="00FD1D31">
      <w:pPr>
        <w:jc w:val="both"/>
        <w:rPr>
          <w:color w:val="auto"/>
          <w:u w:val="single"/>
        </w:rPr>
      </w:pPr>
    </w:p>
    <w:p w:rsidR="009239C0" w:rsidRPr="000B7A33" w:rsidRDefault="009239C0" w:rsidP="00FD1D31">
      <w:pPr>
        <w:jc w:val="both"/>
        <w:rPr>
          <w:color w:val="auto"/>
        </w:rPr>
      </w:pPr>
      <w:r w:rsidRPr="000B7A33">
        <w:rPr>
          <w:color w:val="auto"/>
          <w:u w:val="single"/>
        </w:rPr>
        <w:t>SCOPE OF REVIEW</w:t>
      </w:r>
      <w:r w:rsidRPr="000B7A33">
        <w:rPr>
          <w:color w:val="auto"/>
        </w:rPr>
        <w:t xml:space="preserve">:  </w:t>
      </w:r>
      <w:r w:rsidR="00284E72" w:rsidRPr="000B7A33">
        <w:rPr>
          <w:color w:val="auto"/>
        </w:rPr>
        <w:t xml:space="preserve">The Board wishes to clarify that the scope of its review as defined in </w:t>
      </w:r>
      <w:r w:rsidR="00E50F99">
        <w:rPr>
          <w:color w:val="auto"/>
        </w:rPr>
        <w:t>the Department of Defense Instruction (</w:t>
      </w:r>
      <w:proofErr w:type="spellStart"/>
      <w:r w:rsidR="00284E72" w:rsidRPr="000B7A33">
        <w:rPr>
          <w:color w:val="auto"/>
        </w:rPr>
        <w:t>DoDI</w:t>
      </w:r>
      <w:proofErr w:type="spellEnd"/>
      <w:r w:rsidR="00E50F99">
        <w:rPr>
          <w:color w:val="auto"/>
        </w:rPr>
        <w:t>)</w:t>
      </w:r>
      <w:r w:rsidR="00284E72" w:rsidRPr="000B7A33">
        <w:rPr>
          <w:color w:val="auto"/>
        </w:rPr>
        <w:t xml:space="preserve"> 6040.44, Enclosure 3, paragraph 5.e</w:t>
      </w:r>
      <w:r w:rsidR="00FD4779" w:rsidRPr="000B7A33">
        <w:rPr>
          <w:color w:val="auto"/>
        </w:rPr>
        <w:t>. (</w:t>
      </w:r>
      <w:r w:rsidR="00284E72" w:rsidRPr="000B7A33">
        <w:rPr>
          <w:color w:val="auto"/>
        </w:rPr>
        <w:t>2) is limited to those conditions which were determined by the PEB to be specifically unfitting for continued military service; or, when requested by the CI, those condition(s) “identified but not determined to be unfitting by the PEB</w:t>
      </w:r>
      <w:r w:rsidR="00A821AE">
        <w:rPr>
          <w:color w:val="auto"/>
        </w:rPr>
        <w:t>.</w:t>
      </w:r>
      <w:r w:rsidR="00284E72" w:rsidRPr="000B7A33">
        <w:rPr>
          <w:color w:val="auto"/>
        </w:rPr>
        <w:t xml:space="preserve">”  The ratings for unfitting conditions will be reviewed in all cases.  </w:t>
      </w:r>
      <w:r w:rsidR="001C38C7" w:rsidRPr="000B7A33">
        <w:rPr>
          <w:color w:val="auto"/>
        </w:rPr>
        <w:t>The</w:t>
      </w:r>
      <w:r w:rsidR="002E33D1" w:rsidRPr="000B7A33">
        <w:rPr>
          <w:color w:val="auto"/>
        </w:rPr>
        <w:t xml:space="preserve"> </w:t>
      </w:r>
      <w:r w:rsidR="00EB4A58" w:rsidRPr="000B7A33">
        <w:rPr>
          <w:color w:val="auto"/>
        </w:rPr>
        <w:t xml:space="preserve">chronic right ankle pain s/p talar fracture </w:t>
      </w:r>
      <w:r w:rsidR="002E33D1" w:rsidRPr="000B7A33">
        <w:rPr>
          <w:color w:val="auto"/>
        </w:rPr>
        <w:t>condition</w:t>
      </w:r>
      <w:r w:rsidR="001C38C7" w:rsidRPr="000B7A33">
        <w:rPr>
          <w:color w:val="auto"/>
        </w:rPr>
        <w:t xml:space="preserve"> requested for consideration meets the </w:t>
      </w:r>
      <w:r w:rsidR="001C38C7" w:rsidRPr="00A821AE">
        <w:rPr>
          <w:color w:val="auto"/>
        </w:rPr>
        <w:t xml:space="preserve">criteria prescribed in DoDI 6040.44 for Board purview, and is accordingly addressed below. </w:t>
      </w:r>
      <w:r w:rsidR="00541673" w:rsidRPr="00A821AE">
        <w:rPr>
          <w:color w:val="auto"/>
        </w:rPr>
        <w:t xml:space="preserve"> </w:t>
      </w:r>
      <w:r w:rsidR="00137CDF" w:rsidRPr="00A821AE">
        <w:rPr>
          <w:color w:val="auto"/>
        </w:rPr>
        <w:t xml:space="preserve">The remaining </w:t>
      </w:r>
      <w:r w:rsidR="00704AA1" w:rsidRPr="00A821AE">
        <w:rPr>
          <w:color w:val="auto"/>
        </w:rPr>
        <w:t xml:space="preserve">implied </w:t>
      </w:r>
      <w:r w:rsidR="00137CDF" w:rsidRPr="00A821AE">
        <w:rPr>
          <w:color w:val="auto"/>
        </w:rPr>
        <w:t xml:space="preserve">conditions </w:t>
      </w:r>
      <w:r w:rsidR="00704AA1" w:rsidRPr="00A821AE">
        <w:rPr>
          <w:color w:val="auto"/>
        </w:rPr>
        <w:t>(“</w:t>
      </w:r>
      <w:r w:rsidR="00704AA1" w:rsidRPr="00A821AE">
        <w:rPr>
          <w:color w:val="000000" w:themeColor="text1"/>
        </w:rPr>
        <w:t>created new conditions/secondary”</w:t>
      </w:r>
      <w:r w:rsidR="00704AA1" w:rsidRPr="00A821AE">
        <w:rPr>
          <w:color w:val="auto"/>
        </w:rPr>
        <w:t>) considered</w:t>
      </w:r>
      <w:r w:rsidR="00137CDF" w:rsidRPr="00A821AE">
        <w:rPr>
          <w:color w:val="auto"/>
        </w:rPr>
        <w:t xml:space="preserve"> by the VA </w:t>
      </w:r>
      <w:r w:rsidR="00704AA1" w:rsidRPr="00A821AE">
        <w:rPr>
          <w:color w:val="auto"/>
        </w:rPr>
        <w:t xml:space="preserve">for vocational rehabilitation and/or pension (right hip, PTSD, dental condition and Anxiety disorder) </w:t>
      </w:r>
      <w:r w:rsidR="00137CDF" w:rsidRPr="00A821AE">
        <w:rPr>
          <w:color w:val="auto"/>
        </w:rPr>
        <w:t>are no</w:t>
      </w:r>
      <w:r w:rsidR="00704AA1" w:rsidRPr="00A821AE">
        <w:rPr>
          <w:color w:val="auto"/>
        </w:rPr>
        <w:t xml:space="preserve">t within the Board’s purview.  </w:t>
      </w:r>
      <w:r w:rsidR="00284E72" w:rsidRPr="00A821AE">
        <w:rPr>
          <w:color w:val="auto"/>
        </w:rPr>
        <w:t>Any conditions or contention not requested in this application</w:t>
      </w:r>
      <w:r w:rsidR="00284E72" w:rsidRPr="000B7A33">
        <w:rPr>
          <w:color w:val="auto"/>
        </w:rPr>
        <w:t>, or otherwise outside the Board’s defined scope of review, remain eligible for future consideration by the Army Board for Correction of Military Records.</w:t>
      </w:r>
      <w:r w:rsidR="007C18A2" w:rsidRPr="000B7A33">
        <w:rPr>
          <w:color w:val="auto"/>
        </w:rPr>
        <w:t xml:space="preserve">  </w:t>
      </w:r>
    </w:p>
    <w:p w:rsidR="000B63CF" w:rsidRPr="000B7A33" w:rsidRDefault="000B63CF" w:rsidP="000B63CF">
      <w:pPr>
        <w:pBdr>
          <w:bottom w:val="single" w:sz="12" w:space="1" w:color="auto"/>
        </w:pBdr>
        <w:tabs>
          <w:tab w:val="left" w:pos="288"/>
          <w:tab w:val="left" w:pos="4752"/>
        </w:tabs>
        <w:jc w:val="both"/>
        <w:rPr>
          <w:color w:val="auto"/>
        </w:rPr>
      </w:pPr>
    </w:p>
    <w:p w:rsidR="000B63CF" w:rsidRPr="000B7A33" w:rsidRDefault="000B63CF" w:rsidP="000B63CF">
      <w:pPr>
        <w:jc w:val="both"/>
        <w:rPr>
          <w:color w:val="auto"/>
          <w:u w:val="single"/>
        </w:rPr>
      </w:pPr>
    </w:p>
    <w:p w:rsidR="00AD2379" w:rsidRPr="00704AA1" w:rsidRDefault="00AD2379" w:rsidP="00BF0E94">
      <w:pPr>
        <w:jc w:val="left"/>
        <w:rPr>
          <w:color w:val="auto"/>
        </w:rPr>
      </w:pPr>
      <w:r w:rsidRPr="000B7A33">
        <w:rPr>
          <w:color w:val="auto"/>
          <w:u w:val="single"/>
        </w:rPr>
        <w:t>RATING COMPARISON</w:t>
      </w:r>
      <w:r w:rsidR="00E15038" w:rsidRPr="000B7A33">
        <w:rPr>
          <w:color w:val="auto"/>
        </w:rPr>
        <w:t>:</w:t>
      </w:r>
    </w:p>
    <w:p w:rsidR="00F90376" w:rsidRPr="00704AA1" w:rsidRDefault="00F90376" w:rsidP="00F90376">
      <w:pPr>
        <w:jc w:val="both"/>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84E72" w:rsidRPr="00704AA1" w:rsidTr="00137CD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84E72" w:rsidRPr="00704AA1" w:rsidRDefault="00284E72" w:rsidP="00137CDF">
            <w:pPr>
              <w:contextualSpacing/>
              <w:rPr>
                <w:rFonts w:cs="Calibri"/>
                <w:b/>
                <w:color w:val="auto"/>
                <w:sz w:val="18"/>
                <w:szCs w:val="18"/>
              </w:rPr>
            </w:pPr>
            <w:r w:rsidRPr="00704AA1">
              <w:rPr>
                <w:rFonts w:cs="Calibri"/>
                <w:b/>
                <w:color w:val="auto"/>
                <w:sz w:val="18"/>
                <w:szCs w:val="18"/>
              </w:rPr>
              <w:t>Service IPEB – Dated 20041129</w:t>
            </w:r>
          </w:p>
        </w:tc>
        <w:tc>
          <w:tcPr>
            <w:tcW w:w="5220" w:type="dxa"/>
            <w:gridSpan w:val="4"/>
            <w:tcBorders>
              <w:left w:val="thinThickThinSmallGap" w:sz="24" w:space="0" w:color="auto"/>
            </w:tcBorders>
            <w:shd w:val="clear" w:color="auto" w:fill="D9D9D9" w:themeFill="background1" w:themeFillShade="D9"/>
            <w:vAlign w:val="center"/>
          </w:tcPr>
          <w:p w:rsidR="00284E72" w:rsidRPr="00704AA1" w:rsidRDefault="00284E72" w:rsidP="00747F90">
            <w:pPr>
              <w:contextualSpacing/>
              <w:rPr>
                <w:rFonts w:cs="Calibri"/>
                <w:b/>
                <w:color w:val="auto"/>
                <w:sz w:val="18"/>
                <w:szCs w:val="18"/>
              </w:rPr>
            </w:pPr>
            <w:r w:rsidRPr="00704AA1">
              <w:rPr>
                <w:rFonts w:cs="Calibri"/>
                <w:b/>
                <w:color w:val="auto"/>
                <w:sz w:val="18"/>
                <w:szCs w:val="18"/>
              </w:rPr>
              <w:t>VA (16</w:t>
            </w:r>
            <w:r w:rsidR="00747F90">
              <w:rPr>
                <w:rFonts w:cs="Calibri"/>
                <w:b/>
                <w:color w:val="auto"/>
                <w:sz w:val="18"/>
                <w:szCs w:val="18"/>
              </w:rPr>
              <w:t xml:space="preserve"> </w:t>
            </w:r>
            <w:r w:rsidRPr="00704AA1">
              <w:rPr>
                <w:rFonts w:cs="Calibri"/>
                <w:b/>
                <w:color w:val="auto"/>
                <w:sz w:val="18"/>
                <w:szCs w:val="18"/>
              </w:rPr>
              <w:t>d</w:t>
            </w:r>
            <w:r w:rsidR="00747F90">
              <w:rPr>
                <w:rFonts w:cs="Calibri"/>
                <w:b/>
                <w:color w:val="auto"/>
                <w:sz w:val="18"/>
                <w:szCs w:val="18"/>
              </w:rPr>
              <w:t>a</w:t>
            </w:r>
            <w:r w:rsidRPr="00704AA1">
              <w:rPr>
                <w:rFonts w:cs="Calibri"/>
                <w:b/>
                <w:color w:val="auto"/>
                <w:sz w:val="18"/>
                <w:szCs w:val="18"/>
              </w:rPr>
              <w:t>ys</w:t>
            </w:r>
            <w:r w:rsidR="00747F90">
              <w:rPr>
                <w:rFonts w:cs="Calibri"/>
                <w:b/>
                <w:color w:val="auto"/>
                <w:sz w:val="18"/>
                <w:szCs w:val="18"/>
              </w:rPr>
              <w:t xml:space="preserve"> Post</w:t>
            </w:r>
            <w:r w:rsidRPr="00704AA1">
              <w:rPr>
                <w:rFonts w:cs="Calibri"/>
                <w:b/>
                <w:color w:val="auto"/>
                <w:sz w:val="18"/>
                <w:szCs w:val="18"/>
              </w:rPr>
              <w:t xml:space="preserve"> Separation) – All Effective Date 20050105</w:t>
            </w:r>
          </w:p>
        </w:tc>
      </w:tr>
      <w:tr w:rsidR="00284E72" w:rsidRPr="00704AA1" w:rsidTr="00137CDF">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84E72" w:rsidRPr="00704AA1" w:rsidRDefault="00284E72" w:rsidP="00137CDF">
            <w:pPr>
              <w:contextualSpacing/>
              <w:rPr>
                <w:rFonts w:cs="Calibri"/>
                <w:b/>
                <w:color w:val="auto"/>
                <w:sz w:val="18"/>
                <w:szCs w:val="18"/>
              </w:rPr>
            </w:pPr>
            <w:r w:rsidRPr="00704AA1">
              <w:rPr>
                <w:rFonts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84E72" w:rsidRPr="00704AA1" w:rsidRDefault="00284E72" w:rsidP="00137CDF">
            <w:pPr>
              <w:contextualSpacing/>
              <w:rPr>
                <w:rFonts w:cs="Calibri"/>
                <w:b/>
                <w:color w:val="auto"/>
                <w:sz w:val="18"/>
                <w:szCs w:val="18"/>
              </w:rPr>
            </w:pPr>
            <w:r w:rsidRPr="00704AA1">
              <w:rPr>
                <w:rFonts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84E72" w:rsidRPr="00704AA1" w:rsidRDefault="00284E72" w:rsidP="00137CDF">
            <w:pPr>
              <w:contextualSpacing/>
              <w:rPr>
                <w:rFonts w:cs="Calibri"/>
                <w:b/>
                <w:color w:val="auto"/>
                <w:sz w:val="18"/>
                <w:szCs w:val="18"/>
              </w:rPr>
            </w:pPr>
            <w:r w:rsidRPr="00704AA1">
              <w:rPr>
                <w:rFonts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84E72" w:rsidRPr="00704AA1" w:rsidRDefault="00284E72" w:rsidP="00137CDF">
            <w:pPr>
              <w:contextualSpacing/>
              <w:rPr>
                <w:rFonts w:cs="Calibri"/>
                <w:b/>
                <w:color w:val="auto"/>
                <w:sz w:val="18"/>
                <w:szCs w:val="18"/>
              </w:rPr>
            </w:pPr>
            <w:r w:rsidRPr="00704AA1">
              <w:rPr>
                <w:rFonts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84E72" w:rsidRPr="00704AA1" w:rsidRDefault="00284E72" w:rsidP="00137CDF">
            <w:pPr>
              <w:contextualSpacing/>
              <w:rPr>
                <w:rFonts w:cs="Calibri"/>
                <w:b/>
                <w:color w:val="auto"/>
                <w:sz w:val="18"/>
                <w:szCs w:val="18"/>
              </w:rPr>
            </w:pPr>
            <w:r w:rsidRPr="00704AA1">
              <w:rPr>
                <w:rFonts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84E72" w:rsidRPr="00704AA1" w:rsidRDefault="00284E72" w:rsidP="00137CDF">
            <w:pPr>
              <w:contextualSpacing/>
              <w:rPr>
                <w:rFonts w:cs="Calibri"/>
                <w:b/>
                <w:color w:val="auto"/>
                <w:sz w:val="18"/>
                <w:szCs w:val="18"/>
              </w:rPr>
            </w:pPr>
            <w:r w:rsidRPr="00704AA1">
              <w:rPr>
                <w:rFonts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84E72" w:rsidRPr="00704AA1" w:rsidRDefault="00284E72" w:rsidP="00137CDF">
            <w:pPr>
              <w:contextualSpacing/>
              <w:rPr>
                <w:rFonts w:cs="Calibri"/>
                <w:b/>
                <w:color w:val="auto"/>
                <w:sz w:val="18"/>
                <w:szCs w:val="18"/>
              </w:rPr>
            </w:pPr>
            <w:r w:rsidRPr="00704AA1">
              <w:rPr>
                <w:rFonts w:cs="Calibri"/>
                <w:b/>
                <w:color w:val="auto"/>
                <w:sz w:val="18"/>
                <w:szCs w:val="18"/>
              </w:rPr>
              <w:t>Exam</w:t>
            </w:r>
          </w:p>
        </w:tc>
      </w:tr>
      <w:tr w:rsidR="00284E72" w:rsidRPr="00704AA1" w:rsidTr="00137CDF">
        <w:trPr>
          <w:trHeight w:val="287"/>
          <w:jc w:val="center"/>
        </w:trPr>
        <w:tc>
          <w:tcPr>
            <w:tcW w:w="2178" w:type="dxa"/>
            <w:tcBorders>
              <w:right w:val="single" w:sz="4" w:space="0" w:color="auto"/>
            </w:tcBorders>
            <w:shd w:val="clear" w:color="auto" w:fill="FFFFFF" w:themeFill="background1"/>
            <w:vAlign w:val="center"/>
          </w:tcPr>
          <w:p w:rsidR="00284E72" w:rsidRPr="00704AA1" w:rsidRDefault="007407C2" w:rsidP="00137CDF">
            <w:pPr>
              <w:spacing w:line="180" w:lineRule="exact"/>
              <w:contextualSpacing/>
              <w:jc w:val="left"/>
              <w:rPr>
                <w:rFonts w:cs="Calibri"/>
                <w:color w:val="auto"/>
                <w:sz w:val="18"/>
                <w:szCs w:val="18"/>
              </w:rPr>
            </w:pPr>
            <w:r w:rsidRPr="00704AA1">
              <w:rPr>
                <w:rFonts w:cs="Calibri"/>
                <w:color w:val="auto"/>
                <w:sz w:val="18"/>
                <w:szCs w:val="18"/>
              </w:rPr>
              <w:t xml:space="preserve">Chronic Right </w:t>
            </w:r>
            <w:r w:rsidR="00284E72" w:rsidRPr="00704AA1">
              <w:rPr>
                <w:rFonts w:cs="Calibri"/>
                <w:color w:val="auto"/>
                <w:sz w:val="18"/>
                <w:szCs w:val="18"/>
              </w:rPr>
              <w:t>Ankle Pain S/P Talar Fracture</w:t>
            </w:r>
          </w:p>
        </w:tc>
        <w:tc>
          <w:tcPr>
            <w:tcW w:w="1080" w:type="dxa"/>
            <w:tcBorders>
              <w:left w:val="single" w:sz="4" w:space="0" w:color="auto"/>
            </w:tcBorders>
            <w:shd w:val="clear" w:color="auto" w:fill="FFFFFF" w:themeFill="background1"/>
            <w:vAlign w:val="center"/>
          </w:tcPr>
          <w:p w:rsidR="00284E72" w:rsidRPr="00704AA1" w:rsidRDefault="00284E72" w:rsidP="00137CDF">
            <w:pPr>
              <w:spacing w:line="180" w:lineRule="exact"/>
              <w:contextualSpacing/>
              <w:rPr>
                <w:rFonts w:cs="Calibri"/>
                <w:color w:val="auto"/>
                <w:sz w:val="18"/>
                <w:szCs w:val="18"/>
              </w:rPr>
            </w:pPr>
            <w:r w:rsidRPr="00704AA1">
              <w:rPr>
                <w:rFonts w:cs="Calibri"/>
                <w:color w:val="auto"/>
                <w:sz w:val="18"/>
                <w:szCs w:val="18"/>
              </w:rPr>
              <w:t>5099-5003</w:t>
            </w:r>
          </w:p>
        </w:tc>
        <w:tc>
          <w:tcPr>
            <w:tcW w:w="900" w:type="dxa"/>
            <w:tcBorders>
              <w:right w:val="thinThickThinSmallGap" w:sz="24" w:space="0" w:color="auto"/>
            </w:tcBorders>
            <w:shd w:val="clear" w:color="auto" w:fill="FFFFFF" w:themeFill="background1"/>
            <w:vAlign w:val="center"/>
          </w:tcPr>
          <w:p w:rsidR="00284E72" w:rsidRPr="00704AA1" w:rsidRDefault="00284E72" w:rsidP="00137CDF">
            <w:pPr>
              <w:spacing w:line="180" w:lineRule="exact"/>
              <w:rPr>
                <w:rFonts w:cs="Calibri"/>
                <w:color w:val="auto"/>
                <w:sz w:val="18"/>
                <w:szCs w:val="18"/>
              </w:rPr>
            </w:pPr>
            <w:r w:rsidRPr="00704AA1">
              <w:rPr>
                <w:rFonts w:cs="Calibri"/>
                <w:color w:val="auto"/>
                <w:sz w:val="18"/>
                <w:szCs w:val="18"/>
              </w:rPr>
              <w:t>10%</w:t>
            </w:r>
          </w:p>
        </w:tc>
        <w:tc>
          <w:tcPr>
            <w:tcW w:w="2322" w:type="dxa"/>
            <w:tcBorders>
              <w:left w:val="thinThickThinSmallGap" w:sz="24" w:space="0" w:color="auto"/>
            </w:tcBorders>
            <w:shd w:val="clear" w:color="auto" w:fill="FFFFFF" w:themeFill="background1"/>
            <w:vAlign w:val="center"/>
          </w:tcPr>
          <w:p w:rsidR="00284E72" w:rsidRPr="00704AA1" w:rsidRDefault="007407C2" w:rsidP="00137CDF">
            <w:pPr>
              <w:spacing w:line="180" w:lineRule="exact"/>
              <w:contextualSpacing/>
              <w:jc w:val="left"/>
              <w:rPr>
                <w:rFonts w:cs="Calibri"/>
                <w:color w:val="auto"/>
                <w:sz w:val="18"/>
                <w:szCs w:val="18"/>
              </w:rPr>
            </w:pPr>
            <w:r w:rsidRPr="00704AA1">
              <w:rPr>
                <w:rFonts w:cs="Calibri"/>
                <w:color w:val="auto"/>
                <w:sz w:val="18"/>
                <w:szCs w:val="18"/>
              </w:rPr>
              <w:t xml:space="preserve">Chronic Right </w:t>
            </w:r>
            <w:r w:rsidR="00284E72" w:rsidRPr="00704AA1">
              <w:rPr>
                <w:rFonts w:cs="Calibri"/>
                <w:color w:val="auto"/>
                <w:sz w:val="18"/>
                <w:szCs w:val="18"/>
              </w:rPr>
              <w:t>Ankle Pain and Limited Motion S/P Talus Fracture</w:t>
            </w:r>
          </w:p>
        </w:tc>
        <w:tc>
          <w:tcPr>
            <w:tcW w:w="1080" w:type="dxa"/>
            <w:shd w:val="clear" w:color="auto" w:fill="FFFFFF" w:themeFill="background1"/>
            <w:vAlign w:val="center"/>
          </w:tcPr>
          <w:p w:rsidR="00284E72" w:rsidRPr="00704AA1" w:rsidRDefault="00284E72" w:rsidP="00137CDF">
            <w:pPr>
              <w:spacing w:line="180" w:lineRule="exact"/>
              <w:contextualSpacing/>
              <w:rPr>
                <w:rFonts w:cs="Calibri"/>
                <w:color w:val="auto"/>
                <w:sz w:val="18"/>
                <w:szCs w:val="18"/>
              </w:rPr>
            </w:pPr>
            <w:r w:rsidRPr="00704AA1">
              <w:rPr>
                <w:rFonts w:cs="Calibri"/>
                <w:color w:val="auto"/>
                <w:sz w:val="18"/>
                <w:szCs w:val="18"/>
              </w:rPr>
              <w:t>5273-5271</w:t>
            </w:r>
          </w:p>
        </w:tc>
        <w:tc>
          <w:tcPr>
            <w:tcW w:w="828" w:type="dxa"/>
            <w:shd w:val="clear" w:color="auto" w:fill="FFFFFF" w:themeFill="background1"/>
            <w:vAlign w:val="center"/>
          </w:tcPr>
          <w:p w:rsidR="00284E72" w:rsidRPr="00704AA1" w:rsidRDefault="00284E72" w:rsidP="00137CDF">
            <w:pPr>
              <w:spacing w:line="180" w:lineRule="exact"/>
              <w:contextualSpacing/>
              <w:rPr>
                <w:rFonts w:cs="Calibri"/>
                <w:color w:val="auto"/>
                <w:sz w:val="18"/>
                <w:szCs w:val="18"/>
              </w:rPr>
            </w:pPr>
            <w:r w:rsidRPr="00704AA1">
              <w:rPr>
                <w:rFonts w:cs="Calibri"/>
                <w:color w:val="auto"/>
                <w:sz w:val="18"/>
                <w:szCs w:val="18"/>
              </w:rPr>
              <w:t>10%</w:t>
            </w:r>
          </w:p>
        </w:tc>
        <w:tc>
          <w:tcPr>
            <w:tcW w:w="990" w:type="dxa"/>
            <w:shd w:val="clear" w:color="auto" w:fill="FFFFFF" w:themeFill="background1"/>
            <w:vAlign w:val="center"/>
          </w:tcPr>
          <w:p w:rsidR="00284E72" w:rsidRPr="00704AA1" w:rsidRDefault="00284E72" w:rsidP="00137CDF">
            <w:pPr>
              <w:spacing w:line="180" w:lineRule="exact"/>
              <w:contextualSpacing/>
              <w:rPr>
                <w:rFonts w:cs="Calibri"/>
                <w:color w:val="auto"/>
                <w:sz w:val="18"/>
                <w:szCs w:val="18"/>
              </w:rPr>
            </w:pPr>
            <w:r w:rsidRPr="00704AA1">
              <w:rPr>
                <w:rFonts w:cs="Calibri"/>
                <w:color w:val="auto"/>
                <w:sz w:val="18"/>
                <w:szCs w:val="18"/>
              </w:rPr>
              <w:t>*STR</w:t>
            </w:r>
          </w:p>
        </w:tc>
      </w:tr>
      <w:tr w:rsidR="00284E72" w:rsidRPr="00704AA1" w:rsidTr="00137CDF">
        <w:trPr>
          <w:trHeight w:val="260"/>
          <w:jc w:val="center"/>
        </w:trPr>
        <w:tc>
          <w:tcPr>
            <w:tcW w:w="4158" w:type="dxa"/>
            <w:gridSpan w:val="3"/>
            <w:tcBorders>
              <w:right w:val="thinThickThinSmallGap" w:sz="24" w:space="0" w:color="auto"/>
            </w:tcBorders>
            <w:shd w:val="clear" w:color="auto" w:fill="FFFFFF" w:themeFill="background1"/>
          </w:tcPr>
          <w:p w:rsidR="00284E72" w:rsidRPr="00704AA1" w:rsidRDefault="00284E72" w:rsidP="00137CDF">
            <w:pPr>
              <w:spacing w:line="180" w:lineRule="exact"/>
              <w:contextualSpacing/>
              <w:rPr>
                <w:rFonts w:cs="Calibri"/>
                <w:color w:val="auto"/>
                <w:sz w:val="18"/>
                <w:szCs w:val="18"/>
              </w:rPr>
            </w:pPr>
            <w:r w:rsidRPr="00704AA1">
              <w:rPr>
                <w:rFonts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284E72" w:rsidRPr="00704AA1" w:rsidRDefault="00284E72" w:rsidP="00137CDF">
            <w:pPr>
              <w:spacing w:line="180" w:lineRule="exact"/>
              <w:contextualSpacing/>
              <w:rPr>
                <w:rFonts w:cs="Calibri"/>
                <w:color w:val="auto"/>
                <w:sz w:val="18"/>
                <w:szCs w:val="18"/>
              </w:rPr>
            </w:pPr>
            <w:r w:rsidRPr="00704AA1">
              <w:rPr>
                <w:rFonts w:cs="Calibri"/>
                <w:color w:val="auto"/>
                <w:sz w:val="18"/>
                <w:szCs w:val="18"/>
              </w:rPr>
              <w:t>0% x 0/Not Service Connected x</w:t>
            </w:r>
            <w:r w:rsidR="007C18A2" w:rsidRPr="00704AA1">
              <w:rPr>
                <w:rFonts w:cs="Calibri"/>
                <w:color w:val="auto"/>
                <w:sz w:val="18"/>
                <w:szCs w:val="18"/>
              </w:rPr>
              <w:t xml:space="preserve"> </w:t>
            </w:r>
            <w:r w:rsidRPr="00704AA1">
              <w:rPr>
                <w:rFonts w:cs="Calibri"/>
                <w:color w:val="auto"/>
                <w:sz w:val="18"/>
                <w:szCs w:val="18"/>
              </w:rPr>
              <w:t>0</w:t>
            </w:r>
          </w:p>
        </w:tc>
        <w:tc>
          <w:tcPr>
            <w:tcW w:w="990" w:type="dxa"/>
            <w:shd w:val="clear" w:color="auto" w:fill="FFFFFF" w:themeFill="background1"/>
            <w:vAlign w:val="center"/>
          </w:tcPr>
          <w:p w:rsidR="00284E72" w:rsidRPr="00704AA1" w:rsidRDefault="00284E72" w:rsidP="00137CDF">
            <w:pPr>
              <w:spacing w:line="180" w:lineRule="exact"/>
              <w:contextualSpacing/>
              <w:rPr>
                <w:rFonts w:cs="Calibri"/>
                <w:color w:val="auto"/>
                <w:sz w:val="18"/>
                <w:szCs w:val="18"/>
              </w:rPr>
            </w:pPr>
          </w:p>
        </w:tc>
      </w:tr>
      <w:tr w:rsidR="00284E72" w:rsidRPr="00704AA1" w:rsidTr="00137CD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284E72" w:rsidRPr="00704AA1" w:rsidRDefault="00284E72" w:rsidP="00137CDF">
            <w:pPr>
              <w:contextualSpacing/>
              <w:rPr>
                <w:rFonts w:cs="Calibri"/>
                <w:b/>
                <w:color w:val="auto"/>
                <w:sz w:val="18"/>
                <w:szCs w:val="18"/>
              </w:rPr>
            </w:pPr>
            <w:r w:rsidRPr="00704AA1">
              <w:rPr>
                <w:rFonts w:cs="Calibri"/>
                <w:b/>
                <w:color w:val="auto"/>
                <w:sz w:val="18"/>
                <w:szCs w:val="18"/>
              </w:rPr>
              <w:t>Combined:  10%</w:t>
            </w:r>
          </w:p>
        </w:tc>
        <w:tc>
          <w:tcPr>
            <w:tcW w:w="5220" w:type="dxa"/>
            <w:gridSpan w:val="4"/>
            <w:tcBorders>
              <w:left w:val="thinThickThinSmallGap" w:sz="24" w:space="0" w:color="auto"/>
            </w:tcBorders>
            <w:shd w:val="clear" w:color="auto" w:fill="D9D9D9" w:themeFill="background1" w:themeFillShade="D9"/>
            <w:vAlign w:val="center"/>
          </w:tcPr>
          <w:p w:rsidR="00284E72" w:rsidRPr="00704AA1" w:rsidRDefault="00284E72" w:rsidP="00137CDF">
            <w:pPr>
              <w:contextualSpacing/>
              <w:rPr>
                <w:rFonts w:cs="Calibri"/>
                <w:b/>
                <w:color w:val="auto"/>
                <w:sz w:val="18"/>
                <w:szCs w:val="18"/>
              </w:rPr>
            </w:pPr>
            <w:r w:rsidRPr="00704AA1">
              <w:rPr>
                <w:rFonts w:cs="Calibri"/>
                <w:b/>
                <w:color w:val="auto"/>
                <w:sz w:val="18"/>
                <w:szCs w:val="18"/>
              </w:rPr>
              <w:t>Combined:  10%</w:t>
            </w:r>
          </w:p>
        </w:tc>
      </w:tr>
    </w:tbl>
    <w:p w:rsidR="00F90376" w:rsidRPr="000B7A33" w:rsidRDefault="00284E72" w:rsidP="007C18A2">
      <w:pPr>
        <w:pBdr>
          <w:bottom w:val="single" w:sz="12" w:space="1" w:color="auto"/>
        </w:pBdr>
        <w:tabs>
          <w:tab w:val="left" w:pos="288"/>
          <w:tab w:val="left" w:pos="4752"/>
        </w:tabs>
        <w:spacing w:line="180" w:lineRule="exact"/>
        <w:jc w:val="both"/>
        <w:rPr>
          <w:color w:val="auto"/>
          <w:sz w:val="18"/>
          <w:szCs w:val="18"/>
        </w:rPr>
      </w:pPr>
      <w:r w:rsidRPr="00704AA1">
        <w:rPr>
          <w:color w:val="auto"/>
          <w:sz w:val="18"/>
          <w:szCs w:val="18"/>
        </w:rPr>
        <w:t xml:space="preserve">*Failed to </w:t>
      </w:r>
      <w:r w:rsidR="00747F90">
        <w:rPr>
          <w:color w:val="auto"/>
          <w:sz w:val="18"/>
          <w:szCs w:val="18"/>
        </w:rPr>
        <w:t>r</w:t>
      </w:r>
      <w:r w:rsidRPr="00704AA1">
        <w:rPr>
          <w:color w:val="auto"/>
          <w:sz w:val="18"/>
          <w:szCs w:val="18"/>
        </w:rPr>
        <w:t>eport to VA Exam 20041214.</w:t>
      </w:r>
      <w:r w:rsidR="007E05F0" w:rsidRPr="00704AA1">
        <w:rPr>
          <w:color w:val="auto"/>
          <w:sz w:val="18"/>
          <w:szCs w:val="18"/>
        </w:rPr>
        <w:t xml:space="preserve">  </w:t>
      </w:r>
      <w:r w:rsidR="009979D8" w:rsidRPr="00704AA1">
        <w:rPr>
          <w:color w:val="auto"/>
          <w:sz w:val="18"/>
          <w:szCs w:val="18"/>
        </w:rPr>
        <w:t>In 20060829, CI presented evidence and testimony to the VA at a personal</w:t>
      </w:r>
      <w:r w:rsidR="009979D8" w:rsidRPr="000B7A33">
        <w:rPr>
          <w:color w:val="auto"/>
          <w:sz w:val="18"/>
          <w:szCs w:val="18"/>
        </w:rPr>
        <w:t xml:space="preserve"> hearing</w:t>
      </w:r>
      <w:r w:rsidR="00747F90">
        <w:rPr>
          <w:color w:val="auto"/>
          <w:sz w:val="18"/>
          <w:szCs w:val="18"/>
        </w:rPr>
        <w:t>;</w:t>
      </w:r>
      <w:r w:rsidR="009979D8" w:rsidRPr="000B7A33">
        <w:rPr>
          <w:color w:val="auto"/>
          <w:sz w:val="18"/>
          <w:szCs w:val="18"/>
        </w:rPr>
        <w:t xml:space="preserve"> a De Novo Review </w:t>
      </w:r>
      <w:r w:rsidR="007E05F0" w:rsidRPr="000B7A33">
        <w:rPr>
          <w:color w:val="auto"/>
          <w:sz w:val="18"/>
          <w:szCs w:val="18"/>
        </w:rPr>
        <w:t xml:space="preserve">20070713 upheld the 10% </w:t>
      </w:r>
      <w:r w:rsidR="00FD4779" w:rsidRPr="000B7A33">
        <w:rPr>
          <w:color w:val="auto"/>
          <w:sz w:val="18"/>
          <w:szCs w:val="18"/>
        </w:rPr>
        <w:t>rating</w:t>
      </w:r>
      <w:r w:rsidR="00C61039" w:rsidRPr="000B7A33">
        <w:rPr>
          <w:color w:val="auto"/>
          <w:sz w:val="18"/>
          <w:szCs w:val="18"/>
        </w:rPr>
        <w:t>.</w:t>
      </w:r>
      <w:r w:rsidR="007E05F0" w:rsidRPr="000B7A33">
        <w:rPr>
          <w:color w:val="auto"/>
          <w:sz w:val="18"/>
          <w:szCs w:val="18"/>
        </w:rPr>
        <w:t xml:space="preserve"> </w:t>
      </w:r>
      <w:r w:rsidR="007C18A2" w:rsidRPr="000B7A33">
        <w:rPr>
          <w:color w:val="auto"/>
          <w:sz w:val="18"/>
          <w:szCs w:val="18"/>
        </w:rPr>
        <w:t xml:space="preserve"> VARD of 20060131 added not service connected (NSC) conditions of right hip, PTSD and dental condition and Anxiety disorder for voc rehab and/or pension purposes, but not disability rating.  No VA disability rating change as of 20080717 VARD in evidence (did add NSC conditions).  </w:t>
      </w:r>
    </w:p>
    <w:p w:rsidR="00284E72" w:rsidRPr="000B7A33" w:rsidRDefault="00284E72" w:rsidP="00F90376">
      <w:pPr>
        <w:pBdr>
          <w:bottom w:val="single" w:sz="12" w:space="1" w:color="auto"/>
        </w:pBdr>
        <w:tabs>
          <w:tab w:val="left" w:pos="288"/>
          <w:tab w:val="left" w:pos="4752"/>
        </w:tabs>
        <w:jc w:val="both"/>
        <w:rPr>
          <w:color w:val="auto"/>
        </w:rPr>
      </w:pPr>
    </w:p>
    <w:p w:rsidR="00AD2379" w:rsidRPr="000B7A33" w:rsidRDefault="00AD2379" w:rsidP="009946E3">
      <w:pPr>
        <w:jc w:val="both"/>
        <w:rPr>
          <w:color w:val="auto"/>
        </w:rPr>
      </w:pPr>
    </w:p>
    <w:p w:rsidR="009946E3" w:rsidRPr="000B7A33" w:rsidRDefault="00AD2379" w:rsidP="00FD1D31">
      <w:pPr>
        <w:pStyle w:val="Default"/>
        <w:spacing w:line="240" w:lineRule="exact"/>
        <w:jc w:val="both"/>
      </w:pPr>
      <w:r w:rsidRPr="000B7A33">
        <w:rPr>
          <w:color w:val="auto"/>
          <w:u w:val="single"/>
        </w:rPr>
        <w:t>ANALYSIS SUMMARY</w:t>
      </w:r>
      <w:r w:rsidRPr="000B7A33">
        <w:rPr>
          <w:color w:val="auto"/>
        </w:rPr>
        <w:t>:</w:t>
      </w:r>
      <w:r w:rsidR="00896C01" w:rsidRPr="000B7A33">
        <w:rPr>
          <w:color w:val="auto"/>
        </w:rPr>
        <w:t xml:space="preserve"> </w:t>
      </w:r>
      <w:r w:rsidRPr="000B7A33">
        <w:rPr>
          <w:color w:val="auto"/>
        </w:rPr>
        <w:t xml:space="preserve"> </w:t>
      </w:r>
      <w:r w:rsidR="009946E3" w:rsidRPr="000B7A33">
        <w:t>The Board acknowledges the sentiment expressed in the CI’s application that h</w:t>
      </w:r>
      <w:r w:rsidR="002E33D1" w:rsidRPr="000B7A33">
        <w:t>is</w:t>
      </w:r>
      <w:r w:rsidR="009946E3" w:rsidRPr="000B7A33">
        <w:t xml:space="preserve"> initial injury has created new related conditions and there should be additional disability assigned for conditions which will predictably worsen over time. </w:t>
      </w:r>
      <w:r w:rsidR="00E15038" w:rsidRPr="000B7A33">
        <w:t xml:space="preserve"> </w:t>
      </w:r>
      <w:r w:rsidR="009946E3" w:rsidRPr="000B7A33">
        <w:t xml:space="preserve">It is a fact, however, that the </w:t>
      </w:r>
      <w:r w:rsidR="00E50F99">
        <w:t>Disability Evaluation System (</w:t>
      </w:r>
      <w:r w:rsidR="009946E3" w:rsidRPr="000B7A33">
        <w:t>DES</w:t>
      </w:r>
      <w:r w:rsidR="00E50F99">
        <w:t>)</w:t>
      </w:r>
      <w:r w:rsidR="009946E3" w:rsidRPr="000B7A33">
        <w:t xml:space="preserve"> has neither the role nor the authority to compensate service members for anticipated future severity or potential complications of conditions resulting in medical separation. </w:t>
      </w:r>
      <w:r w:rsidR="00E15038" w:rsidRPr="000B7A33">
        <w:t xml:space="preserve"> </w:t>
      </w:r>
      <w:r w:rsidR="009946E3" w:rsidRPr="000B7A33">
        <w:t xml:space="preserve">This role and authority is granted by Congress to the </w:t>
      </w:r>
      <w:r w:rsidR="00E50F99">
        <w:t xml:space="preserve">Department of </w:t>
      </w:r>
      <w:r w:rsidR="009946E3" w:rsidRPr="000B7A33">
        <w:t xml:space="preserve">Veterans’ </w:t>
      </w:r>
      <w:r w:rsidR="009D129F">
        <w:t>Affairs</w:t>
      </w:r>
      <w:r w:rsidR="00747F90">
        <w:t xml:space="preserve"> (</w:t>
      </w:r>
      <w:r w:rsidR="00E50F99">
        <w:t>D</w:t>
      </w:r>
      <w:r w:rsidR="00747F90">
        <w:t>VA)</w:t>
      </w:r>
      <w:r w:rsidR="009946E3" w:rsidRPr="000B7A33">
        <w:t>.</w:t>
      </w:r>
      <w:r w:rsidR="00E15038" w:rsidRPr="000B7A33">
        <w:t xml:space="preserve"> </w:t>
      </w:r>
      <w:r w:rsidR="009946E3" w:rsidRPr="000B7A33">
        <w:t xml:space="preserve"> The Board utilizes </w:t>
      </w:r>
      <w:r w:rsidR="00E50F99">
        <w:t>D</w:t>
      </w:r>
      <w:r w:rsidR="009946E3" w:rsidRPr="000B7A33">
        <w:t>VA evidence proximal to separation in arriving at its recommendations; and, DoDI 6040.44 defines a 12</w:t>
      </w:r>
      <w:r w:rsidR="00E50F99">
        <w:t>-</w:t>
      </w:r>
      <w:r w:rsidR="009946E3" w:rsidRPr="000B7A33">
        <w:t>month interval for special consideration to post-separation evidence.</w:t>
      </w:r>
      <w:r w:rsidR="00E15038" w:rsidRPr="000B7A33">
        <w:t xml:space="preserve"> </w:t>
      </w:r>
      <w:r w:rsidR="009946E3" w:rsidRPr="000B7A33">
        <w:t xml:space="preserve"> The Board’s authority as defined in DoDI 6044.40, however, resides in evaluating the fairness of DES fitness determinations and rating decisions for disability at the time of separation. </w:t>
      </w:r>
      <w:r w:rsidR="00E15038" w:rsidRPr="000B7A33">
        <w:t xml:space="preserve"> </w:t>
      </w:r>
      <w:r w:rsidR="009946E3" w:rsidRPr="000B7A33">
        <w:t xml:space="preserve">Post-separation evidence therefore is probative only to the extent that it reasonably reflects the disability and fitness implications at the time of separation.  </w:t>
      </w:r>
    </w:p>
    <w:p w:rsidR="009946E3" w:rsidRPr="000B7A33" w:rsidRDefault="009946E3" w:rsidP="00FD1D31">
      <w:pPr>
        <w:pStyle w:val="Default"/>
        <w:spacing w:line="240" w:lineRule="exact"/>
        <w:jc w:val="both"/>
        <w:rPr>
          <w:sz w:val="23"/>
          <w:szCs w:val="23"/>
        </w:rPr>
      </w:pPr>
    </w:p>
    <w:p w:rsidR="0069687C" w:rsidRPr="00704AA1" w:rsidRDefault="00284E72" w:rsidP="00FD1D31">
      <w:pPr>
        <w:jc w:val="both"/>
        <w:rPr>
          <w:color w:val="auto"/>
          <w:szCs w:val="24"/>
        </w:rPr>
      </w:pPr>
      <w:r w:rsidRPr="000B7A33">
        <w:rPr>
          <w:color w:val="000000" w:themeColor="text1"/>
          <w:szCs w:val="24"/>
          <w:u w:val="single"/>
        </w:rPr>
        <w:t>Chronic R/Ankle Pain S/P Talar Fracture</w:t>
      </w:r>
      <w:r w:rsidRPr="000B7A33">
        <w:rPr>
          <w:color w:val="auto"/>
          <w:szCs w:val="24"/>
          <w:u w:val="single"/>
        </w:rPr>
        <w:t xml:space="preserve"> </w:t>
      </w:r>
      <w:r w:rsidR="00AD2379" w:rsidRPr="000B7A33">
        <w:rPr>
          <w:color w:val="auto"/>
          <w:szCs w:val="24"/>
          <w:u w:val="single"/>
        </w:rPr>
        <w:t>Condition</w:t>
      </w:r>
      <w:r w:rsidR="002E33D1" w:rsidRPr="000B7A33">
        <w:rPr>
          <w:color w:val="auto"/>
          <w:szCs w:val="24"/>
        </w:rPr>
        <w:t xml:space="preserve">.  </w:t>
      </w:r>
      <w:r w:rsidR="0069687C" w:rsidRPr="000B7A33">
        <w:rPr>
          <w:color w:val="auto"/>
          <w:szCs w:val="24"/>
        </w:rPr>
        <w:t xml:space="preserve">There were </w:t>
      </w:r>
      <w:r w:rsidR="0044105D" w:rsidRPr="000B7A33">
        <w:rPr>
          <w:color w:val="auto"/>
          <w:szCs w:val="24"/>
        </w:rPr>
        <w:t>t</w:t>
      </w:r>
      <w:r w:rsidR="00C57832" w:rsidRPr="000B7A33">
        <w:rPr>
          <w:color w:val="auto"/>
          <w:szCs w:val="24"/>
        </w:rPr>
        <w:t>wo</w:t>
      </w:r>
      <w:r w:rsidR="00001EFC" w:rsidRPr="000B7A33">
        <w:rPr>
          <w:color w:val="auto"/>
          <w:szCs w:val="24"/>
        </w:rPr>
        <w:t xml:space="preserve"> goniometric range</w:t>
      </w:r>
      <w:r w:rsidR="00E50F99">
        <w:rPr>
          <w:color w:val="auto"/>
          <w:szCs w:val="24"/>
        </w:rPr>
        <w:t>-</w:t>
      </w:r>
      <w:r w:rsidR="00001EFC" w:rsidRPr="000B7A33">
        <w:rPr>
          <w:color w:val="auto"/>
          <w:szCs w:val="24"/>
        </w:rPr>
        <w:t>of</w:t>
      </w:r>
      <w:r w:rsidR="00E50F99">
        <w:rPr>
          <w:color w:val="auto"/>
          <w:szCs w:val="24"/>
        </w:rPr>
        <w:t>-</w:t>
      </w:r>
      <w:r w:rsidR="0069687C" w:rsidRPr="000B7A33">
        <w:rPr>
          <w:color w:val="auto"/>
          <w:szCs w:val="24"/>
        </w:rPr>
        <w:t>motion (ROM) evaluations in evidence</w:t>
      </w:r>
      <w:r w:rsidR="0044105D" w:rsidRPr="000B7A33">
        <w:rPr>
          <w:color w:val="auto"/>
          <w:szCs w:val="24"/>
        </w:rPr>
        <w:t xml:space="preserve"> and one evaluation without ROM’s</w:t>
      </w:r>
      <w:r w:rsidR="0069687C" w:rsidRPr="000B7A33">
        <w:rPr>
          <w:color w:val="auto"/>
          <w:szCs w:val="24"/>
        </w:rPr>
        <w:t>, with documentation of additional ratable criteria, which the Board weighed in arriving at its rating recommendation; as summarized in the chart below.</w:t>
      </w:r>
      <w:r w:rsidR="00165C7B" w:rsidRPr="000B7A33">
        <w:rPr>
          <w:color w:val="auto"/>
          <w:szCs w:val="24"/>
        </w:rPr>
        <w:t xml:space="preserve"> </w:t>
      </w:r>
    </w:p>
    <w:p w:rsidR="00541673" w:rsidRPr="00704AA1" w:rsidRDefault="00541673" w:rsidP="00FD1D31">
      <w:pPr>
        <w:jc w:val="both"/>
        <w:rPr>
          <w:color w:val="auto"/>
          <w:szCs w:val="24"/>
        </w:rPr>
      </w:pP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2"/>
        <w:gridCol w:w="1915"/>
        <w:gridCol w:w="1962"/>
        <w:gridCol w:w="3258"/>
      </w:tblGrid>
      <w:tr w:rsidR="00541673" w:rsidRPr="00704AA1" w:rsidTr="00747F90">
        <w:trPr>
          <w:trHeight w:val="467"/>
          <w:jc w:val="center"/>
        </w:trPr>
        <w:tc>
          <w:tcPr>
            <w:tcW w:w="1902" w:type="dxa"/>
            <w:shd w:val="clear" w:color="auto" w:fill="D9D9D9" w:themeFill="background1" w:themeFillShade="D9"/>
            <w:vAlign w:val="center"/>
          </w:tcPr>
          <w:p w:rsidR="00541673" w:rsidRPr="00704AA1" w:rsidRDefault="00541673" w:rsidP="00137CDF">
            <w:pPr>
              <w:spacing w:line="220" w:lineRule="exact"/>
              <w:contextualSpacing/>
              <w:rPr>
                <w:rFonts w:asciiTheme="majorHAnsi" w:eastAsia="Calibri" w:hAnsiTheme="majorHAnsi" w:cstheme="majorHAnsi"/>
                <w:color w:val="auto"/>
                <w:sz w:val="18"/>
                <w:szCs w:val="18"/>
              </w:rPr>
            </w:pPr>
            <w:r w:rsidRPr="00704AA1">
              <w:rPr>
                <w:rFonts w:asciiTheme="majorHAnsi" w:eastAsia="Calibri" w:hAnsiTheme="majorHAnsi" w:cstheme="majorHAnsi"/>
                <w:color w:val="auto"/>
                <w:sz w:val="18"/>
                <w:szCs w:val="18"/>
              </w:rPr>
              <w:t>Right Ankle ROM</w:t>
            </w:r>
          </w:p>
        </w:tc>
        <w:tc>
          <w:tcPr>
            <w:tcW w:w="1915" w:type="dxa"/>
            <w:shd w:val="clear" w:color="auto" w:fill="D9D9D9" w:themeFill="background1" w:themeFillShade="D9"/>
            <w:vAlign w:val="center"/>
          </w:tcPr>
          <w:p w:rsidR="00541673" w:rsidRPr="00704AA1" w:rsidRDefault="00541673" w:rsidP="00704AA1">
            <w:pPr>
              <w:spacing w:line="220" w:lineRule="exact"/>
              <w:contextualSpacing/>
              <w:rPr>
                <w:rFonts w:asciiTheme="majorHAnsi" w:hAnsiTheme="majorHAnsi" w:cstheme="majorHAnsi"/>
                <w:color w:val="auto"/>
                <w:sz w:val="18"/>
                <w:szCs w:val="18"/>
              </w:rPr>
            </w:pPr>
            <w:r w:rsidRPr="00704AA1">
              <w:rPr>
                <w:rFonts w:asciiTheme="majorHAnsi" w:hAnsiTheme="majorHAnsi" w:cstheme="majorHAnsi"/>
                <w:color w:val="auto"/>
                <w:sz w:val="18"/>
                <w:szCs w:val="18"/>
              </w:rPr>
              <w:t>MEB ~4 Mo</w:t>
            </w:r>
            <w:r w:rsidR="00747F90">
              <w:rPr>
                <w:rFonts w:asciiTheme="majorHAnsi" w:hAnsiTheme="majorHAnsi" w:cstheme="majorHAnsi"/>
                <w:color w:val="auto"/>
                <w:sz w:val="18"/>
                <w:szCs w:val="18"/>
              </w:rPr>
              <w:t>s</w:t>
            </w:r>
            <w:r w:rsidRPr="00704AA1">
              <w:rPr>
                <w:rFonts w:asciiTheme="majorHAnsi" w:hAnsiTheme="majorHAnsi" w:cstheme="majorHAnsi"/>
                <w:color w:val="auto"/>
                <w:sz w:val="18"/>
                <w:szCs w:val="18"/>
              </w:rPr>
              <w:t>. Pre-Sep</w:t>
            </w:r>
          </w:p>
        </w:tc>
        <w:tc>
          <w:tcPr>
            <w:tcW w:w="1962" w:type="dxa"/>
            <w:shd w:val="clear" w:color="auto" w:fill="D9D9D9" w:themeFill="background1" w:themeFillShade="D9"/>
            <w:vAlign w:val="center"/>
          </w:tcPr>
          <w:p w:rsidR="00541673" w:rsidRPr="00704AA1" w:rsidRDefault="00541673" w:rsidP="00704AA1">
            <w:pPr>
              <w:spacing w:line="220" w:lineRule="exact"/>
              <w:contextualSpacing/>
              <w:rPr>
                <w:rFonts w:asciiTheme="majorHAnsi" w:hAnsiTheme="majorHAnsi" w:cstheme="majorHAnsi"/>
                <w:color w:val="auto"/>
                <w:sz w:val="18"/>
                <w:szCs w:val="18"/>
              </w:rPr>
            </w:pPr>
            <w:r w:rsidRPr="00704AA1">
              <w:rPr>
                <w:rFonts w:asciiTheme="majorHAnsi" w:hAnsiTheme="majorHAnsi" w:cstheme="majorHAnsi"/>
                <w:color w:val="auto"/>
                <w:sz w:val="18"/>
                <w:szCs w:val="18"/>
              </w:rPr>
              <w:t>VA PT ~3 Mo</w:t>
            </w:r>
            <w:r w:rsidR="00747F90">
              <w:rPr>
                <w:rFonts w:asciiTheme="majorHAnsi" w:hAnsiTheme="majorHAnsi" w:cstheme="majorHAnsi"/>
                <w:color w:val="auto"/>
                <w:sz w:val="18"/>
                <w:szCs w:val="18"/>
              </w:rPr>
              <w:t>s</w:t>
            </w:r>
            <w:r w:rsidRPr="00704AA1">
              <w:rPr>
                <w:rFonts w:asciiTheme="majorHAnsi" w:hAnsiTheme="majorHAnsi" w:cstheme="majorHAnsi"/>
                <w:color w:val="auto"/>
                <w:sz w:val="18"/>
                <w:szCs w:val="18"/>
              </w:rPr>
              <w:t>. Post-Sep</w:t>
            </w:r>
          </w:p>
        </w:tc>
        <w:tc>
          <w:tcPr>
            <w:tcW w:w="3258" w:type="dxa"/>
            <w:shd w:val="clear" w:color="auto" w:fill="D9D9D9" w:themeFill="background1" w:themeFillShade="D9"/>
            <w:vAlign w:val="center"/>
          </w:tcPr>
          <w:p w:rsidR="00541673" w:rsidRPr="00704AA1" w:rsidRDefault="00541673" w:rsidP="00704AA1">
            <w:pPr>
              <w:spacing w:line="220" w:lineRule="exact"/>
              <w:contextualSpacing/>
              <w:rPr>
                <w:rFonts w:asciiTheme="majorHAnsi" w:hAnsiTheme="majorHAnsi" w:cstheme="majorHAnsi"/>
                <w:color w:val="auto"/>
                <w:sz w:val="18"/>
                <w:szCs w:val="18"/>
              </w:rPr>
            </w:pPr>
            <w:r w:rsidRPr="00704AA1">
              <w:rPr>
                <w:rFonts w:asciiTheme="majorHAnsi" w:hAnsiTheme="majorHAnsi" w:cstheme="majorHAnsi"/>
                <w:color w:val="auto"/>
                <w:sz w:val="18"/>
                <w:szCs w:val="18"/>
              </w:rPr>
              <w:t>VA C&amp;P ~18 Mo</w:t>
            </w:r>
            <w:r w:rsidR="00747F90">
              <w:rPr>
                <w:rFonts w:asciiTheme="majorHAnsi" w:hAnsiTheme="majorHAnsi" w:cstheme="majorHAnsi"/>
                <w:color w:val="auto"/>
                <w:sz w:val="18"/>
                <w:szCs w:val="18"/>
              </w:rPr>
              <w:t>s</w:t>
            </w:r>
            <w:r w:rsidRPr="00704AA1">
              <w:rPr>
                <w:rFonts w:asciiTheme="majorHAnsi" w:hAnsiTheme="majorHAnsi" w:cstheme="majorHAnsi"/>
                <w:color w:val="auto"/>
                <w:sz w:val="18"/>
                <w:szCs w:val="18"/>
              </w:rPr>
              <w:t>. Post-Sep</w:t>
            </w:r>
          </w:p>
        </w:tc>
      </w:tr>
      <w:tr w:rsidR="00541673" w:rsidRPr="00704AA1" w:rsidTr="00747F90">
        <w:trPr>
          <w:jc w:val="center"/>
        </w:trPr>
        <w:tc>
          <w:tcPr>
            <w:tcW w:w="1902" w:type="dxa"/>
            <w:vAlign w:val="center"/>
          </w:tcPr>
          <w:p w:rsidR="00541673" w:rsidRPr="00704AA1" w:rsidRDefault="00541673" w:rsidP="00137CDF">
            <w:pPr>
              <w:spacing w:line="220" w:lineRule="exact"/>
              <w:contextualSpacing/>
              <w:rPr>
                <w:rFonts w:asciiTheme="majorHAnsi" w:eastAsia="Calibri" w:hAnsiTheme="majorHAnsi" w:cstheme="majorHAnsi"/>
                <w:color w:val="auto"/>
                <w:sz w:val="18"/>
                <w:szCs w:val="18"/>
              </w:rPr>
            </w:pPr>
            <w:r w:rsidRPr="00704AA1">
              <w:rPr>
                <w:rFonts w:asciiTheme="majorHAnsi" w:eastAsia="Calibri" w:hAnsiTheme="majorHAnsi" w:cstheme="majorHAnsi"/>
                <w:color w:val="auto"/>
                <w:sz w:val="18"/>
                <w:szCs w:val="18"/>
              </w:rPr>
              <w:t>Dorsiflexion (0-20⁰)</w:t>
            </w:r>
          </w:p>
        </w:tc>
        <w:tc>
          <w:tcPr>
            <w:tcW w:w="1915" w:type="dxa"/>
            <w:vAlign w:val="center"/>
          </w:tcPr>
          <w:p w:rsidR="00541673" w:rsidRPr="00704AA1" w:rsidRDefault="00541673" w:rsidP="00137CDF">
            <w:pPr>
              <w:spacing w:line="220" w:lineRule="exact"/>
              <w:contextualSpacing/>
              <w:rPr>
                <w:rFonts w:asciiTheme="majorHAnsi" w:eastAsia="Calibri" w:hAnsiTheme="majorHAnsi" w:cstheme="majorHAnsi"/>
                <w:color w:val="auto"/>
                <w:sz w:val="18"/>
                <w:szCs w:val="18"/>
              </w:rPr>
            </w:pPr>
            <w:r w:rsidRPr="00704AA1">
              <w:rPr>
                <w:rFonts w:asciiTheme="majorHAnsi" w:eastAsia="Calibri" w:hAnsiTheme="majorHAnsi" w:cstheme="majorHAnsi"/>
                <w:color w:val="auto"/>
                <w:sz w:val="18"/>
                <w:szCs w:val="18"/>
              </w:rPr>
              <w:t>15⁰</w:t>
            </w:r>
          </w:p>
        </w:tc>
        <w:tc>
          <w:tcPr>
            <w:tcW w:w="1962" w:type="dxa"/>
            <w:vAlign w:val="center"/>
          </w:tcPr>
          <w:p w:rsidR="00541673" w:rsidRPr="00704AA1" w:rsidRDefault="00541673" w:rsidP="00137CDF">
            <w:pPr>
              <w:spacing w:line="220" w:lineRule="exact"/>
              <w:contextualSpacing/>
              <w:rPr>
                <w:rFonts w:asciiTheme="majorHAnsi" w:eastAsia="Calibri" w:hAnsiTheme="majorHAnsi" w:cstheme="majorHAnsi"/>
                <w:color w:val="auto"/>
                <w:sz w:val="18"/>
                <w:szCs w:val="18"/>
              </w:rPr>
            </w:pPr>
            <w:r w:rsidRPr="00704AA1">
              <w:rPr>
                <w:rFonts w:asciiTheme="majorHAnsi" w:eastAsia="Calibri" w:hAnsiTheme="majorHAnsi" w:cstheme="majorHAnsi"/>
                <w:color w:val="auto"/>
                <w:sz w:val="18"/>
                <w:szCs w:val="18"/>
              </w:rPr>
              <w:t>20⁰</w:t>
            </w:r>
          </w:p>
        </w:tc>
        <w:tc>
          <w:tcPr>
            <w:tcW w:w="3258" w:type="dxa"/>
            <w:vMerge w:val="restart"/>
            <w:vAlign w:val="center"/>
          </w:tcPr>
          <w:p w:rsidR="00541673" w:rsidRPr="00704AA1" w:rsidRDefault="00541673" w:rsidP="00137CDF">
            <w:pPr>
              <w:spacing w:line="220" w:lineRule="exact"/>
              <w:contextualSpacing/>
              <w:rPr>
                <w:rFonts w:asciiTheme="majorHAnsi" w:eastAsia="Calibri" w:hAnsiTheme="majorHAnsi" w:cstheme="majorHAnsi"/>
                <w:color w:val="auto"/>
                <w:sz w:val="18"/>
                <w:szCs w:val="18"/>
              </w:rPr>
            </w:pPr>
            <w:r w:rsidRPr="00704AA1">
              <w:rPr>
                <w:rFonts w:asciiTheme="majorHAnsi" w:eastAsia="Calibri" w:hAnsiTheme="majorHAnsi" w:cstheme="majorHAnsi"/>
                <w:color w:val="auto"/>
                <w:sz w:val="18"/>
                <w:szCs w:val="18"/>
              </w:rPr>
              <w:t>“slight limited ROM”</w:t>
            </w:r>
          </w:p>
        </w:tc>
      </w:tr>
      <w:tr w:rsidR="00541673" w:rsidRPr="00704AA1" w:rsidTr="00747F90">
        <w:trPr>
          <w:jc w:val="center"/>
        </w:trPr>
        <w:tc>
          <w:tcPr>
            <w:tcW w:w="1902" w:type="dxa"/>
            <w:vAlign w:val="center"/>
          </w:tcPr>
          <w:p w:rsidR="00541673" w:rsidRPr="00704AA1" w:rsidRDefault="00541673" w:rsidP="00137CDF">
            <w:pPr>
              <w:spacing w:line="220" w:lineRule="exact"/>
              <w:contextualSpacing/>
              <w:rPr>
                <w:rFonts w:asciiTheme="majorHAnsi" w:eastAsia="Calibri" w:hAnsiTheme="majorHAnsi" w:cstheme="majorHAnsi"/>
                <w:color w:val="auto"/>
                <w:sz w:val="18"/>
                <w:szCs w:val="18"/>
              </w:rPr>
            </w:pPr>
            <w:r w:rsidRPr="00704AA1">
              <w:rPr>
                <w:rFonts w:asciiTheme="majorHAnsi" w:eastAsia="Calibri" w:hAnsiTheme="majorHAnsi" w:cstheme="majorHAnsi"/>
                <w:color w:val="auto"/>
                <w:sz w:val="18"/>
                <w:szCs w:val="18"/>
              </w:rPr>
              <w:t>Plantar Flexion (0-45⁰)</w:t>
            </w:r>
          </w:p>
        </w:tc>
        <w:tc>
          <w:tcPr>
            <w:tcW w:w="1915" w:type="dxa"/>
            <w:vAlign w:val="center"/>
          </w:tcPr>
          <w:p w:rsidR="00541673" w:rsidRPr="00704AA1" w:rsidRDefault="00541673" w:rsidP="00137CDF">
            <w:pPr>
              <w:spacing w:line="220" w:lineRule="exact"/>
              <w:contextualSpacing/>
              <w:rPr>
                <w:rFonts w:asciiTheme="majorHAnsi" w:eastAsia="Calibri" w:hAnsiTheme="majorHAnsi" w:cstheme="majorHAnsi"/>
                <w:color w:val="auto"/>
                <w:sz w:val="18"/>
                <w:szCs w:val="18"/>
              </w:rPr>
            </w:pPr>
            <w:r w:rsidRPr="00704AA1">
              <w:rPr>
                <w:rFonts w:asciiTheme="majorHAnsi" w:eastAsia="Calibri" w:hAnsiTheme="majorHAnsi" w:cstheme="majorHAnsi"/>
                <w:color w:val="auto"/>
                <w:sz w:val="18"/>
                <w:szCs w:val="18"/>
              </w:rPr>
              <w:t>35⁰</w:t>
            </w:r>
          </w:p>
        </w:tc>
        <w:tc>
          <w:tcPr>
            <w:tcW w:w="1962" w:type="dxa"/>
            <w:vAlign w:val="center"/>
          </w:tcPr>
          <w:p w:rsidR="00541673" w:rsidRPr="00704AA1" w:rsidRDefault="00541673" w:rsidP="00137CDF">
            <w:pPr>
              <w:spacing w:line="220" w:lineRule="exact"/>
              <w:contextualSpacing/>
              <w:rPr>
                <w:rFonts w:asciiTheme="majorHAnsi" w:eastAsia="Calibri" w:hAnsiTheme="majorHAnsi" w:cstheme="majorHAnsi"/>
                <w:color w:val="auto"/>
                <w:sz w:val="18"/>
                <w:szCs w:val="18"/>
              </w:rPr>
            </w:pPr>
            <w:r w:rsidRPr="00704AA1">
              <w:rPr>
                <w:rFonts w:asciiTheme="majorHAnsi" w:eastAsia="Calibri" w:hAnsiTheme="majorHAnsi" w:cstheme="majorHAnsi"/>
                <w:color w:val="auto"/>
                <w:sz w:val="18"/>
                <w:szCs w:val="18"/>
              </w:rPr>
              <w:t>40⁰</w:t>
            </w:r>
          </w:p>
        </w:tc>
        <w:tc>
          <w:tcPr>
            <w:tcW w:w="3258" w:type="dxa"/>
            <w:vMerge/>
            <w:vAlign w:val="center"/>
          </w:tcPr>
          <w:p w:rsidR="00541673" w:rsidRPr="00704AA1" w:rsidRDefault="00541673" w:rsidP="00137CDF">
            <w:pPr>
              <w:spacing w:line="220" w:lineRule="exact"/>
              <w:contextualSpacing/>
              <w:rPr>
                <w:rFonts w:asciiTheme="majorHAnsi" w:eastAsia="Calibri" w:hAnsiTheme="majorHAnsi" w:cstheme="majorHAnsi"/>
                <w:color w:val="auto"/>
                <w:sz w:val="18"/>
                <w:szCs w:val="18"/>
              </w:rPr>
            </w:pPr>
          </w:p>
        </w:tc>
      </w:tr>
      <w:tr w:rsidR="00541673" w:rsidRPr="00704AA1" w:rsidTr="00747F90">
        <w:trPr>
          <w:jc w:val="center"/>
        </w:trPr>
        <w:tc>
          <w:tcPr>
            <w:tcW w:w="1902" w:type="dxa"/>
            <w:vAlign w:val="center"/>
          </w:tcPr>
          <w:p w:rsidR="00541673" w:rsidRPr="00704AA1" w:rsidRDefault="00541673" w:rsidP="00137CDF">
            <w:pPr>
              <w:tabs>
                <w:tab w:val="left" w:pos="288"/>
                <w:tab w:val="left" w:pos="4752"/>
              </w:tabs>
              <w:spacing w:line="220" w:lineRule="exact"/>
              <w:rPr>
                <w:rFonts w:asciiTheme="majorHAnsi" w:eastAsiaTheme="minorHAnsi" w:hAnsiTheme="majorHAnsi" w:cstheme="majorHAnsi"/>
                <w:color w:val="auto"/>
                <w:sz w:val="18"/>
                <w:szCs w:val="18"/>
              </w:rPr>
            </w:pPr>
            <w:r w:rsidRPr="00704AA1">
              <w:rPr>
                <w:rFonts w:asciiTheme="majorHAnsi" w:eastAsiaTheme="minorHAnsi" w:hAnsiTheme="majorHAnsi" w:cstheme="majorHAnsi"/>
                <w:color w:val="auto"/>
                <w:sz w:val="18"/>
                <w:szCs w:val="18"/>
              </w:rPr>
              <w:t>Comment</w:t>
            </w:r>
          </w:p>
        </w:tc>
        <w:tc>
          <w:tcPr>
            <w:tcW w:w="1915" w:type="dxa"/>
            <w:vAlign w:val="center"/>
          </w:tcPr>
          <w:p w:rsidR="00541673" w:rsidRPr="00704AA1" w:rsidRDefault="00541673" w:rsidP="00C57832">
            <w:pPr>
              <w:pStyle w:val="ListParagraph"/>
              <w:spacing w:after="0" w:line="200" w:lineRule="exact"/>
              <w:ind w:left="0"/>
              <w:rPr>
                <w:rFonts w:asciiTheme="majorHAnsi" w:eastAsia="Calibri" w:hAnsiTheme="majorHAnsi" w:cstheme="majorHAnsi"/>
                <w:sz w:val="18"/>
                <w:szCs w:val="18"/>
              </w:rPr>
            </w:pPr>
            <w:r w:rsidRPr="00704AA1">
              <w:rPr>
                <w:rFonts w:asciiTheme="majorHAnsi" w:eastAsia="Calibri" w:hAnsiTheme="majorHAnsi" w:cstheme="majorHAnsi"/>
                <w:sz w:val="18"/>
                <w:szCs w:val="18"/>
              </w:rPr>
              <w:t>Tender along joint lines medial/lateral ankle; limited gait, discomfort walking, standing; can’t stand on toes or squat</w:t>
            </w:r>
          </w:p>
        </w:tc>
        <w:tc>
          <w:tcPr>
            <w:tcW w:w="1962" w:type="dxa"/>
            <w:vAlign w:val="center"/>
          </w:tcPr>
          <w:p w:rsidR="00541673" w:rsidRPr="00704AA1" w:rsidRDefault="00541673" w:rsidP="00C57832">
            <w:pPr>
              <w:pStyle w:val="ListParagraph"/>
              <w:spacing w:after="0" w:line="200" w:lineRule="exact"/>
              <w:ind w:left="0"/>
              <w:rPr>
                <w:rFonts w:asciiTheme="majorHAnsi" w:eastAsia="Calibri" w:hAnsiTheme="majorHAnsi" w:cstheme="majorHAnsi"/>
                <w:sz w:val="18"/>
                <w:szCs w:val="18"/>
              </w:rPr>
            </w:pPr>
            <w:r w:rsidRPr="00704AA1">
              <w:rPr>
                <w:rFonts w:asciiTheme="majorHAnsi" w:eastAsia="Calibri" w:hAnsiTheme="majorHAnsi" w:cstheme="majorHAnsi"/>
                <w:sz w:val="18"/>
                <w:szCs w:val="18"/>
              </w:rPr>
              <w:t>Antalgic gait; tending to hop over the right leg; limited in final range of inversion/eversion</w:t>
            </w:r>
          </w:p>
        </w:tc>
        <w:tc>
          <w:tcPr>
            <w:tcW w:w="3258" w:type="dxa"/>
            <w:vAlign w:val="center"/>
          </w:tcPr>
          <w:p w:rsidR="00541673" w:rsidRPr="00704AA1" w:rsidRDefault="00541673" w:rsidP="00C57832">
            <w:pPr>
              <w:pStyle w:val="ListParagraph"/>
              <w:spacing w:after="0" w:line="200" w:lineRule="exact"/>
              <w:ind w:left="0"/>
              <w:rPr>
                <w:rFonts w:asciiTheme="majorHAnsi" w:eastAsia="Calibri" w:hAnsiTheme="majorHAnsi" w:cstheme="majorHAnsi"/>
                <w:sz w:val="18"/>
                <w:szCs w:val="18"/>
              </w:rPr>
            </w:pPr>
            <w:r w:rsidRPr="00704AA1">
              <w:rPr>
                <w:rFonts w:asciiTheme="majorHAnsi" w:eastAsia="Calibri" w:hAnsiTheme="majorHAnsi" w:cstheme="majorHAnsi"/>
                <w:sz w:val="18"/>
                <w:szCs w:val="18"/>
              </w:rPr>
              <w:t>Cane; pain; slight tenderness/swelling; tingling/numbness in right leg; antalgic gait if tries to walk on heels/toes/cannot squat; needs to push up on an object to rise; muscle strength 4/5; reflex slightly diminished; sensation intact</w:t>
            </w:r>
          </w:p>
        </w:tc>
      </w:tr>
      <w:tr w:rsidR="00541673" w:rsidRPr="00704AA1" w:rsidTr="00747F90">
        <w:trPr>
          <w:jc w:val="center"/>
        </w:trPr>
        <w:tc>
          <w:tcPr>
            <w:tcW w:w="1902" w:type="dxa"/>
            <w:vAlign w:val="center"/>
          </w:tcPr>
          <w:p w:rsidR="00541673" w:rsidRPr="00704AA1" w:rsidRDefault="00541673" w:rsidP="00137CDF">
            <w:pPr>
              <w:tabs>
                <w:tab w:val="left" w:pos="288"/>
                <w:tab w:val="left" w:pos="4752"/>
              </w:tabs>
              <w:spacing w:line="220" w:lineRule="exact"/>
              <w:rPr>
                <w:rFonts w:asciiTheme="majorHAnsi" w:eastAsiaTheme="minorHAnsi" w:hAnsiTheme="majorHAnsi" w:cstheme="majorHAnsi"/>
                <w:color w:val="auto"/>
                <w:sz w:val="18"/>
                <w:szCs w:val="18"/>
              </w:rPr>
            </w:pPr>
            <w:r w:rsidRPr="00704AA1">
              <w:rPr>
                <w:rFonts w:asciiTheme="majorHAnsi" w:eastAsiaTheme="minorHAnsi" w:hAnsiTheme="majorHAnsi" w:cstheme="majorHAnsi"/>
                <w:color w:val="auto"/>
                <w:sz w:val="18"/>
                <w:szCs w:val="18"/>
              </w:rPr>
              <w:t>§4.71a Rating</w:t>
            </w:r>
          </w:p>
        </w:tc>
        <w:tc>
          <w:tcPr>
            <w:tcW w:w="1915" w:type="dxa"/>
            <w:vAlign w:val="center"/>
          </w:tcPr>
          <w:p w:rsidR="00541673" w:rsidRPr="00704AA1" w:rsidRDefault="00541673" w:rsidP="00137CDF">
            <w:pPr>
              <w:pStyle w:val="ListParagraph"/>
              <w:spacing w:after="0" w:line="220" w:lineRule="exact"/>
              <w:ind w:left="0"/>
              <w:rPr>
                <w:rFonts w:asciiTheme="majorHAnsi" w:eastAsia="Calibri" w:hAnsiTheme="majorHAnsi" w:cstheme="majorHAnsi"/>
                <w:sz w:val="18"/>
                <w:szCs w:val="18"/>
              </w:rPr>
            </w:pPr>
            <w:r w:rsidRPr="00704AA1">
              <w:rPr>
                <w:rFonts w:asciiTheme="majorHAnsi" w:eastAsia="Calibri" w:hAnsiTheme="majorHAnsi" w:cstheme="majorHAnsi"/>
                <w:sz w:val="18"/>
                <w:szCs w:val="18"/>
              </w:rPr>
              <w:t>10%</w:t>
            </w:r>
          </w:p>
        </w:tc>
        <w:tc>
          <w:tcPr>
            <w:tcW w:w="1962" w:type="dxa"/>
            <w:vAlign w:val="center"/>
          </w:tcPr>
          <w:p w:rsidR="00541673" w:rsidRPr="00704AA1" w:rsidRDefault="00541673" w:rsidP="00137CDF">
            <w:pPr>
              <w:pStyle w:val="ListParagraph"/>
              <w:spacing w:after="0" w:line="220" w:lineRule="exact"/>
              <w:ind w:left="0"/>
              <w:rPr>
                <w:rFonts w:asciiTheme="majorHAnsi" w:eastAsia="Calibri" w:hAnsiTheme="majorHAnsi" w:cstheme="majorHAnsi"/>
                <w:sz w:val="18"/>
                <w:szCs w:val="18"/>
              </w:rPr>
            </w:pPr>
            <w:r w:rsidRPr="00704AA1">
              <w:rPr>
                <w:rFonts w:asciiTheme="majorHAnsi" w:eastAsia="Calibri" w:hAnsiTheme="majorHAnsi" w:cstheme="majorHAnsi"/>
                <w:sz w:val="18"/>
                <w:szCs w:val="18"/>
              </w:rPr>
              <w:t>10%</w:t>
            </w:r>
          </w:p>
        </w:tc>
        <w:tc>
          <w:tcPr>
            <w:tcW w:w="3258" w:type="dxa"/>
          </w:tcPr>
          <w:p w:rsidR="00541673" w:rsidRPr="00704AA1" w:rsidRDefault="00541673" w:rsidP="00137CDF">
            <w:pPr>
              <w:pStyle w:val="ListParagraph"/>
              <w:spacing w:after="0" w:line="220" w:lineRule="exact"/>
              <w:ind w:left="0"/>
              <w:rPr>
                <w:rFonts w:asciiTheme="majorHAnsi" w:eastAsia="Calibri" w:hAnsiTheme="majorHAnsi" w:cstheme="majorHAnsi"/>
                <w:sz w:val="18"/>
                <w:szCs w:val="18"/>
              </w:rPr>
            </w:pPr>
            <w:r w:rsidRPr="00704AA1">
              <w:rPr>
                <w:rFonts w:asciiTheme="majorHAnsi" w:eastAsia="Calibri" w:hAnsiTheme="majorHAnsi" w:cstheme="majorHAnsi"/>
                <w:sz w:val="18"/>
                <w:szCs w:val="18"/>
              </w:rPr>
              <w:t>10%</w:t>
            </w:r>
          </w:p>
        </w:tc>
      </w:tr>
    </w:tbl>
    <w:p w:rsidR="00836B7B" w:rsidRPr="00704AA1" w:rsidRDefault="00836B7B" w:rsidP="0069687C">
      <w:pPr>
        <w:jc w:val="both"/>
        <w:rPr>
          <w:color w:val="auto"/>
          <w:szCs w:val="24"/>
        </w:rPr>
      </w:pPr>
    </w:p>
    <w:p w:rsidR="00846E9F" w:rsidRPr="000B7A33" w:rsidRDefault="00C51FFC" w:rsidP="00FD1D31">
      <w:pPr>
        <w:jc w:val="both"/>
        <w:rPr>
          <w:color w:val="auto"/>
          <w:szCs w:val="24"/>
        </w:rPr>
      </w:pPr>
      <w:r w:rsidRPr="00704AA1">
        <w:rPr>
          <w:color w:val="auto"/>
          <w:szCs w:val="24"/>
        </w:rPr>
        <w:t>T</w:t>
      </w:r>
      <w:r w:rsidR="00100BE7" w:rsidRPr="00704AA1">
        <w:rPr>
          <w:color w:val="auto"/>
          <w:szCs w:val="24"/>
        </w:rPr>
        <w:t>he CI</w:t>
      </w:r>
      <w:r w:rsidRPr="00704AA1">
        <w:rPr>
          <w:color w:val="auto"/>
          <w:szCs w:val="24"/>
        </w:rPr>
        <w:t xml:space="preserve"> had </w:t>
      </w:r>
      <w:r w:rsidR="00100BE7" w:rsidRPr="00704AA1">
        <w:rPr>
          <w:color w:val="auto"/>
          <w:szCs w:val="24"/>
        </w:rPr>
        <w:t>persistent right ankle pain</w:t>
      </w:r>
      <w:r w:rsidR="00D16147" w:rsidRPr="00704AA1">
        <w:rPr>
          <w:color w:val="auto"/>
          <w:szCs w:val="24"/>
        </w:rPr>
        <w:t xml:space="preserve"> f</w:t>
      </w:r>
      <w:r w:rsidRPr="00704AA1">
        <w:rPr>
          <w:color w:val="auto"/>
          <w:szCs w:val="24"/>
        </w:rPr>
        <w:t>ollowing</w:t>
      </w:r>
      <w:r w:rsidR="00D16147" w:rsidRPr="00704AA1">
        <w:rPr>
          <w:color w:val="auto"/>
          <w:szCs w:val="24"/>
        </w:rPr>
        <w:t xml:space="preserve"> </w:t>
      </w:r>
      <w:r w:rsidR="00541673" w:rsidRPr="00704AA1">
        <w:rPr>
          <w:color w:val="auto"/>
          <w:szCs w:val="24"/>
        </w:rPr>
        <w:t>trauma</w:t>
      </w:r>
      <w:r w:rsidR="00541673" w:rsidRPr="00704AA1">
        <w:rPr>
          <w:color w:val="auto"/>
          <w:sz w:val="18"/>
          <w:szCs w:val="18"/>
        </w:rPr>
        <w:t>,</w:t>
      </w:r>
      <w:r w:rsidR="00541673" w:rsidRPr="00704AA1">
        <w:rPr>
          <w:color w:val="auto"/>
          <w:szCs w:val="24"/>
        </w:rPr>
        <w:t xml:space="preserve"> with</w:t>
      </w:r>
      <w:r w:rsidR="00100BE7" w:rsidRPr="00704AA1">
        <w:rPr>
          <w:color w:val="auto"/>
          <w:szCs w:val="24"/>
        </w:rPr>
        <w:t xml:space="preserve"> </w:t>
      </w:r>
      <w:r w:rsidR="00E50F99">
        <w:rPr>
          <w:color w:val="auto"/>
          <w:szCs w:val="24"/>
        </w:rPr>
        <w:t>X</w:t>
      </w:r>
      <w:r w:rsidR="00100BE7" w:rsidRPr="00704AA1">
        <w:rPr>
          <w:color w:val="auto"/>
          <w:szCs w:val="24"/>
        </w:rPr>
        <w:t xml:space="preserve">-ray confirmed fracture </w:t>
      </w:r>
      <w:r w:rsidR="00100BE7" w:rsidRPr="000B7A33">
        <w:rPr>
          <w:color w:val="auto"/>
          <w:szCs w:val="24"/>
        </w:rPr>
        <w:t xml:space="preserve">of the posterior process of </w:t>
      </w:r>
      <w:r w:rsidR="00FD4779" w:rsidRPr="000B7A33">
        <w:rPr>
          <w:color w:val="auto"/>
          <w:szCs w:val="24"/>
        </w:rPr>
        <w:t>the talus</w:t>
      </w:r>
      <w:r w:rsidR="00E70769" w:rsidRPr="000B7A33">
        <w:rPr>
          <w:color w:val="auto"/>
          <w:szCs w:val="24"/>
        </w:rPr>
        <w:t xml:space="preserve"> with posterior and inferior calcaneal spurs</w:t>
      </w:r>
      <w:r w:rsidR="00100BE7" w:rsidRPr="000B7A33">
        <w:rPr>
          <w:color w:val="auto"/>
          <w:szCs w:val="24"/>
        </w:rPr>
        <w:t>.  The CI was init</w:t>
      </w:r>
      <w:r w:rsidR="00D16147" w:rsidRPr="000B7A33">
        <w:rPr>
          <w:color w:val="auto"/>
          <w:szCs w:val="24"/>
        </w:rPr>
        <w:t xml:space="preserve">ially treated with an ace wrap and </w:t>
      </w:r>
      <w:r w:rsidR="00100BE7" w:rsidRPr="000B7A33">
        <w:rPr>
          <w:color w:val="auto"/>
          <w:szCs w:val="24"/>
        </w:rPr>
        <w:t>non steroidal anti inflammatory drugs (NSAIDS)</w:t>
      </w:r>
      <w:r w:rsidR="00D16147" w:rsidRPr="000B7A33">
        <w:rPr>
          <w:color w:val="auto"/>
          <w:szCs w:val="24"/>
        </w:rPr>
        <w:t xml:space="preserve">.  </w:t>
      </w:r>
      <w:r w:rsidR="00846E9F" w:rsidRPr="000B7A33">
        <w:rPr>
          <w:color w:val="auto"/>
          <w:szCs w:val="24"/>
        </w:rPr>
        <w:t>The</w:t>
      </w:r>
      <w:r w:rsidR="00D16147" w:rsidRPr="000B7A33">
        <w:rPr>
          <w:color w:val="auto"/>
          <w:szCs w:val="24"/>
        </w:rPr>
        <w:t xml:space="preserve"> MEB examination</w:t>
      </w:r>
      <w:r w:rsidR="00541673" w:rsidRPr="000B7A33">
        <w:rPr>
          <w:color w:val="auto"/>
          <w:sz w:val="18"/>
          <w:szCs w:val="18"/>
        </w:rPr>
        <w:t xml:space="preserve">, </w:t>
      </w:r>
      <w:r w:rsidR="00E50F99">
        <w:rPr>
          <w:color w:val="auto"/>
          <w:szCs w:val="24"/>
        </w:rPr>
        <w:t>4</w:t>
      </w:r>
      <w:r w:rsidR="00D16147" w:rsidRPr="000B7A33">
        <w:rPr>
          <w:color w:val="auto"/>
          <w:szCs w:val="24"/>
        </w:rPr>
        <w:t xml:space="preserve"> months prior to separation, indicated right ankle pain, and an inability to run, perform light jogging, squat, stoop or stand more than twenty minutes</w:t>
      </w:r>
      <w:r w:rsidR="00E70769" w:rsidRPr="000B7A33">
        <w:rPr>
          <w:color w:val="auto"/>
          <w:szCs w:val="24"/>
        </w:rPr>
        <w:t xml:space="preserve">.  </w:t>
      </w:r>
      <w:r w:rsidR="009D129F">
        <w:rPr>
          <w:color w:val="auto"/>
          <w:szCs w:val="24"/>
        </w:rPr>
        <w:t xml:space="preserve">Magnetic resonance </w:t>
      </w:r>
      <w:r w:rsidR="00844561">
        <w:rPr>
          <w:color w:val="auto"/>
          <w:szCs w:val="24"/>
        </w:rPr>
        <w:t>imaging</w:t>
      </w:r>
      <w:r w:rsidR="009D129F">
        <w:rPr>
          <w:color w:val="auto"/>
          <w:szCs w:val="24"/>
        </w:rPr>
        <w:t xml:space="preserve"> (</w:t>
      </w:r>
      <w:r w:rsidR="00846E9F" w:rsidRPr="000B7A33">
        <w:rPr>
          <w:color w:val="auto"/>
          <w:szCs w:val="24"/>
        </w:rPr>
        <w:t>MRI</w:t>
      </w:r>
      <w:r w:rsidR="009D129F">
        <w:rPr>
          <w:color w:val="auto"/>
          <w:szCs w:val="24"/>
        </w:rPr>
        <w:t>)</w:t>
      </w:r>
      <w:r w:rsidR="00846E9F" w:rsidRPr="000B7A33">
        <w:rPr>
          <w:color w:val="auto"/>
          <w:szCs w:val="24"/>
        </w:rPr>
        <w:t xml:space="preserve"> was normal.  The MEB exam </w:t>
      </w:r>
      <w:r w:rsidR="00BB1489" w:rsidRPr="000B7A33">
        <w:rPr>
          <w:color w:val="auto"/>
          <w:szCs w:val="24"/>
        </w:rPr>
        <w:t xml:space="preserve">is </w:t>
      </w:r>
      <w:r w:rsidR="00846E9F" w:rsidRPr="000B7A33">
        <w:rPr>
          <w:color w:val="auto"/>
          <w:szCs w:val="24"/>
        </w:rPr>
        <w:t xml:space="preserve">summarized above and indicated pain-limited motion.  </w:t>
      </w:r>
    </w:p>
    <w:p w:rsidR="00846E9F" w:rsidRPr="000B7A33" w:rsidRDefault="00846E9F" w:rsidP="00FD1D31">
      <w:pPr>
        <w:jc w:val="both"/>
        <w:rPr>
          <w:color w:val="auto"/>
          <w:szCs w:val="24"/>
        </w:rPr>
      </w:pPr>
    </w:p>
    <w:p w:rsidR="00494159" w:rsidRPr="000B7A33" w:rsidRDefault="006D6533" w:rsidP="00FD1D31">
      <w:pPr>
        <w:jc w:val="both"/>
        <w:rPr>
          <w:color w:val="auto"/>
          <w:szCs w:val="24"/>
        </w:rPr>
      </w:pPr>
      <w:r w:rsidRPr="000B7A33">
        <w:rPr>
          <w:color w:val="auto"/>
          <w:szCs w:val="24"/>
        </w:rPr>
        <w:t xml:space="preserve">The CI failed to report for a VA Compensation &amp; Pension (C&amp;P) in December 2004.  </w:t>
      </w:r>
      <w:r w:rsidR="007D783B" w:rsidRPr="000B7A33">
        <w:rPr>
          <w:color w:val="auto"/>
          <w:szCs w:val="24"/>
        </w:rPr>
        <w:t xml:space="preserve">The CI was followed at the VA in physical </w:t>
      </w:r>
      <w:r w:rsidR="00FD4779" w:rsidRPr="000B7A33">
        <w:rPr>
          <w:color w:val="auto"/>
          <w:szCs w:val="24"/>
        </w:rPr>
        <w:t>therapy (</w:t>
      </w:r>
      <w:r w:rsidR="007D783B" w:rsidRPr="000B7A33">
        <w:rPr>
          <w:color w:val="auto"/>
          <w:szCs w:val="24"/>
        </w:rPr>
        <w:t xml:space="preserve">PT) and Orthopedics for the right ankle pain throughout 2005. </w:t>
      </w:r>
      <w:r w:rsidR="00E15038" w:rsidRPr="000B7A33">
        <w:rPr>
          <w:color w:val="auto"/>
          <w:szCs w:val="24"/>
        </w:rPr>
        <w:t xml:space="preserve"> </w:t>
      </w:r>
      <w:r w:rsidR="00BB1489" w:rsidRPr="000B7A33">
        <w:rPr>
          <w:color w:val="auto"/>
          <w:szCs w:val="24"/>
        </w:rPr>
        <w:t xml:space="preserve">The VA PT treatment exam, </w:t>
      </w:r>
      <w:r w:rsidR="00E50F99">
        <w:rPr>
          <w:color w:val="auto"/>
          <w:szCs w:val="24"/>
        </w:rPr>
        <w:t>3</w:t>
      </w:r>
      <w:r w:rsidR="00BB1489" w:rsidRPr="000B7A33">
        <w:rPr>
          <w:color w:val="auto"/>
          <w:szCs w:val="24"/>
        </w:rPr>
        <w:t xml:space="preserve"> months post</w:t>
      </w:r>
      <w:r w:rsidR="009D129F">
        <w:rPr>
          <w:color w:val="auto"/>
          <w:szCs w:val="24"/>
        </w:rPr>
        <w:t>-</w:t>
      </w:r>
      <w:r w:rsidR="00BB1489" w:rsidRPr="000B7A33">
        <w:rPr>
          <w:color w:val="auto"/>
          <w:szCs w:val="24"/>
        </w:rPr>
        <w:t xml:space="preserve">separation, is summarized above.  </w:t>
      </w:r>
      <w:r w:rsidR="007D783B" w:rsidRPr="000B7A33">
        <w:rPr>
          <w:color w:val="auto"/>
          <w:szCs w:val="24"/>
        </w:rPr>
        <w:t xml:space="preserve">A VA </w:t>
      </w:r>
      <w:r w:rsidR="00747F90">
        <w:rPr>
          <w:color w:val="auto"/>
          <w:szCs w:val="24"/>
        </w:rPr>
        <w:t>o</w:t>
      </w:r>
      <w:r w:rsidR="007D783B" w:rsidRPr="000B7A33">
        <w:rPr>
          <w:color w:val="auto"/>
          <w:szCs w:val="24"/>
        </w:rPr>
        <w:t>rthopedics duty limitation memo noted that the CI could not perform any work that required him to stand for more t</w:t>
      </w:r>
      <w:r w:rsidR="004C53E2" w:rsidRPr="000B7A33">
        <w:rPr>
          <w:color w:val="auto"/>
          <w:szCs w:val="24"/>
        </w:rPr>
        <w:t xml:space="preserve">han </w:t>
      </w:r>
      <w:r w:rsidR="009D129F">
        <w:rPr>
          <w:color w:val="auto"/>
          <w:szCs w:val="24"/>
        </w:rPr>
        <w:t>20</w:t>
      </w:r>
      <w:r w:rsidR="004C53E2" w:rsidRPr="000B7A33">
        <w:rPr>
          <w:color w:val="auto"/>
          <w:szCs w:val="24"/>
        </w:rPr>
        <w:t xml:space="preserve"> minutes at a time, no</w:t>
      </w:r>
      <w:r w:rsidR="007D783B" w:rsidRPr="000B7A33">
        <w:rPr>
          <w:color w:val="auto"/>
          <w:szCs w:val="24"/>
        </w:rPr>
        <w:t xml:space="preserve"> running or squatting</w:t>
      </w:r>
      <w:r w:rsidR="00747F90">
        <w:rPr>
          <w:color w:val="auto"/>
          <w:szCs w:val="24"/>
        </w:rPr>
        <w:t>,</w:t>
      </w:r>
      <w:r w:rsidR="007D783B" w:rsidRPr="000B7A33">
        <w:rPr>
          <w:color w:val="auto"/>
          <w:szCs w:val="24"/>
        </w:rPr>
        <w:t xml:space="preserve"> and </w:t>
      </w:r>
      <w:r w:rsidR="004C53E2" w:rsidRPr="000B7A33">
        <w:rPr>
          <w:color w:val="auto"/>
          <w:szCs w:val="24"/>
        </w:rPr>
        <w:t>that he would need to wear “flip-flops” for shoes.  At</w:t>
      </w:r>
      <w:r w:rsidRPr="000B7A33">
        <w:rPr>
          <w:color w:val="auto"/>
          <w:szCs w:val="24"/>
        </w:rPr>
        <w:t xml:space="preserve"> the ti</w:t>
      </w:r>
      <w:r w:rsidR="004C53E2" w:rsidRPr="000B7A33">
        <w:rPr>
          <w:color w:val="auto"/>
          <w:szCs w:val="24"/>
        </w:rPr>
        <w:t>m</w:t>
      </w:r>
      <w:r w:rsidRPr="000B7A33">
        <w:rPr>
          <w:color w:val="auto"/>
          <w:szCs w:val="24"/>
        </w:rPr>
        <w:t>e</w:t>
      </w:r>
      <w:r w:rsidR="004C53E2" w:rsidRPr="000B7A33">
        <w:rPr>
          <w:color w:val="auto"/>
          <w:szCs w:val="24"/>
        </w:rPr>
        <w:t xml:space="preserve"> </w:t>
      </w:r>
      <w:r w:rsidRPr="000B7A33">
        <w:rPr>
          <w:color w:val="auto"/>
          <w:szCs w:val="24"/>
        </w:rPr>
        <w:t>of</w:t>
      </w:r>
      <w:r w:rsidR="004C53E2" w:rsidRPr="000B7A33">
        <w:rPr>
          <w:color w:val="auto"/>
          <w:szCs w:val="24"/>
        </w:rPr>
        <w:t xml:space="preserve"> the </w:t>
      </w:r>
      <w:r w:rsidR="00747F90">
        <w:rPr>
          <w:color w:val="auto"/>
          <w:szCs w:val="24"/>
        </w:rPr>
        <w:t>o</w:t>
      </w:r>
      <w:r w:rsidRPr="000B7A33">
        <w:rPr>
          <w:color w:val="auto"/>
          <w:szCs w:val="24"/>
        </w:rPr>
        <w:t>rthopedic</w:t>
      </w:r>
      <w:r w:rsidR="004C53E2" w:rsidRPr="000B7A33">
        <w:rPr>
          <w:color w:val="auto"/>
          <w:szCs w:val="24"/>
        </w:rPr>
        <w:t xml:space="preserve"> appointment in </w:t>
      </w:r>
      <w:r w:rsidRPr="000B7A33">
        <w:rPr>
          <w:color w:val="auto"/>
          <w:szCs w:val="24"/>
        </w:rPr>
        <w:t>November</w:t>
      </w:r>
      <w:r w:rsidR="004C53E2" w:rsidRPr="000B7A33">
        <w:rPr>
          <w:color w:val="auto"/>
          <w:szCs w:val="24"/>
        </w:rPr>
        <w:t xml:space="preserve"> 2005, </w:t>
      </w:r>
      <w:r w:rsidR="00846E9F" w:rsidRPr="000B7A33">
        <w:rPr>
          <w:color w:val="auto"/>
          <w:szCs w:val="24"/>
        </w:rPr>
        <w:t xml:space="preserve">10 months post-separation, </w:t>
      </w:r>
      <w:r w:rsidR="004C53E2" w:rsidRPr="000B7A33">
        <w:rPr>
          <w:color w:val="auto"/>
          <w:szCs w:val="24"/>
        </w:rPr>
        <w:t xml:space="preserve">a right ankle MRI and </w:t>
      </w:r>
      <w:r w:rsidR="00E50F99">
        <w:rPr>
          <w:color w:val="auto"/>
          <w:szCs w:val="24"/>
        </w:rPr>
        <w:t>X</w:t>
      </w:r>
      <w:r w:rsidR="00846E9F" w:rsidRPr="000B7A33">
        <w:rPr>
          <w:color w:val="auto"/>
          <w:szCs w:val="24"/>
        </w:rPr>
        <w:t>-</w:t>
      </w:r>
      <w:r w:rsidR="004C53E2" w:rsidRPr="000B7A33">
        <w:rPr>
          <w:color w:val="auto"/>
          <w:szCs w:val="24"/>
        </w:rPr>
        <w:t>ray were normal</w:t>
      </w:r>
      <w:r w:rsidR="00846E9F" w:rsidRPr="000B7A33">
        <w:rPr>
          <w:color w:val="auto"/>
          <w:szCs w:val="24"/>
        </w:rPr>
        <w:t>;</w:t>
      </w:r>
      <w:r w:rsidR="004C53E2" w:rsidRPr="000B7A33">
        <w:rPr>
          <w:color w:val="auto"/>
          <w:szCs w:val="24"/>
        </w:rPr>
        <w:t xml:space="preserve"> however</w:t>
      </w:r>
      <w:r w:rsidR="00846E9F" w:rsidRPr="000B7A33">
        <w:rPr>
          <w:color w:val="auto"/>
          <w:szCs w:val="24"/>
        </w:rPr>
        <w:t>,</w:t>
      </w:r>
      <w:r w:rsidR="004C53E2" w:rsidRPr="000B7A33">
        <w:rPr>
          <w:color w:val="auto"/>
          <w:szCs w:val="24"/>
        </w:rPr>
        <w:t xml:space="preserve"> the CI continued with complaints of sever</w:t>
      </w:r>
      <w:r w:rsidRPr="000B7A33">
        <w:rPr>
          <w:color w:val="auto"/>
          <w:szCs w:val="24"/>
        </w:rPr>
        <w:t>e</w:t>
      </w:r>
      <w:r w:rsidR="004C53E2" w:rsidRPr="000B7A33">
        <w:rPr>
          <w:color w:val="auto"/>
          <w:szCs w:val="24"/>
        </w:rPr>
        <w:t xml:space="preserve"> right ankle </w:t>
      </w:r>
      <w:r w:rsidRPr="000B7A33">
        <w:rPr>
          <w:color w:val="auto"/>
          <w:szCs w:val="24"/>
        </w:rPr>
        <w:t>pain</w:t>
      </w:r>
      <w:r w:rsidR="004C53E2" w:rsidRPr="000B7A33">
        <w:rPr>
          <w:color w:val="auto"/>
          <w:szCs w:val="24"/>
        </w:rPr>
        <w:t xml:space="preserve"> </w:t>
      </w:r>
      <w:r w:rsidRPr="000B7A33">
        <w:rPr>
          <w:color w:val="auto"/>
          <w:szCs w:val="24"/>
        </w:rPr>
        <w:t>and required</w:t>
      </w:r>
      <w:r w:rsidR="004C53E2" w:rsidRPr="000B7A33">
        <w:rPr>
          <w:color w:val="auto"/>
          <w:szCs w:val="24"/>
        </w:rPr>
        <w:t xml:space="preserve"> a cane for ambulation</w:t>
      </w:r>
      <w:r w:rsidR="001B22BC" w:rsidRPr="000B7A33">
        <w:rPr>
          <w:color w:val="auto"/>
          <w:szCs w:val="24"/>
        </w:rPr>
        <w:t>.  T</w:t>
      </w:r>
      <w:r w:rsidRPr="000B7A33">
        <w:rPr>
          <w:color w:val="auto"/>
          <w:szCs w:val="24"/>
        </w:rPr>
        <w:t xml:space="preserve">he CI </w:t>
      </w:r>
      <w:r w:rsidR="00BB1489" w:rsidRPr="000B7A33">
        <w:rPr>
          <w:color w:val="auto"/>
          <w:szCs w:val="24"/>
        </w:rPr>
        <w:t xml:space="preserve">had </w:t>
      </w:r>
      <w:r w:rsidRPr="000B7A33">
        <w:rPr>
          <w:color w:val="auto"/>
          <w:szCs w:val="24"/>
        </w:rPr>
        <w:t>two</w:t>
      </w:r>
      <w:r w:rsidR="00E15038" w:rsidRPr="000B7A33">
        <w:rPr>
          <w:color w:val="auto"/>
          <w:szCs w:val="24"/>
        </w:rPr>
        <w:t xml:space="preserve"> subsequent</w:t>
      </w:r>
      <w:r w:rsidRPr="000B7A33">
        <w:rPr>
          <w:color w:val="auto"/>
          <w:szCs w:val="24"/>
        </w:rPr>
        <w:t xml:space="preserve"> VA C&amp;P exams</w:t>
      </w:r>
      <w:r w:rsidR="00E15038" w:rsidRPr="000B7A33">
        <w:rPr>
          <w:color w:val="auto"/>
          <w:szCs w:val="24"/>
        </w:rPr>
        <w:t>,</w:t>
      </w:r>
      <w:r w:rsidRPr="000B7A33">
        <w:rPr>
          <w:color w:val="auto"/>
          <w:szCs w:val="24"/>
        </w:rPr>
        <w:t xml:space="preserve"> </w:t>
      </w:r>
      <w:r w:rsidR="001B22BC" w:rsidRPr="000B7A33">
        <w:rPr>
          <w:color w:val="auto"/>
          <w:szCs w:val="24"/>
        </w:rPr>
        <w:t xml:space="preserve">one </w:t>
      </w:r>
      <w:r w:rsidR="00E50F99">
        <w:rPr>
          <w:color w:val="auto"/>
          <w:szCs w:val="24"/>
        </w:rPr>
        <w:t xml:space="preserve">performed </w:t>
      </w:r>
      <w:r w:rsidR="001B22BC" w:rsidRPr="000B7A33">
        <w:rPr>
          <w:color w:val="auto"/>
          <w:szCs w:val="24"/>
        </w:rPr>
        <w:t xml:space="preserve">in July 2006 </w:t>
      </w:r>
      <w:r w:rsidR="00846E9F" w:rsidRPr="000B7A33">
        <w:rPr>
          <w:color w:val="auto"/>
          <w:szCs w:val="24"/>
        </w:rPr>
        <w:t>(summarized above)</w:t>
      </w:r>
      <w:r w:rsidR="00747F90">
        <w:rPr>
          <w:color w:val="auto"/>
          <w:szCs w:val="24"/>
        </w:rPr>
        <w:t>,</w:t>
      </w:r>
      <w:r w:rsidR="00846E9F" w:rsidRPr="000B7A33">
        <w:rPr>
          <w:color w:val="auto"/>
          <w:szCs w:val="24"/>
        </w:rPr>
        <w:t xml:space="preserve"> </w:t>
      </w:r>
      <w:r w:rsidRPr="000B7A33">
        <w:rPr>
          <w:color w:val="auto"/>
          <w:szCs w:val="24"/>
        </w:rPr>
        <w:t xml:space="preserve">and </w:t>
      </w:r>
      <w:r w:rsidR="00846E9F" w:rsidRPr="000B7A33">
        <w:rPr>
          <w:color w:val="auto"/>
          <w:szCs w:val="24"/>
        </w:rPr>
        <w:t xml:space="preserve">a </w:t>
      </w:r>
      <w:r w:rsidR="00E15038" w:rsidRPr="000B7A33">
        <w:rPr>
          <w:color w:val="auto"/>
          <w:szCs w:val="24"/>
        </w:rPr>
        <w:t xml:space="preserve">second C&amp;P exam </w:t>
      </w:r>
      <w:r w:rsidR="00E50F99">
        <w:rPr>
          <w:color w:val="auto"/>
          <w:szCs w:val="24"/>
        </w:rPr>
        <w:t xml:space="preserve">performed </w:t>
      </w:r>
      <w:r w:rsidR="00E15038" w:rsidRPr="000B7A33">
        <w:rPr>
          <w:color w:val="auto"/>
          <w:szCs w:val="24"/>
        </w:rPr>
        <w:t>in</w:t>
      </w:r>
      <w:r w:rsidR="001B22BC" w:rsidRPr="000B7A33">
        <w:rPr>
          <w:color w:val="auto"/>
          <w:szCs w:val="24"/>
        </w:rPr>
        <w:t xml:space="preserve"> </w:t>
      </w:r>
      <w:r w:rsidR="00E15038" w:rsidRPr="000B7A33">
        <w:rPr>
          <w:color w:val="auto"/>
          <w:szCs w:val="24"/>
        </w:rPr>
        <w:t>May 2007</w:t>
      </w:r>
      <w:r w:rsidR="00747F90">
        <w:rPr>
          <w:color w:val="auto"/>
          <w:szCs w:val="24"/>
        </w:rPr>
        <w:t xml:space="preserve"> </w:t>
      </w:r>
      <w:r w:rsidRPr="000B7A33">
        <w:rPr>
          <w:color w:val="auto"/>
          <w:szCs w:val="24"/>
        </w:rPr>
        <w:t xml:space="preserve">showed </w:t>
      </w:r>
      <w:r w:rsidR="00281F0A" w:rsidRPr="000B7A33">
        <w:rPr>
          <w:color w:val="auto"/>
          <w:szCs w:val="24"/>
        </w:rPr>
        <w:t>pain</w:t>
      </w:r>
      <w:r w:rsidR="00E15038" w:rsidRPr="000B7A33">
        <w:rPr>
          <w:color w:val="auto"/>
          <w:szCs w:val="24"/>
        </w:rPr>
        <w:t xml:space="preserve"> limiting</w:t>
      </w:r>
      <w:r w:rsidR="00281F0A" w:rsidRPr="000B7A33">
        <w:rPr>
          <w:color w:val="auto"/>
          <w:szCs w:val="24"/>
        </w:rPr>
        <w:t xml:space="preserve"> </w:t>
      </w:r>
      <w:r w:rsidR="00E15038" w:rsidRPr="000B7A33">
        <w:rPr>
          <w:color w:val="auto"/>
          <w:szCs w:val="24"/>
        </w:rPr>
        <w:t xml:space="preserve">ROM </w:t>
      </w:r>
      <w:r w:rsidR="00281F0A" w:rsidRPr="000B7A33">
        <w:rPr>
          <w:color w:val="auto"/>
          <w:szCs w:val="24"/>
        </w:rPr>
        <w:t xml:space="preserve">and the continued </w:t>
      </w:r>
      <w:r w:rsidR="00E15038" w:rsidRPr="000B7A33">
        <w:rPr>
          <w:color w:val="auto"/>
          <w:szCs w:val="24"/>
        </w:rPr>
        <w:t>use</w:t>
      </w:r>
      <w:r w:rsidR="00281F0A" w:rsidRPr="000B7A33">
        <w:rPr>
          <w:color w:val="auto"/>
          <w:szCs w:val="24"/>
        </w:rPr>
        <w:t xml:space="preserve"> of a cane</w:t>
      </w:r>
      <w:r w:rsidRPr="000B7A33">
        <w:rPr>
          <w:color w:val="auto"/>
          <w:szCs w:val="24"/>
        </w:rPr>
        <w:t>.</w:t>
      </w:r>
      <w:r w:rsidR="00846E9F" w:rsidRPr="000B7A33">
        <w:rPr>
          <w:color w:val="auto"/>
          <w:szCs w:val="24"/>
        </w:rPr>
        <w:t xml:space="preserve">  </w:t>
      </w:r>
    </w:p>
    <w:p w:rsidR="00CF0280" w:rsidRPr="000B7A33" w:rsidRDefault="00CF0280" w:rsidP="00FD1D31">
      <w:pPr>
        <w:jc w:val="both"/>
        <w:rPr>
          <w:color w:val="auto"/>
          <w:szCs w:val="24"/>
        </w:rPr>
      </w:pPr>
    </w:p>
    <w:p w:rsidR="009979D8" w:rsidRPr="000B7A33" w:rsidRDefault="00AD2379" w:rsidP="00FD1D31">
      <w:pPr>
        <w:jc w:val="both"/>
        <w:rPr>
          <w:color w:val="auto"/>
          <w:szCs w:val="24"/>
        </w:rPr>
      </w:pPr>
      <w:r w:rsidRPr="000B7A33">
        <w:rPr>
          <w:rFonts w:cs="Times New Roman"/>
          <w:color w:val="auto"/>
        </w:rPr>
        <w:t>The Board directs attenti</w:t>
      </w:r>
      <w:r w:rsidR="00782CC1" w:rsidRPr="000B7A33">
        <w:rPr>
          <w:rFonts w:cs="Times New Roman"/>
          <w:color w:val="auto"/>
        </w:rPr>
        <w:t>on to its rating recommendation</w:t>
      </w:r>
      <w:r w:rsidRPr="000B7A33">
        <w:rPr>
          <w:rFonts w:cs="Times New Roman"/>
          <w:color w:val="auto"/>
        </w:rPr>
        <w:t xml:space="preserve"> </w:t>
      </w:r>
      <w:r w:rsidR="00B13A51" w:rsidRPr="000B7A33">
        <w:rPr>
          <w:rFonts w:cs="Times New Roman"/>
          <w:color w:val="auto"/>
        </w:rPr>
        <w:t>based on the above evidence</w:t>
      </w:r>
      <w:r w:rsidRPr="000B7A33">
        <w:rPr>
          <w:rFonts w:cs="Times New Roman"/>
          <w:color w:val="auto"/>
        </w:rPr>
        <w:t>.</w:t>
      </w:r>
      <w:r w:rsidR="00165C7B" w:rsidRPr="000B7A33">
        <w:rPr>
          <w:rFonts w:cs="Times New Roman"/>
          <w:color w:val="auto"/>
        </w:rPr>
        <w:t xml:space="preserve">  </w:t>
      </w:r>
      <w:r w:rsidR="00281F0A" w:rsidRPr="000B7A33">
        <w:rPr>
          <w:rFonts w:cs="Times New Roman"/>
          <w:color w:val="auto"/>
        </w:rPr>
        <w:t xml:space="preserve">The PEB coded the chronic right ankle pain s/p </w:t>
      </w:r>
      <w:proofErr w:type="spellStart"/>
      <w:r w:rsidR="00281F0A" w:rsidRPr="000B7A33">
        <w:rPr>
          <w:rFonts w:cs="Times New Roman"/>
          <w:color w:val="auto"/>
        </w:rPr>
        <w:t>talar</w:t>
      </w:r>
      <w:proofErr w:type="spellEnd"/>
      <w:r w:rsidR="00281F0A" w:rsidRPr="000B7A33">
        <w:rPr>
          <w:rFonts w:cs="Times New Roman"/>
          <w:color w:val="auto"/>
        </w:rPr>
        <w:t xml:space="preserve"> fracture</w:t>
      </w:r>
      <w:r w:rsidR="00E50F99">
        <w:rPr>
          <w:rFonts w:cs="Times New Roman"/>
          <w:color w:val="auto"/>
        </w:rPr>
        <w:t xml:space="preserve"> VASRD code </w:t>
      </w:r>
      <w:r w:rsidR="00A5771C" w:rsidRPr="000B7A33">
        <w:rPr>
          <w:rFonts w:cs="Times New Roman"/>
          <w:color w:val="auto"/>
        </w:rPr>
        <w:t>5099 analogous to 5003</w:t>
      </w:r>
      <w:r w:rsidR="00A5771C" w:rsidRPr="000B7A33">
        <w:rPr>
          <w:rFonts w:asciiTheme="majorHAnsi" w:hAnsiTheme="majorHAnsi" w:cstheme="majorHAnsi"/>
          <w:color w:val="auto"/>
          <w:sz w:val="18"/>
          <w:szCs w:val="18"/>
        </w:rPr>
        <w:t xml:space="preserve"> </w:t>
      </w:r>
      <w:r w:rsidR="00A5771C" w:rsidRPr="000B7A33">
        <w:rPr>
          <w:rFonts w:asciiTheme="majorHAnsi" w:hAnsiTheme="majorHAnsi" w:cstheme="majorHAnsi"/>
          <w:color w:val="auto"/>
          <w:szCs w:val="24"/>
        </w:rPr>
        <w:t>Arthritis, degenerative (hypertrophic or osteoarthritis) and rated at 10%</w:t>
      </w:r>
      <w:r w:rsidR="00846E9F" w:rsidRPr="000B7A33">
        <w:rPr>
          <w:rFonts w:asciiTheme="majorHAnsi" w:hAnsiTheme="majorHAnsi" w:cstheme="majorHAnsi"/>
          <w:color w:val="auto"/>
          <w:szCs w:val="24"/>
        </w:rPr>
        <w:t xml:space="preserve"> for “slight/constant” </w:t>
      </w:r>
      <w:r w:rsidR="00846E9F" w:rsidRPr="000B7A33">
        <w:rPr>
          <w:rFonts w:asciiTheme="majorHAnsi" w:hAnsiTheme="majorHAnsi" w:cstheme="majorHAnsi"/>
          <w:color w:val="auto"/>
          <w:szCs w:val="24"/>
        </w:rPr>
        <w:lastRenderedPageBreak/>
        <w:t>(pain)</w:t>
      </w:r>
      <w:r w:rsidR="00A5771C" w:rsidRPr="000B7A33">
        <w:rPr>
          <w:rFonts w:asciiTheme="majorHAnsi" w:hAnsiTheme="majorHAnsi" w:cstheme="majorHAnsi"/>
          <w:color w:val="auto"/>
          <w:szCs w:val="24"/>
        </w:rPr>
        <w:t xml:space="preserve">.  The VA coded 5273 </w:t>
      </w:r>
      <w:r w:rsidR="00F80118" w:rsidRPr="000B7A33">
        <w:rPr>
          <w:rFonts w:asciiTheme="majorHAnsi" w:hAnsiTheme="majorHAnsi" w:cstheme="majorHAnsi"/>
          <w:color w:val="auto"/>
          <w:szCs w:val="24"/>
        </w:rPr>
        <w:t>(</w:t>
      </w:r>
      <w:r w:rsidR="00A5771C" w:rsidRPr="000B7A33">
        <w:rPr>
          <w:rFonts w:asciiTheme="majorHAnsi" w:hAnsiTheme="majorHAnsi" w:cstheme="majorHAnsi"/>
          <w:color w:val="auto"/>
          <w:szCs w:val="24"/>
        </w:rPr>
        <w:t>Os calcis or astragalus (talus), malunion of</w:t>
      </w:r>
      <w:r w:rsidR="008B57D7" w:rsidRPr="000B7A33">
        <w:rPr>
          <w:rFonts w:asciiTheme="majorHAnsi" w:hAnsiTheme="majorHAnsi" w:cstheme="majorHAnsi"/>
          <w:color w:val="auto"/>
        </w:rPr>
        <w:t>:  moderate deformity</w:t>
      </w:r>
      <w:r w:rsidR="00F80118" w:rsidRPr="000B7A33">
        <w:rPr>
          <w:rFonts w:asciiTheme="majorHAnsi" w:hAnsiTheme="majorHAnsi" w:cstheme="majorHAnsi"/>
          <w:color w:val="auto"/>
          <w:szCs w:val="24"/>
        </w:rPr>
        <w:t>)</w:t>
      </w:r>
      <w:r w:rsidR="00A5771C" w:rsidRPr="000B7A33">
        <w:rPr>
          <w:rFonts w:asciiTheme="majorHAnsi" w:hAnsiTheme="majorHAnsi" w:cstheme="majorHAnsi"/>
          <w:color w:val="auto"/>
          <w:szCs w:val="24"/>
        </w:rPr>
        <w:t xml:space="preserve"> with 5271</w:t>
      </w:r>
      <w:r w:rsidR="00F80118" w:rsidRPr="000B7A33">
        <w:rPr>
          <w:rFonts w:asciiTheme="majorHAnsi" w:hAnsiTheme="majorHAnsi" w:cstheme="majorHAnsi"/>
          <w:color w:val="auto"/>
          <w:szCs w:val="24"/>
        </w:rPr>
        <w:t xml:space="preserve"> (</w:t>
      </w:r>
      <w:r w:rsidR="00A5771C" w:rsidRPr="000B7A33">
        <w:rPr>
          <w:rFonts w:asciiTheme="majorHAnsi" w:hAnsiTheme="majorHAnsi" w:cstheme="majorHAnsi"/>
          <w:color w:val="auto"/>
          <w:szCs w:val="24"/>
        </w:rPr>
        <w:t>Ankle, limited motion of</w:t>
      </w:r>
      <w:r w:rsidR="008B57D7" w:rsidRPr="000B7A33">
        <w:rPr>
          <w:rFonts w:asciiTheme="majorHAnsi" w:hAnsiTheme="majorHAnsi" w:cstheme="majorHAnsi"/>
          <w:color w:val="auto"/>
        </w:rPr>
        <w:t>:  moderate</w:t>
      </w:r>
      <w:r w:rsidR="00F80118" w:rsidRPr="000B7A33">
        <w:rPr>
          <w:rFonts w:asciiTheme="majorHAnsi" w:hAnsiTheme="majorHAnsi" w:cstheme="majorHAnsi"/>
          <w:color w:val="auto"/>
          <w:szCs w:val="24"/>
        </w:rPr>
        <w:t>)</w:t>
      </w:r>
      <w:r w:rsidR="00A5771C" w:rsidRPr="000B7A33">
        <w:rPr>
          <w:rFonts w:asciiTheme="majorHAnsi" w:hAnsiTheme="majorHAnsi" w:cstheme="majorHAnsi"/>
          <w:color w:val="auto"/>
          <w:szCs w:val="24"/>
        </w:rPr>
        <w:t xml:space="preserve"> and rated 10%.</w:t>
      </w:r>
      <w:r w:rsidR="00F80118" w:rsidRPr="000B7A33">
        <w:rPr>
          <w:rFonts w:asciiTheme="majorHAnsi" w:hAnsiTheme="majorHAnsi" w:cstheme="majorHAnsi"/>
          <w:color w:val="auto"/>
          <w:szCs w:val="24"/>
        </w:rPr>
        <w:t xml:space="preserve"> </w:t>
      </w:r>
      <w:r w:rsidR="00E15038" w:rsidRPr="000B7A33">
        <w:rPr>
          <w:rFonts w:asciiTheme="majorHAnsi" w:hAnsiTheme="majorHAnsi" w:cstheme="majorHAnsi"/>
          <w:color w:val="auto"/>
          <w:szCs w:val="24"/>
        </w:rPr>
        <w:t xml:space="preserve"> </w:t>
      </w:r>
      <w:r w:rsidR="009979D8" w:rsidRPr="000B7A33">
        <w:rPr>
          <w:rFonts w:asciiTheme="majorHAnsi" w:hAnsiTheme="majorHAnsi" w:cstheme="majorHAnsi"/>
          <w:color w:val="auto"/>
          <w:szCs w:val="24"/>
        </w:rPr>
        <w:t xml:space="preserve">The VA based their </w:t>
      </w:r>
      <w:r w:rsidR="00C57832" w:rsidRPr="000B7A33">
        <w:rPr>
          <w:rFonts w:asciiTheme="majorHAnsi" w:hAnsiTheme="majorHAnsi" w:cstheme="majorHAnsi"/>
          <w:color w:val="auto"/>
          <w:szCs w:val="24"/>
        </w:rPr>
        <w:t>initial rating</w:t>
      </w:r>
      <w:r w:rsidR="009979D8" w:rsidRPr="000B7A33">
        <w:rPr>
          <w:rFonts w:asciiTheme="majorHAnsi" w:hAnsiTheme="majorHAnsi" w:cstheme="majorHAnsi"/>
          <w:color w:val="auto"/>
          <w:szCs w:val="24"/>
        </w:rPr>
        <w:t xml:space="preserve"> on the </w:t>
      </w:r>
      <w:r w:rsidR="00E50F99">
        <w:rPr>
          <w:rFonts w:asciiTheme="majorHAnsi" w:hAnsiTheme="majorHAnsi" w:cstheme="majorHAnsi"/>
          <w:color w:val="auto"/>
          <w:szCs w:val="24"/>
        </w:rPr>
        <w:t>service treatment record (</w:t>
      </w:r>
      <w:r w:rsidR="009979D8" w:rsidRPr="000B7A33">
        <w:rPr>
          <w:rFonts w:asciiTheme="majorHAnsi" w:hAnsiTheme="majorHAnsi" w:cstheme="majorHAnsi"/>
          <w:color w:val="auto"/>
          <w:szCs w:val="24"/>
        </w:rPr>
        <w:t>STR</w:t>
      </w:r>
      <w:r w:rsidR="00E50F99">
        <w:rPr>
          <w:rFonts w:asciiTheme="majorHAnsi" w:hAnsiTheme="majorHAnsi" w:cstheme="majorHAnsi"/>
          <w:color w:val="auto"/>
          <w:szCs w:val="24"/>
        </w:rPr>
        <w:t>)</w:t>
      </w:r>
      <w:r w:rsidR="00541673" w:rsidRPr="000B7A33">
        <w:rPr>
          <w:rFonts w:asciiTheme="majorHAnsi" w:hAnsiTheme="majorHAnsi" w:cstheme="majorHAnsi"/>
          <w:color w:val="auto"/>
          <w:szCs w:val="24"/>
        </w:rPr>
        <w:t>.</w:t>
      </w:r>
      <w:r w:rsidR="009979D8" w:rsidRPr="000B7A33">
        <w:rPr>
          <w:rFonts w:asciiTheme="majorHAnsi" w:hAnsiTheme="majorHAnsi" w:cstheme="majorHAnsi"/>
          <w:color w:val="auto"/>
          <w:szCs w:val="24"/>
        </w:rPr>
        <w:t xml:space="preserve"> </w:t>
      </w:r>
      <w:r w:rsidR="00541673" w:rsidRPr="000B7A33">
        <w:rPr>
          <w:rFonts w:asciiTheme="majorHAnsi" w:hAnsiTheme="majorHAnsi" w:cstheme="majorHAnsi"/>
          <w:color w:val="auto"/>
          <w:szCs w:val="24"/>
        </w:rPr>
        <w:t xml:space="preserve"> </w:t>
      </w:r>
      <w:r w:rsidR="009979D8" w:rsidRPr="000B7A33">
        <w:rPr>
          <w:color w:val="auto"/>
          <w:szCs w:val="24"/>
        </w:rPr>
        <w:t xml:space="preserve">Although more than one year remote from </w:t>
      </w:r>
      <w:r w:rsidR="00541673" w:rsidRPr="000B7A33">
        <w:rPr>
          <w:color w:val="auto"/>
          <w:szCs w:val="24"/>
        </w:rPr>
        <w:t>separation;</w:t>
      </w:r>
      <w:r w:rsidR="00FD4779" w:rsidRPr="000B7A33">
        <w:rPr>
          <w:color w:val="auto"/>
          <w:szCs w:val="24"/>
        </w:rPr>
        <w:t xml:space="preserve"> </w:t>
      </w:r>
      <w:r w:rsidR="009979D8" w:rsidRPr="000B7A33">
        <w:rPr>
          <w:color w:val="auto"/>
          <w:szCs w:val="24"/>
        </w:rPr>
        <w:t xml:space="preserve">the CI had two VA C&amp;P exams which showed chronic right ankle pain and the continued requirement of a cane.  </w:t>
      </w:r>
      <w:r w:rsidR="009979D8" w:rsidRPr="000B7A33">
        <w:rPr>
          <w:rFonts w:asciiTheme="majorHAnsi" w:hAnsiTheme="majorHAnsi" w:cstheme="majorHAnsi"/>
          <w:color w:val="auto"/>
          <w:szCs w:val="24"/>
        </w:rPr>
        <w:t>It is noted for the record that the Board recognizes the significant interval between the date of separation and the VA evaluation.  DoDI 6040.44, under which the Board operates, specifies a 12</w:t>
      </w:r>
      <w:r w:rsidR="00E50F99">
        <w:rPr>
          <w:rFonts w:asciiTheme="majorHAnsi" w:hAnsiTheme="majorHAnsi" w:cstheme="majorHAnsi"/>
          <w:color w:val="auto"/>
          <w:szCs w:val="24"/>
        </w:rPr>
        <w:t>-</w:t>
      </w:r>
      <w:r w:rsidR="009979D8" w:rsidRPr="000B7A33">
        <w:rPr>
          <w:rFonts w:asciiTheme="majorHAnsi" w:hAnsiTheme="majorHAnsi" w:cstheme="majorHAnsi"/>
          <w:color w:val="auto"/>
          <w:szCs w:val="24"/>
        </w:rPr>
        <w:t>month interval for special consideration to VA findings.  This does not mean that the VA information was disregarded, as it was a valuable source for clinical information and opinions relevant to the Board’s evaluation.  In matters germane to the severity and disability at the time of separation, however, the information in the service record was assigned proportionately more probative value as a basis for the Board’s rating recommendations.</w:t>
      </w:r>
      <w:r w:rsidR="00FB7ADC" w:rsidRPr="000B7A33">
        <w:rPr>
          <w:rFonts w:asciiTheme="majorHAnsi" w:hAnsiTheme="majorHAnsi" w:cstheme="majorHAnsi"/>
          <w:color w:val="auto"/>
          <w:szCs w:val="24"/>
        </w:rPr>
        <w:t xml:space="preserve">  </w:t>
      </w:r>
    </w:p>
    <w:p w:rsidR="007E05F0" w:rsidRPr="000B7A33" w:rsidRDefault="007E05F0" w:rsidP="00FD1D31">
      <w:pPr>
        <w:jc w:val="both"/>
        <w:rPr>
          <w:rFonts w:asciiTheme="majorHAnsi" w:hAnsiTheme="majorHAnsi" w:cstheme="majorHAnsi"/>
          <w:color w:val="auto"/>
          <w:szCs w:val="24"/>
        </w:rPr>
      </w:pPr>
    </w:p>
    <w:p w:rsidR="007E05F0" w:rsidRPr="000B7A33" w:rsidRDefault="00FB7ADC" w:rsidP="00FD1D31">
      <w:pPr>
        <w:jc w:val="both"/>
        <w:rPr>
          <w:rFonts w:eastAsia="Calibri" w:cs="Times New Roman"/>
          <w:color w:val="auto"/>
          <w:szCs w:val="24"/>
        </w:rPr>
      </w:pPr>
      <w:r w:rsidRPr="000B7A33">
        <w:rPr>
          <w:rFonts w:eastAsia="Calibri" w:cs="Times New Roman"/>
          <w:color w:val="auto"/>
          <w:szCs w:val="24"/>
        </w:rPr>
        <w:t xml:space="preserve">All exams in evidence supported a 10% rating level IAW either §4.59 (painful motion) or VASRD code 5003, for pain-limited motion.  The evidence did not support marked limitation of motion or deformity.  </w:t>
      </w:r>
      <w:r w:rsidR="007E05F0" w:rsidRPr="000B7A33">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7E05F0" w:rsidRPr="000B7A33">
        <w:rPr>
          <w:rFonts w:cs="Times New Roman"/>
          <w:color w:val="auto"/>
        </w:rPr>
        <w:t xml:space="preserve">chronic right ankle pain s/p talar fracture </w:t>
      </w:r>
      <w:r w:rsidR="007E05F0" w:rsidRPr="000B7A33">
        <w:rPr>
          <w:rFonts w:eastAsia="Calibri" w:cs="Times New Roman"/>
          <w:color w:val="auto"/>
          <w:szCs w:val="24"/>
        </w:rPr>
        <w:t xml:space="preserve">condition.  </w:t>
      </w:r>
    </w:p>
    <w:p w:rsidR="003863E9" w:rsidRPr="000B7A33" w:rsidRDefault="003863E9" w:rsidP="00FD1D31">
      <w:pPr>
        <w:pBdr>
          <w:bottom w:val="single" w:sz="12" w:space="1" w:color="auto"/>
        </w:pBdr>
        <w:tabs>
          <w:tab w:val="left" w:pos="288"/>
          <w:tab w:val="left" w:pos="4752"/>
        </w:tabs>
        <w:jc w:val="both"/>
        <w:rPr>
          <w:color w:val="auto"/>
        </w:rPr>
      </w:pPr>
    </w:p>
    <w:p w:rsidR="00AD2379" w:rsidRPr="000B7A33" w:rsidRDefault="00AD2379" w:rsidP="00FD1D31">
      <w:pPr>
        <w:jc w:val="both"/>
        <w:rPr>
          <w:color w:val="auto"/>
        </w:rPr>
      </w:pPr>
    </w:p>
    <w:p w:rsidR="00417BED" w:rsidRPr="000B7A33" w:rsidRDefault="00AD2379" w:rsidP="00FD1D31">
      <w:pPr>
        <w:jc w:val="both"/>
        <w:rPr>
          <w:rFonts w:cs="Times New Roman"/>
          <w:color w:val="auto"/>
        </w:rPr>
      </w:pPr>
      <w:r w:rsidRPr="000B7A33">
        <w:rPr>
          <w:color w:val="auto"/>
          <w:u w:val="single"/>
        </w:rPr>
        <w:t>BOARD FINDINGS</w:t>
      </w:r>
      <w:r w:rsidRPr="000B7A33">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0B7A33">
        <w:rPr>
          <w:rFonts w:cs="Times New Roman"/>
          <w:color w:val="auto"/>
        </w:rPr>
        <w:t>.</w:t>
      </w:r>
      <w:r w:rsidR="006B690F" w:rsidRPr="000B7A33">
        <w:rPr>
          <w:rFonts w:cs="Times New Roman"/>
          <w:color w:val="auto"/>
        </w:rPr>
        <w:t xml:space="preserve">  </w:t>
      </w:r>
      <w:r w:rsidR="00C51FFC" w:rsidRPr="000B7A33">
        <w:rPr>
          <w:rFonts w:eastAsia="Calibri" w:cs="Times New Roman"/>
          <w:color w:val="auto"/>
          <w:szCs w:val="24"/>
        </w:rPr>
        <w:t xml:space="preserve">As discussed above, PEB reliance on the USAPDA pain policy for rating the right ankle condition was operant in this case and the condition was adjudicated independently of that policy by the Board.  </w:t>
      </w:r>
      <w:r w:rsidR="00560F12" w:rsidRPr="000B7A33">
        <w:rPr>
          <w:rFonts w:eastAsia="Calibri" w:cs="Times New Roman"/>
          <w:color w:val="auto"/>
          <w:szCs w:val="24"/>
        </w:rPr>
        <w:t xml:space="preserve">In the matter of the </w:t>
      </w:r>
      <w:r w:rsidR="00C87DBE" w:rsidRPr="000B7A33">
        <w:rPr>
          <w:rFonts w:cs="Times New Roman"/>
          <w:color w:val="auto"/>
        </w:rPr>
        <w:t>chronic right ankle pain s/p talar fracture</w:t>
      </w:r>
      <w:r w:rsidR="00560F12" w:rsidRPr="000B7A33">
        <w:rPr>
          <w:rFonts w:eastAsia="Calibri" w:cs="Times New Roman"/>
          <w:color w:val="auto"/>
          <w:szCs w:val="24"/>
        </w:rPr>
        <w:t xml:space="preserve"> condition and IAW VASRD §4.71a, the Board unanimously recommends no change in the PEB adjudication.</w:t>
      </w:r>
      <w:r w:rsidR="006B690F" w:rsidRPr="000B7A33">
        <w:rPr>
          <w:rFonts w:eastAsia="Calibri" w:cs="Times New Roman"/>
          <w:color w:val="auto"/>
          <w:szCs w:val="24"/>
        </w:rPr>
        <w:t xml:space="preserve">  </w:t>
      </w:r>
      <w:r w:rsidR="00417BED" w:rsidRPr="000B7A33">
        <w:rPr>
          <w:rFonts w:eastAsia="Calibri" w:cs="Times New Roman"/>
          <w:color w:val="auto"/>
          <w:szCs w:val="24"/>
        </w:rPr>
        <w:t>There were no other conditions within the Board’s scope of review for consideration.</w:t>
      </w:r>
      <w:r w:rsidR="00165C7B" w:rsidRPr="000B7A33">
        <w:rPr>
          <w:rFonts w:eastAsia="Calibri" w:cs="Times New Roman"/>
          <w:color w:val="auto"/>
          <w:szCs w:val="24"/>
        </w:rPr>
        <w:t xml:space="preserve">  </w:t>
      </w:r>
    </w:p>
    <w:p w:rsidR="00AD2379" w:rsidRPr="000B7A33" w:rsidRDefault="00AD2379" w:rsidP="00FD1D31">
      <w:pPr>
        <w:pBdr>
          <w:bottom w:val="single" w:sz="12" w:space="1" w:color="auto"/>
        </w:pBdr>
        <w:tabs>
          <w:tab w:val="left" w:pos="288"/>
          <w:tab w:val="left" w:pos="4752"/>
        </w:tabs>
        <w:jc w:val="both"/>
        <w:rPr>
          <w:color w:val="auto"/>
        </w:rPr>
      </w:pPr>
    </w:p>
    <w:p w:rsidR="00AD2379" w:rsidRPr="000B7A33" w:rsidRDefault="00AD2379" w:rsidP="00FD1D31">
      <w:pPr>
        <w:jc w:val="both"/>
        <w:rPr>
          <w:color w:val="auto"/>
        </w:rPr>
      </w:pPr>
    </w:p>
    <w:p w:rsidR="00AD2379" w:rsidRPr="005D63EB" w:rsidRDefault="00AD2379" w:rsidP="00FD1D31">
      <w:pPr>
        <w:jc w:val="both"/>
        <w:rPr>
          <w:color w:val="auto"/>
        </w:rPr>
      </w:pPr>
      <w:r w:rsidRPr="000B7A33">
        <w:rPr>
          <w:color w:val="auto"/>
          <w:u w:val="single"/>
        </w:rPr>
        <w:t>RECOMMENDATION</w:t>
      </w:r>
      <w:r w:rsidRPr="000B7A33">
        <w:rPr>
          <w:color w:val="auto"/>
        </w:rPr>
        <w:t xml:space="preserve">: </w:t>
      </w:r>
      <w:r w:rsidR="006B690F" w:rsidRPr="000B7A33">
        <w:rPr>
          <w:color w:val="auto"/>
        </w:rPr>
        <w:t xml:space="preserve"> </w:t>
      </w:r>
      <w:r w:rsidRPr="000B7A33">
        <w:rPr>
          <w:color w:val="auto"/>
        </w:rPr>
        <w:t xml:space="preserve">The Board, therefore, recommends that there be no recharacterization </w:t>
      </w:r>
      <w:r w:rsidRPr="005D63EB">
        <w:rPr>
          <w:color w:val="auto"/>
        </w:rPr>
        <w:t>of the CI’s disability and separation determination, as follows:</w:t>
      </w:r>
      <w:r w:rsidR="006B690F" w:rsidRPr="005D63EB">
        <w:rPr>
          <w:color w:val="auto"/>
        </w:rPr>
        <w:t xml:space="preserve">  </w:t>
      </w:r>
    </w:p>
    <w:p w:rsidR="00AD2379" w:rsidRPr="005D63EB" w:rsidRDefault="00AD2379" w:rsidP="00FD1D31">
      <w:pPr>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5D63EB" w:rsidTr="006B690F">
        <w:trPr>
          <w:trHeight w:val="233"/>
          <w:jc w:val="center"/>
        </w:trPr>
        <w:tc>
          <w:tcPr>
            <w:tcW w:w="6768" w:type="dxa"/>
            <w:shd w:val="clear" w:color="auto" w:fill="D9D9D9"/>
            <w:vAlign w:val="center"/>
          </w:tcPr>
          <w:p w:rsidR="00AD2379" w:rsidRPr="005D63EB" w:rsidRDefault="00AD2379" w:rsidP="006B690F">
            <w:pPr>
              <w:tabs>
                <w:tab w:val="left" w:pos="288"/>
                <w:tab w:val="left" w:pos="4752"/>
              </w:tabs>
              <w:rPr>
                <w:b/>
                <w:color w:val="auto"/>
              </w:rPr>
            </w:pPr>
            <w:r w:rsidRPr="005D63EB">
              <w:rPr>
                <w:b/>
                <w:color w:val="auto"/>
              </w:rPr>
              <w:t>UNFITTING CONDITION</w:t>
            </w:r>
          </w:p>
        </w:tc>
        <w:tc>
          <w:tcPr>
            <w:tcW w:w="1530" w:type="dxa"/>
            <w:shd w:val="clear" w:color="auto" w:fill="D9D9D9"/>
            <w:vAlign w:val="center"/>
          </w:tcPr>
          <w:p w:rsidR="00AD2379" w:rsidRPr="005D63EB" w:rsidRDefault="00AD2379" w:rsidP="006B690F">
            <w:pPr>
              <w:tabs>
                <w:tab w:val="left" w:pos="288"/>
                <w:tab w:val="left" w:pos="4752"/>
              </w:tabs>
              <w:rPr>
                <w:b/>
                <w:color w:val="auto"/>
              </w:rPr>
            </w:pPr>
            <w:r w:rsidRPr="005D63EB">
              <w:rPr>
                <w:b/>
                <w:color w:val="auto"/>
              </w:rPr>
              <w:t>VASRD CODE</w:t>
            </w:r>
          </w:p>
        </w:tc>
        <w:tc>
          <w:tcPr>
            <w:tcW w:w="1026" w:type="dxa"/>
            <w:shd w:val="clear" w:color="auto" w:fill="D9D9D9"/>
            <w:vAlign w:val="center"/>
          </w:tcPr>
          <w:p w:rsidR="00AD2379" w:rsidRPr="005D63EB" w:rsidRDefault="00AD2379" w:rsidP="006B690F">
            <w:pPr>
              <w:tabs>
                <w:tab w:val="left" w:pos="288"/>
                <w:tab w:val="left" w:pos="4752"/>
              </w:tabs>
              <w:rPr>
                <w:b/>
                <w:color w:val="auto"/>
              </w:rPr>
            </w:pPr>
            <w:r w:rsidRPr="005D63EB">
              <w:rPr>
                <w:b/>
                <w:color w:val="auto"/>
              </w:rPr>
              <w:t>RATING</w:t>
            </w:r>
          </w:p>
        </w:tc>
      </w:tr>
      <w:tr w:rsidR="00AD2379" w:rsidRPr="005D63EB" w:rsidTr="006B690F">
        <w:trPr>
          <w:jc w:val="center"/>
        </w:trPr>
        <w:tc>
          <w:tcPr>
            <w:tcW w:w="6768" w:type="dxa"/>
            <w:vAlign w:val="center"/>
          </w:tcPr>
          <w:p w:rsidR="00AD2379" w:rsidRPr="005D63EB" w:rsidRDefault="00284E72" w:rsidP="006B690F">
            <w:pPr>
              <w:tabs>
                <w:tab w:val="left" w:pos="288"/>
                <w:tab w:val="left" w:pos="4752"/>
              </w:tabs>
              <w:jc w:val="left"/>
              <w:rPr>
                <w:color w:val="auto"/>
                <w:szCs w:val="24"/>
              </w:rPr>
            </w:pPr>
            <w:r w:rsidRPr="005D63EB">
              <w:rPr>
                <w:color w:val="auto"/>
                <w:szCs w:val="24"/>
              </w:rPr>
              <w:t>Chronic R/Ankle Pain S/P Talar Fracture</w:t>
            </w:r>
          </w:p>
        </w:tc>
        <w:tc>
          <w:tcPr>
            <w:tcW w:w="1530" w:type="dxa"/>
            <w:vAlign w:val="center"/>
          </w:tcPr>
          <w:p w:rsidR="00AD2379" w:rsidRPr="005D63EB" w:rsidRDefault="00284E72" w:rsidP="006B690F">
            <w:pPr>
              <w:tabs>
                <w:tab w:val="left" w:pos="288"/>
                <w:tab w:val="left" w:pos="4752"/>
              </w:tabs>
              <w:rPr>
                <w:color w:val="auto"/>
              </w:rPr>
            </w:pPr>
            <w:r w:rsidRPr="005D63EB">
              <w:rPr>
                <w:color w:val="auto"/>
              </w:rPr>
              <w:t>5099-5003</w:t>
            </w:r>
          </w:p>
        </w:tc>
        <w:tc>
          <w:tcPr>
            <w:tcW w:w="1026" w:type="dxa"/>
            <w:vAlign w:val="center"/>
          </w:tcPr>
          <w:p w:rsidR="00AD2379" w:rsidRPr="005D63EB" w:rsidRDefault="002E33D1" w:rsidP="006B690F">
            <w:pPr>
              <w:tabs>
                <w:tab w:val="left" w:pos="288"/>
                <w:tab w:val="left" w:pos="4752"/>
              </w:tabs>
              <w:rPr>
                <w:color w:val="auto"/>
              </w:rPr>
            </w:pPr>
            <w:r w:rsidRPr="005D63EB">
              <w:rPr>
                <w:color w:val="auto"/>
              </w:rPr>
              <w:t>1</w:t>
            </w:r>
            <w:r w:rsidR="00AD2379" w:rsidRPr="005D63EB">
              <w:rPr>
                <w:color w:val="auto"/>
              </w:rPr>
              <w:t>0%</w:t>
            </w:r>
          </w:p>
        </w:tc>
      </w:tr>
      <w:tr w:rsidR="00AD2379" w:rsidRPr="005D63EB"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5D63EB" w:rsidRDefault="00AD2379" w:rsidP="006B690F">
            <w:pPr>
              <w:tabs>
                <w:tab w:val="left" w:pos="288"/>
                <w:tab w:val="left" w:pos="4752"/>
              </w:tabs>
              <w:rPr>
                <w:b/>
                <w:color w:val="auto"/>
              </w:rPr>
            </w:pPr>
            <w:r w:rsidRPr="005D63EB">
              <w:rPr>
                <w:b/>
                <w:color w:val="auto"/>
              </w:rPr>
              <w:t>COMBINED</w:t>
            </w:r>
          </w:p>
        </w:tc>
        <w:tc>
          <w:tcPr>
            <w:tcW w:w="1026" w:type="dxa"/>
            <w:shd w:val="clear" w:color="auto" w:fill="D9D9D9"/>
            <w:vAlign w:val="center"/>
          </w:tcPr>
          <w:p w:rsidR="00AD2379" w:rsidRPr="005D63EB" w:rsidRDefault="002E33D1" w:rsidP="006B690F">
            <w:pPr>
              <w:tabs>
                <w:tab w:val="left" w:pos="288"/>
                <w:tab w:val="left" w:pos="4752"/>
              </w:tabs>
              <w:rPr>
                <w:b/>
                <w:color w:val="auto"/>
              </w:rPr>
            </w:pPr>
            <w:r w:rsidRPr="005D63EB">
              <w:rPr>
                <w:b/>
                <w:color w:val="auto"/>
              </w:rPr>
              <w:t>1</w:t>
            </w:r>
            <w:r w:rsidR="00AD2379" w:rsidRPr="005D63EB">
              <w:rPr>
                <w:b/>
                <w:color w:val="auto"/>
              </w:rPr>
              <w:t>0%</w:t>
            </w:r>
          </w:p>
        </w:tc>
      </w:tr>
    </w:tbl>
    <w:p w:rsidR="00AD2379" w:rsidRPr="005D63EB" w:rsidRDefault="00AD2379" w:rsidP="006B690F">
      <w:pPr>
        <w:pBdr>
          <w:bottom w:val="single" w:sz="12" w:space="1" w:color="auto"/>
        </w:pBdr>
        <w:tabs>
          <w:tab w:val="left" w:pos="288"/>
          <w:tab w:val="left" w:pos="4752"/>
        </w:tabs>
        <w:jc w:val="both"/>
        <w:rPr>
          <w:color w:val="auto"/>
        </w:rPr>
      </w:pPr>
    </w:p>
    <w:p w:rsidR="00AD2379" w:rsidRPr="005D63EB" w:rsidRDefault="00AD2379" w:rsidP="006B690F">
      <w:pPr>
        <w:jc w:val="both"/>
        <w:rPr>
          <w:color w:val="auto"/>
        </w:rPr>
      </w:pPr>
    </w:p>
    <w:p w:rsidR="00AD2379" w:rsidRPr="005D63EB" w:rsidRDefault="00AD2379" w:rsidP="006B690F">
      <w:pPr>
        <w:tabs>
          <w:tab w:val="left" w:pos="288"/>
          <w:tab w:val="left" w:pos="4752"/>
        </w:tabs>
        <w:jc w:val="both"/>
        <w:rPr>
          <w:color w:val="auto"/>
        </w:rPr>
      </w:pPr>
      <w:r w:rsidRPr="005D63EB">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C02ECD">
        <w:rPr>
          <w:color w:val="auto"/>
        </w:rPr>
        <w:t>dated 20</w:t>
      </w:r>
      <w:r w:rsidR="00C02ECD">
        <w:rPr>
          <w:color w:val="auto"/>
        </w:rPr>
        <w:t>120103</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747F90" w:rsidRDefault="00747F90" w:rsidP="006B690F">
      <w:pPr>
        <w:tabs>
          <w:tab w:val="left" w:pos="288"/>
          <w:tab w:val="left" w:pos="4752"/>
        </w:tabs>
        <w:jc w:val="both"/>
        <w:rPr>
          <w:color w:val="auto"/>
        </w:rPr>
      </w:pPr>
    </w:p>
    <w:p w:rsidR="00747F90" w:rsidRDefault="00747F90" w:rsidP="006B690F">
      <w:pPr>
        <w:tabs>
          <w:tab w:val="left" w:pos="288"/>
          <w:tab w:val="left" w:pos="4752"/>
        </w:tabs>
        <w:jc w:val="both"/>
        <w:rPr>
          <w:color w:val="auto"/>
        </w:rPr>
      </w:pPr>
    </w:p>
    <w:p w:rsidR="00747F90" w:rsidRPr="00F64312" w:rsidRDefault="00747F90"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C160C0">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C160C0" w:rsidRDefault="00AD2379" w:rsidP="00BF0E94">
      <w:pPr>
        <w:tabs>
          <w:tab w:val="left" w:pos="0"/>
          <w:tab w:val="left" w:pos="4320"/>
        </w:tabs>
        <w:jc w:val="both"/>
        <w:rPr>
          <w:color w:val="auto"/>
        </w:rPr>
      </w:pPr>
      <w:r w:rsidRPr="00F64312">
        <w:rPr>
          <w:color w:val="auto"/>
        </w:rPr>
        <w:tab/>
        <w:t xml:space="preserve">           Physical Disability Board of Review</w:t>
      </w:r>
    </w:p>
    <w:p w:rsidR="00C160C0" w:rsidRDefault="00C160C0">
      <w:pPr>
        <w:spacing w:line="240" w:lineRule="auto"/>
        <w:jc w:val="left"/>
        <w:rPr>
          <w:color w:val="auto"/>
        </w:rPr>
      </w:pPr>
      <w:r>
        <w:rPr>
          <w:color w:val="auto"/>
        </w:rPr>
        <w:br w:type="page"/>
      </w:r>
    </w:p>
    <w:p w:rsidR="00C160C0" w:rsidRDefault="00C160C0" w:rsidP="00C160C0">
      <w:pPr>
        <w:pStyle w:val="Header"/>
        <w:tabs>
          <w:tab w:val="left" w:pos="720"/>
        </w:tabs>
        <w:jc w:val="left"/>
      </w:pPr>
      <w:r>
        <w:lastRenderedPageBreak/>
        <w:t>SFMR-RB</w:t>
      </w:r>
      <w:r>
        <w:tab/>
      </w:r>
      <w:r>
        <w:tab/>
      </w:r>
      <w:r>
        <w:tab/>
      </w:r>
      <w:r>
        <w:tab/>
      </w:r>
      <w:r>
        <w:tab/>
      </w:r>
      <w:r>
        <w:tab/>
      </w:r>
      <w:r>
        <w:tab/>
      </w:r>
      <w:r>
        <w:tab/>
      </w:r>
      <w:r>
        <w:tab/>
      </w:r>
    </w:p>
    <w:p w:rsidR="00C160C0" w:rsidRDefault="00C160C0" w:rsidP="00C160C0">
      <w:pPr>
        <w:pStyle w:val="Header"/>
        <w:tabs>
          <w:tab w:val="left" w:pos="720"/>
        </w:tabs>
        <w:jc w:val="left"/>
      </w:pPr>
    </w:p>
    <w:p w:rsidR="00C160C0" w:rsidRDefault="00C160C0" w:rsidP="00C160C0">
      <w:pPr>
        <w:jc w:val="left"/>
      </w:pPr>
    </w:p>
    <w:p w:rsidR="00C160C0" w:rsidRDefault="00C160C0" w:rsidP="00C160C0">
      <w:pPr>
        <w:jc w:val="left"/>
      </w:pPr>
      <w:r>
        <w:t xml:space="preserve">MEMORANDUM FOR Commander, US Army Physical Disability Agency </w:t>
      </w:r>
    </w:p>
    <w:p w:rsidR="00C160C0" w:rsidRDefault="00C160C0" w:rsidP="00C160C0">
      <w:pPr>
        <w:jc w:val="left"/>
      </w:pPr>
      <w:r>
        <w:t xml:space="preserve">(TAPD-ZB </w:t>
      </w:r>
      <w:proofErr w:type="gramStart"/>
      <w:r>
        <w:t>/  )</w:t>
      </w:r>
      <w:proofErr w:type="gramEnd"/>
      <w:r>
        <w:t>, 2900 Crystal Drive, Suite 300, Arlington, VA  22202-3557</w:t>
      </w:r>
    </w:p>
    <w:p w:rsidR="00C160C0" w:rsidRDefault="00C160C0" w:rsidP="00C160C0">
      <w:pPr>
        <w:jc w:val="left"/>
      </w:pPr>
    </w:p>
    <w:p w:rsidR="00C160C0" w:rsidRDefault="00C160C0" w:rsidP="00C160C0">
      <w:pPr>
        <w:ind w:right="-180"/>
        <w:jc w:val="left"/>
      </w:pPr>
      <w:r>
        <w:t>SUBJECT:  Department of Defense Physical Disability Board of Review Recommendation for XXXXXXXXXXXXXXXXXXXX, AR20120019094 (PD201200038)</w:t>
      </w:r>
    </w:p>
    <w:p w:rsidR="00C160C0" w:rsidRDefault="00C160C0" w:rsidP="00C160C0">
      <w:pPr>
        <w:pStyle w:val="Header"/>
        <w:tabs>
          <w:tab w:val="left" w:pos="720"/>
        </w:tabs>
        <w:jc w:val="left"/>
      </w:pPr>
    </w:p>
    <w:p w:rsidR="00C160C0" w:rsidRDefault="00C160C0" w:rsidP="00C160C0">
      <w:pPr>
        <w:jc w:val="left"/>
      </w:pPr>
    </w:p>
    <w:p w:rsidR="00C160C0" w:rsidRDefault="00C160C0" w:rsidP="00C160C0">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C160C0" w:rsidRDefault="00C160C0" w:rsidP="00C160C0">
      <w:pPr>
        <w:jc w:val="left"/>
      </w:pPr>
      <w:r>
        <w:t>This decision is final.  The individual concerned, counsel (if any), and any Members of Congress who have shown interest in this application have been notified of this decision by mail.</w:t>
      </w:r>
    </w:p>
    <w:p w:rsidR="00C160C0" w:rsidRDefault="00C160C0" w:rsidP="00C160C0">
      <w:pPr>
        <w:jc w:val="left"/>
      </w:pPr>
    </w:p>
    <w:p w:rsidR="00C160C0" w:rsidRDefault="00C160C0" w:rsidP="00C160C0">
      <w:pPr>
        <w:jc w:val="left"/>
      </w:pPr>
      <w:r>
        <w:t xml:space="preserve"> BY ORDER OF THE SECRETARY OF THE ARMY:</w:t>
      </w:r>
    </w:p>
    <w:p w:rsidR="00C160C0" w:rsidRDefault="00C160C0" w:rsidP="00C160C0">
      <w:pPr>
        <w:jc w:val="left"/>
      </w:pPr>
    </w:p>
    <w:p w:rsidR="00C160C0" w:rsidRDefault="00C160C0" w:rsidP="00C160C0">
      <w:pPr>
        <w:jc w:val="left"/>
      </w:pPr>
    </w:p>
    <w:p w:rsidR="00C160C0" w:rsidRDefault="00C160C0" w:rsidP="00C160C0">
      <w:pPr>
        <w:pStyle w:val="Header"/>
        <w:tabs>
          <w:tab w:val="left" w:pos="720"/>
        </w:tabs>
        <w:jc w:val="left"/>
      </w:pPr>
    </w:p>
    <w:p w:rsidR="00C160C0" w:rsidRDefault="00C160C0" w:rsidP="00C160C0">
      <w:pPr>
        <w:jc w:val="left"/>
      </w:pPr>
    </w:p>
    <w:p w:rsidR="00C160C0" w:rsidRDefault="00C160C0" w:rsidP="00C160C0">
      <w:pPr>
        <w:jc w:val="left"/>
      </w:pPr>
      <w:bookmarkStart w:id="0" w:name="OLE_LINK4"/>
      <w:bookmarkStart w:id="1" w:name="OLE_LINK3"/>
      <w:r>
        <w:t>Encl</w:t>
      </w:r>
      <w:r>
        <w:tab/>
      </w:r>
      <w:r>
        <w:tab/>
      </w:r>
      <w:r>
        <w:tab/>
      </w:r>
      <w:r>
        <w:tab/>
      </w:r>
      <w:r>
        <w:tab/>
      </w:r>
      <w:r>
        <w:tab/>
        <w:t xml:space="preserve">     XXXXXXXXXXXXXXXXXXXX</w:t>
      </w:r>
    </w:p>
    <w:p w:rsidR="00C160C0" w:rsidRDefault="00C160C0" w:rsidP="00C160C0">
      <w:pPr>
        <w:jc w:val="left"/>
      </w:pPr>
      <w:r>
        <w:tab/>
      </w:r>
      <w:r>
        <w:tab/>
      </w:r>
      <w:r>
        <w:tab/>
      </w:r>
      <w:r>
        <w:tab/>
      </w:r>
      <w:r>
        <w:tab/>
      </w:r>
      <w:r>
        <w:tab/>
        <w:t xml:space="preserve">     Deputy Assistant Secretary</w:t>
      </w:r>
    </w:p>
    <w:p w:rsidR="00C160C0" w:rsidRDefault="00C160C0" w:rsidP="00C160C0">
      <w:pPr>
        <w:jc w:val="left"/>
      </w:pPr>
      <w:r>
        <w:tab/>
      </w:r>
      <w:r>
        <w:tab/>
      </w:r>
      <w:r>
        <w:tab/>
      </w:r>
      <w:r>
        <w:tab/>
      </w:r>
      <w:r>
        <w:tab/>
      </w:r>
      <w:r>
        <w:tab/>
        <w:t xml:space="preserve">         (Army Review Boards)</w:t>
      </w:r>
      <w:bookmarkEnd w:id="0"/>
      <w:bookmarkEnd w:id="1"/>
    </w:p>
    <w:p w:rsidR="00C160C0" w:rsidRDefault="00C160C0" w:rsidP="00C160C0">
      <w:pPr>
        <w:jc w:val="left"/>
      </w:pPr>
    </w:p>
    <w:p w:rsidR="00C160C0" w:rsidRDefault="00C160C0" w:rsidP="00C160C0">
      <w:pPr>
        <w:jc w:val="left"/>
      </w:pPr>
      <w:r>
        <w:t xml:space="preserve">CF: </w:t>
      </w:r>
    </w:p>
    <w:p w:rsidR="00C160C0" w:rsidRDefault="00C160C0" w:rsidP="00C160C0">
      <w:pPr>
        <w:jc w:val="left"/>
      </w:pPr>
      <w:r>
        <w:t xml:space="preserve">(  ) </w:t>
      </w:r>
      <w:proofErr w:type="spellStart"/>
      <w:proofErr w:type="gramStart"/>
      <w:r>
        <w:t>DoD</w:t>
      </w:r>
      <w:proofErr w:type="spellEnd"/>
      <w:proofErr w:type="gramEnd"/>
      <w:r>
        <w:t xml:space="preserve"> PDBR</w:t>
      </w:r>
    </w:p>
    <w:p w:rsidR="00C160C0" w:rsidRDefault="00C160C0" w:rsidP="00C160C0">
      <w:pPr>
        <w:jc w:val="left"/>
      </w:pPr>
      <w:r>
        <w:t>(  ) DVA</w:t>
      </w:r>
    </w:p>
    <w:p w:rsidR="00C160C0" w:rsidRDefault="00C160C0" w:rsidP="00C160C0">
      <w:pPr>
        <w:jc w:val="left"/>
      </w:pPr>
    </w:p>
    <w:p w:rsidR="00DF3B06" w:rsidRPr="00F64312" w:rsidRDefault="00DF3B06" w:rsidP="00C160C0">
      <w:pPr>
        <w:tabs>
          <w:tab w:val="left" w:pos="0"/>
          <w:tab w:val="left" w:pos="4320"/>
        </w:tabs>
        <w:jc w:val="left"/>
        <w:rPr>
          <w:color w:val="auto"/>
        </w:rPr>
      </w:pPr>
    </w:p>
    <w:sectPr w:rsidR="00DF3B06" w:rsidRPr="00F64312" w:rsidSect="00A5771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1C" w:rsidRDefault="00E8731C">
      <w:r>
        <w:separator/>
      </w:r>
    </w:p>
  </w:endnote>
  <w:endnote w:type="continuationSeparator" w:id="0">
    <w:p w:rsidR="00E8731C" w:rsidRDefault="00E87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DF" w:rsidRPr="00374247" w:rsidRDefault="00137CDF" w:rsidP="00726F84">
    <w:pPr>
      <w:pStyle w:val="Footer"/>
      <w:ind w:firstLine="4320"/>
      <w:rPr>
        <w:color w:val="auto"/>
      </w:rPr>
    </w:pPr>
    <w:r w:rsidRPr="00374247">
      <w:rPr>
        <w:color w:val="auto"/>
      </w:rPr>
      <w:t xml:space="preserve">   </w:t>
    </w:r>
    <w:fldSimple w:instr=" PAGE   \* MERGEFORMAT ">
      <w:r w:rsidR="00C160C0" w:rsidRPr="00C160C0">
        <w:rPr>
          <w:noProof/>
          <w:color w:val="auto"/>
        </w:rPr>
        <w:t>4</w:t>
      </w:r>
    </w:fldSimple>
    <w:r w:rsidRPr="00374247">
      <w:rPr>
        <w:color w:val="auto"/>
      </w:rPr>
      <w:t xml:space="preserve">                                                           </w:t>
    </w:r>
    <w:r w:rsidRPr="00C02ECD">
      <w:rPr>
        <w:color w:val="auto"/>
      </w:rPr>
      <w:t>PD1</w:t>
    </w:r>
    <w:r>
      <w:rPr>
        <w:color w:val="auto"/>
      </w:rPr>
      <w:t>200038</w:t>
    </w:r>
  </w:p>
  <w:p w:rsidR="00137CDF" w:rsidRPr="00684CE6" w:rsidRDefault="00137CD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1C" w:rsidRDefault="00E8731C">
      <w:r>
        <w:separator/>
      </w:r>
    </w:p>
  </w:footnote>
  <w:footnote w:type="continuationSeparator" w:id="0">
    <w:p w:rsidR="00E8731C" w:rsidRDefault="00E87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01E0"/>
    <w:rsid w:val="00001EFC"/>
    <w:rsid w:val="000024F5"/>
    <w:rsid w:val="000059FA"/>
    <w:rsid w:val="00006186"/>
    <w:rsid w:val="00006F87"/>
    <w:rsid w:val="00007107"/>
    <w:rsid w:val="00007BCC"/>
    <w:rsid w:val="00010ABA"/>
    <w:rsid w:val="00010AF0"/>
    <w:rsid w:val="00010B0F"/>
    <w:rsid w:val="00012428"/>
    <w:rsid w:val="00012733"/>
    <w:rsid w:val="0001281C"/>
    <w:rsid w:val="00013160"/>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673"/>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71C"/>
    <w:rsid w:val="000B4C99"/>
    <w:rsid w:val="000B63CF"/>
    <w:rsid w:val="000B7A33"/>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0BE7"/>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0E1"/>
    <w:rsid w:val="00134E0B"/>
    <w:rsid w:val="0013525F"/>
    <w:rsid w:val="00135385"/>
    <w:rsid w:val="00136204"/>
    <w:rsid w:val="001364D1"/>
    <w:rsid w:val="001374C7"/>
    <w:rsid w:val="00137CDF"/>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12B"/>
    <w:rsid w:val="001A323E"/>
    <w:rsid w:val="001A5320"/>
    <w:rsid w:val="001A5E62"/>
    <w:rsid w:val="001A6848"/>
    <w:rsid w:val="001A7538"/>
    <w:rsid w:val="001B06FB"/>
    <w:rsid w:val="001B0B1A"/>
    <w:rsid w:val="001B20E6"/>
    <w:rsid w:val="001B22BC"/>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38C7"/>
    <w:rsid w:val="001C545A"/>
    <w:rsid w:val="001C5BDA"/>
    <w:rsid w:val="001C5CFC"/>
    <w:rsid w:val="001C68B2"/>
    <w:rsid w:val="001C7231"/>
    <w:rsid w:val="001C7418"/>
    <w:rsid w:val="001C7EBE"/>
    <w:rsid w:val="001D0051"/>
    <w:rsid w:val="001D0F0B"/>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2325"/>
    <w:rsid w:val="00202736"/>
    <w:rsid w:val="00203652"/>
    <w:rsid w:val="0020380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1F0A"/>
    <w:rsid w:val="0028261C"/>
    <w:rsid w:val="00282DB6"/>
    <w:rsid w:val="00284A26"/>
    <w:rsid w:val="00284E72"/>
    <w:rsid w:val="00285095"/>
    <w:rsid w:val="002854EB"/>
    <w:rsid w:val="00287006"/>
    <w:rsid w:val="0029030A"/>
    <w:rsid w:val="00291A69"/>
    <w:rsid w:val="00292397"/>
    <w:rsid w:val="00292AB2"/>
    <w:rsid w:val="00292B82"/>
    <w:rsid w:val="00293DB6"/>
    <w:rsid w:val="00293FE8"/>
    <w:rsid w:val="00294437"/>
    <w:rsid w:val="00294555"/>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09A"/>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3D1"/>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0D0"/>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213"/>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6B77"/>
    <w:rsid w:val="00397DB7"/>
    <w:rsid w:val="003A1260"/>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73E"/>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26A"/>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05D"/>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BF9"/>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76D58"/>
    <w:rsid w:val="00480D4A"/>
    <w:rsid w:val="004815C2"/>
    <w:rsid w:val="00481DA1"/>
    <w:rsid w:val="00483A2B"/>
    <w:rsid w:val="00484212"/>
    <w:rsid w:val="004848C3"/>
    <w:rsid w:val="00484BA9"/>
    <w:rsid w:val="0048599A"/>
    <w:rsid w:val="00486818"/>
    <w:rsid w:val="0049255F"/>
    <w:rsid w:val="00494159"/>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29C"/>
    <w:rsid w:val="004C1EF8"/>
    <w:rsid w:val="004C2063"/>
    <w:rsid w:val="004C24C5"/>
    <w:rsid w:val="004C2645"/>
    <w:rsid w:val="004C47D5"/>
    <w:rsid w:val="004C4CAF"/>
    <w:rsid w:val="004C53E2"/>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4C7"/>
    <w:rsid w:val="00511881"/>
    <w:rsid w:val="0051220B"/>
    <w:rsid w:val="00512253"/>
    <w:rsid w:val="00512484"/>
    <w:rsid w:val="00514449"/>
    <w:rsid w:val="005144A7"/>
    <w:rsid w:val="00515419"/>
    <w:rsid w:val="005157BD"/>
    <w:rsid w:val="0051594B"/>
    <w:rsid w:val="00520E73"/>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67E"/>
    <w:rsid w:val="00532B33"/>
    <w:rsid w:val="00532E9D"/>
    <w:rsid w:val="00533075"/>
    <w:rsid w:val="005334B4"/>
    <w:rsid w:val="00534D42"/>
    <w:rsid w:val="005350A5"/>
    <w:rsid w:val="00536044"/>
    <w:rsid w:val="00536379"/>
    <w:rsid w:val="00537238"/>
    <w:rsid w:val="005400C5"/>
    <w:rsid w:val="005404CD"/>
    <w:rsid w:val="00540BE0"/>
    <w:rsid w:val="00540BEF"/>
    <w:rsid w:val="00541673"/>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3EB"/>
    <w:rsid w:val="005D67EF"/>
    <w:rsid w:val="005E1416"/>
    <w:rsid w:val="005E3064"/>
    <w:rsid w:val="005E54DC"/>
    <w:rsid w:val="005E65DC"/>
    <w:rsid w:val="005E6AEE"/>
    <w:rsid w:val="005E72B2"/>
    <w:rsid w:val="005E79A0"/>
    <w:rsid w:val="005F097E"/>
    <w:rsid w:val="005F1115"/>
    <w:rsid w:val="005F1645"/>
    <w:rsid w:val="005F1AB6"/>
    <w:rsid w:val="005F27F2"/>
    <w:rsid w:val="005F2B27"/>
    <w:rsid w:val="005F3567"/>
    <w:rsid w:val="005F3AFE"/>
    <w:rsid w:val="005F3EF4"/>
    <w:rsid w:val="005F424D"/>
    <w:rsid w:val="005F5342"/>
    <w:rsid w:val="005F55F5"/>
    <w:rsid w:val="005F5B74"/>
    <w:rsid w:val="005F5EC1"/>
    <w:rsid w:val="005F67A9"/>
    <w:rsid w:val="005F6B6D"/>
    <w:rsid w:val="005F73CA"/>
    <w:rsid w:val="006002FE"/>
    <w:rsid w:val="006008F8"/>
    <w:rsid w:val="006036C2"/>
    <w:rsid w:val="00605AAB"/>
    <w:rsid w:val="00606BEB"/>
    <w:rsid w:val="006078F0"/>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0F5F"/>
    <w:rsid w:val="006315BA"/>
    <w:rsid w:val="006315CB"/>
    <w:rsid w:val="00634C4A"/>
    <w:rsid w:val="0063532E"/>
    <w:rsid w:val="0063579F"/>
    <w:rsid w:val="006364ED"/>
    <w:rsid w:val="00636B55"/>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35"/>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0E0"/>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6533"/>
    <w:rsid w:val="006D7854"/>
    <w:rsid w:val="006E06D1"/>
    <w:rsid w:val="006E122E"/>
    <w:rsid w:val="006E1313"/>
    <w:rsid w:val="006E151D"/>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AA1"/>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FD5"/>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7C2"/>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7F90"/>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77D"/>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3831"/>
    <w:rsid w:val="007B4181"/>
    <w:rsid w:val="007B5746"/>
    <w:rsid w:val="007B58AB"/>
    <w:rsid w:val="007B5C5C"/>
    <w:rsid w:val="007B6CE0"/>
    <w:rsid w:val="007B7B37"/>
    <w:rsid w:val="007B7C41"/>
    <w:rsid w:val="007B7DD9"/>
    <w:rsid w:val="007C05C5"/>
    <w:rsid w:val="007C0715"/>
    <w:rsid w:val="007C0B04"/>
    <w:rsid w:val="007C112A"/>
    <w:rsid w:val="007C11E9"/>
    <w:rsid w:val="007C18A2"/>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83B"/>
    <w:rsid w:val="007E05F0"/>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90F"/>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882"/>
    <w:rsid w:val="00813C51"/>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561"/>
    <w:rsid w:val="00844842"/>
    <w:rsid w:val="0084493E"/>
    <w:rsid w:val="00844A53"/>
    <w:rsid w:val="00844B99"/>
    <w:rsid w:val="00844DD0"/>
    <w:rsid w:val="008455C8"/>
    <w:rsid w:val="00846407"/>
    <w:rsid w:val="00846E9F"/>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2B9A"/>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7D7"/>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538"/>
    <w:rsid w:val="0090177C"/>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6E3"/>
    <w:rsid w:val="00994D33"/>
    <w:rsid w:val="00994FC8"/>
    <w:rsid w:val="00995ED8"/>
    <w:rsid w:val="009979D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29F"/>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99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C3E"/>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4B"/>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71C"/>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1AE"/>
    <w:rsid w:val="00A82C52"/>
    <w:rsid w:val="00A838E8"/>
    <w:rsid w:val="00A83C15"/>
    <w:rsid w:val="00A84EC4"/>
    <w:rsid w:val="00A86530"/>
    <w:rsid w:val="00A86CB6"/>
    <w:rsid w:val="00A90D55"/>
    <w:rsid w:val="00A91E6C"/>
    <w:rsid w:val="00A9225E"/>
    <w:rsid w:val="00A92892"/>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8E9"/>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489"/>
    <w:rsid w:val="00BB1F04"/>
    <w:rsid w:val="00BB45B5"/>
    <w:rsid w:val="00BB4DDE"/>
    <w:rsid w:val="00BB6064"/>
    <w:rsid w:val="00BB65CE"/>
    <w:rsid w:val="00BB7012"/>
    <w:rsid w:val="00BC08E4"/>
    <w:rsid w:val="00BC09D1"/>
    <w:rsid w:val="00BC1CF3"/>
    <w:rsid w:val="00BC2BE0"/>
    <w:rsid w:val="00BC3573"/>
    <w:rsid w:val="00BC4352"/>
    <w:rsid w:val="00BC5860"/>
    <w:rsid w:val="00BC60A5"/>
    <w:rsid w:val="00BC7F82"/>
    <w:rsid w:val="00BD1844"/>
    <w:rsid w:val="00BD2A49"/>
    <w:rsid w:val="00BD3683"/>
    <w:rsid w:val="00BD40AB"/>
    <w:rsid w:val="00BD40DE"/>
    <w:rsid w:val="00BD44C2"/>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2ECD"/>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5941"/>
    <w:rsid w:val="00C160C0"/>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3789C"/>
    <w:rsid w:val="00C42443"/>
    <w:rsid w:val="00C42AED"/>
    <w:rsid w:val="00C42CBA"/>
    <w:rsid w:val="00C4338C"/>
    <w:rsid w:val="00C43C2B"/>
    <w:rsid w:val="00C45B27"/>
    <w:rsid w:val="00C4652E"/>
    <w:rsid w:val="00C472C7"/>
    <w:rsid w:val="00C5019E"/>
    <w:rsid w:val="00C50C8C"/>
    <w:rsid w:val="00C51962"/>
    <w:rsid w:val="00C51FFC"/>
    <w:rsid w:val="00C535D5"/>
    <w:rsid w:val="00C5377C"/>
    <w:rsid w:val="00C53E8A"/>
    <w:rsid w:val="00C54DF3"/>
    <w:rsid w:val="00C560A7"/>
    <w:rsid w:val="00C566C9"/>
    <w:rsid w:val="00C56A1F"/>
    <w:rsid w:val="00C56FC8"/>
    <w:rsid w:val="00C57832"/>
    <w:rsid w:val="00C60F23"/>
    <w:rsid w:val="00C61039"/>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DBE"/>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691"/>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5653"/>
    <w:rsid w:val="00CD5E6D"/>
    <w:rsid w:val="00CD63C8"/>
    <w:rsid w:val="00CD76F8"/>
    <w:rsid w:val="00CD78A5"/>
    <w:rsid w:val="00CE02E8"/>
    <w:rsid w:val="00CE069E"/>
    <w:rsid w:val="00CE0C3D"/>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147"/>
    <w:rsid w:val="00D1648B"/>
    <w:rsid w:val="00D16819"/>
    <w:rsid w:val="00D17DD9"/>
    <w:rsid w:val="00D20381"/>
    <w:rsid w:val="00D20AC0"/>
    <w:rsid w:val="00D229E7"/>
    <w:rsid w:val="00D2321B"/>
    <w:rsid w:val="00D23350"/>
    <w:rsid w:val="00D23797"/>
    <w:rsid w:val="00D237E7"/>
    <w:rsid w:val="00D23DE4"/>
    <w:rsid w:val="00D25A5C"/>
    <w:rsid w:val="00D26873"/>
    <w:rsid w:val="00D27C99"/>
    <w:rsid w:val="00D31683"/>
    <w:rsid w:val="00D33452"/>
    <w:rsid w:val="00D336C8"/>
    <w:rsid w:val="00D339E8"/>
    <w:rsid w:val="00D33FDD"/>
    <w:rsid w:val="00D34786"/>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0F8E"/>
    <w:rsid w:val="00DC11B7"/>
    <w:rsid w:val="00DC1607"/>
    <w:rsid w:val="00DC17F2"/>
    <w:rsid w:val="00DC245D"/>
    <w:rsid w:val="00DC4001"/>
    <w:rsid w:val="00DC41C3"/>
    <w:rsid w:val="00DC4842"/>
    <w:rsid w:val="00DC4A3C"/>
    <w:rsid w:val="00DC4FA4"/>
    <w:rsid w:val="00DC5028"/>
    <w:rsid w:val="00DC5B37"/>
    <w:rsid w:val="00DD0AB5"/>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4E8"/>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038"/>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0F99"/>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722"/>
    <w:rsid w:val="00E65C05"/>
    <w:rsid w:val="00E65D39"/>
    <w:rsid w:val="00E670F8"/>
    <w:rsid w:val="00E6741B"/>
    <w:rsid w:val="00E67FAC"/>
    <w:rsid w:val="00E70164"/>
    <w:rsid w:val="00E70769"/>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8731C"/>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4A5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5BC5"/>
    <w:rsid w:val="00ED664B"/>
    <w:rsid w:val="00ED6A61"/>
    <w:rsid w:val="00ED768E"/>
    <w:rsid w:val="00ED7820"/>
    <w:rsid w:val="00ED7DA4"/>
    <w:rsid w:val="00EE03BB"/>
    <w:rsid w:val="00EE0552"/>
    <w:rsid w:val="00EE0B44"/>
    <w:rsid w:val="00EE125D"/>
    <w:rsid w:val="00EE23DE"/>
    <w:rsid w:val="00EE3CFB"/>
    <w:rsid w:val="00EE48BB"/>
    <w:rsid w:val="00EE6FE0"/>
    <w:rsid w:val="00EE704A"/>
    <w:rsid w:val="00EE7840"/>
    <w:rsid w:val="00EF2346"/>
    <w:rsid w:val="00EF2E75"/>
    <w:rsid w:val="00EF4C74"/>
    <w:rsid w:val="00EF5268"/>
    <w:rsid w:val="00EF608E"/>
    <w:rsid w:val="00EF6C4A"/>
    <w:rsid w:val="00F0044B"/>
    <w:rsid w:val="00F00E60"/>
    <w:rsid w:val="00F01A97"/>
    <w:rsid w:val="00F020E5"/>
    <w:rsid w:val="00F02F9F"/>
    <w:rsid w:val="00F03525"/>
    <w:rsid w:val="00F039A8"/>
    <w:rsid w:val="00F0424D"/>
    <w:rsid w:val="00F04957"/>
    <w:rsid w:val="00F053F0"/>
    <w:rsid w:val="00F05807"/>
    <w:rsid w:val="00F06451"/>
    <w:rsid w:val="00F07052"/>
    <w:rsid w:val="00F0706C"/>
    <w:rsid w:val="00F111B6"/>
    <w:rsid w:val="00F11B21"/>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0E9F"/>
    <w:rsid w:val="00F22A26"/>
    <w:rsid w:val="00F2361E"/>
    <w:rsid w:val="00F24072"/>
    <w:rsid w:val="00F24D50"/>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011"/>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118"/>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50E8"/>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ADC"/>
    <w:rsid w:val="00FB7CF0"/>
    <w:rsid w:val="00FC0042"/>
    <w:rsid w:val="00FC1E67"/>
    <w:rsid w:val="00FC2A13"/>
    <w:rsid w:val="00FC4284"/>
    <w:rsid w:val="00FC4576"/>
    <w:rsid w:val="00FC494C"/>
    <w:rsid w:val="00FC5FF5"/>
    <w:rsid w:val="00FC6285"/>
    <w:rsid w:val="00FC78FB"/>
    <w:rsid w:val="00FC7DBC"/>
    <w:rsid w:val="00FD076A"/>
    <w:rsid w:val="00FD0AA0"/>
    <w:rsid w:val="00FD1D31"/>
    <w:rsid w:val="00FD1D5A"/>
    <w:rsid w:val="00FD4779"/>
    <w:rsid w:val="00FD4B85"/>
    <w:rsid w:val="00FD5059"/>
    <w:rsid w:val="00FD554D"/>
    <w:rsid w:val="00FD5BCC"/>
    <w:rsid w:val="00FD5EB4"/>
    <w:rsid w:val="00FD5EB8"/>
    <w:rsid w:val="00FD6C2D"/>
    <w:rsid w:val="00FD6DD2"/>
    <w:rsid w:val="00FD7B23"/>
    <w:rsid w:val="00FE2A48"/>
    <w:rsid w:val="00FE2DEF"/>
    <w:rsid w:val="00FE2E82"/>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2001227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92FD-B438-48F6-BD9C-9F64337A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2012-10-12T15:56:00Z</cp:lastPrinted>
  <dcterms:created xsi:type="dcterms:W3CDTF">2012-11-08T21:05:00Z</dcterms:created>
  <dcterms:modified xsi:type="dcterms:W3CDTF">2012-11-08T21:05:00Z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