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5956CD">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446CD9" w:rsidRPr="00EE7F5C" w:rsidRDefault="0095270D" w:rsidP="00DD5558">
      <w:pPr>
        <w:tabs>
          <w:tab w:val="right" w:pos="9360"/>
        </w:tabs>
        <w:jc w:val="both"/>
        <w:rPr>
          <w:caps/>
          <w:color w:val="auto"/>
        </w:rPr>
      </w:pPr>
      <w:r w:rsidRPr="00F64312">
        <w:rPr>
          <w:caps/>
          <w:color w:val="auto"/>
        </w:rPr>
        <w:t xml:space="preserve">NAME:  </w:t>
      </w:r>
      <w:r w:rsidR="0071572E">
        <w:rPr>
          <w:caps/>
          <w:color w:val="auto"/>
        </w:rPr>
        <w:t>XXXXXXXXXXXXX</w:t>
      </w:r>
      <w:r w:rsidR="00446CD9">
        <w:rPr>
          <w:caps/>
          <w:color w:val="auto"/>
        </w:rPr>
        <w:t xml:space="preserve">                                     </w:t>
      </w:r>
      <w:r w:rsidR="00CC744C">
        <w:rPr>
          <w:caps/>
          <w:color w:val="auto"/>
        </w:rPr>
        <w:t xml:space="preserve">        </w:t>
      </w:r>
      <w:r w:rsidR="00F522D7">
        <w:rPr>
          <w:caps/>
          <w:color w:val="auto"/>
        </w:rPr>
        <w:t xml:space="preserve"> </w:t>
      </w:r>
      <w:r w:rsidR="00CC744C">
        <w:rPr>
          <w:caps/>
          <w:color w:val="auto"/>
        </w:rPr>
        <w:t xml:space="preserve">                   </w:t>
      </w:r>
      <w:r w:rsidR="00A751DC">
        <w:rPr>
          <w:caps/>
          <w:color w:val="auto"/>
        </w:rPr>
        <w:t xml:space="preserve">       </w:t>
      </w:r>
      <w:r w:rsidR="00446CD9">
        <w:rPr>
          <w:caps/>
          <w:color w:val="auto"/>
        </w:rPr>
        <w:t>branch of service</w:t>
      </w:r>
      <w:r w:rsidR="00446CD9" w:rsidRPr="00EE7F5C">
        <w:rPr>
          <w:caps/>
          <w:color w:val="auto"/>
        </w:rPr>
        <w:t>:</w:t>
      </w:r>
      <w:r w:rsidR="004C0D7D" w:rsidRPr="00EE7F5C">
        <w:rPr>
          <w:caps/>
          <w:color w:val="auto"/>
        </w:rPr>
        <w:t xml:space="preserve"> </w:t>
      </w:r>
      <w:r w:rsidR="00446CD9" w:rsidRPr="00EE7F5C">
        <w:rPr>
          <w:caps/>
          <w:color w:val="auto"/>
        </w:rPr>
        <w:t xml:space="preserve"> </w:t>
      </w:r>
      <w:r w:rsidR="00DF70F4" w:rsidRPr="00EE7F5C">
        <w:rPr>
          <w:caps/>
          <w:color w:val="auto"/>
        </w:rPr>
        <w:t>Army</w:t>
      </w:r>
    </w:p>
    <w:p w:rsidR="0095270D" w:rsidRPr="00EE7F5C" w:rsidRDefault="0095270D" w:rsidP="00DD5558">
      <w:pPr>
        <w:tabs>
          <w:tab w:val="right" w:pos="9360"/>
        </w:tabs>
        <w:jc w:val="both"/>
        <w:rPr>
          <w:color w:val="auto"/>
        </w:rPr>
      </w:pPr>
      <w:r w:rsidRPr="00EE7F5C">
        <w:rPr>
          <w:caps/>
          <w:color w:val="auto"/>
        </w:rPr>
        <w:t>CASE NUMBER:  PD</w:t>
      </w:r>
      <w:r w:rsidR="001657BE" w:rsidRPr="00EE7F5C">
        <w:rPr>
          <w:caps/>
          <w:color w:val="auto"/>
        </w:rPr>
        <w:t>12</w:t>
      </w:r>
      <w:r w:rsidRPr="00EE7F5C">
        <w:rPr>
          <w:caps/>
          <w:color w:val="auto"/>
        </w:rPr>
        <w:t>00</w:t>
      </w:r>
      <w:r w:rsidR="00446CD9" w:rsidRPr="00EE7F5C">
        <w:rPr>
          <w:caps/>
          <w:color w:val="auto"/>
        </w:rPr>
        <w:t>036</w:t>
      </w:r>
      <w:r w:rsidR="00DD5558" w:rsidRPr="00EE7F5C">
        <w:rPr>
          <w:color w:val="auto"/>
        </w:rPr>
        <w:tab/>
      </w:r>
      <w:r w:rsidR="0018208F" w:rsidRPr="00EE7F5C">
        <w:rPr>
          <w:color w:val="auto"/>
        </w:rPr>
        <w:t>SE</w:t>
      </w:r>
      <w:r w:rsidRPr="00EE7F5C">
        <w:rPr>
          <w:color w:val="auto"/>
        </w:rPr>
        <w:t>PARATION DATE:  200</w:t>
      </w:r>
      <w:r w:rsidR="00446CD9" w:rsidRPr="00EE7F5C">
        <w:rPr>
          <w:color w:val="auto"/>
        </w:rPr>
        <w:t>70514</w:t>
      </w:r>
    </w:p>
    <w:p w:rsidR="0095270D" w:rsidRDefault="0095270D" w:rsidP="0095270D">
      <w:pPr>
        <w:pBdr>
          <w:bottom w:val="single" w:sz="12" w:space="1" w:color="auto"/>
        </w:pBdr>
        <w:tabs>
          <w:tab w:val="left" w:pos="288"/>
          <w:tab w:val="left" w:pos="4752"/>
        </w:tabs>
        <w:jc w:val="both"/>
        <w:rPr>
          <w:caps/>
          <w:color w:val="auto"/>
        </w:rPr>
      </w:pPr>
      <w:r w:rsidRPr="00EE7F5C">
        <w:rPr>
          <w:caps/>
          <w:color w:val="auto"/>
        </w:rPr>
        <w:t>BOARD DATE:  2012</w:t>
      </w:r>
      <w:r w:rsidR="00A751DC" w:rsidRPr="00EE7F5C">
        <w:rPr>
          <w:caps/>
          <w:color w:val="auto"/>
        </w:rPr>
        <w:t>1004</w:t>
      </w:r>
    </w:p>
    <w:p w:rsidR="00E05FFA" w:rsidRPr="00EE7F5C" w:rsidRDefault="00E05FFA" w:rsidP="0095270D">
      <w:pPr>
        <w:pBdr>
          <w:bottom w:val="single" w:sz="12" w:space="1" w:color="auto"/>
        </w:pBdr>
        <w:tabs>
          <w:tab w:val="left" w:pos="288"/>
          <w:tab w:val="left" w:pos="4752"/>
        </w:tabs>
        <w:jc w:val="both"/>
        <w:rPr>
          <w:color w:val="auto"/>
        </w:rPr>
      </w:pPr>
    </w:p>
    <w:p w:rsidR="00AD2379" w:rsidRPr="00EE7F5C" w:rsidRDefault="00AD2379" w:rsidP="001A3329">
      <w:pPr>
        <w:tabs>
          <w:tab w:val="left" w:pos="288"/>
          <w:tab w:val="left" w:pos="4752"/>
        </w:tabs>
        <w:jc w:val="both"/>
        <w:rPr>
          <w:color w:val="auto"/>
        </w:rPr>
      </w:pPr>
    </w:p>
    <w:p w:rsidR="00B50E83" w:rsidRPr="00EE7F5C" w:rsidRDefault="00675D86" w:rsidP="001A3329">
      <w:pPr>
        <w:tabs>
          <w:tab w:val="left" w:pos="288"/>
          <w:tab w:val="left" w:pos="4752"/>
        </w:tabs>
        <w:jc w:val="both"/>
        <w:rPr>
          <w:color w:val="auto"/>
          <w:szCs w:val="24"/>
        </w:rPr>
      </w:pPr>
      <w:r w:rsidRPr="00EE7F5C">
        <w:rPr>
          <w:color w:val="auto"/>
          <w:u w:val="single"/>
        </w:rPr>
        <w:t>SUMMARY OF CASE</w:t>
      </w:r>
      <w:r w:rsidRPr="00EE7F5C">
        <w:rPr>
          <w:color w:val="auto"/>
        </w:rPr>
        <w:t xml:space="preserve">:  Data extracted from the available evidence of record reflects that this covered individual (CI) was an active duty SGT/E-5 (44B/Welder), medically separated for </w:t>
      </w:r>
      <w:r w:rsidRPr="00EE7F5C">
        <w:rPr>
          <w:color w:val="000000" w:themeColor="text1"/>
          <w:szCs w:val="24"/>
        </w:rPr>
        <w:t>bilateral bunion pain</w:t>
      </w:r>
      <w:r w:rsidRPr="00EE7F5C">
        <w:rPr>
          <w:color w:val="auto"/>
          <w:szCs w:val="24"/>
        </w:rPr>
        <w:t xml:space="preserve"> status post surgical correction </w:t>
      </w:r>
      <w:r w:rsidR="00F97B13" w:rsidRPr="00EE7F5C">
        <w:rPr>
          <w:color w:val="auto"/>
          <w:szCs w:val="24"/>
        </w:rPr>
        <w:t>of the left and of the right foot</w:t>
      </w:r>
      <w:r w:rsidR="00216ECE" w:rsidRPr="00EE7F5C">
        <w:rPr>
          <w:color w:val="auto"/>
          <w:szCs w:val="24"/>
        </w:rPr>
        <w:t xml:space="preserve"> (joint at base of big toe)</w:t>
      </w:r>
      <w:r w:rsidR="00F97B13" w:rsidRPr="00EE7F5C">
        <w:rPr>
          <w:color w:val="auto"/>
          <w:szCs w:val="24"/>
        </w:rPr>
        <w:t xml:space="preserve">.  </w:t>
      </w:r>
      <w:r w:rsidR="00CC744C" w:rsidRPr="00EE7F5C">
        <w:rPr>
          <w:color w:val="auto"/>
          <w:szCs w:val="24"/>
        </w:rPr>
        <w:t>Despite</w:t>
      </w:r>
      <w:r w:rsidR="00347CC3" w:rsidRPr="00EE7F5C">
        <w:rPr>
          <w:color w:val="auto"/>
          <w:szCs w:val="24"/>
        </w:rPr>
        <w:t xml:space="preserve"> surgery</w:t>
      </w:r>
      <w:r w:rsidRPr="00EE7F5C">
        <w:rPr>
          <w:color w:val="auto"/>
          <w:szCs w:val="24"/>
        </w:rPr>
        <w:t>, medication</w:t>
      </w:r>
      <w:r w:rsidR="00347CC3" w:rsidRPr="00EE7F5C">
        <w:rPr>
          <w:color w:val="auto"/>
          <w:szCs w:val="24"/>
        </w:rPr>
        <w:t>, crutches and a cam walker, the CI failed to</w:t>
      </w:r>
      <w:r w:rsidR="00347CC3" w:rsidRPr="00EE7F5C">
        <w:rPr>
          <w:color w:val="auto"/>
        </w:rPr>
        <w:t xml:space="preserve"> </w:t>
      </w:r>
      <w:r w:rsidRPr="00EE7F5C">
        <w:rPr>
          <w:color w:val="auto"/>
        </w:rPr>
        <w:t xml:space="preserve">meet </w:t>
      </w:r>
      <w:r w:rsidR="00347CC3" w:rsidRPr="00EE7F5C">
        <w:rPr>
          <w:color w:val="auto"/>
        </w:rPr>
        <w:t>the physical requirements of her Military Occupational Specialty (MOS) or satisfy physical fitness standards.</w:t>
      </w:r>
      <w:r w:rsidR="00347CC3" w:rsidRPr="00EE7F5C">
        <w:rPr>
          <w:color w:val="auto"/>
          <w:szCs w:val="24"/>
        </w:rPr>
        <w:t xml:space="preserve"> </w:t>
      </w:r>
      <w:r w:rsidR="004C0D7D" w:rsidRPr="00EE7F5C">
        <w:rPr>
          <w:color w:val="auto"/>
          <w:szCs w:val="24"/>
        </w:rPr>
        <w:t xml:space="preserve"> </w:t>
      </w:r>
      <w:r w:rsidR="00CC744C" w:rsidRPr="00EE7F5C">
        <w:rPr>
          <w:color w:val="auto"/>
        </w:rPr>
        <w:t>T</w:t>
      </w:r>
      <w:r w:rsidR="00B50E83" w:rsidRPr="00EE7F5C">
        <w:rPr>
          <w:color w:val="auto"/>
        </w:rPr>
        <w:t>he</w:t>
      </w:r>
      <w:r w:rsidR="00CC744C" w:rsidRPr="00EE7F5C">
        <w:rPr>
          <w:color w:val="auto"/>
        </w:rPr>
        <w:t xml:space="preserve"> CI</w:t>
      </w:r>
      <w:r w:rsidR="00B50E83" w:rsidRPr="00EE7F5C">
        <w:rPr>
          <w:color w:val="auto"/>
        </w:rPr>
        <w:t xml:space="preserve"> was issued a permanent L3 profile and referred for a Medical Evaluation Board (MEB). </w:t>
      </w:r>
      <w:r w:rsidR="004C0D7D" w:rsidRPr="00EE7F5C">
        <w:rPr>
          <w:color w:val="auto"/>
        </w:rPr>
        <w:t xml:space="preserve"> </w:t>
      </w:r>
      <w:r w:rsidR="002D1B78" w:rsidRPr="00EE7F5C">
        <w:rPr>
          <w:color w:val="auto"/>
        </w:rPr>
        <w:t xml:space="preserve">The MEB forwarded </w:t>
      </w:r>
      <w:r w:rsidR="00B50E83" w:rsidRPr="00EE7F5C">
        <w:rPr>
          <w:color w:val="auto"/>
        </w:rPr>
        <w:t xml:space="preserve"> </w:t>
      </w:r>
      <w:r w:rsidR="00B50E83" w:rsidRPr="00EE7F5C">
        <w:rPr>
          <w:color w:val="000000" w:themeColor="text1"/>
          <w:szCs w:val="24"/>
        </w:rPr>
        <w:t xml:space="preserve">Bilateral </w:t>
      </w:r>
      <w:r w:rsidRPr="00EE7F5C">
        <w:rPr>
          <w:color w:val="000000" w:themeColor="text1"/>
          <w:szCs w:val="24"/>
        </w:rPr>
        <w:t xml:space="preserve">Bunion Pain Status Post(S/P) Surgical Correction, Left Greater than Right </w:t>
      </w:r>
      <w:r w:rsidR="002D1B78" w:rsidRPr="00EE7F5C">
        <w:rPr>
          <w:color w:val="000000" w:themeColor="text1"/>
          <w:szCs w:val="24"/>
        </w:rPr>
        <w:t xml:space="preserve">condition on DA Form 3947 </w:t>
      </w:r>
      <w:r w:rsidR="00B50E83" w:rsidRPr="00EE7F5C">
        <w:rPr>
          <w:color w:val="000000" w:themeColor="text1"/>
          <w:szCs w:val="24"/>
        </w:rPr>
        <w:t>to the Physical Evaluation Board (PEB) as medically unacceptable IAW AR 40-501.  Adjustment disorder</w:t>
      </w:r>
      <w:r w:rsidR="00B50E83" w:rsidRPr="00EE7F5C">
        <w:rPr>
          <w:color w:val="auto"/>
        </w:rPr>
        <w:t xml:space="preserve"> condition, identified in the rating chart below, w</w:t>
      </w:r>
      <w:r w:rsidR="00F97B13" w:rsidRPr="00EE7F5C">
        <w:rPr>
          <w:color w:val="auto"/>
        </w:rPr>
        <w:t>as</w:t>
      </w:r>
      <w:r w:rsidR="00B50E83" w:rsidRPr="00EE7F5C">
        <w:rPr>
          <w:color w:val="auto"/>
        </w:rPr>
        <w:t xml:space="preserve"> also identified and forwarded by the MEB</w:t>
      </w:r>
      <w:r w:rsidR="00F97B13" w:rsidRPr="00EE7F5C">
        <w:rPr>
          <w:color w:val="auto"/>
        </w:rPr>
        <w:t xml:space="preserve"> as medically acceptable</w:t>
      </w:r>
      <w:r w:rsidR="00B50E83" w:rsidRPr="00EE7F5C">
        <w:rPr>
          <w:color w:val="auto"/>
        </w:rPr>
        <w:t xml:space="preserve">.  The PEB adjudicated the </w:t>
      </w:r>
      <w:r w:rsidRPr="00EE7F5C">
        <w:rPr>
          <w:color w:val="000000" w:themeColor="text1"/>
          <w:szCs w:val="24"/>
        </w:rPr>
        <w:t xml:space="preserve">Bilateral Bunion Pain S/P Surgical Correction </w:t>
      </w:r>
      <w:r w:rsidRPr="00EE7F5C">
        <w:rPr>
          <w:color w:val="auto"/>
        </w:rPr>
        <w:t>condition</w:t>
      </w:r>
      <w:r w:rsidR="00B50E83" w:rsidRPr="00EE7F5C">
        <w:rPr>
          <w:color w:val="auto"/>
        </w:rPr>
        <w:t xml:space="preserve"> as unfitting, rated 0%, with application of the Veteran’s Affairs Schedule f</w:t>
      </w:r>
      <w:r w:rsidR="00CC744C" w:rsidRPr="00EE7F5C">
        <w:rPr>
          <w:color w:val="auto"/>
        </w:rPr>
        <w:t>or Rating Disabilities (VASRD</w:t>
      </w:r>
      <w:r w:rsidR="00972E8E" w:rsidRPr="00EE7F5C">
        <w:rPr>
          <w:color w:val="auto"/>
        </w:rPr>
        <w:t>)</w:t>
      </w:r>
      <w:r w:rsidR="00972E8E" w:rsidRPr="00EE7F5C">
        <w:rPr>
          <w:color w:val="auto"/>
          <w:szCs w:val="24"/>
        </w:rPr>
        <w:t>.</w:t>
      </w:r>
      <w:r w:rsidR="004C0D7D" w:rsidRPr="00EE7F5C">
        <w:rPr>
          <w:color w:val="auto"/>
          <w:szCs w:val="24"/>
        </w:rPr>
        <w:t xml:space="preserve"> </w:t>
      </w:r>
      <w:r w:rsidR="00972E8E" w:rsidRPr="00EE7F5C">
        <w:rPr>
          <w:color w:val="auto"/>
          <w:szCs w:val="24"/>
        </w:rPr>
        <w:t xml:space="preserve"> </w:t>
      </w:r>
      <w:r w:rsidR="00B50E83" w:rsidRPr="00EE7F5C">
        <w:rPr>
          <w:color w:val="auto"/>
        </w:rPr>
        <w:t xml:space="preserve">The CI made no appeals, and was medically separated with a 0% disability rating.  </w:t>
      </w:r>
    </w:p>
    <w:p w:rsidR="00042978" w:rsidRPr="00EE7F5C" w:rsidRDefault="00042978" w:rsidP="001A3329">
      <w:pPr>
        <w:pBdr>
          <w:bottom w:val="single" w:sz="12" w:space="1" w:color="auto"/>
        </w:pBdr>
        <w:tabs>
          <w:tab w:val="left" w:pos="288"/>
          <w:tab w:val="left" w:pos="4752"/>
        </w:tabs>
        <w:jc w:val="both"/>
        <w:rPr>
          <w:color w:val="auto"/>
        </w:rPr>
      </w:pPr>
    </w:p>
    <w:p w:rsidR="00042978" w:rsidRPr="00EE7F5C" w:rsidRDefault="00042978" w:rsidP="001A3329">
      <w:pPr>
        <w:jc w:val="both"/>
        <w:rPr>
          <w:color w:val="auto"/>
          <w:u w:val="single"/>
        </w:rPr>
      </w:pPr>
    </w:p>
    <w:p w:rsidR="00E212DF" w:rsidRPr="00F64312" w:rsidRDefault="00AD2379" w:rsidP="001A3329">
      <w:pPr>
        <w:tabs>
          <w:tab w:val="left" w:pos="288"/>
          <w:tab w:val="left" w:pos="4752"/>
        </w:tabs>
        <w:jc w:val="both"/>
        <w:rPr>
          <w:rFonts w:eastAsia="Cambria"/>
          <w:color w:val="auto"/>
          <w:szCs w:val="24"/>
        </w:rPr>
      </w:pPr>
      <w:r w:rsidRPr="00EE7F5C">
        <w:rPr>
          <w:color w:val="auto"/>
          <w:u w:val="single"/>
        </w:rPr>
        <w:t>CI CONTENTION</w:t>
      </w:r>
      <w:r w:rsidRPr="00EE7F5C">
        <w:rPr>
          <w:color w:val="auto"/>
        </w:rPr>
        <w:t>:</w:t>
      </w:r>
      <w:r w:rsidR="0066684A" w:rsidRPr="00EE7F5C">
        <w:rPr>
          <w:color w:val="auto"/>
        </w:rPr>
        <w:t xml:space="preserve"> </w:t>
      </w:r>
      <w:r w:rsidR="006F674E" w:rsidRPr="00EE7F5C">
        <w:rPr>
          <w:color w:val="auto"/>
        </w:rPr>
        <w:t xml:space="preserve"> </w:t>
      </w:r>
      <w:r w:rsidR="00446CD9" w:rsidRPr="00EE7F5C">
        <w:rPr>
          <w:color w:val="000000" w:themeColor="text1"/>
        </w:rPr>
        <w:t>“Military denied me a rating because they felt my feet issues were genetic.  However, no one in my family has ever had feet problems.  I never had a problem until midway in my career.  The appropriate measures were not taken to prevent the problem.  Those “doctors” at the TMCs ignored my complaints well before I had even reached my third or fourth year on active duty.  They used moleskin and Motrin as remedies.  I am stuck with these ailments daily and I also had a surgery after I was discharged.  I did not have a problem with my feet until after years on active duty.  Also, I was denies rating for anxiety/depression issue.  This issue began on active duty and continues to date.  I am on medication and had my first run in with the law less than a year after discharge due to anxiety.”</w:t>
      </w:r>
      <w:r w:rsidR="00216ECE">
        <w:rPr>
          <w:color w:val="000000" w:themeColor="text1"/>
        </w:rPr>
        <w:t xml:space="preserve">  </w:t>
      </w:r>
    </w:p>
    <w:p w:rsidR="004306E0" w:rsidRPr="00F64312" w:rsidRDefault="004306E0" w:rsidP="001A3329">
      <w:pPr>
        <w:pBdr>
          <w:bottom w:val="single" w:sz="12" w:space="1" w:color="auto"/>
        </w:pBdr>
        <w:tabs>
          <w:tab w:val="left" w:pos="288"/>
          <w:tab w:val="left" w:pos="4752"/>
        </w:tabs>
        <w:jc w:val="both"/>
        <w:rPr>
          <w:color w:val="auto"/>
        </w:rPr>
      </w:pPr>
    </w:p>
    <w:p w:rsidR="007635A8" w:rsidRPr="00F64312" w:rsidRDefault="007635A8" w:rsidP="001A3329">
      <w:pPr>
        <w:jc w:val="both"/>
        <w:rPr>
          <w:color w:val="auto"/>
          <w:u w:val="single"/>
        </w:rPr>
      </w:pPr>
    </w:p>
    <w:p w:rsidR="00B50E83" w:rsidRPr="00C566C9" w:rsidRDefault="009239C0" w:rsidP="001A3329">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25060E">
        <w:rPr>
          <w:color w:val="auto"/>
        </w:rPr>
        <w:t>the Department of Defense Instruction (</w:t>
      </w:r>
      <w:r w:rsidR="00AE2B85">
        <w:rPr>
          <w:color w:val="auto"/>
        </w:rPr>
        <w:t>DoDI</w:t>
      </w:r>
      <w:r w:rsidR="0025060E">
        <w:rPr>
          <w:color w:val="auto"/>
        </w:rPr>
        <w:t>)</w:t>
      </w:r>
      <w:r w:rsidR="00AE2B85">
        <w:rPr>
          <w:color w:val="auto"/>
        </w:rPr>
        <w:t xml:space="preserve"> 6040.44, Enclosure 3, paragraph 5.e</w:t>
      </w:r>
      <w:r w:rsidR="00675D86">
        <w:rPr>
          <w:color w:val="auto"/>
        </w:rPr>
        <w:t>.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w:t>
      </w:r>
      <w:r w:rsidRPr="00EE7F5C">
        <w:rPr>
          <w:color w:val="auto"/>
        </w:rPr>
        <w:t>by the PEB</w:t>
      </w:r>
      <w:r w:rsidR="00F522D7">
        <w:rPr>
          <w:color w:val="auto"/>
        </w:rPr>
        <w:t>.</w:t>
      </w:r>
      <w:r w:rsidRPr="00EE7F5C">
        <w:rPr>
          <w:color w:val="auto"/>
        </w:rPr>
        <w:t xml:space="preserve">”  The ratings for unfitting conditions will be reviewed in all cases.  </w:t>
      </w:r>
      <w:r w:rsidR="00B50E83" w:rsidRPr="00EE7F5C">
        <w:rPr>
          <w:color w:val="auto"/>
        </w:rPr>
        <w:t>The condition anxiety disorder as requested for consideration meets the criteria prescribed in DoDI 6040.44 for Board purview; and</w:t>
      </w:r>
      <w:r w:rsidR="00E05FFA">
        <w:rPr>
          <w:color w:val="auto"/>
        </w:rPr>
        <w:t xml:space="preserve"> is</w:t>
      </w:r>
      <w:r w:rsidR="00B50E83" w:rsidRPr="00EE7F5C">
        <w:rPr>
          <w:color w:val="auto"/>
        </w:rPr>
        <w:t xml:space="preserve"> addressed below, in addition to a review of the Service ratings for the unfitting conditions.  Any conditions or contention not requested in this application, or otherwise</w:t>
      </w:r>
      <w:r w:rsidR="00B50E83" w:rsidRPr="00E202EB">
        <w:rPr>
          <w:color w:val="auto"/>
        </w:rPr>
        <w:t xml:space="preserve"> outside the Board’s defined scope of review, remain eligible for future consideration by the Army Board for Correction of Military Records.</w:t>
      </w:r>
      <w:r w:rsidR="00E05FFA">
        <w:rPr>
          <w:color w:val="auto"/>
        </w:rPr>
        <w:t xml:space="preserve">  </w:t>
      </w:r>
    </w:p>
    <w:p w:rsidR="00B50E83" w:rsidRPr="00F64312" w:rsidRDefault="00B50E83" w:rsidP="001A3329">
      <w:pPr>
        <w:pBdr>
          <w:bottom w:val="single" w:sz="12" w:space="1" w:color="auto"/>
        </w:pBdr>
        <w:tabs>
          <w:tab w:val="left" w:pos="288"/>
          <w:tab w:val="left" w:pos="4752"/>
        </w:tabs>
        <w:jc w:val="both"/>
        <w:rPr>
          <w:color w:val="auto"/>
        </w:rPr>
      </w:pPr>
    </w:p>
    <w:p w:rsidR="009239C0" w:rsidRPr="004C0D7D" w:rsidRDefault="004C0D7D" w:rsidP="004C0D7D">
      <w:pPr>
        <w:spacing w:line="240" w:lineRule="auto"/>
        <w:jc w:val="left"/>
        <w:rPr>
          <w:color w:val="auto"/>
        </w:rPr>
      </w:pPr>
      <w:r>
        <w:rPr>
          <w:color w:val="auto"/>
        </w:rPr>
        <w:br w:type="page"/>
      </w:r>
    </w:p>
    <w:p w:rsidR="00AD2379" w:rsidRPr="00E05FFA"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446CD9" w:rsidRPr="00E05FFA" w:rsidRDefault="00446CD9" w:rsidP="00216ECE">
      <w:pPr>
        <w:jc w:val="both"/>
        <w:rPr>
          <w:color w:val="auto"/>
        </w:rPr>
      </w:pPr>
    </w:p>
    <w:tbl>
      <w:tblPr>
        <w:tblStyle w:val="TableGrid"/>
        <w:tblW w:w="9378" w:type="dxa"/>
        <w:jc w:val="center"/>
        <w:tblLayout w:type="fixed"/>
        <w:tblLook w:val="04A0"/>
      </w:tblPr>
      <w:tblGrid>
        <w:gridCol w:w="2177"/>
        <w:gridCol w:w="1080"/>
        <w:gridCol w:w="900"/>
        <w:gridCol w:w="2321"/>
        <w:gridCol w:w="1080"/>
        <w:gridCol w:w="830"/>
        <w:gridCol w:w="990"/>
      </w:tblGrid>
      <w:tr w:rsidR="00446CD9" w:rsidRPr="00E05FFA" w:rsidTr="00216ECE">
        <w:trPr>
          <w:trHeight w:val="233"/>
          <w:jc w:val="center"/>
        </w:trPr>
        <w:tc>
          <w:tcPr>
            <w:tcW w:w="4157" w:type="dxa"/>
            <w:gridSpan w:val="3"/>
            <w:tcBorders>
              <w:right w:val="thinThickThinSmallGap" w:sz="24" w:space="0" w:color="auto"/>
            </w:tcBorders>
            <w:shd w:val="clear" w:color="auto" w:fill="D9D9D9" w:themeFill="background1" w:themeFillShade="D9"/>
            <w:vAlign w:val="center"/>
          </w:tcPr>
          <w:p w:rsidR="00446CD9" w:rsidRPr="00E05FFA" w:rsidRDefault="00446CD9" w:rsidP="00216ECE">
            <w:pPr>
              <w:contextualSpacing/>
              <w:rPr>
                <w:rFonts w:cs="Calibri"/>
                <w:b/>
                <w:color w:val="auto"/>
                <w:sz w:val="18"/>
                <w:szCs w:val="18"/>
              </w:rPr>
            </w:pPr>
            <w:r w:rsidRPr="00E05FFA">
              <w:rPr>
                <w:rFonts w:cs="Calibri"/>
                <w:b/>
                <w:color w:val="auto"/>
                <w:sz w:val="18"/>
                <w:szCs w:val="18"/>
              </w:rPr>
              <w:t xml:space="preserve">Service IPEB – Dated 20070330 </w:t>
            </w:r>
          </w:p>
        </w:tc>
        <w:tc>
          <w:tcPr>
            <w:tcW w:w="5221" w:type="dxa"/>
            <w:gridSpan w:val="4"/>
            <w:tcBorders>
              <w:left w:val="thinThickThinSmallGap" w:sz="24" w:space="0" w:color="auto"/>
            </w:tcBorders>
            <w:shd w:val="clear" w:color="auto" w:fill="D9D9D9" w:themeFill="background1" w:themeFillShade="D9"/>
            <w:vAlign w:val="center"/>
          </w:tcPr>
          <w:p w:rsidR="00446CD9" w:rsidRPr="00E05FFA" w:rsidRDefault="00446CD9" w:rsidP="00F522D7">
            <w:pPr>
              <w:contextualSpacing/>
              <w:rPr>
                <w:rFonts w:cs="Calibri"/>
                <w:b/>
                <w:color w:val="auto"/>
                <w:sz w:val="18"/>
                <w:szCs w:val="18"/>
              </w:rPr>
            </w:pPr>
            <w:r w:rsidRPr="00E05FFA">
              <w:rPr>
                <w:rFonts w:cs="Calibri"/>
                <w:b/>
                <w:color w:val="auto"/>
                <w:sz w:val="18"/>
                <w:szCs w:val="18"/>
              </w:rPr>
              <w:t xml:space="preserve">VA (1 Mo. </w:t>
            </w:r>
            <w:r w:rsidR="00F522D7">
              <w:rPr>
                <w:rFonts w:cs="Calibri"/>
                <w:b/>
                <w:color w:val="auto"/>
                <w:sz w:val="18"/>
                <w:szCs w:val="18"/>
              </w:rPr>
              <w:t>Post-</w:t>
            </w:r>
            <w:r w:rsidRPr="00E05FFA">
              <w:rPr>
                <w:rFonts w:cs="Calibri"/>
                <w:b/>
                <w:color w:val="auto"/>
                <w:sz w:val="18"/>
                <w:szCs w:val="18"/>
              </w:rPr>
              <w:t>Separation) – All Effective Date 20070515</w:t>
            </w:r>
          </w:p>
        </w:tc>
      </w:tr>
      <w:tr w:rsidR="00446CD9" w:rsidRPr="00E05FFA" w:rsidTr="00216ECE">
        <w:trPr>
          <w:trHeight w:val="278"/>
          <w:jc w:val="center"/>
        </w:trPr>
        <w:tc>
          <w:tcPr>
            <w:tcW w:w="2177" w:type="dxa"/>
            <w:tcBorders>
              <w:bottom w:val="single" w:sz="4" w:space="0" w:color="000000" w:themeColor="text1"/>
              <w:right w:val="single" w:sz="4" w:space="0" w:color="auto"/>
            </w:tcBorders>
            <w:shd w:val="clear" w:color="auto" w:fill="D9D9D9" w:themeFill="background1" w:themeFillShade="D9"/>
            <w:vAlign w:val="center"/>
          </w:tcPr>
          <w:p w:rsidR="00446CD9" w:rsidRPr="00E05FFA" w:rsidRDefault="00446CD9" w:rsidP="00216ECE">
            <w:pPr>
              <w:contextualSpacing/>
              <w:rPr>
                <w:rFonts w:cs="Calibri"/>
                <w:b/>
                <w:color w:val="auto"/>
                <w:sz w:val="18"/>
                <w:szCs w:val="18"/>
              </w:rPr>
            </w:pPr>
            <w:r w:rsidRPr="00E05FFA">
              <w:rPr>
                <w:rFonts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446CD9" w:rsidRPr="00E05FFA" w:rsidRDefault="00446CD9" w:rsidP="00216ECE">
            <w:pPr>
              <w:contextualSpacing/>
              <w:rPr>
                <w:rFonts w:cs="Calibri"/>
                <w:b/>
                <w:color w:val="auto"/>
                <w:sz w:val="18"/>
                <w:szCs w:val="18"/>
              </w:rPr>
            </w:pPr>
            <w:r w:rsidRPr="00E05FFA">
              <w:rPr>
                <w:rFonts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46CD9" w:rsidRPr="00E05FFA" w:rsidRDefault="00446CD9" w:rsidP="00216ECE">
            <w:pPr>
              <w:contextualSpacing/>
              <w:rPr>
                <w:rFonts w:cs="Calibri"/>
                <w:b/>
                <w:color w:val="auto"/>
                <w:sz w:val="18"/>
                <w:szCs w:val="18"/>
              </w:rPr>
            </w:pPr>
            <w:r w:rsidRPr="00E05FFA">
              <w:rPr>
                <w:rFonts w:cs="Calibri"/>
                <w:b/>
                <w:color w:val="auto"/>
                <w:sz w:val="18"/>
                <w:szCs w:val="18"/>
              </w:rPr>
              <w:t>Rating</w:t>
            </w:r>
          </w:p>
        </w:tc>
        <w:tc>
          <w:tcPr>
            <w:tcW w:w="2321" w:type="dxa"/>
            <w:tcBorders>
              <w:left w:val="thinThickThinSmallGap" w:sz="24" w:space="0" w:color="auto"/>
              <w:bottom w:val="single" w:sz="4" w:space="0" w:color="000000" w:themeColor="text1"/>
            </w:tcBorders>
            <w:shd w:val="clear" w:color="auto" w:fill="D9D9D9" w:themeFill="background1" w:themeFillShade="D9"/>
            <w:vAlign w:val="center"/>
          </w:tcPr>
          <w:p w:rsidR="00446CD9" w:rsidRPr="00E05FFA" w:rsidRDefault="00446CD9" w:rsidP="00216ECE">
            <w:pPr>
              <w:contextualSpacing/>
              <w:rPr>
                <w:rFonts w:cs="Calibri"/>
                <w:b/>
                <w:color w:val="auto"/>
                <w:sz w:val="18"/>
                <w:szCs w:val="18"/>
              </w:rPr>
            </w:pPr>
            <w:r w:rsidRPr="00E05FFA">
              <w:rPr>
                <w:rFonts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446CD9" w:rsidRPr="00E05FFA" w:rsidRDefault="00446CD9" w:rsidP="00216ECE">
            <w:pPr>
              <w:contextualSpacing/>
              <w:rPr>
                <w:rFonts w:cs="Calibri"/>
                <w:b/>
                <w:color w:val="auto"/>
                <w:sz w:val="18"/>
                <w:szCs w:val="18"/>
              </w:rPr>
            </w:pPr>
            <w:r w:rsidRPr="00E05FFA">
              <w:rPr>
                <w:rFonts w:cs="Calibri"/>
                <w:b/>
                <w:color w:val="auto"/>
                <w:sz w:val="18"/>
                <w:szCs w:val="18"/>
              </w:rPr>
              <w:t>Code</w:t>
            </w:r>
          </w:p>
        </w:tc>
        <w:tc>
          <w:tcPr>
            <w:tcW w:w="830" w:type="dxa"/>
            <w:tcBorders>
              <w:bottom w:val="single" w:sz="4" w:space="0" w:color="000000" w:themeColor="text1"/>
            </w:tcBorders>
            <w:shd w:val="clear" w:color="auto" w:fill="D9D9D9" w:themeFill="background1" w:themeFillShade="D9"/>
            <w:vAlign w:val="center"/>
          </w:tcPr>
          <w:p w:rsidR="00446CD9" w:rsidRPr="00E05FFA" w:rsidRDefault="00446CD9" w:rsidP="00216ECE">
            <w:pPr>
              <w:contextualSpacing/>
              <w:rPr>
                <w:rFonts w:cs="Calibri"/>
                <w:b/>
                <w:color w:val="auto"/>
                <w:sz w:val="18"/>
                <w:szCs w:val="18"/>
              </w:rPr>
            </w:pPr>
            <w:r w:rsidRPr="00E05FFA">
              <w:rPr>
                <w:rFonts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446CD9" w:rsidRPr="00E05FFA" w:rsidRDefault="00446CD9" w:rsidP="00216ECE">
            <w:pPr>
              <w:contextualSpacing/>
              <w:rPr>
                <w:rFonts w:cs="Calibri"/>
                <w:b/>
                <w:color w:val="auto"/>
                <w:sz w:val="18"/>
                <w:szCs w:val="18"/>
              </w:rPr>
            </w:pPr>
            <w:r w:rsidRPr="00E05FFA">
              <w:rPr>
                <w:rFonts w:cs="Calibri"/>
                <w:b/>
                <w:color w:val="auto"/>
                <w:sz w:val="18"/>
                <w:szCs w:val="18"/>
              </w:rPr>
              <w:t>Exam</w:t>
            </w:r>
          </w:p>
        </w:tc>
      </w:tr>
      <w:tr w:rsidR="00446CD9" w:rsidRPr="00E05FFA" w:rsidTr="00216ECE">
        <w:trPr>
          <w:trHeight w:val="287"/>
          <w:jc w:val="center"/>
        </w:trPr>
        <w:tc>
          <w:tcPr>
            <w:tcW w:w="2177" w:type="dxa"/>
            <w:vMerge w:val="restart"/>
            <w:tcBorders>
              <w:right w:val="single" w:sz="4" w:space="0" w:color="auto"/>
            </w:tcBorders>
            <w:shd w:val="clear" w:color="auto" w:fill="FFFFFF" w:themeFill="background1"/>
            <w:vAlign w:val="center"/>
          </w:tcPr>
          <w:p w:rsidR="00446CD9" w:rsidRPr="00E05FFA" w:rsidRDefault="00446CD9" w:rsidP="00216ECE">
            <w:pPr>
              <w:spacing w:line="180" w:lineRule="exact"/>
              <w:contextualSpacing/>
              <w:jc w:val="left"/>
              <w:rPr>
                <w:rFonts w:cs="Calibri"/>
                <w:color w:val="auto"/>
                <w:sz w:val="18"/>
                <w:szCs w:val="18"/>
              </w:rPr>
            </w:pPr>
            <w:r w:rsidRPr="00E05FFA">
              <w:rPr>
                <w:rFonts w:cs="Calibri"/>
                <w:color w:val="auto"/>
                <w:sz w:val="18"/>
                <w:szCs w:val="18"/>
              </w:rPr>
              <w:t>Bilateral Bunion Pain</w:t>
            </w:r>
            <w:r w:rsidR="002D1B78" w:rsidRPr="00E05FFA">
              <w:rPr>
                <w:rFonts w:cs="Calibri"/>
                <w:color w:val="auto"/>
                <w:sz w:val="18"/>
                <w:szCs w:val="18"/>
              </w:rPr>
              <w:t xml:space="preserve"> s/p surgical correction</w:t>
            </w:r>
          </w:p>
        </w:tc>
        <w:tc>
          <w:tcPr>
            <w:tcW w:w="1080" w:type="dxa"/>
            <w:vMerge w:val="restart"/>
            <w:tcBorders>
              <w:left w:val="single" w:sz="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5280</w:t>
            </w:r>
          </w:p>
        </w:tc>
        <w:tc>
          <w:tcPr>
            <w:tcW w:w="900" w:type="dxa"/>
            <w:vMerge w:val="restart"/>
            <w:tcBorders>
              <w:right w:val="thinThickThinSmallGap" w:sz="24" w:space="0" w:color="auto"/>
            </w:tcBorders>
            <w:shd w:val="clear" w:color="auto" w:fill="FFFFFF" w:themeFill="background1"/>
            <w:vAlign w:val="center"/>
          </w:tcPr>
          <w:p w:rsidR="00446CD9" w:rsidRPr="00E05FFA" w:rsidRDefault="00446CD9" w:rsidP="00216ECE">
            <w:pPr>
              <w:spacing w:line="180" w:lineRule="exact"/>
              <w:rPr>
                <w:rFonts w:cs="Calibri"/>
                <w:color w:val="auto"/>
                <w:sz w:val="18"/>
                <w:szCs w:val="18"/>
              </w:rPr>
            </w:pPr>
            <w:r w:rsidRPr="00E05FFA">
              <w:rPr>
                <w:rFonts w:cs="Calibri"/>
                <w:color w:val="auto"/>
                <w:sz w:val="18"/>
                <w:szCs w:val="18"/>
              </w:rPr>
              <w:t>0%</w:t>
            </w:r>
          </w:p>
        </w:tc>
        <w:tc>
          <w:tcPr>
            <w:tcW w:w="2321" w:type="dxa"/>
            <w:tcBorders>
              <w:left w:val="thinThickThinSmallGap" w:sz="24" w:space="0" w:color="auto"/>
            </w:tcBorders>
            <w:shd w:val="clear" w:color="auto" w:fill="FFFFFF" w:themeFill="background1"/>
            <w:vAlign w:val="center"/>
          </w:tcPr>
          <w:p w:rsidR="00446CD9" w:rsidRPr="00E05FFA" w:rsidRDefault="00446CD9" w:rsidP="00216ECE">
            <w:pPr>
              <w:spacing w:line="180" w:lineRule="exact"/>
              <w:contextualSpacing/>
              <w:jc w:val="left"/>
              <w:rPr>
                <w:rFonts w:cs="Calibri"/>
                <w:color w:val="auto"/>
                <w:sz w:val="18"/>
                <w:szCs w:val="18"/>
              </w:rPr>
            </w:pPr>
            <w:r w:rsidRPr="00E05FFA">
              <w:rPr>
                <w:rFonts w:cs="Calibri"/>
                <w:color w:val="auto"/>
                <w:sz w:val="18"/>
                <w:szCs w:val="18"/>
              </w:rPr>
              <w:t>R Foot Hallux Valgus, S/P Bunionectomy and Residual Scar</w:t>
            </w:r>
          </w:p>
        </w:tc>
        <w:tc>
          <w:tcPr>
            <w:tcW w:w="1080" w:type="dxa"/>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5280</w:t>
            </w:r>
          </w:p>
        </w:tc>
        <w:tc>
          <w:tcPr>
            <w:tcW w:w="830" w:type="dxa"/>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10%</w:t>
            </w:r>
          </w:p>
        </w:tc>
        <w:tc>
          <w:tcPr>
            <w:tcW w:w="990" w:type="dxa"/>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20070515</w:t>
            </w:r>
          </w:p>
        </w:tc>
      </w:tr>
      <w:tr w:rsidR="00446CD9" w:rsidRPr="00E05FFA" w:rsidTr="00216ECE">
        <w:trPr>
          <w:trHeight w:val="287"/>
          <w:jc w:val="center"/>
        </w:trPr>
        <w:tc>
          <w:tcPr>
            <w:tcW w:w="2177" w:type="dxa"/>
            <w:vMerge/>
            <w:tcBorders>
              <w:right w:val="single" w:sz="4" w:space="0" w:color="auto"/>
            </w:tcBorders>
            <w:shd w:val="clear" w:color="auto" w:fill="FFFFFF" w:themeFill="background1"/>
            <w:vAlign w:val="center"/>
          </w:tcPr>
          <w:p w:rsidR="00446CD9" w:rsidRPr="00E05FFA" w:rsidRDefault="00446CD9" w:rsidP="00216ECE">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p>
        </w:tc>
        <w:tc>
          <w:tcPr>
            <w:tcW w:w="900" w:type="dxa"/>
            <w:vMerge/>
            <w:tcBorders>
              <w:right w:val="thinThickThinSmallGap" w:sz="24" w:space="0" w:color="auto"/>
            </w:tcBorders>
            <w:shd w:val="clear" w:color="auto" w:fill="FFFFFF" w:themeFill="background1"/>
            <w:vAlign w:val="center"/>
          </w:tcPr>
          <w:p w:rsidR="00446CD9" w:rsidRPr="00E05FFA" w:rsidRDefault="00446CD9" w:rsidP="00216ECE">
            <w:pPr>
              <w:spacing w:line="180" w:lineRule="exact"/>
              <w:rPr>
                <w:rFonts w:cs="Calibri"/>
                <w:color w:val="auto"/>
                <w:sz w:val="18"/>
                <w:szCs w:val="18"/>
              </w:rPr>
            </w:pPr>
          </w:p>
        </w:tc>
        <w:tc>
          <w:tcPr>
            <w:tcW w:w="2321" w:type="dxa"/>
            <w:tcBorders>
              <w:left w:val="thinThickThinSmallGap" w:sz="24" w:space="0" w:color="auto"/>
              <w:right w:val="single" w:sz="4" w:space="0" w:color="auto"/>
            </w:tcBorders>
            <w:shd w:val="clear" w:color="auto" w:fill="FFFFFF" w:themeFill="background1"/>
            <w:vAlign w:val="center"/>
          </w:tcPr>
          <w:p w:rsidR="00446CD9" w:rsidRPr="00E05FFA" w:rsidRDefault="00446CD9" w:rsidP="00216ECE">
            <w:pPr>
              <w:spacing w:line="180" w:lineRule="exact"/>
              <w:contextualSpacing/>
              <w:jc w:val="left"/>
              <w:rPr>
                <w:rFonts w:cs="Calibri"/>
                <w:color w:val="auto"/>
                <w:sz w:val="18"/>
                <w:szCs w:val="18"/>
              </w:rPr>
            </w:pPr>
            <w:r w:rsidRPr="00E05FFA">
              <w:rPr>
                <w:rFonts w:cs="Calibri"/>
                <w:color w:val="auto"/>
                <w:sz w:val="18"/>
                <w:szCs w:val="18"/>
              </w:rPr>
              <w:t>L Foot Hallux Valgus, S/P Bunionectomy</w:t>
            </w:r>
          </w:p>
        </w:tc>
        <w:tc>
          <w:tcPr>
            <w:tcW w:w="1080" w:type="dxa"/>
            <w:tcBorders>
              <w:left w:val="single" w:sz="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5280</w:t>
            </w:r>
          </w:p>
        </w:tc>
        <w:tc>
          <w:tcPr>
            <w:tcW w:w="830" w:type="dxa"/>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10%</w:t>
            </w:r>
          </w:p>
        </w:tc>
        <w:tc>
          <w:tcPr>
            <w:tcW w:w="990" w:type="dxa"/>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20070515</w:t>
            </w:r>
          </w:p>
        </w:tc>
      </w:tr>
      <w:tr w:rsidR="00446CD9" w:rsidRPr="00E05FFA" w:rsidTr="00216ECE">
        <w:trPr>
          <w:trHeight w:val="287"/>
          <w:jc w:val="center"/>
        </w:trPr>
        <w:tc>
          <w:tcPr>
            <w:tcW w:w="2177" w:type="dxa"/>
            <w:vMerge/>
            <w:tcBorders>
              <w:right w:val="single" w:sz="4" w:space="0" w:color="auto"/>
            </w:tcBorders>
            <w:shd w:val="clear" w:color="auto" w:fill="FFFFFF" w:themeFill="background1"/>
            <w:vAlign w:val="center"/>
          </w:tcPr>
          <w:p w:rsidR="00446CD9" w:rsidRPr="00E05FFA" w:rsidRDefault="00446CD9" w:rsidP="00216ECE">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p>
        </w:tc>
        <w:tc>
          <w:tcPr>
            <w:tcW w:w="900" w:type="dxa"/>
            <w:vMerge/>
            <w:tcBorders>
              <w:right w:val="thinThickThinSmallGap" w:sz="2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p>
        </w:tc>
        <w:tc>
          <w:tcPr>
            <w:tcW w:w="2321" w:type="dxa"/>
            <w:tcBorders>
              <w:left w:val="thinThickThinSmallGap" w:sz="24" w:space="0" w:color="auto"/>
              <w:right w:val="single" w:sz="4" w:space="0" w:color="auto"/>
            </w:tcBorders>
            <w:shd w:val="clear" w:color="auto" w:fill="FFFFFF" w:themeFill="background1"/>
            <w:vAlign w:val="center"/>
          </w:tcPr>
          <w:p w:rsidR="00446CD9" w:rsidRPr="00E05FFA" w:rsidRDefault="002614D5" w:rsidP="002614D5">
            <w:pPr>
              <w:spacing w:line="180" w:lineRule="exact"/>
              <w:contextualSpacing/>
              <w:jc w:val="left"/>
              <w:rPr>
                <w:rFonts w:cs="Calibri"/>
                <w:color w:val="auto"/>
                <w:sz w:val="18"/>
                <w:szCs w:val="18"/>
              </w:rPr>
            </w:pPr>
            <w:r w:rsidRPr="00E05FFA">
              <w:rPr>
                <w:rFonts w:cs="Calibri"/>
                <w:color w:val="auto"/>
                <w:sz w:val="18"/>
                <w:szCs w:val="18"/>
              </w:rPr>
              <w:t>Left Foot</w:t>
            </w:r>
            <w:r w:rsidR="00446CD9" w:rsidRPr="00E05FFA">
              <w:rPr>
                <w:rFonts w:cs="Calibri"/>
                <w:color w:val="auto"/>
                <w:sz w:val="18"/>
                <w:szCs w:val="18"/>
              </w:rPr>
              <w:t>, Surgical Scar</w:t>
            </w:r>
            <w:r w:rsidRPr="00E05FFA">
              <w:rPr>
                <w:rFonts w:cs="Calibri"/>
                <w:color w:val="auto"/>
                <w:sz w:val="18"/>
                <w:szCs w:val="18"/>
              </w:rPr>
              <w:t xml:space="preserve"> …</w:t>
            </w:r>
            <w:r w:rsidR="00446CD9" w:rsidRPr="00E05FFA">
              <w:rPr>
                <w:rFonts w:cs="Calibri"/>
                <w:color w:val="auto"/>
                <w:sz w:val="18"/>
                <w:szCs w:val="18"/>
              </w:rPr>
              <w:t xml:space="preserve"> </w:t>
            </w:r>
          </w:p>
        </w:tc>
        <w:tc>
          <w:tcPr>
            <w:tcW w:w="1080" w:type="dxa"/>
            <w:tcBorders>
              <w:left w:val="single" w:sz="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7804</w:t>
            </w:r>
          </w:p>
        </w:tc>
        <w:tc>
          <w:tcPr>
            <w:tcW w:w="830" w:type="dxa"/>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10%</w:t>
            </w:r>
          </w:p>
        </w:tc>
        <w:tc>
          <w:tcPr>
            <w:tcW w:w="990" w:type="dxa"/>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20070515</w:t>
            </w:r>
          </w:p>
        </w:tc>
      </w:tr>
      <w:tr w:rsidR="00446CD9" w:rsidRPr="00E05FFA" w:rsidTr="00216ECE">
        <w:trPr>
          <w:trHeight w:val="287"/>
          <w:jc w:val="center"/>
        </w:trPr>
        <w:tc>
          <w:tcPr>
            <w:tcW w:w="2177" w:type="dxa"/>
            <w:tcBorders>
              <w:right w:val="single" w:sz="4" w:space="0" w:color="auto"/>
            </w:tcBorders>
            <w:shd w:val="clear" w:color="auto" w:fill="FFFFFF" w:themeFill="background1"/>
            <w:vAlign w:val="center"/>
          </w:tcPr>
          <w:p w:rsidR="00446CD9" w:rsidRPr="00E05FFA" w:rsidRDefault="00446CD9" w:rsidP="00216ECE">
            <w:pPr>
              <w:spacing w:line="180" w:lineRule="exact"/>
              <w:contextualSpacing/>
              <w:jc w:val="left"/>
              <w:rPr>
                <w:rFonts w:cs="Calibri"/>
                <w:color w:val="auto"/>
                <w:sz w:val="18"/>
                <w:szCs w:val="18"/>
              </w:rPr>
            </w:pPr>
            <w:r w:rsidRPr="00E05FFA">
              <w:rPr>
                <w:rFonts w:cs="Calibri"/>
                <w:color w:val="auto"/>
                <w:sz w:val="18"/>
                <w:szCs w:val="18"/>
              </w:rPr>
              <w:t>Adjustment Disorder w/Anxiety and Depressed Mood</w:t>
            </w:r>
          </w:p>
        </w:tc>
        <w:tc>
          <w:tcPr>
            <w:tcW w:w="1980" w:type="dxa"/>
            <w:gridSpan w:val="2"/>
            <w:tcBorders>
              <w:left w:val="single" w:sz="4" w:space="0" w:color="auto"/>
              <w:right w:val="thinThickThinSmallGap" w:sz="2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Not  Unfitting</w:t>
            </w:r>
          </w:p>
        </w:tc>
        <w:tc>
          <w:tcPr>
            <w:tcW w:w="2321" w:type="dxa"/>
            <w:tcBorders>
              <w:left w:val="thinThickThinSmallGap" w:sz="24" w:space="0" w:color="auto"/>
              <w:right w:val="single" w:sz="4" w:space="0" w:color="auto"/>
            </w:tcBorders>
            <w:shd w:val="clear" w:color="auto" w:fill="FFFFFF" w:themeFill="background1"/>
            <w:vAlign w:val="center"/>
          </w:tcPr>
          <w:p w:rsidR="00446CD9" w:rsidRPr="00E05FFA" w:rsidRDefault="00446CD9" w:rsidP="00216ECE">
            <w:pPr>
              <w:spacing w:line="180" w:lineRule="exact"/>
              <w:contextualSpacing/>
              <w:jc w:val="left"/>
              <w:rPr>
                <w:rFonts w:cs="Calibri"/>
                <w:color w:val="auto"/>
                <w:sz w:val="18"/>
                <w:szCs w:val="18"/>
              </w:rPr>
            </w:pPr>
            <w:r w:rsidRPr="00E05FFA">
              <w:rPr>
                <w:rFonts w:cs="Calibri"/>
                <w:color w:val="auto"/>
                <w:sz w:val="18"/>
                <w:szCs w:val="18"/>
              </w:rPr>
              <w:t>Adjustment Disorder w/Anxiety and Depressed Mood</w:t>
            </w:r>
          </w:p>
        </w:tc>
        <w:tc>
          <w:tcPr>
            <w:tcW w:w="1080" w:type="dxa"/>
            <w:tcBorders>
              <w:left w:val="single" w:sz="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9440</w:t>
            </w:r>
          </w:p>
        </w:tc>
        <w:tc>
          <w:tcPr>
            <w:tcW w:w="830" w:type="dxa"/>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0%*</w:t>
            </w:r>
          </w:p>
        </w:tc>
        <w:tc>
          <w:tcPr>
            <w:tcW w:w="990" w:type="dxa"/>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20070516</w:t>
            </w:r>
          </w:p>
        </w:tc>
      </w:tr>
      <w:tr w:rsidR="00446CD9" w:rsidRPr="00E05FFA" w:rsidTr="00216ECE">
        <w:trPr>
          <w:trHeight w:val="287"/>
          <w:jc w:val="center"/>
        </w:trPr>
        <w:tc>
          <w:tcPr>
            <w:tcW w:w="4157" w:type="dxa"/>
            <w:gridSpan w:val="3"/>
            <w:vMerge w:val="restart"/>
            <w:tcBorders>
              <w:right w:val="thinThickThinSmallGap" w:sz="2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↓No Additional MEB/PEB Entries↓</w:t>
            </w:r>
          </w:p>
        </w:tc>
        <w:tc>
          <w:tcPr>
            <w:tcW w:w="2321" w:type="dxa"/>
            <w:tcBorders>
              <w:left w:val="thinThickThinSmallGap" w:sz="24" w:space="0" w:color="auto"/>
              <w:right w:val="single" w:sz="4" w:space="0" w:color="auto"/>
            </w:tcBorders>
            <w:shd w:val="clear" w:color="auto" w:fill="FFFFFF" w:themeFill="background1"/>
            <w:vAlign w:val="center"/>
          </w:tcPr>
          <w:p w:rsidR="00446CD9" w:rsidRPr="00E05FFA" w:rsidRDefault="00446CD9" w:rsidP="00216ECE">
            <w:pPr>
              <w:spacing w:line="180" w:lineRule="exact"/>
              <w:contextualSpacing/>
              <w:jc w:val="left"/>
              <w:rPr>
                <w:rFonts w:cs="Calibri"/>
                <w:color w:val="auto"/>
                <w:sz w:val="18"/>
                <w:szCs w:val="18"/>
              </w:rPr>
            </w:pPr>
            <w:r w:rsidRPr="00E05FFA">
              <w:rPr>
                <w:rFonts w:cs="Calibri"/>
                <w:color w:val="auto"/>
                <w:sz w:val="18"/>
                <w:szCs w:val="18"/>
              </w:rPr>
              <w:t>Post Concussive HA’s</w:t>
            </w:r>
          </w:p>
        </w:tc>
        <w:tc>
          <w:tcPr>
            <w:tcW w:w="1080" w:type="dxa"/>
            <w:tcBorders>
              <w:left w:val="single" w:sz="4" w:space="0" w:color="auto"/>
              <w:right w:val="single" w:sz="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8304-8045</w:t>
            </w:r>
          </w:p>
        </w:tc>
        <w:tc>
          <w:tcPr>
            <w:tcW w:w="830" w:type="dxa"/>
            <w:tcBorders>
              <w:left w:val="single" w:sz="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10%</w:t>
            </w:r>
            <w:r w:rsidR="009A1355" w:rsidRPr="00E05FFA">
              <w:rPr>
                <w:rFonts w:cs="Calibri"/>
                <w:color w:val="auto"/>
                <w:sz w:val="18"/>
                <w:szCs w:val="18"/>
              </w:rPr>
              <w:t>*</w:t>
            </w:r>
          </w:p>
        </w:tc>
        <w:tc>
          <w:tcPr>
            <w:tcW w:w="990" w:type="dxa"/>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20070515</w:t>
            </w:r>
          </w:p>
        </w:tc>
      </w:tr>
      <w:tr w:rsidR="00446CD9" w:rsidRPr="00E05FFA" w:rsidTr="00216ECE">
        <w:trPr>
          <w:trHeight w:val="260"/>
          <w:jc w:val="center"/>
        </w:trPr>
        <w:tc>
          <w:tcPr>
            <w:tcW w:w="4157" w:type="dxa"/>
            <w:gridSpan w:val="3"/>
            <w:vMerge/>
            <w:tcBorders>
              <w:right w:val="thinThickThinSmallGap" w:sz="24" w:space="0" w:color="auto"/>
            </w:tcBorders>
            <w:shd w:val="clear" w:color="auto" w:fill="FFFFFF" w:themeFill="background1"/>
          </w:tcPr>
          <w:p w:rsidR="00446CD9" w:rsidRPr="00E05FFA" w:rsidRDefault="00446CD9" w:rsidP="00216ECE">
            <w:pPr>
              <w:spacing w:line="180" w:lineRule="exact"/>
              <w:contextualSpacing/>
              <w:rPr>
                <w:rFonts w:cs="Calibri"/>
                <w:color w:val="auto"/>
                <w:sz w:val="18"/>
                <w:szCs w:val="18"/>
              </w:rPr>
            </w:pPr>
          </w:p>
        </w:tc>
        <w:tc>
          <w:tcPr>
            <w:tcW w:w="4231" w:type="dxa"/>
            <w:gridSpan w:val="3"/>
            <w:tcBorders>
              <w:left w:val="thinThickThinSmallGap" w:sz="24" w:space="0" w:color="auto"/>
            </w:tcBorders>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0% x 2/Not Service Connected x 3</w:t>
            </w:r>
          </w:p>
        </w:tc>
        <w:tc>
          <w:tcPr>
            <w:tcW w:w="990" w:type="dxa"/>
            <w:shd w:val="clear" w:color="auto" w:fill="FFFFFF" w:themeFill="background1"/>
            <w:vAlign w:val="center"/>
          </w:tcPr>
          <w:p w:rsidR="00446CD9" w:rsidRPr="00E05FFA" w:rsidRDefault="00446CD9" w:rsidP="00216ECE">
            <w:pPr>
              <w:spacing w:line="180" w:lineRule="exact"/>
              <w:contextualSpacing/>
              <w:rPr>
                <w:rFonts w:cs="Calibri"/>
                <w:color w:val="auto"/>
                <w:sz w:val="18"/>
                <w:szCs w:val="18"/>
              </w:rPr>
            </w:pPr>
            <w:r w:rsidRPr="00E05FFA">
              <w:rPr>
                <w:rFonts w:cs="Calibri"/>
                <w:color w:val="auto"/>
                <w:sz w:val="18"/>
                <w:szCs w:val="18"/>
              </w:rPr>
              <w:t>20070515</w:t>
            </w:r>
          </w:p>
        </w:tc>
      </w:tr>
      <w:tr w:rsidR="00446CD9" w:rsidRPr="00E05FFA" w:rsidTr="00216ECE">
        <w:trPr>
          <w:trHeight w:val="242"/>
          <w:jc w:val="center"/>
        </w:trPr>
        <w:tc>
          <w:tcPr>
            <w:tcW w:w="4157" w:type="dxa"/>
            <w:gridSpan w:val="3"/>
            <w:tcBorders>
              <w:right w:val="thinThickThinSmallGap" w:sz="24" w:space="0" w:color="auto"/>
            </w:tcBorders>
            <w:shd w:val="clear" w:color="auto" w:fill="D9D9D9" w:themeFill="background1" w:themeFillShade="D9"/>
            <w:vAlign w:val="center"/>
          </w:tcPr>
          <w:p w:rsidR="00446CD9" w:rsidRPr="00E05FFA" w:rsidRDefault="00446CD9" w:rsidP="00216ECE">
            <w:pPr>
              <w:contextualSpacing/>
              <w:rPr>
                <w:rFonts w:cs="Calibri"/>
                <w:b/>
                <w:color w:val="auto"/>
                <w:sz w:val="18"/>
                <w:szCs w:val="18"/>
              </w:rPr>
            </w:pPr>
            <w:r w:rsidRPr="00E05FFA">
              <w:rPr>
                <w:rFonts w:cs="Calibri"/>
                <w:b/>
                <w:color w:val="auto"/>
                <w:sz w:val="18"/>
                <w:szCs w:val="18"/>
              </w:rPr>
              <w:t>Combined:  0%</w:t>
            </w:r>
          </w:p>
        </w:tc>
        <w:tc>
          <w:tcPr>
            <w:tcW w:w="5221" w:type="dxa"/>
            <w:gridSpan w:val="4"/>
            <w:tcBorders>
              <w:left w:val="thinThickThinSmallGap" w:sz="24" w:space="0" w:color="auto"/>
            </w:tcBorders>
            <w:shd w:val="clear" w:color="auto" w:fill="D9D9D9" w:themeFill="background1" w:themeFillShade="D9"/>
            <w:vAlign w:val="center"/>
          </w:tcPr>
          <w:p w:rsidR="00446CD9" w:rsidRPr="00E05FFA" w:rsidRDefault="00446CD9" w:rsidP="002614D5">
            <w:pPr>
              <w:contextualSpacing/>
              <w:rPr>
                <w:rFonts w:cs="Calibri"/>
                <w:b/>
                <w:color w:val="auto"/>
                <w:sz w:val="18"/>
                <w:szCs w:val="18"/>
              </w:rPr>
            </w:pPr>
            <w:r w:rsidRPr="00E05FFA">
              <w:rPr>
                <w:rFonts w:cs="Calibri"/>
                <w:b/>
                <w:color w:val="auto"/>
                <w:sz w:val="18"/>
                <w:szCs w:val="18"/>
              </w:rPr>
              <w:t>Combined:  40%</w:t>
            </w:r>
          </w:p>
        </w:tc>
      </w:tr>
    </w:tbl>
    <w:p w:rsidR="00446CD9" w:rsidRPr="00E05FFA" w:rsidRDefault="00446CD9" w:rsidP="002614D5">
      <w:pPr>
        <w:spacing w:line="180" w:lineRule="exact"/>
        <w:jc w:val="left"/>
        <w:rPr>
          <w:color w:val="auto"/>
          <w:sz w:val="18"/>
          <w:szCs w:val="18"/>
        </w:rPr>
      </w:pPr>
      <w:r w:rsidRPr="00E05FFA">
        <w:rPr>
          <w:color w:val="auto"/>
          <w:sz w:val="18"/>
          <w:szCs w:val="18"/>
        </w:rPr>
        <w:t>*</w:t>
      </w:r>
      <w:r w:rsidR="009A1355" w:rsidRPr="00E05FFA">
        <w:rPr>
          <w:color w:val="auto"/>
          <w:sz w:val="18"/>
          <w:szCs w:val="18"/>
        </w:rPr>
        <w:t>Adjustment Disorder i</w:t>
      </w:r>
      <w:r w:rsidRPr="00E05FFA">
        <w:rPr>
          <w:color w:val="auto"/>
          <w:sz w:val="18"/>
          <w:szCs w:val="18"/>
        </w:rPr>
        <w:t>ncreased to 30%</w:t>
      </w:r>
      <w:r w:rsidR="002D1B78" w:rsidRPr="00E05FFA">
        <w:rPr>
          <w:color w:val="auto"/>
          <w:sz w:val="18"/>
          <w:szCs w:val="18"/>
        </w:rPr>
        <w:t xml:space="preserve"> </w:t>
      </w:r>
      <w:r w:rsidR="002614D5" w:rsidRPr="00E05FFA">
        <w:rPr>
          <w:color w:val="auto"/>
          <w:sz w:val="18"/>
          <w:szCs w:val="18"/>
        </w:rPr>
        <w:t xml:space="preserve">and </w:t>
      </w:r>
      <w:r w:rsidR="009A1355" w:rsidRPr="00E05FFA">
        <w:rPr>
          <w:color w:val="auto"/>
          <w:sz w:val="18"/>
          <w:szCs w:val="18"/>
        </w:rPr>
        <w:t xml:space="preserve">Post Concussive Headaches increased to 30% effective 20090107 </w:t>
      </w:r>
      <w:r w:rsidR="002614D5" w:rsidRPr="00E05FFA">
        <w:rPr>
          <w:color w:val="auto"/>
          <w:sz w:val="18"/>
          <w:szCs w:val="18"/>
        </w:rPr>
        <w:t>(c</w:t>
      </w:r>
      <w:r w:rsidR="009A1355" w:rsidRPr="00E05FFA">
        <w:rPr>
          <w:color w:val="auto"/>
          <w:sz w:val="18"/>
          <w:szCs w:val="18"/>
        </w:rPr>
        <w:t xml:space="preserve">ombined </w:t>
      </w:r>
      <w:r w:rsidR="002614D5" w:rsidRPr="00E05FFA">
        <w:rPr>
          <w:color w:val="auto"/>
          <w:sz w:val="18"/>
          <w:szCs w:val="18"/>
        </w:rPr>
        <w:t>70</w:t>
      </w:r>
      <w:r w:rsidR="00675D86" w:rsidRPr="00E05FFA">
        <w:rPr>
          <w:color w:val="auto"/>
          <w:sz w:val="18"/>
          <w:szCs w:val="18"/>
        </w:rPr>
        <w:t>%</w:t>
      </w:r>
      <w:r w:rsidR="002614D5" w:rsidRPr="00E05FFA">
        <w:rPr>
          <w:color w:val="auto"/>
          <w:sz w:val="18"/>
          <w:szCs w:val="18"/>
        </w:rPr>
        <w:t xml:space="preserve">) </w:t>
      </w:r>
    </w:p>
    <w:p w:rsidR="00F90376" w:rsidRPr="00E05FFA" w:rsidRDefault="00F90376" w:rsidP="00F90376">
      <w:pPr>
        <w:pBdr>
          <w:bottom w:val="single" w:sz="12" w:space="1" w:color="auto"/>
        </w:pBdr>
        <w:tabs>
          <w:tab w:val="left" w:pos="288"/>
          <w:tab w:val="left" w:pos="4752"/>
        </w:tabs>
        <w:jc w:val="both"/>
        <w:rPr>
          <w:color w:val="auto"/>
        </w:rPr>
      </w:pPr>
    </w:p>
    <w:p w:rsidR="00AD2379" w:rsidRPr="00EE7F5C" w:rsidRDefault="00AD2379" w:rsidP="00165C7B">
      <w:pPr>
        <w:jc w:val="both"/>
        <w:rPr>
          <w:color w:val="auto"/>
        </w:rPr>
      </w:pPr>
    </w:p>
    <w:p w:rsidR="00AD2379" w:rsidRPr="00EE7F5C" w:rsidRDefault="00AD2379" w:rsidP="001A3329">
      <w:pPr>
        <w:jc w:val="both"/>
        <w:rPr>
          <w:color w:val="auto"/>
          <w:szCs w:val="24"/>
        </w:rPr>
      </w:pPr>
      <w:r w:rsidRPr="00EE7F5C">
        <w:rPr>
          <w:color w:val="auto"/>
          <w:u w:val="single"/>
        </w:rPr>
        <w:t>ANALYSIS SUMMARY</w:t>
      </w:r>
      <w:r w:rsidRPr="00EE7F5C">
        <w:rPr>
          <w:color w:val="auto"/>
        </w:rPr>
        <w:t>:</w:t>
      </w:r>
      <w:r w:rsidR="00896C01" w:rsidRPr="00EE7F5C">
        <w:rPr>
          <w:color w:val="auto"/>
        </w:rPr>
        <w:t xml:space="preserve"> </w:t>
      </w:r>
      <w:r w:rsidR="004C0D7D" w:rsidRPr="00EE7F5C">
        <w:rPr>
          <w:color w:val="auto"/>
        </w:rPr>
        <w:t xml:space="preserve"> </w:t>
      </w:r>
      <w:r w:rsidR="00347CC3" w:rsidRPr="00EE7F5C">
        <w:rPr>
          <w:color w:val="auto"/>
          <w:szCs w:val="24"/>
        </w:rPr>
        <w:t xml:space="preserve">The Board acknowledges the CI’s assertions that she received </w:t>
      </w:r>
      <w:r w:rsidR="00A04123" w:rsidRPr="00EE7F5C">
        <w:rPr>
          <w:color w:val="auto"/>
          <w:szCs w:val="24"/>
        </w:rPr>
        <w:t xml:space="preserve">inappropriate medical care for her bilateral foot condition and that she was denied a rating for her anxiety.  </w:t>
      </w:r>
      <w:r w:rsidR="00347CC3" w:rsidRPr="00EE7F5C">
        <w:rPr>
          <w:color w:val="auto"/>
          <w:szCs w:val="24"/>
        </w:rPr>
        <w:t xml:space="preserve">It is noted for the record that the Board has neither the jurisdiction nor authority to scrutinize or render opinions in reference to the CI’s statements in the application regarding suspected improprieties in the processing of his case. </w:t>
      </w:r>
      <w:r w:rsidR="004C0D7D" w:rsidRPr="00EE7F5C">
        <w:rPr>
          <w:color w:val="auto"/>
          <w:szCs w:val="24"/>
        </w:rPr>
        <w:t xml:space="preserve"> </w:t>
      </w:r>
      <w:r w:rsidR="00347CC3" w:rsidRPr="00EE7F5C">
        <w:rPr>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4C0D7D" w:rsidRPr="00EE7F5C">
        <w:rPr>
          <w:color w:val="auto"/>
          <w:szCs w:val="24"/>
        </w:rPr>
        <w:t xml:space="preserve"> </w:t>
      </w:r>
      <w:r w:rsidR="00347CC3" w:rsidRPr="00EE7F5C">
        <w:rPr>
          <w:color w:val="auto"/>
          <w:szCs w:val="24"/>
        </w:rPr>
        <w:t xml:space="preserve">It must also judge the fairness of PEB fitness adjudications based on the fitness consequences of conditions as they existed at the time of separation. </w:t>
      </w:r>
      <w:r w:rsidRPr="00EE7F5C">
        <w:rPr>
          <w:color w:val="auto"/>
          <w:szCs w:val="24"/>
        </w:rPr>
        <w:t xml:space="preserve"> </w:t>
      </w:r>
    </w:p>
    <w:p w:rsidR="00AD2379" w:rsidRPr="00EE7F5C" w:rsidRDefault="00AD2379" w:rsidP="001A3329">
      <w:pPr>
        <w:jc w:val="both"/>
        <w:rPr>
          <w:color w:val="auto"/>
        </w:rPr>
      </w:pPr>
    </w:p>
    <w:p w:rsidR="0069687C" w:rsidRPr="00A92282" w:rsidRDefault="00A92282" w:rsidP="001A3329">
      <w:pPr>
        <w:jc w:val="both"/>
        <w:rPr>
          <w:color w:val="auto"/>
        </w:rPr>
      </w:pPr>
      <w:r w:rsidRPr="00EE7F5C">
        <w:rPr>
          <w:color w:val="000000" w:themeColor="text1"/>
          <w:szCs w:val="24"/>
          <w:u w:val="single"/>
        </w:rPr>
        <w:t>Bilateral Bunion Pain s/p Surgical Correction</w:t>
      </w:r>
      <w:r w:rsidRPr="00EE7F5C">
        <w:rPr>
          <w:color w:val="auto"/>
          <w:szCs w:val="24"/>
          <w:u w:val="single"/>
        </w:rPr>
        <w:t xml:space="preserve"> </w:t>
      </w:r>
      <w:r w:rsidR="00AD2379" w:rsidRPr="00EE7F5C">
        <w:rPr>
          <w:color w:val="auto"/>
          <w:szCs w:val="24"/>
          <w:u w:val="single"/>
        </w:rPr>
        <w:t>Condition</w:t>
      </w:r>
      <w:r w:rsidR="00AD2379" w:rsidRPr="00EE7F5C">
        <w:rPr>
          <w:color w:val="auto"/>
        </w:rPr>
        <w:t xml:space="preserve">. </w:t>
      </w:r>
      <w:r w:rsidR="00385708" w:rsidRPr="00EE7F5C">
        <w:rPr>
          <w:color w:val="auto"/>
        </w:rPr>
        <w:t xml:space="preserve"> </w:t>
      </w:r>
      <w:r w:rsidR="0069687C" w:rsidRPr="00EE7F5C">
        <w:rPr>
          <w:color w:val="auto"/>
          <w:szCs w:val="24"/>
        </w:rPr>
        <w:t xml:space="preserve">There were </w:t>
      </w:r>
      <w:r w:rsidR="00A04123" w:rsidRPr="00EE7F5C">
        <w:rPr>
          <w:color w:val="auto"/>
          <w:szCs w:val="24"/>
        </w:rPr>
        <w:t>three</w:t>
      </w:r>
      <w:r w:rsidR="00001EFC" w:rsidRPr="00EE7F5C">
        <w:rPr>
          <w:color w:val="auto"/>
          <w:szCs w:val="24"/>
        </w:rPr>
        <w:t xml:space="preserve"> </w:t>
      </w:r>
      <w:r w:rsidR="002614D5" w:rsidRPr="00EE7F5C">
        <w:rPr>
          <w:color w:val="auto"/>
          <w:szCs w:val="24"/>
        </w:rPr>
        <w:t xml:space="preserve">foot exams </w:t>
      </w:r>
      <w:r w:rsidR="00A04123" w:rsidRPr="00EE7F5C">
        <w:rPr>
          <w:color w:val="auto"/>
          <w:szCs w:val="24"/>
        </w:rPr>
        <w:t>in evidence including one evaluation with goniometric</w:t>
      </w:r>
      <w:r w:rsidR="00675D86" w:rsidRPr="00EE7F5C">
        <w:rPr>
          <w:color w:val="auto"/>
          <w:szCs w:val="24"/>
        </w:rPr>
        <w:t xml:space="preserve"> </w:t>
      </w:r>
      <w:r w:rsidR="002614D5" w:rsidRPr="00EE7F5C">
        <w:rPr>
          <w:color w:val="auto"/>
          <w:szCs w:val="24"/>
        </w:rPr>
        <w:t>range</w:t>
      </w:r>
      <w:r w:rsidR="0025060E">
        <w:rPr>
          <w:color w:val="auto"/>
          <w:szCs w:val="24"/>
        </w:rPr>
        <w:t>-</w:t>
      </w:r>
      <w:r w:rsidR="002614D5" w:rsidRPr="00EE7F5C">
        <w:rPr>
          <w:color w:val="auto"/>
          <w:szCs w:val="24"/>
        </w:rPr>
        <w:t>of</w:t>
      </w:r>
      <w:r w:rsidR="0025060E">
        <w:rPr>
          <w:color w:val="auto"/>
          <w:szCs w:val="24"/>
        </w:rPr>
        <w:t>-</w:t>
      </w:r>
      <w:r w:rsidR="002614D5" w:rsidRPr="00EE7F5C">
        <w:rPr>
          <w:color w:val="auto"/>
          <w:szCs w:val="24"/>
        </w:rPr>
        <w:t xml:space="preserve">motion (ROM) evaluations, </w:t>
      </w:r>
      <w:r w:rsidR="00675D86" w:rsidRPr="00EE7F5C">
        <w:rPr>
          <w:color w:val="auto"/>
          <w:szCs w:val="24"/>
        </w:rPr>
        <w:t>along</w:t>
      </w:r>
      <w:r w:rsidR="0069687C" w:rsidRPr="00EE7F5C">
        <w:rPr>
          <w:color w:val="auto"/>
          <w:szCs w:val="24"/>
        </w:rPr>
        <w:t xml:space="preserve"> with documentation of additional ratable criteria, which the Board weighed in arriving at its rating recommendation; as summarized in the chart below.</w:t>
      </w:r>
      <w:r w:rsidR="00165C7B" w:rsidRPr="00F64312">
        <w:rPr>
          <w:color w:val="auto"/>
          <w:szCs w:val="24"/>
        </w:rPr>
        <w:t xml:space="preserve">  </w:t>
      </w:r>
    </w:p>
    <w:p w:rsidR="008564D0" w:rsidRPr="00ED33E2" w:rsidRDefault="008564D0" w:rsidP="0069687C">
      <w:pPr>
        <w:jc w:val="both"/>
        <w:rPr>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8"/>
        <w:gridCol w:w="1300"/>
        <w:gridCol w:w="946"/>
        <w:gridCol w:w="1440"/>
        <w:gridCol w:w="1501"/>
        <w:gridCol w:w="1107"/>
        <w:gridCol w:w="1241"/>
      </w:tblGrid>
      <w:tr w:rsidR="002614D5" w:rsidRPr="00EE7F5C" w:rsidTr="00E05FFA">
        <w:trPr>
          <w:trHeight w:val="251"/>
          <w:jc w:val="center"/>
        </w:trPr>
        <w:tc>
          <w:tcPr>
            <w:tcW w:w="1678" w:type="dxa"/>
            <w:vMerge w:val="restart"/>
            <w:tcBorders>
              <w:top w:val="single" w:sz="4" w:space="0" w:color="000000"/>
              <w:left w:val="single" w:sz="4" w:space="0" w:color="000000"/>
              <w:right w:val="single" w:sz="4" w:space="0" w:color="000000"/>
            </w:tcBorders>
            <w:shd w:val="pct15" w:color="auto" w:fill="auto"/>
            <w:vAlign w:val="center"/>
            <w:hideMark/>
          </w:tcPr>
          <w:p w:rsidR="002614D5" w:rsidRPr="00EE7F5C" w:rsidRDefault="002614D5" w:rsidP="008564D0">
            <w:pPr>
              <w:spacing w:line="180" w:lineRule="exact"/>
              <w:rPr>
                <w:rFonts w:asciiTheme="majorHAnsi" w:eastAsia="Calibri" w:hAnsiTheme="majorHAnsi" w:cstheme="majorHAnsi"/>
                <w:b/>
                <w:color w:val="auto"/>
                <w:sz w:val="18"/>
                <w:szCs w:val="18"/>
              </w:rPr>
            </w:pPr>
            <w:r w:rsidRPr="00EE7F5C">
              <w:rPr>
                <w:rFonts w:asciiTheme="majorHAnsi" w:eastAsia="Calibri" w:hAnsiTheme="majorHAnsi" w:cstheme="majorHAnsi"/>
                <w:color w:val="auto"/>
                <w:sz w:val="18"/>
                <w:szCs w:val="18"/>
              </w:rPr>
              <w:t>Great Toe (Right/Left) ROM</w:t>
            </w:r>
          </w:p>
        </w:tc>
        <w:tc>
          <w:tcPr>
            <w:tcW w:w="2246"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614D5" w:rsidRPr="00EE7F5C" w:rsidRDefault="002614D5" w:rsidP="00E05FFA">
            <w:pPr>
              <w:spacing w:line="200" w:lineRule="exact"/>
              <w:contextualSpacing/>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 xml:space="preserve">MEB ~ </w:t>
            </w:r>
            <w:r w:rsidR="00A751DC" w:rsidRPr="00EE7F5C">
              <w:rPr>
                <w:rFonts w:asciiTheme="majorHAnsi" w:eastAsia="Calibri" w:hAnsiTheme="majorHAnsi" w:cstheme="majorHAnsi"/>
                <w:color w:val="auto"/>
                <w:sz w:val="18"/>
                <w:szCs w:val="18"/>
              </w:rPr>
              <w:t xml:space="preserve">4 </w:t>
            </w:r>
            <w:r w:rsidRPr="00EE7F5C">
              <w:rPr>
                <w:rFonts w:asciiTheme="majorHAnsi" w:eastAsia="Calibri" w:hAnsiTheme="majorHAnsi" w:cstheme="majorHAnsi"/>
                <w:color w:val="auto"/>
                <w:sz w:val="18"/>
                <w:szCs w:val="18"/>
              </w:rPr>
              <w:t>Mo</w:t>
            </w:r>
            <w:r w:rsidR="00F522D7">
              <w:rPr>
                <w:rFonts w:asciiTheme="majorHAnsi" w:eastAsia="Calibri" w:hAnsiTheme="majorHAnsi" w:cstheme="majorHAnsi"/>
                <w:color w:val="auto"/>
                <w:sz w:val="18"/>
                <w:szCs w:val="18"/>
              </w:rPr>
              <w:t>s</w:t>
            </w:r>
            <w:r w:rsidRPr="00EE7F5C">
              <w:rPr>
                <w:rFonts w:asciiTheme="majorHAnsi" w:eastAsia="Calibri" w:hAnsiTheme="majorHAnsi" w:cstheme="majorHAnsi"/>
                <w:color w:val="auto"/>
                <w:sz w:val="18"/>
                <w:szCs w:val="18"/>
              </w:rPr>
              <w:t>. Pre-Sep</w:t>
            </w:r>
          </w:p>
        </w:tc>
        <w:tc>
          <w:tcPr>
            <w:tcW w:w="2941"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614D5" w:rsidRPr="00EE7F5C" w:rsidRDefault="002614D5" w:rsidP="00E05FFA">
            <w:pPr>
              <w:spacing w:line="200" w:lineRule="exact"/>
              <w:contextualSpacing/>
              <w:rPr>
                <w:rFonts w:asciiTheme="majorHAnsi" w:eastAsiaTheme="minorHAnsi" w:hAnsiTheme="majorHAnsi" w:cstheme="majorHAnsi"/>
                <w:color w:val="auto"/>
                <w:sz w:val="18"/>
                <w:szCs w:val="18"/>
              </w:rPr>
            </w:pPr>
            <w:r w:rsidRPr="00EE7F5C">
              <w:rPr>
                <w:rFonts w:asciiTheme="majorHAnsi" w:eastAsia="Calibri" w:hAnsiTheme="majorHAnsi" w:cstheme="majorHAnsi"/>
                <w:color w:val="auto"/>
                <w:sz w:val="18"/>
                <w:szCs w:val="18"/>
              </w:rPr>
              <w:t>VA</w:t>
            </w:r>
            <w:r w:rsidRPr="00EE7F5C">
              <w:rPr>
                <w:rFonts w:asciiTheme="majorHAnsi" w:eastAsiaTheme="minorHAnsi" w:hAnsiTheme="majorHAnsi" w:cstheme="majorHAnsi"/>
                <w:color w:val="auto"/>
                <w:sz w:val="18"/>
                <w:szCs w:val="18"/>
              </w:rPr>
              <w:t xml:space="preserve"> C&amp;P </w:t>
            </w:r>
            <w:r w:rsidRPr="00EE7F5C">
              <w:rPr>
                <w:rFonts w:asciiTheme="majorHAnsi" w:eastAsia="Calibri" w:hAnsiTheme="majorHAnsi" w:cstheme="majorHAnsi"/>
                <w:color w:val="auto"/>
                <w:sz w:val="18"/>
                <w:szCs w:val="18"/>
              </w:rPr>
              <w:t>~1 day Post-Sep</w:t>
            </w:r>
          </w:p>
        </w:tc>
        <w:tc>
          <w:tcPr>
            <w:tcW w:w="2348"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rsidR="002614D5" w:rsidRPr="00EE7F5C" w:rsidRDefault="002614D5" w:rsidP="00E05FFA">
            <w:pPr>
              <w:spacing w:line="200" w:lineRule="exact"/>
              <w:contextualSpacing/>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VA</w:t>
            </w:r>
            <w:r w:rsidRPr="00EE7F5C">
              <w:rPr>
                <w:rFonts w:asciiTheme="majorHAnsi" w:eastAsiaTheme="minorHAnsi" w:hAnsiTheme="majorHAnsi" w:cstheme="majorHAnsi"/>
                <w:color w:val="auto"/>
                <w:sz w:val="18"/>
                <w:szCs w:val="18"/>
              </w:rPr>
              <w:t xml:space="preserve"> C&amp;P </w:t>
            </w:r>
            <w:r w:rsidRPr="00EE7F5C">
              <w:rPr>
                <w:rFonts w:asciiTheme="majorHAnsi" w:eastAsia="Calibri" w:hAnsiTheme="majorHAnsi" w:cstheme="majorHAnsi"/>
                <w:color w:val="auto"/>
                <w:sz w:val="18"/>
                <w:szCs w:val="18"/>
              </w:rPr>
              <w:t>~ 5 Mo</w:t>
            </w:r>
            <w:r w:rsidR="00F522D7">
              <w:rPr>
                <w:rFonts w:asciiTheme="majorHAnsi" w:eastAsia="Calibri" w:hAnsiTheme="majorHAnsi" w:cstheme="majorHAnsi"/>
                <w:color w:val="auto"/>
                <w:sz w:val="18"/>
                <w:szCs w:val="18"/>
              </w:rPr>
              <w:t>s</w:t>
            </w:r>
            <w:r w:rsidRPr="00EE7F5C">
              <w:rPr>
                <w:rFonts w:asciiTheme="majorHAnsi" w:eastAsia="Calibri" w:hAnsiTheme="majorHAnsi" w:cstheme="majorHAnsi"/>
                <w:color w:val="auto"/>
                <w:sz w:val="18"/>
                <w:szCs w:val="18"/>
              </w:rPr>
              <w:t>. Post-Sep</w:t>
            </w:r>
          </w:p>
        </w:tc>
      </w:tr>
      <w:tr w:rsidR="002614D5" w:rsidRPr="00EE7F5C" w:rsidTr="00BF1588">
        <w:trPr>
          <w:jc w:val="center"/>
        </w:trPr>
        <w:tc>
          <w:tcPr>
            <w:tcW w:w="1678" w:type="dxa"/>
            <w:vMerge/>
            <w:tcBorders>
              <w:left w:val="single" w:sz="4" w:space="0" w:color="000000"/>
              <w:bottom w:val="single" w:sz="4" w:space="0" w:color="000000"/>
              <w:right w:val="single" w:sz="4" w:space="0" w:color="000000"/>
            </w:tcBorders>
            <w:shd w:val="pct15" w:color="auto" w:fill="auto"/>
            <w:vAlign w:val="center"/>
            <w:hideMark/>
          </w:tcPr>
          <w:p w:rsidR="002614D5" w:rsidRPr="00EE7F5C" w:rsidRDefault="002614D5" w:rsidP="008564D0">
            <w:pPr>
              <w:spacing w:line="180" w:lineRule="exact"/>
              <w:rPr>
                <w:rFonts w:asciiTheme="majorHAnsi" w:eastAsia="Calibri" w:hAnsiTheme="majorHAnsi" w:cstheme="majorHAnsi"/>
                <w:color w:val="auto"/>
                <w:sz w:val="18"/>
                <w:szCs w:val="18"/>
              </w:rPr>
            </w:pPr>
          </w:p>
        </w:tc>
        <w:tc>
          <w:tcPr>
            <w:tcW w:w="1300" w:type="dxa"/>
            <w:tcBorders>
              <w:top w:val="single" w:sz="4" w:space="0" w:color="000000"/>
              <w:left w:val="single" w:sz="4" w:space="0" w:color="000000"/>
              <w:bottom w:val="single" w:sz="4" w:space="0" w:color="000000"/>
              <w:right w:val="single" w:sz="4" w:space="0" w:color="auto"/>
            </w:tcBorders>
            <w:shd w:val="pct15" w:color="auto" w:fill="auto"/>
            <w:vAlign w:val="center"/>
            <w:hideMark/>
          </w:tcPr>
          <w:p w:rsidR="002614D5" w:rsidRPr="00EE7F5C" w:rsidRDefault="002614D5" w:rsidP="008564D0">
            <w:pPr>
              <w:spacing w:line="200" w:lineRule="exact"/>
              <w:contextualSpacing/>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Right</w:t>
            </w:r>
          </w:p>
        </w:tc>
        <w:tc>
          <w:tcPr>
            <w:tcW w:w="946" w:type="dxa"/>
            <w:tcBorders>
              <w:top w:val="single" w:sz="4" w:space="0" w:color="000000"/>
              <w:left w:val="single" w:sz="4" w:space="0" w:color="auto"/>
              <w:bottom w:val="single" w:sz="4" w:space="0" w:color="000000"/>
              <w:right w:val="single" w:sz="4" w:space="0" w:color="000000"/>
            </w:tcBorders>
            <w:shd w:val="pct15" w:color="auto" w:fill="auto"/>
            <w:vAlign w:val="center"/>
          </w:tcPr>
          <w:p w:rsidR="002614D5" w:rsidRPr="00EE7F5C" w:rsidRDefault="002614D5" w:rsidP="008564D0">
            <w:pPr>
              <w:spacing w:line="200" w:lineRule="exact"/>
              <w:contextualSpacing/>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Left</w:t>
            </w:r>
          </w:p>
        </w:tc>
        <w:tc>
          <w:tcPr>
            <w:tcW w:w="1440" w:type="dxa"/>
            <w:tcBorders>
              <w:top w:val="single" w:sz="4" w:space="0" w:color="000000"/>
              <w:left w:val="single" w:sz="4" w:space="0" w:color="000000"/>
              <w:bottom w:val="single" w:sz="4" w:space="0" w:color="000000"/>
              <w:right w:val="single" w:sz="4" w:space="0" w:color="auto"/>
            </w:tcBorders>
            <w:shd w:val="pct15" w:color="auto" w:fill="auto"/>
            <w:vAlign w:val="center"/>
            <w:hideMark/>
          </w:tcPr>
          <w:p w:rsidR="002614D5" w:rsidRPr="00EE7F5C" w:rsidRDefault="002614D5" w:rsidP="008564D0">
            <w:pPr>
              <w:spacing w:line="200" w:lineRule="exact"/>
              <w:contextualSpacing/>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Right</w:t>
            </w:r>
          </w:p>
        </w:tc>
        <w:tc>
          <w:tcPr>
            <w:tcW w:w="1501" w:type="dxa"/>
            <w:tcBorders>
              <w:top w:val="single" w:sz="4" w:space="0" w:color="000000"/>
              <w:left w:val="single" w:sz="4" w:space="0" w:color="auto"/>
              <w:bottom w:val="single" w:sz="4" w:space="0" w:color="000000"/>
              <w:right w:val="single" w:sz="4" w:space="0" w:color="000000"/>
            </w:tcBorders>
            <w:shd w:val="pct15" w:color="auto" w:fill="auto"/>
            <w:vAlign w:val="center"/>
          </w:tcPr>
          <w:p w:rsidR="002614D5" w:rsidRPr="00EE7F5C" w:rsidRDefault="002614D5" w:rsidP="008564D0">
            <w:pPr>
              <w:spacing w:line="200" w:lineRule="exact"/>
              <w:contextualSpacing/>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Left</w:t>
            </w:r>
          </w:p>
        </w:tc>
        <w:tc>
          <w:tcPr>
            <w:tcW w:w="1107" w:type="dxa"/>
            <w:tcBorders>
              <w:top w:val="single" w:sz="4" w:space="0" w:color="000000"/>
              <w:left w:val="single" w:sz="4" w:space="0" w:color="auto"/>
              <w:bottom w:val="single" w:sz="4" w:space="0" w:color="000000"/>
              <w:right w:val="single" w:sz="4" w:space="0" w:color="auto"/>
            </w:tcBorders>
            <w:shd w:val="pct15" w:color="auto" w:fill="auto"/>
          </w:tcPr>
          <w:p w:rsidR="002614D5" w:rsidRPr="00EE7F5C" w:rsidRDefault="002614D5" w:rsidP="008564D0">
            <w:pPr>
              <w:spacing w:line="200" w:lineRule="exact"/>
              <w:contextualSpacing/>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Right</w:t>
            </w:r>
          </w:p>
        </w:tc>
        <w:tc>
          <w:tcPr>
            <w:tcW w:w="1241" w:type="dxa"/>
            <w:tcBorders>
              <w:top w:val="single" w:sz="4" w:space="0" w:color="000000"/>
              <w:left w:val="single" w:sz="4" w:space="0" w:color="auto"/>
              <w:bottom w:val="single" w:sz="4" w:space="0" w:color="000000"/>
              <w:right w:val="single" w:sz="4" w:space="0" w:color="000000"/>
            </w:tcBorders>
            <w:shd w:val="pct15" w:color="auto" w:fill="auto"/>
          </w:tcPr>
          <w:p w:rsidR="002614D5" w:rsidRPr="00EE7F5C" w:rsidRDefault="002614D5" w:rsidP="008564D0">
            <w:pPr>
              <w:spacing w:line="200" w:lineRule="exact"/>
              <w:contextualSpacing/>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Left</w:t>
            </w:r>
          </w:p>
        </w:tc>
      </w:tr>
      <w:tr w:rsidR="00A04123" w:rsidRPr="00EE7F5C" w:rsidTr="00BF1588">
        <w:trPr>
          <w:jc w:val="center"/>
        </w:trPr>
        <w:tc>
          <w:tcPr>
            <w:tcW w:w="1678" w:type="dxa"/>
            <w:tcBorders>
              <w:top w:val="single" w:sz="4" w:space="0" w:color="000000"/>
              <w:left w:val="single" w:sz="4" w:space="0" w:color="000000"/>
              <w:bottom w:val="single" w:sz="4" w:space="0" w:color="000000"/>
              <w:right w:val="single" w:sz="4" w:space="0" w:color="000000"/>
            </w:tcBorders>
            <w:vAlign w:val="center"/>
            <w:hideMark/>
          </w:tcPr>
          <w:p w:rsidR="00A04123" w:rsidRPr="00EE7F5C" w:rsidRDefault="00A04123" w:rsidP="008564D0">
            <w:pPr>
              <w:spacing w:line="180" w:lineRule="exact"/>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Flexion 0⁰</w:t>
            </w:r>
            <w:r w:rsidR="0072071D" w:rsidRPr="00EE7F5C">
              <w:rPr>
                <w:rFonts w:asciiTheme="majorHAnsi" w:eastAsia="Calibri" w:hAnsiTheme="majorHAnsi" w:cstheme="majorHAnsi"/>
                <w:color w:val="auto"/>
                <w:sz w:val="18"/>
                <w:szCs w:val="18"/>
              </w:rPr>
              <w:t>-50</w:t>
            </w:r>
            <w:r w:rsidRPr="00EE7F5C">
              <w:rPr>
                <w:rFonts w:asciiTheme="majorHAnsi" w:eastAsia="Calibri" w:hAnsiTheme="majorHAnsi" w:cstheme="majorHAnsi"/>
                <w:color w:val="auto"/>
                <w:sz w:val="18"/>
                <w:szCs w:val="18"/>
              </w:rPr>
              <w:t>⁰</w:t>
            </w:r>
          </w:p>
        </w:tc>
        <w:tc>
          <w:tcPr>
            <w:tcW w:w="2246" w:type="dxa"/>
            <w:gridSpan w:val="2"/>
            <w:vMerge w:val="restart"/>
            <w:tcBorders>
              <w:top w:val="single" w:sz="4" w:space="0" w:color="000000"/>
              <w:left w:val="single" w:sz="4" w:space="0" w:color="000000"/>
              <w:right w:val="single" w:sz="4" w:space="0" w:color="000000"/>
            </w:tcBorders>
            <w:vAlign w:val="center"/>
            <w:hideMark/>
          </w:tcPr>
          <w:p w:rsidR="00A04123" w:rsidRPr="00EE7F5C" w:rsidRDefault="00BF1588" w:rsidP="00BF1588">
            <w:pPr>
              <w:spacing w:line="180" w:lineRule="exact"/>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See Comment</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04123" w:rsidRPr="00EE7F5C" w:rsidRDefault="00A04123" w:rsidP="0072071D">
            <w:pPr>
              <w:spacing w:line="180" w:lineRule="exact"/>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0⁰-40⁰</w:t>
            </w:r>
            <w:r w:rsidR="0072071D" w:rsidRPr="00EE7F5C">
              <w:rPr>
                <w:rFonts w:asciiTheme="majorHAnsi" w:eastAsia="Calibri" w:hAnsiTheme="majorHAnsi" w:cstheme="majorHAnsi"/>
                <w:color w:val="auto"/>
                <w:sz w:val="18"/>
                <w:szCs w:val="18"/>
              </w:rPr>
              <w:t>*</w:t>
            </w:r>
            <w:r w:rsidRPr="00EE7F5C">
              <w:rPr>
                <w:rFonts w:asciiTheme="majorHAnsi" w:eastAsia="Calibri" w:hAnsiTheme="majorHAnsi" w:cstheme="majorHAnsi"/>
                <w:color w:val="auto"/>
                <w:sz w:val="18"/>
                <w:szCs w:val="18"/>
              </w:rPr>
              <w:t xml:space="preserve"> </w:t>
            </w:r>
          </w:p>
        </w:tc>
        <w:tc>
          <w:tcPr>
            <w:tcW w:w="1501" w:type="dxa"/>
            <w:tcBorders>
              <w:top w:val="single" w:sz="4" w:space="0" w:color="000000"/>
              <w:left w:val="single" w:sz="4" w:space="0" w:color="auto"/>
              <w:bottom w:val="single" w:sz="4" w:space="0" w:color="000000"/>
              <w:right w:val="single" w:sz="4" w:space="0" w:color="000000"/>
            </w:tcBorders>
            <w:vAlign w:val="center"/>
          </w:tcPr>
          <w:p w:rsidR="00A04123" w:rsidRPr="00EE7F5C" w:rsidRDefault="00A04123" w:rsidP="00D979EA">
            <w:pPr>
              <w:spacing w:line="180" w:lineRule="exact"/>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0⁰-30⁰ with discomfort</w:t>
            </w:r>
          </w:p>
        </w:tc>
        <w:tc>
          <w:tcPr>
            <w:tcW w:w="2348" w:type="dxa"/>
            <w:gridSpan w:val="2"/>
            <w:vMerge w:val="restart"/>
            <w:tcBorders>
              <w:top w:val="single" w:sz="4" w:space="0" w:color="000000"/>
              <w:left w:val="single" w:sz="4" w:space="0" w:color="auto"/>
              <w:right w:val="single" w:sz="4" w:space="0" w:color="000000"/>
            </w:tcBorders>
            <w:vAlign w:val="center"/>
          </w:tcPr>
          <w:p w:rsidR="00A04123" w:rsidRPr="00EE7F5C" w:rsidRDefault="00A04123" w:rsidP="002614D5">
            <w:pPr>
              <w:spacing w:line="180" w:lineRule="exact"/>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No ROM’s</w:t>
            </w:r>
          </w:p>
        </w:tc>
      </w:tr>
      <w:tr w:rsidR="00A04123" w:rsidRPr="00EE7F5C" w:rsidTr="00BF1588">
        <w:trPr>
          <w:jc w:val="center"/>
        </w:trPr>
        <w:tc>
          <w:tcPr>
            <w:tcW w:w="1678" w:type="dxa"/>
            <w:tcBorders>
              <w:top w:val="single" w:sz="4" w:space="0" w:color="000000"/>
              <w:left w:val="single" w:sz="4" w:space="0" w:color="000000"/>
              <w:bottom w:val="single" w:sz="4" w:space="0" w:color="000000"/>
              <w:right w:val="single" w:sz="4" w:space="0" w:color="000000"/>
            </w:tcBorders>
            <w:vAlign w:val="center"/>
            <w:hideMark/>
          </w:tcPr>
          <w:p w:rsidR="00A04123" w:rsidRPr="00EE7F5C" w:rsidRDefault="00A04123" w:rsidP="008564D0">
            <w:pPr>
              <w:spacing w:line="180" w:lineRule="exact"/>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Extension0⁰</w:t>
            </w:r>
            <w:r w:rsidR="0072071D" w:rsidRPr="00EE7F5C">
              <w:rPr>
                <w:rFonts w:asciiTheme="majorHAnsi" w:eastAsia="Calibri" w:hAnsiTheme="majorHAnsi" w:cstheme="majorHAnsi"/>
                <w:color w:val="auto"/>
                <w:sz w:val="18"/>
                <w:szCs w:val="18"/>
              </w:rPr>
              <w:t>-5</w:t>
            </w:r>
            <w:r w:rsidRPr="00EE7F5C">
              <w:rPr>
                <w:rFonts w:asciiTheme="majorHAnsi" w:eastAsia="Calibri" w:hAnsiTheme="majorHAnsi" w:cstheme="majorHAnsi"/>
                <w:color w:val="auto"/>
                <w:sz w:val="18"/>
                <w:szCs w:val="18"/>
              </w:rPr>
              <w:t>0⁰</w:t>
            </w:r>
          </w:p>
        </w:tc>
        <w:tc>
          <w:tcPr>
            <w:tcW w:w="2246" w:type="dxa"/>
            <w:gridSpan w:val="2"/>
            <w:vMerge/>
            <w:tcBorders>
              <w:left w:val="single" w:sz="4" w:space="0" w:color="000000"/>
              <w:bottom w:val="single" w:sz="4" w:space="0" w:color="000000"/>
              <w:right w:val="single" w:sz="4" w:space="0" w:color="000000"/>
            </w:tcBorders>
            <w:vAlign w:val="center"/>
            <w:hideMark/>
          </w:tcPr>
          <w:p w:rsidR="00A04123" w:rsidRPr="00EE7F5C" w:rsidRDefault="00A04123" w:rsidP="00D979EA">
            <w:pPr>
              <w:spacing w:line="180" w:lineRule="exact"/>
              <w:rPr>
                <w:rFonts w:asciiTheme="majorHAnsi" w:eastAsia="Calibri" w:hAnsiTheme="majorHAnsi" w:cstheme="majorHAnsi"/>
                <w:color w:val="auto"/>
                <w:sz w:val="18"/>
                <w:szCs w:val="18"/>
              </w:rPr>
            </w:pP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04123" w:rsidRPr="00EE7F5C" w:rsidRDefault="0072071D" w:rsidP="0072071D">
            <w:pPr>
              <w:spacing w:line="180" w:lineRule="exact"/>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0⁰-60⁰*</w:t>
            </w:r>
          </w:p>
        </w:tc>
        <w:tc>
          <w:tcPr>
            <w:tcW w:w="1501" w:type="dxa"/>
            <w:tcBorders>
              <w:top w:val="single" w:sz="4" w:space="0" w:color="000000"/>
              <w:left w:val="single" w:sz="4" w:space="0" w:color="auto"/>
              <w:bottom w:val="single" w:sz="4" w:space="0" w:color="000000"/>
              <w:right w:val="single" w:sz="4" w:space="0" w:color="000000"/>
            </w:tcBorders>
            <w:vAlign w:val="center"/>
          </w:tcPr>
          <w:p w:rsidR="00A04123" w:rsidRPr="00EE7F5C" w:rsidRDefault="00A04123" w:rsidP="00347CC3">
            <w:pPr>
              <w:spacing w:line="180" w:lineRule="exact"/>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0⁰-30⁰ with discomfort</w:t>
            </w:r>
          </w:p>
        </w:tc>
        <w:tc>
          <w:tcPr>
            <w:tcW w:w="2348" w:type="dxa"/>
            <w:gridSpan w:val="2"/>
            <w:vMerge/>
            <w:tcBorders>
              <w:left w:val="single" w:sz="4" w:space="0" w:color="auto"/>
              <w:right w:val="single" w:sz="4" w:space="0" w:color="000000"/>
            </w:tcBorders>
          </w:tcPr>
          <w:p w:rsidR="00A04123" w:rsidRPr="00EE7F5C" w:rsidRDefault="00A04123" w:rsidP="00347CC3">
            <w:pPr>
              <w:spacing w:line="180" w:lineRule="exact"/>
              <w:rPr>
                <w:rFonts w:asciiTheme="majorHAnsi" w:eastAsia="Calibri" w:hAnsiTheme="majorHAnsi" w:cstheme="majorHAnsi"/>
                <w:color w:val="auto"/>
                <w:sz w:val="18"/>
                <w:szCs w:val="18"/>
              </w:rPr>
            </w:pPr>
          </w:p>
        </w:tc>
      </w:tr>
      <w:tr w:rsidR="00AD432B" w:rsidRPr="00EE7F5C" w:rsidTr="00BF1588">
        <w:trPr>
          <w:jc w:val="center"/>
        </w:trPr>
        <w:tc>
          <w:tcPr>
            <w:tcW w:w="1678" w:type="dxa"/>
            <w:tcBorders>
              <w:top w:val="single" w:sz="4" w:space="0" w:color="000000"/>
              <w:left w:val="single" w:sz="4" w:space="0" w:color="000000"/>
              <w:bottom w:val="single" w:sz="4" w:space="0" w:color="auto"/>
              <w:right w:val="single" w:sz="4" w:space="0" w:color="000000"/>
            </w:tcBorders>
            <w:vAlign w:val="center"/>
            <w:hideMark/>
          </w:tcPr>
          <w:p w:rsidR="00AD432B" w:rsidRPr="00EE7F5C" w:rsidRDefault="00AD432B" w:rsidP="008564D0">
            <w:pPr>
              <w:spacing w:line="180" w:lineRule="exact"/>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Comment</w:t>
            </w:r>
            <w:r w:rsidR="002614D5" w:rsidRPr="00EE7F5C">
              <w:rPr>
                <w:rFonts w:asciiTheme="majorHAnsi" w:eastAsia="Calibri" w:hAnsiTheme="majorHAnsi" w:cstheme="majorHAnsi"/>
                <w:color w:val="auto"/>
                <w:sz w:val="18"/>
                <w:szCs w:val="18"/>
              </w:rPr>
              <w:t xml:space="preserve">:  </w:t>
            </w:r>
          </w:p>
          <w:p w:rsidR="00AD432B" w:rsidRPr="00EE7F5C" w:rsidRDefault="00AD432B" w:rsidP="008564D0">
            <w:pPr>
              <w:spacing w:line="180" w:lineRule="exact"/>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X-ray post op changes from surgery without complication</w:t>
            </w:r>
            <w:r w:rsidR="002614D5" w:rsidRPr="00EE7F5C">
              <w:rPr>
                <w:rFonts w:asciiTheme="majorHAnsi" w:eastAsia="Calibri" w:hAnsiTheme="majorHAnsi" w:cstheme="majorHAnsi"/>
                <w:color w:val="auto"/>
                <w:sz w:val="18"/>
                <w:szCs w:val="18"/>
              </w:rPr>
              <w:t>; L foot surgery 11 Mo. Pre-Sep</w:t>
            </w:r>
          </w:p>
        </w:tc>
        <w:tc>
          <w:tcPr>
            <w:tcW w:w="2246" w:type="dxa"/>
            <w:gridSpan w:val="2"/>
            <w:tcBorders>
              <w:top w:val="single" w:sz="4" w:space="0" w:color="000000"/>
              <w:left w:val="single" w:sz="4" w:space="0" w:color="000000"/>
              <w:bottom w:val="single" w:sz="4" w:space="0" w:color="auto"/>
              <w:right w:val="single" w:sz="4" w:space="0" w:color="000000"/>
            </w:tcBorders>
            <w:vAlign w:val="center"/>
            <w:hideMark/>
          </w:tcPr>
          <w:p w:rsidR="00AD432B" w:rsidRPr="00EE7F5C" w:rsidRDefault="00AD432B" w:rsidP="008564D0">
            <w:pPr>
              <w:pStyle w:val="ListParagraph"/>
              <w:spacing w:after="0" w:line="200" w:lineRule="exact"/>
              <w:ind w:left="0"/>
              <w:rPr>
                <w:rFonts w:asciiTheme="majorHAnsi" w:eastAsia="Calibri" w:hAnsiTheme="majorHAnsi" w:cstheme="majorHAnsi"/>
                <w:sz w:val="18"/>
                <w:szCs w:val="18"/>
              </w:rPr>
            </w:pPr>
            <w:r w:rsidRPr="00EE7F5C">
              <w:rPr>
                <w:rFonts w:asciiTheme="majorHAnsi" w:eastAsia="Calibri" w:hAnsiTheme="majorHAnsi" w:cstheme="majorHAnsi"/>
                <w:sz w:val="18"/>
                <w:szCs w:val="18"/>
              </w:rPr>
              <w:t>Left foot pain; Increased sensation lateral 1</w:t>
            </w:r>
            <w:r w:rsidRPr="00EE7F5C">
              <w:rPr>
                <w:rFonts w:asciiTheme="majorHAnsi" w:eastAsia="Calibri" w:hAnsiTheme="majorHAnsi" w:cstheme="majorHAnsi"/>
                <w:sz w:val="18"/>
                <w:szCs w:val="18"/>
                <w:vertAlign w:val="superscript"/>
              </w:rPr>
              <w:t>st</w:t>
            </w:r>
            <w:r w:rsidRPr="00EE7F5C">
              <w:rPr>
                <w:rFonts w:asciiTheme="majorHAnsi" w:eastAsia="Calibri" w:hAnsiTheme="majorHAnsi" w:cstheme="majorHAnsi"/>
                <w:sz w:val="18"/>
                <w:szCs w:val="18"/>
              </w:rPr>
              <w:t xml:space="preserve"> metatarsal and medial 2</w:t>
            </w:r>
            <w:r w:rsidRPr="00EE7F5C">
              <w:rPr>
                <w:rFonts w:asciiTheme="majorHAnsi" w:eastAsia="Calibri" w:hAnsiTheme="majorHAnsi" w:cstheme="majorHAnsi"/>
                <w:sz w:val="18"/>
                <w:szCs w:val="18"/>
                <w:vertAlign w:val="superscript"/>
              </w:rPr>
              <w:t>nd</w:t>
            </w:r>
            <w:r w:rsidRPr="00EE7F5C">
              <w:rPr>
                <w:rFonts w:asciiTheme="majorHAnsi" w:eastAsia="Calibri" w:hAnsiTheme="majorHAnsi" w:cstheme="majorHAnsi"/>
                <w:sz w:val="18"/>
                <w:szCs w:val="18"/>
              </w:rPr>
              <w:t xml:space="preserve"> metatarsal head; good pedal pulses; </w:t>
            </w:r>
            <w:r w:rsidR="00BF1588" w:rsidRPr="00EE7F5C">
              <w:rPr>
                <w:rFonts w:asciiTheme="majorHAnsi" w:eastAsia="Calibri" w:hAnsiTheme="majorHAnsi" w:cstheme="majorHAnsi"/>
                <w:sz w:val="18"/>
                <w:szCs w:val="18"/>
              </w:rPr>
              <w:t>“</w:t>
            </w:r>
            <w:r w:rsidRPr="00EE7F5C">
              <w:rPr>
                <w:rFonts w:asciiTheme="majorHAnsi" w:eastAsia="Calibri" w:hAnsiTheme="majorHAnsi" w:cstheme="majorHAnsi"/>
                <w:sz w:val="18"/>
                <w:szCs w:val="18"/>
              </w:rPr>
              <w:t xml:space="preserve">ROM metatarsophalangeal </w:t>
            </w:r>
            <w:r w:rsidR="00386C50" w:rsidRPr="00EE7F5C">
              <w:rPr>
                <w:rFonts w:asciiTheme="majorHAnsi" w:eastAsia="Calibri" w:hAnsiTheme="majorHAnsi" w:cstheme="majorHAnsi"/>
                <w:sz w:val="18"/>
                <w:szCs w:val="18"/>
              </w:rPr>
              <w:t>(MTP)</w:t>
            </w:r>
            <w:r w:rsidRPr="00EE7F5C">
              <w:rPr>
                <w:rFonts w:asciiTheme="majorHAnsi" w:eastAsia="Calibri" w:hAnsiTheme="majorHAnsi" w:cstheme="majorHAnsi"/>
                <w:sz w:val="18"/>
                <w:szCs w:val="18"/>
              </w:rPr>
              <w:t xml:space="preserve">joints all &gt; 65⁰; &lt; </w:t>
            </w:r>
            <w:r w:rsidR="00675D86" w:rsidRPr="00EE7F5C">
              <w:rPr>
                <w:rFonts w:asciiTheme="majorHAnsi" w:eastAsia="Calibri" w:hAnsiTheme="majorHAnsi" w:cstheme="majorHAnsi"/>
                <w:sz w:val="18"/>
                <w:szCs w:val="18"/>
              </w:rPr>
              <w:t xml:space="preserve">5⁰ </w:t>
            </w:r>
            <w:r w:rsidRPr="00EE7F5C">
              <w:rPr>
                <w:rFonts w:asciiTheme="majorHAnsi" w:eastAsia="Calibri" w:hAnsiTheme="majorHAnsi" w:cstheme="majorHAnsi"/>
                <w:sz w:val="18"/>
                <w:szCs w:val="18"/>
              </w:rPr>
              <w:t>plantar flexion</w:t>
            </w:r>
            <w:r w:rsidR="00BF1588" w:rsidRPr="00EE7F5C">
              <w:rPr>
                <w:rFonts w:asciiTheme="majorHAnsi" w:eastAsia="Calibri" w:hAnsiTheme="majorHAnsi" w:cstheme="majorHAnsi"/>
                <w:sz w:val="18"/>
                <w:szCs w:val="18"/>
              </w:rPr>
              <w:t>”</w:t>
            </w:r>
            <w:r w:rsidRPr="00EE7F5C">
              <w:rPr>
                <w:rFonts w:asciiTheme="majorHAnsi" w:eastAsia="Calibri" w:hAnsiTheme="majorHAnsi" w:cstheme="majorHAnsi"/>
                <w:sz w:val="18"/>
                <w:szCs w:val="18"/>
              </w:rPr>
              <w:t>; muscle strength wnl</w:t>
            </w:r>
          </w:p>
        </w:tc>
        <w:tc>
          <w:tcPr>
            <w:tcW w:w="1440" w:type="dxa"/>
            <w:tcBorders>
              <w:top w:val="single" w:sz="4" w:space="0" w:color="000000"/>
              <w:left w:val="single" w:sz="4" w:space="0" w:color="000000"/>
              <w:bottom w:val="single" w:sz="4" w:space="0" w:color="auto"/>
              <w:right w:val="single" w:sz="4" w:space="0" w:color="auto"/>
            </w:tcBorders>
            <w:vAlign w:val="center"/>
            <w:hideMark/>
          </w:tcPr>
          <w:p w:rsidR="00AD432B" w:rsidRPr="00EE7F5C" w:rsidRDefault="0072071D" w:rsidP="008564D0">
            <w:pPr>
              <w:pStyle w:val="ListParagraph"/>
              <w:spacing w:after="0" w:line="200" w:lineRule="exact"/>
              <w:ind w:left="0"/>
              <w:rPr>
                <w:rFonts w:asciiTheme="majorHAnsi" w:eastAsia="Calibri" w:hAnsiTheme="majorHAnsi" w:cstheme="majorHAnsi"/>
                <w:sz w:val="18"/>
                <w:szCs w:val="18"/>
              </w:rPr>
            </w:pPr>
            <w:r w:rsidRPr="00EE7F5C">
              <w:rPr>
                <w:rFonts w:asciiTheme="majorHAnsi" w:eastAsia="Calibri" w:hAnsiTheme="majorHAnsi" w:cstheme="majorHAnsi"/>
                <w:sz w:val="18"/>
                <w:szCs w:val="18"/>
              </w:rPr>
              <w:t xml:space="preserve">*Mild discomfort; </w:t>
            </w:r>
            <w:r w:rsidR="00AD432B" w:rsidRPr="00EE7F5C">
              <w:rPr>
                <w:rFonts w:asciiTheme="majorHAnsi" w:eastAsia="Calibri" w:hAnsiTheme="majorHAnsi" w:cstheme="majorHAnsi"/>
                <w:sz w:val="18"/>
                <w:szCs w:val="18"/>
              </w:rPr>
              <w:t xml:space="preserve">No tenderness along scar; </w:t>
            </w:r>
          </w:p>
        </w:tc>
        <w:tc>
          <w:tcPr>
            <w:tcW w:w="1501" w:type="dxa"/>
            <w:tcBorders>
              <w:top w:val="single" w:sz="4" w:space="0" w:color="000000"/>
              <w:left w:val="single" w:sz="4" w:space="0" w:color="auto"/>
              <w:bottom w:val="single" w:sz="4" w:space="0" w:color="auto"/>
              <w:right w:val="single" w:sz="4" w:space="0" w:color="000000"/>
            </w:tcBorders>
            <w:vAlign w:val="center"/>
          </w:tcPr>
          <w:p w:rsidR="00AD432B" w:rsidRPr="00EE7F5C" w:rsidRDefault="00AD432B" w:rsidP="00386C50">
            <w:pPr>
              <w:pStyle w:val="ListParagraph"/>
              <w:spacing w:after="0" w:line="200" w:lineRule="exact"/>
              <w:ind w:left="0"/>
              <w:rPr>
                <w:rFonts w:asciiTheme="majorHAnsi" w:eastAsia="Calibri" w:hAnsiTheme="majorHAnsi" w:cstheme="majorHAnsi"/>
                <w:sz w:val="18"/>
                <w:szCs w:val="18"/>
              </w:rPr>
            </w:pPr>
            <w:r w:rsidRPr="00EE7F5C">
              <w:rPr>
                <w:rFonts w:asciiTheme="majorHAnsi" w:eastAsia="Calibri" w:hAnsiTheme="majorHAnsi" w:cstheme="majorHAnsi"/>
                <w:sz w:val="18"/>
                <w:szCs w:val="18"/>
              </w:rPr>
              <w:t xml:space="preserve">Tenderness along 4cm scar; pain with walking affecting the </w:t>
            </w:r>
            <w:r w:rsidR="00386C50" w:rsidRPr="00EE7F5C">
              <w:rPr>
                <w:rFonts w:asciiTheme="majorHAnsi" w:eastAsia="Calibri" w:hAnsiTheme="majorHAnsi" w:cstheme="majorHAnsi"/>
                <w:sz w:val="18"/>
                <w:szCs w:val="18"/>
              </w:rPr>
              <w:t>MTP</w:t>
            </w:r>
            <w:r w:rsidRPr="00EE7F5C">
              <w:rPr>
                <w:rFonts w:asciiTheme="majorHAnsi" w:eastAsia="Calibri" w:hAnsiTheme="majorHAnsi" w:cstheme="majorHAnsi"/>
                <w:sz w:val="18"/>
                <w:szCs w:val="18"/>
              </w:rPr>
              <w:t xml:space="preserve"> joint  </w:t>
            </w:r>
          </w:p>
        </w:tc>
        <w:tc>
          <w:tcPr>
            <w:tcW w:w="1107" w:type="dxa"/>
            <w:tcBorders>
              <w:top w:val="single" w:sz="4" w:space="0" w:color="000000"/>
              <w:left w:val="single" w:sz="4" w:space="0" w:color="auto"/>
              <w:bottom w:val="single" w:sz="4" w:space="0" w:color="auto"/>
              <w:right w:val="single" w:sz="4" w:space="0" w:color="auto"/>
            </w:tcBorders>
            <w:vAlign w:val="center"/>
          </w:tcPr>
          <w:p w:rsidR="001057F8" w:rsidRPr="00EE7F5C" w:rsidRDefault="001057F8" w:rsidP="00216ECE">
            <w:pPr>
              <w:pStyle w:val="ListParagraph"/>
              <w:spacing w:after="0" w:line="200" w:lineRule="exact"/>
              <w:ind w:left="0"/>
              <w:rPr>
                <w:rFonts w:asciiTheme="majorHAnsi" w:eastAsia="Calibri" w:hAnsiTheme="majorHAnsi" w:cstheme="majorHAnsi"/>
                <w:sz w:val="18"/>
                <w:szCs w:val="18"/>
              </w:rPr>
            </w:pPr>
            <w:r w:rsidRPr="00EE7F5C">
              <w:rPr>
                <w:rFonts w:asciiTheme="majorHAnsi" w:eastAsia="Calibri" w:hAnsiTheme="majorHAnsi" w:cstheme="majorHAnsi"/>
                <w:sz w:val="18"/>
                <w:szCs w:val="18"/>
              </w:rPr>
              <w:t>Non tender</w:t>
            </w:r>
          </w:p>
        </w:tc>
        <w:tc>
          <w:tcPr>
            <w:tcW w:w="1241" w:type="dxa"/>
            <w:tcBorders>
              <w:top w:val="single" w:sz="4" w:space="0" w:color="000000"/>
              <w:left w:val="single" w:sz="4" w:space="0" w:color="auto"/>
              <w:bottom w:val="single" w:sz="4" w:space="0" w:color="auto"/>
              <w:right w:val="single" w:sz="4" w:space="0" w:color="000000"/>
            </w:tcBorders>
            <w:vAlign w:val="center"/>
          </w:tcPr>
          <w:p w:rsidR="00AD432B" w:rsidRPr="00EE7F5C" w:rsidRDefault="00AD432B" w:rsidP="00216ECE">
            <w:pPr>
              <w:pStyle w:val="ListParagraph"/>
              <w:spacing w:after="0" w:line="200" w:lineRule="exact"/>
              <w:ind w:left="0"/>
              <w:rPr>
                <w:rFonts w:asciiTheme="majorHAnsi" w:eastAsia="Calibri" w:hAnsiTheme="majorHAnsi" w:cstheme="majorHAnsi"/>
                <w:sz w:val="18"/>
                <w:szCs w:val="18"/>
              </w:rPr>
            </w:pPr>
            <w:r w:rsidRPr="00EE7F5C">
              <w:rPr>
                <w:rFonts w:asciiTheme="majorHAnsi" w:eastAsia="Calibri" w:hAnsiTheme="majorHAnsi" w:cstheme="majorHAnsi"/>
                <w:sz w:val="18"/>
                <w:szCs w:val="18"/>
              </w:rPr>
              <w:t>Tenderness along 4</w:t>
            </w:r>
            <w:r w:rsidR="002614D5" w:rsidRPr="00EE7F5C">
              <w:rPr>
                <w:rFonts w:asciiTheme="majorHAnsi" w:eastAsia="Calibri" w:hAnsiTheme="majorHAnsi" w:cstheme="majorHAnsi"/>
                <w:sz w:val="18"/>
                <w:szCs w:val="18"/>
              </w:rPr>
              <w:t xml:space="preserve"> </w:t>
            </w:r>
            <w:r w:rsidRPr="00EE7F5C">
              <w:rPr>
                <w:rFonts w:asciiTheme="majorHAnsi" w:eastAsia="Calibri" w:hAnsiTheme="majorHAnsi" w:cstheme="majorHAnsi"/>
                <w:sz w:val="18"/>
                <w:szCs w:val="18"/>
              </w:rPr>
              <w:t>cm scar</w:t>
            </w:r>
          </w:p>
        </w:tc>
      </w:tr>
      <w:tr w:rsidR="00AD432B" w:rsidRPr="00EE7F5C" w:rsidTr="00BF1588">
        <w:trPr>
          <w:jc w:val="center"/>
        </w:trPr>
        <w:tc>
          <w:tcPr>
            <w:tcW w:w="1678" w:type="dxa"/>
            <w:tcBorders>
              <w:top w:val="single" w:sz="4" w:space="0" w:color="000000"/>
              <w:left w:val="single" w:sz="4" w:space="0" w:color="000000"/>
              <w:bottom w:val="single" w:sz="4" w:space="0" w:color="000000"/>
              <w:right w:val="single" w:sz="4" w:space="0" w:color="000000"/>
            </w:tcBorders>
            <w:vAlign w:val="center"/>
            <w:hideMark/>
          </w:tcPr>
          <w:p w:rsidR="00AD432B" w:rsidRPr="00EE7F5C" w:rsidRDefault="00AD432B" w:rsidP="008564D0">
            <w:pPr>
              <w:spacing w:line="180" w:lineRule="exact"/>
              <w:rPr>
                <w:rFonts w:asciiTheme="majorHAnsi" w:eastAsia="Calibri" w:hAnsiTheme="majorHAnsi" w:cstheme="majorHAnsi"/>
                <w:color w:val="auto"/>
                <w:sz w:val="18"/>
                <w:szCs w:val="18"/>
              </w:rPr>
            </w:pPr>
            <w:r w:rsidRPr="00EE7F5C">
              <w:rPr>
                <w:rFonts w:asciiTheme="majorHAnsi" w:eastAsia="Calibri" w:hAnsiTheme="majorHAnsi" w:cstheme="majorHAnsi"/>
                <w:color w:val="auto"/>
                <w:sz w:val="18"/>
                <w:szCs w:val="18"/>
              </w:rPr>
              <w:t>§4.71a Rating</w:t>
            </w:r>
          </w:p>
        </w:tc>
        <w:tc>
          <w:tcPr>
            <w:tcW w:w="2246" w:type="dxa"/>
            <w:gridSpan w:val="2"/>
            <w:tcBorders>
              <w:top w:val="single" w:sz="4" w:space="0" w:color="000000"/>
              <w:left w:val="single" w:sz="4" w:space="0" w:color="000000"/>
              <w:bottom w:val="single" w:sz="4" w:space="0" w:color="000000"/>
              <w:right w:val="single" w:sz="4" w:space="0" w:color="000000"/>
            </w:tcBorders>
            <w:vAlign w:val="center"/>
            <w:hideMark/>
          </w:tcPr>
          <w:p w:rsidR="00AD432B" w:rsidRPr="00EE7F5C" w:rsidRDefault="00A04123" w:rsidP="00D979EA">
            <w:pPr>
              <w:pStyle w:val="ListParagraph"/>
              <w:spacing w:after="0" w:line="200" w:lineRule="exact"/>
              <w:ind w:left="0"/>
              <w:rPr>
                <w:rFonts w:asciiTheme="majorHAnsi" w:eastAsia="Calibri" w:hAnsiTheme="majorHAnsi" w:cstheme="majorHAnsi"/>
                <w:sz w:val="18"/>
                <w:szCs w:val="18"/>
              </w:rPr>
            </w:pPr>
            <w:r w:rsidRPr="00EE7F5C">
              <w:rPr>
                <w:rFonts w:asciiTheme="majorHAnsi" w:eastAsia="Calibri" w:hAnsiTheme="majorHAnsi" w:cstheme="majorHAnsi"/>
                <w:sz w:val="18"/>
                <w:szCs w:val="18"/>
              </w:rPr>
              <w:t>1</w:t>
            </w:r>
            <w:r w:rsidR="00AD432B" w:rsidRPr="00EE7F5C">
              <w:rPr>
                <w:rFonts w:asciiTheme="majorHAnsi" w:eastAsia="Calibri" w:hAnsiTheme="majorHAnsi" w:cstheme="majorHAnsi"/>
                <w:sz w:val="18"/>
                <w:szCs w:val="18"/>
              </w:rPr>
              <w:t>0%</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D432B" w:rsidRPr="00EE7F5C" w:rsidRDefault="001057F8" w:rsidP="008564D0">
            <w:pPr>
              <w:pStyle w:val="ListParagraph"/>
              <w:spacing w:after="0" w:line="200" w:lineRule="exact"/>
              <w:ind w:left="0"/>
              <w:rPr>
                <w:rFonts w:asciiTheme="majorHAnsi" w:eastAsia="Calibri" w:hAnsiTheme="majorHAnsi" w:cstheme="majorHAnsi"/>
                <w:sz w:val="18"/>
                <w:szCs w:val="18"/>
              </w:rPr>
            </w:pPr>
            <w:r w:rsidRPr="00EE7F5C">
              <w:rPr>
                <w:rFonts w:asciiTheme="majorHAnsi" w:eastAsia="Calibri" w:hAnsiTheme="majorHAnsi" w:cstheme="majorHAnsi"/>
                <w:sz w:val="18"/>
                <w:szCs w:val="18"/>
              </w:rPr>
              <w:t>10</w:t>
            </w:r>
            <w:r w:rsidR="00AD432B" w:rsidRPr="00EE7F5C">
              <w:rPr>
                <w:rFonts w:asciiTheme="majorHAnsi" w:eastAsia="Calibri" w:hAnsiTheme="majorHAnsi" w:cstheme="majorHAnsi"/>
                <w:sz w:val="18"/>
                <w:szCs w:val="18"/>
              </w:rPr>
              <w:t>%</w:t>
            </w:r>
          </w:p>
        </w:tc>
        <w:tc>
          <w:tcPr>
            <w:tcW w:w="1501" w:type="dxa"/>
            <w:tcBorders>
              <w:top w:val="single" w:sz="4" w:space="0" w:color="000000"/>
              <w:left w:val="single" w:sz="4" w:space="0" w:color="auto"/>
              <w:bottom w:val="single" w:sz="4" w:space="0" w:color="000000"/>
              <w:right w:val="single" w:sz="4" w:space="0" w:color="000000"/>
            </w:tcBorders>
            <w:vAlign w:val="center"/>
          </w:tcPr>
          <w:p w:rsidR="00AD432B" w:rsidRPr="00EE7F5C" w:rsidRDefault="001057F8" w:rsidP="00D979EA">
            <w:pPr>
              <w:pStyle w:val="ListParagraph"/>
              <w:spacing w:after="0" w:line="200" w:lineRule="exact"/>
              <w:ind w:left="0"/>
              <w:rPr>
                <w:rFonts w:asciiTheme="majorHAnsi" w:eastAsia="Calibri" w:hAnsiTheme="majorHAnsi" w:cstheme="majorHAnsi"/>
                <w:sz w:val="18"/>
                <w:szCs w:val="18"/>
              </w:rPr>
            </w:pPr>
            <w:r w:rsidRPr="00EE7F5C">
              <w:rPr>
                <w:rFonts w:asciiTheme="majorHAnsi" w:eastAsia="Calibri" w:hAnsiTheme="majorHAnsi" w:cstheme="majorHAnsi"/>
                <w:sz w:val="18"/>
                <w:szCs w:val="18"/>
              </w:rPr>
              <w:t>10%</w:t>
            </w:r>
          </w:p>
        </w:tc>
        <w:tc>
          <w:tcPr>
            <w:tcW w:w="1107" w:type="dxa"/>
            <w:tcBorders>
              <w:top w:val="single" w:sz="4" w:space="0" w:color="000000"/>
              <w:left w:val="single" w:sz="4" w:space="0" w:color="auto"/>
              <w:bottom w:val="single" w:sz="4" w:space="0" w:color="000000"/>
              <w:right w:val="single" w:sz="4" w:space="0" w:color="auto"/>
            </w:tcBorders>
          </w:tcPr>
          <w:p w:rsidR="00AD432B" w:rsidRPr="00EE7F5C" w:rsidRDefault="00A04123" w:rsidP="00D979EA">
            <w:pPr>
              <w:pStyle w:val="ListParagraph"/>
              <w:spacing w:after="0" w:line="200" w:lineRule="exact"/>
              <w:ind w:left="0"/>
              <w:rPr>
                <w:rFonts w:asciiTheme="majorHAnsi" w:eastAsia="Calibri" w:hAnsiTheme="majorHAnsi" w:cstheme="majorHAnsi"/>
                <w:sz w:val="18"/>
                <w:szCs w:val="18"/>
              </w:rPr>
            </w:pPr>
            <w:r w:rsidRPr="00EE7F5C">
              <w:rPr>
                <w:rFonts w:asciiTheme="majorHAnsi" w:eastAsia="Calibri" w:hAnsiTheme="majorHAnsi" w:cstheme="majorHAnsi"/>
                <w:sz w:val="18"/>
                <w:szCs w:val="18"/>
              </w:rPr>
              <w:t>10%</w:t>
            </w:r>
          </w:p>
        </w:tc>
        <w:tc>
          <w:tcPr>
            <w:tcW w:w="1241" w:type="dxa"/>
            <w:tcBorders>
              <w:top w:val="single" w:sz="4" w:space="0" w:color="000000"/>
              <w:left w:val="single" w:sz="4" w:space="0" w:color="auto"/>
              <w:bottom w:val="single" w:sz="4" w:space="0" w:color="000000"/>
              <w:right w:val="single" w:sz="4" w:space="0" w:color="000000"/>
            </w:tcBorders>
          </w:tcPr>
          <w:p w:rsidR="00AD432B" w:rsidRPr="00EE7F5C" w:rsidRDefault="00A04123" w:rsidP="00D979EA">
            <w:pPr>
              <w:pStyle w:val="ListParagraph"/>
              <w:spacing w:after="0" w:line="200" w:lineRule="exact"/>
              <w:ind w:left="0"/>
              <w:rPr>
                <w:rFonts w:asciiTheme="majorHAnsi" w:eastAsia="Calibri" w:hAnsiTheme="majorHAnsi" w:cstheme="majorHAnsi"/>
                <w:sz w:val="18"/>
                <w:szCs w:val="18"/>
              </w:rPr>
            </w:pPr>
            <w:r w:rsidRPr="00EE7F5C">
              <w:rPr>
                <w:rFonts w:asciiTheme="majorHAnsi" w:eastAsia="Calibri" w:hAnsiTheme="majorHAnsi" w:cstheme="majorHAnsi"/>
                <w:sz w:val="18"/>
                <w:szCs w:val="18"/>
              </w:rPr>
              <w:t>10%</w:t>
            </w:r>
          </w:p>
        </w:tc>
      </w:tr>
    </w:tbl>
    <w:p w:rsidR="00836B7B" w:rsidRPr="00EE7F5C" w:rsidRDefault="00836B7B" w:rsidP="0069687C">
      <w:pPr>
        <w:jc w:val="both"/>
        <w:rPr>
          <w:color w:val="auto"/>
          <w:szCs w:val="24"/>
        </w:rPr>
      </w:pPr>
    </w:p>
    <w:p w:rsidR="00532C62" w:rsidRPr="00EE7F5C" w:rsidRDefault="005741EE" w:rsidP="00E05FFA">
      <w:pPr>
        <w:autoSpaceDE w:val="0"/>
        <w:autoSpaceDN w:val="0"/>
        <w:adjustRightInd w:val="0"/>
        <w:jc w:val="both"/>
        <w:rPr>
          <w:color w:val="auto"/>
          <w:szCs w:val="24"/>
        </w:rPr>
      </w:pPr>
      <w:r w:rsidRPr="00EE7F5C">
        <w:rPr>
          <w:color w:val="auto"/>
          <w:szCs w:val="24"/>
        </w:rPr>
        <w:t>The CI had a well documented history of chronic bilateral foot pain in the service treatment record (STR).</w:t>
      </w:r>
      <w:r w:rsidR="00C4443C" w:rsidRPr="00EE7F5C">
        <w:rPr>
          <w:color w:val="auto"/>
          <w:szCs w:val="24"/>
        </w:rPr>
        <w:t xml:space="preserve">  A right modified Austin bunionectomy </w:t>
      </w:r>
      <w:r w:rsidR="002614D5" w:rsidRPr="00EE7F5C">
        <w:rPr>
          <w:color w:val="auto"/>
          <w:szCs w:val="24"/>
        </w:rPr>
        <w:t xml:space="preserve">(removal of part of the metatarsal head) and </w:t>
      </w:r>
      <w:r w:rsidR="00C4443C" w:rsidRPr="00EE7F5C">
        <w:rPr>
          <w:color w:val="auto"/>
          <w:szCs w:val="24"/>
        </w:rPr>
        <w:t xml:space="preserve">fifth metatarsal </w:t>
      </w:r>
      <w:r w:rsidR="002614D5" w:rsidRPr="00EE7F5C">
        <w:rPr>
          <w:color w:val="auto"/>
          <w:szCs w:val="24"/>
        </w:rPr>
        <w:t xml:space="preserve">(MTP) </w:t>
      </w:r>
      <w:r w:rsidR="00C4443C" w:rsidRPr="00EE7F5C">
        <w:rPr>
          <w:color w:val="auto"/>
          <w:szCs w:val="24"/>
        </w:rPr>
        <w:t>exostectomy was performed in June 2005</w:t>
      </w:r>
      <w:r w:rsidR="00A751DC" w:rsidRPr="00EE7F5C">
        <w:rPr>
          <w:color w:val="auto"/>
          <w:szCs w:val="24"/>
        </w:rPr>
        <w:t>.</w:t>
      </w:r>
      <w:r w:rsidR="00C4443C" w:rsidRPr="00EE7F5C">
        <w:rPr>
          <w:color w:val="auto"/>
          <w:szCs w:val="24"/>
        </w:rPr>
        <w:t xml:space="preserve"> </w:t>
      </w:r>
      <w:r w:rsidR="00EE7F5C">
        <w:rPr>
          <w:color w:val="auto"/>
          <w:szCs w:val="24"/>
        </w:rPr>
        <w:t xml:space="preserve"> </w:t>
      </w:r>
      <w:r w:rsidR="0003057B" w:rsidRPr="00EE7F5C">
        <w:rPr>
          <w:color w:val="auto"/>
          <w:szCs w:val="24"/>
        </w:rPr>
        <w:t>A post</w:t>
      </w:r>
      <w:r w:rsidR="001F2EC4">
        <w:rPr>
          <w:color w:val="auto"/>
          <w:szCs w:val="24"/>
        </w:rPr>
        <w:t>-</w:t>
      </w:r>
      <w:r w:rsidR="0003057B" w:rsidRPr="00EE7F5C">
        <w:rPr>
          <w:color w:val="auto"/>
          <w:szCs w:val="24"/>
        </w:rPr>
        <w:t xml:space="preserve">operative </w:t>
      </w:r>
      <w:r w:rsidR="0025060E">
        <w:rPr>
          <w:color w:val="auto"/>
          <w:szCs w:val="24"/>
        </w:rPr>
        <w:t>X</w:t>
      </w:r>
      <w:r w:rsidR="0003057B" w:rsidRPr="00EE7F5C">
        <w:rPr>
          <w:color w:val="auto"/>
          <w:szCs w:val="24"/>
        </w:rPr>
        <w:t xml:space="preserve">-ray </w:t>
      </w:r>
      <w:r w:rsidR="0003057B" w:rsidRPr="00EE7F5C">
        <w:rPr>
          <w:color w:val="auto"/>
          <w:szCs w:val="24"/>
        </w:rPr>
        <w:lastRenderedPageBreak/>
        <w:t xml:space="preserve">noted that there was improved alignment at the first </w:t>
      </w:r>
      <w:r w:rsidR="00386C50" w:rsidRPr="00EE7F5C">
        <w:rPr>
          <w:color w:val="auto"/>
          <w:szCs w:val="24"/>
        </w:rPr>
        <w:t>MTP</w:t>
      </w:r>
      <w:r w:rsidR="0003057B" w:rsidRPr="00EE7F5C">
        <w:rPr>
          <w:color w:val="auto"/>
          <w:szCs w:val="24"/>
        </w:rPr>
        <w:t xml:space="preserve"> joint.  </w:t>
      </w:r>
      <w:r w:rsidR="00D45360" w:rsidRPr="00EE7F5C">
        <w:rPr>
          <w:color w:val="auto"/>
          <w:szCs w:val="24"/>
        </w:rPr>
        <w:t xml:space="preserve">There were persistent complaints of joint pain in the </w:t>
      </w:r>
      <w:r w:rsidR="00386C50" w:rsidRPr="00EE7F5C">
        <w:rPr>
          <w:color w:val="auto"/>
          <w:szCs w:val="24"/>
        </w:rPr>
        <w:t>MTP</w:t>
      </w:r>
      <w:r w:rsidR="0072071D" w:rsidRPr="00EE7F5C">
        <w:rPr>
          <w:color w:val="auto"/>
          <w:szCs w:val="24"/>
        </w:rPr>
        <w:t xml:space="preserve"> joint of the </w:t>
      </w:r>
      <w:r w:rsidR="00D45360" w:rsidRPr="00EE7F5C">
        <w:rPr>
          <w:color w:val="auto"/>
          <w:szCs w:val="24"/>
        </w:rPr>
        <w:t xml:space="preserve">great toe right foot and </w:t>
      </w:r>
      <w:r w:rsidR="0072071D" w:rsidRPr="00EE7F5C">
        <w:rPr>
          <w:color w:val="auto"/>
          <w:szCs w:val="24"/>
        </w:rPr>
        <w:t xml:space="preserve">great toe </w:t>
      </w:r>
      <w:r w:rsidR="00D45360" w:rsidRPr="00EE7F5C">
        <w:rPr>
          <w:color w:val="auto"/>
          <w:szCs w:val="24"/>
        </w:rPr>
        <w:t>stiffness</w:t>
      </w:r>
      <w:r w:rsidR="0072071D" w:rsidRPr="00EE7F5C">
        <w:rPr>
          <w:color w:val="auto"/>
          <w:szCs w:val="24"/>
        </w:rPr>
        <w:t>.</w:t>
      </w:r>
      <w:r w:rsidR="0003057B" w:rsidRPr="00EE7F5C">
        <w:rPr>
          <w:color w:val="auto"/>
          <w:szCs w:val="24"/>
        </w:rPr>
        <w:t xml:space="preserve">  In June 2006</w:t>
      </w:r>
      <w:r w:rsidR="0003057B" w:rsidRPr="00EE7F5C">
        <w:rPr>
          <w:color w:val="auto"/>
          <w:sz w:val="18"/>
          <w:szCs w:val="18"/>
        </w:rPr>
        <w:t xml:space="preserve">, </w:t>
      </w:r>
      <w:r w:rsidR="0003057B" w:rsidRPr="00EE7F5C">
        <w:rPr>
          <w:color w:val="auto"/>
          <w:szCs w:val="24"/>
        </w:rPr>
        <w:t xml:space="preserve">the CI underwent a left modified Austin bunionectomy and second metatarsal osteotomy.  A post operative </w:t>
      </w:r>
      <w:r w:rsidR="0025060E">
        <w:rPr>
          <w:color w:val="auto"/>
          <w:szCs w:val="24"/>
        </w:rPr>
        <w:t>X</w:t>
      </w:r>
      <w:r w:rsidR="0003057B" w:rsidRPr="00EE7F5C">
        <w:rPr>
          <w:color w:val="auto"/>
          <w:szCs w:val="24"/>
        </w:rPr>
        <w:t>-ray was normal with hardware in place</w:t>
      </w:r>
      <w:r w:rsidR="008D0CDF">
        <w:rPr>
          <w:color w:val="auto"/>
          <w:szCs w:val="24"/>
        </w:rPr>
        <w:t>.</w:t>
      </w:r>
      <w:r w:rsidR="00E05FFA">
        <w:rPr>
          <w:color w:val="auto"/>
          <w:szCs w:val="24"/>
        </w:rPr>
        <w:t xml:space="preserve">  </w:t>
      </w:r>
    </w:p>
    <w:p w:rsidR="00532C62" w:rsidRPr="00EE7F5C" w:rsidRDefault="00532C62" w:rsidP="001A3329">
      <w:pPr>
        <w:autoSpaceDE w:val="0"/>
        <w:autoSpaceDN w:val="0"/>
        <w:adjustRightInd w:val="0"/>
        <w:jc w:val="both"/>
        <w:rPr>
          <w:color w:val="auto"/>
          <w:szCs w:val="24"/>
        </w:rPr>
      </w:pPr>
    </w:p>
    <w:p w:rsidR="00A00092" w:rsidRPr="00EE7F5C" w:rsidRDefault="00751AEC" w:rsidP="001A3329">
      <w:pPr>
        <w:autoSpaceDE w:val="0"/>
        <w:autoSpaceDN w:val="0"/>
        <w:adjustRightInd w:val="0"/>
        <w:jc w:val="both"/>
        <w:rPr>
          <w:rFonts w:asciiTheme="majorHAnsi" w:hAnsiTheme="majorHAnsi" w:cstheme="majorHAnsi"/>
          <w:iCs/>
          <w:color w:val="auto"/>
          <w:szCs w:val="24"/>
        </w:rPr>
      </w:pPr>
      <w:r w:rsidRPr="00EE7F5C">
        <w:rPr>
          <w:color w:val="auto"/>
          <w:szCs w:val="24"/>
        </w:rPr>
        <w:t xml:space="preserve">The </w:t>
      </w:r>
      <w:r w:rsidR="0025060E">
        <w:rPr>
          <w:color w:val="auto"/>
          <w:szCs w:val="24"/>
        </w:rPr>
        <w:t>c</w:t>
      </w:r>
      <w:r w:rsidRPr="00EE7F5C">
        <w:rPr>
          <w:color w:val="auto"/>
          <w:szCs w:val="24"/>
        </w:rPr>
        <w:t>ommanders</w:t>
      </w:r>
      <w:r w:rsidR="009A7AD6" w:rsidRPr="00EE7F5C">
        <w:rPr>
          <w:color w:val="auto"/>
          <w:szCs w:val="24"/>
        </w:rPr>
        <w:t>’</w:t>
      </w:r>
      <w:r w:rsidRPr="00EE7F5C">
        <w:rPr>
          <w:color w:val="auto"/>
          <w:szCs w:val="24"/>
        </w:rPr>
        <w:t xml:space="preserve"> statements in December 2006</w:t>
      </w:r>
      <w:r w:rsidR="00A751DC" w:rsidRPr="00EE7F5C">
        <w:rPr>
          <w:color w:val="auto"/>
          <w:sz w:val="18"/>
          <w:szCs w:val="18"/>
        </w:rPr>
        <w:t xml:space="preserve"> </w:t>
      </w:r>
      <w:r w:rsidRPr="00EE7F5C">
        <w:rPr>
          <w:color w:val="auto"/>
          <w:szCs w:val="24"/>
        </w:rPr>
        <w:t>and January 2007</w:t>
      </w:r>
      <w:r w:rsidR="00F522D7">
        <w:rPr>
          <w:color w:val="auto"/>
          <w:szCs w:val="24"/>
        </w:rPr>
        <w:t xml:space="preserve"> </w:t>
      </w:r>
      <w:r w:rsidR="000637AE" w:rsidRPr="00EE7F5C">
        <w:rPr>
          <w:color w:val="auto"/>
          <w:szCs w:val="24"/>
        </w:rPr>
        <w:t xml:space="preserve">noted that due </w:t>
      </w:r>
      <w:r w:rsidR="009A7AD6" w:rsidRPr="00EE7F5C">
        <w:rPr>
          <w:color w:val="auto"/>
          <w:szCs w:val="24"/>
        </w:rPr>
        <w:t>t</w:t>
      </w:r>
      <w:r w:rsidR="000637AE" w:rsidRPr="00EE7F5C">
        <w:rPr>
          <w:color w:val="auto"/>
          <w:szCs w:val="24"/>
        </w:rPr>
        <w:t>o</w:t>
      </w:r>
      <w:r w:rsidR="009A7AD6" w:rsidRPr="00EE7F5C">
        <w:rPr>
          <w:color w:val="auto"/>
          <w:szCs w:val="24"/>
        </w:rPr>
        <w:t xml:space="preserve"> the </w:t>
      </w:r>
      <w:r w:rsidR="000637AE" w:rsidRPr="00EE7F5C">
        <w:rPr>
          <w:color w:val="auto"/>
          <w:szCs w:val="24"/>
        </w:rPr>
        <w:t xml:space="preserve">bilateral bunion deformity </w:t>
      </w:r>
      <w:r w:rsidR="009A7AD6" w:rsidRPr="00EE7F5C">
        <w:rPr>
          <w:color w:val="auto"/>
          <w:szCs w:val="24"/>
        </w:rPr>
        <w:t xml:space="preserve">the CI </w:t>
      </w:r>
      <w:r w:rsidR="009A7AD6" w:rsidRPr="00EE7F5C">
        <w:rPr>
          <w:rFonts w:asciiTheme="majorHAnsi" w:hAnsiTheme="majorHAnsi" w:cstheme="majorHAnsi"/>
          <w:color w:val="auto"/>
          <w:szCs w:val="24"/>
        </w:rPr>
        <w:t xml:space="preserve">was unable to </w:t>
      </w:r>
      <w:r w:rsidR="000637AE" w:rsidRPr="00EE7F5C">
        <w:rPr>
          <w:rFonts w:asciiTheme="majorHAnsi" w:hAnsiTheme="majorHAnsi" w:cstheme="majorHAnsi"/>
          <w:iCs/>
          <w:color w:val="auto"/>
          <w:szCs w:val="24"/>
        </w:rPr>
        <w:t>move</w:t>
      </w:r>
      <w:r w:rsidR="00F522D7">
        <w:rPr>
          <w:rFonts w:asciiTheme="majorHAnsi" w:hAnsiTheme="majorHAnsi" w:cstheme="majorHAnsi"/>
          <w:iCs/>
          <w:color w:val="auto"/>
          <w:szCs w:val="24"/>
        </w:rPr>
        <w:t xml:space="preserve"> with a fighting load at least two</w:t>
      </w:r>
      <w:r w:rsidR="000637AE" w:rsidRPr="00EE7F5C">
        <w:rPr>
          <w:rFonts w:asciiTheme="majorHAnsi" w:hAnsiTheme="majorHAnsi" w:cstheme="majorHAnsi"/>
          <w:iCs/>
          <w:color w:val="auto"/>
          <w:szCs w:val="24"/>
        </w:rPr>
        <w:t xml:space="preserve"> miles and had an inability to construct a </w:t>
      </w:r>
      <w:r w:rsidR="000637AE" w:rsidRPr="00EE7F5C">
        <w:rPr>
          <w:rFonts w:asciiTheme="majorHAnsi" w:hAnsiTheme="majorHAnsi" w:cstheme="majorHAnsi"/>
          <w:color w:val="auto"/>
          <w:szCs w:val="24"/>
        </w:rPr>
        <w:t>fighting position in a combat environment.</w:t>
      </w:r>
      <w:r w:rsidR="000637AE" w:rsidRPr="00EE7F5C">
        <w:rPr>
          <w:rFonts w:asciiTheme="majorHAnsi" w:hAnsiTheme="majorHAnsi" w:cstheme="majorHAnsi"/>
          <w:iCs/>
          <w:color w:val="auto"/>
          <w:szCs w:val="24"/>
        </w:rPr>
        <w:t xml:space="preserve">  </w:t>
      </w:r>
      <w:r w:rsidR="00A00092" w:rsidRPr="00EE7F5C">
        <w:rPr>
          <w:color w:val="auto"/>
          <w:szCs w:val="24"/>
        </w:rPr>
        <w:t xml:space="preserve">The CI </w:t>
      </w:r>
      <w:r w:rsidRPr="00EE7F5C">
        <w:rPr>
          <w:color w:val="auto"/>
          <w:szCs w:val="24"/>
        </w:rPr>
        <w:t>was seen by P</w:t>
      </w:r>
      <w:r w:rsidR="00A00092" w:rsidRPr="00EE7F5C">
        <w:rPr>
          <w:color w:val="auto"/>
          <w:szCs w:val="24"/>
        </w:rPr>
        <w:t>hysical Therapy (PT) in January 2007 for continued unresolved left foot pain</w:t>
      </w:r>
      <w:r w:rsidR="00A751DC" w:rsidRPr="00EE7F5C">
        <w:rPr>
          <w:color w:val="auto"/>
          <w:szCs w:val="24"/>
        </w:rPr>
        <w:t xml:space="preserve">.  </w:t>
      </w:r>
      <w:r w:rsidR="00A00092" w:rsidRPr="00EE7F5C">
        <w:rPr>
          <w:color w:val="auto"/>
          <w:szCs w:val="24"/>
        </w:rPr>
        <w:t>The therapist noted a slouched posture when standing, guarded gait, mild swelling of the first MTP joint, full ROM with mild pa</w:t>
      </w:r>
      <w:r w:rsidRPr="00EE7F5C">
        <w:rPr>
          <w:color w:val="auto"/>
          <w:szCs w:val="24"/>
        </w:rPr>
        <w:t xml:space="preserve">in first and second MTP joint, </w:t>
      </w:r>
      <w:r w:rsidR="00A00092" w:rsidRPr="00EE7F5C">
        <w:rPr>
          <w:color w:val="auto"/>
          <w:szCs w:val="24"/>
        </w:rPr>
        <w:t xml:space="preserve">hypersensitive light touch on dorsum of the left foot, tenderness to palpation along the incision along the dorsum and plantar aspect of the left foot, 4/5 strength due to pain with the first and second MTP and interphalangeal joints.  The examiner </w:t>
      </w:r>
      <w:r w:rsidR="00564603" w:rsidRPr="00EE7F5C">
        <w:rPr>
          <w:color w:val="auto"/>
          <w:szCs w:val="24"/>
        </w:rPr>
        <w:t>diagnosed</w:t>
      </w:r>
      <w:r w:rsidR="00A00092" w:rsidRPr="00EE7F5C">
        <w:rPr>
          <w:color w:val="auto"/>
          <w:szCs w:val="24"/>
        </w:rPr>
        <w:t xml:space="preserve"> left foot pain with mild plantar fasciitis.</w:t>
      </w:r>
      <w:r w:rsidR="00532C62" w:rsidRPr="00EE7F5C">
        <w:rPr>
          <w:color w:val="auto"/>
          <w:szCs w:val="24"/>
        </w:rPr>
        <w:t xml:space="preserve">  </w:t>
      </w:r>
    </w:p>
    <w:p w:rsidR="00A00092" w:rsidRPr="00EE7F5C" w:rsidRDefault="00A00092" w:rsidP="001A3329">
      <w:pPr>
        <w:jc w:val="both"/>
        <w:rPr>
          <w:color w:val="auto"/>
          <w:szCs w:val="24"/>
        </w:rPr>
      </w:pPr>
    </w:p>
    <w:p w:rsidR="00532C62" w:rsidRPr="00EE7F5C" w:rsidRDefault="00C95E1E" w:rsidP="001A3329">
      <w:pPr>
        <w:jc w:val="both"/>
        <w:rPr>
          <w:color w:val="auto"/>
          <w:szCs w:val="24"/>
        </w:rPr>
      </w:pPr>
      <w:r w:rsidRPr="00EE7F5C">
        <w:rPr>
          <w:color w:val="auto"/>
          <w:szCs w:val="24"/>
        </w:rPr>
        <w:t xml:space="preserve">The MEB examination </w:t>
      </w:r>
      <w:r w:rsidR="001F2EC4">
        <w:rPr>
          <w:color w:val="auto"/>
          <w:szCs w:val="24"/>
        </w:rPr>
        <w:t xml:space="preserve">performed </w:t>
      </w:r>
      <w:r w:rsidR="0025060E">
        <w:rPr>
          <w:color w:val="auto"/>
          <w:szCs w:val="24"/>
        </w:rPr>
        <w:t>4</w:t>
      </w:r>
      <w:r w:rsidRPr="00EE7F5C">
        <w:rPr>
          <w:color w:val="auto"/>
          <w:szCs w:val="24"/>
        </w:rPr>
        <w:t xml:space="preserve"> months prior to separation, noted that the CI had </w:t>
      </w:r>
      <w:r w:rsidR="00532C62" w:rsidRPr="00EE7F5C">
        <w:rPr>
          <w:color w:val="auto"/>
          <w:szCs w:val="24"/>
        </w:rPr>
        <w:t xml:space="preserve">bilateral </w:t>
      </w:r>
      <w:r w:rsidRPr="00EE7F5C">
        <w:rPr>
          <w:color w:val="auto"/>
          <w:szCs w:val="24"/>
        </w:rPr>
        <w:t xml:space="preserve">bunion pain s/p surgical correction </w:t>
      </w:r>
      <w:r w:rsidR="00A00092" w:rsidRPr="00EE7F5C">
        <w:rPr>
          <w:color w:val="auto"/>
          <w:szCs w:val="24"/>
        </w:rPr>
        <w:t>with pain greater on the left</w:t>
      </w:r>
      <w:r w:rsidR="00367047" w:rsidRPr="00EE7F5C">
        <w:rPr>
          <w:color w:val="auto"/>
          <w:szCs w:val="24"/>
        </w:rPr>
        <w:t xml:space="preserve"> foot</w:t>
      </w:r>
      <w:r w:rsidR="00A00092" w:rsidRPr="00EE7F5C">
        <w:rPr>
          <w:color w:val="auto"/>
          <w:szCs w:val="24"/>
        </w:rPr>
        <w:t xml:space="preserve"> than the right</w:t>
      </w:r>
      <w:r w:rsidR="00367047" w:rsidRPr="00EE7F5C">
        <w:rPr>
          <w:color w:val="auto"/>
          <w:szCs w:val="24"/>
        </w:rPr>
        <w:t xml:space="preserve"> foot</w:t>
      </w:r>
      <w:r w:rsidR="00A00092" w:rsidRPr="00EE7F5C">
        <w:rPr>
          <w:color w:val="auto"/>
          <w:szCs w:val="24"/>
        </w:rPr>
        <w:t>.  The examiner also noted tha</w:t>
      </w:r>
      <w:r w:rsidR="00106942" w:rsidRPr="00EE7F5C">
        <w:rPr>
          <w:color w:val="auto"/>
          <w:szCs w:val="24"/>
        </w:rPr>
        <w:t>t</w:t>
      </w:r>
      <w:r w:rsidR="00A00092" w:rsidRPr="00EE7F5C">
        <w:rPr>
          <w:color w:val="auto"/>
          <w:szCs w:val="24"/>
        </w:rPr>
        <w:t xml:space="preserve"> the CI could not wear combat boots, walk greater than a mile or stand greater than fifteen minutes.</w:t>
      </w:r>
      <w:r w:rsidR="00106942" w:rsidRPr="00EE7F5C">
        <w:rPr>
          <w:color w:val="auto"/>
          <w:szCs w:val="24"/>
        </w:rPr>
        <w:t xml:space="preserve">  </w:t>
      </w:r>
      <w:r w:rsidR="00D74AB8" w:rsidRPr="00EE7F5C">
        <w:rPr>
          <w:color w:val="auto"/>
          <w:szCs w:val="24"/>
        </w:rPr>
        <w:t xml:space="preserve">The examiner noted well healed scars on both feet.  </w:t>
      </w:r>
      <w:r w:rsidRPr="00EE7F5C">
        <w:rPr>
          <w:color w:val="auto"/>
          <w:szCs w:val="24"/>
        </w:rPr>
        <w:t xml:space="preserve">An </w:t>
      </w:r>
      <w:r w:rsidR="0025060E">
        <w:rPr>
          <w:color w:val="auto"/>
          <w:szCs w:val="24"/>
        </w:rPr>
        <w:t>X</w:t>
      </w:r>
      <w:r w:rsidRPr="00EE7F5C">
        <w:rPr>
          <w:color w:val="auto"/>
          <w:szCs w:val="24"/>
        </w:rPr>
        <w:t xml:space="preserve">-ray </w:t>
      </w:r>
      <w:r w:rsidR="0025060E">
        <w:rPr>
          <w:color w:val="auto"/>
          <w:szCs w:val="24"/>
        </w:rPr>
        <w:t xml:space="preserve">performed </w:t>
      </w:r>
      <w:r w:rsidRPr="00EE7F5C">
        <w:rPr>
          <w:color w:val="auto"/>
          <w:szCs w:val="24"/>
        </w:rPr>
        <w:t>in May 2007 indicated a slight deformity of the distal fifth metatarsal on the right side</w:t>
      </w:r>
      <w:r w:rsidR="008D0CDF">
        <w:rPr>
          <w:color w:val="auto"/>
          <w:szCs w:val="24"/>
        </w:rPr>
        <w:t xml:space="preserve">; </w:t>
      </w:r>
      <w:r w:rsidR="008D0CDF" w:rsidRPr="0025060E">
        <w:rPr>
          <w:color w:val="auto"/>
          <w:szCs w:val="24"/>
        </w:rPr>
        <w:t>with findings including “</w:t>
      </w:r>
      <w:r w:rsidR="001809D5" w:rsidRPr="0025060E">
        <w:rPr>
          <w:color w:val="auto"/>
          <w:szCs w:val="24"/>
        </w:rPr>
        <w:t>t</w:t>
      </w:r>
      <w:r w:rsidR="008D0CDF" w:rsidRPr="0025060E">
        <w:rPr>
          <w:color w:val="auto"/>
          <w:szCs w:val="24"/>
        </w:rPr>
        <w:t>here is evidence of previous bunion surgery bilaterally with resections of the medial margins of the distal ends of both first metatarsals and also probable osteotomies of the same bones.”</w:t>
      </w:r>
      <w:r w:rsidR="008D0CDF">
        <w:rPr>
          <w:color w:val="auto"/>
          <w:szCs w:val="24"/>
        </w:rPr>
        <w:t xml:space="preserve">  </w:t>
      </w:r>
    </w:p>
    <w:p w:rsidR="00532C62" w:rsidRPr="00EE7F5C" w:rsidRDefault="00532C62" w:rsidP="001A3329">
      <w:pPr>
        <w:jc w:val="both"/>
        <w:rPr>
          <w:color w:val="auto"/>
          <w:szCs w:val="24"/>
        </w:rPr>
      </w:pPr>
    </w:p>
    <w:p w:rsidR="001057F8" w:rsidRPr="00EE7F5C" w:rsidRDefault="002B51D2" w:rsidP="001A3329">
      <w:pPr>
        <w:jc w:val="both"/>
        <w:rPr>
          <w:color w:val="auto"/>
          <w:szCs w:val="24"/>
        </w:rPr>
      </w:pPr>
      <w:r w:rsidRPr="00EE7F5C">
        <w:rPr>
          <w:color w:val="auto"/>
          <w:szCs w:val="24"/>
        </w:rPr>
        <w:t xml:space="preserve">The </w:t>
      </w:r>
      <w:r w:rsidR="009C6FB1" w:rsidRPr="00EE7F5C">
        <w:rPr>
          <w:color w:val="auto"/>
          <w:szCs w:val="24"/>
        </w:rPr>
        <w:t>initial VA Compensation &amp; Pension (C&amp;P) examination</w:t>
      </w:r>
      <w:r w:rsidR="00A751DC" w:rsidRPr="00EE7F5C">
        <w:rPr>
          <w:color w:val="auto"/>
          <w:sz w:val="18"/>
          <w:szCs w:val="18"/>
        </w:rPr>
        <w:t xml:space="preserve">, </w:t>
      </w:r>
      <w:r w:rsidR="001F2EC4">
        <w:rPr>
          <w:color w:val="auto"/>
          <w:szCs w:val="24"/>
        </w:rPr>
        <w:t xml:space="preserve">performed </w:t>
      </w:r>
      <w:r w:rsidR="009C6FB1" w:rsidRPr="00EE7F5C">
        <w:rPr>
          <w:color w:val="auto"/>
          <w:szCs w:val="24"/>
        </w:rPr>
        <w:t>one day post</w:t>
      </w:r>
      <w:r w:rsidR="00F522D7">
        <w:rPr>
          <w:color w:val="auto"/>
          <w:szCs w:val="24"/>
        </w:rPr>
        <w:t>-</w:t>
      </w:r>
      <w:r w:rsidR="009C6FB1" w:rsidRPr="00EE7F5C">
        <w:rPr>
          <w:color w:val="auto"/>
          <w:szCs w:val="24"/>
        </w:rPr>
        <w:t>separation</w:t>
      </w:r>
      <w:r w:rsidR="00F522D7">
        <w:rPr>
          <w:color w:val="auto"/>
          <w:szCs w:val="24"/>
        </w:rPr>
        <w:t>,</w:t>
      </w:r>
      <w:r w:rsidR="00C205C1" w:rsidRPr="00EE7F5C">
        <w:rPr>
          <w:color w:val="auto"/>
          <w:szCs w:val="24"/>
        </w:rPr>
        <w:t xml:space="preserve"> indicated residual pain</w:t>
      </w:r>
      <w:r w:rsidR="00AF6559" w:rsidRPr="00EE7F5C">
        <w:rPr>
          <w:color w:val="auto"/>
          <w:szCs w:val="24"/>
        </w:rPr>
        <w:t xml:space="preserve"> </w:t>
      </w:r>
      <w:r w:rsidR="00106942" w:rsidRPr="00EE7F5C">
        <w:rPr>
          <w:color w:val="auto"/>
          <w:szCs w:val="24"/>
        </w:rPr>
        <w:t>greater on the</w:t>
      </w:r>
      <w:r w:rsidR="000A166F" w:rsidRPr="00EE7F5C">
        <w:rPr>
          <w:color w:val="auto"/>
          <w:szCs w:val="24"/>
        </w:rPr>
        <w:t xml:space="preserve"> left</w:t>
      </w:r>
      <w:r w:rsidR="00106942" w:rsidRPr="00EE7F5C">
        <w:rPr>
          <w:color w:val="auto"/>
          <w:szCs w:val="24"/>
        </w:rPr>
        <w:t xml:space="preserve"> </w:t>
      </w:r>
      <w:r w:rsidR="00367047" w:rsidRPr="00EE7F5C">
        <w:rPr>
          <w:color w:val="auto"/>
          <w:szCs w:val="24"/>
        </w:rPr>
        <w:t>foot</w:t>
      </w:r>
      <w:r w:rsidR="000A166F" w:rsidRPr="00EE7F5C">
        <w:rPr>
          <w:color w:val="auto"/>
          <w:szCs w:val="24"/>
        </w:rPr>
        <w:t xml:space="preserve"> </w:t>
      </w:r>
      <w:r w:rsidR="00106942" w:rsidRPr="00EE7F5C">
        <w:rPr>
          <w:color w:val="auto"/>
          <w:szCs w:val="24"/>
        </w:rPr>
        <w:t>than the right</w:t>
      </w:r>
      <w:r w:rsidR="00367047" w:rsidRPr="00EE7F5C">
        <w:rPr>
          <w:color w:val="auto"/>
          <w:szCs w:val="24"/>
        </w:rPr>
        <w:t xml:space="preserve"> foot</w:t>
      </w:r>
      <w:r w:rsidR="000A166F" w:rsidRPr="00EE7F5C">
        <w:rPr>
          <w:color w:val="auto"/>
          <w:szCs w:val="24"/>
        </w:rPr>
        <w:t>; tenderness along the 4 cm scar on the left</w:t>
      </w:r>
      <w:r w:rsidR="00564603" w:rsidRPr="00EE7F5C">
        <w:rPr>
          <w:color w:val="auto"/>
          <w:szCs w:val="24"/>
        </w:rPr>
        <w:t xml:space="preserve"> foot</w:t>
      </w:r>
      <w:r w:rsidR="005956CD" w:rsidRPr="00EE7F5C">
        <w:rPr>
          <w:color w:val="auto"/>
          <w:szCs w:val="24"/>
        </w:rPr>
        <w:t xml:space="preserve"> (non-tender scar on right foot)</w:t>
      </w:r>
      <w:r w:rsidR="000A166F" w:rsidRPr="00EE7F5C">
        <w:rPr>
          <w:color w:val="auto"/>
          <w:szCs w:val="24"/>
        </w:rPr>
        <w:t>;</w:t>
      </w:r>
      <w:r w:rsidR="00564603" w:rsidRPr="00EE7F5C">
        <w:rPr>
          <w:color w:val="auto"/>
          <w:szCs w:val="24"/>
        </w:rPr>
        <w:t xml:space="preserve"> mild discomfort on the right foot; and</w:t>
      </w:r>
      <w:r w:rsidR="00AF6559" w:rsidRPr="00EE7F5C">
        <w:rPr>
          <w:color w:val="auto"/>
          <w:szCs w:val="24"/>
        </w:rPr>
        <w:t xml:space="preserve"> </w:t>
      </w:r>
      <w:r w:rsidR="000A166F" w:rsidRPr="00EE7F5C">
        <w:rPr>
          <w:color w:val="auto"/>
          <w:szCs w:val="24"/>
        </w:rPr>
        <w:t xml:space="preserve">both feet </w:t>
      </w:r>
      <w:r w:rsidR="00AF6559" w:rsidRPr="00EE7F5C">
        <w:rPr>
          <w:color w:val="auto"/>
          <w:szCs w:val="24"/>
        </w:rPr>
        <w:t>requiring moist heat, massage and non steroidal anti inflammatory drugs (NSAIDS).</w:t>
      </w:r>
      <w:r w:rsidR="0003057B" w:rsidRPr="00EE7F5C">
        <w:rPr>
          <w:color w:val="auto"/>
          <w:szCs w:val="24"/>
        </w:rPr>
        <w:t xml:space="preserve">  </w:t>
      </w:r>
      <w:r w:rsidR="001A456D" w:rsidRPr="00EE7F5C">
        <w:rPr>
          <w:color w:val="auto"/>
          <w:szCs w:val="24"/>
        </w:rPr>
        <w:t xml:space="preserve">A </w:t>
      </w:r>
      <w:r w:rsidR="002C4135" w:rsidRPr="00EE7F5C">
        <w:rPr>
          <w:color w:val="auto"/>
          <w:szCs w:val="24"/>
        </w:rPr>
        <w:t>repeat</w:t>
      </w:r>
      <w:r w:rsidR="001A456D" w:rsidRPr="00EE7F5C">
        <w:rPr>
          <w:color w:val="auto"/>
          <w:szCs w:val="24"/>
        </w:rPr>
        <w:t xml:space="preserve"> </w:t>
      </w:r>
      <w:r w:rsidR="0025060E">
        <w:rPr>
          <w:color w:val="auto"/>
          <w:szCs w:val="24"/>
        </w:rPr>
        <w:t>X</w:t>
      </w:r>
      <w:r w:rsidR="00564603" w:rsidRPr="00EE7F5C">
        <w:rPr>
          <w:color w:val="auto"/>
          <w:szCs w:val="24"/>
        </w:rPr>
        <w:t>-</w:t>
      </w:r>
      <w:r w:rsidR="001A456D" w:rsidRPr="00EE7F5C">
        <w:rPr>
          <w:color w:val="auto"/>
          <w:szCs w:val="24"/>
        </w:rPr>
        <w:t>ray of both feet demonstrated post</w:t>
      </w:r>
      <w:r w:rsidR="001F2EC4">
        <w:rPr>
          <w:color w:val="auto"/>
          <w:szCs w:val="24"/>
        </w:rPr>
        <w:t>-</w:t>
      </w:r>
      <w:r w:rsidR="001A456D" w:rsidRPr="00EE7F5C">
        <w:rPr>
          <w:color w:val="auto"/>
          <w:szCs w:val="24"/>
        </w:rPr>
        <w:t>operative changes and a post traumatic slight deformity of the distal fifth metatarsal on the right side.</w:t>
      </w:r>
      <w:r w:rsidR="004C0D7D" w:rsidRPr="00EE7F5C">
        <w:rPr>
          <w:color w:val="auto"/>
          <w:szCs w:val="24"/>
        </w:rPr>
        <w:t xml:space="preserve">  </w:t>
      </w:r>
      <w:r w:rsidR="00AF6559" w:rsidRPr="00EE7F5C">
        <w:rPr>
          <w:color w:val="auto"/>
          <w:szCs w:val="24"/>
        </w:rPr>
        <w:t>The second VA C&amp;P exam</w:t>
      </w:r>
      <w:r w:rsidR="00A751DC" w:rsidRPr="00EE7F5C">
        <w:rPr>
          <w:color w:val="auto"/>
          <w:szCs w:val="24"/>
        </w:rPr>
        <w:t xml:space="preserve">, </w:t>
      </w:r>
      <w:r w:rsidR="001F2EC4">
        <w:rPr>
          <w:color w:val="auto"/>
          <w:szCs w:val="24"/>
        </w:rPr>
        <w:t>5</w:t>
      </w:r>
      <w:r w:rsidR="00AF6559" w:rsidRPr="00EE7F5C">
        <w:rPr>
          <w:color w:val="auto"/>
          <w:szCs w:val="24"/>
        </w:rPr>
        <w:t xml:space="preserve"> months post</w:t>
      </w:r>
      <w:r w:rsidR="00F522D7">
        <w:rPr>
          <w:color w:val="auto"/>
          <w:szCs w:val="24"/>
        </w:rPr>
        <w:t>-</w:t>
      </w:r>
      <w:r w:rsidR="00AF6559" w:rsidRPr="00EE7F5C">
        <w:rPr>
          <w:color w:val="auto"/>
          <w:szCs w:val="24"/>
        </w:rPr>
        <w:t xml:space="preserve">separation documented </w:t>
      </w:r>
      <w:r w:rsidR="000A166F" w:rsidRPr="00EE7F5C">
        <w:rPr>
          <w:color w:val="auto"/>
          <w:szCs w:val="24"/>
        </w:rPr>
        <w:t>more pain with the left foot tha</w:t>
      </w:r>
      <w:r w:rsidR="00532C62" w:rsidRPr="00EE7F5C">
        <w:rPr>
          <w:color w:val="auto"/>
          <w:szCs w:val="24"/>
        </w:rPr>
        <w:t>n</w:t>
      </w:r>
      <w:r w:rsidR="000A166F" w:rsidRPr="00EE7F5C">
        <w:rPr>
          <w:color w:val="auto"/>
          <w:szCs w:val="24"/>
        </w:rPr>
        <w:t xml:space="preserve"> the right</w:t>
      </w:r>
      <w:r w:rsidR="00564603" w:rsidRPr="00EE7F5C">
        <w:rPr>
          <w:color w:val="auto"/>
          <w:szCs w:val="24"/>
        </w:rPr>
        <w:t xml:space="preserve"> foot</w:t>
      </w:r>
      <w:r w:rsidR="000A166F" w:rsidRPr="00EE7F5C">
        <w:rPr>
          <w:color w:val="auto"/>
          <w:szCs w:val="24"/>
        </w:rPr>
        <w:t>, with pain along the scar on th</w:t>
      </w:r>
      <w:r w:rsidR="00367047" w:rsidRPr="00EE7F5C">
        <w:rPr>
          <w:color w:val="auto"/>
          <w:szCs w:val="24"/>
        </w:rPr>
        <w:t>e</w:t>
      </w:r>
      <w:r w:rsidR="000A166F" w:rsidRPr="00EE7F5C">
        <w:rPr>
          <w:color w:val="auto"/>
          <w:szCs w:val="24"/>
        </w:rPr>
        <w:t xml:space="preserve"> left foot dorsum and at the MTP joint with limited ROM</w:t>
      </w:r>
      <w:r w:rsidR="00367047" w:rsidRPr="00EE7F5C">
        <w:rPr>
          <w:color w:val="auto"/>
          <w:szCs w:val="24"/>
        </w:rPr>
        <w:t xml:space="preserve"> of the MTP joint and pain along the instep of the arch and pain with prolonged standing and walking more than 30 minutes.</w:t>
      </w:r>
      <w:r w:rsidR="006F1A33" w:rsidRPr="00EE7F5C">
        <w:rPr>
          <w:color w:val="auto"/>
          <w:szCs w:val="24"/>
        </w:rPr>
        <w:t xml:space="preserve"> </w:t>
      </w:r>
      <w:r w:rsidR="00532C62" w:rsidRPr="00EE7F5C">
        <w:rPr>
          <w:color w:val="auto"/>
          <w:szCs w:val="24"/>
        </w:rPr>
        <w:t xml:space="preserve"> </w:t>
      </w:r>
    </w:p>
    <w:p w:rsidR="001057F8" w:rsidRPr="00EE7F5C" w:rsidRDefault="001057F8" w:rsidP="001A3329">
      <w:pPr>
        <w:jc w:val="both"/>
        <w:rPr>
          <w:color w:val="auto"/>
          <w:szCs w:val="24"/>
        </w:rPr>
      </w:pPr>
    </w:p>
    <w:p w:rsidR="008B688E" w:rsidRPr="00EE7F5C" w:rsidRDefault="00972572" w:rsidP="001A3329">
      <w:pPr>
        <w:pStyle w:val="Default"/>
        <w:spacing w:line="240" w:lineRule="exact"/>
        <w:jc w:val="both"/>
      </w:pPr>
      <w:r w:rsidRPr="00F522D7">
        <w:rPr>
          <w:sz w:val="23"/>
          <w:szCs w:val="23"/>
        </w:rPr>
        <w:t xml:space="preserve">The PEB </w:t>
      </w:r>
      <w:r w:rsidR="001E6FE9" w:rsidRPr="00F522D7">
        <w:t xml:space="preserve">combined </w:t>
      </w:r>
      <w:r w:rsidR="00E05FFA" w:rsidRPr="00F522D7">
        <w:t xml:space="preserve">the </w:t>
      </w:r>
      <w:r w:rsidR="001E6FE9" w:rsidRPr="00F522D7">
        <w:rPr>
          <w:color w:val="auto"/>
        </w:rPr>
        <w:t>right foot bunion</w:t>
      </w:r>
      <w:r w:rsidR="00E05FFA" w:rsidRPr="00F522D7">
        <w:rPr>
          <w:color w:val="auto"/>
        </w:rPr>
        <w:t xml:space="preserve"> pain </w:t>
      </w:r>
      <w:r w:rsidR="001E6FE9" w:rsidRPr="00F522D7">
        <w:t>condition and</w:t>
      </w:r>
      <w:r w:rsidR="001E6FE9" w:rsidRPr="00F522D7">
        <w:rPr>
          <w:color w:val="auto"/>
        </w:rPr>
        <w:t xml:space="preserve"> left foot </w:t>
      </w:r>
      <w:r w:rsidR="00E05FFA" w:rsidRPr="00F522D7">
        <w:rPr>
          <w:color w:val="auto"/>
        </w:rPr>
        <w:t xml:space="preserve">bunion pain </w:t>
      </w:r>
      <w:r w:rsidR="001E6FE9" w:rsidRPr="00F522D7">
        <w:t>condition</w:t>
      </w:r>
      <w:r w:rsidRPr="00F522D7">
        <w:t xml:space="preserve"> as a single unfitting condition, cod</w:t>
      </w:r>
      <w:r w:rsidRPr="00EE7F5C">
        <w:t>ed analogously to 5</w:t>
      </w:r>
      <w:r w:rsidR="001E6FE9" w:rsidRPr="00EE7F5C">
        <w:t xml:space="preserve">280 and rated </w:t>
      </w:r>
      <w:r w:rsidRPr="00EE7F5C">
        <w:t xml:space="preserve">0%. </w:t>
      </w:r>
      <w:r w:rsidR="004C0D7D" w:rsidRPr="00EE7F5C">
        <w:t xml:space="preserve"> </w:t>
      </w:r>
      <w:r w:rsidRPr="00EE7F5C">
        <w:t>Th</w:t>
      </w:r>
      <w:r w:rsidRPr="00EE7F5C">
        <w:rPr>
          <w:sz w:val="23"/>
          <w:szCs w:val="23"/>
        </w:rPr>
        <w:t xml:space="preserve">e </w:t>
      </w:r>
      <w:r w:rsidRPr="00EE7F5C">
        <w:t xml:space="preserve">PEB </w:t>
      </w:r>
      <w:r w:rsidR="00D74AB8" w:rsidRPr="00EE7F5C">
        <w:t>specified that “treatment has not involved resection of the metatarsal head and is not equivalent to amputation of the great toe</w:t>
      </w:r>
      <w:r w:rsidR="00F522D7">
        <w:t>,</w:t>
      </w:r>
      <w:r w:rsidR="00D74AB8" w:rsidRPr="00EE7F5C">
        <w:t>” and may have relied on AR 635.40 (B.24 f.).</w:t>
      </w:r>
      <w:r w:rsidRPr="00EE7F5C">
        <w:t xml:space="preserve"> </w:t>
      </w:r>
      <w:r w:rsidR="004C0D7D" w:rsidRPr="00EE7F5C">
        <w:t xml:space="preserve"> </w:t>
      </w:r>
      <w:r w:rsidR="00972E8E" w:rsidRPr="00EE7F5C">
        <w:t xml:space="preserve">The Board’s initial charge in this case was therefore directed at determining if the PEB’s approach of combining conditions under a single rating was justified in lieu of separate ratings.  The Board must apply separate codes and ratings in its recommendations if compensable ratings for each condition are achieved IAW VASRD §4.71a.  If the Board judges that two or more separate ratings are warranted in such cases, however, it must satisfy the requirement that each ‘unbundled’ condition was unfitting in and of itself.  Not uncommonly this approach by the PEB reflected its judgment that the constellation of conditions was unfitting, and there was no need for separate fitness adjudications or implied adjudication that each condition was separately unfitting.  Thus the Board must maintain the prerogative of separate fitness recommendations in this circumstance, with the caveat that its recommendations may not produce a lower combined rating than that of the PEB.  </w:t>
      </w:r>
    </w:p>
    <w:p w:rsidR="008B688E" w:rsidRPr="00EE7F5C" w:rsidRDefault="008B688E" w:rsidP="001A3329">
      <w:pPr>
        <w:pStyle w:val="Default"/>
        <w:spacing w:line="240" w:lineRule="exact"/>
        <w:jc w:val="both"/>
      </w:pPr>
    </w:p>
    <w:p w:rsidR="00972E8E" w:rsidRDefault="001E6FE9" w:rsidP="001A3329">
      <w:pPr>
        <w:pStyle w:val="Default"/>
        <w:spacing w:line="240" w:lineRule="exact"/>
        <w:jc w:val="both"/>
      </w:pPr>
      <w:r w:rsidRPr="00EE7F5C">
        <w:rPr>
          <w:sz w:val="23"/>
          <w:szCs w:val="23"/>
        </w:rPr>
        <w:lastRenderedPageBreak/>
        <w:t xml:space="preserve">The Board first considered if </w:t>
      </w:r>
      <w:r w:rsidR="005956CD" w:rsidRPr="00EE7F5C">
        <w:rPr>
          <w:color w:val="000000" w:themeColor="text1"/>
        </w:rPr>
        <w:t>left and right</w:t>
      </w:r>
      <w:r w:rsidRPr="00EE7F5C">
        <w:rPr>
          <w:color w:val="000000" w:themeColor="text1"/>
        </w:rPr>
        <w:t xml:space="preserve"> bunion pain s/p surgical correction</w:t>
      </w:r>
      <w:r w:rsidRPr="00EE7F5C">
        <w:rPr>
          <w:color w:val="auto"/>
        </w:rPr>
        <w:t xml:space="preserve"> </w:t>
      </w:r>
      <w:r w:rsidR="00675D86" w:rsidRPr="00F522D7">
        <w:rPr>
          <w:color w:val="auto"/>
        </w:rPr>
        <w:t>condition</w:t>
      </w:r>
      <w:r w:rsidR="008D0CDF" w:rsidRPr="00F522D7">
        <w:rPr>
          <w:color w:val="auto"/>
        </w:rPr>
        <w:t>s</w:t>
      </w:r>
      <w:r w:rsidR="00675D86" w:rsidRPr="00F522D7">
        <w:t>,</w:t>
      </w:r>
      <w:r w:rsidRPr="00F522D7">
        <w:rPr>
          <w:sz w:val="23"/>
          <w:szCs w:val="23"/>
        </w:rPr>
        <w:t xml:space="preserve"> having been de-coupled fro</w:t>
      </w:r>
      <w:r w:rsidRPr="00F522D7">
        <w:t xml:space="preserve">m the combined </w:t>
      </w:r>
      <w:r w:rsidR="008D0CDF" w:rsidRPr="00F522D7">
        <w:t xml:space="preserve">bilateral </w:t>
      </w:r>
      <w:r w:rsidRPr="00F522D7">
        <w:t xml:space="preserve">PEB adjudication, </w:t>
      </w:r>
      <w:r w:rsidR="00E05FFA" w:rsidRPr="00F522D7">
        <w:t xml:space="preserve">each </w:t>
      </w:r>
      <w:r w:rsidRPr="00F522D7">
        <w:t>remained independently unfitting as established a</w:t>
      </w:r>
      <w:r w:rsidR="00C9543A" w:rsidRPr="00F522D7">
        <w:t>bove.</w:t>
      </w:r>
      <w:r w:rsidR="004C0D7D" w:rsidRPr="00F522D7">
        <w:t xml:space="preserve"> </w:t>
      </w:r>
      <w:r w:rsidR="00C9543A" w:rsidRPr="00F522D7">
        <w:t xml:space="preserve"> </w:t>
      </w:r>
      <w:r w:rsidR="00972E8E" w:rsidRPr="00F522D7">
        <w:t>Almost all exams evalua</w:t>
      </w:r>
      <w:r w:rsidR="00383D10" w:rsidRPr="00F522D7">
        <w:t xml:space="preserve">ted the bilateral feet for the </w:t>
      </w:r>
      <w:r w:rsidR="008B688E" w:rsidRPr="00F522D7">
        <w:t>bilateral</w:t>
      </w:r>
      <w:r w:rsidR="008B688E" w:rsidRPr="00EE7F5C">
        <w:t xml:space="preserve"> bunion pain s/p surgical correction </w:t>
      </w:r>
      <w:r w:rsidR="00972E8E" w:rsidRPr="00EE7F5C">
        <w:t>conditions together and the functional limitations and disability of the feet could not be separated or apportioned between the left and right foot.</w:t>
      </w:r>
      <w:r w:rsidR="00972E8E" w:rsidRPr="007C1C98">
        <w:t xml:space="preserve">  </w:t>
      </w:r>
      <w:r w:rsidR="00E05FFA" w:rsidRPr="00EE7F5C">
        <w:t xml:space="preserve">All members agreed that each foot, as an isolated condition, would have rendered the CI incapable of continued service within her MOS; and, accordingly </w:t>
      </w:r>
      <w:r w:rsidR="00E05FFA">
        <w:t xml:space="preserve">each foot </w:t>
      </w:r>
      <w:r w:rsidR="00E05FFA" w:rsidRPr="00EE7F5C">
        <w:t xml:space="preserve">merits a separate rating.  </w:t>
      </w:r>
    </w:p>
    <w:p w:rsidR="00383D10" w:rsidRDefault="00383D10" w:rsidP="001A3329">
      <w:pPr>
        <w:pStyle w:val="Default"/>
        <w:spacing w:line="240" w:lineRule="exact"/>
        <w:jc w:val="both"/>
      </w:pPr>
    </w:p>
    <w:p w:rsidR="001057F8" w:rsidRPr="00532C62" w:rsidRDefault="00383D10" w:rsidP="001A3329">
      <w:pPr>
        <w:pStyle w:val="Default"/>
        <w:spacing w:line="240" w:lineRule="exact"/>
        <w:jc w:val="both"/>
        <w:rPr>
          <w:color w:val="auto"/>
        </w:rPr>
      </w:pPr>
      <w:r>
        <w:t xml:space="preserve">Throughout the </w:t>
      </w:r>
      <w:r w:rsidR="00F522D7">
        <w:t>p</w:t>
      </w:r>
      <w:r>
        <w:t xml:space="preserve">odiatry notes, the </w:t>
      </w:r>
      <w:r w:rsidR="0025060E">
        <w:t>n</w:t>
      </w:r>
      <w:r>
        <w:t xml:space="preserve">arrative </w:t>
      </w:r>
      <w:r w:rsidR="0025060E">
        <w:t>s</w:t>
      </w:r>
      <w:r w:rsidR="00675D86">
        <w:t>ummary (</w:t>
      </w:r>
      <w:r>
        <w:t>NARSUM) and the C&amp;P examinations, there is ample documentation of pain, tenderness in both feet not responsive to treatment including shoe inserts, medications and surgery.</w:t>
      </w:r>
      <w:r w:rsidR="004C0D7D">
        <w:t xml:space="preserve"> </w:t>
      </w:r>
      <w:r w:rsidRPr="00383D10">
        <w:t xml:space="preserve"> </w:t>
      </w:r>
      <w:r w:rsidRPr="007C1C98">
        <w:t xml:space="preserve">The Board agreed that there was sufficient evidence to support the unbundling of the feet based on the </w:t>
      </w:r>
      <w:r>
        <w:t xml:space="preserve">necessity for </w:t>
      </w:r>
      <w:r w:rsidR="00675D86">
        <w:t xml:space="preserve">surgery </w:t>
      </w:r>
      <w:r w:rsidR="00675D86" w:rsidRPr="007C1C98">
        <w:t>and</w:t>
      </w:r>
      <w:r w:rsidRPr="007C1C98">
        <w:t xml:space="preserve"> constant</w:t>
      </w:r>
      <w:r>
        <w:t xml:space="preserve"> post </w:t>
      </w:r>
      <w:r w:rsidR="00675D86">
        <w:t xml:space="preserve">operative </w:t>
      </w:r>
      <w:r w:rsidR="00675D86" w:rsidRPr="007C1C98">
        <w:t>pain</w:t>
      </w:r>
      <w:r w:rsidRPr="007C1C98">
        <w:t xml:space="preserve"> in each foot</w:t>
      </w:r>
      <w:r w:rsidR="00F522D7">
        <w:t>.</w:t>
      </w:r>
      <w:r w:rsidR="00F23F89">
        <w:rPr>
          <w:color w:val="auto"/>
        </w:rPr>
        <w:t xml:space="preserve">  </w:t>
      </w:r>
    </w:p>
    <w:p w:rsidR="005956CD" w:rsidRDefault="005956CD" w:rsidP="001A3329">
      <w:pPr>
        <w:jc w:val="both"/>
        <w:rPr>
          <w:color w:val="auto"/>
        </w:rPr>
      </w:pPr>
    </w:p>
    <w:p w:rsidR="00D74AB8" w:rsidRPr="005956CD" w:rsidRDefault="00D74AB8" w:rsidP="001A3329">
      <w:pPr>
        <w:jc w:val="both"/>
        <w:rPr>
          <w:color w:val="auto"/>
          <w:szCs w:val="24"/>
        </w:rPr>
      </w:pPr>
      <w:r w:rsidRPr="00A751DC">
        <w:rPr>
          <w:color w:val="auto"/>
          <w:szCs w:val="24"/>
        </w:rPr>
        <w:t xml:space="preserve">By precedent, the Board does not </w:t>
      </w:r>
      <w:r w:rsidRPr="00F522D7">
        <w:rPr>
          <w:color w:val="auto"/>
          <w:szCs w:val="24"/>
        </w:rPr>
        <w:t>recommend disability rating</w:t>
      </w:r>
      <w:r w:rsidR="00F23AC2">
        <w:rPr>
          <w:color w:val="auto"/>
          <w:szCs w:val="24"/>
        </w:rPr>
        <w:t>s</w:t>
      </w:r>
      <w:r w:rsidRPr="00F522D7">
        <w:rPr>
          <w:color w:val="auto"/>
          <w:szCs w:val="24"/>
        </w:rPr>
        <w:t xml:space="preserve"> for scars unless their presence imposes a direct limitation on fitness.</w:t>
      </w:r>
      <w:r w:rsidR="005956CD" w:rsidRPr="00F522D7">
        <w:rPr>
          <w:color w:val="auto"/>
          <w:szCs w:val="24"/>
        </w:rPr>
        <w:t xml:space="preserve">  </w:t>
      </w:r>
      <w:r w:rsidR="001809D5" w:rsidRPr="00F522D7">
        <w:rPr>
          <w:color w:val="auto"/>
          <w:szCs w:val="24"/>
        </w:rPr>
        <w:t xml:space="preserve">The evidence indicated a tender scar on the left foot only.  The Board considered that the NARSUM-stated inability to wear boots and “profile for shoe of comfort” was not specifically linked to either the left foot tender scar or the bunion area pain.  The footwear and profile was not restricted to the left foot.  Although the left foot tender scar may have overlapped symptoms and contributed to the footwear restriction, the Board adjudged that there was not </w:t>
      </w:r>
      <w:r w:rsidR="00A751DC" w:rsidRPr="00F522D7">
        <w:rPr>
          <w:color w:val="auto"/>
          <w:szCs w:val="24"/>
        </w:rPr>
        <w:t xml:space="preserve">sufficient evidence </w:t>
      </w:r>
      <w:r w:rsidR="001809D5" w:rsidRPr="00F522D7">
        <w:rPr>
          <w:color w:val="auto"/>
          <w:szCs w:val="24"/>
        </w:rPr>
        <w:t xml:space="preserve">in the record </w:t>
      </w:r>
      <w:r w:rsidR="00A751DC" w:rsidRPr="00F522D7">
        <w:rPr>
          <w:color w:val="auto"/>
          <w:szCs w:val="24"/>
        </w:rPr>
        <w:t xml:space="preserve">to </w:t>
      </w:r>
      <w:r w:rsidR="001809D5" w:rsidRPr="00F522D7">
        <w:rPr>
          <w:color w:val="auto"/>
          <w:szCs w:val="24"/>
        </w:rPr>
        <w:t xml:space="preserve">consider the tender left foot scar additionally unfitting and compensable.  </w:t>
      </w:r>
    </w:p>
    <w:p w:rsidR="005956CD" w:rsidRPr="001809D5" w:rsidRDefault="005956CD" w:rsidP="001A3329">
      <w:pPr>
        <w:jc w:val="both"/>
        <w:rPr>
          <w:color w:val="auto"/>
          <w:szCs w:val="24"/>
        </w:rPr>
      </w:pPr>
    </w:p>
    <w:p w:rsidR="00972E8E" w:rsidRPr="00A53835" w:rsidRDefault="00A53835" w:rsidP="001A3329">
      <w:pPr>
        <w:jc w:val="both"/>
        <w:rPr>
          <w:color w:val="auto"/>
          <w:szCs w:val="24"/>
        </w:rPr>
      </w:pPr>
      <w:r w:rsidRPr="00EE7F5C">
        <w:rPr>
          <w:color w:val="auto"/>
          <w:szCs w:val="24"/>
        </w:rPr>
        <w:t>After due deliberation</w:t>
      </w:r>
      <w:r w:rsidR="001809D5">
        <w:rPr>
          <w:color w:val="auto"/>
          <w:szCs w:val="24"/>
        </w:rPr>
        <w:t>,</w:t>
      </w:r>
      <w:r w:rsidRPr="00EE7F5C">
        <w:rPr>
          <w:color w:val="auto"/>
          <w:szCs w:val="24"/>
        </w:rPr>
        <w:t xml:space="preserve"> considering all evidence and mindful of VASRD §4.3 (reasonable doubt), in the matter of </w:t>
      </w:r>
      <w:r w:rsidR="00C9543A" w:rsidRPr="00EE7F5C">
        <w:rPr>
          <w:color w:val="auto"/>
          <w:szCs w:val="24"/>
        </w:rPr>
        <w:t>the bilateral</w:t>
      </w:r>
      <w:r w:rsidR="00C9543A" w:rsidRPr="00EE7F5C">
        <w:rPr>
          <w:color w:val="000000" w:themeColor="text1"/>
          <w:szCs w:val="24"/>
        </w:rPr>
        <w:t xml:space="preserve"> bunion pain s/p surgical correction</w:t>
      </w:r>
      <w:r w:rsidR="00C9543A" w:rsidRPr="00EE7F5C">
        <w:rPr>
          <w:color w:val="auto"/>
          <w:szCs w:val="24"/>
        </w:rPr>
        <w:t xml:space="preserve"> condition</w:t>
      </w:r>
      <w:r w:rsidRPr="00EE7F5C">
        <w:rPr>
          <w:color w:val="auto"/>
          <w:szCs w:val="24"/>
        </w:rPr>
        <w:t xml:space="preserve">, the Board unanimously recommends that each </w:t>
      </w:r>
      <w:r w:rsidR="001809D5">
        <w:rPr>
          <w:color w:val="auto"/>
          <w:szCs w:val="24"/>
        </w:rPr>
        <w:t xml:space="preserve">foot </w:t>
      </w:r>
      <w:r w:rsidRPr="00EE7F5C">
        <w:rPr>
          <w:color w:val="auto"/>
          <w:szCs w:val="24"/>
        </w:rPr>
        <w:t xml:space="preserve">be separately adjudicated as follows: an unfitting </w:t>
      </w:r>
      <w:r w:rsidR="00C9543A" w:rsidRPr="00EE7F5C">
        <w:rPr>
          <w:color w:val="auto"/>
          <w:szCs w:val="24"/>
        </w:rPr>
        <w:t xml:space="preserve">Right </w:t>
      </w:r>
      <w:r w:rsidRPr="00EE7F5C">
        <w:rPr>
          <w:color w:val="auto"/>
          <w:szCs w:val="24"/>
        </w:rPr>
        <w:t xml:space="preserve">Foot </w:t>
      </w:r>
      <w:r w:rsidR="00BF1588" w:rsidRPr="00EE7F5C">
        <w:rPr>
          <w:color w:val="auto"/>
          <w:szCs w:val="24"/>
        </w:rPr>
        <w:t xml:space="preserve">Bunion </w:t>
      </w:r>
      <w:r w:rsidR="00BF1588" w:rsidRPr="00EE7F5C">
        <w:rPr>
          <w:color w:val="000000" w:themeColor="text1"/>
          <w:szCs w:val="24"/>
        </w:rPr>
        <w:t>Pain (Hallux Valgus)</w:t>
      </w:r>
      <w:r w:rsidRPr="00EE7F5C">
        <w:rPr>
          <w:color w:val="auto"/>
          <w:szCs w:val="24"/>
        </w:rPr>
        <w:t>, S/P Bunionectomy and Residual Scar condition coded</w:t>
      </w:r>
      <w:r w:rsidR="00564603" w:rsidRPr="00EE7F5C">
        <w:rPr>
          <w:color w:val="auto"/>
          <w:szCs w:val="24"/>
        </w:rPr>
        <w:t xml:space="preserve"> </w:t>
      </w:r>
      <w:r w:rsidRPr="00EE7F5C">
        <w:rPr>
          <w:color w:val="auto"/>
          <w:szCs w:val="24"/>
        </w:rPr>
        <w:t xml:space="preserve">5280 and rated 10%, and an unfitting </w:t>
      </w:r>
      <w:r w:rsidR="00C9543A" w:rsidRPr="00EE7F5C">
        <w:rPr>
          <w:color w:val="auto"/>
          <w:szCs w:val="24"/>
        </w:rPr>
        <w:t xml:space="preserve">Left </w:t>
      </w:r>
      <w:r w:rsidRPr="00EE7F5C">
        <w:rPr>
          <w:color w:val="auto"/>
          <w:szCs w:val="24"/>
        </w:rPr>
        <w:t xml:space="preserve">Foot </w:t>
      </w:r>
      <w:r w:rsidR="00BF1588" w:rsidRPr="00EE7F5C">
        <w:rPr>
          <w:color w:val="auto"/>
          <w:szCs w:val="24"/>
        </w:rPr>
        <w:t xml:space="preserve">Bunion </w:t>
      </w:r>
      <w:r w:rsidR="00BF1588" w:rsidRPr="00EE7F5C">
        <w:rPr>
          <w:color w:val="000000" w:themeColor="text1"/>
          <w:szCs w:val="24"/>
        </w:rPr>
        <w:t>Pain (Hallux Valgus)</w:t>
      </w:r>
      <w:r w:rsidRPr="00EE7F5C">
        <w:rPr>
          <w:color w:val="auto"/>
          <w:szCs w:val="24"/>
        </w:rPr>
        <w:t>, S/P Bunionectomy condition, coded 5280 and rated 10%, both IAW VASRD §4.71a.</w:t>
      </w:r>
      <w:r w:rsidR="001809D5">
        <w:rPr>
          <w:color w:val="auto"/>
          <w:szCs w:val="24"/>
        </w:rPr>
        <w:t xml:space="preserve">, with no other unfitting foot conditions.  </w:t>
      </w:r>
    </w:p>
    <w:p w:rsidR="001057F8" w:rsidRPr="00A53835" w:rsidRDefault="001057F8" w:rsidP="001A3329">
      <w:pPr>
        <w:jc w:val="both"/>
        <w:rPr>
          <w:color w:val="auto"/>
          <w:szCs w:val="24"/>
        </w:rPr>
      </w:pPr>
    </w:p>
    <w:p w:rsidR="00A53835" w:rsidRPr="00792790" w:rsidRDefault="00A53835" w:rsidP="001A3329">
      <w:pPr>
        <w:jc w:val="both"/>
        <w:rPr>
          <w:rFonts w:eastAsia="Calibri" w:cs="Times New Roman"/>
          <w:color w:val="auto"/>
          <w:szCs w:val="24"/>
        </w:rPr>
      </w:pPr>
      <w:r w:rsidRPr="00F522D7">
        <w:rPr>
          <w:rFonts w:eastAsia="HiddenHorzOCR"/>
          <w:color w:val="auto"/>
          <w:u w:val="single"/>
        </w:rPr>
        <w:t>Contended PEB Conditions</w:t>
      </w:r>
      <w:r w:rsidRPr="00F522D7">
        <w:rPr>
          <w:rFonts w:eastAsia="HiddenHorzOCR"/>
          <w:color w:val="auto"/>
        </w:rPr>
        <w:t xml:space="preserve">.  </w:t>
      </w:r>
      <w:r w:rsidR="00906848" w:rsidRPr="00F522D7">
        <w:rPr>
          <w:rFonts w:eastAsia="Calibri" w:cs="Times New Roman"/>
          <w:color w:val="auto"/>
          <w:szCs w:val="24"/>
        </w:rPr>
        <w:t>The contended condition</w:t>
      </w:r>
      <w:r w:rsidRPr="00F522D7">
        <w:rPr>
          <w:rFonts w:eastAsia="Calibri" w:cs="Times New Roman"/>
          <w:color w:val="auto"/>
          <w:szCs w:val="24"/>
        </w:rPr>
        <w:t xml:space="preserve"> adjudicated as not unfitting by the PEB w</w:t>
      </w:r>
      <w:r w:rsidR="001809D5" w:rsidRPr="00F522D7">
        <w:rPr>
          <w:rFonts w:eastAsia="Calibri" w:cs="Times New Roman"/>
          <w:color w:val="auto"/>
          <w:szCs w:val="24"/>
        </w:rPr>
        <w:t>as</w:t>
      </w:r>
      <w:r w:rsidRPr="00F522D7">
        <w:rPr>
          <w:color w:val="000000" w:themeColor="text1"/>
          <w:szCs w:val="24"/>
        </w:rPr>
        <w:t xml:space="preserve"> </w:t>
      </w:r>
      <w:r w:rsidR="001F2EC4">
        <w:rPr>
          <w:color w:val="000000" w:themeColor="text1"/>
          <w:szCs w:val="24"/>
        </w:rPr>
        <w:t>a</w:t>
      </w:r>
      <w:r w:rsidRPr="00F522D7">
        <w:rPr>
          <w:color w:val="000000" w:themeColor="text1"/>
          <w:szCs w:val="24"/>
        </w:rPr>
        <w:t xml:space="preserve">djustment </w:t>
      </w:r>
      <w:r w:rsidR="001F2EC4">
        <w:rPr>
          <w:color w:val="000000" w:themeColor="text1"/>
          <w:szCs w:val="24"/>
        </w:rPr>
        <w:t>d</w:t>
      </w:r>
      <w:r w:rsidRPr="00F522D7">
        <w:rPr>
          <w:color w:val="000000" w:themeColor="text1"/>
          <w:szCs w:val="24"/>
        </w:rPr>
        <w:t>isorder w/</w:t>
      </w:r>
      <w:r w:rsidR="001F2EC4">
        <w:rPr>
          <w:color w:val="000000" w:themeColor="text1"/>
          <w:szCs w:val="24"/>
        </w:rPr>
        <w:t>a</w:t>
      </w:r>
      <w:r w:rsidRPr="00F522D7">
        <w:rPr>
          <w:color w:val="000000" w:themeColor="text1"/>
          <w:szCs w:val="24"/>
        </w:rPr>
        <w:t xml:space="preserve">nxiety and </w:t>
      </w:r>
      <w:r w:rsidR="001F2EC4">
        <w:rPr>
          <w:color w:val="000000" w:themeColor="text1"/>
          <w:szCs w:val="24"/>
        </w:rPr>
        <w:t>d</w:t>
      </w:r>
      <w:r w:rsidRPr="00F522D7">
        <w:rPr>
          <w:color w:val="000000" w:themeColor="text1"/>
          <w:szCs w:val="24"/>
        </w:rPr>
        <w:t xml:space="preserve">epressed </w:t>
      </w:r>
      <w:r w:rsidR="001F2EC4">
        <w:rPr>
          <w:color w:val="000000" w:themeColor="text1"/>
          <w:szCs w:val="24"/>
        </w:rPr>
        <w:t>m</w:t>
      </w:r>
      <w:r w:rsidRPr="00F522D7">
        <w:rPr>
          <w:color w:val="000000" w:themeColor="text1"/>
          <w:szCs w:val="24"/>
        </w:rPr>
        <w:t>ood</w:t>
      </w:r>
      <w:r w:rsidRPr="00F522D7">
        <w:rPr>
          <w:rFonts w:eastAsia="Calibri" w:cs="Times New Roman"/>
          <w:color w:val="auto"/>
          <w:szCs w:val="24"/>
        </w:rPr>
        <w:t xml:space="preserve">. </w:t>
      </w:r>
      <w:r w:rsidR="00216ECE" w:rsidRPr="00F522D7">
        <w:rPr>
          <w:rFonts w:eastAsia="Calibri" w:cs="Times New Roman"/>
          <w:color w:val="auto"/>
          <w:szCs w:val="24"/>
        </w:rPr>
        <w:t xml:space="preserve"> </w:t>
      </w:r>
      <w:r w:rsidR="00B65557" w:rsidRPr="00F522D7">
        <w:rPr>
          <w:rFonts w:eastAsia="Calibri" w:cs="Times New Roman"/>
          <w:color w:val="auto"/>
          <w:szCs w:val="24"/>
        </w:rPr>
        <w:t xml:space="preserve">IAW </w:t>
      </w:r>
      <w:r w:rsidR="00F23AC2">
        <w:rPr>
          <w:rFonts w:eastAsia="Calibri" w:cs="Times New Roman"/>
          <w:color w:val="auto"/>
          <w:szCs w:val="24"/>
        </w:rPr>
        <w:t>DoDI</w:t>
      </w:r>
      <w:r w:rsidR="00B65557" w:rsidRPr="00F522D7">
        <w:rPr>
          <w:rFonts w:eastAsia="Calibri" w:cs="Times New Roman"/>
          <w:color w:val="auto"/>
          <w:szCs w:val="24"/>
        </w:rPr>
        <w:t xml:space="preserve"> 1332.38, enclosure 5, </w:t>
      </w:r>
      <w:r w:rsidR="00E6397A">
        <w:rPr>
          <w:rFonts w:eastAsia="Calibri" w:cs="Times New Roman"/>
          <w:color w:val="auto"/>
          <w:szCs w:val="24"/>
        </w:rPr>
        <w:t>a</w:t>
      </w:r>
      <w:bookmarkStart w:id="0" w:name="_GoBack"/>
      <w:bookmarkEnd w:id="0"/>
      <w:r w:rsidR="00B65557" w:rsidRPr="00F522D7">
        <w:rPr>
          <w:rFonts w:eastAsia="Calibri" w:cs="Times New Roman"/>
          <w:color w:val="auto"/>
          <w:szCs w:val="24"/>
        </w:rPr>
        <w:t xml:space="preserve">djustment disorder is a condition or circumstance not constituting a physical disability and is not ratable. </w:t>
      </w:r>
      <w:r w:rsidR="009A1433" w:rsidRPr="00F522D7">
        <w:rPr>
          <w:rFonts w:eastAsia="Calibri" w:cs="Times New Roman"/>
          <w:color w:val="auto"/>
          <w:szCs w:val="24"/>
        </w:rPr>
        <w:t xml:space="preserve"> Both the PEB and the VA used </w:t>
      </w:r>
      <w:r w:rsidR="001809D5" w:rsidRPr="00F522D7">
        <w:rPr>
          <w:rFonts w:eastAsia="Calibri" w:cs="Times New Roman"/>
          <w:color w:val="auto"/>
          <w:szCs w:val="24"/>
        </w:rPr>
        <w:t>substantially the same Axis I mental health diagnosis</w:t>
      </w:r>
      <w:r w:rsidR="00EE7F5C" w:rsidRPr="00F522D7">
        <w:rPr>
          <w:rFonts w:eastAsia="Calibri" w:cs="Times New Roman"/>
          <w:color w:val="auto"/>
          <w:szCs w:val="24"/>
        </w:rPr>
        <w:t>.</w:t>
      </w:r>
      <w:r w:rsidR="009A1433" w:rsidRPr="00F522D7">
        <w:rPr>
          <w:rFonts w:eastAsia="Calibri" w:cs="Times New Roman"/>
          <w:color w:val="auto"/>
          <w:szCs w:val="24"/>
        </w:rPr>
        <w:t xml:space="preserve"> </w:t>
      </w:r>
      <w:r w:rsidR="00B65557" w:rsidRPr="00F522D7">
        <w:rPr>
          <w:rFonts w:eastAsia="Calibri" w:cs="Times New Roman"/>
          <w:color w:val="auto"/>
          <w:szCs w:val="24"/>
        </w:rPr>
        <w:t xml:space="preserve"> </w:t>
      </w:r>
      <w:r w:rsidRPr="00F522D7">
        <w:rPr>
          <w:rFonts w:eastAsia="Calibri" w:cs="Times New Roman"/>
          <w:color w:val="auto"/>
          <w:szCs w:val="24"/>
        </w:rPr>
        <w:t>After due deliberation in consideration of the preponderance of the evidence, the Board concluded that there was insufficient cause to recommend a change in the PEB fitne</w:t>
      </w:r>
      <w:r w:rsidR="00751AEC" w:rsidRPr="00F522D7">
        <w:rPr>
          <w:rFonts w:eastAsia="Calibri" w:cs="Times New Roman"/>
          <w:color w:val="auto"/>
          <w:szCs w:val="24"/>
        </w:rPr>
        <w:t xml:space="preserve">ss determination for </w:t>
      </w:r>
      <w:r w:rsidRPr="00F522D7">
        <w:rPr>
          <w:rFonts w:eastAsia="Calibri" w:cs="Times New Roman"/>
          <w:color w:val="auto"/>
          <w:szCs w:val="24"/>
        </w:rPr>
        <w:t xml:space="preserve">the </w:t>
      </w:r>
      <w:r w:rsidR="001F2EC4">
        <w:rPr>
          <w:rFonts w:eastAsia="Calibri" w:cs="Times New Roman"/>
          <w:color w:val="auto"/>
          <w:szCs w:val="24"/>
        </w:rPr>
        <w:t>a</w:t>
      </w:r>
      <w:r w:rsidR="001809D5" w:rsidRPr="00F522D7">
        <w:rPr>
          <w:rFonts w:eastAsia="Calibri" w:cs="Times New Roman"/>
          <w:color w:val="auto"/>
          <w:szCs w:val="24"/>
        </w:rPr>
        <w:t xml:space="preserve">djustment </w:t>
      </w:r>
      <w:r w:rsidR="001F2EC4">
        <w:rPr>
          <w:rFonts w:eastAsia="Calibri" w:cs="Times New Roman"/>
          <w:color w:val="auto"/>
          <w:szCs w:val="24"/>
        </w:rPr>
        <w:t>d</w:t>
      </w:r>
      <w:r w:rsidR="001809D5" w:rsidRPr="00F522D7">
        <w:rPr>
          <w:rFonts w:eastAsia="Calibri" w:cs="Times New Roman"/>
          <w:color w:val="auto"/>
          <w:szCs w:val="24"/>
        </w:rPr>
        <w:t>isorder</w:t>
      </w:r>
      <w:r w:rsidRPr="00F522D7">
        <w:rPr>
          <w:rFonts w:eastAsia="Calibri" w:cs="Times New Roman"/>
          <w:color w:val="auto"/>
          <w:szCs w:val="24"/>
        </w:rPr>
        <w:t xml:space="preserve"> condition and, therefore, </w:t>
      </w:r>
      <w:r w:rsidR="00751AEC" w:rsidRPr="00F522D7">
        <w:rPr>
          <w:rFonts w:eastAsia="Calibri" w:cs="Times New Roman"/>
          <w:color w:val="auto"/>
          <w:szCs w:val="24"/>
        </w:rPr>
        <w:t>no additional disability rating</w:t>
      </w:r>
      <w:r w:rsidRPr="00F522D7">
        <w:rPr>
          <w:rFonts w:eastAsia="Calibri" w:cs="Times New Roman"/>
          <w:color w:val="auto"/>
          <w:szCs w:val="24"/>
        </w:rPr>
        <w:t xml:space="preserve"> can be recommended.</w:t>
      </w:r>
      <w:r w:rsidR="00F23F89">
        <w:rPr>
          <w:rFonts w:eastAsia="Calibri" w:cs="Times New Roman"/>
          <w:color w:val="auto"/>
          <w:szCs w:val="24"/>
        </w:rPr>
        <w:t xml:space="preserve">  </w:t>
      </w:r>
    </w:p>
    <w:p w:rsidR="003863E9" w:rsidRPr="00F64312" w:rsidRDefault="003863E9" w:rsidP="001A3329">
      <w:pPr>
        <w:pBdr>
          <w:bottom w:val="single" w:sz="12" w:space="1" w:color="auto"/>
        </w:pBdr>
        <w:tabs>
          <w:tab w:val="left" w:pos="288"/>
          <w:tab w:val="left" w:pos="4752"/>
        </w:tabs>
        <w:jc w:val="both"/>
        <w:rPr>
          <w:color w:val="auto"/>
        </w:rPr>
      </w:pPr>
    </w:p>
    <w:p w:rsidR="00AD2379" w:rsidRPr="00F64312" w:rsidRDefault="00AD2379" w:rsidP="001A3329">
      <w:pPr>
        <w:jc w:val="both"/>
        <w:rPr>
          <w:color w:val="auto"/>
          <w:highlight w:val="magenta"/>
        </w:rPr>
      </w:pPr>
    </w:p>
    <w:p w:rsidR="00417BED" w:rsidRPr="00EE7F5C" w:rsidRDefault="00AD2379" w:rsidP="001A3329">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241B01" w:rsidRPr="00F64312">
        <w:rPr>
          <w:rFonts w:eastAsia="Calibri" w:cs="Times New Roman"/>
          <w:color w:val="auto"/>
          <w:szCs w:val="24"/>
        </w:rPr>
        <w:t xml:space="preserve">As discussed above, PEB reliance on </w:t>
      </w:r>
      <w:r w:rsidR="00C9543A" w:rsidRPr="00C9543A">
        <w:rPr>
          <w:color w:val="auto"/>
          <w:szCs w:val="24"/>
        </w:rPr>
        <w:t>AR 635.40 (</w:t>
      </w:r>
      <w:r w:rsidR="00C9543A" w:rsidRPr="00EE7F5C">
        <w:rPr>
          <w:color w:val="auto"/>
          <w:szCs w:val="24"/>
        </w:rPr>
        <w:t xml:space="preserve">B.24 f.) </w:t>
      </w:r>
      <w:r w:rsidR="005956CD" w:rsidRPr="00EE7F5C">
        <w:rPr>
          <w:rFonts w:eastAsia="Calibri" w:cs="Times New Roman"/>
          <w:color w:val="auto"/>
          <w:szCs w:val="24"/>
        </w:rPr>
        <w:t>for rating</w:t>
      </w:r>
      <w:r w:rsidR="005956CD" w:rsidRPr="00EE7F5C">
        <w:rPr>
          <w:color w:val="auto"/>
          <w:szCs w:val="24"/>
        </w:rPr>
        <w:t xml:space="preserve"> the bilateral foot condition </w:t>
      </w:r>
      <w:r w:rsidR="00241B01" w:rsidRPr="00EE7F5C">
        <w:rPr>
          <w:rFonts w:eastAsia="Calibri" w:cs="Times New Roman"/>
          <w:color w:val="auto"/>
          <w:szCs w:val="24"/>
        </w:rPr>
        <w:t>was operant in this case and the condition was adjudicated independently of that policy by the Board.</w:t>
      </w:r>
      <w:r w:rsidR="006B690F" w:rsidRPr="00EE7F5C">
        <w:rPr>
          <w:rFonts w:eastAsia="Calibri" w:cs="Times New Roman"/>
          <w:color w:val="auto"/>
          <w:szCs w:val="24"/>
        </w:rPr>
        <w:t xml:space="preserve">  </w:t>
      </w:r>
      <w:r w:rsidR="00C9543A" w:rsidRPr="00EE7F5C">
        <w:rPr>
          <w:rFonts w:cs="Times New Roman"/>
          <w:color w:val="auto"/>
        </w:rPr>
        <w:t>In the matter of the</w:t>
      </w:r>
      <w:r w:rsidR="00C9543A" w:rsidRPr="00EE7F5C">
        <w:rPr>
          <w:color w:val="auto"/>
          <w:szCs w:val="24"/>
        </w:rPr>
        <w:t xml:space="preserve"> </w:t>
      </w:r>
      <w:r w:rsidR="001F2EC4">
        <w:rPr>
          <w:color w:val="auto"/>
          <w:szCs w:val="24"/>
        </w:rPr>
        <w:t>b</w:t>
      </w:r>
      <w:r w:rsidR="00C9543A" w:rsidRPr="00EE7F5C">
        <w:rPr>
          <w:color w:val="auto"/>
          <w:szCs w:val="24"/>
        </w:rPr>
        <w:t xml:space="preserve">ilateral </w:t>
      </w:r>
      <w:r w:rsidR="001F2EC4">
        <w:rPr>
          <w:color w:val="auto"/>
          <w:szCs w:val="24"/>
        </w:rPr>
        <w:t>b</w:t>
      </w:r>
      <w:r w:rsidR="00C9543A" w:rsidRPr="00EE7F5C">
        <w:rPr>
          <w:color w:val="000000" w:themeColor="text1"/>
          <w:szCs w:val="24"/>
        </w:rPr>
        <w:t xml:space="preserve">union </w:t>
      </w:r>
      <w:r w:rsidR="001F2EC4">
        <w:rPr>
          <w:color w:val="000000" w:themeColor="text1"/>
          <w:szCs w:val="24"/>
        </w:rPr>
        <w:t>p</w:t>
      </w:r>
      <w:r w:rsidR="00C9543A" w:rsidRPr="00EE7F5C">
        <w:rPr>
          <w:color w:val="000000" w:themeColor="text1"/>
          <w:szCs w:val="24"/>
        </w:rPr>
        <w:t>ain</w:t>
      </w:r>
      <w:r w:rsidR="001F2EC4">
        <w:rPr>
          <w:color w:val="000000" w:themeColor="text1"/>
          <w:szCs w:val="24"/>
        </w:rPr>
        <w:t>,</w:t>
      </w:r>
      <w:r w:rsidR="00C9543A" w:rsidRPr="00EE7F5C">
        <w:rPr>
          <w:color w:val="000000" w:themeColor="text1"/>
          <w:szCs w:val="24"/>
        </w:rPr>
        <w:t xml:space="preserve"> </w:t>
      </w:r>
      <w:r w:rsidR="001F2EC4">
        <w:rPr>
          <w:color w:val="000000" w:themeColor="text1"/>
          <w:szCs w:val="24"/>
        </w:rPr>
        <w:t>s</w:t>
      </w:r>
      <w:r w:rsidR="00C9543A" w:rsidRPr="00EE7F5C">
        <w:rPr>
          <w:color w:val="000000" w:themeColor="text1"/>
          <w:szCs w:val="24"/>
        </w:rPr>
        <w:t xml:space="preserve">urgical </w:t>
      </w:r>
      <w:r w:rsidR="001F2EC4">
        <w:rPr>
          <w:color w:val="000000" w:themeColor="text1"/>
          <w:szCs w:val="24"/>
        </w:rPr>
        <w:t>c</w:t>
      </w:r>
      <w:r w:rsidR="00C9543A" w:rsidRPr="00EE7F5C">
        <w:rPr>
          <w:color w:val="000000" w:themeColor="text1"/>
          <w:szCs w:val="24"/>
        </w:rPr>
        <w:t>orrection condition</w:t>
      </w:r>
      <w:r w:rsidR="00C9543A" w:rsidRPr="00EE7F5C">
        <w:rPr>
          <w:color w:val="auto"/>
        </w:rPr>
        <w:t xml:space="preserve">, the Board unanimously recommends that each foot be separately adjudicated as follows:  an unfitting </w:t>
      </w:r>
      <w:r w:rsidR="001F2EC4">
        <w:rPr>
          <w:color w:val="auto"/>
        </w:rPr>
        <w:t>r</w:t>
      </w:r>
      <w:r w:rsidR="00C9543A" w:rsidRPr="00EE7F5C">
        <w:rPr>
          <w:color w:val="auto"/>
          <w:szCs w:val="24"/>
        </w:rPr>
        <w:t xml:space="preserve">ight </w:t>
      </w:r>
      <w:r w:rsidR="001F2EC4">
        <w:rPr>
          <w:color w:val="auto"/>
          <w:szCs w:val="24"/>
        </w:rPr>
        <w:t>f</w:t>
      </w:r>
      <w:r w:rsidR="00C9543A" w:rsidRPr="00EE7F5C">
        <w:rPr>
          <w:color w:val="auto"/>
          <w:szCs w:val="24"/>
        </w:rPr>
        <w:t xml:space="preserve">oot </w:t>
      </w:r>
      <w:r w:rsidR="001F2EC4">
        <w:rPr>
          <w:color w:val="auto"/>
          <w:szCs w:val="24"/>
        </w:rPr>
        <w:t>b</w:t>
      </w:r>
      <w:r w:rsidR="00BF1588" w:rsidRPr="00EE7F5C">
        <w:rPr>
          <w:color w:val="auto"/>
          <w:szCs w:val="24"/>
        </w:rPr>
        <w:t xml:space="preserve">union </w:t>
      </w:r>
      <w:r w:rsidR="001F2EC4">
        <w:rPr>
          <w:color w:val="auto"/>
          <w:szCs w:val="24"/>
        </w:rPr>
        <w:t>p</w:t>
      </w:r>
      <w:r w:rsidR="00BF1588" w:rsidRPr="00EE7F5C">
        <w:rPr>
          <w:color w:val="000000" w:themeColor="text1"/>
          <w:szCs w:val="24"/>
        </w:rPr>
        <w:t>ain (</w:t>
      </w:r>
      <w:proofErr w:type="spellStart"/>
      <w:r w:rsidR="001F2EC4">
        <w:rPr>
          <w:color w:val="000000" w:themeColor="text1"/>
          <w:szCs w:val="24"/>
        </w:rPr>
        <w:t>h</w:t>
      </w:r>
      <w:r w:rsidR="00BF1588" w:rsidRPr="00EE7F5C">
        <w:rPr>
          <w:color w:val="000000" w:themeColor="text1"/>
          <w:szCs w:val="24"/>
        </w:rPr>
        <w:t>allux</w:t>
      </w:r>
      <w:proofErr w:type="spellEnd"/>
      <w:r w:rsidR="00BF1588" w:rsidRPr="00EE7F5C">
        <w:rPr>
          <w:color w:val="000000" w:themeColor="text1"/>
          <w:szCs w:val="24"/>
        </w:rPr>
        <w:t xml:space="preserve"> </w:t>
      </w:r>
      <w:proofErr w:type="spellStart"/>
      <w:r w:rsidR="001F2EC4">
        <w:rPr>
          <w:color w:val="000000" w:themeColor="text1"/>
          <w:szCs w:val="24"/>
        </w:rPr>
        <w:t>v</w:t>
      </w:r>
      <w:r w:rsidR="00BF1588" w:rsidRPr="00EE7F5C">
        <w:rPr>
          <w:color w:val="000000" w:themeColor="text1"/>
          <w:szCs w:val="24"/>
        </w:rPr>
        <w:t>algus</w:t>
      </w:r>
      <w:proofErr w:type="spellEnd"/>
      <w:r w:rsidR="00BF1588" w:rsidRPr="00EE7F5C">
        <w:rPr>
          <w:color w:val="000000" w:themeColor="text1"/>
          <w:szCs w:val="24"/>
        </w:rPr>
        <w:t>)</w:t>
      </w:r>
      <w:r w:rsidR="00C9543A" w:rsidRPr="00EE7F5C">
        <w:rPr>
          <w:color w:val="000000" w:themeColor="text1"/>
          <w:szCs w:val="24"/>
        </w:rPr>
        <w:t xml:space="preserve">, </w:t>
      </w:r>
      <w:r w:rsidR="00C9543A" w:rsidRPr="00EE7F5C">
        <w:rPr>
          <w:color w:val="auto"/>
          <w:szCs w:val="24"/>
        </w:rPr>
        <w:t xml:space="preserve">S/P </w:t>
      </w:r>
      <w:proofErr w:type="spellStart"/>
      <w:r w:rsidR="001F2EC4">
        <w:rPr>
          <w:color w:val="auto"/>
          <w:szCs w:val="24"/>
        </w:rPr>
        <w:t>b</w:t>
      </w:r>
      <w:r w:rsidR="00C9543A" w:rsidRPr="00EE7F5C">
        <w:rPr>
          <w:color w:val="auto"/>
          <w:szCs w:val="24"/>
        </w:rPr>
        <w:t>unionectomy</w:t>
      </w:r>
      <w:proofErr w:type="spellEnd"/>
      <w:r w:rsidR="00C9543A" w:rsidRPr="00EE7F5C">
        <w:rPr>
          <w:color w:val="auto"/>
          <w:szCs w:val="24"/>
        </w:rPr>
        <w:t xml:space="preserve"> coded 5280 </w:t>
      </w:r>
      <w:r w:rsidR="00C9543A" w:rsidRPr="00EE7F5C">
        <w:rPr>
          <w:color w:val="auto"/>
        </w:rPr>
        <w:t>and rated 10% and an</w:t>
      </w:r>
      <w:r w:rsidR="00C9543A" w:rsidRPr="00EE7F5C">
        <w:rPr>
          <w:color w:val="auto"/>
          <w:szCs w:val="24"/>
        </w:rPr>
        <w:t xml:space="preserve"> unfitting </w:t>
      </w:r>
      <w:r w:rsidR="001F2EC4">
        <w:rPr>
          <w:color w:val="auto"/>
          <w:szCs w:val="24"/>
        </w:rPr>
        <w:t>l</w:t>
      </w:r>
      <w:r w:rsidR="00C9543A" w:rsidRPr="00EE7F5C">
        <w:rPr>
          <w:color w:val="auto"/>
          <w:szCs w:val="24"/>
        </w:rPr>
        <w:t xml:space="preserve">eft </w:t>
      </w:r>
      <w:r w:rsidR="001F2EC4">
        <w:rPr>
          <w:color w:val="auto"/>
          <w:szCs w:val="24"/>
        </w:rPr>
        <w:t>f</w:t>
      </w:r>
      <w:r w:rsidR="00C9543A" w:rsidRPr="00EE7F5C">
        <w:rPr>
          <w:color w:val="auto"/>
          <w:szCs w:val="24"/>
        </w:rPr>
        <w:t xml:space="preserve">oot </w:t>
      </w:r>
      <w:r w:rsidR="001F2EC4">
        <w:rPr>
          <w:color w:val="auto"/>
          <w:szCs w:val="24"/>
        </w:rPr>
        <w:t>b</w:t>
      </w:r>
      <w:r w:rsidR="00BF1588" w:rsidRPr="00EE7F5C">
        <w:rPr>
          <w:color w:val="auto"/>
          <w:szCs w:val="24"/>
        </w:rPr>
        <w:t xml:space="preserve">union </w:t>
      </w:r>
      <w:r w:rsidR="001F2EC4">
        <w:rPr>
          <w:color w:val="auto"/>
          <w:szCs w:val="24"/>
        </w:rPr>
        <w:t>p</w:t>
      </w:r>
      <w:r w:rsidR="00BF1588" w:rsidRPr="00EE7F5C">
        <w:rPr>
          <w:color w:val="000000" w:themeColor="text1"/>
          <w:szCs w:val="24"/>
        </w:rPr>
        <w:t>ain (</w:t>
      </w:r>
      <w:proofErr w:type="spellStart"/>
      <w:r w:rsidR="001F2EC4">
        <w:rPr>
          <w:color w:val="000000" w:themeColor="text1"/>
          <w:szCs w:val="24"/>
        </w:rPr>
        <w:t>h</w:t>
      </w:r>
      <w:r w:rsidR="00BF1588" w:rsidRPr="00EE7F5C">
        <w:rPr>
          <w:color w:val="000000" w:themeColor="text1"/>
          <w:szCs w:val="24"/>
        </w:rPr>
        <w:t>allux</w:t>
      </w:r>
      <w:proofErr w:type="spellEnd"/>
      <w:r w:rsidR="00BF1588" w:rsidRPr="00EE7F5C">
        <w:rPr>
          <w:color w:val="000000" w:themeColor="text1"/>
          <w:szCs w:val="24"/>
        </w:rPr>
        <w:t xml:space="preserve"> </w:t>
      </w:r>
      <w:proofErr w:type="spellStart"/>
      <w:r w:rsidR="001F2EC4">
        <w:rPr>
          <w:color w:val="000000" w:themeColor="text1"/>
          <w:szCs w:val="24"/>
        </w:rPr>
        <w:t>v</w:t>
      </w:r>
      <w:r w:rsidR="00BF1588" w:rsidRPr="00EE7F5C">
        <w:rPr>
          <w:color w:val="000000" w:themeColor="text1"/>
          <w:szCs w:val="24"/>
        </w:rPr>
        <w:t>algus</w:t>
      </w:r>
      <w:proofErr w:type="spellEnd"/>
      <w:r w:rsidR="00BF1588" w:rsidRPr="00EE7F5C">
        <w:rPr>
          <w:color w:val="000000" w:themeColor="text1"/>
          <w:szCs w:val="24"/>
        </w:rPr>
        <w:t>)</w:t>
      </w:r>
      <w:r w:rsidR="00C9543A" w:rsidRPr="00EE7F5C">
        <w:rPr>
          <w:color w:val="auto"/>
          <w:szCs w:val="24"/>
        </w:rPr>
        <w:t xml:space="preserve">, S/P </w:t>
      </w:r>
      <w:proofErr w:type="spellStart"/>
      <w:r w:rsidR="001F2EC4">
        <w:rPr>
          <w:color w:val="auto"/>
          <w:szCs w:val="24"/>
        </w:rPr>
        <w:t>b</w:t>
      </w:r>
      <w:r w:rsidR="00C9543A" w:rsidRPr="00EE7F5C">
        <w:rPr>
          <w:color w:val="auto"/>
          <w:szCs w:val="24"/>
        </w:rPr>
        <w:t>unionectomy</w:t>
      </w:r>
      <w:proofErr w:type="spellEnd"/>
      <w:r w:rsidR="00C9543A" w:rsidRPr="00EE7F5C">
        <w:rPr>
          <w:color w:val="auto"/>
          <w:szCs w:val="24"/>
        </w:rPr>
        <w:t xml:space="preserve"> condition, coded 5280 and rated 10%, both IAW VASRD </w:t>
      </w:r>
      <w:r w:rsidR="00C9543A" w:rsidRPr="00EE7F5C">
        <w:rPr>
          <w:color w:val="auto"/>
          <w:szCs w:val="24"/>
        </w:rPr>
        <w:lastRenderedPageBreak/>
        <w:t>§4.71a.</w:t>
      </w:r>
      <w:r w:rsidR="00F42B8A">
        <w:rPr>
          <w:color w:val="auto"/>
          <w:szCs w:val="24"/>
        </w:rPr>
        <w:t xml:space="preserve">, </w:t>
      </w:r>
      <w:r w:rsidR="00F42B8A" w:rsidRPr="00F522D7">
        <w:rPr>
          <w:color w:val="auto"/>
          <w:szCs w:val="24"/>
        </w:rPr>
        <w:t>with no additional unfitting foot conditions</w:t>
      </w:r>
      <w:r w:rsidR="00F42B8A">
        <w:rPr>
          <w:color w:val="auto"/>
          <w:szCs w:val="24"/>
        </w:rPr>
        <w:t xml:space="preserve">.  </w:t>
      </w:r>
      <w:r w:rsidR="00560F12" w:rsidRPr="00EE7F5C">
        <w:rPr>
          <w:rFonts w:eastAsia="Calibri" w:cs="Times New Roman"/>
          <w:color w:val="auto"/>
          <w:szCs w:val="24"/>
        </w:rPr>
        <w:t xml:space="preserve">In the matter of the contended </w:t>
      </w:r>
      <w:r w:rsidR="001F2EC4">
        <w:rPr>
          <w:rFonts w:eastAsia="Calibri" w:cs="Times New Roman"/>
          <w:color w:val="auto"/>
          <w:szCs w:val="24"/>
        </w:rPr>
        <w:t>a</w:t>
      </w:r>
      <w:r w:rsidR="007B243A" w:rsidRPr="00EE7F5C">
        <w:rPr>
          <w:color w:val="000000" w:themeColor="text1"/>
          <w:szCs w:val="24"/>
        </w:rPr>
        <w:t xml:space="preserve">djustment </w:t>
      </w:r>
      <w:r w:rsidR="001F2EC4">
        <w:rPr>
          <w:color w:val="000000" w:themeColor="text1"/>
          <w:szCs w:val="24"/>
        </w:rPr>
        <w:t>d</w:t>
      </w:r>
      <w:r w:rsidR="007B243A" w:rsidRPr="00EE7F5C">
        <w:rPr>
          <w:color w:val="000000" w:themeColor="text1"/>
          <w:szCs w:val="24"/>
        </w:rPr>
        <w:t>isorder w/</w:t>
      </w:r>
      <w:r w:rsidR="001F2EC4">
        <w:rPr>
          <w:color w:val="000000" w:themeColor="text1"/>
          <w:szCs w:val="24"/>
        </w:rPr>
        <w:t>a</w:t>
      </w:r>
      <w:r w:rsidR="007B243A" w:rsidRPr="00EE7F5C">
        <w:rPr>
          <w:color w:val="000000" w:themeColor="text1"/>
          <w:szCs w:val="24"/>
        </w:rPr>
        <w:t xml:space="preserve">nxiety and </w:t>
      </w:r>
      <w:r w:rsidR="001F2EC4">
        <w:rPr>
          <w:color w:val="000000" w:themeColor="text1"/>
          <w:szCs w:val="24"/>
        </w:rPr>
        <w:t>d</w:t>
      </w:r>
      <w:r w:rsidR="007B243A" w:rsidRPr="00EE7F5C">
        <w:rPr>
          <w:color w:val="000000" w:themeColor="text1"/>
          <w:szCs w:val="24"/>
        </w:rPr>
        <w:t xml:space="preserve">epressed </w:t>
      </w:r>
      <w:r w:rsidR="001F2EC4">
        <w:rPr>
          <w:color w:val="000000" w:themeColor="text1"/>
          <w:szCs w:val="24"/>
        </w:rPr>
        <w:t>m</w:t>
      </w:r>
      <w:r w:rsidR="007B243A" w:rsidRPr="00EE7F5C">
        <w:rPr>
          <w:color w:val="000000" w:themeColor="text1"/>
          <w:szCs w:val="24"/>
        </w:rPr>
        <w:t>ood</w:t>
      </w:r>
      <w:r w:rsidR="007B243A" w:rsidRPr="00EE7F5C">
        <w:rPr>
          <w:color w:val="000000"/>
          <w:szCs w:val="24"/>
        </w:rPr>
        <w:t xml:space="preserve"> condition</w:t>
      </w:r>
      <w:r w:rsidR="00560F12" w:rsidRPr="00EE7F5C">
        <w:rPr>
          <w:rFonts w:eastAsia="Calibri" w:cs="Times New Roman"/>
          <w:color w:val="auto"/>
          <w:szCs w:val="24"/>
        </w:rPr>
        <w:t xml:space="preserve">, the Board unanimously </w:t>
      </w:r>
      <w:r w:rsidR="00417BED" w:rsidRPr="00EE7F5C">
        <w:rPr>
          <w:rFonts w:eastAsia="Calibri" w:cs="Times New Roman"/>
          <w:color w:val="auto"/>
          <w:szCs w:val="24"/>
        </w:rPr>
        <w:t>recommends no change from the PEB determinations as not unfitting.</w:t>
      </w:r>
      <w:r w:rsidR="00165C7B" w:rsidRPr="00EE7F5C">
        <w:rPr>
          <w:rFonts w:eastAsia="Calibri" w:cs="Times New Roman"/>
          <w:color w:val="auto"/>
          <w:szCs w:val="24"/>
        </w:rPr>
        <w:t xml:space="preserve">  </w:t>
      </w:r>
      <w:r w:rsidR="00417BED" w:rsidRPr="00EE7F5C">
        <w:rPr>
          <w:rFonts w:eastAsia="Calibri" w:cs="Times New Roman"/>
          <w:color w:val="auto"/>
          <w:szCs w:val="24"/>
        </w:rPr>
        <w:t>There were no other conditions within the Board’s scope of review for consideration.</w:t>
      </w:r>
      <w:r w:rsidR="00165C7B" w:rsidRPr="00EE7F5C">
        <w:rPr>
          <w:rFonts w:eastAsia="Calibri" w:cs="Times New Roman"/>
          <w:color w:val="auto"/>
          <w:szCs w:val="24"/>
        </w:rPr>
        <w:t xml:space="preserve">  </w:t>
      </w:r>
    </w:p>
    <w:p w:rsidR="00F23AC2" w:rsidRPr="00EE7F5C" w:rsidRDefault="00F23AC2" w:rsidP="001A3329">
      <w:pPr>
        <w:jc w:val="both"/>
        <w:rPr>
          <w:color w:val="auto"/>
        </w:rPr>
      </w:pPr>
    </w:p>
    <w:p w:rsidR="00565636" w:rsidRPr="00F42B8A" w:rsidRDefault="00AD2379" w:rsidP="001A3329">
      <w:pPr>
        <w:jc w:val="both"/>
        <w:rPr>
          <w:rFonts w:eastAsia="Calibri" w:cs="Times New Roman"/>
          <w:color w:val="auto"/>
          <w:szCs w:val="24"/>
        </w:rPr>
      </w:pPr>
      <w:r w:rsidRPr="00EE7F5C">
        <w:rPr>
          <w:color w:val="auto"/>
          <w:u w:val="single"/>
        </w:rPr>
        <w:t>RECOMMENDATION</w:t>
      </w:r>
      <w:r w:rsidR="007B243A" w:rsidRPr="00EE7F5C">
        <w:rPr>
          <w:rFonts w:eastAsia="Calibri" w:cs="Times New Roman"/>
          <w:color w:val="auto"/>
          <w:szCs w:val="24"/>
        </w:rPr>
        <w:t xml:space="preserve">:  </w:t>
      </w:r>
      <w:r w:rsidR="00565636" w:rsidRPr="00EE7F5C">
        <w:rPr>
          <w:rFonts w:eastAsia="Calibri" w:cs="Times New Roman"/>
          <w:color w:val="auto"/>
          <w:szCs w:val="24"/>
        </w:rPr>
        <w:t>The Board recommends that the CI’s prior determination be modified as follows, effective as of the dat</w:t>
      </w:r>
      <w:r w:rsidR="007B243A" w:rsidRPr="00EE7F5C">
        <w:rPr>
          <w:rFonts w:eastAsia="Calibri" w:cs="Times New Roman"/>
          <w:color w:val="auto"/>
          <w:szCs w:val="24"/>
        </w:rPr>
        <w:t xml:space="preserve">e of </w:t>
      </w:r>
      <w:r w:rsidR="00565636" w:rsidRPr="00EE7F5C">
        <w:rPr>
          <w:rFonts w:eastAsia="Calibri" w:cs="Times New Roman"/>
          <w:color w:val="auto"/>
          <w:szCs w:val="24"/>
        </w:rPr>
        <w:t xml:space="preserve">her prior medical </w:t>
      </w:r>
      <w:r w:rsidR="00417BED" w:rsidRPr="00EE7F5C">
        <w:rPr>
          <w:rFonts w:eastAsia="Calibri" w:cs="Times New Roman"/>
          <w:color w:val="auto"/>
          <w:szCs w:val="24"/>
        </w:rPr>
        <w:t>separation:</w:t>
      </w:r>
      <w:r w:rsidR="006B690F" w:rsidRPr="00EE7F5C">
        <w:rPr>
          <w:rFonts w:eastAsia="Calibri" w:cs="Times New Roman"/>
          <w:color w:val="auto"/>
          <w:szCs w:val="24"/>
        </w:rPr>
        <w:t xml:space="preserve">  </w:t>
      </w:r>
    </w:p>
    <w:p w:rsidR="00AD2379" w:rsidRPr="00F42B8A" w:rsidRDefault="00AD2379"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071071" w:rsidRPr="00F42B8A" w:rsidTr="006B690F">
        <w:trPr>
          <w:trHeight w:val="233"/>
          <w:jc w:val="center"/>
        </w:trPr>
        <w:tc>
          <w:tcPr>
            <w:tcW w:w="6768" w:type="dxa"/>
            <w:gridSpan w:val="2"/>
            <w:tcBorders>
              <w:right w:val="single" w:sz="4" w:space="0" w:color="auto"/>
            </w:tcBorders>
            <w:shd w:val="clear" w:color="auto" w:fill="D9D9D9"/>
            <w:vAlign w:val="center"/>
          </w:tcPr>
          <w:p w:rsidR="00071071" w:rsidRPr="00F42B8A" w:rsidRDefault="00071071" w:rsidP="006B690F">
            <w:pPr>
              <w:tabs>
                <w:tab w:val="left" w:pos="288"/>
                <w:tab w:val="left" w:pos="4752"/>
              </w:tabs>
              <w:rPr>
                <w:b/>
                <w:color w:val="auto"/>
              </w:rPr>
            </w:pPr>
            <w:r w:rsidRPr="00F42B8A">
              <w:rPr>
                <w:b/>
                <w:color w:val="auto"/>
              </w:rPr>
              <w:t>UNFITTING CONDITION</w:t>
            </w:r>
          </w:p>
        </w:tc>
        <w:tc>
          <w:tcPr>
            <w:tcW w:w="1530" w:type="dxa"/>
            <w:tcBorders>
              <w:left w:val="single" w:sz="4" w:space="0" w:color="auto"/>
            </w:tcBorders>
            <w:shd w:val="clear" w:color="auto" w:fill="D9D9D9"/>
            <w:vAlign w:val="center"/>
          </w:tcPr>
          <w:p w:rsidR="00071071" w:rsidRPr="00F42B8A" w:rsidRDefault="00071071" w:rsidP="006B690F">
            <w:pPr>
              <w:tabs>
                <w:tab w:val="left" w:pos="288"/>
                <w:tab w:val="left" w:pos="4752"/>
              </w:tabs>
              <w:rPr>
                <w:b/>
                <w:color w:val="auto"/>
              </w:rPr>
            </w:pPr>
            <w:r w:rsidRPr="00F42B8A">
              <w:rPr>
                <w:b/>
                <w:color w:val="auto"/>
              </w:rPr>
              <w:t>VASRD CODE</w:t>
            </w:r>
          </w:p>
        </w:tc>
        <w:tc>
          <w:tcPr>
            <w:tcW w:w="1026" w:type="dxa"/>
            <w:shd w:val="clear" w:color="auto" w:fill="D9D9D9"/>
            <w:vAlign w:val="center"/>
          </w:tcPr>
          <w:p w:rsidR="00071071" w:rsidRPr="00F42B8A" w:rsidRDefault="00071071" w:rsidP="006B690F">
            <w:pPr>
              <w:tabs>
                <w:tab w:val="left" w:pos="288"/>
                <w:tab w:val="left" w:pos="4752"/>
              </w:tabs>
              <w:rPr>
                <w:b/>
                <w:color w:val="auto"/>
              </w:rPr>
            </w:pPr>
            <w:r w:rsidRPr="00F42B8A">
              <w:rPr>
                <w:b/>
                <w:color w:val="auto"/>
              </w:rPr>
              <w:t>RATING</w:t>
            </w:r>
          </w:p>
        </w:tc>
      </w:tr>
      <w:tr w:rsidR="00071071" w:rsidRPr="00F42B8A" w:rsidTr="006B690F">
        <w:trPr>
          <w:jc w:val="center"/>
        </w:trPr>
        <w:tc>
          <w:tcPr>
            <w:tcW w:w="6768" w:type="dxa"/>
            <w:gridSpan w:val="2"/>
            <w:tcBorders>
              <w:right w:val="single" w:sz="4" w:space="0" w:color="auto"/>
            </w:tcBorders>
            <w:vAlign w:val="center"/>
          </w:tcPr>
          <w:p w:rsidR="00071071" w:rsidRPr="00F42B8A" w:rsidRDefault="00B50E83" w:rsidP="00EE7F5C">
            <w:pPr>
              <w:tabs>
                <w:tab w:val="left" w:pos="288"/>
                <w:tab w:val="left" w:pos="4752"/>
              </w:tabs>
              <w:jc w:val="left"/>
              <w:rPr>
                <w:color w:val="auto"/>
                <w:szCs w:val="24"/>
              </w:rPr>
            </w:pPr>
            <w:r w:rsidRPr="00F42B8A">
              <w:rPr>
                <w:color w:val="auto"/>
                <w:szCs w:val="24"/>
              </w:rPr>
              <w:t>Left Foot</w:t>
            </w:r>
            <w:r w:rsidR="00BF1588" w:rsidRPr="00F42B8A">
              <w:rPr>
                <w:color w:val="auto"/>
                <w:szCs w:val="24"/>
              </w:rPr>
              <w:t xml:space="preserve"> Bunion Pain</w:t>
            </w:r>
            <w:r w:rsidRPr="00F42B8A">
              <w:rPr>
                <w:color w:val="auto"/>
                <w:szCs w:val="24"/>
              </w:rPr>
              <w:t>, S/P Bunionectomy</w:t>
            </w:r>
          </w:p>
        </w:tc>
        <w:tc>
          <w:tcPr>
            <w:tcW w:w="1530" w:type="dxa"/>
            <w:tcBorders>
              <w:left w:val="single" w:sz="4" w:space="0" w:color="auto"/>
            </w:tcBorders>
            <w:vAlign w:val="center"/>
          </w:tcPr>
          <w:p w:rsidR="00071071" w:rsidRPr="00F42B8A" w:rsidRDefault="006D461C" w:rsidP="006B690F">
            <w:pPr>
              <w:tabs>
                <w:tab w:val="left" w:pos="288"/>
                <w:tab w:val="left" w:pos="4752"/>
              </w:tabs>
              <w:rPr>
                <w:color w:val="auto"/>
              </w:rPr>
            </w:pPr>
            <w:r w:rsidRPr="00F42B8A">
              <w:rPr>
                <w:color w:val="auto"/>
              </w:rPr>
              <w:t>5280</w:t>
            </w:r>
          </w:p>
        </w:tc>
        <w:tc>
          <w:tcPr>
            <w:tcW w:w="1026" w:type="dxa"/>
            <w:vAlign w:val="center"/>
          </w:tcPr>
          <w:p w:rsidR="00071071" w:rsidRPr="00F42B8A" w:rsidRDefault="007B243A" w:rsidP="006B690F">
            <w:pPr>
              <w:tabs>
                <w:tab w:val="left" w:pos="288"/>
                <w:tab w:val="left" w:pos="4752"/>
              </w:tabs>
              <w:rPr>
                <w:color w:val="auto"/>
              </w:rPr>
            </w:pPr>
            <w:r w:rsidRPr="00F42B8A">
              <w:rPr>
                <w:color w:val="auto"/>
              </w:rPr>
              <w:t>1</w:t>
            </w:r>
            <w:r w:rsidR="00071071" w:rsidRPr="00F42B8A">
              <w:rPr>
                <w:color w:val="auto"/>
              </w:rPr>
              <w:t>0%</w:t>
            </w:r>
          </w:p>
        </w:tc>
      </w:tr>
      <w:tr w:rsidR="00B50E83" w:rsidRPr="00F42B8A" w:rsidTr="006B690F">
        <w:trPr>
          <w:jc w:val="center"/>
        </w:trPr>
        <w:tc>
          <w:tcPr>
            <w:tcW w:w="6768" w:type="dxa"/>
            <w:gridSpan w:val="2"/>
            <w:tcBorders>
              <w:right w:val="single" w:sz="4" w:space="0" w:color="auto"/>
            </w:tcBorders>
            <w:vAlign w:val="center"/>
          </w:tcPr>
          <w:p w:rsidR="00B50E83" w:rsidRPr="00F42B8A" w:rsidRDefault="00B50E83" w:rsidP="00EE7F5C">
            <w:pPr>
              <w:tabs>
                <w:tab w:val="left" w:pos="288"/>
                <w:tab w:val="left" w:pos="4752"/>
              </w:tabs>
              <w:jc w:val="left"/>
              <w:rPr>
                <w:color w:val="auto"/>
                <w:szCs w:val="24"/>
              </w:rPr>
            </w:pPr>
            <w:r w:rsidRPr="00F42B8A">
              <w:rPr>
                <w:color w:val="auto"/>
                <w:szCs w:val="24"/>
              </w:rPr>
              <w:t xml:space="preserve">Right Foot </w:t>
            </w:r>
            <w:r w:rsidR="00BF1588" w:rsidRPr="00F42B8A">
              <w:rPr>
                <w:color w:val="auto"/>
                <w:szCs w:val="24"/>
              </w:rPr>
              <w:t>Bunion Pain</w:t>
            </w:r>
            <w:r w:rsidR="00EE7F5C" w:rsidRPr="00F42B8A">
              <w:rPr>
                <w:color w:val="auto"/>
                <w:szCs w:val="24"/>
              </w:rPr>
              <w:t xml:space="preserve">, </w:t>
            </w:r>
            <w:r w:rsidR="00BF1588" w:rsidRPr="00F42B8A">
              <w:rPr>
                <w:color w:val="auto"/>
                <w:szCs w:val="24"/>
              </w:rPr>
              <w:t>S/P Bunionectomy</w:t>
            </w:r>
          </w:p>
        </w:tc>
        <w:tc>
          <w:tcPr>
            <w:tcW w:w="1530" w:type="dxa"/>
            <w:tcBorders>
              <w:left w:val="single" w:sz="4" w:space="0" w:color="auto"/>
            </w:tcBorders>
            <w:vAlign w:val="center"/>
          </w:tcPr>
          <w:p w:rsidR="00B50E83" w:rsidRPr="00F42B8A" w:rsidRDefault="006D461C" w:rsidP="006B690F">
            <w:pPr>
              <w:tabs>
                <w:tab w:val="left" w:pos="288"/>
                <w:tab w:val="left" w:pos="4752"/>
              </w:tabs>
              <w:rPr>
                <w:color w:val="auto"/>
              </w:rPr>
            </w:pPr>
            <w:r w:rsidRPr="00F42B8A">
              <w:rPr>
                <w:color w:val="auto"/>
              </w:rPr>
              <w:t>5280</w:t>
            </w:r>
          </w:p>
        </w:tc>
        <w:tc>
          <w:tcPr>
            <w:tcW w:w="1026" w:type="dxa"/>
            <w:vAlign w:val="center"/>
          </w:tcPr>
          <w:p w:rsidR="00B50E83" w:rsidRPr="00F42B8A" w:rsidRDefault="007B243A" w:rsidP="006B690F">
            <w:pPr>
              <w:tabs>
                <w:tab w:val="left" w:pos="288"/>
                <w:tab w:val="left" w:pos="4752"/>
              </w:tabs>
              <w:rPr>
                <w:color w:val="auto"/>
              </w:rPr>
            </w:pPr>
            <w:r w:rsidRPr="00F42B8A">
              <w:rPr>
                <w:color w:val="auto"/>
              </w:rPr>
              <w:t>1</w:t>
            </w:r>
            <w:r w:rsidR="002D1B78" w:rsidRPr="00F42B8A">
              <w:rPr>
                <w:color w:val="auto"/>
              </w:rPr>
              <w:t>0%</w:t>
            </w:r>
          </w:p>
        </w:tc>
      </w:tr>
      <w:tr w:rsidR="00071071" w:rsidRPr="00F42B8A" w:rsidTr="006B690F">
        <w:tblPrEx>
          <w:tblLook w:val="0000"/>
        </w:tblPrEx>
        <w:trPr>
          <w:gridBefore w:val="1"/>
          <w:wBefore w:w="6048" w:type="dxa"/>
          <w:trHeight w:val="152"/>
          <w:jc w:val="center"/>
        </w:trPr>
        <w:tc>
          <w:tcPr>
            <w:tcW w:w="2250" w:type="dxa"/>
            <w:gridSpan w:val="2"/>
            <w:tcBorders>
              <w:left w:val="single" w:sz="4" w:space="0" w:color="auto"/>
            </w:tcBorders>
            <w:shd w:val="clear" w:color="auto" w:fill="D9D9D9"/>
            <w:vAlign w:val="center"/>
          </w:tcPr>
          <w:p w:rsidR="00071071" w:rsidRPr="00F42B8A" w:rsidRDefault="00071071" w:rsidP="006B690F">
            <w:pPr>
              <w:tabs>
                <w:tab w:val="left" w:pos="288"/>
                <w:tab w:val="left" w:pos="4752"/>
              </w:tabs>
              <w:rPr>
                <w:b/>
                <w:color w:val="auto"/>
              </w:rPr>
            </w:pPr>
            <w:r w:rsidRPr="00F42B8A">
              <w:rPr>
                <w:b/>
                <w:color w:val="auto"/>
              </w:rPr>
              <w:t>COMBINED (w/ BLF)</w:t>
            </w:r>
          </w:p>
        </w:tc>
        <w:tc>
          <w:tcPr>
            <w:tcW w:w="1026" w:type="dxa"/>
            <w:shd w:val="clear" w:color="auto" w:fill="D9D9D9"/>
            <w:vAlign w:val="center"/>
          </w:tcPr>
          <w:p w:rsidR="00071071" w:rsidRPr="00F42B8A" w:rsidRDefault="007B243A" w:rsidP="006B690F">
            <w:pPr>
              <w:tabs>
                <w:tab w:val="left" w:pos="288"/>
                <w:tab w:val="left" w:pos="4752"/>
              </w:tabs>
              <w:rPr>
                <w:b/>
                <w:color w:val="auto"/>
              </w:rPr>
            </w:pPr>
            <w:r w:rsidRPr="00F42B8A">
              <w:rPr>
                <w:b/>
                <w:color w:val="auto"/>
              </w:rPr>
              <w:t>2</w:t>
            </w:r>
            <w:r w:rsidR="00071071" w:rsidRPr="00F42B8A">
              <w:rPr>
                <w:b/>
                <w:color w:val="auto"/>
              </w:rPr>
              <w:t>0%</w:t>
            </w:r>
          </w:p>
        </w:tc>
      </w:tr>
    </w:tbl>
    <w:p w:rsidR="00AD2379" w:rsidRPr="00F42B8A" w:rsidRDefault="00AD2379" w:rsidP="006B690F">
      <w:pPr>
        <w:pBdr>
          <w:bottom w:val="single" w:sz="12" w:space="1" w:color="auto"/>
        </w:pBdr>
        <w:tabs>
          <w:tab w:val="left" w:pos="288"/>
          <w:tab w:val="left" w:pos="4752"/>
        </w:tabs>
        <w:jc w:val="both"/>
        <w:rPr>
          <w:color w:val="auto"/>
        </w:rPr>
      </w:pPr>
    </w:p>
    <w:p w:rsidR="00AD2379" w:rsidRPr="00EE7F5C" w:rsidRDefault="00AD2379" w:rsidP="006B690F">
      <w:pPr>
        <w:jc w:val="both"/>
        <w:rPr>
          <w:color w:val="auto"/>
        </w:rPr>
      </w:pPr>
    </w:p>
    <w:p w:rsidR="00AD2379" w:rsidRPr="00EE7F5C" w:rsidRDefault="00AD2379" w:rsidP="006B690F">
      <w:pPr>
        <w:tabs>
          <w:tab w:val="left" w:pos="288"/>
          <w:tab w:val="left" w:pos="4752"/>
        </w:tabs>
        <w:jc w:val="both"/>
        <w:rPr>
          <w:color w:val="auto"/>
        </w:rPr>
      </w:pPr>
      <w:r w:rsidRPr="00EE7F5C">
        <w:rPr>
          <w:color w:val="auto"/>
        </w:rPr>
        <w:t>The following documentary evidence was considered:</w:t>
      </w:r>
    </w:p>
    <w:p w:rsidR="005144A7" w:rsidRPr="00EE7F5C" w:rsidRDefault="005144A7" w:rsidP="006B690F">
      <w:pPr>
        <w:tabs>
          <w:tab w:val="left" w:pos="288"/>
          <w:tab w:val="left" w:pos="4752"/>
        </w:tabs>
        <w:jc w:val="both"/>
        <w:rPr>
          <w:color w:val="auto"/>
        </w:rPr>
      </w:pPr>
    </w:p>
    <w:p w:rsidR="00AD2379" w:rsidRPr="00EE7F5C" w:rsidRDefault="00AD2379" w:rsidP="006B690F">
      <w:pPr>
        <w:tabs>
          <w:tab w:val="left" w:pos="288"/>
          <w:tab w:val="left" w:pos="4752"/>
        </w:tabs>
        <w:jc w:val="both"/>
        <w:rPr>
          <w:color w:val="auto"/>
        </w:rPr>
      </w:pPr>
      <w:r w:rsidRPr="00EE7F5C">
        <w:rPr>
          <w:color w:val="auto"/>
        </w:rPr>
        <w:t>Exhibit A.  DD Form 294, dated 20</w:t>
      </w:r>
      <w:r w:rsidR="00446CD9" w:rsidRPr="00EE7F5C">
        <w:rPr>
          <w:color w:val="auto"/>
        </w:rPr>
        <w:t>111231</w:t>
      </w:r>
      <w:r w:rsidR="00ED7820" w:rsidRPr="00EE7F5C">
        <w:rPr>
          <w:color w:val="auto"/>
        </w:rPr>
        <w:t>, w/atchs</w:t>
      </w:r>
    </w:p>
    <w:p w:rsidR="00AD2379" w:rsidRPr="00F64312" w:rsidRDefault="00AD2379" w:rsidP="006B690F">
      <w:pPr>
        <w:tabs>
          <w:tab w:val="left" w:pos="288"/>
          <w:tab w:val="left" w:pos="4752"/>
        </w:tabs>
        <w:jc w:val="both"/>
        <w:rPr>
          <w:color w:val="auto"/>
        </w:rPr>
      </w:pPr>
      <w:r w:rsidRPr="00EE7F5C">
        <w:rPr>
          <w:color w:val="auto"/>
        </w:rPr>
        <w:t>Exhib</w:t>
      </w:r>
      <w:r w:rsidR="00ED7820" w:rsidRPr="00EE7F5C">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1572E">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71572E" w:rsidRDefault="00AD2379" w:rsidP="00BF0E94">
      <w:pPr>
        <w:tabs>
          <w:tab w:val="left" w:pos="0"/>
          <w:tab w:val="left" w:pos="4320"/>
        </w:tabs>
        <w:jc w:val="both"/>
        <w:rPr>
          <w:color w:val="auto"/>
        </w:rPr>
      </w:pPr>
      <w:r w:rsidRPr="00F64312">
        <w:rPr>
          <w:color w:val="auto"/>
        </w:rPr>
        <w:tab/>
        <w:t xml:space="preserve">           Physical Disability Board of Review</w:t>
      </w:r>
    </w:p>
    <w:p w:rsidR="0071572E" w:rsidRDefault="0071572E">
      <w:pPr>
        <w:spacing w:line="240" w:lineRule="auto"/>
        <w:jc w:val="left"/>
        <w:rPr>
          <w:color w:val="auto"/>
        </w:rPr>
      </w:pPr>
      <w:r>
        <w:rPr>
          <w:color w:val="auto"/>
        </w:rPr>
        <w:br w:type="page"/>
      </w:r>
    </w:p>
    <w:p w:rsidR="0071572E" w:rsidRDefault="0071572E" w:rsidP="0071572E">
      <w:pPr>
        <w:sectPr w:rsidR="0071572E">
          <w:pgSz w:w="12240" w:h="15840"/>
          <w:pgMar w:top="2160" w:right="1440" w:bottom="1440" w:left="1440" w:header="720" w:footer="720" w:gutter="0"/>
          <w:cols w:space="720"/>
        </w:sectPr>
      </w:pPr>
    </w:p>
    <w:p w:rsidR="0071572E" w:rsidRDefault="0071572E" w:rsidP="0071572E">
      <w:pPr>
        <w:pStyle w:val="Header"/>
        <w:tabs>
          <w:tab w:val="left" w:pos="720"/>
        </w:tabs>
        <w:jc w:val="left"/>
      </w:pPr>
      <w:r>
        <w:lastRenderedPageBreak/>
        <w:t>SFMR-RB</w:t>
      </w:r>
      <w:r>
        <w:tab/>
      </w:r>
      <w:r>
        <w:tab/>
      </w:r>
      <w:r>
        <w:tab/>
      </w:r>
      <w:r>
        <w:tab/>
      </w:r>
      <w:r>
        <w:tab/>
      </w:r>
      <w:r>
        <w:tab/>
      </w:r>
      <w:r>
        <w:tab/>
      </w:r>
      <w:r>
        <w:tab/>
      </w:r>
      <w:r>
        <w:tab/>
      </w:r>
    </w:p>
    <w:p w:rsidR="0071572E" w:rsidRDefault="0071572E" w:rsidP="0071572E">
      <w:pPr>
        <w:pStyle w:val="Header"/>
        <w:tabs>
          <w:tab w:val="left" w:pos="720"/>
        </w:tabs>
        <w:jc w:val="left"/>
      </w:pPr>
    </w:p>
    <w:p w:rsidR="0071572E" w:rsidRDefault="0071572E" w:rsidP="0071572E">
      <w:pPr>
        <w:jc w:val="left"/>
      </w:pPr>
    </w:p>
    <w:p w:rsidR="0071572E" w:rsidRDefault="0071572E" w:rsidP="0071572E">
      <w:pPr>
        <w:jc w:val="left"/>
      </w:pPr>
      <w:r>
        <w:t xml:space="preserve">MEMORANDUM FOR Commander, US Army Physical Disability Agency </w:t>
      </w:r>
    </w:p>
    <w:p w:rsidR="0071572E" w:rsidRDefault="0071572E" w:rsidP="0071572E">
      <w:pPr>
        <w:jc w:val="left"/>
      </w:pPr>
      <w:r>
        <w:t xml:space="preserve">(TAPD-ZB </w:t>
      </w:r>
      <w:proofErr w:type="gramStart"/>
      <w:r>
        <w:t>/  )</w:t>
      </w:r>
      <w:proofErr w:type="gramEnd"/>
      <w:r>
        <w:t>, 2900 Crystal Drive, Suite 300, Arlington, VA  22202-3557</w:t>
      </w:r>
    </w:p>
    <w:p w:rsidR="0071572E" w:rsidRDefault="0071572E" w:rsidP="0071572E">
      <w:pPr>
        <w:jc w:val="left"/>
      </w:pPr>
    </w:p>
    <w:p w:rsidR="0071572E" w:rsidRDefault="0071572E" w:rsidP="0071572E">
      <w:pPr>
        <w:jc w:val="left"/>
      </w:pPr>
    </w:p>
    <w:p w:rsidR="0071572E" w:rsidRDefault="0071572E" w:rsidP="0071572E">
      <w:pPr>
        <w:ind w:right="-180"/>
        <w:jc w:val="left"/>
      </w:pPr>
      <w:r>
        <w:t xml:space="preserve">SUBJECT:  Department of Defense Physical Disability Board of Review Recommendation </w:t>
      </w:r>
    </w:p>
    <w:p w:rsidR="0071572E" w:rsidRDefault="0071572E" w:rsidP="0071572E">
      <w:pPr>
        <w:pStyle w:val="Header"/>
        <w:tabs>
          <w:tab w:val="left" w:pos="720"/>
        </w:tabs>
        <w:jc w:val="left"/>
      </w:pPr>
      <w:proofErr w:type="gramStart"/>
      <w:r>
        <w:t>for</w:t>
      </w:r>
      <w:proofErr w:type="gramEnd"/>
      <w:r>
        <w:t xml:space="preserve"> XXXXXXXXXXXXXXXXXXXXXX, AR20120019100 (PD201200036)</w:t>
      </w:r>
    </w:p>
    <w:p w:rsidR="0071572E" w:rsidRDefault="0071572E" w:rsidP="0071572E">
      <w:pPr>
        <w:pStyle w:val="Header"/>
        <w:tabs>
          <w:tab w:val="left" w:pos="720"/>
        </w:tabs>
        <w:jc w:val="left"/>
      </w:pPr>
    </w:p>
    <w:p w:rsidR="0071572E" w:rsidRDefault="0071572E" w:rsidP="0071572E">
      <w:pPr>
        <w:jc w:val="left"/>
      </w:pPr>
    </w:p>
    <w:p w:rsidR="0071572E" w:rsidRDefault="0071572E" w:rsidP="0071572E">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71572E" w:rsidRDefault="0071572E" w:rsidP="0071572E">
      <w:pPr>
        <w:jc w:val="left"/>
      </w:pPr>
    </w:p>
    <w:p w:rsidR="0071572E" w:rsidRDefault="0071572E" w:rsidP="0071572E">
      <w:pPr>
        <w:jc w:val="left"/>
      </w:pPr>
      <w:r>
        <w:t xml:space="preserve">2.  I direct that all the Department of the Army records of the individual concerned be corrected accordingly no later than 120 days from the date of this memorandum.   </w:t>
      </w:r>
    </w:p>
    <w:p w:rsidR="0071572E" w:rsidRDefault="0071572E" w:rsidP="0071572E">
      <w:pPr>
        <w:jc w:val="left"/>
      </w:pPr>
    </w:p>
    <w:p w:rsidR="0071572E" w:rsidRDefault="0071572E" w:rsidP="0071572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1572E" w:rsidRDefault="0071572E" w:rsidP="0071572E">
      <w:pPr>
        <w:jc w:val="left"/>
      </w:pPr>
    </w:p>
    <w:p w:rsidR="0071572E" w:rsidRDefault="0071572E" w:rsidP="0071572E">
      <w:pPr>
        <w:jc w:val="left"/>
      </w:pPr>
      <w:r>
        <w:t xml:space="preserve"> BY ORDER OF THE SECRETARY OF THE ARMY:</w:t>
      </w:r>
    </w:p>
    <w:p w:rsidR="0071572E" w:rsidRDefault="0071572E" w:rsidP="0071572E">
      <w:pPr>
        <w:jc w:val="left"/>
      </w:pPr>
    </w:p>
    <w:p w:rsidR="0071572E" w:rsidRDefault="0071572E" w:rsidP="0071572E">
      <w:pPr>
        <w:jc w:val="left"/>
      </w:pPr>
    </w:p>
    <w:p w:rsidR="0071572E" w:rsidRDefault="0071572E" w:rsidP="0071572E">
      <w:pPr>
        <w:pStyle w:val="Header"/>
        <w:tabs>
          <w:tab w:val="left" w:pos="720"/>
        </w:tabs>
        <w:jc w:val="left"/>
      </w:pPr>
    </w:p>
    <w:p w:rsidR="0071572E" w:rsidRDefault="0071572E" w:rsidP="0071572E">
      <w:pPr>
        <w:jc w:val="left"/>
      </w:pPr>
    </w:p>
    <w:p w:rsidR="0071572E" w:rsidRDefault="0071572E" w:rsidP="0071572E">
      <w:pPr>
        <w:jc w:val="left"/>
      </w:pPr>
      <w:bookmarkStart w:id="1" w:name="OLE_LINK4"/>
      <w:bookmarkStart w:id="2" w:name="OLE_LINK3"/>
      <w:r>
        <w:t>Encl</w:t>
      </w:r>
      <w:r>
        <w:tab/>
      </w:r>
      <w:r>
        <w:tab/>
      </w:r>
      <w:r>
        <w:tab/>
      </w:r>
      <w:r>
        <w:tab/>
      </w:r>
      <w:r>
        <w:tab/>
      </w:r>
      <w:r>
        <w:tab/>
        <w:t xml:space="preserve">     XXXXXXXXXXXXXXXXXXXXX</w:t>
      </w:r>
    </w:p>
    <w:p w:rsidR="0071572E" w:rsidRDefault="0071572E" w:rsidP="0071572E">
      <w:pPr>
        <w:jc w:val="left"/>
      </w:pPr>
      <w:r>
        <w:tab/>
      </w:r>
      <w:r>
        <w:tab/>
      </w:r>
      <w:r>
        <w:tab/>
      </w:r>
      <w:r>
        <w:tab/>
      </w:r>
      <w:r>
        <w:tab/>
      </w:r>
      <w:r>
        <w:tab/>
        <w:t xml:space="preserve">     Deputy Assistant Secretary</w:t>
      </w:r>
    </w:p>
    <w:p w:rsidR="0071572E" w:rsidRDefault="0071572E" w:rsidP="0071572E">
      <w:pPr>
        <w:jc w:val="left"/>
      </w:pPr>
      <w:r>
        <w:tab/>
      </w:r>
      <w:r>
        <w:tab/>
      </w:r>
      <w:r>
        <w:tab/>
      </w:r>
      <w:r>
        <w:tab/>
      </w:r>
      <w:r>
        <w:tab/>
      </w:r>
      <w:r>
        <w:tab/>
        <w:t xml:space="preserve">         (Army Review Boards)</w:t>
      </w:r>
      <w:bookmarkEnd w:id="1"/>
      <w:bookmarkEnd w:id="2"/>
    </w:p>
    <w:p w:rsidR="0071572E" w:rsidRDefault="0071572E" w:rsidP="0071572E">
      <w:pPr>
        <w:jc w:val="left"/>
      </w:pPr>
    </w:p>
    <w:p w:rsidR="0071572E" w:rsidRDefault="0071572E" w:rsidP="0071572E">
      <w:pPr>
        <w:jc w:val="left"/>
      </w:pPr>
      <w:r>
        <w:t xml:space="preserve">CF: </w:t>
      </w:r>
    </w:p>
    <w:p w:rsidR="0071572E" w:rsidRDefault="0071572E" w:rsidP="0071572E">
      <w:pPr>
        <w:jc w:val="left"/>
      </w:pPr>
      <w:r>
        <w:t xml:space="preserve">(  ) </w:t>
      </w:r>
      <w:proofErr w:type="spellStart"/>
      <w:proofErr w:type="gramStart"/>
      <w:r>
        <w:t>DoD</w:t>
      </w:r>
      <w:proofErr w:type="spellEnd"/>
      <w:proofErr w:type="gramEnd"/>
      <w:r>
        <w:t xml:space="preserve"> PDBR</w:t>
      </w:r>
    </w:p>
    <w:p w:rsidR="0071572E" w:rsidRDefault="0071572E" w:rsidP="0071572E">
      <w:pPr>
        <w:jc w:val="left"/>
      </w:pPr>
      <w:r>
        <w:t>(  ) DVA</w:t>
      </w:r>
    </w:p>
    <w:p w:rsidR="00AD2379" w:rsidRDefault="00AD2379" w:rsidP="00BF0E94">
      <w:pPr>
        <w:tabs>
          <w:tab w:val="left" w:pos="0"/>
          <w:tab w:val="left" w:pos="4320"/>
        </w:tabs>
        <w:jc w:val="both"/>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DDF" w:rsidRDefault="00E74DDF">
      <w:r>
        <w:separator/>
      </w:r>
    </w:p>
  </w:endnote>
  <w:endnote w:type="continuationSeparator" w:id="0">
    <w:p w:rsidR="00E74DDF" w:rsidRDefault="00E74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13" w:rsidRPr="00374247" w:rsidRDefault="00F97B13" w:rsidP="00726F84">
    <w:pPr>
      <w:pStyle w:val="Footer"/>
      <w:ind w:firstLine="4320"/>
      <w:rPr>
        <w:color w:val="auto"/>
      </w:rPr>
    </w:pPr>
    <w:r w:rsidRPr="00374247">
      <w:rPr>
        <w:color w:val="auto"/>
      </w:rPr>
      <w:t xml:space="preserve">   </w:t>
    </w:r>
    <w:r w:rsidR="001647E3" w:rsidRPr="001647E3">
      <w:fldChar w:fldCharType="begin"/>
    </w:r>
    <w:r w:rsidR="00E74DDF">
      <w:instrText xml:space="preserve"> PAGE   \* MERGEFORMAT </w:instrText>
    </w:r>
    <w:r w:rsidR="001647E3" w:rsidRPr="001647E3">
      <w:fldChar w:fldCharType="separate"/>
    </w:r>
    <w:r w:rsidR="0071572E" w:rsidRPr="0071572E">
      <w:rPr>
        <w:noProof/>
        <w:color w:val="auto"/>
      </w:rPr>
      <w:t>5</w:t>
    </w:r>
    <w:r w:rsidR="001647E3">
      <w:rPr>
        <w:noProof/>
        <w:color w:val="auto"/>
      </w:rPr>
      <w:fldChar w:fldCharType="end"/>
    </w:r>
    <w:r w:rsidRPr="00374247">
      <w:rPr>
        <w:color w:val="auto"/>
      </w:rPr>
      <w:t xml:space="preserve">                                                           </w:t>
    </w:r>
    <w:r w:rsidRPr="00446CD9">
      <w:rPr>
        <w:color w:val="auto"/>
      </w:rPr>
      <w:t>PD1200036</w:t>
    </w:r>
  </w:p>
  <w:p w:rsidR="00F97B13" w:rsidRPr="00684CE6" w:rsidRDefault="00F97B1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DDF" w:rsidRDefault="00E74DDF">
      <w:r>
        <w:separator/>
      </w:r>
    </w:p>
  </w:footnote>
  <w:footnote w:type="continuationSeparator" w:id="0">
    <w:p w:rsidR="00E74DDF" w:rsidRDefault="00E7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14806"/>
    <w:multiLevelType w:val="multilevel"/>
    <w:tmpl w:val="B72A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57B4D"/>
    <w:multiLevelType w:val="multilevel"/>
    <w:tmpl w:val="322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D5114"/>
    <w:multiLevelType w:val="multilevel"/>
    <w:tmpl w:val="77CE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3"/>
  </w:num>
  <w:num w:numId="4">
    <w:abstractNumId w:val="8"/>
  </w:num>
  <w:num w:numId="5">
    <w:abstractNumId w:val="5"/>
  </w:num>
  <w:num w:numId="6">
    <w:abstractNumId w:val="10"/>
  </w:num>
  <w:num w:numId="7">
    <w:abstractNumId w:val="0"/>
  </w:num>
  <w:num w:numId="8">
    <w:abstractNumId w:val="7"/>
  </w:num>
  <w:num w:numId="9">
    <w:abstractNumId w:val="20"/>
  </w:num>
  <w:num w:numId="10">
    <w:abstractNumId w:val="13"/>
  </w:num>
  <w:num w:numId="11">
    <w:abstractNumId w:val="6"/>
  </w:num>
  <w:num w:numId="12">
    <w:abstractNumId w:val="16"/>
  </w:num>
  <w:num w:numId="13">
    <w:abstractNumId w:val="9"/>
  </w:num>
  <w:num w:numId="14">
    <w:abstractNumId w:val="18"/>
  </w:num>
  <w:num w:numId="15">
    <w:abstractNumId w:val="24"/>
  </w:num>
  <w:num w:numId="16">
    <w:abstractNumId w:val="2"/>
  </w:num>
  <w:num w:numId="17">
    <w:abstractNumId w:val="22"/>
  </w:num>
  <w:num w:numId="18">
    <w:abstractNumId w:val="11"/>
  </w:num>
  <w:num w:numId="19">
    <w:abstractNumId w:val="15"/>
  </w:num>
  <w:num w:numId="20">
    <w:abstractNumId w:val="21"/>
  </w:num>
  <w:num w:numId="21">
    <w:abstractNumId w:val="17"/>
  </w:num>
  <w:num w:numId="22">
    <w:abstractNumId w:val="3"/>
  </w:num>
  <w:num w:numId="23">
    <w:abstractNumId w:val="12"/>
  </w:num>
  <w:num w:numId="24">
    <w:abstractNumId w:val="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341"/>
    <w:rsid w:val="00024DE7"/>
    <w:rsid w:val="00026092"/>
    <w:rsid w:val="00027C24"/>
    <w:rsid w:val="0003057B"/>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7AE"/>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166F"/>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4C9"/>
    <w:rsid w:val="000B471C"/>
    <w:rsid w:val="000B4C99"/>
    <w:rsid w:val="000B63CF"/>
    <w:rsid w:val="000C069A"/>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2E2"/>
    <w:rsid w:val="00103948"/>
    <w:rsid w:val="00103CCF"/>
    <w:rsid w:val="0010417F"/>
    <w:rsid w:val="001042D2"/>
    <w:rsid w:val="0010530E"/>
    <w:rsid w:val="001057F8"/>
    <w:rsid w:val="001058BF"/>
    <w:rsid w:val="00105C07"/>
    <w:rsid w:val="00106920"/>
    <w:rsid w:val="00106942"/>
    <w:rsid w:val="00106AD8"/>
    <w:rsid w:val="001078DB"/>
    <w:rsid w:val="001079FA"/>
    <w:rsid w:val="00107B3B"/>
    <w:rsid w:val="00107EC5"/>
    <w:rsid w:val="001103CD"/>
    <w:rsid w:val="00111D3F"/>
    <w:rsid w:val="001123EB"/>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47E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09D5"/>
    <w:rsid w:val="00181240"/>
    <w:rsid w:val="0018208F"/>
    <w:rsid w:val="00182A4C"/>
    <w:rsid w:val="00183F77"/>
    <w:rsid w:val="00183FB3"/>
    <w:rsid w:val="001844D8"/>
    <w:rsid w:val="00184D97"/>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93C"/>
    <w:rsid w:val="001A0A1E"/>
    <w:rsid w:val="001A2182"/>
    <w:rsid w:val="001A323E"/>
    <w:rsid w:val="001A3329"/>
    <w:rsid w:val="001A456D"/>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E6FE9"/>
    <w:rsid w:val="001F0297"/>
    <w:rsid w:val="001F29F9"/>
    <w:rsid w:val="001F2EC4"/>
    <w:rsid w:val="001F6E0B"/>
    <w:rsid w:val="00200AA0"/>
    <w:rsid w:val="00200F21"/>
    <w:rsid w:val="00202325"/>
    <w:rsid w:val="00202736"/>
    <w:rsid w:val="0020273F"/>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ECE"/>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060E"/>
    <w:rsid w:val="0025183C"/>
    <w:rsid w:val="00251FED"/>
    <w:rsid w:val="00252351"/>
    <w:rsid w:val="002528EC"/>
    <w:rsid w:val="00252A84"/>
    <w:rsid w:val="00253EAA"/>
    <w:rsid w:val="00255049"/>
    <w:rsid w:val="0025584E"/>
    <w:rsid w:val="00257538"/>
    <w:rsid w:val="00257AFF"/>
    <w:rsid w:val="00257DE5"/>
    <w:rsid w:val="00260531"/>
    <w:rsid w:val="00260B9A"/>
    <w:rsid w:val="002614D5"/>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5105"/>
    <w:rsid w:val="002B51D2"/>
    <w:rsid w:val="002B6FA0"/>
    <w:rsid w:val="002B7710"/>
    <w:rsid w:val="002C0910"/>
    <w:rsid w:val="002C0DEA"/>
    <w:rsid w:val="002C34F6"/>
    <w:rsid w:val="002C3B6D"/>
    <w:rsid w:val="002C3F59"/>
    <w:rsid w:val="002C4135"/>
    <w:rsid w:val="002C5D9D"/>
    <w:rsid w:val="002C5F10"/>
    <w:rsid w:val="002C6E5B"/>
    <w:rsid w:val="002D009A"/>
    <w:rsid w:val="002D08F3"/>
    <w:rsid w:val="002D18B4"/>
    <w:rsid w:val="002D1B78"/>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5E15"/>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2F56"/>
    <w:rsid w:val="0033334F"/>
    <w:rsid w:val="0033414F"/>
    <w:rsid w:val="00334514"/>
    <w:rsid w:val="0033555E"/>
    <w:rsid w:val="0033601F"/>
    <w:rsid w:val="00336805"/>
    <w:rsid w:val="00337351"/>
    <w:rsid w:val="00341A54"/>
    <w:rsid w:val="00344A4F"/>
    <w:rsid w:val="00344D17"/>
    <w:rsid w:val="0034669F"/>
    <w:rsid w:val="003470C4"/>
    <w:rsid w:val="00347CC3"/>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047"/>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3D10"/>
    <w:rsid w:val="003840F6"/>
    <w:rsid w:val="00384866"/>
    <w:rsid w:val="003851BA"/>
    <w:rsid w:val="00385708"/>
    <w:rsid w:val="003857D4"/>
    <w:rsid w:val="00385D6F"/>
    <w:rsid w:val="003861F7"/>
    <w:rsid w:val="003863E9"/>
    <w:rsid w:val="00386C50"/>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73E"/>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78B"/>
    <w:rsid w:val="00444B93"/>
    <w:rsid w:val="00444F80"/>
    <w:rsid w:val="00445599"/>
    <w:rsid w:val="00446018"/>
    <w:rsid w:val="00446CD9"/>
    <w:rsid w:val="0044769D"/>
    <w:rsid w:val="0045027B"/>
    <w:rsid w:val="004504E7"/>
    <w:rsid w:val="00451F9D"/>
    <w:rsid w:val="00453167"/>
    <w:rsid w:val="0045361D"/>
    <w:rsid w:val="004543BC"/>
    <w:rsid w:val="00454F28"/>
    <w:rsid w:val="00455BF9"/>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727"/>
    <w:rsid w:val="00481DA1"/>
    <w:rsid w:val="00483A2B"/>
    <w:rsid w:val="00483A42"/>
    <w:rsid w:val="00484212"/>
    <w:rsid w:val="004848C3"/>
    <w:rsid w:val="00484BA9"/>
    <w:rsid w:val="0048599A"/>
    <w:rsid w:val="00486818"/>
    <w:rsid w:val="0049255F"/>
    <w:rsid w:val="00494159"/>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0D7D"/>
    <w:rsid w:val="004C129C"/>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C62"/>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47EC7"/>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4603"/>
    <w:rsid w:val="00565636"/>
    <w:rsid w:val="005701C1"/>
    <w:rsid w:val="005703BF"/>
    <w:rsid w:val="00570754"/>
    <w:rsid w:val="005709F7"/>
    <w:rsid w:val="00570EAA"/>
    <w:rsid w:val="005710A9"/>
    <w:rsid w:val="005716B0"/>
    <w:rsid w:val="00571B11"/>
    <w:rsid w:val="00571D1B"/>
    <w:rsid w:val="00571DA3"/>
    <w:rsid w:val="005738F5"/>
    <w:rsid w:val="00573D34"/>
    <w:rsid w:val="005741EE"/>
    <w:rsid w:val="00574A1B"/>
    <w:rsid w:val="00575963"/>
    <w:rsid w:val="00575EBE"/>
    <w:rsid w:val="0058039C"/>
    <w:rsid w:val="00580A63"/>
    <w:rsid w:val="00583379"/>
    <w:rsid w:val="0058417C"/>
    <w:rsid w:val="005854F9"/>
    <w:rsid w:val="00586EC6"/>
    <w:rsid w:val="00587DDE"/>
    <w:rsid w:val="00593043"/>
    <w:rsid w:val="005956CD"/>
    <w:rsid w:val="00595B60"/>
    <w:rsid w:val="00595B63"/>
    <w:rsid w:val="00595BDE"/>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889"/>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35"/>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5D86"/>
    <w:rsid w:val="006770AA"/>
    <w:rsid w:val="00680450"/>
    <w:rsid w:val="0068098E"/>
    <w:rsid w:val="006810BD"/>
    <w:rsid w:val="00681350"/>
    <w:rsid w:val="0068160C"/>
    <w:rsid w:val="00682486"/>
    <w:rsid w:val="006833A7"/>
    <w:rsid w:val="00684CE6"/>
    <w:rsid w:val="00684E2B"/>
    <w:rsid w:val="006857A0"/>
    <w:rsid w:val="00685F76"/>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9CD"/>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03D"/>
    <w:rsid w:val="006D2D39"/>
    <w:rsid w:val="006D2F31"/>
    <w:rsid w:val="006D4250"/>
    <w:rsid w:val="006D461C"/>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33"/>
    <w:rsid w:val="006F1A46"/>
    <w:rsid w:val="006F2B5B"/>
    <w:rsid w:val="006F420C"/>
    <w:rsid w:val="006F45A0"/>
    <w:rsid w:val="006F4F06"/>
    <w:rsid w:val="006F5A4E"/>
    <w:rsid w:val="006F5D37"/>
    <w:rsid w:val="006F6005"/>
    <w:rsid w:val="006F674E"/>
    <w:rsid w:val="007005EA"/>
    <w:rsid w:val="0070220D"/>
    <w:rsid w:val="00703B6C"/>
    <w:rsid w:val="00703BB0"/>
    <w:rsid w:val="0070444C"/>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3F45"/>
    <w:rsid w:val="00714FD5"/>
    <w:rsid w:val="0071572E"/>
    <w:rsid w:val="007165CE"/>
    <w:rsid w:val="00717CEB"/>
    <w:rsid w:val="0072035D"/>
    <w:rsid w:val="0072071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1AEC"/>
    <w:rsid w:val="00752035"/>
    <w:rsid w:val="0076100C"/>
    <w:rsid w:val="00761127"/>
    <w:rsid w:val="007612A5"/>
    <w:rsid w:val="007635A8"/>
    <w:rsid w:val="00763CAE"/>
    <w:rsid w:val="00763F95"/>
    <w:rsid w:val="007651ED"/>
    <w:rsid w:val="00766C87"/>
    <w:rsid w:val="00771043"/>
    <w:rsid w:val="00772098"/>
    <w:rsid w:val="0077272B"/>
    <w:rsid w:val="007733E4"/>
    <w:rsid w:val="00773AF7"/>
    <w:rsid w:val="00773C45"/>
    <w:rsid w:val="00774FFD"/>
    <w:rsid w:val="00780378"/>
    <w:rsid w:val="0078085E"/>
    <w:rsid w:val="00781BD4"/>
    <w:rsid w:val="0078251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31D"/>
    <w:rsid w:val="007B243A"/>
    <w:rsid w:val="007B4181"/>
    <w:rsid w:val="007B5746"/>
    <w:rsid w:val="007B58AB"/>
    <w:rsid w:val="007B5C5C"/>
    <w:rsid w:val="007B6CE0"/>
    <w:rsid w:val="007B7B37"/>
    <w:rsid w:val="007B7C41"/>
    <w:rsid w:val="007B7DD9"/>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0D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4D0"/>
    <w:rsid w:val="00856AC7"/>
    <w:rsid w:val="00856FA4"/>
    <w:rsid w:val="00860869"/>
    <w:rsid w:val="00860E60"/>
    <w:rsid w:val="0086102A"/>
    <w:rsid w:val="0086162B"/>
    <w:rsid w:val="00861710"/>
    <w:rsid w:val="00861D5C"/>
    <w:rsid w:val="00861E7C"/>
    <w:rsid w:val="008626C2"/>
    <w:rsid w:val="0086429C"/>
    <w:rsid w:val="00865207"/>
    <w:rsid w:val="008656A7"/>
    <w:rsid w:val="00865D4D"/>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0E61"/>
    <w:rsid w:val="008B1B11"/>
    <w:rsid w:val="008B1DF4"/>
    <w:rsid w:val="008B27FD"/>
    <w:rsid w:val="008B2E89"/>
    <w:rsid w:val="008B2FDB"/>
    <w:rsid w:val="008B3AF2"/>
    <w:rsid w:val="008B446D"/>
    <w:rsid w:val="008B515D"/>
    <w:rsid w:val="008B5D31"/>
    <w:rsid w:val="008B6705"/>
    <w:rsid w:val="008B688E"/>
    <w:rsid w:val="008C22F3"/>
    <w:rsid w:val="008C3223"/>
    <w:rsid w:val="008C3FD0"/>
    <w:rsid w:val="008C4F01"/>
    <w:rsid w:val="008C5152"/>
    <w:rsid w:val="008C710E"/>
    <w:rsid w:val="008D0CDF"/>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773"/>
    <w:rsid w:val="008E744D"/>
    <w:rsid w:val="008F1E08"/>
    <w:rsid w:val="008F30F4"/>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848"/>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4A6D"/>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572"/>
    <w:rsid w:val="00972996"/>
    <w:rsid w:val="00972E8E"/>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6AFC"/>
    <w:rsid w:val="009A0346"/>
    <w:rsid w:val="009A0DE3"/>
    <w:rsid w:val="009A1355"/>
    <w:rsid w:val="009A1433"/>
    <w:rsid w:val="009A1643"/>
    <w:rsid w:val="009A215A"/>
    <w:rsid w:val="009A26B9"/>
    <w:rsid w:val="009A49D3"/>
    <w:rsid w:val="009A4F1B"/>
    <w:rsid w:val="009A66C5"/>
    <w:rsid w:val="009A66E7"/>
    <w:rsid w:val="009A7578"/>
    <w:rsid w:val="009A79BA"/>
    <w:rsid w:val="009A7AD6"/>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6FB1"/>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092"/>
    <w:rsid w:val="00A00613"/>
    <w:rsid w:val="00A006F1"/>
    <w:rsid w:val="00A007A7"/>
    <w:rsid w:val="00A00D14"/>
    <w:rsid w:val="00A01408"/>
    <w:rsid w:val="00A02457"/>
    <w:rsid w:val="00A02AA8"/>
    <w:rsid w:val="00A03190"/>
    <w:rsid w:val="00A03A9E"/>
    <w:rsid w:val="00A0404B"/>
    <w:rsid w:val="00A04123"/>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C41"/>
    <w:rsid w:val="00A40FFB"/>
    <w:rsid w:val="00A41468"/>
    <w:rsid w:val="00A414A9"/>
    <w:rsid w:val="00A44141"/>
    <w:rsid w:val="00A44CCA"/>
    <w:rsid w:val="00A44D75"/>
    <w:rsid w:val="00A47CF1"/>
    <w:rsid w:val="00A50418"/>
    <w:rsid w:val="00A50B17"/>
    <w:rsid w:val="00A53835"/>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1DC"/>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2282"/>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1AB"/>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32B"/>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559"/>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0E83"/>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5557"/>
    <w:rsid w:val="00B66505"/>
    <w:rsid w:val="00B6710C"/>
    <w:rsid w:val="00B67E84"/>
    <w:rsid w:val="00B71D9E"/>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E38"/>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1588"/>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05C1"/>
    <w:rsid w:val="00C217F7"/>
    <w:rsid w:val="00C2272E"/>
    <w:rsid w:val="00C22F3A"/>
    <w:rsid w:val="00C23311"/>
    <w:rsid w:val="00C24303"/>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42443"/>
    <w:rsid w:val="00C42AED"/>
    <w:rsid w:val="00C42CBA"/>
    <w:rsid w:val="00C4338C"/>
    <w:rsid w:val="00C43C2B"/>
    <w:rsid w:val="00C4443C"/>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16F"/>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43A"/>
    <w:rsid w:val="00C95A72"/>
    <w:rsid w:val="00C95E1E"/>
    <w:rsid w:val="00C9650E"/>
    <w:rsid w:val="00C97000"/>
    <w:rsid w:val="00C975BD"/>
    <w:rsid w:val="00CA068D"/>
    <w:rsid w:val="00CA08DF"/>
    <w:rsid w:val="00CA1228"/>
    <w:rsid w:val="00CA1C73"/>
    <w:rsid w:val="00CA282D"/>
    <w:rsid w:val="00CA3F73"/>
    <w:rsid w:val="00CA4670"/>
    <w:rsid w:val="00CA4691"/>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5B71"/>
    <w:rsid w:val="00CC69EC"/>
    <w:rsid w:val="00CC744C"/>
    <w:rsid w:val="00CC78A2"/>
    <w:rsid w:val="00CC7DF8"/>
    <w:rsid w:val="00CD15BE"/>
    <w:rsid w:val="00CD1651"/>
    <w:rsid w:val="00CD1EF2"/>
    <w:rsid w:val="00CD32BD"/>
    <w:rsid w:val="00CD34C7"/>
    <w:rsid w:val="00CD5653"/>
    <w:rsid w:val="00CD5E6D"/>
    <w:rsid w:val="00CD63C8"/>
    <w:rsid w:val="00CD76F8"/>
    <w:rsid w:val="00CD779F"/>
    <w:rsid w:val="00CD78A5"/>
    <w:rsid w:val="00CE02E8"/>
    <w:rsid w:val="00CE069E"/>
    <w:rsid w:val="00CE0C3D"/>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49"/>
    <w:rsid w:val="00D17DD9"/>
    <w:rsid w:val="00D2092A"/>
    <w:rsid w:val="00D20AC0"/>
    <w:rsid w:val="00D229E7"/>
    <w:rsid w:val="00D2321B"/>
    <w:rsid w:val="00D23350"/>
    <w:rsid w:val="00D237E7"/>
    <w:rsid w:val="00D23DE4"/>
    <w:rsid w:val="00D25A5C"/>
    <w:rsid w:val="00D26873"/>
    <w:rsid w:val="00D27C99"/>
    <w:rsid w:val="00D303DD"/>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5360"/>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5D12"/>
    <w:rsid w:val="00D67FD7"/>
    <w:rsid w:val="00D704E4"/>
    <w:rsid w:val="00D71A04"/>
    <w:rsid w:val="00D72410"/>
    <w:rsid w:val="00D73D53"/>
    <w:rsid w:val="00D7402C"/>
    <w:rsid w:val="00D7408A"/>
    <w:rsid w:val="00D74261"/>
    <w:rsid w:val="00D7441B"/>
    <w:rsid w:val="00D74AB8"/>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6EF"/>
    <w:rsid w:val="00D93A41"/>
    <w:rsid w:val="00D93B9A"/>
    <w:rsid w:val="00D94F76"/>
    <w:rsid w:val="00D95984"/>
    <w:rsid w:val="00D95C64"/>
    <w:rsid w:val="00D9706F"/>
    <w:rsid w:val="00D972D4"/>
    <w:rsid w:val="00D979EA"/>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0F8E"/>
    <w:rsid w:val="00DC11B7"/>
    <w:rsid w:val="00DC1607"/>
    <w:rsid w:val="00DC17F2"/>
    <w:rsid w:val="00DC4001"/>
    <w:rsid w:val="00DC41C3"/>
    <w:rsid w:val="00DC4842"/>
    <w:rsid w:val="00DC4A3C"/>
    <w:rsid w:val="00DC4FA4"/>
    <w:rsid w:val="00DC5028"/>
    <w:rsid w:val="00DC5B37"/>
    <w:rsid w:val="00DD0AB5"/>
    <w:rsid w:val="00DD2704"/>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5FFA"/>
    <w:rsid w:val="00E06BBD"/>
    <w:rsid w:val="00E100E3"/>
    <w:rsid w:val="00E1012B"/>
    <w:rsid w:val="00E103C8"/>
    <w:rsid w:val="00E1085B"/>
    <w:rsid w:val="00E10CED"/>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397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4DDF"/>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876E3"/>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3F62"/>
    <w:rsid w:val="00EC4849"/>
    <w:rsid w:val="00EC50C9"/>
    <w:rsid w:val="00EC58B4"/>
    <w:rsid w:val="00EC5BB2"/>
    <w:rsid w:val="00EC75AF"/>
    <w:rsid w:val="00ED05B1"/>
    <w:rsid w:val="00ED12F0"/>
    <w:rsid w:val="00ED2874"/>
    <w:rsid w:val="00ED290C"/>
    <w:rsid w:val="00ED2A6C"/>
    <w:rsid w:val="00ED33E2"/>
    <w:rsid w:val="00ED4773"/>
    <w:rsid w:val="00ED4FF0"/>
    <w:rsid w:val="00ED5284"/>
    <w:rsid w:val="00ED664B"/>
    <w:rsid w:val="00ED6A61"/>
    <w:rsid w:val="00ED768E"/>
    <w:rsid w:val="00ED7820"/>
    <w:rsid w:val="00ED7DA4"/>
    <w:rsid w:val="00EE03BB"/>
    <w:rsid w:val="00EE0552"/>
    <w:rsid w:val="00EE0B44"/>
    <w:rsid w:val="00EE125D"/>
    <w:rsid w:val="00EE23DE"/>
    <w:rsid w:val="00EE3CFB"/>
    <w:rsid w:val="00EE48BB"/>
    <w:rsid w:val="00EE6FE0"/>
    <w:rsid w:val="00EE704A"/>
    <w:rsid w:val="00EE7840"/>
    <w:rsid w:val="00EE7F5C"/>
    <w:rsid w:val="00EF2346"/>
    <w:rsid w:val="00EF2E75"/>
    <w:rsid w:val="00EF4C74"/>
    <w:rsid w:val="00EF5268"/>
    <w:rsid w:val="00EF608E"/>
    <w:rsid w:val="00EF6C4A"/>
    <w:rsid w:val="00F0044B"/>
    <w:rsid w:val="00F00E60"/>
    <w:rsid w:val="00F01A97"/>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0E9F"/>
    <w:rsid w:val="00F22A26"/>
    <w:rsid w:val="00F2361E"/>
    <w:rsid w:val="00F23AC2"/>
    <w:rsid w:val="00F23F89"/>
    <w:rsid w:val="00F24072"/>
    <w:rsid w:val="00F26432"/>
    <w:rsid w:val="00F3197A"/>
    <w:rsid w:val="00F32139"/>
    <w:rsid w:val="00F33CF0"/>
    <w:rsid w:val="00F33D56"/>
    <w:rsid w:val="00F34E08"/>
    <w:rsid w:val="00F41D6D"/>
    <w:rsid w:val="00F41D91"/>
    <w:rsid w:val="00F41F52"/>
    <w:rsid w:val="00F41FA1"/>
    <w:rsid w:val="00F42363"/>
    <w:rsid w:val="00F427C4"/>
    <w:rsid w:val="00F42B8A"/>
    <w:rsid w:val="00F43750"/>
    <w:rsid w:val="00F43AD6"/>
    <w:rsid w:val="00F43D6C"/>
    <w:rsid w:val="00F46964"/>
    <w:rsid w:val="00F46F9A"/>
    <w:rsid w:val="00F470FD"/>
    <w:rsid w:val="00F50F30"/>
    <w:rsid w:val="00F5126A"/>
    <w:rsid w:val="00F5126E"/>
    <w:rsid w:val="00F516EF"/>
    <w:rsid w:val="00F51755"/>
    <w:rsid w:val="00F522D7"/>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50E8"/>
    <w:rsid w:val="00F966F9"/>
    <w:rsid w:val="00F96F61"/>
    <w:rsid w:val="00F97740"/>
    <w:rsid w:val="00F97B13"/>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2E82"/>
    <w:rsid w:val="00FE323C"/>
    <w:rsid w:val="00FE3A27"/>
    <w:rsid w:val="00FE4040"/>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rmalWeb">
    <w:name w:val="Normal (Web)"/>
    <w:basedOn w:val="Normal"/>
    <w:uiPriority w:val="99"/>
    <w:semiHidden/>
    <w:unhideWhenUsed/>
    <w:rsid w:val="00216ECE"/>
    <w:rPr>
      <w:rFonts w:ascii="Times New Roman" w:hAnsi="Times New Roman" w:cs="Times New Roman"/>
      <w:szCs w:val="24"/>
    </w:rPr>
  </w:style>
  <w:style w:type="character" w:customStyle="1" w:styleId="bodytitle1">
    <w:name w:val="bodytitle1"/>
    <w:basedOn w:val="DefaultParagraphFont"/>
    <w:rsid w:val="00BF1588"/>
    <w:rPr>
      <w:rFonts w:ascii="Arial" w:hAnsi="Arial" w:cs="Arial" w:hint="default"/>
      <w:b/>
      <w:bCs/>
      <w:strike w:val="0"/>
      <w:dstrike w:val="0"/>
      <w:color w:val="CC4F00"/>
      <w:sz w:val="15"/>
      <w:szCs w:val="15"/>
      <w:u w:val="none"/>
      <w:effect w:val="none"/>
    </w:rPr>
  </w:style>
  <w:style w:type="character" w:customStyle="1" w:styleId="bodytext1">
    <w:name w:val="bodytext1"/>
    <w:basedOn w:val="DefaultParagraphFont"/>
    <w:rsid w:val="00BF1588"/>
    <w:rPr>
      <w:rFonts w:ascii="Verdana" w:hAnsi="Verdana" w:hint="default"/>
      <w:b w:val="0"/>
      <w:bCs w:val="0"/>
      <w:strike w:val="0"/>
      <w:dstrike w:val="0"/>
      <w:color w:val="000000"/>
      <w:sz w:val="13"/>
      <w:szCs w:val="1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766729099">
      <w:bodyDiv w:val="1"/>
      <w:marLeft w:val="0"/>
      <w:marRight w:val="0"/>
      <w:marTop w:val="0"/>
      <w:marBottom w:val="0"/>
      <w:divBdr>
        <w:top w:val="none" w:sz="0" w:space="0" w:color="auto"/>
        <w:left w:val="none" w:sz="0" w:space="0" w:color="auto"/>
        <w:bottom w:val="none" w:sz="0" w:space="0" w:color="auto"/>
        <w:right w:val="none" w:sz="0" w:space="0" w:color="auto"/>
      </w:divBdr>
      <w:divsChild>
        <w:div w:id="458569670">
          <w:marLeft w:val="0"/>
          <w:marRight w:val="0"/>
          <w:marTop w:val="0"/>
          <w:marBottom w:val="0"/>
          <w:divBdr>
            <w:top w:val="none" w:sz="0" w:space="0" w:color="auto"/>
            <w:left w:val="none" w:sz="0" w:space="0" w:color="auto"/>
            <w:bottom w:val="none" w:sz="0" w:space="0" w:color="auto"/>
            <w:right w:val="none" w:sz="0" w:space="0" w:color="auto"/>
          </w:divBdr>
          <w:divsChild>
            <w:div w:id="1351643495">
              <w:marLeft w:val="0"/>
              <w:marRight w:val="0"/>
              <w:marTop w:val="0"/>
              <w:marBottom w:val="0"/>
              <w:divBdr>
                <w:top w:val="none" w:sz="0" w:space="0" w:color="auto"/>
                <w:left w:val="none" w:sz="0" w:space="0" w:color="auto"/>
                <w:bottom w:val="none" w:sz="0" w:space="0" w:color="auto"/>
                <w:right w:val="none" w:sz="0" w:space="0" w:color="auto"/>
              </w:divBdr>
              <w:divsChild>
                <w:div w:id="705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2323">
      <w:bodyDiv w:val="1"/>
      <w:marLeft w:val="0"/>
      <w:marRight w:val="0"/>
      <w:marTop w:val="0"/>
      <w:marBottom w:val="0"/>
      <w:divBdr>
        <w:top w:val="none" w:sz="0" w:space="0" w:color="auto"/>
        <w:left w:val="none" w:sz="0" w:space="0" w:color="auto"/>
        <w:bottom w:val="none" w:sz="0" w:space="0" w:color="auto"/>
        <w:right w:val="none" w:sz="0" w:space="0" w:color="auto"/>
      </w:divBdr>
      <w:divsChild>
        <w:div w:id="514880595">
          <w:marLeft w:val="0"/>
          <w:marRight w:val="0"/>
          <w:marTop w:val="0"/>
          <w:marBottom w:val="0"/>
          <w:divBdr>
            <w:top w:val="none" w:sz="0" w:space="0" w:color="auto"/>
            <w:left w:val="none" w:sz="0" w:space="0" w:color="auto"/>
            <w:bottom w:val="none" w:sz="0" w:space="0" w:color="auto"/>
            <w:right w:val="none" w:sz="0" w:space="0" w:color="auto"/>
          </w:divBdr>
          <w:divsChild>
            <w:div w:id="634024385">
              <w:marLeft w:val="0"/>
              <w:marRight w:val="0"/>
              <w:marTop w:val="0"/>
              <w:marBottom w:val="0"/>
              <w:divBdr>
                <w:top w:val="none" w:sz="0" w:space="0" w:color="auto"/>
                <w:left w:val="none" w:sz="0" w:space="0" w:color="auto"/>
                <w:bottom w:val="none" w:sz="0" w:space="0" w:color="auto"/>
                <w:right w:val="none" w:sz="0" w:space="0" w:color="auto"/>
              </w:divBdr>
              <w:divsChild>
                <w:div w:id="1374843546">
                  <w:marLeft w:val="0"/>
                  <w:marRight w:val="0"/>
                  <w:marTop w:val="0"/>
                  <w:marBottom w:val="59"/>
                  <w:divBdr>
                    <w:top w:val="single" w:sz="2" w:space="0" w:color="BEF3F7"/>
                    <w:left w:val="single" w:sz="4" w:space="6" w:color="BEF3F7"/>
                    <w:bottom w:val="single" w:sz="4" w:space="6" w:color="BEF3F7"/>
                    <w:right w:val="single" w:sz="4" w:space="6" w:color="BEF3F7"/>
                  </w:divBdr>
                  <w:divsChild>
                    <w:div w:id="1744372938">
                      <w:marLeft w:val="0"/>
                      <w:marRight w:val="0"/>
                      <w:marTop w:val="164"/>
                      <w:marBottom w:val="0"/>
                      <w:divBdr>
                        <w:top w:val="none" w:sz="0" w:space="0" w:color="auto"/>
                        <w:left w:val="none" w:sz="0" w:space="0" w:color="auto"/>
                        <w:bottom w:val="none" w:sz="0" w:space="0" w:color="auto"/>
                        <w:right w:val="none" w:sz="0" w:space="0" w:color="auto"/>
                      </w:divBdr>
                      <w:divsChild>
                        <w:div w:id="1428883282">
                          <w:marLeft w:val="0"/>
                          <w:marRight w:val="0"/>
                          <w:marTop w:val="0"/>
                          <w:marBottom w:val="0"/>
                          <w:divBdr>
                            <w:top w:val="none" w:sz="0" w:space="0" w:color="auto"/>
                            <w:left w:val="none" w:sz="0" w:space="0" w:color="auto"/>
                            <w:bottom w:val="none" w:sz="0" w:space="0" w:color="auto"/>
                            <w:right w:val="none" w:sz="0" w:space="0" w:color="auto"/>
                          </w:divBdr>
                          <w:divsChild>
                            <w:div w:id="1896158055">
                              <w:marLeft w:val="0"/>
                              <w:marRight w:val="0"/>
                              <w:marTop w:val="0"/>
                              <w:marBottom w:val="0"/>
                              <w:divBdr>
                                <w:top w:val="single" w:sz="4" w:space="0" w:color="91E3EB"/>
                                <w:left w:val="single" w:sz="4" w:space="0" w:color="91E3EB"/>
                                <w:bottom w:val="single" w:sz="4" w:space="0" w:color="91E3EB"/>
                                <w:right w:val="single" w:sz="4" w:space="0" w:color="91E3EB"/>
                              </w:divBdr>
                              <w:divsChild>
                                <w:div w:id="1159690121">
                                  <w:marLeft w:val="0"/>
                                  <w:marRight w:val="0"/>
                                  <w:marTop w:val="0"/>
                                  <w:marBottom w:val="0"/>
                                  <w:divBdr>
                                    <w:top w:val="single" w:sz="4" w:space="0" w:color="459FA4"/>
                                    <w:left w:val="single" w:sz="4" w:space="0" w:color="459FA4"/>
                                    <w:bottom w:val="single" w:sz="4" w:space="0" w:color="459FA4"/>
                                    <w:right w:val="single" w:sz="4" w:space="0" w:color="459FA4"/>
                                  </w:divBdr>
                                  <w:divsChild>
                                    <w:div w:id="3774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68533">
      <w:bodyDiv w:val="1"/>
      <w:marLeft w:val="0"/>
      <w:marRight w:val="0"/>
      <w:marTop w:val="0"/>
      <w:marBottom w:val="0"/>
      <w:divBdr>
        <w:top w:val="none" w:sz="0" w:space="0" w:color="auto"/>
        <w:left w:val="none" w:sz="0" w:space="0" w:color="auto"/>
        <w:bottom w:val="none" w:sz="0" w:space="0" w:color="auto"/>
        <w:right w:val="none" w:sz="0" w:space="0" w:color="auto"/>
      </w:divBdr>
      <w:divsChild>
        <w:div w:id="1712532719">
          <w:marLeft w:val="0"/>
          <w:marRight w:val="0"/>
          <w:marTop w:val="0"/>
          <w:marBottom w:val="0"/>
          <w:divBdr>
            <w:top w:val="none" w:sz="0" w:space="0" w:color="auto"/>
            <w:left w:val="none" w:sz="0" w:space="0" w:color="auto"/>
            <w:bottom w:val="none" w:sz="0" w:space="0" w:color="auto"/>
            <w:right w:val="none" w:sz="0" w:space="0" w:color="auto"/>
          </w:divBdr>
          <w:divsChild>
            <w:div w:id="1346981002">
              <w:marLeft w:val="0"/>
              <w:marRight w:val="0"/>
              <w:marTop w:val="0"/>
              <w:marBottom w:val="0"/>
              <w:divBdr>
                <w:top w:val="none" w:sz="0" w:space="0" w:color="auto"/>
                <w:left w:val="none" w:sz="0" w:space="0" w:color="auto"/>
                <w:bottom w:val="none" w:sz="0" w:space="0" w:color="auto"/>
                <w:right w:val="none" w:sz="0" w:space="0" w:color="auto"/>
              </w:divBdr>
              <w:divsChild>
                <w:div w:id="21331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2012-10-16T13:22:00Z</cp:lastPrinted>
  <dcterms:created xsi:type="dcterms:W3CDTF">2012-11-07T21:23:00Z</dcterms:created>
  <dcterms:modified xsi:type="dcterms:W3CDTF">2012-11-07T21:23:00Z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