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04F74" w:rsidRDefault="00F629C0" w:rsidP="00521B6F">
      <w:pPr>
        <w:tabs>
          <w:tab w:val="left" w:pos="288"/>
          <w:tab w:val="left" w:pos="4752"/>
          <w:tab w:val="left" w:pos="6300"/>
          <w:tab w:val="left" w:pos="9270"/>
        </w:tabs>
        <w:jc w:val="both"/>
        <w:rPr>
          <w:caps/>
          <w:color w:val="000000" w:themeColor="text1"/>
        </w:rPr>
      </w:pPr>
      <w:r w:rsidRPr="00C04F74">
        <w:rPr>
          <w:caps/>
          <w:color w:val="000000" w:themeColor="text1"/>
        </w:rPr>
        <w:t xml:space="preserve">NAME:  </w:t>
      </w:r>
      <w:r w:rsidR="008E7762">
        <w:rPr>
          <w:caps/>
          <w:color w:val="000000" w:themeColor="text1"/>
        </w:rPr>
        <w:t>XXXXXXXXXXXXXXXXXXXX</w:t>
      </w:r>
      <w:r w:rsidR="00153D50">
        <w:rPr>
          <w:caps/>
          <w:color w:val="000000" w:themeColor="text1"/>
        </w:rPr>
        <w:tab/>
      </w:r>
      <w:r w:rsidR="00521B6F">
        <w:rPr>
          <w:caps/>
          <w:color w:val="000000" w:themeColor="text1"/>
        </w:rPr>
        <w:tab/>
      </w:r>
      <w:r w:rsidRPr="00C04F74">
        <w:rPr>
          <w:caps/>
          <w:color w:val="000000" w:themeColor="text1"/>
        </w:rPr>
        <w:t xml:space="preserve">BRANCH OF SERVICE: </w:t>
      </w:r>
      <w:r w:rsidR="004C24C5" w:rsidRPr="00C04F74">
        <w:rPr>
          <w:caps/>
          <w:color w:val="000000" w:themeColor="text1"/>
        </w:rPr>
        <w:t xml:space="preserve"> </w:t>
      </w:r>
      <w:r w:rsidR="00332DE3" w:rsidRPr="00C04F74">
        <w:rPr>
          <w:caps/>
          <w:color w:val="000000" w:themeColor="text1"/>
        </w:rPr>
        <w:t>Army</w:t>
      </w:r>
    </w:p>
    <w:p w:rsidR="00DE3AAD" w:rsidRPr="00534498" w:rsidRDefault="00012733" w:rsidP="00521B6F">
      <w:pPr>
        <w:tabs>
          <w:tab w:val="left" w:pos="288"/>
          <w:tab w:val="left" w:pos="4166"/>
          <w:tab w:val="left" w:pos="4752"/>
          <w:tab w:val="left" w:pos="6300"/>
          <w:tab w:val="left" w:pos="9270"/>
        </w:tabs>
        <w:jc w:val="both"/>
        <w:rPr>
          <w:caps/>
          <w:color w:val="000000" w:themeColor="text1"/>
        </w:rPr>
      </w:pPr>
      <w:r w:rsidRPr="00C04F74">
        <w:rPr>
          <w:caps/>
          <w:color w:val="000000" w:themeColor="text1"/>
        </w:rPr>
        <w:t>C</w:t>
      </w:r>
      <w:r w:rsidR="00DE3AAD" w:rsidRPr="00C04F74">
        <w:rPr>
          <w:caps/>
          <w:color w:val="000000" w:themeColor="text1"/>
        </w:rPr>
        <w:t xml:space="preserve">ASE NUMBER:  </w:t>
      </w:r>
      <w:r w:rsidR="00DE3AAD" w:rsidRPr="00534498">
        <w:rPr>
          <w:caps/>
          <w:color w:val="000000" w:themeColor="text1"/>
        </w:rPr>
        <w:t>PD</w:t>
      </w:r>
      <w:r w:rsidR="008F58E1" w:rsidRPr="00534498">
        <w:rPr>
          <w:caps/>
          <w:color w:val="000000" w:themeColor="text1"/>
        </w:rPr>
        <w:t>1</w:t>
      </w:r>
      <w:r w:rsidR="00C04F74" w:rsidRPr="00534498">
        <w:rPr>
          <w:caps/>
          <w:color w:val="000000" w:themeColor="text1"/>
        </w:rPr>
        <w:t>2</w:t>
      </w:r>
      <w:r w:rsidR="00DE3AAD" w:rsidRPr="00534498">
        <w:rPr>
          <w:caps/>
          <w:color w:val="000000" w:themeColor="text1"/>
        </w:rPr>
        <w:t>00</w:t>
      </w:r>
      <w:r w:rsidR="00C04F74" w:rsidRPr="00534498">
        <w:rPr>
          <w:caps/>
          <w:color w:val="000000" w:themeColor="text1"/>
        </w:rPr>
        <w:t>031</w:t>
      </w:r>
      <w:r w:rsidR="00DE3AAD" w:rsidRPr="00534498">
        <w:rPr>
          <w:color w:val="000000" w:themeColor="text1"/>
        </w:rPr>
        <w:t xml:space="preserve"> </w:t>
      </w:r>
      <w:r w:rsidR="00153D50" w:rsidRPr="00534498">
        <w:rPr>
          <w:color w:val="000000" w:themeColor="text1"/>
        </w:rPr>
        <w:tab/>
      </w:r>
      <w:r w:rsidR="00153D50" w:rsidRPr="00534498">
        <w:rPr>
          <w:color w:val="000000" w:themeColor="text1"/>
        </w:rPr>
        <w:tab/>
      </w:r>
      <w:r w:rsidR="00521B6F">
        <w:rPr>
          <w:color w:val="000000" w:themeColor="text1"/>
        </w:rPr>
        <w:tab/>
      </w:r>
      <w:r w:rsidR="00DE3AAD" w:rsidRPr="00534498">
        <w:rPr>
          <w:color w:val="000000" w:themeColor="text1"/>
        </w:rPr>
        <w:t>SEPARATION DATE:  20</w:t>
      </w:r>
      <w:r w:rsidR="00C04F74" w:rsidRPr="00534498">
        <w:rPr>
          <w:color w:val="000000" w:themeColor="text1"/>
        </w:rPr>
        <w:t>060926</w:t>
      </w:r>
    </w:p>
    <w:p w:rsidR="003B2143" w:rsidRPr="001F29F9" w:rsidRDefault="004F3639" w:rsidP="00BF0E94">
      <w:pPr>
        <w:tabs>
          <w:tab w:val="left" w:pos="288"/>
          <w:tab w:val="left" w:pos="5130"/>
        </w:tabs>
        <w:jc w:val="both"/>
        <w:rPr>
          <w:color w:val="000000" w:themeColor="text1"/>
        </w:rPr>
      </w:pPr>
      <w:r w:rsidRPr="00534498">
        <w:rPr>
          <w:caps/>
          <w:color w:val="000000" w:themeColor="text1"/>
        </w:rPr>
        <w:t>BOARD DATE:  201</w:t>
      </w:r>
      <w:r w:rsidR="00153D50" w:rsidRPr="00534498">
        <w:rPr>
          <w:caps/>
          <w:color w:val="000000" w:themeColor="text1"/>
        </w:rPr>
        <w:t>2</w:t>
      </w:r>
      <w:r w:rsidR="00A82588">
        <w:rPr>
          <w:caps/>
          <w:color w:val="000000" w:themeColor="text1"/>
        </w:rPr>
        <w:t>0710</w:t>
      </w:r>
    </w:p>
    <w:p w:rsidR="00153D50" w:rsidRPr="001F29F9" w:rsidRDefault="00153D50" w:rsidP="00153D50">
      <w:pPr>
        <w:pBdr>
          <w:bottom w:val="single" w:sz="12" w:space="1" w:color="auto"/>
        </w:pBdr>
        <w:tabs>
          <w:tab w:val="left" w:pos="288"/>
          <w:tab w:val="left" w:pos="4752"/>
        </w:tabs>
        <w:jc w:val="both"/>
        <w:rPr>
          <w:color w:val="000000" w:themeColor="text1"/>
        </w:rPr>
      </w:pPr>
    </w:p>
    <w:p w:rsidR="009369A6" w:rsidRPr="00615581" w:rsidRDefault="009369A6" w:rsidP="00BF0E94">
      <w:pPr>
        <w:tabs>
          <w:tab w:val="left" w:pos="288"/>
          <w:tab w:val="left" w:pos="4752"/>
        </w:tabs>
        <w:jc w:val="both"/>
        <w:rPr>
          <w:color w:val="000000" w:themeColor="text1"/>
        </w:rPr>
      </w:pPr>
    </w:p>
    <w:p w:rsidR="00F63FC7" w:rsidRPr="006A17A3" w:rsidRDefault="00FB0E80" w:rsidP="00BF0E94">
      <w:pPr>
        <w:tabs>
          <w:tab w:val="left" w:pos="288"/>
          <w:tab w:val="left" w:pos="4752"/>
        </w:tabs>
        <w:jc w:val="both"/>
        <w:rPr>
          <w:color w:val="000000" w:themeColor="text1"/>
          <w:szCs w:val="24"/>
        </w:rPr>
      </w:pPr>
      <w:r w:rsidRPr="00615581">
        <w:rPr>
          <w:color w:val="000000" w:themeColor="text1"/>
          <w:u w:val="single"/>
        </w:rPr>
        <w:t>SUMMARY OF CASE</w:t>
      </w:r>
      <w:r w:rsidRPr="00615581">
        <w:rPr>
          <w:color w:val="000000" w:themeColor="text1"/>
        </w:rPr>
        <w:t xml:space="preserve">:  </w:t>
      </w:r>
      <w:r w:rsidR="009759C2" w:rsidRPr="00615581">
        <w:rPr>
          <w:color w:val="000000" w:themeColor="text1"/>
        </w:rPr>
        <w:t>Data extracted from the available evidence of record reflects that this covered individual (CI)</w:t>
      </w:r>
      <w:r w:rsidR="00570754" w:rsidRPr="00615581">
        <w:rPr>
          <w:color w:val="000000" w:themeColor="text1"/>
        </w:rPr>
        <w:t xml:space="preserve"> </w:t>
      </w:r>
      <w:r w:rsidR="002C6E5B" w:rsidRPr="00615581">
        <w:rPr>
          <w:color w:val="000000" w:themeColor="text1"/>
          <w:szCs w:val="24"/>
        </w:rPr>
        <w:t xml:space="preserve">was </w:t>
      </w:r>
      <w:r w:rsidR="00E322F7" w:rsidRPr="00615581">
        <w:rPr>
          <w:color w:val="000000" w:themeColor="text1"/>
          <w:szCs w:val="24"/>
        </w:rPr>
        <w:t>an active duty</w:t>
      </w:r>
      <w:r w:rsidR="006D4E0E" w:rsidRPr="00615581">
        <w:rPr>
          <w:color w:val="000000" w:themeColor="text1"/>
          <w:szCs w:val="24"/>
        </w:rPr>
        <w:t xml:space="preserve"> </w:t>
      </w:r>
      <w:r w:rsidR="00661BA2" w:rsidRPr="00615581">
        <w:rPr>
          <w:color w:val="000000" w:themeColor="text1"/>
          <w:szCs w:val="24"/>
        </w:rPr>
        <w:t>S</w:t>
      </w:r>
      <w:r w:rsidR="00C04F74" w:rsidRPr="00615581">
        <w:rPr>
          <w:color w:val="000000" w:themeColor="text1"/>
          <w:szCs w:val="24"/>
        </w:rPr>
        <w:t>PC</w:t>
      </w:r>
      <w:r w:rsidR="00661BA2" w:rsidRPr="00615581">
        <w:rPr>
          <w:color w:val="000000" w:themeColor="text1"/>
          <w:szCs w:val="24"/>
        </w:rPr>
        <w:t>/E-</w:t>
      </w:r>
      <w:r w:rsidR="00C04F74" w:rsidRPr="00615581">
        <w:rPr>
          <w:color w:val="000000" w:themeColor="text1"/>
          <w:szCs w:val="24"/>
        </w:rPr>
        <w:t>4</w:t>
      </w:r>
      <w:r w:rsidR="00705C40" w:rsidRPr="00615581">
        <w:rPr>
          <w:color w:val="000000" w:themeColor="text1"/>
          <w:szCs w:val="24"/>
        </w:rPr>
        <w:t xml:space="preserve"> (</w:t>
      </w:r>
      <w:r w:rsidR="00C04F74" w:rsidRPr="00615581">
        <w:rPr>
          <w:color w:val="000000" w:themeColor="text1"/>
          <w:szCs w:val="24"/>
        </w:rPr>
        <w:t>25Q1P</w:t>
      </w:r>
      <w:r w:rsidR="008D2D6F">
        <w:rPr>
          <w:color w:val="000000" w:themeColor="text1"/>
          <w:szCs w:val="24"/>
        </w:rPr>
        <w:t>/</w:t>
      </w:r>
      <w:r w:rsidR="00C04F74" w:rsidRPr="00615581">
        <w:rPr>
          <w:color w:val="000000" w:themeColor="text1"/>
          <w:szCs w:val="24"/>
        </w:rPr>
        <w:t>Multichannel Transmitter Operator-Maintainer</w:t>
      </w:r>
      <w:r w:rsidR="00E322F7" w:rsidRPr="00615581">
        <w:rPr>
          <w:color w:val="000000" w:themeColor="text1"/>
          <w:szCs w:val="24"/>
        </w:rPr>
        <w:t>)</w:t>
      </w:r>
      <w:r w:rsidR="00C75F3D" w:rsidRPr="00615581">
        <w:rPr>
          <w:color w:val="000000" w:themeColor="text1"/>
          <w:szCs w:val="24"/>
        </w:rPr>
        <w:t xml:space="preserve">, </w:t>
      </w:r>
      <w:r w:rsidR="00153D50">
        <w:rPr>
          <w:color w:val="000000" w:themeColor="text1"/>
          <w:szCs w:val="24"/>
        </w:rPr>
        <w:t xml:space="preserve">medically separated for </w:t>
      </w:r>
      <w:r w:rsidR="00581FA9">
        <w:rPr>
          <w:color w:val="000000" w:themeColor="text1"/>
          <w:szCs w:val="24"/>
        </w:rPr>
        <w:t xml:space="preserve">a </w:t>
      </w:r>
      <w:r w:rsidR="00153D50">
        <w:rPr>
          <w:color w:val="000000" w:themeColor="text1"/>
          <w:szCs w:val="24"/>
        </w:rPr>
        <w:t>bilateral foot</w:t>
      </w:r>
      <w:r w:rsidR="00581FA9">
        <w:rPr>
          <w:color w:val="000000" w:themeColor="text1"/>
          <w:szCs w:val="24"/>
        </w:rPr>
        <w:t>/ankle</w:t>
      </w:r>
      <w:r w:rsidR="00153D50">
        <w:rPr>
          <w:color w:val="000000" w:themeColor="text1"/>
          <w:szCs w:val="24"/>
        </w:rPr>
        <w:t xml:space="preserve"> condition.  </w:t>
      </w:r>
      <w:r w:rsidR="00643C8F" w:rsidRPr="00615581">
        <w:rPr>
          <w:color w:val="000000" w:themeColor="text1"/>
          <w:szCs w:val="24"/>
        </w:rPr>
        <w:t xml:space="preserve">He did not respond adequately to </w:t>
      </w:r>
      <w:r w:rsidR="00153D50">
        <w:rPr>
          <w:color w:val="000000" w:themeColor="text1"/>
          <w:szCs w:val="24"/>
        </w:rPr>
        <w:t xml:space="preserve">conservative </w:t>
      </w:r>
      <w:r w:rsidR="00643C8F" w:rsidRPr="00615581">
        <w:rPr>
          <w:color w:val="000000" w:themeColor="text1"/>
          <w:szCs w:val="24"/>
        </w:rPr>
        <w:t xml:space="preserve">treatment and was unable to perform within his Military Occupational Specialty (MOS) or meet physical fitness standards.  He was issued a permanent </w:t>
      </w:r>
      <w:r w:rsidR="00C04F74" w:rsidRPr="00615581">
        <w:rPr>
          <w:color w:val="000000" w:themeColor="text1"/>
          <w:szCs w:val="24"/>
        </w:rPr>
        <w:t>L3</w:t>
      </w:r>
      <w:r w:rsidR="00643C8F" w:rsidRPr="00615581">
        <w:rPr>
          <w:color w:val="000000" w:themeColor="text1"/>
          <w:szCs w:val="24"/>
        </w:rPr>
        <w:t xml:space="preserve"> profile and underwent a Medical Evaluation Board (MEB).</w:t>
      </w:r>
      <w:r w:rsidR="00153D50">
        <w:rPr>
          <w:color w:val="000000" w:themeColor="text1"/>
          <w:szCs w:val="24"/>
        </w:rPr>
        <w:t xml:space="preserve">  </w:t>
      </w:r>
      <w:r w:rsidR="00C04F74" w:rsidRPr="00615581">
        <w:rPr>
          <w:color w:val="000000" w:themeColor="text1"/>
          <w:szCs w:val="24"/>
        </w:rPr>
        <w:t xml:space="preserve">Chronic </w:t>
      </w:r>
      <w:r w:rsidR="008D2D6F">
        <w:rPr>
          <w:color w:val="000000" w:themeColor="text1"/>
          <w:szCs w:val="24"/>
        </w:rPr>
        <w:t>b</w:t>
      </w:r>
      <w:r w:rsidR="00C04F74" w:rsidRPr="00615581">
        <w:rPr>
          <w:color w:val="000000" w:themeColor="text1"/>
          <w:szCs w:val="24"/>
        </w:rPr>
        <w:t xml:space="preserve">ilateral </w:t>
      </w:r>
      <w:r w:rsidR="008D2D6F">
        <w:rPr>
          <w:color w:val="000000" w:themeColor="text1"/>
          <w:szCs w:val="24"/>
        </w:rPr>
        <w:t>f</w:t>
      </w:r>
      <w:r w:rsidR="00C04F74" w:rsidRPr="00615581">
        <w:rPr>
          <w:color w:val="000000" w:themeColor="text1"/>
          <w:szCs w:val="24"/>
        </w:rPr>
        <w:t>oot/</w:t>
      </w:r>
      <w:r w:rsidR="008D2D6F">
        <w:rPr>
          <w:color w:val="000000" w:themeColor="text1"/>
          <w:szCs w:val="24"/>
        </w:rPr>
        <w:t>a</w:t>
      </w:r>
      <w:r w:rsidR="00C04F74" w:rsidRPr="00615581">
        <w:rPr>
          <w:color w:val="000000" w:themeColor="text1"/>
          <w:szCs w:val="24"/>
        </w:rPr>
        <w:t xml:space="preserve">nkle </w:t>
      </w:r>
      <w:r w:rsidR="008D2D6F">
        <w:rPr>
          <w:color w:val="000000" w:themeColor="text1"/>
          <w:szCs w:val="24"/>
        </w:rPr>
        <w:t>p</w:t>
      </w:r>
      <w:r w:rsidR="00C04F74" w:rsidRPr="00615581">
        <w:rPr>
          <w:color w:val="000000" w:themeColor="text1"/>
          <w:szCs w:val="24"/>
        </w:rPr>
        <w:t>ain</w:t>
      </w:r>
      <w:r w:rsidR="00153D50">
        <w:rPr>
          <w:color w:val="000000" w:themeColor="text1"/>
          <w:szCs w:val="24"/>
        </w:rPr>
        <w:t xml:space="preserve"> due to chronic plantar fasciitis and heel spurs</w:t>
      </w:r>
      <w:r w:rsidR="00C04F74" w:rsidRPr="00615581">
        <w:rPr>
          <w:color w:val="000000" w:themeColor="text1"/>
          <w:szCs w:val="24"/>
        </w:rPr>
        <w:t xml:space="preserve"> w</w:t>
      </w:r>
      <w:r w:rsidR="00581FA9">
        <w:rPr>
          <w:color w:val="000000" w:themeColor="text1"/>
          <w:szCs w:val="24"/>
        </w:rPr>
        <w:t>as</w:t>
      </w:r>
      <w:r w:rsidR="00C04F74" w:rsidRPr="00615581">
        <w:rPr>
          <w:color w:val="000000" w:themeColor="text1"/>
          <w:szCs w:val="24"/>
        </w:rPr>
        <w:t xml:space="preserve"> </w:t>
      </w:r>
      <w:r w:rsidR="000A33C8" w:rsidRPr="00615581">
        <w:rPr>
          <w:color w:val="000000" w:themeColor="text1"/>
          <w:szCs w:val="24"/>
        </w:rPr>
        <w:t>forwarded to the Physical Evaluation Board (PEB) as medically unacceptable IAW AR 40-501</w:t>
      </w:r>
      <w:r w:rsidR="00376E08" w:rsidRPr="00615581">
        <w:rPr>
          <w:color w:val="000000" w:themeColor="text1"/>
          <w:szCs w:val="24"/>
        </w:rPr>
        <w:t>.</w:t>
      </w:r>
      <w:r w:rsidR="00153D50">
        <w:rPr>
          <w:color w:val="000000" w:themeColor="text1"/>
          <w:szCs w:val="24"/>
        </w:rPr>
        <w:t xml:space="preserve">  </w:t>
      </w:r>
      <w:r w:rsidR="001A5E62" w:rsidRPr="00615581">
        <w:rPr>
          <w:color w:val="000000" w:themeColor="text1"/>
          <w:szCs w:val="24"/>
        </w:rPr>
        <w:t xml:space="preserve">No other conditions appeared on the MEB’s submission.  </w:t>
      </w:r>
      <w:r w:rsidR="00842BAA" w:rsidRPr="00615581">
        <w:rPr>
          <w:color w:val="000000" w:themeColor="text1"/>
          <w:szCs w:val="24"/>
        </w:rPr>
        <w:t xml:space="preserve">The PEB adjudicated the </w:t>
      </w:r>
      <w:r w:rsidR="006A17A3" w:rsidRPr="00615581">
        <w:rPr>
          <w:color w:val="000000" w:themeColor="text1"/>
          <w:szCs w:val="24"/>
        </w:rPr>
        <w:t>bilateral foot</w:t>
      </w:r>
      <w:r w:rsidR="00581FA9">
        <w:rPr>
          <w:color w:val="000000" w:themeColor="text1"/>
          <w:szCs w:val="24"/>
        </w:rPr>
        <w:t>/ankle</w:t>
      </w:r>
      <w:r w:rsidR="006A17A3" w:rsidRPr="00615581">
        <w:rPr>
          <w:color w:val="000000" w:themeColor="text1"/>
          <w:szCs w:val="24"/>
        </w:rPr>
        <w:t xml:space="preserve"> </w:t>
      </w:r>
      <w:r w:rsidR="00842BAA" w:rsidRPr="00615581">
        <w:rPr>
          <w:color w:val="000000" w:themeColor="text1"/>
          <w:szCs w:val="24"/>
        </w:rPr>
        <w:t xml:space="preserve">condition as unfitting, rated </w:t>
      </w:r>
      <w:r w:rsidR="00C04F74" w:rsidRPr="00615581">
        <w:rPr>
          <w:color w:val="000000" w:themeColor="text1"/>
          <w:szCs w:val="24"/>
        </w:rPr>
        <w:t>20</w:t>
      </w:r>
      <w:r w:rsidR="00581FA9">
        <w:rPr>
          <w:color w:val="000000" w:themeColor="text1"/>
          <w:szCs w:val="24"/>
        </w:rPr>
        <w:t>%</w:t>
      </w:r>
      <w:r w:rsidR="00842BAA" w:rsidRPr="00615581">
        <w:rPr>
          <w:color w:val="000000" w:themeColor="text1"/>
          <w:szCs w:val="24"/>
        </w:rPr>
        <w:t xml:space="preserve"> with application of the Veterans Administration Schedule for Rating Disabilities (VASRD</w:t>
      </w:r>
      <w:r w:rsidR="00C04F74" w:rsidRPr="00615581">
        <w:rPr>
          <w:color w:val="000000" w:themeColor="text1"/>
          <w:szCs w:val="24"/>
        </w:rPr>
        <w:t>)</w:t>
      </w:r>
      <w:r w:rsidR="00842BAA" w:rsidRPr="00615581">
        <w:rPr>
          <w:color w:val="000000" w:themeColor="text1"/>
          <w:szCs w:val="24"/>
        </w:rPr>
        <w:t>.</w:t>
      </w:r>
      <w:r w:rsidR="006A17A3">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1630A9">
        <w:rPr>
          <w:color w:val="000000" w:themeColor="text1"/>
        </w:rPr>
        <w:t>20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6A17A3"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1630A9">
        <w:rPr>
          <w:color w:val="000000" w:themeColor="text1"/>
        </w:rPr>
        <w:t xml:space="preserve">  </w:t>
      </w:r>
      <w:r w:rsidR="0064183D">
        <w:rPr>
          <w:color w:val="000000" w:themeColor="text1"/>
        </w:rPr>
        <w:t>“Multiple problems were not considered.”</w:t>
      </w:r>
      <w:r w:rsidR="006A17A3">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6A17A3" w:rsidRDefault="006A17A3" w:rsidP="006A17A3">
      <w:pPr>
        <w:jc w:val="both"/>
        <w:rPr>
          <w:color w:val="auto"/>
        </w:rPr>
      </w:pPr>
      <w:r>
        <w:rPr>
          <w:color w:val="auto"/>
          <w:u w:val="single"/>
        </w:rPr>
        <w:t>SCOPE OF REVIEW</w:t>
      </w:r>
      <w:r>
        <w:rPr>
          <w:color w:val="auto"/>
        </w:rPr>
        <w:t>:  The Board wishes to clarify that the scope of its review as defined in DoDI 6040.44, Enclosure 3, paragraph 5.e</w:t>
      </w:r>
      <w:r w:rsidR="00534498">
        <w:rPr>
          <w:color w:val="auto"/>
        </w:rPr>
        <w:t>. (</w:t>
      </w:r>
      <w:r>
        <w:rPr>
          <w:color w:val="auto"/>
        </w:rPr>
        <w:t>2) is limited to those conditions which were determined by the PEB to be specifically unfitting for continued military service; or, when requested by the CI, those condition(s) “identified but not determined to be unfitting by the PEB.</w:t>
      </w:r>
      <w:r w:rsidR="00521B6F">
        <w:rPr>
          <w:color w:val="auto"/>
        </w:rPr>
        <w:t>”</w:t>
      </w:r>
      <w:r>
        <w:rPr>
          <w:color w:val="auto"/>
        </w:rPr>
        <w:t xml:space="preserve">  The ratings for unfitting conditions wil</w:t>
      </w:r>
      <w:r w:rsidRPr="006A17A3">
        <w:rPr>
          <w:color w:val="auto"/>
        </w:rPr>
        <w:t xml:space="preserve">l be reviewed in all cases.  The </w:t>
      </w:r>
      <w:r w:rsidR="00521B6F" w:rsidRPr="00521B6F">
        <w:rPr>
          <w:color w:val="auto"/>
        </w:rPr>
        <w:t>remaining conditions rated by the VA at separation and refer</w:t>
      </w:r>
      <w:r w:rsidR="00521B6F">
        <w:rPr>
          <w:color w:val="auto"/>
        </w:rPr>
        <w:t>r</w:t>
      </w:r>
      <w:r w:rsidR="00521B6F" w:rsidRPr="00521B6F">
        <w:rPr>
          <w:color w:val="auto"/>
        </w:rPr>
        <w:t xml:space="preserve">ed to on the DD </w:t>
      </w:r>
      <w:proofErr w:type="gramStart"/>
      <w:r w:rsidR="00521B6F" w:rsidRPr="00521B6F">
        <w:rPr>
          <w:color w:val="auto"/>
        </w:rPr>
        <w:t>Form  294</w:t>
      </w:r>
      <w:proofErr w:type="gramEnd"/>
      <w:r w:rsidR="00521B6F" w:rsidRPr="00521B6F">
        <w:rPr>
          <w:color w:val="auto"/>
        </w:rPr>
        <w:t xml:space="preserve"> </w:t>
      </w:r>
      <w:r w:rsidR="00521B6F">
        <w:rPr>
          <w:color w:val="auto"/>
        </w:rPr>
        <w:t>(</w:t>
      </w:r>
      <w:proofErr w:type="spellStart"/>
      <w:r w:rsidR="000F7051">
        <w:rPr>
          <w:color w:val="auto"/>
        </w:rPr>
        <w:t>hiatal</w:t>
      </w:r>
      <w:proofErr w:type="spellEnd"/>
      <w:r w:rsidR="000F7051">
        <w:rPr>
          <w:color w:val="auto"/>
        </w:rPr>
        <w:t xml:space="preserve"> hernia, </w:t>
      </w:r>
      <w:proofErr w:type="spellStart"/>
      <w:r w:rsidR="000F7051">
        <w:rPr>
          <w:color w:val="auto"/>
        </w:rPr>
        <w:t>pes</w:t>
      </w:r>
      <w:proofErr w:type="spellEnd"/>
      <w:r w:rsidR="000F7051">
        <w:rPr>
          <w:color w:val="auto"/>
        </w:rPr>
        <w:t xml:space="preserve"> </w:t>
      </w:r>
      <w:proofErr w:type="spellStart"/>
      <w:r w:rsidR="000F7051">
        <w:rPr>
          <w:color w:val="auto"/>
        </w:rPr>
        <w:t>planus</w:t>
      </w:r>
      <w:proofErr w:type="spellEnd"/>
      <w:r w:rsidRPr="006A17A3">
        <w:rPr>
          <w:color w:val="auto"/>
        </w:rPr>
        <w:t xml:space="preserve"> bilateral feet, scar left great toe and depression</w:t>
      </w:r>
      <w:r w:rsidR="00521B6F">
        <w:rPr>
          <w:color w:val="auto"/>
        </w:rPr>
        <w:t>)</w:t>
      </w:r>
      <w:r w:rsidRPr="006A17A3">
        <w:rPr>
          <w:color w:val="auto"/>
        </w:rPr>
        <w:t xml:space="preserve"> are not within the Board’s purview.  Any conditions or contention not requested in this application, or otherwise outside the Board’s defined scope of review, remain eligible for future consideration by the Army Board for the Correction of Military Records (BCMR).</w:t>
      </w:r>
    </w:p>
    <w:p w:rsidR="006A17A3" w:rsidRPr="001F29F9" w:rsidRDefault="006A17A3" w:rsidP="006A17A3">
      <w:pPr>
        <w:pBdr>
          <w:bottom w:val="single" w:sz="12" w:space="1" w:color="auto"/>
        </w:pBdr>
        <w:tabs>
          <w:tab w:val="left" w:pos="288"/>
          <w:tab w:val="left" w:pos="4752"/>
        </w:tabs>
        <w:jc w:val="both"/>
        <w:rPr>
          <w:color w:val="000000" w:themeColor="text1"/>
        </w:rPr>
      </w:pPr>
    </w:p>
    <w:p w:rsidR="006A17A3" w:rsidRPr="001F29F9" w:rsidRDefault="006A17A3" w:rsidP="006A17A3">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1630A9">
      <w:pPr>
        <w:jc w:val="both"/>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5"/>
        <w:gridCol w:w="1079"/>
        <w:gridCol w:w="905"/>
        <w:gridCol w:w="2321"/>
        <w:gridCol w:w="1080"/>
        <w:gridCol w:w="828"/>
        <w:gridCol w:w="990"/>
      </w:tblGrid>
      <w:tr w:rsidR="002B4E22" w:rsidRPr="007142A5" w:rsidTr="007142A5">
        <w:trPr>
          <w:trHeight w:val="233"/>
        </w:trPr>
        <w:tc>
          <w:tcPr>
            <w:tcW w:w="4159" w:type="dxa"/>
            <w:gridSpan w:val="3"/>
            <w:tcBorders>
              <w:right w:val="thinThickThinSmallGap" w:sz="24" w:space="0" w:color="auto"/>
            </w:tcBorders>
            <w:shd w:val="clear" w:color="auto" w:fill="D9D9D9" w:themeFill="background1" w:themeFillShade="D9"/>
            <w:vAlign w:val="center"/>
          </w:tcPr>
          <w:p w:rsidR="002B4E22" w:rsidRPr="001F29F9" w:rsidRDefault="00B731E4" w:rsidP="007142A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1630A9">
              <w:rPr>
                <w:rFonts w:ascii="Calibri" w:hAnsi="Calibri" w:cs="Calibri"/>
                <w:b/>
                <w:color w:val="000000" w:themeColor="text1"/>
                <w:sz w:val="18"/>
                <w:szCs w:val="18"/>
              </w:rPr>
              <w:t>60530</w:t>
            </w:r>
          </w:p>
        </w:tc>
        <w:tc>
          <w:tcPr>
            <w:tcW w:w="5219" w:type="dxa"/>
            <w:gridSpan w:val="4"/>
            <w:tcBorders>
              <w:left w:val="thinThickThinSmallGap" w:sz="24" w:space="0" w:color="auto"/>
            </w:tcBorders>
            <w:shd w:val="clear" w:color="auto" w:fill="D9D9D9" w:themeFill="background1" w:themeFillShade="D9"/>
            <w:vAlign w:val="center"/>
          </w:tcPr>
          <w:p w:rsidR="002B4E22" w:rsidRPr="007142A5" w:rsidRDefault="002B4E22" w:rsidP="007142A5">
            <w:pPr>
              <w:contextualSpacing/>
              <w:rPr>
                <w:rFonts w:ascii="Calibri" w:hAnsi="Calibri" w:cs="Calibri"/>
                <w:b/>
                <w:color w:val="000000" w:themeColor="text1"/>
                <w:sz w:val="18"/>
                <w:szCs w:val="18"/>
              </w:rPr>
            </w:pPr>
            <w:r w:rsidRPr="007142A5">
              <w:rPr>
                <w:rFonts w:ascii="Calibri" w:hAnsi="Calibri" w:cs="Calibri"/>
                <w:b/>
                <w:color w:val="000000" w:themeColor="text1"/>
                <w:sz w:val="18"/>
                <w:szCs w:val="18"/>
              </w:rPr>
              <w:t>VA (</w:t>
            </w:r>
            <w:r w:rsidR="007142A5" w:rsidRPr="007142A5">
              <w:rPr>
                <w:rFonts w:ascii="Calibri" w:hAnsi="Calibri" w:cs="Calibri"/>
                <w:b/>
                <w:color w:val="000000" w:themeColor="text1"/>
                <w:sz w:val="18"/>
                <w:szCs w:val="18"/>
              </w:rPr>
              <w:t>12</w:t>
            </w:r>
            <w:r w:rsidR="0079154B" w:rsidRPr="007142A5">
              <w:rPr>
                <w:rFonts w:ascii="Calibri" w:hAnsi="Calibri" w:cs="Calibri"/>
                <w:b/>
                <w:color w:val="000000" w:themeColor="text1"/>
                <w:sz w:val="18"/>
                <w:szCs w:val="18"/>
              </w:rPr>
              <w:t xml:space="preserve"> </w:t>
            </w:r>
            <w:r w:rsidRPr="007142A5">
              <w:rPr>
                <w:rFonts w:ascii="Calibri" w:hAnsi="Calibri" w:cs="Calibri"/>
                <w:b/>
                <w:color w:val="000000" w:themeColor="text1"/>
                <w:sz w:val="18"/>
                <w:szCs w:val="18"/>
              </w:rPr>
              <w:t>Mo. Pr</w:t>
            </w:r>
            <w:r w:rsidR="007272F1" w:rsidRPr="007142A5">
              <w:rPr>
                <w:rFonts w:ascii="Calibri" w:hAnsi="Calibri" w:cs="Calibri"/>
                <w:b/>
                <w:color w:val="000000" w:themeColor="text1"/>
                <w:sz w:val="18"/>
                <w:szCs w:val="18"/>
              </w:rPr>
              <w:t>e</w:t>
            </w:r>
            <w:r w:rsidRPr="007142A5">
              <w:rPr>
                <w:rFonts w:ascii="Calibri" w:hAnsi="Calibri" w:cs="Calibri"/>
                <w:b/>
                <w:color w:val="000000" w:themeColor="text1"/>
                <w:sz w:val="18"/>
                <w:szCs w:val="18"/>
              </w:rPr>
              <w:t xml:space="preserve"> Separation) – All Effective Date </w:t>
            </w:r>
            <w:r w:rsidR="002D08F3" w:rsidRPr="007142A5">
              <w:rPr>
                <w:rFonts w:ascii="Calibri" w:hAnsi="Calibri" w:cs="Calibri"/>
                <w:b/>
                <w:color w:val="000000" w:themeColor="text1"/>
                <w:sz w:val="18"/>
                <w:szCs w:val="18"/>
              </w:rPr>
              <w:t>200</w:t>
            </w:r>
            <w:r w:rsidR="001630A9" w:rsidRPr="007142A5">
              <w:rPr>
                <w:rFonts w:ascii="Calibri" w:hAnsi="Calibri" w:cs="Calibri"/>
                <w:b/>
                <w:color w:val="000000" w:themeColor="text1"/>
                <w:sz w:val="18"/>
                <w:szCs w:val="18"/>
              </w:rPr>
              <w:t>60927</w:t>
            </w:r>
          </w:p>
        </w:tc>
      </w:tr>
      <w:tr w:rsidR="002B4E22" w:rsidRPr="007142A5" w:rsidTr="007142A5">
        <w:trPr>
          <w:trHeight w:val="278"/>
        </w:trPr>
        <w:tc>
          <w:tcPr>
            <w:tcW w:w="2175" w:type="dxa"/>
            <w:tcBorders>
              <w:bottom w:val="single" w:sz="4" w:space="0" w:color="000000" w:themeColor="text1"/>
              <w:right w:val="single" w:sz="4" w:space="0" w:color="auto"/>
            </w:tcBorders>
            <w:shd w:val="clear" w:color="auto" w:fill="D9D9D9" w:themeFill="background1" w:themeFillShade="D9"/>
            <w:vAlign w:val="center"/>
          </w:tcPr>
          <w:p w:rsidR="002B4E22" w:rsidRPr="00534498" w:rsidRDefault="002B4E22" w:rsidP="007142A5">
            <w:pPr>
              <w:contextualSpacing/>
              <w:rPr>
                <w:rFonts w:ascii="Calibri" w:hAnsi="Calibri" w:cs="Calibri"/>
                <w:b/>
                <w:color w:val="000000" w:themeColor="text1"/>
                <w:sz w:val="18"/>
                <w:szCs w:val="18"/>
              </w:rPr>
            </w:pPr>
            <w:r w:rsidRPr="00534498">
              <w:rPr>
                <w:rFonts w:ascii="Calibri" w:hAnsi="Calibri" w:cs="Calibri"/>
                <w:b/>
                <w:color w:val="000000" w:themeColor="text1"/>
                <w:sz w:val="18"/>
                <w:szCs w:val="18"/>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534498" w:rsidRDefault="002B4E22" w:rsidP="007142A5">
            <w:pPr>
              <w:contextualSpacing/>
              <w:rPr>
                <w:rFonts w:ascii="Calibri" w:hAnsi="Calibri" w:cs="Calibri"/>
                <w:b/>
                <w:color w:val="000000" w:themeColor="text1"/>
                <w:sz w:val="18"/>
                <w:szCs w:val="18"/>
              </w:rPr>
            </w:pPr>
            <w:r w:rsidRPr="00534498">
              <w:rPr>
                <w:rFonts w:ascii="Calibri" w:hAnsi="Calibri" w:cs="Calibri"/>
                <w:b/>
                <w:color w:val="000000" w:themeColor="text1"/>
                <w:sz w:val="18"/>
                <w:szCs w:val="18"/>
              </w:rPr>
              <w:t>Code</w:t>
            </w:r>
          </w:p>
        </w:tc>
        <w:tc>
          <w:tcPr>
            <w:tcW w:w="905"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34498" w:rsidRDefault="002B4E22" w:rsidP="007142A5">
            <w:pPr>
              <w:contextualSpacing/>
              <w:rPr>
                <w:rFonts w:ascii="Calibri" w:hAnsi="Calibri" w:cs="Calibri"/>
                <w:b/>
                <w:color w:val="000000" w:themeColor="text1"/>
                <w:sz w:val="18"/>
                <w:szCs w:val="18"/>
              </w:rPr>
            </w:pPr>
            <w:r w:rsidRPr="00534498">
              <w:rPr>
                <w:rFonts w:ascii="Calibri" w:hAnsi="Calibri" w:cs="Calibri"/>
                <w:b/>
                <w:color w:val="000000" w:themeColor="text1"/>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34498" w:rsidRDefault="002B4E22" w:rsidP="007142A5">
            <w:pPr>
              <w:contextualSpacing/>
              <w:rPr>
                <w:rFonts w:ascii="Calibri" w:hAnsi="Calibri" w:cs="Calibri"/>
                <w:b/>
                <w:color w:val="000000" w:themeColor="text1"/>
                <w:sz w:val="18"/>
                <w:szCs w:val="18"/>
              </w:rPr>
            </w:pPr>
            <w:r w:rsidRPr="00534498">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534498" w:rsidRDefault="002B4E22" w:rsidP="007142A5">
            <w:pPr>
              <w:contextualSpacing/>
              <w:rPr>
                <w:rFonts w:ascii="Calibri" w:hAnsi="Calibri" w:cs="Calibri"/>
                <w:b/>
                <w:color w:val="000000" w:themeColor="text1"/>
                <w:sz w:val="18"/>
                <w:szCs w:val="18"/>
              </w:rPr>
            </w:pPr>
            <w:r w:rsidRPr="00534498">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534498" w:rsidRDefault="002B4E22" w:rsidP="007142A5">
            <w:pPr>
              <w:contextualSpacing/>
              <w:rPr>
                <w:rFonts w:ascii="Calibri" w:hAnsi="Calibri" w:cs="Calibri"/>
                <w:b/>
                <w:color w:val="000000" w:themeColor="text1"/>
                <w:sz w:val="18"/>
                <w:szCs w:val="18"/>
              </w:rPr>
            </w:pPr>
            <w:r w:rsidRPr="00534498">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142A5" w:rsidRDefault="002B4E22" w:rsidP="007142A5">
            <w:pPr>
              <w:contextualSpacing/>
              <w:rPr>
                <w:rFonts w:ascii="Calibri" w:hAnsi="Calibri" w:cs="Calibri"/>
                <w:b/>
                <w:color w:val="000000" w:themeColor="text1"/>
                <w:sz w:val="18"/>
                <w:szCs w:val="18"/>
              </w:rPr>
            </w:pPr>
            <w:r w:rsidRPr="007142A5">
              <w:rPr>
                <w:rFonts w:ascii="Calibri" w:hAnsi="Calibri" w:cs="Calibri"/>
                <w:b/>
                <w:color w:val="000000" w:themeColor="text1"/>
                <w:sz w:val="18"/>
                <w:szCs w:val="18"/>
              </w:rPr>
              <w:t>Exam</w:t>
            </w:r>
            <w:r w:rsidR="00180110">
              <w:rPr>
                <w:rFonts w:ascii="Calibri" w:hAnsi="Calibri" w:cs="Calibri"/>
                <w:b/>
                <w:color w:val="000000" w:themeColor="text1"/>
                <w:sz w:val="18"/>
                <w:szCs w:val="18"/>
              </w:rPr>
              <w:t>*</w:t>
            </w:r>
          </w:p>
        </w:tc>
      </w:tr>
      <w:tr w:rsidR="007142A5" w:rsidRPr="007142A5" w:rsidTr="007142A5">
        <w:trPr>
          <w:trHeight w:val="287"/>
        </w:trPr>
        <w:tc>
          <w:tcPr>
            <w:tcW w:w="2175" w:type="dxa"/>
            <w:vMerge w:val="restart"/>
            <w:tcBorders>
              <w:right w:val="single" w:sz="4" w:space="0" w:color="auto"/>
            </w:tcBorders>
            <w:shd w:val="clear" w:color="auto" w:fill="FFFFFF" w:themeFill="background1"/>
            <w:vAlign w:val="center"/>
          </w:tcPr>
          <w:p w:rsidR="007142A5" w:rsidRPr="00534498" w:rsidRDefault="007142A5" w:rsidP="007142A5">
            <w:pPr>
              <w:spacing w:line="180" w:lineRule="exact"/>
              <w:contextualSpacing/>
              <w:jc w:val="left"/>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Bilateral Foot/Ankle Pain</w:t>
            </w:r>
          </w:p>
        </w:tc>
        <w:tc>
          <w:tcPr>
            <w:tcW w:w="1079" w:type="dxa"/>
            <w:vMerge w:val="restart"/>
            <w:tcBorders>
              <w:left w:val="single" w:sz="4" w:space="0" w:color="auto"/>
            </w:tcBorders>
            <w:shd w:val="clear" w:color="auto" w:fill="FFFFFF" w:themeFill="background1"/>
            <w:vAlign w:val="center"/>
          </w:tcPr>
          <w:p w:rsidR="007142A5" w:rsidRPr="00534498" w:rsidRDefault="007142A5" w:rsidP="007142A5">
            <w:pPr>
              <w:spacing w:line="180" w:lineRule="exact"/>
              <w:contextualSpacing/>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5399-5310</w:t>
            </w:r>
          </w:p>
        </w:tc>
        <w:tc>
          <w:tcPr>
            <w:tcW w:w="905" w:type="dxa"/>
            <w:vMerge w:val="restart"/>
            <w:tcBorders>
              <w:right w:val="thinThickThinSmallGap" w:sz="24" w:space="0" w:color="auto"/>
            </w:tcBorders>
            <w:shd w:val="clear" w:color="auto" w:fill="FFFFFF" w:themeFill="background1"/>
            <w:vAlign w:val="center"/>
          </w:tcPr>
          <w:p w:rsidR="007142A5" w:rsidRPr="00534498" w:rsidRDefault="007142A5" w:rsidP="007142A5">
            <w:pPr>
              <w:spacing w:line="180" w:lineRule="exact"/>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20%</w:t>
            </w:r>
          </w:p>
        </w:tc>
        <w:tc>
          <w:tcPr>
            <w:tcW w:w="2321" w:type="dxa"/>
            <w:tcBorders>
              <w:left w:val="thinThickThinSmallGap" w:sz="24" w:space="0" w:color="auto"/>
            </w:tcBorders>
            <w:shd w:val="clear" w:color="auto" w:fill="FFFFFF" w:themeFill="background1"/>
            <w:vAlign w:val="center"/>
          </w:tcPr>
          <w:p w:rsidR="007142A5" w:rsidRPr="00534498" w:rsidRDefault="007142A5" w:rsidP="007142A5">
            <w:pPr>
              <w:spacing w:line="180" w:lineRule="exact"/>
              <w:contextualSpacing/>
              <w:jc w:val="left"/>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Residual Plantar Fasciitis Rt Foot w/ Heel Spur</w:t>
            </w:r>
          </w:p>
        </w:tc>
        <w:tc>
          <w:tcPr>
            <w:tcW w:w="1080" w:type="dxa"/>
            <w:shd w:val="clear" w:color="auto" w:fill="FFFFFF" w:themeFill="background1"/>
            <w:vAlign w:val="center"/>
          </w:tcPr>
          <w:p w:rsidR="007142A5" w:rsidRPr="00534498" w:rsidRDefault="007142A5" w:rsidP="007142A5">
            <w:pPr>
              <w:spacing w:line="180" w:lineRule="exact"/>
              <w:contextualSpacing/>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5284-5020</w:t>
            </w:r>
          </w:p>
        </w:tc>
        <w:tc>
          <w:tcPr>
            <w:tcW w:w="828" w:type="dxa"/>
            <w:shd w:val="clear" w:color="auto" w:fill="FFFFFF" w:themeFill="background1"/>
            <w:vAlign w:val="center"/>
          </w:tcPr>
          <w:p w:rsidR="007142A5" w:rsidRPr="00534498" w:rsidRDefault="007142A5" w:rsidP="007142A5">
            <w:pPr>
              <w:spacing w:line="180" w:lineRule="exact"/>
              <w:contextualSpacing/>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10%</w:t>
            </w:r>
          </w:p>
        </w:tc>
        <w:tc>
          <w:tcPr>
            <w:tcW w:w="990" w:type="dxa"/>
            <w:tcBorders>
              <w:right w:val="single" w:sz="4" w:space="0" w:color="auto"/>
            </w:tcBorders>
            <w:shd w:val="clear" w:color="auto" w:fill="FFFFFF" w:themeFill="background1"/>
            <w:vAlign w:val="center"/>
          </w:tcPr>
          <w:p w:rsidR="007142A5" w:rsidRPr="007142A5" w:rsidRDefault="002706EC" w:rsidP="007142A5">
            <w:pPr>
              <w:spacing w:line="180" w:lineRule="exact"/>
              <w:contextualSpacing/>
              <w:rPr>
                <w:rFonts w:ascii="Calibri" w:eastAsia="Times New Roman" w:hAnsi="Calibri" w:cs="Calibri"/>
                <w:color w:val="000000" w:themeColor="text1"/>
                <w:sz w:val="18"/>
                <w:szCs w:val="18"/>
              </w:rPr>
            </w:pPr>
            <w:r>
              <w:rPr>
                <w:rFonts w:eastAsia="Calibri"/>
                <w:color w:val="000000" w:themeColor="text1"/>
                <w:sz w:val="18"/>
                <w:szCs w:val="18"/>
              </w:rPr>
              <w:t>20060809</w:t>
            </w:r>
          </w:p>
        </w:tc>
      </w:tr>
      <w:tr w:rsidR="007142A5" w:rsidRPr="007142A5" w:rsidTr="00153D50">
        <w:trPr>
          <w:trHeight w:val="287"/>
        </w:trPr>
        <w:tc>
          <w:tcPr>
            <w:tcW w:w="2175" w:type="dxa"/>
            <w:vMerge/>
            <w:tcBorders>
              <w:right w:val="single" w:sz="4" w:space="0" w:color="auto"/>
            </w:tcBorders>
            <w:shd w:val="clear" w:color="auto" w:fill="FFFFFF" w:themeFill="background1"/>
            <w:vAlign w:val="center"/>
          </w:tcPr>
          <w:p w:rsidR="007142A5" w:rsidRPr="00534498" w:rsidRDefault="007142A5" w:rsidP="007142A5">
            <w:pPr>
              <w:spacing w:line="180" w:lineRule="exact"/>
              <w:rPr>
                <w:rFonts w:ascii="Calibri" w:eastAsia="Times New Roman" w:hAnsi="Calibri" w:cs="Calibri"/>
                <w:color w:val="000000" w:themeColor="text1"/>
                <w:sz w:val="18"/>
                <w:szCs w:val="18"/>
              </w:rPr>
            </w:pPr>
          </w:p>
        </w:tc>
        <w:tc>
          <w:tcPr>
            <w:tcW w:w="1079" w:type="dxa"/>
            <w:vMerge/>
            <w:tcBorders>
              <w:left w:val="single" w:sz="4" w:space="0" w:color="auto"/>
            </w:tcBorders>
            <w:shd w:val="clear" w:color="auto" w:fill="FFFFFF" w:themeFill="background1"/>
            <w:vAlign w:val="center"/>
          </w:tcPr>
          <w:p w:rsidR="007142A5" w:rsidRPr="00534498" w:rsidRDefault="007142A5" w:rsidP="007142A5">
            <w:pPr>
              <w:spacing w:line="180" w:lineRule="exact"/>
              <w:rPr>
                <w:rFonts w:cs="Calibri"/>
                <w:color w:val="000000" w:themeColor="text1"/>
                <w:sz w:val="18"/>
                <w:szCs w:val="18"/>
              </w:rPr>
            </w:pPr>
          </w:p>
        </w:tc>
        <w:tc>
          <w:tcPr>
            <w:tcW w:w="905" w:type="dxa"/>
            <w:vMerge/>
            <w:tcBorders>
              <w:right w:val="thinThickThinSmallGap" w:sz="24" w:space="0" w:color="auto"/>
            </w:tcBorders>
            <w:shd w:val="clear" w:color="auto" w:fill="FFFFFF" w:themeFill="background1"/>
            <w:vAlign w:val="center"/>
          </w:tcPr>
          <w:p w:rsidR="007142A5" w:rsidRPr="00534498" w:rsidRDefault="007142A5" w:rsidP="007142A5">
            <w:pPr>
              <w:spacing w:line="180" w:lineRule="exact"/>
              <w:rPr>
                <w:rFonts w:cs="Calibri"/>
                <w:color w:val="000000" w:themeColor="text1"/>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7142A5" w:rsidRPr="00534498" w:rsidRDefault="007142A5" w:rsidP="007142A5">
            <w:pPr>
              <w:spacing w:line="180" w:lineRule="exact"/>
              <w:contextualSpacing/>
              <w:jc w:val="left"/>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Residuals Plantar Fasciitis Lt Foot w/ Heel Spur</w:t>
            </w:r>
          </w:p>
        </w:tc>
        <w:tc>
          <w:tcPr>
            <w:tcW w:w="1080" w:type="dxa"/>
            <w:tcBorders>
              <w:left w:val="single" w:sz="4" w:space="0" w:color="auto"/>
            </w:tcBorders>
            <w:shd w:val="clear" w:color="auto" w:fill="FFFFFF" w:themeFill="background1"/>
            <w:vAlign w:val="center"/>
          </w:tcPr>
          <w:p w:rsidR="007142A5" w:rsidRPr="00534498" w:rsidRDefault="007142A5" w:rsidP="007142A5">
            <w:pPr>
              <w:spacing w:line="180" w:lineRule="exact"/>
              <w:contextualSpacing/>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5284-5020</w:t>
            </w:r>
          </w:p>
        </w:tc>
        <w:tc>
          <w:tcPr>
            <w:tcW w:w="828" w:type="dxa"/>
            <w:shd w:val="clear" w:color="auto" w:fill="FFFFFF" w:themeFill="background1"/>
            <w:vAlign w:val="center"/>
          </w:tcPr>
          <w:p w:rsidR="007142A5" w:rsidRPr="00534498" w:rsidRDefault="007142A5" w:rsidP="007142A5">
            <w:pPr>
              <w:spacing w:line="180" w:lineRule="exact"/>
              <w:contextualSpacing/>
              <w:rPr>
                <w:rFonts w:ascii="Calibri" w:eastAsia="Times New Roman" w:hAnsi="Calibri" w:cs="Calibri"/>
                <w:color w:val="000000" w:themeColor="text1"/>
                <w:sz w:val="18"/>
                <w:szCs w:val="18"/>
              </w:rPr>
            </w:pPr>
            <w:r w:rsidRPr="00534498">
              <w:rPr>
                <w:rFonts w:ascii="Calibri" w:hAnsi="Calibri" w:cs="Calibri"/>
                <w:color w:val="000000" w:themeColor="text1"/>
                <w:sz w:val="18"/>
                <w:szCs w:val="18"/>
              </w:rPr>
              <w:t>10%</w:t>
            </w:r>
          </w:p>
        </w:tc>
        <w:tc>
          <w:tcPr>
            <w:tcW w:w="990" w:type="dxa"/>
            <w:shd w:val="clear" w:color="auto" w:fill="FFFFFF" w:themeFill="background1"/>
            <w:vAlign w:val="center"/>
          </w:tcPr>
          <w:p w:rsidR="007142A5" w:rsidRPr="007142A5" w:rsidRDefault="002706EC" w:rsidP="007142A5">
            <w:pPr>
              <w:spacing w:line="180" w:lineRule="exact"/>
              <w:contextualSpacing/>
              <w:rPr>
                <w:rFonts w:ascii="Calibri" w:eastAsia="Times New Roman" w:hAnsi="Calibri" w:cs="Calibri"/>
                <w:color w:val="000000" w:themeColor="text1"/>
                <w:sz w:val="18"/>
                <w:szCs w:val="18"/>
              </w:rPr>
            </w:pPr>
            <w:r>
              <w:rPr>
                <w:rFonts w:eastAsia="Calibri"/>
                <w:color w:val="000000" w:themeColor="text1"/>
                <w:sz w:val="18"/>
                <w:szCs w:val="18"/>
              </w:rPr>
              <w:t>20060809</w:t>
            </w:r>
          </w:p>
        </w:tc>
      </w:tr>
      <w:tr w:rsidR="007142A5" w:rsidRPr="007142A5" w:rsidTr="00153D50">
        <w:trPr>
          <w:trHeight w:val="287"/>
        </w:trPr>
        <w:tc>
          <w:tcPr>
            <w:tcW w:w="2175" w:type="dxa"/>
            <w:vMerge/>
            <w:tcBorders>
              <w:bottom w:val="single" w:sz="4" w:space="0" w:color="auto"/>
              <w:right w:val="single" w:sz="4" w:space="0" w:color="auto"/>
            </w:tcBorders>
            <w:shd w:val="clear" w:color="auto" w:fill="FFFFFF" w:themeFill="background1"/>
            <w:vAlign w:val="center"/>
          </w:tcPr>
          <w:p w:rsidR="007142A5" w:rsidRPr="00534498" w:rsidRDefault="007142A5" w:rsidP="007142A5">
            <w:pPr>
              <w:spacing w:line="180" w:lineRule="exact"/>
              <w:contextualSpacing/>
              <w:rPr>
                <w:rFonts w:cs="Calibri"/>
                <w:color w:val="000000" w:themeColor="text1"/>
                <w:sz w:val="18"/>
                <w:szCs w:val="18"/>
              </w:rPr>
            </w:pPr>
          </w:p>
        </w:tc>
        <w:tc>
          <w:tcPr>
            <w:tcW w:w="1079" w:type="dxa"/>
            <w:vMerge/>
            <w:tcBorders>
              <w:left w:val="single" w:sz="4" w:space="0" w:color="auto"/>
              <w:bottom w:val="single" w:sz="4" w:space="0" w:color="auto"/>
            </w:tcBorders>
            <w:shd w:val="clear" w:color="auto" w:fill="FFFFFF" w:themeFill="background1"/>
            <w:vAlign w:val="center"/>
          </w:tcPr>
          <w:p w:rsidR="007142A5" w:rsidRPr="00534498" w:rsidRDefault="007142A5" w:rsidP="007142A5">
            <w:pPr>
              <w:spacing w:line="180" w:lineRule="exact"/>
              <w:contextualSpacing/>
              <w:rPr>
                <w:rFonts w:cs="Calibri"/>
                <w:color w:val="000000" w:themeColor="text1"/>
                <w:sz w:val="18"/>
                <w:szCs w:val="18"/>
              </w:rPr>
            </w:pPr>
          </w:p>
        </w:tc>
        <w:tc>
          <w:tcPr>
            <w:tcW w:w="905" w:type="dxa"/>
            <w:vMerge/>
            <w:tcBorders>
              <w:bottom w:val="single" w:sz="4" w:space="0" w:color="auto"/>
              <w:right w:val="thinThickThinSmallGap" w:sz="24" w:space="0" w:color="auto"/>
            </w:tcBorders>
            <w:shd w:val="clear" w:color="auto" w:fill="FFFFFF" w:themeFill="background1"/>
            <w:vAlign w:val="center"/>
          </w:tcPr>
          <w:p w:rsidR="007142A5" w:rsidRPr="00534498" w:rsidRDefault="007142A5" w:rsidP="007142A5">
            <w:pPr>
              <w:spacing w:line="180" w:lineRule="exact"/>
              <w:contextualSpacing/>
              <w:rPr>
                <w:rFonts w:cs="Calibri"/>
                <w:color w:val="000000" w:themeColor="text1"/>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7142A5" w:rsidRPr="00534498" w:rsidRDefault="007142A5" w:rsidP="007142A5">
            <w:pPr>
              <w:spacing w:line="180" w:lineRule="exact"/>
              <w:contextualSpacing/>
              <w:jc w:val="left"/>
              <w:rPr>
                <w:rFonts w:cs="Calibri"/>
                <w:color w:val="000000" w:themeColor="text1"/>
                <w:sz w:val="18"/>
                <w:szCs w:val="18"/>
              </w:rPr>
            </w:pPr>
            <w:r w:rsidRPr="00534498">
              <w:rPr>
                <w:rFonts w:cs="Calibri"/>
                <w:color w:val="000000" w:themeColor="text1"/>
                <w:sz w:val="18"/>
                <w:szCs w:val="18"/>
              </w:rPr>
              <w:t>Pes Planus Bilateral Feet</w:t>
            </w:r>
          </w:p>
        </w:tc>
        <w:tc>
          <w:tcPr>
            <w:tcW w:w="1080" w:type="dxa"/>
            <w:tcBorders>
              <w:left w:val="single" w:sz="4" w:space="0" w:color="auto"/>
            </w:tcBorders>
            <w:shd w:val="clear" w:color="auto" w:fill="FFFFFF" w:themeFill="background1"/>
            <w:vAlign w:val="center"/>
          </w:tcPr>
          <w:p w:rsidR="007142A5" w:rsidRPr="00534498" w:rsidRDefault="007142A5" w:rsidP="007142A5">
            <w:pPr>
              <w:spacing w:line="180" w:lineRule="exact"/>
              <w:contextualSpacing/>
              <w:rPr>
                <w:rFonts w:cs="Calibri"/>
                <w:color w:val="000000" w:themeColor="text1"/>
                <w:sz w:val="18"/>
                <w:szCs w:val="18"/>
              </w:rPr>
            </w:pPr>
            <w:r w:rsidRPr="00534498">
              <w:rPr>
                <w:rFonts w:cs="Calibri"/>
                <w:color w:val="000000" w:themeColor="text1"/>
                <w:sz w:val="18"/>
                <w:szCs w:val="18"/>
              </w:rPr>
              <w:t>5276</w:t>
            </w:r>
          </w:p>
        </w:tc>
        <w:tc>
          <w:tcPr>
            <w:tcW w:w="828" w:type="dxa"/>
            <w:shd w:val="clear" w:color="auto" w:fill="FFFFFF" w:themeFill="background1"/>
            <w:vAlign w:val="center"/>
          </w:tcPr>
          <w:p w:rsidR="007142A5" w:rsidRPr="00534498" w:rsidRDefault="007142A5" w:rsidP="007142A5">
            <w:pPr>
              <w:spacing w:line="180" w:lineRule="exact"/>
              <w:contextualSpacing/>
              <w:rPr>
                <w:rFonts w:cs="Calibri"/>
                <w:color w:val="000000" w:themeColor="text1"/>
                <w:sz w:val="18"/>
                <w:szCs w:val="18"/>
              </w:rPr>
            </w:pPr>
            <w:r w:rsidRPr="00534498">
              <w:rPr>
                <w:rFonts w:cs="Calibri"/>
                <w:color w:val="000000" w:themeColor="text1"/>
                <w:sz w:val="18"/>
                <w:szCs w:val="18"/>
              </w:rPr>
              <w:t>0%</w:t>
            </w:r>
          </w:p>
        </w:tc>
        <w:tc>
          <w:tcPr>
            <w:tcW w:w="990" w:type="dxa"/>
            <w:shd w:val="clear" w:color="auto" w:fill="FFFFFF" w:themeFill="background1"/>
            <w:vAlign w:val="center"/>
          </w:tcPr>
          <w:p w:rsidR="007142A5" w:rsidRPr="007142A5" w:rsidRDefault="002706EC" w:rsidP="007142A5">
            <w:pPr>
              <w:spacing w:line="180" w:lineRule="exact"/>
              <w:contextualSpacing/>
              <w:rPr>
                <w:rFonts w:cs="Calibri"/>
                <w:color w:val="000000" w:themeColor="text1"/>
                <w:sz w:val="18"/>
                <w:szCs w:val="18"/>
              </w:rPr>
            </w:pPr>
            <w:r>
              <w:rPr>
                <w:rFonts w:eastAsia="Calibri"/>
                <w:color w:val="000000" w:themeColor="text1"/>
                <w:sz w:val="18"/>
                <w:szCs w:val="18"/>
              </w:rPr>
              <w:t>20060809</w:t>
            </w:r>
          </w:p>
        </w:tc>
      </w:tr>
      <w:tr w:rsidR="007142A5" w:rsidRPr="007142A5" w:rsidTr="007142A5">
        <w:trPr>
          <w:trHeight w:val="287"/>
        </w:trPr>
        <w:tc>
          <w:tcPr>
            <w:tcW w:w="4159" w:type="dxa"/>
            <w:gridSpan w:val="3"/>
            <w:tcBorders>
              <w:top w:val="single" w:sz="4" w:space="0" w:color="auto"/>
              <w:bottom w:val="nil"/>
              <w:right w:val="thinThickThinSmallGap" w:sz="24" w:space="0" w:color="auto"/>
            </w:tcBorders>
            <w:shd w:val="clear" w:color="auto" w:fill="FFFFFF" w:themeFill="background1"/>
            <w:vAlign w:val="center"/>
          </w:tcPr>
          <w:p w:rsidR="007142A5" w:rsidRPr="001F29F9" w:rsidRDefault="007142A5" w:rsidP="007142A5">
            <w:pPr>
              <w:spacing w:line="180" w:lineRule="exact"/>
              <w:contextualSpacing/>
              <w:rPr>
                <w:rFonts w:ascii="Calibri" w:eastAsia="Times New Roman" w:hAnsi="Calibri" w:cs="Calibri"/>
                <w:color w:val="000000" w:themeColor="text1"/>
                <w:sz w:val="18"/>
                <w:szCs w:val="18"/>
                <w:highlight w:val="yellow"/>
              </w:rPr>
            </w:pPr>
          </w:p>
        </w:tc>
        <w:tc>
          <w:tcPr>
            <w:tcW w:w="2321" w:type="dxa"/>
            <w:tcBorders>
              <w:left w:val="thinThickThinSmallGap" w:sz="24" w:space="0" w:color="auto"/>
              <w:right w:val="single" w:sz="4" w:space="0" w:color="auto"/>
            </w:tcBorders>
            <w:shd w:val="clear" w:color="auto" w:fill="FFFFFF" w:themeFill="background1"/>
            <w:vAlign w:val="center"/>
          </w:tcPr>
          <w:p w:rsidR="007142A5" w:rsidRPr="001F29F9" w:rsidRDefault="007142A5" w:rsidP="007142A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Hiatal Hernia w/ GERD</w:t>
            </w:r>
          </w:p>
        </w:tc>
        <w:tc>
          <w:tcPr>
            <w:tcW w:w="1080" w:type="dxa"/>
            <w:tcBorders>
              <w:left w:val="single" w:sz="4" w:space="0" w:color="auto"/>
            </w:tcBorders>
            <w:shd w:val="clear" w:color="auto" w:fill="FFFFFF" w:themeFill="background1"/>
            <w:vAlign w:val="center"/>
          </w:tcPr>
          <w:p w:rsidR="007142A5" w:rsidRPr="007142A5" w:rsidRDefault="007142A5" w:rsidP="007142A5">
            <w:pPr>
              <w:spacing w:line="180" w:lineRule="exact"/>
              <w:contextualSpacing/>
              <w:rPr>
                <w:rFonts w:ascii="Calibri" w:eastAsia="Times New Roman" w:hAnsi="Calibri" w:cs="Calibri"/>
                <w:color w:val="000000" w:themeColor="text1"/>
                <w:sz w:val="18"/>
                <w:szCs w:val="18"/>
              </w:rPr>
            </w:pPr>
            <w:r w:rsidRPr="007142A5">
              <w:rPr>
                <w:rFonts w:ascii="Calibri" w:eastAsia="Times New Roman" w:hAnsi="Calibri" w:cs="Calibri"/>
                <w:color w:val="000000" w:themeColor="text1"/>
                <w:sz w:val="18"/>
                <w:szCs w:val="18"/>
              </w:rPr>
              <w:t>7399-7346</w:t>
            </w:r>
          </w:p>
        </w:tc>
        <w:tc>
          <w:tcPr>
            <w:tcW w:w="828" w:type="dxa"/>
            <w:shd w:val="clear" w:color="auto" w:fill="FFFFFF" w:themeFill="background1"/>
            <w:vAlign w:val="center"/>
          </w:tcPr>
          <w:p w:rsidR="007142A5" w:rsidRPr="007142A5" w:rsidRDefault="007142A5" w:rsidP="007142A5">
            <w:pPr>
              <w:spacing w:line="180" w:lineRule="exact"/>
              <w:contextualSpacing/>
              <w:rPr>
                <w:rFonts w:ascii="Calibri" w:eastAsia="Times New Roman" w:hAnsi="Calibri" w:cs="Calibri"/>
                <w:color w:val="000000" w:themeColor="text1"/>
                <w:sz w:val="18"/>
                <w:szCs w:val="18"/>
              </w:rPr>
            </w:pPr>
            <w:r w:rsidRPr="007142A5">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142A5" w:rsidRPr="007142A5" w:rsidRDefault="002706EC" w:rsidP="007142A5">
            <w:pPr>
              <w:spacing w:line="180" w:lineRule="exact"/>
              <w:contextualSpacing/>
              <w:rPr>
                <w:rFonts w:ascii="Calibri" w:eastAsia="Times New Roman" w:hAnsi="Calibri" w:cs="Calibri"/>
                <w:color w:val="000000" w:themeColor="text1"/>
                <w:sz w:val="18"/>
                <w:szCs w:val="18"/>
              </w:rPr>
            </w:pPr>
            <w:r>
              <w:rPr>
                <w:rFonts w:eastAsia="Calibri"/>
                <w:color w:val="000000" w:themeColor="text1"/>
                <w:sz w:val="18"/>
                <w:szCs w:val="18"/>
              </w:rPr>
              <w:t>20060809</w:t>
            </w:r>
          </w:p>
        </w:tc>
      </w:tr>
      <w:tr w:rsidR="007142A5" w:rsidRPr="007142A5" w:rsidTr="007142A5">
        <w:trPr>
          <w:trHeight w:val="287"/>
        </w:trPr>
        <w:tc>
          <w:tcPr>
            <w:tcW w:w="4159" w:type="dxa"/>
            <w:gridSpan w:val="3"/>
            <w:vMerge w:val="restart"/>
            <w:tcBorders>
              <w:top w:val="nil"/>
              <w:right w:val="thinThickThinSmallGap" w:sz="24" w:space="0" w:color="auto"/>
            </w:tcBorders>
            <w:shd w:val="clear" w:color="auto" w:fill="FFFFFF" w:themeFill="background1"/>
            <w:vAlign w:val="center"/>
          </w:tcPr>
          <w:p w:rsidR="007142A5" w:rsidRPr="001F29F9" w:rsidRDefault="007142A5" w:rsidP="007142A5">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7142A5" w:rsidRPr="001F29F9" w:rsidRDefault="007142A5" w:rsidP="007142A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Scar Lt Great Toe</w:t>
            </w:r>
          </w:p>
        </w:tc>
        <w:tc>
          <w:tcPr>
            <w:tcW w:w="1080" w:type="dxa"/>
            <w:tcBorders>
              <w:left w:val="single" w:sz="4" w:space="0" w:color="auto"/>
            </w:tcBorders>
            <w:shd w:val="clear" w:color="auto" w:fill="FFFFFF" w:themeFill="background1"/>
            <w:vAlign w:val="center"/>
          </w:tcPr>
          <w:p w:rsidR="007142A5" w:rsidRPr="007142A5" w:rsidRDefault="007142A5" w:rsidP="007142A5">
            <w:pPr>
              <w:spacing w:line="180" w:lineRule="exact"/>
              <w:contextualSpacing/>
              <w:rPr>
                <w:rFonts w:ascii="Calibri" w:eastAsia="Times New Roman" w:hAnsi="Calibri" w:cs="Calibri"/>
                <w:color w:val="000000" w:themeColor="text1"/>
                <w:sz w:val="18"/>
                <w:szCs w:val="18"/>
              </w:rPr>
            </w:pPr>
            <w:r w:rsidRPr="007142A5">
              <w:rPr>
                <w:rFonts w:ascii="Calibri" w:eastAsia="Times New Roman" w:hAnsi="Calibri" w:cs="Calibri"/>
                <w:color w:val="000000" w:themeColor="text1"/>
                <w:sz w:val="18"/>
                <w:szCs w:val="18"/>
              </w:rPr>
              <w:t>7804</w:t>
            </w:r>
          </w:p>
        </w:tc>
        <w:tc>
          <w:tcPr>
            <w:tcW w:w="828" w:type="dxa"/>
            <w:shd w:val="clear" w:color="auto" w:fill="FFFFFF" w:themeFill="background1"/>
            <w:vAlign w:val="center"/>
          </w:tcPr>
          <w:p w:rsidR="007142A5" w:rsidRPr="007142A5" w:rsidRDefault="007142A5" w:rsidP="007142A5">
            <w:pPr>
              <w:spacing w:line="180" w:lineRule="exact"/>
              <w:contextualSpacing/>
              <w:rPr>
                <w:rFonts w:ascii="Calibri" w:eastAsia="Times New Roman" w:hAnsi="Calibri" w:cs="Calibri"/>
                <w:color w:val="000000" w:themeColor="text1"/>
                <w:sz w:val="18"/>
                <w:szCs w:val="18"/>
              </w:rPr>
            </w:pPr>
            <w:r w:rsidRPr="007142A5">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142A5" w:rsidRPr="007142A5" w:rsidRDefault="002706EC" w:rsidP="007142A5">
            <w:pPr>
              <w:spacing w:line="180" w:lineRule="exact"/>
              <w:contextualSpacing/>
              <w:rPr>
                <w:rFonts w:ascii="Calibri" w:eastAsia="Times New Roman" w:hAnsi="Calibri" w:cs="Calibri"/>
                <w:color w:val="000000" w:themeColor="text1"/>
                <w:sz w:val="18"/>
                <w:szCs w:val="18"/>
              </w:rPr>
            </w:pPr>
            <w:r>
              <w:rPr>
                <w:rFonts w:eastAsia="Calibri"/>
                <w:color w:val="000000" w:themeColor="text1"/>
                <w:sz w:val="18"/>
                <w:szCs w:val="18"/>
              </w:rPr>
              <w:t>20060809</w:t>
            </w:r>
          </w:p>
        </w:tc>
      </w:tr>
      <w:tr w:rsidR="007142A5" w:rsidRPr="007142A5" w:rsidTr="007142A5">
        <w:trPr>
          <w:trHeight w:val="287"/>
        </w:trPr>
        <w:tc>
          <w:tcPr>
            <w:tcW w:w="4159" w:type="dxa"/>
            <w:gridSpan w:val="3"/>
            <w:vMerge/>
            <w:tcBorders>
              <w:right w:val="thinThickThinSmallGap" w:sz="24" w:space="0" w:color="auto"/>
            </w:tcBorders>
            <w:shd w:val="clear" w:color="auto" w:fill="FFFFFF" w:themeFill="background1"/>
            <w:vAlign w:val="center"/>
          </w:tcPr>
          <w:p w:rsidR="007142A5" w:rsidRPr="001F29F9" w:rsidRDefault="007142A5" w:rsidP="007142A5">
            <w:pPr>
              <w:spacing w:line="180" w:lineRule="exact"/>
              <w:contextualSpacing/>
              <w:rPr>
                <w:rFonts w:ascii="Calibri" w:eastAsia="Times New Roman" w:hAnsi="Calibri" w:cs="Calibri"/>
                <w:color w:val="000000" w:themeColor="text1"/>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7142A5" w:rsidRPr="001F29F9" w:rsidRDefault="007142A5" w:rsidP="007142A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Depression</w:t>
            </w:r>
          </w:p>
        </w:tc>
        <w:tc>
          <w:tcPr>
            <w:tcW w:w="1080" w:type="dxa"/>
            <w:tcBorders>
              <w:left w:val="single" w:sz="4" w:space="0" w:color="auto"/>
              <w:right w:val="single" w:sz="4" w:space="0" w:color="auto"/>
            </w:tcBorders>
            <w:shd w:val="clear" w:color="auto" w:fill="FFFFFF" w:themeFill="background1"/>
            <w:vAlign w:val="center"/>
          </w:tcPr>
          <w:p w:rsidR="007142A5" w:rsidRPr="007142A5" w:rsidRDefault="007142A5" w:rsidP="007142A5">
            <w:pPr>
              <w:spacing w:line="180" w:lineRule="exact"/>
              <w:contextualSpacing/>
              <w:rPr>
                <w:rFonts w:ascii="Calibri" w:eastAsia="Times New Roman" w:hAnsi="Calibri" w:cs="Calibri"/>
                <w:color w:val="000000" w:themeColor="text1"/>
                <w:sz w:val="18"/>
                <w:szCs w:val="18"/>
              </w:rPr>
            </w:pPr>
            <w:r w:rsidRPr="007142A5">
              <w:rPr>
                <w:rFonts w:ascii="Calibri" w:eastAsia="Times New Roman" w:hAnsi="Calibri" w:cs="Calibri"/>
                <w:color w:val="000000" w:themeColor="text1"/>
                <w:sz w:val="18"/>
                <w:szCs w:val="18"/>
              </w:rPr>
              <w:t>9434</w:t>
            </w:r>
          </w:p>
        </w:tc>
        <w:tc>
          <w:tcPr>
            <w:tcW w:w="828" w:type="dxa"/>
            <w:tcBorders>
              <w:left w:val="single" w:sz="4" w:space="0" w:color="auto"/>
            </w:tcBorders>
            <w:shd w:val="clear" w:color="auto" w:fill="FFFFFF" w:themeFill="background1"/>
            <w:vAlign w:val="center"/>
          </w:tcPr>
          <w:p w:rsidR="007142A5" w:rsidRPr="007142A5" w:rsidRDefault="007142A5" w:rsidP="007142A5">
            <w:pPr>
              <w:spacing w:line="180" w:lineRule="exact"/>
              <w:contextualSpacing/>
              <w:rPr>
                <w:rFonts w:ascii="Calibri" w:eastAsia="Times New Roman" w:hAnsi="Calibri" w:cs="Calibri"/>
                <w:color w:val="000000" w:themeColor="text1"/>
                <w:sz w:val="18"/>
                <w:szCs w:val="18"/>
              </w:rPr>
            </w:pPr>
            <w:r w:rsidRPr="007142A5">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142A5" w:rsidRPr="007142A5" w:rsidRDefault="002706EC" w:rsidP="007142A5">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20060811</w:t>
            </w:r>
          </w:p>
        </w:tc>
      </w:tr>
      <w:tr w:rsidR="007142A5" w:rsidRPr="007142A5" w:rsidTr="007142A5">
        <w:trPr>
          <w:trHeight w:val="260"/>
        </w:trPr>
        <w:tc>
          <w:tcPr>
            <w:tcW w:w="4159" w:type="dxa"/>
            <w:gridSpan w:val="3"/>
            <w:vMerge/>
            <w:tcBorders>
              <w:right w:val="thinThickThinSmallGap" w:sz="24" w:space="0" w:color="auto"/>
            </w:tcBorders>
            <w:shd w:val="clear" w:color="auto" w:fill="FFFFFF" w:themeFill="background1"/>
          </w:tcPr>
          <w:p w:rsidR="007142A5" w:rsidRPr="001F29F9" w:rsidRDefault="007142A5" w:rsidP="007142A5">
            <w:pPr>
              <w:spacing w:line="180" w:lineRule="exact"/>
              <w:contextualSpacing/>
              <w:rPr>
                <w:rFonts w:ascii="Calibri" w:eastAsia="Times New Roman" w:hAnsi="Calibri" w:cs="Calibri"/>
                <w:color w:val="000000" w:themeColor="text1"/>
                <w:sz w:val="18"/>
                <w:szCs w:val="18"/>
              </w:rPr>
            </w:pPr>
          </w:p>
        </w:tc>
        <w:tc>
          <w:tcPr>
            <w:tcW w:w="4229" w:type="dxa"/>
            <w:gridSpan w:val="3"/>
            <w:tcBorders>
              <w:left w:val="thinThickThinSmallGap" w:sz="24" w:space="0" w:color="auto"/>
            </w:tcBorders>
            <w:shd w:val="clear" w:color="auto" w:fill="FFFFFF" w:themeFill="background1"/>
            <w:vAlign w:val="center"/>
          </w:tcPr>
          <w:p w:rsidR="007142A5" w:rsidRPr="007142A5" w:rsidRDefault="00180110" w:rsidP="007142A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2</w:t>
            </w:r>
            <w:r w:rsidR="008D2D6F">
              <w:rPr>
                <w:rFonts w:ascii="Calibri" w:hAnsi="Calibri" w:cs="Calibri"/>
                <w:color w:val="000000" w:themeColor="text1"/>
                <w:sz w:val="18"/>
                <w:szCs w:val="18"/>
              </w:rPr>
              <w:t>/Not Service-</w:t>
            </w:r>
            <w:r w:rsidR="007142A5" w:rsidRPr="007142A5">
              <w:rPr>
                <w:rFonts w:ascii="Calibri" w:hAnsi="Calibri" w:cs="Calibri"/>
                <w:color w:val="000000" w:themeColor="text1"/>
                <w:sz w:val="18"/>
                <w:szCs w:val="18"/>
              </w:rPr>
              <w:t>Connected x 3</w:t>
            </w:r>
          </w:p>
        </w:tc>
        <w:tc>
          <w:tcPr>
            <w:tcW w:w="990" w:type="dxa"/>
            <w:shd w:val="clear" w:color="auto" w:fill="FFFFFF" w:themeFill="background1"/>
            <w:vAlign w:val="center"/>
          </w:tcPr>
          <w:p w:rsidR="007142A5" w:rsidRPr="007142A5" w:rsidRDefault="00180110" w:rsidP="007142A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20060809</w:t>
            </w:r>
          </w:p>
        </w:tc>
      </w:tr>
      <w:tr w:rsidR="007A65A9" w:rsidRPr="007142A5" w:rsidTr="007142A5">
        <w:trPr>
          <w:trHeight w:val="242"/>
        </w:trPr>
        <w:tc>
          <w:tcPr>
            <w:tcW w:w="4159" w:type="dxa"/>
            <w:gridSpan w:val="3"/>
            <w:tcBorders>
              <w:right w:val="thinThickThinSmallGap" w:sz="24" w:space="0" w:color="auto"/>
            </w:tcBorders>
            <w:shd w:val="clear" w:color="auto" w:fill="D9D9D9" w:themeFill="background1" w:themeFillShade="D9"/>
            <w:vAlign w:val="center"/>
          </w:tcPr>
          <w:p w:rsidR="007A65A9" w:rsidRPr="001F29F9" w:rsidRDefault="007A65A9" w:rsidP="007142A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7142A5">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19" w:type="dxa"/>
            <w:gridSpan w:val="4"/>
            <w:tcBorders>
              <w:left w:val="thinThickThinSmallGap" w:sz="24" w:space="0" w:color="auto"/>
            </w:tcBorders>
            <w:shd w:val="clear" w:color="auto" w:fill="D9D9D9" w:themeFill="background1" w:themeFillShade="D9"/>
            <w:vAlign w:val="center"/>
          </w:tcPr>
          <w:p w:rsidR="007A65A9" w:rsidRPr="007142A5" w:rsidRDefault="007A65A9" w:rsidP="007142A5">
            <w:pPr>
              <w:contextualSpacing/>
              <w:rPr>
                <w:rFonts w:ascii="Calibri" w:hAnsi="Calibri" w:cs="Calibri"/>
                <w:b/>
                <w:color w:val="000000" w:themeColor="text1"/>
                <w:sz w:val="18"/>
                <w:szCs w:val="18"/>
              </w:rPr>
            </w:pPr>
            <w:r w:rsidRPr="007142A5">
              <w:rPr>
                <w:rFonts w:ascii="Calibri" w:hAnsi="Calibri" w:cs="Calibri"/>
                <w:b/>
                <w:color w:val="000000" w:themeColor="text1"/>
                <w:sz w:val="18"/>
                <w:szCs w:val="18"/>
              </w:rPr>
              <w:t xml:space="preserve">Combined:  </w:t>
            </w:r>
            <w:r w:rsidR="007142A5" w:rsidRPr="007142A5">
              <w:rPr>
                <w:rFonts w:ascii="Calibri" w:hAnsi="Calibri" w:cs="Calibri"/>
                <w:b/>
                <w:color w:val="000000" w:themeColor="text1"/>
                <w:sz w:val="18"/>
                <w:szCs w:val="18"/>
              </w:rPr>
              <w:t>4</w:t>
            </w:r>
            <w:r w:rsidR="006F0F9C" w:rsidRPr="007142A5">
              <w:rPr>
                <w:rFonts w:ascii="Calibri" w:hAnsi="Calibri" w:cs="Calibri"/>
                <w:b/>
                <w:color w:val="000000" w:themeColor="text1"/>
                <w:sz w:val="18"/>
                <w:szCs w:val="18"/>
              </w:rPr>
              <w:t>0</w:t>
            </w:r>
            <w:r w:rsidRPr="007142A5">
              <w:rPr>
                <w:rFonts w:ascii="Calibri" w:hAnsi="Calibri" w:cs="Calibri"/>
                <w:b/>
                <w:color w:val="000000" w:themeColor="text1"/>
                <w:sz w:val="18"/>
                <w:szCs w:val="18"/>
              </w:rPr>
              <w:t>%</w:t>
            </w:r>
          </w:p>
        </w:tc>
      </w:tr>
    </w:tbl>
    <w:p w:rsidR="007142A5" w:rsidRPr="00521B6F" w:rsidRDefault="00521B6F" w:rsidP="00A82588">
      <w:pPr>
        <w:pBdr>
          <w:bottom w:val="single" w:sz="12" w:space="1" w:color="auto"/>
        </w:pBdr>
        <w:tabs>
          <w:tab w:val="left" w:pos="288"/>
          <w:tab w:val="left" w:pos="4752"/>
        </w:tabs>
        <w:jc w:val="both"/>
        <w:rPr>
          <w:color w:val="000000" w:themeColor="text1"/>
          <w:sz w:val="18"/>
          <w:szCs w:val="18"/>
        </w:rPr>
      </w:pPr>
      <w:r w:rsidRPr="00521B6F">
        <w:rPr>
          <w:color w:val="000000" w:themeColor="text1"/>
          <w:sz w:val="18"/>
          <w:szCs w:val="18"/>
        </w:rPr>
        <w:t xml:space="preserve">*VARD </w:t>
      </w:r>
      <w:r>
        <w:rPr>
          <w:color w:val="000000" w:themeColor="text1"/>
          <w:sz w:val="18"/>
          <w:szCs w:val="18"/>
        </w:rPr>
        <w:t xml:space="preserve">dated </w:t>
      </w:r>
      <w:r w:rsidRPr="00521B6F">
        <w:rPr>
          <w:color w:val="000000" w:themeColor="text1"/>
          <w:sz w:val="18"/>
          <w:szCs w:val="18"/>
        </w:rPr>
        <w:t>20070116 also refers to pre-discharge exams dated 20050925 (general) and 20051031 (psychiatric).</w:t>
      </w:r>
    </w:p>
    <w:p w:rsidR="002C6E5B" w:rsidRPr="007142A5" w:rsidRDefault="002C6E5B" w:rsidP="007142A5">
      <w:pPr>
        <w:jc w:val="both"/>
        <w:rPr>
          <w:color w:val="000000" w:themeColor="text1"/>
        </w:rPr>
      </w:pPr>
      <w:r w:rsidRPr="001F29F9">
        <w:rPr>
          <w:color w:val="000000" w:themeColor="text1"/>
          <w:szCs w:val="24"/>
          <w:u w:val="single"/>
        </w:rPr>
        <w:lastRenderedPageBreak/>
        <w:t xml:space="preserve">ANALYSIS </w:t>
      </w:r>
      <w:r w:rsidRPr="00D01632">
        <w:rPr>
          <w:color w:val="auto"/>
          <w:szCs w:val="24"/>
          <w:u w:val="single"/>
        </w:rPr>
        <w:t>SUMMARY</w:t>
      </w:r>
      <w:r w:rsidRPr="00D01632">
        <w:rPr>
          <w:color w:val="auto"/>
          <w:szCs w:val="24"/>
        </w:rPr>
        <w:t>:</w:t>
      </w:r>
      <w:r w:rsidR="00D01632" w:rsidRPr="00D01632">
        <w:rPr>
          <w:color w:val="auto"/>
          <w:sz w:val="23"/>
          <w:szCs w:val="23"/>
        </w:rPr>
        <w:t xml:space="preserve">  The Board acknowledges the CI's contention suggesting that ratings should have been conferred for conditions not diagnosed while in the service but</w:t>
      </w:r>
      <w:r w:rsidR="008D2D6F">
        <w:rPr>
          <w:color w:val="auto"/>
          <w:sz w:val="23"/>
          <w:szCs w:val="23"/>
        </w:rPr>
        <w:t xml:space="preserve"> later determined to be service-</w:t>
      </w:r>
      <w:r w:rsidR="00D01632" w:rsidRPr="00D01632">
        <w:rPr>
          <w:color w:val="auto"/>
          <w:sz w:val="23"/>
          <w:szCs w:val="23"/>
        </w:rPr>
        <w:t xml:space="preserve">connected by the </w:t>
      </w:r>
      <w:r w:rsidR="008D2D6F">
        <w:rPr>
          <w:color w:val="auto"/>
          <w:sz w:val="23"/>
          <w:szCs w:val="23"/>
        </w:rPr>
        <w:t>Department of Veterans’ Affairs (D</w:t>
      </w:r>
      <w:r w:rsidR="00D01632" w:rsidRPr="00D01632">
        <w:rPr>
          <w:color w:val="auto"/>
          <w:sz w:val="23"/>
          <w:szCs w:val="23"/>
        </w:rPr>
        <w:t xml:space="preserve">VA).  While the </w:t>
      </w:r>
      <w:r w:rsidR="008D2D6F">
        <w:rPr>
          <w:color w:val="auto"/>
          <w:sz w:val="23"/>
          <w:szCs w:val="23"/>
        </w:rPr>
        <w:t>Disability Evaluation System (</w:t>
      </w:r>
      <w:r w:rsidR="00D01632" w:rsidRPr="00D01632">
        <w:rPr>
          <w:color w:val="auto"/>
          <w:sz w:val="23"/>
          <w:szCs w:val="23"/>
        </w:rPr>
        <w:t>DES</w:t>
      </w:r>
      <w:r w:rsidR="008D2D6F">
        <w:rPr>
          <w:color w:val="auto"/>
          <w:sz w:val="23"/>
          <w:szCs w:val="23"/>
        </w:rPr>
        <w:t>)</w:t>
      </w:r>
      <w:r w:rsidR="00D01632" w:rsidRPr="00D01632">
        <w:rPr>
          <w:color w:val="auto"/>
          <w:sz w:val="23"/>
          <w:szCs w:val="23"/>
        </w:rPr>
        <w:t xml:space="preserve"> considers all of the service member's medical conditions, compensation can only be offered for those medical conditions that cut short a service member’s career, and then only to the degree of severity present at the time of final disposition. The DVA, however, is empowered to compens</w:t>
      </w:r>
      <w:r w:rsidR="008D2D6F">
        <w:rPr>
          <w:color w:val="auto"/>
          <w:sz w:val="23"/>
          <w:szCs w:val="23"/>
        </w:rPr>
        <w:t>ate all service-</w:t>
      </w:r>
      <w:r w:rsidR="00D01632" w:rsidRPr="00D01632">
        <w:rPr>
          <w:color w:val="auto"/>
          <w:sz w:val="23"/>
          <w:szCs w:val="23"/>
        </w:rPr>
        <w:t xml:space="preserve">connected conditions and to periodically re-evaluate said conditions for the purpose of adjusting the </w:t>
      </w:r>
      <w:r w:rsidR="008D2D6F">
        <w:rPr>
          <w:color w:val="auto"/>
          <w:sz w:val="23"/>
          <w:szCs w:val="23"/>
        </w:rPr>
        <w:t>V</w:t>
      </w:r>
      <w:r w:rsidR="00D01632" w:rsidRPr="00D01632">
        <w:rPr>
          <w:color w:val="auto"/>
          <w:sz w:val="23"/>
          <w:szCs w:val="23"/>
        </w:rPr>
        <w:t xml:space="preserve">eteran’s disability rating should </w:t>
      </w:r>
      <w:r w:rsidR="008D2D6F">
        <w:rPr>
          <w:color w:val="auto"/>
          <w:sz w:val="23"/>
          <w:szCs w:val="23"/>
        </w:rPr>
        <w:t>the</w:t>
      </w:r>
      <w:r w:rsidR="00D01632" w:rsidRPr="00D01632">
        <w:rPr>
          <w:color w:val="auto"/>
          <w:sz w:val="23"/>
          <w:szCs w:val="23"/>
        </w:rPr>
        <w:t xml:space="preserve"> degree of impairment vary over time.</w:t>
      </w:r>
    </w:p>
    <w:p w:rsidR="002F6AD8" w:rsidRPr="001F29F9" w:rsidRDefault="002F6AD8" w:rsidP="00BF0E94">
      <w:pPr>
        <w:jc w:val="left"/>
        <w:rPr>
          <w:color w:val="000000" w:themeColor="text1"/>
          <w:szCs w:val="24"/>
          <w:u w:val="single"/>
        </w:rPr>
      </w:pPr>
    </w:p>
    <w:p w:rsidR="00D01632" w:rsidRDefault="007142A5" w:rsidP="00D01632">
      <w:pPr>
        <w:jc w:val="both"/>
        <w:rPr>
          <w:color w:val="000000"/>
          <w:szCs w:val="24"/>
        </w:rPr>
      </w:pPr>
      <w:r w:rsidRPr="00581FA9">
        <w:rPr>
          <w:color w:val="000000" w:themeColor="text1"/>
          <w:szCs w:val="24"/>
          <w:u w:val="single"/>
        </w:rPr>
        <w:t>Bilateral Foot</w:t>
      </w:r>
      <w:r w:rsidR="00581FA9" w:rsidRPr="00581FA9">
        <w:rPr>
          <w:color w:val="000000" w:themeColor="text1"/>
          <w:szCs w:val="24"/>
          <w:u w:val="single"/>
        </w:rPr>
        <w:t>/Ankle</w:t>
      </w:r>
      <w:r w:rsidR="0080588E" w:rsidRPr="00581FA9">
        <w:rPr>
          <w:color w:val="000000" w:themeColor="text1"/>
          <w:szCs w:val="24"/>
          <w:u w:val="single"/>
        </w:rPr>
        <w:t xml:space="preserve"> </w:t>
      </w:r>
      <w:r w:rsidR="003F2EEE" w:rsidRPr="00581FA9">
        <w:rPr>
          <w:color w:val="000000" w:themeColor="text1"/>
          <w:szCs w:val="24"/>
          <w:u w:val="single"/>
        </w:rPr>
        <w:t>Condition</w:t>
      </w:r>
      <w:r w:rsidR="003F2EEE" w:rsidRPr="00581FA9">
        <w:rPr>
          <w:color w:val="000000" w:themeColor="text1"/>
          <w:szCs w:val="24"/>
        </w:rPr>
        <w:t xml:space="preserve">.  </w:t>
      </w:r>
      <w:r w:rsidR="00581FA9">
        <w:rPr>
          <w:color w:val="000000" w:themeColor="text1"/>
          <w:szCs w:val="24"/>
        </w:rPr>
        <w:t>The CI reported having ankle and foot problems since basic training</w:t>
      </w:r>
      <w:r w:rsidR="009C4591">
        <w:rPr>
          <w:color w:val="000000" w:themeColor="text1"/>
          <w:szCs w:val="24"/>
        </w:rPr>
        <w:t xml:space="preserve"> </w:t>
      </w:r>
      <w:r w:rsidR="00EF75BC">
        <w:rPr>
          <w:color w:val="000000" w:themeColor="text1"/>
          <w:szCs w:val="24"/>
        </w:rPr>
        <w:t xml:space="preserve">and received </w:t>
      </w:r>
      <w:r w:rsidR="0005261B">
        <w:rPr>
          <w:color w:val="000000" w:themeColor="text1"/>
          <w:szCs w:val="24"/>
        </w:rPr>
        <w:t>chronic</w:t>
      </w:r>
      <w:r w:rsidR="00EF75BC">
        <w:rPr>
          <w:color w:val="000000" w:themeColor="text1"/>
          <w:szCs w:val="24"/>
        </w:rPr>
        <w:t xml:space="preserve"> treatment for over </w:t>
      </w:r>
      <w:r w:rsidR="008D2D6F">
        <w:rPr>
          <w:color w:val="000000" w:themeColor="text1"/>
          <w:szCs w:val="24"/>
        </w:rPr>
        <w:t xml:space="preserve">6 </w:t>
      </w:r>
      <w:r w:rsidR="009C4591">
        <w:rPr>
          <w:color w:val="000000" w:themeColor="text1"/>
          <w:szCs w:val="24"/>
        </w:rPr>
        <w:t xml:space="preserve">years </w:t>
      </w:r>
      <w:r w:rsidR="00EF75BC">
        <w:rPr>
          <w:color w:val="000000" w:themeColor="text1"/>
          <w:szCs w:val="24"/>
        </w:rPr>
        <w:t>for</w:t>
      </w:r>
      <w:r w:rsidR="009C4591">
        <w:rPr>
          <w:color w:val="000000" w:themeColor="text1"/>
          <w:szCs w:val="24"/>
        </w:rPr>
        <w:t xml:space="preserve"> either plantar fasciitis and or heel spurs</w:t>
      </w:r>
      <w:r w:rsidR="00581FA9">
        <w:rPr>
          <w:color w:val="000000" w:themeColor="text1"/>
          <w:szCs w:val="24"/>
        </w:rPr>
        <w:t xml:space="preserve"> which responded some to anti-inflammatory medications, night splints, crutches, ankle braces and profiles</w:t>
      </w:r>
      <w:r w:rsidR="009C4591">
        <w:rPr>
          <w:color w:val="000000" w:themeColor="text1"/>
          <w:szCs w:val="24"/>
        </w:rPr>
        <w:t xml:space="preserve">.  About the same </w:t>
      </w:r>
      <w:r w:rsidR="009B4ACA">
        <w:rPr>
          <w:color w:val="000000" w:themeColor="text1"/>
          <w:szCs w:val="24"/>
        </w:rPr>
        <w:t xml:space="preserve">period of </w:t>
      </w:r>
      <w:r w:rsidR="009C4591">
        <w:rPr>
          <w:color w:val="000000" w:themeColor="text1"/>
          <w:szCs w:val="24"/>
        </w:rPr>
        <w:t>time</w:t>
      </w:r>
      <w:r w:rsidR="009B4ACA">
        <w:rPr>
          <w:color w:val="000000" w:themeColor="text1"/>
          <w:szCs w:val="24"/>
        </w:rPr>
        <w:t xml:space="preserve"> the CI </w:t>
      </w:r>
      <w:r w:rsidR="009C4591">
        <w:rPr>
          <w:color w:val="000000" w:themeColor="text1"/>
          <w:szCs w:val="24"/>
        </w:rPr>
        <w:t xml:space="preserve">was also </w:t>
      </w:r>
      <w:r w:rsidR="00BE04DB">
        <w:rPr>
          <w:color w:val="000000" w:themeColor="text1"/>
          <w:szCs w:val="24"/>
        </w:rPr>
        <w:t>diagnosed and</w:t>
      </w:r>
      <w:r w:rsidR="00BE04DB" w:rsidRPr="00BE04DB">
        <w:rPr>
          <w:color w:val="000000" w:themeColor="text1"/>
          <w:szCs w:val="24"/>
        </w:rPr>
        <w:t xml:space="preserve"> </w:t>
      </w:r>
      <w:r w:rsidR="00BE04DB">
        <w:rPr>
          <w:color w:val="000000" w:themeColor="text1"/>
          <w:szCs w:val="24"/>
        </w:rPr>
        <w:t xml:space="preserve">intermittently </w:t>
      </w:r>
      <w:r w:rsidR="009C4591">
        <w:rPr>
          <w:color w:val="000000" w:themeColor="text1"/>
          <w:szCs w:val="24"/>
        </w:rPr>
        <w:t>treated for gout involving his left big toe</w:t>
      </w:r>
      <w:r w:rsidR="00180110">
        <w:rPr>
          <w:color w:val="000000" w:themeColor="text1"/>
          <w:szCs w:val="24"/>
        </w:rPr>
        <w:t xml:space="preserve"> </w:t>
      </w:r>
      <w:r w:rsidR="009B4ACA">
        <w:rPr>
          <w:color w:val="000000" w:themeColor="text1"/>
          <w:szCs w:val="24"/>
        </w:rPr>
        <w:t xml:space="preserve">and the </w:t>
      </w:r>
      <w:r w:rsidR="00180110">
        <w:rPr>
          <w:color w:val="000000" w:themeColor="text1"/>
          <w:szCs w:val="24"/>
        </w:rPr>
        <w:t>right ankle</w:t>
      </w:r>
      <w:r w:rsidR="009C4591">
        <w:rPr>
          <w:color w:val="000000" w:themeColor="text1"/>
          <w:szCs w:val="24"/>
        </w:rPr>
        <w:t xml:space="preserve"> </w:t>
      </w:r>
      <w:r w:rsidR="00BE04DB">
        <w:rPr>
          <w:color w:val="000000" w:themeColor="text1"/>
          <w:szCs w:val="24"/>
        </w:rPr>
        <w:t xml:space="preserve">which responded well to </w:t>
      </w:r>
      <w:r w:rsidR="00521B6F">
        <w:rPr>
          <w:color w:val="000000" w:themeColor="text1"/>
          <w:szCs w:val="24"/>
        </w:rPr>
        <w:t>A</w:t>
      </w:r>
      <w:r w:rsidR="00BE04DB">
        <w:rPr>
          <w:color w:val="000000" w:themeColor="text1"/>
          <w:szCs w:val="24"/>
        </w:rPr>
        <w:t xml:space="preserve">llopurinol (a chronic medication for gout) and the </w:t>
      </w:r>
      <w:r w:rsidR="00534498">
        <w:rPr>
          <w:color w:val="000000" w:themeColor="text1"/>
          <w:szCs w:val="24"/>
        </w:rPr>
        <w:t>anti-inflammatory</w:t>
      </w:r>
      <w:r w:rsidR="00A82588">
        <w:rPr>
          <w:color w:val="000000" w:themeColor="text1"/>
          <w:szCs w:val="24"/>
        </w:rPr>
        <w:t>,</w:t>
      </w:r>
      <w:r w:rsidR="00BE04DB">
        <w:rPr>
          <w:color w:val="000000" w:themeColor="text1"/>
          <w:szCs w:val="24"/>
        </w:rPr>
        <w:t xml:space="preserve"> </w:t>
      </w:r>
      <w:r w:rsidR="00A82588">
        <w:rPr>
          <w:color w:val="000000" w:themeColor="text1"/>
          <w:szCs w:val="24"/>
        </w:rPr>
        <w:t>I</w:t>
      </w:r>
      <w:r w:rsidR="00BE04DB">
        <w:rPr>
          <w:color w:val="000000" w:themeColor="text1"/>
          <w:szCs w:val="24"/>
        </w:rPr>
        <w:t>ndomethacin.</w:t>
      </w:r>
      <w:r w:rsidR="009B4ACA">
        <w:rPr>
          <w:color w:val="000000" w:themeColor="text1"/>
          <w:szCs w:val="24"/>
        </w:rPr>
        <w:t xml:space="preserve"> </w:t>
      </w:r>
      <w:r w:rsidR="00BE04DB">
        <w:rPr>
          <w:color w:val="000000" w:themeColor="text1"/>
          <w:szCs w:val="24"/>
        </w:rPr>
        <w:t xml:space="preserve"> The gout was</w:t>
      </w:r>
      <w:r w:rsidR="009C4591">
        <w:rPr>
          <w:color w:val="000000" w:themeColor="text1"/>
          <w:szCs w:val="24"/>
        </w:rPr>
        <w:t xml:space="preserve"> quiescent</w:t>
      </w:r>
      <w:r w:rsidR="009B4ACA">
        <w:rPr>
          <w:color w:val="000000" w:themeColor="text1"/>
          <w:szCs w:val="24"/>
        </w:rPr>
        <w:t>, without flares ups,</w:t>
      </w:r>
      <w:r w:rsidR="009C4591">
        <w:rPr>
          <w:color w:val="000000" w:themeColor="text1"/>
          <w:szCs w:val="24"/>
        </w:rPr>
        <w:t xml:space="preserve"> for </w:t>
      </w:r>
      <w:r w:rsidR="00180110">
        <w:rPr>
          <w:color w:val="000000" w:themeColor="text1"/>
          <w:szCs w:val="24"/>
        </w:rPr>
        <w:t>over a year</w:t>
      </w:r>
      <w:r w:rsidR="009C4591">
        <w:rPr>
          <w:color w:val="000000" w:themeColor="text1"/>
          <w:szCs w:val="24"/>
        </w:rPr>
        <w:t xml:space="preserve"> prior to </w:t>
      </w:r>
      <w:r w:rsidR="009B4ACA">
        <w:rPr>
          <w:color w:val="000000" w:themeColor="text1"/>
          <w:szCs w:val="24"/>
        </w:rPr>
        <w:t>the</w:t>
      </w:r>
      <w:r w:rsidR="009C4591">
        <w:rPr>
          <w:color w:val="000000" w:themeColor="text1"/>
          <w:szCs w:val="24"/>
        </w:rPr>
        <w:t xml:space="preserve"> MEB</w:t>
      </w:r>
      <w:r w:rsidR="00BE04DB">
        <w:rPr>
          <w:color w:val="000000" w:themeColor="text1"/>
          <w:szCs w:val="24"/>
        </w:rPr>
        <w:t xml:space="preserve"> and the </w:t>
      </w:r>
      <w:r w:rsidR="008D2D6F">
        <w:rPr>
          <w:color w:val="000000" w:themeColor="text1"/>
          <w:szCs w:val="24"/>
        </w:rPr>
        <w:t>s</w:t>
      </w:r>
      <w:r w:rsidR="00BE04DB">
        <w:rPr>
          <w:color w:val="000000" w:themeColor="text1"/>
          <w:szCs w:val="24"/>
        </w:rPr>
        <w:t xml:space="preserve">ervice </w:t>
      </w:r>
      <w:r w:rsidR="008D2D6F">
        <w:rPr>
          <w:color w:val="000000" w:themeColor="text1"/>
          <w:szCs w:val="24"/>
        </w:rPr>
        <w:t>t</w:t>
      </w:r>
      <w:r w:rsidR="00BE04DB">
        <w:rPr>
          <w:color w:val="000000" w:themeColor="text1"/>
          <w:szCs w:val="24"/>
        </w:rPr>
        <w:t xml:space="preserve">reatment </w:t>
      </w:r>
      <w:r w:rsidR="008D2D6F">
        <w:rPr>
          <w:color w:val="000000" w:themeColor="text1"/>
          <w:szCs w:val="24"/>
        </w:rPr>
        <w:t>r</w:t>
      </w:r>
      <w:r w:rsidR="00BE04DB">
        <w:rPr>
          <w:color w:val="000000" w:themeColor="text1"/>
          <w:szCs w:val="24"/>
        </w:rPr>
        <w:t>ecord (STR) documented one gouty attack per year</w:t>
      </w:r>
      <w:r w:rsidR="009C4591">
        <w:rPr>
          <w:color w:val="000000" w:themeColor="text1"/>
          <w:szCs w:val="24"/>
        </w:rPr>
        <w:t>.  I</w:t>
      </w:r>
      <w:r w:rsidR="009B4ACA">
        <w:rPr>
          <w:color w:val="000000" w:themeColor="text1"/>
          <w:szCs w:val="24"/>
        </w:rPr>
        <w:t>n October</w:t>
      </w:r>
      <w:r w:rsidR="009C4591">
        <w:rPr>
          <w:color w:val="000000" w:themeColor="text1"/>
          <w:szCs w:val="24"/>
        </w:rPr>
        <w:t xml:space="preserve"> 2005, while being </w:t>
      </w:r>
      <w:r w:rsidR="00EF75BC">
        <w:rPr>
          <w:color w:val="000000" w:themeColor="text1"/>
          <w:szCs w:val="24"/>
        </w:rPr>
        <w:t>re</w:t>
      </w:r>
      <w:r w:rsidR="009C4591">
        <w:rPr>
          <w:color w:val="000000" w:themeColor="text1"/>
          <w:szCs w:val="24"/>
        </w:rPr>
        <w:t>evaluated for heels spurs</w:t>
      </w:r>
      <w:r w:rsidR="00EF75BC">
        <w:rPr>
          <w:color w:val="000000" w:themeColor="text1"/>
          <w:szCs w:val="24"/>
        </w:rPr>
        <w:t>,</w:t>
      </w:r>
      <w:r w:rsidR="009C4591">
        <w:rPr>
          <w:color w:val="000000" w:themeColor="text1"/>
          <w:szCs w:val="24"/>
        </w:rPr>
        <w:t xml:space="preserve"> an enchondroma of the left first toe was discovered for which </w:t>
      </w:r>
      <w:r w:rsidR="00915A55">
        <w:rPr>
          <w:color w:val="000000" w:themeColor="text1"/>
          <w:szCs w:val="24"/>
        </w:rPr>
        <w:t>t</w:t>
      </w:r>
      <w:r w:rsidR="009C4591">
        <w:rPr>
          <w:color w:val="000000" w:themeColor="text1"/>
          <w:szCs w:val="24"/>
        </w:rPr>
        <w:t xml:space="preserve">he </w:t>
      </w:r>
      <w:r w:rsidR="00915A55">
        <w:rPr>
          <w:color w:val="000000" w:themeColor="text1"/>
          <w:szCs w:val="24"/>
        </w:rPr>
        <w:t xml:space="preserve">CI </w:t>
      </w:r>
      <w:r w:rsidR="009C4591">
        <w:rPr>
          <w:color w:val="000000" w:themeColor="text1"/>
          <w:szCs w:val="24"/>
        </w:rPr>
        <w:t>opted for surgical removal</w:t>
      </w:r>
      <w:r w:rsidR="00915A55">
        <w:rPr>
          <w:color w:val="000000" w:themeColor="text1"/>
          <w:szCs w:val="24"/>
        </w:rPr>
        <w:t>,</w:t>
      </w:r>
      <w:r w:rsidR="00BE04DB">
        <w:rPr>
          <w:color w:val="000000" w:themeColor="text1"/>
          <w:szCs w:val="24"/>
        </w:rPr>
        <w:t xml:space="preserve"> which was successful </w:t>
      </w:r>
      <w:r w:rsidR="00915A55">
        <w:rPr>
          <w:color w:val="000000" w:themeColor="text1"/>
          <w:szCs w:val="24"/>
        </w:rPr>
        <w:t xml:space="preserve">and </w:t>
      </w:r>
      <w:r w:rsidR="00BE04DB">
        <w:rPr>
          <w:color w:val="000000" w:themeColor="text1"/>
          <w:szCs w:val="24"/>
        </w:rPr>
        <w:t>without complication</w:t>
      </w:r>
      <w:r w:rsidR="009C4591">
        <w:rPr>
          <w:color w:val="000000" w:themeColor="text1"/>
          <w:szCs w:val="24"/>
        </w:rPr>
        <w:t xml:space="preserve">.  He was </w:t>
      </w:r>
      <w:r w:rsidR="00915A55">
        <w:rPr>
          <w:color w:val="000000" w:themeColor="text1"/>
          <w:szCs w:val="24"/>
        </w:rPr>
        <w:t xml:space="preserve">then </w:t>
      </w:r>
      <w:r w:rsidR="009C4591">
        <w:rPr>
          <w:color w:val="000000" w:themeColor="text1"/>
          <w:szCs w:val="24"/>
        </w:rPr>
        <w:t xml:space="preserve">followed by </w:t>
      </w:r>
      <w:r w:rsidR="008D2D6F">
        <w:rPr>
          <w:color w:val="000000" w:themeColor="text1"/>
          <w:szCs w:val="24"/>
        </w:rPr>
        <w:t>p</w:t>
      </w:r>
      <w:r w:rsidR="009C4591">
        <w:rPr>
          <w:color w:val="000000" w:themeColor="text1"/>
          <w:szCs w:val="24"/>
        </w:rPr>
        <w:t xml:space="preserve">odiatry for continued pain of both feet and was </w:t>
      </w:r>
      <w:r w:rsidR="00EF75BC">
        <w:rPr>
          <w:color w:val="000000" w:themeColor="text1"/>
          <w:szCs w:val="24"/>
        </w:rPr>
        <w:t xml:space="preserve">finally </w:t>
      </w:r>
      <w:r w:rsidR="009C4591">
        <w:rPr>
          <w:color w:val="000000" w:themeColor="text1"/>
          <w:szCs w:val="24"/>
        </w:rPr>
        <w:t xml:space="preserve">issued a permanent profile in </w:t>
      </w:r>
      <w:r w:rsidR="009B4ACA">
        <w:rPr>
          <w:color w:val="000000" w:themeColor="text1"/>
          <w:szCs w:val="24"/>
        </w:rPr>
        <w:t xml:space="preserve">January </w:t>
      </w:r>
      <w:r w:rsidR="009C4591">
        <w:rPr>
          <w:color w:val="000000" w:themeColor="text1"/>
          <w:szCs w:val="24"/>
        </w:rPr>
        <w:t xml:space="preserve">2006 with a referral for a MEB.  His </w:t>
      </w:r>
      <w:r w:rsidR="00EF75BC">
        <w:rPr>
          <w:color w:val="000000" w:themeColor="text1"/>
          <w:szCs w:val="24"/>
        </w:rPr>
        <w:t>permanent profile documented chronic ankle pain with the following limitations; no running</w:t>
      </w:r>
      <w:r w:rsidR="00915A55">
        <w:rPr>
          <w:color w:val="000000" w:themeColor="text1"/>
          <w:szCs w:val="24"/>
        </w:rPr>
        <w:t xml:space="preserve"> or</w:t>
      </w:r>
      <w:r w:rsidR="00EF75BC">
        <w:rPr>
          <w:color w:val="000000" w:themeColor="text1"/>
          <w:szCs w:val="24"/>
        </w:rPr>
        <w:t xml:space="preserve"> airborne operations</w:t>
      </w:r>
      <w:r w:rsidR="00915A55">
        <w:rPr>
          <w:color w:val="000000" w:themeColor="text1"/>
          <w:szCs w:val="24"/>
        </w:rPr>
        <w:t>.</w:t>
      </w:r>
      <w:r w:rsidR="00EF75BC">
        <w:rPr>
          <w:color w:val="000000" w:themeColor="text1"/>
          <w:szCs w:val="24"/>
        </w:rPr>
        <w:t xml:space="preserve"> </w:t>
      </w:r>
      <w:r w:rsidR="00915A55">
        <w:rPr>
          <w:color w:val="000000" w:themeColor="text1"/>
          <w:szCs w:val="24"/>
        </w:rPr>
        <w:t xml:space="preserve"> A</w:t>
      </w:r>
      <w:r w:rsidR="00EF75BC">
        <w:rPr>
          <w:color w:val="000000" w:themeColor="text1"/>
          <w:szCs w:val="24"/>
        </w:rPr>
        <w:t>n alternate swim or bike aerobic physical training test</w:t>
      </w:r>
      <w:r w:rsidR="00915A55">
        <w:rPr>
          <w:color w:val="000000" w:themeColor="text1"/>
          <w:szCs w:val="24"/>
        </w:rPr>
        <w:t xml:space="preserve"> was indicated</w:t>
      </w:r>
      <w:r w:rsidR="00EF75BC">
        <w:rPr>
          <w:color w:val="000000" w:themeColor="text1"/>
          <w:szCs w:val="24"/>
        </w:rPr>
        <w:t xml:space="preserve">.  The </w:t>
      </w:r>
      <w:r w:rsidR="008D2D6F">
        <w:rPr>
          <w:color w:val="000000" w:themeColor="text1"/>
          <w:szCs w:val="24"/>
        </w:rPr>
        <w:t>c</w:t>
      </w:r>
      <w:r w:rsidR="00EF75BC">
        <w:rPr>
          <w:color w:val="000000" w:themeColor="text1"/>
          <w:szCs w:val="24"/>
        </w:rPr>
        <w:t xml:space="preserve">ommander’s statement further described </w:t>
      </w:r>
      <w:r w:rsidR="00915A55">
        <w:rPr>
          <w:color w:val="000000" w:themeColor="text1"/>
          <w:szCs w:val="24"/>
        </w:rPr>
        <w:t>the CI’s</w:t>
      </w:r>
      <w:r w:rsidR="00EF75BC">
        <w:rPr>
          <w:color w:val="000000" w:themeColor="text1"/>
          <w:szCs w:val="24"/>
        </w:rPr>
        <w:t xml:space="preserve"> ankle and foot pain, from plantar fasciitis and </w:t>
      </w:r>
      <w:proofErr w:type="spellStart"/>
      <w:proofErr w:type="gramStart"/>
      <w:r w:rsidR="00EF75BC">
        <w:rPr>
          <w:color w:val="000000" w:themeColor="text1"/>
          <w:szCs w:val="24"/>
        </w:rPr>
        <w:t>achilles</w:t>
      </w:r>
      <w:proofErr w:type="spellEnd"/>
      <w:proofErr w:type="gramEnd"/>
      <w:r w:rsidR="00EF75BC">
        <w:rPr>
          <w:color w:val="000000" w:themeColor="text1"/>
          <w:szCs w:val="24"/>
        </w:rPr>
        <w:t xml:space="preserve"> tendonitis, </w:t>
      </w:r>
      <w:r w:rsidR="00915A55">
        <w:rPr>
          <w:color w:val="000000" w:themeColor="text1"/>
          <w:szCs w:val="24"/>
        </w:rPr>
        <w:t xml:space="preserve">the </w:t>
      </w:r>
      <w:r w:rsidR="00EF75BC">
        <w:rPr>
          <w:color w:val="000000" w:themeColor="text1"/>
          <w:szCs w:val="24"/>
        </w:rPr>
        <w:t>right being worse</w:t>
      </w:r>
      <w:r w:rsidR="00915A55">
        <w:rPr>
          <w:color w:val="000000" w:themeColor="text1"/>
          <w:szCs w:val="24"/>
        </w:rPr>
        <w:t>,</w:t>
      </w:r>
      <w:r w:rsidR="00EF75BC">
        <w:rPr>
          <w:color w:val="000000" w:themeColor="text1"/>
          <w:szCs w:val="24"/>
        </w:rPr>
        <w:t xml:space="preserve"> without resolution with alternate footwear.  The </w:t>
      </w:r>
      <w:r w:rsidR="008D2D6F">
        <w:rPr>
          <w:color w:val="000000" w:themeColor="text1"/>
          <w:szCs w:val="24"/>
        </w:rPr>
        <w:t>c</w:t>
      </w:r>
      <w:r w:rsidR="00EF75BC">
        <w:rPr>
          <w:color w:val="000000" w:themeColor="text1"/>
          <w:szCs w:val="24"/>
        </w:rPr>
        <w:t xml:space="preserve">ommander </w:t>
      </w:r>
      <w:r w:rsidR="00BE04DB">
        <w:rPr>
          <w:color w:val="000000" w:themeColor="text1"/>
          <w:szCs w:val="24"/>
        </w:rPr>
        <w:t>also</w:t>
      </w:r>
      <w:r w:rsidR="00EF75BC">
        <w:rPr>
          <w:color w:val="000000" w:themeColor="text1"/>
          <w:szCs w:val="24"/>
        </w:rPr>
        <w:t xml:space="preserve"> documented the CI’s difficulty with standing or walking for an extended period of time and </w:t>
      </w:r>
      <w:r w:rsidR="002706EC">
        <w:rPr>
          <w:color w:val="000000" w:themeColor="text1"/>
          <w:szCs w:val="24"/>
        </w:rPr>
        <w:t>his inability</w:t>
      </w:r>
      <w:r w:rsidR="00EF75BC">
        <w:rPr>
          <w:color w:val="000000" w:themeColor="text1"/>
          <w:szCs w:val="24"/>
        </w:rPr>
        <w:t xml:space="preserve"> to meet height or weight standards</w:t>
      </w:r>
      <w:r w:rsidR="00915A55">
        <w:rPr>
          <w:color w:val="000000" w:themeColor="text1"/>
          <w:szCs w:val="24"/>
        </w:rPr>
        <w:t>,</w:t>
      </w:r>
      <w:r w:rsidR="002706EC">
        <w:rPr>
          <w:color w:val="000000" w:themeColor="text1"/>
          <w:szCs w:val="24"/>
        </w:rPr>
        <w:t xml:space="preserve"> and recommended separation</w:t>
      </w:r>
      <w:r w:rsidR="00D87162">
        <w:rPr>
          <w:color w:val="000000" w:themeColor="text1"/>
          <w:szCs w:val="24"/>
        </w:rPr>
        <w:t>.</w:t>
      </w:r>
    </w:p>
    <w:p w:rsidR="00D01632" w:rsidRDefault="00D01632" w:rsidP="00D01632">
      <w:pPr>
        <w:jc w:val="both"/>
        <w:rPr>
          <w:color w:val="000000"/>
          <w:szCs w:val="24"/>
        </w:rPr>
      </w:pPr>
    </w:p>
    <w:p w:rsidR="00D01632" w:rsidRDefault="00D01632" w:rsidP="00D01632">
      <w:pPr>
        <w:jc w:val="both"/>
        <w:rPr>
          <w:color w:val="auto"/>
          <w:szCs w:val="24"/>
        </w:rPr>
      </w:pPr>
      <w:r>
        <w:rPr>
          <w:color w:val="auto"/>
          <w:szCs w:val="24"/>
        </w:rPr>
        <w:t>T</w:t>
      </w:r>
      <w:r w:rsidR="008D2D6F">
        <w:rPr>
          <w:color w:val="auto"/>
          <w:szCs w:val="24"/>
        </w:rPr>
        <w:t>here were two goniometric range-of-</w:t>
      </w:r>
      <w:r>
        <w:rPr>
          <w:color w:val="auto"/>
          <w:szCs w:val="24"/>
        </w:rPr>
        <w:t xml:space="preserve">motion (ROM) evaluations in evidence, with documentation of additional ratable criteria, which the Board weighed in arriving at its rating recommendation; as summarized in the chart below.  </w:t>
      </w:r>
    </w:p>
    <w:p w:rsidR="00D01632" w:rsidRDefault="00D01632" w:rsidP="00D01632">
      <w:pPr>
        <w:jc w:val="both"/>
        <w:rPr>
          <w:color w:val="auto"/>
          <w:szCs w:val="24"/>
        </w:rPr>
      </w:pPr>
    </w:p>
    <w:tbl>
      <w:tblPr>
        <w:tblpPr w:leftFromText="180" w:rightFromText="180" w:vertAnchor="text" w:tblpXSpec="center" w:tblpY="1"/>
        <w:tblOverlap w:val="never"/>
        <w:tblW w:w="6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710"/>
        <w:gridCol w:w="1170"/>
        <w:gridCol w:w="990"/>
        <w:gridCol w:w="990"/>
      </w:tblGrid>
      <w:tr w:rsidR="00D01632" w:rsidRPr="001F29F9" w:rsidTr="00534498">
        <w:trPr>
          <w:trHeight w:val="467"/>
        </w:trPr>
        <w:tc>
          <w:tcPr>
            <w:tcW w:w="181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D01632" w:rsidRPr="001F29F9" w:rsidRDefault="00D01632" w:rsidP="009C4591">
            <w:pPr>
              <w:rPr>
                <w:rFonts w:eastAsia="Calibri"/>
                <w:color w:val="000000" w:themeColor="text1"/>
                <w:sz w:val="18"/>
                <w:szCs w:val="18"/>
              </w:rPr>
            </w:pPr>
            <w:r w:rsidRPr="001F29F9">
              <w:rPr>
                <w:rFonts w:eastAsia="Calibri"/>
                <w:color w:val="000000" w:themeColor="text1"/>
                <w:sz w:val="18"/>
                <w:szCs w:val="18"/>
              </w:rPr>
              <w:t>Goniometric ROM –</w:t>
            </w:r>
          </w:p>
          <w:p w:rsidR="00D01632" w:rsidRPr="001F29F9" w:rsidRDefault="00D01632" w:rsidP="009C4591">
            <w:pPr>
              <w:rPr>
                <w:rFonts w:eastAsia="Calibri"/>
                <w:color w:val="000000" w:themeColor="text1"/>
                <w:sz w:val="18"/>
                <w:szCs w:val="18"/>
              </w:rPr>
            </w:pPr>
            <w:r w:rsidRPr="001F29F9">
              <w:rPr>
                <w:rFonts w:eastAsia="Calibri"/>
                <w:color w:val="000000" w:themeColor="text1"/>
                <w:sz w:val="18"/>
                <w:szCs w:val="18"/>
              </w:rPr>
              <w:t>Bilat Ankles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01632" w:rsidRPr="000F7051" w:rsidRDefault="00D01632" w:rsidP="000F7051">
            <w:pPr>
              <w:contextualSpacing/>
              <w:rPr>
                <w:rFonts w:asciiTheme="minorHAnsi" w:eastAsia="Calibri" w:hAnsiTheme="minorHAnsi"/>
                <w:color w:val="000000" w:themeColor="text1"/>
                <w:sz w:val="18"/>
                <w:szCs w:val="18"/>
              </w:rPr>
            </w:pPr>
            <w:r w:rsidRPr="00534498">
              <w:rPr>
                <w:rFonts w:eastAsia="Calibri"/>
                <w:color w:val="000000" w:themeColor="text1"/>
                <w:sz w:val="18"/>
                <w:szCs w:val="18"/>
              </w:rPr>
              <w:t>PT ~ 5 Mo. Pre-Sep</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01632" w:rsidRPr="000F7051" w:rsidRDefault="00D01632" w:rsidP="000F7051">
            <w:pPr>
              <w:contextualSpacing/>
              <w:rPr>
                <w:rFonts w:asciiTheme="minorHAnsi" w:eastAsia="Calibri" w:hAnsiTheme="minorHAnsi"/>
                <w:color w:val="000000" w:themeColor="text1"/>
                <w:sz w:val="18"/>
                <w:szCs w:val="18"/>
              </w:rPr>
            </w:pPr>
            <w:r w:rsidRPr="00534498">
              <w:rPr>
                <w:rFonts w:eastAsia="Calibri"/>
                <w:color w:val="000000" w:themeColor="text1"/>
                <w:sz w:val="18"/>
                <w:szCs w:val="18"/>
              </w:rPr>
              <w:t>VA</w:t>
            </w:r>
            <w:r w:rsidRPr="00534498">
              <w:rPr>
                <w:rFonts w:eastAsiaTheme="minorHAnsi"/>
                <w:color w:val="000000" w:themeColor="text1"/>
                <w:sz w:val="18"/>
                <w:szCs w:val="18"/>
              </w:rPr>
              <w:t xml:space="preserve"> C&amp;P </w:t>
            </w:r>
            <w:r w:rsidRPr="00534498">
              <w:rPr>
                <w:rFonts w:eastAsia="Calibri"/>
                <w:color w:val="000000" w:themeColor="text1"/>
                <w:sz w:val="18"/>
                <w:szCs w:val="18"/>
              </w:rPr>
              <w:t xml:space="preserve">~ </w:t>
            </w:r>
            <w:r w:rsidR="002706EC" w:rsidRPr="00534498">
              <w:rPr>
                <w:rFonts w:eastAsia="Calibri"/>
                <w:color w:val="000000" w:themeColor="text1"/>
                <w:sz w:val="18"/>
                <w:szCs w:val="18"/>
              </w:rPr>
              <w:t xml:space="preserve">1 </w:t>
            </w:r>
            <w:r w:rsidRPr="00534498">
              <w:rPr>
                <w:rFonts w:eastAsia="Calibri"/>
                <w:color w:val="000000" w:themeColor="text1"/>
                <w:sz w:val="18"/>
                <w:szCs w:val="18"/>
              </w:rPr>
              <w:t>Mo. Pre-Sep</w:t>
            </w:r>
          </w:p>
        </w:tc>
      </w:tr>
      <w:tr w:rsidR="00D01632" w:rsidRPr="001F29F9" w:rsidTr="00534498">
        <w:trPr>
          <w:trHeight w:val="467"/>
        </w:trPr>
        <w:tc>
          <w:tcPr>
            <w:tcW w:w="1818"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D01632" w:rsidRPr="001F29F9" w:rsidRDefault="00D01632" w:rsidP="009C4591">
            <w:pPr>
              <w:rPr>
                <w:rFonts w:eastAsia="Calibri"/>
                <w:color w:val="000000" w:themeColor="text1"/>
                <w:sz w:val="18"/>
                <w:szCs w:val="18"/>
              </w:rPr>
            </w:pP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Left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Right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Left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Right</w:t>
            </w:r>
          </w:p>
        </w:tc>
      </w:tr>
      <w:tr w:rsidR="00D01632" w:rsidRPr="001F29F9" w:rsidTr="00534498">
        <w:tc>
          <w:tcPr>
            <w:tcW w:w="1818" w:type="dxa"/>
            <w:tcBorders>
              <w:top w:val="single" w:sz="4" w:space="0" w:color="000000"/>
              <w:left w:val="single" w:sz="4" w:space="0" w:color="000000"/>
              <w:bottom w:val="single" w:sz="4" w:space="0" w:color="000000"/>
              <w:right w:val="single" w:sz="4" w:space="0" w:color="000000"/>
            </w:tcBorders>
            <w:vAlign w:val="center"/>
            <w:hideMark/>
          </w:tcPr>
          <w:p w:rsidR="00D01632" w:rsidRPr="001F29F9" w:rsidRDefault="00D01632" w:rsidP="009C4591">
            <w:pPr>
              <w:rPr>
                <w:rFonts w:eastAsia="Calibri"/>
                <w:color w:val="000000" w:themeColor="text1"/>
                <w:sz w:val="18"/>
                <w:szCs w:val="18"/>
              </w:rPr>
            </w:pPr>
            <w:r w:rsidRPr="001F29F9">
              <w:rPr>
                <w:rFonts w:eastAsia="Calibri"/>
                <w:color w:val="000000" w:themeColor="text1"/>
                <w:sz w:val="18"/>
                <w:szCs w:val="18"/>
              </w:rPr>
              <w:t>Dorsiflexion  (0-20)</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6⁰</w:t>
            </w:r>
          </w:p>
        </w:tc>
        <w:tc>
          <w:tcPr>
            <w:tcW w:w="117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15⁰</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D01632" w:rsidRPr="00534498" w:rsidRDefault="005A46EC" w:rsidP="009C4591">
            <w:pPr>
              <w:rPr>
                <w:rFonts w:eastAsia="Calibri"/>
                <w:color w:val="000000" w:themeColor="text1"/>
                <w:sz w:val="18"/>
                <w:szCs w:val="18"/>
              </w:rPr>
            </w:pPr>
            <w:r w:rsidRPr="00534498">
              <w:rPr>
                <w:rFonts w:eastAsia="Calibri"/>
                <w:color w:val="000000" w:themeColor="text1"/>
                <w:sz w:val="18"/>
                <w:szCs w:val="18"/>
              </w:rPr>
              <w:t>20</w:t>
            </w:r>
            <w:r w:rsidR="00D01632" w:rsidRPr="00534498">
              <w:rPr>
                <w:rFonts w:eastAsia="Calibri"/>
                <w:color w:val="000000" w:themeColor="text1"/>
                <w:sz w:val="18"/>
                <w:szCs w:val="18"/>
              </w:rPr>
              <w:t>⁰</w:t>
            </w:r>
          </w:p>
        </w:tc>
        <w:tc>
          <w:tcPr>
            <w:tcW w:w="99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20⁰</w:t>
            </w:r>
          </w:p>
        </w:tc>
      </w:tr>
      <w:tr w:rsidR="00D01632" w:rsidRPr="001F29F9" w:rsidTr="00534498">
        <w:tc>
          <w:tcPr>
            <w:tcW w:w="1818" w:type="dxa"/>
            <w:tcBorders>
              <w:top w:val="single" w:sz="4" w:space="0" w:color="000000"/>
              <w:left w:val="single" w:sz="4" w:space="0" w:color="000000"/>
              <w:bottom w:val="single" w:sz="4" w:space="0" w:color="000000"/>
              <w:right w:val="single" w:sz="4" w:space="0" w:color="000000"/>
            </w:tcBorders>
            <w:vAlign w:val="center"/>
            <w:hideMark/>
          </w:tcPr>
          <w:p w:rsidR="00D01632" w:rsidRPr="001F29F9" w:rsidRDefault="00D01632" w:rsidP="009C4591">
            <w:pPr>
              <w:rPr>
                <w:rFonts w:eastAsia="Calibri"/>
                <w:color w:val="000000" w:themeColor="text1"/>
                <w:sz w:val="18"/>
                <w:szCs w:val="18"/>
              </w:rPr>
            </w:pPr>
            <w:r w:rsidRPr="001F29F9">
              <w:rPr>
                <w:rFonts w:eastAsia="Calibri"/>
                <w:color w:val="000000" w:themeColor="text1"/>
                <w:sz w:val="18"/>
                <w:szCs w:val="18"/>
              </w:rPr>
              <w:t>Plantar Flexion (0-45)</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25⁰</w:t>
            </w:r>
          </w:p>
        </w:tc>
        <w:tc>
          <w:tcPr>
            <w:tcW w:w="117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rPr>
                <w:rFonts w:eastAsia="Calibri"/>
                <w:color w:val="000000" w:themeColor="text1"/>
                <w:sz w:val="18"/>
                <w:szCs w:val="18"/>
              </w:rPr>
            </w:pPr>
            <w:r w:rsidRPr="00534498">
              <w:rPr>
                <w:rFonts w:eastAsia="Calibri"/>
                <w:color w:val="000000" w:themeColor="text1"/>
                <w:sz w:val="18"/>
                <w:szCs w:val="18"/>
              </w:rPr>
              <w:t>40⁰</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D01632" w:rsidRPr="00534498" w:rsidRDefault="000F7051" w:rsidP="009C4591">
            <w:pPr>
              <w:rPr>
                <w:rFonts w:eastAsia="Calibri"/>
                <w:color w:val="000000" w:themeColor="text1"/>
                <w:sz w:val="18"/>
                <w:szCs w:val="18"/>
              </w:rPr>
            </w:pPr>
            <w:r>
              <w:rPr>
                <w:rFonts w:eastAsia="Calibri"/>
                <w:color w:val="000000" w:themeColor="text1"/>
                <w:sz w:val="18"/>
                <w:szCs w:val="18"/>
              </w:rPr>
              <w:t>45</w:t>
            </w:r>
            <w:r w:rsidR="00D01632" w:rsidRPr="00534498">
              <w:rPr>
                <w:rFonts w:eastAsia="Calibri"/>
                <w:color w:val="000000" w:themeColor="text1"/>
                <w:sz w:val="18"/>
                <w:szCs w:val="18"/>
              </w:rPr>
              <w:t>⁰</w:t>
            </w:r>
          </w:p>
        </w:tc>
        <w:tc>
          <w:tcPr>
            <w:tcW w:w="99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0F7051">
            <w:pPr>
              <w:rPr>
                <w:rFonts w:eastAsia="Calibri"/>
                <w:color w:val="000000" w:themeColor="text1"/>
                <w:sz w:val="18"/>
                <w:szCs w:val="18"/>
              </w:rPr>
            </w:pPr>
            <w:r w:rsidRPr="00534498">
              <w:rPr>
                <w:rFonts w:eastAsia="Calibri"/>
                <w:color w:val="000000" w:themeColor="text1"/>
                <w:sz w:val="18"/>
                <w:szCs w:val="18"/>
              </w:rPr>
              <w:t>4</w:t>
            </w:r>
            <w:r w:rsidR="000F7051">
              <w:rPr>
                <w:rFonts w:eastAsia="Calibri"/>
                <w:color w:val="000000" w:themeColor="text1"/>
                <w:sz w:val="18"/>
                <w:szCs w:val="18"/>
              </w:rPr>
              <w:t>5</w:t>
            </w:r>
            <w:r w:rsidRPr="00534498">
              <w:rPr>
                <w:rFonts w:eastAsia="Calibri"/>
                <w:color w:val="000000" w:themeColor="text1"/>
                <w:sz w:val="18"/>
                <w:szCs w:val="18"/>
              </w:rPr>
              <w:t>⁰</w:t>
            </w:r>
          </w:p>
        </w:tc>
      </w:tr>
      <w:tr w:rsidR="00D01632" w:rsidRPr="001F29F9" w:rsidTr="00534498">
        <w:tc>
          <w:tcPr>
            <w:tcW w:w="1818" w:type="dxa"/>
            <w:tcBorders>
              <w:top w:val="single" w:sz="4" w:space="0" w:color="000000"/>
              <w:left w:val="single" w:sz="4" w:space="0" w:color="000000"/>
              <w:bottom w:val="single" w:sz="4" w:space="0" w:color="000000"/>
              <w:right w:val="single" w:sz="4" w:space="0" w:color="000000"/>
            </w:tcBorders>
            <w:vAlign w:val="center"/>
            <w:hideMark/>
          </w:tcPr>
          <w:p w:rsidR="00D01632" w:rsidRPr="001F29F9" w:rsidRDefault="00D01632" w:rsidP="009C4591">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534498" w:rsidRDefault="008A242A" w:rsidP="00534498">
            <w:pPr>
              <w:contextualSpacing/>
              <w:rPr>
                <w:rFonts w:eastAsia="Calibri"/>
                <w:color w:val="000000" w:themeColor="text1"/>
                <w:sz w:val="18"/>
                <w:szCs w:val="18"/>
              </w:rPr>
            </w:pPr>
            <w:r w:rsidRPr="00534498">
              <w:rPr>
                <w:rFonts w:eastAsia="Calibri"/>
                <w:color w:val="000000" w:themeColor="text1"/>
                <w:sz w:val="18"/>
                <w:szCs w:val="18"/>
              </w:rPr>
              <w:t>Painful</w:t>
            </w:r>
            <w:r w:rsidR="00534498">
              <w:rPr>
                <w:rFonts w:eastAsia="Calibri"/>
                <w:color w:val="000000" w:themeColor="text1"/>
                <w:sz w:val="18"/>
                <w:szCs w:val="18"/>
              </w:rPr>
              <w:t xml:space="preserve"> motion,</w:t>
            </w:r>
          </w:p>
          <w:p w:rsidR="00D01632" w:rsidRPr="00534498" w:rsidRDefault="008A242A" w:rsidP="00534498">
            <w:pPr>
              <w:contextualSpacing/>
              <w:rPr>
                <w:rFonts w:eastAsia="Calibri"/>
                <w:color w:val="000000" w:themeColor="text1"/>
                <w:sz w:val="18"/>
                <w:szCs w:val="18"/>
              </w:rPr>
            </w:pPr>
            <w:r w:rsidRPr="00534498">
              <w:rPr>
                <w:rFonts w:eastAsia="Calibri"/>
                <w:color w:val="000000" w:themeColor="text1"/>
                <w:sz w:val="18"/>
                <w:szCs w:val="18"/>
              </w:rPr>
              <w:t>PROM 10⁰ and 27⁰</w:t>
            </w:r>
          </w:p>
        </w:tc>
        <w:tc>
          <w:tcPr>
            <w:tcW w:w="117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8A242A" w:rsidP="009C4591">
            <w:pPr>
              <w:contextualSpacing/>
              <w:rPr>
                <w:rFonts w:eastAsia="Calibri"/>
                <w:color w:val="000000" w:themeColor="text1"/>
                <w:sz w:val="18"/>
                <w:szCs w:val="18"/>
              </w:rPr>
            </w:pPr>
            <w:r w:rsidRPr="00534498">
              <w:rPr>
                <w:rFonts w:eastAsia="Calibri"/>
                <w:color w:val="000000" w:themeColor="text1"/>
                <w:sz w:val="18"/>
                <w:szCs w:val="18"/>
              </w:rPr>
              <w:t>Painful</w:t>
            </w:r>
            <w:r w:rsidR="00534498">
              <w:rPr>
                <w:rFonts w:eastAsia="Calibri"/>
                <w:color w:val="000000" w:themeColor="text1"/>
                <w:sz w:val="18"/>
                <w:szCs w:val="18"/>
              </w:rPr>
              <w:t xml:space="preserve"> </w:t>
            </w:r>
            <w:r w:rsidRPr="00534498">
              <w:rPr>
                <w:rFonts w:eastAsia="Calibri"/>
                <w:color w:val="000000" w:themeColor="text1"/>
                <w:sz w:val="18"/>
                <w:szCs w:val="18"/>
              </w:rPr>
              <w:t>motion</w:t>
            </w:r>
          </w:p>
        </w:tc>
        <w:tc>
          <w:tcPr>
            <w:tcW w:w="99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contextualSpacing/>
              <w:rPr>
                <w:rFonts w:eastAsia="Calibri"/>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contextualSpacing/>
              <w:rPr>
                <w:rFonts w:eastAsia="Calibri"/>
                <w:color w:val="000000" w:themeColor="text1"/>
                <w:sz w:val="18"/>
                <w:szCs w:val="18"/>
              </w:rPr>
            </w:pPr>
          </w:p>
        </w:tc>
      </w:tr>
      <w:tr w:rsidR="00D01632" w:rsidRPr="001F29F9" w:rsidTr="00534498">
        <w:tc>
          <w:tcPr>
            <w:tcW w:w="1818" w:type="dxa"/>
            <w:tcBorders>
              <w:top w:val="single" w:sz="4" w:space="0" w:color="000000"/>
              <w:left w:val="single" w:sz="4" w:space="0" w:color="000000"/>
              <w:bottom w:val="single" w:sz="4" w:space="0" w:color="000000"/>
              <w:right w:val="single" w:sz="4" w:space="0" w:color="000000"/>
            </w:tcBorders>
            <w:vAlign w:val="center"/>
            <w:hideMark/>
          </w:tcPr>
          <w:p w:rsidR="00D01632" w:rsidRPr="001F29F9" w:rsidRDefault="00D01632" w:rsidP="009C4591">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01632" w:rsidRPr="00534498" w:rsidRDefault="00D01632" w:rsidP="00BE04DB">
            <w:pPr>
              <w:contextualSpacing/>
              <w:rPr>
                <w:rFonts w:eastAsia="Calibri"/>
                <w:color w:val="000000" w:themeColor="text1"/>
                <w:sz w:val="18"/>
                <w:szCs w:val="18"/>
              </w:rPr>
            </w:pPr>
            <w:r w:rsidRPr="00534498">
              <w:rPr>
                <w:rFonts w:eastAsia="Calibri"/>
                <w:color w:val="000000" w:themeColor="text1"/>
                <w:sz w:val="18"/>
                <w:szCs w:val="18"/>
              </w:rPr>
              <w:t>20%</w:t>
            </w:r>
          </w:p>
        </w:tc>
        <w:tc>
          <w:tcPr>
            <w:tcW w:w="117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contextualSpacing/>
              <w:rPr>
                <w:rFonts w:eastAsia="Calibri"/>
                <w:color w:val="000000" w:themeColor="text1"/>
                <w:sz w:val="18"/>
                <w:szCs w:val="18"/>
              </w:rPr>
            </w:pPr>
            <w:r w:rsidRPr="00534498">
              <w:rPr>
                <w:rFonts w:eastAsia="Calibri"/>
                <w:color w:val="000000" w:themeColor="text1"/>
                <w:sz w:val="18"/>
                <w:szCs w:val="18"/>
              </w:rPr>
              <w:t>10%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D01632" w:rsidRPr="00534498" w:rsidRDefault="00FC429D" w:rsidP="009C4591">
            <w:pPr>
              <w:contextualSpacing/>
              <w:rPr>
                <w:rFonts w:eastAsia="Calibri"/>
                <w:color w:val="000000" w:themeColor="text1"/>
                <w:sz w:val="18"/>
                <w:szCs w:val="18"/>
              </w:rPr>
            </w:pPr>
            <w:r w:rsidRPr="00534498">
              <w:rPr>
                <w:rFonts w:eastAsia="Calibri"/>
                <w:color w:val="000000" w:themeColor="text1"/>
                <w:sz w:val="18"/>
                <w:szCs w:val="18"/>
              </w:rPr>
              <w:t>10</w:t>
            </w:r>
            <w:r w:rsidR="00D01632" w:rsidRPr="00534498">
              <w:rPr>
                <w:rFonts w:eastAsia="Calibri"/>
                <w:color w:val="000000" w:themeColor="text1"/>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D01632" w:rsidRPr="00534498" w:rsidRDefault="00D01632" w:rsidP="009C4591">
            <w:pPr>
              <w:contextualSpacing/>
              <w:rPr>
                <w:rFonts w:eastAsia="Calibri"/>
                <w:color w:val="000000" w:themeColor="text1"/>
                <w:sz w:val="18"/>
                <w:szCs w:val="18"/>
              </w:rPr>
            </w:pPr>
            <w:r w:rsidRPr="00534498">
              <w:rPr>
                <w:rFonts w:eastAsia="Calibri"/>
                <w:color w:val="000000" w:themeColor="text1"/>
                <w:sz w:val="18"/>
                <w:szCs w:val="18"/>
              </w:rPr>
              <w:t>10%</w:t>
            </w:r>
          </w:p>
        </w:tc>
      </w:tr>
    </w:tbl>
    <w:p w:rsidR="00D01632" w:rsidRDefault="00D01632" w:rsidP="00D01632">
      <w:pPr>
        <w:jc w:val="both"/>
        <w:rPr>
          <w:color w:val="auto"/>
          <w:szCs w:val="24"/>
        </w:rPr>
      </w:pPr>
    </w:p>
    <w:p w:rsidR="00D01632" w:rsidRDefault="00D01632" w:rsidP="00D01632">
      <w:pPr>
        <w:jc w:val="both"/>
        <w:rPr>
          <w:color w:val="auto"/>
          <w:szCs w:val="24"/>
        </w:rPr>
      </w:pPr>
    </w:p>
    <w:p w:rsidR="00D01632" w:rsidRDefault="00D01632" w:rsidP="00D01632">
      <w:pPr>
        <w:jc w:val="both"/>
        <w:rPr>
          <w:color w:val="auto"/>
          <w:szCs w:val="24"/>
        </w:rPr>
      </w:pPr>
    </w:p>
    <w:p w:rsidR="00D01632" w:rsidRDefault="00D01632" w:rsidP="00D01632">
      <w:pPr>
        <w:jc w:val="both"/>
        <w:rPr>
          <w:color w:val="auto"/>
          <w:szCs w:val="24"/>
          <w:highlight w:val="yellow"/>
        </w:rPr>
      </w:pPr>
    </w:p>
    <w:p w:rsidR="00D01632" w:rsidRDefault="00D01632" w:rsidP="00D01632">
      <w:pPr>
        <w:jc w:val="both"/>
        <w:rPr>
          <w:color w:val="auto"/>
          <w:szCs w:val="24"/>
          <w:highlight w:val="yellow"/>
        </w:rPr>
      </w:pPr>
    </w:p>
    <w:p w:rsidR="00D01632" w:rsidRDefault="00D01632" w:rsidP="00D01632">
      <w:pPr>
        <w:jc w:val="both"/>
        <w:rPr>
          <w:color w:val="auto"/>
          <w:szCs w:val="24"/>
          <w:highlight w:val="yellow"/>
        </w:rPr>
      </w:pPr>
    </w:p>
    <w:p w:rsidR="00D01632" w:rsidRDefault="00D01632" w:rsidP="00D01632">
      <w:pPr>
        <w:jc w:val="both"/>
        <w:rPr>
          <w:color w:val="auto"/>
          <w:szCs w:val="24"/>
          <w:highlight w:val="yellow"/>
        </w:rPr>
      </w:pPr>
    </w:p>
    <w:p w:rsidR="00D01632" w:rsidRDefault="00D01632" w:rsidP="00D01632">
      <w:pPr>
        <w:jc w:val="both"/>
        <w:rPr>
          <w:color w:val="auto"/>
          <w:szCs w:val="24"/>
          <w:highlight w:val="yellow"/>
        </w:rPr>
      </w:pPr>
    </w:p>
    <w:p w:rsidR="00D01632" w:rsidRDefault="00D01632" w:rsidP="00D01632">
      <w:pPr>
        <w:jc w:val="both"/>
        <w:rPr>
          <w:color w:val="auto"/>
          <w:szCs w:val="24"/>
          <w:highlight w:val="yellow"/>
        </w:rPr>
      </w:pPr>
    </w:p>
    <w:p w:rsidR="008A242A" w:rsidRDefault="008A242A" w:rsidP="002706EC">
      <w:pPr>
        <w:jc w:val="both"/>
        <w:rPr>
          <w:color w:val="auto"/>
          <w:szCs w:val="24"/>
        </w:rPr>
      </w:pPr>
    </w:p>
    <w:p w:rsidR="00D01632" w:rsidRDefault="00D01632" w:rsidP="007970A5">
      <w:pPr>
        <w:jc w:val="both"/>
        <w:rPr>
          <w:color w:val="auto"/>
          <w:szCs w:val="24"/>
        </w:rPr>
      </w:pPr>
      <w:r>
        <w:rPr>
          <w:color w:val="auto"/>
          <w:szCs w:val="24"/>
        </w:rPr>
        <w:t xml:space="preserve">At the MEB exam, </w:t>
      </w:r>
      <w:r w:rsidR="00581FA9">
        <w:rPr>
          <w:color w:val="auto"/>
          <w:szCs w:val="24"/>
        </w:rPr>
        <w:t>the CI reported “I have ba</w:t>
      </w:r>
      <w:r w:rsidR="002706EC">
        <w:rPr>
          <w:color w:val="auto"/>
          <w:szCs w:val="24"/>
        </w:rPr>
        <w:t xml:space="preserve">d ankle and foot pains” but </w:t>
      </w:r>
      <w:r w:rsidR="00915A55">
        <w:rPr>
          <w:color w:val="auto"/>
          <w:szCs w:val="24"/>
        </w:rPr>
        <w:t xml:space="preserve">he </w:t>
      </w:r>
      <w:r w:rsidR="002706EC">
        <w:rPr>
          <w:color w:val="auto"/>
          <w:szCs w:val="24"/>
        </w:rPr>
        <w:t xml:space="preserve">was </w:t>
      </w:r>
      <w:r w:rsidR="00581FA9">
        <w:rPr>
          <w:color w:val="auto"/>
          <w:szCs w:val="24"/>
        </w:rPr>
        <w:t>not</w:t>
      </w:r>
      <w:r w:rsidR="00581FA9" w:rsidRPr="00581FA9">
        <w:rPr>
          <w:color w:val="auto"/>
          <w:szCs w:val="24"/>
        </w:rPr>
        <w:t xml:space="preserve"> </w:t>
      </w:r>
      <w:r w:rsidR="00581FA9">
        <w:rPr>
          <w:color w:val="auto"/>
          <w:szCs w:val="24"/>
        </w:rPr>
        <w:t xml:space="preserve">taking </w:t>
      </w:r>
      <w:r w:rsidR="00915A55">
        <w:rPr>
          <w:color w:val="auto"/>
          <w:szCs w:val="24"/>
        </w:rPr>
        <w:t xml:space="preserve">any </w:t>
      </w:r>
      <w:r w:rsidR="00581FA9">
        <w:rPr>
          <w:color w:val="auto"/>
          <w:szCs w:val="24"/>
        </w:rPr>
        <w:t>pain medications.</w:t>
      </w:r>
      <w:r w:rsidR="002706EC">
        <w:rPr>
          <w:color w:val="auto"/>
          <w:szCs w:val="24"/>
        </w:rPr>
        <w:t xml:space="preserve">  </w:t>
      </w:r>
      <w:r>
        <w:rPr>
          <w:color w:val="auto"/>
          <w:szCs w:val="24"/>
        </w:rPr>
        <w:t>The MEB physical exam demonstrated</w:t>
      </w:r>
      <w:r w:rsidR="002706EC">
        <w:rPr>
          <w:color w:val="auto"/>
          <w:szCs w:val="24"/>
        </w:rPr>
        <w:t xml:space="preserve">; </w:t>
      </w:r>
      <w:r w:rsidR="0005261B">
        <w:rPr>
          <w:color w:val="auto"/>
          <w:szCs w:val="24"/>
        </w:rPr>
        <w:t>a slow gait</w:t>
      </w:r>
      <w:r w:rsidR="002706EC">
        <w:rPr>
          <w:color w:val="auto"/>
          <w:szCs w:val="24"/>
        </w:rPr>
        <w:t xml:space="preserve">, </w:t>
      </w:r>
      <w:r w:rsidR="002706EC" w:rsidRPr="00581FA9">
        <w:rPr>
          <w:color w:val="auto"/>
          <w:szCs w:val="24"/>
        </w:rPr>
        <w:t xml:space="preserve">bilateral tenderness of the </w:t>
      </w:r>
      <w:r w:rsidR="002706EC">
        <w:rPr>
          <w:color w:val="auto"/>
          <w:szCs w:val="24"/>
        </w:rPr>
        <w:t xml:space="preserve">ankles, </w:t>
      </w:r>
      <w:r w:rsidR="002706EC" w:rsidRPr="00581FA9">
        <w:rPr>
          <w:color w:val="auto"/>
          <w:szCs w:val="24"/>
        </w:rPr>
        <w:t>increased pain along the posterior region of the left ankle</w:t>
      </w:r>
      <w:r w:rsidR="002706EC">
        <w:rPr>
          <w:color w:val="auto"/>
          <w:szCs w:val="24"/>
        </w:rPr>
        <w:t xml:space="preserve">, </w:t>
      </w:r>
      <w:r w:rsidR="002706EC" w:rsidRPr="00581FA9">
        <w:rPr>
          <w:color w:val="auto"/>
          <w:szCs w:val="24"/>
        </w:rPr>
        <w:t>negative</w:t>
      </w:r>
      <w:r w:rsidR="002706EC">
        <w:rPr>
          <w:color w:val="auto"/>
          <w:szCs w:val="24"/>
        </w:rPr>
        <w:t xml:space="preserve"> </w:t>
      </w:r>
      <w:r w:rsidR="002706EC" w:rsidRPr="00581FA9">
        <w:rPr>
          <w:color w:val="auto"/>
          <w:szCs w:val="24"/>
        </w:rPr>
        <w:t>medial and lateral pain</w:t>
      </w:r>
      <w:r w:rsidR="00915A55">
        <w:rPr>
          <w:color w:val="auto"/>
          <w:szCs w:val="24"/>
        </w:rPr>
        <w:t xml:space="preserve"> of the </w:t>
      </w:r>
      <w:r w:rsidR="00915A55" w:rsidRPr="00581FA9">
        <w:rPr>
          <w:color w:val="auto"/>
          <w:szCs w:val="24"/>
        </w:rPr>
        <w:t>right ankle</w:t>
      </w:r>
      <w:r w:rsidR="002706EC">
        <w:rPr>
          <w:color w:val="auto"/>
          <w:szCs w:val="24"/>
        </w:rPr>
        <w:t xml:space="preserve">, </w:t>
      </w:r>
      <w:r w:rsidR="0005261B">
        <w:rPr>
          <w:color w:val="auto"/>
          <w:szCs w:val="24"/>
        </w:rPr>
        <w:t xml:space="preserve">bilateral </w:t>
      </w:r>
      <w:r w:rsidR="002706EC">
        <w:rPr>
          <w:color w:val="auto"/>
          <w:szCs w:val="24"/>
        </w:rPr>
        <w:t xml:space="preserve">tenderness over the </w:t>
      </w:r>
      <w:r w:rsidR="002706EC" w:rsidRPr="00581FA9">
        <w:rPr>
          <w:color w:val="auto"/>
          <w:szCs w:val="24"/>
        </w:rPr>
        <w:t xml:space="preserve">plantar </w:t>
      </w:r>
      <w:r w:rsidR="008B2AAD">
        <w:rPr>
          <w:color w:val="auto"/>
          <w:szCs w:val="24"/>
        </w:rPr>
        <w:t>fascia</w:t>
      </w:r>
      <w:r w:rsidR="002706EC" w:rsidRPr="00581FA9">
        <w:rPr>
          <w:color w:val="auto"/>
          <w:szCs w:val="24"/>
        </w:rPr>
        <w:t xml:space="preserve"> and also on the area of the medial heads of the calcaneus</w:t>
      </w:r>
      <w:r w:rsidR="008B2AAD">
        <w:rPr>
          <w:color w:val="auto"/>
          <w:szCs w:val="24"/>
        </w:rPr>
        <w:t xml:space="preserve"> (heel bone)</w:t>
      </w:r>
      <w:r w:rsidR="002706EC">
        <w:rPr>
          <w:color w:val="auto"/>
          <w:szCs w:val="24"/>
        </w:rPr>
        <w:t xml:space="preserve">, </w:t>
      </w:r>
      <w:r w:rsidR="002706EC" w:rsidRPr="00581FA9">
        <w:rPr>
          <w:color w:val="auto"/>
          <w:szCs w:val="24"/>
        </w:rPr>
        <w:t>bilateral pes planus</w:t>
      </w:r>
      <w:r w:rsidR="0005261B">
        <w:rPr>
          <w:color w:val="auto"/>
          <w:szCs w:val="24"/>
        </w:rPr>
        <w:t xml:space="preserve"> </w:t>
      </w:r>
      <w:r w:rsidR="008B2AAD">
        <w:rPr>
          <w:color w:val="auto"/>
          <w:szCs w:val="24"/>
        </w:rPr>
        <w:t>(flat foot),</w:t>
      </w:r>
      <w:r w:rsidR="002706EC">
        <w:rPr>
          <w:color w:val="auto"/>
          <w:szCs w:val="24"/>
        </w:rPr>
        <w:t xml:space="preserve"> </w:t>
      </w:r>
      <w:r w:rsidR="002706EC" w:rsidRPr="00581FA9">
        <w:rPr>
          <w:color w:val="auto"/>
          <w:szCs w:val="24"/>
        </w:rPr>
        <w:t>a scar on the left big toe</w:t>
      </w:r>
      <w:r w:rsidR="00915A55">
        <w:rPr>
          <w:color w:val="auto"/>
          <w:szCs w:val="24"/>
        </w:rPr>
        <w:t>,</w:t>
      </w:r>
      <w:r w:rsidR="002706EC" w:rsidRPr="00581FA9">
        <w:rPr>
          <w:color w:val="auto"/>
          <w:szCs w:val="24"/>
        </w:rPr>
        <w:t xml:space="preserve"> </w:t>
      </w:r>
      <w:r w:rsidR="00915A55">
        <w:rPr>
          <w:color w:val="auto"/>
          <w:szCs w:val="24"/>
        </w:rPr>
        <w:t xml:space="preserve">without </w:t>
      </w:r>
      <w:r w:rsidR="00581FA9" w:rsidRPr="00581FA9">
        <w:rPr>
          <w:color w:val="auto"/>
          <w:szCs w:val="24"/>
        </w:rPr>
        <w:t>erythema</w:t>
      </w:r>
      <w:r w:rsidR="002706EC">
        <w:rPr>
          <w:color w:val="auto"/>
          <w:szCs w:val="24"/>
        </w:rPr>
        <w:t xml:space="preserve">, </w:t>
      </w:r>
      <w:r w:rsidR="00581FA9" w:rsidRPr="00581FA9">
        <w:rPr>
          <w:color w:val="auto"/>
          <w:szCs w:val="24"/>
        </w:rPr>
        <w:t>edema</w:t>
      </w:r>
      <w:r w:rsidR="002706EC">
        <w:rPr>
          <w:color w:val="auto"/>
          <w:szCs w:val="24"/>
        </w:rPr>
        <w:t xml:space="preserve"> or instability of the ankles</w:t>
      </w:r>
      <w:r w:rsidR="00581FA9" w:rsidRPr="00581FA9">
        <w:rPr>
          <w:color w:val="auto"/>
          <w:szCs w:val="24"/>
        </w:rPr>
        <w:t xml:space="preserve">. </w:t>
      </w:r>
      <w:r w:rsidR="002706EC">
        <w:rPr>
          <w:color w:val="auto"/>
          <w:szCs w:val="24"/>
        </w:rPr>
        <w:t xml:space="preserve"> </w:t>
      </w:r>
      <w:r w:rsidR="00F4490B">
        <w:rPr>
          <w:color w:val="auto"/>
          <w:szCs w:val="24"/>
        </w:rPr>
        <w:t xml:space="preserve">The </w:t>
      </w:r>
      <w:r w:rsidR="00915A55">
        <w:rPr>
          <w:color w:val="auto"/>
          <w:szCs w:val="24"/>
        </w:rPr>
        <w:t xml:space="preserve">radiograph </w:t>
      </w:r>
      <w:r w:rsidR="00F4490B">
        <w:rPr>
          <w:color w:val="auto"/>
          <w:szCs w:val="24"/>
        </w:rPr>
        <w:t>results were documented by the MEB examiner</w:t>
      </w:r>
      <w:r w:rsidR="00915A55">
        <w:rPr>
          <w:color w:val="auto"/>
          <w:szCs w:val="24"/>
        </w:rPr>
        <w:t>,</w:t>
      </w:r>
      <w:r w:rsidR="00F4490B">
        <w:rPr>
          <w:color w:val="auto"/>
          <w:szCs w:val="24"/>
        </w:rPr>
        <w:t xml:space="preserve"> with the most recent in December 2005</w:t>
      </w:r>
      <w:r w:rsidR="00915A55">
        <w:rPr>
          <w:color w:val="auto"/>
          <w:szCs w:val="24"/>
        </w:rPr>
        <w:t>,</w:t>
      </w:r>
      <w:r w:rsidR="00F4490B">
        <w:rPr>
          <w:color w:val="auto"/>
          <w:szCs w:val="24"/>
        </w:rPr>
        <w:t xml:space="preserve"> </w:t>
      </w:r>
      <w:r w:rsidR="007E69B1">
        <w:rPr>
          <w:color w:val="auto"/>
          <w:szCs w:val="24"/>
        </w:rPr>
        <w:t>not in evidence for review.  This radiograph</w:t>
      </w:r>
      <w:r w:rsidR="00F4490B">
        <w:rPr>
          <w:color w:val="auto"/>
          <w:szCs w:val="24"/>
        </w:rPr>
        <w:t xml:space="preserve"> revealed no significant post</w:t>
      </w:r>
      <w:r w:rsidR="008D2D6F">
        <w:rPr>
          <w:color w:val="auto"/>
          <w:szCs w:val="24"/>
        </w:rPr>
        <w:t>-</w:t>
      </w:r>
      <w:r w:rsidR="00F4490B">
        <w:rPr>
          <w:color w:val="auto"/>
          <w:szCs w:val="24"/>
        </w:rPr>
        <w:t>operative changes, calcaneal spurs of the right and left ankle and of the right and left foot and mild degenerative changes of the first metatarsal phalangeal joint</w:t>
      </w:r>
      <w:r w:rsidR="00915A55">
        <w:rPr>
          <w:color w:val="auto"/>
          <w:szCs w:val="24"/>
        </w:rPr>
        <w:t>:</w:t>
      </w:r>
      <w:r w:rsidR="007E69B1">
        <w:rPr>
          <w:color w:val="auto"/>
          <w:szCs w:val="24"/>
        </w:rPr>
        <w:t xml:space="preserve"> </w:t>
      </w:r>
      <w:r w:rsidR="00915A55">
        <w:rPr>
          <w:color w:val="auto"/>
          <w:szCs w:val="24"/>
        </w:rPr>
        <w:t xml:space="preserve">this was </w:t>
      </w:r>
      <w:r w:rsidR="007E69B1">
        <w:rPr>
          <w:color w:val="auto"/>
          <w:szCs w:val="24"/>
        </w:rPr>
        <w:t>consistent with prior radiographs</w:t>
      </w:r>
      <w:r w:rsidR="00F4490B">
        <w:rPr>
          <w:color w:val="auto"/>
          <w:szCs w:val="24"/>
        </w:rPr>
        <w:t xml:space="preserve">.  </w:t>
      </w:r>
      <w:r w:rsidR="008B2AAD">
        <w:rPr>
          <w:color w:val="auto"/>
          <w:szCs w:val="24"/>
        </w:rPr>
        <w:t xml:space="preserve">The treating podiatrist, for the MEB, additionally </w:t>
      </w:r>
      <w:r w:rsidR="008B2AAD" w:rsidRPr="008B2AAD">
        <w:rPr>
          <w:color w:val="auto"/>
          <w:szCs w:val="24"/>
        </w:rPr>
        <w:t>documented normal active ROM of the ankles with no crepitus and normal neurovascular findings</w:t>
      </w:r>
      <w:r w:rsidR="0005261B">
        <w:rPr>
          <w:color w:val="auto"/>
          <w:szCs w:val="24"/>
        </w:rPr>
        <w:t>.  The podiatris</w:t>
      </w:r>
      <w:r w:rsidR="007E69B1">
        <w:rPr>
          <w:color w:val="auto"/>
          <w:szCs w:val="24"/>
        </w:rPr>
        <w:t>t</w:t>
      </w:r>
      <w:r w:rsidR="0005261B">
        <w:rPr>
          <w:color w:val="auto"/>
          <w:szCs w:val="24"/>
        </w:rPr>
        <w:t xml:space="preserve"> diagnosed bilateral plantar fasciitis and </w:t>
      </w:r>
      <w:r w:rsidR="0005261B">
        <w:rPr>
          <w:color w:val="auto"/>
          <w:szCs w:val="24"/>
        </w:rPr>
        <w:lastRenderedPageBreak/>
        <w:t>recommended a</w:t>
      </w:r>
      <w:r w:rsidR="00D87162">
        <w:rPr>
          <w:color w:val="auto"/>
          <w:szCs w:val="24"/>
        </w:rPr>
        <w:t>n</w:t>
      </w:r>
      <w:r w:rsidR="0005261B">
        <w:rPr>
          <w:color w:val="auto"/>
          <w:szCs w:val="24"/>
        </w:rPr>
        <w:t xml:space="preserve"> MEB for b</w:t>
      </w:r>
      <w:r w:rsidR="00534498">
        <w:rPr>
          <w:color w:val="auto"/>
          <w:szCs w:val="24"/>
        </w:rPr>
        <w:t>ilateral</w:t>
      </w:r>
      <w:r w:rsidR="0005261B">
        <w:rPr>
          <w:color w:val="auto"/>
          <w:szCs w:val="24"/>
        </w:rPr>
        <w:t xml:space="preserve"> ankle pain secondary to “what is likely </w:t>
      </w:r>
      <w:r w:rsidR="00534498">
        <w:rPr>
          <w:color w:val="auto"/>
          <w:szCs w:val="24"/>
        </w:rPr>
        <w:t>Symptomatic</w:t>
      </w:r>
      <w:r w:rsidR="0005261B">
        <w:rPr>
          <w:color w:val="auto"/>
          <w:szCs w:val="24"/>
        </w:rPr>
        <w:t xml:space="preserve"> </w:t>
      </w:r>
      <w:r w:rsidR="00534498">
        <w:rPr>
          <w:color w:val="auto"/>
          <w:szCs w:val="24"/>
        </w:rPr>
        <w:t>moderately</w:t>
      </w:r>
      <w:r w:rsidR="0005261B">
        <w:rPr>
          <w:color w:val="auto"/>
          <w:szCs w:val="24"/>
        </w:rPr>
        <w:t xml:space="preserve"> low arch</w:t>
      </w:r>
      <w:r w:rsidR="008B2AAD" w:rsidRPr="008B2AAD">
        <w:rPr>
          <w:color w:val="auto"/>
          <w:szCs w:val="24"/>
        </w:rPr>
        <w:t>.</w:t>
      </w:r>
      <w:r w:rsidR="00507645">
        <w:rPr>
          <w:color w:val="auto"/>
          <w:szCs w:val="24"/>
        </w:rPr>
        <w:t>”</w:t>
      </w:r>
      <w:r w:rsidR="0005261B">
        <w:rPr>
          <w:color w:val="auto"/>
          <w:szCs w:val="24"/>
        </w:rPr>
        <w:t xml:space="preserve">  </w:t>
      </w:r>
      <w:r w:rsidRPr="008B2AAD">
        <w:rPr>
          <w:color w:val="auto"/>
          <w:szCs w:val="24"/>
        </w:rPr>
        <w:t xml:space="preserve">At the </w:t>
      </w:r>
      <w:r w:rsidR="008D2D6F">
        <w:rPr>
          <w:color w:val="auto"/>
          <w:szCs w:val="24"/>
        </w:rPr>
        <w:t>VA</w:t>
      </w:r>
      <w:r w:rsidRPr="008B2AAD">
        <w:rPr>
          <w:color w:val="auto"/>
          <w:szCs w:val="24"/>
        </w:rPr>
        <w:t xml:space="preserve"> Comp</w:t>
      </w:r>
      <w:r w:rsidR="008D2D6F">
        <w:rPr>
          <w:color w:val="auto"/>
          <w:szCs w:val="24"/>
        </w:rPr>
        <w:t>ensation and Pension (C&amp;P) exam</w:t>
      </w:r>
      <w:r w:rsidR="00D87162">
        <w:rPr>
          <w:color w:val="auto"/>
          <w:szCs w:val="24"/>
        </w:rPr>
        <w:t>,</w:t>
      </w:r>
      <w:bookmarkStart w:id="0" w:name="_GoBack"/>
      <w:bookmarkEnd w:id="0"/>
      <w:r w:rsidR="008D2D6F">
        <w:rPr>
          <w:color w:val="auto"/>
          <w:szCs w:val="24"/>
        </w:rPr>
        <w:t xml:space="preserve"> </w:t>
      </w:r>
      <w:r w:rsidR="00D87162">
        <w:rPr>
          <w:color w:val="auto"/>
          <w:szCs w:val="24"/>
        </w:rPr>
        <w:t xml:space="preserve">performed </w:t>
      </w:r>
      <w:r w:rsidR="008D2D6F">
        <w:rPr>
          <w:color w:val="auto"/>
          <w:szCs w:val="24"/>
        </w:rPr>
        <w:t xml:space="preserve">a </w:t>
      </w:r>
      <w:r w:rsidR="008B2AAD" w:rsidRPr="008B2AAD">
        <w:rPr>
          <w:color w:val="auto"/>
          <w:szCs w:val="24"/>
        </w:rPr>
        <w:t xml:space="preserve">month </w:t>
      </w:r>
      <w:r w:rsidRPr="008B2AAD">
        <w:rPr>
          <w:color w:val="auto"/>
          <w:szCs w:val="24"/>
        </w:rPr>
        <w:t>prior to separation</w:t>
      </w:r>
      <w:r>
        <w:rPr>
          <w:color w:val="auto"/>
          <w:szCs w:val="24"/>
        </w:rPr>
        <w:t>, the CI reported</w:t>
      </w:r>
      <w:r w:rsidR="005A46EC">
        <w:rPr>
          <w:color w:val="auto"/>
          <w:szCs w:val="24"/>
        </w:rPr>
        <w:t xml:space="preserve"> bilateral constant pain of his heels, arches and soles of his feet and ankles for over 5 years</w:t>
      </w:r>
      <w:r w:rsidR="00507645">
        <w:rPr>
          <w:color w:val="auto"/>
          <w:szCs w:val="24"/>
        </w:rPr>
        <w:t>;</w:t>
      </w:r>
      <w:r w:rsidR="005A46EC">
        <w:rPr>
          <w:color w:val="auto"/>
          <w:szCs w:val="24"/>
        </w:rPr>
        <w:t xml:space="preserve"> pain level </w:t>
      </w:r>
      <w:r w:rsidR="00FC429D">
        <w:rPr>
          <w:color w:val="auto"/>
          <w:szCs w:val="24"/>
        </w:rPr>
        <w:t>was</w:t>
      </w:r>
      <w:r w:rsidR="005A46EC">
        <w:rPr>
          <w:color w:val="auto"/>
          <w:szCs w:val="24"/>
        </w:rPr>
        <w:t xml:space="preserve"> 4-5 of 10, worsened with physical activity and prolonged walking or standing</w:t>
      </w:r>
      <w:r w:rsidR="00FC429D">
        <w:rPr>
          <w:color w:val="auto"/>
          <w:szCs w:val="24"/>
        </w:rPr>
        <w:t>.</w:t>
      </w:r>
      <w:r w:rsidR="005A46EC">
        <w:rPr>
          <w:color w:val="auto"/>
          <w:szCs w:val="24"/>
        </w:rPr>
        <w:t xml:space="preserve"> </w:t>
      </w:r>
      <w:r w:rsidR="00FC429D">
        <w:rPr>
          <w:color w:val="auto"/>
          <w:szCs w:val="24"/>
        </w:rPr>
        <w:t xml:space="preserve"> He could</w:t>
      </w:r>
      <w:r w:rsidR="005A46EC">
        <w:rPr>
          <w:color w:val="auto"/>
          <w:szCs w:val="24"/>
        </w:rPr>
        <w:t xml:space="preserve"> function without medication</w:t>
      </w:r>
      <w:r w:rsidR="00FC429D">
        <w:rPr>
          <w:color w:val="auto"/>
          <w:szCs w:val="24"/>
        </w:rPr>
        <w:t xml:space="preserve"> </w:t>
      </w:r>
      <w:r w:rsidR="00507645">
        <w:rPr>
          <w:color w:val="auto"/>
          <w:szCs w:val="24"/>
        </w:rPr>
        <w:t>for</w:t>
      </w:r>
      <w:r w:rsidR="008B2AAD">
        <w:rPr>
          <w:color w:val="auto"/>
          <w:szCs w:val="24"/>
        </w:rPr>
        <w:t xml:space="preserve"> his </w:t>
      </w:r>
      <w:r w:rsidR="00FC429D">
        <w:rPr>
          <w:color w:val="auto"/>
          <w:szCs w:val="24"/>
        </w:rPr>
        <w:t>feet, however, h</w:t>
      </w:r>
      <w:r w:rsidR="005A46EC">
        <w:rPr>
          <w:color w:val="auto"/>
          <w:szCs w:val="24"/>
        </w:rPr>
        <w:t xml:space="preserve">e reported flares of ankle pain up to three times </w:t>
      </w:r>
      <w:r w:rsidR="008B2AAD">
        <w:rPr>
          <w:color w:val="auto"/>
          <w:szCs w:val="24"/>
        </w:rPr>
        <w:t>a</w:t>
      </w:r>
      <w:r w:rsidR="005A46EC">
        <w:rPr>
          <w:color w:val="auto"/>
          <w:szCs w:val="24"/>
        </w:rPr>
        <w:t xml:space="preserve"> day for over </w:t>
      </w:r>
      <w:r w:rsidR="008D2D6F">
        <w:rPr>
          <w:color w:val="auto"/>
          <w:szCs w:val="24"/>
        </w:rPr>
        <w:t>2</w:t>
      </w:r>
      <w:r w:rsidR="005A46EC">
        <w:rPr>
          <w:color w:val="auto"/>
          <w:szCs w:val="24"/>
        </w:rPr>
        <w:t xml:space="preserve"> hours, incapacitatin</w:t>
      </w:r>
      <w:r w:rsidR="00507645">
        <w:rPr>
          <w:color w:val="auto"/>
          <w:szCs w:val="24"/>
        </w:rPr>
        <w:t>g</w:t>
      </w:r>
      <w:r w:rsidR="005A46EC">
        <w:rPr>
          <w:color w:val="auto"/>
          <w:szCs w:val="24"/>
        </w:rPr>
        <w:t xml:space="preserve"> episodes as often as </w:t>
      </w:r>
      <w:r w:rsidR="00507645">
        <w:rPr>
          <w:color w:val="auto"/>
          <w:szCs w:val="24"/>
        </w:rPr>
        <w:t>one</w:t>
      </w:r>
      <w:r w:rsidR="005A46EC">
        <w:rPr>
          <w:color w:val="auto"/>
          <w:szCs w:val="24"/>
        </w:rPr>
        <w:t xml:space="preserve"> time per year which c</w:t>
      </w:r>
      <w:r w:rsidR="00FC429D">
        <w:rPr>
          <w:color w:val="auto"/>
          <w:szCs w:val="24"/>
        </w:rPr>
        <w:t>ould</w:t>
      </w:r>
      <w:r w:rsidR="005A46EC">
        <w:rPr>
          <w:color w:val="auto"/>
          <w:szCs w:val="24"/>
        </w:rPr>
        <w:t xml:space="preserve"> last for 3 days and </w:t>
      </w:r>
      <w:r w:rsidR="00FC429D">
        <w:rPr>
          <w:color w:val="auto"/>
          <w:szCs w:val="24"/>
        </w:rPr>
        <w:t xml:space="preserve">did </w:t>
      </w:r>
      <w:r w:rsidR="005A46EC">
        <w:rPr>
          <w:color w:val="auto"/>
          <w:szCs w:val="24"/>
        </w:rPr>
        <w:t xml:space="preserve">respond to rest </w:t>
      </w:r>
      <w:r w:rsidR="00507645">
        <w:rPr>
          <w:color w:val="auto"/>
          <w:szCs w:val="24"/>
        </w:rPr>
        <w:t>or</w:t>
      </w:r>
      <w:r w:rsidR="005A46EC">
        <w:rPr>
          <w:color w:val="auto"/>
          <w:szCs w:val="24"/>
        </w:rPr>
        <w:t xml:space="preserve"> medication</w:t>
      </w:r>
      <w:r w:rsidR="00FC429D">
        <w:rPr>
          <w:color w:val="auto"/>
          <w:szCs w:val="24"/>
        </w:rPr>
        <w:t>,</w:t>
      </w:r>
      <w:r w:rsidR="005A46EC">
        <w:rPr>
          <w:color w:val="auto"/>
          <w:szCs w:val="24"/>
        </w:rPr>
        <w:t xml:space="preserve"> Indomethacin</w:t>
      </w:r>
      <w:r w:rsidR="00507645">
        <w:rPr>
          <w:color w:val="auto"/>
          <w:szCs w:val="24"/>
        </w:rPr>
        <w:t>,</w:t>
      </w:r>
      <w:r w:rsidR="005A46EC">
        <w:rPr>
          <w:color w:val="auto"/>
          <w:szCs w:val="24"/>
        </w:rPr>
        <w:t xml:space="preserve"> </w:t>
      </w:r>
      <w:r w:rsidR="00507645">
        <w:rPr>
          <w:color w:val="auto"/>
          <w:szCs w:val="24"/>
        </w:rPr>
        <w:t>but during</w:t>
      </w:r>
      <w:r w:rsidR="005A46EC">
        <w:rPr>
          <w:color w:val="auto"/>
          <w:szCs w:val="24"/>
        </w:rPr>
        <w:t xml:space="preserve"> which he still </w:t>
      </w:r>
      <w:r w:rsidR="00FC429D">
        <w:rPr>
          <w:color w:val="auto"/>
          <w:szCs w:val="24"/>
        </w:rPr>
        <w:t xml:space="preserve">could </w:t>
      </w:r>
      <w:r w:rsidR="005A46EC">
        <w:rPr>
          <w:color w:val="auto"/>
          <w:szCs w:val="24"/>
        </w:rPr>
        <w:t>function.</w:t>
      </w:r>
      <w:r w:rsidR="008B2AAD">
        <w:rPr>
          <w:color w:val="auto"/>
          <w:szCs w:val="24"/>
        </w:rPr>
        <w:t xml:space="preserve">  </w:t>
      </w:r>
      <w:r>
        <w:rPr>
          <w:color w:val="auto"/>
          <w:szCs w:val="24"/>
        </w:rPr>
        <w:t>The C&amp;P exam demonstrated</w:t>
      </w:r>
      <w:r w:rsidR="005A46EC" w:rsidRPr="005A46EC">
        <w:rPr>
          <w:color w:val="auto"/>
          <w:szCs w:val="24"/>
        </w:rPr>
        <w:t xml:space="preserve"> no edema, effusion, weakness, tenderness, redness, heat, abnormal</w:t>
      </w:r>
      <w:r w:rsidR="00630199">
        <w:rPr>
          <w:color w:val="auto"/>
          <w:szCs w:val="24"/>
        </w:rPr>
        <w:t xml:space="preserve"> deformity, </w:t>
      </w:r>
      <w:r w:rsidR="005A46EC" w:rsidRPr="005A46EC">
        <w:rPr>
          <w:color w:val="auto"/>
          <w:szCs w:val="24"/>
        </w:rPr>
        <w:t>or guarding of movement</w:t>
      </w:r>
      <w:r w:rsidR="008B2AAD">
        <w:rPr>
          <w:color w:val="auto"/>
          <w:szCs w:val="24"/>
        </w:rPr>
        <w:t xml:space="preserve"> of the bilateral ankles</w:t>
      </w:r>
      <w:r w:rsidR="005A46EC" w:rsidRPr="005A46EC">
        <w:rPr>
          <w:color w:val="auto"/>
          <w:szCs w:val="24"/>
        </w:rPr>
        <w:t xml:space="preserve">. </w:t>
      </w:r>
      <w:r w:rsidR="00630199">
        <w:rPr>
          <w:color w:val="auto"/>
          <w:szCs w:val="24"/>
        </w:rPr>
        <w:t xml:space="preserve"> The </w:t>
      </w:r>
      <w:r w:rsidR="008B2AAD">
        <w:rPr>
          <w:color w:val="auto"/>
          <w:szCs w:val="24"/>
        </w:rPr>
        <w:t>bilateral foot exam</w:t>
      </w:r>
      <w:r w:rsidR="00630199">
        <w:rPr>
          <w:color w:val="auto"/>
          <w:szCs w:val="24"/>
        </w:rPr>
        <w:t xml:space="preserve"> </w:t>
      </w:r>
      <w:r w:rsidR="008B2AAD">
        <w:rPr>
          <w:color w:val="auto"/>
          <w:szCs w:val="24"/>
        </w:rPr>
        <w:t>demonstrated</w:t>
      </w:r>
      <w:r w:rsidR="00630199">
        <w:rPr>
          <w:color w:val="auto"/>
          <w:szCs w:val="24"/>
        </w:rPr>
        <w:t xml:space="preserve"> </w:t>
      </w:r>
      <w:r w:rsidR="00507645">
        <w:rPr>
          <w:color w:val="auto"/>
          <w:szCs w:val="24"/>
        </w:rPr>
        <w:t xml:space="preserve">flat foot with </w:t>
      </w:r>
      <w:r w:rsidR="00630199">
        <w:rPr>
          <w:color w:val="auto"/>
          <w:szCs w:val="24"/>
        </w:rPr>
        <w:t xml:space="preserve">tenderness of the plantar surface and </w:t>
      </w:r>
      <w:proofErr w:type="spellStart"/>
      <w:proofErr w:type="gramStart"/>
      <w:r w:rsidR="00630199">
        <w:rPr>
          <w:color w:val="auto"/>
          <w:szCs w:val="24"/>
        </w:rPr>
        <w:t>achilles</w:t>
      </w:r>
      <w:proofErr w:type="spellEnd"/>
      <w:proofErr w:type="gramEnd"/>
      <w:r w:rsidR="00630199">
        <w:rPr>
          <w:color w:val="auto"/>
          <w:szCs w:val="24"/>
        </w:rPr>
        <w:t xml:space="preserve"> tendon, </w:t>
      </w:r>
      <w:r w:rsidR="00507645">
        <w:rPr>
          <w:color w:val="auto"/>
          <w:szCs w:val="24"/>
        </w:rPr>
        <w:t xml:space="preserve">the absence of </w:t>
      </w:r>
      <w:r w:rsidR="00630199">
        <w:rPr>
          <w:color w:val="auto"/>
          <w:szCs w:val="24"/>
        </w:rPr>
        <w:t xml:space="preserve">deformities or </w:t>
      </w:r>
      <w:proofErr w:type="spellStart"/>
      <w:r w:rsidR="00630199">
        <w:rPr>
          <w:color w:val="auto"/>
          <w:szCs w:val="24"/>
        </w:rPr>
        <w:t>malalignments</w:t>
      </w:r>
      <w:proofErr w:type="spellEnd"/>
      <w:r w:rsidR="00630199">
        <w:rPr>
          <w:color w:val="auto"/>
          <w:szCs w:val="24"/>
        </w:rPr>
        <w:t xml:space="preserve">, and </w:t>
      </w:r>
      <w:r w:rsidR="008B2AAD">
        <w:rPr>
          <w:color w:val="auto"/>
          <w:szCs w:val="24"/>
        </w:rPr>
        <w:t xml:space="preserve">a </w:t>
      </w:r>
      <w:r w:rsidR="00630199">
        <w:rPr>
          <w:color w:val="auto"/>
          <w:szCs w:val="24"/>
        </w:rPr>
        <w:t xml:space="preserve">normal gait with the use of foot supports </w:t>
      </w:r>
      <w:r w:rsidR="00507645">
        <w:rPr>
          <w:color w:val="auto"/>
          <w:szCs w:val="24"/>
        </w:rPr>
        <w:t>but</w:t>
      </w:r>
      <w:r w:rsidR="00630199">
        <w:rPr>
          <w:color w:val="auto"/>
          <w:szCs w:val="24"/>
        </w:rPr>
        <w:t xml:space="preserve"> without </w:t>
      </w:r>
      <w:r w:rsidR="008B2AAD">
        <w:rPr>
          <w:color w:val="auto"/>
          <w:szCs w:val="24"/>
        </w:rPr>
        <w:t xml:space="preserve">the </w:t>
      </w:r>
      <w:r w:rsidR="00630199">
        <w:rPr>
          <w:color w:val="auto"/>
          <w:szCs w:val="24"/>
        </w:rPr>
        <w:t xml:space="preserve">use of assistive devices for ambulation.  The left first toe demonstrated no valgus or rigidus and no pain.  </w:t>
      </w:r>
      <w:r w:rsidR="00507645">
        <w:rPr>
          <w:color w:val="auto"/>
          <w:szCs w:val="24"/>
        </w:rPr>
        <w:t>E</w:t>
      </w:r>
      <w:r w:rsidR="005A46EC" w:rsidRPr="005A46EC">
        <w:rPr>
          <w:color w:val="auto"/>
          <w:szCs w:val="24"/>
        </w:rPr>
        <w:t xml:space="preserve">xamination of all the other joints </w:t>
      </w:r>
      <w:r w:rsidR="007970A5">
        <w:rPr>
          <w:color w:val="auto"/>
          <w:szCs w:val="24"/>
        </w:rPr>
        <w:t xml:space="preserve">and muscles </w:t>
      </w:r>
      <w:r w:rsidR="008B2AAD">
        <w:rPr>
          <w:color w:val="auto"/>
          <w:szCs w:val="24"/>
        </w:rPr>
        <w:t>w</w:t>
      </w:r>
      <w:r w:rsidR="00A82588">
        <w:rPr>
          <w:color w:val="auto"/>
          <w:szCs w:val="24"/>
        </w:rPr>
        <w:t>ere</w:t>
      </w:r>
      <w:r w:rsidR="005A46EC" w:rsidRPr="005A46EC">
        <w:rPr>
          <w:color w:val="auto"/>
          <w:szCs w:val="24"/>
        </w:rPr>
        <w:t xml:space="preserve"> within normal limits. </w:t>
      </w:r>
      <w:r w:rsidR="007E69B1">
        <w:rPr>
          <w:color w:val="auto"/>
          <w:szCs w:val="24"/>
        </w:rPr>
        <w:t xml:space="preserve"> The radiographs of the right and left ankles were normal.  The right and left </w:t>
      </w:r>
      <w:r w:rsidR="00507645">
        <w:rPr>
          <w:color w:val="auto"/>
          <w:szCs w:val="24"/>
        </w:rPr>
        <w:t xml:space="preserve">foot </w:t>
      </w:r>
      <w:r w:rsidR="007E69B1">
        <w:rPr>
          <w:color w:val="auto"/>
          <w:szCs w:val="24"/>
        </w:rPr>
        <w:t>radiographs reflected posterior calcaneal spur</w:t>
      </w:r>
      <w:r w:rsidR="00507645">
        <w:rPr>
          <w:color w:val="auto"/>
          <w:szCs w:val="24"/>
        </w:rPr>
        <w:t>s</w:t>
      </w:r>
      <w:r w:rsidR="007E69B1">
        <w:rPr>
          <w:color w:val="auto"/>
          <w:szCs w:val="24"/>
        </w:rPr>
        <w:t xml:space="preserve"> and </w:t>
      </w:r>
      <w:proofErr w:type="spellStart"/>
      <w:r w:rsidR="007E69B1">
        <w:rPr>
          <w:color w:val="auto"/>
          <w:szCs w:val="24"/>
        </w:rPr>
        <w:t>pes</w:t>
      </w:r>
      <w:proofErr w:type="spellEnd"/>
      <w:r w:rsidR="007E69B1">
        <w:rPr>
          <w:color w:val="auto"/>
          <w:szCs w:val="24"/>
        </w:rPr>
        <w:t xml:space="preserve"> </w:t>
      </w:r>
      <w:proofErr w:type="spellStart"/>
      <w:r w:rsidR="007E69B1">
        <w:rPr>
          <w:color w:val="auto"/>
          <w:szCs w:val="24"/>
        </w:rPr>
        <w:t>planus</w:t>
      </w:r>
      <w:proofErr w:type="spellEnd"/>
      <w:r w:rsidR="007E69B1">
        <w:rPr>
          <w:color w:val="auto"/>
          <w:szCs w:val="24"/>
        </w:rPr>
        <w:t>.</w:t>
      </w:r>
    </w:p>
    <w:p w:rsidR="00D01632" w:rsidRDefault="00D01632" w:rsidP="00D01632">
      <w:pPr>
        <w:jc w:val="both"/>
        <w:rPr>
          <w:color w:val="auto"/>
          <w:szCs w:val="24"/>
        </w:rPr>
      </w:pPr>
    </w:p>
    <w:p w:rsidR="008D2D6F" w:rsidRDefault="00D01632" w:rsidP="0091794F">
      <w:pPr>
        <w:tabs>
          <w:tab w:val="left" w:pos="288"/>
          <w:tab w:val="left" w:pos="4752"/>
        </w:tabs>
        <w:jc w:val="both"/>
        <w:rPr>
          <w:rFonts w:asciiTheme="minorHAnsi" w:hAnsiTheme="minorHAnsi"/>
          <w:color w:val="auto"/>
          <w:szCs w:val="24"/>
        </w:rPr>
      </w:pPr>
      <w:r w:rsidRPr="0091794F">
        <w:rPr>
          <w:rFonts w:asciiTheme="minorHAnsi" w:hAnsiTheme="minorHAnsi"/>
          <w:color w:val="auto"/>
          <w:szCs w:val="24"/>
        </w:rPr>
        <w:t xml:space="preserve">The Board directs attention to its rating recommendation based on the above evidence.  </w:t>
      </w:r>
      <w:r w:rsidR="00A71035" w:rsidRPr="0091794F">
        <w:rPr>
          <w:rFonts w:asciiTheme="minorHAnsi" w:hAnsiTheme="minorHAnsi"/>
          <w:color w:val="auto"/>
          <w:szCs w:val="24"/>
        </w:rPr>
        <w:t>While the MEB and VA exam</w:t>
      </w:r>
      <w:r w:rsidR="00507645">
        <w:rPr>
          <w:rFonts w:asciiTheme="minorHAnsi" w:hAnsiTheme="minorHAnsi"/>
          <w:color w:val="auto"/>
          <w:szCs w:val="24"/>
        </w:rPr>
        <w:t>s</w:t>
      </w:r>
      <w:r w:rsidR="00A71035" w:rsidRPr="0091794F">
        <w:rPr>
          <w:rFonts w:asciiTheme="minorHAnsi" w:hAnsiTheme="minorHAnsi"/>
          <w:color w:val="auto"/>
          <w:szCs w:val="24"/>
        </w:rPr>
        <w:t xml:space="preserve"> were complete, well documented and similar in ratable data, </w:t>
      </w:r>
      <w:r w:rsidR="00160829">
        <w:rPr>
          <w:color w:val="000000"/>
        </w:rPr>
        <w:t>t</w:t>
      </w:r>
      <w:r w:rsidR="008B2AAD" w:rsidRPr="0091794F">
        <w:rPr>
          <w:rFonts w:asciiTheme="minorHAnsi" w:hAnsiTheme="minorHAnsi"/>
          <w:color w:val="auto"/>
          <w:szCs w:val="24"/>
        </w:rPr>
        <w:t>here is a disparity between the</w:t>
      </w:r>
      <w:r w:rsidR="00A71035" w:rsidRPr="0091794F">
        <w:rPr>
          <w:rFonts w:asciiTheme="minorHAnsi" w:hAnsiTheme="minorHAnsi"/>
          <w:color w:val="auto"/>
          <w:szCs w:val="24"/>
        </w:rPr>
        <w:t xml:space="preserve"> </w:t>
      </w:r>
      <w:r w:rsidR="0065417B">
        <w:rPr>
          <w:rFonts w:asciiTheme="minorHAnsi" w:hAnsiTheme="minorHAnsi"/>
          <w:color w:val="auto"/>
          <w:szCs w:val="24"/>
        </w:rPr>
        <w:t xml:space="preserve">MEB </w:t>
      </w:r>
      <w:r w:rsidR="00A71035" w:rsidRPr="0091794F">
        <w:rPr>
          <w:rFonts w:asciiTheme="minorHAnsi" w:hAnsiTheme="minorHAnsi"/>
          <w:color w:val="auto"/>
          <w:szCs w:val="24"/>
        </w:rPr>
        <w:t>physical therapy and the VA</w:t>
      </w:r>
      <w:r w:rsidR="0005261B" w:rsidRPr="0091794F">
        <w:rPr>
          <w:rFonts w:asciiTheme="minorHAnsi" w:hAnsiTheme="minorHAnsi"/>
          <w:color w:val="auto"/>
          <w:szCs w:val="24"/>
        </w:rPr>
        <w:t xml:space="preserve"> ankle </w:t>
      </w:r>
      <w:r w:rsidR="00A71035" w:rsidRPr="0091794F">
        <w:rPr>
          <w:rFonts w:asciiTheme="minorHAnsi" w:hAnsiTheme="minorHAnsi"/>
          <w:color w:val="auto"/>
          <w:szCs w:val="24"/>
        </w:rPr>
        <w:t>ROM exam</w:t>
      </w:r>
      <w:r w:rsidR="0065417B">
        <w:rPr>
          <w:rFonts w:asciiTheme="minorHAnsi" w:hAnsiTheme="minorHAnsi"/>
          <w:color w:val="auto"/>
          <w:szCs w:val="24"/>
        </w:rPr>
        <w:t>s</w:t>
      </w:r>
      <w:r w:rsidR="00A71035" w:rsidRPr="0091794F">
        <w:rPr>
          <w:rFonts w:asciiTheme="minorHAnsi" w:hAnsiTheme="minorHAnsi"/>
          <w:color w:val="auto"/>
          <w:szCs w:val="24"/>
        </w:rPr>
        <w:t xml:space="preserve"> </w:t>
      </w:r>
      <w:r w:rsidR="008B2AAD" w:rsidRPr="0091794F">
        <w:rPr>
          <w:rFonts w:asciiTheme="minorHAnsi" w:hAnsiTheme="minorHAnsi"/>
          <w:color w:val="auto"/>
          <w:szCs w:val="24"/>
        </w:rPr>
        <w:t xml:space="preserve">with some implications </w:t>
      </w:r>
      <w:r w:rsidR="0065417B">
        <w:rPr>
          <w:rFonts w:asciiTheme="minorHAnsi" w:hAnsiTheme="minorHAnsi"/>
          <w:color w:val="auto"/>
          <w:szCs w:val="24"/>
        </w:rPr>
        <w:t>for</w:t>
      </w:r>
      <w:r w:rsidR="008B2AAD" w:rsidRPr="0091794F">
        <w:rPr>
          <w:rFonts w:asciiTheme="minorHAnsi" w:hAnsiTheme="minorHAnsi"/>
          <w:color w:val="auto"/>
          <w:szCs w:val="24"/>
        </w:rPr>
        <w:t xml:space="preserve"> the Board's rating recommendation.  </w:t>
      </w:r>
      <w:r w:rsidR="00160829">
        <w:rPr>
          <w:rFonts w:asciiTheme="minorHAnsi" w:hAnsiTheme="minorHAnsi"/>
          <w:color w:val="auto"/>
          <w:szCs w:val="24"/>
        </w:rPr>
        <w:t xml:space="preserve">There were no </w:t>
      </w:r>
      <w:r w:rsidR="00160829" w:rsidRPr="0091794F">
        <w:rPr>
          <w:rFonts w:asciiTheme="minorHAnsi" w:hAnsiTheme="minorHAnsi"/>
          <w:color w:val="auto"/>
          <w:szCs w:val="24"/>
        </w:rPr>
        <w:t>other ROM exams</w:t>
      </w:r>
      <w:r w:rsidR="00160829">
        <w:rPr>
          <w:rFonts w:asciiTheme="minorHAnsi" w:hAnsiTheme="minorHAnsi"/>
          <w:color w:val="auto"/>
          <w:szCs w:val="24"/>
        </w:rPr>
        <w:t xml:space="preserve"> outside the ones cited for consideration.  </w:t>
      </w:r>
      <w:r w:rsidR="008B2AAD" w:rsidRPr="0091794F">
        <w:rPr>
          <w:rFonts w:asciiTheme="minorHAnsi" w:hAnsiTheme="minorHAnsi"/>
          <w:color w:val="auto"/>
          <w:szCs w:val="24"/>
        </w:rPr>
        <w:t xml:space="preserve">The Board deliberated its probative value assignment to these conflicting evaluations, and carefully reviewed the </w:t>
      </w:r>
      <w:r w:rsidR="008D2D6F">
        <w:rPr>
          <w:rFonts w:asciiTheme="minorHAnsi" w:hAnsiTheme="minorHAnsi"/>
          <w:color w:val="auto"/>
          <w:szCs w:val="24"/>
        </w:rPr>
        <w:t>STR</w:t>
      </w:r>
      <w:r w:rsidR="008B2AAD" w:rsidRPr="0091794F">
        <w:rPr>
          <w:rFonts w:asciiTheme="minorHAnsi" w:hAnsiTheme="minorHAnsi"/>
          <w:color w:val="auto"/>
          <w:szCs w:val="24"/>
        </w:rPr>
        <w:t xml:space="preserve"> for corroborating evidence in the 12-month period prior to separation.</w:t>
      </w:r>
      <w:r w:rsidR="00A71035" w:rsidRPr="0091794F">
        <w:rPr>
          <w:rFonts w:asciiTheme="minorHAnsi" w:hAnsiTheme="minorHAnsi"/>
          <w:color w:val="auto"/>
          <w:szCs w:val="24"/>
        </w:rPr>
        <w:t xml:space="preserve">  The Board notes </w:t>
      </w:r>
      <w:r w:rsidR="00160829">
        <w:rPr>
          <w:rFonts w:asciiTheme="minorHAnsi" w:hAnsiTheme="minorHAnsi"/>
          <w:color w:val="auto"/>
          <w:szCs w:val="24"/>
        </w:rPr>
        <w:t xml:space="preserve">that </w:t>
      </w:r>
      <w:r w:rsidR="00A71035" w:rsidRPr="0091794F">
        <w:rPr>
          <w:rFonts w:asciiTheme="minorHAnsi" w:hAnsiTheme="minorHAnsi"/>
          <w:color w:val="auto"/>
          <w:szCs w:val="24"/>
        </w:rPr>
        <w:t>while the treating podiatrist did not give actual goniometric measurements</w:t>
      </w:r>
      <w:r w:rsidR="0065417B">
        <w:rPr>
          <w:rFonts w:asciiTheme="minorHAnsi" w:hAnsiTheme="minorHAnsi"/>
          <w:color w:val="auto"/>
          <w:szCs w:val="24"/>
        </w:rPr>
        <w:t>,</w:t>
      </w:r>
      <w:r w:rsidR="00A71035" w:rsidRPr="0091794F">
        <w:rPr>
          <w:rFonts w:asciiTheme="minorHAnsi" w:hAnsiTheme="minorHAnsi"/>
          <w:color w:val="auto"/>
          <w:szCs w:val="24"/>
        </w:rPr>
        <w:t xml:space="preserve"> the </w:t>
      </w:r>
      <w:r w:rsidR="00160829">
        <w:rPr>
          <w:rFonts w:asciiTheme="minorHAnsi" w:hAnsiTheme="minorHAnsi"/>
          <w:color w:val="auto"/>
          <w:szCs w:val="24"/>
        </w:rPr>
        <w:t xml:space="preserve">podiatric </w:t>
      </w:r>
      <w:r w:rsidR="00A71035" w:rsidRPr="0091794F">
        <w:rPr>
          <w:rFonts w:asciiTheme="minorHAnsi" w:hAnsiTheme="minorHAnsi"/>
          <w:color w:val="auto"/>
          <w:szCs w:val="24"/>
        </w:rPr>
        <w:t xml:space="preserve">evidence </w:t>
      </w:r>
      <w:r w:rsidR="00160829">
        <w:rPr>
          <w:rFonts w:asciiTheme="minorHAnsi" w:hAnsiTheme="minorHAnsi"/>
          <w:color w:val="auto"/>
          <w:szCs w:val="24"/>
        </w:rPr>
        <w:t xml:space="preserve">in the </w:t>
      </w:r>
      <w:r w:rsidR="008D2D6F">
        <w:rPr>
          <w:rFonts w:asciiTheme="minorHAnsi" w:hAnsiTheme="minorHAnsi"/>
          <w:color w:val="auto"/>
          <w:szCs w:val="24"/>
        </w:rPr>
        <w:t>STR</w:t>
      </w:r>
      <w:r w:rsidR="00160829">
        <w:rPr>
          <w:rFonts w:asciiTheme="minorHAnsi" w:hAnsiTheme="minorHAnsi"/>
          <w:color w:val="auto"/>
          <w:szCs w:val="24"/>
        </w:rPr>
        <w:t xml:space="preserve"> </w:t>
      </w:r>
      <w:r w:rsidR="00A71035" w:rsidRPr="0091794F">
        <w:rPr>
          <w:rFonts w:asciiTheme="minorHAnsi" w:hAnsiTheme="minorHAnsi"/>
          <w:color w:val="auto"/>
          <w:szCs w:val="24"/>
        </w:rPr>
        <w:t xml:space="preserve">reflects a normal </w:t>
      </w:r>
      <w:r w:rsidR="00633E78" w:rsidRPr="0091794F">
        <w:rPr>
          <w:rFonts w:asciiTheme="minorHAnsi" w:hAnsiTheme="minorHAnsi"/>
          <w:color w:val="auto"/>
          <w:szCs w:val="24"/>
        </w:rPr>
        <w:t xml:space="preserve">bilateral </w:t>
      </w:r>
      <w:r w:rsidR="00A71035" w:rsidRPr="0091794F">
        <w:rPr>
          <w:rFonts w:asciiTheme="minorHAnsi" w:hAnsiTheme="minorHAnsi"/>
          <w:color w:val="auto"/>
          <w:szCs w:val="24"/>
        </w:rPr>
        <w:t xml:space="preserve">ankle ROM which is consistent with the VA measurements.  </w:t>
      </w:r>
      <w:r w:rsidR="008B2AAD" w:rsidRPr="0091794F">
        <w:rPr>
          <w:rFonts w:asciiTheme="minorHAnsi" w:hAnsiTheme="minorHAnsi"/>
          <w:color w:val="auto"/>
          <w:szCs w:val="24"/>
        </w:rPr>
        <w:t xml:space="preserve">Therefore, based on all </w:t>
      </w:r>
      <w:r w:rsidR="0065417B">
        <w:rPr>
          <w:rFonts w:asciiTheme="minorHAnsi" w:hAnsiTheme="minorHAnsi"/>
          <w:color w:val="auto"/>
          <w:szCs w:val="24"/>
        </w:rPr>
        <w:t xml:space="preserve">available </w:t>
      </w:r>
      <w:r w:rsidR="008B2AAD" w:rsidRPr="0091794F">
        <w:rPr>
          <w:rFonts w:asciiTheme="minorHAnsi" w:hAnsiTheme="minorHAnsi"/>
          <w:color w:val="auto"/>
          <w:szCs w:val="24"/>
        </w:rPr>
        <w:t>evidence, the Board assign</w:t>
      </w:r>
      <w:r w:rsidR="0065417B">
        <w:rPr>
          <w:rFonts w:asciiTheme="minorHAnsi" w:hAnsiTheme="minorHAnsi"/>
          <w:color w:val="auto"/>
          <w:szCs w:val="24"/>
        </w:rPr>
        <w:t>s</w:t>
      </w:r>
      <w:r w:rsidR="008B2AAD" w:rsidRPr="0091794F">
        <w:rPr>
          <w:rFonts w:asciiTheme="minorHAnsi" w:hAnsiTheme="minorHAnsi"/>
          <w:color w:val="auto"/>
          <w:szCs w:val="24"/>
        </w:rPr>
        <w:t xml:space="preserve"> </w:t>
      </w:r>
      <w:r w:rsidR="0065417B">
        <w:rPr>
          <w:rFonts w:asciiTheme="minorHAnsi" w:hAnsiTheme="minorHAnsi"/>
          <w:color w:val="auto"/>
          <w:szCs w:val="24"/>
        </w:rPr>
        <w:t xml:space="preserve">higher </w:t>
      </w:r>
      <w:r w:rsidR="008B2AAD" w:rsidRPr="0091794F">
        <w:rPr>
          <w:rFonts w:asciiTheme="minorHAnsi" w:hAnsiTheme="minorHAnsi"/>
          <w:color w:val="auto"/>
          <w:szCs w:val="24"/>
        </w:rPr>
        <w:t xml:space="preserve">probative value to the </w:t>
      </w:r>
      <w:r w:rsidR="0005261B" w:rsidRPr="0091794F">
        <w:rPr>
          <w:rFonts w:asciiTheme="minorHAnsi" w:hAnsiTheme="minorHAnsi"/>
          <w:color w:val="auto"/>
          <w:szCs w:val="24"/>
        </w:rPr>
        <w:t>VA</w:t>
      </w:r>
      <w:r w:rsidR="008B2AAD" w:rsidRPr="0091794F">
        <w:rPr>
          <w:rFonts w:asciiTheme="minorHAnsi" w:hAnsiTheme="minorHAnsi"/>
          <w:color w:val="auto"/>
          <w:szCs w:val="24"/>
        </w:rPr>
        <w:t xml:space="preserve"> evaluation.</w:t>
      </w:r>
      <w:r w:rsidR="0005261B" w:rsidRPr="0091794F">
        <w:rPr>
          <w:rFonts w:asciiTheme="minorHAnsi" w:hAnsiTheme="minorHAnsi"/>
          <w:color w:val="auto"/>
          <w:szCs w:val="24"/>
        </w:rPr>
        <w:t xml:space="preserve">  </w:t>
      </w:r>
      <w:r w:rsidR="00160829">
        <w:rPr>
          <w:rFonts w:asciiTheme="minorHAnsi" w:hAnsiTheme="minorHAnsi"/>
          <w:color w:val="auto"/>
          <w:szCs w:val="24"/>
        </w:rPr>
        <w:t>Although t</w:t>
      </w:r>
      <w:r w:rsidRPr="0091794F">
        <w:rPr>
          <w:rFonts w:asciiTheme="minorHAnsi" w:hAnsiTheme="minorHAnsi"/>
          <w:color w:val="auto"/>
          <w:szCs w:val="24"/>
        </w:rPr>
        <w:t xml:space="preserve">he PEB and VA chose different coding options, this did not bear on </w:t>
      </w:r>
      <w:r w:rsidR="00160829">
        <w:rPr>
          <w:rFonts w:asciiTheme="minorHAnsi" w:hAnsiTheme="minorHAnsi"/>
          <w:color w:val="auto"/>
          <w:szCs w:val="24"/>
        </w:rPr>
        <w:t xml:space="preserve">each of </w:t>
      </w:r>
      <w:r w:rsidR="0065417B">
        <w:rPr>
          <w:rFonts w:asciiTheme="minorHAnsi" w:hAnsiTheme="minorHAnsi"/>
          <w:color w:val="auto"/>
          <w:szCs w:val="24"/>
        </w:rPr>
        <w:t xml:space="preserve">their </w:t>
      </w:r>
      <w:r w:rsidR="00160829">
        <w:rPr>
          <w:rFonts w:asciiTheme="minorHAnsi" w:hAnsiTheme="minorHAnsi"/>
          <w:color w:val="auto"/>
          <w:szCs w:val="24"/>
        </w:rPr>
        <w:t xml:space="preserve">final </w:t>
      </w:r>
      <w:r w:rsidR="0065417B">
        <w:rPr>
          <w:rFonts w:asciiTheme="minorHAnsi" w:hAnsiTheme="minorHAnsi"/>
          <w:color w:val="auto"/>
          <w:szCs w:val="24"/>
        </w:rPr>
        <w:t xml:space="preserve">combined </w:t>
      </w:r>
      <w:r w:rsidRPr="0091794F">
        <w:rPr>
          <w:rFonts w:asciiTheme="minorHAnsi" w:hAnsiTheme="minorHAnsi"/>
          <w:color w:val="auto"/>
          <w:szCs w:val="24"/>
        </w:rPr>
        <w:t>rating</w:t>
      </w:r>
      <w:r w:rsidR="00160829">
        <w:rPr>
          <w:rFonts w:asciiTheme="minorHAnsi" w:hAnsiTheme="minorHAnsi"/>
          <w:color w:val="auto"/>
          <w:szCs w:val="24"/>
        </w:rPr>
        <w:t>s</w:t>
      </w:r>
      <w:r w:rsidR="0065417B">
        <w:rPr>
          <w:rFonts w:asciiTheme="minorHAnsi" w:hAnsiTheme="minorHAnsi"/>
          <w:color w:val="auto"/>
          <w:szCs w:val="24"/>
        </w:rPr>
        <w:t xml:space="preserve"> for </w:t>
      </w:r>
      <w:r w:rsidR="00160829">
        <w:rPr>
          <w:rFonts w:asciiTheme="minorHAnsi" w:hAnsiTheme="minorHAnsi"/>
          <w:color w:val="auto"/>
          <w:szCs w:val="24"/>
        </w:rPr>
        <w:t xml:space="preserve">the </w:t>
      </w:r>
      <w:r w:rsidR="0065417B">
        <w:rPr>
          <w:rFonts w:asciiTheme="minorHAnsi" w:hAnsiTheme="minorHAnsi"/>
          <w:color w:val="auto"/>
          <w:szCs w:val="24"/>
        </w:rPr>
        <w:t>foot</w:t>
      </w:r>
      <w:r w:rsidR="00160829">
        <w:rPr>
          <w:rFonts w:asciiTheme="minorHAnsi" w:hAnsiTheme="minorHAnsi"/>
          <w:color w:val="auto"/>
          <w:szCs w:val="24"/>
        </w:rPr>
        <w:t>/</w:t>
      </w:r>
      <w:r w:rsidR="0065417B">
        <w:rPr>
          <w:rFonts w:asciiTheme="minorHAnsi" w:hAnsiTheme="minorHAnsi"/>
          <w:color w:val="auto"/>
          <w:szCs w:val="24"/>
        </w:rPr>
        <w:t>ankle condition</w:t>
      </w:r>
      <w:r w:rsidRPr="0091794F">
        <w:rPr>
          <w:rFonts w:asciiTheme="minorHAnsi" w:hAnsiTheme="minorHAnsi"/>
          <w:color w:val="auto"/>
          <w:szCs w:val="24"/>
        </w:rPr>
        <w:t xml:space="preserve">.  </w:t>
      </w:r>
    </w:p>
    <w:p w:rsidR="008D2D6F" w:rsidRDefault="008D2D6F" w:rsidP="0091794F">
      <w:pPr>
        <w:tabs>
          <w:tab w:val="left" w:pos="288"/>
          <w:tab w:val="left" w:pos="4752"/>
        </w:tabs>
        <w:jc w:val="both"/>
        <w:rPr>
          <w:rFonts w:asciiTheme="minorHAnsi" w:hAnsiTheme="minorHAnsi"/>
          <w:color w:val="auto"/>
          <w:szCs w:val="24"/>
        </w:rPr>
      </w:pPr>
    </w:p>
    <w:p w:rsidR="008D2D6F" w:rsidRDefault="007E69B1" w:rsidP="0091794F">
      <w:pPr>
        <w:tabs>
          <w:tab w:val="left" w:pos="288"/>
          <w:tab w:val="left" w:pos="4752"/>
        </w:tabs>
        <w:jc w:val="both"/>
        <w:rPr>
          <w:rFonts w:asciiTheme="minorHAnsi" w:hAnsiTheme="minorHAnsi"/>
          <w:color w:val="auto"/>
          <w:szCs w:val="24"/>
        </w:rPr>
      </w:pPr>
      <w:r w:rsidRPr="0091794F">
        <w:rPr>
          <w:rFonts w:asciiTheme="minorHAnsi" w:hAnsiTheme="minorHAnsi"/>
          <w:color w:val="auto"/>
          <w:szCs w:val="24"/>
        </w:rPr>
        <w:t>The PEB rated each foot separately under analogous 5310 code IAW VASRD §4.73—</w:t>
      </w:r>
      <w:r w:rsidR="008D2D6F">
        <w:rPr>
          <w:rFonts w:asciiTheme="minorHAnsi" w:hAnsiTheme="minorHAnsi"/>
          <w:color w:val="auto"/>
          <w:szCs w:val="24"/>
        </w:rPr>
        <w:t>s</w:t>
      </w:r>
      <w:r w:rsidRPr="0091794F">
        <w:rPr>
          <w:rFonts w:asciiTheme="minorHAnsi" w:hAnsiTheme="minorHAnsi"/>
          <w:color w:val="auto"/>
          <w:szCs w:val="24"/>
        </w:rPr>
        <w:t xml:space="preserve">chedule of </w:t>
      </w:r>
      <w:r w:rsidR="008D2D6F">
        <w:rPr>
          <w:rFonts w:asciiTheme="minorHAnsi" w:hAnsiTheme="minorHAnsi"/>
          <w:color w:val="auto"/>
          <w:szCs w:val="24"/>
        </w:rPr>
        <w:t>r</w:t>
      </w:r>
      <w:r w:rsidRPr="0091794F">
        <w:rPr>
          <w:rFonts w:asciiTheme="minorHAnsi" w:hAnsiTheme="minorHAnsi"/>
          <w:color w:val="auto"/>
          <w:szCs w:val="24"/>
        </w:rPr>
        <w:t>atings–</w:t>
      </w:r>
      <w:r w:rsidR="008D2D6F">
        <w:rPr>
          <w:rFonts w:asciiTheme="minorHAnsi" w:hAnsiTheme="minorHAnsi"/>
          <w:color w:val="auto"/>
          <w:szCs w:val="24"/>
        </w:rPr>
        <w:t>m</w:t>
      </w:r>
      <w:r w:rsidRPr="0091794F">
        <w:rPr>
          <w:rFonts w:asciiTheme="minorHAnsi" w:hAnsiTheme="minorHAnsi"/>
          <w:color w:val="auto"/>
          <w:szCs w:val="24"/>
        </w:rPr>
        <w:t>uscle Injuries</w:t>
      </w:r>
      <w:r w:rsidR="00160829">
        <w:rPr>
          <w:rFonts w:asciiTheme="minorHAnsi" w:hAnsiTheme="minorHAnsi"/>
          <w:color w:val="auto"/>
          <w:szCs w:val="24"/>
        </w:rPr>
        <w:t>,</w:t>
      </w:r>
      <w:r w:rsidR="006F73DB" w:rsidRPr="0091794F">
        <w:rPr>
          <w:rFonts w:asciiTheme="minorHAnsi" w:hAnsiTheme="minorHAnsi"/>
          <w:color w:val="auto"/>
          <w:szCs w:val="24"/>
        </w:rPr>
        <w:t xml:space="preserve"> and </w:t>
      </w:r>
      <w:r w:rsidR="00891CBF">
        <w:rPr>
          <w:rFonts w:asciiTheme="minorHAnsi" w:hAnsiTheme="minorHAnsi"/>
          <w:color w:val="auto"/>
          <w:szCs w:val="24"/>
        </w:rPr>
        <w:t>rat</w:t>
      </w:r>
      <w:r w:rsidR="006F73DB" w:rsidRPr="0091794F">
        <w:rPr>
          <w:rFonts w:asciiTheme="minorHAnsi" w:hAnsiTheme="minorHAnsi"/>
          <w:color w:val="auto"/>
          <w:szCs w:val="24"/>
        </w:rPr>
        <w:t>ed each 10%</w:t>
      </w:r>
      <w:r w:rsidR="0065417B">
        <w:rPr>
          <w:rFonts w:asciiTheme="minorHAnsi" w:hAnsiTheme="minorHAnsi"/>
          <w:color w:val="auto"/>
          <w:szCs w:val="24"/>
        </w:rPr>
        <w:t>,</w:t>
      </w:r>
      <w:r w:rsidR="006F73DB" w:rsidRPr="0091794F">
        <w:rPr>
          <w:rFonts w:asciiTheme="minorHAnsi" w:hAnsiTheme="minorHAnsi"/>
          <w:color w:val="auto"/>
          <w:szCs w:val="24"/>
        </w:rPr>
        <w:t xml:space="preserve"> </w:t>
      </w:r>
      <w:r w:rsidR="00B93E67">
        <w:rPr>
          <w:rFonts w:asciiTheme="minorHAnsi" w:hAnsiTheme="minorHAnsi"/>
          <w:color w:val="auto"/>
          <w:szCs w:val="24"/>
        </w:rPr>
        <w:t>then “bundled” the</w:t>
      </w:r>
      <w:r w:rsidR="00A6751D">
        <w:rPr>
          <w:rFonts w:asciiTheme="minorHAnsi" w:hAnsiTheme="minorHAnsi"/>
          <w:color w:val="auto"/>
          <w:szCs w:val="24"/>
        </w:rPr>
        <w:t xml:space="preserve"> </w:t>
      </w:r>
      <w:r w:rsidR="0065417B">
        <w:rPr>
          <w:rFonts w:asciiTheme="minorHAnsi" w:hAnsiTheme="minorHAnsi"/>
          <w:color w:val="auto"/>
          <w:szCs w:val="24"/>
        </w:rPr>
        <w:t>overall</w:t>
      </w:r>
      <w:r w:rsidR="00A6751D">
        <w:rPr>
          <w:rFonts w:asciiTheme="minorHAnsi" w:hAnsiTheme="minorHAnsi"/>
          <w:color w:val="auto"/>
          <w:szCs w:val="24"/>
        </w:rPr>
        <w:t xml:space="preserve"> rating</w:t>
      </w:r>
      <w:r w:rsidR="00B93E67">
        <w:rPr>
          <w:rFonts w:asciiTheme="minorHAnsi" w:hAnsiTheme="minorHAnsi"/>
          <w:color w:val="auto"/>
          <w:szCs w:val="24"/>
        </w:rPr>
        <w:t xml:space="preserve"> </w:t>
      </w:r>
      <w:r w:rsidR="006F73DB" w:rsidRPr="0091794F">
        <w:rPr>
          <w:rFonts w:asciiTheme="minorHAnsi" w:hAnsiTheme="minorHAnsi"/>
          <w:color w:val="auto"/>
          <w:szCs w:val="24"/>
        </w:rPr>
        <w:t xml:space="preserve">for bilateral foot and ankle pain </w:t>
      </w:r>
      <w:r w:rsidR="00891CBF">
        <w:rPr>
          <w:rFonts w:asciiTheme="minorHAnsi" w:hAnsiTheme="minorHAnsi"/>
          <w:color w:val="auto"/>
          <w:szCs w:val="24"/>
        </w:rPr>
        <w:t>citing</w:t>
      </w:r>
      <w:r w:rsidR="006F73DB" w:rsidRPr="0091794F">
        <w:rPr>
          <w:rFonts w:asciiTheme="minorHAnsi" w:hAnsiTheme="minorHAnsi"/>
          <w:color w:val="auto"/>
          <w:szCs w:val="24"/>
        </w:rPr>
        <w:t xml:space="preserve"> a clinical assessment of bilateral plantar fasciitis</w:t>
      </w:r>
      <w:r w:rsidRPr="0091794F">
        <w:rPr>
          <w:rFonts w:asciiTheme="minorHAnsi" w:hAnsiTheme="minorHAnsi"/>
          <w:color w:val="auto"/>
          <w:szCs w:val="24"/>
        </w:rPr>
        <w:t>.</w:t>
      </w:r>
      <w:r w:rsidR="00A6751D">
        <w:rPr>
          <w:rFonts w:asciiTheme="minorHAnsi" w:hAnsiTheme="minorHAnsi"/>
          <w:color w:val="auto"/>
          <w:szCs w:val="24"/>
        </w:rPr>
        <w:t xml:space="preserve">  The Board agreed the 5310 plantar muscle code is common</w:t>
      </w:r>
      <w:r w:rsidR="00633E78">
        <w:rPr>
          <w:rFonts w:asciiTheme="minorHAnsi" w:hAnsiTheme="minorHAnsi"/>
          <w:color w:val="auto"/>
          <w:szCs w:val="24"/>
        </w:rPr>
        <w:t>ly</w:t>
      </w:r>
      <w:r w:rsidR="00A6751D">
        <w:rPr>
          <w:rFonts w:asciiTheme="minorHAnsi" w:hAnsiTheme="minorHAnsi"/>
          <w:color w:val="auto"/>
          <w:szCs w:val="24"/>
        </w:rPr>
        <w:t xml:space="preserve"> use</w:t>
      </w:r>
      <w:r w:rsidR="00633E78">
        <w:rPr>
          <w:rFonts w:asciiTheme="minorHAnsi" w:hAnsiTheme="minorHAnsi"/>
          <w:color w:val="auto"/>
          <w:szCs w:val="24"/>
        </w:rPr>
        <w:t>d</w:t>
      </w:r>
      <w:r w:rsidR="00A6751D">
        <w:rPr>
          <w:rFonts w:asciiTheme="minorHAnsi" w:hAnsiTheme="minorHAnsi"/>
          <w:color w:val="auto"/>
          <w:szCs w:val="24"/>
        </w:rPr>
        <w:t xml:space="preserve"> for plantar fasciitis </w:t>
      </w:r>
      <w:r w:rsidR="00891CBF">
        <w:rPr>
          <w:rFonts w:asciiTheme="minorHAnsi" w:hAnsiTheme="minorHAnsi"/>
          <w:color w:val="auto"/>
          <w:szCs w:val="24"/>
        </w:rPr>
        <w:t>and</w:t>
      </w:r>
      <w:r w:rsidR="00A6751D">
        <w:rPr>
          <w:rFonts w:asciiTheme="minorHAnsi" w:hAnsiTheme="minorHAnsi"/>
          <w:color w:val="auto"/>
          <w:szCs w:val="24"/>
        </w:rPr>
        <w:t xml:space="preserve"> applied unilaterally, and while the PEB “bundled” their final </w:t>
      </w:r>
      <w:r w:rsidR="00633E78">
        <w:rPr>
          <w:rFonts w:asciiTheme="minorHAnsi" w:hAnsiTheme="minorHAnsi"/>
          <w:color w:val="auto"/>
          <w:szCs w:val="24"/>
        </w:rPr>
        <w:t>rating,</w:t>
      </w:r>
      <w:r w:rsidR="00A6751D">
        <w:rPr>
          <w:rFonts w:asciiTheme="minorHAnsi" w:hAnsiTheme="minorHAnsi"/>
          <w:color w:val="auto"/>
          <w:szCs w:val="24"/>
        </w:rPr>
        <w:t xml:space="preserve"> they did </w:t>
      </w:r>
      <w:r w:rsidR="00633E78">
        <w:rPr>
          <w:rFonts w:asciiTheme="minorHAnsi" w:hAnsiTheme="minorHAnsi"/>
          <w:color w:val="auto"/>
          <w:szCs w:val="24"/>
        </w:rPr>
        <w:t xml:space="preserve">appropriately </w:t>
      </w:r>
      <w:r w:rsidR="00A6751D">
        <w:rPr>
          <w:rFonts w:asciiTheme="minorHAnsi" w:hAnsiTheme="minorHAnsi"/>
          <w:color w:val="auto"/>
          <w:szCs w:val="24"/>
        </w:rPr>
        <w:t xml:space="preserve">apply a </w:t>
      </w:r>
      <w:r w:rsidR="0065417B">
        <w:rPr>
          <w:rFonts w:asciiTheme="minorHAnsi" w:hAnsiTheme="minorHAnsi"/>
          <w:color w:val="auto"/>
          <w:szCs w:val="24"/>
        </w:rPr>
        <w:t>separate</w:t>
      </w:r>
      <w:r w:rsidR="00A6751D">
        <w:rPr>
          <w:rFonts w:asciiTheme="minorHAnsi" w:hAnsiTheme="minorHAnsi"/>
          <w:color w:val="auto"/>
          <w:szCs w:val="24"/>
        </w:rPr>
        <w:t xml:space="preserve"> rating to each foot IAW VASRD §</w:t>
      </w:r>
      <w:r w:rsidR="00A6751D">
        <w:rPr>
          <w:rFonts w:asciiTheme="minorHAnsi" w:hAnsiTheme="minorHAnsi" w:cs="Times New Roman"/>
          <w:color w:val="auto"/>
          <w:szCs w:val="24"/>
        </w:rPr>
        <w:t>4.56</w:t>
      </w:r>
      <w:r w:rsidR="00A6751D">
        <w:rPr>
          <w:rFonts w:asciiTheme="minorHAnsi" w:hAnsiTheme="minorHAnsi"/>
          <w:color w:val="auto"/>
          <w:szCs w:val="24"/>
        </w:rPr>
        <w:t>.</w:t>
      </w:r>
      <w:r w:rsidRPr="0091794F">
        <w:rPr>
          <w:rFonts w:asciiTheme="minorHAnsi" w:hAnsiTheme="minorHAnsi"/>
          <w:color w:val="auto"/>
          <w:szCs w:val="24"/>
        </w:rPr>
        <w:t xml:space="preserve">  The VA rated each foot </w:t>
      </w:r>
      <w:r w:rsidR="0065417B">
        <w:rPr>
          <w:rFonts w:asciiTheme="minorHAnsi" w:hAnsiTheme="minorHAnsi"/>
          <w:color w:val="auto"/>
          <w:szCs w:val="24"/>
        </w:rPr>
        <w:t>under</w:t>
      </w:r>
      <w:r w:rsidRPr="0091794F">
        <w:rPr>
          <w:rFonts w:asciiTheme="minorHAnsi" w:hAnsiTheme="minorHAnsi"/>
          <w:color w:val="auto"/>
          <w:szCs w:val="24"/>
        </w:rPr>
        <w:t xml:space="preserve"> </w:t>
      </w:r>
      <w:r w:rsidR="0065417B">
        <w:rPr>
          <w:rFonts w:asciiTheme="minorHAnsi" w:hAnsiTheme="minorHAnsi"/>
          <w:color w:val="auto"/>
          <w:szCs w:val="24"/>
        </w:rPr>
        <w:t>code</w:t>
      </w:r>
      <w:r w:rsidR="006F73DB" w:rsidRPr="0091794F">
        <w:rPr>
          <w:rFonts w:asciiTheme="minorHAnsi" w:hAnsiTheme="minorHAnsi"/>
          <w:color w:val="auto"/>
          <w:szCs w:val="24"/>
        </w:rPr>
        <w:t xml:space="preserve"> </w:t>
      </w:r>
      <w:r w:rsidRPr="0091794F">
        <w:rPr>
          <w:rFonts w:asciiTheme="minorHAnsi" w:hAnsiTheme="minorHAnsi"/>
          <w:color w:val="auto"/>
          <w:szCs w:val="24"/>
        </w:rPr>
        <w:t>5284 (</w:t>
      </w:r>
      <w:r w:rsidR="008D2D6F">
        <w:rPr>
          <w:rFonts w:asciiTheme="minorHAnsi" w:hAnsiTheme="minorHAnsi"/>
          <w:color w:val="auto"/>
          <w:szCs w:val="24"/>
        </w:rPr>
        <w:t>f</w:t>
      </w:r>
      <w:r w:rsidRPr="0091794F">
        <w:rPr>
          <w:rFonts w:asciiTheme="minorHAnsi" w:hAnsiTheme="minorHAnsi"/>
          <w:color w:val="auto"/>
          <w:szCs w:val="24"/>
        </w:rPr>
        <w:t xml:space="preserve">oot injuries, other) analogous to </w:t>
      </w:r>
      <w:r w:rsidR="0065417B">
        <w:rPr>
          <w:rFonts w:asciiTheme="minorHAnsi" w:hAnsiTheme="minorHAnsi"/>
          <w:color w:val="auto"/>
          <w:szCs w:val="24"/>
        </w:rPr>
        <w:t>code</w:t>
      </w:r>
      <w:r w:rsidRPr="0091794F">
        <w:rPr>
          <w:rFonts w:asciiTheme="minorHAnsi" w:hAnsiTheme="minorHAnsi"/>
          <w:color w:val="auto"/>
          <w:szCs w:val="24"/>
        </w:rPr>
        <w:t xml:space="preserve"> 5020 </w:t>
      </w:r>
      <w:r w:rsidR="006F73DB" w:rsidRPr="0091794F">
        <w:rPr>
          <w:rFonts w:asciiTheme="minorHAnsi" w:hAnsiTheme="minorHAnsi"/>
          <w:color w:val="auto"/>
          <w:szCs w:val="24"/>
        </w:rPr>
        <w:t>(</w:t>
      </w:r>
      <w:proofErr w:type="spellStart"/>
      <w:r w:rsidR="006F73DB" w:rsidRPr="0091794F">
        <w:rPr>
          <w:rFonts w:asciiTheme="minorHAnsi" w:hAnsiTheme="minorHAnsi"/>
          <w:color w:val="auto"/>
          <w:szCs w:val="24"/>
        </w:rPr>
        <w:t>synovitis</w:t>
      </w:r>
      <w:proofErr w:type="spellEnd"/>
      <w:r w:rsidR="006F73DB" w:rsidRPr="0091794F">
        <w:rPr>
          <w:rFonts w:asciiTheme="minorHAnsi" w:hAnsiTheme="minorHAnsi"/>
          <w:color w:val="auto"/>
          <w:szCs w:val="24"/>
        </w:rPr>
        <w:t>)</w:t>
      </w:r>
      <w:r w:rsidR="0065417B">
        <w:rPr>
          <w:rFonts w:asciiTheme="minorHAnsi" w:hAnsiTheme="minorHAnsi"/>
          <w:color w:val="auto"/>
          <w:szCs w:val="24"/>
        </w:rPr>
        <w:t>,</w:t>
      </w:r>
      <w:r w:rsidR="00A6751D">
        <w:rPr>
          <w:rFonts w:asciiTheme="minorHAnsi" w:hAnsiTheme="minorHAnsi"/>
          <w:color w:val="auto"/>
          <w:szCs w:val="24"/>
        </w:rPr>
        <w:t xml:space="preserve"> which correlates to the 5003 (arthritis degenerative)</w:t>
      </w:r>
      <w:r w:rsidR="006F73DB" w:rsidRPr="0091794F">
        <w:rPr>
          <w:rFonts w:asciiTheme="minorHAnsi" w:hAnsiTheme="minorHAnsi"/>
          <w:color w:val="auto"/>
          <w:szCs w:val="24"/>
        </w:rPr>
        <w:t xml:space="preserve"> </w:t>
      </w:r>
      <w:r w:rsidRPr="0091794F">
        <w:rPr>
          <w:rFonts w:asciiTheme="minorHAnsi" w:hAnsiTheme="minorHAnsi"/>
          <w:color w:val="auto"/>
          <w:szCs w:val="24"/>
        </w:rPr>
        <w:t>code</w:t>
      </w:r>
      <w:r w:rsidR="0065417B">
        <w:rPr>
          <w:rFonts w:asciiTheme="minorHAnsi" w:hAnsiTheme="minorHAnsi"/>
          <w:color w:val="auto"/>
          <w:szCs w:val="24"/>
        </w:rPr>
        <w:t>,</w:t>
      </w:r>
      <w:r w:rsidRPr="0091794F">
        <w:rPr>
          <w:rFonts w:asciiTheme="minorHAnsi" w:hAnsiTheme="minorHAnsi"/>
          <w:color w:val="auto"/>
          <w:szCs w:val="24"/>
        </w:rPr>
        <w:t xml:space="preserve"> and </w:t>
      </w:r>
      <w:r w:rsidR="006F73DB" w:rsidRPr="0091794F">
        <w:rPr>
          <w:rFonts w:asciiTheme="minorHAnsi" w:hAnsiTheme="minorHAnsi"/>
          <w:color w:val="auto"/>
          <w:szCs w:val="24"/>
        </w:rPr>
        <w:t xml:space="preserve">assigned each 10% for painful plantar fascia and </w:t>
      </w:r>
      <w:r w:rsidR="0065417B">
        <w:rPr>
          <w:rFonts w:asciiTheme="minorHAnsi" w:hAnsiTheme="minorHAnsi"/>
          <w:color w:val="auto"/>
          <w:szCs w:val="24"/>
        </w:rPr>
        <w:t xml:space="preserve">the </w:t>
      </w:r>
      <w:r w:rsidR="006F73DB" w:rsidRPr="0091794F">
        <w:rPr>
          <w:rFonts w:asciiTheme="minorHAnsi" w:hAnsiTheme="minorHAnsi"/>
          <w:color w:val="auto"/>
          <w:szCs w:val="24"/>
        </w:rPr>
        <w:t xml:space="preserve">heel spurs </w:t>
      </w:r>
      <w:r w:rsidR="0065417B">
        <w:rPr>
          <w:rFonts w:asciiTheme="minorHAnsi" w:hAnsiTheme="minorHAnsi"/>
          <w:color w:val="auto"/>
          <w:szCs w:val="24"/>
        </w:rPr>
        <w:t>shown</w:t>
      </w:r>
      <w:r w:rsidR="006F73DB" w:rsidRPr="0091794F">
        <w:rPr>
          <w:rFonts w:asciiTheme="minorHAnsi" w:hAnsiTheme="minorHAnsi"/>
          <w:color w:val="auto"/>
          <w:szCs w:val="24"/>
        </w:rPr>
        <w:t xml:space="preserve"> on the radiographs.  The VA </w:t>
      </w:r>
      <w:r w:rsidR="00F2602A" w:rsidRPr="0091794F">
        <w:rPr>
          <w:rFonts w:asciiTheme="minorHAnsi" w:hAnsiTheme="minorHAnsi"/>
          <w:color w:val="auto"/>
          <w:szCs w:val="24"/>
        </w:rPr>
        <w:t>a</w:t>
      </w:r>
      <w:r w:rsidR="0065417B">
        <w:rPr>
          <w:rFonts w:asciiTheme="minorHAnsi" w:hAnsiTheme="minorHAnsi"/>
          <w:color w:val="auto"/>
          <w:szCs w:val="24"/>
        </w:rPr>
        <w:t xml:space="preserve">lso </w:t>
      </w:r>
      <w:r w:rsidR="00F2602A" w:rsidRPr="0091794F">
        <w:rPr>
          <w:rFonts w:asciiTheme="minorHAnsi" w:hAnsiTheme="minorHAnsi"/>
          <w:color w:val="auto"/>
          <w:szCs w:val="24"/>
        </w:rPr>
        <w:t>cited the other foot</w:t>
      </w:r>
      <w:r w:rsidR="0091794F">
        <w:rPr>
          <w:rFonts w:asciiTheme="minorHAnsi" w:hAnsiTheme="minorHAnsi"/>
          <w:color w:val="auto"/>
          <w:szCs w:val="24"/>
        </w:rPr>
        <w:t>/ankle</w:t>
      </w:r>
      <w:r w:rsidR="00F2602A" w:rsidRPr="0091794F">
        <w:rPr>
          <w:rFonts w:asciiTheme="minorHAnsi" w:hAnsiTheme="minorHAnsi"/>
          <w:color w:val="auto"/>
          <w:szCs w:val="24"/>
        </w:rPr>
        <w:t xml:space="preserve"> </w:t>
      </w:r>
      <w:r w:rsidR="0091794F">
        <w:rPr>
          <w:rFonts w:asciiTheme="minorHAnsi" w:hAnsiTheme="minorHAnsi"/>
          <w:color w:val="auto"/>
          <w:szCs w:val="24"/>
        </w:rPr>
        <w:t>conditions</w:t>
      </w:r>
      <w:r w:rsidR="00F2602A" w:rsidRPr="0091794F">
        <w:rPr>
          <w:rFonts w:asciiTheme="minorHAnsi" w:hAnsiTheme="minorHAnsi"/>
          <w:color w:val="auto"/>
          <w:szCs w:val="24"/>
        </w:rPr>
        <w:t xml:space="preserve"> to include bilateral </w:t>
      </w:r>
      <w:proofErr w:type="gramStart"/>
      <w:r w:rsidR="00F2602A" w:rsidRPr="0091794F">
        <w:rPr>
          <w:rFonts w:asciiTheme="minorHAnsi" w:hAnsiTheme="minorHAnsi"/>
          <w:color w:val="auto"/>
          <w:szCs w:val="24"/>
        </w:rPr>
        <w:t>achilles</w:t>
      </w:r>
      <w:proofErr w:type="gramEnd"/>
      <w:r w:rsidR="00F2602A" w:rsidRPr="0091794F">
        <w:rPr>
          <w:rFonts w:asciiTheme="minorHAnsi" w:hAnsiTheme="minorHAnsi"/>
          <w:color w:val="auto"/>
          <w:szCs w:val="24"/>
        </w:rPr>
        <w:t xml:space="preserve"> tendonitis, left great toe degenerative joint disease, left great toe gout disease and right ankle gout disease </w:t>
      </w:r>
      <w:r w:rsidR="0065417B">
        <w:rPr>
          <w:rFonts w:asciiTheme="minorHAnsi" w:hAnsiTheme="minorHAnsi"/>
          <w:color w:val="auto"/>
          <w:szCs w:val="24"/>
        </w:rPr>
        <w:t>in their rating decision, apparent</w:t>
      </w:r>
      <w:r w:rsidR="00F2602A" w:rsidRPr="0091794F">
        <w:rPr>
          <w:rFonts w:asciiTheme="minorHAnsi" w:hAnsiTheme="minorHAnsi"/>
          <w:color w:val="auto"/>
          <w:szCs w:val="24"/>
        </w:rPr>
        <w:t xml:space="preserve">ly subsuming these foot conditions </w:t>
      </w:r>
      <w:r w:rsidR="0065417B">
        <w:rPr>
          <w:rFonts w:asciiTheme="minorHAnsi" w:hAnsiTheme="minorHAnsi"/>
          <w:color w:val="auto"/>
          <w:szCs w:val="24"/>
        </w:rPr>
        <w:t>under</w:t>
      </w:r>
      <w:r w:rsidR="00F2602A" w:rsidRPr="0091794F">
        <w:rPr>
          <w:rFonts w:asciiTheme="minorHAnsi" w:hAnsiTheme="minorHAnsi"/>
          <w:color w:val="auto"/>
          <w:szCs w:val="24"/>
        </w:rPr>
        <w:t xml:space="preserve"> the more general 5284 code.</w:t>
      </w:r>
      <w:r w:rsidR="006F73DB" w:rsidRPr="0091794F">
        <w:rPr>
          <w:rFonts w:asciiTheme="minorHAnsi" w:hAnsiTheme="minorHAnsi"/>
          <w:color w:val="auto"/>
          <w:szCs w:val="24"/>
        </w:rPr>
        <w:t xml:space="preserve">  </w:t>
      </w:r>
      <w:r w:rsidR="00F2602A" w:rsidRPr="0091794F">
        <w:rPr>
          <w:rFonts w:asciiTheme="minorHAnsi" w:hAnsiTheme="minorHAnsi"/>
          <w:color w:val="auto"/>
          <w:szCs w:val="24"/>
        </w:rPr>
        <w:t>The Board agreed while there were other foot conditions contributing to the CI’s bilateral ankle and foot condition,</w:t>
      </w:r>
      <w:r w:rsidR="0091794F" w:rsidRPr="0091794F">
        <w:rPr>
          <w:rFonts w:asciiTheme="minorHAnsi" w:hAnsiTheme="minorHAnsi"/>
          <w:color w:val="auto"/>
          <w:szCs w:val="24"/>
        </w:rPr>
        <w:t xml:space="preserve"> IAW §4.14, avoidance of pyramiding, </w:t>
      </w:r>
      <w:r w:rsidR="00F2602A" w:rsidRPr="0091794F">
        <w:rPr>
          <w:rFonts w:asciiTheme="minorHAnsi" w:hAnsiTheme="minorHAnsi"/>
          <w:color w:val="auto"/>
          <w:szCs w:val="24"/>
        </w:rPr>
        <w:t xml:space="preserve">the bilateral plantar fasciitis </w:t>
      </w:r>
      <w:r w:rsidR="0091794F">
        <w:rPr>
          <w:rFonts w:asciiTheme="minorHAnsi" w:hAnsiTheme="minorHAnsi"/>
          <w:color w:val="auto"/>
          <w:szCs w:val="24"/>
        </w:rPr>
        <w:t>was</w:t>
      </w:r>
      <w:r w:rsidR="00F2602A" w:rsidRPr="0091794F">
        <w:rPr>
          <w:rFonts w:asciiTheme="minorHAnsi" w:hAnsiTheme="minorHAnsi"/>
          <w:color w:val="auto"/>
          <w:szCs w:val="24"/>
        </w:rPr>
        <w:t xml:space="preserve"> the dominant </w:t>
      </w:r>
      <w:r w:rsidR="0091794F" w:rsidRPr="0091794F">
        <w:rPr>
          <w:rFonts w:asciiTheme="minorHAnsi" w:hAnsiTheme="minorHAnsi"/>
          <w:color w:val="auto"/>
          <w:szCs w:val="24"/>
        </w:rPr>
        <w:t xml:space="preserve">disabling </w:t>
      </w:r>
      <w:r w:rsidR="00C33B4C" w:rsidRPr="0091794F">
        <w:rPr>
          <w:rFonts w:asciiTheme="minorHAnsi" w:hAnsiTheme="minorHAnsi"/>
          <w:color w:val="auto"/>
          <w:szCs w:val="24"/>
        </w:rPr>
        <w:t>condition and</w:t>
      </w:r>
      <w:r w:rsidR="0091794F" w:rsidRPr="0091794F">
        <w:rPr>
          <w:rFonts w:asciiTheme="minorHAnsi" w:hAnsiTheme="minorHAnsi"/>
          <w:color w:val="auto"/>
          <w:szCs w:val="24"/>
        </w:rPr>
        <w:t xml:space="preserve"> </w:t>
      </w:r>
      <w:r w:rsidR="00C33B4C" w:rsidRPr="0091794F">
        <w:rPr>
          <w:rFonts w:asciiTheme="minorHAnsi" w:hAnsiTheme="minorHAnsi"/>
          <w:color w:val="auto"/>
          <w:szCs w:val="24"/>
        </w:rPr>
        <w:t xml:space="preserve">the </w:t>
      </w:r>
      <w:r w:rsidRPr="0091794F">
        <w:rPr>
          <w:rFonts w:asciiTheme="minorHAnsi" w:hAnsiTheme="minorHAnsi"/>
          <w:color w:val="auto"/>
          <w:szCs w:val="24"/>
        </w:rPr>
        <w:t xml:space="preserve">evidence most closely approximated moderate </w:t>
      </w:r>
      <w:r w:rsidR="0091794F" w:rsidRPr="0091794F">
        <w:rPr>
          <w:rFonts w:asciiTheme="minorHAnsi" w:hAnsiTheme="minorHAnsi"/>
          <w:color w:val="auto"/>
          <w:szCs w:val="24"/>
        </w:rPr>
        <w:t xml:space="preserve">pain </w:t>
      </w:r>
      <w:r w:rsidR="00891CBF">
        <w:rPr>
          <w:rFonts w:asciiTheme="minorHAnsi" w:hAnsiTheme="minorHAnsi"/>
          <w:color w:val="auto"/>
          <w:szCs w:val="24"/>
        </w:rPr>
        <w:t xml:space="preserve">and </w:t>
      </w:r>
      <w:r w:rsidRPr="0091794F">
        <w:rPr>
          <w:rFonts w:asciiTheme="minorHAnsi" w:hAnsiTheme="minorHAnsi"/>
          <w:color w:val="auto"/>
          <w:szCs w:val="24"/>
        </w:rPr>
        <w:t xml:space="preserve">impairment of the left and right </w:t>
      </w:r>
      <w:r w:rsidR="0091794F">
        <w:rPr>
          <w:rFonts w:asciiTheme="minorHAnsi" w:hAnsiTheme="minorHAnsi"/>
          <w:color w:val="auto"/>
          <w:szCs w:val="24"/>
        </w:rPr>
        <w:t>ankle/</w:t>
      </w:r>
      <w:r w:rsidRPr="0091794F">
        <w:rPr>
          <w:rFonts w:asciiTheme="minorHAnsi" w:hAnsiTheme="minorHAnsi"/>
          <w:color w:val="auto"/>
          <w:szCs w:val="24"/>
        </w:rPr>
        <w:t xml:space="preserve">foot.  </w:t>
      </w:r>
      <w:r w:rsidR="00C33B4C" w:rsidRPr="0091794F">
        <w:rPr>
          <w:rFonts w:asciiTheme="minorHAnsi" w:hAnsiTheme="minorHAnsi"/>
          <w:color w:val="auto"/>
          <w:szCs w:val="24"/>
        </w:rPr>
        <w:t xml:space="preserve">The Board </w:t>
      </w:r>
      <w:r w:rsidR="00891CBF">
        <w:rPr>
          <w:rFonts w:asciiTheme="minorHAnsi" w:hAnsiTheme="minorHAnsi"/>
          <w:color w:val="auto"/>
          <w:szCs w:val="24"/>
        </w:rPr>
        <w:t xml:space="preserve">also </w:t>
      </w:r>
      <w:r w:rsidR="00C33B4C" w:rsidRPr="0091794F">
        <w:rPr>
          <w:rFonts w:asciiTheme="minorHAnsi" w:hAnsiTheme="minorHAnsi"/>
          <w:color w:val="auto"/>
          <w:szCs w:val="24"/>
        </w:rPr>
        <w:t xml:space="preserve">considered </w:t>
      </w:r>
      <w:r w:rsidR="00633E78">
        <w:rPr>
          <w:rFonts w:asciiTheme="minorHAnsi" w:hAnsiTheme="minorHAnsi"/>
          <w:color w:val="auto"/>
          <w:szCs w:val="24"/>
        </w:rPr>
        <w:t xml:space="preserve">whether </w:t>
      </w:r>
      <w:r w:rsidR="00C33B4C" w:rsidRPr="0091794F">
        <w:rPr>
          <w:rFonts w:asciiTheme="minorHAnsi" w:hAnsiTheme="minorHAnsi"/>
          <w:color w:val="auto"/>
          <w:szCs w:val="24"/>
        </w:rPr>
        <w:t>the 5002</w:t>
      </w:r>
      <w:r w:rsidR="00C33B4C" w:rsidRPr="0091794F">
        <w:rPr>
          <w:rFonts w:asciiTheme="minorHAnsi" w:hAnsiTheme="minorHAnsi"/>
          <w:color w:val="000000"/>
          <w:szCs w:val="24"/>
        </w:rPr>
        <w:t xml:space="preserve"> </w:t>
      </w:r>
      <w:r w:rsidR="00A82588" w:rsidRPr="0091794F">
        <w:rPr>
          <w:rFonts w:asciiTheme="minorHAnsi" w:hAnsiTheme="minorHAnsi"/>
          <w:color w:val="auto"/>
          <w:szCs w:val="24"/>
        </w:rPr>
        <w:t>code</w:t>
      </w:r>
      <w:r w:rsidR="00A82588" w:rsidRPr="0091794F">
        <w:rPr>
          <w:rFonts w:asciiTheme="minorHAnsi" w:hAnsiTheme="minorHAnsi"/>
          <w:color w:val="000000"/>
          <w:szCs w:val="24"/>
        </w:rPr>
        <w:t xml:space="preserve"> </w:t>
      </w:r>
      <w:r w:rsidR="00C33B4C" w:rsidRPr="0091794F">
        <w:rPr>
          <w:rFonts w:asciiTheme="minorHAnsi" w:hAnsiTheme="minorHAnsi"/>
          <w:color w:val="000000"/>
          <w:szCs w:val="24"/>
        </w:rPr>
        <w:t>(</w:t>
      </w:r>
      <w:r w:rsidR="008D2D6F">
        <w:rPr>
          <w:rFonts w:asciiTheme="minorHAnsi" w:hAnsiTheme="minorHAnsi"/>
          <w:color w:val="auto"/>
          <w:szCs w:val="24"/>
        </w:rPr>
        <w:t>a</w:t>
      </w:r>
      <w:r w:rsidR="00C33B4C" w:rsidRPr="0091794F">
        <w:rPr>
          <w:rFonts w:asciiTheme="minorHAnsi" w:hAnsiTheme="minorHAnsi"/>
          <w:color w:val="auto"/>
          <w:szCs w:val="24"/>
        </w:rPr>
        <w:t xml:space="preserve">rthritis rheumatoid (atrophic) </w:t>
      </w:r>
      <w:r w:rsidR="00C33B4C" w:rsidRPr="0091794F">
        <w:rPr>
          <w:rFonts w:asciiTheme="minorHAnsi" w:hAnsiTheme="minorHAnsi"/>
          <w:iCs/>
          <w:color w:val="auto"/>
          <w:szCs w:val="24"/>
        </w:rPr>
        <w:t>as an active process)</w:t>
      </w:r>
      <w:r w:rsidR="00C33B4C" w:rsidRPr="0091794F">
        <w:rPr>
          <w:rFonts w:asciiTheme="minorHAnsi" w:hAnsiTheme="minorHAnsi"/>
          <w:color w:val="auto"/>
          <w:szCs w:val="24"/>
        </w:rPr>
        <w:t xml:space="preserve"> for the gouty arthritis </w:t>
      </w:r>
      <w:r w:rsidR="00891CBF">
        <w:rPr>
          <w:rFonts w:asciiTheme="minorHAnsi" w:hAnsiTheme="minorHAnsi"/>
          <w:color w:val="auto"/>
          <w:szCs w:val="24"/>
        </w:rPr>
        <w:t>might be</w:t>
      </w:r>
      <w:r w:rsidR="00633E78">
        <w:rPr>
          <w:rFonts w:asciiTheme="minorHAnsi" w:hAnsiTheme="minorHAnsi"/>
          <w:color w:val="auto"/>
          <w:szCs w:val="24"/>
        </w:rPr>
        <w:t xml:space="preserve"> appropriate </w:t>
      </w:r>
      <w:r w:rsidR="00C33B4C" w:rsidRPr="0091794F">
        <w:rPr>
          <w:rFonts w:asciiTheme="minorHAnsi" w:hAnsiTheme="minorHAnsi"/>
          <w:color w:val="auto"/>
          <w:szCs w:val="24"/>
        </w:rPr>
        <w:t xml:space="preserve">but agreed the evidence did not reflect symptom combinations productive of definite impairment of health objectively supported by examination findings or incapacitating exacerbations occurring </w:t>
      </w:r>
      <w:r w:rsidR="00633E78">
        <w:rPr>
          <w:rFonts w:asciiTheme="minorHAnsi" w:hAnsiTheme="minorHAnsi"/>
          <w:color w:val="auto"/>
          <w:szCs w:val="24"/>
        </w:rPr>
        <w:t>three</w:t>
      </w:r>
      <w:r w:rsidR="00C33B4C" w:rsidRPr="0091794F">
        <w:rPr>
          <w:rFonts w:asciiTheme="minorHAnsi" w:hAnsiTheme="minorHAnsi"/>
          <w:color w:val="auto"/>
          <w:szCs w:val="24"/>
        </w:rPr>
        <w:t xml:space="preserve"> or more times a year</w:t>
      </w:r>
      <w:r w:rsidR="0091794F" w:rsidRPr="0091794F">
        <w:rPr>
          <w:rFonts w:asciiTheme="minorHAnsi" w:hAnsiTheme="minorHAnsi"/>
          <w:color w:val="auto"/>
          <w:szCs w:val="24"/>
        </w:rPr>
        <w:t xml:space="preserve"> </w:t>
      </w:r>
      <w:r w:rsidR="00891CBF">
        <w:rPr>
          <w:rFonts w:asciiTheme="minorHAnsi" w:hAnsiTheme="minorHAnsi"/>
          <w:color w:val="auto"/>
          <w:szCs w:val="24"/>
        </w:rPr>
        <w:t>to attain</w:t>
      </w:r>
      <w:r w:rsidR="0091794F" w:rsidRPr="0091794F">
        <w:rPr>
          <w:rFonts w:asciiTheme="minorHAnsi" w:hAnsiTheme="minorHAnsi"/>
          <w:color w:val="auto"/>
          <w:szCs w:val="24"/>
        </w:rPr>
        <w:t xml:space="preserve"> the 40% rating</w:t>
      </w:r>
      <w:r w:rsidR="00891CBF">
        <w:rPr>
          <w:rFonts w:asciiTheme="minorHAnsi" w:hAnsiTheme="minorHAnsi"/>
          <w:color w:val="auto"/>
          <w:szCs w:val="24"/>
        </w:rPr>
        <w:t>,</w:t>
      </w:r>
      <w:r w:rsidR="0091794F" w:rsidRPr="0091794F">
        <w:rPr>
          <w:rFonts w:asciiTheme="minorHAnsi" w:hAnsiTheme="minorHAnsi"/>
          <w:color w:val="auto"/>
          <w:szCs w:val="24"/>
        </w:rPr>
        <w:t xml:space="preserve"> </w:t>
      </w:r>
      <w:r w:rsidR="00633E78">
        <w:rPr>
          <w:rFonts w:asciiTheme="minorHAnsi" w:hAnsiTheme="minorHAnsi"/>
          <w:color w:val="auto"/>
          <w:szCs w:val="24"/>
        </w:rPr>
        <w:t>although</w:t>
      </w:r>
      <w:r w:rsidR="00C33B4C" w:rsidRPr="0091794F">
        <w:rPr>
          <w:rFonts w:asciiTheme="minorHAnsi" w:hAnsiTheme="minorHAnsi"/>
          <w:color w:val="auto"/>
          <w:szCs w:val="24"/>
        </w:rPr>
        <w:t xml:space="preserve"> </w:t>
      </w:r>
      <w:r w:rsidR="0091794F" w:rsidRPr="0091794F">
        <w:rPr>
          <w:rFonts w:asciiTheme="minorHAnsi" w:hAnsiTheme="minorHAnsi"/>
          <w:color w:val="auto"/>
          <w:szCs w:val="24"/>
        </w:rPr>
        <w:t>the 20% criteria of</w:t>
      </w:r>
      <w:r w:rsidR="00C33B4C" w:rsidRPr="0091794F">
        <w:rPr>
          <w:rFonts w:asciiTheme="minorHAnsi" w:hAnsiTheme="minorHAnsi"/>
          <w:color w:val="auto"/>
          <w:szCs w:val="24"/>
        </w:rPr>
        <w:t xml:space="preserve"> one or two exacerbations a year</w:t>
      </w:r>
      <w:r w:rsidR="00891CBF">
        <w:rPr>
          <w:rFonts w:asciiTheme="minorHAnsi" w:hAnsiTheme="minorHAnsi"/>
          <w:color w:val="auto"/>
          <w:szCs w:val="24"/>
        </w:rPr>
        <w:t xml:space="preserve"> </w:t>
      </w:r>
      <w:r w:rsidR="00633E78">
        <w:rPr>
          <w:rFonts w:asciiTheme="minorHAnsi" w:hAnsiTheme="minorHAnsi"/>
          <w:color w:val="auto"/>
          <w:szCs w:val="24"/>
        </w:rPr>
        <w:t>was supported</w:t>
      </w:r>
      <w:r w:rsidR="0091794F" w:rsidRPr="0091794F">
        <w:rPr>
          <w:rFonts w:asciiTheme="minorHAnsi" w:hAnsiTheme="minorHAnsi"/>
          <w:color w:val="auto"/>
          <w:szCs w:val="24"/>
        </w:rPr>
        <w:t>.</w:t>
      </w:r>
      <w:r w:rsidR="00C33B4C" w:rsidRPr="0091794F">
        <w:rPr>
          <w:rFonts w:asciiTheme="minorHAnsi" w:hAnsiTheme="minorHAnsi"/>
          <w:color w:val="auto"/>
          <w:szCs w:val="24"/>
        </w:rPr>
        <w:t xml:space="preserve"> </w:t>
      </w:r>
      <w:r w:rsidR="0091794F" w:rsidRPr="0091794F">
        <w:rPr>
          <w:rFonts w:asciiTheme="minorHAnsi" w:hAnsiTheme="minorHAnsi"/>
          <w:color w:val="auto"/>
          <w:szCs w:val="24"/>
        </w:rPr>
        <w:t xml:space="preserve"> </w:t>
      </w:r>
    </w:p>
    <w:p w:rsidR="008D2D6F" w:rsidRDefault="008D2D6F" w:rsidP="0091794F">
      <w:pPr>
        <w:tabs>
          <w:tab w:val="left" w:pos="288"/>
          <w:tab w:val="left" w:pos="4752"/>
        </w:tabs>
        <w:jc w:val="both"/>
        <w:rPr>
          <w:rFonts w:asciiTheme="minorHAnsi" w:hAnsiTheme="minorHAnsi"/>
          <w:color w:val="auto"/>
          <w:szCs w:val="24"/>
        </w:rPr>
      </w:pPr>
    </w:p>
    <w:p w:rsidR="0091794F" w:rsidRPr="0091794F" w:rsidRDefault="0091794F" w:rsidP="0091794F">
      <w:pPr>
        <w:tabs>
          <w:tab w:val="left" w:pos="288"/>
          <w:tab w:val="left" w:pos="4752"/>
        </w:tabs>
        <w:jc w:val="both"/>
        <w:rPr>
          <w:rFonts w:asciiTheme="minorHAnsi" w:hAnsiTheme="minorHAnsi"/>
          <w:color w:val="auto"/>
          <w:szCs w:val="24"/>
          <w:highlight w:val="cyan"/>
        </w:rPr>
      </w:pPr>
      <w:r w:rsidRPr="0091794F">
        <w:rPr>
          <w:rFonts w:asciiTheme="minorHAnsi" w:hAnsiTheme="minorHAnsi"/>
          <w:color w:val="auto"/>
          <w:szCs w:val="24"/>
        </w:rPr>
        <w:t xml:space="preserve">The Board noted </w:t>
      </w:r>
      <w:r w:rsidR="00891CBF">
        <w:rPr>
          <w:rFonts w:asciiTheme="minorHAnsi" w:hAnsiTheme="minorHAnsi"/>
          <w:color w:val="auto"/>
          <w:szCs w:val="24"/>
        </w:rPr>
        <w:t xml:space="preserve">that </w:t>
      </w:r>
      <w:r w:rsidR="00C33B4C" w:rsidRPr="0091794F">
        <w:rPr>
          <w:rFonts w:asciiTheme="minorHAnsi" w:hAnsiTheme="minorHAnsi"/>
          <w:color w:val="auto"/>
          <w:szCs w:val="24"/>
        </w:rPr>
        <w:t xml:space="preserve">IAW VASRD </w:t>
      </w:r>
      <w:r w:rsidRPr="0091794F">
        <w:rPr>
          <w:rFonts w:asciiTheme="minorHAnsi" w:hAnsiTheme="minorHAnsi"/>
          <w:color w:val="auto"/>
          <w:szCs w:val="24"/>
        </w:rPr>
        <w:t>§</w:t>
      </w:r>
      <w:r w:rsidR="00C33B4C" w:rsidRPr="0091794F">
        <w:rPr>
          <w:rFonts w:asciiTheme="minorHAnsi" w:hAnsiTheme="minorHAnsi"/>
          <w:color w:val="auto"/>
          <w:szCs w:val="24"/>
        </w:rPr>
        <w:t>4.71a</w:t>
      </w:r>
      <w:r w:rsidR="00891CBF">
        <w:rPr>
          <w:rFonts w:asciiTheme="minorHAnsi" w:hAnsiTheme="minorHAnsi"/>
          <w:color w:val="auto"/>
          <w:szCs w:val="24"/>
        </w:rPr>
        <w:t>,</w:t>
      </w:r>
      <w:r w:rsidR="00C33B4C" w:rsidRPr="0091794F">
        <w:rPr>
          <w:rFonts w:asciiTheme="minorHAnsi" w:hAnsiTheme="minorHAnsi"/>
          <w:color w:val="auto"/>
          <w:szCs w:val="24"/>
        </w:rPr>
        <w:t xml:space="preserve"> </w:t>
      </w:r>
      <w:r w:rsidR="00633E78">
        <w:rPr>
          <w:rFonts w:asciiTheme="minorHAnsi" w:hAnsiTheme="minorHAnsi"/>
          <w:color w:val="auto"/>
          <w:szCs w:val="24"/>
        </w:rPr>
        <w:t xml:space="preserve">under </w:t>
      </w:r>
      <w:r w:rsidR="00C33B4C" w:rsidRPr="0091794F">
        <w:rPr>
          <w:rFonts w:asciiTheme="minorHAnsi" w:hAnsiTheme="minorHAnsi"/>
          <w:color w:val="auto"/>
          <w:szCs w:val="24"/>
        </w:rPr>
        <w:t>the 5002</w:t>
      </w:r>
      <w:r w:rsidRPr="0091794F">
        <w:rPr>
          <w:rFonts w:asciiTheme="minorHAnsi" w:hAnsiTheme="minorHAnsi"/>
          <w:color w:val="auto"/>
          <w:szCs w:val="24"/>
        </w:rPr>
        <w:t xml:space="preserve"> code</w:t>
      </w:r>
      <w:r w:rsidR="00C33B4C" w:rsidRPr="0091794F">
        <w:rPr>
          <w:rFonts w:asciiTheme="minorHAnsi" w:hAnsiTheme="minorHAnsi"/>
          <w:color w:val="auto"/>
          <w:szCs w:val="24"/>
        </w:rPr>
        <w:t xml:space="preserve">, </w:t>
      </w:r>
      <w:r w:rsidR="00C33B4C" w:rsidRPr="0091794F">
        <w:rPr>
          <w:rFonts w:asciiTheme="minorHAnsi" w:hAnsiTheme="minorHAnsi"/>
          <w:color w:val="000000"/>
          <w:szCs w:val="24"/>
        </w:rPr>
        <w:t xml:space="preserve">the ratings for </w:t>
      </w:r>
      <w:r w:rsidR="00891CBF">
        <w:rPr>
          <w:rFonts w:asciiTheme="minorHAnsi" w:hAnsiTheme="minorHAnsi"/>
          <w:color w:val="000000"/>
          <w:szCs w:val="24"/>
        </w:rPr>
        <w:t>an</w:t>
      </w:r>
      <w:r w:rsidR="00C33B4C" w:rsidRPr="0091794F">
        <w:rPr>
          <w:rFonts w:asciiTheme="minorHAnsi" w:hAnsiTheme="minorHAnsi"/>
          <w:color w:val="000000"/>
          <w:szCs w:val="24"/>
        </w:rPr>
        <w:t xml:space="preserve"> active process will not be combined with the residual ratings for limitation of motion or ankylosis.  In this case, both the chronic residuals and the active process </w:t>
      </w:r>
      <w:r w:rsidR="00891CBF">
        <w:rPr>
          <w:rFonts w:asciiTheme="minorHAnsi" w:hAnsiTheme="minorHAnsi"/>
          <w:color w:val="000000"/>
          <w:szCs w:val="24"/>
        </w:rPr>
        <w:t xml:space="preserve">would </w:t>
      </w:r>
      <w:r w:rsidR="00C33B4C" w:rsidRPr="0091794F">
        <w:rPr>
          <w:rFonts w:asciiTheme="minorHAnsi" w:hAnsiTheme="minorHAnsi"/>
          <w:color w:val="000000"/>
          <w:szCs w:val="24"/>
        </w:rPr>
        <w:t>rate 20%</w:t>
      </w:r>
      <w:r w:rsidR="00C33B4C" w:rsidRPr="0091794F">
        <w:rPr>
          <w:rFonts w:asciiTheme="minorHAnsi" w:hAnsiTheme="minorHAnsi"/>
          <w:color w:val="auto"/>
          <w:szCs w:val="24"/>
        </w:rPr>
        <w:t xml:space="preserve">.  </w:t>
      </w:r>
      <w:r w:rsidRPr="0091794F">
        <w:rPr>
          <w:rFonts w:asciiTheme="minorHAnsi" w:eastAsia="Calibri" w:hAnsiTheme="minorHAnsi"/>
          <w:color w:val="auto"/>
          <w:szCs w:val="24"/>
        </w:rPr>
        <w:t xml:space="preserve">After due deliberation, </w:t>
      </w:r>
      <w:r w:rsidRPr="0091794F">
        <w:rPr>
          <w:rFonts w:asciiTheme="minorHAnsi" w:eastAsia="Calibri" w:hAnsiTheme="minorHAnsi"/>
          <w:color w:val="auto"/>
          <w:szCs w:val="24"/>
        </w:rPr>
        <w:lastRenderedPageBreak/>
        <w:t>considering all of the evidence and mindful of VASRD §4.3 (reasonable doubt), the Board concluded that there was insufficient cause to recommend a change in the PEB adjudication for the bilateral foot/ankle condition</w:t>
      </w:r>
      <w:r>
        <w:rPr>
          <w:rFonts w:eastAsia="Calibri" w:cs="Times New Roman"/>
          <w:color w:val="auto"/>
          <w:szCs w:val="24"/>
        </w:rPr>
        <w:t xml:space="preserve">.  </w:t>
      </w:r>
    </w:p>
    <w:p w:rsidR="00D01632" w:rsidRPr="001F29F9" w:rsidRDefault="00D01632" w:rsidP="00D01632">
      <w:pPr>
        <w:pBdr>
          <w:bottom w:val="single" w:sz="12" w:space="1" w:color="auto"/>
        </w:pBdr>
        <w:tabs>
          <w:tab w:val="left" w:pos="288"/>
          <w:tab w:val="left" w:pos="4752"/>
        </w:tabs>
        <w:jc w:val="both"/>
        <w:rPr>
          <w:color w:val="000000" w:themeColor="text1"/>
        </w:rPr>
      </w:pPr>
    </w:p>
    <w:p w:rsidR="00D01632" w:rsidRPr="001F29F9" w:rsidRDefault="00D01632" w:rsidP="00D01632">
      <w:pPr>
        <w:jc w:val="left"/>
        <w:rPr>
          <w:color w:val="000000" w:themeColor="text1"/>
          <w:szCs w:val="24"/>
        </w:rPr>
      </w:pPr>
    </w:p>
    <w:p w:rsidR="00D01632" w:rsidRDefault="00C56FC8" w:rsidP="00D01632">
      <w:pPr>
        <w:jc w:val="both"/>
        <w:rPr>
          <w:rFonts w:eastAsia="Calibri" w:cs="Times New Roman"/>
          <w:color w:val="auto"/>
          <w:szCs w:val="24"/>
        </w:rPr>
      </w:pPr>
      <w:r w:rsidRPr="00A82588">
        <w:rPr>
          <w:color w:val="000000" w:themeColor="text1"/>
          <w:szCs w:val="24"/>
          <w:u w:val="single"/>
        </w:rPr>
        <w:t>BOARD FINDINGS</w:t>
      </w:r>
      <w:r w:rsidRPr="00A82588">
        <w:rPr>
          <w:color w:val="000000" w:themeColor="text1"/>
          <w:szCs w:val="24"/>
        </w:rPr>
        <w:t>:</w:t>
      </w:r>
      <w:r w:rsidRPr="00A82588">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D01632" w:rsidRPr="00A82588">
        <w:rPr>
          <w:rFonts w:cs="Times New Roman"/>
          <w:color w:val="auto"/>
        </w:rPr>
        <w:t xml:space="preserve">  The Board did not surmise from the record or PEB ruling in this case that any prerogatives outside the VASRD were exercised.  </w:t>
      </w:r>
      <w:r w:rsidR="00D01632" w:rsidRPr="00A82588">
        <w:rPr>
          <w:rFonts w:eastAsia="Calibri" w:cs="Times New Roman"/>
          <w:color w:val="auto"/>
          <w:szCs w:val="24"/>
        </w:rPr>
        <w:t xml:space="preserve">In the matter of the </w:t>
      </w:r>
      <w:r w:rsidR="0091794F" w:rsidRPr="00A82588">
        <w:rPr>
          <w:rFonts w:eastAsia="Calibri" w:cs="Times New Roman"/>
          <w:color w:val="auto"/>
          <w:szCs w:val="24"/>
        </w:rPr>
        <w:t xml:space="preserve">bilateral foot/ankle condition </w:t>
      </w:r>
      <w:r w:rsidR="00D01632" w:rsidRPr="00A82588">
        <w:rPr>
          <w:rFonts w:eastAsia="Calibri" w:cs="Times New Roman"/>
          <w:color w:val="auto"/>
          <w:szCs w:val="24"/>
        </w:rPr>
        <w:t xml:space="preserve">and IAW VASRD </w:t>
      </w:r>
      <w:r w:rsidR="002B35D8" w:rsidRPr="00A82588">
        <w:rPr>
          <w:rFonts w:asciiTheme="minorHAnsi" w:hAnsiTheme="minorHAnsi"/>
          <w:color w:val="auto"/>
          <w:szCs w:val="24"/>
        </w:rPr>
        <w:t>§4.73</w:t>
      </w:r>
      <w:r w:rsidR="00D01632" w:rsidRPr="00A82588">
        <w:rPr>
          <w:rFonts w:eastAsia="Calibri" w:cs="Times New Roman"/>
          <w:color w:val="auto"/>
          <w:szCs w:val="24"/>
        </w:rPr>
        <w:t>, the Board unanimously recommends no change in the PEB adjudication.  There were no other conditions within the Board’s scope of review for consideration.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D01632" w:rsidRDefault="00C56FC8" w:rsidP="00D01632">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D01632">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1F29F9" w:rsidTr="0080588E">
        <w:trPr>
          <w:trHeight w:val="206"/>
          <w:jc w:val="center"/>
        </w:trPr>
        <w:tc>
          <w:tcPr>
            <w:tcW w:w="6462"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4101B2" w:rsidRPr="000F7051" w:rsidRDefault="004101B2" w:rsidP="00BF0E94">
            <w:pPr>
              <w:tabs>
                <w:tab w:val="left" w:pos="288"/>
                <w:tab w:val="left" w:pos="4752"/>
              </w:tabs>
              <w:rPr>
                <w:b/>
                <w:color w:val="000000" w:themeColor="text1"/>
                <w:szCs w:val="24"/>
              </w:rPr>
            </w:pPr>
            <w:r w:rsidRPr="000F7051">
              <w:rPr>
                <w:b/>
                <w:color w:val="000000" w:themeColor="text1"/>
                <w:szCs w:val="24"/>
              </w:rPr>
              <w:t>RATING</w:t>
            </w:r>
          </w:p>
        </w:tc>
      </w:tr>
      <w:tr w:rsidR="004101B2" w:rsidRPr="001F29F9" w:rsidTr="0080588E">
        <w:trPr>
          <w:jc w:val="center"/>
        </w:trPr>
        <w:tc>
          <w:tcPr>
            <w:tcW w:w="6462" w:type="dxa"/>
            <w:gridSpan w:val="2"/>
            <w:tcBorders>
              <w:right w:val="single" w:sz="4" w:space="0" w:color="auto"/>
            </w:tcBorders>
            <w:vAlign w:val="center"/>
          </w:tcPr>
          <w:p w:rsidR="004101B2" w:rsidRPr="001F29F9" w:rsidRDefault="00183DCC" w:rsidP="00BF0E94">
            <w:pPr>
              <w:tabs>
                <w:tab w:val="left" w:pos="288"/>
                <w:tab w:val="left" w:pos="4752"/>
              </w:tabs>
              <w:jc w:val="left"/>
              <w:rPr>
                <w:color w:val="000000" w:themeColor="text1"/>
                <w:szCs w:val="24"/>
              </w:rPr>
            </w:pPr>
            <w:r>
              <w:rPr>
                <w:color w:val="000000" w:themeColor="text1"/>
                <w:szCs w:val="24"/>
              </w:rPr>
              <w:t>Bilateral Foot/Ankle Pain</w:t>
            </w:r>
          </w:p>
        </w:tc>
        <w:tc>
          <w:tcPr>
            <w:tcW w:w="1724" w:type="dxa"/>
            <w:tcBorders>
              <w:left w:val="single" w:sz="4" w:space="0" w:color="auto"/>
            </w:tcBorders>
            <w:vAlign w:val="center"/>
          </w:tcPr>
          <w:p w:rsidR="004101B2" w:rsidRPr="001F29F9" w:rsidRDefault="00183DCC" w:rsidP="00BF0E94">
            <w:pPr>
              <w:tabs>
                <w:tab w:val="left" w:pos="288"/>
                <w:tab w:val="left" w:pos="4752"/>
              </w:tabs>
              <w:rPr>
                <w:color w:val="000000" w:themeColor="text1"/>
                <w:szCs w:val="24"/>
              </w:rPr>
            </w:pPr>
            <w:r w:rsidRPr="00183DCC">
              <w:rPr>
                <w:color w:val="000000" w:themeColor="text1"/>
                <w:szCs w:val="24"/>
              </w:rPr>
              <w:t>5399-5310</w:t>
            </w:r>
          </w:p>
        </w:tc>
        <w:tc>
          <w:tcPr>
            <w:tcW w:w="1084" w:type="dxa"/>
            <w:vAlign w:val="center"/>
          </w:tcPr>
          <w:p w:rsidR="004101B2" w:rsidRPr="000F7051" w:rsidRDefault="00D01632" w:rsidP="00BF0E94">
            <w:pPr>
              <w:tabs>
                <w:tab w:val="left" w:pos="288"/>
                <w:tab w:val="left" w:pos="4752"/>
              </w:tabs>
              <w:rPr>
                <w:color w:val="000000" w:themeColor="text1"/>
                <w:szCs w:val="24"/>
              </w:rPr>
            </w:pPr>
            <w:r w:rsidRPr="000F7051">
              <w:rPr>
                <w:color w:val="000000" w:themeColor="text1"/>
                <w:szCs w:val="24"/>
              </w:rPr>
              <w:t>2</w:t>
            </w:r>
            <w:r w:rsidR="00911490" w:rsidRPr="000F7051">
              <w:rPr>
                <w:color w:val="000000" w:themeColor="text1"/>
                <w:szCs w:val="24"/>
              </w:rPr>
              <w:t>0</w:t>
            </w:r>
            <w:r w:rsidR="00182A4C" w:rsidRPr="000F7051">
              <w:rPr>
                <w:color w:val="000000" w:themeColor="text1"/>
                <w:szCs w:val="24"/>
              </w:rPr>
              <w:t>%</w:t>
            </w:r>
          </w:p>
        </w:tc>
      </w:tr>
      <w:tr w:rsidR="004101B2"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0F7051" w:rsidRDefault="00D01632" w:rsidP="00BF0E94">
            <w:pPr>
              <w:tabs>
                <w:tab w:val="left" w:pos="288"/>
                <w:tab w:val="left" w:pos="4752"/>
              </w:tabs>
              <w:rPr>
                <w:b/>
                <w:color w:val="000000" w:themeColor="text1"/>
                <w:szCs w:val="24"/>
              </w:rPr>
            </w:pPr>
            <w:r w:rsidRPr="000F7051">
              <w:rPr>
                <w:b/>
                <w:color w:val="000000" w:themeColor="text1"/>
                <w:szCs w:val="24"/>
              </w:rPr>
              <w:t>2</w:t>
            </w:r>
            <w:r w:rsidR="00911490" w:rsidRPr="000F7051">
              <w:rPr>
                <w:b/>
                <w:color w:val="000000" w:themeColor="text1"/>
                <w:szCs w:val="24"/>
              </w:rPr>
              <w:t>0</w:t>
            </w:r>
            <w:r w:rsidR="004101B2" w:rsidRPr="000F7051">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183DCC">
        <w:rPr>
          <w:color w:val="000000" w:themeColor="text1"/>
          <w:szCs w:val="24"/>
        </w:rPr>
        <w:t>20101</w:t>
      </w:r>
      <w:r w:rsidR="008D2D6F">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8D2D6F">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8D2D6F">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E7762">
        <w:rPr>
          <w:color w:val="000000" w:themeColor="text1"/>
          <w:szCs w:val="24"/>
        </w:rPr>
        <w:t>XXXXXXXXXXXXXXXXXXXXX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7762" w:rsidRDefault="002F195B" w:rsidP="00633E78">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E7762" w:rsidRDefault="008E7762">
      <w:pPr>
        <w:rPr>
          <w:color w:val="000000" w:themeColor="text1"/>
          <w:szCs w:val="24"/>
        </w:rPr>
      </w:pPr>
      <w:r>
        <w:rPr>
          <w:color w:val="000000" w:themeColor="text1"/>
          <w:szCs w:val="24"/>
        </w:rPr>
        <w:br w:type="page"/>
      </w:r>
    </w:p>
    <w:p w:rsidR="008E7762" w:rsidRDefault="008E7762" w:rsidP="008E7762">
      <w:pPr>
        <w:pStyle w:val="Header"/>
        <w:tabs>
          <w:tab w:val="left" w:pos="720"/>
        </w:tabs>
        <w:jc w:val="left"/>
      </w:pPr>
      <w:r>
        <w:lastRenderedPageBreak/>
        <w:t>SFMR-RB</w:t>
      </w:r>
      <w:r>
        <w:tab/>
      </w:r>
      <w:r>
        <w:tab/>
      </w:r>
      <w:r>
        <w:tab/>
      </w:r>
      <w:r>
        <w:tab/>
      </w:r>
      <w:r>
        <w:tab/>
      </w:r>
      <w:r>
        <w:tab/>
      </w:r>
      <w:r>
        <w:tab/>
      </w:r>
      <w:r>
        <w:tab/>
      </w:r>
      <w:r>
        <w:tab/>
      </w:r>
    </w:p>
    <w:p w:rsidR="008E7762" w:rsidRDefault="008E7762" w:rsidP="008E7762">
      <w:pPr>
        <w:pStyle w:val="Header"/>
        <w:tabs>
          <w:tab w:val="left" w:pos="720"/>
        </w:tabs>
        <w:jc w:val="left"/>
      </w:pPr>
    </w:p>
    <w:p w:rsidR="008E7762" w:rsidRDefault="008E7762" w:rsidP="008E7762">
      <w:pPr>
        <w:jc w:val="left"/>
      </w:pPr>
    </w:p>
    <w:p w:rsidR="008E7762" w:rsidRDefault="008E7762" w:rsidP="008E7762">
      <w:pPr>
        <w:jc w:val="left"/>
      </w:pPr>
      <w:r>
        <w:t xml:space="preserve">MEMORANDUM FOR Commander, US Army Physical Disability Agency </w:t>
      </w:r>
    </w:p>
    <w:p w:rsidR="008E7762" w:rsidRDefault="008E7762" w:rsidP="008E7762">
      <w:pPr>
        <w:jc w:val="left"/>
      </w:pPr>
      <w:r>
        <w:t xml:space="preserve">(TAPD-ZB </w:t>
      </w:r>
      <w:proofErr w:type="gramStart"/>
      <w:r>
        <w:t>/  )</w:t>
      </w:r>
      <w:proofErr w:type="gramEnd"/>
      <w:r>
        <w:t>, 2900 Crystal Drive, Suite 300, Arlington, VA  22202</w:t>
      </w:r>
    </w:p>
    <w:p w:rsidR="008E7762" w:rsidRDefault="008E7762" w:rsidP="008E7762">
      <w:pPr>
        <w:jc w:val="left"/>
      </w:pPr>
    </w:p>
    <w:p w:rsidR="008E7762" w:rsidRDefault="008E7762" w:rsidP="008E7762">
      <w:pPr>
        <w:ind w:right="-180"/>
        <w:jc w:val="left"/>
      </w:pPr>
      <w:r>
        <w:t>SUBJECT:  Department of Defense Physical Disability Board of Review Recommendation for XXXXXXXXXXXXXXXXXXXX, AR20120012289 (PD201200031)</w:t>
      </w:r>
    </w:p>
    <w:p w:rsidR="008E7762" w:rsidRDefault="008E7762" w:rsidP="008E7762">
      <w:pPr>
        <w:pStyle w:val="Header"/>
        <w:tabs>
          <w:tab w:val="left" w:pos="720"/>
        </w:tabs>
        <w:jc w:val="left"/>
      </w:pPr>
    </w:p>
    <w:p w:rsidR="008E7762" w:rsidRDefault="008E7762" w:rsidP="008E7762">
      <w:pPr>
        <w:jc w:val="left"/>
      </w:pPr>
    </w:p>
    <w:p w:rsidR="008E7762" w:rsidRDefault="008E7762" w:rsidP="008E776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E7762" w:rsidRDefault="008E7762" w:rsidP="008E7762">
      <w:pPr>
        <w:jc w:val="left"/>
      </w:pPr>
      <w:r>
        <w:t>This decision is final.  The individual concerned, counsel (if any), and any Members of Congress who have shown interest in this application have been notified of this decision by mail.</w:t>
      </w:r>
    </w:p>
    <w:p w:rsidR="008E7762" w:rsidRDefault="008E7762" w:rsidP="008E7762">
      <w:pPr>
        <w:jc w:val="left"/>
      </w:pPr>
    </w:p>
    <w:p w:rsidR="008E7762" w:rsidRDefault="008E7762" w:rsidP="008E7762">
      <w:pPr>
        <w:jc w:val="left"/>
      </w:pPr>
      <w:r>
        <w:t xml:space="preserve"> BY ORDER OF THE SECRETARY OF THE ARMY:</w:t>
      </w:r>
    </w:p>
    <w:p w:rsidR="008E7762" w:rsidRDefault="008E7762" w:rsidP="008E7762">
      <w:pPr>
        <w:jc w:val="left"/>
      </w:pPr>
    </w:p>
    <w:p w:rsidR="008E7762" w:rsidRDefault="008E7762" w:rsidP="008E7762">
      <w:pPr>
        <w:jc w:val="left"/>
      </w:pPr>
    </w:p>
    <w:p w:rsidR="008E7762" w:rsidRDefault="008E7762" w:rsidP="008E7762">
      <w:pPr>
        <w:pStyle w:val="Header"/>
        <w:tabs>
          <w:tab w:val="left" w:pos="720"/>
        </w:tabs>
        <w:jc w:val="left"/>
      </w:pPr>
    </w:p>
    <w:p w:rsidR="008E7762" w:rsidRDefault="008E7762" w:rsidP="008E7762">
      <w:pPr>
        <w:jc w:val="left"/>
      </w:pPr>
    </w:p>
    <w:p w:rsidR="008E7762" w:rsidRDefault="008E7762" w:rsidP="008E7762">
      <w:pPr>
        <w:jc w:val="left"/>
      </w:pPr>
      <w:bookmarkStart w:id="1" w:name="OLE_LINK4"/>
      <w:bookmarkStart w:id="2" w:name="OLE_LINK3"/>
      <w:r>
        <w:t>Encl</w:t>
      </w:r>
      <w:r>
        <w:tab/>
      </w:r>
      <w:r>
        <w:tab/>
      </w:r>
      <w:r>
        <w:tab/>
      </w:r>
      <w:r>
        <w:tab/>
      </w:r>
      <w:r>
        <w:tab/>
      </w:r>
      <w:r>
        <w:tab/>
        <w:t xml:space="preserve">     XXXXXXXXXXXXXXXXXXXXX</w:t>
      </w:r>
    </w:p>
    <w:p w:rsidR="008E7762" w:rsidRDefault="008E7762" w:rsidP="008E7762">
      <w:pPr>
        <w:jc w:val="left"/>
      </w:pPr>
      <w:r>
        <w:tab/>
      </w:r>
      <w:r>
        <w:tab/>
      </w:r>
      <w:r>
        <w:tab/>
      </w:r>
      <w:r>
        <w:tab/>
      </w:r>
      <w:r>
        <w:tab/>
      </w:r>
      <w:r>
        <w:tab/>
        <w:t xml:space="preserve">     Deputy Assistant Secretary</w:t>
      </w:r>
    </w:p>
    <w:p w:rsidR="008E7762" w:rsidRDefault="008E7762" w:rsidP="008E7762">
      <w:pPr>
        <w:jc w:val="left"/>
      </w:pPr>
      <w:r>
        <w:tab/>
      </w:r>
      <w:r>
        <w:tab/>
      </w:r>
      <w:r>
        <w:tab/>
      </w:r>
      <w:r>
        <w:tab/>
      </w:r>
      <w:r>
        <w:tab/>
      </w:r>
      <w:r>
        <w:tab/>
        <w:t xml:space="preserve">         (Army Review Boards)</w:t>
      </w:r>
      <w:bookmarkEnd w:id="1"/>
      <w:bookmarkEnd w:id="2"/>
    </w:p>
    <w:p w:rsidR="008E7762" w:rsidRDefault="008E7762" w:rsidP="008E7762">
      <w:pPr>
        <w:jc w:val="left"/>
      </w:pPr>
    </w:p>
    <w:p w:rsidR="008E7762" w:rsidRDefault="008E7762" w:rsidP="008E7762">
      <w:pPr>
        <w:jc w:val="left"/>
      </w:pPr>
      <w:r>
        <w:t xml:space="preserve">CF: </w:t>
      </w:r>
    </w:p>
    <w:p w:rsidR="008E7762" w:rsidRDefault="008E7762" w:rsidP="008E7762">
      <w:pPr>
        <w:jc w:val="left"/>
      </w:pPr>
      <w:r>
        <w:t xml:space="preserve">(  ) </w:t>
      </w:r>
      <w:proofErr w:type="spellStart"/>
      <w:proofErr w:type="gramStart"/>
      <w:r>
        <w:t>DoD</w:t>
      </w:r>
      <w:proofErr w:type="spellEnd"/>
      <w:proofErr w:type="gramEnd"/>
      <w:r>
        <w:t xml:space="preserve"> PDBR</w:t>
      </w:r>
    </w:p>
    <w:p w:rsidR="008E7762" w:rsidRDefault="008E7762" w:rsidP="008E7762">
      <w:pPr>
        <w:jc w:val="left"/>
      </w:pPr>
      <w:r>
        <w:t>(  ) DVA</w:t>
      </w:r>
    </w:p>
    <w:p w:rsidR="009B4ACA" w:rsidRDefault="009B4ACA" w:rsidP="008E7762">
      <w:pPr>
        <w:tabs>
          <w:tab w:val="left" w:pos="0"/>
          <w:tab w:val="left" w:pos="4320"/>
        </w:tabs>
        <w:jc w:val="left"/>
        <w:rPr>
          <w:color w:val="000000" w:themeColor="text1"/>
          <w:szCs w:val="24"/>
          <w:u w:val="single"/>
        </w:rPr>
      </w:pPr>
    </w:p>
    <w:sectPr w:rsidR="009B4AC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3B" w:rsidRDefault="00485E3B">
      <w:r>
        <w:separator/>
      </w:r>
    </w:p>
  </w:endnote>
  <w:endnote w:type="continuationSeparator" w:id="0">
    <w:p w:rsidR="00485E3B" w:rsidRDefault="00485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2602A" w:rsidRPr="00374247" w:rsidRDefault="00F2602A" w:rsidP="00374247">
        <w:pPr>
          <w:pStyle w:val="Footer"/>
          <w:ind w:firstLine="4320"/>
          <w:rPr>
            <w:color w:val="auto"/>
            <w:szCs w:val="24"/>
          </w:rPr>
        </w:pPr>
        <w:r w:rsidRPr="00374247">
          <w:rPr>
            <w:color w:val="auto"/>
            <w:szCs w:val="24"/>
          </w:rPr>
          <w:t xml:space="preserve">   </w:t>
        </w:r>
        <w:r w:rsidR="003135F7" w:rsidRPr="00374247">
          <w:rPr>
            <w:color w:val="auto"/>
            <w:szCs w:val="24"/>
          </w:rPr>
          <w:fldChar w:fldCharType="begin"/>
        </w:r>
        <w:r w:rsidRPr="00374247">
          <w:rPr>
            <w:color w:val="auto"/>
            <w:szCs w:val="24"/>
          </w:rPr>
          <w:instrText xml:space="preserve"> PAGE   \* MERGEFORMAT </w:instrText>
        </w:r>
        <w:r w:rsidR="003135F7" w:rsidRPr="00374247">
          <w:rPr>
            <w:color w:val="auto"/>
            <w:szCs w:val="24"/>
          </w:rPr>
          <w:fldChar w:fldCharType="separate"/>
        </w:r>
        <w:r w:rsidR="008E7762" w:rsidRPr="008E7762">
          <w:rPr>
            <w:noProof/>
            <w:color w:val="auto"/>
          </w:rPr>
          <w:t>2</w:t>
        </w:r>
        <w:r w:rsidR="003135F7"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00633E78">
          <w:rPr>
            <w:color w:val="auto"/>
            <w:szCs w:val="24"/>
          </w:rPr>
          <w:t>-</w:t>
        </w:r>
        <w:r w:rsidRPr="001D64F3">
          <w:rPr>
            <w:color w:val="auto"/>
            <w:szCs w:val="24"/>
          </w:rPr>
          <w:t>00</w:t>
        </w:r>
        <w:r>
          <w:rPr>
            <w:color w:val="auto"/>
            <w:szCs w:val="24"/>
          </w:rPr>
          <w:t>031</w:t>
        </w:r>
      </w:p>
    </w:sdtContent>
  </w:sdt>
  <w:p w:rsidR="00F2602A" w:rsidRPr="00684CE6" w:rsidRDefault="00F2602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3B" w:rsidRDefault="00485E3B">
      <w:r>
        <w:separator/>
      </w:r>
    </w:p>
  </w:footnote>
  <w:footnote w:type="continuationSeparator" w:id="0">
    <w:p w:rsidR="00485E3B" w:rsidRDefault="00485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261B"/>
    <w:rsid w:val="00053D7C"/>
    <w:rsid w:val="000552AF"/>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051"/>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50"/>
    <w:rsid w:val="00153D88"/>
    <w:rsid w:val="001541C5"/>
    <w:rsid w:val="0015623F"/>
    <w:rsid w:val="00156585"/>
    <w:rsid w:val="00156BA9"/>
    <w:rsid w:val="00160829"/>
    <w:rsid w:val="00161642"/>
    <w:rsid w:val="00161761"/>
    <w:rsid w:val="001630A9"/>
    <w:rsid w:val="00166182"/>
    <w:rsid w:val="001665A7"/>
    <w:rsid w:val="0017038B"/>
    <w:rsid w:val="00170C94"/>
    <w:rsid w:val="0017139A"/>
    <w:rsid w:val="001724C8"/>
    <w:rsid w:val="001732C4"/>
    <w:rsid w:val="001745DD"/>
    <w:rsid w:val="00174FDE"/>
    <w:rsid w:val="00174FE3"/>
    <w:rsid w:val="00176D63"/>
    <w:rsid w:val="00177659"/>
    <w:rsid w:val="001779E5"/>
    <w:rsid w:val="00180110"/>
    <w:rsid w:val="00180826"/>
    <w:rsid w:val="00181240"/>
    <w:rsid w:val="00182A4C"/>
    <w:rsid w:val="00183DCC"/>
    <w:rsid w:val="00183F77"/>
    <w:rsid w:val="00183FB3"/>
    <w:rsid w:val="001844D8"/>
    <w:rsid w:val="00185DA8"/>
    <w:rsid w:val="00185ECB"/>
    <w:rsid w:val="001865E0"/>
    <w:rsid w:val="00186B44"/>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6EC"/>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32F"/>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5D8"/>
    <w:rsid w:val="002B4E22"/>
    <w:rsid w:val="002B6FA0"/>
    <w:rsid w:val="002B7710"/>
    <w:rsid w:val="002C0DEA"/>
    <w:rsid w:val="002C34F6"/>
    <w:rsid w:val="002C3B2F"/>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108"/>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5F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4F49"/>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56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629"/>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1C26"/>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5E3B"/>
    <w:rsid w:val="00486818"/>
    <w:rsid w:val="00491F0D"/>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10E"/>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7645"/>
    <w:rsid w:val="00510588"/>
    <w:rsid w:val="00510F9C"/>
    <w:rsid w:val="0051146C"/>
    <w:rsid w:val="0051220B"/>
    <w:rsid w:val="00512253"/>
    <w:rsid w:val="00512484"/>
    <w:rsid w:val="00514449"/>
    <w:rsid w:val="00515419"/>
    <w:rsid w:val="005157BD"/>
    <w:rsid w:val="005214A3"/>
    <w:rsid w:val="00521B6F"/>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3C47"/>
    <w:rsid w:val="00534498"/>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6F"/>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FA9"/>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46EC"/>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581"/>
    <w:rsid w:val="00615641"/>
    <w:rsid w:val="00615A66"/>
    <w:rsid w:val="00616959"/>
    <w:rsid w:val="0062036E"/>
    <w:rsid w:val="006211D0"/>
    <w:rsid w:val="00621595"/>
    <w:rsid w:val="0062359D"/>
    <w:rsid w:val="00623634"/>
    <w:rsid w:val="00624D0C"/>
    <w:rsid w:val="00626A0F"/>
    <w:rsid w:val="006274B4"/>
    <w:rsid w:val="00630199"/>
    <w:rsid w:val="006307BA"/>
    <w:rsid w:val="006315BA"/>
    <w:rsid w:val="00633E78"/>
    <w:rsid w:val="00634C4A"/>
    <w:rsid w:val="0063532E"/>
    <w:rsid w:val="0063579F"/>
    <w:rsid w:val="006364ED"/>
    <w:rsid w:val="00637063"/>
    <w:rsid w:val="0063737C"/>
    <w:rsid w:val="00637BDC"/>
    <w:rsid w:val="00640363"/>
    <w:rsid w:val="00640622"/>
    <w:rsid w:val="0064183D"/>
    <w:rsid w:val="006418C9"/>
    <w:rsid w:val="00642BD6"/>
    <w:rsid w:val="00643C8F"/>
    <w:rsid w:val="00645046"/>
    <w:rsid w:val="0064527A"/>
    <w:rsid w:val="006458FD"/>
    <w:rsid w:val="00645DE8"/>
    <w:rsid w:val="00645EA2"/>
    <w:rsid w:val="00651E6D"/>
    <w:rsid w:val="0065237D"/>
    <w:rsid w:val="00652943"/>
    <w:rsid w:val="00653AB2"/>
    <w:rsid w:val="00653D2D"/>
    <w:rsid w:val="0065417B"/>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81B"/>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17A3"/>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3DB"/>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2A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BFA"/>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0A5"/>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9B1"/>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4E5B"/>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1CBF"/>
    <w:rsid w:val="00892079"/>
    <w:rsid w:val="00892B90"/>
    <w:rsid w:val="00896535"/>
    <w:rsid w:val="00896683"/>
    <w:rsid w:val="00896E71"/>
    <w:rsid w:val="0089750B"/>
    <w:rsid w:val="00897589"/>
    <w:rsid w:val="008A0C99"/>
    <w:rsid w:val="008A0D4F"/>
    <w:rsid w:val="008A1CC3"/>
    <w:rsid w:val="008A242A"/>
    <w:rsid w:val="008A39D7"/>
    <w:rsid w:val="008A55DE"/>
    <w:rsid w:val="008A5705"/>
    <w:rsid w:val="008A5C34"/>
    <w:rsid w:val="008A63A9"/>
    <w:rsid w:val="008A7073"/>
    <w:rsid w:val="008A79F0"/>
    <w:rsid w:val="008A7F7E"/>
    <w:rsid w:val="008B04DB"/>
    <w:rsid w:val="008B09B4"/>
    <w:rsid w:val="008B1B11"/>
    <w:rsid w:val="008B1DF4"/>
    <w:rsid w:val="008B27FD"/>
    <w:rsid w:val="008B2AA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D6F"/>
    <w:rsid w:val="008D5104"/>
    <w:rsid w:val="008D75F4"/>
    <w:rsid w:val="008D795D"/>
    <w:rsid w:val="008D7B07"/>
    <w:rsid w:val="008E0D8F"/>
    <w:rsid w:val="008E0F4E"/>
    <w:rsid w:val="008E1E94"/>
    <w:rsid w:val="008E2D99"/>
    <w:rsid w:val="008E30D4"/>
    <w:rsid w:val="008E38B0"/>
    <w:rsid w:val="008E3C90"/>
    <w:rsid w:val="008E4A60"/>
    <w:rsid w:val="008E744D"/>
    <w:rsid w:val="008E7762"/>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A55"/>
    <w:rsid w:val="00917182"/>
    <w:rsid w:val="0091794F"/>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ACA"/>
    <w:rsid w:val="009B6023"/>
    <w:rsid w:val="009B69D3"/>
    <w:rsid w:val="009B721E"/>
    <w:rsid w:val="009B7BA7"/>
    <w:rsid w:val="009B7C01"/>
    <w:rsid w:val="009C0938"/>
    <w:rsid w:val="009C0C22"/>
    <w:rsid w:val="009C15D9"/>
    <w:rsid w:val="009C1A1D"/>
    <w:rsid w:val="009C22C8"/>
    <w:rsid w:val="009C3F82"/>
    <w:rsid w:val="009C4591"/>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1D"/>
    <w:rsid w:val="00A67591"/>
    <w:rsid w:val="00A67911"/>
    <w:rsid w:val="00A67CA6"/>
    <w:rsid w:val="00A70E7B"/>
    <w:rsid w:val="00A71035"/>
    <w:rsid w:val="00A717EA"/>
    <w:rsid w:val="00A730B0"/>
    <w:rsid w:val="00A73B84"/>
    <w:rsid w:val="00A7411D"/>
    <w:rsid w:val="00A756C4"/>
    <w:rsid w:val="00A7592B"/>
    <w:rsid w:val="00A75ED7"/>
    <w:rsid w:val="00A76094"/>
    <w:rsid w:val="00A768E2"/>
    <w:rsid w:val="00A82588"/>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3E67"/>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4DB"/>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4F74"/>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B4C"/>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659"/>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1632"/>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162"/>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ED7"/>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539"/>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5BC"/>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02A"/>
    <w:rsid w:val="00F26432"/>
    <w:rsid w:val="00F3197A"/>
    <w:rsid w:val="00F32139"/>
    <w:rsid w:val="00F33CF0"/>
    <w:rsid w:val="00F33D56"/>
    <w:rsid w:val="00F34E08"/>
    <w:rsid w:val="00F41D91"/>
    <w:rsid w:val="00F41F52"/>
    <w:rsid w:val="00F41FA1"/>
    <w:rsid w:val="00F42363"/>
    <w:rsid w:val="00F427C4"/>
    <w:rsid w:val="00F43D6C"/>
    <w:rsid w:val="00F4490B"/>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A51"/>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29D"/>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8E7762"/>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8054195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1565396">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87163026">
      <w:bodyDiv w:val="1"/>
      <w:marLeft w:val="0"/>
      <w:marRight w:val="0"/>
      <w:marTop w:val="0"/>
      <w:marBottom w:val="0"/>
      <w:divBdr>
        <w:top w:val="none" w:sz="0" w:space="0" w:color="auto"/>
        <w:left w:val="none" w:sz="0" w:space="0" w:color="auto"/>
        <w:bottom w:val="none" w:sz="0" w:space="0" w:color="auto"/>
        <w:right w:val="none" w:sz="0" w:space="0" w:color="auto"/>
      </w:divBdr>
    </w:div>
    <w:div w:id="1541744445">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29339493">
      <w:bodyDiv w:val="1"/>
      <w:marLeft w:val="0"/>
      <w:marRight w:val="0"/>
      <w:marTop w:val="0"/>
      <w:marBottom w:val="0"/>
      <w:divBdr>
        <w:top w:val="none" w:sz="0" w:space="0" w:color="auto"/>
        <w:left w:val="none" w:sz="0" w:space="0" w:color="auto"/>
        <w:bottom w:val="none" w:sz="0" w:space="0" w:color="auto"/>
        <w:right w:val="none" w:sz="0" w:space="0" w:color="auto"/>
      </w:divBdr>
    </w:div>
    <w:div w:id="20908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C5AC-58BC-41C1-9786-84272A30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2012-07-10T18:33:00Z</cp:lastPrinted>
  <dcterms:created xsi:type="dcterms:W3CDTF">2012-07-31T19:54:00Z</dcterms:created>
  <dcterms:modified xsi:type="dcterms:W3CDTF">2012-07-31T19:54:00Z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