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79" w:rsidRPr="00F64312" w:rsidRDefault="00AD2379" w:rsidP="000D4AF7">
      <w:pPr>
        <w:tabs>
          <w:tab w:val="left" w:pos="288"/>
          <w:tab w:val="left" w:pos="4770"/>
        </w:tabs>
        <w:rPr>
          <w:color w:val="auto"/>
        </w:rPr>
      </w:pPr>
      <w:r w:rsidRPr="00F64312">
        <w:rPr>
          <w:color w:val="auto"/>
        </w:rPr>
        <w:t>RECORD OF PROCEEDINGS</w:t>
      </w:r>
    </w:p>
    <w:p w:rsidR="00AD2379" w:rsidRPr="00F64312" w:rsidRDefault="00AD2379" w:rsidP="00BF0E94">
      <w:pPr>
        <w:tabs>
          <w:tab w:val="left" w:pos="288"/>
          <w:tab w:val="left" w:pos="4752"/>
        </w:tabs>
        <w:rPr>
          <w:color w:val="auto"/>
        </w:rPr>
      </w:pPr>
      <w:r w:rsidRPr="00F64312">
        <w:rPr>
          <w:color w:val="auto"/>
        </w:rPr>
        <w:t>PHYSICAL DISABILITY BOARD OF REVIEW</w:t>
      </w:r>
    </w:p>
    <w:p w:rsidR="00AD2379" w:rsidRPr="00F64312" w:rsidRDefault="00AD2379" w:rsidP="00BF0E94">
      <w:pPr>
        <w:tabs>
          <w:tab w:val="left" w:pos="288"/>
          <w:tab w:val="left" w:pos="4752"/>
        </w:tabs>
        <w:jc w:val="both"/>
        <w:rPr>
          <w:caps/>
          <w:color w:val="auto"/>
        </w:rPr>
      </w:pPr>
    </w:p>
    <w:p w:rsidR="0095270D" w:rsidRPr="006247B0" w:rsidRDefault="0095270D" w:rsidP="00DD5558">
      <w:pPr>
        <w:tabs>
          <w:tab w:val="right" w:pos="9360"/>
        </w:tabs>
        <w:jc w:val="both"/>
        <w:rPr>
          <w:caps/>
          <w:color w:val="auto"/>
        </w:rPr>
      </w:pPr>
      <w:r w:rsidRPr="006247B0">
        <w:rPr>
          <w:caps/>
          <w:color w:val="auto"/>
        </w:rPr>
        <w:t xml:space="preserve">NAME:  </w:t>
      </w:r>
      <w:r w:rsidR="002375A5">
        <w:rPr>
          <w:caps/>
          <w:color w:val="auto"/>
        </w:rPr>
        <w:t xml:space="preserve"> </w:t>
      </w:r>
      <w:r w:rsidR="00DD5558" w:rsidRPr="006247B0">
        <w:rPr>
          <w:caps/>
          <w:color w:val="auto"/>
        </w:rPr>
        <w:tab/>
      </w:r>
      <w:r w:rsidR="006247B0" w:rsidRPr="006247B0">
        <w:rPr>
          <w:caps/>
          <w:color w:val="auto"/>
        </w:rPr>
        <w:t xml:space="preserve">BRANCH OF SERVICE: </w:t>
      </w:r>
      <w:r w:rsidR="00F618EB" w:rsidRPr="006247B0">
        <w:rPr>
          <w:caps/>
          <w:color w:val="auto"/>
        </w:rPr>
        <w:t xml:space="preserve"> NAVY</w:t>
      </w:r>
    </w:p>
    <w:p w:rsidR="0095270D" w:rsidRPr="00F64312" w:rsidRDefault="0095270D" w:rsidP="00DD5558">
      <w:pPr>
        <w:tabs>
          <w:tab w:val="right" w:pos="9360"/>
        </w:tabs>
        <w:jc w:val="both"/>
        <w:rPr>
          <w:color w:val="auto"/>
        </w:rPr>
      </w:pPr>
      <w:r w:rsidRPr="006247B0">
        <w:rPr>
          <w:caps/>
          <w:color w:val="auto"/>
        </w:rPr>
        <w:t>CASE NUMBER:  PD</w:t>
      </w:r>
      <w:r w:rsidR="001657BE" w:rsidRPr="006247B0">
        <w:rPr>
          <w:caps/>
          <w:color w:val="auto"/>
        </w:rPr>
        <w:t>12</w:t>
      </w:r>
      <w:r w:rsidRPr="006247B0">
        <w:rPr>
          <w:caps/>
          <w:color w:val="auto"/>
        </w:rPr>
        <w:t>00</w:t>
      </w:r>
      <w:r w:rsidR="006247B0" w:rsidRPr="006247B0">
        <w:rPr>
          <w:caps/>
          <w:color w:val="auto"/>
        </w:rPr>
        <w:t>019</w:t>
      </w:r>
      <w:r w:rsidR="00DD5558" w:rsidRPr="006247B0">
        <w:rPr>
          <w:color w:val="auto"/>
        </w:rPr>
        <w:tab/>
      </w:r>
      <w:r w:rsidR="0018208F" w:rsidRPr="006247B0">
        <w:rPr>
          <w:color w:val="auto"/>
        </w:rPr>
        <w:t>SE</w:t>
      </w:r>
      <w:r w:rsidRPr="006247B0">
        <w:rPr>
          <w:color w:val="auto"/>
        </w:rPr>
        <w:t>PARA</w:t>
      </w:r>
      <w:r w:rsidRPr="00F64312">
        <w:rPr>
          <w:color w:val="auto"/>
        </w:rPr>
        <w:t>TION DATE:  200</w:t>
      </w:r>
      <w:r w:rsidR="006247B0">
        <w:rPr>
          <w:color w:val="auto"/>
        </w:rPr>
        <w:t>50301</w:t>
      </w:r>
    </w:p>
    <w:p w:rsidR="00EE6FB3" w:rsidRDefault="0095270D" w:rsidP="0095270D">
      <w:pPr>
        <w:pBdr>
          <w:bottom w:val="single" w:sz="12" w:space="1" w:color="auto"/>
        </w:pBdr>
        <w:tabs>
          <w:tab w:val="left" w:pos="288"/>
          <w:tab w:val="left" w:pos="4752"/>
        </w:tabs>
        <w:jc w:val="both"/>
        <w:rPr>
          <w:caps/>
          <w:color w:val="auto"/>
        </w:rPr>
      </w:pPr>
      <w:r w:rsidRPr="00F64312">
        <w:rPr>
          <w:caps/>
          <w:color w:val="auto"/>
        </w:rPr>
        <w:t>BOARD DATE:  2012</w:t>
      </w:r>
      <w:r w:rsidR="001C0D52">
        <w:rPr>
          <w:caps/>
          <w:color w:val="auto"/>
        </w:rPr>
        <w:t>0919</w:t>
      </w:r>
    </w:p>
    <w:p w:rsidR="0095270D" w:rsidRPr="00F64312" w:rsidRDefault="0095270D" w:rsidP="0095270D">
      <w:pPr>
        <w:pBdr>
          <w:bottom w:val="single" w:sz="12" w:space="1" w:color="auto"/>
        </w:pBdr>
        <w:tabs>
          <w:tab w:val="left" w:pos="288"/>
          <w:tab w:val="left" w:pos="4752"/>
        </w:tabs>
        <w:jc w:val="both"/>
        <w:rPr>
          <w:color w:val="auto"/>
        </w:rPr>
      </w:pPr>
    </w:p>
    <w:p w:rsidR="00AD2379" w:rsidRPr="00F64312" w:rsidRDefault="00AD2379" w:rsidP="00BF0E94">
      <w:pPr>
        <w:tabs>
          <w:tab w:val="left" w:pos="288"/>
          <w:tab w:val="left" w:pos="4752"/>
        </w:tabs>
        <w:jc w:val="both"/>
        <w:rPr>
          <w:color w:val="auto"/>
        </w:rPr>
      </w:pPr>
    </w:p>
    <w:p w:rsidR="000B1C9E" w:rsidRPr="00407DB9" w:rsidRDefault="00AD2379" w:rsidP="00BF0E94">
      <w:pPr>
        <w:tabs>
          <w:tab w:val="left" w:pos="288"/>
          <w:tab w:val="left" w:pos="4752"/>
        </w:tabs>
        <w:jc w:val="both"/>
        <w:rPr>
          <w:color w:val="auto"/>
          <w:szCs w:val="24"/>
        </w:rPr>
      </w:pPr>
      <w:r w:rsidRPr="00407DB9">
        <w:rPr>
          <w:color w:val="auto"/>
          <w:u w:val="single"/>
        </w:rPr>
        <w:t>SUMMARY OF CASE</w:t>
      </w:r>
      <w:r w:rsidRPr="00407DB9">
        <w:rPr>
          <w:color w:val="auto"/>
        </w:rPr>
        <w:t>:</w:t>
      </w:r>
      <w:r w:rsidR="00532B33" w:rsidRPr="00407DB9">
        <w:rPr>
          <w:color w:val="auto"/>
        </w:rPr>
        <w:t xml:space="preserve"> </w:t>
      </w:r>
      <w:r w:rsidRPr="00407DB9">
        <w:rPr>
          <w:color w:val="auto"/>
        </w:rPr>
        <w:t xml:space="preserve"> Data extracted from the </w:t>
      </w:r>
      <w:r w:rsidRPr="0030521C">
        <w:rPr>
          <w:color w:val="auto"/>
        </w:rPr>
        <w:t xml:space="preserve">available evidence of record reflects that this covered individual (CI) was </w:t>
      </w:r>
      <w:r w:rsidR="00A70270" w:rsidRPr="0030521C">
        <w:rPr>
          <w:color w:val="auto"/>
        </w:rPr>
        <w:t>an active duty</w:t>
      </w:r>
      <w:r w:rsidRPr="0030521C">
        <w:rPr>
          <w:color w:val="auto"/>
        </w:rPr>
        <w:t xml:space="preserve"> </w:t>
      </w:r>
      <w:r w:rsidR="00F503DE" w:rsidRPr="0030521C">
        <w:rPr>
          <w:color w:val="auto"/>
        </w:rPr>
        <w:t>GSM3</w:t>
      </w:r>
      <w:r w:rsidR="006247B0" w:rsidRPr="0030521C">
        <w:rPr>
          <w:color w:val="auto"/>
        </w:rPr>
        <w:t>/E-4</w:t>
      </w:r>
      <w:r w:rsidR="00CD0306" w:rsidRPr="0030521C">
        <w:rPr>
          <w:color w:val="auto"/>
        </w:rPr>
        <w:t xml:space="preserve"> </w:t>
      </w:r>
      <w:r w:rsidR="00BC6ACA" w:rsidRPr="0030521C">
        <w:rPr>
          <w:color w:val="auto"/>
        </w:rPr>
        <w:t>(</w:t>
      </w:r>
      <w:r w:rsidR="00EE6FB3" w:rsidRPr="0030521C">
        <w:rPr>
          <w:color w:val="auto"/>
        </w:rPr>
        <w:t xml:space="preserve">Shipboard </w:t>
      </w:r>
      <w:r w:rsidR="006247B0" w:rsidRPr="0030521C">
        <w:rPr>
          <w:color w:val="auto"/>
        </w:rPr>
        <w:t>Engineering</w:t>
      </w:r>
      <w:r w:rsidR="00A70270" w:rsidRPr="0030521C">
        <w:rPr>
          <w:color w:val="auto"/>
        </w:rPr>
        <w:t>)</w:t>
      </w:r>
      <w:r w:rsidR="00565636" w:rsidRPr="0030521C">
        <w:rPr>
          <w:color w:val="auto"/>
        </w:rPr>
        <w:t>,</w:t>
      </w:r>
      <w:r w:rsidR="00A70270" w:rsidRPr="0030521C">
        <w:rPr>
          <w:color w:val="auto"/>
        </w:rPr>
        <w:t xml:space="preserve"> </w:t>
      </w:r>
      <w:r w:rsidRPr="0030521C">
        <w:rPr>
          <w:color w:val="auto"/>
        </w:rPr>
        <w:t>medically</w:t>
      </w:r>
      <w:r w:rsidRPr="00407DB9">
        <w:rPr>
          <w:color w:val="auto"/>
        </w:rPr>
        <w:t xml:space="preserve"> </w:t>
      </w:r>
      <w:r w:rsidRPr="00407DB9">
        <w:rPr>
          <w:color w:val="auto"/>
          <w:szCs w:val="24"/>
        </w:rPr>
        <w:t xml:space="preserve">separated for </w:t>
      </w:r>
      <w:r w:rsidR="00407DB9">
        <w:rPr>
          <w:color w:val="auto"/>
          <w:szCs w:val="24"/>
        </w:rPr>
        <w:t xml:space="preserve">a </w:t>
      </w:r>
      <w:r w:rsidR="00EE6FB3" w:rsidRPr="00407DB9">
        <w:rPr>
          <w:color w:val="auto"/>
          <w:szCs w:val="24"/>
        </w:rPr>
        <w:t>right shoulder condition</w:t>
      </w:r>
      <w:r w:rsidR="006247B0" w:rsidRPr="00407DB9">
        <w:rPr>
          <w:color w:val="auto"/>
          <w:szCs w:val="24"/>
        </w:rPr>
        <w:t>.</w:t>
      </w:r>
      <w:r w:rsidR="00EE6FB3" w:rsidRPr="00407DB9">
        <w:rPr>
          <w:color w:val="auto"/>
          <w:szCs w:val="24"/>
        </w:rPr>
        <w:t xml:space="preserve">  He did not respond adequately to operative treatment and was unable to fulfill the physical demands within his </w:t>
      </w:r>
      <w:r w:rsidR="00E3277B">
        <w:rPr>
          <w:color w:val="auto"/>
          <w:szCs w:val="24"/>
        </w:rPr>
        <w:t>r</w:t>
      </w:r>
      <w:r w:rsidR="00EE6FB3" w:rsidRPr="00407DB9">
        <w:rPr>
          <w:color w:val="auto"/>
          <w:szCs w:val="24"/>
        </w:rPr>
        <w:t>ating, meet worldwide deployment standards or meet physical fitness standards.  He was placed on limited duty (LIMDU) and underwent a Medical Evaluation Board (MEB).  Recurrent right shoulder instability was forwarded to the Physical Evaluation Board (PEB) IAW SECNAVINST 1850.4E.</w:t>
      </w:r>
      <w:r w:rsidR="00407DB9" w:rsidRPr="00407DB9">
        <w:rPr>
          <w:color w:val="auto"/>
          <w:szCs w:val="24"/>
        </w:rPr>
        <w:t xml:space="preserve">  No other conditions appeared on the MEB’s submission</w:t>
      </w:r>
      <w:r w:rsidR="00407DB9">
        <w:rPr>
          <w:color w:val="auto"/>
          <w:szCs w:val="24"/>
        </w:rPr>
        <w:t xml:space="preserve">.  </w:t>
      </w:r>
      <w:r w:rsidRPr="00407DB9">
        <w:rPr>
          <w:color w:val="auto"/>
        </w:rPr>
        <w:t xml:space="preserve">The PEB adjudicated </w:t>
      </w:r>
      <w:r w:rsidR="006247B0" w:rsidRPr="00407DB9">
        <w:rPr>
          <w:color w:val="auto"/>
          <w:szCs w:val="24"/>
        </w:rPr>
        <w:t>recur</w:t>
      </w:r>
      <w:r w:rsidR="00190C9B" w:rsidRPr="00407DB9">
        <w:rPr>
          <w:color w:val="auto"/>
          <w:szCs w:val="24"/>
        </w:rPr>
        <w:t>rent right shoulder instability</w:t>
      </w:r>
      <w:r w:rsidR="006247B0" w:rsidRPr="00407DB9">
        <w:rPr>
          <w:color w:val="auto"/>
          <w:szCs w:val="24"/>
        </w:rPr>
        <w:t xml:space="preserve">, </w:t>
      </w:r>
      <w:r w:rsidR="00407DB9" w:rsidRPr="00407DB9">
        <w:rPr>
          <w:color w:val="auto"/>
          <w:szCs w:val="24"/>
        </w:rPr>
        <w:t xml:space="preserve">status </w:t>
      </w:r>
      <w:r w:rsidR="006247B0" w:rsidRPr="00407DB9">
        <w:rPr>
          <w:color w:val="auto"/>
          <w:szCs w:val="24"/>
        </w:rPr>
        <w:t>post right arthroscopic bankart repair</w:t>
      </w:r>
      <w:r w:rsidR="006247B0" w:rsidRPr="00407DB9">
        <w:rPr>
          <w:color w:val="auto"/>
        </w:rPr>
        <w:t xml:space="preserve"> </w:t>
      </w:r>
      <w:r w:rsidR="008530E3" w:rsidRPr="00407DB9">
        <w:rPr>
          <w:color w:val="auto"/>
        </w:rPr>
        <w:t xml:space="preserve">condition as unfitting, rated </w:t>
      </w:r>
      <w:r w:rsidR="00F503DE" w:rsidRPr="00407DB9">
        <w:rPr>
          <w:color w:val="auto"/>
        </w:rPr>
        <w:t>10</w:t>
      </w:r>
      <w:r w:rsidRPr="00407DB9">
        <w:rPr>
          <w:color w:val="auto"/>
        </w:rPr>
        <w:t xml:space="preserve">%, </w:t>
      </w:r>
      <w:r w:rsidR="00E46D90" w:rsidRPr="00407DB9">
        <w:rPr>
          <w:color w:val="auto"/>
        </w:rPr>
        <w:t xml:space="preserve">with application of the </w:t>
      </w:r>
      <w:r w:rsidRPr="00407DB9">
        <w:rPr>
          <w:color w:val="auto"/>
        </w:rPr>
        <w:t>Veteran</w:t>
      </w:r>
      <w:r w:rsidR="00BF72CA" w:rsidRPr="00407DB9">
        <w:rPr>
          <w:color w:val="auto"/>
        </w:rPr>
        <w:t>’</w:t>
      </w:r>
      <w:r w:rsidRPr="00407DB9">
        <w:rPr>
          <w:color w:val="auto"/>
        </w:rPr>
        <w:t>s A</w:t>
      </w:r>
      <w:r w:rsidR="00BF72CA" w:rsidRPr="00407DB9">
        <w:rPr>
          <w:color w:val="auto"/>
        </w:rPr>
        <w:t>ffairs</w:t>
      </w:r>
      <w:r w:rsidRPr="00407DB9">
        <w:rPr>
          <w:color w:val="auto"/>
        </w:rPr>
        <w:t xml:space="preserve"> Schedule for Rating Disabilities (VASRD)</w:t>
      </w:r>
      <w:r w:rsidR="00BF72CA" w:rsidRPr="00407DB9">
        <w:rPr>
          <w:color w:val="auto"/>
        </w:rPr>
        <w:t>.</w:t>
      </w:r>
      <w:r w:rsidR="00165C7B" w:rsidRPr="00407DB9">
        <w:rPr>
          <w:color w:val="auto"/>
        </w:rPr>
        <w:t xml:space="preserve">  </w:t>
      </w:r>
      <w:r w:rsidR="00407DB9" w:rsidRPr="00407DB9">
        <w:rPr>
          <w:color w:val="auto"/>
        </w:rPr>
        <w:t xml:space="preserve">The PEB adjudicated two additional conditions; ganglion left wrist, surgically removed and adjustment </w:t>
      </w:r>
      <w:r w:rsidR="00407DB9" w:rsidRPr="0030521C">
        <w:rPr>
          <w:color w:val="auto"/>
        </w:rPr>
        <w:t xml:space="preserve">disorder which were determined to be not unfitting and to be Category III and IV, respectively.  </w:t>
      </w:r>
      <w:r w:rsidR="00DF70F4" w:rsidRPr="0030521C">
        <w:rPr>
          <w:color w:val="auto"/>
          <w:szCs w:val="24"/>
        </w:rPr>
        <w:t>Navy</w:t>
      </w:r>
      <w:r w:rsidR="00407DB9" w:rsidRPr="0030521C">
        <w:rPr>
          <w:color w:val="auto"/>
          <w:szCs w:val="24"/>
        </w:rPr>
        <w:t xml:space="preserve"> </w:t>
      </w:r>
      <w:r w:rsidR="00DF70F4" w:rsidRPr="0030521C">
        <w:rPr>
          <w:color w:val="auto"/>
          <w:szCs w:val="24"/>
        </w:rPr>
        <w:t xml:space="preserve">CAT III </w:t>
      </w:r>
      <w:r w:rsidR="00407DB9" w:rsidRPr="0030521C">
        <w:rPr>
          <w:color w:val="auto"/>
          <w:szCs w:val="24"/>
        </w:rPr>
        <w:t>conditions are</w:t>
      </w:r>
      <w:r w:rsidR="00DF70F4" w:rsidRPr="0030521C">
        <w:rPr>
          <w:color w:val="auto"/>
          <w:szCs w:val="24"/>
        </w:rPr>
        <w:t xml:space="preserve"> </w:t>
      </w:r>
      <w:r w:rsidR="00ED7820" w:rsidRPr="0030521C">
        <w:rPr>
          <w:color w:val="auto"/>
          <w:szCs w:val="24"/>
        </w:rPr>
        <w:t>n</w:t>
      </w:r>
      <w:r w:rsidR="00DF70F4" w:rsidRPr="0030521C">
        <w:rPr>
          <w:color w:val="auto"/>
          <w:szCs w:val="24"/>
        </w:rPr>
        <w:t xml:space="preserve">ot separately </w:t>
      </w:r>
      <w:r w:rsidR="00ED7820" w:rsidRPr="0030521C">
        <w:rPr>
          <w:color w:val="auto"/>
          <w:szCs w:val="24"/>
        </w:rPr>
        <w:t>u</w:t>
      </w:r>
      <w:r w:rsidR="00DF70F4" w:rsidRPr="0030521C">
        <w:rPr>
          <w:color w:val="auto"/>
          <w:szCs w:val="24"/>
        </w:rPr>
        <w:t xml:space="preserve">nfitting and </w:t>
      </w:r>
      <w:r w:rsidR="00ED7820" w:rsidRPr="0030521C">
        <w:rPr>
          <w:color w:val="auto"/>
          <w:szCs w:val="24"/>
        </w:rPr>
        <w:t>d</w:t>
      </w:r>
      <w:r w:rsidR="00DF70F4" w:rsidRPr="0030521C">
        <w:rPr>
          <w:color w:val="auto"/>
          <w:szCs w:val="24"/>
        </w:rPr>
        <w:t xml:space="preserve">o </w:t>
      </w:r>
      <w:r w:rsidR="00ED7820" w:rsidRPr="0030521C">
        <w:rPr>
          <w:color w:val="auto"/>
          <w:szCs w:val="24"/>
        </w:rPr>
        <w:t>n</w:t>
      </w:r>
      <w:r w:rsidR="00DF70F4" w:rsidRPr="0030521C">
        <w:rPr>
          <w:color w:val="auto"/>
          <w:szCs w:val="24"/>
        </w:rPr>
        <w:t xml:space="preserve">ot contribute to the </w:t>
      </w:r>
      <w:r w:rsidR="00ED7820" w:rsidRPr="0030521C">
        <w:rPr>
          <w:color w:val="auto"/>
          <w:szCs w:val="24"/>
        </w:rPr>
        <w:t>u</w:t>
      </w:r>
      <w:r w:rsidR="00DF70F4" w:rsidRPr="0030521C">
        <w:rPr>
          <w:color w:val="auto"/>
          <w:szCs w:val="24"/>
        </w:rPr>
        <w:t xml:space="preserve">nfitting </w:t>
      </w:r>
      <w:r w:rsidR="00ED7820" w:rsidRPr="0030521C">
        <w:rPr>
          <w:color w:val="auto"/>
          <w:szCs w:val="24"/>
        </w:rPr>
        <w:t>c</w:t>
      </w:r>
      <w:r w:rsidR="00DF70F4" w:rsidRPr="0030521C">
        <w:rPr>
          <w:color w:val="auto"/>
          <w:szCs w:val="24"/>
        </w:rPr>
        <w:t>ondition</w:t>
      </w:r>
      <w:r w:rsidR="00407DB9" w:rsidRPr="0030521C">
        <w:rPr>
          <w:color w:val="auto"/>
          <w:szCs w:val="24"/>
        </w:rPr>
        <w:t xml:space="preserve"> and </w:t>
      </w:r>
      <w:r w:rsidR="00ED7820" w:rsidRPr="0030521C">
        <w:rPr>
          <w:color w:val="auto"/>
          <w:szCs w:val="24"/>
        </w:rPr>
        <w:t>category</w:t>
      </w:r>
      <w:r w:rsidR="00407DB9" w:rsidRPr="0030521C">
        <w:rPr>
          <w:color w:val="auto"/>
          <w:szCs w:val="24"/>
        </w:rPr>
        <w:t xml:space="preserve"> IV are</w:t>
      </w:r>
      <w:r w:rsidR="00DF70F4" w:rsidRPr="0030521C">
        <w:rPr>
          <w:color w:val="auto"/>
          <w:szCs w:val="24"/>
        </w:rPr>
        <w:t xml:space="preserve"> </w:t>
      </w:r>
      <w:r w:rsidR="00ED7820" w:rsidRPr="0030521C">
        <w:rPr>
          <w:color w:val="auto"/>
          <w:szCs w:val="24"/>
        </w:rPr>
        <w:t>c</w:t>
      </w:r>
      <w:r w:rsidR="00DF70F4" w:rsidRPr="0030521C">
        <w:rPr>
          <w:color w:val="auto"/>
          <w:szCs w:val="24"/>
        </w:rPr>
        <w:t xml:space="preserve">onditions, which </w:t>
      </w:r>
      <w:r w:rsidR="00407DB9" w:rsidRPr="0030521C">
        <w:rPr>
          <w:color w:val="auto"/>
          <w:szCs w:val="24"/>
        </w:rPr>
        <w:t xml:space="preserve">do not </w:t>
      </w:r>
      <w:r w:rsidR="00ED7820" w:rsidRPr="0030521C">
        <w:rPr>
          <w:color w:val="auto"/>
          <w:szCs w:val="24"/>
        </w:rPr>
        <w:t>constitute a p</w:t>
      </w:r>
      <w:r w:rsidR="00DF70F4" w:rsidRPr="0030521C">
        <w:rPr>
          <w:color w:val="auto"/>
          <w:szCs w:val="24"/>
        </w:rPr>
        <w:t xml:space="preserve">hysical </w:t>
      </w:r>
      <w:r w:rsidR="00ED7820" w:rsidRPr="0030521C">
        <w:rPr>
          <w:color w:val="auto"/>
          <w:szCs w:val="24"/>
        </w:rPr>
        <w:t>d</w:t>
      </w:r>
      <w:r w:rsidR="00DF70F4" w:rsidRPr="0030521C">
        <w:rPr>
          <w:color w:val="auto"/>
          <w:szCs w:val="24"/>
        </w:rPr>
        <w:t>isability</w:t>
      </w:r>
      <w:r w:rsidR="00407DB9" w:rsidRPr="0030521C">
        <w:rPr>
          <w:color w:val="auto"/>
          <w:szCs w:val="24"/>
        </w:rPr>
        <w:t xml:space="preserve">.  </w:t>
      </w:r>
      <w:r w:rsidRPr="0030521C">
        <w:rPr>
          <w:color w:val="auto"/>
        </w:rPr>
        <w:t xml:space="preserve">The CI made no appeals, and was medically separated with </w:t>
      </w:r>
      <w:r w:rsidR="00190C9B" w:rsidRPr="0030521C">
        <w:rPr>
          <w:color w:val="auto"/>
        </w:rPr>
        <w:t>a 10</w:t>
      </w:r>
      <w:r w:rsidR="0066684A" w:rsidRPr="0030521C">
        <w:rPr>
          <w:color w:val="auto"/>
        </w:rPr>
        <w:t xml:space="preserve">% </w:t>
      </w:r>
      <w:r w:rsidRPr="0030521C">
        <w:rPr>
          <w:color w:val="auto"/>
        </w:rPr>
        <w:t>disability rating.</w:t>
      </w:r>
      <w:r w:rsidR="00165C7B" w:rsidRPr="0030521C">
        <w:rPr>
          <w:color w:val="auto"/>
        </w:rPr>
        <w:t xml:space="preserve">  </w:t>
      </w:r>
      <w:r w:rsidR="0030521C" w:rsidRPr="0030521C">
        <w:rPr>
          <w:color w:val="auto"/>
        </w:rPr>
        <w:t xml:space="preserve">The </w:t>
      </w:r>
      <w:r w:rsidR="0030521C">
        <w:rPr>
          <w:color w:val="auto"/>
        </w:rPr>
        <w:t>a</w:t>
      </w:r>
      <w:r w:rsidR="00D240BC" w:rsidRPr="0030521C">
        <w:rPr>
          <w:color w:val="auto"/>
        </w:rPr>
        <w:t xml:space="preserve">djustment </w:t>
      </w:r>
      <w:r w:rsidR="0030521C">
        <w:rPr>
          <w:color w:val="auto"/>
        </w:rPr>
        <w:t>d</w:t>
      </w:r>
      <w:r w:rsidR="00D240BC" w:rsidRPr="0030521C">
        <w:rPr>
          <w:color w:val="auto"/>
        </w:rPr>
        <w:t xml:space="preserve">isorder is not a ratable </w:t>
      </w:r>
      <w:r w:rsidR="0030521C" w:rsidRPr="0030521C">
        <w:rPr>
          <w:color w:val="auto"/>
        </w:rPr>
        <w:t xml:space="preserve">condition </w:t>
      </w:r>
      <w:r w:rsidR="00D240BC" w:rsidRPr="0030521C">
        <w:rPr>
          <w:color w:val="auto"/>
        </w:rPr>
        <w:t xml:space="preserve">IAW </w:t>
      </w:r>
      <w:proofErr w:type="spellStart"/>
      <w:r w:rsidR="00D240BC" w:rsidRPr="0030521C">
        <w:rPr>
          <w:color w:val="auto"/>
        </w:rPr>
        <w:t>D</w:t>
      </w:r>
      <w:r w:rsidR="00E3277B">
        <w:rPr>
          <w:color w:val="auto"/>
        </w:rPr>
        <w:t>o</w:t>
      </w:r>
      <w:r w:rsidR="00D240BC" w:rsidRPr="0030521C">
        <w:rPr>
          <w:color w:val="auto"/>
        </w:rPr>
        <w:t>D</w:t>
      </w:r>
      <w:proofErr w:type="spellEnd"/>
      <w:r w:rsidR="00D240BC" w:rsidRPr="0030521C">
        <w:rPr>
          <w:color w:val="auto"/>
        </w:rPr>
        <w:t xml:space="preserve"> and the VA</w:t>
      </w:r>
      <w:r w:rsidR="0030521C" w:rsidRPr="0030521C">
        <w:rPr>
          <w:color w:val="auto"/>
        </w:rPr>
        <w:t xml:space="preserve"> regulations</w:t>
      </w:r>
      <w:r w:rsidR="00D240BC" w:rsidRPr="0030521C">
        <w:rPr>
          <w:color w:val="auto"/>
        </w:rPr>
        <w:t xml:space="preserve"> and</w:t>
      </w:r>
      <w:r w:rsidR="0030521C" w:rsidRPr="0030521C">
        <w:rPr>
          <w:color w:val="auto"/>
        </w:rPr>
        <w:t xml:space="preserve"> will not be discussed further.</w:t>
      </w:r>
    </w:p>
    <w:p w:rsidR="00042978" w:rsidRPr="00F64312" w:rsidRDefault="00042978" w:rsidP="00042978">
      <w:pPr>
        <w:pBdr>
          <w:bottom w:val="single" w:sz="12" w:space="1" w:color="auto"/>
        </w:pBdr>
        <w:tabs>
          <w:tab w:val="left" w:pos="288"/>
          <w:tab w:val="left" w:pos="4752"/>
        </w:tabs>
        <w:jc w:val="both"/>
        <w:rPr>
          <w:color w:val="auto"/>
        </w:rPr>
      </w:pPr>
    </w:p>
    <w:p w:rsidR="00042978" w:rsidRPr="00F64312" w:rsidRDefault="00042978" w:rsidP="00042978">
      <w:pPr>
        <w:jc w:val="left"/>
        <w:rPr>
          <w:color w:val="auto"/>
          <w:u w:val="single"/>
        </w:rPr>
      </w:pPr>
    </w:p>
    <w:p w:rsidR="00E212DF" w:rsidRPr="00F64312" w:rsidRDefault="00AD2379" w:rsidP="00CD0306">
      <w:pPr>
        <w:tabs>
          <w:tab w:val="left" w:pos="288"/>
          <w:tab w:val="left" w:pos="4752"/>
        </w:tabs>
        <w:jc w:val="both"/>
        <w:rPr>
          <w:color w:val="auto"/>
        </w:rPr>
      </w:pPr>
      <w:r w:rsidRPr="00F64312">
        <w:rPr>
          <w:color w:val="auto"/>
          <w:u w:val="single"/>
        </w:rPr>
        <w:t>CI CONTENTION</w:t>
      </w:r>
      <w:r w:rsidRPr="00F64312">
        <w:rPr>
          <w:color w:val="auto"/>
        </w:rPr>
        <w:t>:</w:t>
      </w:r>
      <w:r w:rsidR="0066684A" w:rsidRPr="00F64312">
        <w:rPr>
          <w:color w:val="auto"/>
        </w:rPr>
        <w:t xml:space="preserve"> </w:t>
      </w:r>
      <w:r w:rsidR="006F674E" w:rsidRPr="00F64312">
        <w:rPr>
          <w:color w:val="auto"/>
        </w:rPr>
        <w:t xml:space="preserve"> </w:t>
      </w:r>
      <w:r w:rsidR="00CD0306">
        <w:rPr>
          <w:color w:val="auto"/>
        </w:rPr>
        <w:t>“</w:t>
      </w:r>
      <w:r w:rsidR="00CD0306" w:rsidRPr="00CD0306">
        <w:rPr>
          <w:color w:val="auto"/>
        </w:rPr>
        <w:t>Based on VA documents I should be entitled to a medical retirement, My health issues are far more severe than what The NAVY rated me at prior</w:t>
      </w:r>
      <w:r w:rsidR="00CD0306">
        <w:rPr>
          <w:color w:val="auto"/>
        </w:rPr>
        <w:t xml:space="preserve"> </w:t>
      </w:r>
      <w:r w:rsidR="00CD0306" w:rsidRPr="00CD0306">
        <w:rPr>
          <w:color w:val="auto"/>
        </w:rPr>
        <w:t>to discharge, I am respectfully asking for a re-evaluation. I s</w:t>
      </w:r>
      <w:r w:rsidR="00CD0306">
        <w:rPr>
          <w:color w:val="auto"/>
        </w:rPr>
        <w:t>hould have been entitled to tric</w:t>
      </w:r>
      <w:r w:rsidR="00CD0306" w:rsidRPr="00CD0306">
        <w:rPr>
          <w:color w:val="auto"/>
        </w:rPr>
        <w:t>are for my Daughter and myself, as well as a higher</w:t>
      </w:r>
      <w:r w:rsidR="00CD0306">
        <w:rPr>
          <w:color w:val="auto"/>
        </w:rPr>
        <w:t xml:space="preserve"> </w:t>
      </w:r>
      <w:r w:rsidR="00CD0306" w:rsidRPr="00CD0306">
        <w:rPr>
          <w:color w:val="auto"/>
        </w:rPr>
        <w:t>severance pay and a retirement pay so that it goes accordingly to my disability rating, I am a single Father, unemployed and disabled.</w:t>
      </w:r>
      <w:r w:rsidR="00CD0306">
        <w:rPr>
          <w:color w:val="auto"/>
        </w:rPr>
        <w:t>”</w:t>
      </w:r>
    </w:p>
    <w:p w:rsidR="004306E0" w:rsidRPr="00F64312" w:rsidRDefault="004306E0" w:rsidP="00BF0E94">
      <w:pPr>
        <w:pBdr>
          <w:bottom w:val="single" w:sz="12" w:space="1" w:color="auto"/>
        </w:pBdr>
        <w:tabs>
          <w:tab w:val="left" w:pos="288"/>
          <w:tab w:val="left" w:pos="4752"/>
        </w:tabs>
        <w:jc w:val="both"/>
        <w:rPr>
          <w:color w:val="auto"/>
        </w:rPr>
      </w:pPr>
    </w:p>
    <w:p w:rsidR="007635A8" w:rsidRPr="00F64312" w:rsidRDefault="007635A8" w:rsidP="007635A8">
      <w:pPr>
        <w:jc w:val="both"/>
        <w:rPr>
          <w:color w:val="auto"/>
          <w:u w:val="single"/>
        </w:rPr>
      </w:pPr>
    </w:p>
    <w:p w:rsidR="009239C0" w:rsidRPr="00C566C9" w:rsidRDefault="009239C0" w:rsidP="009239C0">
      <w:pPr>
        <w:jc w:val="both"/>
        <w:rPr>
          <w:color w:val="auto"/>
        </w:rPr>
      </w:pPr>
      <w:r w:rsidRPr="00407DB9">
        <w:rPr>
          <w:color w:val="auto"/>
          <w:u w:val="single"/>
        </w:rPr>
        <w:t>SCOPE OF REVIEW</w:t>
      </w:r>
      <w:r w:rsidRPr="00407DB9">
        <w:rPr>
          <w:color w:val="auto"/>
        </w:rPr>
        <w:t>:  The Board wishes to clarify that the scope of its re</w:t>
      </w:r>
      <w:r w:rsidR="00AE2B85" w:rsidRPr="00407DB9">
        <w:rPr>
          <w:color w:val="auto"/>
        </w:rPr>
        <w:t xml:space="preserve">view as defined in </w:t>
      </w:r>
      <w:r w:rsidR="00E3277B">
        <w:rPr>
          <w:color w:val="auto"/>
        </w:rPr>
        <w:t>the Department of Defense Instruction (</w:t>
      </w:r>
      <w:proofErr w:type="spellStart"/>
      <w:r w:rsidR="00AE2B85" w:rsidRPr="00407DB9">
        <w:rPr>
          <w:color w:val="auto"/>
        </w:rPr>
        <w:t>DoDI</w:t>
      </w:r>
      <w:proofErr w:type="spellEnd"/>
      <w:r w:rsidR="00E3277B">
        <w:rPr>
          <w:color w:val="auto"/>
        </w:rPr>
        <w:t>)</w:t>
      </w:r>
      <w:r w:rsidR="00AE2B85" w:rsidRPr="00407DB9">
        <w:rPr>
          <w:color w:val="auto"/>
        </w:rPr>
        <w:t xml:space="preserve"> 6040.44, Enclosure 3, paragraph 5.e</w:t>
      </w:r>
      <w:proofErr w:type="gramStart"/>
      <w:r w:rsidR="00AE2B85" w:rsidRPr="00407DB9">
        <w:rPr>
          <w:color w:val="auto"/>
        </w:rPr>
        <w:t>.(</w:t>
      </w:r>
      <w:proofErr w:type="gramEnd"/>
      <w:r w:rsidR="00AE2B85" w:rsidRPr="00407DB9">
        <w:rPr>
          <w:color w:val="auto"/>
        </w:rPr>
        <w:t>2)</w:t>
      </w:r>
      <w:r w:rsidRPr="00407DB9">
        <w:rPr>
          <w:color w:val="auto"/>
        </w:rPr>
        <w:t xml:space="preserve"> is limited to those conditions which were determined by the PEB to be specifically unfitting for continued military service; or, when requested by the CI, those condition(s) “identified but not </w:t>
      </w:r>
      <w:r w:rsidRPr="0030521C">
        <w:rPr>
          <w:color w:val="auto"/>
        </w:rPr>
        <w:t>determined to be unfitting by the PEB.</w:t>
      </w:r>
      <w:r w:rsidR="00E3277B">
        <w:rPr>
          <w:color w:val="auto"/>
        </w:rPr>
        <w:t>”</w:t>
      </w:r>
      <w:r w:rsidRPr="0030521C">
        <w:rPr>
          <w:color w:val="auto"/>
        </w:rPr>
        <w:t xml:space="preserve">  The ratings for unfitting conditions will be reviewed in all cases.  </w:t>
      </w:r>
      <w:r w:rsidR="00D240BC" w:rsidRPr="0030521C">
        <w:rPr>
          <w:color w:val="auto"/>
        </w:rPr>
        <w:t>The conditions ganglion cyst, as requested for consideration meet the criteria prescribed in</w:t>
      </w:r>
      <w:r w:rsidR="00B53FA6" w:rsidRPr="0030521C">
        <w:rPr>
          <w:color w:val="auto"/>
        </w:rPr>
        <w:t xml:space="preserve"> DoDI 6040.44 for Board purview and </w:t>
      </w:r>
      <w:r w:rsidR="00D240BC" w:rsidRPr="0030521C">
        <w:rPr>
          <w:color w:val="auto"/>
        </w:rPr>
        <w:t xml:space="preserve">are addressed below, in addition to a review of the ratings for the unfitting conditions.  </w:t>
      </w:r>
      <w:r w:rsidR="00407DB9" w:rsidRPr="0030521C">
        <w:rPr>
          <w:color w:val="auto"/>
        </w:rPr>
        <w:t>The remaining conditions</w:t>
      </w:r>
      <w:r w:rsidR="00D240BC" w:rsidRPr="0030521C">
        <w:rPr>
          <w:color w:val="auto"/>
        </w:rPr>
        <w:t>,</w:t>
      </w:r>
      <w:r w:rsidR="00407DB9" w:rsidRPr="0030521C">
        <w:rPr>
          <w:color w:val="auto"/>
        </w:rPr>
        <w:t xml:space="preserve"> referenced </w:t>
      </w:r>
      <w:r w:rsidR="00D240BC" w:rsidRPr="0030521C">
        <w:rPr>
          <w:color w:val="auto"/>
        </w:rPr>
        <w:t xml:space="preserve">in the </w:t>
      </w:r>
      <w:r w:rsidR="00407DB9" w:rsidRPr="0030521C">
        <w:rPr>
          <w:color w:val="auto"/>
        </w:rPr>
        <w:t>CI</w:t>
      </w:r>
      <w:r w:rsidR="00D240BC" w:rsidRPr="0030521C">
        <w:rPr>
          <w:color w:val="auto"/>
        </w:rPr>
        <w:t xml:space="preserve">’s </w:t>
      </w:r>
      <w:r w:rsidR="00407DB9" w:rsidRPr="0030521C">
        <w:rPr>
          <w:color w:val="auto"/>
        </w:rPr>
        <w:t>attachment</w:t>
      </w:r>
      <w:r w:rsidR="00D240BC" w:rsidRPr="0030521C">
        <w:rPr>
          <w:color w:val="auto"/>
        </w:rPr>
        <w:t>,</w:t>
      </w:r>
      <w:r w:rsidR="00407DB9" w:rsidRPr="0030521C">
        <w:rPr>
          <w:color w:val="auto"/>
        </w:rPr>
        <w:t xml:space="preserve"> rated by the VA at separation</w:t>
      </w:r>
      <w:r w:rsidR="00D240BC" w:rsidRPr="0030521C">
        <w:rPr>
          <w:color w:val="auto"/>
        </w:rPr>
        <w:t xml:space="preserve"> </w:t>
      </w:r>
      <w:r w:rsidR="00407DB9" w:rsidRPr="0030521C">
        <w:rPr>
          <w:color w:val="auto"/>
        </w:rPr>
        <w:t xml:space="preserve">are </w:t>
      </w:r>
      <w:r w:rsidR="00D240BC" w:rsidRPr="0030521C">
        <w:rPr>
          <w:color w:val="auto"/>
        </w:rPr>
        <w:t xml:space="preserve">not </w:t>
      </w:r>
      <w:r w:rsidR="00407DB9" w:rsidRPr="0030521C">
        <w:rPr>
          <w:color w:val="auto"/>
        </w:rPr>
        <w:t xml:space="preserve">within the Board’s purview.   </w:t>
      </w:r>
      <w:r w:rsidRPr="0030521C">
        <w:rPr>
          <w:color w:val="auto"/>
        </w:rPr>
        <w:t>Any conditions or contention not requested in this application, or otherwise outside the Board’s defined scope of review, remain eligible for future consideration by the Board for Correction of Naval Records.</w:t>
      </w:r>
      <w:r>
        <w:rPr>
          <w:color w:val="auto"/>
        </w:rPr>
        <w:t xml:space="preserve">  </w:t>
      </w:r>
    </w:p>
    <w:p w:rsidR="000B63CF" w:rsidRPr="00F64312" w:rsidRDefault="000B63CF" w:rsidP="000B63CF">
      <w:pPr>
        <w:pBdr>
          <w:bottom w:val="single" w:sz="12" w:space="1" w:color="auto"/>
        </w:pBdr>
        <w:tabs>
          <w:tab w:val="left" w:pos="288"/>
          <w:tab w:val="left" w:pos="4752"/>
        </w:tabs>
        <w:jc w:val="both"/>
        <w:rPr>
          <w:color w:val="auto"/>
        </w:rPr>
      </w:pPr>
    </w:p>
    <w:p w:rsidR="00190C9B" w:rsidRDefault="00190C9B" w:rsidP="00BF0E94">
      <w:pPr>
        <w:jc w:val="left"/>
        <w:rPr>
          <w:color w:val="auto"/>
          <w:u w:val="single"/>
        </w:rPr>
      </w:pPr>
    </w:p>
    <w:p w:rsidR="007733A8" w:rsidRDefault="007733A8" w:rsidP="00BF0E94">
      <w:pPr>
        <w:jc w:val="left"/>
        <w:rPr>
          <w:color w:val="auto"/>
          <w:u w:val="single"/>
        </w:rPr>
      </w:pPr>
    </w:p>
    <w:p w:rsidR="007733A8" w:rsidRDefault="007733A8" w:rsidP="00BF0E94">
      <w:pPr>
        <w:jc w:val="left"/>
        <w:rPr>
          <w:color w:val="auto"/>
          <w:u w:val="single"/>
        </w:rPr>
      </w:pPr>
    </w:p>
    <w:p w:rsidR="007733A8" w:rsidRDefault="007733A8" w:rsidP="00BF0E94">
      <w:pPr>
        <w:jc w:val="left"/>
        <w:rPr>
          <w:color w:val="auto"/>
          <w:u w:val="single"/>
        </w:rPr>
      </w:pPr>
    </w:p>
    <w:p w:rsidR="007733A8" w:rsidRDefault="007733A8" w:rsidP="00BF0E94">
      <w:pPr>
        <w:jc w:val="left"/>
        <w:rPr>
          <w:color w:val="auto"/>
          <w:u w:val="single"/>
        </w:rPr>
      </w:pPr>
    </w:p>
    <w:p w:rsidR="007733A8" w:rsidRDefault="007733A8" w:rsidP="00BF0E94">
      <w:pPr>
        <w:jc w:val="left"/>
        <w:rPr>
          <w:color w:val="auto"/>
          <w:u w:val="single"/>
        </w:rPr>
      </w:pPr>
    </w:p>
    <w:p w:rsidR="007733A8" w:rsidRDefault="007733A8" w:rsidP="00BF0E94">
      <w:pPr>
        <w:jc w:val="left"/>
        <w:rPr>
          <w:color w:val="auto"/>
          <w:u w:val="single"/>
        </w:rPr>
      </w:pPr>
    </w:p>
    <w:p w:rsidR="00AD2379" w:rsidRPr="00F64312" w:rsidRDefault="00AD2379" w:rsidP="00BF0E94">
      <w:pPr>
        <w:jc w:val="left"/>
        <w:rPr>
          <w:color w:val="auto"/>
        </w:rPr>
      </w:pPr>
      <w:r w:rsidRPr="00F64312">
        <w:rPr>
          <w:color w:val="auto"/>
          <w:u w:val="single"/>
        </w:rPr>
        <w:lastRenderedPageBreak/>
        <w:t>RATING COMPARISON</w:t>
      </w:r>
      <w:r w:rsidRPr="00F64312">
        <w:rPr>
          <w:color w:val="auto"/>
        </w:rPr>
        <w:t xml:space="preserve">: </w:t>
      </w:r>
      <w:r w:rsidR="00855E73" w:rsidRPr="00F64312">
        <w:rPr>
          <w:color w:val="auto"/>
        </w:rPr>
        <w:t xml:space="preserve"> </w:t>
      </w:r>
    </w:p>
    <w:p w:rsidR="00F90376" w:rsidRPr="00F64312" w:rsidRDefault="00F90376" w:rsidP="00F90376">
      <w:pPr>
        <w:jc w:val="both"/>
        <w:rPr>
          <w:color w:val="auto"/>
        </w:rPr>
      </w:pPr>
    </w:p>
    <w:tbl>
      <w:tblPr>
        <w:tblStyle w:val="TableGrid"/>
        <w:tblW w:w="9369" w:type="dxa"/>
        <w:jc w:val="center"/>
        <w:tblInd w:w="9" w:type="dxa"/>
        <w:tblLayout w:type="fixed"/>
        <w:tblLook w:val="00A0" w:firstRow="1" w:lastRow="0" w:firstColumn="1" w:lastColumn="0" w:noHBand="0" w:noVBand="0"/>
      </w:tblPr>
      <w:tblGrid>
        <w:gridCol w:w="2255"/>
        <w:gridCol w:w="1080"/>
        <w:gridCol w:w="720"/>
        <w:gridCol w:w="2524"/>
        <w:gridCol w:w="1080"/>
        <w:gridCol w:w="720"/>
        <w:gridCol w:w="990"/>
      </w:tblGrid>
      <w:tr w:rsidR="00F90376" w:rsidRPr="00F64312" w:rsidTr="0030521C">
        <w:trPr>
          <w:trHeight w:val="170"/>
          <w:jc w:val="center"/>
        </w:trPr>
        <w:tc>
          <w:tcPr>
            <w:tcW w:w="4055" w:type="dxa"/>
            <w:gridSpan w:val="3"/>
            <w:tcBorders>
              <w:right w:val="thinThickThinSmallGap" w:sz="24" w:space="0" w:color="auto"/>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 xml:space="preserve">Service </w:t>
            </w:r>
            <w:r w:rsidR="006247B0">
              <w:rPr>
                <w:b/>
                <w:color w:val="auto"/>
                <w:sz w:val="18"/>
              </w:rPr>
              <w:t>I</w:t>
            </w:r>
            <w:r w:rsidRPr="00F64312">
              <w:rPr>
                <w:b/>
                <w:color w:val="auto"/>
                <w:sz w:val="18"/>
              </w:rPr>
              <w:t xml:space="preserve">PEB – Dated </w:t>
            </w:r>
            <w:r w:rsidRPr="00CD0306">
              <w:rPr>
                <w:b/>
                <w:color w:val="auto"/>
                <w:sz w:val="18"/>
              </w:rPr>
              <w:t>200</w:t>
            </w:r>
            <w:r w:rsidR="006247B0" w:rsidRPr="00CD0306">
              <w:rPr>
                <w:b/>
                <w:color w:val="auto"/>
                <w:sz w:val="18"/>
              </w:rPr>
              <w:t>5</w:t>
            </w:r>
            <w:r w:rsidR="006247B0">
              <w:rPr>
                <w:b/>
                <w:color w:val="auto"/>
                <w:sz w:val="18"/>
              </w:rPr>
              <w:t>0119</w:t>
            </w:r>
          </w:p>
        </w:tc>
        <w:tc>
          <w:tcPr>
            <w:tcW w:w="5314" w:type="dxa"/>
            <w:gridSpan w:val="4"/>
            <w:tcBorders>
              <w:left w:val="thinThickThinSmallGap" w:sz="24" w:space="0" w:color="auto"/>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VA (</w:t>
            </w:r>
            <w:r w:rsidR="002C2901">
              <w:rPr>
                <w:b/>
                <w:color w:val="auto"/>
                <w:sz w:val="18"/>
              </w:rPr>
              <w:t xml:space="preserve">24 </w:t>
            </w:r>
            <w:r w:rsidRPr="00F64312">
              <w:rPr>
                <w:b/>
                <w:color w:val="auto"/>
                <w:sz w:val="18"/>
              </w:rPr>
              <w:t xml:space="preserve">Mos. </w:t>
            </w:r>
            <w:r w:rsidRPr="00190C9B">
              <w:rPr>
                <w:b/>
                <w:color w:val="auto"/>
                <w:sz w:val="18"/>
              </w:rPr>
              <w:t>Post-Separation) – All Effective Date 200</w:t>
            </w:r>
            <w:r w:rsidR="00F16BD7" w:rsidRPr="00190C9B">
              <w:rPr>
                <w:b/>
                <w:color w:val="auto"/>
                <w:sz w:val="18"/>
              </w:rPr>
              <w:t>70305</w:t>
            </w:r>
          </w:p>
        </w:tc>
      </w:tr>
      <w:tr w:rsidR="00F90376" w:rsidRPr="00F64312" w:rsidTr="0030521C">
        <w:trPr>
          <w:trHeight w:val="97"/>
          <w:jc w:val="center"/>
        </w:trPr>
        <w:tc>
          <w:tcPr>
            <w:tcW w:w="2255" w:type="dxa"/>
            <w:tcBorders>
              <w:bottom w:val="single" w:sz="4" w:space="0" w:color="000000"/>
              <w:right w:val="single" w:sz="4" w:space="0" w:color="auto"/>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Condition</w:t>
            </w:r>
          </w:p>
        </w:tc>
        <w:tc>
          <w:tcPr>
            <w:tcW w:w="1080" w:type="dxa"/>
            <w:tcBorders>
              <w:left w:val="single" w:sz="4" w:space="0" w:color="auto"/>
              <w:bottom w:val="single" w:sz="4" w:space="0" w:color="000000"/>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Code</w:t>
            </w:r>
          </w:p>
        </w:tc>
        <w:tc>
          <w:tcPr>
            <w:tcW w:w="720" w:type="dxa"/>
            <w:tcBorders>
              <w:bottom w:val="single" w:sz="4" w:space="0" w:color="000000"/>
              <w:right w:val="thinThickThinSmallGap" w:sz="24" w:space="0" w:color="auto"/>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Rating</w:t>
            </w:r>
          </w:p>
        </w:tc>
        <w:tc>
          <w:tcPr>
            <w:tcW w:w="2524" w:type="dxa"/>
            <w:tcBorders>
              <w:left w:val="thinThickThinSmallGap" w:sz="24" w:space="0" w:color="auto"/>
              <w:bottom w:val="single" w:sz="4" w:space="0" w:color="000000"/>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Condition</w:t>
            </w:r>
          </w:p>
        </w:tc>
        <w:tc>
          <w:tcPr>
            <w:tcW w:w="1080" w:type="dxa"/>
            <w:tcBorders>
              <w:bottom w:val="single" w:sz="4" w:space="0" w:color="000000"/>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Code</w:t>
            </w:r>
          </w:p>
        </w:tc>
        <w:tc>
          <w:tcPr>
            <w:tcW w:w="720" w:type="dxa"/>
            <w:tcBorders>
              <w:bottom w:val="single" w:sz="4" w:space="0" w:color="000000"/>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Rating</w:t>
            </w:r>
          </w:p>
        </w:tc>
        <w:tc>
          <w:tcPr>
            <w:tcW w:w="990" w:type="dxa"/>
            <w:tcBorders>
              <w:bottom w:val="single" w:sz="4" w:space="0" w:color="000000"/>
            </w:tcBorders>
            <w:shd w:val="clear" w:color="auto" w:fill="D9D9D9"/>
            <w:vAlign w:val="center"/>
          </w:tcPr>
          <w:p w:rsidR="00F90376" w:rsidRPr="00F64312" w:rsidRDefault="00F90376" w:rsidP="006B690F">
            <w:pPr>
              <w:spacing w:line="180" w:lineRule="exact"/>
              <w:contextualSpacing/>
              <w:rPr>
                <w:rFonts w:cs="Calibri"/>
                <w:b/>
                <w:color w:val="auto"/>
                <w:sz w:val="18"/>
              </w:rPr>
            </w:pPr>
            <w:r w:rsidRPr="00F64312">
              <w:rPr>
                <w:b/>
                <w:color w:val="auto"/>
                <w:sz w:val="18"/>
              </w:rPr>
              <w:t>Exam</w:t>
            </w:r>
          </w:p>
        </w:tc>
      </w:tr>
      <w:tr w:rsidR="002C2901" w:rsidRPr="00F64312" w:rsidTr="0030521C">
        <w:trPr>
          <w:trHeight w:val="118"/>
          <w:jc w:val="center"/>
        </w:trPr>
        <w:tc>
          <w:tcPr>
            <w:tcW w:w="2255" w:type="dxa"/>
            <w:vMerge w:val="restart"/>
            <w:tcBorders>
              <w:right w:val="single" w:sz="4" w:space="0" w:color="auto"/>
            </w:tcBorders>
            <w:shd w:val="clear" w:color="auto" w:fill="FFFFFF"/>
            <w:vAlign w:val="center"/>
          </w:tcPr>
          <w:p w:rsidR="002C2901" w:rsidRPr="00F64312" w:rsidRDefault="002C2901" w:rsidP="006B690F">
            <w:pPr>
              <w:spacing w:line="180" w:lineRule="exact"/>
              <w:contextualSpacing/>
              <w:jc w:val="left"/>
              <w:rPr>
                <w:rFonts w:cs="Calibri"/>
                <w:color w:val="auto"/>
                <w:sz w:val="18"/>
              </w:rPr>
            </w:pPr>
            <w:r w:rsidRPr="006247B0">
              <w:rPr>
                <w:rFonts w:cs="Calibri"/>
                <w:color w:val="auto"/>
                <w:sz w:val="18"/>
              </w:rPr>
              <w:t>Recurrent Right Shoulder Instability , Post Right Arthroscopic Bankart Repair</w:t>
            </w:r>
          </w:p>
        </w:tc>
        <w:tc>
          <w:tcPr>
            <w:tcW w:w="1080" w:type="dxa"/>
            <w:vMerge w:val="restart"/>
            <w:tcBorders>
              <w:left w:val="single" w:sz="4" w:space="0" w:color="auto"/>
            </w:tcBorders>
            <w:shd w:val="clear" w:color="auto" w:fill="FFFFFF"/>
            <w:vAlign w:val="center"/>
          </w:tcPr>
          <w:p w:rsidR="002C2901" w:rsidRPr="00F64312" w:rsidRDefault="002C2901" w:rsidP="006B690F">
            <w:pPr>
              <w:spacing w:line="180" w:lineRule="exact"/>
              <w:contextualSpacing/>
              <w:rPr>
                <w:rFonts w:cs="Calibri"/>
                <w:color w:val="auto"/>
                <w:sz w:val="18"/>
              </w:rPr>
            </w:pPr>
            <w:r>
              <w:rPr>
                <w:rFonts w:cs="Calibri"/>
                <w:color w:val="auto"/>
                <w:sz w:val="18"/>
              </w:rPr>
              <w:t>5099-5003</w:t>
            </w:r>
          </w:p>
        </w:tc>
        <w:tc>
          <w:tcPr>
            <w:tcW w:w="720" w:type="dxa"/>
            <w:vMerge w:val="restart"/>
            <w:tcBorders>
              <w:right w:val="thinThickThinSmallGap" w:sz="24" w:space="0" w:color="auto"/>
            </w:tcBorders>
            <w:shd w:val="clear" w:color="auto" w:fill="FFFFFF"/>
            <w:vAlign w:val="center"/>
          </w:tcPr>
          <w:p w:rsidR="002C2901" w:rsidRPr="00F64312" w:rsidRDefault="002C2901" w:rsidP="006B690F">
            <w:pPr>
              <w:spacing w:line="180" w:lineRule="exact"/>
              <w:rPr>
                <w:rFonts w:cs="Calibri"/>
                <w:color w:val="auto"/>
                <w:sz w:val="18"/>
              </w:rPr>
            </w:pPr>
            <w:r>
              <w:rPr>
                <w:rFonts w:cs="Calibri"/>
                <w:color w:val="auto"/>
                <w:sz w:val="18"/>
              </w:rPr>
              <w:t>10%</w:t>
            </w:r>
          </w:p>
        </w:tc>
        <w:tc>
          <w:tcPr>
            <w:tcW w:w="2524" w:type="dxa"/>
            <w:tcBorders>
              <w:left w:val="thinThickThinSmallGap" w:sz="24" w:space="0" w:color="auto"/>
            </w:tcBorders>
            <w:shd w:val="clear" w:color="auto" w:fill="FFFFFF"/>
            <w:vAlign w:val="center"/>
          </w:tcPr>
          <w:p w:rsidR="002C2901" w:rsidRPr="00F64312" w:rsidRDefault="002C2901" w:rsidP="0017172C">
            <w:pPr>
              <w:spacing w:line="180" w:lineRule="exact"/>
              <w:contextualSpacing/>
              <w:jc w:val="left"/>
              <w:rPr>
                <w:rFonts w:cs="Calibri"/>
                <w:color w:val="auto"/>
                <w:sz w:val="18"/>
              </w:rPr>
            </w:pPr>
            <w:r>
              <w:rPr>
                <w:rFonts w:cs="Calibri"/>
                <w:color w:val="auto"/>
                <w:sz w:val="18"/>
              </w:rPr>
              <w:t>Residuals of Right Shoulder Arthroscopic Bankart Repair</w:t>
            </w:r>
          </w:p>
        </w:tc>
        <w:tc>
          <w:tcPr>
            <w:tcW w:w="1080" w:type="dxa"/>
            <w:shd w:val="clear" w:color="auto" w:fill="FFFFFF"/>
            <w:vAlign w:val="center"/>
          </w:tcPr>
          <w:p w:rsidR="002C2901" w:rsidRPr="00F64312" w:rsidRDefault="002C2901" w:rsidP="0017172C">
            <w:pPr>
              <w:spacing w:line="180" w:lineRule="exact"/>
              <w:contextualSpacing/>
              <w:rPr>
                <w:rFonts w:cs="Calibri"/>
                <w:color w:val="auto"/>
                <w:sz w:val="18"/>
              </w:rPr>
            </w:pPr>
            <w:r>
              <w:rPr>
                <w:rFonts w:cs="Calibri"/>
                <w:color w:val="auto"/>
                <w:sz w:val="18"/>
              </w:rPr>
              <w:t>5201-5014</w:t>
            </w:r>
          </w:p>
        </w:tc>
        <w:tc>
          <w:tcPr>
            <w:tcW w:w="720" w:type="dxa"/>
            <w:shd w:val="clear" w:color="auto" w:fill="FFFFFF"/>
            <w:vAlign w:val="center"/>
          </w:tcPr>
          <w:p w:rsidR="002C2901" w:rsidRPr="00F64312" w:rsidRDefault="002C2901" w:rsidP="0017172C">
            <w:pPr>
              <w:spacing w:line="180" w:lineRule="exact"/>
              <w:contextualSpacing/>
              <w:rPr>
                <w:rFonts w:cs="Calibri"/>
                <w:color w:val="auto"/>
                <w:sz w:val="18"/>
              </w:rPr>
            </w:pPr>
            <w:r>
              <w:rPr>
                <w:rFonts w:cs="Calibri"/>
                <w:color w:val="auto"/>
                <w:sz w:val="18"/>
              </w:rPr>
              <w:t>10%</w:t>
            </w:r>
            <w:r w:rsidR="00B53FA6">
              <w:rPr>
                <w:rFonts w:cs="Calibri"/>
                <w:color w:val="auto"/>
                <w:sz w:val="18"/>
              </w:rPr>
              <w:t>*</w:t>
            </w:r>
          </w:p>
        </w:tc>
        <w:tc>
          <w:tcPr>
            <w:tcW w:w="990" w:type="dxa"/>
            <w:shd w:val="clear" w:color="auto" w:fill="FFFFFF"/>
            <w:vAlign w:val="center"/>
          </w:tcPr>
          <w:p w:rsidR="003F5132" w:rsidRPr="00407DB9" w:rsidRDefault="002C2901" w:rsidP="00407DB9">
            <w:pPr>
              <w:spacing w:line="180" w:lineRule="exact"/>
              <w:contextualSpacing/>
              <w:jc w:val="both"/>
              <w:rPr>
                <w:color w:val="auto"/>
                <w:sz w:val="18"/>
              </w:rPr>
            </w:pPr>
            <w:r w:rsidRPr="003F5132">
              <w:rPr>
                <w:color w:val="auto"/>
                <w:sz w:val="18"/>
              </w:rPr>
              <w:t>200</w:t>
            </w:r>
            <w:r w:rsidR="003F5132" w:rsidRPr="003F5132">
              <w:rPr>
                <w:color w:val="auto"/>
                <w:sz w:val="18"/>
              </w:rPr>
              <w:t>70514</w:t>
            </w:r>
          </w:p>
        </w:tc>
      </w:tr>
      <w:tr w:rsidR="002C2901" w:rsidRPr="00F64312" w:rsidTr="0030521C">
        <w:trPr>
          <w:trHeight w:val="118"/>
          <w:jc w:val="center"/>
        </w:trPr>
        <w:tc>
          <w:tcPr>
            <w:tcW w:w="2255" w:type="dxa"/>
            <w:vMerge/>
            <w:tcBorders>
              <w:right w:val="single" w:sz="4" w:space="0" w:color="auto"/>
            </w:tcBorders>
            <w:shd w:val="clear" w:color="auto" w:fill="FFFFFF"/>
            <w:vAlign w:val="center"/>
          </w:tcPr>
          <w:p w:rsidR="002C2901" w:rsidRPr="006247B0" w:rsidRDefault="002C2901" w:rsidP="006B690F">
            <w:pPr>
              <w:spacing w:line="180" w:lineRule="exact"/>
              <w:contextualSpacing/>
              <w:jc w:val="left"/>
              <w:rPr>
                <w:color w:val="auto"/>
                <w:sz w:val="18"/>
              </w:rPr>
            </w:pPr>
          </w:p>
        </w:tc>
        <w:tc>
          <w:tcPr>
            <w:tcW w:w="1080" w:type="dxa"/>
            <w:vMerge/>
            <w:tcBorders>
              <w:left w:val="single" w:sz="4" w:space="0" w:color="auto"/>
            </w:tcBorders>
            <w:shd w:val="clear" w:color="auto" w:fill="FFFFFF"/>
            <w:vAlign w:val="center"/>
          </w:tcPr>
          <w:p w:rsidR="002C2901" w:rsidRDefault="002C2901" w:rsidP="006B690F">
            <w:pPr>
              <w:spacing w:line="180" w:lineRule="exact"/>
              <w:contextualSpacing/>
              <w:rPr>
                <w:color w:val="auto"/>
                <w:sz w:val="18"/>
              </w:rPr>
            </w:pPr>
          </w:p>
        </w:tc>
        <w:tc>
          <w:tcPr>
            <w:tcW w:w="720" w:type="dxa"/>
            <w:vMerge/>
            <w:tcBorders>
              <w:right w:val="thinThickThinSmallGap" w:sz="24" w:space="0" w:color="auto"/>
            </w:tcBorders>
            <w:shd w:val="clear" w:color="auto" w:fill="FFFFFF"/>
            <w:vAlign w:val="center"/>
          </w:tcPr>
          <w:p w:rsidR="002C2901" w:rsidRDefault="002C2901" w:rsidP="006B690F">
            <w:pPr>
              <w:spacing w:line="180" w:lineRule="exact"/>
              <w:rPr>
                <w:color w:val="auto"/>
                <w:sz w:val="18"/>
              </w:rPr>
            </w:pPr>
          </w:p>
        </w:tc>
        <w:tc>
          <w:tcPr>
            <w:tcW w:w="2524" w:type="dxa"/>
            <w:tcBorders>
              <w:left w:val="thinThickThinSmallGap" w:sz="24" w:space="0" w:color="auto"/>
            </w:tcBorders>
            <w:shd w:val="clear" w:color="auto" w:fill="FFFFFF"/>
            <w:vAlign w:val="center"/>
          </w:tcPr>
          <w:p w:rsidR="002C2901" w:rsidRDefault="002C2901" w:rsidP="0017172C">
            <w:pPr>
              <w:spacing w:line="180" w:lineRule="exact"/>
              <w:contextualSpacing/>
              <w:jc w:val="left"/>
              <w:rPr>
                <w:color w:val="auto"/>
                <w:sz w:val="18"/>
              </w:rPr>
            </w:pPr>
            <w:r w:rsidRPr="002C2901">
              <w:rPr>
                <w:color w:val="auto"/>
                <w:sz w:val="18"/>
              </w:rPr>
              <w:t>Residual Scar Of Bankart Procedure Of Right Shoulder</w:t>
            </w:r>
          </w:p>
        </w:tc>
        <w:tc>
          <w:tcPr>
            <w:tcW w:w="1080" w:type="dxa"/>
            <w:shd w:val="clear" w:color="auto" w:fill="FFFFFF"/>
            <w:vAlign w:val="center"/>
          </w:tcPr>
          <w:p w:rsidR="002C2901" w:rsidRDefault="002C2901" w:rsidP="0017172C">
            <w:pPr>
              <w:spacing w:line="180" w:lineRule="exact"/>
              <w:contextualSpacing/>
              <w:rPr>
                <w:color w:val="auto"/>
                <w:sz w:val="18"/>
              </w:rPr>
            </w:pPr>
            <w:r>
              <w:rPr>
                <w:color w:val="auto"/>
                <w:sz w:val="18"/>
              </w:rPr>
              <w:t>7805</w:t>
            </w:r>
          </w:p>
        </w:tc>
        <w:tc>
          <w:tcPr>
            <w:tcW w:w="720" w:type="dxa"/>
            <w:shd w:val="clear" w:color="auto" w:fill="FFFFFF"/>
            <w:vAlign w:val="center"/>
          </w:tcPr>
          <w:p w:rsidR="002C2901" w:rsidRDefault="002C2901" w:rsidP="0017172C">
            <w:pPr>
              <w:spacing w:line="180" w:lineRule="exact"/>
              <w:contextualSpacing/>
              <w:rPr>
                <w:color w:val="auto"/>
                <w:sz w:val="18"/>
              </w:rPr>
            </w:pPr>
            <w:r>
              <w:rPr>
                <w:color w:val="auto"/>
                <w:sz w:val="18"/>
              </w:rPr>
              <w:t>0%</w:t>
            </w:r>
          </w:p>
        </w:tc>
        <w:tc>
          <w:tcPr>
            <w:tcW w:w="990" w:type="dxa"/>
            <w:shd w:val="clear" w:color="auto" w:fill="FFFFFF"/>
            <w:vAlign w:val="center"/>
          </w:tcPr>
          <w:p w:rsidR="002C2901" w:rsidRPr="003F5132" w:rsidRDefault="003F5132" w:rsidP="00407DB9">
            <w:pPr>
              <w:spacing w:line="180" w:lineRule="exact"/>
              <w:contextualSpacing/>
              <w:rPr>
                <w:color w:val="auto"/>
                <w:sz w:val="18"/>
              </w:rPr>
            </w:pPr>
            <w:r w:rsidRPr="003F5132">
              <w:rPr>
                <w:color w:val="auto"/>
                <w:sz w:val="18"/>
              </w:rPr>
              <w:t>20070514</w:t>
            </w:r>
          </w:p>
        </w:tc>
      </w:tr>
      <w:tr w:rsidR="00F16BD7" w:rsidRPr="00F64312" w:rsidTr="0030521C">
        <w:trPr>
          <w:trHeight w:val="118"/>
          <w:jc w:val="center"/>
        </w:trPr>
        <w:tc>
          <w:tcPr>
            <w:tcW w:w="2255" w:type="dxa"/>
            <w:vMerge w:val="restart"/>
            <w:tcBorders>
              <w:right w:val="single" w:sz="4" w:space="0" w:color="auto"/>
            </w:tcBorders>
            <w:shd w:val="clear" w:color="auto" w:fill="FFFFFF"/>
            <w:vAlign w:val="center"/>
          </w:tcPr>
          <w:p w:rsidR="00F16BD7" w:rsidRPr="00F64312" w:rsidRDefault="00F16BD7" w:rsidP="006B690F">
            <w:pPr>
              <w:spacing w:line="180" w:lineRule="exact"/>
              <w:contextualSpacing/>
              <w:jc w:val="left"/>
              <w:rPr>
                <w:color w:val="auto"/>
                <w:sz w:val="18"/>
              </w:rPr>
            </w:pPr>
            <w:r w:rsidRPr="00F16BD7">
              <w:rPr>
                <w:color w:val="auto"/>
                <w:sz w:val="18"/>
              </w:rPr>
              <w:t>Ganglion Left Wrist, Surgically Removed</w:t>
            </w:r>
          </w:p>
        </w:tc>
        <w:tc>
          <w:tcPr>
            <w:tcW w:w="1800" w:type="dxa"/>
            <w:gridSpan w:val="2"/>
            <w:vMerge w:val="restart"/>
            <w:tcBorders>
              <w:left w:val="single" w:sz="4" w:space="0" w:color="auto"/>
              <w:right w:val="thinThickThinSmallGap" w:sz="24" w:space="0" w:color="auto"/>
            </w:tcBorders>
            <w:shd w:val="clear" w:color="auto" w:fill="FFFFFF"/>
            <w:vAlign w:val="center"/>
          </w:tcPr>
          <w:p w:rsidR="00F16BD7" w:rsidRPr="00F64312" w:rsidRDefault="00F16BD7" w:rsidP="006B690F">
            <w:pPr>
              <w:spacing w:line="180" w:lineRule="exact"/>
              <w:rPr>
                <w:color w:val="auto"/>
                <w:sz w:val="18"/>
              </w:rPr>
            </w:pPr>
            <w:r>
              <w:rPr>
                <w:color w:val="auto"/>
                <w:sz w:val="18"/>
              </w:rPr>
              <w:t>CAT III</w:t>
            </w:r>
          </w:p>
        </w:tc>
        <w:tc>
          <w:tcPr>
            <w:tcW w:w="2524" w:type="dxa"/>
            <w:tcBorders>
              <w:left w:val="thinThickThinSmallGap" w:sz="24" w:space="0" w:color="auto"/>
            </w:tcBorders>
            <w:shd w:val="clear" w:color="auto" w:fill="FFFFFF"/>
            <w:vAlign w:val="center"/>
          </w:tcPr>
          <w:p w:rsidR="00F16BD7" w:rsidRPr="00F64312" w:rsidRDefault="00F16BD7" w:rsidP="0017172C">
            <w:pPr>
              <w:spacing w:line="180" w:lineRule="exact"/>
              <w:contextualSpacing/>
              <w:jc w:val="left"/>
              <w:rPr>
                <w:color w:val="auto"/>
                <w:sz w:val="18"/>
              </w:rPr>
            </w:pPr>
            <w:r>
              <w:rPr>
                <w:color w:val="auto"/>
                <w:sz w:val="18"/>
              </w:rPr>
              <w:t>Residuals of Left Wrist Ganglion Cyst Excision</w:t>
            </w:r>
          </w:p>
        </w:tc>
        <w:tc>
          <w:tcPr>
            <w:tcW w:w="1080" w:type="dxa"/>
            <w:shd w:val="clear" w:color="auto" w:fill="FFFFFF"/>
            <w:vAlign w:val="center"/>
          </w:tcPr>
          <w:p w:rsidR="00F16BD7" w:rsidRPr="00F64312" w:rsidRDefault="00F16BD7" w:rsidP="0017172C">
            <w:pPr>
              <w:spacing w:line="180" w:lineRule="exact"/>
              <w:contextualSpacing/>
              <w:rPr>
                <w:color w:val="auto"/>
                <w:sz w:val="18"/>
              </w:rPr>
            </w:pPr>
            <w:r>
              <w:rPr>
                <w:color w:val="auto"/>
                <w:sz w:val="18"/>
              </w:rPr>
              <w:t>5215-5014</w:t>
            </w:r>
          </w:p>
        </w:tc>
        <w:tc>
          <w:tcPr>
            <w:tcW w:w="720" w:type="dxa"/>
            <w:shd w:val="clear" w:color="auto" w:fill="FFFFFF"/>
            <w:vAlign w:val="center"/>
          </w:tcPr>
          <w:p w:rsidR="00F16BD7" w:rsidRPr="00F64312" w:rsidRDefault="00F16BD7" w:rsidP="0017172C">
            <w:pPr>
              <w:spacing w:line="180" w:lineRule="exact"/>
              <w:contextualSpacing/>
              <w:rPr>
                <w:color w:val="auto"/>
                <w:sz w:val="18"/>
              </w:rPr>
            </w:pPr>
            <w:r>
              <w:rPr>
                <w:color w:val="auto"/>
                <w:sz w:val="18"/>
              </w:rPr>
              <w:t>10%</w:t>
            </w:r>
          </w:p>
        </w:tc>
        <w:tc>
          <w:tcPr>
            <w:tcW w:w="990" w:type="dxa"/>
            <w:shd w:val="clear" w:color="auto" w:fill="FFFFFF"/>
            <w:vAlign w:val="center"/>
          </w:tcPr>
          <w:p w:rsidR="00F16BD7" w:rsidRPr="003F5132" w:rsidRDefault="003F5132" w:rsidP="00407DB9">
            <w:pPr>
              <w:spacing w:line="180" w:lineRule="exact"/>
              <w:contextualSpacing/>
              <w:rPr>
                <w:color w:val="auto"/>
                <w:sz w:val="18"/>
              </w:rPr>
            </w:pPr>
            <w:r w:rsidRPr="003F5132">
              <w:rPr>
                <w:color w:val="auto"/>
                <w:sz w:val="18"/>
              </w:rPr>
              <w:t>20070514</w:t>
            </w:r>
          </w:p>
        </w:tc>
      </w:tr>
      <w:tr w:rsidR="00F16BD7" w:rsidRPr="00F64312" w:rsidTr="0030521C">
        <w:trPr>
          <w:trHeight w:val="118"/>
          <w:jc w:val="center"/>
        </w:trPr>
        <w:tc>
          <w:tcPr>
            <w:tcW w:w="2255" w:type="dxa"/>
            <w:vMerge/>
            <w:tcBorders>
              <w:right w:val="single" w:sz="4" w:space="0" w:color="auto"/>
            </w:tcBorders>
            <w:shd w:val="clear" w:color="auto" w:fill="FFFFFF"/>
            <w:vAlign w:val="center"/>
          </w:tcPr>
          <w:p w:rsidR="00F16BD7" w:rsidRPr="00F64312" w:rsidRDefault="00F16BD7" w:rsidP="006B690F">
            <w:pPr>
              <w:spacing w:line="180" w:lineRule="exact"/>
              <w:contextualSpacing/>
              <w:jc w:val="left"/>
              <w:rPr>
                <w:color w:val="auto"/>
                <w:sz w:val="18"/>
              </w:rPr>
            </w:pPr>
          </w:p>
        </w:tc>
        <w:tc>
          <w:tcPr>
            <w:tcW w:w="1800" w:type="dxa"/>
            <w:gridSpan w:val="2"/>
            <w:vMerge/>
            <w:tcBorders>
              <w:left w:val="single" w:sz="4" w:space="0" w:color="auto"/>
              <w:bottom w:val="single" w:sz="4" w:space="0" w:color="auto"/>
              <w:right w:val="thinThickThinSmallGap" w:sz="24" w:space="0" w:color="auto"/>
            </w:tcBorders>
            <w:shd w:val="clear" w:color="auto" w:fill="FFFFFF"/>
            <w:vAlign w:val="center"/>
          </w:tcPr>
          <w:p w:rsidR="00F16BD7" w:rsidRPr="00F64312" w:rsidRDefault="00F16BD7" w:rsidP="006B690F">
            <w:pPr>
              <w:spacing w:line="180" w:lineRule="exact"/>
              <w:rPr>
                <w:color w:val="auto"/>
                <w:sz w:val="18"/>
              </w:rPr>
            </w:pPr>
          </w:p>
        </w:tc>
        <w:tc>
          <w:tcPr>
            <w:tcW w:w="2524" w:type="dxa"/>
            <w:tcBorders>
              <w:left w:val="thinThickThinSmallGap" w:sz="24" w:space="0" w:color="auto"/>
            </w:tcBorders>
            <w:shd w:val="clear" w:color="auto" w:fill="FFFFFF"/>
            <w:vAlign w:val="center"/>
          </w:tcPr>
          <w:p w:rsidR="00F16BD7" w:rsidRPr="00F64312" w:rsidRDefault="00F16BD7" w:rsidP="0017172C">
            <w:pPr>
              <w:spacing w:line="180" w:lineRule="exact"/>
              <w:contextualSpacing/>
              <w:jc w:val="left"/>
              <w:rPr>
                <w:color w:val="auto"/>
                <w:sz w:val="18"/>
              </w:rPr>
            </w:pPr>
            <w:r>
              <w:rPr>
                <w:color w:val="auto"/>
                <w:sz w:val="18"/>
              </w:rPr>
              <w:t>Residual Scar from Left Wrist Ganglion Cyst Removal</w:t>
            </w:r>
          </w:p>
        </w:tc>
        <w:tc>
          <w:tcPr>
            <w:tcW w:w="1080" w:type="dxa"/>
            <w:shd w:val="clear" w:color="auto" w:fill="FFFFFF"/>
            <w:vAlign w:val="center"/>
          </w:tcPr>
          <w:p w:rsidR="00F16BD7" w:rsidRPr="00F64312" w:rsidRDefault="00F16BD7" w:rsidP="0017172C">
            <w:pPr>
              <w:spacing w:line="180" w:lineRule="exact"/>
              <w:contextualSpacing/>
              <w:rPr>
                <w:color w:val="auto"/>
                <w:sz w:val="18"/>
              </w:rPr>
            </w:pPr>
            <w:r>
              <w:rPr>
                <w:color w:val="auto"/>
                <w:sz w:val="18"/>
              </w:rPr>
              <w:t>7805</w:t>
            </w:r>
          </w:p>
        </w:tc>
        <w:tc>
          <w:tcPr>
            <w:tcW w:w="720" w:type="dxa"/>
            <w:shd w:val="clear" w:color="auto" w:fill="FFFFFF"/>
            <w:vAlign w:val="center"/>
          </w:tcPr>
          <w:p w:rsidR="00F16BD7" w:rsidRPr="00F64312" w:rsidRDefault="00F16BD7" w:rsidP="0017172C">
            <w:pPr>
              <w:spacing w:line="180" w:lineRule="exact"/>
              <w:contextualSpacing/>
              <w:rPr>
                <w:color w:val="auto"/>
                <w:sz w:val="18"/>
              </w:rPr>
            </w:pPr>
            <w:r>
              <w:rPr>
                <w:color w:val="auto"/>
                <w:sz w:val="18"/>
              </w:rPr>
              <w:t>0%</w:t>
            </w:r>
          </w:p>
        </w:tc>
        <w:tc>
          <w:tcPr>
            <w:tcW w:w="990" w:type="dxa"/>
            <w:shd w:val="clear" w:color="auto" w:fill="FFFFFF"/>
            <w:vAlign w:val="center"/>
          </w:tcPr>
          <w:p w:rsidR="00F16BD7" w:rsidRPr="003F5132" w:rsidRDefault="003F5132" w:rsidP="00D240BC">
            <w:pPr>
              <w:spacing w:line="180" w:lineRule="exact"/>
              <w:contextualSpacing/>
              <w:rPr>
                <w:color w:val="auto"/>
                <w:sz w:val="18"/>
              </w:rPr>
            </w:pPr>
            <w:r w:rsidRPr="003F5132">
              <w:rPr>
                <w:color w:val="auto"/>
                <w:sz w:val="18"/>
              </w:rPr>
              <w:t>20070514</w:t>
            </w:r>
          </w:p>
        </w:tc>
      </w:tr>
      <w:tr w:rsidR="00D240BC" w:rsidRPr="00F64312" w:rsidTr="0030521C">
        <w:trPr>
          <w:trHeight w:val="118"/>
          <w:jc w:val="center"/>
        </w:trPr>
        <w:tc>
          <w:tcPr>
            <w:tcW w:w="4055" w:type="dxa"/>
            <w:gridSpan w:val="3"/>
            <w:tcBorders>
              <w:bottom w:val="single" w:sz="4" w:space="0" w:color="auto"/>
              <w:right w:val="thinThickThinSmallGap" w:sz="24" w:space="0" w:color="auto"/>
            </w:tcBorders>
            <w:shd w:val="clear" w:color="auto" w:fill="FFFFFF"/>
            <w:vAlign w:val="center"/>
          </w:tcPr>
          <w:p w:rsidR="00D240BC" w:rsidRPr="00F64312" w:rsidRDefault="00D240BC" w:rsidP="00D240BC">
            <w:pPr>
              <w:spacing w:line="180" w:lineRule="exact"/>
              <w:jc w:val="left"/>
              <w:rPr>
                <w:color w:val="auto"/>
                <w:sz w:val="18"/>
              </w:rPr>
            </w:pPr>
            <w:r>
              <w:rPr>
                <w:color w:val="auto"/>
                <w:sz w:val="18"/>
              </w:rPr>
              <w:t>Adjustment Disorder CAT IV</w:t>
            </w:r>
          </w:p>
        </w:tc>
        <w:tc>
          <w:tcPr>
            <w:tcW w:w="2524" w:type="dxa"/>
            <w:tcBorders>
              <w:left w:val="thinThickThinSmallGap" w:sz="24" w:space="0" w:color="auto"/>
            </w:tcBorders>
            <w:shd w:val="clear" w:color="auto" w:fill="FFFFFF"/>
            <w:vAlign w:val="center"/>
          </w:tcPr>
          <w:p w:rsidR="00D240BC" w:rsidRDefault="00D240BC" w:rsidP="00190C9B">
            <w:pPr>
              <w:spacing w:line="180" w:lineRule="exact"/>
              <w:contextualSpacing/>
              <w:jc w:val="left"/>
              <w:rPr>
                <w:color w:val="auto"/>
                <w:sz w:val="18"/>
              </w:rPr>
            </w:pPr>
          </w:p>
        </w:tc>
        <w:tc>
          <w:tcPr>
            <w:tcW w:w="1080" w:type="dxa"/>
            <w:shd w:val="clear" w:color="auto" w:fill="FFFFFF"/>
            <w:vAlign w:val="center"/>
          </w:tcPr>
          <w:p w:rsidR="00D240BC" w:rsidRDefault="00D240BC" w:rsidP="00190C9B">
            <w:pPr>
              <w:spacing w:line="180" w:lineRule="exact"/>
              <w:contextualSpacing/>
              <w:rPr>
                <w:color w:val="auto"/>
                <w:sz w:val="18"/>
              </w:rPr>
            </w:pPr>
          </w:p>
        </w:tc>
        <w:tc>
          <w:tcPr>
            <w:tcW w:w="720" w:type="dxa"/>
            <w:shd w:val="clear" w:color="auto" w:fill="FFFFFF"/>
            <w:vAlign w:val="center"/>
          </w:tcPr>
          <w:p w:rsidR="00D240BC" w:rsidRDefault="00D240BC" w:rsidP="00190C9B">
            <w:pPr>
              <w:spacing w:line="180" w:lineRule="exact"/>
              <w:contextualSpacing/>
              <w:rPr>
                <w:color w:val="auto"/>
                <w:sz w:val="18"/>
              </w:rPr>
            </w:pPr>
          </w:p>
        </w:tc>
        <w:tc>
          <w:tcPr>
            <w:tcW w:w="990" w:type="dxa"/>
            <w:shd w:val="clear" w:color="auto" w:fill="FFFFFF"/>
            <w:vAlign w:val="center"/>
          </w:tcPr>
          <w:p w:rsidR="00D240BC" w:rsidRPr="003F5132" w:rsidRDefault="00D240BC" w:rsidP="00D240BC">
            <w:pPr>
              <w:spacing w:line="180" w:lineRule="exact"/>
              <w:contextualSpacing/>
              <w:rPr>
                <w:color w:val="auto"/>
                <w:sz w:val="18"/>
              </w:rPr>
            </w:pPr>
          </w:p>
        </w:tc>
      </w:tr>
      <w:tr w:rsidR="001D33CD" w:rsidRPr="00F64312" w:rsidTr="0030521C">
        <w:trPr>
          <w:trHeight w:val="118"/>
          <w:jc w:val="center"/>
        </w:trPr>
        <w:tc>
          <w:tcPr>
            <w:tcW w:w="4055" w:type="dxa"/>
            <w:gridSpan w:val="3"/>
            <w:tcBorders>
              <w:top w:val="single" w:sz="4" w:space="0" w:color="auto"/>
              <w:right w:val="thinThickThinSmallGap" w:sz="24" w:space="0" w:color="auto"/>
            </w:tcBorders>
            <w:shd w:val="clear" w:color="auto" w:fill="FFFFFF"/>
            <w:vAlign w:val="center"/>
          </w:tcPr>
          <w:p w:rsidR="001D33CD" w:rsidRPr="00F64312" w:rsidRDefault="001D33CD" w:rsidP="006B690F">
            <w:pPr>
              <w:spacing w:line="180" w:lineRule="exact"/>
              <w:rPr>
                <w:color w:val="auto"/>
                <w:sz w:val="18"/>
              </w:rPr>
            </w:pPr>
          </w:p>
        </w:tc>
        <w:tc>
          <w:tcPr>
            <w:tcW w:w="2524" w:type="dxa"/>
            <w:tcBorders>
              <w:left w:val="thinThickThinSmallGap" w:sz="24" w:space="0" w:color="auto"/>
            </w:tcBorders>
            <w:shd w:val="clear" w:color="auto" w:fill="FFFFFF"/>
            <w:vAlign w:val="center"/>
          </w:tcPr>
          <w:p w:rsidR="001D33CD" w:rsidRPr="00F64312" w:rsidRDefault="001D33CD" w:rsidP="00190C9B">
            <w:pPr>
              <w:spacing w:line="180" w:lineRule="exact"/>
              <w:contextualSpacing/>
              <w:jc w:val="left"/>
              <w:rPr>
                <w:color w:val="auto"/>
                <w:sz w:val="18"/>
              </w:rPr>
            </w:pPr>
            <w:r>
              <w:rPr>
                <w:color w:val="auto"/>
                <w:sz w:val="18"/>
              </w:rPr>
              <w:t>Residuals of L1 Anterior Compression w/Disc Bulge</w:t>
            </w:r>
          </w:p>
        </w:tc>
        <w:tc>
          <w:tcPr>
            <w:tcW w:w="1080" w:type="dxa"/>
            <w:shd w:val="clear" w:color="auto" w:fill="FFFFFF"/>
            <w:vAlign w:val="center"/>
          </w:tcPr>
          <w:p w:rsidR="001D33CD" w:rsidRPr="00F64312" w:rsidRDefault="001D33CD" w:rsidP="00190C9B">
            <w:pPr>
              <w:spacing w:line="180" w:lineRule="exact"/>
              <w:contextualSpacing/>
              <w:rPr>
                <w:color w:val="auto"/>
                <w:sz w:val="18"/>
              </w:rPr>
            </w:pPr>
            <w:r>
              <w:rPr>
                <w:color w:val="auto"/>
                <w:sz w:val="18"/>
              </w:rPr>
              <w:t>5237</w:t>
            </w:r>
          </w:p>
        </w:tc>
        <w:tc>
          <w:tcPr>
            <w:tcW w:w="720" w:type="dxa"/>
            <w:shd w:val="clear" w:color="auto" w:fill="FFFFFF"/>
            <w:vAlign w:val="center"/>
          </w:tcPr>
          <w:p w:rsidR="001D33CD" w:rsidRPr="00F64312" w:rsidRDefault="001D33CD" w:rsidP="00190C9B">
            <w:pPr>
              <w:spacing w:line="180" w:lineRule="exact"/>
              <w:contextualSpacing/>
              <w:rPr>
                <w:color w:val="auto"/>
                <w:sz w:val="18"/>
              </w:rPr>
            </w:pPr>
            <w:r>
              <w:rPr>
                <w:color w:val="auto"/>
                <w:sz w:val="18"/>
              </w:rPr>
              <w:t>10%</w:t>
            </w:r>
          </w:p>
        </w:tc>
        <w:tc>
          <w:tcPr>
            <w:tcW w:w="990" w:type="dxa"/>
            <w:shd w:val="clear" w:color="auto" w:fill="FFFFFF"/>
            <w:vAlign w:val="center"/>
          </w:tcPr>
          <w:p w:rsidR="001D33CD" w:rsidRPr="003F5132" w:rsidRDefault="003F5132" w:rsidP="00D240BC">
            <w:pPr>
              <w:spacing w:line="180" w:lineRule="exact"/>
              <w:contextualSpacing/>
              <w:rPr>
                <w:color w:val="auto"/>
                <w:sz w:val="18"/>
              </w:rPr>
            </w:pPr>
            <w:r w:rsidRPr="003F5132">
              <w:rPr>
                <w:color w:val="auto"/>
                <w:sz w:val="18"/>
              </w:rPr>
              <w:t>20070514</w:t>
            </w:r>
          </w:p>
        </w:tc>
      </w:tr>
      <w:tr w:rsidR="00F16BD7" w:rsidRPr="00F64312" w:rsidTr="0030521C">
        <w:trPr>
          <w:trHeight w:val="172"/>
          <w:jc w:val="center"/>
        </w:trPr>
        <w:tc>
          <w:tcPr>
            <w:tcW w:w="4055" w:type="dxa"/>
            <w:gridSpan w:val="3"/>
            <w:tcBorders>
              <w:right w:val="thinThickThinSmallGap" w:sz="24" w:space="0" w:color="auto"/>
            </w:tcBorders>
            <w:shd w:val="clear" w:color="auto" w:fill="FFFFFF"/>
            <w:vAlign w:val="center"/>
          </w:tcPr>
          <w:p w:rsidR="00F16BD7" w:rsidRPr="00F64312" w:rsidRDefault="00F16BD7" w:rsidP="006B690F">
            <w:pPr>
              <w:spacing w:line="180" w:lineRule="exact"/>
              <w:contextualSpacing/>
              <w:rPr>
                <w:rFonts w:cs="Calibri"/>
                <w:color w:val="auto"/>
                <w:sz w:val="18"/>
              </w:rPr>
            </w:pPr>
            <w:r w:rsidRPr="00F64312">
              <w:rPr>
                <w:rFonts w:cs="Calibri"/>
                <w:color w:val="auto"/>
                <w:sz w:val="18"/>
                <w:szCs w:val="18"/>
              </w:rPr>
              <w:t>↓No Additional MEB/PEB Entries↓</w:t>
            </w:r>
          </w:p>
        </w:tc>
        <w:tc>
          <w:tcPr>
            <w:tcW w:w="4324" w:type="dxa"/>
            <w:gridSpan w:val="3"/>
            <w:tcBorders>
              <w:left w:val="thinThickThinSmallGap" w:sz="24" w:space="0" w:color="auto"/>
            </w:tcBorders>
            <w:shd w:val="clear" w:color="auto" w:fill="FFFFFF"/>
            <w:vAlign w:val="center"/>
          </w:tcPr>
          <w:p w:rsidR="00F16BD7" w:rsidRPr="00F64312" w:rsidRDefault="00B53FA6" w:rsidP="00B53FA6">
            <w:pPr>
              <w:spacing w:line="180" w:lineRule="exact"/>
              <w:contextualSpacing/>
              <w:rPr>
                <w:rFonts w:cs="Calibri"/>
                <w:color w:val="auto"/>
                <w:sz w:val="18"/>
              </w:rPr>
            </w:pPr>
            <w:r>
              <w:rPr>
                <w:color w:val="auto"/>
                <w:sz w:val="18"/>
              </w:rPr>
              <w:t>0</w:t>
            </w:r>
            <w:r w:rsidR="00F16BD7" w:rsidRPr="00F64312">
              <w:rPr>
                <w:color w:val="auto"/>
                <w:sz w:val="18"/>
              </w:rPr>
              <w:t>%</w:t>
            </w:r>
            <w:r>
              <w:rPr>
                <w:color w:val="auto"/>
                <w:sz w:val="18"/>
              </w:rPr>
              <w:t xml:space="preserve"> x</w:t>
            </w:r>
            <w:r w:rsidR="00F16BD7" w:rsidRPr="00F64312">
              <w:rPr>
                <w:color w:val="auto"/>
                <w:sz w:val="18"/>
              </w:rPr>
              <w:t xml:space="preserve"> </w:t>
            </w:r>
            <w:r>
              <w:rPr>
                <w:color w:val="auto"/>
                <w:sz w:val="18"/>
              </w:rPr>
              <w:t>1</w:t>
            </w:r>
            <w:r w:rsidR="00F16BD7" w:rsidRPr="00F64312">
              <w:rPr>
                <w:color w:val="auto"/>
                <w:sz w:val="18"/>
              </w:rPr>
              <w:t xml:space="preserve"> </w:t>
            </w:r>
            <w:r w:rsidR="00F16BD7">
              <w:rPr>
                <w:color w:val="auto"/>
                <w:sz w:val="18"/>
              </w:rPr>
              <w:t>/ Not Service-</w:t>
            </w:r>
            <w:r w:rsidR="00F16BD7" w:rsidRPr="00F64312">
              <w:rPr>
                <w:color w:val="auto"/>
                <w:sz w:val="18"/>
              </w:rPr>
              <w:t xml:space="preserve">Connected x </w:t>
            </w:r>
            <w:r w:rsidR="002C2901">
              <w:rPr>
                <w:color w:val="auto"/>
                <w:sz w:val="18"/>
              </w:rPr>
              <w:t>2</w:t>
            </w:r>
          </w:p>
        </w:tc>
        <w:tc>
          <w:tcPr>
            <w:tcW w:w="990" w:type="dxa"/>
            <w:shd w:val="clear" w:color="auto" w:fill="FFFFFF"/>
            <w:vAlign w:val="center"/>
          </w:tcPr>
          <w:p w:rsidR="00F16BD7" w:rsidRPr="00F64312" w:rsidRDefault="00F16BD7" w:rsidP="0017172C">
            <w:pPr>
              <w:spacing w:line="180" w:lineRule="exact"/>
              <w:contextualSpacing/>
              <w:rPr>
                <w:rFonts w:cs="Calibri"/>
                <w:color w:val="auto"/>
                <w:sz w:val="18"/>
              </w:rPr>
            </w:pPr>
          </w:p>
        </w:tc>
      </w:tr>
      <w:tr w:rsidR="00F16BD7" w:rsidRPr="00F64312" w:rsidTr="0030521C">
        <w:trPr>
          <w:trHeight w:val="124"/>
          <w:jc w:val="center"/>
        </w:trPr>
        <w:tc>
          <w:tcPr>
            <w:tcW w:w="4055" w:type="dxa"/>
            <w:gridSpan w:val="3"/>
            <w:tcBorders>
              <w:right w:val="thinThickThinSmallGap" w:sz="24" w:space="0" w:color="auto"/>
            </w:tcBorders>
            <w:shd w:val="clear" w:color="auto" w:fill="D9D9D9"/>
          </w:tcPr>
          <w:p w:rsidR="00F16BD7" w:rsidRPr="00F64312" w:rsidRDefault="00F16BD7" w:rsidP="006B690F">
            <w:pPr>
              <w:spacing w:line="180" w:lineRule="exact"/>
              <w:contextualSpacing/>
              <w:rPr>
                <w:rFonts w:cs="Calibri"/>
                <w:b/>
                <w:color w:val="auto"/>
                <w:sz w:val="18"/>
              </w:rPr>
            </w:pPr>
            <w:r w:rsidRPr="00F64312">
              <w:rPr>
                <w:b/>
                <w:color w:val="auto"/>
                <w:sz w:val="18"/>
              </w:rPr>
              <w:t xml:space="preserve">Combined:  </w:t>
            </w:r>
            <w:r>
              <w:rPr>
                <w:b/>
                <w:color w:val="auto"/>
                <w:sz w:val="18"/>
              </w:rPr>
              <w:t>10</w:t>
            </w:r>
            <w:r w:rsidRPr="00F64312">
              <w:rPr>
                <w:b/>
                <w:color w:val="auto"/>
                <w:sz w:val="18"/>
              </w:rPr>
              <w:t>%</w:t>
            </w:r>
          </w:p>
        </w:tc>
        <w:tc>
          <w:tcPr>
            <w:tcW w:w="5314" w:type="dxa"/>
            <w:gridSpan w:val="4"/>
            <w:tcBorders>
              <w:left w:val="thinThickThinSmallGap" w:sz="24" w:space="0" w:color="auto"/>
            </w:tcBorders>
            <w:shd w:val="clear" w:color="auto" w:fill="D9D9D9"/>
          </w:tcPr>
          <w:p w:rsidR="00F16BD7" w:rsidRPr="00F64312" w:rsidRDefault="00F16BD7" w:rsidP="006B690F">
            <w:pPr>
              <w:spacing w:line="180" w:lineRule="exact"/>
              <w:contextualSpacing/>
              <w:rPr>
                <w:rFonts w:cs="Calibri"/>
                <w:b/>
                <w:color w:val="auto"/>
                <w:sz w:val="18"/>
              </w:rPr>
            </w:pPr>
            <w:r w:rsidRPr="00F64312">
              <w:rPr>
                <w:b/>
                <w:color w:val="auto"/>
                <w:sz w:val="18"/>
              </w:rPr>
              <w:t xml:space="preserve">Combined:  </w:t>
            </w:r>
            <w:r w:rsidR="002C2901">
              <w:rPr>
                <w:b/>
                <w:color w:val="auto"/>
                <w:sz w:val="18"/>
              </w:rPr>
              <w:t>30</w:t>
            </w:r>
            <w:r w:rsidRPr="00F64312">
              <w:rPr>
                <w:b/>
                <w:color w:val="auto"/>
                <w:sz w:val="18"/>
              </w:rPr>
              <w:t>%</w:t>
            </w:r>
          </w:p>
        </w:tc>
      </w:tr>
    </w:tbl>
    <w:p w:rsidR="00F90376" w:rsidRPr="00F64312" w:rsidRDefault="00F90376" w:rsidP="00165C7B">
      <w:pPr>
        <w:pBdr>
          <w:bottom w:val="single" w:sz="12" w:space="1" w:color="auto"/>
        </w:pBdr>
        <w:tabs>
          <w:tab w:val="left" w:pos="288"/>
          <w:tab w:val="left" w:pos="4752"/>
        </w:tabs>
        <w:spacing w:line="180" w:lineRule="exact"/>
        <w:jc w:val="both"/>
        <w:rPr>
          <w:color w:val="auto"/>
          <w:sz w:val="18"/>
          <w:szCs w:val="18"/>
        </w:rPr>
      </w:pPr>
      <w:r w:rsidRPr="00F64312">
        <w:rPr>
          <w:color w:val="auto"/>
          <w:sz w:val="18"/>
          <w:szCs w:val="18"/>
        </w:rPr>
        <w:t>*</w:t>
      </w:r>
      <w:r w:rsidR="00B53FA6">
        <w:rPr>
          <w:color w:val="auto"/>
          <w:sz w:val="18"/>
          <w:szCs w:val="18"/>
        </w:rPr>
        <w:t>20101001 VARD increased to 20% effective 20090914</w:t>
      </w:r>
    </w:p>
    <w:p w:rsidR="00F90376" w:rsidRPr="00F64312" w:rsidRDefault="00F90376" w:rsidP="00F90376">
      <w:pPr>
        <w:pBdr>
          <w:bottom w:val="single" w:sz="12" w:space="1" w:color="auto"/>
        </w:pBdr>
        <w:tabs>
          <w:tab w:val="left" w:pos="288"/>
          <w:tab w:val="left" w:pos="4752"/>
        </w:tabs>
        <w:jc w:val="both"/>
        <w:rPr>
          <w:color w:val="auto"/>
        </w:rPr>
      </w:pPr>
    </w:p>
    <w:p w:rsidR="00AD2379" w:rsidRPr="00F64312" w:rsidRDefault="00AD2379" w:rsidP="00165C7B">
      <w:pPr>
        <w:jc w:val="both"/>
        <w:rPr>
          <w:color w:val="auto"/>
        </w:rPr>
      </w:pPr>
    </w:p>
    <w:p w:rsidR="00AD2379" w:rsidRPr="00F64312" w:rsidRDefault="00AD2379" w:rsidP="00726F84">
      <w:pPr>
        <w:jc w:val="both"/>
        <w:rPr>
          <w:color w:val="auto"/>
        </w:rPr>
      </w:pPr>
      <w:r w:rsidRPr="00F64312">
        <w:rPr>
          <w:color w:val="auto"/>
          <w:u w:val="single"/>
        </w:rPr>
        <w:t>ANALYSIS SUMMARY</w:t>
      </w:r>
      <w:r w:rsidRPr="00F64312">
        <w:rPr>
          <w:color w:val="auto"/>
        </w:rPr>
        <w:t>:</w:t>
      </w:r>
      <w:r w:rsidR="00896C01" w:rsidRPr="00F64312">
        <w:rPr>
          <w:color w:val="auto"/>
        </w:rPr>
        <w:t xml:space="preserve"> </w:t>
      </w:r>
      <w:r w:rsidRPr="00F64312">
        <w:rPr>
          <w:color w:val="auto"/>
        </w:rPr>
        <w:t xml:space="preserve"> </w:t>
      </w:r>
      <w:r w:rsidR="00B155BC" w:rsidRPr="00B155BC">
        <w:rPr>
          <w:color w:val="auto"/>
        </w:rPr>
        <w:t xml:space="preserve">The Board acknowledges the sentiment expressed in the CI’s application regarding the significant impairment with which his service-incurred condition continues to burden him. The Board wishes to clarify that it is subject to the same laws for service disability entitlements as those under which the Disability Evaluation System (DES) operates. </w:t>
      </w:r>
      <w:r w:rsidR="0030521C">
        <w:rPr>
          <w:color w:val="auto"/>
        </w:rPr>
        <w:t xml:space="preserve"> </w:t>
      </w:r>
      <w:r w:rsidR="00B155BC" w:rsidRPr="00B155BC">
        <w:rPr>
          <w:color w:val="auto"/>
        </w:rPr>
        <w:t xml:space="preserve">The DES has neither the role nor the authority to compensate service members for anticipated future severity or potential complications of conditions resulting in medical separation. </w:t>
      </w:r>
      <w:r w:rsidR="0030521C">
        <w:rPr>
          <w:color w:val="auto"/>
        </w:rPr>
        <w:t xml:space="preserve"> </w:t>
      </w:r>
      <w:r w:rsidR="00B155BC" w:rsidRPr="00044D9C">
        <w:rPr>
          <w:color w:val="auto"/>
        </w:rPr>
        <w:t>That</w:t>
      </w:r>
      <w:r w:rsidR="00B155BC" w:rsidRPr="00B155BC">
        <w:rPr>
          <w:color w:val="auto"/>
        </w:rPr>
        <w:t xml:space="preserve"> role and authority is granted by Congress to the Department of Veteran Affairs (DVA), operating under a different set of laws (Title 38, United States Code). </w:t>
      </w:r>
      <w:r w:rsidR="0030521C">
        <w:rPr>
          <w:color w:val="auto"/>
        </w:rPr>
        <w:t xml:space="preserve"> </w:t>
      </w:r>
      <w:r w:rsidR="00B155BC" w:rsidRPr="00B155BC">
        <w:rPr>
          <w:color w:val="auto"/>
        </w:rPr>
        <w:t xml:space="preserve">The Board evaluates VA evidence proximal to separation in arriving at its recommendations, but its authority resides in evaluating the fairness of DES fitness decisions and rating determinations for disability at the time of separation. </w:t>
      </w:r>
      <w:r w:rsidR="00BC6ACA">
        <w:rPr>
          <w:color w:val="auto"/>
        </w:rPr>
        <w:t xml:space="preserve"> </w:t>
      </w:r>
      <w:r w:rsidR="00B155BC" w:rsidRPr="00B155BC">
        <w:rPr>
          <w:color w:val="auto"/>
        </w:rPr>
        <w:t xml:space="preserve">The Board further acknowledges the CI’s contention for service ratings for other conditions documented at the time of separation, and notes that its recommendations in that regard must comply with the same governance. </w:t>
      </w:r>
    </w:p>
    <w:p w:rsidR="00AD2379" w:rsidRPr="00F64312" w:rsidRDefault="00AD2379" w:rsidP="00B22D42">
      <w:pPr>
        <w:jc w:val="both"/>
        <w:rPr>
          <w:color w:val="auto"/>
          <w:highlight w:val="yellow"/>
        </w:rPr>
      </w:pPr>
    </w:p>
    <w:p w:rsidR="0069687C" w:rsidRPr="00DE7F2E" w:rsidRDefault="00AA2D05" w:rsidP="00DE7F2E">
      <w:pPr>
        <w:autoSpaceDE w:val="0"/>
        <w:autoSpaceDN w:val="0"/>
        <w:adjustRightInd w:val="0"/>
        <w:jc w:val="both"/>
        <w:rPr>
          <w:color w:val="2C3036"/>
          <w:szCs w:val="24"/>
        </w:rPr>
      </w:pPr>
      <w:r w:rsidRPr="00AA2D05">
        <w:rPr>
          <w:color w:val="auto"/>
          <w:szCs w:val="24"/>
          <w:u w:val="single"/>
        </w:rPr>
        <w:t>Right Shoulder</w:t>
      </w:r>
      <w:r w:rsidRPr="00AA2D05">
        <w:rPr>
          <w:color w:val="auto"/>
          <w:u w:val="single"/>
        </w:rPr>
        <w:t xml:space="preserve"> </w:t>
      </w:r>
      <w:r w:rsidR="00AD2379" w:rsidRPr="00AA2D05">
        <w:rPr>
          <w:color w:val="auto"/>
          <w:u w:val="single"/>
        </w:rPr>
        <w:t>Condition</w:t>
      </w:r>
      <w:r w:rsidR="00AD2379" w:rsidRPr="00F64312">
        <w:rPr>
          <w:color w:val="auto"/>
        </w:rPr>
        <w:t xml:space="preserve">. </w:t>
      </w:r>
      <w:r w:rsidR="00385708" w:rsidRPr="00F64312">
        <w:rPr>
          <w:color w:val="auto"/>
        </w:rPr>
        <w:t xml:space="preserve"> </w:t>
      </w:r>
      <w:r w:rsidR="00EC68A7" w:rsidRPr="00DE7F2E">
        <w:rPr>
          <w:color w:val="auto"/>
          <w:szCs w:val="24"/>
        </w:rPr>
        <w:t>The CI is right hand dominant</w:t>
      </w:r>
      <w:r w:rsidR="000F67A0" w:rsidRPr="00DE7F2E">
        <w:rPr>
          <w:color w:val="auto"/>
          <w:szCs w:val="24"/>
        </w:rPr>
        <w:t xml:space="preserve"> </w:t>
      </w:r>
      <w:r w:rsidR="00DB3D11">
        <w:rPr>
          <w:color w:val="auto"/>
          <w:szCs w:val="24"/>
        </w:rPr>
        <w:t xml:space="preserve">and had a dislocation injury of the right shoulder for which he </w:t>
      </w:r>
      <w:r w:rsidR="000F67A0" w:rsidRPr="00DE7F2E">
        <w:rPr>
          <w:color w:val="auto"/>
          <w:szCs w:val="24"/>
        </w:rPr>
        <w:t xml:space="preserve">underwent </w:t>
      </w:r>
      <w:r w:rsidR="00DB3D11">
        <w:rPr>
          <w:color w:val="auto"/>
          <w:szCs w:val="24"/>
        </w:rPr>
        <w:t xml:space="preserve">an </w:t>
      </w:r>
      <w:r w:rsidR="00B155BC" w:rsidRPr="00DE7F2E">
        <w:rPr>
          <w:color w:val="auto"/>
          <w:szCs w:val="24"/>
        </w:rPr>
        <w:t>arthroscopic Bankart repair</w:t>
      </w:r>
      <w:r w:rsidR="00DB3D11">
        <w:rPr>
          <w:color w:val="auto"/>
          <w:szCs w:val="24"/>
        </w:rPr>
        <w:t>, over 2 years after the injury,</w:t>
      </w:r>
      <w:r w:rsidR="00B155BC" w:rsidRPr="00DE7F2E">
        <w:rPr>
          <w:color w:val="auto"/>
          <w:szCs w:val="24"/>
        </w:rPr>
        <w:t xml:space="preserve"> in</w:t>
      </w:r>
      <w:r w:rsidR="000F67A0" w:rsidRPr="00DE7F2E">
        <w:rPr>
          <w:color w:val="auto"/>
          <w:szCs w:val="24"/>
        </w:rPr>
        <w:t xml:space="preserve"> </w:t>
      </w:r>
      <w:r w:rsidR="00B155BC" w:rsidRPr="00DE7F2E">
        <w:rPr>
          <w:color w:val="auto"/>
          <w:szCs w:val="24"/>
        </w:rPr>
        <w:t xml:space="preserve">November 2003. </w:t>
      </w:r>
      <w:r w:rsidR="000F67A0" w:rsidRPr="00DE7F2E">
        <w:rPr>
          <w:color w:val="auto"/>
          <w:szCs w:val="24"/>
        </w:rPr>
        <w:t xml:space="preserve"> The postoperative and rehabilitation course was without complication however the CI continued to have symptoms of instability</w:t>
      </w:r>
      <w:r w:rsidR="00DB3D11">
        <w:rPr>
          <w:color w:val="auto"/>
          <w:szCs w:val="24"/>
        </w:rPr>
        <w:t>,</w:t>
      </w:r>
      <w:r w:rsidR="000F67A0" w:rsidRPr="00DE7F2E">
        <w:rPr>
          <w:color w:val="auto"/>
          <w:szCs w:val="24"/>
        </w:rPr>
        <w:t xml:space="preserve"> persistent pain</w:t>
      </w:r>
      <w:r w:rsidR="00DE7F2E">
        <w:rPr>
          <w:color w:val="auto"/>
          <w:szCs w:val="24"/>
        </w:rPr>
        <w:t xml:space="preserve"> and paresthesia</w:t>
      </w:r>
      <w:r w:rsidR="00DB3D11">
        <w:rPr>
          <w:color w:val="auto"/>
          <w:szCs w:val="24"/>
        </w:rPr>
        <w:t xml:space="preserve"> of his lateral right arm</w:t>
      </w:r>
      <w:r w:rsidR="000F67A0" w:rsidRPr="00DE7F2E">
        <w:rPr>
          <w:color w:val="auto"/>
          <w:szCs w:val="24"/>
        </w:rPr>
        <w:t>.</w:t>
      </w:r>
      <w:r w:rsidR="00DE7F2E" w:rsidRPr="00DE7F2E">
        <w:rPr>
          <w:color w:val="auto"/>
          <w:szCs w:val="24"/>
        </w:rPr>
        <w:t xml:space="preserve">  His </w:t>
      </w:r>
      <w:r w:rsidR="00044D9C">
        <w:rPr>
          <w:color w:val="auto"/>
          <w:szCs w:val="24"/>
        </w:rPr>
        <w:t>n</w:t>
      </w:r>
      <w:r w:rsidR="00DE7F2E" w:rsidRPr="00DE7F2E">
        <w:rPr>
          <w:color w:val="auto"/>
          <w:szCs w:val="24"/>
        </w:rPr>
        <w:t>on</w:t>
      </w:r>
      <w:r w:rsidR="00044D9C">
        <w:rPr>
          <w:color w:val="auto"/>
          <w:szCs w:val="24"/>
        </w:rPr>
        <w:t>-m</w:t>
      </w:r>
      <w:r w:rsidR="00DE7F2E" w:rsidRPr="00DE7F2E">
        <w:rPr>
          <w:color w:val="auto"/>
          <w:szCs w:val="24"/>
        </w:rPr>
        <w:t xml:space="preserve">edical </w:t>
      </w:r>
      <w:r w:rsidR="00044D9C">
        <w:rPr>
          <w:color w:val="auto"/>
          <w:szCs w:val="24"/>
        </w:rPr>
        <w:t>a</w:t>
      </w:r>
      <w:r w:rsidR="00DE7F2E" w:rsidRPr="00DE7F2E">
        <w:rPr>
          <w:color w:val="auto"/>
          <w:szCs w:val="24"/>
        </w:rPr>
        <w:t xml:space="preserve">ssessment </w:t>
      </w:r>
      <w:r w:rsidR="00DB3D11">
        <w:rPr>
          <w:color w:val="auto"/>
          <w:szCs w:val="24"/>
        </w:rPr>
        <w:t xml:space="preserve">(NMA) </w:t>
      </w:r>
      <w:r w:rsidR="00DE7F2E" w:rsidRPr="00DE7F2E">
        <w:rPr>
          <w:color w:val="auto"/>
          <w:szCs w:val="24"/>
        </w:rPr>
        <w:t>r</w:t>
      </w:r>
      <w:r w:rsidR="00B155BC" w:rsidRPr="00DE7F2E">
        <w:rPr>
          <w:color w:val="auto"/>
          <w:szCs w:val="24"/>
        </w:rPr>
        <w:t xml:space="preserve">eferenced his right shoulder </w:t>
      </w:r>
      <w:r w:rsidR="00DB3D11">
        <w:rPr>
          <w:color w:val="auto"/>
          <w:szCs w:val="24"/>
        </w:rPr>
        <w:t xml:space="preserve">condition </w:t>
      </w:r>
      <w:r w:rsidR="00B155BC" w:rsidRPr="00DE7F2E">
        <w:rPr>
          <w:color w:val="auto"/>
          <w:szCs w:val="24"/>
        </w:rPr>
        <w:t>only</w:t>
      </w:r>
      <w:r w:rsidR="00DE7F2E" w:rsidRPr="00DE7F2E">
        <w:rPr>
          <w:color w:val="auto"/>
          <w:szCs w:val="24"/>
        </w:rPr>
        <w:t xml:space="preserve"> and documented he was </w:t>
      </w:r>
      <w:r w:rsidR="00DB3D11">
        <w:rPr>
          <w:color w:val="auto"/>
          <w:szCs w:val="24"/>
        </w:rPr>
        <w:t>n</w:t>
      </w:r>
      <w:r w:rsidR="00B155BC" w:rsidRPr="00DE7F2E">
        <w:rPr>
          <w:color w:val="auto"/>
          <w:szCs w:val="24"/>
        </w:rPr>
        <w:t>ot working in his rating</w:t>
      </w:r>
      <w:r w:rsidR="00DE7F2E" w:rsidRPr="00DE7F2E">
        <w:rPr>
          <w:color w:val="auto"/>
          <w:szCs w:val="24"/>
        </w:rPr>
        <w:t xml:space="preserve"> and missed </w:t>
      </w:r>
      <w:r w:rsidR="00B155BC" w:rsidRPr="00DE7F2E">
        <w:rPr>
          <w:color w:val="auto"/>
          <w:szCs w:val="24"/>
        </w:rPr>
        <w:t xml:space="preserve">10 hours per week </w:t>
      </w:r>
      <w:r w:rsidR="00DE7F2E" w:rsidRPr="00DE7F2E">
        <w:rPr>
          <w:color w:val="auto"/>
          <w:szCs w:val="24"/>
        </w:rPr>
        <w:t>of work to attend</w:t>
      </w:r>
      <w:r w:rsidR="00B155BC" w:rsidRPr="00DE7F2E">
        <w:rPr>
          <w:color w:val="auto"/>
          <w:szCs w:val="24"/>
        </w:rPr>
        <w:t xml:space="preserve"> medical appointments</w:t>
      </w:r>
      <w:r w:rsidR="00DE7F2E" w:rsidRPr="00DE7F2E">
        <w:rPr>
          <w:color w:val="auto"/>
          <w:szCs w:val="24"/>
        </w:rPr>
        <w:t xml:space="preserve">.  The NMA further documented his condition </w:t>
      </w:r>
      <w:r w:rsidR="00B155BC" w:rsidRPr="00DE7F2E">
        <w:rPr>
          <w:color w:val="auto"/>
          <w:szCs w:val="24"/>
        </w:rPr>
        <w:t>preclude</w:t>
      </w:r>
      <w:r w:rsidR="00DE7F2E" w:rsidRPr="00DE7F2E">
        <w:rPr>
          <w:color w:val="auto"/>
          <w:szCs w:val="24"/>
        </w:rPr>
        <w:t>d</w:t>
      </w:r>
      <w:r w:rsidR="00B155BC" w:rsidRPr="00DE7F2E">
        <w:rPr>
          <w:color w:val="auto"/>
          <w:szCs w:val="24"/>
        </w:rPr>
        <w:t xml:space="preserve"> </w:t>
      </w:r>
      <w:r w:rsidR="00DB3D11">
        <w:rPr>
          <w:color w:val="auto"/>
          <w:szCs w:val="24"/>
        </w:rPr>
        <w:t xml:space="preserve">from </w:t>
      </w:r>
      <w:r w:rsidR="00B155BC" w:rsidRPr="00DE7F2E">
        <w:rPr>
          <w:color w:val="auto"/>
          <w:szCs w:val="24"/>
        </w:rPr>
        <w:t>perform</w:t>
      </w:r>
      <w:r w:rsidR="00DB3D11">
        <w:rPr>
          <w:color w:val="auto"/>
          <w:szCs w:val="24"/>
        </w:rPr>
        <w:t>ing</w:t>
      </w:r>
      <w:r w:rsidR="00DE7F2E" w:rsidRPr="00DE7F2E">
        <w:rPr>
          <w:color w:val="auto"/>
          <w:szCs w:val="24"/>
        </w:rPr>
        <w:t xml:space="preserve"> </w:t>
      </w:r>
      <w:r w:rsidR="00B155BC" w:rsidRPr="00DE7F2E">
        <w:rPr>
          <w:color w:val="auto"/>
          <w:szCs w:val="24"/>
        </w:rPr>
        <w:t>the duties of his rating at sea</w:t>
      </w:r>
      <w:r w:rsidR="00DE7F2E" w:rsidRPr="00DE7F2E">
        <w:rPr>
          <w:color w:val="auto"/>
          <w:szCs w:val="24"/>
        </w:rPr>
        <w:t>.</w:t>
      </w:r>
      <w:r w:rsidR="00DE7F2E">
        <w:rPr>
          <w:color w:val="2C3036"/>
          <w:szCs w:val="24"/>
        </w:rPr>
        <w:t xml:space="preserve">  </w:t>
      </w:r>
      <w:r w:rsidR="0069687C" w:rsidRPr="00F64312">
        <w:rPr>
          <w:color w:val="auto"/>
          <w:szCs w:val="24"/>
        </w:rPr>
        <w:t xml:space="preserve">There were </w:t>
      </w:r>
      <w:r>
        <w:rPr>
          <w:color w:val="auto"/>
          <w:szCs w:val="24"/>
        </w:rPr>
        <w:t>two</w:t>
      </w:r>
      <w:r w:rsidR="00001EFC">
        <w:rPr>
          <w:color w:val="auto"/>
          <w:szCs w:val="24"/>
        </w:rPr>
        <w:t xml:space="preserve"> goniometric range</w:t>
      </w:r>
      <w:r w:rsidR="00044D9C">
        <w:rPr>
          <w:color w:val="auto"/>
          <w:szCs w:val="24"/>
        </w:rPr>
        <w:t>-</w:t>
      </w:r>
      <w:r w:rsidR="00001EFC">
        <w:rPr>
          <w:color w:val="auto"/>
          <w:szCs w:val="24"/>
        </w:rPr>
        <w:t>of</w:t>
      </w:r>
      <w:r w:rsidR="00044D9C">
        <w:rPr>
          <w:color w:val="auto"/>
          <w:szCs w:val="24"/>
        </w:rPr>
        <w:t>-</w:t>
      </w:r>
      <w:r w:rsidR="0069687C" w:rsidRPr="00F64312">
        <w:rPr>
          <w:color w:val="auto"/>
          <w:szCs w:val="24"/>
        </w:rPr>
        <w:t>motion (ROM) evaluations in evidence, with documentation of additional ratable criteria, which the Board weighed in arriving at its rating recommendation; as summarized in the chart below.</w:t>
      </w:r>
      <w:r w:rsidR="00165C7B" w:rsidRPr="00F64312">
        <w:rPr>
          <w:color w:val="auto"/>
          <w:szCs w:val="24"/>
        </w:rPr>
        <w:t xml:space="preserve">  </w:t>
      </w:r>
    </w:p>
    <w:p w:rsidR="006247B0" w:rsidRPr="003F5132" w:rsidRDefault="006247B0" w:rsidP="009130C4">
      <w:pPr>
        <w:jc w:val="left"/>
        <w:rPr>
          <w:rFonts w:asciiTheme="majorHAnsi" w:hAnsiTheme="majorHAnsi" w:cstheme="majorHAnsi"/>
          <w:color w:val="auto"/>
          <w:sz w:val="18"/>
          <w:szCs w:val="18"/>
        </w:rPr>
      </w:pPr>
    </w:p>
    <w:tbl>
      <w:tblPr>
        <w:tblW w:w="7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5"/>
        <w:gridCol w:w="2312"/>
        <w:gridCol w:w="2827"/>
      </w:tblGrid>
      <w:tr w:rsidR="006247B0" w:rsidRPr="003F5132" w:rsidTr="00190C9B">
        <w:trPr>
          <w:jc w:val="center"/>
        </w:trPr>
        <w:tc>
          <w:tcPr>
            <w:tcW w:w="2115" w:type="dxa"/>
            <w:shd w:val="clear" w:color="auto" w:fill="D9D9D9"/>
            <w:vAlign w:val="center"/>
          </w:tcPr>
          <w:p w:rsidR="006247B0" w:rsidRPr="003F5132" w:rsidRDefault="006247B0" w:rsidP="00190C9B">
            <w:pPr>
              <w:contextualSpacing/>
              <w:rPr>
                <w:rFonts w:asciiTheme="majorHAnsi" w:eastAsia="Calibri" w:hAnsiTheme="majorHAnsi" w:cstheme="majorHAnsi"/>
                <w:color w:val="auto"/>
                <w:sz w:val="18"/>
                <w:szCs w:val="18"/>
              </w:rPr>
            </w:pPr>
            <w:r w:rsidRPr="003F5132">
              <w:rPr>
                <w:rFonts w:asciiTheme="majorHAnsi" w:eastAsia="Calibri" w:hAnsiTheme="majorHAnsi" w:cstheme="majorHAnsi"/>
                <w:color w:val="auto"/>
                <w:sz w:val="18"/>
                <w:szCs w:val="18"/>
              </w:rPr>
              <w:t>Right Shoulder ROM</w:t>
            </w:r>
          </w:p>
        </w:tc>
        <w:tc>
          <w:tcPr>
            <w:tcW w:w="2312" w:type="dxa"/>
            <w:shd w:val="clear" w:color="auto" w:fill="D9D9D9"/>
            <w:vAlign w:val="center"/>
          </w:tcPr>
          <w:p w:rsidR="006247B0" w:rsidRPr="0030521C" w:rsidRDefault="003F5132" w:rsidP="0030521C">
            <w:pPr>
              <w:contextualSpacing/>
              <w:rPr>
                <w:rFonts w:asciiTheme="majorHAnsi" w:eastAsia="Calibri" w:hAnsiTheme="majorHAnsi" w:cstheme="majorHAnsi"/>
                <w:color w:val="auto"/>
                <w:sz w:val="18"/>
                <w:szCs w:val="18"/>
              </w:rPr>
            </w:pPr>
            <w:r w:rsidRPr="0030521C">
              <w:rPr>
                <w:rFonts w:asciiTheme="majorHAnsi" w:eastAsia="Calibri" w:hAnsiTheme="majorHAnsi" w:cstheme="majorHAnsi"/>
                <w:color w:val="auto"/>
                <w:sz w:val="18"/>
                <w:szCs w:val="18"/>
              </w:rPr>
              <w:t>MEB 2</w:t>
            </w:r>
            <w:r w:rsidR="006247B0" w:rsidRPr="0030521C">
              <w:rPr>
                <w:rFonts w:asciiTheme="majorHAnsi" w:eastAsia="Calibri" w:hAnsiTheme="majorHAnsi" w:cstheme="majorHAnsi"/>
                <w:color w:val="auto"/>
                <w:sz w:val="18"/>
                <w:szCs w:val="18"/>
              </w:rPr>
              <w:t xml:space="preserve"> Mo. Pre-Sep</w:t>
            </w:r>
          </w:p>
        </w:tc>
        <w:tc>
          <w:tcPr>
            <w:tcW w:w="2827" w:type="dxa"/>
            <w:shd w:val="clear" w:color="auto" w:fill="D9D9D9"/>
            <w:vAlign w:val="center"/>
          </w:tcPr>
          <w:p w:rsidR="006247B0" w:rsidRPr="0030521C" w:rsidRDefault="006247B0" w:rsidP="0030521C">
            <w:pPr>
              <w:contextualSpacing/>
              <w:rPr>
                <w:rFonts w:asciiTheme="majorHAnsi" w:eastAsia="Cambria" w:hAnsiTheme="majorHAnsi" w:cstheme="majorHAnsi"/>
                <w:color w:val="auto"/>
                <w:sz w:val="18"/>
                <w:szCs w:val="18"/>
              </w:rPr>
            </w:pPr>
            <w:r w:rsidRPr="0030521C">
              <w:rPr>
                <w:rFonts w:asciiTheme="majorHAnsi" w:eastAsia="Calibri" w:hAnsiTheme="majorHAnsi" w:cstheme="majorHAnsi"/>
                <w:color w:val="auto"/>
                <w:sz w:val="18"/>
                <w:szCs w:val="18"/>
              </w:rPr>
              <w:t>VA</w:t>
            </w:r>
            <w:r w:rsidRPr="0030521C">
              <w:rPr>
                <w:rFonts w:asciiTheme="majorHAnsi" w:eastAsia="Cambria" w:hAnsiTheme="majorHAnsi" w:cstheme="majorHAnsi"/>
                <w:color w:val="auto"/>
                <w:sz w:val="18"/>
                <w:szCs w:val="18"/>
              </w:rPr>
              <w:t xml:space="preserve"> C&amp;P ~2</w:t>
            </w:r>
            <w:r w:rsidR="003F5132" w:rsidRPr="0030521C">
              <w:rPr>
                <w:rFonts w:asciiTheme="majorHAnsi" w:eastAsia="Cambria" w:hAnsiTheme="majorHAnsi" w:cstheme="majorHAnsi"/>
                <w:color w:val="auto"/>
                <w:sz w:val="18"/>
                <w:szCs w:val="18"/>
              </w:rPr>
              <w:t>6</w:t>
            </w:r>
            <w:r w:rsidRPr="0030521C">
              <w:rPr>
                <w:rFonts w:asciiTheme="majorHAnsi" w:eastAsia="Cambria" w:hAnsiTheme="majorHAnsi" w:cstheme="majorHAnsi"/>
                <w:color w:val="auto"/>
                <w:sz w:val="18"/>
                <w:szCs w:val="18"/>
              </w:rPr>
              <w:t xml:space="preserve"> Mo. Post-Sep</w:t>
            </w:r>
          </w:p>
        </w:tc>
      </w:tr>
      <w:tr w:rsidR="006247B0" w:rsidRPr="003F5132" w:rsidTr="00190C9B">
        <w:trPr>
          <w:jc w:val="center"/>
        </w:trPr>
        <w:tc>
          <w:tcPr>
            <w:tcW w:w="2115" w:type="dxa"/>
            <w:vAlign w:val="center"/>
          </w:tcPr>
          <w:p w:rsidR="006247B0" w:rsidRPr="003F5132" w:rsidRDefault="006247B0" w:rsidP="00190C9B">
            <w:pPr>
              <w:contextualSpacing/>
              <w:rPr>
                <w:rFonts w:asciiTheme="majorHAnsi" w:eastAsia="Calibri" w:hAnsiTheme="majorHAnsi" w:cstheme="majorHAnsi"/>
                <w:color w:val="auto"/>
                <w:sz w:val="18"/>
                <w:szCs w:val="18"/>
              </w:rPr>
            </w:pPr>
            <w:r w:rsidRPr="003F5132">
              <w:rPr>
                <w:rFonts w:asciiTheme="majorHAnsi" w:eastAsia="Calibri" w:hAnsiTheme="majorHAnsi" w:cstheme="majorHAnsi"/>
                <w:color w:val="auto"/>
                <w:sz w:val="18"/>
                <w:szCs w:val="18"/>
              </w:rPr>
              <w:t>Flexion (0-180⁰)</w:t>
            </w:r>
          </w:p>
        </w:tc>
        <w:tc>
          <w:tcPr>
            <w:tcW w:w="2312" w:type="dxa"/>
            <w:vAlign w:val="center"/>
          </w:tcPr>
          <w:p w:rsidR="006247B0" w:rsidRPr="0030521C" w:rsidRDefault="003F5132" w:rsidP="00190C9B">
            <w:pPr>
              <w:contextualSpacing/>
              <w:rPr>
                <w:rFonts w:asciiTheme="majorHAnsi" w:eastAsia="Calibri" w:hAnsiTheme="majorHAnsi" w:cstheme="majorHAnsi"/>
                <w:color w:val="auto"/>
                <w:sz w:val="18"/>
                <w:szCs w:val="18"/>
              </w:rPr>
            </w:pPr>
            <w:r w:rsidRPr="0030521C">
              <w:rPr>
                <w:rFonts w:asciiTheme="majorHAnsi" w:eastAsia="Calibri" w:hAnsiTheme="majorHAnsi" w:cstheme="majorHAnsi"/>
                <w:color w:val="auto"/>
                <w:sz w:val="18"/>
                <w:szCs w:val="18"/>
              </w:rPr>
              <w:t>180</w:t>
            </w:r>
            <w:r w:rsidR="006247B0" w:rsidRPr="0030521C">
              <w:rPr>
                <w:rFonts w:asciiTheme="majorHAnsi" w:eastAsia="Calibri" w:hAnsiTheme="majorHAnsi" w:cstheme="majorHAnsi"/>
                <w:color w:val="auto"/>
                <w:sz w:val="18"/>
                <w:szCs w:val="18"/>
              </w:rPr>
              <w:t>⁰</w:t>
            </w:r>
          </w:p>
        </w:tc>
        <w:tc>
          <w:tcPr>
            <w:tcW w:w="2827" w:type="dxa"/>
            <w:vAlign w:val="center"/>
          </w:tcPr>
          <w:p w:rsidR="006247B0" w:rsidRPr="0030521C" w:rsidRDefault="003F5132" w:rsidP="009130C4">
            <w:pPr>
              <w:contextualSpacing/>
              <w:rPr>
                <w:rFonts w:asciiTheme="majorHAnsi" w:eastAsia="Calibri" w:hAnsiTheme="majorHAnsi" w:cstheme="majorHAnsi"/>
                <w:color w:val="auto"/>
                <w:sz w:val="18"/>
                <w:szCs w:val="18"/>
              </w:rPr>
            </w:pPr>
            <w:r w:rsidRPr="0030521C">
              <w:rPr>
                <w:rFonts w:asciiTheme="majorHAnsi" w:eastAsia="Calibri" w:hAnsiTheme="majorHAnsi" w:cstheme="majorHAnsi"/>
                <w:color w:val="auto"/>
                <w:sz w:val="18"/>
                <w:szCs w:val="18"/>
              </w:rPr>
              <w:t>120</w:t>
            </w:r>
            <w:r w:rsidR="006247B0" w:rsidRPr="0030521C">
              <w:rPr>
                <w:rFonts w:asciiTheme="majorHAnsi" w:eastAsia="Calibri" w:hAnsiTheme="majorHAnsi" w:cstheme="majorHAnsi"/>
                <w:color w:val="auto"/>
                <w:sz w:val="18"/>
                <w:szCs w:val="18"/>
              </w:rPr>
              <w:t>⁰</w:t>
            </w:r>
          </w:p>
        </w:tc>
      </w:tr>
      <w:tr w:rsidR="006247B0" w:rsidRPr="00F64312" w:rsidTr="00190C9B">
        <w:trPr>
          <w:jc w:val="center"/>
        </w:trPr>
        <w:tc>
          <w:tcPr>
            <w:tcW w:w="2115" w:type="dxa"/>
            <w:vAlign w:val="center"/>
          </w:tcPr>
          <w:p w:rsidR="006247B0" w:rsidRPr="003F5132" w:rsidRDefault="006247B0" w:rsidP="00190C9B">
            <w:pPr>
              <w:contextualSpacing/>
              <w:rPr>
                <w:rFonts w:asciiTheme="majorHAnsi" w:eastAsia="Calibri" w:hAnsiTheme="majorHAnsi" w:cstheme="majorHAnsi"/>
                <w:color w:val="auto"/>
                <w:sz w:val="18"/>
                <w:szCs w:val="18"/>
              </w:rPr>
            </w:pPr>
            <w:r w:rsidRPr="003F5132">
              <w:rPr>
                <w:rFonts w:asciiTheme="majorHAnsi" w:eastAsia="Calibri" w:hAnsiTheme="majorHAnsi" w:cstheme="majorHAnsi"/>
                <w:color w:val="auto"/>
                <w:sz w:val="18"/>
                <w:szCs w:val="18"/>
              </w:rPr>
              <w:t>Abduction (0-180⁰)</w:t>
            </w:r>
          </w:p>
        </w:tc>
        <w:tc>
          <w:tcPr>
            <w:tcW w:w="2312" w:type="dxa"/>
            <w:vAlign w:val="center"/>
          </w:tcPr>
          <w:p w:rsidR="006247B0" w:rsidRPr="0030521C" w:rsidRDefault="003F5132" w:rsidP="00190C9B">
            <w:pPr>
              <w:contextualSpacing/>
              <w:rPr>
                <w:rFonts w:asciiTheme="majorHAnsi" w:eastAsia="Calibri" w:hAnsiTheme="majorHAnsi" w:cstheme="majorHAnsi"/>
                <w:color w:val="auto"/>
                <w:sz w:val="18"/>
                <w:szCs w:val="18"/>
              </w:rPr>
            </w:pPr>
            <w:r w:rsidRPr="0030521C">
              <w:rPr>
                <w:rFonts w:asciiTheme="majorHAnsi" w:eastAsia="Calibri" w:hAnsiTheme="majorHAnsi" w:cstheme="majorHAnsi"/>
                <w:color w:val="auto"/>
                <w:sz w:val="18"/>
                <w:szCs w:val="18"/>
              </w:rPr>
              <w:t>170</w:t>
            </w:r>
            <w:r w:rsidR="006247B0" w:rsidRPr="0030521C">
              <w:rPr>
                <w:rFonts w:asciiTheme="majorHAnsi" w:eastAsia="Calibri" w:hAnsiTheme="majorHAnsi" w:cstheme="majorHAnsi"/>
                <w:color w:val="auto"/>
                <w:sz w:val="18"/>
                <w:szCs w:val="18"/>
              </w:rPr>
              <w:t>⁰</w:t>
            </w:r>
          </w:p>
        </w:tc>
        <w:tc>
          <w:tcPr>
            <w:tcW w:w="2827" w:type="dxa"/>
            <w:vAlign w:val="center"/>
          </w:tcPr>
          <w:p w:rsidR="006247B0" w:rsidRPr="0030521C" w:rsidRDefault="003F5132" w:rsidP="009130C4">
            <w:pPr>
              <w:contextualSpacing/>
              <w:rPr>
                <w:rFonts w:asciiTheme="majorHAnsi" w:eastAsia="Calibri" w:hAnsiTheme="majorHAnsi" w:cstheme="majorHAnsi"/>
                <w:color w:val="auto"/>
                <w:sz w:val="18"/>
                <w:szCs w:val="18"/>
              </w:rPr>
            </w:pPr>
            <w:r w:rsidRPr="0030521C">
              <w:rPr>
                <w:rFonts w:asciiTheme="majorHAnsi" w:eastAsia="Calibri" w:hAnsiTheme="majorHAnsi" w:cstheme="majorHAnsi"/>
                <w:color w:val="auto"/>
                <w:sz w:val="18"/>
                <w:szCs w:val="18"/>
              </w:rPr>
              <w:t>120⁰</w:t>
            </w:r>
          </w:p>
        </w:tc>
      </w:tr>
      <w:tr w:rsidR="006247B0" w:rsidRPr="00F64312" w:rsidTr="00190C9B">
        <w:trPr>
          <w:jc w:val="center"/>
        </w:trPr>
        <w:tc>
          <w:tcPr>
            <w:tcW w:w="2115" w:type="dxa"/>
            <w:vAlign w:val="center"/>
          </w:tcPr>
          <w:p w:rsidR="006247B0" w:rsidRPr="00F64312" w:rsidRDefault="006247B0" w:rsidP="00190C9B">
            <w:pPr>
              <w:tabs>
                <w:tab w:val="left" w:pos="288"/>
                <w:tab w:val="left" w:pos="4752"/>
              </w:tabs>
              <w:rPr>
                <w:rFonts w:asciiTheme="majorHAnsi" w:eastAsia="Cambria" w:hAnsiTheme="majorHAnsi" w:cstheme="majorHAnsi"/>
                <w:color w:val="auto"/>
                <w:sz w:val="18"/>
                <w:szCs w:val="18"/>
              </w:rPr>
            </w:pPr>
            <w:r w:rsidRPr="00F64312">
              <w:rPr>
                <w:rFonts w:asciiTheme="majorHAnsi" w:eastAsia="Cambria" w:hAnsiTheme="majorHAnsi" w:cstheme="majorHAnsi"/>
                <w:color w:val="auto"/>
                <w:sz w:val="18"/>
                <w:szCs w:val="18"/>
              </w:rPr>
              <w:t>Comments</w:t>
            </w:r>
          </w:p>
        </w:tc>
        <w:tc>
          <w:tcPr>
            <w:tcW w:w="2312" w:type="dxa"/>
            <w:vAlign w:val="center"/>
          </w:tcPr>
          <w:p w:rsidR="006247B0" w:rsidRPr="0030521C" w:rsidRDefault="006247B0" w:rsidP="00190C9B">
            <w:pPr>
              <w:tabs>
                <w:tab w:val="left" w:pos="288"/>
                <w:tab w:val="left" w:pos="4752"/>
              </w:tabs>
              <w:rPr>
                <w:rFonts w:asciiTheme="majorHAnsi" w:eastAsia="Cambria" w:hAnsiTheme="majorHAnsi" w:cstheme="majorHAnsi"/>
                <w:color w:val="auto"/>
                <w:sz w:val="18"/>
                <w:szCs w:val="18"/>
              </w:rPr>
            </w:pPr>
            <w:r w:rsidRPr="0030521C">
              <w:rPr>
                <w:rFonts w:asciiTheme="majorHAnsi" w:eastAsia="Cambria" w:hAnsiTheme="majorHAnsi" w:cstheme="majorHAnsi"/>
                <w:color w:val="auto"/>
                <w:sz w:val="18"/>
                <w:szCs w:val="18"/>
              </w:rPr>
              <w:t>Pain with overhead use</w:t>
            </w:r>
            <w:r w:rsidR="00DE7F2E" w:rsidRPr="0030521C">
              <w:rPr>
                <w:rFonts w:asciiTheme="majorHAnsi" w:eastAsia="Cambria" w:hAnsiTheme="majorHAnsi" w:cstheme="majorHAnsi"/>
                <w:color w:val="auto"/>
                <w:sz w:val="18"/>
                <w:szCs w:val="18"/>
              </w:rPr>
              <w:t>, +apprehension, +sulcus</w:t>
            </w:r>
          </w:p>
        </w:tc>
        <w:tc>
          <w:tcPr>
            <w:tcW w:w="2827" w:type="dxa"/>
            <w:vAlign w:val="center"/>
          </w:tcPr>
          <w:p w:rsidR="006247B0" w:rsidRPr="0030521C" w:rsidRDefault="006247B0" w:rsidP="00190C9B">
            <w:pPr>
              <w:tabs>
                <w:tab w:val="left" w:pos="288"/>
                <w:tab w:val="left" w:pos="4752"/>
              </w:tabs>
              <w:rPr>
                <w:rFonts w:asciiTheme="majorHAnsi" w:eastAsia="Cambria" w:hAnsiTheme="majorHAnsi" w:cstheme="majorHAnsi"/>
                <w:color w:val="auto"/>
                <w:sz w:val="18"/>
                <w:szCs w:val="18"/>
              </w:rPr>
            </w:pPr>
            <w:r w:rsidRPr="0030521C">
              <w:rPr>
                <w:rFonts w:asciiTheme="majorHAnsi" w:eastAsia="Cambria" w:hAnsiTheme="majorHAnsi" w:cstheme="majorHAnsi"/>
                <w:color w:val="auto"/>
                <w:sz w:val="18"/>
                <w:szCs w:val="18"/>
              </w:rPr>
              <w:t>Painful motion</w:t>
            </w:r>
            <w:r w:rsidR="0030521C" w:rsidRPr="0030521C">
              <w:rPr>
                <w:rFonts w:asciiTheme="majorHAnsi" w:eastAsia="Cambria" w:hAnsiTheme="majorHAnsi" w:cstheme="majorHAnsi"/>
                <w:color w:val="auto"/>
                <w:sz w:val="18"/>
                <w:szCs w:val="18"/>
              </w:rPr>
              <w:t xml:space="preserve">, crepitus, +Deluca </w:t>
            </w:r>
            <w:r w:rsidR="00DE7F2E" w:rsidRPr="0030521C">
              <w:rPr>
                <w:rFonts w:asciiTheme="majorHAnsi" w:eastAsia="Cambria" w:hAnsiTheme="majorHAnsi" w:cstheme="majorHAnsi"/>
                <w:color w:val="auto"/>
                <w:sz w:val="18"/>
                <w:szCs w:val="18"/>
              </w:rPr>
              <w:t xml:space="preserve">flexion to </w:t>
            </w:r>
            <w:r w:rsidR="00DE7F2E" w:rsidRPr="0030521C">
              <w:rPr>
                <w:rFonts w:asciiTheme="majorHAnsi" w:eastAsia="Calibri" w:hAnsiTheme="majorHAnsi" w:cstheme="majorHAnsi"/>
                <w:color w:val="auto"/>
                <w:sz w:val="18"/>
                <w:szCs w:val="18"/>
              </w:rPr>
              <w:t>90⁰</w:t>
            </w:r>
          </w:p>
        </w:tc>
      </w:tr>
      <w:tr w:rsidR="006247B0" w:rsidRPr="00F64312" w:rsidTr="00190C9B">
        <w:trPr>
          <w:trHeight w:val="70"/>
          <w:jc w:val="center"/>
        </w:trPr>
        <w:tc>
          <w:tcPr>
            <w:tcW w:w="2115" w:type="dxa"/>
            <w:vAlign w:val="center"/>
          </w:tcPr>
          <w:p w:rsidR="006247B0" w:rsidRPr="00F64312" w:rsidRDefault="006247B0" w:rsidP="00190C9B">
            <w:pPr>
              <w:tabs>
                <w:tab w:val="left" w:pos="288"/>
                <w:tab w:val="left" w:pos="4752"/>
              </w:tabs>
              <w:rPr>
                <w:rFonts w:asciiTheme="majorHAnsi" w:eastAsia="Cambria" w:hAnsiTheme="majorHAnsi" w:cstheme="majorHAnsi"/>
                <w:color w:val="auto"/>
                <w:sz w:val="18"/>
                <w:szCs w:val="18"/>
              </w:rPr>
            </w:pPr>
            <w:r w:rsidRPr="00F64312">
              <w:rPr>
                <w:rFonts w:asciiTheme="majorHAnsi" w:eastAsia="Cambria" w:hAnsiTheme="majorHAnsi" w:cstheme="majorHAnsi"/>
                <w:color w:val="auto"/>
                <w:sz w:val="18"/>
                <w:szCs w:val="18"/>
              </w:rPr>
              <w:t>§4.71a Rating</w:t>
            </w:r>
          </w:p>
        </w:tc>
        <w:tc>
          <w:tcPr>
            <w:tcW w:w="2312" w:type="dxa"/>
            <w:vAlign w:val="center"/>
          </w:tcPr>
          <w:p w:rsidR="006247B0" w:rsidRPr="00F64312" w:rsidRDefault="006247B0" w:rsidP="00190C9B">
            <w:pPr>
              <w:tabs>
                <w:tab w:val="left" w:pos="288"/>
                <w:tab w:val="left" w:pos="4752"/>
              </w:tabs>
              <w:rPr>
                <w:rFonts w:asciiTheme="majorHAnsi" w:eastAsia="Cambria" w:hAnsiTheme="majorHAnsi" w:cstheme="majorHAnsi"/>
                <w:color w:val="auto"/>
                <w:sz w:val="18"/>
                <w:szCs w:val="18"/>
                <w:highlight w:val="lightGray"/>
              </w:rPr>
            </w:pPr>
            <w:r w:rsidRPr="0030521C">
              <w:rPr>
                <w:rFonts w:asciiTheme="majorHAnsi" w:eastAsia="Cambria" w:hAnsiTheme="majorHAnsi" w:cstheme="majorHAnsi"/>
                <w:color w:val="auto"/>
                <w:sz w:val="18"/>
                <w:szCs w:val="18"/>
              </w:rPr>
              <w:t>10%*</w:t>
            </w:r>
          </w:p>
        </w:tc>
        <w:tc>
          <w:tcPr>
            <w:tcW w:w="2827" w:type="dxa"/>
            <w:vAlign w:val="center"/>
          </w:tcPr>
          <w:p w:rsidR="006247B0" w:rsidRPr="0030521C" w:rsidRDefault="006247B0" w:rsidP="00190C9B">
            <w:pPr>
              <w:tabs>
                <w:tab w:val="left" w:pos="288"/>
                <w:tab w:val="left" w:pos="4752"/>
              </w:tabs>
              <w:rPr>
                <w:rFonts w:asciiTheme="majorHAnsi" w:eastAsia="Cambria" w:hAnsiTheme="majorHAnsi" w:cstheme="majorHAnsi"/>
                <w:color w:val="auto"/>
                <w:sz w:val="18"/>
                <w:szCs w:val="18"/>
              </w:rPr>
            </w:pPr>
            <w:r w:rsidRPr="0030521C">
              <w:rPr>
                <w:rFonts w:asciiTheme="majorHAnsi" w:eastAsia="Cambria" w:hAnsiTheme="majorHAnsi" w:cstheme="majorHAnsi"/>
                <w:color w:val="auto"/>
                <w:sz w:val="18"/>
                <w:szCs w:val="18"/>
              </w:rPr>
              <w:t>10%</w:t>
            </w:r>
            <w:r w:rsidR="00DE7F2E" w:rsidRPr="0030521C">
              <w:rPr>
                <w:rFonts w:asciiTheme="majorHAnsi" w:eastAsia="Cambria" w:hAnsiTheme="majorHAnsi" w:cstheme="majorHAnsi"/>
                <w:color w:val="auto"/>
                <w:sz w:val="18"/>
                <w:szCs w:val="18"/>
              </w:rPr>
              <w:t xml:space="preserve"> </w:t>
            </w:r>
          </w:p>
        </w:tc>
      </w:tr>
    </w:tbl>
    <w:p w:rsidR="006247B0" w:rsidRPr="00F64312" w:rsidRDefault="006247B0" w:rsidP="006247B0">
      <w:pPr>
        <w:rPr>
          <w:rFonts w:asciiTheme="majorHAnsi" w:hAnsiTheme="majorHAnsi" w:cstheme="majorHAnsi"/>
          <w:color w:val="auto"/>
          <w:sz w:val="18"/>
          <w:szCs w:val="18"/>
        </w:rPr>
      </w:pPr>
      <w:r w:rsidRPr="00F64312">
        <w:rPr>
          <w:rFonts w:asciiTheme="majorHAnsi" w:hAnsiTheme="majorHAnsi" w:cstheme="majorHAnsi"/>
          <w:color w:val="auto"/>
          <w:sz w:val="18"/>
          <w:szCs w:val="18"/>
        </w:rPr>
        <w:t>*Conceding §4.59 (painful motion)</w:t>
      </w:r>
    </w:p>
    <w:p w:rsidR="00CF0280" w:rsidRPr="00F64312" w:rsidRDefault="00CF0280" w:rsidP="0069687C">
      <w:pPr>
        <w:jc w:val="both"/>
        <w:rPr>
          <w:color w:val="auto"/>
          <w:szCs w:val="24"/>
        </w:rPr>
      </w:pPr>
    </w:p>
    <w:p w:rsidR="00CF0280" w:rsidRPr="000A1146" w:rsidRDefault="00CF0280" w:rsidP="0030521C">
      <w:pPr>
        <w:autoSpaceDE w:val="0"/>
        <w:autoSpaceDN w:val="0"/>
        <w:adjustRightInd w:val="0"/>
        <w:jc w:val="both"/>
        <w:rPr>
          <w:color w:val="auto"/>
          <w:szCs w:val="24"/>
        </w:rPr>
      </w:pPr>
      <w:r w:rsidRPr="00130D89">
        <w:rPr>
          <w:color w:val="auto"/>
          <w:szCs w:val="24"/>
        </w:rPr>
        <w:t>At the MEB exam, the CI reported</w:t>
      </w:r>
      <w:r w:rsidR="00DE7F2E" w:rsidRPr="00130D89">
        <w:rPr>
          <w:color w:val="auto"/>
          <w:szCs w:val="24"/>
        </w:rPr>
        <w:t xml:space="preserve"> </w:t>
      </w:r>
      <w:r w:rsidR="00B155BC" w:rsidRPr="00130D89">
        <w:rPr>
          <w:color w:val="auto"/>
          <w:szCs w:val="24"/>
        </w:rPr>
        <w:t>subtle anterior instability</w:t>
      </w:r>
      <w:r w:rsidR="00DB3D11" w:rsidRPr="00130D89">
        <w:rPr>
          <w:color w:val="auto"/>
          <w:szCs w:val="24"/>
        </w:rPr>
        <w:t xml:space="preserve"> with some apprehension</w:t>
      </w:r>
      <w:r w:rsidR="00B155BC" w:rsidRPr="00130D89">
        <w:rPr>
          <w:color w:val="auto"/>
          <w:szCs w:val="24"/>
        </w:rPr>
        <w:t xml:space="preserve">, which </w:t>
      </w:r>
      <w:r w:rsidR="00DE7F2E" w:rsidRPr="00130D89">
        <w:rPr>
          <w:color w:val="auto"/>
          <w:szCs w:val="24"/>
        </w:rPr>
        <w:t>had</w:t>
      </w:r>
      <w:r w:rsidR="00B155BC" w:rsidRPr="00130D89">
        <w:rPr>
          <w:color w:val="auto"/>
          <w:szCs w:val="24"/>
        </w:rPr>
        <w:t xml:space="preserve"> much improved from</w:t>
      </w:r>
      <w:r w:rsidR="00DB3D11" w:rsidRPr="00130D89">
        <w:rPr>
          <w:color w:val="auto"/>
          <w:szCs w:val="24"/>
        </w:rPr>
        <w:t xml:space="preserve"> </w:t>
      </w:r>
      <w:r w:rsidR="00B155BC" w:rsidRPr="00130D89">
        <w:rPr>
          <w:color w:val="auto"/>
          <w:szCs w:val="24"/>
        </w:rPr>
        <w:t>preoperatively</w:t>
      </w:r>
      <w:r w:rsidR="00DB3D11" w:rsidRPr="00130D89">
        <w:rPr>
          <w:color w:val="auto"/>
          <w:szCs w:val="24"/>
        </w:rPr>
        <w:t xml:space="preserve"> and </w:t>
      </w:r>
      <w:r w:rsidR="00B155BC" w:rsidRPr="00130D89">
        <w:rPr>
          <w:color w:val="auto"/>
          <w:szCs w:val="24"/>
        </w:rPr>
        <w:t>some intermittent mild</w:t>
      </w:r>
      <w:r w:rsidR="00DB3D11" w:rsidRPr="00130D89">
        <w:rPr>
          <w:color w:val="auto"/>
          <w:szCs w:val="24"/>
        </w:rPr>
        <w:t xml:space="preserve"> </w:t>
      </w:r>
      <w:r w:rsidR="00B155BC" w:rsidRPr="00130D89">
        <w:rPr>
          <w:color w:val="auto"/>
          <w:szCs w:val="24"/>
        </w:rPr>
        <w:t>paresthesias over his lateral arm.</w:t>
      </w:r>
      <w:r w:rsidR="00DB3D11" w:rsidRPr="00130D89">
        <w:rPr>
          <w:color w:val="auto"/>
          <w:szCs w:val="24"/>
        </w:rPr>
        <w:t xml:space="preserve">  He reported he was</w:t>
      </w:r>
      <w:r w:rsidR="00B155BC" w:rsidRPr="00130D89">
        <w:rPr>
          <w:color w:val="auto"/>
          <w:szCs w:val="24"/>
        </w:rPr>
        <w:t xml:space="preserve"> unable to do any</w:t>
      </w:r>
      <w:r w:rsidR="00DB3D11" w:rsidRPr="00130D89">
        <w:rPr>
          <w:color w:val="auto"/>
          <w:szCs w:val="24"/>
        </w:rPr>
        <w:t xml:space="preserve"> </w:t>
      </w:r>
      <w:r w:rsidR="00B155BC" w:rsidRPr="00130D89">
        <w:rPr>
          <w:color w:val="auto"/>
          <w:szCs w:val="24"/>
        </w:rPr>
        <w:t xml:space="preserve">pushups or lift anything greater than 10 </w:t>
      </w:r>
      <w:r w:rsidR="00B155BC" w:rsidRPr="00130D89">
        <w:rPr>
          <w:color w:val="auto"/>
          <w:szCs w:val="24"/>
        </w:rPr>
        <w:lastRenderedPageBreak/>
        <w:t>pounds with his right</w:t>
      </w:r>
      <w:r w:rsidR="00DB3D11" w:rsidRPr="00130D89">
        <w:rPr>
          <w:color w:val="auto"/>
          <w:szCs w:val="24"/>
        </w:rPr>
        <w:t xml:space="preserve"> </w:t>
      </w:r>
      <w:r w:rsidR="00B155BC" w:rsidRPr="00130D89">
        <w:rPr>
          <w:color w:val="auto"/>
          <w:szCs w:val="24"/>
        </w:rPr>
        <w:t>upper extremity.</w:t>
      </w:r>
      <w:r w:rsidR="00DB3D11" w:rsidRPr="00130D89">
        <w:rPr>
          <w:color w:val="auto"/>
          <w:szCs w:val="24"/>
        </w:rPr>
        <w:t xml:space="preserve">  </w:t>
      </w:r>
      <w:r w:rsidRPr="00130D89">
        <w:rPr>
          <w:color w:val="auto"/>
          <w:szCs w:val="24"/>
        </w:rPr>
        <w:t xml:space="preserve">The MEB physical exam </w:t>
      </w:r>
      <w:r w:rsidR="00DB3D11" w:rsidRPr="00130D89">
        <w:rPr>
          <w:color w:val="auto"/>
          <w:szCs w:val="24"/>
        </w:rPr>
        <w:t>demonstrated</w:t>
      </w:r>
      <w:r w:rsidR="0030521C">
        <w:rPr>
          <w:color w:val="auto"/>
          <w:szCs w:val="24"/>
        </w:rPr>
        <w:t xml:space="preserve"> well healed </w:t>
      </w:r>
      <w:r w:rsidR="00B155BC" w:rsidRPr="00130D89">
        <w:rPr>
          <w:color w:val="auto"/>
          <w:szCs w:val="24"/>
        </w:rPr>
        <w:t>surgical</w:t>
      </w:r>
      <w:r w:rsidR="00DB3D11" w:rsidRPr="00130D89">
        <w:rPr>
          <w:color w:val="auto"/>
          <w:szCs w:val="24"/>
        </w:rPr>
        <w:t xml:space="preserve"> </w:t>
      </w:r>
      <w:r w:rsidR="00B155BC" w:rsidRPr="00130D89">
        <w:rPr>
          <w:color w:val="auto"/>
          <w:szCs w:val="24"/>
        </w:rPr>
        <w:t>incisions</w:t>
      </w:r>
      <w:r w:rsidR="00DB3D11" w:rsidRPr="00130D89">
        <w:rPr>
          <w:color w:val="auto"/>
          <w:szCs w:val="24"/>
        </w:rPr>
        <w:t xml:space="preserve">, </w:t>
      </w:r>
      <w:r w:rsidR="00B155BC" w:rsidRPr="00130D89">
        <w:rPr>
          <w:color w:val="auto"/>
          <w:szCs w:val="24"/>
        </w:rPr>
        <w:t xml:space="preserve">full </w:t>
      </w:r>
      <w:r w:rsidR="00044D9C">
        <w:rPr>
          <w:color w:val="auto"/>
          <w:szCs w:val="24"/>
        </w:rPr>
        <w:t>ROM</w:t>
      </w:r>
      <w:r w:rsidR="00B155BC" w:rsidRPr="00130D89">
        <w:rPr>
          <w:color w:val="auto"/>
          <w:szCs w:val="24"/>
        </w:rPr>
        <w:t xml:space="preserve"> of his right shoulder</w:t>
      </w:r>
      <w:r w:rsidR="00DB3D11" w:rsidRPr="00130D89">
        <w:rPr>
          <w:color w:val="auto"/>
          <w:szCs w:val="24"/>
        </w:rPr>
        <w:t xml:space="preserve">, </w:t>
      </w:r>
      <w:r w:rsidR="00B155BC" w:rsidRPr="00130D89">
        <w:rPr>
          <w:color w:val="auto"/>
          <w:szCs w:val="24"/>
        </w:rPr>
        <w:t xml:space="preserve">sulcus </w:t>
      </w:r>
      <w:r w:rsidR="00DB3D11" w:rsidRPr="00130D89">
        <w:rPr>
          <w:color w:val="auto"/>
          <w:szCs w:val="24"/>
        </w:rPr>
        <w:t xml:space="preserve">sign </w:t>
      </w:r>
      <w:r w:rsidR="00B155BC" w:rsidRPr="00130D89">
        <w:rPr>
          <w:color w:val="auto"/>
          <w:szCs w:val="24"/>
        </w:rPr>
        <w:t>of 1 centimeter</w:t>
      </w:r>
      <w:r w:rsidR="00DB3D11" w:rsidRPr="00130D89">
        <w:rPr>
          <w:color w:val="auto"/>
          <w:szCs w:val="24"/>
        </w:rPr>
        <w:t>,</w:t>
      </w:r>
      <w:r w:rsidR="00B155BC" w:rsidRPr="00130D89">
        <w:rPr>
          <w:color w:val="auto"/>
          <w:szCs w:val="24"/>
        </w:rPr>
        <w:t xml:space="preserve"> grade I anterior translation</w:t>
      </w:r>
      <w:r w:rsidR="00DB3D11" w:rsidRPr="00130D89">
        <w:rPr>
          <w:color w:val="auto"/>
          <w:szCs w:val="24"/>
        </w:rPr>
        <w:t>,</w:t>
      </w:r>
      <w:r w:rsidR="00B155BC" w:rsidRPr="00130D89">
        <w:rPr>
          <w:color w:val="auto"/>
          <w:szCs w:val="24"/>
        </w:rPr>
        <w:t xml:space="preserve"> positive</w:t>
      </w:r>
      <w:r w:rsidR="00DB3D11" w:rsidRPr="00130D89">
        <w:rPr>
          <w:color w:val="auto"/>
          <w:szCs w:val="24"/>
        </w:rPr>
        <w:t xml:space="preserve"> </w:t>
      </w:r>
      <w:r w:rsidR="00485B94" w:rsidRPr="00130D89">
        <w:rPr>
          <w:color w:val="auto"/>
          <w:szCs w:val="24"/>
        </w:rPr>
        <w:t>mild apprehension when he</w:t>
      </w:r>
      <w:r w:rsidR="00DB3D11" w:rsidRPr="00130D89">
        <w:rPr>
          <w:color w:val="auto"/>
          <w:szCs w:val="24"/>
        </w:rPr>
        <w:t xml:space="preserve"> was </w:t>
      </w:r>
      <w:r w:rsidR="00485B94" w:rsidRPr="00130D89">
        <w:rPr>
          <w:color w:val="auto"/>
          <w:szCs w:val="24"/>
        </w:rPr>
        <w:t>abducted and externally rotated</w:t>
      </w:r>
      <w:r w:rsidR="00DB3D11" w:rsidRPr="00130D89">
        <w:rPr>
          <w:color w:val="auto"/>
          <w:szCs w:val="24"/>
        </w:rPr>
        <w:t xml:space="preserve"> and his distal arm was </w:t>
      </w:r>
      <w:r w:rsidR="00B155BC" w:rsidRPr="00130D89">
        <w:rPr>
          <w:color w:val="auto"/>
          <w:szCs w:val="24"/>
        </w:rPr>
        <w:t>neurovascularly intact</w:t>
      </w:r>
      <w:r w:rsidR="00DB3D11" w:rsidRPr="00130D89">
        <w:rPr>
          <w:color w:val="auto"/>
          <w:szCs w:val="24"/>
        </w:rPr>
        <w:t xml:space="preserve">. </w:t>
      </w:r>
      <w:r w:rsidR="0030521C">
        <w:rPr>
          <w:color w:val="auto"/>
          <w:szCs w:val="24"/>
        </w:rPr>
        <w:t xml:space="preserve"> X-r</w:t>
      </w:r>
      <w:r w:rsidR="0030521C" w:rsidRPr="00130D89">
        <w:rPr>
          <w:color w:val="auto"/>
          <w:szCs w:val="24"/>
        </w:rPr>
        <w:t>ays</w:t>
      </w:r>
      <w:r w:rsidR="00B155BC" w:rsidRPr="00130D89">
        <w:rPr>
          <w:color w:val="auto"/>
          <w:szCs w:val="24"/>
        </w:rPr>
        <w:t xml:space="preserve"> of</w:t>
      </w:r>
      <w:r w:rsidR="00DB3D11" w:rsidRPr="00130D89">
        <w:rPr>
          <w:color w:val="auto"/>
          <w:szCs w:val="24"/>
        </w:rPr>
        <w:t xml:space="preserve"> </w:t>
      </w:r>
      <w:r w:rsidR="00B155BC" w:rsidRPr="00130D89">
        <w:rPr>
          <w:color w:val="auto"/>
          <w:szCs w:val="24"/>
        </w:rPr>
        <w:t>the right shoulder were within normal limits.</w:t>
      </w:r>
      <w:r w:rsidR="00130D89">
        <w:rPr>
          <w:color w:val="auto"/>
          <w:szCs w:val="24"/>
        </w:rPr>
        <w:t xml:space="preserve">  </w:t>
      </w:r>
      <w:r w:rsidRPr="000A1146">
        <w:rPr>
          <w:color w:val="auto"/>
          <w:szCs w:val="24"/>
        </w:rPr>
        <w:t>At the VA Compensation and Pension</w:t>
      </w:r>
      <w:r w:rsidR="00044D9C">
        <w:rPr>
          <w:color w:val="auto"/>
          <w:szCs w:val="24"/>
        </w:rPr>
        <w:t xml:space="preserve"> (C&amp;P)</w:t>
      </w:r>
      <w:r w:rsidR="0030521C">
        <w:rPr>
          <w:color w:val="auto"/>
          <w:szCs w:val="24"/>
        </w:rPr>
        <w:t>,</w:t>
      </w:r>
      <w:r w:rsidRPr="000A1146">
        <w:rPr>
          <w:color w:val="auto"/>
          <w:szCs w:val="24"/>
        </w:rPr>
        <w:t xml:space="preserve"> </w:t>
      </w:r>
      <w:r w:rsidR="000A1146" w:rsidRPr="000A1146">
        <w:rPr>
          <w:color w:val="auto"/>
          <w:szCs w:val="24"/>
        </w:rPr>
        <w:t xml:space="preserve">well </w:t>
      </w:r>
      <w:r w:rsidR="00ED7820" w:rsidRPr="000A1146">
        <w:rPr>
          <w:color w:val="auto"/>
          <w:szCs w:val="24"/>
        </w:rPr>
        <w:t>after separation</w:t>
      </w:r>
      <w:r w:rsidRPr="000A1146">
        <w:rPr>
          <w:color w:val="auto"/>
          <w:szCs w:val="24"/>
        </w:rPr>
        <w:t>, the CI reported</w:t>
      </w:r>
      <w:r w:rsidR="00EC68A7" w:rsidRPr="000A1146">
        <w:rPr>
          <w:color w:val="auto"/>
          <w:szCs w:val="24"/>
        </w:rPr>
        <w:t xml:space="preserve"> </w:t>
      </w:r>
      <w:r w:rsidR="000A1146" w:rsidRPr="000A1146">
        <w:rPr>
          <w:color w:val="auto"/>
          <w:szCs w:val="24"/>
        </w:rPr>
        <w:t>daily pain, 7 of 10 on a pain scale, instability symptoms,</w:t>
      </w:r>
      <w:r w:rsidR="00DB3D11" w:rsidRPr="000A1146">
        <w:rPr>
          <w:color w:val="auto"/>
          <w:szCs w:val="24"/>
        </w:rPr>
        <w:t xml:space="preserve"> and could not throw a ball</w:t>
      </w:r>
      <w:r w:rsidR="000A1146" w:rsidRPr="000A1146">
        <w:rPr>
          <w:color w:val="auto"/>
          <w:szCs w:val="24"/>
        </w:rPr>
        <w:t xml:space="preserve">, pull anything, or do any lifting overhead.  </w:t>
      </w:r>
      <w:r w:rsidR="00EC68A7" w:rsidRPr="000A1146">
        <w:rPr>
          <w:color w:val="auto"/>
          <w:szCs w:val="24"/>
        </w:rPr>
        <w:t xml:space="preserve">Cold, wet </w:t>
      </w:r>
      <w:r w:rsidR="00130D89">
        <w:rPr>
          <w:color w:val="auto"/>
          <w:szCs w:val="24"/>
        </w:rPr>
        <w:t xml:space="preserve">and hot </w:t>
      </w:r>
      <w:r w:rsidR="000A1146" w:rsidRPr="000A1146">
        <w:rPr>
          <w:color w:val="auto"/>
          <w:szCs w:val="24"/>
        </w:rPr>
        <w:t>weather, swimming</w:t>
      </w:r>
      <w:r w:rsidR="00130D89">
        <w:rPr>
          <w:color w:val="auto"/>
          <w:szCs w:val="24"/>
        </w:rPr>
        <w:t xml:space="preserve"> and </w:t>
      </w:r>
      <w:r w:rsidR="000A1146" w:rsidRPr="000A1146">
        <w:rPr>
          <w:color w:val="auto"/>
          <w:szCs w:val="24"/>
        </w:rPr>
        <w:t xml:space="preserve">baseball increased his pain to 10 of 10 and over the counter </w:t>
      </w:r>
      <w:proofErr w:type="spellStart"/>
      <w:r w:rsidR="00044D9C">
        <w:rPr>
          <w:color w:val="auto"/>
          <w:szCs w:val="24"/>
        </w:rPr>
        <w:t>m</w:t>
      </w:r>
      <w:r w:rsidR="000A1146" w:rsidRPr="000A1146">
        <w:rPr>
          <w:color w:val="auto"/>
          <w:szCs w:val="24"/>
        </w:rPr>
        <w:t>otrin</w:t>
      </w:r>
      <w:proofErr w:type="spellEnd"/>
      <w:r w:rsidR="000A1146" w:rsidRPr="000A1146">
        <w:rPr>
          <w:color w:val="auto"/>
          <w:szCs w:val="24"/>
        </w:rPr>
        <w:t xml:space="preserve"> and </w:t>
      </w:r>
      <w:r w:rsidR="00044D9C">
        <w:rPr>
          <w:color w:val="auto"/>
          <w:szCs w:val="24"/>
        </w:rPr>
        <w:t>a</w:t>
      </w:r>
      <w:r w:rsidR="000A1146" w:rsidRPr="000A1146">
        <w:rPr>
          <w:color w:val="auto"/>
          <w:szCs w:val="24"/>
        </w:rPr>
        <w:t>spirin</w:t>
      </w:r>
      <w:r w:rsidR="00130D89">
        <w:rPr>
          <w:color w:val="auto"/>
          <w:szCs w:val="24"/>
        </w:rPr>
        <w:t xml:space="preserve"> medications</w:t>
      </w:r>
      <w:r w:rsidR="000A1146" w:rsidRPr="000A1146">
        <w:rPr>
          <w:color w:val="auto"/>
          <w:szCs w:val="24"/>
        </w:rPr>
        <w:t xml:space="preserve"> did not provide much relief.</w:t>
      </w:r>
      <w:r w:rsidR="000A1146">
        <w:rPr>
          <w:color w:val="auto"/>
          <w:szCs w:val="24"/>
        </w:rPr>
        <w:t xml:space="preserve">  </w:t>
      </w:r>
      <w:r w:rsidR="00B155BC" w:rsidRPr="000A1146">
        <w:rPr>
          <w:color w:val="auto"/>
          <w:szCs w:val="24"/>
        </w:rPr>
        <w:t>The C&amp;P exam</w:t>
      </w:r>
      <w:r w:rsidR="00EC68A7" w:rsidRPr="000A1146">
        <w:rPr>
          <w:color w:val="auto"/>
          <w:szCs w:val="24"/>
        </w:rPr>
        <w:t xml:space="preserve"> </w:t>
      </w:r>
      <w:r w:rsidR="000A1146" w:rsidRPr="000A1146">
        <w:rPr>
          <w:color w:val="auto"/>
          <w:szCs w:val="24"/>
        </w:rPr>
        <w:t>demonstrated c</w:t>
      </w:r>
      <w:r w:rsidR="00EC68A7" w:rsidRPr="000A1146">
        <w:rPr>
          <w:color w:val="auto"/>
          <w:szCs w:val="24"/>
        </w:rPr>
        <w:t>repitus</w:t>
      </w:r>
      <w:r w:rsidR="000A1146" w:rsidRPr="000A1146">
        <w:rPr>
          <w:color w:val="auto"/>
          <w:szCs w:val="24"/>
        </w:rPr>
        <w:t xml:space="preserve"> and positive Deluca observations with </w:t>
      </w:r>
      <w:r w:rsidR="00AB1516">
        <w:rPr>
          <w:color w:val="auto"/>
          <w:szCs w:val="24"/>
        </w:rPr>
        <w:t>forward flexion to 90</w:t>
      </w:r>
      <w:r w:rsidR="00044D9C">
        <w:rPr>
          <w:color w:val="auto"/>
          <w:szCs w:val="24"/>
        </w:rPr>
        <w:t xml:space="preserve"> degrees</w:t>
      </w:r>
      <w:r w:rsidR="00AB1516">
        <w:rPr>
          <w:color w:val="auto"/>
          <w:szCs w:val="24"/>
        </w:rPr>
        <w:t xml:space="preserve">, </w:t>
      </w:r>
      <w:r w:rsidR="000A1146" w:rsidRPr="000A1146">
        <w:rPr>
          <w:color w:val="auto"/>
          <w:szCs w:val="24"/>
        </w:rPr>
        <w:t xml:space="preserve">and </w:t>
      </w:r>
      <w:r w:rsidR="00EC68A7" w:rsidRPr="000A1146">
        <w:rPr>
          <w:color w:val="auto"/>
          <w:szCs w:val="24"/>
        </w:rPr>
        <w:t>abduction to 90</w:t>
      </w:r>
      <w:r w:rsidR="00044D9C">
        <w:rPr>
          <w:color w:val="auto"/>
          <w:szCs w:val="24"/>
        </w:rPr>
        <w:t xml:space="preserve"> degrees</w:t>
      </w:r>
      <w:r w:rsidR="000A1146" w:rsidRPr="000A1146">
        <w:rPr>
          <w:color w:val="auto"/>
          <w:szCs w:val="24"/>
        </w:rPr>
        <w:t>.</w:t>
      </w:r>
    </w:p>
    <w:p w:rsidR="00B155BC" w:rsidRDefault="00B155BC" w:rsidP="0069687C">
      <w:pPr>
        <w:jc w:val="both"/>
        <w:rPr>
          <w:color w:val="auto"/>
          <w:szCs w:val="24"/>
        </w:rPr>
      </w:pPr>
    </w:p>
    <w:p w:rsidR="00EC68A7" w:rsidRPr="00130D89" w:rsidRDefault="00AD2379" w:rsidP="00AB1516">
      <w:pPr>
        <w:tabs>
          <w:tab w:val="left" w:pos="288"/>
          <w:tab w:val="left" w:pos="4752"/>
        </w:tabs>
        <w:jc w:val="both"/>
        <w:rPr>
          <w:sz w:val="23"/>
          <w:szCs w:val="23"/>
        </w:rPr>
      </w:pPr>
      <w:r w:rsidRPr="00F64312">
        <w:rPr>
          <w:rFonts w:cs="Times New Roman"/>
          <w:color w:val="auto"/>
        </w:rPr>
        <w:t>The Board directs attenti</w:t>
      </w:r>
      <w:r w:rsidR="00782CC1" w:rsidRPr="00F64312">
        <w:rPr>
          <w:rFonts w:cs="Times New Roman"/>
          <w:color w:val="auto"/>
        </w:rPr>
        <w:t>on to its rating recommendation</w:t>
      </w:r>
      <w:r w:rsidRPr="00F64312">
        <w:rPr>
          <w:rFonts w:cs="Times New Roman"/>
          <w:color w:val="auto"/>
        </w:rPr>
        <w:t xml:space="preserve"> </w:t>
      </w:r>
      <w:r w:rsidR="00B13A51" w:rsidRPr="00F64312">
        <w:rPr>
          <w:rFonts w:cs="Times New Roman"/>
          <w:color w:val="auto"/>
        </w:rPr>
        <w:t>based on the above evidence</w:t>
      </w:r>
      <w:r w:rsidRPr="00F64312">
        <w:rPr>
          <w:rFonts w:cs="Times New Roman"/>
          <w:color w:val="auto"/>
        </w:rPr>
        <w:t>.</w:t>
      </w:r>
      <w:r w:rsidR="00165C7B" w:rsidRPr="00F64312">
        <w:rPr>
          <w:rFonts w:cs="Times New Roman"/>
          <w:color w:val="auto"/>
        </w:rPr>
        <w:t xml:space="preserve">  </w:t>
      </w:r>
      <w:r w:rsidR="000A1146" w:rsidRPr="000A1146">
        <w:rPr>
          <w:rFonts w:cs="Times New Roman"/>
          <w:color w:val="auto"/>
        </w:rPr>
        <w:t xml:space="preserve">The </w:t>
      </w:r>
      <w:r w:rsidR="00044D9C">
        <w:rPr>
          <w:rFonts w:cs="Times New Roman"/>
          <w:color w:val="auto"/>
        </w:rPr>
        <w:t>ROM</w:t>
      </w:r>
      <w:r w:rsidR="000A1146" w:rsidRPr="000A1146">
        <w:rPr>
          <w:rFonts w:cs="Times New Roman"/>
          <w:color w:val="auto"/>
        </w:rPr>
        <w:t xml:space="preserve"> values reported by the VA examiner, </w:t>
      </w:r>
      <w:r w:rsidR="000A1146">
        <w:rPr>
          <w:rFonts w:cs="Times New Roman"/>
          <w:color w:val="auto"/>
        </w:rPr>
        <w:t>26</w:t>
      </w:r>
      <w:r w:rsidR="000A1146" w:rsidRPr="000A1146">
        <w:rPr>
          <w:rFonts w:cs="Times New Roman"/>
          <w:color w:val="auto"/>
        </w:rPr>
        <w:t xml:space="preserve"> months after separation, are significantly worse than those reported by the MEB dated </w:t>
      </w:r>
      <w:r w:rsidR="000A1146">
        <w:rPr>
          <w:rFonts w:cs="Times New Roman"/>
          <w:color w:val="auto"/>
        </w:rPr>
        <w:t>2</w:t>
      </w:r>
      <w:r w:rsidR="000A1146" w:rsidRPr="000A1146">
        <w:rPr>
          <w:rFonts w:cs="Times New Roman"/>
          <w:color w:val="auto"/>
        </w:rPr>
        <w:t xml:space="preserve"> months </w:t>
      </w:r>
      <w:r w:rsidR="00515D70">
        <w:rPr>
          <w:rFonts w:cs="Times New Roman"/>
          <w:color w:val="auto"/>
        </w:rPr>
        <w:t>prior to</w:t>
      </w:r>
      <w:r w:rsidR="000A1146" w:rsidRPr="000A1146">
        <w:rPr>
          <w:rFonts w:cs="Times New Roman"/>
          <w:color w:val="auto"/>
        </w:rPr>
        <w:t xml:space="preserve"> separation. </w:t>
      </w:r>
      <w:r w:rsidR="000A1146">
        <w:rPr>
          <w:rFonts w:cs="Times New Roman"/>
          <w:color w:val="auto"/>
        </w:rPr>
        <w:t xml:space="preserve"> </w:t>
      </w:r>
      <w:r w:rsidR="000A1146" w:rsidRPr="000A1146">
        <w:rPr>
          <w:rFonts w:cs="Times New Roman"/>
          <w:color w:val="auto"/>
        </w:rPr>
        <w:t xml:space="preserve">There is no record of recurrent injury or other development in explanation of the more marked impairment reflected by the VA measurements. </w:t>
      </w:r>
      <w:r w:rsidR="00752795">
        <w:rPr>
          <w:rFonts w:cs="Times New Roman"/>
          <w:color w:val="auto"/>
        </w:rPr>
        <w:t xml:space="preserve"> </w:t>
      </w:r>
      <w:r w:rsidR="00752795" w:rsidRPr="00752795">
        <w:rPr>
          <w:rFonts w:cs="Times New Roman"/>
          <w:color w:val="auto"/>
        </w:rPr>
        <w:t>It is</w:t>
      </w:r>
      <w:r w:rsidR="00752795">
        <w:rPr>
          <w:rFonts w:cs="Times New Roman"/>
          <w:color w:val="auto"/>
        </w:rPr>
        <w:t xml:space="preserve"> also</w:t>
      </w:r>
      <w:r w:rsidR="00752795" w:rsidRPr="00752795">
        <w:rPr>
          <w:rFonts w:cs="Times New Roman"/>
          <w:color w:val="auto"/>
        </w:rPr>
        <w:t xml:space="preserve"> noted for the record that the Board recognizes the significant interval (</w:t>
      </w:r>
      <w:r w:rsidR="00752795">
        <w:rPr>
          <w:rFonts w:cs="Times New Roman"/>
          <w:color w:val="auto"/>
        </w:rPr>
        <w:t>26</w:t>
      </w:r>
      <w:r w:rsidR="00752795" w:rsidRPr="00752795">
        <w:rPr>
          <w:rFonts w:cs="Times New Roman"/>
          <w:color w:val="auto"/>
        </w:rPr>
        <w:t xml:space="preserve"> months) between the date of separation and the VA evaluation. DoDI 6040.44, under which the Board operates, specifies a 12-month interval for special consideration to VA findings. </w:t>
      </w:r>
      <w:r w:rsidR="00752795">
        <w:rPr>
          <w:rFonts w:cs="Times New Roman"/>
          <w:color w:val="auto"/>
        </w:rPr>
        <w:t xml:space="preserve"> </w:t>
      </w:r>
      <w:r w:rsidR="00752795" w:rsidRPr="00752795">
        <w:rPr>
          <w:rFonts w:cs="Times New Roman"/>
          <w:color w:val="auto"/>
        </w:rPr>
        <w:t xml:space="preserve">This does not mean that the VA information was disregarded, as it was a valuable source for clinical information and opinions relevant to the Board’s evaluation. </w:t>
      </w:r>
      <w:r w:rsidR="00752795">
        <w:rPr>
          <w:rFonts w:cs="Times New Roman"/>
          <w:color w:val="auto"/>
        </w:rPr>
        <w:t xml:space="preserve"> </w:t>
      </w:r>
      <w:r w:rsidR="00752795" w:rsidRPr="00752795">
        <w:rPr>
          <w:rFonts w:cs="Times New Roman"/>
          <w:color w:val="auto"/>
        </w:rPr>
        <w:t xml:space="preserve">In matters germane to the severity and disability at the time of separation, however, the information in the </w:t>
      </w:r>
      <w:r w:rsidR="00752795">
        <w:rPr>
          <w:rFonts w:cs="Times New Roman"/>
          <w:color w:val="auto"/>
        </w:rPr>
        <w:t xml:space="preserve">MEB evaluation </w:t>
      </w:r>
      <w:r w:rsidR="00752795" w:rsidRPr="00130D89">
        <w:rPr>
          <w:rFonts w:cs="Times New Roman"/>
          <w:color w:val="auto"/>
          <w:szCs w:val="24"/>
        </w:rPr>
        <w:t>was assigned proportionately more probative value as a basis for the Board’s rating recommendations</w:t>
      </w:r>
      <w:r w:rsidR="00752795" w:rsidRPr="00130D89">
        <w:rPr>
          <w:color w:val="auto"/>
          <w:szCs w:val="24"/>
        </w:rPr>
        <w:t xml:space="preserve">.  </w:t>
      </w:r>
      <w:r w:rsidR="00485B94" w:rsidRPr="00130D89">
        <w:rPr>
          <w:rFonts w:cs="Times New Roman"/>
          <w:color w:val="auto"/>
          <w:szCs w:val="24"/>
        </w:rPr>
        <w:t>The PEB and VA chose different coding options for the condition, but this did not bear on rating and both were consistent with §4.71a—Schedule of ratings–musculoskeletal system</w:t>
      </w:r>
      <w:r w:rsidR="00752795" w:rsidRPr="00130D89">
        <w:rPr>
          <w:rFonts w:cs="Times New Roman"/>
          <w:color w:val="auto"/>
          <w:szCs w:val="24"/>
        </w:rPr>
        <w:t>.</w:t>
      </w:r>
      <w:r w:rsidR="00130D89" w:rsidRPr="00130D89">
        <w:rPr>
          <w:color w:val="auto"/>
          <w:sz w:val="23"/>
          <w:szCs w:val="23"/>
        </w:rPr>
        <w:t xml:space="preserve">  </w:t>
      </w:r>
      <w:r w:rsidR="00485B94" w:rsidRPr="00130D89">
        <w:rPr>
          <w:color w:val="auto"/>
          <w:szCs w:val="24"/>
        </w:rPr>
        <w:t>The PEB’s chosen code 5003 (</w:t>
      </w:r>
      <w:r w:rsidR="00485B94" w:rsidRPr="00130D89">
        <w:rPr>
          <w:color w:val="000000" w:themeColor="text1"/>
          <w:szCs w:val="24"/>
        </w:rPr>
        <w:t>arthritis, degenerative)</w:t>
      </w:r>
      <w:r w:rsidR="00485B94" w:rsidRPr="00130D89">
        <w:rPr>
          <w:color w:val="auto"/>
          <w:szCs w:val="24"/>
        </w:rPr>
        <w:t xml:space="preserve"> analogous to</w:t>
      </w:r>
      <w:r w:rsidR="00752795" w:rsidRPr="00130D89">
        <w:rPr>
          <w:color w:val="auto"/>
          <w:szCs w:val="24"/>
        </w:rPr>
        <w:t xml:space="preserve"> </w:t>
      </w:r>
      <w:r w:rsidR="00485B94" w:rsidRPr="00130D89">
        <w:rPr>
          <w:color w:val="auto"/>
          <w:szCs w:val="24"/>
        </w:rPr>
        <w:t>5</w:t>
      </w:r>
      <w:r w:rsidR="00752795" w:rsidRPr="00130D89">
        <w:rPr>
          <w:color w:val="auto"/>
          <w:szCs w:val="24"/>
        </w:rPr>
        <w:t>0</w:t>
      </w:r>
      <w:r w:rsidR="00485B94" w:rsidRPr="00130D89">
        <w:rPr>
          <w:color w:val="auto"/>
          <w:szCs w:val="24"/>
        </w:rPr>
        <w:t xml:space="preserve">99, specifies that, in the presence of degenerative arthritis established by X-ray findings, when “the limitation of motion of the specific joint or joints involved is noncompensable under the appropriate diagnostic codes, a rating of 10 pct is for application for each such major joint or group of minor joints affected by limitation of motion, to be combined, not added under diagnostic code 5003.  Limitation of motion must be objectively confirmed by findings such as swelling, muscle spasm, or satisfactory evidence of painful motion.”  There was noncompensable ROM impairment of the </w:t>
      </w:r>
      <w:r w:rsidR="00752795" w:rsidRPr="00130D89">
        <w:rPr>
          <w:color w:val="auto"/>
          <w:szCs w:val="24"/>
        </w:rPr>
        <w:t>right shoulder</w:t>
      </w:r>
      <w:r w:rsidR="00485B94" w:rsidRPr="00130D89">
        <w:rPr>
          <w:color w:val="auto"/>
          <w:szCs w:val="24"/>
        </w:rPr>
        <w:t xml:space="preserve">, and the Board agreed that there is adequate documentation of painful motion of the joint in the pre-separation data to merit application of a minimal compensable rating under this code.  </w:t>
      </w:r>
      <w:r w:rsidR="00AB1516" w:rsidRPr="00130D89">
        <w:rPr>
          <w:color w:val="auto"/>
          <w:szCs w:val="24"/>
        </w:rPr>
        <w:t xml:space="preserve">The Board agreed there was no evidence of incapacitating episodes to support a 20% rating under the 5003 code.  </w:t>
      </w:r>
      <w:r w:rsidR="00485B94" w:rsidRPr="00130D89">
        <w:rPr>
          <w:color w:val="auto"/>
          <w:szCs w:val="24"/>
        </w:rPr>
        <w:t xml:space="preserve">The Board considered the VA choice of coding the </w:t>
      </w:r>
      <w:r w:rsidR="00752795" w:rsidRPr="00130D89">
        <w:rPr>
          <w:color w:val="auto"/>
          <w:szCs w:val="24"/>
        </w:rPr>
        <w:t>right shoulder</w:t>
      </w:r>
      <w:r w:rsidR="00485B94" w:rsidRPr="00130D89">
        <w:rPr>
          <w:color w:val="auto"/>
          <w:szCs w:val="24"/>
        </w:rPr>
        <w:t xml:space="preserve"> </w:t>
      </w:r>
      <w:r w:rsidR="00752795" w:rsidRPr="00130D89">
        <w:rPr>
          <w:color w:val="auto"/>
          <w:szCs w:val="24"/>
        </w:rPr>
        <w:t>5014</w:t>
      </w:r>
      <w:r w:rsidR="00485B94" w:rsidRPr="00130D89">
        <w:rPr>
          <w:color w:val="auto"/>
          <w:szCs w:val="24"/>
        </w:rPr>
        <w:t xml:space="preserve"> (</w:t>
      </w:r>
      <w:r w:rsidR="00752795" w:rsidRPr="00130D89">
        <w:rPr>
          <w:color w:val="auto"/>
          <w:szCs w:val="24"/>
        </w:rPr>
        <w:t>Osteomalacia</w:t>
      </w:r>
      <w:r w:rsidR="00485B94" w:rsidRPr="00130D89">
        <w:rPr>
          <w:color w:val="auto"/>
          <w:szCs w:val="24"/>
        </w:rPr>
        <w:t>)</w:t>
      </w:r>
      <w:r w:rsidR="00752795" w:rsidRPr="00130D89">
        <w:rPr>
          <w:color w:val="auto"/>
          <w:szCs w:val="24"/>
        </w:rPr>
        <w:t xml:space="preserve"> analogous to 5201</w:t>
      </w:r>
      <w:r w:rsidR="00130D89">
        <w:rPr>
          <w:color w:val="auto"/>
          <w:szCs w:val="24"/>
        </w:rPr>
        <w:t xml:space="preserve"> </w:t>
      </w:r>
      <w:r w:rsidR="00752795" w:rsidRPr="00130D89">
        <w:rPr>
          <w:color w:val="auto"/>
          <w:szCs w:val="24"/>
        </w:rPr>
        <w:t>(Arm, limitation of motion of)</w:t>
      </w:r>
      <w:r w:rsidR="00485B94" w:rsidRPr="00130D89">
        <w:rPr>
          <w:color w:val="auto"/>
          <w:szCs w:val="24"/>
        </w:rPr>
        <w:t xml:space="preserve"> for </w:t>
      </w:r>
      <w:r w:rsidR="00AB1516" w:rsidRPr="00130D89">
        <w:rPr>
          <w:color w:val="auto"/>
          <w:szCs w:val="24"/>
        </w:rPr>
        <w:t>a higher rating</w:t>
      </w:r>
      <w:r w:rsidR="00A44691">
        <w:rPr>
          <w:color w:val="auto"/>
          <w:szCs w:val="24"/>
        </w:rPr>
        <w:t xml:space="preserve"> however agreed there was no evidence to support the 20% rating with ROM limitation at the shoulder level</w:t>
      </w:r>
      <w:r w:rsidR="00AB1516" w:rsidRPr="00130D89">
        <w:rPr>
          <w:color w:val="auto"/>
          <w:szCs w:val="24"/>
        </w:rPr>
        <w:t>.</w:t>
      </w:r>
      <w:r w:rsidR="00485B94" w:rsidRPr="00130D89">
        <w:rPr>
          <w:color w:val="auto"/>
          <w:szCs w:val="24"/>
        </w:rPr>
        <w:t xml:space="preserve"> </w:t>
      </w:r>
      <w:r w:rsidR="00AB1516" w:rsidRPr="00130D89">
        <w:rPr>
          <w:color w:val="auto"/>
          <w:szCs w:val="24"/>
        </w:rPr>
        <w:t xml:space="preserve"> While the evidence reflect</w:t>
      </w:r>
      <w:r w:rsidR="00130D89">
        <w:rPr>
          <w:color w:val="auto"/>
          <w:szCs w:val="24"/>
        </w:rPr>
        <w:t>s</w:t>
      </w:r>
      <w:r w:rsidR="00AB1516" w:rsidRPr="00130D89">
        <w:rPr>
          <w:color w:val="auto"/>
          <w:szCs w:val="24"/>
        </w:rPr>
        <w:t xml:space="preserve"> symptoms </w:t>
      </w:r>
      <w:r w:rsidR="00130D89" w:rsidRPr="00130D89">
        <w:rPr>
          <w:color w:val="auto"/>
          <w:szCs w:val="24"/>
        </w:rPr>
        <w:t xml:space="preserve">and signs </w:t>
      </w:r>
      <w:r w:rsidR="00AB1516" w:rsidRPr="00130D89">
        <w:rPr>
          <w:color w:val="auto"/>
          <w:szCs w:val="24"/>
        </w:rPr>
        <w:t xml:space="preserve">of instability </w:t>
      </w:r>
      <w:r w:rsidR="00130D89" w:rsidRPr="00130D89">
        <w:rPr>
          <w:color w:val="auto"/>
          <w:szCs w:val="24"/>
        </w:rPr>
        <w:t xml:space="preserve">there was no evidence of </w:t>
      </w:r>
      <w:r w:rsidR="00AB1516" w:rsidRPr="00130D89">
        <w:rPr>
          <w:color w:val="auto"/>
          <w:szCs w:val="24"/>
        </w:rPr>
        <w:t>guarding of the movement only at the shoulder level to consider the</w:t>
      </w:r>
      <w:r w:rsidR="00A44691" w:rsidRPr="00A44691">
        <w:rPr>
          <w:color w:val="auto"/>
          <w:szCs w:val="24"/>
        </w:rPr>
        <w:t xml:space="preserve"> </w:t>
      </w:r>
      <w:r w:rsidR="00A44691" w:rsidRPr="00130D89">
        <w:rPr>
          <w:color w:val="auto"/>
          <w:szCs w:val="24"/>
        </w:rPr>
        <w:t>5202 code (Humerus, other impairment of)</w:t>
      </w:r>
      <w:r w:rsidR="00AB1516" w:rsidRPr="00130D89">
        <w:rPr>
          <w:color w:val="auto"/>
          <w:szCs w:val="24"/>
        </w:rPr>
        <w:t xml:space="preserve"> </w:t>
      </w:r>
      <w:r w:rsidR="0030521C">
        <w:rPr>
          <w:color w:val="auto"/>
          <w:szCs w:val="24"/>
        </w:rPr>
        <w:t xml:space="preserve">at the </w:t>
      </w:r>
      <w:r w:rsidR="00AB1516" w:rsidRPr="00130D89">
        <w:rPr>
          <w:color w:val="auto"/>
          <w:szCs w:val="24"/>
        </w:rPr>
        <w:t>20% rating</w:t>
      </w:r>
      <w:r w:rsidR="00130D89" w:rsidRPr="00130D89">
        <w:rPr>
          <w:color w:val="auto"/>
          <w:szCs w:val="24"/>
        </w:rPr>
        <w:t xml:space="preserve">.  </w:t>
      </w:r>
      <w:r w:rsidR="00EC68A7" w:rsidRPr="00130D89">
        <w:rPr>
          <w:color w:val="auto"/>
          <w:szCs w:val="24"/>
        </w:rPr>
        <w:t xml:space="preserve">There was no further clinical or radiologic evidence of the joint that suggested nonunion of, or malunion of the clavicle or scapula.  Hence, no alternative shoulder code is supported in justification of a rating higher than 10% for this joint.  There was no evidence of ratable peripheral nerve impairment which would provide for additional or higher rating.  </w:t>
      </w:r>
      <w:r w:rsidR="00EC68A7" w:rsidRPr="00130D89">
        <w:rPr>
          <w:color w:val="000000" w:themeColor="text1"/>
          <w:szCs w:val="24"/>
        </w:rPr>
        <w:t xml:space="preserve">After due deliberation, considering all of the evidence and mindful of VASRD §4.3 (reasonable doubt), the Board concluded that there was insufficient cause to recommend a change in the PEB adjudication for the </w:t>
      </w:r>
      <w:r w:rsidR="00130D89">
        <w:rPr>
          <w:color w:val="000000" w:themeColor="text1"/>
          <w:szCs w:val="24"/>
        </w:rPr>
        <w:t>right</w:t>
      </w:r>
      <w:r w:rsidR="00EC68A7" w:rsidRPr="00130D89">
        <w:rPr>
          <w:color w:val="000000" w:themeColor="text1"/>
          <w:szCs w:val="24"/>
        </w:rPr>
        <w:t xml:space="preserve"> shoulder condition.  </w:t>
      </w:r>
    </w:p>
    <w:p w:rsidR="00AD2379" w:rsidRPr="00F64312" w:rsidRDefault="00AD2379" w:rsidP="00BF0E94">
      <w:pPr>
        <w:jc w:val="left"/>
        <w:rPr>
          <w:rFonts w:eastAsia="HiddenHorzOCR"/>
          <w:color w:val="auto"/>
          <w:highlight w:val="magenta"/>
          <w:u w:val="single"/>
        </w:rPr>
      </w:pPr>
    </w:p>
    <w:p w:rsidR="003863E9" w:rsidRPr="00792790" w:rsidRDefault="006B690F" w:rsidP="003863E9">
      <w:pPr>
        <w:jc w:val="both"/>
        <w:rPr>
          <w:rFonts w:eastAsia="Calibri" w:cs="Times New Roman"/>
          <w:color w:val="auto"/>
          <w:szCs w:val="24"/>
        </w:rPr>
      </w:pPr>
      <w:r w:rsidRPr="00F64312">
        <w:rPr>
          <w:rFonts w:eastAsia="HiddenHorzOCR"/>
          <w:color w:val="auto"/>
          <w:u w:val="single"/>
        </w:rPr>
        <w:t xml:space="preserve">Contended </w:t>
      </w:r>
      <w:r w:rsidR="00AD2379" w:rsidRPr="00F64312">
        <w:rPr>
          <w:rFonts w:eastAsia="HiddenHorzOCR"/>
          <w:color w:val="auto"/>
          <w:u w:val="single"/>
        </w:rPr>
        <w:t>PEB Conditions</w:t>
      </w:r>
      <w:r w:rsidR="00AD2379" w:rsidRPr="00F64312">
        <w:rPr>
          <w:rFonts w:eastAsia="HiddenHorzOCR"/>
          <w:color w:val="auto"/>
        </w:rPr>
        <w:t>.</w:t>
      </w:r>
      <w:r w:rsidR="0001281C" w:rsidRPr="00F64312">
        <w:rPr>
          <w:rFonts w:eastAsia="HiddenHorzOCR"/>
          <w:color w:val="auto"/>
        </w:rPr>
        <w:t xml:space="preserve">  </w:t>
      </w:r>
      <w:r w:rsidR="003863E9" w:rsidRPr="00792790">
        <w:rPr>
          <w:rFonts w:eastAsia="Calibri" w:cs="Times New Roman"/>
          <w:color w:val="auto"/>
          <w:szCs w:val="24"/>
        </w:rPr>
        <w:t xml:space="preserve">The contended condition adjudicated as </w:t>
      </w:r>
      <w:r w:rsidR="001C545A">
        <w:rPr>
          <w:rFonts w:eastAsia="Calibri" w:cs="Times New Roman"/>
          <w:color w:val="auto"/>
          <w:szCs w:val="24"/>
        </w:rPr>
        <w:t xml:space="preserve">not </w:t>
      </w:r>
      <w:r w:rsidR="003863E9" w:rsidRPr="00792790">
        <w:rPr>
          <w:rFonts w:eastAsia="Calibri" w:cs="Times New Roman"/>
          <w:color w:val="auto"/>
          <w:szCs w:val="24"/>
        </w:rPr>
        <w:t>unfitting by the PEB w</w:t>
      </w:r>
      <w:r w:rsidR="0030521C">
        <w:rPr>
          <w:rFonts w:eastAsia="Calibri" w:cs="Times New Roman"/>
          <w:color w:val="auto"/>
          <w:szCs w:val="24"/>
        </w:rPr>
        <w:t>as</w:t>
      </w:r>
      <w:r w:rsidR="00873DDA">
        <w:rPr>
          <w:rFonts w:eastAsia="Calibri" w:cs="Times New Roman"/>
          <w:color w:val="auto"/>
          <w:szCs w:val="24"/>
        </w:rPr>
        <w:t xml:space="preserve"> ganglion cyst</w:t>
      </w:r>
      <w:r w:rsidR="0030521C">
        <w:rPr>
          <w:rFonts w:eastAsia="Calibri" w:cs="Times New Roman"/>
          <w:color w:val="auto"/>
          <w:szCs w:val="24"/>
        </w:rPr>
        <w:t>.</w:t>
      </w:r>
      <w:r w:rsidR="00130D89">
        <w:rPr>
          <w:rFonts w:eastAsia="Calibri" w:cs="Times New Roman"/>
          <w:color w:val="auto"/>
          <w:szCs w:val="24"/>
        </w:rPr>
        <w:t xml:space="preserve">  </w:t>
      </w:r>
      <w:r w:rsidR="003863E9" w:rsidRPr="00792790">
        <w:rPr>
          <w:rFonts w:eastAsia="Calibri" w:cs="Times New Roman"/>
          <w:color w:val="auto"/>
          <w:szCs w:val="24"/>
        </w:rPr>
        <w:t xml:space="preserve">The Board’s first charge with respect to these conditions is an assessment of the appropriateness of the PEB’s fitness adjudications.  The Board’s threshold for countering fitness determinations is higher than the VASRD §4.3 (reasonable doubt) standard used for its rating recommendations, but remains adherent to the DoDI 6040.44 “fair and equitable” standard.  </w:t>
      </w:r>
      <w:r w:rsidR="0030521C">
        <w:rPr>
          <w:color w:val="000000"/>
        </w:rPr>
        <w:t>This</w:t>
      </w:r>
      <w:r w:rsidR="003863E9" w:rsidRPr="001F29F9">
        <w:rPr>
          <w:color w:val="000000"/>
        </w:rPr>
        <w:t xml:space="preserve"> </w:t>
      </w:r>
      <w:r w:rsidR="003863E9" w:rsidRPr="00244791">
        <w:rPr>
          <w:color w:val="000000"/>
        </w:rPr>
        <w:t>condition w</w:t>
      </w:r>
      <w:r w:rsidR="0030521C">
        <w:rPr>
          <w:color w:val="000000"/>
        </w:rPr>
        <w:t>as not</w:t>
      </w:r>
      <w:r w:rsidR="003863E9" w:rsidRPr="00244791">
        <w:rPr>
          <w:color w:val="000000"/>
        </w:rPr>
        <w:t xml:space="preserve"> </w:t>
      </w:r>
      <w:r w:rsidR="003863E9">
        <w:rPr>
          <w:color w:val="000000"/>
        </w:rPr>
        <w:t xml:space="preserve">profiled; </w:t>
      </w:r>
      <w:r w:rsidR="0030521C">
        <w:rPr>
          <w:color w:val="000000"/>
        </w:rPr>
        <w:t>not</w:t>
      </w:r>
      <w:r w:rsidR="003863E9">
        <w:rPr>
          <w:color w:val="000000"/>
        </w:rPr>
        <w:t xml:space="preserve"> </w:t>
      </w:r>
      <w:r w:rsidR="003863E9" w:rsidRPr="00244791">
        <w:rPr>
          <w:color w:val="000000"/>
        </w:rPr>
        <w:t>implicated in the commander’s statement</w:t>
      </w:r>
      <w:r w:rsidR="003863E9">
        <w:rPr>
          <w:color w:val="000000"/>
        </w:rPr>
        <w:t xml:space="preserve">; and, </w:t>
      </w:r>
      <w:r w:rsidR="0030521C">
        <w:rPr>
          <w:color w:val="000000"/>
        </w:rPr>
        <w:lastRenderedPageBreak/>
        <w:t>was not</w:t>
      </w:r>
      <w:r w:rsidR="003863E9">
        <w:rPr>
          <w:color w:val="000000"/>
        </w:rPr>
        <w:t xml:space="preserve"> judged to</w:t>
      </w:r>
      <w:r w:rsidR="003863E9" w:rsidRPr="00244791">
        <w:rPr>
          <w:color w:val="000000"/>
        </w:rPr>
        <w:t xml:space="preserve"> </w:t>
      </w:r>
      <w:r w:rsidR="003863E9">
        <w:rPr>
          <w:color w:val="000000"/>
        </w:rPr>
        <w:t>fail</w:t>
      </w:r>
      <w:r w:rsidR="003863E9" w:rsidRPr="00244791">
        <w:rPr>
          <w:color w:val="000000"/>
        </w:rPr>
        <w:t xml:space="preserve"> retention standards.</w:t>
      </w:r>
      <w:r w:rsidR="003863E9" w:rsidRPr="001F29F9">
        <w:rPr>
          <w:color w:val="000000"/>
        </w:rPr>
        <w:t xml:space="preserve"> </w:t>
      </w:r>
      <w:r w:rsidR="003863E9">
        <w:rPr>
          <w:color w:val="000000"/>
        </w:rPr>
        <w:t xml:space="preserve"> </w:t>
      </w:r>
      <w:r w:rsidR="0030521C">
        <w:rPr>
          <w:color w:val="000000"/>
        </w:rPr>
        <w:t>This condition was</w:t>
      </w:r>
      <w:r w:rsidR="003863E9" w:rsidRPr="001F29F9">
        <w:rPr>
          <w:color w:val="000000"/>
        </w:rPr>
        <w:t xml:space="preserve"> reviewed by the </w:t>
      </w:r>
      <w:r w:rsidR="00515D70">
        <w:rPr>
          <w:color w:val="000000"/>
        </w:rPr>
        <w:t>a</w:t>
      </w:r>
      <w:r w:rsidR="003863E9" w:rsidRPr="001F29F9">
        <w:rPr>
          <w:color w:val="000000"/>
        </w:rPr>
        <w:t xml:space="preserve">ction </w:t>
      </w:r>
      <w:r w:rsidR="00515D70">
        <w:rPr>
          <w:color w:val="000000"/>
        </w:rPr>
        <w:t>o</w:t>
      </w:r>
      <w:r w:rsidR="003863E9" w:rsidRPr="001F29F9">
        <w:rPr>
          <w:color w:val="000000"/>
        </w:rPr>
        <w:t xml:space="preserve">fficer and considered by the Board. </w:t>
      </w:r>
      <w:r w:rsidR="003863E9">
        <w:rPr>
          <w:color w:val="000000"/>
        </w:rPr>
        <w:t xml:space="preserve"> </w:t>
      </w:r>
      <w:r w:rsidR="003863E9" w:rsidRPr="001F29F9">
        <w:rPr>
          <w:color w:val="000000"/>
        </w:rPr>
        <w:t xml:space="preserve">There was no indication from the record that </w:t>
      </w:r>
      <w:r w:rsidR="0030521C">
        <w:rPr>
          <w:color w:val="000000"/>
        </w:rPr>
        <w:t>this</w:t>
      </w:r>
      <w:r w:rsidR="003863E9" w:rsidRPr="001F29F9">
        <w:rPr>
          <w:color w:val="000000"/>
        </w:rPr>
        <w:t xml:space="preserve"> condition significantly interfered with satisfactory duty performance.  </w:t>
      </w:r>
      <w:r w:rsidR="003863E9" w:rsidRPr="00792790">
        <w:rPr>
          <w:rFonts w:eastAsia="Calibri" w:cs="Times New Roman"/>
          <w:color w:val="auto"/>
          <w:szCs w:val="24"/>
        </w:rPr>
        <w:t>After due deliberation in consideration of the preponderance of the evidence, the Board concluded that there was insufficient cause to recommend a change in the PEB fitness determination for the any of the contended conditions</w:t>
      </w:r>
      <w:r w:rsidR="003863E9">
        <w:rPr>
          <w:rFonts w:eastAsia="Calibri" w:cs="Times New Roman"/>
          <w:color w:val="auto"/>
          <w:szCs w:val="24"/>
        </w:rPr>
        <w:t xml:space="preserve"> </w:t>
      </w:r>
      <w:r w:rsidR="003863E9" w:rsidRPr="00792790">
        <w:rPr>
          <w:rFonts w:eastAsia="Calibri" w:cs="Times New Roman"/>
          <w:color w:val="auto"/>
          <w:szCs w:val="24"/>
        </w:rPr>
        <w:t>and, therefore, no additional disability ratings can be recommended.</w:t>
      </w:r>
    </w:p>
    <w:p w:rsidR="003863E9" w:rsidRPr="00F64312" w:rsidRDefault="003863E9" w:rsidP="003863E9">
      <w:pPr>
        <w:pBdr>
          <w:bottom w:val="single" w:sz="12" w:space="1" w:color="auto"/>
        </w:pBdr>
        <w:tabs>
          <w:tab w:val="left" w:pos="288"/>
          <w:tab w:val="left" w:pos="4752"/>
        </w:tabs>
        <w:jc w:val="both"/>
        <w:rPr>
          <w:color w:val="auto"/>
        </w:rPr>
      </w:pPr>
    </w:p>
    <w:p w:rsidR="00AD2379" w:rsidRPr="00F64312" w:rsidRDefault="00AD2379" w:rsidP="006364ED">
      <w:pPr>
        <w:jc w:val="left"/>
        <w:rPr>
          <w:color w:val="auto"/>
          <w:highlight w:val="magenta"/>
        </w:rPr>
      </w:pPr>
    </w:p>
    <w:p w:rsidR="00417BED" w:rsidRPr="00873DDA" w:rsidRDefault="00AD2379" w:rsidP="00417BED">
      <w:pPr>
        <w:jc w:val="both"/>
        <w:rPr>
          <w:rFonts w:cs="Times New Roman"/>
          <w:color w:val="auto"/>
        </w:rPr>
      </w:pPr>
      <w:r w:rsidRPr="00F64312">
        <w:rPr>
          <w:color w:val="auto"/>
          <w:u w:val="single"/>
        </w:rPr>
        <w:t>BOARD FINDINGS</w:t>
      </w:r>
      <w:r w:rsidRPr="00F64312">
        <w:rPr>
          <w:color w:val="auto"/>
        </w:rPr>
        <w:t>:  IAW DoDI 6040.44, provisions of DoD or Military Department regulations or guidelines relied upon by the PEB will not be considered by the Board to the extent they were inconsistent with the VASRD in effect at the time of the adjudication</w:t>
      </w:r>
      <w:r w:rsidRPr="00F64312">
        <w:rPr>
          <w:rFonts w:cs="Times New Roman"/>
          <w:color w:val="auto"/>
        </w:rPr>
        <w:t>.</w:t>
      </w:r>
      <w:r w:rsidR="006B690F" w:rsidRPr="00F64312">
        <w:rPr>
          <w:rFonts w:cs="Times New Roman"/>
          <w:color w:val="auto"/>
        </w:rPr>
        <w:t xml:space="preserve">  </w:t>
      </w:r>
      <w:r w:rsidRPr="00F64312">
        <w:rPr>
          <w:rFonts w:cs="Times New Roman"/>
          <w:color w:val="auto"/>
        </w:rPr>
        <w:t xml:space="preserve">The Board did not surmise from the </w:t>
      </w:r>
      <w:r w:rsidRPr="0030521C">
        <w:rPr>
          <w:rFonts w:cs="Times New Roman"/>
          <w:color w:val="auto"/>
        </w:rPr>
        <w:t>record or PEB ruling in this case that any prerogatives outside the VASRD were exercised.</w:t>
      </w:r>
      <w:r w:rsidR="006B690F" w:rsidRPr="0030521C">
        <w:rPr>
          <w:rFonts w:cs="Times New Roman"/>
          <w:color w:val="auto"/>
        </w:rPr>
        <w:t xml:space="preserve">  </w:t>
      </w:r>
      <w:r w:rsidR="00560F12" w:rsidRPr="0030521C">
        <w:rPr>
          <w:rFonts w:eastAsia="Calibri" w:cs="Times New Roman"/>
          <w:color w:val="auto"/>
          <w:szCs w:val="24"/>
        </w:rPr>
        <w:t xml:space="preserve">In the matter of the </w:t>
      </w:r>
      <w:r w:rsidR="00873DDA" w:rsidRPr="0030521C">
        <w:rPr>
          <w:rFonts w:eastAsia="Calibri" w:cs="Times New Roman"/>
          <w:color w:val="auto"/>
          <w:szCs w:val="24"/>
        </w:rPr>
        <w:t>right shoulder</w:t>
      </w:r>
      <w:r w:rsidR="00560F12" w:rsidRPr="0030521C">
        <w:rPr>
          <w:rFonts w:eastAsia="Calibri" w:cs="Times New Roman"/>
          <w:color w:val="auto"/>
          <w:szCs w:val="24"/>
        </w:rPr>
        <w:t xml:space="preserve"> condition and IAW VASRD §4.71a, the Board unanimously recommends no change in the PEB adjudication.</w:t>
      </w:r>
      <w:r w:rsidR="006B690F" w:rsidRPr="0030521C">
        <w:rPr>
          <w:rFonts w:eastAsia="Calibri" w:cs="Times New Roman"/>
          <w:color w:val="auto"/>
          <w:szCs w:val="24"/>
        </w:rPr>
        <w:t xml:space="preserve">  </w:t>
      </w:r>
      <w:r w:rsidR="00560F12" w:rsidRPr="0030521C">
        <w:rPr>
          <w:rFonts w:eastAsia="Calibri" w:cs="Times New Roman"/>
          <w:color w:val="auto"/>
          <w:szCs w:val="24"/>
        </w:rPr>
        <w:t xml:space="preserve">In the matter of the contended </w:t>
      </w:r>
      <w:r w:rsidR="00873DDA" w:rsidRPr="0030521C">
        <w:rPr>
          <w:rFonts w:eastAsia="Calibri" w:cs="Times New Roman"/>
          <w:color w:val="auto"/>
          <w:szCs w:val="24"/>
        </w:rPr>
        <w:t xml:space="preserve">ganglion cyst </w:t>
      </w:r>
      <w:r w:rsidR="00560F12" w:rsidRPr="0030521C">
        <w:rPr>
          <w:rFonts w:eastAsia="Calibri" w:cs="Times New Roman"/>
          <w:color w:val="auto"/>
          <w:szCs w:val="24"/>
        </w:rPr>
        <w:t xml:space="preserve">condition, the Board unanimously </w:t>
      </w:r>
      <w:r w:rsidR="00417BED" w:rsidRPr="0030521C">
        <w:rPr>
          <w:rFonts w:eastAsia="Calibri" w:cs="Times New Roman"/>
          <w:color w:val="auto"/>
          <w:szCs w:val="24"/>
        </w:rPr>
        <w:t>recommends no change from the PEB determinations as not unfitting.</w:t>
      </w:r>
      <w:r w:rsidR="00165C7B" w:rsidRPr="0030521C">
        <w:rPr>
          <w:rFonts w:eastAsia="Calibri" w:cs="Times New Roman"/>
          <w:color w:val="auto"/>
          <w:szCs w:val="24"/>
        </w:rPr>
        <w:t xml:space="preserve">  </w:t>
      </w:r>
      <w:r w:rsidR="00417BED" w:rsidRPr="0030521C">
        <w:rPr>
          <w:rFonts w:eastAsia="Calibri" w:cs="Times New Roman"/>
          <w:color w:val="auto"/>
          <w:szCs w:val="24"/>
        </w:rPr>
        <w:t>There were no other conditions within the Board’s scope of review for consideration.</w:t>
      </w:r>
      <w:r w:rsidR="00165C7B" w:rsidRPr="00F64312">
        <w:rPr>
          <w:rFonts w:eastAsia="Calibri" w:cs="Times New Roman"/>
          <w:color w:val="auto"/>
          <w:szCs w:val="24"/>
        </w:rPr>
        <w:t xml:space="preserve">  </w:t>
      </w:r>
    </w:p>
    <w:p w:rsidR="00AD2379" w:rsidRPr="00F64312" w:rsidRDefault="00AD2379" w:rsidP="00BF0E94">
      <w:pPr>
        <w:pBdr>
          <w:bottom w:val="single" w:sz="12" w:space="1" w:color="auto"/>
        </w:pBdr>
        <w:tabs>
          <w:tab w:val="left" w:pos="288"/>
          <w:tab w:val="left" w:pos="4752"/>
        </w:tabs>
        <w:jc w:val="both"/>
        <w:rPr>
          <w:color w:val="auto"/>
          <w:highlight w:val="magenta"/>
        </w:rPr>
      </w:pPr>
    </w:p>
    <w:p w:rsidR="00AD2379" w:rsidRPr="00F64312" w:rsidRDefault="00AD2379" w:rsidP="006364ED">
      <w:pPr>
        <w:jc w:val="left"/>
        <w:rPr>
          <w:color w:val="auto"/>
          <w:highlight w:val="magenta"/>
        </w:rPr>
      </w:pPr>
    </w:p>
    <w:p w:rsidR="00AD2379" w:rsidRPr="00F64312" w:rsidRDefault="00AD2379" w:rsidP="00B22D42">
      <w:pPr>
        <w:jc w:val="left"/>
        <w:rPr>
          <w:color w:val="auto"/>
        </w:rPr>
      </w:pPr>
      <w:r w:rsidRPr="00F64312">
        <w:rPr>
          <w:color w:val="auto"/>
          <w:u w:val="single"/>
        </w:rPr>
        <w:t>RECOMMENDATION</w:t>
      </w:r>
      <w:r w:rsidRPr="00F64312">
        <w:rPr>
          <w:color w:val="auto"/>
        </w:rPr>
        <w:t xml:space="preserve">: </w:t>
      </w:r>
      <w:r w:rsidR="006B690F" w:rsidRPr="00F64312">
        <w:rPr>
          <w:color w:val="auto"/>
        </w:rPr>
        <w:t xml:space="preserve"> </w:t>
      </w:r>
      <w:r w:rsidRPr="00F64312">
        <w:rPr>
          <w:color w:val="auto"/>
        </w:rPr>
        <w:t>The Board, therefore, recommends that there be no recharacterization of the CI’s disability and separation determination, as follows:</w:t>
      </w:r>
      <w:r w:rsidR="006B690F" w:rsidRPr="00F64312">
        <w:rPr>
          <w:color w:val="auto"/>
        </w:rPr>
        <w:t xml:space="preserve">  </w:t>
      </w:r>
    </w:p>
    <w:p w:rsidR="00AD2379" w:rsidRPr="00F64312" w:rsidRDefault="00AD2379" w:rsidP="00B22D42">
      <w:pPr>
        <w:jc w:val="both"/>
        <w:rPr>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8"/>
        <w:gridCol w:w="1530"/>
        <w:gridCol w:w="1026"/>
      </w:tblGrid>
      <w:tr w:rsidR="00AD2379" w:rsidRPr="00F64312" w:rsidTr="006B690F">
        <w:trPr>
          <w:trHeight w:val="233"/>
          <w:jc w:val="center"/>
        </w:trPr>
        <w:tc>
          <w:tcPr>
            <w:tcW w:w="6768" w:type="dxa"/>
            <w:shd w:val="clear" w:color="auto" w:fill="D9D9D9"/>
            <w:vAlign w:val="center"/>
          </w:tcPr>
          <w:p w:rsidR="00AD2379" w:rsidRPr="00F64312" w:rsidRDefault="00AD2379" w:rsidP="006B690F">
            <w:pPr>
              <w:tabs>
                <w:tab w:val="left" w:pos="288"/>
                <w:tab w:val="left" w:pos="4752"/>
              </w:tabs>
              <w:rPr>
                <w:b/>
                <w:color w:val="auto"/>
              </w:rPr>
            </w:pPr>
            <w:r w:rsidRPr="00F64312">
              <w:rPr>
                <w:b/>
                <w:color w:val="auto"/>
              </w:rPr>
              <w:t>UNFITTING CONDITION</w:t>
            </w:r>
          </w:p>
        </w:tc>
        <w:tc>
          <w:tcPr>
            <w:tcW w:w="1530" w:type="dxa"/>
            <w:shd w:val="clear" w:color="auto" w:fill="D9D9D9"/>
            <w:vAlign w:val="center"/>
          </w:tcPr>
          <w:p w:rsidR="00AD2379" w:rsidRPr="00F64312" w:rsidRDefault="00AD2379" w:rsidP="006B690F">
            <w:pPr>
              <w:tabs>
                <w:tab w:val="left" w:pos="288"/>
                <w:tab w:val="left" w:pos="4752"/>
              </w:tabs>
              <w:rPr>
                <w:b/>
                <w:color w:val="auto"/>
              </w:rPr>
            </w:pPr>
            <w:r w:rsidRPr="00F64312">
              <w:rPr>
                <w:b/>
                <w:color w:val="auto"/>
              </w:rPr>
              <w:t>VASRD CODE</w:t>
            </w:r>
          </w:p>
        </w:tc>
        <w:tc>
          <w:tcPr>
            <w:tcW w:w="1026" w:type="dxa"/>
            <w:shd w:val="clear" w:color="auto" w:fill="D9D9D9"/>
            <w:vAlign w:val="center"/>
          </w:tcPr>
          <w:p w:rsidR="00AD2379" w:rsidRPr="00F64312" w:rsidRDefault="00AD2379" w:rsidP="006B690F">
            <w:pPr>
              <w:tabs>
                <w:tab w:val="left" w:pos="288"/>
                <w:tab w:val="left" w:pos="4752"/>
              </w:tabs>
              <w:rPr>
                <w:b/>
                <w:color w:val="auto"/>
              </w:rPr>
            </w:pPr>
            <w:r w:rsidRPr="00F64312">
              <w:rPr>
                <w:b/>
                <w:color w:val="auto"/>
              </w:rPr>
              <w:t>RATING</w:t>
            </w:r>
          </w:p>
        </w:tc>
      </w:tr>
      <w:tr w:rsidR="00AD2379" w:rsidRPr="00F64312" w:rsidTr="006B690F">
        <w:trPr>
          <w:jc w:val="center"/>
        </w:trPr>
        <w:tc>
          <w:tcPr>
            <w:tcW w:w="6768" w:type="dxa"/>
            <w:vAlign w:val="center"/>
          </w:tcPr>
          <w:p w:rsidR="00AD2379" w:rsidRPr="00F64312" w:rsidRDefault="00873DDA" w:rsidP="006B690F">
            <w:pPr>
              <w:tabs>
                <w:tab w:val="left" w:pos="288"/>
                <w:tab w:val="left" w:pos="4752"/>
              </w:tabs>
              <w:jc w:val="left"/>
              <w:rPr>
                <w:color w:val="auto"/>
              </w:rPr>
            </w:pPr>
            <w:r w:rsidRPr="00873DDA">
              <w:rPr>
                <w:color w:val="auto"/>
              </w:rPr>
              <w:t>Recurrent Right Shoulder Instability , Post Right Arthroscopic Bankart Repair</w:t>
            </w:r>
          </w:p>
        </w:tc>
        <w:tc>
          <w:tcPr>
            <w:tcW w:w="1530" w:type="dxa"/>
            <w:vAlign w:val="center"/>
          </w:tcPr>
          <w:p w:rsidR="00AD2379" w:rsidRPr="00F64312" w:rsidRDefault="00873DDA" w:rsidP="00873DDA">
            <w:pPr>
              <w:tabs>
                <w:tab w:val="left" w:pos="288"/>
                <w:tab w:val="left" w:pos="4752"/>
              </w:tabs>
              <w:rPr>
                <w:color w:val="auto"/>
                <w:highlight w:val="lightGray"/>
              </w:rPr>
            </w:pPr>
            <w:r w:rsidRPr="007733A8">
              <w:rPr>
                <w:color w:val="auto"/>
              </w:rPr>
              <w:t>5099</w:t>
            </w:r>
            <w:r w:rsidR="00071071" w:rsidRPr="007733A8">
              <w:rPr>
                <w:color w:val="auto"/>
              </w:rPr>
              <w:t>-</w:t>
            </w:r>
            <w:r w:rsidRPr="007733A8">
              <w:rPr>
                <w:color w:val="auto"/>
              </w:rPr>
              <w:t>5003</w:t>
            </w:r>
          </w:p>
        </w:tc>
        <w:tc>
          <w:tcPr>
            <w:tcW w:w="1026" w:type="dxa"/>
            <w:vAlign w:val="center"/>
          </w:tcPr>
          <w:p w:rsidR="00AD2379" w:rsidRPr="00F64312" w:rsidRDefault="00873DDA" w:rsidP="006B690F">
            <w:pPr>
              <w:tabs>
                <w:tab w:val="left" w:pos="288"/>
                <w:tab w:val="left" w:pos="4752"/>
              </w:tabs>
              <w:rPr>
                <w:color w:val="auto"/>
                <w:highlight w:val="lightGray"/>
              </w:rPr>
            </w:pPr>
            <w:r w:rsidRPr="007733A8">
              <w:rPr>
                <w:color w:val="auto"/>
              </w:rPr>
              <w:t>1</w:t>
            </w:r>
            <w:r w:rsidR="00AD2379" w:rsidRPr="007733A8">
              <w:rPr>
                <w:color w:val="auto"/>
              </w:rPr>
              <w:t>0%</w:t>
            </w:r>
          </w:p>
        </w:tc>
      </w:tr>
      <w:tr w:rsidR="00AD2379" w:rsidRPr="00F64312" w:rsidTr="006B690F">
        <w:tblPrEx>
          <w:tblLook w:val="0000" w:firstRow="0" w:lastRow="0" w:firstColumn="0" w:lastColumn="0" w:noHBand="0" w:noVBand="0"/>
        </w:tblPrEx>
        <w:trPr>
          <w:gridBefore w:val="1"/>
          <w:wBefore w:w="6768" w:type="dxa"/>
          <w:trHeight w:val="152"/>
          <w:jc w:val="center"/>
        </w:trPr>
        <w:tc>
          <w:tcPr>
            <w:tcW w:w="1530" w:type="dxa"/>
            <w:tcBorders>
              <w:left w:val="single" w:sz="4" w:space="0" w:color="auto"/>
            </w:tcBorders>
            <w:shd w:val="clear" w:color="auto" w:fill="D9D9D9"/>
            <w:vAlign w:val="center"/>
          </w:tcPr>
          <w:p w:rsidR="00AD2379" w:rsidRPr="00F64312" w:rsidRDefault="00AD2379" w:rsidP="006B690F">
            <w:pPr>
              <w:tabs>
                <w:tab w:val="left" w:pos="288"/>
                <w:tab w:val="left" w:pos="4752"/>
              </w:tabs>
              <w:rPr>
                <w:b/>
                <w:color w:val="auto"/>
              </w:rPr>
            </w:pPr>
            <w:r w:rsidRPr="00F64312">
              <w:rPr>
                <w:b/>
                <w:color w:val="auto"/>
              </w:rPr>
              <w:t>COMBINED</w:t>
            </w:r>
          </w:p>
        </w:tc>
        <w:tc>
          <w:tcPr>
            <w:tcW w:w="1026" w:type="dxa"/>
            <w:shd w:val="clear" w:color="auto" w:fill="D9D9D9"/>
            <w:vAlign w:val="center"/>
          </w:tcPr>
          <w:p w:rsidR="00AD2379" w:rsidRPr="00F64312" w:rsidRDefault="00355FBF" w:rsidP="006B690F">
            <w:pPr>
              <w:tabs>
                <w:tab w:val="left" w:pos="288"/>
                <w:tab w:val="left" w:pos="4752"/>
              </w:tabs>
              <w:rPr>
                <w:b/>
                <w:color w:val="auto"/>
              </w:rPr>
            </w:pPr>
            <w:r w:rsidRPr="007733A8">
              <w:rPr>
                <w:b/>
                <w:color w:val="auto"/>
              </w:rPr>
              <w:t>1</w:t>
            </w:r>
            <w:r w:rsidR="00AD2379" w:rsidRPr="007733A8">
              <w:rPr>
                <w:b/>
                <w:color w:val="auto"/>
              </w:rPr>
              <w:t>0%</w:t>
            </w:r>
          </w:p>
        </w:tc>
      </w:tr>
    </w:tbl>
    <w:p w:rsidR="00AD2379" w:rsidRPr="00F64312" w:rsidRDefault="00AD2379" w:rsidP="006B690F">
      <w:pPr>
        <w:pBdr>
          <w:bottom w:val="single" w:sz="12" w:space="1" w:color="auto"/>
        </w:pBdr>
        <w:tabs>
          <w:tab w:val="left" w:pos="288"/>
          <w:tab w:val="left" w:pos="4752"/>
        </w:tabs>
        <w:jc w:val="both"/>
        <w:rPr>
          <w:color w:val="auto"/>
        </w:rPr>
      </w:pPr>
    </w:p>
    <w:p w:rsidR="00AD2379" w:rsidRPr="00F64312" w:rsidRDefault="00AD2379" w:rsidP="006B690F">
      <w:pPr>
        <w:jc w:val="both"/>
        <w:rPr>
          <w:color w:val="auto"/>
        </w:rPr>
      </w:pPr>
    </w:p>
    <w:p w:rsidR="00AD2379" w:rsidRPr="00F64312" w:rsidRDefault="00AD2379" w:rsidP="006B690F">
      <w:pPr>
        <w:tabs>
          <w:tab w:val="left" w:pos="288"/>
          <w:tab w:val="left" w:pos="4752"/>
        </w:tabs>
        <w:jc w:val="both"/>
        <w:rPr>
          <w:color w:val="auto"/>
        </w:rPr>
      </w:pPr>
      <w:r w:rsidRPr="00F64312">
        <w:rPr>
          <w:color w:val="auto"/>
        </w:rPr>
        <w:t>The following documentary evidence was considered:</w:t>
      </w:r>
    </w:p>
    <w:p w:rsidR="005144A7" w:rsidRPr="00F64312" w:rsidRDefault="005144A7"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r w:rsidRPr="00F64312">
        <w:rPr>
          <w:color w:val="auto"/>
        </w:rPr>
        <w:t xml:space="preserve">Exhibit A.  DD Form 294, </w:t>
      </w:r>
      <w:r w:rsidRPr="006247B0">
        <w:rPr>
          <w:color w:val="auto"/>
        </w:rPr>
        <w:t>dated 20</w:t>
      </w:r>
      <w:r w:rsidR="006247B0" w:rsidRPr="006247B0">
        <w:rPr>
          <w:color w:val="auto"/>
        </w:rPr>
        <w:t>120104</w:t>
      </w:r>
      <w:r w:rsidR="00ED7820">
        <w:rPr>
          <w:color w:val="auto"/>
        </w:rPr>
        <w:t>, w/atchs</w:t>
      </w:r>
    </w:p>
    <w:p w:rsidR="00AD2379" w:rsidRPr="00F64312" w:rsidRDefault="00AD2379" w:rsidP="006B690F">
      <w:pPr>
        <w:tabs>
          <w:tab w:val="left" w:pos="288"/>
          <w:tab w:val="left" w:pos="4752"/>
        </w:tabs>
        <w:jc w:val="both"/>
        <w:rPr>
          <w:color w:val="auto"/>
        </w:rPr>
      </w:pPr>
      <w:r w:rsidRPr="00F64312">
        <w:rPr>
          <w:color w:val="auto"/>
        </w:rPr>
        <w:t>Exhib</w:t>
      </w:r>
      <w:r w:rsidR="00ED7820">
        <w:rPr>
          <w:color w:val="auto"/>
        </w:rPr>
        <w:t>it B.  Service Treatment Record</w:t>
      </w:r>
    </w:p>
    <w:p w:rsidR="00AD2379" w:rsidRPr="00F64312" w:rsidRDefault="00AD2379" w:rsidP="006B690F">
      <w:pPr>
        <w:tabs>
          <w:tab w:val="left" w:pos="288"/>
          <w:tab w:val="left" w:pos="4752"/>
        </w:tabs>
        <w:jc w:val="both"/>
        <w:rPr>
          <w:color w:val="auto"/>
        </w:rPr>
      </w:pPr>
      <w:r w:rsidRPr="00F64312">
        <w:rPr>
          <w:color w:val="auto"/>
        </w:rPr>
        <w:t>Exhibit C.  Department of Veterans</w:t>
      </w:r>
      <w:r w:rsidR="00ED7820">
        <w:rPr>
          <w:color w:val="auto"/>
        </w:rPr>
        <w:t>’ Affairs Treatment Record</w:t>
      </w: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0"/>
          <w:tab w:val="left" w:pos="4320"/>
        </w:tabs>
        <w:jc w:val="both"/>
        <w:rPr>
          <w:color w:val="auto"/>
        </w:rPr>
      </w:pPr>
      <w:r w:rsidRPr="00F64312">
        <w:rPr>
          <w:color w:val="auto"/>
        </w:rPr>
        <w:tab/>
        <w:t xml:space="preserve">           </w:t>
      </w:r>
      <w:r w:rsidR="002375A5">
        <w:rPr>
          <w:color w:val="auto"/>
        </w:rPr>
        <w:t xml:space="preserve"> </w:t>
      </w:r>
    </w:p>
    <w:p w:rsidR="00AD2379" w:rsidRPr="00F64312" w:rsidRDefault="00AD2379" w:rsidP="006B690F">
      <w:pPr>
        <w:tabs>
          <w:tab w:val="left" w:pos="0"/>
          <w:tab w:val="left" w:pos="4320"/>
        </w:tabs>
        <w:jc w:val="both"/>
        <w:rPr>
          <w:color w:val="auto"/>
        </w:rPr>
      </w:pPr>
      <w:r w:rsidRPr="00F64312">
        <w:rPr>
          <w:color w:val="auto"/>
        </w:rPr>
        <w:tab/>
        <w:t xml:space="preserve">           President</w:t>
      </w:r>
    </w:p>
    <w:p w:rsidR="002375A5" w:rsidRDefault="00AD2379" w:rsidP="00BF0E94">
      <w:pPr>
        <w:tabs>
          <w:tab w:val="left" w:pos="0"/>
          <w:tab w:val="left" w:pos="4320"/>
        </w:tabs>
        <w:jc w:val="both"/>
        <w:rPr>
          <w:color w:val="auto"/>
        </w:rPr>
      </w:pPr>
      <w:r w:rsidRPr="00F64312">
        <w:rPr>
          <w:color w:val="auto"/>
        </w:rPr>
        <w:tab/>
        <w:t xml:space="preserve">           Physical Disability Board of Review</w:t>
      </w:r>
    </w:p>
    <w:p w:rsidR="002375A5" w:rsidRDefault="002375A5">
      <w:pPr>
        <w:spacing w:line="240" w:lineRule="auto"/>
        <w:jc w:val="left"/>
        <w:rPr>
          <w:color w:val="auto"/>
        </w:rPr>
      </w:pPr>
      <w:r>
        <w:rPr>
          <w:color w:val="auto"/>
        </w:rPr>
        <w:br w:type="page"/>
      </w:r>
    </w:p>
    <w:p w:rsidR="002375A5" w:rsidRPr="00CE03B5" w:rsidRDefault="002375A5" w:rsidP="002375A5">
      <w:pPr>
        <w:spacing w:line="240" w:lineRule="auto"/>
        <w:jc w:val="both"/>
        <w:rPr>
          <w:rFonts w:ascii="Courier New" w:hAnsi="Courier New" w:cs="Courier New"/>
          <w:color w:val="auto"/>
          <w:sz w:val="20"/>
        </w:rPr>
      </w:pPr>
      <w:r w:rsidRPr="00CE03B5">
        <w:rPr>
          <w:rFonts w:ascii="Courier New" w:hAnsi="Courier New" w:cs="Courier New"/>
          <w:color w:val="auto"/>
          <w:sz w:val="20"/>
        </w:rPr>
        <w:lastRenderedPageBreak/>
        <w:t xml:space="preserve">MEMORANDUM FOR DIRECTOR, SECRETARY OF THE NAVY COUNCIL OF REVIEW BOARDS </w:t>
      </w:r>
    </w:p>
    <w:p w:rsidR="002375A5" w:rsidRPr="00CE03B5" w:rsidRDefault="002375A5" w:rsidP="002375A5">
      <w:pPr>
        <w:spacing w:line="240" w:lineRule="auto"/>
        <w:jc w:val="both"/>
        <w:rPr>
          <w:rFonts w:ascii="Courier New" w:hAnsi="Courier New" w:cs="Courier New"/>
          <w:color w:val="auto"/>
          <w:sz w:val="20"/>
        </w:rPr>
      </w:pPr>
    </w:p>
    <w:p w:rsidR="002375A5" w:rsidRPr="00CE03B5" w:rsidRDefault="002375A5" w:rsidP="002375A5">
      <w:pPr>
        <w:spacing w:line="240" w:lineRule="auto"/>
        <w:jc w:val="both"/>
        <w:rPr>
          <w:rFonts w:ascii="Courier New" w:hAnsi="Courier New" w:cs="Courier New"/>
          <w:color w:val="auto"/>
          <w:sz w:val="20"/>
        </w:rPr>
      </w:pPr>
      <w:proofErr w:type="spellStart"/>
      <w:r w:rsidRPr="00CE03B5">
        <w:rPr>
          <w:rFonts w:ascii="Courier New" w:hAnsi="Courier New" w:cs="Courier New"/>
          <w:color w:val="auto"/>
          <w:sz w:val="20"/>
        </w:rPr>
        <w:t>Subj</w:t>
      </w:r>
      <w:proofErr w:type="spellEnd"/>
      <w:r w:rsidRPr="00CE03B5">
        <w:rPr>
          <w:rFonts w:ascii="Courier New" w:hAnsi="Courier New" w:cs="Courier New"/>
          <w:color w:val="auto"/>
          <w:sz w:val="20"/>
        </w:rPr>
        <w:t>:  PHYSICAL DISABILITY BOARD OF REVIEW (PDBR) RECOMMENDATIONS</w:t>
      </w:r>
    </w:p>
    <w:p w:rsidR="002375A5" w:rsidRPr="00CE03B5" w:rsidRDefault="002375A5" w:rsidP="002375A5">
      <w:pPr>
        <w:spacing w:line="240" w:lineRule="auto"/>
        <w:jc w:val="both"/>
        <w:rPr>
          <w:rFonts w:ascii="Courier New" w:hAnsi="Courier New" w:cs="Courier New"/>
          <w:color w:val="auto"/>
          <w:sz w:val="20"/>
        </w:rPr>
      </w:pPr>
    </w:p>
    <w:p w:rsidR="002375A5" w:rsidRPr="00CE03B5" w:rsidRDefault="002375A5" w:rsidP="002375A5">
      <w:pPr>
        <w:spacing w:line="240" w:lineRule="auto"/>
        <w:jc w:val="both"/>
        <w:rPr>
          <w:rFonts w:ascii="Courier New" w:hAnsi="Courier New" w:cs="Courier New"/>
          <w:color w:val="auto"/>
          <w:sz w:val="20"/>
        </w:rPr>
      </w:pPr>
      <w:r w:rsidRPr="00CE03B5">
        <w:rPr>
          <w:rFonts w:ascii="Courier New" w:hAnsi="Courier New" w:cs="Courier New"/>
          <w:color w:val="auto"/>
          <w:sz w:val="20"/>
        </w:rPr>
        <w:t xml:space="preserve">Ref:   (a) </w:t>
      </w:r>
      <w:proofErr w:type="spellStart"/>
      <w:r w:rsidRPr="00CE03B5">
        <w:rPr>
          <w:rFonts w:ascii="Courier New" w:hAnsi="Courier New" w:cs="Courier New"/>
          <w:color w:val="auto"/>
          <w:sz w:val="20"/>
        </w:rPr>
        <w:t>DoDI</w:t>
      </w:r>
      <w:proofErr w:type="spellEnd"/>
      <w:r w:rsidRPr="00CE03B5">
        <w:rPr>
          <w:rFonts w:ascii="Courier New" w:hAnsi="Courier New" w:cs="Courier New"/>
          <w:color w:val="auto"/>
          <w:sz w:val="20"/>
        </w:rPr>
        <w:t xml:space="preserve"> 6040.44</w:t>
      </w:r>
    </w:p>
    <w:p w:rsidR="002375A5" w:rsidRPr="00CE03B5" w:rsidRDefault="002375A5" w:rsidP="002375A5">
      <w:pPr>
        <w:spacing w:line="240" w:lineRule="auto"/>
        <w:jc w:val="both"/>
        <w:rPr>
          <w:rFonts w:ascii="Courier New" w:hAnsi="Courier New" w:cs="Courier New"/>
          <w:color w:val="auto"/>
          <w:sz w:val="20"/>
        </w:rPr>
      </w:pPr>
      <w:r w:rsidRPr="00CE03B5">
        <w:rPr>
          <w:rFonts w:ascii="Courier New" w:hAnsi="Courier New" w:cs="Courier New"/>
          <w:color w:val="auto"/>
          <w:sz w:val="20"/>
        </w:rPr>
        <w:t xml:space="preserve">       (b) CORB </w:t>
      </w:r>
      <w:proofErr w:type="spellStart"/>
      <w:r w:rsidRPr="00CE03B5">
        <w:rPr>
          <w:rFonts w:ascii="Courier New" w:hAnsi="Courier New" w:cs="Courier New"/>
          <w:color w:val="auto"/>
          <w:sz w:val="20"/>
        </w:rPr>
        <w:t>ltr</w:t>
      </w:r>
      <w:proofErr w:type="spellEnd"/>
      <w:r w:rsidRPr="00CE03B5">
        <w:rPr>
          <w:rFonts w:ascii="Courier New" w:hAnsi="Courier New" w:cs="Courier New"/>
          <w:color w:val="auto"/>
          <w:sz w:val="20"/>
        </w:rPr>
        <w:t xml:space="preserve"> </w:t>
      </w:r>
      <w:proofErr w:type="spellStart"/>
      <w:r w:rsidRPr="00CE03B5">
        <w:rPr>
          <w:rFonts w:ascii="Courier New" w:hAnsi="Courier New" w:cs="Courier New"/>
          <w:color w:val="auto"/>
          <w:sz w:val="20"/>
        </w:rPr>
        <w:t>dtd</w:t>
      </w:r>
      <w:proofErr w:type="spellEnd"/>
      <w:r w:rsidRPr="00CE03B5">
        <w:rPr>
          <w:rFonts w:ascii="Courier New" w:hAnsi="Courier New" w:cs="Courier New"/>
          <w:color w:val="auto"/>
          <w:sz w:val="20"/>
        </w:rPr>
        <w:t xml:space="preserve"> 15 Oct 12</w:t>
      </w:r>
    </w:p>
    <w:p w:rsidR="002375A5" w:rsidRPr="00CE03B5" w:rsidRDefault="002375A5" w:rsidP="002375A5">
      <w:pPr>
        <w:spacing w:line="240" w:lineRule="auto"/>
        <w:jc w:val="both"/>
        <w:rPr>
          <w:rFonts w:ascii="Courier New" w:hAnsi="Courier New" w:cs="Courier New"/>
          <w:color w:val="auto"/>
          <w:sz w:val="20"/>
        </w:rPr>
      </w:pP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ml:space="preserve">     In accordance with reference (a), I have reviewed the cases forwarded by reference (b), and, for the reasons provided in their forwarding memorandum, approve the recommendations of the PDBR that the following individuals’ records not be corrected to reflect a change in either characterization of separation or in the disability rating previously assigned by the Department of the Navy’s Physical Evaluation Board:</w:t>
      </w:r>
    </w:p>
    <w:p w:rsidR="002375A5" w:rsidRPr="00CE03B5" w:rsidRDefault="002375A5" w:rsidP="002375A5">
      <w:pPr>
        <w:spacing w:line="240" w:lineRule="auto"/>
        <w:jc w:val="left"/>
        <w:rPr>
          <w:rFonts w:ascii="Courier New" w:hAnsi="Courier New" w:cs="Courier New"/>
          <w:color w:val="auto"/>
          <w:sz w:val="20"/>
        </w:rPr>
      </w:pP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XXX XX former USMC</w:t>
      </w: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XXX XX former USMC</w:t>
      </w: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ml:space="preserve">-   </w:t>
      </w:r>
      <w:proofErr w:type="gramStart"/>
      <w:r w:rsidRPr="00CE03B5">
        <w:rPr>
          <w:rFonts w:ascii="Courier New" w:hAnsi="Courier New" w:cs="Courier New"/>
          <w:color w:val="auto"/>
          <w:sz w:val="20"/>
        </w:rPr>
        <w:t>former</w:t>
      </w:r>
      <w:proofErr w:type="gramEnd"/>
      <w:r w:rsidRPr="00CE03B5">
        <w:rPr>
          <w:rFonts w:ascii="Courier New" w:hAnsi="Courier New" w:cs="Courier New"/>
          <w:color w:val="auto"/>
          <w:sz w:val="20"/>
        </w:rPr>
        <w:t xml:space="preserve"> USN, XXX-XX</w:t>
      </w: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ml:space="preserve">-   </w:t>
      </w:r>
      <w:proofErr w:type="gramStart"/>
      <w:r w:rsidRPr="00CE03B5">
        <w:rPr>
          <w:rFonts w:ascii="Courier New" w:hAnsi="Courier New" w:cs="Courier New"/>
          <w:color w:val="auto"/>
          <w:sz w:val="20"/>
        </w:rPr>
        <w:t>former</w:t>
      </w:r>
      <w:proofErr w:type="gramEnd"/>
      <w:r w:rsidRPr="00CE03B5">
        <w:rPr>
          <w:rFonts w:ascii="Courier New" w:hAnsi="Courier New" w:cs="Courier New"/>
          <w:color w:val="auto"/>
          <w:sz w:val="20"/>
        </w:rPr>
        <w:t xml:space="preserve"> USN, XXX-XX</w:t>
      </w:r>
    </w:p>
    <w:p w:rsidR="002375A5" w:rsidRPr="00CE03B5" w:rsidRDefault="002375A5" w:rsidP="002375A5">
      <w:pPr>
        <w:spacing w:line="240" w:lineRule="auto"/>
        <w:jc w:val="left"/>
        <w:rPr>
          <w:rFonts w:ascii="Courier New" w:hAnsi="Courier New" w:cs="Courier New"/>
          <w:color w:val="auto"/>
          <w:sz w:val="20"/>
        </w:rPr>
      </w:pPr>
      <w:r w:rsidRPr="00CE03B5">
        <w:rPr>
          <w:rFonts w:ascii="Courier New" w:hAnsi="Courier New" w:cs="Courier New"/>
          <w:color w:val="auto"/>
          <w:sz w:val="20"/>
        </w:rPr>
        <w:t xml:space="preserve">    </w:t>
      </w:r>
    </w:p>
    <w:p w:rsidR="002375A5" w:rsidRPr="00CE03B5" w:rsidRDefault="002375A5" w:rsidP="002375A5">
      <w:pPr>
        <w:spacing w:line="240" w:lineRule="auto"/>
        <w:jc w:val="left"/>
        <w:rPr>
          <w:rFonts w:ascii="Courier New" w:hAnsi="Courier New" w:cs="Courier New"/>
          <w:color w:val="auto"/>
          <w:sz w:val="20"/>
        </w:rPr>
      </w:pPr>
    </w:p>
    <w:p w:rsidR="002375A5" w:rsidRPr="00CE03B5" w:rsidRDefault="002375A5" w:rsidP="002375A5">
      <w:pPr>
        <w:spacing w:line="240" w:lineRule="auto"/>
        <w:jc w:val="both"/>
        <w:rPr>
          <w:rFonts w:ascii="Courier New" w:hAnsi="Courier New" w:cs="Courier New"/>
          <w:color w:val="auto"/>
          <w:sz w:val="20"/>
        </w:rPr>
      </w:pPr>
      <w:r w:rsidRPr="00CE03B5">
        <w:rPr>
          <w:rFonts w:ascii="Courier New" w:hAnsi="Courier New" w:cs="Courier New"/>
          <w:color w:val="auto"/>
          <w:sz w:val="20"/>
        </w:rPr>
        <w:tab/>
        <w:t xml:space="preserve">     </w:t>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t xml:space="preserve">   Assistant General Counsel</w:t>
      </w:r>
    </w:p>
    <w:p w:rsidR="002375A5" w:rsidRPr="00CE03B5" w:rsidRDefault="002375A5" w:rsidP="002375A5">
      <w:pPr>
        <w:spacing w:line="240" w:lineRule="auto"/>
        <w:jc w:val="both"/>
        <w:rPr>
          <w:rFonts w:ascii="Courier New" w:hAnsi="Courier New" w:cs="Courier New"/>
          <w:color w:val="auto"/>
          <w:sz w:val="20"/>
        </w:rPr>
      </w:pP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r>
      <w:r w:rsidRPr="00CE03B5">
        <w:rPr>
          <w:rFonts w:ascii="Courier New" w:hAnsi="Courier New" w:cs="Courier New"/>
          <w:color w:val="auto"/>
          <w:sz w:val="20"/>
        </w:rPr>
        <w:tab/>
        <w:t xml:space="preserve">     (Manpower &amp; Reserve Affairs)</w:t>
      </w:r>
    </w:p>
    <w:p w:rsidR="00AD2379" w:rsidRDefault="00AD2379" w:rsidP="00BF0E94">
      <w:pPr>
        <w:tabs>
          <w:tab w:val="left" w:pos="0"/>
          <w:tab w:val="left" w:pos="4320"/>
        </w:tabs>
        <w:jc w:val="both"/>
        <w:rPr>
          <w:color w:val="auto"/>
        </w:rPr>
      </w:pPr>
      <w:bookmarkStart w:id="0" w:name="_GoBack"/>
      <w:bookmarkEnd w:id="0"/>
    </w:p>
    <w:p w:rsidR="00DF3B06" w:rsidRDefault="00DF3B06" w:rsidP="00BF0E94">
      <w:pPr>
        <w:tabs>
          <w:tab w:val="left" w:pos="0"/>
          <w:tab w:val="left" w:pos="4320"/>
        </w:tabs>
        <w:jc w:val="both"/>
        <w:rPr>
          <w:color w:val="auto"/>
        </w:rPr>
      </w:pPr>
    </w:p>
    <w:p w:rsidR="00DF3B06" w:rsidRPr="00F64312" w:rsidRDefault="00DF3B06" w:rsidP="00873DDA">
      <w:pPr>
        <w:spacing w:line="240" w:lineRule="auto"/>
        <w:jc w:val="left"/>
        <w:rPr>
          <w:color w:val="auto"/>
        </w:rPr>
      </w:pPr>
    </w:p>
    <w:sectPr w:rsidR="00DF3B06" w:rsidRPr="00F64312" w:rsidSect="00726F84">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47" w:rsidRDefault="00BB0E47">
      <w:r>
        <w:separator/>
      </w:r>
    </w:p>
  </w:endnote>
  <w:endnote w:type="continuationSeparator" w:id="0">
    <w:p w:rsidR="00BB0E47" w:rsidRDefault="00BB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FB3" w:rsidRPr="00374247" w:rsidRDefault="00EE6FB3" w:rsidP="00726F84">
    <w:pPr>
      <w:pStyle w:val="Footer"/>
      <w:ind w:firstLine="4320"/>
      <w:rPr>
        <w:color w:val="auto"/>
      </w:rPr>
    </w:pPr>
    <w:r w:rsidRPr="00374247">
      <w:rPr>
        <w:color w:val="auto"/>
      </w:rPr>
      <w:t xml:space="preserve">   </w:t>
    </w:r>
    <w:r w:rsidR="00BB0E47">
      <w:fldChar w:fldCharType="begin"/>
    </w:r>
    <w:r w:rsidR="00BB0E47">
      <w:instrText xml:space="preserve"> PAGE   \* MERGEFORMAT </w:instrText>
    </w:r>
    <w:r w:rsidR="00BB0E47">
      <w:fldChar w:fldCharType="separate"/>
    </w:r>
    <w:r w:rsidR="002375A5" w:rsidRPr="002375A5">
      <w:rPr>
        <w:noProof/>
        <w:color w:val="auto"/>
      </w:rPr>
      <w:t>5</w:t>
    </w:r>
    <w:r w:rsidR="00BB0E47">
      <w:rPr>
        <w:noProof/>
        <w:color w:val="auto"/>
      </w:rPr>
      <w:fldChar w:fldCharType="end"/>
    </w:r>
    <w:r w:rsidRPr="00374247">
      <w:rPr>
        <w:color w:val="auto"/>
      </w:rPr>
      <w:t xml:space="preserve">                                                           </w:t>
    </w:r>
    <w:r w:rsidR="00355FBF">
      <w:rPr>
        <w:color w:val="auto"/>
      </w:rPr>
      <w:t>PD12</w:t>
    </w:r>
    <w:r w:rsidRPr="006247B0">
      <w:rPr>
        <w:color w:val="auto"/>
      </w:rPr>
      <w:t>00019</w:t>
    </w:r>
  </w:p>
  <w:p w:rsidR="00EE6FB3" w:rsidRPr="00684CE6" w:rsidRDefault="00EE6FB3">
    <w:pPr>
      <w:pStyle w:val="Foo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47" w:rsidRDefault="00BB0E47">
      <w:r>
        <w:separator/>
      </w:r>
    </w:p>
  </w:footnote>
  <w:footnote w:type="continuationSeparator" w:id="0">
    <w:p w:rsidR="00BB0E47" w:rsidRDefault="00BB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D1F9B"/>
    <w:multiLevelType w:val="hybridMultilevel"/>
    <w:tmpl w:val="D61A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14EEB"/>
    <w:multiLevelType w:val="hybridMultilevel"/>
    <w:tmpl w:val="A5C2833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71C56"/>
    <w:multiLevelType w:val="hybridMultilevel"/>
    <w:tmpl w:val="E8F47BEC"/>
    <w:lvl w:ilvl="0" w:tplc="8426079A">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17BA7C44"/>
    <w:multiLevelType w:val="hybridMultilevel"/>
    <w:tmpl w:val="7C12628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22F0"/>
    <w:multiLevelType w:val="hybridMultilevel"/>
    <w:tmpl w:val="DF66D326"/>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38FD"/>
    <w:multiLevelType w:val="hybridMultilevel"/>
    <w:tmpl w:val="6AA8201E"/>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A3FF5"/>
    <w:multiLevelType w:val="hybridMultilevel"/>
    <w:tmpl w:val="CDACECDE"/>
    <w:lvl w:ilvl="0" w:tplc="DF86C54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F193D"/>
    <w:multiLevelType w:val="hybridMultilevel"/>
    <w:tmpl w:val="9C4EF4C6"/>
    <w:lvl w:ilvl="0" w:tplc="3B98A07E">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06437"/>
    <w:multiLevelType w:val="hybridMultilevel"/>
    <w:tmpl w:val="F88001A6"/>
    <w:lvl w:ilvl="0" w:tplc="5E7A03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C4253"/>
    <w:multiLevelType w:val="hybridMultilevel"/>
    <w:tmpl w:val="5E96218A"/>
    <w:lvl w:ilvl="0" w:tplc="4F8E8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E172F4"/>
    <w:multiLevelType w:val="hybridMultilevel"/>
    <w:tmpl w:val="3B98A040"/>
    <w:lvl w:ilvl="0" w:tplc="C5A261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637FB"/>
    <w:multiLevelType w:val="hybridMultilevel"/>
    <w:tmpl w:val="E81C20AE"/>
    <w:lvl w:ilvl="0" w:tplc="41C210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C58B7"/>
    <w:multiLevelType w:val="hybridMultilevel"/>
    <w:tmpl w:val="871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20263"/>
    <w:multiLevelType w:val="hybridMultilevel"/>
    <w:tmpl w:val="5ABA2AD0"/>
    <w:lvl w:ilvl="0" w:tplc="C3D8CF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4670E"/>
    <w:multiLevelType w:val="hybridMultilevel"/>
    <w:tmpl w:val="7C92692E"/>
    <w:lvl w:ilvl="0" w:tplc="20A6E1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A16B7"/>
    <w:multiLevelType w:val="hybridMultilevel"/>
    <w:tmpl w:val="3BD2466C"/>
    <w:lvl w:ilvl="0" w:tplc="AABA22A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7"/>
  </w:num>
  <w:num w:numId="5">
    <w:abstractNumId w:val="4"/>
  </w:num>
  <w:num w:numId="6">
    <w:abstractNumId w:val="9"/>
  </w:num>
  <w:num w:numId="7">
    <w:abstractNumId w:val="0"/>
  </w:num>
  <w:num w:numId="8">
    <w:abstractNumId w:val="6"/>
  </w:num>
  <w:num w:numId="9">
    <w:abstractNumId w:val="17"/>
  </w:num>
  <w:num w:numId="10">
    <w:abstractNumId w:val="11"/>
  </w:num>
  <w:num w:numId="11">
    <w:abstractNumId w:val="5"/>
  </w:num>
  <w:num w:numId="12">
    <w:abstractNumId w:val="14"/>
  </w:num>
  <w:num w:numId="13">
    <w:abstractNumId w:val="8"/>
  </w:num>
  <w:num w:numId="14">
    <w:abstractNumId w:val="16"/>
  </w:num>
  <w:num w:numId="15">
    <w:abstractNumId w:val="21"/>
  </w:num>
  <w:num w:numId="16">
    <w:abstractNumId w:val="1"/>
  </w:num>
  <w:num w:numId="17">
    <w:abstractNumId w:val="19"/>
  </w:num>
  <w:num w:numId="18">
    <w:abstractNumId w:val="10"/>
  </w:num>
  <w:num w:numId="19">
    <w:abstractNumId w:val="13"/>
  </w:num>
  <w:num w:numId="20">
    <w:abstractNumId w:val="18"/>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2"/>
  </w:compat>
  <w:rsids>
    <w:rsidRoot w:val="001C28D1"/>
    <w:rsid w:val="00001EFC"/>
    <w:rsid w:val="000024F5"/>
    <w:rsid w:val="000059FA"/>
    <w:rsid w:val="00006186"/>
    <w:rsid w:val="00006F87"/>
    <w:rsid w:val="00007107"/>
    <w:rsid w:val="00007BCC"/>
    <w:rsid w:val="00010ABA"/>
    <w:rsid w:val="00010AF0"/>
    <w:rsid w:val="00010B0F"/>
    <w:rsid w:val="00012428"/>
    <w:rsid w:val="00012733"/>
    <w:rsid w:val="0001281C"/>
    <w:rsid w:val="00013417"/>
    <w:rsid w:val="000145C2"/>
    <w:rsid w:val="0001473F"/>
    <w:rsid w:val="00014A47"/>
    <w:rsid w:val="00014A9E"/>
    <w:rsid w:val="00017778"/>
    <w:rsid w:val="00020941"/>
    <w:rsid w:val="00021361"/>
    <w:rsid w:val="00022CF3"/>
    <w:rsid w:val="00023562"/>
    <w:rsid w:val="00023913"/>
    <w:rsid w:val="00023D43"/>
    <w:rsid w:val="00024002"/>
    <w:rsid w:val="000240A0"/>
    <w:rsid w:val="00024DE7"/>
    <w:rsid w:val="00026092"/>
    <w:rsid w:val="00027C24"/>
    <w:rsid w:val="00030776"/>
    <w:rsid w:val="00031AF4"/>
    <w:rsid w:val="00031F4D"/>
    <w:rsid w:val="00032DCE"/>
    <w:rsid w:val="00032E07"/>
    <w:rsid w:val="00033287"/>
    <w:rsid w:val="000332CA"/>
    <w:rsid w:val="0003374E"/>
    <w:rsid w:val="000344D8"/>
    <w:rsid w:val="000344E6"/>
    <w:rsid w:val="00035C3A"/>
    <w:rsid w:val="00036E4B"/>
    <w:rsid w:val="00037929"/>
    <w:rsid w:val="000379D0"/>
    <w:rsid w:val="00040FC4"/>
    <w:rsid w:val="000416F8"/>
    <w:rsid w:val="00042978"/>
    <w:rsid w:val="00042C26"/>
    <w:rsid w:val="00043382"/>
    <w:rsid w:val="00044623"/>
    <w:rsid w:val="00044D9C"/>
    <w:rsid w:val="000452D7"/>
    <w:rsid w:val="00046203"/>
    <w:rsid w:val="00051622"/>
    <w:rsid w:val="00051A11"/>
    <w:rsid w:val="00051F89"/>
    <w:rsid w:val="00052234"/>
    <w:rsid w:val="00053D7C"/>
    <w:rsid w:val="000575C5"/>
    <w:rsid w:val="000577C9"/>
    <w:rsid w:val="00060C18"/>
    <w:rsid w:val="00060FFD"/>
    <w:rsid w:val="00061D69"/>
    <w:rsid w:val="00063BE5"/>
    <w:rsid w:val="0006431E"/>
    <w:rsid w:val="000647B0"/>
    <w:rsid w:val="000652EA"/>
    <w:rsid w:val="00065E21"/>
    <w:rsid w:val="000673ED"/>
    <w:rsid w:val="00067854"/>
    <w:rsid w:val="00070DED"/>
    <w:rsid w:val="00071071"/>
    <w:rsid w:val="00071F0D"/>
    <w:rsid w:val="00072433"/>
    <w:rsid w:val="00072B3E"/>
    <w:rsid w:val="0007488B"/>
    <w:rsid w:val="00075702"/>
    <w:rsid w:val="00075A0C"/>
    <w:rsid w:val="000775C2"/>
    <w:rsid w:val="00077835"/>
    <w:rsid w:val="000801EF"/>
    <w:rsid w:val="000806AD"/>
    <w:rsid w:val="00080BDF"/>
    <w:rsid w:val="00080C57"/>
    <w:rsid w:val="00082482"/>
    <w:rsid w:val="00082CA0"/>
    <w:rsid w:val="00084CF2"/>
    <w:rsid w:val="00084FE5"/>
    <w:rsid w:val="00085D7B"/>
    <w:rsid w:val="0008708B"/>
    <w:rsid w:val="00092619"/>
    <w:rsid w:val="00092C66"/>
    <w:rsid w:val="00092CC9"/>
    <w:rsid w:val="000949DD"/>
    <w:rsid w:val="00094E4F"/>
    <w:rsid w:val="000A1146"/>
    <w:rsid w:val="000A2BCE"/>
    <w:rsid w:val="000A31E2"/>
    <w:rsid w:val="000A33C8"/>
    <w:rsid w:val="000A41E3"/>
    <w:rsid w:val="000A4AB4"/>
    <w:rsid w:val="000A4BBA"/>
    <w:rsid w:val="000A5071"/>
    <w:rsid w:val="000B0AD2"/>
    <w:rsid w:val="000B1022"/>
    <w:rsid w:val="000B1C9E"/>
    <w:rsid w:val="000B1DD1"/>
    <w:rsid w:val="000B2FB8"/>
    <w:rsid w:val="000B3927"/>
    <w:rsid w:val="000B471C"/>
    <w:rsid w:val="000B4C99"/>
    <w:rsid w:val="000B63CF"/>
    <w:rsid w:val="000C06F6"/>
    <w:rsid w:val="000C15F8"/>
    <w:rsid w:val="000C1D34"/>
    <w:rsid w:val="000C2362"/>
    <w:rsid w:val="000C2FA8"/>
    <w:rsid w:val="000C3C13"/>
    <w:rsid w:val="000C4D5F"/>
    <w:rsid w:val="000C53F9"/>
    <w:rsid w:val="000C5813"/>
    <w:rsid w:val="000C647D"/>
    <w:rsid w:val="000C714C"/>
    <w:rsid w:val="000C7161"/>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4AF7"/>
    <w:rsid w:val="000D5DBE"/>
    <w:rsid w:val="000D6457"/>
    <w:rsid w:val="000D7D55"/>
    <w:rsid w:val="000E0993"/>
    <w:rsid w:val="000E2E50"/>
    <w:rsid w:val="000E32DB"/>
    <w:rsid w:val="000E37E0"/>
    <w:rsid w:val="000E3BD6"/>
    <w:rsid w:val="000E3F20"/>
    <w:rsid w:val="000E4C25"/>
    <w:rsid w:val="000E4CBF"/>
    <w:rsid w:val="000E5302"/>
    <w:rsid w:val="000E5577"/>
    <w:rsid w:val="000E7034"/>
    <w:rsid w:val="000F02BE"/>
    <w:rsid w:val="000F0928"/>
    <w:rsid w:val="000F0B3D"/>
    <w:rsid w:val="000F1E65"/>
    <w:rsid w:val="000F2F2B"/>
    <w:rsid w:val="000F427B"/>
    <w:rsid w:val="000F43D0"/>
    <w:rsid w:val="000F4F18"/>
    <w:rsid w:val="000F67A0"/>
    <w:rsid w:val="000F688E"/>
    <w:rsid w:val="000F7181"/>
    <w:rsid w:val="000F7581"/>
    <w:rsid w:val="001007CE"/>
    <w:rsid w:val="001008C1"/>
    <w:rsid w:val="00100BC8"/>
    <w:rsid w:val="001023DB"/>
    <w:rsid w:val="00102B8D"/>
    <w:rsid w:val="001031F4"/>
    <w:rsid w:val="00103948"/>
    <w:rsid w:val="00103CCF"/>
    <w:rsid w:val="0010417F"/>
    <w:rsid w:val="001042D2"/>
    <w:rsid w:val="0010530E"/>
    <w:rsid w:val="001058BF"/>
    <w:rsid w:val="00105C07"/>
    <w:rsid w:val="00106920"/>
    <w:rsid w:val="00106AD8"/>
    <w:rsid w:val="001078DB"/>
    <w:rsid w:val="001079FA"/>
    <w:rsid w:val="00107B3B"/>
    <w:rsid w:val="00107EC5"/>
    <w:rsid w:val="001103CD"/>
    <w:rsid w:val="00111D3F"/>
    <w:rsid w:val="00112F44"/>
    <w:rsid w:val="00113D2A"/>
    <w:rsid w:val="00114457"/>
    <w:rsid w:val="00114F20"/>
    <w:rsid w:val="00115078"/>
    <w:rsid w:val="0011590B"/>
    <w:rsid w:val="001209BA"/>
    <w:rsid w:val="001211AF"/>
    <w:rsid w:val="001215DF"/>
    <w:rsid w:val="001219DF"/>
    <w:rsid w:val="0012220B"/>
    <w:rsid w:val="00122ABE"/>
    <w:rsid w:val="00122FC5"/>
    <w:rsid w:val="001231DC"/>
    <w:rsid w:val="0012453A"/>
    <w:rsid w:val="0012489B"/>
    <w:rsid w:val="001272AE"/>
    <w:rsid w:val="00130756"/>
    <w:rsid w:val="00130D89"/>
    <w:rsid w:val="001315DD"/>
    <w:rsid w:val="00134E0B"/>
    <w:rsid w:val="0013525F"/>
    <w:rsid w:val="00135385"/>
    <w:rsid w:val="00136204"/>
    <w:rsid w:val="001364D1"/>
    <w:rsid w:val="001374C7"/>
    <w:rsid w:val="00140FA4"/>
    <w:rsid w:val="00141BC9"/>
    <w:rsid w:val="001421FD"/>
    <w:rsid w:val="001425C8"/>
    <w:rsid w:val="00142EBA"/>
    <w:rsid w:val="00143AC7"/>
    <w:rsid w:val="00143B79"/>
    <w:rsid w:val="00145965"/>
    <w:rsid w:val="0014767E"/>
    <w:rsid w:val="00150B8A"/>
    <w:rsid w:val="00150DCB"/>
    <w:rsid w:val="00151906"/>
    <w:rsid w:val="00151912"/>
    <w:rsid w:val="00153740"/>
    <w:rsid w:val="001537D8"/>
    <w:rsid w:val="00153D88"/>
    <w:rsid w:val="001541C5"/>
    <w:rsid w:val="001554E4"/>
    <w:rsid w:val="0015623F"/>
    <w:rsid w:val="00156585"/>
    <w:rsid w:val="00156BA9"/>
    <w:rsid w:val="00161642"/>
    <w:rsid w:val="00161761"/>
    <w:rsid w:val="00164413"/>
    <w:rsid w:val="001657BE"/>
    <w:rsid w:val="00165C7B"/>
    <w:rsid w:val="00166182"/>
    <w:rsid w:val="0017038B"/>
    <w:rsid w:val="00170C94"/>
    <w:rsid w:val="0017139A"/>
    <w:rsid w:val="0017172C"/>
    <w:rsid w:val="001724C8"/>
    <w:rsid w:val="001726BA"/>
    <w:rsid w:val="001732C4"/>
    <w:rsid w:val="001745DD"/>
    <w:rsid w:val="00174FDE"/>
    <w:rsid w:val="00174FE3"/>
    <w:rsid w:val="00176D63"/>
    <w:rsid w:val="00177659"/>
    <w:rsid w:val="001779E5"/>
    <w:rsid w:val="00180826"/>
    <w:rsid w:val="00181240"/>
    <w:rsid w:val="0018208F"/>
    <w:rsid w:val="00182A4C"/>
    <w:rsid w:val="00183F77"/>
    <w:rsid w:val="00183FB3"/>
    <w:rsid w:val="001844D8"/>
    <w:rsid w:val="00185DA8"/>
    <w:rsid w:val="00185ECB"/>
    <w:rsid w:val="001865E0"/>
    <w:rsid w:val="001870F0"/>
    <w:rsid w:val="00190C9B"/>
    <w:rsid w:val="00190E48"/>
    <w:rsid w:val="0019114B"/>
    <w:rsid w:val="00192392"/>
    <w:rsid w:val="0019273F"/>
    <w:rsid w:val="00193814"/>
    <w:rsid w:val="00193AAB"/>
    <w:rsid w:val="00193AD5"/>
    <w:rsid w:val="00193BAF"/>
    <w:rsid w:val="00194930"/>
    <w:rsid w:val="00195AAC"/>
    <w:rsid w:val="001968BB"/>
    <w:rsid w:val="001A025E"/>
    <w:rsid w:val="001A08CD"/>
    <w:rsid w:val="001A0A1E"/>
    <w:rsid w:val="001A2182"/>
    <w:rsid w:val="001A323E"/>
    <w:rsid w:val="001A5320"/>
    <w:rsid w:val="001A5E62"/>
    <w:rsid w:val="001A6848"/>
    <w:rsid w:val="001A7538"/>
    <w:rsid w:val="001B06FB"/>
    <w:rsid w:val="001B0B1A"/>
    <w:rsid w:val="001B20E6"/>
    <w:rsid w:val="001B4C0B"/>
    <w:rsid w:val="001B4D12"/>
    <w:rsid w:val="001B4EC2"/>
    <w:rsid w:val="001B5B59"/>
    <w:rsid w:val="001B60E0"/>
    <w:rsid w:val="001B755A"/>
    <w:rsid w:val="001B7C8C"/>
    <w:rsid w:val="001C051D"/>
    <w:rsid w:val="001C0688"/>
    <w:rsid w:val="001C0D52"/>
    <w:rsid w:val="001C181A"/>
    <w:rsid w:val="001C1877"/>
    <w:rsid w:val="001C2053"/>
    <w:rsid w:val="001C252F"/>
    <w:rsid w:val="001C28D1"/>
    <w:rsid w:val="001C3473"/>
    <w:rsid w:val="001C545A"/>
    <w:rsid w:val="001C5BDA"/>
    <w:rsid w:val="001C5CFC"/>
    <w:rsid w:val="001C68B2"/>
    <w:rsid w:val="001C7231"/>
    <w:rsid w:val="001C7418"/>
    <w:rsid w:val="001C7C2D"/>
    <w:rsid w:val="001C7EBE"/>
    <w:rsid w:val="001D0051"/>
    <w:rsid w:val="001D150B"/>
    <w:rsid w:val="001D169A"/>
    <w:rsid w:val="001D2224"/>
    <w:rsid w:val="001D31AA"/>
    <w:rsid w:val="001D33CD"/>
    <w:rsid w:val="001D37B9"/>
    <w:rsid w:val="001D3DC0"/>
    <w:rsid w:val="001D4F88"/>
    <w:rsid w:val="001D64F3"/>
    <w:rsid w:val="001D68CF"/>
    <w:rsid w:val="001D6A8C"/>
    <w:rsid w:val="001D7A56"/>
    <w:rsid w:val="001E0291"/>
    <w:rsid w:val="001E15C0"/>
    <w:rsid w:val="001E18E0"/>
    <w:rsid w:val="001E18E2"/>
    <w:rsid w:val="001E19D0"/>
    <w:rsid w:val="001E2A30"/>
    <w:rsid w:val="001E2FF1"/>
    <w:rsid w:val="001E3FE1"/>
    <w:rsid w:val="001E41FE"/>
    <w:rsid w:val="001E4989"/>
    <w:rsid w:val="001E635C"/>
    <w:rsid w:val="001F0297"/>
    <w:rsid w:val="001F29F9"/>
    <w:rsid w:val="001F6E0B"/>
    <w:rsid w:val="00200AA0"/>
    <w:rsid w:val="00200F21"/>
    <w:rsid w:val="00202325"/>
    <w:rsid w:val="00202736"/>
    <w:rsid w:val="00203652"/>
    <w:rsid w:val="00204562"/>
    <w:rsid w:val="00205B4F"/>
    <w:rsid w:val="002060B6"/>
    <w:rsid w:val="002066B5"/>
    <w:rsid w:val="00210EAC"/>
    <w:rsid w:val="00211612"/>
    <w:rsid w:val="002119B6"/>
    <w:rsid w:val="00212389"/>
    <w:rsid w:val="002129C1"/>
    <w:rsid w:val="00212B40"/>
    <w:rsid w:val="00213BD0"/>
    <w:rsid w:val="002143E5"/>
    <w:rsid w:val="00214DBA"/>
    <w:rsid w:val="002151AB"/>
    <w:rsid w:val="0021548C"/>
    <w:rsid w:val="0021565F"/>
    <w:rsid w:val="00215C4C"/>
    <w:rsid w:val="00215ED6"/>
    <w:rsid w:val="00216049"/>
    <w:rsid w:val="002163FA"/>
    <w:rsid w:val="00216FCB"/>
    <w:rsid w:val="00217606"/>
    <w:rsid w:val="00217C09"/>
    <w:rsid w:val="00220F5C"/>
    <w:rsid w:val="00220FA9"/>
    <w:rsid w:val="002216BF"/>
    <w:rsid w:val="00221B9B"/>
    <w:rsid w:val="00222268"/>
    <w:rsid w:val="002239A4"/>
    <w:rsid w:val="00225080"/>
    <w:rsid w:val="00225196"/>
    <w:rsid w:val="00225CB4"/>
    <w:rsid w:val="00226B1A"/>
    <w:rsid w:val="00227F0B"/>
    <w:rsid w:val="0023049F"/>
    <w:rsid w:val="002310C3"/>
    <w:rsid w:val="002316F6"/>
    <w:rsid w:val="00232C9B"/>
    <w:rsid w:val="00232E73"/>
    <w:rsid w:val="00232F09"/>
    <w:rsid w:val="002335D5"/>
    <w:rsid w:val="002338CA"/>
    <w:rsid w:val="00233FE5"/>
    <w:rsid w:val="00234B3B"/>
    <w:rsid w:val="00234D98"/>
    <w:rsid w:val="00235AD0"/>
    <w:rsid w:val="00236018"/>
    <w:rsid w:val="002374C9"/>
    <w:rsid w:val="002375A5"/>
    <w:rsid w:val="0024162D"/>
    <w:rsid w:val="0024174E"/>
    <w:rsid w:val="00241B01"/>
    <w:rsid w:val="00241ECD"/>
    <w:rsid w:val="00242238"/>
    <w:rsid w:val="0024227D"/>
    <w:rsid w:val="00242D14"/>
    <w:rsid w:val="002432F4"/>
    <w:rsid w:val="0024501A"/>
    <w:rsid w:val="00246860"/>
    <w:rsid w:val="002468D9"/>
    <w:rsid w:val="00246995"/>
    <w:rsid w:val="00246DFF"/>
    <w:rsid w:val="00246E89"/>
    <w:rsid w:val="0025183C"/>
    <w:rsid w:val="00251FED"/>
    <w:rsid w:val="00252351"/>
    <w:rsid w:val="002528EC"/>
    <w:rsid w:val="00252A84"/>
    <w:rsid w:val="00253400"/>
    <w:rsid w:val="00253EAA"/>
    <w:rsid w:val="00255049"/>
    <w:rsid w:val="00257538"/>
    <w:rsid w:val="00257AFF"/>
    <w:rsid w:val="00257DE5"/>
    <w:rsid w:val="00260531"/>
    <w:rsid w:val="00260B9A"/>
    <w:rsid w:val="00261B7E"/>
    <w:rsid w:val="00262EA5"/>
    <w:rsid w:val="0026318D"/>
    <w:rsid w:val="00264148"/>
    <w:rsid w:val="002660AF"/>
    <w:rsid w:val="00270864"/>
    <w:rsid w:val="002712F7"/>
    <w:rsid w:val="0027159C"/>
    <w:rsid w:val="002722F2"/>
    <w:rsid w:val="00274549"/>
    <w:rsid w:val="00274E46"/>
    <w:rsid w:val="002752AE"/>
    <w:rsid w:val="00275AFD"/>
    <w:rsid w:val="002769AF"/>
    <w:rsid w:val="00276C86"/>
    <w:rsid w:val="00276FD0"/>
    <w:rsid w:val="00277217"/>
    <w:rsid w:val="002810A4"/>
    <w:rsid w:val="0028261C"/>
    <w:rsid w:val="00282DB6"/>
    <w:rsid w:val="00284A26"/>
    <w:rsid w:val="00285095"/>
    <w:rsid w:val="002854EB"/>
    <w:rsid w:val="00287006"/>
    <w:rsid w:val="0029030A"/>
    <w:rsid w:val="00291A69"/>
    <w:rsid w:val="00292397"/>
    <w:rsid w:val="00292AB2"/>
    <w:rsid w:val="00292B82"/>
    <w:rsid w:val="00293DB6"/>
    <w:rsid w:val="00293FE8"/>
    <w:rsid w:val="00294437"/>
    <w:rsid w:val="00296686"/>
    <w:rsid w:val="00297A00"/>
    <w:rsid w:val="00297A45"/>
    <w:rsid w:val="00297E20"/>
    <w:rsid w:val="002A233F"/>
    <w:rsid w:val="002A3237"/>
    <w:rsid w:val="002A4119"/>
    <w:rsid w:val="002A58B7"/>
    <w:rsid w:val="002A5943"/>
    <w:rsid w:val="002A5C3C"/>
    <w:rsid w:val="002A685E"/>
    <w:rsid w:val="002A72C7"/>
    <w:rsid w:val="002B0204"/>
    <w:rsid w:val="002B03B2"/>
    <w:rsid w:val="002B0749"/>
    <w:rsid w:val="002B0763"/>
    <w:rsid w:val="002B2645"/>
    <w:rsid w:val="002B2D0B"/>
    <w:rsid w:val="002B303A"/>
    <w:rsid w:val="002B32E9"/>
    <w:rsid w:val="002B4E22"/>
    <w:rsid w:val="002B6FA0"/>
    <w:rsid w:val="002B7710"/>
    <w:rsid w:val="002C0910"/>
    <w:rsid w:val="002C0DEA"/>
    <w:rsid w:val="002C2901"/>
    <w:rsid w:val="002C34F6"/>
    <w:rsid w:val="002C3B6D"/>
    <w:rsid w:val="002C3F59"/>
    <w:rsid w:val="002C5D9D"/>
    <w:rsid w:val="002C5F10"/>
    <w:rsid w:val="002C6E5B"/>
    <w:rsid w:val="002D08F3"/>
    <w:rsid w:val="002D18B4"/>
    <w:rsid w:val="002D2058"/>
    <w:rsid w:val="002D231A"/>
    <w:rsid w:val="002D5330"/>
    <w:rsid w:val="002D5F57"/>
    <w:rsid w:val="002D6DB2"/>
    <w:rsid w:val="002D73D4"/>
    <w:rsid w:val="002D7787"/>
    <w:rsid w:val="002E058C"/>
    <w:rsid w:val="002E1877"/>
    <w:rsid w:val="002E1C31"/>
    <w:rsid w:val="002E1EFD"/>
    <w:rsid w:val="002E2E0F"/>
    <w:rsid w:val="002E333A"/>
    <w:rsid w:val="002E3474"/>
    <w:rsid w:val="002E400C"/>
    <w:rsid w:val="002E49C3"/>
    <w:rsid w:val="002E5114"/>
    <w:rsid w:val="002E5988"/>
    <w:rsid w:val="002E65E6"/>
    <w:rsid w:val="002E7072"/>
    <w:rsid w:val="002E7570"/>
    <w:rsid w:val="002E764B"/>
    <w:rsid w:val="002E7C25"/>
    <w:rsid w:val="002F08D1"/>
    <w:rsid w:val="002F0D6A"/>
    <w:rsid w:val="002F0E28"/>
    <w:rsid w:val="002F195B"/>
    <w:rsid w:val="002F1A64"/>
    <w:rsid w:val="002F287E"/>
    <w:rsid w:val="002F2981"/>
    <w:rsid w:val="002F2D63"/>
    <w:rsid w:val="002F478B"/>
    <w:rsid w:val="002F6AD8"/>
    <w:rsid w:val="002F7C06"/>
    <w:rsid w:val="002F7F81"/>
    <w:rsid w:val="00300A36"/>
    <w:rsid w:val="00301B45"/>
    <w:rsid w:val="003029D5"/>
    <w:rsid w:val="0030433B"/>
    <w:rsid w:val="00304511"/>
    <w:rsid w:val="0030521C"/>
    <w:rsid w:val="00305856"/>
    <w:rsid w:val="00305867"/>
    <w:rsid w:val="0030678B"/>
    <w:rsid w:val="00306D16"/>
    <w:rsid w:val="0030700A"/>
    <w:rsid w:val="00307595"/>
    <w:rsid w:val="00307DA6"/>
    <w:rsid w:val="00310CD7"/>
    <w:rsid w:val="00313C3A"/>
    <w:rsid w:val="00313D7A"/>
    <w:rsid w:val="00314517"/>
    <w:rsid w:val="003155FB"/>
    <w:rsid w:val="0032136A"/>
    <w:rsid w:val="003219E5"/>
    <w:rsid w:val="003224D8"/>
    <w:rsid w:val="00323A90"/>
    <w:rsid w:val="00323E70"/>
    <w:rsid w:val="003258A7"/>
    <w:rsid w:val="00325BA2"/>
    <w:rsid w:val="003262BD"/>
    <w:rsid w:val="00326798"/>
    <w:rsid w:val="00326B1C"/>
    <w:rsid w:val="00326C08"/>
    <w:rsid w:val="00326F7F"/>
    <w:rsid w:val="00327616"/>
    <w:rsid w:val="00330311"/>
    <w:rsid w:val="00330D55"/>
    <w:rsid w:val="003320E8"/>
    <w:rsid w:val="0033238E"/>
    <w:rsid w:val="003328FD"/>
    <w:rsid w:val="00332DE3"/>
    <w:rsid w:val="0033334F"/>
    <w:rsid w:val="0033414F"/>
    <w:rsid w:val="00334514"/>
    <w:rsid w:val="0033555E"/>
    <w:rsid w:val="0033601F"/>
    <w:rsid w:val="00336805"/>
    <w:rsid w:val="00337351"/>
    <w:rsid w:val="00341A54"/>
    <w:rsid w:val="00344A4F"/>
    <w:rsid w:val="00344D17"/>
    <w:rsid w:val="0034669F"/>
    <w:rsid w:val="003470C4"/>
    <w:rsid w:val="00347D0D"/>
    <w:rsid w:val="00351498"/>
    <w:rsid w:val="00352B22"/>
    <w:rsid w:val="00352CBF"/>
    <w:rsid w:val="003534DC"/>
    <w:rsid w:val="00354547"/>
    <w:rsid w:val="003549F5"/>
    <w:rsid w:val="00355ACB"/>
    <w:rsid w:val="00355FBF"/>
    <w:rsid w:val="003567DE"/>
    <w:rsid w:val="003574F3"/>
    <w:rsid w:val="00357831"/>
    <w:rsid w:val="003604A5"/>
    <w:rsid w:val="0036114B"/>
    <w:rsid w:val="003618B6"/>
    <w:rsid w:val="0036199A"/>
    <w:rsid w:val="003620C8"/>
    <w:rsid w:val="00363087"/>
    <w:rsid w:val="0036319E"/>
    <w:rsid w:val="003632A4"/>
    <w:rsid w:val="00363362"/>
    <w:rsid w:val="0036392A"/>
    <w:rsid w:val="00364CAB"/>
    <w:rsid w:val="00365767"/>
    <w:rsid w:val="003659C0"/>
    <w:rsid w:val="003660DF"/>
    <w:rsid w:val="003674A9"/>
    <w:rsid w:val="00367D4F"/>
    <w:rsid w:val="00370743"/>
    <w:rsid w:val="00370EF5"/>
    <w:rsid w:val="0037135B"/>
    <w:rsid w:val="003718CD"/>
    <w:rsid w:val="00372251"/>
    <w:rsid w:val="00373F64"/>
    <w:rsid w:val="00374247"/>
    <w:rsid w:val="00374EA1"/>
    <w:rsid w:val="0037520D"/>
    <w:rsid w:val="00375724"/>
    <w:rsid w:val="00375809"/>
    <w:rsid w:val="00375CF1"/>
    <w:rsid w:val="0037628C"/>
    <w:rsid w:val="00376A07"/>
    <w:rsid w:val="00376B81"/>
    <w:rsid w:val="00376E08"/>
    <w:rsid w:val="00377BD2"/>
    <w:rsid w:val="00380601"/>
    <w:rsid w:val="00380FD4"/>
    <w:rsid w:val="00381E16"/>
    <w:rsid w:val="003821E1"/>
    <w:rsid w:val="003840F6"/>
    <w:rsid w:val="00384866"/>
    <w:rsid w:val="003851BA"/>
    <w:rsid w:val="00385708"/>
    <w:rsid w:val="003857D4"/>
    <w:rsid w:val="00385D6F"/>
    <w:rsid w:val="003861F7"/>
    <w:rsid w:val="003863E9"/>
    <w:rsid w:val="00386D43"/>
    <w:rsid w:val="00387095"/>
    <w:rsid w:val="00387E95"/>
    <w:rsid w:val="00390092"/>
    <w:rsid w:val="00390CFA"/>
    <w:rsid w:val="00391858"/>
    <w:rsid w:val="00393651"/>
    <w:rsid w:val="00393D7D"/>
    <w:rsid w:val="00394926"/>
    <w:rsid w:val="00394FF9"/>
    <w:rsid w:val="00395651"/>
    <w:rsid w:val="00395E12"/>
    <w:rsid w:val="003962A8"/>
    <w:rsid w:val="00396779"/>
    <w:rsid w:val="00397DB7"/>
    <w:rsid w:val="003A27B2"/>
    <w:rsid w:val="003A3F3D"/>
    <w:rsid w:val="003A40B4"/>
    <w:rsid w:val="003A41BA"/>
    <w:rsid w:val="003A4FA3"/>
    <w:rsid w:val="003A5491"/>
    <w:rsid w:val="003A5958"/>
    <w:rsid w:val="003A6A99"/>
    <w:rsid w:val="003A6E60"/>
    <w:rsid w:val="003A76AB"/>
    <w:rsid w:val="003A7FF8"/>
    <w:rsid w:val="003B17AC"/>
    <w:rsid w:val="003B2143"/>
    <w:rsid w:val="003B227A"/>
    <w:rsid w:val="003B3A77"/>
    <w:rsid w:val="003B4319"/>
    <w:rsid w:val="003B5854"/>
    <w:rsid w:val="003B6764"/>
    <w:rsid w:val="003B7A8B"/>
    <w:rsid w:val="003C247E"/>
    <w:rsid w:val="003C294B"/>
    <w:rsid w:val="003C34DF"/>
    <w:rsid w:val="003C5046"/>
    <w:rsid w:val="003C53E8"/>
    <w:rsid w:val="003C5B54"/>
    <w:rsid w:val="003C6068"/>
    <w:rsid w:val="003C7AEC"/>
    <w:rsid w:val="003D2BA3"/>
    <w:rsid w:val="003D316B"/>
    <w:rsid w:val="003D3C22"/>
    <w:rsid w:val="003D56A0"/>
    <w:rsid w:val="003D609F"/>
    <w:rsid w:val="003D69F5"/>
    <w:rsid w:val="003D7084"/>
    <w:rsid w:val="003D7089"/>
    <w:rsid w:val="003D7DDB"/>
    <w:rsid w:val="003E024F"/>
    <w:rsid w:val="003E02C7"/>
    <w:rsid w:val="003E0543"/>
    <w:rsid w:val="003E061D"/>
    <w:rsid w:val="003E0B5A"/>
    <w:rsid w:val="003E1682"/>
    <w:rsid w:val="003E31E3"/>
    <w:rsid w:val="003E3E93"/>
    <w:rsid w:val="003E46D1"/>
    <w:rsid w:val="003E6214"/>
    <w:rsid w:val="003F070E"/>
    <w:rsid w:val="003F1206"/>
    <w:rsid w:val="003F2418"/>
    <w:rsid w:val="003F28DB"/>
    <w:rsid w:val="003F2EEE"/>
    <w:rsid w:val="003F44FD"/>
    <w:rsid w:val="003F5132"/>
    <w:rsid w:val="003F58B0"/>
    <w:rsid w:val="003F776F"/>
    <w:rsid w:val="004007E9"/>
    <w:rsid w:val="00400810"/>
    <w:rsid w:val="00401825"/>
    <w:rsid w:val="00401BBC"/>
    <w:rsid w:val="004026FC"/>
    <w:rsid w:val="00403BFB"/>
    <w:rsid w:val="00404B45"/>
    <w:rsid w:val="00405BCF"/>
    <w:rsid w:val="004068E0"/>
    <w:rsid w:val="00406CC5"/>
    <w:rsid w:val="00406FCA"/>
    <w:rsid w:val="004074A4"/>
    <w:rsid w:val="00407DB9"/>
    <w:rsid w:val="004101B2"/>
    <w:rsid w:val="004123D7"/>
    <w:rsid w:val="00412658"/>
    <w:rsid w:val="004129DA"/>
    <w:rsid w:val="00415EA4"/>
    <w:rsid w:val="0041604B"/>
    <w:rsid w:val="004172DB"/>
    <w:rsid w:val="004174F0"/>
    <w:rsid w:val="00417999"/>
    <w:rsid w:val="00417BED"/>
    <w:rsid w:val="00420A1D"/>
    <w:rsid w:val="00420B1E"/>
    <w:rsid w:val="004211FD"/>
    <w:rsid w:val="00421485"/>
    <w:rsid w:val="004216DA"/>
    <w:rsid w:val="00421DEA"/>
    <w:rsid w:val="00422B75"/>
    <w:rsid w:val="00424458"/>
    <w:rsid w:val="00424612"/>
    <w:rsid w:val="0042528C"/>
    <w:rsid w:val="00425672"/>
    <w:rsid w:val="00425A6A"/>
    <w:rsid w:val="00426A23"/>
    <w:rsid w:val="00427C7F"/>
    <w:rsid w:val="00427F54"/>
    <w:rsid w:val="004306E0"/>
    <w:rsid w:val="004316FD"/>
    <w:rsid w:val="00433F36"/>
    <w:rsid w:val="00434694"/>
    <w:rsid w:val="00434860"/>
    <w:rsid w:val="00434BBD"/>
    <w:rsid w:val="0043503A"/>
    <w:rsid w:val="00437B8A"/>
    <w:rsid w:val="00437D18"/>
    <w:rsid w:val="00437D77"/>
    <w:rsid w:val="00441D99"/>
    <w:rsid w:val="00442609"/>
    <w:rsid w:val="004429D9"/>
    <w:rsid w:val="004435BE"/>
    <w:rsid w:val="0044384F"/>
    <w:rsid w:val="0044411E"/>
    <w:rsid w:val="00444472"/>
    <w:rsid w:val="00444B93"/>
    <w:rsid w:val="00444F80"/>
    <w:rsid w:val="00445599"/>
    <w:rsid w:val="00446018"/>
    <w:rsid w:val="0044769D"/>
    <w:rsid w:val="0045027B"/>
    <w:rsid w:val="004504E7"/>
    <w:rsid w:val="00451F9D"/>
    <w:rsid w:val="00453167"/>
    <w:rsid w:val="0045361D"/>
    <w:rsid w:val="004543BC"/>
    <w:rsid w:val="00454F28"/>
    <w:rsid w:val="00455D67"/>
    <w:rsid w:val="0045645D"/>
    <w:rsid w:val="0045707D"/>
    <w:rsid w:val="004574C6"/>
    <w:rsid w:val="00457743"/>
    <w:rsid w:val="00457BCF"/>
    <w:rsid w:val="00457DCE"/>
    <w:rsid w:val="00460E3F"/>
    <w:rsid w:val="0046111A"/>
    <w:rsid w:val="004613A3"/>
    <w:rsid w:val="00462063"/>
    <w:rsid w:val="00462F68"/>
    <w:rsid w:val="00463478"/>
    <w:rsid w:val="0046369B"/>
    <w:rsid w:val="00463781"/>
    <w:rsid w:val="004640E9"/>
    <w:rsid w:val="00464744"/>
    <w:rsid w:val="004647EB"/>
    <w:rsid w:val="00465230"/>
    <w:rsid w:val="00466CED"/>
    <w:rsid w:val="00466EB5"/>
    <w:rsid w:val="00467592"/>
    <w:rsid w:val="00467690"/>
    <w:rsid w:val="00467A14"/>
    <w:rsid w:val="004718E7"/>
    <w:rsid w:val="00472289"/>
    <w:rsid w:val="00472535"/>
    <w:rsid w:val="00472C97"/>
    <w:rsid w:val="0047570F"/>
    <w:rsid w:val="004761CC"/>
    <w:rsid w:val="00476229"/>
    <w:rsid w:val="004766C9"/>
    <w:rsid w:val="00480D4A"/>
    <w:rsid w:val="004815C2"/>
    <w:rsid w:val="00481DA1"/>
    <w:rsid w:val="00483A2B"/>
    <w:rsid w:val="00484212"/>
    <w:rsid w:val="004848C3"/>
    <w:rsid w:val="00484BA9"/>
    <w:rsid w:val="0048599A"/>
    <w:rsid w:val="00485B94"/>
    <w:rsid w:val="00486818"/>
    <w:rsid w:val="0049255F"/>
    <w:rsid w:val="0049445D"/>
    <w:rsid w:val="00494D39"/>
    <w:rsid w:val="00495350"/>
    <w:rsid w:val="00495E3C"/>
    <w:rsid w:val="00496041"/>
    <w:rsid w:val="00497156"/>
    <w:rsid w:val="004A0C79"/>
    <w:rsid w:val="004A1FE0"/>
    <w:rsid w:val="004A24D2"/>
    <w:rsid w:val="004A2728"/>
    <w:rsid w:val="004A3214"/>
    <w:rsid w:val="004A4136"/>
    <w:rsid w:val="004A417B"/>
    <w:rsid w:val="004A4378"/>
    <w:rsid w:val="004A712D"/>
    <w:rsid w:val="004A7C03"/>
    <w:rsid w:val="004B03F3"/>
    <w:rsid w:val="004B0CC9"/>
    <w:rsid w:val="004B1C61"/>
    <w:rsid w:val="004B2536"/>
    <w:rsid w:val="004B46D7"/>
    <w:rsid w:val="004B478D"/>
    <w:rsid w:val="004B6AF3"/>
    <w:rsid w:val="004B6B34"/>
    <w:rsid w:val="004B6F1F"/>
    <w:rsid w:val="004B715E"/>
    <w:rsid w:val="004B7169"/>
    <w:rsid w:val="004B79C9"/>
    <w:rsid w:val="004C00DD"/>
    <w:rsid w:val="004C05CF"/>
    <w:rsid w:val="004C0776"/>
    <w:rsid w:val="004C1EF8"/>
    <w:rsid w:val="004C2063"/>
    <w:rsid w:val="004C24C5"/>
    <w:rsid w:val="004C2645"/>
    <w:rsid w:val="004C47D5"/>
    <w:rsid w:val="004C4CAF"/>
    <w:rsid w:val="004C5E33"/>
    <w:rsid w:val="004C60A3"/>
    <w:rsid w:val="004C6CDA"/>
    <w:rsid w:val="004C79F5"/>
    <w:rsid w:val="004D10D4"/>
    <w:rsid w:val="004D16BD"/>
    <w:rsid w:val="004D2AAB"/>
    <w:rsid w:val="004D362B"/>
    <w:rsid w:val="004D3C7F"/>
    <w:rsid w:val="004D42CB"/>
    <w:rsid w:val="004D4A0C"/>
    <w:rsid w:val="004D6E90"/>
    <w:rsid w:val="004D6F2B"/>
    <w:rsid w:val="004E0248"/>
    <w:rsid w:val="004E21A3"/>
    <w:rsid w:val="004E32EA"/>
    <w:rsid w:val="004E3517"/>
    <w:rsid w:val="004E6866"/>
    <w:rsid w:val="004F0C58"/>
    <w:rsid w:val="004F10EB"/>
    <w:rsid w:val="004F3222"/>
    <w:rsid w:val="004F3639"/>
    <w:rsid w:val="004F3BFA"/>
    <w:rsid w:val="004F4E3C"/>
    <w:rsid w:val="004F5A1A"/>
    <w:rsid w:val="004F675A"/>
    <w:rsid w:val="004F77A3"/>
    <w:rsid w:val="005000AB"/>
    <w:rsid w:val="00500EAF"/>
    <w:rsid w:val="00500F3C"/>
    <w:rsid w:val="005025EE"/>
    <w:rsid w:val="00503401"/>
    <w:rsid w:val="00503D35"/>
    <w:rsid w:val="00503DDF"/>
    <w:rsid w:val="00505524"/>
    <w:rsid w:val="005058D5"/>
    <w:rsid w:val="00506688"/>
    <w:rsid w:val="00510588"/>
    <w:rsid w:val="00510F9C"/>
    <w:rsid w:val="0051146C"/>
    <w:rsid w:val="00511881"/>
    <w:rsid w:val="0051220B"/>
    <w:rsid w:val="00512253"/>
    <w:rsid w:val="00512484"/>
    <w:rsid w:val="00514449"/>
    <w:rsid w:val="005144A7"/>
    <w:rsid w:val="00515419"/>
    <w:rsid w:val="005157BD"/>
    <w:rsid w:val="0051594B"/>
    <w:rsid w:val="00515D70"/>
    <w:rsid w:val="005214A3"/>
    <w:rsid w:val="005222E7"/>
    <w:rsid w:val="00523488"/>
    <w:rsid w:val="00523A8B"/>
    <w:rsid w:val="00523E04"/>
    <w:rsid w:val="00524D3A"/>
    <w:rsid w:val="00524ED7"/>
    <w:rsid w:val="00525003"/>
    <w:rsid w:val="0052590B"/>
    <w:rsid w:val="0052592B"/>
    <w:rsid w:val="00526503"/>
    <w:rsid w:val="00526591"/>
    <w:rsid w:val="00527178"/>
    <w:rsid w:val="00527618"/>
    <w:rsid w:val="005278CB"/>
    <w:rsid w:val="00530388"/>
    <w:rsid w:val="00531DA0"/>
    <w:rsid w:val="00532B33"/>
    <w:rsid w:val="00532E9D"/>
    <w:rsid w:val="00533075"/>
    <w:rsid w:val="005334B4"/>
    <w:rsid w:val="00534D42"/>
    <w:rsid w:val="005350A5"/>
    <w:rsid w:val="00536044"/>
    <w:rsid w:val="00536379"/>
    <w:rsid w:val="00537238"/>
    <w:rsid w:val="005400C5"/>
    <w:rsid w:val="005404CD"/>
    <w:rsid w:val="00540BE0"/>
    <w:rsid w:val="00540BEF"/>
    <w:rsid w:val="00542022"/>
    <w:rsid w:val="00542B34"/>
    <w:rsid w:val="00542C9A"/>
    <w:rsid w:val="005436C2"/>
    <w:rsid w:val="005442D4"/>
    <w:rsid w:val="0054586A"/>
    <w:rsid w:val="0054631F"/>
    <w:rsid w:val="00546C24"/>
    <w:rsid w:val="005471BA"/>
    <w:rsid w:val="00547BDA"/>
    <w:rsid w:val="00547BE6"/>
    <w:rsid w:val="0055034F"/>
    <w:rsid w:val="00550476"/>
    <w:rsid w:val="0055288D"/>
    <w:rsid w:val="005533DE"/>
    <w:rsid w:val="00555259"/>
    <w:rsid w:val="00555C66"/>
    <w:rsid w:val="005569EF"/>
    <w:rsid w:val="00556BDE"/>
    <w:rsid w:val="0056056C"/>
    <w:rsid w:val="00560D57"/>
    <w:rsid w:val="00560F12"/>
    <w:rsid w:val="00562922"/>
    <w:rsid w:val="00562A94"/>
    <w:rsid w:val="00563FAD"/>
    <w:rsid w:val="00565636"/>
    <w:rsid w:val="005701C1"/>
    <w:rsid w:val="005703BF"/>
    <w:rsid w:val="00570754"/>
    <w:rsid w:val="005709F7"/>
    <w:rsid w:val="00570EAA"/>
    <w:rsid w:val="005710A9"/>
    <w:rsid w:val="005716B0"/>
    <w:rsid w:val="00571B11"/>
    <w:rsid w:val="00571D1B"/>
    <w:rsid w:val="00571DA3"/>
    <w:rsid w:val="005738F5"/>
    <w:rsid w:val="00573D34"/>
    <w:rsid w:val="00574A1B"/>
    <w:rsid w:val="00575963"/>
    <w:rsid w:val="00575EBE"/>
    <w:rsid w:val="0058039C"/>
    <w:rsid w:val="00580A63"/>
    <w:rsid w:val="00583379"/>
    <w:rsid w:val="0058417C"/>
    <w:rsid w:val="005854F9"/>
    <w:rsid w:val="00586EC6"/>
    <w:rsid w:val="00587DDE"/>
    <w:rsid w:val="00593043"/>
    <w:rsid w:val="00595B60"/>
    <w:rsid w:val="00595B63"/>
    <w:rsid w:val="00595BF0"/>
    <w:rsid w:val="00597E16"/>
    <w:rsid w:val="005A0B1D"/>
    <w:rsid w:val="005A1846"/>
    <w:rsid w:val="005A258C"/>
    <w:rsid w:val="005A3560"/>
    <w:rsid w:val="005A3E54"/>
    <w:rsid w:val="005A464E"/>
    <w:rsid w:val="005A62FC"/>
    <w:rsid w:val="005A6C99"/>
    <w:rsid w:val="005A7D5D"/>
    <w:rsid w:val="005B0040"/>
    <w:rsid w:val="005B011A"/>
    <w:rsid w:val="005B0283"/>
    <w:rsid w:val="005B1ADA"/>
    <w:rsid w:val="005B1D09"/>
    <w:rsid w:val="005B1D8F"/>
    <w:rsid w:val="005B1E94"/>
    <w:rsid w:val="005B45F7"/>
    <w:rsid w:val="005B56E0"/>
    <w:rsid w:val="005B5B3D"/>
    <w:rsid w:val="005B5E8F"/>
    <w:rsid w:val="005B64CF"/>
    <w:rsid w:val="005B72DA"/>
    <w:rsid w:val="005C0E87"/>
    <w:rsid w:val="005C1398"/>
    <w:rsid w:val="005C16F3"/>
    <w:rsid w:val="005C3758"/>
    <w:rsid w:val="005C4D72"/>
    <w:rsid w:val="005C50C1"/>
    <w:rsid w:val="005C62C2"/>
    <w:rsid w:val="005D0ABC"/>
    <w:rsid w:val="005D2306"/>
    <w:rsid w:val="005D2562"/>
    <w:rsid w:val="005D2666"/>
    <w:rsid w:val="005D4548"/>
    <w:rsid w:val="005D4A74"/>
    <w:rsid w:val="005D519F"/>
    <w:rsid w:val="005D5E91"/>
    <w:rsid w:val="005D67EF"/>
    <w:rsid w:val="005E1416"/>
    <w:rsid w:val="005E3064"/>
    <w:rsid w:val="005E54DC"/>
    <w:rsid w:val="005E65DC"/>
    <w:rsid w:val="005E6AEE"/>
    <w:rsid w:val="005E72B2"/>
    <w:rsid w:val="005E79A0"/>
    <w:rsid w:val="005F097E"/>
    <w:rsid w:val="005F1115"/>
    <w:rsid w:val="005F1AB6"/>
    <w:rsid w:val="005F27F2"/>
    <w:rsid w:val="005F2B27"/>
    <w:rsid w:val="005F3567"/>
    <w:rsid w:val="005F3AFE"/>
    <w:rsid w:val="005F424D"/>
    <w:rsid w:val="005F50F3"/>
    <w:rsid w:val="005F5342"/>
    <w:rsid w:val="005F55F5"/>
    <w:rsid w:val="005F5B74"/>
    <w:rsid w:val="005F5EC1"/>
    <w:rsid w:val="005F67A9"/>
    <w:rsid w:val="005F6B6D"/>
    <w:rsid w:val="005F73CA"/>
    <w:rsid w:val="006002FE"/>
    <w:rsid w:val="006008F8"/>
    <w:rsid w:val="006036C2"/>
    <w:rsid w:val="00605AAB"/>
    <w:rsid w:val="00606BEB"/>
    <w:rsid w:val="00607AC8"/>
    <w:rsid w:val="0061010C"/>
    <w:rsid w:val="0061014A"/>
    <w:rsid w:val="0061054B"/>
    <w:rsid w:val="006110FB"/>
    <w:rsid w:val="006114BB"/>
    <w:rsid w:val="00612625"/>
    <w:rsid w:val="00612FB0"/>
    <w:rsid w:val="0061356D"/>
    <w:rsid w:val="00613E26"/>
    <w:rsid w:val="00615641"/>
    <w:rsid w:val="00615A66"/>
    <w:rsid w:val="00616959"/>
    <w:rsid w:val="0062036E"/>
    <w:rsid w:val="006211D0"/>
    <w:rsid w:val="00621595"/>
    <w:rsid w:val="0062359D"/>
    <w:rsid w:val="006235F5"/>
    <w:rsid w:val="00623634"/>
    <w:rsid w:val="006247B0"/>
    <w:rsid w:val="00624D0C"/>
    <w:rsid w:val="00626902"/>
    <w:rsid w:val="00626A0F"/>
    <w:rsid w:val="006274B4"/>
    <w:rsid w:val="006307BA"/>
    <w:rsid w:val="006315BA"/>
    <w:rsid w:val="006315CB"/>
    <w:rsid w:val="00634C4A"/>
    <w:rsid w:val="0063532E"/>
    <w:rsid w:val="0063579F"/>
    <w:rsid w:val="006364ED"/>
    <w:rsid w:val="00637063"/>
    <w:rsid w:val="0063737C"/>
    <w:rsid w:val="00637BDC"/>
    <w:rsid w:val="00640363"/>
    <w:rsid w:val="00640622"/>
    <w:rsid w:val="006418C9"/>
    <w:rsid w:val="00641DEE"/>
    <w:rsid w:val="00642BD6"/>
    <w:rsid w:val="00643C8F"/>
    <w:rsid w:val="00645046"/>
    <w:rsid w:val="0064527A"/>
    <w:rsid w:val="006458FD"/>
    <w:rsid w:val="00645DE8"/>
    <w:rsid w:val="00645EA2"/>
    <w:rsid w:val="00651E6D"/>
    <w:rsid w:val="0065237D"/>
    <w:rsid w:val="00652943"/>
    <w:rsid w:val="00653AB2"/>
    <w:rsid w:val="00653D2D"/>
    <w:rsid w:val="0065435E"/>
    <w:rsid w:val="00654551"/>
    <w:rsid w:val="00654F91"/>
    <w:rsid w:val="006555E7"/>
    <w:rsid w:val="00655CCC"/>
    <w:rsid w:val="006560B6"/>
    <w:rsid w:val="0065689C"/>
    <w:rsid w:val="0065726D"/>
    <w:rsid w:val="006573F2"/>
    <w:rsid w:val="00661BA2"/>
    <w:rsid w:val="006628CB"/>
    <w:rsid w:val="00662AD0"/>
    <w:rsid w:val="00662F08"/>
    <w:rsid w:val="00663589"/>
    <w:rsid w:val="00664296"/>
    <w:rsid w:val="00664427"/>
    <w:rsid w:val="00664840"/>
    <w:rsid w:val="006649CD"/>
    <w:rsid w:val="00665D75"/>
    <w:rsid w:val="0066684A"/>
    <w:rsid w:val="006708E3"/>
    <w:rsid w:val="00670DDC"/>
    <w:rsid w:val="00671389"/>
    <w:rsid w:val="00671EB4"/>
    <w:rsid w:val="00673CDC"/>
    <w:rsid w:val="0067443B"/>
    <w:rsid w:val="006770AA"/>
    <w:rsid w:val="00680450"/>
    <w:rsid w:val="0068098E"/>
    <w:rsid w:val="006810BD"/>
    <w:rsid w:val="00681350"/>
    <w:rsid w:val="0068160C"/>
    <w:rsid w:val="00682486"/>
    <w:rsid w:val="006833A7"/>
    <w:rsid w:val="00684CE6"/>
    <w:rsid w:val="00684E2B"/>
    <w:rsid w:val="006857A0"/>
    <w:rsid w:val="006870CE"/>
    <w:rsid w:val="00687C7E"/>
    <w:rsid w:val="00687D3D"/>
    <w:rsid w:val="00690569"/>
    <w:rsid w:val="00690FDA"/>
    <w:rsid w:val="00691E61"/>
    <w:rsid w:val="00692180"/>
    <w:rsid w:val="006937C6"/>
    <w:rsid w:val="00693C5E"/>
    <w:rsid w:val="00693CEE"/>
    <w:rsid w:val="00694EEA"/>
    <w:rsid w:val="006955B4"/>
    <w:rsid w:val="00695DEF"/>
    <w:rsid w:val="00696476"/>
    <w:rsid w:val="0069687C"/>
    <w:rsid w:val="00696C74"/>
    <w:rsid w:val="00697C9B"/>
    <w:rsid w:val="006A0909"/>
    <w:rsid w:val="006A10FA"/>
    <w:rsid w:val="006A12E0"/>
    <w:rsid w:val="006A3D6C"/>
    <w:rsid w:val="006A40E6"/>
    <w:rsid w:val="006A516B"/>
    <w:rsid w:val="006A5362"/>
    <w:rsid w:val="006A543A"/>
    <w:rsid w:val="006A5C07"/>
    <w:rsid w:val="006A75FA"/>
    <w:rsid w:val="006B07D5"/>
    <w:rsid w:val="006B1309"/>
    <w:rsid w:val="006B31E6"/>
    <w:rsid w:val="006B3923"/>
    <w:rsid w:val="006B3F3E"/>
    <w:rsid w:val="006B4AA2"/>
    <w:rsid w:val="006B4C4D"/>
    <w:rsid w:val="006B53C4"/>
    <w:rsid w:val="006B586B"/>
    <w:rsid w:val="006B5923"/>
    <w:rsid w:val="006B5974"/>
    <w:rsid w:val="006B67D9"/>
    <w:rsid w:val="006B690F"/>
    <w:rsid w:val="006B6C14"/>
    <w:rsid w:val="006B7159"/>
    <w:rsid w:val="006B715E"/>
    <w:rsid w:val="006B7BE0"/>
    <w:rsid w:val="006C1D6E"/>
    <w:rsid w:val="006C2EF6"/>
    <w:rsid w:val="006C3A68"/>
    <w:rsid w:val="006C3B08"/>
    <w:rsid w:val="006C6AB1"/>
    <w:rsid w:val="006C6E6B"/>
    <w:rsid w:val="006C714C"/>
    <w:rsid w:val="006C73D4"/>
    <w:rsid w:val="006D145F"/>
    <w:rsid w:val="006D2000"/>
    <w:rsid w:val="006D2D39"/>
    <w:rsid w:val="006D2F31"/>
    <w:rsid w:val="006D4250"/>
    <w:rsid w:val="006D4E0E"/>
    <w:rsid w:val="006D5861"/>
    <w:rsid w:val="006D5CE2"/>
    <w:rsid w:val="006D5E1E"/>
    <w:rsid w:val="006D7854"/>
    <w:rsid w:val="006E06D1"/>
    <w:rsid w:val="006E122E"/>
    <w:rsid w:val="006E1313"/>
    <w:rsid w:val="006E154E"/>
    <w:rsid w:val="006E25A9"/>
    <w:rsid w:val="006E2DC8"/>
    <w:rsid w:val="006E58CB"/>
    <w:rsid w:val="006E6B68"/>
    <w:rsid w:val="006E7089"/>
    <w:rsid w:val="006E7356"/>
    <w:rsid w:val="006E77C8"/>
    <w:rsid w:val="006F0F9C"/>
    <w:rsid w:val="006F149D"/>
    <w:rsid w:val="006F1A46"/>
    <w:rsid w:val="006F2B5B"/>
    <w:rsid w:val="006F45A0"/>
    <w:rsid w:val="006F4F06"/>
    <w:rsid w:val="006F5A4E"/>
    <w:rsid w:val="006F5D37"/>
    <w:rsid w:val="006F6005"/>
    <w:rsid w:val="006F674E"/>
    <w:rsid w:val="007005EA"/>
    <w:rsid w:val="0070220D"/>
    <w:rsid w:val="00703B6C"/>
    <w:rsid w:val="00703BB0"/>
    <w:rsid w:val="00704519"/>
    <w:rsid w:val="00704C40"/>
    <w:rsid w:val="00704C88"/>
    <w:rsid w:val="00704EA1"/>
    <w:rsid w:val="00705BE5"/>
    <w:rsid w:val="00705C40"/>
    <w:rsid w:val="00706482"/>
    <w:rsid w:val="00706754"/>
    <w:rsid w:val="00706BEF"/>
    <w:rsid w:val="00707028"/>
    <w:rsid w:val="00707ECE"/>
    <w:rsid w:val="00710CE8"/>
    <w:rsid w:val="00711350"/>
    <w:rsid w:val="00711538"/>
    <w:rsid w:val="007116BC"/>
    <w:rsid w:val="00711961"/>
    <w:rsid w:val="00711CA6"/>
    <w:rsid w:val="00713DA0"/>
    <w:rsid w:val="007165CE"/>
    <w:rsid w:val="00717CEB"/>
    <w:rsid w:val="0072035D"/>
    <w:rsid w:val="00720968"/>
    <w:rsid w:val="00721705"/>
    <w:rsid w:val="00721B7A"/>
    <w:rsid w:val="00721D12"/>
    <w:rsid w:val="00721F8B"/>
    <w:rsid w:val="007236E0"/>
    <w:rsid w:val="007237CE"/>
    <w:rsid w:val="00724619"/>
    <w:rsid w:val="00724688"/>
    <w:rsid w:val="00725BC5"/>
    <w:rsid w:val="007260A9"/>
    <w:rsid w:val="00726C1D"/>
    <w:rsid w:val="00726F84"/>
    <w:rsid w:val="007272F1"/>
    <w:rsid w:val="00727565"/>
    <w:rsid w:val="007301B1"/>
    <w:rsid w:val="0073062D"/>
    <w:rsid w:val="0073093B"/>
    <w:rsid w:val="0073254D"/>
    <w:rsid w:val="007340F3"/>
    <w:rsid w:val="007347BB"/>
    <w:rsid w:val="00735704"/>
    <w:rsid w:val="00736A49"/>
    <w:rsid w:val="007419A1"/>
    <w:rsid w:val="00743B71"/>
    <w:rsid w:val="00743C2D"/>
    <w:rsid w:val="00743C3A"/>
    <w:rsid w:val="00743E36"/>
    <w:rsid w:val="00743F05"/>
    <w:rsid w:val="007441C1"/>
    <w:rsid w:val="007446F7"/>
    <w:rsid w:val="00744C68"/>
    <w:rsid w:val="00744EBB"/>
    <w:rsid w:val="00745B0A"/>
    <w:rsid w:val="00745DBE"/>
    <w:rsid w:val="007468AC"/>
    <w:rsid w:val="00746AE2"/>
    <w:rsid w:val="00750C82"/>
    <w:rsid w:val="00750E3A"/>
    <w:rsid w:val="00752035"/>
    <w:rsid w:val="00752795"/>
    <w:rsid w:val="0076100C"/>
    <w:rsid w:val="00761127"/>
    <w:rsid w:val="007612A5"/>
    <w:rsid w:val="007635A8"/>
    <w:rsid w:val="00763CAE"/>
    <w:rsid w:val="00763F95"/>
    <w:rsid w:val="007651ED"/>
    <w:rsid w:val="00766C87"/>
    <w:rsid w:val="00771043"/>
    <w:rsid w:val="007713FA"/>
    <w:rsid w:val="0077272B"/>
    <w:rsid w:val="007733A8"/>
    <w:rsid w:val="00773AF7"/>
    <w:rsid w:val="00773C45"/>
    <w:rsid w:val="00774FFD"/>
    <w:rsid w:val="00780378"/>
    <w:rsid w:val="0078085E"/>
    <w:rsid w:val="00781BD4"/>
    <w:rsid w:val="00782562"/>
    <w:rsid w:val="007828B4"/>
    <w:rsid w:val="00782CC1"/>
    <w:rsid w:val="00784832"/>
    <w:rsid w:val="00784EA0"/>
    <w:rsid w:val="00785C75"/>
    <w:rsid w:val="00785D77"/>
    <w:rsid w:val="00786111"/>
    <w:rsid w:val="00790963"/>
    <w:rsid w:val="0079150B"/>
    <w:rsid w:val="0079154B"/>
    <w:rsid w:val="00791EED"/>
    <w:rsid w:val="00791F1E"/>
    <w:rsid w:val="007927BE"/>
    <w:rsid w:val="007935B8"/>
    <w:rsid w:val="00794ADE"/>
    <w:rsid w:val="00794F3D"/>
    <w:rsid w:val="00795CE9"/>
    <w:rsid w:val="00796045"/>
    <w:rsid w:val="007968AC"/>
    <w:rsid w:val="007969AB"/>
    <w:rsid w:val="007973D8"/>
    <w:rsid w:val="00797801"/>
    <w:rsid w:val="007A0861"/>
    <w:rsid w:val="007A0B39"/>
    <w:rsid w:val="007A14A4"/>
    <w:rsid w:val="007A168F"/>
    <w:rsid w:val="007A2346"/>
    <w:rsid w:val="007A28E4"/>
    <w:rsid w:val="007A3BB3"/>
    <w:rsid w:val="007A3F91"/>
    <w:rsid w:val="007A3F9C"/>
    <w:rsid w:val="007A5AD1"/>
    <w:rsid w:val="007A5B7B"/>
    <w:rsid w:val="007A65A9"/>
    <w:rsid w:val="007A7FD8"/>
    <w:rsid w:val="007B0128"/>
    <w:rsid w:val="007B0635"/>
    <w:rsid w:val="007B0A06"/>
    <w:rsid w:val="007B0B24"/>
    <w:rsid w:val="007B0F8B"/>
    <w:rsid w:val="007B1C83"/>
    <w:rsid w:val="007B4181"/>
    <w:rsid w:val="007B5746"/>
    <w:rsid w:val="007B58AB"/>
    <w:rsid w:val="007B5C5C"/>
    <w:rsid w:val="007B65BC"/>
    <w:rsid w:val="007B6CE0"/>
    <w:rsid w:val="007B7B37"/>
    <w:rsid w:val="007B7C41"/>
    <w:rsid w:val="007C05C5"/>
    <w:rsid w:val="007C0715"/>
    <w:rsid w:val="007C0B04"/>
    <w:rsid w:val="007C112A"/>
    <w:rsid w:val="007C11E9"/>
    <w:rsid w:val="007C238B"/>
    <w:rsid w:val="007C2802"/>
    <w:rsid w:val="007C3E5A"/>
    <w:rsid w:val="007C4115"/>
    <w:rsid w:val="007C433E"/>
    <w:rsid w:val="007C4452"/>
    <w:rsid w:val="007C4B3C"/>
    <w:rsid w:val="007C4DB1"/>
    <w:rsid w:val="007C6046"/>
    <w:rsid w:val="007C605A"/>
    <w:rsid w:val="007C6F0C"/>
    <w:rsid w:val="007D0292"/>
    <w:rsid w:val="007D136C"/>
    <w:rsid w:val="007D1FCE"/>
    <w:rsid w:val="007D21AC"/>
    <w:rsid w:val="007D24B0"/>
    <w:rsid w:val="007D2811"/>
    <w:rsid w:val="007D3882"/>
    <w:rsid w:val="007D39E4"/>
    <w:rsid w:val="007D3FE7"/>
    <w:rsid w:val="007D4CFC"/>
    <w:rsid w:val="007D568A"/>
    <w:rsid w:val="007D574E"/>
    <w:rsid w:val="007D57C0"/>
    <w:rsid w:val="007D67CB"/>
    <w:rsid w:val="007D6BFE"/>
    <w:rsid w:val="007E176C"/>
    <w:rsid w:val="007E2046"/>
    <w:rsid w:val="007E3883"/>
    <w:rsid w:val="007E4876"/>
    <w:rsid w:val="007E48CD"/>
    <w:rsid w:val="007E4ACB"/>
    <w:rsid w:val="007E4FBB"/>
    <w:rsid w:val="007E55BF"/>
    <w:rsid w:val="007E56CB"/>
    <w:rsid w:val="007E59E3"/>
    <w:rsid w:val="007E5E39"/>
    <w:rsid w:val="007E71B1"/>
    <w:rsid w:val="007E7B4E"/>
    <w:rsid w:val="007E7F02"/>
    <w:rsid w:val="007F0292"/>
    <w:rsid w:val="007F0722"/>
    <w:rsid w:val="007F0AB7"/>
    <w:rsid w:val="007F0CE2"/>
    <w:rsid w:val="007F0EFF"/>
    <w:rsid w:val="007F1375"/>
    <w:rsid w:val="007F1AFD"/>
    <w:rsid w:val="007F30E4"/>
    <w:rsid w:val="0080064F"/>
    <w:rsid w:val="00801B85"/>
    <w:rsid w:val="00803850"/>
    <w:rsid w:val="008039E8"/>
    <w:rsid w:val="00804385"/>
    <w:rsid w:val="00804E0E"/>
    <w:rsid w:val="008051EB"/>
    <w:rsid w:val="0080588E"/>
    <w:rsid w:val="00805AFD"/>
    <w:rsid w:val="00806397"/>
    <w:rsid w:val="008078D8"/>
    <w:rsid w:val="0080798E"/>
    <w:rsid w:val="00811BD9"/>
    <w:rsid w:val="00811D5B"/>
    <w:rsid w:val="00813C51"/>
    <w:rsid w:val="00816CCB"/>
    <w:rsid w:val="00817572"/>
    <w:rsid w:val="00817713"/>
    <w:rsid w:val="008208C3"/>
    <w:rsid w:val="008218FF"/>
    <w:rsid w:val="008220F1"/>
    <w:rsid w:val="0082340B"/>
    <w:rsid w:val="00823D6A"/>
    <w:rsid w:val="00827B29"/>
    <w:rsid w:val="00827DB6"/>
    <w:rsid w:val="008304B2"/>
    <w:rsid w:val="00830999"/>
    <w:rsid w:val="00830D5E"/>
    <w:rsid w:val="00830F69"/>
    <w:rsid w:val="00831940"/>
    <w:rsid w:val="008324D9"/>
    <w:rsid w:val="00833418"/>
    <w:rsid w:val="0083387F"/>
    <w:rsid w:val="00834458"/>
    <w:rsid w:val="00834AEA"/>
    <w:rsid w:val="00835841"/>
    <w:rsid w:val="00835BF8"/>
    <w:rsid w:val="00835FB7"/>
    <w:rsid w:val="00836B7B"/>
    <w:rsid w:val="00837465"/>
    <w:rsid w:val="0084002E"/>
    <w:rsid w:val="00840159"/>
    <w:rsid w:val="00840621"/>
    <w:rsid w:val="00841243"/>
    <w:rsid w:val="00841457"/>
    <w:rsid w:val="0084297D"/>
    <w:rsid w:val="00842BAA"/>
    <w:rsid w:val="00842D8F"/>
    <w:rsid w:val="0084374E"/>
    <w:rsid w:val="008440D3"/>
    <w:rsid w:val="00844842"/>
    <w:rsid w:val="0084493E"/>
    <w:rsid w:val="00844A53"/>
    <w:rsid w:val="00844B99"/>
    <w:rsid w:val="00844DD0"/>
    <w:rsid w:val="008455C8"/>
    <w:rsid w:val="00846407"/>
    <w:rsid w:val="00847739"/>
    <w:rsid w:val="0085006A"/>
    <w:rsid w:val="00850127"/>
    <w:rsid w:val="0085089F"/>
    <w:rsid w:val="0085206E"/>
    <w:rsid w:val="00852273"/>
    <w:rsid w:val="0085293D"/>
    <w:rsid w:val="00852AD4"/>
    <w:rsid w:val="00852BA8"/>
    <w:rsid w:val="00852BF0"/>
    <w:rsid w:val="008530E3"/>
    <w:rsid w:val="00853718"/>
    <w:rsid w:val="008541EF"/>
    <w:rsid w:val="00855E73"/>
    <w:rsid w:val="00856428"/>
    <w:rsid w:val="00856AC7"/>
    <w:rsid w:val="00856FA4"/>
    <w:rsid w:val="00860869"/>
    <w:rsid w:val="00860E60"/>
    <w:rsid w:val="0086102A"/>
    <w:rsid w:val="0086162B"/>
    <w:rsid w:val="00861710"/>
    <w:rsid w:val="00861D5C"/>
    <w:rsid w:val="00861E7C"/>
    <w:rsid w:val="008626C2"/>
    <w:rsid w:val="0086429C"/>
    <w:rsid w:val="00865207"/>
    <w:rsid w:val="008656A7"/>
    <w:rsid w:val="00865FA3"/>
    <w:rsid w:val="00866231"/>
    <w:rsid w:val="00871262"/>
    <w:rsid w:val="0087170E"/>
    <w:rsid w:val="00871D4E"/>
    <w:rsid w:val="00871E7B"/>
    <w:rsid w:val="008721BB"/>
    <w:rsid w:val="008734E7"/>
    <w:rsid w:val="00873DDA"/>
    <w:rsid w:val="0087566D"/>
    <w:rsid w:val="00875B50"/>
    <w:rsid w:val="00875B51"/>
    <w:rsid w:val="00875F2D"/>
    <w:rsid w:val="008762E7"/>
    <w:rsid w:val="008764DC"/>
    <w:rsid w:val="00881C17"/>
    <w:rsid w:val="00881D10"/>
    <w:rsid w:val="00882CC2"/>
    <w:rsid w:val="00883103"/>
    <w:rsid w:val="0088325A"/>
    <w:rsid w:val="00883930"/>
    <w:rsid w:val="00884535"/>
    <w:rsid w:val="008902BE"/>
    <w:rsid w:val="0089038F"/>
    <w:rsid w:val="00890CDA"/>
    <w:rsid w:val="00891BBA"/>
    <w:rsid w:val="00891BD9"/>
    <w:rsid w:val="00892079"/>
    <w:rsid w:val="00892B90"/>
    <w:rsid w:val="00896535"/>
    <w:rsid w:val="00896683"/>
    <w:rsid w:val="00896C01"/>
    <w:rsid w:val="00896E71"/>
    <w:rsid w:val="0089750B"/>
    <w:rsid w:val="00897589"/>
    <w:rsid w:val="00897BD7"/>
    <w:rsid w:val="008A0C99"/>
    <w:rsid w:val="008A0D4F"/>
    <w:rsid w:val="008A1CC3"/>
    <w:rsid w:val="008A39D7"/>
    <w:rsid w:val="008A55DE"/>
    <w:rsid w:val="008A5705"/>
    <w:rsid w:val="008A5C34"/>
    <w:rsid w:val="008A63A9"/>
    <w:rsid w:val="008A7073"/>
    <w:rsid w:val="008A79F0"/>
    <w:rsid w:val="008A7F7E"/>
    <w:rsid w:val="008B04DB"/>
    <w:rsid w:val="008B09B4"/>
    <w:rsid w:val="008B1B11"/>
    <w:rsid w:val="008B1DF4"/>
    <w:rsid w:val="008B27FD"/>
    <w:rsid w:val="008B2E89"/>
    <w:rsid w:val="008B2FDB"/>
    <w:rsid w:val="008B3AF2"/>
    <w:rsid w:val="008B446D"/>
    <w:rsid w:val="008B515D"/>
    <w:rsid w:val="008B5D31"/>
    <w:rsid w:val="008B6705"/>
    <w:rsid w:val="008C22F3"/>
    <w:rsid w:val="008C3223"/>
    <w:rsid w:val="008C3FD0"/>
    <w:rsid w:val="008C4F01"/>
    <w:rsid w:val="008C5152"/>
    <w:rsid w:val="008C710E"/>
    <w:rsid w:val="008D1484"/>
    <w:rsid w:val="008D29E7"/>
    <w:rsid w:val="008D5104"/>
    <w:rsid w:val="008D75F4"/>
    <w:rsid w:val="008D795D"/>
    <w:rsid w:val="008D7B07"/>
    <w:rsid w:val="008E0D8F"/>
    <w:rsid w:val="008E0F4E"/>
    <w:rsid w:val="008E1E94"/>
    <w:rsid w:val="008E2D99"/>
    <w:rsid w:val="008E30D4"/>
    <w:rsid w:val="008E38B0"/>
    <w:rsid w:val="008E3C90"/>
    <w:rsid w:val="008E4A60"/>
    <w:rsid w:val="008E744D"/>
    <w:rsid w:val="008F1E08"/>
    <w:rsid w:val="008F30F4"/>
    <w:rsid w:val="008F58E1"/>
    <w:rsid w:val="008F6E05"/>
    <w:rsid w:val="008F6FC8"/>
    <w:rsid w:val="009001FA"/>
    <w:rsid w:val="0090045D"/>
    <w:rsid w:val="00900906"/>
    <w:rsid w:val="00900D8F"/>
    <w:rsid w:val="00901229"/>
    <w:rsid w:val="009014E3"/>
    <w:rsid w:val="009020ED"/>
    <w:rsid w:val="009026E8"/>
    <w:rsid w:val="00902FDD"/>
    <w:rsid w:val="00905EA6"/>
    <w:rsid w:val="00905EEF"/>
    <w:rsid w:val="00906919"/>
    <w:rsid w:val="00906EB7"/>
    <w:rsid w:val="00907FE6"/>
    <w:rsid w:val="009102BF"/>
    <w:rsid w:val="00911490"/>
    <w:rsid w:val="009115F2"/>
    <w:rsid w:val="00911B11"/>
    <w:rsid w:val="009130C4"/>
    <w:rsid w:val="00914ADB"/>
    <w:rsid w:val="00915196"/>
    <w:rsid w:val="00917182"/>
    <w:rsid w:val="00920251"/>
    <w:rsid w:val="00920259"/>
    <w:rsid w:val="00920436"/>
    <w:rsid w:val="00921CFD"/>
    <w:rsid w:val="00921F7F"/>
    <w:rsid w:val="009239C0"/>
    <w:rsid w:val="00923B25"/>
    <w:rsid w:val="0092402E"/>
    <w:rsid w:val="009259BA"/>
    <w:rsid w:val="00926451"/>
    <w:rsid w:val="00926C0A"/>
    <w:rsid w:val="00926FCB"/>
    <w:rsid w:val="009303BB"/>
    <w:rsid w:val="0093108A"/>
    <w:rsid w:val="009319EF"/>
    <w:rsid w:val="00931B6D"/>
    <w:rsid w:val="0093311A"/>
    <w:rsid w:val="009346D0"/>
    <w:rsid w:val="009369A6"/>
    <w:rsid w:val="00936E38"/>
    <w:rsid w:val="00937433"/>
    <w:rsid w:val="00937D29"/>
    <w:rsid w:val="00937F57"/>
    <w:rsid w:val="0094031E"/>
    <w:rsid w:val="009419B4"/>
    <w:rsid w:val="00941A4C"/>
    <w:rsid w:val="00942645"/>
    <w:rsid w:val="009461E6"/>
    <w:rsid w:val="00950A3A"/>
    <w:rsid w:val="0095270D"/>
    <w:rsid w:val="00952C0C"/>
    <w:rsid w:val="00952CC5"/>
    <w:rsid w:val="0095340A"/>
    <w:rsid w:val="00953AF6"/>
    <w:rsid w:val="0095423E"/>
    <w:rsid w:val="00954581"/>
    <w:rsid w:val="0095466C"/>
    <w:rsid w:val="00954E5B"/>
    <w:rsid w:val="00955100"/>
    <w:rsid w:val="00955316"/>
    <w:rsid w:val="00955E45"/>
    <w:rsid w:val="009576BC"/>
    <w:rsid w:val="00957899"/>
    <w:rsid w:val="00957927"/>
    <w:rsid w:val="00960357"/>
    <w:rsid w:val="0096168C"/>
    <w:rsid w:val="00961840"/>
    <w:rsid w:val="009625E3"/>
    <w:rsid w:val="00962F2D"/>
    <w:rsid w:val="00963A7A"/>
    <w:rsid w:val="009672CD"/>
    <w:rsid w:val="00971810"/>
    <w:rsid w:val="00972266"/>
    <w:rsid w:val="00972996"/>
    <w:rsid w:val="009730B4"/>
    <w:rsid w:val="0097320E"/>
    <w:rsid w:val="009732B8"/>
    <w:rsid w:val="00974647"/>
    <w:rsid w:val="0097514A"/>
    <w:rsid w:val="009759C2"/>
    <w:rsid w:val="00975C72"/>
    <w:rsid w:val="00976869"/>
    <w:rsid w:val="00977740"/>
    <w:rsid w:val="00977CB4"/>
    <w:rsid w:val="009809B8"/>
    <w:rsid w:val="00981086"/>
    <w:rsid w:val="009818AF"/>
    <w:rsid w:val="00981B1C"/>
    <w:rsid w:val="0098222D"/>
    <w:rsid w:val="009842F3"/>
    <w:rsid w:val="00984B1A"/>
    <w:rsid w:val="00984EBF"/>
    <w:rsid w:val="00985099"/>
    <w:rsid w:val="00985D32"/>
    <w:rsid w:val="00986514"/>
    <w:rsid w:val="00986FCC"/>
    <w:rsid w:val="00990FD6"/>
    <w:rsid w:val="00992BF4"/>
    <w:rsid w:val="009935C3"/>
    <w:rsid w:val="0099421F"/>
    <w:rsid w:val="00994D33"/>
    <w:rsid w:val="00994FC8"/>
    <w:rsid w:val="009A0346"/>
    <w:rsid w:val="009A0DE3"/>
    <w:rsid w:val="009A1643"/>
    <w:rsid w:val="009A215A"/>
    <w:rsid w:val="009A26B9"/>
    <w:rsid w:val="009A49D3"/>
    <w:rsid w:val="009A4F1B"/>
    <w:rsid w:val="009A66C5"/>
    <w:rsid w:val="009A66E7"/>
    <w:rsid w:val="009A6F71"/>
    <w:rsid w:val="009A7578"/>
    <w:rsid w:val="009A79BA"/>
    <w:rsid w:val="009B10F9"/>
    <w:rsid w:val="009B14D1"/>
    <w:rsid w:val="009B1534"/>
    <w:rsid w:val="009B4963"/>
    <w:rsid w:val="009B4A3B"/>
    <w:rsid w:val="009B5902"/>
    <w:rsid w:val="009B6023"/>
    <w:rsid w:val="009B69D3"/>
    <w:rsid w:val="009B721E"/>
    <w:rsid w:val="009B7BA7"/>
    <w:rsid w:val="009B7C01"/>
    <w:rsid w:val="009C0938"/>
    <w:rsid w:val="009C0C22"/>
    <w:rsid w:val="009C12A1"/>
    <w:rsid w:val="009C15D9"/>
    <w:rsid w:val="009C1A1D"/>
    <w:rsid w:val="009C22C8"/>
    <w:rsid w:val="009C3F82"/>
    <w:rsid w:val="009C582A"/>
    <w:rsid w:val="009C5C56"/>
    <w:rsid w:val="009C72DD"/>
    <w:rsid w:val="009C78FD"/>
    <w:rsid w:val="009C7DF5"/>
    <w:rsid w:val="009D056C"/>
    <w:rsid w:val="009D060F"/>
    <w:rsid w:val="009D0A91"/>
    <w:rsid w:val="009D1ADE"/>
    <w:rsid w:val="009D2666"/>
    <w:rsid w:val="009D297C"/>
    <w:rsid w:val="009D3652"/>
    <w:rsid w:val="009D37CA"/>
    <w:rsid w:val="009D4229"/>
    <w:rsid w:val="009D4268"/>
    <w:rsid w:val="009D5DE9"/>
    <w:rsid w:val="009E09D0"/>
    <w:rsid w:val="009E0C9F"/>
    <w:rsid w:val="009E1181"/>
    <w:rsid w:val="009E1283"/>
    <w:rsid w:val="009E3A7F"/>
    <w:rsid w:val="009E4C9B"/>
    <w:rsid w:val="009E4DFC"/>
    <w:rsid w:val="009E5789"/>
    <w:rsid w:val="009E57B1"/>
    <w:rsid w:val="009E6379"/>
    <w:rsid w:val="009F020F"/>
    <w:rsid w:val="009F077E"/>
    <w:rsid w:val="009F3B63"/>
    <w:rsid w:val="009F43E2"/>
    <w:rsid w:val="009F491F"/>
    <w:rsid w:val="009F6292"/>
    <w:rsid w:val="009F6EC5"/>
    <w:rsid w:val="009F7809"/>
    <w:rsid w:val="009F7822"/>
    <w:rsid w:val="009F7AF5"/>
    <w:rsid w:val="00A00613"/>
    <w:rsid w:val="00A006F1"/>
    <w:rsid w:val="00A007A7"/>
    <w:rsid w:val="00A00D14"/>
    <w:rsid w:val="00A01408"/>
    <w:rsid w:val="00A02457"/>
    <w:rsid w:val="00A02AA8"/>
    <w:rsid w:val="00A03190"/>
    <w:rsid w:val="00A03A9E"/>
    <w:rsid w:val="00A0404B"/>
    <w:rsid w:val="00A06F66"/>
    <w:rsid w:val="00A0798C"/>
    <w:rsid w:val="00A07BDD"/>
    <w:rsid w:val="00A07F12"/>
    <w:rsid w:val="00A1105B"/>
    <w:rsid w:val="00A1213C"/>
    <w:rsid w:val="00A130E8"/>
    <w:rsid w:val="00A15B6B"/>
    <w:rsid w:val="00A15EB4"/>
    <w:rsid w:val="00A16172"/>
    <w:rsid w:val="00A16876"/>
    <w:rsid w:val="00A16AD9"/>
    <w:rsid w:val="00A200AA"/>
    <w:rsid w:val="00A20558"/>
    <w:rsid w:val="00A211DD"/>
    <w:rsid w:val="00A2186F"/>
    <w:rsid w:val="00A2270B"/>
    <w:rsid w:val="00A23B89"/>
    <w:rsid w:val="00A23C4F"/>
    <w:rsid w:val="00A23FE3"/>
    <w:rsid w:val="00A248C3"/>
    <w:rsid w:val="00A2496E"/>
    <w:rsid w:val="00A2515A"/>
    <w:rsid w:val="00A253E8"/>
    <w:rsid w:val="00A258B7"/>
    <w:rsid w:val="00A25A0C"/>
    <w:rsid w:val="00A25A83"/>
    <w:rsid w:val="00A262B6"/>
    <w:rsid w:val="00A27FB8"/>
    <w:rsid w:val="00A305AD"/>
    <w:rsid w:val="00A314B6"/>
    <w:rsid w:val="00A31DE7"/>
    <w:rsid w:val="00A31FE2"/>
    <w:rsid w:val="00A32743"/>
    <w:rsid w:val="00A359D3"/>
    <w:rsid w:val="00A361A2"/>
    <w:rsid w:val="00A36444"/>
    <w:rsid w:val="00A36CD4"/>
    <w:rsid w:val="00A40356"/>
    <w:rsid w:val="00A40FFB"/>
    <w:rsid w:val="00A41468"/>
    <w:rsid w:val="00A414A9"/>
    <w:rsid w:val="00A44141"/>
    <w:rsid w:val="00A44691"/>
    <w:rsid w:val="00A44CCA"/>
    <w:rsid w:val="00A44D75"/>
    <w:rsid w:val="00A47CF1"/>
    <w:rsid w:val="00A50418"/>
    <w:rsid w:val="00A50B17"/>
    <w:rsid w:val="00A53A9B"/>
    <w:rsid w:val="00A54A47"/>
    <w:rsid w:val="00A558A5"/>
    <w:rsid w:val="00A56D26"/>
    <w:rsid w:val="00A571A7"/>
    <w:rsid w:val="00A5749A"/>
    <w:rsid w:val="00A575E1"/>
    <w:rsid w:val="00A57BA8"/>
    <w:rsid w:val="00A57C35"/>
    <w:rsid w:val="00A608FB"/>
    <w:rsid w:val="00A60D83"/>
    <w:rsid w:val="00A60F68"/>
    <w:rsid w:val="00A61A0A"/>
    <w:rsid w:val="00A63DF3"/>
    <w:rsid w:val="00A65C78"/>
    <w:rsid w:val="00A65F67"/>
    <w:rsid w:val="00A660A8"/>
    <w:rsid w:val="00A66A45"/>
    <w:rsid w:val="00A67591"/>
    <w:rsid w:val="00A67911"/>
    <w:rsid w:val="00A67CA6"/>
    <w:rsid w:val="00A70270"/>
    <w:rsid w:val="00A70E7B"/>
    <w:rsid w:val="00A717EA"/>
    <w:rsid w:val="00A730B0"/>
    <w:rsid w:val="00A7387A"/>
    <w:rsid w:val="00A73B84"/>
    <w:rsid w:val="00A7411D"/>
    <w:rsid w:val="00A756C4"/>
    <w:rsid w:val="00A7592B"/>
    <w:rsid w:val="00A75ED7"/>
    <w:rsid w:val="00A76094"/>
    <w:rsid w:val="00A768E2"/>
    <w:rsid w:val="00A82C52"/>
    <w:rsid w:val="00A838E8"/>
    <w:rsid w:val="00A83C15"/>
    <w:rsid w:val="00A84EC4"/>
    <w:rsid w:val="00A86530"/>
    <w:rsid w:val="00A86CB6"/>
    <w:rsid w:val="00A90D55"/>
    <w:rsid w:val="00A91E6C"/>
    <w:rsid w:val="00A9225E"/>
    <w:rsid w:val="00A944D8"/>
    <w:rsid w:val="00A959E7"/>
    <w:rsid w:val="00A95BBA"/>
    <w:rsid w:val="00A961EE"/>
    <w:rsid w:val="00A96559"/>
    <w:rsid w:val="00A97B11"/>
    <w:rsid w:val="00A97CD9"/>
    <w:rsid w:val="00AA020A"/>
    <w:rsid w:val="00AA04B3"/>
    <w:rsid w:val="00AA088E"/>
    <w:rsid w:val="00AA1253"/>
    <w:rsid w:val="00AA1ED0"/>
    <w:rsid w:val="00AA1F5B"/>
    <w:rsid w:val="00AA28EF"/>
    <w:rsid w:val="00AA2D05"/>
    <w:rsid w:val="00AA3593"/>
    <w:rsid w:val="00AA38CA"/>
    <w:rsid w:val="00AA493E"/>
    <w:rsid w:val="00AA73AF"/>
    <w:rsid w:val="00AB062D"/>
    <w:rsid w:val="00AB08F5"/>
    <w:rsid w:val="00AB0A8A"/>
    <w:rsid w:val="00AB1516"/>
    <w:rsid w:val="00AB1754"/>
    <w:rsid w:val="00AB1F8D"/>
    <w:rsid w:val="00AB27DD"/>
    <w:rsid w:val="00AB3383"/>
    <w:rsid w:val="00AB4BA4"/>
    <w:rsid w:val="00AB592E"/>
    <w:rsid w:val="00AC0C1C"/>
    <w:rsid w:val="00AC1305"/>
    <w:rsid w:val="00AC37BE"/>
    <w:rsid w:val="00AC439D"/>
    <w:rsid w:val="00AC4BA1"/>
    <w:rsid w:val="00AC5522"/>
    <w:rsid w:val="00AC62CC"/>
    <w:rsid w:val="00AC712C"/>
    <w:rsid w:val="00AC713F"/>
    <w:rsid w:val="00AC7329"/>
    <w:rsid w:val="00AC7D96"/>
    <w:rsid w:val="00AD00E4"/>
    <w:rsid w:val="00AD067E"/>
    <w:rsid w:val="00AD168B"/>
    <w:rsid w:val="00AD1B4E"/>
    <w:rsid w:val="00AD2379"/>
    <w:rsid w:val="00AD2801"/>
    <w:rsid w:val="00AD3496"/>
    <w:rsid w:val="00AD426A"/>
    <w:rsid w:val="00AD49A1"/>
    <w:rsid w:val="00AD5771"/>
    <w:rsid w:val="00AD6870"/>
    <w:rsid w:val="00AD68C5"/>
    <w:rsid w:val="00AD7F8F"/>
    <w:rsid w:val="00AE0BF9"/>
    <w:rsid w:val="00AE1273"/>
    <w:rsid w:val="00AE18C5"/>
    <w:rsid w:val="00AE2540"/>
    <w:rsid w:val="00AE2B85"/>
    <w:rsid w:val="00AE2CF4"/>
    <w:rsid w:val="00AE2D29"/>
    <w:rsid w:val="00AE2F15"/>
    <w:rsid w:val="00AE3367"/>
    <w:rsid w:val="00AE4624"/>
    <w:rsid w:val="00AE4B3E"/>
    <w:rsid w:val="00AE4B90"/>
    <w:rsid w:val="00AE5E14"/>
    <w:rsid w:val="00AE6115"/>
    <w:rsid w:val="00AE625B"/>
    <w:rsid w:val="00AF01B2"/>
    <w:rsid w:val="00AF1103"/>
    <w:rsid w:val="00AF1668"/>
    <w:rsid w:val="00AF1DBB"/>
    <w:rsid w:val="00AF25B2"/>
    <w:rsid w:val="00AF28DE"/>
    <w:rsid w:val="00AF41EE"/>
    <w:rsid w:val="00AF4A87"/>
    <w:rsid w:val="00AF4FA5"/>
    <w:rsid w:val="00AF5BB4"/>
    <w:rsid w:val="00AF6ECC"/>
    <w:rsid w:val="00B02145"/>
    <w:rsid w:val="00B022DC"/>
    <w:rsid w:val="00B039DD"/>
    <w:rsid w:val="00B04562"/>
    <w:rsid w:val="00B0472F"/>
    <w:rsid w:val="00B06930"/>
    <w:rsid w:val="00B076B6"/>
    <w:rsid w:val="00B0773A"/>
    <w:rsid w:val="00B07955"/>
    <w:rsid w:val="00B1176B"/>
    <w:rsid w:val="00B11858"/>
    <w:rsid w:val="00B13A51"/>
    <w:rsid w:val="00B140B8"/>
    <w:rsid w:val="00B14FAA"/>
    <w:rsid w:val="00B155BC"/>
    <w:rsid w:val="00B15BED"/>
    <w:rsid w:val="00B15D30"/>
    <w:rsid w:val="00B15F09"/>
    <w:rsid w:val="00B16D18"/>
    <w:rsid w:val="00B172E0"/>
    <w:rsid w:val="00B177DE"/>
    <w:rsid w:val="00B20624"/>
    <w:rsid w:val="00B21F2F"/>
    <w:rsid w:val="00B22D42"/>
    <w:rsid w:val="00B23436"/>
    <w:rsid w:val="00B237F1"/>
    <w:rsid w:val="00B23F10"/>
    <w:rsid w:val="00B24328"/>
    <w:rsid w:val="00B24ED4"/>
    <w:rsid w:val="00B24F33"/>
    <w:rsid w:val="00B26354"/>
    <w:rsid w:val="00B26CA0"/>
    <w:rsid w:val="00B300BD"/>
    <w:rsid w:val="00B31965"/>
    <w:rsid w:val="00B32179"/>
    <w:rsid w:val="00B32341"/>
    <w:rsid w:val="00B32685"/>
    <w:rsid w:val="00B32C2B"/>
    <w:rsid w:val="00B33007"/>
    <w:rsid w:val="00B331A9"/>
    <w:rsid w:val="00B33498"/>
    <w:rsid w:val="00B33598"/>
    <w:rsid w:val="00B3575C"/>
    <w:rsid w:val="00B36569"/>
    <w:rsid w:val="00B37345"/>
    <w:rsid w:val="00B37F53"/>
    <w:rsid w:val="00B40A05"/>
    <w:rsid w:val="00B40A3E"/>
    <w:rsid w:val="00B412DB"/>
    <w:rsid w:val="00B427BB"/>
    <w:rsid w:val="00B43BA2"/>
    <w:rsid w:val="00B449EE"/>
    <w:rsid w:val="00B454AE"/>
    <w:rsid w:val="00B46089"/>
    <w:rsid w:val="00B47D60"/>
    <w:rsid w:val="00B501F5"/>
    <w:rsid w:val="00B50227"/>
    <w:rsid w:val="00B50510"/>
    <w:rsid w:val="00B505E9"/>
    <w:rsid w:val="00B522CD"/>
    <w:rsid w:val="00B53FA6"/>
    <w:rsid w:val="00B55143"/>
    <w:rsid w:val="00B553B2"/>
    <w:rsid w:val="00B555C8"/>
    <w:rsid w:val="00B55917"/>
    <w:rsid w:val="00B55D87"/>
    <w:rsid w:val="00B5646A"/>
    <w:rsid w:val="00B56F3D"/>
    <w:rsid w:val="00B57921"/>
    <w:rsid w:val="00B57E78"/>
    <w:rsid w:val="00B57EB8"/>
    <w:rsid w:val="00B609F6"/>
    <w:rsid w:val="00B60E75"/>
    <w:rsid w:val="00B643A6"/>
    <w:rsid w:val="00B64DD6"/>
    <w:rsid w:val="00B64F78"/>
    <w:rsid w:val="00B66505"/>
    <w:rsid w:val="00B6710C"/>
    <w:rsid w:val="00B67E84"/>
    <w:rsid w:val="00B72076"/>
    <w:rsid w:val="00B72303"/>
    <w:rsid w:val="00B727A9"/>
    <w:rsid w:val="00B72C72"/>
    <w:rsid w:val="00B72D6F"/>
    <w:rsid w:val="00B72ED9"/>
    <w:rsid w:val="00B731E4"/>
    <w:rsid w:val="00B751CE"/>
    <w:rsid w:val="00B75A8B"/>
    <w:rsid w:val="00B75B61"/>
    <w:rsid w:val="00B76796"/>
    <w:rsid w:val="00B771E0"/>
    <w:rsid w:val="00B77828"/>
    <w:rsid w:val="00B7793B"/>
    <w:rsid w:val="00B77EE7"/>
    <w:rsid w:val="00B80EDD"/>
    <w:rsid w:val="00B812BD"/>
    <w:rsid w:val="00B81964"/>
    <w:rsid w:val="00B82277"/>
    <w:rsid w:val="00B82701"/>
    <w:rsid w:val="00B83F87"/>
    <w:rsid w:val="00B843DD"/>
    <w:rsid w:val="00B8478F"/>
    <w:rsid w:val="00B84F93"/>
    <w:rsid w:val="00B91676"/>
    <w:rsid w:val="00B9322B"/>
    <w:rsid w:val="00B93640"/>
    <w:rsid w:val="00B94023"/>
    <w:rsid w:val="00B955D5"/>
    <w:rsid w:val="00B95833"/>
    <w:rsid w:val="00BA1824"/>
    <w:rsid w:val="00BA2D98"/>
    <w:rsid w:val="00BA2F0C"/>
    <w:rsid w:val="00BA30D1"/>
    <w:rsid w:val="00BA30E1"/>
    <w:rsid w:val="00BA4609"/>
    <w:rsid w:val="00BA5BE2"/>
    <w:rsid w:val="00BA60FC"/>
    <w:rsid w:val="00BA6A9C"/>
    <w:rsid w:val="00BA7F46"/>
    <w:rsid w:val="00BB0388"/>
    <w:rsid w:val="00BB0A0A"/>
    <w:rsid w:val="00BB0E47"/>
    <w:rsid w:val="00BB133C"/>
    <w:rsid w:val="00BB1F04"/>
    <w:rsid w:val="00BB45B5"/>
    <w:rsid w:val="00BB4DDE"/>
    <w:rsid w:val="00BB6064"/>
    <w:rsid w:val="00BB65CE"/>
    <w:rsid w:val="00BB7012"/>
    <w:rsid w:val="00BC08E4"/>
    <w:rsid w:val="00BC09D1"/>
    <w:rsid w:val="00BC1CF3"/>
    <w:rsid w:val="00BC2BE0"/>
    <w:rsid w:val="00BC3573"/>
    <w:rsid w:val="00BC5860"/>
    <w:rsid w:val="00BC60A5"/>
    <w:rsid w:val="00BC6ACA"/>
    <w:rsid w:val="00BC74B3"/>
    <w:rsid w:val="00BC7F82"/>
    <w:rsid w:val="00BD1844"/>
    <w:rsid w:val="00BD2A49"/>
    <w:rsid w:val="00BD3683"/>
    <w:rsid w:val="00BD40AB"/>
    <w:rsid w:val="00BD40DE"/>
    <w:rsid w:val="00BD6297"/>
    <w:rsid w:val="00BD6806"/>
    <w:rsid w:val="00BD6939"/>
    <w:rsid w:val="00BD70F4"/>
    <w:rsid w:val="00BD7433"/>
    <w:rsid w:val="00BD7831"/>
    <w:rsid w:val="00BD7C10"/>
    <w:rsid w:val="00BE046F"/>
    <w:rsid w:val="00BE0DEB"/>
    <w:rsid w:val="00BE229C"/>
    <w:rsid w:val="00BE2AB8"/>
    <w:rsid w:val="00BE2FC1"/>
    <w:rsid w:val="00BE3142"/>
    <w:rsid w:val="00BE37AA"/>
    <w:rsid w:val="00BE4039"/>
    <w:rsid w:val="00BE4570"/>
    <w:rsid w:val="00BE5D55"/>
    <w:rsid w:val="00BE6365"/>
    <w:rsid w:val="00BF01B7"/>
    <w:rsid w:val="00BF0B7F"/>
    <w:rsid w:val="00BF0E94"/>
    <w:rsid w:val="00BF2988"/>
    <w:rsid w:val="00BF3FB9"/>
    <w:rsid w:val="00BF4012"/>
    <w:rsid w:val="00BF4225"/>
    <w:rsid w:val="00BF4720"/>
    <w:rsid w:val="00BF4F49"/>
    <w:rsid w:val="00BF6759"/>
    <w:rsid w:val="00BF70A6"/>
    <w:rsid w:val="00BF72CA"/>
    <w:rsid w:val="00BF7B4F"/>
    <w:rsid w:val="00BF7B63"/>
    <w:rsid w:val="00BF7F3C"/>
    <w:rsid w:val="00C005D4"/>
    <w:rsid w:val="00C00671"/>
    <w:rsid w:val="00C0359D"/>
    <w:rsid w:val="00C038EC"/>
    <w:rsid w:val="00C03C21"/>
    <w:rsid w:val="00C05C6D"/>
    <w:rsid w:val="00C0671A"/>
    <w:rsid w:val="00C072D7"/>
    <w:rsid w:val="00C10302"/>
    <w:rsid w:val="00C104DB"/>
    <w:rsid w:val="00C10702"/>
    <w:rsid w:val="00C10A22"/>
    <w:rsid w:val="00C10F5B"/>
    <w:rsid w:val="00C1122B"/>
    <w:rsid w:val="00C127F2"/>
    <w:rsid w:val="00C13B34"/>
    <w:rsid w:val="00C13F26"/>
    <w:rsid w:val="00C144D7"/>
    <w:rsid w:val="00C1474E"/>
    <w:rsid w:val="00C14C37"/>
    <w:rsid w:val="00C15735"/>
    <w:rsid w:val="00C157AA"/>
    <w:rsid w:val="00C162E1"/>
    <w:rsid w:val="00C16BE4"/>
    <w:rsid w:val="00C16E9F"/>
    <w:rsid w:val="00C1713D"/>
    <w:rsid w:val="00C17523"/>
    <w:rsid w:val="00C177F1"/>
    <w:rsid w:val="00C17EE6"/>
    <w:rsid w:val="00C217F7"/>
    <w:rsid w:val="00C2272E"/>
    <w:rsid w:val="00C22F3A"/>
    <w:rsid w:val="00C23311"/>
    <w:rsid w:val="00C24AD9"/>
    <w:rsid w:val="00C25978"/>
    <w:rsid w:val="00C261C6"/>
    <w:rsid w:val="00C26621"/>
    <w:rsid w:val="00C2662E"/>
    <w:rsid w:val="00C26B27"/>
    <w:rsid w:val="00C26E7C"/>
    <w:rsid w:val="00C276CD"/>
    <w:rsid w:val="00C27827"/>
    <w:rsid w:val="00C30A97"/>
    <w:rsid w:val="00C31BDD"/>
    <w:rsid w:val="00C31DDC"/>
    <w:rsid w:val="00C321AE"/>
    <w:rsid w:val="00C3223A"/>
    <w:rsid w:val="00C34168"/>
    <w:rsid w:val="00C34247"/>
    <w:rsid w:val="00C34326"/>
    <w:rsid w:val="00C34CEB"/>
    <w:rsid w:val="00C36201"/>
    <w:rsid w:val="00C368E8"/>
    <w:rsid w:val="00C36C3D"/>
    <w:rsid w:val="00C372C7"/>
    <w:rsid w:val="00C376A7"/>
    <w:rsid w:val="00C42443"/>
    <w:rsid w:val="00C42AED"/>
    <w:rsid w:val="00C42CBA"/>
    <w:rsid w:val="00C4338C"/>
    <w:rsid w:val="00C43C2B"/>
    <w:rsid w:val="00C45B27"/>
    <w:rsid w:val="00C4652E"/>
    <w:rsid w:val="00C472C7"/>
    <w:rsid w:val="00C5019E"/>
    <w:rsid w:val="00C50C8C"/>
    <w:rsid w:val="00C51962"/>
    <w:rsid w:val="00C5377C"/>
    <w:rsid w:val="00C53E8A"/>
    <w:rsid w:val="00C54DF3"/>
    <w:rsid w:val="00C560A7"/>
    <w:rsid w:val="00C566C9"/>
    <w:rsid w:val="00C56FC8"/>
    <w:rsid w:val="00C60F23"/>
    <w:rsid w:val="00C6170B"/>
    <w:rsid w:val="00C62EB2"/>
    <w:rsid w:val="00C63431"/>
    <w:rsid w:val="00C64C87"/>
    <w:rsid w:val="00C65414"/>
    <w:rsid w:val="00C6590A"/>
    <w:rsid w:val="00C65BE0"/>
    <w:rsid w:val="00C665FE"/>
    <w:rsid w:val="00C71BEC"/>
    <w:rsid w:val="00C73942"/>
    <w:rsid w:val="00C73A83"/>
    <w:rsid w:val="00C74D3A"/>
    <w:rsid w:val="00C75F3D"/>
    <w:rsid w:val="00C80511"/>
    <w:rsid w:val="00C80655"/>
    <w:rsid w:val="00C81937"/>
    <w:rsid w:val="00C826F5"/>
    <w:rsid w:val="00C83740"/>
    <w:rsid w:val="00C84527"/>
    <w:rsid w:val="00C845FF"/>
    <w:rsid w:val="00C84AD1"/>
    <w:rsid w:val="00C85579"/>
    <w:rsid w:val="00C8590C"/>
    <w:rsid w:val="00C862F1"/>
    <w:rsid w:val="00C863E5"/>
    <w:rsid w:val="00C87BE6"/>
    <w:rsid w:val="00C87F76"/>
    <w:rsid w:val="00C910DE"/>
    <w:rsid w:val="00C931FC"/>
    <w:rsid w:val="00C932C5"/>
    <w:rsid w:val="00C94CB6"/>
    <w:rsid w:val="00C95299"/>
    <w:rsid w:val="00C95A72"/>
    <w:rsid w:val="00C9650E"/>
    <w:rsid w:val="00C97000"/>
    <w:rsid w:val="00C975BD"/>
    <w:rsid w:val="00CA068D"/>
    <w:rsid w:val="00CA08DF"/>
    <w:rsid w:val="00CA1228"/>
    <w:rsid w:val="00CA1C73"/>
    <w:rsid w:val="00CA282D"/>
    <w:rsid w:val="00CA3F73"/>
    <w:rsid w:val="00CA4670"/>
    <w:rsid w:val="00CA5F89"/>
    <w:rsid w:val="00CA6B1A"/>
    <w:rsid w:val="00CA720B"/>
    <w:rsid w:val="00CB1B18"/>
    <w:rsid w:val="00CB20DC"/>
    <w:rsid w:val="00CB23DC"/>
    <w:rsid w:val="00CB2487"/>
    <w:rsid w:val="00CB28E2"/>
    <w:rsid w:val="00CB2F20"/>
    <w:rsid w:val="00CB3395"/>
    <w:rsid w:val="00CB3F63"/>
    <w:rsid w:val="00CB5801"/>
    <w:rsid w:val="00CB758D"/>
    <w:rsid w:val="00CB7A3E"/>
    <w:rsid w:val="00CB7FF7"/>
    <w:rsid w:val="00CC0D0E"/>
    <w:rsid w:val="00CC1253"/>
    <w:rsid w:val="00CC19B3"/>
    <w:rsid w:val="00CC2044"/>
    <w:rsid w:val="00CC39D2"/>
    <w:rsid w:val="00CC55D6"/>
    <w:rsid w:val="00CC59B4"/>
    <w:rsid w:val="00CC69EC"/>
    <w:rsid w:val="00CC78A2"/>
    <w:rsid w:val="00CC7DF8"/>
    <w:rsid w:val="00CD0306"/>
    <w:rsid w:val="00CD15BE"/>
    <w:rsid w:val="00CD1EF2"/>
    <w:rsid w:val="00CD32BD"/>
    <w:rsid w:val="00CD34C7"/>
    <w:rsid w:val="00CD5653"/>
    <w:rsid w:val="00CD5E6D"/>
    <w:rsid w:val="00CD63C8"/>
    <w:rsid w:val="00CD76F8"/>
    <w:rsid w:val="00CD78A5"/>
    <w:rsid w:val="00CE02E8"/>
    <w:rsid w:val="00CE069E"/>
    <w:rsid w:val="00CE0DE0"/>
    <w:rsid w:val="00CE214F"/>
    <w:rsid w:val="00CE2B1F"/>
    <w:rsid w:val="00CE2CC2"/>
    <w:rsid w:val="00CE3722"/>
    <w:rsid w:val="00CE449C"/>
    <w:rsid w:val="00CF0280"/>
    <w:rsid w:val="00CF095C"/>
    <w:rsid w:val="00CF158D"/>
    <w:rsid w:val="00CF2166"/>
    <w:rsid w:val="00CF4340"/>
    <w:rsid w:val="00CF4394"/>
    <w:rsid w:val="00CF48B4"/>
    <w:rsid w:val="00CF5C12"/>
    <w:rsid w:val="00CF7B72"/>
    <w:rsid w:val="00CF7FC0"/>
    <w:rsid w:val="00D000A9"/>
    <w:rsid w:val="00D00384"/>
    <w:rsid w:val="00D005DB"/>
    <w:rsid w:val="00D0064E"/>
    <w:rsid w:val="00D00981"/>
    <w:rsid w:val="00D02596"/>
    <w:rsid w:val="00D0280D"/>
    <w:rsid w:val="00D02AEF"/>
    <w:rsid w:val="00D03EC9"/>
    <w:rsid w:val="00D05669"/>
    <w:rsid w:val="00D061EB"/>
    <w:rsid w:val="00D06952"/>
    <w:rsid w:val="00D07A72"/>
    <w:rsid w:val="00D10577"/>
    <w:rsid w:val="00D12405"/>
    <w:rsid w:val="00D12A4E"/>
    <w:rsid w:val="00D1323B"/>
    <w:rsid w:val="00D14BAE"/>
    <w:rsid w:val="00D15107"/>
    <w:rsid w:val="00D1648B"/>
    <w:rsid w:val="00D16819"/>
    <w:rsid w:val="00D17DD9"/>
    <w:rsid w:val="00D20AC0"/>
    <w:rsid w:val="00D229E7"/>
    <w:rsid w:val="00D2321B"/>
    <w:rsid w:val="00D23350"/>
    <w:rsid w:val="00D237E7"/>
    <w:rsid w:val="00D23DE4"/>
    <w:rsid w:val="00D240BC"/>
    <w:rsid w:val="00D25A5C"/>
    <w:rsid w:val="00D26873"/>
    <w:rsid w:val="00D27C99"/>
    <w:rsid w:val="00D31683"/>
    <w:rsid w:val="00D33452"/>
    <w:rsid w:val="00D336C8"/>
    <w:rsid w:val="00D339E8"/>
    <w:rsid w:val="00D33FDD"/>
    <w:rsid w:val="00D3654A"/>
    <w:rsid w:val="00D3662E"/>
    <w:rsid w:val="00D366FF"/>
    <w:rsid w:val="00D373F1"/>
    <w:rsid w:val="00D37567"/>
    <w:rsid w:val="00D37D36"/>
    <w:rsid w:val="00D40B1F"/>
    <w:rsid w:val="00D40D75"/>
    <w:rsid w:val="00D43978"/>
    <w:rsid w:val="00D43CBD"/>
    <w:rsid w:val="00D441F1"/>
    <w:rsid w:val="00D449F0"/>
    <w:rsid w:val="00D45319"/>
    <w:rsid w:val="00D462D7"/>
    <w:rsid w:val="00D46A33"/>
    <w:rsid w:val="00D5062C"/>
    <w:rsid w:val="00D50AB9"/>
    <w:rsid w:val="00D50C8C"/>
    <w:rsid w:val="00D52393"/>
    <w:rsid w:val="00D523E4"/>
    <w:rsid w:val="00D5279D"/>
    <w:rsid w:val="00D52A1B"/>
    <w:rsid w:val="00D52AA7"/>
    <w:rsid w:val="00D52FCC"/>
    <w:rsid w:val="00D53148"/>
    <w:rsid w:val="00D538C6"/>
    <w:rsid w:val="00D53F14"/>
    <w:rsid w:val="00D54BE4"/>
    <w:rsid w:val="00D54DDB"/>
    <w:rsid w:val="00D554BC"/>
    <w:rsid w:val="00D560DC"/>
    <w:rsid w:val="00D56602"/>
    <w:rsid w:val="00D60483"/>
    <w:rsid w:val="00D61ABB"/>
    <w:rsid w:val="00D62D5C"/>
    <w:rsid w:val="00D63577"/>
    <w:rsid w:val="00D67FD7"/>
    <w:rsid w:val="00D704E4"/>
    <w:rsid w:val="00D71A04"/>
    <w:rsid w:val="00D72410"/>
    <w:rsid w:val="00D73D53"/>
    <w:rsid w:val="00D7402C"/>
    <w:rsid w:val="00D7408A"/>
    <w:rsid w:val="00D74261"/>
    <w:rsid w:val="00D7441B"/>
    <w:rsid w:val="00D74D38"/>
    <w:rsid w:val="00D75589"/>
    <w:rsid w:val="00D76AB2"/>
    <w:rsid w:val="00D80490"/>
    <w:rsid w:val="00D828F9"/>
    <w:rsid w:val="00D829AD"/>
    <w:rsid w:val="00D82EE2"/>
    <w:rsid w:val="00D8352E"/>
    <w:rsid w:val="00D83746"/>
    <w:rsid w:val="00D83D1B"/>
    <w:rsid w:val="00D84133"/>
    <w:rsid w:val="00D84B8D"/>
    <w:rsid w:val="00D8545C"/>
    <w:rsid w:val="00D86AB5"/>
    <w:rsid w:val="00D86E57"/>
    <w:rsid w:val="00D876AD"/>
    <w:rsid w:val="00D87788"/>
    <w:rsid w:val="00D877C8"/>
    <w:rsid w:val="00D91040"/>
    <w:rsid w:val="00D910C2"/>
    <w:rsid w:val="00D9168C"/>
    <w:rsid w:val="00D9189B"/>
    <w:rsid w:val="00D91DA6"/>
    <w:rsid w:val="00D921A0"/>
    <w:rsid w:val="00D93A41"/>
    <w:rsid w:val="00D93B9A"/>
    <w:rsid w:val="00D94F76"/>
    <w:rsid w:val="00D95984"/>
    <w:rsid w:val="00D95C64"/>
    <w:rsid w:val="00D9706F"/>
    <w:rsid w:val="00D972D4"/>
    <w:rsid w:val="00DA0614"/>
    <w:rsid w:val="00DA0FE3"/>
    <w:rsid w:val="00DA195B"/>
    <w:rsid w:val="00DA27F3"/>
    <w:rsid w:val="00DA2D1E"/>
    <w:rsid w:val="00DA3EC8"/>
    <w:rsid w:val="00DA40C1"/>
    <w:rsid w:val="00DA5564"/>
    <w:rsid w:val="00DA6B55"/>
    <w:rsid w:val="00DA6B97"/>
    <w:rsid w:val="00DA6CEE"/>
    <w:rsid w:val="00DA7997"/>
    <w:rsid w:val="00DB0015"/>
    <w:rsid w:val="00DB0359"/>
    <w:rsid w:val="00DB0ABB"/>
    <w:rsid w:val="00DB1D01"/>
    <w:rsid w:val="00DB2AAD"/>
    <w:rsid w:val="00DB3D11"/>
    <w:rsid w:val="00DB44E2"/>
    <w:rsid w:val="00DB4A6D"/>
    <w:rsid w:val="00DB5941"/>
    <w:rsid w:val="00DB626D"/>
    <w:rsid w:val="00DB6365"/>
    <w:rsid w:val="00DB756C"/>
    <w:rsid w:val="00DC07B7"/>
    <w:rsid w:val="00DC0BD9"/>
    <w:rsid w:val="00DC0BF1"/>
    <w:rsid w:val="00DC11B7"/>
    <w:rsid w:val="00DC1607"/>
    <w:rsid w:val="00DC17F2"/>
    <w:rsid w:val="00DC4001"/>
    <w:rsid w:val="00DC41C3"/>
    <w:rsid w:val="00DC4842"/>
    <w:rsid w:val="00DC4A3C"/>
    <w:rsid w:val="00DC4FA4"/>
    <w:rsid w:val="00DC5028"/>
    <w:rsid w:val="00DC5B37"/>
    <w:rsid w:val="00DD286D"/>
    <w:rsid w:val="00DD2CAF"/>
    <w:rsid w:val="00DD3593"/>
    <w:rsid w:val="00DD462A"/>
    <w:rsid w:val="00DD5558"/>
    <w:rsid w:val="00DD6465"/>
    <w:rsid w:val="00DD64E0"/>
    <w:rsid w:val="00DD775C"/>
    <w:rsid w:val="00DD7BE0"/>
    <w:rsid w:val="00DE0C67"/>
    <w:rsid w:val="00DE1551"/>
    <w:rsid w:val="00DE3555"/>
    <w:rsid w:val="00DE3AAD"/>
    <w:rsid w:val="00DE598A"/>
    <w:rsid w:val="00DE5A80"/>
    <w:rsid w:val="00DE5EB5"/>
    <w:rsid w:val="00DE6952"/>
    <w:rsid w:val="00DE6FBE"/>
    <w:rsid w:val="00DE7A7D"/>
    <w:rsid w:val="00DE7E74"/>
    <w:rsid w:val="00DE7F2E"/>
    <w:rsid w:val="00DF071B"/>
    <w:rsid w:val="00DF3B06"/>
    <w:rsid w:val="00DF5C84"/>
    <w:rsid w:val="00DF5D3A"/>
    <w:rsid w:val="00DF5EC0"/>
    <w:rsid w:val="00DF650A"/>
    <w:rsid w:val="00DF6EF8"/>
    <w:rsid w:val="00DF6EFE"/>
    <w:rsid w:val="00DF70F4"/>
    <w:rsid w:val="00E00A69"/>
    <w:rsid w:val="00E017BC"/>
    <w:rsid w:val="00E017F0"/>
    <w:rsid w:val="00E01A0E"/>
    <w:rsid w:val="00E025FE"/>
    <w:rsid w:val="00E0346A"/>
    <w:rsid w:val="00E041E4"/>
    <w:rsid w:val="00E04AEE"/>
    <w:rsid w:val="00E06BBD"/>
    <w:rsid w:val="00E100E3"/>
    <w:rsid w:val="00E1012B"/>
    <w:rsid w:val="00E103C8"/>
    <w:rsid w:val="00E1085B"/>
    <w:rsid w:val="00E10FA5"/>
    <w:rsid w:val="00E1308B"/>
    <w:rsid w:val="00E14581"/>
    <w:rsid w:val="00E14623"/>
    <w:rsid w:val="00E15539"/>
    <w:rsid w:val="00E16541"/>
    <w:rsid w:val="00E17EC9"/>
    <w:rsid w:val="00E202F4"/>
    <w:rsid w:val="00E207C3"/>
    <w:rsid w:val="00E20C7C"/>
    <w:rsid w:val="00E212DF"/>
    <w:rsid w:val="00E21386"/>
    <w:rsid w:val="00E2421B"/>
    <w:rsid w:val="00E242AF"/>
    <w:rsid w:val="00E24849"/>
    <w:rsid w:val="00E2536E"/>
    <w:rsid w:val="00E25A99"/>
    <w:rsid w:val="00E25B8A"/>
    <w:rsid w:val="00E25EF8"/>
    <w:rsid w:val="00E2632B"/>
    <w:rsid w:val="00E26F75"/>
    <w:rsid w:val="00E27423"/>
    <w:rsid w:val="00E3077F"/>
    <w:rsid w:val="00E322F7"/>
    <w:rsid w:val="00E3277B"/>
    <w:rsid w:val="00E3369B"/>
    <w:rsid w:val="00E362D2"/>
    <w:rsid w:val="00E36D76"/>
    <w:rsid w:val="00E40478"/>
    <w:rsid w:val="00E405EA"/>
    <w:rsid w:val="00E408B7"/>
    <w:rsid w:val="00E412EB"/>
    <w:rsid w:val="00E41637"/>
    <w:rsid w:val="00E42789"/>
    <w:rsid w:val="00E438A4"/>
    <w:rsid w:val="00E43F59"/>
    <w:rsid w:val="00E44B45"/>
    <w:rsid w:val="00E464F0"/>
    <w:rsid w:val="00E46D90"/>
    <w:rsid w:val="00E46EF3"/>
    <w:rsid w:val="00E47370"/>
    <w:rsid w:val="00E473B7"/>
    <w:rsid w:val="00E473E9"/>
    <w:rsid w:val="00E47B47"/>
    <w:rsid w:val="00E50BEB"/>
    <w:rsid w:val="00E523FB"/>
    <w:rsid w:val="00E53460"/>
    <w:rsid w:val="00E54846"/>
    <w:rsid w:val="00E548FA"/>
    <w:rsid w:val="00E55CD9"/>
    <w:rsid w:val="00E57703"/>
    <w:rsid w:val="00E57ED4"/>
    <w:rsid w:val="00E57FED"/>
    <w:rsid w:val="00E6092F"/>
    <w:rsid w:val="00E61EE9"/>
    <w:rsid w:val="00E62049"/>
    <w:rsid w:val="00E629DA"/>
    <w:rsid w:val="00E64374"/>
    <w:rsid w:val="00E6451F"/>
    <w:rsid w:val="00E6469F"/>
    <w:rsid w:val="00E6546A"/>
    <w:rsid w:val="00E65C05"/>
    <w:rsid w:val="00E65D39"/>
    <w:rsid w:val="00E670F8"/>
    <w:rsid w:val="00E6741B"/>
    <w:rsid w:val="00E67FAC"/>
    <w:rsid w:val="00E70164"/>
    <w:rsid w:val="00E71485"/>
    <w:rsid w:val="00E7200B"/>
    <w:rsid w:val="00E738CB"/>
    <w:rsid w:val="00E73C88"/>
    <w:rsid w:val="00E73E21"/>
    <w:rsid w:val="00E74437"/>
    <w:rsid w:val="00E7443D"/>
    <w:rsid w:val="00E75ACE"/>
    <w:rsid w:val="00E75C55"/>
    <w:rsid w:val="00E771AF"/>
    <w:rsid w:val="00E80386"/>
    <w:rsid w:val="00E807F1"/>
    <w:rsid w:val="00E809C3"/>
    <w:rsid w:val="00E814D4"/>
    <w:rsid w:val="00E81A1A"/>
    <w:rsid w:val="00E81C3E"/>
    <w:rsid w:val="00E82359"/>
    <w:rsid w:val="00E823F9"/>
    <w:rsid w:val="00E82B6D"/>
    <w:rsid w:val="00E82C24"/>
    <w:rsid w:val="00E83187"/>
    <w:rsid w:val="00E831E9"/>
    <w:rsid w:val="00E84DDA"/>
    <w:rsid w:val="00E8608F"/>
    <w:rsid w:val="00E86C1D"/>
    <w:rsid w:val="00E90703"/>
    <w:rsid w:val="00E90A62"/>
    <w:rsid w:val="00E9265E"/>
    <w:rsid w:val="00E956DB"/>
    <w:rsid w:val="00E957D7"/>
    <w:rsid w:val="00E9763D"/>
    <w:rsid w:val="00EA00A4"/>
    <w:rsid w:val="00EA1177"/>
    <w:rsid w:val="00EA118B"/>
    <w:rsid w:val="00EA11B6"/>
    <w:rsid w:val="00EA2181"/>
    <w:rsid w:val="00EA2DD8"/>
    <w:rsid w:val="00EA30FC"/>
    <w:rsid w:val="00EA4475"/>
    <w:rsid w:val="00EA52FE"/>
    <w:rsid w:val="00EA681F"/>
    <w:rsid w:val="00EB04C6"/>
    <w:rsid w:val="00EB06A6"/>
    <w:rsid w:val="00EB29EA"/>
    <w:rsid w:val="00EB3307"/>
    <w:rsid w:val="00EB3823"/>
    <w:rsid w:val="00EB3CBB"/>
    <w:rsid w:val="00EB47D8"/>
    <w:rsid w:val="00EB57D3"/>
    <w:rsid w:val="00EB5B19"/>
    <w:rsid w:val="00EB5EFD"/>
    <w:rsid w:val="00EB679F"/>
    <w:rsid w:val="00EB76E4"/>
    <w:rsid w:val="00EB77B1"/>
    <w:rsid w:val="00EC0E65"/>
    <w:rsid w:val="00EC1251"/>
    <w:rsid w:val="00EC1E0A"/>
    <w:rsid w:val="00EC2938"/>
    <w:rsid w:val="00EC337D"/>
    <w:rsid w:val="00EC38EF"/>
    <w:rsid w:val="00EC4849"/>
    <w:rsid w:val="00EC50C9"/>
    <w:rsid w:val="00EC58B4"/>
    <w:rsid w:val="00EC5BB2"/>
    <w:rsid w:val="00EC68A7"/>
    <w:rsid w:val="00EC75AF"/>
    <w:rsid w:val="00ED05B1"/>
    <w:rsid w:val="00ED12F0"/>
    <w:rsid w:val="00ED2874"/>
    <w:rsid w:val="00ED290C"/>
    <w:rsid w:val="00ED2A6C"/>
    <w:rsid w:val="00ED4773"/>
    <w:rsid w:val="00ED4FF0"/>
    <w:rsid w:val="00ED5284"/>
    <w:rsid w:val="00ED664B"/>
    <w:rsid w:val="00ED6A61"/>
    <w:rsid w:val="00ED768E"/>
    <w:rsid w:val="00ED7820"/>
    <w:rsid w:val="00ED7DA4"/>
    <w:rsid w:val="00EE03BB"/>
    <w:rsid w:val="00EE0552"/>
    <w:rsid w:val="00EE0B44"/>
    <w:rsid w:val="00EE125D"/>
    <w:rsid w:val="00EE23DE"/>
    <w:rsid w:val="00EE48BB"/>
    <w:rsid w:val="00EE6FB3"/>
    <w:rsid w:val="00EE6FE0"/>
    <w:rsid w:val="00EE704A"/>
    <w:rsid w:val="00EE7840"/>
    <w:rsid w:val="00EF2346"/>
    <w:rsid w:val="00EF2E75"/>
    <w:rsid w:val="00EF4C74"/>
    <w:rsid w:val="00EF5268"/>
    <w:rsid w:val="00EF608E"/>
    <w:rsid w:val="00EF6C4A"/>
    <w:rsid w:val="00F0044B"/>
    <w:rsid w:val="00F00E60"/>
    <w:rsid w:val="00F020E5"/>
    <w:rsid w:val="00F02F9F"/>
    <w:rsid w:val="00F03525"/>
    <w:rsid w:val="00F039A8"/>
    <w:rsid w:val="00F0424D"/>
    <w:rsid w:val="00F04957"/>
    <w:rsid w:val="00F053F0"/>
    <w:rsid w:val="00F05807"/>
    <w:rsid w:val="00F06451"/>
    <w:rsid w:val="00F07052"/>
    <w:rsid w:val="00F0706C"/>
    <w:rsid w:val="00F111B6"/>
    <w:rsid w:val="00F11EBE"/>
    <w:rsid w:val="00F12293"/>
    <w:rsid w:val="00F12BA8"/>
    <w:rsid w:val="00F12D7A"/>
    <w:rsid w:val="00F130D0"/>
    <w:rsid w:val="00F13AC6"/>
    <w:rsid w:val="00F14933"/>
    <w:rsid w:val="00F1516A"/>
    <w:rsid w:val="00F15483"/>
    <w:rsid w:val="00F15EE5"/>
    <w:rsid w:val="00F16BD7"/>
    <w:rsid w:val="00F171F9"/>
    <w:rsid w:val="00F1737C"/>
    <w:rsid w:val="00F173AA"/>
    <w:rsid w:val="00F20DA4"/>
    <w:rsid w:val="00F22A26"/>
    <w:rsid w:val="00F2361E"/>
    <w:rsid w:val="00F24072"/>
    <w:rsid w:val="00F26432"/>
    <w:rsid w:val="00F3197A"/>
    <w:rsid w:val="00F32139"/>
    <w:rsid w:val="00F33CF0"/>
    <w:rsid w:val="00F33D56"/>
    <w:rsid w:val="00F34E08"/>
    <w:rsid w:val="00F41D6D"/>
    <w:rsid w:val="00F41D91"/>
    <w:rsid w:val="00F41F52"/>
    <w:rsid w:val="00F41FA1"/>
    <w:rsid w:val="00F42363"/>
    <w:rsid w:val="00F427C4"/>
    <w:rsid w:val="00F43AD6"/>
    <w:rsid w:val="00F43D6C"/>
    <w:rsid w:val="00F46964"/>
    <w:rsid w:val="00F46F9A"/>
    <w:rsid w:val="00F470FD"/>
    <w:rsid w:val="00F503DE"/>
    <w:rsid w:val="00F50F30"/>
    <w:rsid w:val="00F5126A"/>
    <w:rsid w:val="00F5126E"/>
    <w:rsid w:val="00F516EF"/>
    <w:rsid w:val="00F51755"/>
    <w:rsid w:val="00F531D9"/>
    <w:rsid w:val="00F54D8E"/>
    <w:rsid w:val="00F5580D"/>
    <w:rsid w:val="00F566B7"/>
    <w:rsid w:val="00F56EA1"/>
    <w:rsid w:val="00F606D5"/>
    <w:rsid w:val="00F611B3"/>
    <w:rsid w:val="00F618EB"/>
    <w:rsid w:val="00F6196E"/>
    <w:rsid w:val="00F61CCC"/>
    <w:rsid w:val="00F624DD"/>
    <w:rsid w:val="00F629C0"/>
    <w:rsid w:val="00F63FC7"/>
    <w:rsid w:val="00F64312"/>
    <w:rsid w:val="00F65E1F"/>
    <w:rsid w:val="00F65ED5"/>
    <w:rsid w:val="00F6608B"/>
    <w:rsid w:val="00F6636A"/>
    <w:rsid w:val="00F667C5"/>
    <w:rsid w:val="00F67E31"/>
    <w:rsid w:val="00F70B44"/>
    <w:rsid w:val="00F71436"/>
    <w:rsid w:val="00F718A8"/>
    <w:rsid w:val="00F7207E"/>
    <w:rsid w:val="00F72183"/>
    <w:rsid w:val="00F75C12"/>
    <w:rsid w:val="00F764AF"/>
    <w:rsid w:val="00F76D01"/>
    <w:rsid w:val="00F80B43"/>
    <w:rsid w:val="00F80C97"/>
    <w:rsid w:val="00F81C35"/>
    <w:rsid w:val="00F82981"/>
    <w:rsid w:val="00F8311F"/>
    <w:rsid w:val="00F83248"/>
    <w:rsid w:val="00F83376"/>
    <w:rsid w:val="00F853AE"/>
    <w:rsid w:val="00F90376"/>
    <w:rsid w:val="00F908D5"/>
    <w:rsid w:val="00F912A0"/>
    <w:rsid w:val="00F913B9"/>
    <w:rsid w:val="00F91B14"/>
    <w:rsid w:val="00F93C74"/>
    <w:rsid w:val="00F93DCC"/>
    <w:rsid w:val="00F93EA6"/>
    <w:rsid w:val="00F9435D"/>
    <w:rsid w:val="00F966F9"/>
    <w:rsid w:val="00F96F61"/>
    <w:rsid w:val="00F97740"/>
    <w:rsid w:val="00FA0C8F"/>
    <w:rsid w:val="00FA24F2"/>
    <w:rsid w:val="00FA2DEF"/>
    <w:rsid w:val="00FA2F7B"/>
    <w:rsid w:val="00FA3C90"/>
    <w:rsid w:val="00FA3C97"/>
    <w:rsid w:val="00FA3D30"/>
    <w:rsid w:val="00FA4B49"/>
    <w:rsid w:val="00FA54F8"/>
    <w:rsid w:val="00FA6CA9"/>
    <w:rsid w:val="00FA78C8"/>
    <w:rsid w:val="00FA7A2F"/>
    <w:rsid w:val="00FB00AD"/>
    <w:rsid w:val="00FB09FE"/>
    <w:rsid w:val="00FB0E80"/>
    <w:rsid w:val="00FB101D"/>
    <w:rsid w:val="00FB1725"/>
    <w:rsid w:val="00FB2493"/>
    <w:rsid w:val="00FB3573"/>
    <w:rsid w:val="00FB42B7"/>
    <w:rsid w:val="00FB4484"/>
    <w:rsid w:val="00FB593A"/>
    <w:rsid w:val="00FB6410"/>
    <w:rsid w:val="00FB6E82"/>
    <w:rsid w:val="00FB792E"/>
    <w:rsid w:val="00FB7CF0"/>
    <w:rsid w:val="00FC0042"/>
    <w:rsid w:val="00FC1E67"/>
    <w:rsid w:val="00FC2A13"/>
    <w:rsid w:val="00FC4284"/>
    <w:rsid w:val="00FC4576"/>
    <w:rsid w:val="00FC494C"/>
    <w:rsid w:val="00FC5FF5"/>
    <w:rsid w:val="00FC6285"/>
    <w:rsid w:val="00FC78FB"/>
    <w:rsid w:val="00FC7DBC"/>
    <w:rsid w:val="00FD076A"/>
    <w:rsid w:val="00FD0AA0"/>
    <w:rsid w:val="00FD1D5A"/>
    <w:rsid w:val="00FD4B85"/>
    <w:rsid w:val="00FD5059"/>
    <w:rsid w:val="00FD554D"/>
    <w:rsid w:val="00FD5BCC"/>
    <w:rsid w:val="00FD5EB4"/>
    <w:rsid w:val="00FD5EB8"/>
    <w:rsid w:val="00FD6C2D"/>
    <w:rsid w:val="00FD7B23"/>
    <w:rsid w:val="00FE2A48"/>
    <w:rsid w:val="00FE2DEF"/>
    <w:rsid w:val="00FE323C"/>
    <w:rsid w:val="00FE3A27"/>
    <w:rsid w:val="00FE48A6"/>
    <w:rsid w:val="00FE5D0A"/>
    <w:rsid w:val="00FE6469"/>
    <w:rsid w:val="00FE7C22"/>
    <w:rsid w:val="00FE7C6D"/>
    <w:rsid w:val="00FE7EB9"/>
    <w:rsid w:val="00FF05D0"/>
    <w:rsid w:val="00FF06CE"/>
    <w:rsid w:val="00FF0D57"/>
    <w:rsid w:val="00FF0DC2"/>
    <w:rsid w:val="00FF0FF7"/>
    <w:rsid w:val="00FF1022"/>
    <w:rsid w:val="00FF10A2"/>
    <w:rsid w:val="00FF1438"/>
    <w:rsid w:val="00FF28D3"/>
    <w:rsid w:val="00FF3A38"/>
    <w:rsid w:val="00FF3C25"/>
    <w:rsid w:val="00FF4129"/>
    <w:rsid w:val="00FF44F7"/>
    <w:rsid w:val="00FF4C90"/>
    <w:rsid w:val="00FF5806"/>
    <w:rsid w:val="00FF61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0"/>
    <w:pPr>
      <w:spacing w:line="240" w:lineRule="exact"/>
      <w:jc w:val="center"/>
    </w:pPr>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customStyle="1" w:styleId="FooterChar">
    <w:name w:val="Footer Char"/>
    <w:basedOn w:val="DefaultParagraphFont"/>
    <w:link w:val="Footer"/>
    <w:uiPriority w:val="99"/>
    <w:rsid w:val="000379D0"/>
    <w:rPr>
      <w:rFonts w:cs="Times New Roman"/>
      <w:color w:val="008080"/>
      <w:sz w:val="24"/>
    </w:rPr>
  </w:style>
  <w:style w:type="character" w:styleId="PageNumber">
    <w:name w:val="page number"/>
    <w:basedOn w:val="DefaultParagraphFont"/>
    <w:uiPriority w:val="99"/>
    <w:rsid w:val="005436C2"/>
    <w:rPr>
      <w:rFonts w:cs="Times New Roman"/>
    </w:rPr>
  </w:style>
  <w:style w:type="paragraph" w:styleId="Header">
    <w:name w:val="header"/>
    <w:basedOn w:val="Normal"/>
    <w:link w:val="HeaderChar"/>
    <w:uiPriority w:val="99"/>
    <w:rsid w:val="005436C2"/>
    <w:pPr>
      <w:tabs>
        <w:tab w:val="center" w:pos="4320"/>
        <w:tab w:val="right" w:pos="8640"/>
      </w:tabs>
    </w:pPr>
  </w:style>
  <w:style w:type="character" w:customStyle="1" w:styleId="HeaderChar">
    <w:name w:val="Header Char"/>
    <w:basedOn w:val="DefaultParagraphFont"/>
    <w:link w:val="Header"/>
    <w:uiPriority w:val="99"/>
    <w:semiHidden/>
    <w:rsid w:val="003F44FD"/>
    <w:rPr>
      <w:rFonts w:cs="Times New Roman"/>
      <w:color w:val="008080"/>
      <w:sz w:val="24"/>
    </w:rPr>
  </w:style>
  <w:style w:type="paragraph" w:styleId="BodyText">
    <w:name w:val="Body Text"/>
    <w:basedOn w:val="Normal"/>
    <w:link w:val="BodyTextChar"/>
    <w:uiPriority w:val="99"/>
    <w:rsid w:val="005436C2"/>
    <w:pPr>
      <w:tabs>
        <w:tab w:val="left" w:pos="720"/>
      </w:tabs>
      <w:ind w:right="-360"/>
    </w:pPr>
    <w:rPr>
      <w:rFonts w:ascii="Times New Roman" w:hAnsi="Times New Roman"/>
      <w:color w:val="000080"/>
    </w:rPr>
  </w:style>
  <w:style w:type="character" w:customStyle="1" w:styleId="BodyTextChar">
    <w:name w:val="Body Text Char"/>
    <w:basedOn w:val="DefaultParagraphFont"/>
    <w:link w:val="BodyText"/>
    <w:uiPriority w:val="99"/>
    <w:semiHidden/>
    <w:rsid w:val="003F44FD"/>
    <w:rPr>
      <w:rFonts w:cs="Times New Roman"/>
      <w:color w:val="008080"/>
      <w:sz w:val="24"/>
    </w:rPr>
  </w:style>
  <w:style w:type="paragraph" w:styleId="BodyText3">
    <w:name w:val="Body Text 3"/>
    <w:basedOn w:val="Normal"/>
    <w:link w:val="BodyText3Char"/>
    <w:uiPriority w:val="99"/>
    <w:rsid w:val="005436C2"/>
    <w:pPr>
      <w:tabs>
        <w:tab w:val="left" w:pos="288"/>
        <w:tab w:val="left" w:pos="4752"/>
      </w:tabs>
      <w:ind w:right="-360"/>
      <w:jc w:val="both"/>
    </w:pPr>
    <w:rPr>
      <w:color w:val="000080"/>
    </w:rPr>
  </w:style>
  <w:style w:type="character" w:customStyle="1" w:styleId="BodyText3Char">
    <w:name w:val="Body Text 3 Char"/>
    <w:basedOn w:val="DefaultParagraphFont"/>
    <w:link w:val="BodyText3"/>
    <w:uiPriority w:val="99"/>
    <w:semiHidden/>
    <w:rsid w:val="003F44FD"/>
    <w:rPr>
      <w:rFonts w:cs="Times New Roman"/>
      <w:color w:val="008080"/>
      <w:sz w:val="16"/>
    </w:rPr>
  </w:style>
  <w:style w:type="paragraph" w:styleId="PlainText">
    <w:name w:val="Plain Text"/>
    <w:basedOn w:val="Normal"/>
    <w:link w:val="PlainTextChar"/>
    <w:uiPriority w:val="99"/>
    <w:rsid w:val="00D91DA6"/>
    <w:rPr>
      <w:rFonts w:ascii="Consolas" w:hAnsi="Consolas"/>
      <w:color w:val="auto"/>
      <w:sz w:val="21"/>
      <w:szCs w:val="21"/>
    </w:rPr>
  </w:style>
  <w:style w:type="character" w:customStyle="1" w:styleId="PlainTextChar">
    <w:name w:val="Plain Text Char"/>
    <w:basedOn w:val="DefaultParagraphFont"/>
    <w:link w:val="PlainText"/>
    <w:uiPriority w:val="99"/>
    <w:rsid w:val="00D91DA6"/>
    <w:rPr>
      <w:rFonts w:ascii="Consolas" w:hAnsi="Consolas" w:cs="Times New Roman"/>
      <w:sz w:val="21"/>
    </w:rPr>
  </w:style>
  <w:style w:type="paragraph" w:styleId="BalloonText">
    <w:name w:val="Balloon Text"/>
    <w:basedOn w:val="Normal"/>
    <w:link w:val="BalloonTextChar"/>
    <w:uiPriority w:val="99"/>
    <w:semiHidden/>
    <w:rsid w:val="000379D0"/>
    <w:rPr>
      <w:rFonts w:ascii="Tahoma" w:hAnsi="Tahoma" w:cs="Tahoma"/>
      <w:sz w:val="16"/>
      <w:szCs w:val="16"/>
    </w:rPr>
  </w:style>
  <w:style w:type="character" w:customStyle="1" w:styleId="BalloonTextChar">
    <w:name w:val="Balloon Text Char"/>
    <w:basedOn w:val="DefaultParagraphFont"/>
    <w:link w:val="BalloonText"/>
    <w:uiPriority w:val="99"/>
    <w:rsid w:val="000379D0"/>
    <w:rPr>
      <w:rFonts w:ascii="Tahoma" w:hAnsi="Tahoma" w:cs="Tahoma"/>
      <w:color w:val="008080"/>
      <w:sz w:val="16"/>
    </w:rPr>
  </w:style>
  <w:style w:type="table" w:styleId="TableGrid">
    <w:name w:val="Table Grid"/>
    <w:basedOn w:val="TableNormal"/>
    <w:uiPriority w:val="99"/>
    <w:rsid w:val="006F1A46"/>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cs="Times New Roman"/>
      <w:color w:val="auto"/>
      <w:sz w:val="22"/>
      <w:szCs w:val="22"/>
    </w:rPr>
  </w:style>
  <w:style w:type="character" w:styleId="LineNumber">
    <w:name w:val="line number"/>
    <w:basedOn w:val="DefaultParagraphFont"/>
    <w:uiPriority w:val="99"/>
    <w:rsid w:val="004766C9"/>
    <w:rPr>
      <w:rFonts w:cs="Times New Roman"/>
    </w:rPr>
  </w:style>
  <w:style w:type="character" w:styleId="CommentReference">
    <w:name w:val="annotation reference"/>
    <w:basedOn w:val="DefaultParagraphFont"/>
    <w:uiPriority w:val="99"/>
    <w:semiHidden/>
    <w:rsid w:val="0046111A"/>
    <w:rPr>
      <w:rFonts w:cs="Times New Roman"/>
      <w:sz w:val="16"/>
    </w:rPr>
  </w:style>
  <w:style w:type="paragraph" w:styleId="CommentText">
    <w:name w:val="annotation text"/>
    <w:basedOn w:val="Normal"/>
    <w:link w:val="CommentTextChar"/>
    <w:uiPriority w:val="99"/>
    <w:semiHidden/>
    <w:rsid w:val="0046111A"/>
    <w:rPr>
      <w:sz w:val="20"/>
    </w:rPr>
  </w:style>
  <w:style w:type="character" w:customStyle="1" w:styleId="CommentTextChar">
    <w:name w:val="Comment Text Char"/>
    <w:basedOn w:val="DefaultParagraphFont"/>
    <w:link w:val="CommentText"/>
    <w:uiPriority w:val="99"/>
    <w:rsid w:val="0046111A"/>
    <w:rPr>
      <w:rFonts w:cs="Times New Roman"/>
      <w:color w:val="008080"/>
      <w:sz w:val="20"/>
    </w:rPr>
  </w:style>
  <w:style w:type="paragraph" w:styleId="CommentSubject">
    <w:name w:val="annotation subject"/>
    <w:basedOn w:val="CommentText"/>
    <w:next w:val="CommentText"/>
    <w:link w:val="CommentSubjectChar"/>
    <w:uiPriority w:val="99"/>
    <w:semiHidden/>
    <w:rsid w:val="0046111A"/>
    <w:rPr>
      <w:b/>
      <w:bCs/>
    </w:rPr>
  </w:style>
  <w:style w:type="character" w:customStyle="1" w:styleId="CommentSubjectChar">
    <w:name w:val="Comment Subject Char"/>
    <w:basedOn w:val="CommentTextChar"/>
    <w:link w:val="CommentSubject"/>
    <w:uiPriority w:val="99"/>
    <w:rsid w:val="0046111A"/>
    <w:rPr>
      <w:rFonts w:cs="Times New Roman"/>
      <w:b/>
      <w:bCs/>
      <w:color w:val="008080"/>
      <w:sz w:val="20"/>
    </w:rPr>
  </w:style>
  <w:style w:type="character" w:styleId="Hyperlink">
    <w:name w:val="Hyperlink"/>
    <w:basedOn w:val="DefaultParagraphFont"/>
    <w:uiPriority w:val="99"/>
    <w:rsid w:val="00750E3A"/>
    <w:rPr>
      <w:rFonts w:cs="Times New Roman"/>
      <w:color w:val="0000FF"/>
      <w:u w:val="single"/>
    </w:rPr>
  </w:style>
  <w:style w:type="character" w:styleId="FollowedHyperlink">
    <w:name w:val="FollowedHyperlink"/>
    <w:basedOn w:val="DefaultParagraphFont"/>
    <w:uiPriority w:val="99"/>
    <w:rsid w:val="00750E3A"/>
    <w:rPr>
      <w:rFonts w:cs="Times New Roman"/>
      <w:color w:val="800080"/>
      <w:u w:val="single"/>
    </w:rPr>
  </w:style>
  <w:style w:type="paragraph" w:customStyle="1" w:styleId="Default">
    <w:name w:val="Default"/>
    <w:uiPriority w:val="99"/>
    <w:rsid w:val="009F782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julie.raveau</cp:lastModifiedBy>
  <cp:revision>6</cp:revision>
  <cp:lastPrinted>2012-09-24T14:16:00Z</cp:lastPrinted>
  <dcterms:created xsi:type="dcterms:W3CDTF">2012-09-23T02:50:00Z</dcterms:created>
  <dcterms:modified xsi:type="dcterms:W3CDTF">2012-11-06T14:18:00Z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