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FA1341" w:rsidRDefault="0095270D" w:rsidP="00FA1341">
      <w:pPr>
        <w:tabs>
          <w:tab w:val="left" w:pos="6300"/>
          <w:tab w:val="right" w:pos="9360"/>
        </w:tabs>
        <w:jc w:val="both"/>
        <w:rPr>
          <w:caps/>
          <w:color w:val="auto"/>
        </w:rPr>
      </w:pPr>
      <w:r w:rsidRPr="00F64312">
        <w:rPr>
          <w:caps/>
          <w:color w:val="auto"/>
        </w:rPr>
        <w:t xml:space="preserve">NAME:  </w:t>
      </w:r>
      <w:r w:rsidR="00E853A5">
        <w:rPr>
          <w:caps/>
          <w:color w:val="auto"/>
        </w:rPr>
        <w:t xml:space="preserve"> </w:t>
      </w:r>
      <w:r w:rsidR="00AA1943">
        <w:rPr>
          <w:caps/>
          <w:color w:val="auto"/>
        </w:rPr>
        <w:tab/>
      </w:r>
      <w:r w:rsidRPr="00FA1341">
        <w:rPr>
          <w:caps/>
          <w:color w:val="auto"/>
        </w:rPr>
        <w:t xml:space="preserve">BRANCH OF SERVICE:  </w:t>
      </w:r>
      <w:r w:rsidR="0018208F" w:rsidRPr="00FA1341">
        <w:rPr>
          <w:caps/>
          <w:color w:val="auto"/>
        </w:rPr>
        <w:t xml:space="preserve"> </w:t>
      </w:r>
      <w:r w:rsidR="00DF70F4" w:rsidRPr="00FA1341">
        <w:rPr>
          <w:caps/>
          <w:color w:val="auto"/>
        </w:rPr>
        <w:t xml:space="preserve">Army </w:t>
      </w:r>
    </w:p>
    <w:p w:rsidR="0095270D" w:rsidRPr="00FA1341" w:rsidRDefault="0095270D" w:rsidP="00FA1341">
      <w:pPr>
        <w:tabs>
          <w:tab w:val="left" w:pos="6300"/>
          <w:tab w:val="right" w:pos="9360"/>
        </w:tabs>
        <w:jc w:val="both"/>
        <w:rPr>
          <w:color w:val="auto"/>
        </w:rPr>
      </w:pPr>
      <w:r w:rsidRPr="00FA1341">
        <w:rPr>
          <w:caps/>
          <w:color w:val="auto"/>
        </w:rPr>
        <w:t>CASE NUMBER:  PD</w:t>
      </w:r>
      <w:r w:rsidR="001657BE" w:rsidRPr="00FA1341">
        <w:rPr>
          <w:caps/>
          <w:color w:val="auto"/>
        </w:rPr>
        <w:t>12</w:t>
      </w:r>
      <w:r w:rsidRPr="00FA1341">
        <w:rPr>
          <w:caps/>
          <w:color w:val="auto"/>
        </w:rPr>
        <w:t>00</w:t>
      </w:r>
      <w:r w:rsidR="004C4E0B" w:rsidRPr="00FA1341">
        <w:rPr>
          <w:caps/>
          <w:color w:val="auto"/>
        </w:rPr>
        <w:t>018</w:t>
      </w:r>
      <w:r w:rsidR="00AA1943" w:rsidRPr="00FA1341">
        <w:rPr>
          <w:color w:val="auto"/>
        </w:rPr>
        <w:tab/>
      </w:r>
      <w:r w:rsidR="0018208F" w:rsidRPr="00FA1341">
        <w:rPr>
          <w:color w:val="auto"/>
        </w:rPr>
        <w:t>SE</w:t>
      </w:r>
      <w:r w:rsidRPr="00FA1341">
        <w:rPr>
          <w:color w:val="auto"/>
        </w:rPr>
        <w:t>PARATION DATE:  200</w:t>
      </w:r>
      <w:r w:rsidR="004C4E0B" w:rsidRPr="00FA1341">
        <w:rPr>
          <w:color w:val="auto"/>
        </w:rPr>
        <w:t>81116</w:t>
      </w:r>
    </w:p>
    <w:p w:rsidR="00AA1943" w:rsidRDefault="0095270D" w:rsidP="0095270D">
      <w:pPr>
        <w:pBdr>
          <w:bottom w:val="single" w:sz="12" w:space="1" w:color="auto"/>
        </w:pBdr>
        <w:tabs>
          <w:tab w:val="left" w:pos="288"/>
          <w:tab w:val="left" w:pos="4752"/>
        </w:tabs>
        <w:jc w:val="both"/>
        <w:rPr>
          <w:caps/>
          <w:color w:val="auto"/>
        </w:rPr>
      </w:pPr>
      <w:r w:rsidRPr="00FA1341">
        <w:rPr>
          <w:caps/>
          <w:color w:val="auto"/>
        </w:rPr>
        <w:t>BOARD DATE:  2012</w:t>
      </w:r>
      <w:r w:rsidR="00DF641A" w:rsidRPr="00FA1341">
        <w:rPr>
          <w:caps/>
          <w:color w:val="auto"/>
        </w:rPr>
        <w:t>0731</w:t>
      </w:r>
    </w:p>
    <w:p w:rsidR="00FA1341" w:rsidRPr="00FA1341" w:rsidRDefault="00FA1341" w:rsidP="0095270D">
      <w:pPr>
        <w:pBdr>
          <w:bottom w:val="single" w:sz="12" w:space="1" w:color="auto"/>
        </w:pBdr>
        <w:tabs>
          <w:tab w:val="left" w:pos="288"/>
          <w:tab w:val="left" w:pos="4752"/>
        </w:tabs>
        <w:jc w:val="both"/>
        <w:rPr>
          <w:caps/>
          <w:color w:val="auto"/>
        </w:rPr>
      </w:pPr>
    </w:p>
    <w:p w:rsidR="00AD2379" w:rsidRPr="00F64312" w:rsidRDefault="00AD2379" w:rsidP="00BF0E94">
      <w:pPr>
        <w:tabs>
          <w:tab w:val="left" w:pos="288"/>
          <w:tab w:val="left" w:pos="4752"/>
        </w:tabs>
        <w:jc w:val="both"/>
        <w:rPr>
          <w:color w:val="auto"/>
        </w:rPr>
      </w:pPr>
    </w:p>
    <w:p w:rsidR="0066684A" w:rsidRPr="00F64312" w:rsidRDefault="00AD2379" w:rsidP="00C25FBD">
      <w:pPr>
        <w:tabs>
          <w:tab w:val="left" w:pos="288"/>
          <w:tab w:val="left" w:pos="4752"/>
        </w:tabs>
        <w:jc w:val="both"/>
        <w:rPr>
          <w:color w:val="auto"/>
        </w:rPr>
      </w:pPr>
      <w:r w:rsidRPr="002F3E75">
        <w:rPr>
          <w:color w:val="auto"/>
          <w:u w:val="single"/>
        </w:rPr>
        <w:t>SUMMARY OF CASE</w:t>
      </w:r>
      <w:r w:rsidRPr="002F3E75">
        <w:rPr>
          <w:color w:val="auto"/>
        </w:rPr>
        <w:t>:</w:t>
      </w:r>
      <w:r w:rsidR="00532B33" w:rsidRPr="002F3E75">
        <w:rPr>
          <w:color w:val="auto"/>
        </w:rPr>
        <w:t xml:space="preserve"> </w:t>
      </w:r>
      <w:r w:rsidRPr="002F3E75">
        <w:rPr>
          <w:color w:val="auto"/>
        </w:rPr>
        <w:t xml:space="preserve"> Data extracted from the available evidence of record reflects that this covered individual (CI) was </w:t>
      </w:r>
      <w:r w:rsidR="00A70270" w:rsidRPr="002F3E75">
        <w:rPr>
          <w:color w:val="auto"/>
        </w:rPr>
        <w:t>an active duty</w:t>
      </w:r>
      <w:r w:rsidRPr="002F3E75">
        <w:rPr>
          <w:color w:val="auto"/>
        </w:rPr>
        <w:t xml:space="preserve"> </w:t>
      </w:r>
      <w:r w:rsidR="0017172C" w:rsidRPr="002F3E75">
        <w:rPr>
          <w:color w:val="auto"/>
        </w:rPr>
        <w:t>SGT/E-5</w:t>
      </w:r>
      <w:r w:rsidRPr="002F3E75">
        <w:rPr>
          <w:color w:val="auto"/>
        </w:rPr>
        <w:t xml:space="preserve"> (</w:t>
      </w:r>
      <w:r w:rsidR="004C4E0B" w:rsidRPr="002F3E75">
        <w:rPr>
          <w:color w:val="auto"/>
        </w:rPr>
        <w:t>92A20</w:t>
      </w:r>
      <w:r w:rsidR="00BF4348">
        <w:rPr>
          <w:color w:val="auto"/>
        </w:rPr>
        <w:t>/</w:t>
      </w:r>
      <w:r w:rsidR="00112F44" w:rsidRPr="002F3E75">
        <w:rPr>
          <w:color w:val="auto"/>
        </w:rPr>
        <w:t>A</w:t>
      </w:r>
      <w:r w:rsidR="004C4E0B" w:rsidRPr="002F3E75">
        <w:rPr>
          <w:color w:val="auto"/>
        </w:rPr>
        <w:t>utomated Logistical Specialist</w:t>
      </w:r>
      <w:r w:rsidR="00A70270" w:rsidRPr="002F3E75">
        <w:rPr>
          <w:color w:val="auto"/>
        </w:rPr>
        <w:t>)</w:t>
      </w:r>
      <w:r w:rsidR="00565636" w:rsidRPr="002F3E75">
        <w:rPr>
          <w:color w:val="auto"/>
        </w:rPr>
        <w:t>,</w:t>
      </w:r>
      <w:r w:rsidR="00A70270" w:rsidRPr="002F3E75">
        <w:rPr>
          <w:color w:val="auto"/>
        </w:rPr>
        <w:t xml:space="preserve"> </w:t>
      </w:r>
      <w:r w:rsidRPr="002F3E75">
        <w:rPr>
          <w:color w:val="auto"/>
        </w:rPr>
        <w:t xml:space="preserve">medically separated for </w:t>
      </w:r>
      <w:r w:rsidR="009159AF" w:rsidRPr="002F3E75">
        <w:rPr>
          <w:color w:val="auto"/>
        </w:rPr>
        <w:t xml:space="preserve">a </w:t>
      </w:r>
      <w:r w:rsidR="004C4E0B" w:rsidRPr="002F3E75">
        <w:rPr>
          <w:color w:val="auto"/>
        </w:rPr>
        <w:t xml:space="preserve">right knee </w:t>
      </w:r>
      <w:r w:rsidR="00AA1943" w:rsidRPr="002F3E75">
        <w:rPr>
          <w:color w:val="auto"/>
        </w:rPr>
        <w:t>condition</w:t>
      </w:r>
      <w:r w:rsidR="004C4E0B" w:rsidRPr="002F3E75">
        <w:rPr>
          <w:color w:val="auto"/>
        </w:rPr>
        <w:t xml:space="preserve"> and</w:t>
      </w:r>
      <w:r w:rsidR="009159AF" w:rsidRPr="002F3E75">
        <w:rPr>
          <w:color w:val="auto"/>
        </w:rPr>
        <w:t xml:space="preserve"> a</w:t>
      </w:r>
      <w:r w:rsidR="004C4E0B" w:rsidRPr="002F3E75">
        <w:rPr>
          <w:color w:val="auto"/>
        </w:rPr>
        <w:t xml:space="preserve"> </w:t>
      </w:r>
      <w:r w:rsidR="00AA1943" w:rsidRPr="002F3E75">
        <w:rPr>
          <w:color w:val="auto"/>
        </w:rPr>
        <w:t>mid back condition</w:t>
      </w:r>
      <w:r w:rsidR="0021565F" w:rsidRPr="002F3E75">
        <w:rPr>
          <w:color w:val="auto"/>
          <w:szCs w:val="24"/>
        </w:rPr>
        <w:t>.</w:t>
      </w:r>
      <w:r w:rsidR="004C4E0B" w:rsidRPr="002F3E75">
        <w:rPr>
          <w:color w:val="auto"/>
          <w:szCs w:val="24"/>
        </w:rPr>
        <w:t xml:space="preserve">  </w:t>
      </w:r>
      <w:r w:rsidR="00AA1943" w:rsidRPr="002F3E75">
        <w:rPr>
          <w:color w:val="auto"/>
        </w:rPr>
        <w:t>He did not respond</w:t>
      </w:r>
      <w:r w:rsidR="00F15483" w:rsidRPr="002F3E75">
        <w:rPr>
          <w:color w:val="auto"/>
        </w:rPr>
        <w:t xml:space="preserve"> adequately </w:t>
      </w:r>
      <w:r w:rsidR="00AA1943" w:rsidRPr="002F3E75">
        <w:rPr>
          <w:color w:val="auto"/>
        </w:rPr>
        <w:t>to</w:t>
      </w:r>
      <w:r w:rsidR="00F15483" w:rsidRPr="002F3E75">
        <w:rPr>
          <w:color w:val="auto"/>
        </w:rPr>
        <w:t xml:space="preserve"> </w:t>
      </w:r>
      <w:r w:rsidR="009159AF" w:rsidRPr="002F3E75">
        <w:rPr>
          <w:color w:val="auto"/>
        </w:rPr>
        <w:t xml:space="preserve">operative treatment for his right knee </w:t>
      </w:r>
      <w:r w:rsidR="002F3E75" w:rsidRPr="002F3E75">
        <w:rPr>
          <w:color w:val="auto"/>
        </w:rPr>
        <w:t>or</w:t>
      </w:r>
      <w:r w:rsidR="009159AF" w:rsidRPr="002F3E75">
        <w:rPr>
          <w:color w:val="auto"/>
        </w:rPr>
        <w:t xml:space="preserve"> </w:t>
      </w:r>
      <w:r w:rsidR="00A17B55" w:rsidRPr="002F3E75">
        <w:rPr>
          <w:color w:val="auto"/>
        </w:rPr>
        <w:t xml:space="preserve">conservative </w:t>
      </w:r>
      <w:r w:rsidR="00F15483" w:rsidRPr="002F3E75">
        <w:rPr>
          <w:color w:val="auto"/>
        </w:rPr>
        <w:t>treatment</w:t>
      </w:r>
      <w:r w:rsidR="00A17B55" w:rsidRPr="002F3E75">
        <w:rPr>
          <w:color w:val="auto"/>
        </w:rPr>
        <w:t xml:space="preserve"> for</w:t>
      </w:r>
      <w:r w:rsidR="00A17B55">
        <w:rPr>
          <w:color w:val="auto"/>
        </w:rPr>
        <w:t xml:space="preserve"> his back </w:t>
      </w:r>
      <w:r w:rsidR="00AA1943">
        <w:rPr>
          <w:color w:val="auto"/>
        </w:rPr>
        <w:t>and was unable t</w:t>
      </w:r>
      <w:r w:rsidR="00F566B7" w:rsidRPr="00F64312">
        <w:rPr>
          <w:color w:val="auto"/>
        </w:rPr>
        <w:t xml:space="preserve">o </w:t>
      </w:r>
      <w:r w:rsidR="00AA1943">
        <w:rPr>
          <w:color w:val="auto"/>
        </w:rPr>
        <w:t>perform within</w:t>
      </w:r>
      <w:r w:rsidR="00F566B7" w:rsidRPr="00CE0B4E">
        <w:rPr>
          <w:color w:val="auto"/>
        </w:rPr>
        <w:t xml:space="preserve"> his Military Occupational </w:t>
      </w:r>
      <w:r w:rsidR="00F566B7" w:rsidRPr="00AA1943">
        <w:rPr>
          <w:color w:val="auto"/>
        </w:rPr>
        <w:t>Specialty (MOS)</w:t>
      </w:r>
      <w:r w:rsidR="0021565F" w:rsidRPr="00AA1943">
        <w:rPr>
          <w:color w:val="auto"/>
        </w:rPr>
        <w:t xml:space="preserve"> </w:t>
      </w:r>
      <w:r w:rsidR="00AA1943">
        <w:rPr>
          <w:color w:val="auto"/>
        </w:rPr>
        <w:t>or meet</w:t>
      </w:r>
      <w:r w:rsidR="009C12A1" w:rsidRPr="00AA1943">
        <w:rPr>
          <w:color w:val="auto"/>
        </w:rPr>
        <w:t xml:space="preserve"> physical fitness standards.</w:t>
      </w:r>
      <w:r w:rsidR="00F566B7" w:rsidRPr="00AA1943">
        <w:rPr>
          <w:color w:val="auto"/>
        </w:rPr>
        <w:t xml:space="preserve"> </w:t>
      </w:r>
      <w:r w:rsidR="009C12A1" w:rsidRPr="00AA1943">
        <w:rPr>
          <w:color w:val="auto"/>
        </w:rPr>
        <w:t xml:space="preserve"> He </w:t>
      </w:r>
      <w:r w:rsidR="00F566B7" w:rsidRPr="00AA1943">
        <w:rPr>
          <w:color w:val="auto"/>
        </w:rPr>
        <w:t>was issued a permanent L3 profile and</w:t>
      </w:r>
      <w:r w:rsidR="009C12A1" w:rsidRPr="00AA1943">
        <w:rPr>
          <w:color w:val="auto"/>
        </w:rPr>
        <w:t xml:space="preserve"> </w:t>
      </w:r>
      <w:r w:rsidR="00AA1943">
        <w:rPr>
          <w:color w:val="auto"/>
        </w:rPr>
        <w:t xml:space="preserve">underwent </w:t>
      </w:r>
      <w:r w:rsidR="00F566B7" w:rsidRPr="00AA1943">
        <w:rPr>
          <w:color w:val="auto"/>
        </w:rPr>
        <w:t>a Medical Evaluation Board (MEB).</w:t>
      </w:r>
      <w:r w:rsidR="006D5E1E" w:rsidRPr="00AA1943">
        <w:rPr>
          <w:color w:val="auto"/>
        </w:rPr>
        <w:t xml:space="preserve">  </w:t>
      </w:r>
      <w:r w:rsidR="00AA1943" w:rsidRPr="00AA1943">
        <w:rPr>
          <w:color w:val="auto"/>
        </w:rPr>
        <w:t>Right knee pain and thoracic vertebral fractures</w:t>
      </w:r>
      <w:r w:rsidR="00AA1943" w:rsidRPr="00AA1943">
        <w:rPr>
          <w:color w:val="000000" w:themeColor="text1"/>
          <w:szCs w:val="24"/>
        </w:rPr>
        <w:t xml:space="preserve"> were forwarded to the Physical Evaluation Board (PEB) as medically unacceptable IAW AR 40-501</w:t>
      </w:r>
      <w:r w:rsidR="00AA1943">
        <w:rPr>
          <w:color w:val="000000" w:themeColor="text1"/>
          <w:szCs w:val="24"/>
        </w:rPr>
        <w:t>.</w:t>
      </w:r>
      <w:r w:rsidR="00AA1943" w:rsidRPr="00AA1943">
        <w:rPr>
          <w:color w:val="auto"/>
        </w:rPr>
        <w:t xml:space="preserve"> </w:t>
      </w:r>
      <w:r w:rsidR="00AA1943">
        <w:rPr>
          <w:color w:val="auto"/>
        </w:rPr>
        <w:t xml:space="preserve"> </w:t>
      </w:r>
      <w:r w:rsidR="00AA1943" w:rsidRPr="00AA1943">
        <w:rPr>
          <w:color w:val="auto"/>
        </w:rPr>
        <w:t>Two other conditions</w:t>
      </w:r>
      <w:r w:rsidR="00071F0D" w:rsidRPr="00AA1943">
        <w:rPr>
          <w:color w:val="auto"/>
        </w:rPr>
        <w:t xml:space="preserve">, </w:t>
      </w:r>
      <w:r w:rsidR="00AA1943" w:rsidRPr="00AA1943">
        <w:rPr>
          <w:color w:val="auto"/>
        </w:rPr>
        <w:t xml:space="preserve">as </w:t>
      </w:r>
      <w:r w:rsidR="00071F0D" w:rsidRPr="00AA1943">
        <w:rPr>
          <w:color w:val="auto"/>
        </w:rPr>
        <w:t xml:space="preserve">identified in the rating </w:t>
      </w:r>
      <w:r w:rsidR="00071F0D" w:rsidRPr="0070208D">
        <w:rPr>
          <w:color w:val="auto"/>
        </w:rPr>
        <w:t xml:space="preserve">chart below, </w:t>
      </w:r>
      <w:r w:rsidR="00AA1943" w:rsidRPr="0070208D">
        <w:rPr>
          <w:color w:val="000000" w:themeColor="text1"/>
          <w:szCs w:val="24"/>
        </w:rPr>
        <w:t>were forwarded on the MEB submission as medically acceptable conditions.</w:t>
      </w:r>
      <w:r w:rsidR="00F566B7" w:rsidRPr="0070208D">
        <w:rPr>
          <w:color w:val="auto"/>
        </w:rPr>
        <w:t xml:space="preserve">  </w:t>
      </w:r>
      <w:r w:rsidRPr="0070208D">
        <w:rPr>
          <w:color w:val="auto"/>
        </w:rPr>
        <w:t xml:space="preserve">The PEB adjudicated the </w:t>
      </w:r>
      <w:r w:rsidR="004C4E0B" w:rsidRPr="0070208D">
        <w:rPr>
          <w:color w:val="auto"/>
        </w:rPr>
        <w:t xml:space="preserve">right knee </w:t>
      </w:r>
      <w:r w:rsidR="00AA1943" w:rsidRPr="0070208D">
        <w:rPr>
          <w:color w:val="auto"/>
        </w:rPr>
        <w:t>condition</w:t>
      </w:r>
      <w:r w:rsidR="004C4E0B" w:rsidRPr="0070208D">
        <w:rPr>
          <w:color w:val="auto"/>
        </w:rPr>
        <w:t xml:space="preserve"> and </w:t>
      </w:r>
      <w:r w:rsidR="00AA1943" w:rsidRPr="0070208D">
        <w:rPr>
          <w:color w:val="auto"/>
        </w:rPr>
        <w:t>mid back</w:t>
      </w:r>
      <w:r w:rsidR="004C4E0B" w:rsidRPr="0070208D">
        <w:rPr>
          <w:color w:val="auto"/>
        </w:rPr>
        <w:t xml:space="preserve"> </w:t>
      </w:r>
      <w:r w:rsidR="008530E3" w:rsidRPr="0070208D">
        <w:rPr>
          <w:color w:val="auto"/>
        </w:rPr>
        <w:t>condition</w:t>
      </w:r>
      <w:r w:rsidR="009159AF" w:rsidRPr="0070208D">
        <w:rPr>
          <w:color w:val="auto"/>
        </w:rPr>
        <w:t xml:space="preserve"> </w:t>
      </w:r>
      <w:r w:rsidR="008530E3" w:rsidRPr="0070208D">
        <w:rPr>
          <w:color w:val="auto"/>
        </w:rPr>
        <w:t xml:space="preserve">as unfitting, rated </w:t>
      </w:r>
      <w:r w:rsidR="004C4E0B" w:rsidRPr="0070208D">
        <w:rPr>
          <w:color w:val="auto"/>
        </w:rPr>
        <w:t>10%</w:t>
      </w:r>
      <w:r w:rsidR="000C647D" w:rsidRPr="0070208D">
        <w:rPr>
          <w:color w:val="auto"/>
        </w:rPr>
        <w:t xml:space="preserve"> and </w:t>
      </w:r>
      <w:r w:rsidR="004C4E0B" w:rsidRPr="0070208D">
        <w:rPr>
          <w:color w:val="auto"/>
        </w:rPr>
        <w:t>10</w:t>
      </w:r>
      <w:r w:rsidR="000C647D" w:rsidRPr="0070208D">
        <w:rPr>
          <w:color w:val="auto"/>
        </w:rPr>
        <w:t>%</w:t>
      </w:r>
      <w:r w:rsidR="00AA1943" w:rsidRPr="0070208D">
        <w:rPr>
          <w:color w:val="auto"/>
        </w:rPr>
        <w:t xml:space="preserve"> respectively</w:t>
      </w:r>
      <w:r w:rsidRPr="0070208D">
        <w:rPr>
          <w:color w:val="auto"/>
        </w:rPr>
        <w:t xml:space="preserve">, </w:t>
      </w:r>
      <w:r w:rsidR="00E46D90" w:rsidRPr="0070208D">
        <w:rPr>
          <w:color w:val="auto"/>
        </w:rPr>
        <w:t xml:space="preserve">with application of the </w:t>
      </w:r>
      <w:r w:rsidR="0070208D" w:rsidRPr="0070208D">
        <w:rPr>
          <w:color w:val="auto"/>
        </w:rPr>
        <w:t>Veterans Administration Schedule for Rating Disabilities (VASRD)</w:t>
      </w:r>
      <w:r w:rsidR="00BF72CA" w:rsidRPr="0070208D">
        <w:rPr>
          <w:color w:val="auto"/>
        </w:rPr>
        <w:t>.</w:t>
      </w:r>
      <w:r w:rsidR="00165C7B" w:rsidRPr="0070208D">
        <w:rPr>
          <w:color w:val="auto"/>
        </w:rPr>
        <w:t xml:space="preserve">  </w:t>
      </w:r>
      <w:r w:rsidR="00380601" w:rsidRPr="0070208D">
        <w:rPr>
          <w:color w:val="auto"/>
        </w:rPr>
        <w:t>The</w:t>
      </w:r>
      <w:r w:rsidR="00380601" w:rsidRPr="00CE0B4E">
        <w:rPr>
          <w:color w:val="auto"/>
        </w:rPr>
        <w:t xml:space="preserve"> remaining condition</w:t>
      </w:r>
      <w:r w:rsidR="009159AF">
        <w:rPr>
          <w:color w:val="auto"/>
        </w:rPr>
        <w:t>s</w:t>
      </w:r>
      <w:r w:rsidR="00380601" w:rsidRPr="00CE0B4E">
        <w:rPr>
          <w:color w:val="auto"/>
        </w:rPr>
        <w:t xml:space="preserve"> were determined to be not unfitting</w:t>
      </w:r>
      <w:r w:rsidR="00DF70F4" w:rsidRPr="00CE0B4E">
        <w:rPr>
          <w:color w:val="auto"/>
        </w:rPr>
        <w:t>.</w:t>
      </w:r>
      <w:r w:rsidR="001726BA" w:rsidRPr="00CE0B4E">
        <w:rPr>
          <w:color w:val="auto"/>
        </w:rPr>
        <w:t xml:space="preserve">  </w:t>
      </w:r>
      <w:r w:rsidRPr="00CE0B4E">
        <w:rPr>
          <w:color w:val="auto"/>
        </w:rPr>
        <w:t xml:space="preserve">The CI made </w:t>
      </w:r>
      <w:r w:rsidR="006724D6">
        <w:rPr>
          <w:color w:val="auto"/>
        </w:rPr>
        <w:t>an appeal to the PEB that his eye condition was not considered.  The PEB</w:t>
      </w:r>
      <w:r w:rsidR="00BF4348">
        <w:rPr>
          <w:color w:val="auto"/>
        </w:rPr>
        <w:t xml:space="preserve"> president upheld the decision </w:t>
      </w:r>
      <w:r w:rsidR="006724D6">
        <w:rPr>
          <w:color w:val="auto"/>
        </w:rPr>
        <w:t>PEB, and furthermore</w:t>
      </w:r>
      <w:r w:rsidR="006724D6" w:rsidRPr="0070208D">
        <w:rPr>
          <w:color w:val="auto"/>
        </w:rPr>
        <w:t xml:space="preserve">, after review of the medical documentation, did not consider the eye condition as unfitting.  </w:t>
      </w:r>
      <w:r w:rsidR="002F3E75" w:rsidRPr="0070208D">
        <w:rPr>
          <w:color w:val="auto"/>
        </w:rPr>
        <w:t xml:space="preserve">The </w:t>
      </w:r>
      <w:r w:rsidR="002F3E75" w:rsidRPr="0070208D">
        <w:rPr>
          <w:bCs/>
          <w:color w:val="auto"/>
        </w:rPr>
        <w:t>U.S.</w:t>
      </w:r>
      <w:r w:rsidR="002F3E75" w:rsidRPr="0070208D">
        <w:rPr>
          <w:b/>
          <w:bCs/>
          <w:color w:val="auto"/>
        </w:rPr>
        <w:t xml:space="preserve"> </w:t>
      </w:r>
      <w:r w:rsidR="002F3E75" w:rsidRPr="0070208D">
        <w:rPr>
          <w:color w:val="auto"/>
        </w:rPr>
        <w:t>Army Physical Disability A</w:t>
      </w:r>
      <w:r w:rsidR="00BF4348">
        <w:rPr>
          <w:color w:val="auto"/>
        </w:rPr>
        <w:t xml:space="preserve">gency (USAPDA) upheld both the </w:t>
      </w:r>
      <w:r w:rsidR="002F3E75" w:rsidRPr="0070208D">
        <w:rPr>
          <w:color w:val="auto"/>
        </w:rPr>
        <w:t>PEB and the President of the PEB’s decision and the CI was medically separated with a 20% disability rating.</w:t>
      </w:r>
      <w:r w:rsidR="002F3E75"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855E73" w:rsidRPr="00F64312" w:rsidRDefault="00AD2379" w:rsidP="00855E73">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C25FBD">
        <w:rPr>
          <w:color w:val="auto"/>
        </w:rPr>
        <w:t>“</w:t>
      </w:r>
      <w:r w:rsidR="00454D9A" w:rsidRPr="00454D9A">
        <w:rPr>
          <w:color w:val="auto"/>
        </w:rPr>
        <w:t>I</w:t>
      </w:r>
      <w:r w:rsidR="00454D9A">
        <w:rPr>
          <w:color w:val="auto"/>
        </w:rPr>
        <w:t xml:space="preserve"> think my rating </w:t>
      </w:r>
      <w:r w:rsidR="00454D9A" w:rsidRPr="00454D9A">
        <w:rPr>
          <w:color w:val="auto"/>
        </w:rPr>
        <w:t>was unfair because I really didn't get an straight answer about my back and still in pain everyday. My knee is still in pain and had</w:t>
      </w:r>
      <w:r w:rsidR="00454D9A">
        <w:rPr>
          <w:color w:val="auto"/>
        </w:rPr>
        <w:t xml:space="preserve"> </w:t>
      </w:r>
      <w:r w:rsidR="00454D9A" w:rsidRPr="00454D9A">
        <w:rPr>
          <w:color w:val="auto"/>
        </w:rPr>
        <w:t>surgery done at FT. Wainwright and about 2 months later or maybe longer it go</w:t>
      </w:r>
      <w:r w:rsidR="00454D9A">
        <w:rPr>
          <w:color w:val="auto"/>
        </w:rPr>
        <w:t>t</w:t>
      </w:r>
      <w:r w:rsidR="00454D9A" w:rsidRPr="00454D9A">
        <w:rPr>
          <w:color w:val="auto"/>
        </w:rPr>
        <w:t xml:space="preserve"> worst</w:t>
      </w:r>
      <w:r w:rsidR="00C355A7">
        <w:rPr>
          <w:color w:val="auto"/>
        </w:rPr>
        <w:t xml:space="preserve">. </w:t>
      </w:r>
      <w:r w:rsidR="00454D9A" w:rsidRPr="00454D9A">
        <w:rPr>
          <w:color w:val="auto"/>
        </w:rPr>
        <w:t xml:space="preserve"> I went back and the doctor just pretty much told me the VA</w:t>
      </w:r>
      <w:r w:rsidR="00454D9A">
        <w:rPr>
          <w:color w:val="auto"/>
        </w:rPr>
        <w:t xml:space="preserve"> </w:t>
      </w:r>
      <w:r w:rsidR="00454D9A" w:rsidRPr="00454D9A">
        <w:rPr>
          <w:color w:val="auto"/>
        </w:rPr>
        <w:t xml:space="preserve">would take care of it when I got out. </w:t>
      </w:r>
      <w:r w:rsidR="00C355A7">
        <w:rPr>
          <w:color w:val="auto"/>
        </w:rPr>
        <w:t xml:space="preserve"> </w:t>
      </w:r>
      <w:r w:rsidR="00454D9A" w:rsidRPr="00454D9A">
        <w:rPr>
          <w:color w:val="auto"/>
        </w:rPr>
        <w:t xml:space="preserve">I haven't been able to sleep in my bed for a whole night in like the past 5 years I have to sleep on the </w:t>
      </w:r>
      <w:r w:rsidR="00454D9A">
        <w:rPr>
          <w:color w:val="auto"/>
        </w:rPr>
        <w:t>f</w:t>
      </w:r>
      <w:r w:rsidR="00454D9A" w:rsidRPr="00454D9A">
        <w:rPr>
          <w:color w:val="auto"/>
        </w:rPr>
        <w:t>loor.</w:t>
      </w:r>
      <w:r w:rsidR="00165C7B" w:rsidRPr="00F64312">
        <w:rPr>
          <w:color w:val="auto"/>
        </w:rPr>
        <w:t xml:space="preserve">  </w:t>
      </w:r>
      <w:r w:rsidR="00454D9A" w:rsidRPr="00454D9A">
        <w:rPr>
          <w:color w:val="auto"/>
        </w:rPr>
        <w:t>I am so tired of going thru this pain everyday.</w:t>
      </w:r>
      <w:r w:rsidR="005D4A70">
        <w:rPr>
          <w:color w:val="auto"/>
        </w:rPr>
        <w:t xml:space="preserve"> </w:t>
      </w:r>
      <w:r w:rsidR="00454D9A" w:rsidRPr="00454D9A">
        <w:rPr>
          <w:color w:val="auto"/>
        </w:rPr>
        <w:t xml:space="preserve"> I also complained about my le</w:t>
      </w:r>
      <w:r w:rsidR="005D4A70">
        <w:rPr>
          <w:color w:val="auto"/>
        </w:rPr>
        <w:t>ft</w:t>
      </w:r>
      <w:r w:rsidR="00454D9A" w:rsidRPr="00454D9A">
        <w:rPr>
          <w:color w:val="auto"/>
        </w:rPr>
        <w:t xml:space="preserve"> knee and I was told that the VA would take care of it</w:t>
      </w:r>
      <w:r w:rsidR="005D4A70">
        <w:rPr>
          <w:color w:val="auto"/>
        </w:rPr>
        <w:t xml:space="preserve">.”  </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Default="009239C0" w:rsidP="00DD5558">
      <w:pPr>
        <w:jc w:val="both"/>
        <w:rPr>
          <w:color w:val="auto"/>
          <w:u w:val="single"/>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6040.44, Enclosure 3, paragraph 5.e.(2)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FA1341">
        <w:rPr>
          <w:color w:val="auto"/>
        </w:rPr>
        <w:t>”</w:t>
      </w:r>
      <w:r>
        <w:rPr>
          <w:color w:val="auto"/>
        </w:rPr>
        <w:t xml:space="preserve">  </w:t>
      </w:r>
      <w:r w:rsidRPr="009239C0">
        <w:rPr>
          <w:color w:val="auto"/>
        </w:rPr>
        <w:t xml:space="preserve">The ratings for unfitting conditions will be reviewed in all cases.  </w:t>
      </w:r>
      <w:r w:rsidRPr="00C355A7">
        <w:rPr>
          <w:color w:val="auto"/>
        </w:rPr>
        <w:t xml:space="preserve">The </w:t>
      </w:r>
      <w:r w:rsidR="00C355A7" w:rsidRPr="00C355A7">
        <w:rPr>
          <w:color w:val="auto"/>
        </w:rPr>
        <w:t xml:space="preserve">right knee pain and thoracic vertebral fracture </w:t>
      </w:r>
      <w:r w:rsidRPr="00C355A7">
        <w:rPr>
          <w:color w:val="auto"/>
        </w:rPr>
        <w:t>conditions as requested for consideration meet the criteria prescribed in DoDI 6040.44 for Board purview</w:t>
      </w:r>
      <w:r w:rsidR="00FA1341">
        <w:rPr>
          <w:color w:val="auto"/>
        </w:rPr>
        <w:t xml:space="preserve"> and</w:t>
      </w:r>
      <w:r w:rsidRPr="00C355A7">
        <w:rPr>
          <w:color w:val="auto"/>
        </w:rPr>
        <w:t xml:space="preserve"> are addressed </w:t>
      </w:r>
      <w:r w:rsidRPr="009159AF">
        <w:rPr>
          <w:color w:val="auto"/>
        </w:rPr>
        <w:t>below</w:t>
      </w:r>
      <w:r w:rsidR="009159AF" w:rsidRPr="009159AF">
        <w:rPr>
          <w:color w:val="auto"/>
        </w:rPr>
        <w:t xml:space="preserve">. </w:t>
      </w:r>
      <w:r w:rsidRPr="009159AF">
        <w:rPr>
          <w:color w:val="auto"/>
        </w:rPr>
        <w:t xml:space="preserve"> </w:t>
      </w:r>
      <w:r w:rsidR="009159AF" w:rsidRPr="009159AF">
        <w:rPr>
          <w:color w:val="auto"/>
        </w:rPr>
        <w:t xml:space="preserve">The left knee is not within the Board’s purview.  </w:t>
      </w:r>
      <w:r w:rsidRPr="009159AF">
        <w:rPr>
          <w:color w:val="auto"/>
        </w:rPr>
        <w:t>Any conditions or contention not requested in this application, or otherwise outside the Board’s defined scope of review, remain eligible for future consideration by the Army Board for the Correction of Military Records (BCMR).</w:t>
      </w:r>
      <w:r>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0B63CF" w:rsidRDefault="000B63CF" w:rsidP="000B63CF">
      <w:pPr>
        <w:jc w:val="both"/>
        <w:rPr>
          <w:color w:val="auto"/>
          <w:u w:val="single"/>
        </w:rPr>
      </w:pPr>
    </w:p>
    <w:p w:rsidR="00AB4593" w:rsidRDefault="00AB4593" w:rsidP="00BF0E94">
      <w:pPr>
        <w:jc w:val="left"/>
        <w:rPr>
          <w:color w:val="auto"/>
          <w:u w:val="single"/>
        </w:rPr>
      </w:pPr>
    </w:p>
    <w:p w:rsidR="00AB4593" w:rsidRDefault="00AB4593" w:rsidP="00BF0E94">
      <w:pPr>
        <w:jc w:val="left"/>
        <w:rPr>
          <w:color w:val="auto"/>
          <w:u w:val="single"/>
        </w:rPr>
      </w:pPr>
    </w:p>
    <w:p w:rsidR="00AB4593" w:rsidRDefault="00AB4593" w:rsidP="00BF0E94">
      <w:pPr>
        <w:jc w:val="left"/>
        <w:rPr>
          <w:color w:val="auto"/>
          <w:u w:val="single"/>
        </w:rPr>
      </w:pPr>
    </w:p>
    <w:p w:rsidR="00AB4593" w:rsidRDefault="00AB4593" w:rsidP="00BF0E94">
      <w:pPr>
        <w:jc w:val="left"/>
        <w:rPr>
          <w:color w:val="auto"/>
          <w:u w:val="single"/>
        </w:rPr>
      </w:pPr>
    </w:p>
    <w:p w:rsidR="00AB4593" w:rsidRDefault="00AB4593" w:rsidP="00BF0E94">
      <w:pPr>
        <w:jc w:val="left"/>
        <w:rPr>
          <w:color w:val="auto"/>
          <w:u w:val="single"/>
        </w:rPr>
      </w:pPr>
    </w:p>
    <w:p w:rsidR="00AD2379" w:rsidRPr="00F64312"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F90376" w:rsidRPr="00F64312" w:rsidRDefault="00F90376" w:rsidP="00F90376">
      <w:pPr>
        <w:jc w:val="both"/>
        <w:rPr>
          <w:color w:val="auto"/>
        </w:rPr>
      </w:pPr>
    </w:p>
    <w:tbl>
      <w:tblPr>
        <w:tblStyle w:val="TableGrid"/>
        <w:tblW w:w="9369" w:type="dxa"/>
        <w:jc w:val="center"/>
        <w:tblInd w:w="9" w:type="dxa"/>
        <w:tblLayout w:type="fixed"/>
        <w:tblLook w:val="00A0"/>
      </w:tblPr>
      <w:tblGrid>
        <w:gridCol w:w="2345"/>
        <w:gridCol w:w="1080"/>
        <w:gridCol w:w="720"/>
        <w:gridCol w:w="2430"/>
        <w:gridCol w:w="1080"/>
        <w:gridCol w:w="720"/>
        <w:gridCol w:w="994"/>
      </w:tblGrid>
      <w:tr w:rsidR="00F90376" w:rsidRPr="00F64312" w:rsidTr="004D3F55">
        <w:trPr>
          <w:trHeight w:val="170"/>
          <w:jc w:val="center"/>
        </w:trPr>
        <w:tc>
          <w:tcPr>
            <w:tcW w:w="4145" w:type="dxa"/>
            <w:gridSpan w:val="3"/>
            <w:tcBorders>
              <w:right w:val="thinThickThinSmallGap" w:sz="24" w:space="0" w:color="auto"/>
            </w:tcBorders>
            <w:shd w:val="clear" w:color="auto" w:fill="D9D9D9"/>
            <w:vAlign w:val="center"/>
          </w:tcPr>
          <w:p w:rsidR="00F90376" w:rsidRPr="00F64312" w:rsidRDefault="00F90376" w:rsidP="00C355A7">
            <w:pPr>
              <w:spacing w:line="180" w:lineRule="exact"/>
              <w:contextualSpacing/>
              <w:rPr>
                <w:rFonts w:cs="Calibri"/>
                <w:b/>
                <w:color w:val="auto"/>
                <w:sz w:val="18"/>
              </w:rPr>
            </w:pPr>
            <w:r w:rsidRPr="00F64312">
              <w:rPr>
                <w:b/>
                <w:color w:val="auto"/>
                <w:sz w:val="18"/>
              </w:rPr>
              <w:t xml:space="preserve">Service PEB – </w:t>
            </w:r>
            <w:r w:rsidRPr="005452CD">
              <w:rPr>
                <w:b/>
                <w:color w:val="auto"/>
                <w:sz w:val="18"/>
              </w:rPr>
              <w:t>Dated 200</w:t>
            </w:r>
            <w:r w:rsidR="00C355A7" w:rsidRPr="005452CD">
              <w:rPr>
                <w:b/>
                <w:color w:val="auto"/>
                <w:sz w:val="18"/>
              </w:rPr>
              <w:t>80718</w:t>
            </w:r>
          </w:p>
        </w:tc>
        <w:tc>
          <w:tcPr>
            <w:tcW w:w="5224" w:type="dxa"/>
            <w:gridSpan w:val="4"/>
            <w:tcBorders>
              <w:left w:val="thinThickThinSmallGap" w:sz="24" w:space="0" w:color="auto"/>
            </w:tcBorders>
            <w:shd w:val="clear" w:color="auto" w:fill="D9D9D9"/>
            <w:vAlign w:val="center"/>
          </w:tcPr>
          <w:p w:rsidR="00F90376" w:rsidRPr="00F64312" w:rsidRDefault="00F90376" w:rsidP="005452CD">
            <w:pPr>
              <w:spacing w:line="180" w:lineRule="exact"/>
              <w:contextualSpacing/>
              <w:rPr>
                <w:rFonts w:cs="Calibri"/>
                <w:b/>
                <w:color w:val="auto"/>
                <w:sz w:val="18"/>
              </w:rPr>
            </w:pPr>
            <w:r w:rsidRPr="00F64312">
              <w:rPr>
                <w:b/>
                <w:color w:val="auto"/>
                <w:sz w:val="18"/>
              </w:rPr>
              <w:t>VA (</w:t>
            </w:r>
            <w:r w:rsidR="005452CD">
              <w:rPr>
                <w:b/>
                <w:color w:val="auto"/>
                <w:sz w:val="18"/>
              </w:rPr>
              <w:t>~2</w:t>
            </w:r>
            <w:r w:rsidRPr="00F64312">
              <w:rPr>
                <w:b/>
                <w:color w:val="auto"/>
                <w:sz w:val="18"/>
              </w:rPr>
              <w:t xml:space="preserve"> Mos. </w:t>
            </w:r>
            <w:r w:rsidRPr="005452CD">
              <w:rPr>
                <w:b/>
                <w:color w:val="auto"/>
                <w:sz w:val="18"/>
              </w:rPr>
              <w:t>Post-Separation</w:t>
            </w:r>
            <w:r w:rsidRPr="00F64312">
              <w:rPr>
                <w:b/>
                <w:color w:val="auto"/>
                <w:sz w:val="18"/>
              </w:rPr>
              <w:t xml:space="preserve">) – All Effective Date </w:t>
            </w:r>
            <w:r w:rsidRPr="005452CD">
              <w:rPr>
                <w:b/>
                <w:color w:val="auto"/>
                <w:sz w:val="18"/>
              </w:rPr>
              <w:t>200</w:t>
            </w:r>
            <w:r w:rsidR="00E74698" w:rsidRPr="005452CD">
              <w:rPr>
                <w:b/>
                <w:color w:val="auto"/>
                <w:sz w:val="18"/>
              </w:rPr>
              <w:t>81117</w:t>
            </w:r>
          </w:p>
        </w:tc>
      </w:tr>
      <w:tr w:rsidR="00F90376" w:rsidRPr="00F64312" w:rsidTr="004D3F55">
        <w:trPr>
          <w:trHeight w:val="97"/>
          <w:jc w:val="center"/>
        </w:trPr>
        <w:tc>
          <w:tcPr>
            <w:tcW w:w="2345" w:type="dxa"/>
            <w:tcBorders>
              <w:bottom w:val="single" w:sz="4" w:space="0" w:color="000000"/>
              <w:right w:val="single" w:sz="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2430" w:type="dxa"/>
            <w:tcBorders>
              <w:left w:val="thinThickThinSmallGap" w:sz="24" w:space="0" w:color="auto"/>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Condition</w:t>
            </w:r>
          </w:p>
        </w:tc>
        <w:tc>
          <w:tcPr>
            <w:tcW w:w="108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Code</w:t>
            </w:r>
          </w:p>
        </w:tc>
        <w:tc>
          <w:tcPr>
            <w:tcW w:w="720"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Rating</w:t>
            </w:r>
          </w:p>
        </w:tc>
        <w:tc>
          <w:tcPr>
            <w:tcW w:w="994" w:type="dxa"/>
            <w:tcBorders>
              <w:bottom w:val="single" w:sz="4" w:space="0" w:color="000000"/>
            </w:tcBorders>
            <w:shd w:val="clear" w:color="auto" w:fill="D9D9D9"/>
            <w:vAlign w:val="center"/>
          </w:tcPr>
          <w:p w:rsidR="00F90376" w:rsidRPr="00F64312" w:rsidRDefault="00F90376" w:rsidP="006B690F">
            <w:pPr>
              <w:spacing w:line="180" w:lineRule="exact"/>
              <w:contextualSpacing/>
              <w:rPr>
                <w:rFonts w:cs="Calibri"/>
                <w:b/>
                <w:color w:val="auto"/>
                <w:sz w:val="18"/>
              </w:rPr>
            </w:pPr>
            <w:r w:rsidRPr="00F64312">
              <w:rPr>
                <w:b/>
                <w:color w:val="auto"/>
                <w:sz w:val="18"/>
              </w:rPr>
              <w:t>Exam</w:t>
            </w:r>
          </w:p>
        </w:tc>
      </w:tr>
      <w:tr w:rsidR="00F90376" w:rsidRPr="00F64312" w:rsidTr="004D3F55">
        <w:trPr>
          <w:trHeight w:val="118"/>
          <w:jc w:val="center"/>
        </w:trPr>
        <w:tc>
          <w:tcPr>
            <w:tcW w:w="2345" w:type="dxa"/>
            <w:tcBorders>
              <w:right w:val="single" w:sz="4" w:space="0" w:color="auto"/>
            </w:tcBorders>
            <w:shd w:val="clear" w:color="auto" w:fill="FFFFFF"/>
            <w:vAlign w:val="center"/>
          </w:tcPr>
          <w:p w:rsidR="00F90376" w:rsidRPr="00F64312" w:rsidRDefault="005452CD" w:rsidP="005452CD">
            <w:pPr>
              <w:spacing w:line="180" w:lineRule="exact"/>
              <w:contextualSpacing/>
              <w:jc w:val="left"/>
              <w:rPr>
                <w:rFonts w:cs="Calibri"/>
                <w:color w:val="auto"/>
                <w:sz w:val="18"/>
              </w:rPr>
            </w:pPr>
            <w:r>
              <w:rPr>
                <w:rFonts w:cs="Calibri"/>
                <w:color w:val="auto"/>
                <w:sz w:val="18"/>
              </w:rPr>
              <w:t>Right Knee Pain</w:t>
            </w:r>
          </w:p>
        </w:tc>
        <w:tc>
          <w:tcPr>
            <w:tcW w:w="1080" w:type="dxa"/>
            <w:tcBorders>
              <w:left w:val="single" w:sz="4" w:space="0" w:color="auto"/>
            </w:tcBorders>
            <w:shd w:val="clear" w:color="auto" w:fill="FFFFFF"/>
            <w:vAlign w:val="center"/>
          </w:tcPr>
          <w:p w:rsidR="00F90376" w:rsidRPr="00F64312" w:rsidRDefault="005452CD" w:rsidP="006B690F">
            <w:pPr>
              <w:spacing w:line="180" w:lineRule="exact"/>
              <w:contextualSpacing/>
              <w:rPr>
                <w:rFonts w:cs="Calibri"/>
                <w:color w:val="auto"/>
                <w:sz w:val="18"/>
              </w:rPr>
            </w:pPr>
            <w:r>
              <w:rPr>
                <w:rFonts w:cs="Calibri"/>
                <w:color w:val="auto"/>
                <w:sz w:val="18"/>
              </w:rPr>
              <w:t>5099-5003</w:t>
            </w:r>
          </w:p>
        </w:tc>
        <w:tc>
          <w:tcPr>
            <w:tcW w:w="720" w:type="dxa"/>
            <w:tcBorders>
              <w:right w:val="thinThickThinSmallGap" w:sz="24" w:space="0" w:color="auto"/>
            </w:tcBorders>
            <w:shd w:val="clear" w:color="auto" w:fill="FFFFFF"/>
            <w:vAlign w:val="center"/>
          </w:tcPr>
          <w:p w:rsidR="00F90376" w:rsidRPr="00F64312" w:rsidRDefault="005452CD" w:rsidP="006B690F">
            <w:pPr>
              <w:spacing w:line="180" w:lineRule="exact"/>
              <w:rPr>
                <w:rFonts w:cs="Calibri"/>
                <w:color w:val="auto"/>
                <w:sz w:val="18"/>
              </w:rPr>
            </w:pPr>
            <w:r>
              <w:rPr>
                <w:rFonts w:cs="Calibri"/>
                <w:color w:val="auto"/>
                <w:sz w:val="18"/>
              </w:rPr>
              <w:t>10%</w:t>
            </w:r>
          </w:p>
        </w:tc>
        <w:tc>
          <w:tcPr>
            <w:tcW w:w="2430" w:type="dxa"/>
            <w:tcBorders>
              <w:left w:val="thinThickThinSmallGap" w:sz="24" w:space="0" w:color="auto"/>
            </w:tcBorders>
            <w:shd w:val="clear" w:color="auto" w:fill="FFFFFF"/>
            <w:vAlign w:val="center"/>
          </w:tcPr>
          <w:p w:rsidR="00F90376" w:rsidRPr="00F64312" w:rsidRDefault="00C355A7" w:rsidP="00C355A7">
            <w:pPr>
              <w:spacing w:line="180" w:lineRule="exact"/>
              <w:contextualSpacing/>
              <w:jc w:val="left"/>
              <w:rPr>
                <w:rFonts w:cs="Calibri"/>
                <w:color w:val="auto"/>
                <w:sz w:val="18"/>
              </w:rPr>
            </w:pPr>
            <w:r>
              <w:rPr>
                <w:rFonts w:cs="Calibri"/>
                <w:color w:val="auto"/>
                <w:sz w:val="18"/>
              </w:rPr>
              <w:t>S/P Right Knee Arthroscopic Surgery</w:t>
            </w:r>
          </w:p>
        </w:tc>
        <w:tc>
          <w:tcPr>
            <w:tcW w:w="1080" w:type="dxa"/>
            <w:shd w:val="clear" w:color="auto" w:fill="FFFFFF"/>
            <w:vAlign w:val="center"/>
          </w:tcPr>
          <w:p w:rsidR="00F90376" w:rsidRPr="00F64312" w:rsidRDefault="00C355A7" w:rsidP="0017172C">
            <w:pPr>
              <w:spacing w:line="180" w:lineRule="exact"/>
              <w:contextualSpacing/>
              <w:rPr>
                <w:rFonts w:cs="Calibri"/>
                <w:color w:val="auto"/>
                <w:sz w:val="18"/>
              </w:rPr>
            </w:pPr>
            <w:r>
              <w:rPr>
                <w:rFonts w:cs="Calibri"/>
                <w:color w:val="auto"/>
                <w:sz w:val="18"/>
              </w:rPr>
              <w:t>5024</w:t>
            </w:r>
          </w:p>
        </w:tc>
        <w:tc>
          <w:tcPr>
            <w:tcW w:w="720" w:type="dxa"/>
            <w:shd w:val="clear" w:color="auto" w:fill="FFFFFF"/>
            <w:vAlign w:val="center"/>
          </w:tcPr>
          <w:p w:rsidR="00F90376" w:rsidRPr="00F64312" w:rsidRDefault="00C355A7" w:rsidP="0017172C">
            <w:pPr>
              <w:spacing w:line="180" w:lineRule="exact"/>
              <w:contextualSpacing/>
              <w:rPr>
                <w:rFonts w:cs="Calibri"/>
                <w:color w:val="auto"/>
                <w:sz w:val="18"/>
              </w:rPr>
            </w:pPr>
            <w:r>
              <w:rPr>
                <w:rFonts w:cs="Calibri"/>
                <w:color w:val="auto"/>
                <w:sz w:val="18"/>
              </w:rPr>
              <w:t>10%</w:t>
            </w:r>
          </w:p>
        </w:tc>
        <w:tc>
          <w:tcPr>
            <w:tcW w:w="994" w:type="dxa"/>
            <w:shd w:val="clear" w:color="auto" w:fill="FFFFFF"/>
            <w:vAlign w:val="center"/>
          </w:tcPr>
          <w:p w:rsidR="00F90376" w:rsidRPr="005452CD" w:rsidRDefault="00A314B6" w:rsidP="005452CD">
            <w:pPr>
              <w:spacing w:line="180" w:lineRule="exact"/>
              <w:contextualSpacing/>
              <w:rPr>
                <w:rFonts w:cs="Calibri"/>
                <w:color w:val="auto"/>
                <w:sz w:val="18"/>
              </w:rPr>
            </w:pPr>
            <w:r w:rsidRPr="005452CD">
              <w:rPr>
                <w:color w:val="auto"/>
                <w:sz w:val="18"/>
              </w:rPr>
              <w:t>200</w:t>
            </w:r>
            <w:r w:rsidR="005452CD" w:rsidRPr="005452CD">
              <w:rPr>
                <w:color w:val="auto"/>
                <w:sz w:val="18"/>
              </w:rPr>
              <w:t>90107</w:t>
            </w:r>
          </w:p>
        </w:tc>
      </w:tr>
      <w:tr w:rsidR="0017172C" w:rsidRPr="00F64312" w:rsidTr="004D3F55">
        <w:trPr>
          <w:trHeight w:val="118"/>
          <w:jc w:val="center"/>
        </w:trPr>
        <w:tc>
          <w:tcPr>
            <w:tcW w:w="2345" w:type="dxa"/>
            <w:tcBorders>
              <w:right w:val="single" w:sz="4" w:space="0" w:color="auto"/>
            </w:tcBorders>
            <w:shd w:val="clear" w:color="auto" w:fill="FFFFFF"/>
            <w:vAlign w:val="center"/>
          </w:tcPr>
          <w:p w:rsidR="0017172C" w:rsidRPr="00F64312" w:rsidRDefault="005452CD" w:rsidP="006B690F">
            <w:pPr>
              <w:spacing w:line="180" w:lineRule="exact"/>
              <w:contextualSpacing/>
              <w:jc w:val="left"/>
              <w:rPr>
                <w:color w:val="auto"/>
                <w:sz w:val="18"/>
              </w:rPr>
            </w:pPr>
            <w:r>
              <w:rPr>
                <w:color w:val="auto"/>
                <w:sz w:val="18"/>
              </w:rPr>
              <w:t>Thoracic Vertebral Fractures</w:t>
            </w:r>
          </w:p>
        </w:tc>
        <w:tc>
          <w:tcPr>
            <w:tcW w:w="1080" w:type="dxa"/>
            <w:tcBorders>
              <w:left w:val="single" w:sz="4" w:space="0" w:color="auto"/>
            </w:tcBorders>
            <w:shd w:val="clear" w:color="auto" w:fill="FFFFFF"/>
            <w:vAlign w:val="center"/>
          </w:tcPr>
          <w:p w:rsidR="0017172C" w:rsidRPr="00F64312" w:rsidRDefault="005452CD" w:rsidP="006B690F">
            <w:pPr>
              <w:spacing w:line="180" w:lineRule="exact"/>
              <w:contextualSpacing/>
              <w:rPr>
                <w:color w:val="auto"/>
                <w:sz w:val="18"/>
              </w:rPr>
            </w:pPr>
            <w:r>
              <w:rPr>
                <w:color w:val="auto"/>
                <w:sz w:val="18"/>
              </w:rPr>
              <w:t>5235</w:t>
            </w:r>
          </w:p>
        </w:tc>
        <w:tc>
          <w:tcPr>
            <w:tcW w:w="720" w:type="dxa"/>
            <w:tcBorders>
              <w:right w:val="thinThickThinSmallGap" w:sz="24" w:space="0" w:color="auto"/>
            </w:tcBorders>
            <w:shd w:val="clear" w:color="auto" w:fill="FFFFFF"/>
            <w:vAlign w:val="center"/>
          </w:tcPr>
          <w:p w:rsidR="0017172C" w:rsidRPr="00F64312" w:rsidRDefault="005452CD" w:rsidP="006B690F">
            <w:pPr>
              <w:spacing w:line="180" w:lineRule="exact"/>
              <w:rPr>
                <w:color w:val="auto"/>
                <w:sz w:val="18"/>
              </w:rPr>
            </w:pPr>
            <w:r>
              <w:rPr>
                <w:color w:val="auto"/>
                <w:sz w:val="18"/>
              </w:rPr>
              <w:t>10%</w:t>
            </w:r>
          </w:p>
        </w:tc>
        <w:tc>
          <w:tcPr>
            <w:tcW w:w="2430" w:type="dxa"/>
            <w:tcBorders>
              <w:left w:val="thinThickThinSmallGap" w:sz="24" w:space="0" w:color="auto"/>
            </w:tcBorders>
            <w:shd w:val="clear" w:color="auto" w:fill="FFFFFF"/>
            <w:vAlign w:val="center"/>
          </w:tcPr>
          <w:p w:rsidR="0017172C" w:rsidRPr="00F64312" w:rsidRDefault="00C355A7" w:rsidP="0017172C">
            <w:pPr>
              <w:spacing w:line="180" w:lineRule="exact"/>
              <w:contextualSpacing/>
              <w:jc w:val="left"/>
              <w:rPr>
                <w:color w:val="auto"/>
                <w:sz w:val="18"/>
              </w:rPr>
            </w:pPr>
            <w:r>
              <w:rPr>
                <w:color w:val="auto"/>
                <w:sz w:val="18"/>
              </w:rPr>
              <w:t>Lower Back Strain</w:t>
            </w:r>
          </w:p>
        </w:tc>
        <w:tc>
          <w:tcPr>
            <w:tcW w:w="1080" w:type="dxa"/>
            <w:shd w:val="clear" w:color="auto" w:fill="FFFFFF"/>
            <w:vAlign w:val="center"/>
          </w:tcPr>
          <w:p w:rsidR="0017172C" w:rsidRPr="00F64312" w:rsidRDefault="00C355A7" w:rsidP="0017172C">
            <w:pPr>
              <w:spacing w:line="180" w:lineRule="exact"/>
              <w:contextualSpacing/>
              <w:rPr>
                <w:color w:val="auto"/>
                <w:sz w:val="18"/>
              </w:rPr>
            </w:pPr>
            <w:r>
              <w:rPr>
                <w:color w:val="auto"/>
                <w:sz w:val="18"/>
              </w:rPr>
              <w:t>5237</w:t>
            </w:r>
          </w:p>
        </w:tc>
        <w:tc>
          <w:tcPr>
            <w:tcW w:w="720" w:type="dxa"/>
            <w:shd w:val="clear" w:color="auto" w:fill="FFFFFF"/>
            <w:vAlign w:val="center"/>
          </w:tcPr>
          <w:p w:rsidR="0017172C" w:rsidRPr="00F64312" w:rsidRDefault="00C355A7" w:rsidP="0017172C">
            <w:pPr>
              <w:spacing w:line="180" w:lineRule="exact"/>
              <w:contextualSpacing/>
              <w:rPr>
                <w:color w:val="auto"/>
                <w:sz w:val="18"/>
              </w:rPr>
            </w:pPr>
            <w:r>
              <w:rPr>
                <w:color w:val="auto"/>
                <w:sz w:val="18"/>
              </w:rPr>
              <w:t>10%</w:t>
            </w:r>
          </w:p>
        </w:tc>
        <w:tc>
          <w:tcPr>
            <w:tcW w:w="994" w:type="dxa"/>
            <w:shd w:val="clear" w:color="auto" w:fill="FFFFFF"/>
            <w:vAlign w:val="center"/>
          </w:tcPr>
          <w:p w:rsidR="0017172C" w:rsidRPr="005452CD" w:rsidRDefault="005452CD" w:rsidP="0017172C">
            <w:pPr>
              <w:spacing w:line="180" w:lineRule="exact"/>
              <w:contextualSpacing/>
              <w:rPr>
                <w:color w:val="auto"/>
                <w:sz w:val="18"/>
              </w:rPr>
            </w:pPr>
            <w:r w:rsidRPr="005452CD">
              <w:rPr>
                <w:color w:val="auto"/>
                <w:sz w:val="18"/>
              </w:rPr>
              <w:t>20090107</w:t>
            </w:r>
          </w:p>
        </w:tc>
      </w:tr>
      <w:tr w:rsidR="004D3F55" w:rsidRPr="00F64312" w:rsidTr="004D3F55">
        <w:trPr>
          <w:trHeight w:val="118"/>
          <w:jc w:val="center"/>
        </w:trPr>
        <w:tc>
          <w:tcPr>
            <w:tcW w:w="2345" w:type="dxa"/>
            <w:tcBorders>
              <w:right w:val="single" w:sz="4" w:space="0" w:color="auto"/>
            </w:tcBorders>
            <w:shd w:val="clear" w:color="auto" w:fill="FFFFFF"/>
            <w:vAlign w:val="center"/>
          </w:tcPr>
          <w:p w:rsidR="004D3F55" w:rsidRPr="00F64312" w:rsidRDefault="004D3F55" w:rsidP="00530C30">
            <w:pPr>
              <w:spacing w:line="180" w:lineRule="exact"/>
              <w:contextualSpacing/>
              <w:jc w:val="left"/>
              <w:rPr>
                <w:color w:val="auto"/>
                <w:sz w:val="18"/>
              </w:rPr>
            </w:pPr>
            <w:r>
              <w:rPr>
                <w:color w:val="auto"/>
                <w:sz w:val="18"/>
              </w:rPr>
              <w:t>Hypercholesterolemia</w:t>
            </w:r>
          </w:p>
        </w:tc>
        <w:tc>
          <w:tcPr>
            <w:tcW w:w="1800" w:type="dxa"/>
            <w:gridSpan w:val="2"/>
            <w:tcBorders>
              <w:left w:val="single" w:sz="4" w:space="0" w:color="auto"/>
              <w:right w:val="thinThickThinSmallGap" w:sz="24" w:space="0" w:color="auto"/>
            </w:tcBorders>
            <w:shd w:val="clear" w:color="auto" w:fill="FFFFFF"/>
            <w:vAlign w:val="center"/>
          </w:tcPr>
          <w:p w:rsidR="004D3F55" w:rsidRPr="00F64312" w:rsidRDefault="004D3F55" w:rsidP="00530C30">
            <w:pPr>
              <w:spacing w:line="180" w:lineRule="exact"/>
              <w:rPr>
                <w:color w:val="auto"/>
                <w:sz w:val="18"/>
              </w:rPr>
            </w:pPr>
            <w:r>
              <w:rPr>
                <w:color w:val="auto"/>
                <w:sz w:val="18"/>
              </w:rPr>
              <w:t>Not Unfitting</w:t>
            </w:r>
          </w:p>
        </w:tc>
        <w:tc>
          <w:tcPr>
            <w:tcW w:w="4230" w:type="dxa"/>
            <w:gridSpan w:val="3"/>
            <w:tcBorders>
              <w:left w:val="thinThickThinSmallGap" w:sz="24" w:space="0" w:color="auto"/>
            </w:tcBorders>
            <w:shd w:val="clear" w:color="auto" w:fill="FFFFFF"/>
            <w:vAlign w:val="center"/>
          </w:tcPr>
          <w:p w:rsidR="004D3F55" w:rsidRDefault="004D3F55" w:rsidP="0017172C">
            <w:pPr>
              <w:spacing w:line="180" w:lineRule="exact"/>
              <w:contextualSpacing/>
              <w:rPr>
                <w:color w:val="auto"/>
                <w:sz w:val="18"/>
              </w:rPr>
            </w:pPr>
            <w:r>
              <w:rPr>
                <w:color w:val="auto"/>
                <w:sz w:val="18"/>
              </w:rPr>
              <w:t>No Corresponding VA Entry</w:t>
            </w:r>
          </w:p>
        </w:tc>
        <w:tc>
          <w:tcPr>
            <w:tcW w:w="994" w:type="dxa"/>
            <w:shd w:val="clear" w:color="auto" w:fill="FFFFFF"/>
            <w:vAlign w:val="center"/>
          </w:tcPr>
          <w:p w:rsidR="004D3F55" w:rsidRPr="005452CD" w:rsidRDefault="004D3F55" w:rsidP="0017172C">
            <w:pPr>
              <w:spacing w:line="180" w:lineRule="exact"/>
              <w:contextualSpacing/>
              <w:rPr>
                <w:color w:val="auto"/>
                <w:sz w:val="18"/>
              </w:rPr>
            </w:pPr>
            <w:r w:rsidRPr="005452CD">
              <w:rPr>
                <w:color w:val="auto"/>
                <w:sz w:val="18"/>
              </w:rPr>
              <w:t>20090107</w:t>
            </w:r>
          </w:p>
        </w:tc>
      </w:tr>
      <w:tr w:rsidR="004D3F55" w:rsidRPr="00F64312" w:rsidTr="004D3F55">
        <w:trPr>
          <w:trHeight w:val="118"/>
          <w:jc w:val="center"/>
        </w:trPr>
        <w:tc>
          <w:tcPr>
            <w:tcW w:w="2345" w:type="dxa"/>
            <w:tcBorders>
              <w:right w:val="single" w:sz="4" w:space="0" w:color="auto"/>
            </w:tcBorders>
            <w:shd w:val="clear" w:color="auto" w:fill="FFFFFF"/>
            <w:vAlign w:val="center"/>
          </w:tcPr>
          <w:p w:rsidR="004D3F55" w:rsidRPr="00F64312" w:rsidRDefault="004D3F55" w:rsidP="00530C30">
            <w:pPr>
              <w:spacing w:line="180" w:lineRule="exact"/>
              <w:contextualSpacing/>
              <w:jc w:val="left"/>
              <w:rPr>
                <w:color w:val="auto"/>
                <w:sz w:val="18"/>
              </w:rPr>
            </w:pPr>
            <w:r>
              <w:rPr>
                <w:color w:val="auto"/>
                <w:sz w:val="18"/>
              </w:rPr>
              <w:t>Genital Herpes</w:t>
            </w:r>
          </w:p>
        </w:tc>
        <w:tc>
          <w:tcPr>
            <w:tcW w:w="1800" w:type="dxa"/>
            <w:gridSpan w:val="2"/>
            <w:tcBorders>
              <w:left w:val="single" w:sz="4" w:space="0" w:color="auto"/>
              <w:right w:val="thinThickThinSmallGap" w:sz="24" w:space="0" w:color="auto"/>
            </w:tcBorders>
            <w:shd w:val="clear" w:color="auto" w:fill="FFFFFF"/>
            <w:vAlign w:val="center"/>
          </w:tcPr>
          <w:p w:rsidR="004D3F55" w:rsidRPr="00F64312" w:rsidRDefault="004D3F55" w:rsidP="00530C30">
            <w:pPr>
              <w:spacing w:line="180" w:lineRule="exact"/>
              <w:contextualSpacing/>
              <w:rPr>
                <w:color w:val="auto"/>
                <w:sz w:val="18"/>
              </w:rPr>
            </w:pPr>
            <w:r>
              <w:rPr>
                <w:color w:val="auto"/>
                <w:sz w:val="18"/>
              </w:rPr>
              <w:t>Not Unfitting</w:t>
            </w:r>
          </w:p>
        </w:tc>
        <w:tc>
          <w:tcPr>
            <w:tcW w:w="2430" w:type="dxa"/>
            <w:tcBorders>
              <w:left w:val="thinThickThinSmallGap" w:sz="24" w:space="0" w:color="auto"/>
            </w:tcBorders>
            <w:shd w:val="clear" w:color="auto" w:fill="FFFFFF"/>
            <w:vAlign w:val="center"/>
          </w:tcPr>
          <w:p w:rsidR="004D3F55" w:rsidRDefault="004D3F55" w:rsidP="004D3F55">
            <w:pPr>
              <w:spacing w:line="180" w:lineRule="exact"/>
              <w:contextualSpacing/>
              <w:jc w:val="left"/>
              <w:rPr>
                <w:color w:val="auto"/>
                <w:sz w:val="18"/>
              </w:rPr>
            </w:pPr>
            <w:r w:rsidRPr="004D3F55">
              <w:rPr>
                <w:color w:val="auto"/>
                <w:sz w:val="18"/>
              </w:rPr>
              <w:t>Herpes Simplex Viral Infec</w:t>
            </w:r>
            <w:r>
              <w:rPr>
                <w:color w:val="auto"/>
                <w:sz w:val="18"/>
              </w:rPr>
              <w:t>tion</w:t>
            </w:r>
          </w:p>
        </w:tc>
        <w:tc>
          <w:tcPr>
            <w:tcW w:w="1080" w:type="dxa"/>
            <w:shd w:val="clear" w:color="auto" w:fill="FFFFFF"/>
            <w:vAlign w:val="center"/>
          </w:tcPr>
          <w:p w:rsidR="004D3F55" w:rsidRDefault="004D3F55" w:rsidP="0017172C">
            <w:pPr>
              <w:spacing w:line="180" w:lineRule="exact"/>
              <w:contextualSpacing/>
              <w:rPr>
                <w:color w:val="auto"/>
                <w:sz w:val="18"/>
              </w:rPr>
            </w:pPr>
            <w:r>
              <w:rPr>
                <w:color w:val="auto"/>
                <w:sz w:val="18"/>
              </w:rPr>
              <w:t>7899-7806</w:t>
            </w:r>
          </w:p>
        </w:tc>
        <w:tc>
          <w:tcPr>
            <w:tcW w:w="720" w:type="dxa"/>
            <w:shd w:val="clear" w:color="auto" w:fill="FFFFFF"/>
            <w:vAlign w:val="center"/>
          </w:tcPr>
          <w:p w:rsidR="004D3F55" w:rsidRDefault="004D3F55" w:rsidP="0017172C">
            <w:pPr>
              <w:spacing w:line="180" w:lineRule="exact"/>
              <w:contextualSpacing/>
              <w:rPr>
                <w:color w:val="auto"/>
                <w:sz w:val="18"/>
              </w:rPr>
            </w:pPr>
            <w:r>
              <w:rPr>
                <w:color w:val="auto"/>
                <w:sz w:val="18"/>
              </w:rPr>
              <w:t>0%</w:t>
            </w:r>
          </w:p>
        </w:tc>
        <w:tc>
          <w:tcPr>
            <w:tcW w:w="994" w:type="dxa"/>
            <w:shd w:val="clear" w:color="auto" w:fill="FFFFFF"/>
            <w:vAlign w:val="center"/>
          </w:tcPr>
          <w:p w:rsidR="004D3F55" w:rsidRPr="005452CD" w:rsidRDefault="004D3F55" w:rsidP="0017172C">
            <w:pPr>
              <w:spacing w:line="180" w:lineRule="exact"/>
              <w:contextualSpacing/>
              <w:rPr>
                <w:color w:val="auto"/>
                <w:sz w:val="18"/>
              </w:rPr>
            </w:pPr>
            <w:r w:rsidRPr="005452CD">
              <w:rPr>
                <w:color w:val="auto"/>
                <w:sz w:val="18"/>
              </w:rPr>
              <w:t>20090107</w:t>
            </w:r>
          </w:p>
        </w:tc>
      </w:tr>
      <w:tr w:rsidR="004D3F55" w:rsidRPr="00F64312" w:rsidTr="004D3F55">
        <w:trPr>
          <w:trHeight w:val="118"/>
          <w:jc w:val="center"/>
        </w:trPr>
        <w:tc>
          <w:tcPr>
            <w:tcW w:w="4145" w:type="dxa"/>
            <w:gridSpan w:val="3"/>
            <w:vMerge w:val="restart"/>
            <w:tcBorders>
              <w:right w:val="thinThickThinSmallGap" w:sz="24" w:space="0" w:color="auto"/>
            </w:tcBorders>
            <w:shd w:val="clear" w:color="auto" w:fill="FFFFFF"/>
            <w:vAlign w:val="center"/>
          </w:tcPr>
          <w:p w:rsidR="004D3F55" w:rsidRPr="00F64312" w:rsidRDefault="004D3F55" w:rsidP="006B690F">
            <w:pPr>
              <w:spacing w:line="180" w:lineRule="exact"/>
              <w:contextualSpacing/>
              <w:rPr>
                <w:color w:val="auto"/>
                <w:sz w:val="18"/>
              </w:rPr>
            </w:pPr>
            <w:r w:rsidRPr="00F64312">
              <w:rPr>
                <w:rFonts w:cs="Calibri"/>
                <w:color w:val="auto"/>
                <w:sz w:val="18"/>
                <w:szCs w:val="18"/>
              </w:rPr>
              <w:t>↓No Additional MEB/PEB Entries↓</w:t>
            </w:r>
          </w:p>
        </w:tc>
        <w:tc>
          <w:tcPr>
            <w:tcW w:w="2430" w:type="dxa"/>
            <w:tcBorders>
              <w:left w:val="thinThickThinSmallGap" w:sz="24" w:space="0" w:color="auto"/>
            </w:tcBorders>
            <w:shd w:val="clear" w:color="auto" w:fill="FFFFFF"/>
            <w:vAlign w:val="center"/>
          </w:tcPr>
          <w:p w:rsidR="004D3F55" w:rsidRPr="00F64312" w:rsidRDefault="004D3F55" w:rsidP="0017172C">
            <w:pPr>
              <w:spacing w:line="180" w:lineRule="exact"/>
              <w:contextualSpacing/>
              <w:jc w:val="left"/>
              <w:rPr>
                <w:color w:val="auto"/>
                <w:sz w:val="18"/>
              </w:rPr>
            </w:pPr>
            <w:r>
              <w:rPr>
                <w:color w:val="auto"/>
                <w:sz w:val="18"/>
              </w:rPr>
              <w:t>GERD</w:t>
            </w:r>
          </w:p>
        </w:tc>
        <w:tc>
          <w:tcPr>
            <w:tcW w:w="1080" w:type="dxa"/>
            <w:shd w:val="clear" w:color="auto" w:fill="FFFFFF"/>
            <w:vAlign w:val="center"/>
          </w:tcPr>
          <w:p w:rsidR="004D3F55" w:rsidRPr="00F64312" w:rsidRDefault="004D3F55" w:rsidP="0017172C">
            <w:pPr>
              <w:spacing w:line="180" w:lineRule="exact"/>
              <w:contextualSpacing/>
              <w:rPr>
                <w:color w:val="auto"/>
                <w:sz w:val="18"/>
              </w:rPr>
            </w:pPr>
            <w:r>
              <w:rPr>
                <w:color w:val="auto"/>
                <w:sz w:val="18"/>
              </w:rPr>
              <w:t>7399-7346</w:t>
            </w:r>
          </w:p>
        </w:tc>
        <w:tc>
          <w:tcPr>
            <w:tcW w:w="720" w:type="dxa"/>
            <w:shd w:val="clear" w:color="auto" w:fill="FFFFFF"/>
            <w:vAlign w:val="center"/>
          </w:tcPr>
          <w:p w:rsidR="004D3F55" w:rsidRPr="00F64312" w:rsidRDefault="004D3F55" w:rsidP="0017172C">
            <w:pPr>
              <w:spacing w:line="180" w:lineRule="exact"/>
              <w:contextualSpacing/>
              <w:rPr>
                <w:color w:val="auto"/>
                <w:sz w:val="18"/>
              </w:rPr>
            </w:pPr>
            <w:r>
              <w:rPr>
                <w:color w:val="auto"/>
                <w:sz w:val="18"/>
              </w:rPr>
              <w:t>10%</w:t>
            </w:r>
          </w:p>
        </w:tc>
        <w:tc>
          <w:tcPr>
            <w:tcW w:w="994" w:type="dxa"/>
            <w:shd w:val="clear" w:color="auto" w:fill="FFFFFF"/>
            <w:vAlign w:val="center"/>
          </w:tcPr>
          <w:p w:rsidR="004D3F55" w:rsidRPr="005452CD" w:rsidRDefault="004D3F55" w:rsidP="0017172C">
            <w:pPr>
              <w:spacing w:line="180" w:lineRule="exact"/>
              <w:contextualSpacing/>
              <w:rPr>
                <w:color w:val="auto"/>
                <w:sz w:val="18"/>
              </w:rPr>
            </w:pPr>
            <w:r w:rsidRPr="005452CD">
              <w:rPr>
                <w:color w:val="auto"/>
                <w:sz w:val="18"/>
              </w:rPr>
              <w:t>20090107</w:t>
            </w:r>
          </w:p>
        </w:tc>
      </w:tr>
      <w:tr w:rsidR="004D3F55" w:rsidRPr="00F64312" w:rsidTr="004D3F55">
        <w:trPr>
          <w:trHeight w:val="242"/>
          <w:jc w:val="center"/>
        </w:trPr>
        <w:tc>
          <w:tcPr>
            <w:tcW w:w="4145" w:type="dxa"/>
            <w:gridSpan w:val="3"/>
            <w:vMerge/>
            <w:tcBorders>
              <w:bottom w:val="single" w:sz="4" w:space="0" w:color="000000"/>
              <w:right w:val="thinThickThinSmallGap" w:sz="24" w:space="0" w:color="auto"/>
            </w:tcBorders>
            <w:shd w:val="clear" w:color="auto" w:fill="FFFFFF"/>
            <w:vAlign w:val="center"/>
          </w:tcPr>
          <w:p w:rsidR="004D3F55" w:rsidRPr="00F64312" w:rsidRDefault="004D3F55" w:rsidP="006B690F">
            <w:pPr>
              <w:spacing w:line="180" w:lineRule="exact"/>
              <w:contextualSpacing/>
              <w:rPr>
                <w:color w:val="auto"/>
                <w:sz w:val="18"/>
              </w:rPr>
            </w:pPr>
          </w:p>
        </w:tc>
        <w:tc>
          <w:tcPr>
            <w:tcW w:w="5224" w:type="dxa"/>
            <w:gridSpan w:val="4"/>
            <w:tcBorders>
              <w:left w:val="thinThickThinSmallGap" w:sz="24" w:space="0" w:color="auto"/>
              <w:bottom w:val="single" w:sz="4" w:space="0" w:color="000000"/>
            </w:tcBorders>
            <w:shd w:val="clear" w:color="auto" w:fill="FFFFFF"/>
            <w:vAlign w:val="center"/>
          </w:tcPr>
          <w:p w:rsidR="004D3F55" w:rsidRPr="00F64312" w:rsidRDefault="004D3F55" w:rsidP="0017172C">
            <w:pPr>
              <w:spacing w:line="180" w:lineRule="exact"/>
              <w:contextualSpacing/>
              <w:rPr>
                <w:color w:val="auto"/>
                <w:sz w:val="18"/>
              </w:rPr>
            </w:pPr>
            <w:r w:rsidRPr="00F64312">
              <w:rPr>
                <w:color w:val="auto"/>
                <w:sz w:val="18"/>
              </w:rPr>
              <w:t xml:space="preserve">0% X </w:t>
            </w:r>
            <w:r>
              <w:rPr>
                <w:color w:val="auto"/>
                <w:sz w:val="18"/>
              </w:rPr>
              <w:t xml:space="preserve">4 </w:t>
            </w:r>
            <w:r w:rsidRPr="004D3F55">
              <w:rPr>
                <w:color w:val="auto"/>
                <w:sz w:val="16"/>
                <w:szCs w:val="16"/>
              </w:rPr>
              <w:t>(Includes Above)</w:t>
            </w:r>
            <w:r w:rsidRPr="00F64312">
              <w:rPr>
                <w:color w:val="auto"/>
                <w:sz w:val="18"/>
              </w:rPr>
              <w:t xml:space="preserve"> </w:t>
            </w:r>
            <w:r>
              <w:rPr>
                <w:color w:val="auto"/>
                <w:sz w:val="18"/>
              </w:rPr>
              <w:t>/ Not Service-</w:t>
            </w:r>
            <w:r w:rsidRPr="00F64312">
              <w:rPr>
                <w:color w:val="auto"/>
                <w:sz w:val="18"/>
              </w:rPr>
              <w:t xml:space="preserve">Connected x </w:t>
            </w:r>
            <w:r>
              <w:rPr>
                <w:color w:val="auto"/>
                <w:sz w:val="18"/>
              </w:rPr>
              <w:t>2</w:t>
            </w:r>
          </w:p>
        </w:tc>
      </w:tr>
      <w:tr w:rsidR="00F90376" w:rsidRPr="00F64312" w:rsidTr="004D3F55">
        <w:trPr>
          <w:trHeight w:val="124"/>
          <w:jc w:val="center"/>
        </w:trPr>
        <w:tc>
          <w:tcPr>
            <w:tcW w:w="4145" w:type="dxa"/>
            <w:gridSpan w:val="3"/>
            <w:tcBorders>
              <w:right w:val="thinThickThinSmallGap" w:sz="24" w:space="0" w:color="auto"/>
            </w:tcBorders>
            <w:shd w:val="clear" w:color="auto" w:fill="D9D9D9"/>
          </w:tcPr>
          <w:p w:rsidR="00F90376" w:rsidRPr="00F64312" w:rsidRDefault="00F90376" w:rsidP="0063183B">
            <w:pPr>
              <w:spacing w:line="180" w:lineRule="exact"/>
              <w:contextualSpacing/>
              <w:rPr>
                <w:rFonts w:cs="Calibri"/>
                <w:b/>
                <w:color w:val="auto"/>
                <w:sz w:val="18"/>
              </w:rPr>
            </w:pPr>
            <w:r w:rsidRPr="00F64312">
              <w:rPr>
                <w:b/>
                <w:color w:val="auto"/>
                <w:sz w:val="18"/>
              </w:rPr>
              <w:t xml:space="preserve">Combined:  </w:t>
            </w:r>
            <w:r w:rsidR="0063183B">
              <w:rPr>
                <w:b/>
                <w:color w:val="auto"/>
                <w:sz w:val="18"/>
              </w:rPr>
              <w:t>20</w:t>
            </w:r>
            <w:r w:rsidRPr="00F64312">
              <w:rPr>
                <w:b/>
                <w:color w:val="auto"/>
                <w:sz w:val="18"/>
              </w:rPr>
              <w:t>%</w:t>
            </w:r>
          </w:p>
        </w:tc>
        <w:tc>
          <w:tcPr>
            <w:tcW w:w="5224" w:type="dxa"/>
            <w:gridSpan w:val="4"/>
            <w:tcBorders>
              <w:left w:val="thinThickThinSmallGap" w:sz="24" w:space="0" w:color="auto"/>
            </w:tcBorders>
            <w:shd w:val="clear" w:color="auto" w:fill="D9D9D9"/>
          </w:tcPr>
          <w:p w:rsidR="00F90376" w:rsidRPr="00F64312" w:rsidRDefault="00F90376" w:rsidP="0063183B">
            <w:pPr>
              <w:spacing w:line="180" w:lineRule="exact"/>
              <w:contextualSpacing/>
              <w:rPr>
                <w:rFonts w:cs="Calibri"/>
                <w:b/>
                <w:color w:val="auto"/>
                <w:sz w:val="18"/>
              </w:rPr>
            </w:pPr>
            <w:r w:rsidRPr="00F64312">
              <w:rPr>
                <w:b/>
                <w:color w:val="auto"/>
                <w:sz w:val="18"/>
              </w:rPr>
              <w:t xml:space="preserve">Combined:  </w:t>
            </w:r>
            <w:r w:rsidR="0063183B">
              <w:rPr>
                <w:b/>
                <w:color w:val="auto"/>
                <w:sz w:val="18"/>
              </w:rPr>
              <w:t>30</w:t>
            </w:r>
            <w:r w:rsidRPr="00F64312">
              <w:rPr>
                <w:b/>
                <w:color w:val="auto"/>
                <w:sz w:val="18"/>
              </w:rPr>
              <w:t>%</w:t>
            </w:r>
          </w:p>
        </w:tc>
      </w:tr>
    </w:tbl>
    <w:p w:rsidR="00F90376" w:rsidRPr="00F64312" w:rsidRDefault="00F90376" w:rsidP="00C45112">
      <w:pPr>
        <w:pBdr>
          <w:bottom w:val="single" w:sz="12" w:space="1" w:color="auto"/>
        </w:pBdr>
        <w:tabs>
          <w:tab w:val="left" w:pos="288"/>
          <w:tab w:val="left" w:pos="4752"/>
        </w:tabs>
        <w:spacing w:line="180" w:lineRule="exact"/>
        <w:jc w:val="both"/>
        <w:rPr>
          <w:color w:val="auto"/>
        </w:rPr>
      </w:pPr>
    </w:p>
    <w:p w:rsidR="00AD2379" w:rsidRPr="00F64312" w:rsidRDefault="00AD2379" w:rsidP="00165C7B">
      <w:pPr>
        <w:jc w:val="both"/>
        <w:rPr>
          <w:color w:val="auto"/>
        </w:rPr>
      </w:pPr>
    </w:p>
    <w:p w:rsidR="00AD2379" w:rsidRPr="00F64312" w:rsidRDefault="00AD2379" w:rsidP="00726F84">
      <w:pPr>
        <w:jc w:val="both"/>
        <w:rPr>
          <w:color w:val="auto"/>
        </w:rPr>
      </w:pPr>
      <w:r w:rsidRPr="00F64312">
        <w:rPr>
          <w:color w:val="auto"/>
          <w:u w:val="single"/>
        </w:rPr>
        <w:t>ANALYSIS SUMMARY</w:t>
      </w:r>
      <w:r w:rsidRPr="00F64312">
        <w:rPr>
          <w:color w:val="auto"/>
        </w:rPr>
        <w:t>:</w:t>
      </w:r>
      <w:r w:rsidR="00896C01" w:rsidRPr="00F64312">
        <w:rPr>
          <w:color w:val="auto"/>
        </w:rPr>
        <w:t xml:space="preserve"> </w:t>
      </w:r>
      <w:r w:rsidRPr="00F64312">
        <w:rPr>
          <w:color w:val="auto"/>
        </w:rPr>
        <w:t xml:space="preserve"> </w:t>
      </w:r>
      <w:r w:rsidR="00A17B55" w:rsidRPr="00A17B55">
        <w:rPr>
          <w:color w:val="auto"/>
          <w:szCs w:val="24"/>
        </w:rPr>
        <w:t xml:space="preserve">The Board acknowledges the CI’s assertions that the back rating was unfair due to a lack of answer for his pain and </w:t>
      </w:r>
      <w:r w:rsidR="009159AF">
        <w:rPr>
          <w:color w:val="auto"/>
          <w:szCs w:val="24"/>
        </w:rPr>
        <w:t xml:space="preserve">the </w:t>
      </w:r>
      <w:r w:rsidR="00A17B55" w:rsidRPr="00A17B55">
        <w:rPr>
          <w:color w:val="auto"/>
          <w:szCs w:val="24"/>
        </w:rPr>
        <w:t>worsen</w:t>
      </w:r>
      <w:r w:rsidR="009159AF">
        <w:rPr>
          <w:color w:val="auto"/>
          <w:szCs w:val="24"/>
        </w:rPr>
        <w:t>ed</w:t>
      </w:r>
      <w:r w:rsidR="00A17B55" w:rsidRPr="00A17B55">
        <w:rPr>
          <w:color w:val="auto"/>
          <w:szCs w:val="24"/>
        </w:rPr>
        <w:t xml:space="preserve"> knee pain despite his surgery.  It is noted for the record that the Board has neither the jurisdiction nor authority to scrutinize or render opinions i</w:t>
      </w:r>
      <w:r w:rsidR="00BF4348">
        <w:rPr>
          <w:color w:val="auto"/>
          <w:szCs w:val="24"/>
        </w:rPr>
        <w:t>n reference to asserted service-</w:t>
      </w:r>
      <w:r w:rsidR="00A17B55" w:rsidRPr="00A17B55">
        <w:rPr>
          <w:color w:val="auto"/>
          <w:szCs w:val="24"/>
        </w:rPr>
        <w:t xml:space="preserve">improprieties in the disposition of a case.  The Board’s role is confined to the review of medical records and all evidence at hand to assess the fairness of PEB rating determinations, compared to VASRD standards, based on severity at the time of separation. </w:t>
      </w:r>
      <w:r w:rsidR="00BF4348">
        <w:rPr>
          <w:color w:val="auto"/>
          <w:szCs w:val="24"/>
        </w:rPr>
        <w:t xml:space="preserve"> </w:t>
      </w:r>
      <w:r w:rsidR="00A17B55" w:rsidRPr="00A17B55">
        <w:rPr>
          <w:color w:val="auto"/>
          <w:szCs w:val="24"/>
        </w:rPr>
        <w:t>It must also judge the fairness of PEB fitness adjudications based on the fitness consequences of conditions as they existed at the time of separation.  The Board also acknowledges the sentiment expressed in the CI’s application regarding the significant impairment with which his service-incurred condition continues to burden him.  The Board wishes to clarify that it is subject to the same laws for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BF4348">
        <w:rPr>
          <w:color w:val="auto"/>
          <w:szCs w:val="24"/>
        </w:rPr>
        <w:t>s’</w:t>
      </w:r>
      <w:r w:rsidR="00A17B55" w:rsidRPr="00A17B55">
        <w:rPr>
          <w:color w:val="auto"/>
          <w:szCs w:val="24"/>
        </w:rPr>
        <w:t xml:space="preserve"> Affairs (DVA), operating under a different set of laws (Title 38, United States Code).  The Board further acknowledges the CI’s contention for ratings for other conditions documented at the time of separation, and notes that its recommendations in that regard must comply with the same governance.</w:t>
      </w:r>
    </w:p>
    <w:p w:rsidR="00AD2379" w:rsidRPr="00F64312" w:rsidRDefault="00AD2379" w:rsidP="00B22D42">
      <w:pPr>
        <w:jc w:val="both"/>
        <w:rPr>
          <w:color w:val="auto"/>
          <w:highlight w:val="yellow"/>
        </w:rPr>
      </w:pPr>
    </w:p>
    <w:p w:rsidR="00AD2379" w:rsidRDefault="0063183B" w:rsidP="00B22D42">
      <w:pPr>
        <w:jc w:val="both"/>
        <w:rPr>
          <w:color w:val="auto"/>
        </w:rPr>
      </w:pPr>
      <w:r w:rsidRPr="00982A8C">
        <w:rPr>
          <w:color w:val="auto"/>
          <w:u w:val="single"/>
        </w:rPr>
        <w:t xml:space="preserve">Right Knee Pain </w:t>
      </w:r>
      <w:r w:rsidR="00AD2379" w:rsidRPr="00982A8C">
        <w:rPr>
          <w:color w:val="auto"/>
          <w:u w:val="single"/>
        </w:rPr>
        <w:t>Condition</w:t>
      </w:r>
      <w:r w:rsidR="00AD2379" w:rsidRPr="00F64312">
        <w:rPr>
          <w:color w:val="auto"/>
        </w:rPr>
        <w:t xml:space="preserve">. </w:t>
      </w:r>
      <w:r w:rsidR="00385708" w:rsidRPr="00F64312">
        <w:rPr>
          <w:color w:val="auto"/>
        </w:rPr>
        <w:t xml:space="preserve"> </w:t>
      </w:r>
      <w:r w:rsidR="00C64C2A">
        <w:rPr>
          <w:color w:val="auto"/>
        </w:rPr>
        <w:t>The CI had</w:t>
      </w:r>
      <w:r w:rsidR="007457EB">
        <w:rPr>
          <w:color w:val="auto"/>
        </w:rPr>
        <w:t xml:space="preserve"> a long history of</w:t>
      </w:r>
      <w:r w:rsidR="00C64C2A">
        <w:rPr>
          <w:color w:val="auto"/>
        </w:rPr>
        <w:t xml:space="preserve"> </w:t>
      </w:r>
      <w:r w:rsidR="00924CF0">
        <w:rPr>
          <w:color w:val="auto"/>
        </w:rPr>
        <w:t xml:space="preserve">atraumatic </w:t>
      </w:r>
      <w:r w:rsidR="00C64C2A">
        <w:rPr>
          <w:color w:val="auto"/>
        </w:rPr>
        <w:t xml:space="preserve">anterior </w:t>
      </w:r>
      <w:r w:rsidR="00924CF0">
        <w:rPr>
          <w:color w:val="auto"/>
        </w:rPr>
        <w:t xml:space="preserve">knee pain </w:t>
      </w:r>
      <w:r w:rsidR="007457EB">
        <w:rPr>
          <w:color w:val="auto"/>
        </w:rPr>
        <w:t xml:space="preserve">which was evaluated while he was stationed at the </w:t>
      </w:r>
      <w:r w:rsidR="00BF4348">
        <w:rPr>
          <w:color w:val="auto"/>
        </w:rPr>
        <w:t>w</w:t>
      </w:r>
      <w:r w:rsidR="007457EB">
        <w:rPr>
          <w:color w:val="auto"/>
        </w:rPr>
        <w:t xml:space="preserve">arrior </w:t>
      </w:r>
      <w:r w:rsidR="00BF4348">
        <w:rPr>
          <w:color w:val="auto"/>
        </w:rPr>
        <w:t>t</w:t>
      </w:r>
      <w:r w:rsidR="007457EB">
        <w:rPr>
          <w:color w:val="auto"/>
        </w:rPr>
        <w:t xml:space="preserve">ransition </w:t>
      </w:r>
      <w:r w:rsidR="00BF4348">
        <w:rPr>
          <w:color w:val="auto"/>
        </w:rPr>
        <w:t>u</w:t>
      </w:r>
      <w:r w:rsidR="007457EB">
        <w:rPr>
          <w:color w:val="auto"/>
        </w:rPr>
        <w:t>nit for his back pain.  I</w:t>
      </w:r>
      <w:r w:rsidR="00924CF0">
        <w:rPr>
          <w:color w:val="auto"/>
        </w:rPr>
        <w:t xml:space="preserve">maging </w:t>
      </w:r>
      <w:r w:rsidR="007457EB">
        <w:rPr>
          <w:color w:val="auto"/>
        </w:rPr>
        <w:t>revealed</w:t>
      </w:r>
      <w:r w:rsidR="00924CF0">
        <w:rPr>
          <w:color w:val="auto"/>
        </w:rPr>
        <w:t xml:space="preserve"> a </w:t>
      </w:r>
      <w:r w:rsidR="002F3E75">
        <w:rPr>
          <w:color w:val="auto"/>
        </w:rPr>
        <w:t>meniscus</w:t>
      </w:r>
      <w:r w:rsidR="00924CF0">
        <w:rPr>
          <w:color w:val="auto"/>
        </w:rPr>
        <w:t xml:space="preserve"> tear which led to arthroscopic repair in February 2008</w:t>
      </w:r>
      <w:r w:rsidR="007457EB">
        <w:rPr>
          <w:color w:val="auto"/>
        </w:rPr>
        <w:t xml:space="preserve"> by Orthopedics</w:t>
      </w:r>
      <w:r w:rsidR="00C64C2A">
        <w:rPr>
          <w:color w:val="auto"/>
        </w:rPr>
        <w:t xml:space="preserve">.  At the time of surgery it was noted there was </w:t>
      </w:r>
      <w:r w:rsidR="007457EB">
        <w:rPr>
          <w:color w:val="auto"/>
        </w:rPr>
        <w:t>a very large area of spongy cartilage on the articular surface of the patella</w:t>
      </w:r>
      <w:r w:rsidR="00C64C2A">
        <w:rPr>
          <w:color w:val="auto"/>
        </w:rPr>
        <w:t xml:space="preserve"> which </w:t>
      </w:r>
      <w:r w:rsidR="007457EB">
        <w:rPr>
          <w:color w:val="auto"/>
        </w:rPr>
        <w:t xml:space="preserve">was not repaired and a small defect noted in the superior lateral facet which was repaired, in addition to the medial </w:t>
      </w:r>
      <w:r w:rsidR="002F3E75">
        <w:rPr>
          <w:color w:val="auto"/>
        </w:rPr>
        <w:t>meniscus</w:t>
      </w:r>
      <w:r w:rsidR="007457EB">
        <w:rPr>
          <w:color w:val="auto"/>
        </w:rPr>
        <w:t xml:space="preserve"> repair</w:t>
      </w:r>
      <w:r w:rsidR="00C64C2A">
        <w:rPr>
          <w:color w:val="auto"/>
        </w:rPr>
        <w:t>.  Post</w:t>
      </w:r>
      <w:r w:rsidR="00BF4348">
        <w:rPr>
          <w:color w:val="auto"/>
        </w:rPr>
        <w:t>-</w:t>
      </w:r>
      <w:r w:rsidR="00C64C2A">
        <w:rPr>
          <w:color w:val="auto"/>
        </w:rPr>
        <w:t>operative course was uneventful and the CI continued to have</w:t>
      </w:r>
      <w:r w:rsidR="00924CF0">
        <w:rPr>
          <w:color w:val="auto"/>
        </w:rPr>
        <w:t xml:space="preserve"> </w:t>
      </w:r>
      <w:r w:rsidR="007457EB">
        <w:rPr>
          <w:color w:val="auto"/>
        </w:rPr>
        <w:t>p</w:t>
      </w:r>
      <w:r w:rsidR="00924CF0">
        <w:rPr>
          <w:color w:val="auto"/>
        </w:rPr>
        <w:t>ersistent knee pain</w:t>
      </w:r>
      <w:r w:rsidR="00C64C2A">
        <w:rPr>
          <w:color w:val="auto"/>
        </w:rPr>
        <w:t xml:space="preserve"> which</w:t>
      </w:r>
      <w:r w:rsidR="00924CF0">
        <w:rPr>
          <w:color w:val="auto"/>
        </w:rPr>
        <w:t xml:space="preserve"> </w:t>
      </w:r>
      <w:r w:rsidR="00C64C2A">
        <w:rPr>
          <w:color w:val="auto"/>
        </w:rPr>
        <w:t xml:space="preserve">precluded </w:t>
      </w:r>
      <w:r w:rsidR="007457EB">
        <w:rPr>
          <w:color w:val="auto"/>
        </w:rPr>
        <w:t>his</w:t>
      </w:r>
      <w:r w:rsidR="00C64C2A">
        <w:rPr>
          <w:color w:val="auto"/>
        </w:rPr>
        <w:t xml:space="preserve"> ability to run.</w:t>
      </w:r>
      <w:r w:rsidR="007457EB">
        <w:rPr>
          <w:color w:val="auto"/>
        </w:rPr>
        <w:t xml:space="preserve">  </w:t>
      </w:r>
    </w:p>
    <w:p w:rsidR="00CA01A7" w:rsidRDefault="00CA01A7" w:rsidP="00B22D42">
      <w:pPr>
        <w:jc w:val="both"/>
        <w:rPr>
          <w:color w:val="auto"/>
        </w:rPr>
      </w:pPr>
    </w:p>
    <w:p w:rsidR="00982A8C" w:rsidRDefault="00CA01A7" w:rsidP="00B22D42">
      <w:pPr>
        <w:jc w:val="both"/>
        <w:rPr>
          <w:color w:val="auto"/>
          <w:szCs w:val="24"/>
        </w:rPr>
      </w:pPr>
      <w:r w:rsidRPr="00F64312">
        <w:rPr>
          <w:color w:val="auto"/>
          <w:szCs w:val="24"/>
        </w:rPr>
        <w:t xml:space="preserve">There were </w:t>
      </w:r>
      <w:r w:rsidR="00BF4348">
        <w:rPr>
          <w:color w:val="auto"/>
          <w:szCs w:val="24"/>
        </w:rPr>
        <w:t>three goniometric range-of-</w:t>
      </w:r>
      <w:r w:rsidRPr="00F64312">
        <w:rPr>
          <w:color w:val="auto"/>
          <w:szCs w:val="24"/>
        </w:rPr>
        <w:t>motion (ROM) evaluations in evidence, with documentation of additional ratable criteria, which the Board weighed in arriving at its rating recommendation; as summarized in the chart below</w:t>
      </w:r>
    </w:p>
    <w:p w:rsidR="00924CF0" w:rsidRDefault="00924CF0" w:rsidP="00B22D42">
      <w:pPr>
        <w:jc w:val="both"/>
        <w:rPr>
          <w:color w:val="auto"/>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91"/>
        <w:gridCol w:w="2170"/>
        <w:gridCol w:w="2250"/>
        <w:gridCol w:w="2455"/>
      </w:tblGrid>
      <w:tr w:rsidR="00982A8C" w:rsidRPr="00F64312" w:rsidTr="005103B1">
        <w:trPr>
          <w:jc w:val="center"/>
        </w:trPr>
        <w:tc>
          <w:tcPr>
            <w:tcW w:w="2191" w:type="dxa"/>
            <w:shd w:val="clear" w:color="auto" w:fill="D9D9D9"/>
            <w:vAlign w:val="center"/>
          </w:tcPr>
          <w:p w:rsidR="00982A8C" w:rsidRPr="00F64312" w:rsidRDefault="00982A8C" w:rsidP="00AF4D7A">
            <w:pPr>
              <w:spacing w:line="220" w:lineRule="exact"/>
              <w:contextualSpacing/>
              <w:rPr>
                <w:rFonts w:asciiTheme="majorHAnsi" w:hAnsiTheme="majorHAnsi" w:cstheme="majorHAnsi"/>
                <w:color w:val="auto"/>
                <w:sz w:val="18"/>
                <w:szCs w:val="18"/>
              </w:rPr>
            </w:pPr>
            <w:r w:rsidRPr="00774AD8">
              <w:rPr>
                <w:rFonts w:asciiTheme="majorHAnsi" w:hAnsiTheme="majorHAnsi" w:cstheme="majorHAnsi"/>
                <w:color w:val="auto"/>
                <w:sz w:val="18"/>
                <w:szCs w:val="18"/>
              </w:rPr>
              <w:t>Right</w:t>
            </w:r>
            <w:r w:rsidRPr="00F64312">
              <w:rPr>
                <w:rFonts w:asciiTheme="majorHAnsi" w:hAnsiTheme="majorHAnsi" w:cstheme="majorHAnsi"/>
                <w:color w:val="auto"/>
                <w:sz w:val="18"/>
                <w:szCs w:val="18"/>
              </w:rPr>
              <w:t xml:space="preserve"> Knee</w:t>
            </w:r>
            <w:r w:rsidR="00AF4D7A">
              <w:rPr>
                <w:rFonts w:asciiTheme="majorHAnsi" w:hAnsiTheme="majorHAnsi" w:cstheme="majorHAnsi"/>
                <w:color w:val="auto"/>
                <w:sz w:val="18"/>
                <w:szCs w:val="18"/>
              </w:rPr>
              <w:t xml:space="preserve"> ROM</w:t>
            </w:r>
          </w:p>
        </w:tc>
        <w:tc>
          <w:tcPr>
            <w:tcW w:w="2170" w:type="dxa"/>
            <w:shd w:val="clear" w:color="auto" w:fill="D9D9D9"/>
            <w:vAlign w:val="center"/>
          </w:tcPr>
          <w:p w:rsidR="00982A8C" w:rsidRPr="00F64312" w:rsidRDefault="00982A8C" w:rsidP="0070208D">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MEB ~</w:t>
            </w:r>
            <w:r w:rsidR="006455D2">
              <w:rPr>
                <w:rFonts w:asciiTheme="majorHAnsi" w:hAnsiTheme="majorHAnsi" w:cstheme="majorHAnsi"/>
                <w:color w:val="auto"/>
                <w:sz w:val="18"/>
                <w:szCs w:val="18"/>
              </w:rPr>
              <w:t>5</w:t>
            </w:r>
            <w:r w:rsidRPr="00F64312">
              <w:rPr>
                <w:rFonts w:asciiTheme="majorHAnsi" w:hAnsiTheme="majorHAnsi" w:cstheme="majorHAnsi"/>
                <w:color w:val="auto"/>
                <w:sz w:val="18"/>
                <w:szCs w:val="18"/>
              </w:rPr>
              <w:t xml:space="preserve"> Mo</w:t>
            </w:r>
            <w:r w:rsidR="006455D2">
              <w:rPr>
                <w:rFonts w:asciiTheme="majorHAnsi" w:hAnsiTheme="majorHAnsi" w:cstheme="majorHAnsi"/>
                <w:color w:val="auto"/>
                <w:sz w:val="18"/>
                <w:szCs w:val="18"/>
              </w:rPr>
              <w:t>s</w:t>
            </w:r>
            <w:r w:rsidRPr="00F64312">
              <w:rPr>
                <w:rFonts w:asciiTheme="majorHAnsi" w:hAnsiTheme="majorHAnsi" w:cstheme="majorHAnsi"/>
                <w:color w:val="auto"/>
                <w:sz w:val="18"/>
                <w:szCs w:val="18"/>
              </w:rPr>
              <w:t>. Pre-Sep</w:t>
            </w:r>
          </w:p>
        </w:tc>
        <w:tc>
          <w:tcPr>
            <w:tcW w:w="2250" w:type="dxa"/>
            <w:shd w:val="clear" w:color="auto" w:fill="D9D9D9"/>
            <w:vAlign w:val="center"/>
          </w:tcPr>
          <w:p w:rsidR="00982A8C" w:rsidRPr="0070208D" w:rsidRDefault="006B31F9" w:rsidP="0070208D">
            <w:pPr>
              <w:spacing w:line="220" w:lineRule="exact"/>
              <w:contextualSpacing/>
              <w:rPr>
                <w:rFonts w:asciiTheme="majorHAnsi" w:hAnsiTheme="majorHAnsi" w:cstheme="majorHAnsi"/>
                <w:color w:val="auto"/>
                <w:sz w:val="18"/>
                <w:szCs w:val="18"/>
              </w:rPr>
            </w:pPr>
            <w:r w:rsidRPr="0070208D">
              <w:rPr>
                <w:rFonts w:asciiTheme="majorHAnsi" w:hAnsiTheme="majorHAnsi" w:cstheme="majorHAnsi"/>
                <w:color w:val="auto"/>
                <w:sz w:val="18"/>
                <w:szCs w:val="18"/>
              </w:rPr>
              <w:t>PT</w:t>
            </w:r>
            <w:r w:rsidR="00982A8C" w:rsidRPr="0070208D">
              <w:rPr>
                <w:rFonts w:asciiTheme="majorHAnsi" w:hAnsiTheme="majorHAnsi" w:cstheme="majorHAnsi"/>
                <w:color w:val="auto"/>
                <w:sz w:val="18"/>
                <w:szCs w:val="18"/>
              </w:rPr>
              <w:t xml:space="preserve"> ~5 Mo</w:t>
            </w:r>
            <w:r w:rsidR="006455D2" w:rsidRPr="0070208D">
              <w:rPr>
                <w:rFonts w:asciiTheme="majorHAnsi" w:hAnsiTheme="majorHAnsi" w:cstheme="majorHAnsi"/>
                <w:color w:val="auto"/>
                <w:sz w:val="18"/>
                <w:szCs w:val="18"/>
              </w:rPr>
              <w:t>s</w:t>
            </w:r>
            <w:r w:rsidR="00982A8C" w:rsidRPr="0070208D">
              <w:rPr>
                <w:rFonts w:asciiTheme="majorHAnsi" w:hAnsiTheme="majorHAnsi" w:cstheme="majorHAnsi"/>
                <w:color w:val="auto"/>
                <w:sz w:val="18"/>
                <w:szCs w:val="18"/>
              </w:rPr>
              <w:t>. Pre-Sep</w:t>
            </w:r>
          </w:p>
        </w:tc>
        <w:tc>
          <w:tcPr>
            <w:tcW w:w="2455" w:type="dxa"/>
            <w:shd w:val="clear" w:color="auto" w:fill="D9D9D9"/>
            <w:vAlign w:val="center"/>
          </w:tcPr>
          <w:p w:rsidR="00982A8C" w:rsidRPr="00F64312" w:rsidRDefault="00982A8C" w:rsidP="0070208D">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VA C&amp;P ~</w:t>
            </w:r>
            <w:r w:rsidR="006455D2">
              <w:rPr>
                <w:rFonts w:asciiTheme="majorHAnsi" w:hAnsiTheme="majorHAnsi" w:cstheme="majorHAnsi"/>
                <w:color w:val="auto"/>
                <w:sz w:val="18"/>
                <w:szCs w:val="18"/>
              </w:rPr>
              <w:t>2</w:t>
            </w:r>
            <w:r w:rsidRPr="00F64312">
              <w:rPr>
                <w:rFonts w:asciiTheme="majorHAnsi" w:hAnsiTheme="majorHAnsi" w:cstheme="majorHAnsi"/>
                <w:color w:val="auto"/>
                <w:sz w:val="18"/>
                <w:szCs w:val="18"/>
              </w:rPr>
              <w:t xml:space="preserve"> Mo</w:t>
            </w:r>
            <w:r w:rsidR="006455D2">
              <w:rPr>
                <w:rFonts w:asciiTheme="majorHAnsi" w:hAnsiTheme="majorHAnsi" w:cstheme="majorHAnsi"/>
                <w:color w:val="auto"/>
                <w:sz w:val="18"/>
                <w:szCs w:val="18"/>
              </w:rPr>
              <w:t>s</w:t>
            </w:r>
            <w:r w:rsidRPr="00F64312">
              <w:rPr>
                <w:rFonts w:asciiTheme="majorHAnsi" w:hAnsiTheme="majorHAnsi" w:cstheme="majorHAnsi"/>
                <w:color w:val="auto"/>
                <w:sz w:val="18"/>
                <w:szCs w:val="18"/>
              </w:rPr>
              <w:t>. Post-Sep</w:t>
            </w:r>
          </w:p>
        </w:tc>
      </w:tr>
      <w:tr w:rsidR="00982A8C" w:rsidRPr="00F64312" w:rsidTr="005103B1">
        <w:trPr>
          <w:jc w:val="center"/>
        </w:trPr>
        <w:tc>
          <w:tcPr>
            <w:tcW w:w="2191" w:type="dxa"/>
            <w:vAlign w:val="center"/>
          </w:tcPr>
          <w:p w:rsidR="00982A8C" w:rsidRPr="00F64312" w:rsidRDefault="00982A8C" w:rsidP="005103B1">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Flexion (140⁰ Normal)</w:t>
            </w:r>
          </w:p>
        </w:tc>
        <w:tc>
          <w:tcPr>
            <w:tcW w:w="2170" w:type="dxa"/>
            <w:vAlign w:val="center"/>
          </w:tcPr>
          <w:p w:rsidR="00982A8C" w:rsidRPr="0070208D" w:rsidRDefault="00A00802" w:rsidP="00A00802">
            <w:pPr>
              <w:spacing w:line="220" w:lineRule="exact"/>
              <w:contextualSpacing/>
              <w:rPr>
                <w:rFonts w:asciiTheme="majorHAnsi" w:hAnsiTheme="majorHAnsi" w:cstheme="majorHAnsi"/>
                <w:color w:val="auto"/>
                <w:sz w:val="18"/>
                <w:szCs w:val="18"/>
              </w:rPr>
            </w:pPr>
            <w:r w:rsidRPr="0070208D">
              <w:rPr>
                <w:rFonts w:asciiTheme="majorHAnsi" w:hAnsiTheme="majorHAnsi" w:cstheme="majorHAnsi"/>
                <w:color w:val="auto"/>
                <w:sz w:val="18"/>
                <w:szCs w:val="18"/>
              </w:rPr>
              <w:t>110</w:t>
            </w:r>
            <w:r w:rsidR="00982A8C" w:rsidRPr="0070208D">
              <w:rPr>
                <w:rFonts w:asciiTheme="majorHAnsi" w:hAnsiTheme="majorHAnsi" w:cstheme="majorHAnsi"/>
                <w:color w:val="auto"/>
                <w:sz w:val="18"/>
                <w:szCs w:val="18"/>
              </w:rPr>
              <w:t>⁰</w:t>
            </w:r>
          </w:p>
        </w:tc>
        <w:tc>
          <w:tcPr>
            <w:tcW w:w="2250" w:type="dxa"/>
            <w:vAlign w:val="center"/>
          </w:tcPr>
          <w:p w:rsidR="00982A8C" w:rsidRPr="0070208D" w:rsidRDefault="006455D2" w:rsidP="0070208D">
            <w:pPr>
              <w:spacing w:line="220" w:lineRule="exact"/>
              <w:contextualSpacing/>
              <w:rPr>
                <w:rFonts w:asciiTheme="majorHAnsi" w:hAnsiTheme="majorHAnsi" w:cstheme="majorHAnsi"/>
                <w:color w:val="auto"/>
                <w:sz w:val="18"/>
                <w:szCs w:val="18"/>
              </w:rPr>
            </w:pPr>
            <w:r w:rsidRPr="0070208D">
              <w:rPr>
                <w:rFonts w:asciiTheme="majorHAnsi" w:hAnsiTheme="majorHAnsi" w:cstheme="majorHAnsi"/>
                <w:color w:val="auto"/>
                <w:sz w:val="18"/>
                <w:szCs w:val="18"/>
              </w:rPr>
              <w:t>100</w:t>
            </w:r>
            <w:r w:rsidR="00982A8C" w:rsidRPr="0070208D">
              <w:rPr>
                <w:rFonts w:asciiTheme="majorHAnsi" w:hAnsiTheme="majorHAnsi" w:cstheme="majorHAnsi"/>
                <w:color w:val="auto"/>
                <w:sz w:val="18"/>
                <w:szCs w:val="18"/>
              </w:rPr>
              <w:t>⁰</w:t>
            </w:r>
          </w:p>
        </w:tc>
        <w:tc>
          <w:tcPr>
            <w:tcW w:w="2455" w:type="dxa"/>
            <w:vAlign w:val="center"/>
          </w:tcPr>
          <w:p w:rsidR="00982A8C" w:rsidRPr="0070208D" w:rsidRDefault="002A4E48" w:rsidP="002A4E48">
            <w:pPr>
              <w:spacing w:line="220" w:lineRule="exact"/>
              <w:contextualSpacing/>
              <w:rPr>
                <w:rFonts w:asciiTheme="majorHAnsi" w:hAnsiTheme="majorHAnsi" w:cstheme="majorHAnsi"/>
                <w:color w:val="auto"/>
                <w:sz w:val="18"/>
                <w:szCs w:val="18"/>
              </w:rPr>
            </w:pPr>
            <w:r w:rsidRPr="0070208D">
              <w:rPr>
                <w:rFonts w:asciiTheme="majorHAnsi" w:hAnsiTheme="majorHAnsi" w:cstheme="majorHAnsi"/>
                <w:color w:val="auto"/>
                <w:sz w:val="18"/>
                <w:szCs w:val="18"/>
              </w:rPr>
              <w:t>140</w:t>
            </w:r>
            <w:r w:rsidR="00982A8C" w:rsidRPr="0070208D">
              <w:rPr>
                <w:rFonts w:asciiTheme="majorHAnsi" w:hAnsiTheme="majorHAnsi" w:cstheme="majorHAnsi"/>
                <w:color w:val="auto"/>
                <w:sz w:val="18"/>
                <w:szCs w:val="18"/>
              </w:rPr>
              <w:t>⁰</w:t>
            </w:r>
          </w:p>
        </w:tc>
      </w:tr>
      <w:tr w:rsidR="00982A8C" w:rsidRPr="00F64312" w:rsidTr="005103B1">
        <w:trPr>
          <w:jc w:val="center"/>
        </w:trPr>
        <w:tc>
          <w:tcPr>
            <w:tcW w:w="2191" w:type="dxa"/>
            <w:tcBorders>
              <w:bottom w:val="single" w:sz="4" w:space="0" w:color="auto"/>
            </w:tcBorders>
            <w:vAlign w:val="center"/>
          </w:tcPr>
          <w:p w:rsidR="00982A8C" w:rsidRPr="00F64312" w:rsidRDefault="00982A8C" w:rsidP="005103B1">
            <w:pPr>
              <w:spacing w:line="220" w:lineRule="exact"/>
              <w:contextualSpacing/>
              <w:rPr>
                <w:rFonts w:asciiTheme="majorHAnsi" w:hAnsiTheme="majorHAnsi" w:cstheme="majorHAnsi"/>
                <w:color w:val="auto"/>
                <w:sz w:val="18"/>
                <w:szCs w:val="18"/>
              </w:rPr>
            </w:pPr>
            <w:r w:rsidRPr="00F64312">
              <w:rPr>
                <w:rFonts w:asciiTheme="majorHAnsi" w:hAnsiTheme="majorHAnsi" w:cstheme="majorHAnsi"/>
                <w:color w:val="auto"/>
                <w:sz w:val="18"/>
                <w:szCs w:val="18"/>
              </w:rPr>
              <w:t>Extension (0⁰ Normal)</w:t>
            </w:r>
          </w:p>
        </w:tc>
        <w:tc>
          <w:tcPr>
            <w:tcW w:w="2170" w:type="dxa"/>
            <w:tcBorders>
              <w:bottom w:val="single" w:sz="4" w:space="0" w:color="auto"/>
            </w:tcBorders>
            <w:vAlign w:val="center"/>
          </w:tcPr>
          <w:p w:rsidR="00982A8C" w:rsidRPr="0070208D" w:rsidRDefault="00A74456" w:rsidP="00A00802">
            <w:pPr>
              <w:spacing w:line="220" w:lineRule="exact"/>
              <w:contextualSpacing/>
              <w:rPr>
                <w:rFonts w:asciiTheme="majorHAnsi" w:hAnsiTheme="majorHAnsi" w:cstheme="majorHAnsi"/>
                <w:color w:val="auto"/>
                <w:sz w:val="18"/>
                <w:szCs w:val="18"/>
              </w:rPr>
            </w:pPr>
            <w:r w:rsidRPr="0070208D">
              <w:rPr>
                <w:rFonts w:asciiTheme="majorHAnsi" w:hAnsiTheme="majorHAnsi" w:cstheme="majorHAnsi"/>
                <w:color w:val="auto"/>
                <w:sz w:val="18"/>
                <w:szCs w:val="18"/>
              </w:rPr>
              <w:t>0⁰</w:t>
            </w:r>
          </w:p>
        </w:tc>
        <w:tc>
          <w:tcPr>
            <w:tcW w:w="2250" w:type="dxa"/>
            <w:tcBorders>
              <w:bottom w:val="single" w:sz="4" w:space="0" w:color="auto"/>
            </w:tcBorders>
            <w:vAlign w:val="center"/>
          </w:tcPr>
          <w:p w:rsidR="00982A8C" w:rsidRPr="0070208D" w:rsidRDefault="006455D2" w:rsidP="006455D2">
            <w:pPr>
              <w:spacing w:line="220" w:lineRule="exact"/>
              <w:contextualSpacing/>
              <w:rPr>
                <w:rFonts w:asciiTheme="majorHAnsi" w:hAnsiTheme="majorHAnsi" w:cstheme="majorHAnsi"/>
                <w:color w:val="auto"/>
                <w:sz w:val="18"/>
                <w:szCs w:val="18"/>
              </w:rPr>
            </w:pPr>
            <w:r w:rsidRPr="0070208D">
              <w:rPr>
                <w:rFonts w:asciiTheme="majorHAnsi" w:hAnsiTheme="majorHAnsi" w:cstheme="majorHAnsi"/>
                <w:color w:val="auto"/>
                <w:sz w:val="18"/>
                <w:szCs w:val="18"/>
              </w:rPr>
              <w:t>0</w:t>
            </w:r>
            <w:r w:rsidR="00982A8C" w:rsidRPr="0070208D">
              <w:rPr>
                <w:rFonts w:asciiTheme="majorHAnsi" w:hAnsiTheme="majorHAnsi" w:cstheme="majorHAnsi"/>
                <w:color w:val="auto"/>
                <w:sz w:val="18"/>
                <w:szCs w:val="18"/>
              </w:rPr>
              <w:t>⁰</w:t>
            </w:r>
          </w:p>
        </w:tc>
        <w:tc>
          <w:tcPr>
            <w:tcW w:w="2455" w:type="dxa"/>
            <w:tcBorders>
              <w:bottom w:val="single" w:sz="4" w:space="0" w:color="auto"/>
            </w:tcBorders>
            <w:vAlign w:val="center"/>
          </w:tcPr>
          <w:p w:rsidR="00982A8C" w:rsidRPr="0070208D" w:rsidRDefault="00982A8C" w:rsidP="005103B1">
            <w:pPr>
              <w:spacing w:line="220" w:lineRule="exact"/>
              <w:contextualSpacing/>
              <w:rPr>
                <w:rFonts w:asciiTheme="majorHAnsi" w:hAnsiTheme="majorHAnsi" w:cstheme="majorHAnsi"/>
                <w:color w:val="auto"/>
                <w:sz w:val="18"/>
                <w:szCs w:val="18"/>
              </w:rPr>
            </w:pPr>
            <w:r w:rsidRPr="0070208D">
              <w:rPr>
                <w:rFonts w:asciiTheme="majorHAnsi" w:hAnsiTheme="majorHAnsi" w:cstheme="majorHAnsi"/>
                <w:color w:val="auto"/>
                <w:sz w:val="18"/>
                <w:szCs w:val="18"/>
              </w:rPr>
              <w:t>0⁰</w:t>
            </w:r>
          </w:p>
        </w:tc>
      </w:tr>
      <w:tr w:rsidR="00982A8C" w:rsidRPr="00F64312" w:rsidTr="005103B1">
        <w:trPr>
          <w:jc w:val="center"/>
        </w:trPr>
        <w:tc>
          <w:tcPr>
            <w:tcW w:w="2191" w:type="dxa"/>
            <w:tcBorders>
              <w:top w:val="single" w:sz="4" w:space="0" w:color="auto"/>
              <w:left w:val="single" w:sz="4" w:space="0" w:color="auto"/>
              <w:bottom w:val="single" w:sz="4" w:space="0" w:color="auto"/>
              <w:right w:val="single" w:sz="4" w:space="0" w:color="auto"/>
            </w:tcBorders>
            <w:vAlign w:val="center"/>
          </w:tcPr>
          <w:p w:rsidR="00982A8C" w:rsidRPr="00F64312" w:rsidRDefault="00982A8C" w:rsidP="005103B1">
            <w:pPr>
              <w:tabs>
                <w:tab w:val="left" w:pos="288"/>
                <w:tab w:val="left" w:pos="4752"/>
              </w:tabs>
              <w:spacing w:line="220" w:lineRule="exact"/>
              <w:rPr>
                <w:rFonts w:asciiTheme="majorHAnsi" w:hAnsiTheme="majorHAnsi" w:cstheme="majorHAnsi"/>
                <w:color w:val="auto"/>
                <w:sz w:val="18"/>
                <w:szCs w:val="18"/>
              </w:rPr>
            </w:pPr>
            <w:r w:rsidRPr="00F64312">
              <w:rPr>
                <w:rFonts w:asciiTheme="majorHAnsi" w:hAnsiTheme="majorHAnsi" w:cstheme="majorHAnsi"/>
                <w:color w:val="auto"/>
                <w:sz w:val="18"/>
                <w:szCs w:val="18"/>
              </w:rPr>
              <w:t>Comment</w:t>
            </w:r>
          </w:p>
        </w:tc>
        <w:tc>
          <w:tcPr>
            <w:tcW w:w="2170" w:type="dxa"/>
            <w:tcBorders>
              <w:top w:val="single" w:sz="4" w:space="0" w:color="auto"/>
              <w:left w:val="single" w:sz="4" w:space="0" w:color="auto"/>
              <w:bottom w:val="single" w:sz="4" w:space="0" w:color="auto"/>
              <w:right w:val="single" w:sz="4" w:space="0" w:color="auto"/>
            </w:tcBorders>
            <w:vAlign w:val="center"/>
          </w:tcPr>
          <w:p w:rsidR="00982A8C" w:rsidRPr="0070208D" w:rsidRDefault="00AF4D7A" w:rsidP="005103B1">
            <w:pPr>
              <w:tabs>
                <w:tab w:val="left" w:pos="288"/>
                <w:tab w:val="left" w:pos="4752"/>
              </w:tabs>
              <w:spacing w:line="220" w:lineRule="exact"/>
              <w:rPr>
                <w:rFonts w:asciiTheme="majorHAnsi" w:hAnsiTheme="majorHAnsi" w:cstheme="majorHAnsi"/>
                <w:color w:val="auto"/>
                <w:sz w:val="18"/>
                <w:szCs w:val="18"/>
              </w:rPr>
            </w:pPr>
            <w:r w:rsidRPr="0070208D">
              <w:rPr>
                <w:rFonts w:asciiTheme="majorHAnsi" w:hAnsiTheme="majorHAnsi" w:cstheme="majorHAnsi"/>
                <w:color w:val="auto"/>
                <w:sz w:val="18"/>
                <w:szCs w:val="18"/>
              </w:rPr>
              <w:t>Painful motion</w:t>
            </w:r>
          </w:p>
        </w:tc>
        <w:tc>
          <w:tcPr>
            <w:tcW w:w="2250" w:type="dxa"/>
            <w:tcBorders>
              <w:top w:val="single" w:sz="4" w:space="0" w:color="auto"/>
              <w:left w:val="single" w:sz="4" w:space="0" w:color="auto"/>
              <w:bottom w:val="single" w:sz="4" w:space="0" w:color="auto"/>
              <w:right w:val="single" w:sz="4" w:space="0" w:color="auto"/>
            </w:tcBorders>
            <w:vAlign w:val="center"/>
          </w:tcPr>
          <w:p w:rsidR="00982A8C" w:rsidRPr="0070208D" w:rsidRDefault="00AF4D7A" w:rsidP="005103B1">
            <w:pPr>
              <w:tabs>
                <w:tab w:val="left" w:pos="288"/>
                <w:tab w:val="left" w:pos="4752"/>
              </w:tabs>
              <w:spacing w:line="220" w:lineRule="exact"/>
              <w:rPr>
                <w:rFonts w:asciiTheme="majorHAnsi" w:hAnsiTheme="majorHAnsi" w:cstheme="majorHAnsi"/>
                <w:color w:val="auto"/>
                <w:sz w:val="18"/>
                <w:szCs w:val="18"/>
              </w:rPr>
            </w:pPr>
            <w:r w:rsidRPr="0070208D">
              <w:rPr>
                <w:rFonts w:asciiTheme="majorHAnsi" w:hAnsiTheme="majorHAnsi" w:cstheme="majorHAnsi"/>
                <w:color w:val="auto"/>
                <w:sz w:val="18"/>
                <w:szCs w:val="18"/>
              </w:rPr>
              <w:t>Painful motion</w:t>
            </w:r>
          </w:p>
        </w:tc>
        <w:tc>
          <w:tcPr>
            <w:tcW w:w="2455" w:type="dxa"/>
            <w:tcBorders>
              <w:top w:val="single" w:sz="4" w:space="0" w:color="auto"/>
              <w:left w:val="single" w:sz="4" w:space="0" w:color="auto"/>
              <w:bottom w:val="single" w:sz="4" w:space="0" w:color="auto"/>
              <w:right w:val="single" w:sz="4" w:space="0" w:color="auto"/>
            </w:tcBorders>
            <w:vAlign w:val="center"/>
          </w:tcPr>
          <w:p w:rsidR="00982A8C" w:rsidRPr="0070208D" w:rsidRDefault="00982A8C" w:rsidP="005103B1">
            <w:pPr>
              <w:tabs>
                <w:tab w:val="left" w:pos="288"/>
                <w:tab w:val="left" w:pos="4752"/>
              </w:tabs>
              <w:spacing w:line="220" w:lineRule="exact"/>
              <w:rPr>
                <w:rFonts w:asciiTheme="majorHAnsi" w:hAnsiTheme="majorHAnsi" w:cstheme="majorHAnsi"/>
                <w:color w:val="auto"/>
                <w:sz w:val="18"/>
                <w:szCs w:val="18"/>
              </w:rPr>
            </w:pPr>
            <w:r w:rsidRPr="0070208D">
              <w:rPr>
                <w:rFonts w:asciiTheme="majorHAnsi" w:hAnsiTheme="majorHAnsi" w:cstheme="majorHAnsi"/>
                <w:color w:val="auto"/>
                <w:sz w:val="18"/>
                <w:szCs w:val="18"/>
              </w:rPr>
              <w:t>Painful motion</w:t>
            </w:r>
          </w:p>
        </w:tc>
      </w:tr>
      <w:tr w:rsidR="00982A8C" w:rsidRPr="00F64312" w:rsidTr="005103B1">
        <w:trPr>
          <w:jc w:val="center"/>
        </w:trPr>
        <w:tc>
          <w:tcPr>
            <w:tcW w:w="2191" w:type="dxa"/>
            <w:tcBorders>
              <w:top w:val="single" w:sz="4" w:space="0" w:color="auto"/>
              <w:left w:val="single" w:sz="4" w:space="0" w:color="auto"/>
              <w:bottom w:val="single" w:sz="4" w:space="0" w:color="auto"/>
              <w:right w:val="single" w:sz="4" w:space="0" w:color="auto"/>
            </w:tcBorders>
            <w:vAlign w:val="center"/>
          </w:tcPr>
          <w:p w:rsidR="00982A8C" w:rsidRPr="00F64312" w:rsidRDefault="00982A8C" w:rsidP="00AF4D7A">
            <w:pPr>
              <w:tabs>
                <w:tab w:val="left" w:pos="288"/>
                <w:tab w:val="left" w:pos="4752"/>
              </w:tabs>
              <w:spacing w:line="220" w:lineRule="exact"/>
              <w:rPr>
                <w:rFonts w:asciiTheme="majorHAnsi" w:hAnsiTheme="majorHAnsi" w:cstheme="majorHAnsi"/>
                <w:color w:val="auto"/>
                <w:sz w:val="18"/>
                <w:szCs w:val="18"/>
              </w:rPr>
            </w:pPr>
            <w:r w:rsidRPr="00F64312">
              <w:rPr>
                <w:rFonts w:asciiTheme="majorHAnsi" w:hAnsiTheme="majorHAnsi" w:cstheme="majorHAnsi"/>
                <w:color w:val="auto"/>
                <w:sz w:val="18"/>
                <w:szCs w:val="18"/>
              </w:rPr>
              <w:t>§4.71a Rating</w:t>
            </w:r>
          </w:p>
        </w:tc>
        <w:tc>
          <w:tcPr>
            <w:tcW w:w="2170" w:type="dxa"/>
            <w:tcBorders>
              <w:top w:val="single" w:sz="4" w:space="0" w:color="auto"/>
              <w:left w:val="single" w:sz="4" w:space="0" w:color="auto"/>
              <w:bottom w:val="single" w:sz="4" w:space="0" w:color="auto"/>
              <w:right w:val="single" w:sz="4" w:space="0" w:color="auto"/>
            </w:tcBorders>
            <w:vAlign w:val="center"/>
          </w:tcPr>
          <w:p w:rsidR="00982A8C" w:rsidRPr="0070208D" w:rsidRDefault="00C64C2A" w:rsidP="005103B1">
            <w:pPr>
              <w:tabs>
                <w:tab w:val="left" w:pos="288"/>
                <w:tab w:val="left" w:pos="4752"/>
              </w:tabs>
              <w:spacing w:line="220" w:lineRule="exact"/>
              <w:rPr>
                <w:rFonts w:asciiTheme="majorHAnsi" w:hAnsiTheme="majorHAnsi" w:cstheme="majorHAnsi"/>
                <w:color w:val="auto"/>
                <w:sz w:val="18"/>
                <w:szCs w:val="18"/>
              </w:rPr>
            </w:pPr>
            <w:r w:rsidRPr="0070208D">
              <w:rPr>
                <w:rFonts w:asciiTheme="majorHAnsi" w:hAnsiTheme="majorHAnsi" w:cstheme="majorHAnsi"/>
                <w:color w:val="auto"/>
                <w:sz w:val="18"/>
                <w:szCs w:val="18"/>
              </w:rPr>
              <w:t>1</w:t>
            </w:r>
            <w:r w:rsidR="00982A8C" w:rsidRPr="0070208D">
              <w:rPr>
                <w:rFonts w:asciiTheme="majorHAnsi" w:hAnsiTheme="majorHAnsi" w:cstheme="majorHAnsi"/>
                <w:color w:val="auto"/>
                <w:sz w:val="18"/>
                <w:szCs w:val="18"/>
              </w:rPr>
              <w:t>0%</w:t>
            </w:r>
            <w:r w:rsidR="00AF4D7A" w:rsidRPr="0070208D">
              <w:rPr>
                <w:rFonts w:asciiTheme="majorHAnsi" w:hAnsiTheme="majorHAnsi" w:cstheme="majorHAnsi"/>
                <w:color w:val="auto"/>
                <w:sz w:val="18"/>
                <w:szCs w:val="18"/>
              </w:rPr>
              <w:t>*</w:t>
            </w:r>
          </w:p>
        </w:tc>
        <w:tc>
          <w:tcPr>
            <w:tcW w:w="2250" w:type="dxa"/>
            <w:tcBorders>
              <w:top w:val="single" w:sz="4" w:space="0" w:color="auto"/>
              <w:left w:val="single" w:sz="4" w:space="0" w:color="auto"/>
              <w:bottom w:val="single" w:sz="4" w:space="0" w:color="auto"/>
              <w:right w:val="single" w:sz="4" w:space="0" w:color="auto"/>
            </w:tcBorders>
            <w:vAlign w:val="center"/>
          </w:tcPr>
          <w:p w:rsidR="00982A8C" w:rsidRPr="0070208D" w:rsidRDefault="00C64C2A" w:rsidP="005103B1">
            <w:pPr>
              <w:tabs>
                <w:tab w:val="left" w:pos="288"/>
                <w:tab w:val="left" w:pos="4752"/>
              </w:tabs>
              <w:spacing w:line="220" w:lineRule="exact"/>
              <w:rPr>
                <w:rFonts w:asciiTheme="majorHAnsi" w:hAnsiTheme="majorHAnsi" w:cstheme="majorHAnsi"/>
                <w:color w:val="auto"/>
                <w:sz w:val="18"/>
                <w:szCs w:val="18"/>
              </w:rPr>
            </w:pPr>
            <w:r w:rsidRPr="0070208D">
              <w:rPr>
                <w:rFonts w:asciiTheme="majorHAnsi" w:hAnsiTheme="majorHAnsi" w:cstheme="majorHAnsi"/>
                <w:color w:val="auto"/>
                <w:sz w:val="18"/>
                <w:szCs w:val="18"/>
              </w:rPr>
              <w:t>1</w:t>
            </w:r>
            <w:r w:rsidR="00982A8C" w:rsidRPr="0070208D">
              <w:rPr>
                <w:rFonts w:asciiTheme="majorHAnsi" w:hAnsiTheme="majorHAnsi" w:cstheme="majorHAnsi"/>
                <w:color w:val="auto"/>
                <w:sz w:val="18"/>
                <w:szCs w:val="18"/>
              </w:rPr>
              <w:t>0%</w:t>
            </w:r>
            <w:r w:rsidR="00AF4D7A" w:rsidRPr="0070208D">
              <w:rPr>
                <w:rFonts w:asciiTheme="majorHAnsi" w:hAnsiTheme="majorHAnsi" w:cstheme="majorHAnsi"/>
                <w:color w:val="auto"/>
                <w:sz w:val="18"/>
                <w:szCs w:val="18"/>
              </w:rPr>
              <w:t>*</w:t>
            </w:r>
          </w:p>
        </w:tc>
        <w:tc>
          <w:tcPr>
            <w:tcW w:w="2455" w:type="dxa"/>
            <w:tcBorders>
              <w:top w:val="single" w:sz="4" w:space="0" w:color="auto"/>
              <w:left w:val="single" w:sz="4" w:space="0" w:color="auto"/>
              <w:bottom w:val="single" w:sz="4" w:space="0" w:color="auto"/>
              <w:right w:val="single" w:sz="4" w:space="0" w:color="auto"/>
            </w:tcBorders>
            <w:vAlign w:val="center"/>
          </w:tcPr>
          <w:p w:rsidR="00982A8C" w:rsidRPr="0070208D" w:rsidRDefault="00982A8C" w:rsidP="00AF4D7A">
            <w:pPr>
              <w:tabs>
                <w:tab w:val="left" w:pos="288"/>
                <w:tab w:val="left" w:pos="4752"/>
              </w:tabs>
              <w:spacing w:line="220" w:lineRule="exact"/>
              <w:rPr>
                <w:rFonts w:asciiTheme="majorHAnsi" w:hAnsiTheme="majorHAnsi" w:cstheme="majorHAnsi"/>
                <w:color w:val="auto"/>
                <w:sz w:val="18"/>
                <w:szCs w:val="18"/>
              </w:rPr>
            </w:pPr>
            <w:r w:rsidRPr="0070208D">
              <w:rPr>
                <w:rFonts w:asciiTheme="majorHAnsi" w:hAnsiTheme="majorHAnsi" w:cstheme="majorHAnsi"/>
                <w:color w:val="auto"/>
                <w:sz w:val="18"/>
                <w:szCs w:val="18"/>
              </w:rPr>
              <w:t>0%</w:t>
            </w:r>
          </w:p>
        </w:tc>
      </w:tr>
    </w:tbl>
    <w:p w:rsidR="00982A8C" w:rsidRPr="00F64312" w:rsidRDefault="00C64C2A" w:rsidP="00C64C2A">
      <w:pPr>
        <w:rPr>
          <w:rFonts w:asciiTheme="majorHAnsi" w:hAnsiTheme="majorHAnsi" w:cstheme="majorHAnsi"/>
          <w:color w:val="auto"/>
          <w:sz w:val="18"/>
          <w:szCs w:val="18"/>
        </w:rPr>
      </w:pPr>
      <w:r>
        <w:rPr>
          <w:rFonts w:asciiTheme="majorHAnsi" w:hAnsiTheme="majorHAnsi" w:cstheme="majorHAnsi"/>
          <w:color w:val="auto"/>
          <w:sz w:val="18"/>
          <w:szCs w:val="18"/>
        </w:rPr>
        <w:t xml:space="preserve">*Conceding </w:t>
      </w:r>
      <w:r w:rsidRPr="00F64312">
        <w:rPr>
          <w:rFonts w:asciiTheme="majorHAnsi" w:hAnsiTheme="majorHAnsi" w:cstheme="majorHAnsi"/>
          <w:color w:val="auto"/>
          <w:sz w:val="18"/>
          <w:szCs w:val="18"/>
        </w:rPr>
        <w:t>§</w:t>
      </w:r>
      <w:r>
        <w:rPr>
          <w:rFonts w:asciiTheme="majorHAnsi" w:hAnsiTheme="majorHAnsi" w:cstheme="majorHAnsi"/>
          <w:color w:val="auto"/>
          <w:sz w:val="18"/>
          <w:szCs w:val="18"/>
        </w:rPr>
        <w:t>4.59 painful motion</w:t>
      </w:r>
    </w:p>
    <w:p w:rsidR="00A17B55" w:rsidRDefault="00A17B55" w:rsidP="00B22D42">
      <w:pPr>
        <w:jc w:val="both"/>
        <w:rPr>
          <w:color w:val="auto"/>
        </w:rPr>
      </w:pPr>
    </w:p>
    <w:p w:rsidR="00A17B55" w:rsidRPr="00F64312" w:rsidRDefault="00A17B55" w:rsidP="00A17B55">
      <w:pPr>
        <w:jc w:val="both"/>
        <w:rPr>
          <w:color w:val="auto"/>
          <w:szCs w:val="24"/>
        </w:rPr>
      </w:pPr>
      <w:r w:rsidRPr="00F64312">
        <w:rPr>
          <w:color w:val="auto"/>
          <w:szCs w:val="24"/>
        </w:rPr>
        <w:t>At the MEB exam, the CI reported</w:t>
      </w:r>
      <w:r w:rsidR="00434494">
        <w:rPr>
          <w:color w:val="auto"/>
          <w:szCs w:val="24"/>
        </w:rPr>
        <w:t xml:space="preserve"> continued knee pain and </w:t>
      </w:r>
      <w:r w:rsidR="004D3F55">
        <w:rPr>
          <w:color w:val="auto"/>
          <w:szCs w:val="24"/>
        </w:rPr>
        <w:t>the daily use of</w:t>
      </w:r>
      <w:r w:rsidR="00434494">
        <w:rPr>
          <w:color w:val="auto"/>
          <w:szCs w:val="24"/>
        </w:rPr>
        <w:t xml:space="preserve"> </w:t>
      </w:r>
      <w:r w:rsidR="0070208D">
        <w:rPr>
          <w:color w:val="auto"/>
          <w:szCs w:val="24"/>
        </w:rPr>
        <w:t xml:space="preserve">an anti-inflammatory medication, </w:t>
      </w:r>
      <w:r w:rsidR="00434494">
        <w:rPr>
          <w:color w:val="auto"/>
          <w:szCs w:val="24"/>
        </w:rPr>
        <w:t>Mobic</w:t>
      </w:r>
      <w:r w:rsidR="0070208D">
        <w:rPr>
          <w:color w:val="auto"/>
          <w:szCs w:val="24"/>
        </w:rPr>
        <w:t>,</w:t>
      </w:r>
      <w:r w:rsidR="00434494">
        <w:rPr>
          <w:color w:val="auto"/>
          <w:szCs w:val="24"/>
        </w:rPr>
        <w:t xml:space="preserve"> and </w:t>
      </w:r>
      <w:r w:rsidR="004D3F55">
        <w:rPr>
          <w:color w:val="auto"/>
          <w:szCs w:val="24"/>
        </w:rPr>
        <w:t xml:space="preserve">Percocet, </w:t>
      </w:r>
      <w:r w:rsidR="00434494">
        <w:rPr>
          <w:color w:val="auto"/>
          <w:szCs w:val="24"/>
        </w:rPr>
        <w:t xml:space="preserve">a narcotic based medication, </w:t>
      </w:r>
      <w:r w:rsidR="006B312F">
        <w:rPr>
          <w:color w:val="auto"/>
          <w:szCs w:val="24"/>
        </w:rPr>
        <w:t xml:space="preserve">as needed, </w:t>
      </w:r>
      <w:r w:rsidR="00DC17D0">
        <w:rPr>
          <w:color w:val="auto"/>
          <w:szCs w:val="24"/>
        </w:rPr>
        <w:t xml:space="preserve">using </w:t>
      </w:r>
      <w:r w:rsidR="00434494">
        <w:rPr>
          <w:color w:val="auto"/>
          <w:szCs w:val="24"/>
        </w:rPr>
        <w:t xml:space="preserve">less than 30 per month.  </w:t>
      </w:r>
      <w:r w:rsidRPr="00F64312">
        <w:rPr>
          <w:color w:val="auto"/>
          <w:szCs w:val="24"/>
        </w:rPr>
        <w:t xml:space="preserve">The MEB physical exam </w:t>
      </w:r>
      <w:r>
        <w:rPr>
          <w:color w:val="auto"/>
          <w:szCs w:val="24"/>
        </w:rPr>
        <w:t>do</w:t>
      </w:r>
      <w:r w:rsidR="006B312F">
        <w:rPr>
          <w:color w:val="auto"/>
          <w:szCs w:val="24"/>
        </w:rPr>
        <w:t>cumen</w:t>
      </w:r>
      <w:r>
        <w:rPr>
          <w:color w:val="auto"/>
          <w:szCs w:val="24"/>
        </w:rPr>
        <w:t>ted</w:t>
      </w:r>
      <w:r w:rsidR="00434494">
        <w:rPr>
          <w:color w:val="auto"/>
          <w:szCs w:val="24"/>
        </w:rPr>
        <w:t xml:space="preserve"> two </w:t>
      </w:r>
      <w:r w:rsidR="00BF4348">
        <w:rPr>
          <w:color w:val="auto"/>
          <w:szCs w:val="24"/>
        </w:rPr>
        <w:t>ROMs</w:t>
      </w:r>
      <w:r w:rsidR="00434494">
        <w:rPr>
          <w:color w:val="auto"/>
          <w:szCs w:val="24"/>
        </w:rPr>
        <w:t xml:space="preserve">.  </w:t>
      </w:r>
      <w:r w:rsidR="006B312F">
        <w:rPr>
          <w:color w:val="auto"/>
          <w:szCs w:val="24"/>
        </w:rPr>
        <w:t>T</w:t>
      </w:r>
      <w:r w:rsidR="00434494">
        <w:rPr>
          <w:color w:val="auto"/>
          <w:szCs w:val="24"/>
        </w:rPr>
        <w:t xml:space="preserve">he </w:t>
      </w:r>
      <w:r w:rsidR="006B312F">
        <w:rPr>
          <w:color w:val="auto"/>
          <w:szCs w:val="24"/>
        </w:rPr>
        <w:t xml:space="preserve">right knee </w:t>
      </w:r>
      <w:r w:rsidR="006D0C44">
        <w:rPr>
          <w:color w:val="auto"/>
          <w:szCs w:val="24"/>
        </w:rPr>
        <w:t>was   0</w:t>
      </w:r>
      <w:r w:rsidR="00434494">
        <w:rPr>
          <w:color w:val="auto"/>
          <w:szCs w:val="24"/>
        </w:rPr>
        <w:t xml:space="preserve">-110 degrees with pain and no evidence of </w:t>
      </w:r>
      <w:r w:rsidR="00434494" w:rsidRPr="00AF4D7A">
        <w:rPr>
          <w:color w:val="auto"/>
          <w:szCs w:val="24"/>
        </w:rPr>
        <w:t xml:space="preserve">instability or effusion.  The left knee </w:t>
      </w:r>
      <w:r w:rsidR="00DC17D0" w:rsidRPr="00AF4D7A">
        <w:rPr>
          <w:color w:val="auto"/>
          <w:szCs w:val="24"/>
        </w:rPr>
        <w:t xml:space="preserve">was </w:t>
      </w:r>
      <w:r w:rsidR="00434494" w:rsidRPr="00AF4D7A">
        <w:rPr>
          <w:color w:val="auto"/>
          <w:szCs w:val="24"/>
        </w:rPr>
        <w:t xml:space="preserve">0-120 </w:t>
      </w:r>
      <w:r w:rsidR="00434494" w:rsidRPr="00AF4D7A">
        <w:rPr>
          <w:color w:val="auto"/>
          <w:szCs w:val="24"/>
        </w:rPr>
        <w:lastRenderedPageBreak/>
        <w:t xml:space="preserve">degrees with no pain or instability.  </w:t>
      </w:r>
      <w:r w:rsidRPr="00AF4D7A">
        <w:rPr>
          <w:color w:val="auto"/>
          <w:szCs w:val="24"/>
        </w:rPr>
        <w:t>At the VA Compensation and Pension (C&amp;P) exam</w:t>
      </w:r>
      <w:r w:rsidR="00CF18F7">
        <w:rPr>
          <w:color w:val="auto"/>
          <w:szCs w:val="24"/>
        </w:rPr>
        <w:t xml:space="preserve"> performed </w:t>
      </w:r>
      <w:r w:rsidRPr="00AF4D7A">
        <w:rPr>
          <w:color w:val="auto"/>
          <w:szCs w:val="24"/>
        </w:rPr>
        <w:t>after separation</w:t>
      </w:r>
      <w:r w:rsidR="00DC17D0" w:rsidRPr="00AF4D7A">
        <w:rPr>
          <w:color w:val="auto"/>
          <w:szCs w:val="24"/>
        </w:rPr>
        <w:t xml:space="preserve">, the CI reported </w:t>
      </w:r>
      <w:r w:rsidR="00AF4D7A" w:rsidRPr="00AF4D7A">
        <w:rPr>
          <w:color w:val="auto"/>
          <w:szCs w:val="24"/>
        </w:rPr>
        <w:t>constant</w:t>
      </w:r>
      <w:r w:rsidR="00DC17D0" w:rsidRPr="00AF4D7A">
        <w:rPr>
          <w:color w:val="auto"/>
          <w:szCs w:val="24"/>
        </w:rPr>
        <w:t xml:space="preserve"> pain</w:t>
      </w:r>
      <w:r w:rsidR="00AF4D7A" w:rsidRPr="00AF4D7A">
        <w:rPr>
          <w:color w:val="auto"/>
          <w:szCs w:val="24"/>
        </w:rPr>
        <w:t xml:space="preserve"> and stiffness</w:t>
      </w:r>
      <w:r w:rsidR="00DC17D0" w:rsidRPr="00AF4D7A">
        <w:rPr>
          <w:color w:val="auto"/>
          <w:szCs w:val="24"/>
        </w:rPr>
        <w:t xml:space="preserve"> in the right knee</w:t>
      </w:r>
      <w:r w:rsidR="00AF4D7A" w:rsidRPr="00AF4D7A">
        <w:rPr>
          <w:color w:val="auto"/>
          <w:szCs w:val="24"/>
        </w:rPr>
        <w:t xml:space="preserve"> without</w:t>
      </w:r>
      <w:r w:rsidR="0070208D">
        <w:rPr>
          <w:color w:val="auto"/>
          <w:szCs w:val="24"/>
        </w:rPr>
        <w:t xml:space="preserve"> radiation</w:t>
      </w:r>
      <w:r w:rsidR="00AF4D7A" w:rsidRPr="00AF4D7A">
        <w:rPr>
          <w:color w:val="auto"/>
          <w:szCs w:val="24"/>
        </w:rPr>
        <w:t xml:space="preserve"> </w:t>
      </w:r>
      <w:r w:rsidR="0070208D">
        <w:rPr>
          <w:color w:val="auto"/>
          <w:szCs w:val="24"/>
        </w:rPr>
        <w:t xml:space="preserve">which was </w:t>
      </w:r>
      <w:r w:rsidR="00AF4D7A" w:rsidRPr="00AF4D7A">
        <w:rPr>
          <w:color w:val="auto"/>
          <w:szCs w:val="24"/>
        </w:rPr>
        <w:t xml:space="preserve">sharp with </w:t>
      </w:r>
      <w:r w:rsidR="0070208D">
        <w:rPr>
          <w:color w:val="auto"/>
          <w:szCs w:val="24"/>
        </w:rPr>
        <w:t xml:space="preserve">in character with </w:t>
      </w:r>
      <w:r w:rsidR="00AF4D7A" w:rsidRPr="00AF4D7A">
        <w:rPr>
          <w:color w:val="auto"/>
          <w:szCs w:val="24"/>
        </w:rPr>
        <w:t xml:space="preserve">a severity level of 8 out of 10, exacerbated with physical activity and relieved with Mobic.  </w:t>
      </w:r>
      <w:r w:rsidRPr="00AF4D7A">
        <w:rPr>
          <w:color w:val="auto"/>
          <w:szCs w:val="24"/>
        </w:rPr>
        <w:t xml:space="preserve">The C&amp;P physical exam </w:t>
      </w:r>
      <w:r w:rsidR="00AF4D7A" w:rsidRPr="00AF4D7A">
        <w:rPr>
          <w:color w:val="auto"/>
          <w:szCs w:val="24"/>
        </w:rPr>
        <w:t>do</w:t>
      </w:r>
      <w:r w:rsidR="006B312F">
        <w:rPr>
          <w:color w:val="auto"/>
          <w:szCs w:val="24"/>
        </w:rPr>
        <w:t>cumen</w:t>
      </w:r>
      <w:r w:rsidR="00AF4D7A" w:rsidRPr="00AF4D7A">
        <w:rPr>
          <w:color w:val="auto"/>
          <w:szCs w:val="24"/>
        </w:rPr>
        <w:t xml:space="preserve">ted negative provocative ligament or menisci findings, </w:t>
      </w:r>
      <w:r w:rsidR="006B312F">
        <w:rPr>
          <w:color w:val="auto"/>
          <w:szCs w:val="24"/>
        </w:rPr>
        <w:t xml:space="preserve">and was </w:t>
      </w:r>
      <w:r w:rsidR="00AF4D7A" w:rsidRPr="00AF4D7A">
        <w:rPr>
          <w:color w:val="auto"/>
          <w:szCs w:val="24"/>
        </w:rPr>
        <w:t>absent painful motion and DeLuca observations.</w:t>
      </w:r>
    </w:p>
    <w:p w:rsidR="00A17B55" w:rsidRPr="00F64312" w:rsidRDefault="00A17B55" w:rsidP="00A17B55">
      <w:pPr>
        <w:jc w:val="both"/>
        <w:rPr>
          <w:color w:val="auto"/>
          <w:szCs w:val="24"/>
        </w:rPr>
      </w:pPr>
    </w:p>
    <w:p w:rsidR="009159AF" w:rsidRDefault="00A17B55" w:rsidP="005103B1">
      <w:pPr>
        <w:tabs>
          <w:tab w:val="left" w:pos="288"/>
          <w:tab w:val="left" w:pos="4752"/>
        </w:tabs>
        <w:jc w:val="both"/>
        <w:rPr>
          <w:rFonts w:cs="Times New Roman"/>
          <w:color w:val="auto"/>
        </w:rPr>
      </w:pPr>
      <w:r w:rsidRPr="004D04A7">
        <w:rPr>
          <w:rFonts w:cs="Times New Roman"/>
          <w:color w:val="auto"/>
        </w:rPr>
        <w:t xml:space="preserve">The Board directs attention to its rating recommendation based on the above evidence.  </w:t>
      </w:r>
      <w:r w:rsidR="00924CF0" w:rsidRPr="004D04A7">
        <w:rPr>
          <w:rFonts w:cs="Times New Roman"/>
          <w:color w:val="auto"/>
        </w:rPr>
        <w:t>The Board notes that both the MEB and VA exams were complete, well documented,</w:t>
      </w:r>
      <w:r w:rsidR="004D04A7" w:rsidRPr="004D04A7">
        <w:rPr>
          <w:rFonts w:cs="Times New Roman"/>
          <w:color w:val="auto"/>
        </w:rPr>
        <w:t xml:space="preserve"> compliant with VASRD §4.46 (accurate measurement)</w:t>
      </w:r>
      <w:r w:rsidR="00924CF0" w:rsidRPr="004D04A7">
        <w:rPr>
          <w:rFonts w:cs="Times New Roman"/>
          <w:color w:val="auto"/>
        </w:rPr>
        <w:t xml:space="preserve"> and similar in terms of ratable</w:t>
      </w:r>
      <w:r w:rsidR="00924CF0" w:rsidRPr="0070208D">
        <w:rPr>
          <w:rFonts w:cs="Times New Roman"/>
          <w:color w:val="auto"/>
        </w:rPr>
        <w:t xml:space="preserve"> data</w:t>
      </w:r>
      <w:r w:rsidR="00AF4D7A" w:rsidRPr="0070208D">
        <w:rPr>
          <w:rFonts w:cs="Times New Roman"/>
          <w:color w:val="auto"/>
        </w:rPr>
        <w:t xml:space="preserve"> </w:t>
      </w:r>
      <w:r w:rsidR="0070208D" w:rsidRPr="0070208D">
        <w:rPr>
          <w:rFonts w:cs="Times New Roman"/>
          <w:color w:val="auto"/>
        </w:rPr>
        <w:t xml:space="preserve">and therefore the Board assigns both exams equal probative value.  </w:t>
      </w:r>
      <w:r w:rsidR="00924CF0" w:rsidRPr="0070208D">
        <w:rPr>
          <w:rFonts w:cs="Times New Roman"/>
          <w:color w:val="auto"/>
        </w:rPr>
        <w:t>The PEB and VA applied di</w:t>
      </w:r>
      <w:r w:rsidR="002D4F5D" w:rsidRPr="0070208D">
        <w:rPr>
          <w:rFonts w:cs="Times New Roman"/>
          <w:color w:val="auto"/>
        </w:rPr>
        <w:t xml:space="preserve">fferent VASRD codes </w:t>
      </w:r>
      <w:r w:rsidR="00924CF0" w:rsidRPr="0070208D">
        <w:rPr>
          <w:rFonts w:cs="Times New Roman"/>
          <w:color w:val="auto"/>
        </w:rPr>
        <w:t>but were subject to the same rating criteria</w:t>
      </w:r>
      <w:r w:rsidR="00924CF0" w:rsidRPr="00924CF0">
        <w:rPr>
          <w:rFonts w:cs="Times New Roman"/>
          <w:color w:val="auto"/>
        </w:rPr>
        <w:t xml:space="preserve"> IAW </w:t>
      </w:r>
      <w:r w:rsidR="002D4F5D" w:rsidRPr="002D4F5D">
        <w:rPr>
          <w:rFonts w:cs="Times New Roman"/>
          <w:color w:val="auto"/>
        </w:rPr>
        <w:t>4.</w:t>
      </w:r>
      <w:r w:rsidR="002D4F5D" w:rsidRPr="006B28BA">
        <w:rPr>
          <w:rFonts w:cs="Times New Roman"/>
          <w:color w:val="auto"/>
          <w:szCs w:val="24"/>
        </w:rPr>
        <w:t>71a—</w:t>
      </w:r>
      <w:r w:rsidR="006D0C44">
        <w:rPr>
          <w:rFonts w:cs="Times New Roman"/>
          <w:color w:val="auto"/>
          <w:szCs w:val="24"/>
        </w:rPr>
        <w:t>s</w:t>
      </w:r>
      <w:r w:rsidR="002D4F5D" w:rsidRPr="006B28BA">
        <w:rPr>
          <w:rFonts w:cs="Times New Roman"/>
          <w:color w:val="auto"/>
          <w:szCs w:val="24"/>
        </w:rPr>
        <w:t xml:space="preserve">chedule of ratings–musculoskeletal system. </w:t>
      </w:r>
      <w:r w:rsidR="006B28BA" w:rsidRPr="006B28BA">
        <w:rPr>
          <w:rFonts w:cs="Times New Roman"/>
          <w:color w:val="auto"/>
          <w:szCs w:val="24"/>
        </w:rPr>
        <w:t xml:space="preserve"> </w:t>
      </w:r>
      <w:r w:rsidR="002D4F5D" w:rsidRPr="006B28BA">
        <w:rPr>
          <w:rFonts w:cs="Times New Roman"/>
          <w:color w:val="auto"/>
          <w:szCs w:val="24"/>
        </w:rPr>
        <w:t>The PEB chose code 5003 (arthritis, degenerative)</w:t>
      </w:r>
      <w:r w:rsidR="006B312F">
        <w:rPr>
          <w:rFonts w:cs="Times New Roman"/>
          <w:color w:val="auto"/>
          <w:szCs w:val="24"/>
        </w:rPr>
        <w:t>,</w:t>
      </w:r>
      <w:r w:rsidR="002D4F5D" w:rsidRPr="006B28BA">
        <w:rPr>
          <w:rFonts w:cs="Times New Roman"/>
          <w:color w:val="auto"/>
          <w:szCs w:val="24"/>
        </w:rPr>
        <w:t xml:space="preserve"> </w:t>
      </w:r>
      <w:r w:rsidR="006B312F">
        <w:rPr>
          <w:rFonts w:cs="Times New Roman"/>
          <w:color w:val="auto"/>
          <w:szCs w:val="24"/>
        </w:rPr>
        <w:t xml:space="preserve">which </w:t>
      </w:r>
      <w:r w:rsidR="002D4F5D" w:rsidRPr="006B28BA">
        <w:rPr>
          <w:rFonts w:cs="Times New Roman"/>
          <w:color w:val="auto"/>
          <w:szCs w:val="24"/>
        </w:rPr>
        <w:t xml:space="preserve">specifies that </w:t>
      </w:r>
      <w:r w:rsidR="005103B1" w:rsidRPr="006B28BA">
        <w:rPr>
          <w:rFonts w:cs="Times New Roman"/>
          <w:color w:val="auto"/>
          <w:szCs w:val="24"/>
        </w:rPr>
        <w:t xml:space="preserve">degenerative arthritis established by X-ray findings </w:t>
      </w:r>
      <w:r w:rsidR="005103B1" w:rsidRPr="006B28BA">
        <w:rPr>
          <w:color w:val="auto"/>
          <w:szCs w:val="24"/>
        </w:rPr>
        <w:t>will be rated on the basis of limitation of motion under the appropriate diagnostic codes for the specific joint or joints involved</w:t>
      </w:r>
      <w:r w:rsidR="006B28BA" w:rsidRPr="006B28BA">
        <w:rPr>
          <w:color w:val="auto"/>
          <w:szCs w:val="24"/>
        </w:rPr>
        <w:t xml:space="preserve">. </w:t>
      </w:r>
      <w:r w:rsidR="005103B1" w:rsidRPr="006B28BA">
        <w:rPr>
          <w:szCs w:val="24"/>
        </w:rPr>
        <w:t xml:space="preserve"> </w:t>
      </w:r>
      <w:r w:rsidR="006B28BA" w:rsidRPr="006B28BA">
        <w:rPr>
          <w:rFonts w:cs="Times New Roman"/>
          <w:color w:val="auto"/>
          <w:szCs w:val="24"/>
        </w:rPr>
        <w:t>W</w:t>
      </w:r>
      <w:r w:rsidR="002D4F5D" w:rsidRPr="006B28BA">
        <w:rPr>
          <w:rFonts w:cs="Times New Roman"/>
          <w:color w:val="auto"/>
          <w:szCs w:val="24"/>
        </w:rPr>
        <w:t xml:space="preserve">hen </w:t>
      </w:r>
      <w:r w:rsidR="005103B1" w:rsidRPr="006B28BA">
        <w:rPr>
          <w:rFonts w:cs="Times New Roman"/>
          <w:color w:val="auto"/>
          <w:szCs w:val="24"/>
        </w:rPr>
        <w:t xml:space="preserve">however </w:t>
      </w:r>
      <w:r w:rsidR="002D4F5D" w:rsidRPr="006B28BA">
        <w:rPr>
          <w:rFonts w:cs="Times New Roman"/>
          <w:color w:val="auto"/>
          <w:szCs w:val="24"/>
        </w:rPr>
        <w:t>“the limitation of motion of the specific joint or joints involved is noncompensable under the appropriate diagnostic codes, a rating of 10 pct is for application for each such major joint or group of minor joints affected by limitation of motion, to be combined, not added under diagnostic code 5003.  Limitation of motion must be objectively confirmed by findings such as swelling</w:t>
      </w:r>
      <w:r w:rsidR="002D4F5D" w:rsidRPr="004D04A7">
        <w:rPr>
          <w:rFonts w:cs="Times New Roman"/>
          <w:color w:val="auto"/>
          <w:szCs w:val="24"/>
        </w:rPr>
        <w:t>, muscle spasm, or satisfactory evidence of painful motion.”</w:t>
      </w:r>
      <w:r w:rsidR="002D4F5D" w:rsidRPr="004D04A7">
        <w:rPr>
          <w:rFonts w:cs="Times New Roman"/>
          <w:color w:val="auto"/>
        </w:rPr>
        <w:t xml:space="preserve">  The Board agreed there was </w:t>
      </w:r>
      <w:r w:rsidR="00024F04" w:rsidRPr="004D04A7">
        <w:rPr>
          <w:rFonts w:cs="Times New Roman"/>
          <w:color w:val="auto"/>
        </w:rPr>
        <w:t>non</w:t>
      </w:r>
      <w:r w:rsidR="002D4F5D" w:rsidRPr="004D04A7">
        <w:rPr>
          <w:rFonts w:cs="Times New Roman"/>
          <w:color w:val="auto"/>
        </w:rPr>
        <w:t>compensable ROM</w:t>
      </w:r>
      <w:r w:rsidR="002D4F5D" w:rsidRPr="006B28BA">
        <w:rPr>
          <w:rFonts w:cs="Times New Roman"/>
          <w:color w:val="auto"/>
        </w:rPr>
        <w:t xml:space="preserve"> impairment of the right knee, </w:t>
      </w:r>
      <w:r w:rsidR="0070208D">
        <w:rPr>
          <w:rFonts w:cs="Times New Roman"/>
          <w:color w:val="auto"/>
        </w:rPr>
        <w:t xml:space="preserve">and met the criteria of the 10% minimum IAW </w:t>
      </w:r>
      <w:r w:rsidR="00CF18F7">
        <w:rPr>
          <w:rFonts w:cs="Times New Roman"/>
          <w:color w:val="auto"/>
        </w:rPr>
        <w:t xml:space="preserve">code </w:t>
      </w:r>
      <w:r w:rsidR="0070208D">
        <w:rPr>
          <w:rFonts w:cs="Times New Roman"/>
          <w:color w:val="auto"/>
        </w:rPr>
        <w:t>5003.</w:t>
      </w:r>
      <w:r w:rsidR="002D4F5D" w:rsidRPr="006B28BA">
        <w:rPr>
          <w:rFonts w:cs="Times New Roman"/>
          <w:color w:val="auto"/>
        </w:rPr>
        <w:t xml:space="preserve">  </w:t>
      </w:r>
      <w:r w:rsidR="005103B1" w:rsidRPr="006B28BA">
        <w:rPr>
          <w:rFonts w:cs="Times New Roman"/>
          <w:color w:val="auto"/>
        </w:rPr>
        <w:t xml:space="preserve">The Board considered the VA choice of coding the right knee </w:t>
      </w:r>
      <w:r w:rsidR="006B312F">
        <w:rPr>
          <w:rFonts w:cs="Times New Roman"/>
          <w:color w:val="auto"/>
        </w:rPr>
        <w:t xml:space="preserve">under </w:t>
      </w:r>
      <w:r w:rsidR="005103B1" w:rsidRPr="006B28BA">
        <w:rPr>
          <w:rFonts w:cs="Times New Roman"/>
          <w:color w:val="auto"/>
        </w:rPr>
        <w:t xml:space="preserve">5024, </w:t>
      </w:r>
      <w:r w:rsidR="006D0C44">
        <w:rPr>
          <w:rFonts w:cs="Times New Roman"/>
          <w:color w:val="auto"/>
        </w:rPr>
        <w:t>t</w:t>
      </w:r>
      <w:r w:rsidR="005103B1" w:rsidRPr="006B28BA">
        <w:rPr>
          <w:rFonts w:cs="Times New Roman"/>
          <w:color w:val="auto"/>
        </w:rPr>
        <w:t>enosynovitis</w:t>
      </w:r>
      <w:r w:rsidR="006B312F">
        <w:rPr>
          <w:rFonts w:cs="Times New Roman"/>
          <w:color w:val="auto"/>
        </w:rPr>
        <w:t>,</w:t>
      </w:r>
      <w:r w:rsidR="005103B1" w:rsidRPr="006B28BA">
        <w:rPr>
          <w:rFonts w:cs="Times New Roman"/>
          <w:color w:val="auto"/>
        </w:rPr>
        <w:t xml:space="preserve"> and agreed this code d</w:t>
      </w:r>
      <w:r w:rsidR="00B15020">
        <w:rPr>
          <w:rFonts w:cs="Times New Roman"/>
          <w:color w:val="auto"/>
        </w:rPr>
        <w:t>oes</w:t>
      </w:r>
      <w:r w:rsidR="005103B1" w:rsidRPr="006B28BA">
        <w:rPr>
          <w:rFonts w:cs="Times New Roman"/>
          <w:color w:val="auto"/>
        </w:rPr>
        <w:t xml:space="preserve"> not correctly describe the </w:t>
      </w:r>
      <w:r w:rsidR="006B28BA">
        <w:rPr>
          <w:rFonts w:cs="Times New Roman"/>
          <w:color w:val="auto"/>
        </w:rPr>
        <w:t xml:space="preserve">underlying </w:t>
      </w:r>
      <w:r w:rsidR="005103B1" w:rsidRPr="006B28BA">
        <w:rPr>
          <w:rFonts w:cs="Times New Roman"/>
          <w:color w:val="auto"/>
        </w:rPr>
        <w:t xml:space="preserve">clinical pathology.  </w:t>
      </w:r>
      <w:r w:rsidR="002D4F5D" w:rsidRPr="006B28BA">
        <w:rPr>
          <w:rFonts w:cs="Times New Roman"/>
          <w:color w:val="auto"/>
        </w:rPr>
        <w:t>The Board considered code 5259 (</w:t>
      </w:r>
      <w:r w:rsidR="006D0C44">
        <w:rPr>
          <w:rFonts w:cs="Times New Roman"/>
          <w:color w:val="auto"/>
        </w:rPr>
        <w:t>c</w:t>
      </w:r>
      <w:r w:rsidR="002D4F5D" w:rsidRPr="006B28BA">
        <w:rPr>
          <w:rFonts w:cs="Times New Roman"/>
          <w:color w:val="auto"/>
        </w:rPr>
        <w:t>artilage, semilunar, removal of, symptomatic) or code 5014 (</w:t>
      </w:r>
      <w:r w:rsidR="006D0C44">
        <w:rPr>
          <w:rFonts w:cs="Times New Roman"/>
          <w:iCs/>
          <w:color w:val="auto"/>
        </w:rPr>
        <w:t>c</w:t>
      </w:r>
      <w:r w:rsidR="002D4F5D" w:rsidRPr="006B28BA">
        <w:rPr>
          <w:rFonts w:cs="Times New Roman"/>
          <w:iCs/>
          <w:color w:val="auto"/>
        </w:rPr>
        <w:t>hondromalacia patella</w:t>
      </w:r>
      <w:r w:rsidR="002D4F5D" w:rsidRPr="006B28BA">
        <w:rPr>
          <w:rFonts w:cs="Times New Roman"/>
          <w:color w:val="auto"/>
        </w:rPr>
        <w:t xml:space="preserve"> analogizes to 5014)</w:t>
      </w:r>
      <w:r w:rsidR="005103B1" w:rsidRPr="006B28BA">
        <w:rPr>
          <w:rFonts w:cs="Times New Roman"/>
          <w:color w:val="auto"/>
        </w:rPr>
        <w:t xml:space="preserve"> which defaults to the 5003 code,</w:t>
      </w:r>
      <w:r w:rsidR="002D4F5D" w:rsidRPr="006B28BA">
        <w:rPr>
          <w:rFonts w:cs="Times New Roman"/>
          <w:color w:val="auto"/>
        </w:rPr>
        <w:t xml:space="preserve"> both </w:t>
      </w:r>
      <w:r w:rsidR="006B312F">
        <w:rPr>
          <w:rFonts w:cs="Times New Roman"/>
          <w:color w:val="auto"/>
        </w:rPr>
        <w:t xml:space="preserve">of which represent </w:t>
      </w:r>
      <w:r w:rsidR="002D4F5D" w:rsidRPr="006B28BA">
        <w:rPr>
          <w:rFonts w:cs="Times New Roman"/>
          <w:color w:val="auto"/>
        </w:rPr>
        <w:t xml:space="preserve">the underlying pathology, </w:t>
      </w:r>
      <w:r w:rsidR="005103B1" w:rsidRPr="006B28BA">
        <w:rPr>
          <w:rFonts w:cs="Times New Roman"/>
          <w:color w:val="auto"/>
        </w:rPr>
        <w:t>and both yield a minimal compensable 10% rating with application of §4.59 (painful motion)</w:t>
      </w:r>
      <w:r w:rsidR="002D4F5D" w:rsidRPr="006B28BA">
        <w:rPr>
          <w:rFonts w:cs="Times New Roman"/>
          <w:color w:val="auto"/>
        </w:rPr>
        <w:t>.</w:t>
      </w:r>
      <w:r w:rsidR="005103B1" w:rsidRPr="006B28BA">
        <w:rPr>
          <w:rFonts w:cs="Times New Roman"/>
          <w:color w:val="auto"/>
        </w:rPr>
        <w:t xml:space="preserve">  </w:t>
      </w:r>
      <w:r w:rsidR="00924CF0" w:rsidRPr="006B28BA">
        <w:rPr>
          <w:rFonts w:cs="Times New Roman"/>
          <w:color w:val="auto"/>
        </w:rPr>
        <w:t>The Board agreed there was no evidence of incapacitating episodes to support additional or a 20% rating under the 5003 code.</w:t>
      </w:r>
      <w:r w:rsidR="005103B1" w:rsidRPr="006B28BA">
        <w:rPr>
          <w:rFonts w:cs="Times New Roman"/>
          <w:color w:val="auto"/>
        </w:rPr>
        <w:t xml:space="preserve">  </w:t>
      </w:r>
      <w:r w:rsidR="00924CF0" w:rsidRPr="006B28BA">
        <w:rPr>
          <w:rFonts w:cs="Times New Roman"/>
          <w:color w:val="auto"/>
        </w:rPr>
        <w:t>Finally, the Board considered code 5258 (</w:t>
      </w:r>
      <w:r w:rsidR="006D0C44">
        <w:rPr>
          <w:rFonts w:cs="Times New Roman"/>
          <w:color w:val="auto"/>
        </w:rPr>
        <w:t>c</w:t>
      </w:r>
      <w:r w:rsidR="00924CF0" w:rsidRPr="006B28BA">
        <w:rPr>
          <w:rFonts w:cs="Times New Roman"/>
          <w:color w:val="auto"/>
        </w:rPr>
        <w:t>artilage, semilunar, dislocated, with frequent episodes of “locking,” pain, and effusion into the joint)</w:t>
      </w:r>
      <w:r w:rsidR="006D0C44">
        <w:rPr>
          <w:rFonts w:cs="Times New Roman"/>
          <w:color w:val="auto"/>
        </w:rPr>
        <w:t>;</w:t>
      </w:r>
      <w:r w:rsidR="00924CF0" w:rsidRPr="006B28BA">
        <w:rPr>
          <w:rFonts w:cs="Times New Roman"/>
          <w:color w:val="auto"/>
        </w:rPr>
        <w:t xml:space="preserve"> </w:t>
      </w:r>
      <w:r w:rsidR="005103B1" w:rsidRPr="006B28BA">
        <w:rPr>
          <w:rFonts w:cs="Times New Roman"/>
          <w:color w:val="auto"/>
        </w:rPr>
        <w:t>however</w:t>
      </w:r>
      <w:r w:rsidR="006D0C44">
        <w:rPr>
          <w:rFonts w:cs="Times New Roman"/>
          <w:color w:val="auto"/>
        </w:rPr>
        <w:t>,</w:t>
      </w:r>
      <w:r w:rsidR="005103B1" w:rsidRPr="006B28BA">
        <w:rPr>
          <w:rFonts w:cs="Times New Roman"/>
          <w:color w:val="auto"/>
        </w:rPr>
        <w:t xml:space="preserve"> there were no</w:t>
      </w:r>
      <w:r w:rsidR="00924CF0" w:rsidRPr="006B28BA">
        <w:rPr>
          <w:rFonts w:cs="Times New Roman"/>
          <w:color w:val="auto"/>
        </w:rPr>
        <w:t xml:space="preserve"> symptoms of the </w:t>
      </w:r>
      <w:r w:rsidR="005103B1" w:rsidRPr="006B28BA">
        <w:rPr>
          <w:rFonts w:cs="Times New Roman"/>
          <w:color w:val="auto"/>
        </w:rPr>
        <w:t>right</w:t>
      </w:r>
      <w:r w:rsidR="00924CF0" w:rsidRPr="006B28BA">
        <w:rPr>
          <w:rFonts w:cs="Times New Roman"/>
          <w:color w:val="auto"/>
        </w:rPr>
        <w:t xml:space="preserve"> knee giving way </w:t>
      </w:r>
      <w:r w:rsidR="005103B1" w:rsidRPr="006B28BA">
        <w:rPr>
          <w:rFonts w:cs="Times New Roman"/>
          <w:color w:val="auto"/>
        </w:rPr>
        <w:t>or</w:t>
      </w:r>
      <w:r w:rsidR="00924CF0" w:rsidRPr="006B28BA">
        <w:rPr>
          <w:rFonts w:cs="Times New Roman"/>
          <w:color w:val="auto"/>
        </w:rPr>
        <w:t xml:space="preserve"> </w:t>
      </w:r>
      <w:r w:rsidR="006B28BA">
        <w:rPr>
          <w:rFonts w:cs="Times New Roman"/>
          <w:color w:val="auto"/>
        </w:rPr>
        <w:t xml:space="preserve">findings of </w:t>
      </w:r>
      <w:r w:rsidR="00924CF0" w:rsidRPr="006B28BA">
        <w:rPr>
          <w:rFonts w:cs="Times New Roman"/>
          <w:color w:val="auto"/>
        </w:rPr>
        <w:t>effusions</w:t>
      </w:r>
      <w:r w:rsidR="005103B1" w:rsidRPr="006B28BA">
        <w:rPr>
          <w:rFonts w:cs="Times New Roman"/>
          <w:color w:val="auto"/>
        </w:rPr>
        <w:t>.</w:t>
      </w:r>
      <w:r w:rsidR="00924CF0" w:rsidRPr="006B28BA">
        <w:rPr>
          <w:rFonts w:cs="Times New Roman"/>
          <w:color w:val="auto"/>
        </w:rPr>
        <w:t xml:space="preserve"> </w:t>
      </w:r>
      <w:r w:rsidR="006B28BA">
        <w:rPr>
          <w:rFonts w:cs="Times New Roman"/>
          <w:color w:val="auto"/>
        </w:rPr>
        <w:t xml:space="preserve"> </w:t>
      </w:r>
      <w:r w:rsidR="00924CF0" w:rsidRPr="006B28BA">
        <w:rPr>
          <w:rFonts w:cs="Times New Roman"/>
          <w:color w:val="auto"/>
        </w:rPr>
        <w:t>There was no VASRD compliant coding or rating approach that would yield additional or higher than a minimal compensable rating.  After due deliberation, considering all of the evidence and mindful of VASRD §4.3 (reasonable doubt), the Board concluded that there was insufficient cause to recommend a change i</w:t>
      </w:r>
      <w:r w:rsidR="006B28BA" w:rsidRPr="006B28BA">
        <w:rPr>
          <w:rFonts w:cs="Times New Roman"/>
          <w:color w:val="auto"/>
        </w:rPr>
        <w:t xml:space="preserve">n the PEB adjudication </w:t>
      </w:r>
      <w:r w:rsidR="006B28BA" w:rsidRPr="006B28BA">
        <w:rPr>
          <w:rFonts w:asciiTheme="majorHAnsi" w:hAnsiTheme="majorHAnsi" w:cstheme="majorHAnsi"/>
          <w:color w:val="auto"/>
        </w:rPr>
        <w:t>for the right</w:t>
      </w:r>
      <w:r w:rsidR="00924CF0" w:rsidRPr="006B28BA">
        <w:rPr>
          <w:rFonts w:asciiTheme="majorHAnsi" w:hAnsiTheme="majorHAnsi" w:cstheme="majorHAnsi"/>
          <w:color w:val="auto"/>
        </w:rPr>
        <w:t xml:space="preserve"> knee condition</w:t>
      </w:r>
      <w:r w:rsidR="006B28BA" w:rsidRPr="006B28BA">
        <w:rPr>
          <w:rFonts w:asciiTheme="majorHAnsi" w:hAnsiTheme="majorHAnsi" w:cstheme="majorHAnsi"/>
          <w:color w:val="auto"/>
        </w:rPr>
        <w:t xml:space="preserve"> and since the choice of VASRD code conferred no rating advantage, and no code was clinically predominant, no change from the PEB designation is recommended.</w:t>
      </w:r>
      <w:r w:rsidR="00924CF0" w:rsidRPr="006B28BA">
        <w:rPr>
          <w:rFonts w:cs="Times New Roman"/>
          <w:color w:val="auto"/>
        </w:rPr>
        <w:t xml:space="preserve"> </w:t>
      </w:r>
    </w:p>
    <w:p w:rsidR="00A17B55" w:rsidRPr="00F64312" w:rsidRDefault="00A17B55" w:rsidP="00A17B55">
      <w:pPr>
        <w:tabs>
          <w:tab w:val="left" w:pos="288"/>
          <w:tab w:val="left" w:pos="4752"/>
        </w:tabs>
        <w:jc w:val="left"/>
        <w:rPr>
          <w:rFonts w:cs="Times New Roman"/>
          <w:color w:val="auto"/>
          <w:highlight w:val="magenta"/>
        </w:rPr>
      </w:pPr>
    </w:p>
    <w:p w:rsidR="0063183B" w:rsidRPr="00F64312" w:rsidRDefault="0063183B" w:rsidP="0063183B">
      <w:pPr>
        <w:jc w:val="both"/>
        <w:rPr>
          <w:color w:val="auto"/>
        </w:rPr>
      </w:pPr>
      <w:r w:rsidRPr="00982A8C">
        <w:rPr>
          <w:color w:val="auto"/>
          <w:u w:val="single"/>
        </w:rPr>
        <w:t>Thoracic Vertebral Fractures Condition</w:t>
      </w:r>
      <w:r w:rsidRPr="00F64312">
        <w:rPr>
          <w:color w:val="auto"/>
        </w:rPr>
        <w:t xml:space="preserve">.  </w:t>
      </w:r>
      <w:r w:rsidR="00CD173A">
        <w:rPr>
          <w:color w:val="auto"/>
        </w:rPr>
        <w:t xml:space="preserve">In 2001 the CI strained his back while moving pallets in a warehouse then </w:t>
      </w:r>
      <w:r w:rsidR="006D0C44">
        <w:rPr>
          <w:color w:val="auto"/>
        </w:rPr>
        <w:t>2</w:t>
      </w:r>
      <w:r w:rsidR="00CD173A">
        <w:rPr>
          <w:color w:val="auto"/>
        </w:rPr>
        <w:t xml:space="preserve"> months later </w:t>
      </w:r>
      <w:r w:rsidR="006B28BA">
        <w:rPr>
          <w:color w:val="auto"/>
        </w:rPr>
        <w:t xml:space="preserve">fell from a </w:t>
      </w:r>
      <w:r w:rsidR="006D0C44">
        <w:rPr>
          <w:color w:val="auto"/>
        </w:rPr>
        <w:t>5-</w:t>
      </w:r>
      <w:r w:rsidR="00AB64BE">
        <w:rPr>
          <w:color w:val="auto"/>
        </w:rPr>
        <w:t xml:space="preserve">ton </w:t>
      </w:r>
      <w:r w:rsidR="0070208D">
        <w:rPr>
          <w:color w:val="auto"/>
        </w:rPr>
        <w:t xml:space="preserve">truck, </w:t>
      </w:r>
      <w:r w:rsidR="00AB64BE">
        <w:rPr>
          <w:color w:val="auto"/>
        </w:rPr>
        <w:t>while performing field exercises</w:t>
      </w:r>
      <w:r w:rsidR="0070208D">
        <w:rPr>
          <w:color w:val="auto"/>
        </w:rPr>
        <w:t>,</w:t>
      </w:r>
      <w:r w:rsidR="00CD173A">
        <w:rPr>
          <w:color w:val="auto"/>
        </w:rPr>
        <w:t xml:space="preserve"> in full battle gear landing on his back. </w:t>
      </w:r>
      <w:r w:rsidR="00AB64BE">
        <w:rPr>
          <w:color w:val="auto"/>
        </w:rPr>
        <w:t xml:space="preserve"> </w:t>
      </w:r>
      <w:r w:rsidR="00CD173A">
        <w:rPr>
          <w:color w:val="auto"/>
        </w:rPr>
        <w:t>He</w:t>
      </w:r>
      <w:r w:rsidR="00AB64BE">
        <w:rPr>
          <w:color w:val="auto"/>
        </w:rPr>
        <w:t xml:space="preserve"> sought care for </w:t>
      </w:r>
      <w:r w:rsidR="006B28BA">
        <w:rPr>
          <w:color w:val="auto"/>
        </w:rPr>
        <w:t>back pain</w:t>
      </w:r>
      <w:r w:rsidR="00AB64BE">
        <w:rPr>
          <w:color w:val="auto"/>
        </w:rPr>
        <w:t>, worse at night</w:t>
      </w:r>
      <w:r w:rsidR="004D04A7">
        <w:rPr>
          <w:color w:val="auto"/>
        </w:rPr>
        <w:t xml:space="preserve"> initially, </w:t>
      </w:r>
      <w:r w:rsidR="00BA4680">
        <w:rPr>
          <w:color w:val="auto"/>
        </w:rPr>
        <w:t>and then</w:t>
      </w:r>
      <w:r w:rsidR="00CD173A">
        <w:rPr>
          <w:color w:val="auto"/>
        </w:rPr>
        <w:t xml:space="preserve"> repetitively sought care for persistent </w:t>
      </w:r>
      <w:r w:rsidR="00AA0B6E">
        <w:rPr>
          <w:color w:val="auto"/>
        </w:rPr>
        <w:t xml:space="preserve">back pain especially with sit-ups, running and </w:t>
      </w:r>
      <w:r w:rsidR="00AB64BE">
        <w:rPr>
          <w:color w:val="auto"/>
        </w:rPr>
        <w:t>lift</w:t>
      </w:r>
      <w:r w:rsidR="00AA0B6E">
        <w:rPr>
          <w:color w:val="auto"/>
        </w:rPr>
        <w:t>ing</w:t>
      </w:r>
      <w:r w:rsidR="00AB64BE">
        <w:rPr>
          <w:color w:val="auto"/>
        </w:rPr>
        <w:t xml:space="preserve"> more than 30lbs</w:t>
      </w:r>
      <w:r w:rsidR="00CD173A">
        <w:rPr>
          <w:color w:val="auto"/>
        </w:rPr>
        <w:t>.</w:t>
      </w:r>
      <w:r w:rsidR="00AB64BE">
        <w:rPr>
          <w:color w:val="auto"/>
        </w:rPr>
        <w:t xml:space="preserve"> </w:t>
      </w:r>
      <w:r w:rsidR="00AA0B6E">
        <w:rPr>
          <w:color w:val="auto"/>
        </w:rPr>
        <w:t xml:space="preserve"> He </w:t>
      </w:r>
      <w:r w:rsidR="00CD173A">
        <w:rPr>
          <w:color w:val="auto"/>
        </w:rPr>
        <w:t>received</w:t>
      </w:r>
      <w:r w:rsidR="00AB64BE">
        <w:rPr>
          <w:color w:val="auto"/>
        </w:rPr>
        <w:t xml:space="preserve"> med</w:t>
      </w:r>
      <w:r w:rsidR="00CD173A">
        <w:rPr>
          <w:color w:val="auto"/>
        </w:rPr>
        <w:t xml:space="preserve">ications, physical therapy visits </w:t>
      </w:r>
      <w:r w:rsidR="00AB64BE">
        <w:rPr>
          <w:color w:val="auto"/>
        </w:rPr>
        <w:t xml:space="preserve">and </w:t>
      </w:r>
      <w:r w:rsidR="00CD173A">
        <w:rPr>
          <w:color w:val="auto"/>
        </w:rPr>
        <w:t xml:space="preserve">temporary </w:t>
      </w:r>
      <w:r w:rsidR="00AB64BE">
        <w:rPr>
          <w:color w:val="auto"/>
        </w:rPr>
        <w:t>profiles</w:t>
      </w:r>
      <w:r w:rsidR="00AA0B6E">
        <w:rPr>
          <w:color w:val="auto"/>
        </w:rPr>
        <w:t xml:space="preserve"> which provided some </w:t>
      </w:r>
      <w:r w:rsidR="000047A1">
        <w:rPr>
          <w:color w:val="auto"/>
        </w:rPr>
        <w:t>relief</w:t>
      </w:r>
      <w:r w:rsidR="00AB64BE">
        <w:rPr>
          <w:color w:val="auto"/>
        </w:rPr>
        <w:t xml:space="preserve">.  </w:t>
      </w:r>
      <w:r w:rsidR="006B312F">
        <w:rPr>
          <w:color w:val="auto"/>
        </w:rPr>
        <w:t>A</w:t>
      </w:r>
      <w:r w:rsidR="00AA0B6E">
        <w:rPr>
          <w:color w:val="auto"/>
        </w:rPr>
        <w:t xml:space="preserve"> 2007 </w:t>
      </w:r>
      <w:r w:rsidR="006D0C44">
        <w:rPr>
          <w:color w:val="000000" w:themeColor="text1"/>
        </w:rPr>
        <w:t>m</w:t>
      </w:r>
      <w:r w:rsidR="004D04A7" w:rsidRPr="004D04A7">
        <w:rPr>
          <w:color w:val="000000" w:themeColor="text1"/>
        </w:rPr>
        <w:t xml:space="preserve">agnetic </w:t>
      </w:r>
      <w:r w:rsidR="006D0C44">
        <w:rPr>
          <w:color w:val="000000" w:themeColor="text1"/>
        </w:rPr>
        <w:t>r</w:t>
      </w:r>
      <w:r w:rsidR="004D04A7" w:rsidRPr="004D04A7">
        <w:rPr>
          <w:color w:val="000000" w:themeColor="text1"/>
        </w:rPr>
        <w:t xml:space="preserve">esonance </w:t>
      </w:r>
      <w:r w:rsidR="006D0C44">
        <w:rPr>
          <w:color w:val="000000" w:themeColor="text1"/>
        </w:rPr>
        <w:t>i</w:t>
      </w:r>
      <w:r w:rsidR="004D04A7" w:rsidRPr="004D04A7">
        <w:rPr>
          <w:color w:val="000000" w:themeColor="text1"/>
        </w:rPr>
        <w:t>maging (MRI)</w:t>
      </w:r>
      <w:r w:rsidR="00AA0B6E">
        <w:rPr>
          <w:color w:val="auto"/>
        </w:rPr>
        <w:t xml:space="preserve"> of his lumbar spine revealed minimal degenerative disc disease (DDD) without cord involvement</w:t>
      </w:r>
      <w:r w:rsidR="006B312F">
        <w:rPr>
          <w:color w:val="auto"/>
        </w:rPr>
        <w:t>.</w:t>
      </w:r>
      <w:r w:rsidR="00AA0B6E">
        <w:rPr>
          <w:color w:val="auto"/>
        </w:rPr>
        <w:t xml:space="preserve"> </w:t>
      </w:r>
      <w:r w:rsidR="006B312F">
        <w:rPr>
          <w:color w:val="auto"/>
        </w:rPr>
        <w:t xml:space="preserve"> T</w:t>
      </w:r>
      <w:r w:rsidR="00AA0B6E">
        <w:rPr>
          <w:color w:val="auto"/>
        </w:rPr>
        <w:t>he orthopedic provider diagnosed DDD and opined the CI was able to complete t</w:t>
      </w:r>
      <w:r w:rsidR="004D04A7">
        <w:rPr>
          <w:color w:val="auto"/>
        </w:rPr>
        <w:t>he</w:t>
      </w:r>
      <w:r w:rsidR="00AA0B6E">
        <w:rPr>
          <w:color w:val="auto"/>
        </w:rPr>
        <w:t xml:space="preserve"> walk portion of his APFT </w:t>
      </w:r>
      <w:r w:rsidR="006B312F">
        <w:rPr>
          <w:color w:val="auto"/>
        </w:rPr>
        <w:t>but gave the CI</w:t>
      </w:r>
      <w:r w:rsidR="004D04A7">
        <w:rPr>
          <w:color w:val="auto"/>
        </w:rPr>
        <w:t xml:space="preserve"> </w:t>
      </w:r>
      <w:r w:rsidR="00AA0B6E">
        <w:rPr>
          <w:color w:val="auto"/>
        </w:rPr>
        <w:t xml:space="preserve">a P2 profile </w:t>
      </w:r>
      <w:r w:rsidR="006B312F">
        <w:rPr>
          <w:color w:val="auto"/>
        </w:rPr>
        <w:t xml:space="preserve">to do </w:t>
      </w:r>
      <w:r w:rsidR="008D5264">
        <w:rPr>
          <w:color w:val="auto"/>
        </w:rPr>
        <w:t xml:space="preserve">no </w:t>
      </w:r>
      <w:r w:rsidR="000047A1">
        <w:rPr>
          <w:color w:val="auto"/>
        </w:rPr>
        <w:t>sit-ups</w:t>
      </w:r>
      <w:r w:rsidR="008D5264">
        <w:rPr>
          <w:color w:val="auto"/>
        </w:rPr>
        <w:t xml:space="preserve">.  If </w:t>
      </w:r>
      <w:r w:rsidR="006B312F">
        <w:rPr>
          <w:color w:val="auto"/>
        </w:rPr>
        <w:t>t</w:t>
      </w:r>
      <w:r w:rsidR="008D5264">
        <w:rPr>
          <w:color w:val="auto"/>
        </w:rPr>
        <w:t xml:space="preserve">he </w:t>
      </w:r>
      <w:r w:rsidR="006B312F">
        <w:rPr>
          <w:color w:val="auto"/>
        </w:rPr>
        <w:t xml:space="preserve">CI </w:t>
      </w:r>
      <w:r w:rsidR="008D5264">
        <w:rPr>
          <w:color w:val="auto"/>
        </w:rPr>
        <w:t>was not able to complete</w:t>
      </w:r>
      <w:r w:rsidR="00AA0B6E">
        <w:rPr>
          <w:color w:val="auto"/>
        </w:rPr>
        <w:t xml:space="preserve"> all </w:t>
      </w:r>
      <w:r w:rsidR="008D5264">
        <w:rPr>
          <w:color w:val="auto"/>
        </w:rPr>
        <w:t xml:space="preserve">functional </w:t>
      </w:r>
      <w:r w:rsidR="006B312F">
        <w:rPr>
          <w:color w:val="auto"/>
        </w:rPr>
        <w:t>activit</w:t>
      </w:r>
      <w:r w:rsidR="00AA0B6E">
        <w:rPr>
          <w:color w:val="auto"/>
        </w:rPr>
        <w:t>ies</w:t>
      </w:r>
      <w:r w:rsidR="008D5264">
        <w:rPr>
          <w:color w:val="auto"/>
        </w:rPr>
        <w:t xml:space="preserve"> </w:t>
      </w:r>
      <w:r w:rsidR="006B312F">
        <w:rPr>
          <w:color w:val="auto"/>
        </w:rPr>
        <w:t xml:space="preserve">listed in block 5 of the </w:t>
      </w:r>
      <w:r w:rsidR="008D5264">
        <w:rPr>
          <w:color w:val="auto"/>
        </w:rPr>
        <w:t xml:space="preserve">DA </w:t>
      </w:r>
      <w:r w:rsidR="006B312F">
        <w:rPr>
          <w:color w:val="auto"/>
        </w:rPr>
        <w:t xml:space="preserve">Form </w:t>
      </w:r>
      <w:r w:rsidR="008D5264">
        <w:rPr>
          <w:color w:val="auto"/>
        </w:rPr>
        <w:t>3349</w:t>
      </w:r>
      <w:r w:rsidR="006B312F">
        <w:rPr>
          <w:color w:val="auto"/>
        </w:rPr>
        <w:t>,</w:t>
      </w:r>
      <w:r w:rsidR="008D5264">
        <w:rPr>
          <w:color w:val="auto"/>
        </w:rPr>
        <w:t xml:space="preserve"> </w:t>
      </w:r>
      <w:r w:rsidR="006D0C44">
        <w:rPr>
          <w:color w:val="auto"/>
        </w:rPr>
        <w:t>p</w:t>
      </w:r>
      <w:r w:rsidR="006B312F">
        <w:rPr>
          <w:color w:val="auto"/>
        </w:rPr>
        <w:t xml:space="preserve">hysical </w:t>
      </w:r>
      <w:r w:rsidR="006D0C44">
        <w:rPr>
          <w:color w:val="auto"/>
        </w:rPr>
        <w:t>p</w:t>
      </w:r>
      <w:r w:rsidR="004D04A7">
        <w:rPr>
          <w:color w:val="auto"/>
        </w:rPr>
        <w:t>rofile, then</w:t>
      </w:r>
      <w:r w:rsidR="00AA0B6E">
        <w:rPr>
          <w:color w:val="auto"/>
        </w:rPr>
        <w:t xml:space="preserve"> </w:t>
      </w:r>
      <w:r w:rsidR="008D5264">
        <w:rPr>
          <w:color w:val="auto"/>
        </w:rPr>
        <w:t xml:space="preserve">he would recommend </w:t>
      </w:r>
      <w:r w:rsidR="004D04A7">
        <w:rPr>
          <w:color w:val="auto"/>
        </w:rPr>
        <w:t xml:space="preserve">a </w:t>
      </w:r>
      <w:r w:rsidR="008D5264">
        <w:rPr>
          <w:color w:val="auto"/>
        </w:rPr>
        <w:t>MEB.</w:t>
      </w:r>
      <w:r w:rsidR="00AA0B6E">
        <w:rPr>
          <w:color w:val="auto"/>
        </w:rPr>
        <w:t xml:space="preserve">  </w:t>
      </w:r>
      <w:r w:rsidR="008D5264">
        <w:rPr>
          <w:color w:val="auto"/>
        </w:rPr>
        <w:t>P</w:t>
      </w:r>
      <w:r w:rsidR="00AA0B6E">
        <w:rPr>
          <w:color w:val="auto"/>
        </w:rPr>
        <w:t xml:space="preserve">lain </w:t>
      </w:r>
      <w:r w:rsidR="006B28BA">
        <w:rPr>
          <w:color w:val="auto"/>
        </w:rPr>
        <w:t xml:space="preserve">X-rays </w:t>
      </w:r>
      <w:r w:rsidR="00AA0B6E">
        <w:rPr>
          <w:color w:val="auto"/>
        </w:rPr>
        <w:t xml:space="preserve">of </w:t>
      </w:r>
      <w:r w:rsidR="004D04A7">
        <w:rPr>
          <w:color w:val="auto"/>
        </w:rPr>
        <w:t>the</w:t>
      </w:r>
      <w:r w:rsidR="00AA0B6E">
        <w:rPr>
          <w:color w:val="auto"/>
        </w:rPr>
        <w:t xml:space="preserve"> </w:t>
      </w:r>
      <w:r w:rsidR="002F3E75">
        <w:rPr>
          <w:color w:val="auto"/>
        </w:rPr>
        <w:t>thoracic</w:t>
      </w:r>
      <w:r w:rsidR="00AA0B6E">
        <w:rPr>
          <w:color w:val="auto"/>
        </w:rPr>
        <w:t xml:space="preserve"> </w:t>
      </w:r>
      <w:r w:rsidR="006D0C44">
        <w:rPr>
          <w:color w:val="auto"/>
        </w:rPr>
        <w:t>spine</w:t>
      </w:r>
      <w:r w:rsidR="008D5264">
        <w:rPr>
          <w:color w:val="auto"/>
        </w:rPr>
        <w:t xml:space="preserve"> </w:t>
      </w:r>
      <w:r w:rsidR="006D0C44">
        <w:rPr>
          <w:color w:val="auto"/>
        </w:rPr>
        <w:t>performed a month</w:t>
      </w:r>
      <w:r w:rsidR="008D5264">
        <w:rPr>
          <w:color w:val="auto"/>
        </w:rPr>
        <w:t xml:space="preserve"> later,</w:t>
      </w:r>
      <w:r w:rsidR="00AA0B6E">
        <w:rPr>
          <w:color w:val="auto"/>
        </w:rPr>
        <w:t xml:space="preserve"> </w:t>
      </w:r>
      <w:r w:rsidR="006B28BA">
        <w:rPr>
          <w:color w:val="auto"/>
        </w:rPr>
        <w:t>revealed compression deformitie</w:t>
      </w:r>
      <w:r w:rsidR="00AA0B6E">
        <w:rPr>
          <w:color w:val="auto"/>
        </w:rPr>
        <w:t>s of</w:t>
      </w:r>
      <w:r w:rsidR="006B28BA">
        <w:rPr>
          <w:color w:val="auto"/>
        </w:rPr>
        <w:t xml:space="preserve"> the T-9 and T-12 vertebrae.  </w:t>
      </w:r>
      <w:r w:rsidR="00AA0B6E">
        <w:rPr>
          <w:color w:val="auto"/>
        </w:rPr>
        <w:t>The CI was moved to the WTU and underwent a MEB.</w:t>
      </w:r>
    </w:p>
    <w:p w:rsidR="00542022" w:rsidRPr="00F64312" w:rsidRDefault="00542022" w:rsidP="00B22D42">
      <w:pPr>
        <w:jc w:val="both"/>
        <w:rPr>
          <w:color w:val="auto"/>
        </w:rPr>
      </w:pPr>
    </w:p>
    <w:p w:rsidR="00836B7B" w:rsidRPr="00F64312" w:rsidRDefault="0069687C" w:rsidP="0069687C">
      <w:pPr>
        <w:jc w:val="both"/>
        <w:rPr>
          <w:color w:val="auto"/>
          <w:szCs w:val="24"/>
        </w:rPr>
      </w:pPr>
      <w:r w:rsidRPr="00F64312">
        <w:rPr>
          <w:color w:val="auto"/>
          <w:szCs w:val="24"/>
        </w:rPr>
        <w:t xml:space="preserve">There were </w:t>
      </w:r>
      <w:r w:rsidR="00CA01A7">
        <w:rPr>
          <w:color w:val="auto"/>
          <w:szCs w:val="24"/>
        </w:rPr>
        <w:t>three</w:t>
      </w:r>
      <w:r w:rsidR="00001EFC">
        <w:rPr>
          <w:color w:val="auto"/>
          <w:szCs w:val="24"/>
        </w:rPr>
        <w:t xml:space="preserve"> goniometric </w:t>
      </w:r>
      <w:r w:rsidR="006D0C44">
        <w:rPr>
          <w:color w:val="auto"/>
          <w:szCs w:val="24"/>
        </w:rPr>
        <w:t>ROM</w:t>
      </w:r>
      <w:r w:rsidRPr="00F64312">
        <w:rPr>
          <w:color w:val="auto"/>
          <w:szCs w:val="24"/>
        </w:rPr>
        <w:t xml:space="preserve"> evaluations in evidence, with documentation of additional ratable criteria, which the Board weighed in arriving at its rating recommendation as summarized in the chart below.</w:t>
      </w:r>
      <w:r w:rsidR="00165C7B" w:rsidRPr="00F64312">
        <w:rPr>
          <w:color w:val="auto"/>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2033"/>
        <w:gridCol w:w="2108"/>
        <w:gridCol w:w="2428"/>
      </w:tblGrid>
      <w:tr w:rsidR="00982A8C" w:rsidRPr="00F64312" w:rsidTr="005103B1">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2A8C" w:rsidRPr="00F64312" w:rsidRDefault="00982A8C" w:rsidP="005103B1">
            <w:pPr>
              <w:pStyle w:val="ListParagraph"/>
              <w:spacing w:after="0" w:line="200" w:lineRule="exact"/>
              <w:ind w:left="0"/>
              <w:rPr>
                <w:rFonts w:asciiTheme="majorHAnsi" w:eastAsia="Calibri" w:hAnsiTheme="majorHAnsi" w:cstheme="majorHAnsi"/>
                <w:b/>
                <w:sz w:val="18"/>
                <w:szCs w:val="18"/>
              </w:rPr>
            </w:pPr>
            <w:r w:rsidRPr="00F64312">
              <w:rPr>
                <w:rFonts w:asciiTheme="majorHAnsi" w:eastAsia="Calibri" w:hAnsiTheme="majorHAnsi" w:cstheme="majorHAnsi"/>
                <w:sz w:val="18"/>
                <w:szCs w:val="18"/>
              </w:rPr>
              <w:lastRenderedPageBreak/>
              <w:t>Thoracolumbar ROM</w:t>
            </w:r>
          </w:p>
        </w:tc>
        <w:tc>
          <w:tcPr>
            <w:tcW w:w="20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2A8C" w:rsidRPr="004D04A7" w:rsidRDefault="00982A8C" w:rsidP="004D04A7">
            <w:pPr>
              <w:spacing w:line="200" w:lineRule="exact"/>
              <w:contextualSpacing/>
              <w:rPr>
                <w:rFonts w:asciiTheme="majorHAnsi" w:eastAsia="Calibri" w:hAnsiTheme="majorHAnsi" w:cstheme="majorHAnsi"/>
                <w:color w:val="auto"/>
                <w:sz w:val="18"/>
                <w:szCs w:val="18"/>
              </w:rPr>
            </w:pPr>
            <w:r w:rsidRPr="004D04A7">
              <w:rPr>
                <w:rFonts w:asciiTheme="majorHAnsi" w:eastAsia="Calibri" w:hAnsiTheme="majorHAnsi" w:cstheme="majorHAnsi"/>
                <w:color w:val="auto"/>
                <w:sz w:val="18"/>
                <w:szCs w:val="18"/>
              </w:rPr>
              <w:t>PT ~</w:t>
            </w:r>
            <w:r w:rsidR="006B31F9" w:rsidRPr="004D04A7">
              <w:rPr>
                <w:rFonts w:asciiTheme="majorHAnsi" w:eastAsia="Calibri" w:hAnsiTheme="majorHAnsi" w:cstheme="majorHAnsi"/>
                <w:color w:val="auto"/>
                <w:sz w:val="18"/>
                <w:szCs w:val="18"/>
              </w:rPr>
              <w:t>5</w:t>
            </w:r>
            <w:r w:rsidRPr="004D04A7">
              <w:rPr>
                <w:rFonts w:asciiTheme="majorHAnsi" w:eastAsia="Calibri" w:hAnsiTheme="majorHAnsi" w:cstheme="majorHAnsi"/>
                <w:color w:val="auto"/>
                <w:sz w:val="18"/>
                <w:szCs w:val="18"/>
              </w:rPr>
              <w:t xml:space="preserve"> Mo</w:t>
            </w:r>
            <w:r w:rsidR="006B31F9" w:rsidRPr="004D04A7">
              <w:rPr>
                <w:rFonts w:asciiTheme="majorHAnsi" w:eastAsia="Calibri" w:hAnsiTheme="majorHAnsi" w:cstheme="majorHAnsi"/>
                <w:color w:val="auto"/>
                <w:sz w:val="18"/>
                <w:szCs w:val="18"/>
              </w:rPr>
              <w:t>s</w:t>
            </w:r>
            <w:r w:rsidRPr="004D04A7">
              <w:rPr>
                <w:rFonts w:asciiTheme="majorHAnsi" w:eastAsia="Calibri" w:hAnsiTheme="majorHAnsi" w:cstheme="majorHAnsi"/>
                <w:color w:val="auto"/>
                <w:sz w:val="18"/>
                <w:szCs w:val="18"/>
              </w:rPr>
              <w:t>. Pre-Sep</w:t>
            </w:r>
          </w:p>
        </w:tc>
        <w:tc>
          <w:tcPr>
            <w:tcW w:w="210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2A8C" w:rsidRPr="004D04A7" w:rsidRDefault="00982A8C" w:rsidP="004D04A7">
            <w:pPr>
              <w:spacing w:line="200" w:lineRule="exact"/>
              <w:contextualSpacing/>
              <w:rPr>
                <w:rFonts w:asciiTheme="majorHAnsi" w:eastAsia="Calibri" w:hAnsiTheme="majorHAnsi" w:cstheme="majorHAnsi"/>
                <w:color w:val="auto"/>
                <w:sz w:val="18"/>
                <w:szCs w:val="18"/>
              </w:rPr>
            </w:pPr>
            <w:r w:rsidRPr="004D04A7">
              <w:rPr>
                <w:rFonts w:asciiTheme="majorHAnsi" w:eastAsia="Calibri" w:hAnsiTheme="majorHAnsi" w:cstheme="majorHAnsi"/>
                <w:color w:val="auto"/>
                <w:sz w:val="18"/>
                <w:szCs w:val="18"/>
              </w:rPr>
              <w:t>MEB ~</w:t>
            </w:r>
            <w:r w:rsidR="00A00802" w:rsidRPr="004D04A7">
              <w:rPr>
                <w:rFonts w:asciiTheme="majorHAnsi" w:eastAsia="Calibri" w:hAnsiTheme="majorHAnsi" w:cstheme="majorHAnsi"/>
                <w:color w:val="auto"/>
                <w:sz w:val="18"/>
                <w:szCs w:val="18"/>
              </w:rPr>
              <w:t>5</w:t>
            </w:r>
            <w:r w:rsidRPr="004D04A7">
              <w:rPr>
                <w:rFonts w:asciiTheme="majorHAnsi" w:eastAsia="Calibri" w:hAnsiTheme="majorHAnsi" w:cstheme="majorHAnsi"/>
                <w:color w:val="auto"/>
                <w:sz w:val="18"/>
                <w:szCs w:val="18"/>
              </w:rPr>
              <w:t xml:space="preserve"> Mo</w:t>
            </w:r>
            <w:r w:rsidR="00A00802" w:rsidRPr="004D04A7">
              <w:rPr>
                <w:rFonts w:asciiTheme="majorHAnsi" w:eastAsia="Calibri" w:hAnsiTheme="majorHAnsi" w:cstheme="majorHAnsi"/>
                <w:color w:val="auto"/>
                <w:sz w:val="18"/>
                <w:szCs w:val="18"/>
              </w:rPr>
              <w:t>s.</w:t>
            </w:r>
            <w:r w:rsidRPr="004D04A7">
              <w:rPr>
                <w:rFonts w:asciiTheme="majorHAnsi" w:eastAsia="Calibri" w:hAnsiTheme="majorHAnsi" w:cstheme="majorHAnsi"/>
                <w:color w:val="auto"/>
                <w:sz w:val="18"/>
                <w:szCs w:val="18"/>
              </w:rPr>
              <w:t xml:space="preserve"> Pre-Sep</w:t>
            </w:r>
          </w:p>
        </w:tc>
        <w:tc>
          <w:tcPr>
            <w:tcW w:w="242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82A8C" w:rsidRPr="004D04A7" w:rsidRDefault="00982A8C" w:rsidP="004D04A7">
            <w:pPr>
              <w:spacing w:line="200" w:lineRule="exact"/>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VA</w:t>
            </w:r>
            <w:r w:rsidRPr="00F64312">
              <w:rPr>
                <w:rFonts w:asciiTheme="majorHAnsi" w:eastAsiaTheme="minorHAnsi" w:hAnsiTheme="majorHAnsi" w:cstheme="majorHAnsi"/>
                <w:color w:val="auto"/>
                <w:sz w:val="18"/>
                <w:szCs w:val="18"/>
              </w:rPr>
              <w:t xml:space="preserve"> C&amp;P </w:t>
            </w:r>
            <w:r w:rsidRPr="00F64312">
              <w:rPr>
                <w:rFonts w:asciiTheme="majorHAnsi" w:eastAsia="Calibri" w:hAnsiTheme="majorHAnsi" w:cstheme="majorHAnsi"/>
                <w:color w:val="auto"/>
                <w:sz w:val="18"/>
                <w:szCs w:val="18"/>
              </w:rPr>
              <w:t>~</w:t>
            </w:r>
            <w:r w:rsidR="00A00802">
              <w:rPr>
                <w:rFonts w:asciiTheme="majorHAnsi" w:eastAsia="Calibri" w:hAnsiTheme="majorHAnsi" w:cstheme="majorHAnsi"/>
                <w:color w:val="auto"/>
                <w:sz w:val="18"/>
                <w:szCs w:val="18"/>
              </w:rPr>
              <w:t>2</w:t>
            </w:r>
            <w:r w:rsidRPr="00F64312">
              <w:rPr>
                <w:rFonts w:asciiTheme="majorHAnsi" w:eastAsia="Calibri" w:hAnsiTheme="majorHAnsi" w:cstheme="majorHAnsi"/>
                <w:color w:val="auto"/>
                <w:sz w:val="18"/>
                <w:szCs w:val="18"/>
              </w:rPr>
              <w:t xml:space="preserve"> Mo</w:t>
            </w:r>
            <w:r w:rsidR="00A00802">
              <w:rPr>
                <w:rFonts w:asciiTheme="majorHAnsi" w:eastAsia="Calibri" w:hAnsiTheme="majorHAnsi" w:cstheme="majorHAnsi"/>
                <w:color w:val="auto"/>
                <w:sz w:val="18"/>
                <w:szCs w:val="18"/>
              </w:rPr>
              <w:t>s</w:t>
            </w:r>
            <w:r w:rsidRPr="00F64312">
              <w:rPr>
                <w:rFonts w:asciiTheme="majorHAnsi" w:eastAsia="Calibri" w:hAnsiTheme="majorHAnsi" w:cstheme="majorHAnsi"/>
                <w:color w:val="auto"/>
                <w:sz w:val="18"/>
                <w:szCs w:val="18"/>
              </w:rPr>
              <w:t>. Post-Sep</w:t>
            </w:r>
          </w:p>
        </w:tc>
      </w:tr>
      <w:tr w:rsidR="00982A8C" w:rsidRPr="00F64312" w:rsidTr="005103B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982A8C" w:rsidRPr="00F64312" w:rsidRDefault="00982A8C" w:rsidP="00CD173A">
            <w:pPr>
              <w:pStyle w:val="ListParagraph"/>
              <w:spacing w:after="0" w:line="200" w:lineRule="exact"/>
              <w:ind w:left="0"/>
              <w:jc w:val="left"/>
              <w:rPr>
                <w:rFonts w:asciiTheme="majorHAnsi" w:eastAsia="Calibri" w:hAnsiTheme="majorHAnsi" w:cstheme="majorHAnsi"/>
                <w:sz w:val="18"/>
                <w:szCs w:val="18"/>
              </w:rPr>
            </w:pPr>
            <w:r w:rsidRPr="00F64312">
              <w:rPr>
                <w:rFonts w:asciiTheme="majorHAnsi" w:hAnsiTheme="majorHAnsi" w:cstheme="majorHAnsi"/>
                <w:sz w:val="18"/>
                <w:szCs w:val="18"/>
              </w:rPr>
              <w:t>Flexion (90⁰ Normal)</w:t>
            </w:r>
          </w:p>
        </w:tc>
        <w:tc>
          <w:tcPr>
            <w:tcW w:w="2033" w:type="dxa"/>
            <w:tcBorders>
              <w:top w:val="single" w:sz="4" w:space="0" w:color="000000"/>
              <w:left w:val="single" w:sz="4" w:space="0" w:color="000000"/>
              <w:bottom w:val="single" w:sz="4" w:space="0" w:color="000000"/>
              <w:right w:val="single" w:sz="4" w:space="0" w:color="000000"/>
            </w:tcBorders>
            <w:vAlign w:val="center"/>
          </w:tcPr>
          <w:p w:rsidR="00982A8C" w:rsidRPr="004D04A7" w:rsidRDefault="00B50064" w:rsidP="004D04A7">
            <w:pPr>
              <w:spacing w:line="200" w:lineRule="exact"/>
              <w:contextualSpacing/>
              <w:rPr>
                <w:rFonts w:asciiTheme="majorHAnsi" w:eastAsia="Calibri" w:hAnsiTheme="majorHAnsi" w:cstheme="majorHAnsi"/>
                <w:color w:val="auto"/>
                <w:sz w:val="18"/>
                <w:szCs w:val="18"/>
              </w:rPr>
            </w:pPr>
            <w:r w:rsidRPr="004D04A7">
              <w:rPr>
                <w:rFonts w:asciiTheme="majorHAnsi" w:eastAsia="Calibri" w:hAnsiTheme="majorHAnsi" w:cstheme="majorHAnsi"/>
                <w:color w:val="auto"/>
                <w:sz w:val="18"/>
                <w:szCs w:val="18"/>
              </w:rPr>
              <w:t>90</w:t>
            </w:r>
            <w:r w:rsidR="00982A8C" w:rsidRPr="004D04A7">
              <w:rPr>
                <w:rFonts w:asciiTheme="majorHAnsi" w:eastAsia="Calibri" w:hAnsiTheme="majorHAnsi" w:cstheme="majorHAnsi"/>
                <w:color w:val="auto"/>
                <w:sz w:val="18"/>
                <w:szCs w:val="18"/>
              </w:rPr>
              <w:t>⁰</w:t>
            </w:r>
          </w:p>
        </w:tc>
        <w:tc>
          <w:tcPr>
            <w:tcW w:w="2108" w:type="dxa"/>
            <w:tcBorders>
              <w:top w:val="single" w:sz="4" w:space="0" w:color="000000"/>
              <w:left w:val="single" w:sz="4" w:space="0" w:color="000000"/>
              <w:bottom w:val="single" w:sz="4" w:space="0" w:color="000000"/>
              <w:right w:val="single" w:sz="4" w:space="0" w:color="000000"/>
            </w:tcBorders>
            <w:vAlign w:val="center"/>
          </w:tcPr>
          <w:p w:rsidR="00982A8C" w:rsidRPr="004D04A7" w:rsidRDefault="00A00802" w:rsidP="00A00802">
            <w:pPr>
              <w:spacing w:line="200" w:lineRule="exact"/>
              <w:contextualSpacing/>
              <w:rPr>
                <w:rFonts w:asciiTheme="majorHAnsi" w:eastAsia="Calibri" w:hAnsiTheme="majorHAnsi" w:cstheme="majorHAnsi"/>
                <w:color w:val="auto"/>
                <w:sz w:val="18"/>
                <w:szCs w:val="18"/>
              </w:rPr>
            </w:pPr>
            <w:r w:rsidRPr="004D04A7">
              <w:rPr>
                <w:rFonts w:asciiTheme="majorHAnsi" w:eastAsia="Calibri" w:hAnsiTheme="majorHAnsi" w:cstheme="majorHAnsi"/>
                <w:color w:val="auto"/>
                <w:sz w:val="18"/>
                <w:szCs w:val="18"/>
              </w:rPr>
              <w:t>90</w:t>
            </w:r>
            <w:r w:rsidR="00982A8C" w:rsidRPr="004D04A7">
              <w:rPr>
                <w:rFonts w:asciiTheme="majorHAnsi" w:eastAsia="Calibri" w:hAnsiTheme="majorHAnsi" w:cstheme="majorHAnsi"/>
                <w:color w:val="auto"/>
                <w:sz w:val="18"/>
                <w:szCs w:val="18"/>
              </w:rPr>
              <w:t>⁰</w:t>
            </w:r>
          </w:p>
        </w:tc>
        <w:tc>
          <w:tcPr>
            <w:tcW w:w="2428" w:type="dxa"/>
            <w:tcBorders>
              <w:top w:val="single" w:sz="4" w:space="0" w:color="000000"/>
              <w:left w:val="single" w:sz="4" w:space="0" w:color="000000"/>
              <w:bottom w:val="single" w:sz="4" w:space="0" w:color="000000"/>
              <w:right w:val="single" w:sz="4" w:space="0" w:color="000000"/>
            </w:tcBorders>
            <w:vAlign w:val="center"/>
          </w:tcPr>
          <w:p w:rsidR="00982A8C" w:rsidRPr="004D04A7" w:rsidRDefault="00752D2B" w:rsidP="002A4E48">
            <w:pPr>
              <w:spacing w:line="200" w:lineRule="exact"/>
              <w:contextualSpacing/>
              <w:rPr>
                <w:rFonts w:asciiTheme="majorHAnsi" w:eastAsia="Calibri" w:hAnsiTheme="majorHAnsi" w:cstheme="majorHAnsi"/>
                <w:color w:val="auto"/>
                <w:sz w:val="18"/>
                <w:szCs w:val="18"/>
              </w:rPr>
            </w:pPr>
            <w:r w:rsidRPr="004D04A7">
              <w:rPr>
                <w:rFonts w:asciiTheme="majorHAnsi" w:eastAsia="Calibri" w:hAnsiTheme="majorHAnsi" w:cstheme="majorHAnsi"/>
                <w:color w:val="auto"/>
                <w:sz w:val="18"/>
                <w:szCs w:val="18"/>
              </w:rPr>
              <w:t>90</w:t>
            </w:r>
            <w:r w:rsidR="00982A8C" w:rsidRPr="004D04A7">
              <w:rPr>
                <w:rFonts w:asciiTheme="majorHAnsi" w:eastAsia="Calibri" w:hAnsiTheme="majorHAnsi" w:cstheme="majorHAnsi"/>
                <w:color w:val="auto"/>
                <w:sz w:val="18"/>
                <w:szCs w:val="18"/>
              </w:rPr>
              <w:t>⁰</w:t>
            </w:r>
          </w:p>
        </w:tc>
      </w:tr>
      <w:tr w:rsidR="004D04A7" w:rsidRPr="00F64312" w:rsidTr="005103B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D04A7" w:rsidRPr="00F64312" w:rsidRDefault="004D04A7" w:rsidP="00CD173A">
            <w:pPr>
              <w:pStyle w:val="ListParagraph"/>
              <w:spacing w:after="0" w:line="200" w:lineRule="exact"/>
              <w:ind w:left="0"/>
              <w:jc w:val="left"/>
              <w:rPr>
                <w:rFonts w:asciiTheme="majorHAnsi" w:eastAsia="Calibri" w:hAnsiTheme="majorHAnsi" w:cstheme="majorHAnsi"/>
                <w:sz w:val="18"/>
                <w:szCs w:val="18"/>
              </w:rPr>
            </w:pPr>
            <w:r w:rsidRPr="00F64312">
              <w:rPr>
                <w:rFonts w:asciiTheme="majorHAnsi" w:eastAsia="Calibri" w:hAnsiTheme="majorHAnsi" w:cstheme="majorHAnsi"/>
                <w:sz w:val="18"/>
                <w:szCs w:val="18"/>
              </w:rPr>
              <w:t>Combined (240⁰)</w:t>
            </w:r>
          </w:p>
        </w:tc>
        <w:tc>
          <w:tcPr>
            <w:tcW w:w="2033" w:type="dxa"/>
            <w:tcBorders>
              <w:top w:val="single" w:sz="4" w:space="0" w:color="000000"/>
              <w:left w:val="single" w:sz="4" w:space="0" w:color="000000"/>
              <w:bottom w:val="single" w:sz="4" w:space="0" w:color="000000"/>
              <w:right w:val="single" w:sz="4" w:space="0" w:color="000000"/>
            </w:tcBorders>
            <w:vAlign w:val="center"/>
          </w:tcPr>
          <w:p w:rsidR="004D04A7" w:rsidRPr="004D04A7" w:rsidRDefault="004D04A7" w:rsidP="00752D2B">
            <w:pPr>
              <w:pStyle w:val="ListParagraph"/>
              <w:spacing w:after="0" w:line="200" w:lineRule="exact"/>
              <w:ind w:left="0"/>
              <w:rPr>
                <w:rFonts w:asciiTheme="majorHAnsi" w:eastAsia="Calibri" w:hAnsiTheme="majorHAnsi" w:cstheme="majorHAnsi"/>
                <w:sz w:val="18"/>
                <w:szCs w:val="18"/>
              </w:rPr>
            </w:pPr>
            <w:r w:rsidRPr="004D04A7">
              <w:rPr>
                <w:rFonts w:asciiTheme="majorHAnsi" w:eastAsia="Calibri" w:hAnsiTheme="majorHAnsi" w:cstheme="majorHAnsi"/>
                <w:sz w:val="18"/>
                <w:szCs w:val="18"/>
              </w:rPr>
              <w:t>230⁰</w:t>
            </w:r>
          </w:p>
        </w:tc>
        <w:tc>
          <w:tcPr>
            <w:tcW w:w="2108" w:type="dxa"/>
            <w:tcBorders>
              <w:top w:val="single" w:sz="4" w:space="0" w:color="000000"/>
              <w:left w:val="single" w:sz="4" w:space="0" w:color="000000"/>
              <w:bottom w:val="single" w:sz="4" w:space="0" w:color="000000"/>
              <w:right w:val="single" w:sz="4" w:space="0" w:color="000000"/>
            </w:tcBorders>
            <w:vAlign w:val="center"/>
          </w:tcPr>
          <w:p w:rsidR="004D04A7" w:rsidRPr="004D04A7" w:rsidRDefault="004D04A7" w:rsidP="005103B1">
            <w:pPr>
              <w:spacing w:line="200" w:lineRule="exact"/>
              <w:rPr>
                <w:rFonts w:asciiTheme="majorHAnsi" w:hAnsiTheme="majorHAnsi" w:cstheme="majorHAnsi"/>
                <w:color w:val="auto"/>
                <w:sz w:val="18"/>
                <w:szCs w:val="18"/>
              </w:rPr>
            </w:pPr>
            <w:r w:rsidRPr="004D04A7">
              <w:rPr>
                <w:rFonts w:asciiTheme="majorHAnsi" w:eastAsia="Calibri" w:hAnsiTheme="majorHAnsi" w:cstheme="majorHAnsi"/>
                <w:color w:val="auto"/>
                <w:sz w:val="18"/>
                <w:szCs w:val="18"/>
              </w:rPr>
              <w:t>210⁰</w:t>
            </w:r>
          </w:p>
        </w:tc>
        <w:tc>
          <w:tcPr>
            <w:tcW w:w="2428" w:type="dxa"/>
            <w:tcBorders>
              <w:top w:val="single" w:sz="4" w:space="0" w:color="000000"/>
              <w:left w:val="single" w:sz="4" w:space="0" w:color="000000"/>
              <w:bottom w:val="single" w:sz="4" w:space="0" w:color="000000"/>
              <w:right w:val="single" w:sz="4" w:space="0" w:color="000000"/>
            </w:tcBorders>
            <w:vAlign w:val="center"/>
          </w:tcPr>
          <w:p w:rsidR="004D04A7" w:rsidRPr="004D04A7" w:rsidRDefault="004D04A7" w:rsidP="005103B1">
            <w:pPr>
              <w:spacing w:line="200" w:lineRule="exact"/>
              <w:rPr>
                <w:rFonts w:asciiTheme="majorHAnsi" w:hAnsiTheme="majorHAnsi" w:cstheme="majorHAnsi"/>
                <w:color w:val="auto"/>
                <w:sz w:val="18"/>
                <w:szCs w:val="18"/>
              </w:rPr>
            </w:pPr>
            <w:r w:rsidRPr="004D04A7">
              <w:rPr>
                <w:rFonts w:asciiTheme="majorHAnsi" w:eastAsia="Calibri" w:hAnsiTheme="majorHAnsi" w:cstheme="majorHAnsi"/>
                <w:color w:val="auto"/>
                <w:sz w:val="18"/>
                <w:szCs w:val="18"/>
              </w:rPr>
              <w:t>240⁰</w:t>
            </w:r>
          </w:p>
        </w:tc>
      </w:tr>
      <w:tr w:rsidR="004D04A7" w:rsidRPr="00F64312" w:rsidTr="005103B1">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D04A7" w:rsidRPr="00F64312" w:rsidRDefault="004D04A7" w:rsidP="005103B1">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Comment</w:t>
            </w:r>
          </w:p>
        </w:tc>
        <w:tc>
          <w:tcPr>
            <w:tcW w:w="2033" w:type="dxa"/>
            <w:tcBorders>
              <w:top w:val="single" w:sz="4" w:space="0" w:color="000000"/>
              <w:left w:val="single" w:sz="4" w:space="0" w:color="000000"/>
              <w:bottom w:val="single" w:sz="4" w:space="0" w:color="000000"/>
              <w:right w:val="single" w:sz="4" w:space="0" w:color="000000"/>
            </w:tcBorders>
            <w:vAlign w:val="center"/>
          </w:tcPr>
          <w:p w:rsidR="004D04A7" w:rsidRPr="004D04A7" w:rsidRDefault="004D04A7" w:rsidP="004D04A7">
            <w:pPr>
              <w:pStyle w:val="ListParagraph"/>
              <w:spacing w:after="0" w:line="200" w:lineRule="exact"/>
              <w:ind w:left="0"/>
              <w:jc w:val="left"/>
              <w:rPr>
                <w:rFonts w:asciiTheme="majorHAnsi" w:eastAsia="Calibri" w:hAnsiTheme="majorHAnsi" w:cstheme="majorHAnsi"/>
                <w:sz w:val="18"/>
                <w:szCs w:val="18"/>
              </w:rPr>
            </w:pPr>
            <w:r w:rsidRPr="004D04A7">
              <w:rPr>
                <w:rFonts w:asciiTheme="majorHAnsi" w:eastAsia="Calibri" w:hAnsiTheme="majorHAnsi" w:cstheme="majorHAnsi"/>
                <w:sz w:val="18"/>
                <w:szCs w:val="18"/>
              </w:rPr>
              <w:t>Tenderness; spasms, painful  motion, no abnormal gait, some loss of lumbar lordosis</w:t>
            </w:r>
          </w:p>
        </w:tc>
        <w:tc>
          <w:tcPr>
            <w:tcW w:w="2108" w:type="dxa"/>
            <w:tcBorders>
              <w:top w:val="single" w:sz="4" w:space="0" w:color="000000"/>
              <w:left w:val="single" w:sz="4" w:space="0" w:color="000000"/>
              <w:bottom w:val="single" w:sz="4" w:space="0" w:color="000000"/>
              <w:right w:val="single" w:sz="4" w:space="0" w:color="000000"/>
            </w:tcBorders>
            <w:vAlign w:val="center"/>
          </w:tcPr>
          <w:p w:rsidR="004D04A7" w:rsidRPr="004D04A7" w:rsidRDefault="004D04A7" w:rsidP="004D04A7">
            <w:pPr>
              <w:pStyle w:val="ListParagraph"/>
              <w:spacing w:after="0" w:line="200" w:lineRule="exact"/>
              <w:ind w:left="0"/>
              <w:jc w:val="left"/>
              <w:rPr>
                <w:rFonts w:asciiTheme="majorHAnsi" w:eastAsia="Calibri" w:hAnsiTheme="majorHAnsi" w:cstheme="majorHAnsi"/>
                <w:sz w:val="18"/>
                <w:szCs w:val="18"/>
              </w:rPr>
            </w:pPr>
            <w:r w:rsidRPr="004D04A7">
              <w:rPr>
                <w:rFonts w:asciiTheme="majorHAnsi" w:eastAsia="Calibri" w:hAnsiTheme="majorHAnsi" w:cstheme="majorHAnsi"/>
                <w:sz w:val="18"/>
                <w:szCs w:val="18"/>
              </w:rPr>
              <w:t xml:space="preserve">Tenderness; painful motion, </w:t>
            </w:r>
          </w:p>
        </w:tc>
        <w:tc>
          <w:tcPr>
            <w:tcW w:w="2428" w:type="dxa"/>
            <w:tcBorders>
              <w:top w:val="single" w:sz="4" w:space="0" w:color="000000"/>
              <w:left w:val="single" w:sz="4" w:space="0" w:color="000000"/>
              <w:bottom w:val="single" w:sz="4" w:space="0" w:color="000000"/>
              <w:right w:val="single" w:sz="4" w:space="0" w:color="000000"/>
            </w:tcBorders>
            <w:vAlign w:val="center"/>
          </w:tcPr>
          <w:p w:rsidR="004D04A7" w:rsidRPr="004D04A7" w:rsidRDefault="004D04A7" w:rsidP="004D04A7">
            <w:pPr>
              <w:pStyle w:val="ListParagraph"/>
              <w:spacing w:after="0" w:line="200" w:lineRule="exact"/>
              <w:ind w:left="0"/>
              <w:jc w:val="left"/>
              <w:rPr>
                <w:rFonts w:asciiTheme="majorHAnsi" w:eastAsia="Calibri" w:hAnsiTheme="majorHAnsi" w:cstheme="majorHAnsi"/>
                <w:sz w:val="18"/>
                <w:szCs w:val="18"/>
              </w:rPr>
            </w:pPr>
            <w:r w:rsidRPr="004D04A7">
              <w:rPr>
                <w:rFonts w:asciiTheme="majorHAnsi" w:eastAsia="Calibri" w:hAnsiTheme="majorHAnsi" w:cstheme="majorHAnsi"/>
                <w:sz w:val="18"/>
                <w:szCs w:val="18"/>
              </w:rPr>
              <w:t xml:space="preserve">Painful motion, normal gait and posture, </w:t>
            </w:r>
          </w:p>
        </w:tc>
      </w:tr>
      <w:tr w:rsidR="004D04A7" w:rsidRPr="00F64312" w:rsidTr="005103B1">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4D04A7" w:rsidRPr="00F64312" w:rsidRDefault="004D04A7" w:rsidP="005103B1">
            <w:pPr>
              <w:pStyle w:val="ListParagraph"/>
              <w:spacing w:after="0" w:line="20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§4.71a Rating</w:t>
            </w:r>
          </w:p>
        </w:tc>
        <w:tc>
          <w:tcPr>
            <w:tcW w:w="2033" w:type="dxa"/>
            <w:tcBorders>
              <w:top w:val="single" w:sz="4" w:space="0" w:color="000000"/>
              <w:left w:val="single" w:sz="4" w:space="0" w:color="000000"/>
              <w:bottom w:val="single" w:sz="4" w:space="0" w:color="000000"/>
              <w:right w:val="single" w:sz="4" w:space="0" w:color="000000"/>
            </w:tcBorders>
            <w:vAlign w:val="center"/>
          </w:tcPr>
          <w:p w:rsidR="004D04A7" w:rsidRPr="004D04A7" w:rsidRDefault="004D04A7" w:rsidP="005103B1">
            <w:pPr>
              <w:pStyle w:val="ListParagraph"/>
              <w:spacing w:after="0" w:line="200" w:lineRule="exact"/>
              <w:ind w:left="0"/>
              <w:rPr>
                <w:rFonts w:asciiTheme="majorHAnsi" w:eastAsia="Calibri" w:hAnsiTheme="majorHAnsi" w:cstheme="majorHAnsi"/>
                <w:sz w:val="18"/>
                <w:szCs w:val="18"/>
              </w:rPr>
            </w:pPr>
            <w:r w:rsidRPr="004D04A7">
              <w:rPr>
                <w:rFonts w:asciiTheme="majorHAnsi" w:eastAsia="Calibri" w:hAnsiTheme="majorHAnsi" w:cstheme="majorHAnsi"/>
                <w:sz w:val="18"/>
                <w:szCs w:val="18"/>
              </w:rPr>
              <w:t>10%*</w:t>
            </w:r>
          </w:p>
        </w:tc>
        <w:tc>
          <w:tcPr>
            <w:tcW w:w="2108" w:type="dxa"/>
            <w:tcBorders>
              <w:top w:val="single" w:sz="4" w:space="0" w:color="000000"/>
              <w:left w:val="single" w:sz="4" w:space="0" w:color="000000"/>
              <w:bottom w:val="single" w:sz="4" w:space="0" w:color="000000"/>
              <w:right w:val="single" w:sz="4" w:space="0" w:color="000000"/>
            </w:tcBorders>
            <w:vAlign w:val="center"/>
          </w:tcPr>
          <w:p w:rsidR="004D04A7" w:rsidRPr="004D04A7" w:rsidRDefault="004D04A7" w:rsidP="005103B1">
            <w:pPr>
              <w:pStyle w:val="ListParagraph"/>
              <w:spacing w:after="0" w:line="200" w:lineRule="exact"/>
              <w:ind w:left="0"/>
              <w:rPr>
                <w:rFonts w:asciiTheme="majorHAnsi" w:eastAsia="Calibri" w:hAnsiTheme="majorHAnsi" w:cstheme="majorHAnsi"/>
                <w:sz w:val="18"/>
                <w:szCs w:val="18"/>
              </w:rPr>
            </w:pPr>
            <w:r w:rsidRPr="004D04A7">
              <w:rPr>
                <w:rFonts w:asciiTheme="majorHAnsi" w:eastAsia="Calibri" w:hAnsiTheme="majorHAnsi" w:cstheme="majorHAnsi"/>
                <w:sz w:val="18"/>
                <w:szCs w:val="18"/>
              </w:rPr>
              <w:t>10%*</w:t>
            </w:r>
          </w:p>
        </w:tc>
        <w:tc>
          <w:tcPr>
            <w:tcW w:w="2428" w:type="dxa"/>
            <w:tcBorders>
              <w:top w:val="single" w:sz="4" w:space="0" w:color="000000"/>
              <w:left w:val="single" w:sz="4" w:space="0" w:color="000000"/>
              <w:bottom w:val="single" w:sz="4" w:space="0" w:color="000000"/>
              <w:right w:val="single" w:sz="4" w:space="0" w:color="000000"/>
            </w:tcBorders>
            <w:vAlign w:val="center"/>
          </w:tcPr>
          <w:p w:rsidR="004D04A7" w:rsidRPr="004D04A7" w:rsidRDefault="004D04A7" w:rsidP="00862C5E">
            <w:pPr>
              <w:pStyle w:val="ListParagraph"/>
              <w:spacing w:after="0" w:line="200" w:lineRule="exact"/>
              <w:ind w:left="0"/>
              <w:rPr>
                <w:rFonts w:asciiTheme="majorHAnsi" w:eastAsia="Calibri" w:hAnsiTheme="majorHAnsi" w:cstheme="majorHAnsi"/>
                <w:sz w:val="18"/>
                <w:szCs w:val="18"/>
              </w:rPr>
            </w:pPr>
            <w:r w:rsidRPr="004D04A7">
              <w:rPr>
                <w:rFonts w:asciiTheme="majorHAnsi" w:eastAsia="Calibri" w:hAnsiTheme="majorHAnsi" w:cstheme="majorHAnsi"/>
                <w:sz w:val="18"/>
                <w:szCs w:val="18"/>
              </w:rPr>
              <w:t>10%*</w:t>
            </w:r>
          </w:p>
        </w:tc>
      </w:tr>
    </w:tbl>
    <w:p w:rsidR="00CF0280" w:rsidRDefault="00AB64BE" w:rsidP="00AB64BE">
      <w:pPr>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w:t>
      </w:r>
      <w:r w:rsidRPr="00AB64BE">
        <w:rPr>
          <w:rFonts w:asciiTheme="majorHAnsi" w:eastAsia="Calibri" w:hAnsiTheme="majorHAnsi" w:cstheme="majorHAnsi"/>
          <w:color w:val="auto"/>
          <w:sz w:val="18"/>
          <w:szCs w:val="18"/>
        </w:rPr>
        <w:t>Conceding §4.59 painful motion</w:t>
      </w:r>
    </w:p>
    <w:p w:rsidR="00EF4935" w:rsidRPr="00AB64BE" w:rsidRDefault="00EF4935" w:rsidP="00AB64BE">
      <w:pPr>
        <w:rPr>
          <w:color w:val="auto"/>
          <w:szCs w:val="24"/>
        </w:rPr>
      </w:pPr>
    </w:p>
    <w:p w:rsidR="00EF4935" w:rsidRDefault="00CF0280" w:rsidP="00EF4935">
      <w:pPr>
        <w:jc w:val="both"/>
        <w:rPr>
          <w:color w:val="auto"/>
          <w:szCs w:val="24"/>
        </w:rPr>
      </w:pPr>
      <w:r w:rsidRPr="00F64312">
        <w:rPr>
          <w:color w:val="auto"/>
          <w:szCs w:val="24"/>
        </w:rPr>
        <w:t>At the MEB exam, the CI reported</w:t>
      </w:r>
      <w:r w:rsidR="00CD173A">
        <w:rPr>
          <w:color w:val="auto"/>
          <w:szCs w:val="24"/>
        </w:rPr>
        <w:t xml:space="preserve"> </w:t>
      </w:r>
      <w:r w:rsidR="008D5264">
        <w:rPr>
          <w:color w:val="auto"/>
          <w:szCs w:val="24"/>
        </w:rPr>
        <w:t>progressive back pain since his injuries in 2001.</w:t>
      </w:r>
      <w:r w:rsidR="00EF4935">
        <w:rPr>
          <w:color w:val="auto"/>
          <w:szCs w:val="24"/>
        </w:rPr>
        <w:t xml:space="preserve">  </w:t>
      </w:r>
      <w:r w:rsidRPr="00F64312">
        <w:rPr>
          <w:color w:val="auto"/>
          <w:szCs w:val="24"/>
        </w:rPr>
        <w:t xml:space="preserve">The MEB physical exam </w:t>
      </w:r>
      <w:r w:rsidR="008D5264">
        <w:rPr>
          <w:color w:val="auto"/>
          <w:szCs w:val="24"/>
        </w:rPr>
        <w:t>demonstrated</w:t>
      </w:r>
      <w:r w:rsidR="00575552" w:rsidRPr="00575552">
        <w:rPr>
          <w:color w:val="auto"/>
          <w:szCs w:val="24"/>
        </w:rPr>
        <w:t xml:space="preserve"> no evidence of spasm or guarding</w:t>
      </w:r>
      <w:r w:rsidR="008D5264">
        <w:rPr>
          <w:color w:val="auto"/>
          <w:szCs w:val="24"/>
        </w:rPr>
        <w:t xml:space="preserve">, and </w:t>
      </w:r>
      <w:r w:rsidR="00575552" w:rsidRPr="00575552">
        <w:rPr>
          <w:color w:val="auto"/>
          <w:szCs w:val="24"/>
        </w:rPr>
        <w:t xml:space="preserve">Waddell signs </w:t>
      </w:r>
      <w:r w:rsidR="004D04A7">
        <w:rPr>
          <w:color w:val="auto"/>
          <w:szCs w:val="24"/>
        </w:rPr>
        <w:t>were</w:t>
      </w:r>
      <w:r w:rsidR="00575552" w:rsidRPr="00575552">
        <w:rPr>
          <w:color w:val="auto"/>
          <w:szCs w:val="24"/>
        </w:rPr>
        <w:t xml:space="preserve"> 0</w:t>
      </w:r>
      <w:r w:rsidR="008D5264">
        <w:rPr>
          <w:color w:val="auto"/>
          <w:szCs w:val="24"/>
        </w:rPr>
        <w:t xml:space="preserve"> of </w:t>
      </w:r>
      <w:r w:rsidR="00575552" w:rsidRPr="00575552">
        <w:rPr>
          <w:color w:val="auto"/>
          <w:szCs w:val="24"/>
        </w:rPr>
        <w:t>7</w:t>
      </w:r>
      <w:r w:rsidR="00575552">
        <w:rPr>
          <w:color w:val="auto"/>
          <w:szCs w:val="24"/>
        </w:rPr>
        <w:t xml:space="preserve">.  X-rays </w:t>
      </w:r>
      <w:r w:rsidR="008D5264">
        <w:rPr>
          <w:color w:val="auto"/>
          <w:szCs w:val="24"/>
        </w:rPr>
        <w:t xml:space="preserve">revealed </w:t>
      </w:r>
      <w:r w:rsidR="00575552">
        <w:rPr>
          <w:color w:val="auto"/>
          <w:szCs w:val="24"/>
        </w:rPr>
        <w:t>13 degree curvature of the thoracic spine from T3-T6 with a compensatory 9 degree curvature from T6-T10</w:t>
      </w:r>
      <w:r w:rsidR="008D5264">
        <w:rPr>
          <w:color w:val="auto"/>
          <w:szCs w:val="24"/>
        </w:rPr>
        <w:t xml:space="preserve"> and a </w:t>
      </w:r>
      <w:r w:rsidR="00575552">
        <w:rPr>
          <w:color w:val="auto"/>
          <w:szCs w:val="24"/>
        </w:rPr>
        <w:t>33% compression deformity of the T9 and 15% of T12.</w:t>
      </w:r>
      <w:r w:rsidR="008D5264">
        <w:rPr>
          <w:color w:val="auto"/>
          <w:szCs w:val="24"/>
        </w:rPr>
        <w:t xml:space="preserve">  MRI revealed annular bulging at L4/5 with right neuroforaminal narrowing</w:t>
      </w:r>
      <w:r w:rsidR="00D15A69">
        <w:rPr>
          <w:color w:val="auto"/>
          <w:szCs w:val="24"/>
        </w:rPr>
        <w:t>,</w:t>
      </w:r>
      <w:r w:rsidR="008D5264">
        <w:rPr>
          <w:color w:val="auto"/>
          <w:szCs w:val="24"/>
        </w:rPr>
        <w:t xml:space="preserve"> and </w:t>
      </w:r>
      <w:r w:rsidR="00D15A69">
        <w:rPr>
          <w:color w:val="auto"/>
          <w:szCs w:val="24"/>
        </w:rPr>
        <w:t xml:space="preserve">also </w:t>
      </w:r>
      <w:r w:rsidR="008D5264">
        <w:rPr>
          <w:color w:val="auto"/>
          <w:szCs w:val="24"/>
        </w:rPr>
        <w:t xml:space="preserve">bilateral neuroforaminal narrowing at L5/S1.  </w:t>
      </w:r>
      <w:r w:rsidRPr="00F64312">
        <w:rPr>
          <w:color w:val="auto"/>
          <w:szCs w:val="24"/>
        </w:rPr>
        <w:t>At the C&amp;P exam, the CI reported</w:t>
      </w:r>
      <w:r w:rsidR="00752D2B">
        <w:rPr>
          <w:color w:val="auto"/>
          <w:szCs w:val="24"/>
        </w:rPr>
        <w:t xml:space="preserve"> constant back pain without radiation with a severity level of 9 of 10 exa</w:t>
      </w:r>
      <w:r w:rsidR="004D04A7">
        <w:rPr>
          <w:color w:val="auto"/>
          <w:szCs w:val="24"/>
        </w:rPr>
        <w:t>cerbated with physical activity</w:t>
      </w:r>
      <w:r w:rsidR="00752D2B">
        <w:rPr>
          <w:color w:val="auto"/>
          <w:szCs w:val="24"/>
        </w:rPr>
        <w:t xml:space="preserve"> and relieved with rest or a heating pad.  He denied taking medication for this condition.</w:t>
      </w:r>
      <w:r w:rsidR="00752D2B" w:rsidRPr="00752D2B">
        <w:rPr>
          <w:color w:val="auto"/>
          <w:szCs w:val="24"/>
        </w:rPr>
        <w:t xml:space="preserve"> </w:t>
      </w:r>
      <w:r w:rsidR="00752D2B" w:rsidRPr="00F64312">
        <w:rPr>
          <w:color w:val="auto"/>
          <w:szCs w:val="24"/>
        </w:rPr>
        <w:t xml:space="preserve">The </w:t>
      </w:r>
      <w:r w:rsidR="00752D2B">
        <w:rPr>
          <w:color w:val="auto"/>
          <w:szCs w:val="24"/>
        </w:rPr>
        <w:t>C&amp;P</w:t>
      </w:r>
      <w:r w:rsidR="00752D2B" w:rsidRPr="00F64312">
        <w:rPr>
          <w:color w:val="auto"/>
          <w:szCs w:val="24"/>
        </w:rPr>
        <w:t xml:space="preserve"> exam </w:t>
      </w:r>
      <w:r w:rsidR="00D15A69">
        <w:rPr>
          <w:color w:val="auto"/>
          <w:szCs w:val="24"/>
        </w:rPr>
        <w:t>documen</w:t>
      </w:r>
      <w:r w:rsidR="00752D2B">
        <w:rPr>
          <w:color w:val="auto"/>
          <w:szCs w:val="24"/>
        </w:rPr>
        <w:t xml:space="preserve">ted pain with movement, </w:t>
      </w:r>
      <w:r w:rsidR="00D15A69">
        <w:rPr>
          <w:color w:val="auto"/>
          <w:szCs w:val="24"/>
        </w:rPr>
        <w:t xml:space="preserve">but </w:t>
      </w:r>
      <w:r w:rsidR="00752D2B">
        <w:rPr>
          <w:color w:val="auto"/>
          <w:szCs w:val="24"/>
        </w:rPr>
        <w:t>no muscle spasm, tenderness, ankylosis or deformity</w:t>
      </w:r>
      <w:r w:rsidR="00D15A69">
        <w:rPr>
          <w:color w:val="auto"/>
          <w:szCs w:val="24"/>
        </w:rPr>
        <w:t>.</w:t>
      </w:r>
      <w:r w:rsidR="00752D2B">
        <w:rPr>
          <w:color w:val="auto"/>
          <w:szCs w:val="24"/>
        </w:rPr>
        <w:t xml:space="preserve"> </w:t>
      </w:r>
      <w:r w:rsidR="00D15A69">
        <w:rPr>
          <w:color w:val="auto"/>
          <w:szCs w:val="24"/>
        </w:rPr>
        <w:t xml:space="preserve"> S</w:t>
      </w:r>
      <w:r w:rsidR="00752D2B">
        <w:rPr>
          <w:color w:val="auto"/>
          <w:szCs w:val="24"/>
        </w:rPr>
        <w:t xml:space="preserve">traight leg raising was normal, and </w:t>
      </w:r>
      <w:r w:rsidR="00D15A69">
        <w:rPr>
          <w:color w:val="auto"/>
          <w:szCs w:val="24"/>
        </w:rPr>
        <w:t xml:space="preserve">there were </w:t>
      </w:r>
      <w:r w:rsidR="00752D2B">
        <w:rPr>
          <w:color w:val="auto"/>
          <w:szCs w:val="24"/>
        </w:rPr>
        <w:t>n</w:t>
      </w:r>
      <w:r w:rsidR="00D15A69">
        <w:rPr>
          <w:color w:val="auto"/>
          <w:szCs w:val="24"/>
        </w:rPr>
        <w:t>o</w:t>
      </w:r>
      <w:r w:rsidR="00752D2B">
        <w:rPr>
          <w:color w:val="auto"/>
          <w:szCs w:val="24"/>
        </w:rPr>
        <w:t xml:space="preserve"> DeLuca observations.  X-rays </w:t>
      </w:r>
      <w:r w:rsidR="00EF4935">
        <w:rPr>
          <w:color w:val="auto"/>
          <w:szCs w:val="24"/>
        </w:rPr>
        <w:t xml:space="preserve">were negative. </w:t>
      </w:r>
    </w:p>
    <w:p w:rsidR="00EF4935" w:rsidRDefault="00EF4935" w:rsidP="00EF4935">
      <w:pPr>
        <w:jc w:val="both"/>
        <w:rPr>
          <w:color w:val="auto"/>
          <w:szCs w:val="24"/>
        </w:rPr>
      </w:pPr>
    </w:p>
    <w:p w:rsidR="00241B01" w:rsidRPr="002F3E75" w:rsidRDefault="00AD2379" w:rsidP="002F3E75">
      <w:pPr>
        <w:jc w:val="both"/>
        <w:rPr>
          <w:color w:val="auto"/>
          <w:szCs w:val="24"/>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4D04A7" w:rsidRPr="00924CF0">
        <w:rPr>
          <w:rFonts w:cs="Times New Roman"/>
          <w:color w:val="auto"/>
        </w:rPr>
        <w:t xml:space="preserve">The Board </w:t>
      </w:r>
      <w:r w:rsidR="004D04A7" w:rsidRPr="004D04A7">
        <w:rPr>
          <w:rFonts w:cs="Times New Roman"/>
          <w:color w:val="auto"/>
        </w:rPr>
        <w:t>notes that both the MEB and VA exams were complete, well documented, compliant with VASRD §4.46 (accurate measurement)</w:t>
      </w:r>
      <w:r w:rsidR="004D04A7" w:rsidRPr="0070208D">
        <w:rPr>
          <w:rFonts w:cs="Times New Roman"/>
          <w:color w:val="auto"/>
        </w:rPr>
        <w:t xml:space="preserve"> and similar in terms of ratable data and therefore the Board assigns both exams equal probative value.  </w:t>
      </w:r>
      <w:r w:rsidR="00862C5E" w:rsidRPr="002F3E75">
        <w:rPr>
          <w:rFonts w:cs="Times New Roman"/>
          <w:color w:val="auto"/>
          <w:szCs w:val="24"/>
        </w:rPr>
        <w:t xml:space="preserve">The PEB and VA chose different coding options for the low back condition </w:t>
      </w:r>
      <w:r w:rsidR="004D04A7">
        <w:rPr>
          <w:rFonts w:cs="Times New Roman"/>
          <w:color w:val="auto"/>
          <w:szCs w:val="24"/>
        </w:rPr>
        <w:t xml:space="preserve">but this did not bear on rating and both assigned </w:t>
      </w:r>
      <w:r w:rsidR="00862C5E" w:rsidRPr="002F3E75">
        <w:rPr>
          <w:rFonts w:cs="Times New Roman"/>
          <w:bCs/>
          <w:color w:val="auto"/>
          <w:szCs w:val="24"/>
        </w:rPr>
        <w:t xml:space="preserve">IAW VASRD </w:t>
      </w:r>
      <w:r w:rsidR="00862C5E" w:rsidRPr="002F3E75">
        <w:rPr>
          <w:rFonts w:cs="Times New Roman"/>
          <w:color w:val="auto"/>
          <w:szCs w:val="24"/>
        </w:rPr>
        <w:t>§4.71a</w:t>
      </w:r>
      <w:r w:rsidR="00D15A69">
        <w:rPr>
          <w:rFonts w:cs="Times New Roman"/>
          <w:color w:val="auto"/>
          <w:szCs w:val="24"/>
        </w:rPr>
        <w:t xml:space="preserve">, </w:t>
      </w:r>
      <w:r w:rsidR="00D15A69" w:rsidRPr="002F3E75">
        <w:rPr>
          <w:rFonts w:cs="Times New Roman"/>
          <w:bCs/>
          <w:color w:val="auto"/>
          <w:szCs w:val="24"/>
        </w:rPr>
        <w:t>the</w:t>
      </w:r>
      <w:r w:rsidR="00862C5E" w:rsidRPr="002F3E75">
        <w:rPr>
          <w:rFonts w:cs="Times New Roman"/>
          <w:bCs/>
          <w:color w:val="auto"/>
          <w:szCs w:val="24"/>
        </w:rPr>
        <w:t xml:space="preserve"> general rating formula for diseases and injuries of the spine</w:t>
      </w:r>
      <w:r w:rsidR="004D04A7">
        <w:rPr>
          <w:rFonts w:cs="Times New Roman"/>
          <w:color w:val="auto"/>
          <w:szCs w:val="24"/>
        </w:rPr>
        <w:t xml:space="preserve">.  </w:t>
      </w:r>
      <w:r w:rsidR="008D353E" w:rsidRPr="002F3E75">
        <w:rPr>
          <w:rFonts w:cs="Times New Roman"/>
          <w:color w:val="auto"/>
          <w:szCs w:val="24"/>
        </w:rPr>
        <w:t>The PEB</w:t>
      </w:r>
      <w:r w:rsidR="00D15A69">
        <w:rPr>
          <w:rFonts w:cs="Times New Roman"/>
          <w:color w:val="auto"/>
          <w:szCs w:val="24"/>
        </w:rPr>
        <w:t xml:space="preserve"> chose</w:t>
      </w:r>
      <w:r w:rsidR="008D353E" w:rsidRPr="002F3E75">
        <w:rPr>
          <w:rFonts w:cs="Times New Roman"/>
          <w:color w:val="auto"/>
          <w:szCs w:val="24"/>
        </w:rPr>
        <w:t xml:space="preserve"> code 5235 (</w:t>
      </w:r>
      <w:r w:rsidR="006D0C44">
        <w:rPr>
          <w:color w:val="auto"/>
          <w:szCs w:val="24"/>
        </w:rPr>
        <w:t>v</w:t>
      </w:r>
      <w:r w:rsidR="008D353E" w:rsidRPr="002F3E75">
        <w:rPr>
          <w:color w:val="auto"/>
          <w:szCs w:val="24"/>
        </w:rPr>
        <w:t>ertebral fracture or dislocation)</w:t>
      </w:r>
      <w:r w:rsidR="004D04A7">
        <w:rPr>
          <w:color w:val="auto"/>
          <w:szCs w:val="24"/>
        </w:rPr>
        <w:t>,</w:t>
      </w:r>
      <w:r w:rsidR="00862C5E" w:rsidRPr="002F3E75">
        <w:rPr>
          <w:color w:val="auto"/>
          <w:szCs w:val="24"/>
        </w:rPr>
        <w:t xml:space="preserve"> which </w:t>
      </w:r>
      <w:r w:rsidR="008D353E" w:rsidRPr="002F3E75">
        <w:rPr>
          <w:color w:val="auto"/>
          <w:szCs w:val="24"/>
        </w:rPr>
        <w:t>was appropriate for the underlying clinical pathology</w:t>
      </w:r>
      <w:r w:rsidR="004D04A7">
        <w:rPr>
          <w:color w:val="auto"/>
          <w:szCs w:val="24"/>
        </w:rPr>
        <w:t>,</w:t>
      </w:r>
      <w:r w:rsidR="008D353E" w:rsidRPr="002F3E75">
        <w:rPr>
          <w:color w:val="auto"/>
          <w:szCs w:val="24"/>
        </w:rPr>
        <w:t xml:space="preserve"> </w:t>
      </w:r>
      <w:r w:rsidR="00D15A69">
        <w:rPr>
          <w:color w:val="auto"/>
          <w:szCs w:val="24"/>
        </w:rPr>
        <w:t xml:space="preserve">and </w:t>
      </w:r>
      <w:r w:rsidR="00862C5E" w:rsidRPr="002F3E75">
        <w:rPr>
          <w:color w:val="auto"/>
          <w:szCs w:val="24"/>
        </w:rPr>
        <w:t>rated</w:t>
      </w:r>
      <w:r w:rsidR="00862C5E" w:rsidRPr="002F3E75">
        <w:rPr>
          <w:rFonts w:cs="Times New Roman"/>
          <w:color w:val="auto"/>
          <w:szCs w:val="24"/>
        </w:rPr>
        <w:t xml:space="preserve"> </w:t>
      </w:r>
      <w:r w:rsidR="008D353E" w:rsidRPr="002F3E75">
        <w:rPr>
          <w:rFonts w:cs="Times New Roman"/>
          <w:color w:val="auto"/>
          <w:szCs w:val="24"/>
        </w:rPr>
        <w:t xml:space="preserve">on slight change in curvature </w:t>
      </w:r>
      <w:r w:rsidR="00862C5E" w:rsidRPr="002F3E75">
        <w:rPr>
          <w:rFonts w:cs="Times New Roman"/>
          <w:color w:val="auto"/>
          <w:szCs w:val="24"/>
        </w:rPr>
        <w:t>with</w:t>
      </w:r>
      <w:r w:rsidR="008D353E" w:rsidRPr="002F3E75">
        <w:rPr>
          <w:rFonts w:cs="Times New Roman"/>
          <w:color w:val="auto"/>
          <w:szCs w:val="24"/>
        </w:rPr>
        <w:t xml:space="preserve"> evidence of pain limited motion consistent with </w:t>
      </w:r>
      <w:r w:rsidR="00862C5E" w:rsidRPr="002F3E75">
        <w:rPr>
          <w:rFonts w:cs="Times New Roman"/>
          <w:color w:val="auto"/>
          <w:szCs w:val="24"/>
        </w:rPr>
        <w:t xml:space="preserve">§4.71a.  </w:t>
      </w:r>
      <w:r w:rsidR="008D353E" w:rsidRPr="002F3E75">
        <w:rPr>
          <w:rFonts w:cs="Times New Roman"/>
          <w:color w:val="auto"/>
          <w:szCs w:val="24"/>
        </w:rPr>
        <w:t xml:space="preserve">The VA </w:t>
      </w:r>
      <w:r w:rsidR="00B15020" w:rsidRPr="002F3E75">
        <w:rPr>
          <w:rFonts w:cs="Times New Roman"/>
          <w:color w:val="auto"/>
          <w:szCs w:val="24"/>
        </w:rPr>
        <w:t>chose code 5237 (</w:t>
      </w:r>
      <w:r w:rsidR="006D0C44">
        <w:rPr>
          <w:color w:val="auto"/>
          <w:szCs w:val="24"/>
        </w:rPr>
        <w:t>l</w:t>
      </w:r>
      <w:r w:rsidR="00B15020" w:rsidRPr="002F3E75">
        <w:rPr>
          <w:color w:val="auto"/>
          <w:szCs w:val="24"/>
        </w:rPr>
        <w:t xml:space="preserve">umbosacral or cervical strain) </w:t>
      </w:r>
      <w:r w:rsidR="008D353E" w:rsidRPr="002F3E75">
        <w:rPr>
          <w:rFonts w:cs="Times New Roman"/>
          <w:color w:val="auto"/>
          <w:szCs w:val="24"/>
        </w:rPr>
        <w:t xml:space="preserve">based on </w:t>
      </w:r>
      <w:r w:rsidR="00B15020" w:rsidRPr="002F3E75">
        <w:rPr>
          <w:rFonts w:cs="Times New Roman"/>
          <w:color w:val="auto"/>
          <w:szCs w:val="24"/>
        </w:rPr>
        <w:t xml:space="preserve">pain limited flexion.  </w:t>
      </w:r>
      <w:r w:rsidR="00862C5E" w:rsidRPr="002F3E75">
        <w:rPr>
          <w:rFonts w:cs="Times New Roman"/>
          <w:bCs/>
          <w:color w:val="auto"/>
          <w:szCs w:val="24"/>
        </w:rPr>
        <w:t xml:space="preserve">The Board noted however the ROMs for the VA </w:t>
      </w:r>
      <w:r w:rsidR="00D15A69" w:rsidRPr="002F3E75">
        <w:rPr>
          <w:rFonts w:cs="Times New Roman"/>
          <w:bCs/>
          <w:color w:val="auto"/>
          <w:szCs w:val="24"/>
        </w:rPr>
        <w:t xml:space="preserve">L-Spine </w:t>
      </w:r>
      <w:r w:rsidR="00862C5E" w:rsidRPr="002F3E75">
        <w:rPr>
          <w:rFonts w:cs="Times New Roman"/>
          <w:bCs/>
          <w:color w:val="auto"/>
          <w:szCs w:val="24"/>
        </w:rPr>
        <w:t xml:space="preserve">exam </w:t>
      </w:r>
      <w:r w:rsidR="00D15A69">
        <w:rPr>
          <w:rFonts w:cs="Times New Roman"/>
          <w:bCs/>
          <w:color w:val="auto"/>
          <w:szCs w:val="24"/>
        </w:rPr>
        <w:t>were</w:t>
      </w:r>
      <w:r w:rsidR="00862C5E" w:rsidRPr="002F3E75">
        <w:rPr>
          <w:rFonts w:cs="Times New Roman"/>
          <w:bCs/>
          <w:color w:val="auto"/>
          <w:szCs w:val="24"/>
        </w:rPr>
        <w:t xml:space="preserve"> not </w:t>
      </w:r>
      <w:r w:rsidR="00D15A69">
        <w:rPr>
          <w:rFonts w:cs="Times New Roman"/>
          <w:bCs/>
          <w:color w:val="auto"/>
          <w:szCs w:val="24"/>
        </w:rPr>
        <w:t xml:space="preserve">compensable and surmised </w:t>
      </w:r>
      <w:r w:rsidR="00862C5E" w:rsidRPr="002F3E75">
        <w:rPr>
          <w:rFonts w:cs="Times New Roman"/>
          <w:bCs/>
          <w:color w:val="auto"/>
          <w:szCs w:val="24"/>
        </w:rPr>
        <w:t xml:space="preserve">the VA </w:t>
      </w:r>
      <w:r w:rsidR="00D15A69">
        <w:rPr>
          <w:rFonts w:cs="Times New Roman"/>
          <w:bCs/>
          <w:color w:val="auto"/>
          <w:szCs w:val="24"/>
        </w:rPr>
        <w:t xml:space="preserve">likely </w:t>
      </w:r>
      <w:r w:rsidR="00862C5E" w:rsidRPr="002F3E75">
        <w:rPr>
          <w:rFonts w:cs="Times New Roman"/>
          <w:bCs/>
          <w:color w:val="auto"/>
          <w:szCs w:val="24"/>
        </w:rPr>
        <w:t xml:space="preserve">invoked </w:t>
      </w:r>
      <w:r w:rsidR="00D15A69" w:rsidRPr="00D15A69">
        <w:rPr>
          <w:rFonts w:asciiTheme="majorHAnsi" w:eastAsia="Calibri" w:hAnsiTheme="majorHAnsi" w:cstheme="majorHAnsi"/>
          <w:color w:val="auto"/>
          <w:szCs w:val="24"/>
        </w:rPr>
        <w:t>§4.59</w:t>
      </w:r>
      <w:r w:rsidR="00D15A69">
        <w:rPr>
          <w:rFonts w:asciiTheme="majorHAnsi" w:eastAsia="Calibri" w:hAnsiTheme="majorHAnsi" w:cstheme="majorHAnsi"/>
          <w:color w:val="auto"/>
          <w:szCs w:val="24"/>
        </w:rPr>
        <w:t>,</w:t>
      </w:r>
      <w:r w:rsidR="00D15A69" w:rsidRPr="00AB64BE">
        <w:rPr>
          <w:rFonts w:asciiTheme="majorHAnsi" w:eastAsia="Calibri" w:hAnsiTheme="majorHAnsi" w:cstheme="majorHAnsi"/>
          <w:color w:val="auto"/>
          <w:sz w:val="18"/>
          <w:szCs w:val="18"/>
        </w:rPr>
        <w:t xml:space="preserve"> </w:t>
      </w:r>
      <w:r w:rsidR="00862C5E" w:rsidRPr="002F3E75">
        <w:rPr>
          <w:rFonts w:cs="Times New Roman"/>
          <w:bCs/>
          <w:color w:val="auto"/>
          <w:szCs w:val="24"/>
        </w:rPr>
        <w:t>painful motion</w:t>
      </w:r>
      <w:r w:rsidR="00D15A69">
        <w:rPr>
          <w:rFonts w:cs="Times New Roman"/>
          <w:bCs/>
          <w:color w:val="auto"/>
          <w:szCs w:val="24"/>
        </w:rPr>
        <w:t xml:space="preserve">, to warrant the 10% rating, </w:t>
      </w:r>
      <w:r w:rsidR="00862C5E" w:rsidRPr="002F3E75">
        <w:rPr>
          <w:rFonts w:cs="Times New Roman"/>
          <w:bCs/>
          <w:color w:val="auto"/>
          <w:szCs w:val="24"/>
        </w:rPr>
        <w:t>although this was not clear.</w:t>
      </w:r>
      <w:r w:rsidR="00862C5E" w:rsidRPr="002F3E75">
        <w:rPr>
          <w:rFonts w:cs="Times New Roman"/>
          <w:color w:val="auto"/>
          <w:szCs w:val="24"/>
        </w:rPr>
        <w:t xml:space="preserve">  </w:t>
      </w:r>
      <w:r w:rsidR="002F3E75" w:rsidRPr="002F3E75">
        <w:rPr>
          <w:rFonts w:cs="Times New Roman"/>
          <w:color w:val="auto"/>
          <w:szCs w:val="24"/>
        </w:rPr>
        <w:t xml:space="preserve">While the </w:t>
      </w:r>
      <w:r w:rsidR="006D0C44">
        <w:rPr>
          <w:rFonts w:cs="Times New Roman"/>
          <w:color w:val="auto"/>
          <w:szCs w:val="24"/>
        </w:rPr>
        <w:t>s</w:t>
      </w:r>
      <w:r w:rsidR="002F3E75" w:rsidRPr="002F3E75">
        <w:rPr>
          <w:rFonts w:cs="Times New Roman"/>
          <w:color w:val="auto"/>
          <w:szCs w:val="24"/>
        </w:rPr>
        <w:t>ervice x-rays reflected a slight change in curvature, t</w:t>
      </w:r>
      <w:r w:rsidR="00862C5E" w:rsidRPr="002F3E75">
        <w:rPr>
          <w:rFonts w:cs="Times New Roman"/>
          <w:color w:val="auto"/>
          <w:szCs w:val="24"/>
        </w:rPr>
        <w:t>here was no documentation by either examiner of abnormal gait</w:t>
      </w:r>
      <w:r w:rsidR="002F3E75" w:rsidRPr="002F3E75">
        <w:rPr>
          <w:rFonts w:cs="Times New Roman"/>
          <w:color w:val="auto"/>
          <w:szCs w:val="24"/>
        </w:rPr>
        <w:t>,</w:t>
      </w:r>
      <w:r w:rsidR="00862C5E" w:rsidRPr="002F3E75">
        <w:rPr>
          <w:rFonts w:cs="Times New Roman"/>
          <w:color w:val="auto"/>
          <w:szCs w:val="24"/>
        </w:rPr>
        <w:t xml:space="preserve"> spasm or guarding resulting in an abnormal spinal contour which would meet </w:t>
      </w:r>
      <w:r w:rsidR="00D15A69">
        <w:rPr>
          <w:rFonts w:cs="Times New Roman"/>
          <w:color w:val="auto"/>
          <w:szCs w:val="24"/>
        </w:rPr>
        <w:t xml:space="preserve">the </w:t>
      </w:r>
      <w:r w:rsidR="00862C5E" w:rsidRPr="002F3E75">
        <w:rPr>
          <w:rFonts w:cs="Times New Roman"/>
          <w:color w:val="auto"/>
          <w:szCs w:val="24"/>
        </w:rPr>
        <w:t xml:space="preserve">20% </w:t>
      </w:r>
      <w:r w:rsidR="00D15A69">
        <w:rPr>
          <w:rFonts w:cs="Times New Roman"/>
          <w:color w:val="auto"/>
          <w:szCs w:val="24"/>
        </w:rPr>
        <w:t xml:space="preserve">rating </w:t>
      </w:r>
      <w:r w:rsidR="00862C5E" w:rsidRPr="002F3E75">
        <w:rPr>
          <w:rFonts w:cs="Times New Roman"/>
          <w:color w:val="auto"/>
          <w:szCs w:val="24"/>
        </w:rPr>
        <w:t xml:space="preserve">criteria independently of </w:t>
      </w:r>
      <w:r w:rsidR="00D15A69">
        <w:rPr>
          <w:rFonts w:cs="Times New Roman"/>
          <w:color w:val="auto"/>
          <w:szCs w:val="24"/>
        </w:rPr>
        <w:t xml:space="preserve">the </w:t>
      </w:r>
      <w:r w:rsidR="00862C5E" w:rsidRPr="002F3E75">
        <w:rPr>
          <w:rFonts w:cs="Times New Roman"/>
          <w:color w:val="auto"/>
          <w:szCs w:val="24"/>
        </w:rPr>
        <w:t xml:space="preserve">ROM measurements.  </w:t>
      </w:r>
      <w:r w:rsidR="002F3E75" w:rsidRPr="002F3E75">
        <w:rPr>
          <w:rFonts w:cs="Times New Roman"/>
          <w:color w:val="auto"/>
          <w:szCs w:val="24"/>
        </w:rPr>
        <w:t xml:space="preserve">The Board noted the vertebral body fractures were less than 50% </w:t>
      </w:r>
      <w:r w:rsidR="00DC6B68">
        <w:rPr>
          <w:rFonts w:cs="Times New Roman"/>
          <w:color w:val="auto"/>
          <w:szCs w:val="24"/>
        </w:rPr>
        <w:t xml:space="preserve">of the height </w:t>
      </w:r>
      <w:r w:rsidR="002F3E75" w:rsidRPr="002F3E75">
        <w:rPr>
          <w:rFonts w:cs="Times New Roman"/>
          <w:color w:val="auto"/>
          <w:szCs w:val="24"/>
        </w:rPr>
        <w:t xml:space="preserve">which </w:t>
      </w:r>
      <w:r w:rsidR="00D15A69">
        <w:rPr>
          <w:rFonts w:cs="Times New Roman"/>
          <w:color w:val="auto"/>
          <w:szCs w:val="24"/>
        </w:rPr>
        <w:t xml:space="preserve">therefore did </w:t>
      </w:r>
      <w:r w:rsidR="002F3E75" w:rsidRPr="002F3E75">
        <w:rPr>
          <w:rFonts w:cs="Times New Roman"/>
          <w:color w:val="auto"/>
          <w:szCs w:val="24"/>
        </w:rPr>
        <w:t xml:space="preserve">not meet the 10% </w:t>
      </w:r>
      <w:r w:rsidR="00D15A69">
        <w:rPr>
          <w:rFonts w:cs="Times New Roman"/>
          <w:color w:val="auto"/>
          <w:szCs w:val="24"/>
        </w:rPr>
        <w:t xml:space="preserve">rating </w:t>
      </w:r>
      <w:r w:rsidR="002F3E75" w:rsidRPr="002F3E75">
        <w:rPr>
          <w:rFonts w:cs="Times New Roman"/>
          <w:color w:val="auto"/>
          <w:szCs w:val="24"/>
        </w:rPr>
        <w:t xml:space="preserve">criteria.  </w:t>
      </w:r>
      <w:r w:rsidR="00862C5E" w:rsidRPr="002F3E75">
        <w:rPr>
          <w:rFonts w:cs="Times New Roman"/>
          <w:color w:val="auto"/>
          <w:szCs w:val="24"/>
        </w:rPr>
        <w:t xml:space="preserve">Neither the PEB </w:t>
      </w:r>
      <w:r w:rsidR="00D15A69">
        <w:rPr>
          <w:rFonts w:cs="Times New Roman"/>
          <w:color w:val="auto"/>
          <w:szCs w:val="24"/>
        </w:rPr>
        <w:t>n</w:t>
      </w:r>
      <w:r w:rsidR="00862C5E" w:rsidRPr="002F3E75">
        <w:rPr>
          <w:rFonts w:cs="Times New Roman"/>
          <w:color w:val="auto"/>
          <w:szCs w:val="24"/>
        </w:rPr>
        <w:t xml:space="preserve">or the VA had evidence </w:t>
      </w:r>
      <w:r w:rsidR="00D15A69">
        <w:rPr>
          <w:rFonts w:cs="Times New Roman"/>
          <w:color w:val="auto"/>
          <w:szCs w:val="24"/>
        </w:rPr>
        <w:t>of</w:t>
      </w:r>
      <w:r w:rsidR="00862C5E" w:rsidRPr="002F3E75">
        <w:rPr>
          <w:rFonts w:cs="Times New Roman"/>
          <w:color w:val="auto"/>
          <w:szCs w:val="24"/>
        </w:rPr>
        <w:t xml:space="preserve"> functional loss due to pain or flare-ups.  </w:t>
      </w:r>
      <w:r w:rsidR="002F3E75" w:rsidRPr="002F3E75">
        <w:rPr>
          <w:color w:val="000000" w:themeColor="text1"/>
        </w:rPr>
        <w:t xml:space="preserve">There was </w:t>
      </w:r>
      <w:r w:rsidR="00D15A69">
        <w:rPr>
          <w:color w:val="000000" w:themeColor="text1"/>
        </w:rPr>
        <w:t xml:space="preserve">also </w:t>
      </w:r>
      <w:r w:rsidR="002F3E75" w:rsidRPr="002F3E75">
        <w:rPr>
          <w:color w:val="000000" w:themeColor="text1"/>
        </w:rPr>
        <w:t xml:space="preserve">no evidence of ratable peripheral nerve impairment in this case.  </w:t>
      </w:r>
      <w:r w:rsidR="00626902" w:rsidRPr="002F3E75">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2F3E75" w:rsidRPr="002F3E75">
        <w:rPr>
          <w:rFonts w:eastAsia="Calibri" w:cs="Times New Roman"/>
          <w:color w:val="auto"/>
          <w:szCs w:val="24"/>
        </w:rPr>
        <w:t>low back</w:t>
      </w:r>
      <w:r w:rsidR="00626902" w:rsidRPr="002F3E75">
        <w:rPr>
          <w:rFonts w:eastAsia="Calibri" w:cs="Times New Roman"/>
          <w:color w:val="auto"/>
          <w:szCs w:val="24"/>
        </w:rPr>
        <w:t xml:space="preserve"> condition.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2F3E75" w:rsidRDefault="00AD2379" w:rsidP="00417BED">
      <w:pPr>
        <w:jc w:val="both"/>
        <w:rPr>
          <w:rFonts w:cs="Times New Roman"/>
          <w:color w:val="auto"/>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6B690F" w:rsidRPr="00F64312">
        <w:rPr>
          <w:rFonts w:cs="Times New Roman"/>
          <w:color w:val="auto"/>
        </w:rPr>
        <w:t xml:space="preserve">  </w:t>
      </w:r>
      <w:r w:rsidRPr="00F64312">
        <w:rPr>
          <w:rFonts w:cs="Times New Roman"/>
          <w:color w:val="auto"/>
        </w:rPr>
        <w:t>The Board did not surmise from the record or P</w:t>
      </w:r>
      <w:r w:rsidRPr="002F3E75">
        <w:rPr>
          <w:rFonts w:cs="Times New Roman"/>
          <w:color w:val="auto"/>
        </w:rPr>
        <w:t>EB ruling in this case that any prerogatives outside the VASRD were exercised.</w:t>
      </w:r>
      <w:r w:rsidR="006B690F" w:rsidRPr="002F3E75">
        <w:rPr>
          <w:rFonts w:cs="Times New Roman"/>
          <w:color w:val="auto"/>
        </w:rPr>
        <w:t xml:space="preserve">  </w:t>
      </w:r>
      <w:r w:rsidR="00560F12" w:rsidRPr="002F3E75">
        <w:rPr>
          <w:rFonts w:eastAsia="Calibri" w:cs="Times New Roman"/>
          <w:color w:val="auto"/>
          <w:szCs w:val="24"/>
        </w:rPr>
        <w:t xml:space="preserve">In the matter of the </w:t>
      </w:r>
      <w:r w:rsidR="002F3E75" w:rsidRPr="002F3E75">
        <w:rPr>
          <w:rFonts w:eastAsia="Calibri" w:cs="Times New Roman"/>
          <w:color w:val="auto"/>
          <w:szCs w:val="24"/>
        </w:rPr>
        <w:t>right knee</w:t>
      </w:r>
      <w:r w:rsidR="00560F12" w:rsidRPr="002F3E75">
        <w:rPr>
          <w:rFonts w:eastAsia="Calibri" w:cs="Times New Roman"/>
          <w:color w:val="auto"/>
          <w:szCs w:val="24"/>
        </w:rPr>
        <w:t xml:space="preserve"> condition and </w:t>
      </w:r>
      <w:r w:rsidR="002F3E75" w:rsidRPr="002F3E75">
        <w:rPr>
          <w:rFonts w:eastAsia="Calibri" w:cs="Times New Roman"/>
          <w:color w:val="auto"/>
          <w:szCs w:val="24"/>
        </w:rPr>
        <w:t xml:space="preserve">the back condition and </w:t>
      </w:r>
      <w:r w:rsidR="00560F12" w:rsidRPr="002F3E75">
        <w:rPr>
          <w:rFonts w:eastAsia="Calibri" w:cs="Times New Roman"/>
          <w:color w:val="auto"/>
          <w:szCs w:val="24"/>
        </w:rPr>
        <w:t>IAW VASRD §4.71a, the Board unanimously recommends no change in the PEB adjudication.</w:t>
      </w:r>
      <w:r w:rsidR="006B690F" w:rsidRPr="002F3E75">
        <w:rPr>
          <w:rFonts w:eastAsia="Calibri" w:cs="Times New Roman"/>
          <w:color w:val="auto"/>
          <w:szCs w:val="24"/>
        </w:rPr>
        <w:t xml:space="preserve">  </w:t>
      </w:r>
      <w:r w:rsidR="00417BED" w:rsidRPr="002F3E75">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F64312" w:rsidRDefault="00AD2379" w:rsidP="00B22D42">
      <w:pPr>
        <w:jc w:val="left"/>
        <w:rPr>
          <w:color w:val="auto"/>
        </w:rPr>
      </w:pPr>
      <w:r w:rsidRPr="00F64312">
        <w:rPr>
          <w:color w:val="auto"/>
          <w:u w:val="single"/>
        </w:rPr>
        <w:lastRenderedPageBreak/>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AD2379" w:rsidRPr="00F64312"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6B690F">
        <w:trPr>
          <w:trHeight w:val="233"/>
          <w:jc w:val="center"/>
        </w:trPr>
        <w:tc>
          <w:tcPr>
            <w:tcW w:w="6768" w:type="dxa"/>
            <w:shd w:val="clear" w:color="auto" w:fill="D9D9D9"/>
            <w:vAlign w:val="center"/>
          </w:tcPr>
          <w:p w:rsidR="00AD2379" w:rsidRPr="00154332" w:rsidRDefault="00AD2379" w:rsidP="006B690F">
            <w:pPr>
              <w:tabs>
                <w:tab w:val="left" w:pos="288"/>
                <w:tab w:val="left" w:pos="4752"/>
              </w:tabs>
              <w:rPr>
                <w:b/>
                <w:color w:val="auto"/>
              </w:rPr>
            </w:pPr>
            <w:r w:rsidRPr="00154332">
              <w:rPr>
                <w:b/>
                <w:color w:val="auto"/>
              </w:rPr>
              <w:t>UNFITTING CONDITION</w:t>
            </w:r>
          </w:p>
        </w:tc>
        <w:tc>
          <w:tcPr>
            <w:tcW w:w="1530" w:type="dxa"/>
            <w:shd w:val="clear" w:color="auto" w:fill="D9D9D9"/>
            <w:vAlign w:val="center"/>
          </w:tcPr>
          <w:p w:rsidR="00AD2379" w:rsidRPr="00154332" w:rsidRDefault="00AD2379" w:rsidP="006B690F">
            <w:pPr>
              <w:tabs>
                <w:tab w:val="left" w:pos="288"/>
                <w:tab w:val="left" w:pos="4752"/>
              </w:tabs>
              <w:rPr>
                <w:b/>
                <w:color w:val="auto"/>
              </w:rPr>
            </w:pPr>
            <w:r w:rsidRPr="00154332">
              <w:rPr>
                <w:b/>
                <w:color w:val="auto"/>
              </w:rPr>
              <w:t>VASRD CODE</w:t>
            </w:r>
          </w:p>
        </w:tc>
        <w:tc>
          <w:tcPr>
            <w:tcW w:w="1026" w:type="dxa"/>
            <w:shd w:val="clear" w:color="auto" w:fill="D9D9D9"/>
            <w:vAlign w:val="center"/>
          </w:tcPr>
          <w:p w:rsidR="00AD2379" w:rsidRPr="00154332" w:rsidRDefault="00AD2379" w:rsidP="006B690F">
            <w:pPr>
              <w:tabs>
                <w:tab w:val="left" w:pos="288"/>
                <w:tab w:val="left" w:pos="4752"/>
              </w:tabs>
              <w:rPr>
                <w:b/>
                <w:color w:val="auto"/>
              </w:rPr>
            </w:pPr>
            <w:r w:rsidRPr="00154332">
              <w:rPr>
                <w:b/>
                <w:color w:val="auto"/>
              </w:rPr>
              <w:t>RATING</w:t>
            </w:r>
          </w:p>
        </w:tc>
      </w:tr>
      <w:tr w:rsidR="00AD2379" w:rsidRPr="00F64312" w:rsidTr="006B690F">
        <w:trPr>
          <w:jc w:val="center"/>
        </w:trPr>
        <w:tc>
          <w:tcPr>
            <w:tcW w:w="6768" w:type="dxa"/>
            <w:vAlign w:val="center"/>
          </w:tcPr>
          <w:p w:rsidR="00AD2379" w:rsidRPr="00154332" w:rsidRDefault="009159AF" w:rsidP="006B690F">
            <w:pPr>
              <w:tabs>
                <w:tab w:val="left" w:pos="288"/>
                <w:tab w:val="left" w:pos="4752"/>
              </w:tabs>
              <w:jc w:val="left"/>
              <w:rPr>
                <w:color w:val="auto"/>
              </w:rPr>
            </w:pPr>
            <w:r w:rsidRPr="00154332">
              <w:rPr>
                <w:color w:val="auto"/>
              </w:rPr>
              <w:t>Right Knee Pain</w:t>
            </w:r>
          </w:p>
        </w:tc>
        <w:tc>
          <w:tcPr>
            <w:tcW w:w="1530" w:type="dxa"/>
            <w:vAlign w:val="center"/>
          </w:tcPr>
          <w:p w:rsidR="00AD2379" w:rsidRPr="00154332" w:rsidRDefault="002F3E75" w:rsidP="006B690F">
            <w:pPr>
              <w:tabs>
                <w:tab w:val="left" w:pos="288"/>
                <w:tab w:val="left" w:pos="4752"/>
              </w:tabs>
              <w:rPr>
                <w:color w:val="auto"/>
              </w:rPr>
            </w:pPr>
            <w:r w:rsidRPr="00154332">
              <w:rPr>
                <w:color w:val="auto"/>
              </w:rPr>
              <w:t>5099-5003</w:t>
            </w:r>
          </w:p>
        </w:tc>
        <w:tc>
          <w:tcPr>
            <w:tcW w:w="1026" w:type="dxa"/>
            <w:vAlign w:val="center"/>
          </w:tcPr>
          <w:p w:rsidR="00AD2379" w:rsidRPr="00154332" w:rsidRDefault="002F3E75" w:rsidP="006B690F">
            <w:pPr>
              <w:tabs>
                <w:tab w:val="left" w:pos="288"/>
                <w:tab w:val="left" w:pos="4752"/>
              </w:tabs>
              <w:rPr>
                <w:color w:val="auto"/>
              </w:rPr>
            </w:pPr>
            <w:r w:rsidRPr="00154332">
              <w:rPr>
                <w:color w:val="auto"/>
              </w:rPr>
              <w:t>1</w:t>
            </w:r>
            <w:r w:rsidR="00AD2379" w:rsidRPr="00154332">
              <w:rPr>
                <w:color w:val="auto"/>
              </w:rPr>
              <w:t>0%</w:t>
            </w:r>
          </w:p>
        </w:tc>
      </w:tr>
      <w:tr w:rsidR="009159AF" w:rsidRPr="00F64312" w:rsidTr="006B690F">
        <w:trPr>
          <w:jc w:val="center"/>
        </w:trPr>
        <w:tc>
          <w:tcPr>
            <w:tcW w:w="6768" w:type="dxa"/>
            <w:vAlign w:val="center"/>
          </w:tcPr>
          <w:p w:rsidR="009159AF" w:rsidRPr="00154332" w:rsidRDefault="009159AF" w:rsidP="006B690F">
            <w:pPr>
              <w:tabs>
                <w:tab w:val="left" w:pos="288"/>
                <w:tab w:val="left" w:pos="4752"/>
              </w:tabs>
              <w:jc w:val="left"/>
              <w:rPr>
                <w:color w:val="auto"/>
              </w:rPr>
            </w:pPr>
            <w:r w:rsidRPr="00154332">
              <w:rPr>
                <w:color w:val="auto"/>
              </w:rPr>
              <w:t>Thoracic Vertebral Fractures</w:t>
            </w:r>
          </w:p>
        </w:tc>
        <w:tc>
          <w:tcPr>
            <w:tcW w:w="1530" w:type="dxa"/>
            <w:vAlign w:val="center"/>
          </w:tcPr>
          <w:p w:rsidR="009159AF" w:rsidRPr="00154332" w:rsidRDefault="002F3E75" w:rsidP="006B690F">
            <w:pPr>
              <w:tabs>
                <w:tab w:val="left" w:pos="288"/>
                <w:tab w:val="left" w:pos="4752"/>
              </w:tabs>
              <w:rPr>
                <w:color w:val="auto"/>
              </w:rPr>
            </w:pPr>
            <w:r w:rsidRPr="00154332">
              <w:rPr>
                <w:color w:val="auto"/>
              </w:rPr>
              <w:t>5235</w:t>
            </w:r>
          </w:p>
        </w:tc>
        <w:tc>
          <w:tcPr>
            <w:tcW w:w="1026" w:type="dxa"/>
            <w:vAlign w:val="center"/>
          </w:tcPr>
          <w:p w:rsidR="009159AF" w:rsidRPr="00154332" w:rsidRDefault="002F3E75" w:rsidP="006B690F">
            <w:pPr>
              <w:tabs>
                <w:tab w:val="left" w:pos="288"/>
                <w:tab w:val="left" w:pos="4752"/>
              </w:tabs>
              <w:rPr>
                <w:color w:val="auto"/>
              </w:rPr>
            </w:pPr>
            <w:r w:rsidRPr="00154332">
              <w:rPr>
                <w:color w:val="auto"/>
              </w:rPr>
              <w:t>10%</w:t>
            </w:r>
          </w:p>
        </w:tc>
      </w:tr>
      <w:tr w:rsidR="00AD2379" w:rsidRPr="00F64312"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154332" w:rsidRDefault="00AD2379" w:rsidP="006B690F">
            <w:pPr>
              <w:tabs>
                <w:tab w:val="left" w:pos="288"/>
                <w:tab w:val="left" w:pos="4752"/>
              </w:tabs>
              <w:rPr>
                <w:b/>
                <w:color w:val="auto"/>
              </w:rPr>
            </w:pPr>
            <w:r w:rsidRPr="00154332">
              <w:rPr>
                <w:b/>
                <w:color w:val="auto"/>
              </w:rPr>
              <w:t>COMBINED</w:t>
            </w:r>
          </w:p>
        </w:tc>
        <w:tc>
          <w:tcPr>
            <w:tcW w:w="1026" w:type="dxa"/>
            <w:shd w:val="clear" w:color="auto" w:fill="D9D9D9"/>
            <w:vAlign w:val="center"/>
          </w:tcPr>
          <w:p w:rsidR="00AD2379" w:rsidRPr="00154332" w:rsidRDefault="002F3E75" w:rsidP="006B690F">
            <w:pPr>
              <w:tabs>
                <w:tab w:val="left" w:pos="288"/>
                <w:tab w:val="left" w:pos="4752"/>
              </w:tabs>
              <w:rPr>
                <w:b/>
                <w:color w:val="auto"/>
              </w:rPr>
            </w:pPr>
            <w:r w:rsidRPr="00154332">
              <w:rPr>
                <w:b/>
                <w:color w:val="auto"/>
              </w:rPr>
              <w:t>2</w:t>
            </w:r>
            <w:r w:rsidR="00AD2379" w:rsidRPr="00154332">
              <w:rPr>
                <w:b/>
                <w:color w:val="auto"/>
              </w:rPr>
              <w:t>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871AF1">
        <w:rPr>
          <w:color w:val="auto"/>
        </w:rPr>
        <w:t>dated 20</w:t>
      </w:r>
      <w:r w:rsidR="00871AF1" w:rsidRPr="00871AF1">
        <w:rPr>
          <w:color w:val="auto"/>
        </w:rPr>
        <w:t>111120</w:t>
      </w:r>
      <w:r w:rsidR="00ED7820" w:rsidRPr="00871AF1">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r>
      <w:r w:rsidR="00E853A5">
        <w:rPr>
          <w:color w:val="auto"/>
        </w:rPr>
        <w:t xml:space="preserve"> </w:t>
      </w:r>
      <w:bookmarkStart w:id="0" w:name="_GoBack"/>
      <w:bookmarkEnd w:id="0"/>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AD2379" w:rsidRDefault="00AD2379" w:rsidP="00BF0E94">
      <w:pPr>
        <w:tabs>
          <w:tab w:val="left" w:pos="0"/>
          <w:tab w:val="left" w:pos="4320"/>
        </w:tabs>
        <w:jc w:val="both"/>
        <w:rPr>
          <w:color w:val="auto"/>
        </w:rPr>
      </w:pPr>
      <w:r w:rsidRPr="00F64312">
        <w:rPr>
          <w:color w:val="auto"/>
        </w:rPr>
        <w:tab/>
        <w:t xml:space="preserve">           Physical Disability Board of Review</w:t>
      </w:r>
    </w:p>
    <w:p w:rsidR="00202B55" w:rsidRDefault="00202B55" w:rsidP="00BF0E94">
      <w:pPr>
        <w:tabs>
          <w:tab w:val="left" w:pos="0"/>
          <w:tab w:val="left" w:pos="4320"/>
        </w:tabs>
        <w:jc w:val="both"/>
        <w:rPr>
          <w:color w:val="auto"/>
        </w:rPr>
      </w:pPr>
    </w:p>
    <w:p w:rsidR="00202B55" w:rsidRDefault="00202B55">
      <w:pPr>
        <w:spacing w:line="240" w:lineRule="auto"/>
        <w:jc w:val="left"/>
        <w:rPr>
          <w:color w:val="auto"/>
        </w:rPr>
      </w:pPr>
      <w:r>
        <w:rPr>
          <w:color w:val="auto"/>
        </w:rPr>
        <w:br w:type="page"/>
      </w:r>
    </w:p>
    <w:p w:rsidR="00CB1B9F" w:rsidRDefault="00202B55" w:rsidP="00BF0E94">
      <w:pPr>
        <w:tabs>
          <w:tab w:val="left" w:pos="0"/>
          <w:tab w:val="left" w:pos="4320"/>
        </w:tabs>
        <w:jc w:val="both"/>
        <w:rPr>
          <w:color w:val="auto"/>
        </w:rPr>
      </w:pPr>
      <w:r>
        <w:rPr>
          <w:noProof/>
        </w:rPr>
        <w:lastRenderedPageBreak/>
        <w:drawing>
          <wp:anchor distT="0" distB="0" distL="114300" distR="114300" simplePos="0" relativeHeight="251658240" behindDoc="0" locked="0" layoutInCell="1" allowOverlap="1">
            <wp:simplePos x="0" y="0"/>
            <wp:positionH relativeFrom="column">
              <wp:posOffset>-209550</wp:posOffset>
            </wp:positionH>
            <wp:positionV relativeFrom="paragraph">
              <wp:posOffset>-295275</wp:posOffset>
            </wp:positionV>
            <wp:extent cx="5943600" cy="7696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7696200"/>
                    </a:xfrm>
                    <a:prstGeom prst="rect">
                      <a:avLst/>
                    </a:prstGeom>
                    <a:noFill/>
                    <a:ln w="9525">
                      <a:noFill/>
                      <a:miter lim="800000"/>
                      <a:headEnd/>
                      <a:tailEnd/>
                    </a:ln>
                  </pic:spPr>
                </pic:pic>
              </a:graphicData>
            </a:graphic>
          </wp:anchor>
        </w:drawing>
      </w:r>
    </w:p>
    <w:sectPr w:rsidR="00CB1B9F" w:rsidSect="000B2FE5">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FC" w:rsidRDefault="007644FC">
      <w:r>
        <w:separator/>
      </w:r>
    </w:p>
  </w:endnote>
  <w:endnote w:type="continuationSeparator" w:id="0">
    <w:p w:rsidR="007644FC" w:rsidRDefault="007644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3B1" w:rsidRPr="00684CE6" w:rsidRDefault="005103B1" w:rsidP="0096093B">
    <w:pPr>
      <w:pStyle w:val="Footer"/>
      <w:ind w:firstLine="4320"/>
      <w:rPr>
        <w:color w:val="auto"/>
      </w:rPr>
    </w:pPr>
    <w:r w:rsidRPr="00374247">
      <w:rPr>
        <w:color w:val="auto"/>
      </w:rPr>
      <w:t xml:space="preserve">   </w:t>
    </w:r>
    <w:r w:rsidR="00065440" w:rsidRPr="00065440">
      <w:fldChar w:fldCharType="begin"/>
    </w:r>
    <w:r w:rsidR="00EB1FC6">
      <w:instrText xml:space="preserve"> PAGE   \* MERGEFORMAT </w:instrText>
    </w:r>
    <w:r w:rsidR="00065440" w:rsidRPr="00065440">
      <w:fldChar w:fldCharType="separate"/>
    </w:r>
    <w:r w:rsidR="00202B55" w:rsidRPr="00202B55">
      <w:rPr>
        <w:noProof/>
        <w:color w:val="auto"/>
      </w:rPr>
      <w:t>4</w:t>
    </w:r>
    <w:r w:rsidR="00065440">
      <w:rPr>
        <w:noProof/>
        <w:color w:val="auto"/>
      </w:rPr>
      <w:fldChar w:fldCharType="end"/>
    </w:r>
    <w:r w:rsidRPr="00FA1341">
      <w:rPr>
        <w:color w:val="auto"/>
      </w:rPr>
      <w:t xml:space="preserve">                                </w:t>
    </w:r>
    <w:r w:rsidR="006D0C44">
      <w:rPr>
        <w:color w:val="auto"/>
      </w:rPr>
      <w:t xml:space="preserve">                           PD12</w:t>
    </w:r>
    <w:r w:rsidRPr="00FA1341">
      <w:rPr>
        <w:color w:val="auto"/>
      </w:rPr>
      <w:t>00018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FC" w:rsidRDefault="007644FC">
      <w:r>
        <w:separator/>
      </w:r>
    </w:p>
  </w:footnote>
  <w:footnote w:type="continuationSeparator" w:id="0">
    <w:p w:rsidR="007644FC" w:rsidRDefault="00764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1EFC"/>
    <w:rsid w:val="000024F5"/>
    <w:rsid w:val="000047A1"/>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4F04"/>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440"/>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2FE5"/>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453A"/>
    <w:rsid w:val="0012489B"/>
    <w:rsid w:val="00124BBD"/>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4332"/>
    <w:rsid w:val="001554E4"/>
    <w:rsid w:val="0015623F"/>
    <w:rsid w:val="00156585"/>
    <w:rsid w:val="00156BA9"/>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6E4"/>
    <w:rsid w:val="00180826"/>
    <w:rsid w:val="00181240"/>
    <w:rsid w:val="0018208F"/>
    <w:rsid w:val="00182A4C"/>
    <w:rsid w:val="00183F77"/>
    <w:rsid w:val="00183FB3"/>
    <w:rsid w:val="001844D8"/>
    <w:rsid w:val="00185DA8"/>
    <w:rsid w:val="00185ECB"/>
    <w:rsid w:val="001865E0"/>
    <w:rsid w:val="00186D01"/>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479"/>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2B55"/>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5AD"/>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4E48"/>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4F5D"/>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3E75"/>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494"/>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D9A"/>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617C"/>
    <w:rsid w:val="004A712D"/>
    <w:rsid w:val="004A7C03"/>
    <w:rsid w:val="004B03F3"/>
    <w:rsid w:val="004B0CC9"/>
    <w:rsid w:val="004B177A"/>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4E0B"/>
    <w:rsid w:val="004C5E33"/>
    <w:rsid w:val="004C60A3"/>
    <w:rsid w:val="004C6CDA"/>
    <w:rsid w:val="004C79F5"/>
    <w:rsid w:val="004D04A7"/>
    <w:rsid w:val="004D10D4"/>
    <w:rsid w:val="004D16BD"/>
    <w:rsid w:val="004D2AAB"/>
    <w:rsid w:val="004D362B"/>
    <w:rsid w:val="004D3C7F"/>
    <w:rsid w:val="004D3F55"/>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3B1"/>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2CD"/>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56C"/>
    <w:rsid w:val="00560D57"/>
    <w:rsid w:val="00560F12"/>
    <w:rsid w:val="0056195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552"/>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0"/>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183B"/>
    <w:rsid w:val="00634995"/>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5D2"/>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B4"/>
    <w:rsid w:val="006724D6"/>
    <w:rsid w:val="00673CDC"/>
    <w:rsid w:val="0067443B"/>
    <w:rsid w:val="006770AA"/>
    <w:rsid w:val="00680450"/>
    <w:rsid w:val="0068098E"/>
    <w:rsid w:val="006810BD"/>
    <w:rsid w:val="00681350"/>
    <w:rsid w:val="0068160C"/>
    <w:rsid w:val="00682486"/>
    <w:rsid w:val="00682F1E"/>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28BA"/>
    <w:rsid w:val="006B312F"/>
    <w:rsid w:val="006B31E6"/>
    <w:rsid w:val="006B31F9"/>
    <w:rsid w:val="006B37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0C4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08D"/>
    <w:rsid w:val="0070220D"/>
    <w:rsid w:val="00703B6C"/>
    <w:rsid w:val="00703BB0"/>
    <w:rsid w:val="00703F2E"/>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7EB"/>
    <w:rsid w:val="00745B0A"/>
    <w:rsid w:val="00745DBE"/>
    <w:rsid w:val="007468AC"/>
    <w:rsid w:val="00746AE2"/>
    <w:rsid w:val="007503F3"/>
    <w:rsid w:val="00750C82"/>
    <w:rsid w:val="00750C9B"/>
    <w:rsid w:val="00750E3A"/>
    <w:rsid w:val="00752035"/>
    <w:rsid w:val="00752D2B"/>
    <w:rsid w:val="0076100C"/>
    <w:rsid w:val="00761127"/>
    <w:rsid w:val="007612A5"/>
    <w:rsid w:val="007635A8"/>
    <w:rsid w:val="00763CAE"/>
    <w:rsid w:val="00763F95"/>
    <w:rsid w:val="007644FC"/>
    <w:rsid w:val="007651ED"/>
    <w:rsid w:val="00766C87"/>
    <w:rsid w:val="00771043"/>
    <w:rsid w:val="0077272B"/>
    <w:rsid w:val="00773AF7"/>
    <w:rsid w:val="00773C45"/>
    <w:rsid w:val="00774AD8"/>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C76AD"/>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2C5E"/>
    <w:rsid w:val="0086429C"/>
    <w:rsid w:val="00865207"/>
    <w:rsid w:val="008656A7"/>
    <w:rsid w:val="00865FA3"/>
    <w:rsid w:val="00866231"/>
    <w:rsid w:val="00871262"/>
    <w:rsid w:val="0087170E"/>
    <w:rsid w:val="00871AF1"/>
    <w:rsid w:val="00871D4E"/>
    <w:rsid w:val="00871E7B"/>
    <w:rsid w:val="008721BB"/>
    <w:rsid w:val="008721F2"/>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0FA"/>
    <w:rsid w:val="008A39D7"/>
    <w:rsid w:val="008A55DE"/>
    <w:rsid w:val="008A5705"/>
    <w:rsid w:val="008A5C34"/>
    <w:rsid w:val="008A63A9"/>
    <w:rsid w:val="008A7073"/>
    <w:rsid w:val="008A79F0"/>
    <w:rsid w:val="008A7F7E"/>
    <w:rsid w:val="008B04DB"/>
    <w:rsid w:val="008B09B4"/>
    <w:rsid w:val="008B1B11"/>
    <w:rsid w:val="008B1DF4"/>
    <w:rsid w:val="008B201C"/>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353E"/>
    <w:rsid w:val="008D5104"/>
    <w:rsid w:val="008D5264"/>
    <w:rsid w:val="008D75F4"/>
    <w:rsid w:val="008D795D"/>
    <w:rsid w:val="008D7B07"/>
    <w:rsid w:val="008E0D8F"/>
    <w:rsid w:val="008E0F4E"/>
    <w:rsid w:val="008E1E94"/>
    <w:rsid w:val="008E2D99"/>
    <w:rsid w:val="008E30D4"/>
    <w:rsid w:val="008E38B0"/>
    <w:rsid w:val="008E3C90"/>
    <w:rsid w:val="008E4A60"/>
    <w:rsid w:val="008E6463"/>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59AF"/>
    <w:rsid w:val="00917182"/>
    <w:rsid w:val="00920251"/>
    <w:rsid w:val="00920259"/>
    <w:rsid w:val="00920436"/>
    <w:rsid w:val="00921CFD"/>
    <w:rsid w:val="00921F7F"/>
    <w:rsid w:val="009239C0"/>
    <w:rsid w:val="00923B25"/>
    <w:rsid w:val="0092402E"/>
    <w:rsid w:val="00924CF0"/>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093B"/>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2A8C"/>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802"/>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B55"/>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4E2"/>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4E25"/>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4456"/>
    <w:rsid w:val="00A756C4"/>
    <w:rsid w:val="00A7592B"/>
    <w:rsid w:val="00A75ED7"/>
    <w:rsid w:val="00A76094"/>
    <w:rsid w:val="00A768E2"/>
    <w:rsid w:val="00A823BE"/>
    <w:rsid w:val="00A82C52"/>
    <w:rsid w:val="00A838E8"/>
    <w:rsid w:val="00A83C15"/>
    <w:rsid w:val="00A84EC4"/>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0B6E"/>
    <w:rsid w:val="00AA1253"/>
    <w:rsid w:val="00AA194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593"/>
    <w:rsid w:val="00AB4BA4"/>
    <w:rsid w:val="00AB592E"/>
    <w:rsid w:val="00AB64B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D7A"/>
    <w:rsid w:val="00AF4FA5"/>
    <w:rsid w:val="00AF5BB4"/>
    <w:rsid w:val="00AF6ECC"/>
    <w:rsid w:val="00B02145"/>
    <w:rsid w:val="00B022DC"/>
    <w:rsid w:val="00B029C5"/>
    <w:rsid w:val="00B039DD"/>
    <w:rsid w:val="00B04562"/>
    <w:rsid w:val="00B0472F"/>
    <w:rsid w:val="00B06930"/>
    <w:rsid w:val="00B076B6"/>
    <w:rsid w:val="00B0773A"/>
    <w:rsid w:val="00B07955"/>
    <w:rsid w:val="00B1176B"/>
    <w:rsid w:val="00B11858"/>
    <w:rsid w:val="00B13A51"/>
    <w:rsid w:val="00B140B8"/>
    <w:rsid w:val="00B14FAA"/>
    <w:rsid w:val="00B15020"/>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064"/>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3F0C"/>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4680"/>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348"/>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69B6"/>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5FBD"/>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55A7"/>
    <w:rsid w:val="00C36201"/>
    <w:rsid w:val="00C368E8"/>
    <w:rsid w:val="00C36C3D"/>
    <w:rsid w:val="00C372C7"/>
    <w:rsid w:val="00C376A7"/>
    <w:rsid w:val="00C42443"/>
    <w:rsid w:val="00C42AED"/>
    <w:rsid w:val="00C42CBA"/>
    <w:rsid w:val="00C4338C"/>
    <w:rsid w:val="00C43C2B"/>
    <w:rsid w:val="00C45112"/>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2A"/>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1A7"/>
    <w:rsid w:val="00CA068D"/>
    <w:rsid w:val="00CA08DF"/>
    <w:rsid w:val="00CA1228"/>
    <w:rsid w:val="00CA1C73"/>
    <w:rsid w:val="00CA282D"/>
    <w:rsid w:val="00CA3F73"/>
    <w:rsid w:val="00CA4670"/>
    <w:rsid w:val="00CA5F89"/>
    <w:rsid w:val="00CA6B1A"/>
    <w:rsid w:val="00CA720B"/>
    <w:rsid w:val="00CB1B18"/>
    <w:rsid w:val="00CB1B9F"/>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902"/>
    <w:rsid w:val="00CC55D6"/>
    <w:rsid w:val="00CC59B4"/>
    <w:rsid w:val="00CC69EC"/>
    <w:rsid w:val="00CC78A2"/>
    <w:rsid w:val="00CC7DF8"/>
    <w:rsid w:val="00CD15BE"/>
    <w:rsid w:val="00CD173A"/>
    <w:rsid w:val="00CD1EF2"/>
    <w:rsid w:val="00CD32BD"/>
    <w:rsid w:val="00CD34C7"/>
    <w:rsid w:val="00CD5653"/>
    <w:rsid w:val="00CD5E6D"/>
    <w:rsid w:val="00CD63C8"/>
    <w:rsid w:val="00CD76F8"/>
    <w:rsid w:val="00CD78A5"/>
    <w:rsid w:val="00CE02E8"/>
    <w:rsid w:val="00CE069E"/>
    <w:rsid w:val="00CE0B4E"/>
    <w:rsid w:val="00CE0DE0"/>
    <w:rsid w:val="00CE214F"/>
    <w:rsid w:val="00CE2B1F"/>
    <w:rsid w:val="00CE2CC2"/>
    <w:rsid w:val="00CE3722"/>
    <w:rsid w:val="00CE449C"/>
    <w:rsid w:val="00CF0280"/>
    <w:rsid w:val="00CF095C"/>
    <w:rsid w:val="00CF158D"/>
    <w:rsid w:val="00CF18F7"/>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58D5"/>
    <w:rsid w:val="00D061EB"/>
    <w:rsid w:val="00D06952"/>
    <w:rsid w:val="00D07A72"/>
    <w:rsid w:val="00D10577"/>
    <w:rsid w:val="00D12405"/>
    <w:rsid w:val="00D12A4E"/>
    <w:rsid w:val="00D1323B"/>
    <w:rsid w:val="00D14BAE"/>
    <w:rsid w:val="00D15107"/>
    <w:rsid w:val="00D15A69"/>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D0"/>
    <w:rsid w:val="00DC17F2"/>
    <w:rsid w:val="00DC4001"/>
    <w:rsid w:val="00DC41C3"/>
    <w:rsid w:val="00DC4842"/>
    <w:rsid w:val="00DC4A3C"/>
    <w:rsid w:val="00DC4FA4"/>
    <w:rsid w:val="00DC5028"/>
    <w:rsid w:val="00DC5B37"/>
    <w:rsid w:val="00DC6B68"/>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3B06"/>
    <w:rsid w:val="00DF5C84"/>
    <w:rsid w:val="00DF5D3A"/>
    <w:rsid w:val="00DF5EC0"/>
    <w:rsid w:val="00DF641A"/>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4698"/>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53A5"/>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1FC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93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17AF8"/>
    <w:rsid w:val="00F20DA4"/>
    <w:rsid w:val="00F22A26"/>
    <w:rsid w:val="00F2361E"/>
    <w:rsid w:val="00F24072"/>
    <w:rsid w:val="00F26432"/>
    <w:rsid w:val="00F3197A"/>
    <w:rsid w:val="00F32139"/>
    <w:rsid w:val="00F33CF0"/>
    <w:rsid w:val="00F33D56"/>
    <w:rsid w:val="00F34E08"/>
    <w:rsid w:val="00F35D84"/>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1341"/>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E0DA-E50D-4E30-8BF7-93592E4F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10</cp:revision>
  <cp:lastPrinted>2012-08-20T18:29:00Z</cp:lastPrinted>
  <dcterms:created xsi:type="dcterms:W3CDTF">2012-08-06T15:46:00Z</dcterms:created>
  <dcterms:modified xsi:type="dcterms:W3CDTF">2012-10-10T15:39:00Z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