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8E3C4E" w:rsidRDefault="0095270D" w:rsidP="00DD5558">
      <w:pPr>
        <w:tabs>
          <w:tab w:val="right" w:pos="9360"/>
        </w:tabs>
        <w:jc w:val="both"/>
        <w:rPr>
          <w:caps/>
          <w:color w:val="auto"/>
        </w:rPr>
      </w:pPr>
      <w:r w:rsidRPr="008E3C4E">
        <w:rPr>
          <w:caps/>
          <w:color w:val="auto"/>
        </w:rPr>
        <w:t xml:space="preserve">NAME:  </w:t>
      </w:r>
      <w:r w:rsidR="007C79AA">
        <w:rPr>
          <w:caps/>
          <w:color w:val="auto"/>
        </w:rPr>
        <w:t xml:space="preserve"> </w:t>
      </w:r>
      <w:r w:rsidR="007C79AA">
        <w:rPr>
          <w:caps/>
          <w:color w:val="auto"/>
        </w:rPr>
        <w:tab/>
      </w:r>
      <w:r w:rsidRPr="008E3C4E">
        <w:rPr>
          <w:caps/>
          <w:color w:val="auto"/>
        </w:rPr>
        <w:t xml:space="preserve">BRANCH OF SERVICE: </w:t>
      </w:r>
      <w:r w:rsidR="00DF70F4" w:rsidRPr="008E3C4E">
        <w:rPr>
          <w:caps/>
          <w:color w:val="auto"/>
        </w:rPr>
        <w:t>Army</w:t>
      </w:r>
    </w:p>
    <w:p w:rsidR="0095270D" w:rsidRPr="008E3C4E" w:rsidRDefault="0095270D" w:rsidP="00DD5558">
      <w:pPr>
        <w:tabs>
          <w:tab w:val="right" w:pos="9360"/>
        </w:tabs>
        <w:jc w:val="both"/>
        <w:rPr>
          <w:color w:val="auto"/>
        </w:rPr>
      </w:pPr>
      <w:r w:rsidRPr="008E3C4E">
        <w:rPr>
          <w:caps/>
          <w:color w:val="auto"/>
        </w:rPr>
        <w:t>CASE NUMBER:  PD</w:t>
      </w:r>
      <w:r w:rsidR="001657BE" w:rsidRPr="008E3C4E">
        <w:rPr>
          <w:caps/>
          <w:color w:val="auto"/>
        </w:rPr>
        <w:t>12</w:t>
      </w:r>
      <w:r w:rsidRPr="008E3C4E">
        <w:rPr>
          <w:caps/>
          <w:color w:val="auto"/>
        </w:rPr>
        <w:t>00</w:t>
      </w:r>
      <w:r w:rsidR="00D30D14" w:rsidRPr="008E3C4E">
        <w:rPr>
          <w:caps/>
          <w:color w:val="auto"/>
        </w:rPr>
        <w:t>011</w:t>
      </w:r>
      <w:r w:rsidR="00DD5558" w:rsidRPr="008E3C4E">
        <w:rPr>
          <w:color w:val="auto"/>
        </w:rPr>
        <w:tab/>
      </w:r>
      <w:r w:rsidR="0018208F" w:rsidRPr="008E3C4E">
        <w:rPr>
          <w:color w:val="auto"/>
        </w:rPr>
        <w:t>SE</w:t>
      </w:r>
      <w:r w:rsidRPr="008E3C4E">
        <w:rPr>
          <w:color w:val="auto"/>
        </w:rPr>
        <w:t>PARATION DATE:  200</w:t>
      </w:r>
      <w:r w:rsidR="00D30D14" w:rsidRPr="008E3C4E">
        <w:rPr>
          <w:color w:val="auto"/>
        </w:rPr>
        <w:t>4081</w:t>
      </w:r>
      <w:r w:rsidR="00654D74" w:rsidRPr="008E3C4E">
        <w:rPr>
          <w:color w:val="auto"/>
        </w:rPr>
        <w:t>8</w:t>
      </w:r>
    </w:p>
    <w:p w:rsidR="002773AE" w:rsidRPr="008E3C4E" w:rsidRDefault="0095270D" w:rsidP="0095270D">
      <w:pPr>
        <w:pBdr>
          <w:bottom w:val="single" w:sz="12" w:space="1" w:color="auto"/>
        </w:pBdr>
        <w:tabs>
          <w:tab w:val="left" w:pos="288"/>
          <w:tab w:val="left" w:pos="4752"/>
        </w:tabs>
        <w:jc w:val="both"/>
        <w:rPr>
          <w:caps/>
          <w:color w:val="auto"/>
          <w:highlight w:val="cyan"/>
        </w:rPr>
      </w:pPr>
      <w:r w:rsidRPr="008E3C4E">
        <w:rPr>
          <w:caps/>
          <w:color w:val="auto"/>
        </w:rPr>
        <w:t>BOARD DATE:  2012</w:t>
      </w:r>
      <w:r w:rsidR="008E3C4E">
        <w:rPr>
          <w:caps/>
          <w:color w:val="auto"/>
        </w:rPr>
        <w:t>0726</w:t>
      </w:r>
      <w:r w:rsidR="00532B33" w:rsidRPr="008E3C4E">
        <w:rPr>
          <w:caps/>
          <w:color w:val="auto"/>
          <w:highlight w:val="cyan"/>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187075" w:rsidRPr="00F64312" w:rsidRDefault="00187075" w:rsidP="00BF0E94">
      <w:pPr>
        <w:tabs>
          <w:tab w:val="left" w:pos="288"/>
          <w:tab w:val="left" w:pos="4752"/>
        </w:tabs>
        <w:jc w:val="both"/>
        <w:rPr>
          <w:color w:val="auto"/>
        </w:rPr>
      </w:pPr>
    </w:p>
    <w:p w:rsidR="000B1C9E" w:rsidRPr="002773AE"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w:t>
      </w:r>
      <w:r w:rsidRPr="005C5BF3">
        <w:rPr>
          <w:color w:val="auto"/>
        </w:rPr>
        <w:t xml:space="preserve">extracted from the available evidence of record reflects that this covered individual (CI) was </w:t>
      </w:r>
      <w:r w:rsidR="00A70270" w:rsidRPr="005C5BF3">
        <w:rPr>
          <w:color w:val="auto"/>
        </w:rPr>
        <w:t>an active duty</w:t>
      </w:r>
      <w:r w:rsidR="00435713" w:rsidRPr="005C5BF3">
        <w:rPr>
          <w:color w:val="auto"/>
        </w:rPr>
        <w:t xml:space="preserve"> Soldier, PFC</w:t>
      </w:r>
      <w:r w:rsidR="0017172C" w:rsidRPr="005C5BF3">
        <w:rPr>
          <w:color w:val="auto"/>
        </w:rPr>
        <w:t>/E-</w:t>
      </w:r>
      <w:r w:rsidR="00435713" w:rsidRPr="005C5BF3">
        <w:rPr>
          <w:color w:val="auto"/>
        </w:rPr>
        <w:t>3</w:t>
      </w:r>
      <w:r w:rsidR="002773AE" w:rsidRPr="005C5BF3">
        <w:rPr>
          <w:color w:val="auto"/>
        </w:rPr>
        <w:t xml:space="preserve"> </w:t>
      </w:r>
      <w:r w:rsidRPr="005C5BF3">
        <w:rPr>
          <w:color w:val="auto"/>
        </w:rPr>
        <w:t>(</w:t>
      </w:r>
      <w:r w:rsidR="00435713" w:rsidRPr="005C5BF3">
        <w:rPr>
          <w:color w:val="auto"/>
        </w:rPr>
        <w:t>91W</w:t>
      </w:r>
      <w:r w:rsidR="00112F44" w:rsidRPr="005C5BF3">
        <w:rPr>
          <w:color w:val="auto"/>
        </w:rPr>
        <w:t xml:space="preserve">, </w:t>
      </w:r>
      <w:r w:rsidR="00435713" w:rsidRPr="005C5BF3">
        <w:rPr>
          <w:color w:val="auto"/>
        </w:rPr>
        <w:t>Health Care Specialist</w:t>
      </w:r>
      <w:r w:rsidR="00A70270" w:rsidRPr="005C5BF3">
        <w:rPr>
          <w:color w:val="auto"/>
        </w:rPr>
        <w:t>)</w:t>
      </w:r>
      <w:r w:rsidR="00565636" w:rsidRPr="005C5BF3">
        <w:rPr>
          <w:color w:val="auto"/>
        </w:rPr>
        <w:t>,</w:t>
      </w:r>
      <w:r w:rsidR="00A70270" w:rsidRPr="005C5BF3">
        <w:rPr>
          <w:color w:val="auto"/>
        </w:rPr>
        <w:t xml:space="preserve"> </w:t>
      </w:r>
      <w:r w:rsidRPr="005C5BF3">
        <w:rPr>
          <w:color w:val="auto"/>
        </w:rPr>
        <w:t xml:space="preserve">medically separated for </w:t>
      </w:r>
      <w:r w:rsidR="00435713" w:rsidRPr="005C5BF3">
        <w:rPr>
          <w:color w:val="auto"/>
        </w:rPr>
        <w:t>idiopathic seizure disorder</w:t>
      </w:r>
      <w:r w:rsidR="00681EDB">
        <w:rPr>
          <w:color w:val="auto"/>
        </w:rPr>
        <w:t xml:space="preserve"> </w:t>
      </w:r>
      <w:r w:rsidR="00143B34">
        <w:rPr>
          <w:color w:val="auto"/>
        </w:rPr>
        <w:t>manifested</w:t>
      </w:r>
      <w:r w:rsidR="00681EDB">
        <w:rPr>
          <w:color w:val="auto"/>
        </w:rPr>
        <w:t xml:space="preserve"> as recurrent sync</w:t>
      </w:r>
      <w:r w:rsidR="00143B34">
        <w:rPr>
          <w:color w:val="auto"/>
        </w:rPr>
        <w:t>opal episodes</w:t>
      </w:r>
      <w:r w:rsidR="0021565F" w:rsidRPr="005C5BF3">
        <w:rPr>
          <w:color w:val="auto"/>
          <w:szCs w:val="24"/>
        </w:rPr>
        <w:t>.</w:t>
      </w:r>
      <w:r w:rsidR="006D5E1E" w:rsidRPr="005C5BF3">
        <w:rPr>
          <w:color w:val="auto"/>
          <w:szCs w:val="24"/>
        </w:rPr>
        <w:t xml:space="preserve">  </w:t>
      </w:r>
      <w:r w:rsidR="005C5BF3" w:rsidRPr="005C5BF3">
        <w:rPr>
          <w:color w:val="000000" w:themeColor="text1"/>
          <w:szCs w:val="24"/>
        </w:rPr>
        <w:t xml:space="preserve">He did not respond adequately to treatment and was unable to perform within his Military Occupational Specialty (MOS) or meet physical fitness standards.  </w:t>
      </w:r>
      <w:r w:rsidR="009C12A1" w:rsidRPr="001E67DC">
        <w:rPr>
          <w:color w:val="auto"/>
        </w:rPr>
        <w:t>He</w:t>
      </w:r>
      <w:r w:rsidR="009C12A1" w:rsidRPr="00F64312">
        <w:rPr>
          <w:color w:val="auto"/>
        </w:rPr>
        <w:t xml:space="preserve"> </w:t>
      </w:r>
      <w:r w:rsidR="00F566B7" w:rsidRPr="00F64312">
        <w:rPr>
          <w:color w:val="auto"/>
        </w:rPr>
        <w:t xml:space="preserve">was issued a </w:t>
      </w:r>
      <w:r w:rsidR="00F566B7" w:rsidRPr="001E67DC">
        <w:rPr>
          <w:color w:val="auto"/>
        </w:rPr>
        <w:t xml:space="preserve">permanent </w:t>
      </w:r>
      <w:r w:rsidR="001E67DC">
        <w:rPr>
          <w:color w:val="auto"/>
        </w:rPr>
        <w:t>P</w:t>
      </w:r>
      <w:r w:rsidR="00F566B7" w:rsidRPr="001E67DC">
        <w:rPr>
          <w:color w:val="auto"/>
        </w:rPr>
        <w:t>3 profile</w:t>
      </w:r>
      <w:r w:rsidR="00252A84" w:rsidRPr="00F64312">
        <w:rPr>
          <w:color w:val="auto"/>
        </w:rPr>
        <w:t xml:space="preserve"> </w:t>
      </w:r>
      <w:r w:rsidR="00F566B7" w:rsidRPr="00F64312">
        <w:rPr>
          <w:color w:val="auto"/>
        </w:rPr>
        <w:t>and</w:t>
      </w:r>
      <w:r w:rsidR="009C12A1" w:rsidRPr="00F64312">
        <w:rPr>
          <w:color w:val="auto"/>
        </w:rPr>
        <w:t xml:space="preserve"> </w:t>
      </w:r>
      <w:r w:rsidR="00F566B7" w:rsidRPr="00F64312">
        <w:rPr>
          <w:color w:val="auto"/>
        </w:rPr>
        <w:t>referred for a Medical Evaluation B</w:t>
      </w:r>
      <w:r w:rsidR="00F566B7" w:rsidRPr="005C5BF3">
        <w:rPr>
          <w:color w:val="auto"/>
        </w:rPr>
        <w:t>oard (MEB).</w:t>
      </w:r>
      <w:r w:rsidR="006D5E1E" w:rsidRPr="005C5BF3">
        <w:rPr>
          <w:color w:val="auto"/>
        </w:rPr>
        <w:t xml:space="preserve">  </w:t>
      </w:r>
      <w:r w:rsidR="005F19B0" w:rsidRPr="005C5BF3">
        <w:rPr>
          <w:color w:val="auto"/>
        </w:rPr>
        <w:t xml:space="preserve">Idiopathic seizure disorder was forwarded to the </w:t>
      </w:r>
      <w:r w:rsidR="005C5BF3" w:rsidRPr="005C5BF3">
        <w:rPr>
          <w:color w:val="000000" w:themeColor="text1"/>
          <w:szCs w:val="24"/>
        </w:rPr>
        <w:t>Physical Evaluation Board (</w:t>
      </w:r>
      <w:r w:rsidR="005F19B0" w:rsidRPr="005C5BF3">
        <w:rPr>
          <w:color w:val="auto"/>
        </w:rPr>
        <w:t>PEB</w:t>
      </w:r>
      <w:r w:rsidR="005C5BF3" w:rsidRPr="005C5BF3">
        <w:rPr>
          <w:color w:val="auto"/>
        </w:rPr>
        <w:t>)</w:t>
      </w:r>
      <w:r w:rsidR="005F19B0">
        <w:rPr>
          <w:color w:val="auto"/>
        </w:rPr>
        <w:t xml:space="preserve"> as medically unacceptable in accordance with AR 40-501. </w:t>
      </w:r>
      <w:r w:rsidR="005C5BF3">
        <w:rPr>
          <w:color w:val="auto"/>
        </w:rPr>
        <w:t xml:space="preserve"> </w:t>
      </w:r>
      <w:r w:rsidR="005F19B0">
        <w:rPr>
          <w:color w:val="auto"/>
        </w:rPr>
        <w:t xml:space="preserve">Episodic </w:t>
      </w:r>
      <w:r w:rsidR="005F19B0" w:rsidRPr="005F19B0">
        <w:rPr>
          <w:color w:val="auto"/>
        </w:rPr>
        <w:t>migraine headaches</w:t>
      </w:r>
      <w:r w:rsidR="00071F0D" w:rsidRPr="0041515F">
        <w:rPr>
          <w:color w:val="auto"/>
        </w:rPr>
        <w:t xml:space="preserve">, </w:t>
      </w:r>
      <w:r w:rsidR="005C5BF3" w:rsidRPr="0041515F">
        <w:rPr>
          <w:color w:val="auto"/>
        </w:rPr>
        <w:t xml:space="preserve">as </w:t>
      </w:r>
      <w:r w:rsidR="00071F0D" w:rsidRPr="0041515F">
        <w:rPr>
          <w:color w:val="auto"/>
        </w:rPr>
        <w:t>identified in the rating chart below, w</w:t>
      </w:r>
      <w:r w:rsidR="005F19B0" w:rsidRPr="0041515F">
        <w:rPr>
          <w:color w:val="auto"/>
        </w:rPr>
        <w:t>as</w:t>
      </w:r>
      <w:r w:rsidR="00071F0D" w:rsidRPr="0041515F">
        <w:rPr>
          <w:color w:val="auto"/>
        </w:rPr>
        <w:t xml:space="preserve"> forwarded </w:t>
      </w:r>
      <w:r w:rsidR="005C5BF3" w:rsidRPr="0041515F">
        <w:rPr>
          <w:color w:val="auto"/>
        </w:rPr>
        <w:t>on the</w:t>
      </w:r>
      <w:r w:rsidR="00071F0D" w:rsidRPr="0041515F">
        <w:rPr>
          <w:color w:val="auto"/>
        </w:rPr>
        <w:t xml:space="preserve"> MEB</w:t>
      </w:r>
      <w:r w:rsidR="00002309" w:rsidRPr="0041515F">
        <w:rPr>
          <w:color w:val="auto"/>
        </w:rPr>
        <w:t xml:space="preserve"> </w:t>
      </w:r>
      <w:r w:rsidR="005C5BF3" w:rsidRPr="0041515F">
        <w:rPr>
          <w:color w:val="auto"/>
        </w:rPr>
        <w:t xml:space="preserve">submission </w:t>
      </w:r>
      <w:r w:rsidR="00002309" w:rsidRPr="0041515F">
        <w:rPr>
          <w:color w:val="auto"/>
        </w:rPr>
        <w:t xml:space="preserve">as </w:t>
      </w:r>
      <w:r w:rsidR="005C5BF3" w:rsidRPr="0041515F">
        <w:rPr>
          <w:color w:val="auto"/>
        </w:rPr>
        <w:t xml:space="preserve">a </w:t>
      </w:r>
      <w:r w:rsidR="00002309" w:rsidRPr="0041515F">
        <w:rPr>
          <w:color w:val="auto"/>
        </w:rPr>
        <w:t>medically acceptable</w:t>
      </w:r>
      <w:r w:rsidR="005C5BF3" w:rsidRPr="0041515F">
        <w:rPr>
          <w:color w:val="auto"/>
        </w:rPr>
        <w:t xml:space="preserve"> condition</w:t>
      </w:r>
      <w:r w:rsidR="00F566B7" w:rsidRPr="0041515F">
        <w:rPr>
          <w:color w:val="auto"/>
        </w:rPr>
        <w:t xml:space="preserve">. </w:t>
      </w:r>
      <w:r w:rsidR="005C5BF3" w:rsidRPr="0041515F">
        <w:rPr>
          <w:color w:val="auto"/>
        </w:rPr>
        <w:t xml:space="preserve"> </w:t>
      </w:r>
      <w:r w:rsidRPr="0041515F">
        <w:rPr>
          <w:color w:val="auto"/>
        </w:rPr>
        <w:t>The PEB</w:t>
      </w:r>
      <w:r w:rsidR="005C5BF3" w:rsidRPr="0041515F">
        <w:rPr>
          <w:color w:val="auto"/>
        </w:rPr>
        <w:t xml:space="preserve"> </w:t>
      </w:r>
      <w:r w:rsidRPr="0041515F">
        <w:rPr>
          <w:color w:val="auto"/>
        </w:rPr>
        <w:t xml:space="preserve">adjudicated the </w:t>
      </w:r>
      <w:r w:rsidR="00581E93" w:rsidRPr="0041515F">
        <w:rPr>
          <w:color w:val="auto"/>
        </w:rPr>
        <w:t xml:space="preserve">idiopathic seizure disorder </w:t>
      </w:r>
      <w:r w:rsidR="008530E3" w:rsidRPr="0041515F">
        <w:rPr>
          <w:color w:val="auto"/>
        </w:rPr>
        <w:t xml:space="preserve">as unfitting, rated </w:t>
      </w:r>
      <w:r w:rsidR="00581E93" w:rsidRPr="0041515F">
        <w:rPr>
          <w:color w:val="auto"/>
        </w:rPr>
        <w:t xml:space="preserve">it </w:t>
      </w:r>
      <w:r w:rsidR="003E4D84" w:rsidRPr="0041515F">
        <w:rPr>
          <w:color w:val="auto"/>
        </w:rPr>
        <w:t>20</w:t>
      </w:r>
      <w:r w:rsidRPr="0041515F">
        <w:rPr>
          <w:color w:val="auto"/>
        </w:rPr>
        <w:t>%</w:t>
      </w:r>
      <w:r w:rsidR="003E4D84" w:rsidRPr="0041515F">
        <w:rPr>
          <w:color w:val="auto"/>
        </w:rPr>
        <w:t>,</w:t>
      </w:r>
      <w:r w:rsidRPr="0041515F">
        <w:rPr>
          <w:color w:val="auto"/>
        </w:rPr>
        <w:t xml:space="preserve"> </w:t>
      </w:r>
      <w:r w:rsidR="00E46D90" w:rsidRPr="0041515F">
        <w:rPr>
          <w:color w:val="auto"/>
        </w:rPr>
        <w:t xml:space="preserve">with application </w:t>
      </w:r>
      <w:r w:rsidR="00FC0A7B" w:rsidRPr="0041515F">
        <w:rPr>
          <w:color w:val="auto"/>
        </w:rPr>
        <w:t xml:space="preserve">of </w:t>
      </w:r>
      <w:r w:rsidR="00E438A4" w:rsidRPr="0041515F">
        <w:rPr>
          <w:color w:val="auto"/>
        </w:rPr>
        <w:t>Department of Defense Instruction (DoDI) 1332.39</w:t>
      </w:r>
      <w:r w:rsidR="003E4D84" w:rsidRPr="0041515F">
        <w:rPr>
          <w:color w:val="auto"/>
        </w:rPr>
        <w:t>, paragraph E2.A1.4.3.5</w:t>
      </w:r>
      <w:r w:rsidR="00BF72CA" w:rsidRPr="0041515F">
        <w:rPr>
          <w:color w:val="auto"/>
        </w:rPr>
        <w:t>.</w:t>
      </w:r>
      <w:r w:rsidR="00165C7B" w:rsidRPr="0041515F">
        <w:rPr>
          <w:color w:val="auto"/>
        </w:rPr>
        <w:t xml:space="preserve">  </w:t>
      </w:r>
      <w:r w:rsidR="00581E93" w:rsidRPr="0041515F">
        <w:rPr>
          <w:color w:val="auto"/>
        </w:rPr>
        <w:t>The PEB did not address the episodic migraine headaches.</w:t>
      </w:r>
      <w:r w:rsidR="00E230B4">
        <w:rPr>
          <w:color w:val="auto"/>
        </w:rPr>
        <w:t xml:space="preserve"> </w:t>
      </w:r>
      <w:r w:rsidR="00FC0A7B">
        <w:rPr>
          <w:color w:val="auto"/>
        </w:rPr>
        <w:t xml:space="preserve"> </w:t>
      </w:r>
      <w:r w:rsidRPr="00E230B4">
        <w:rPr>
          <w:color w:val="auto"/>
        </w:rPr>
        <w:t xml:space="preserve">The CI made no appeals, and was medically separated with </w:t>
      </w:r>
      <w:r w:rsidR="0066684A" w:rsidRPr="00E230B4">
        <w:rPr>
          <w:color w:val="auto"/>
        </w:rPr>
        <w:t xml:space="preserve">a </w:t>
      </w:r>
      <w:r w:rsidR="00E230B4">
        <w:rPr>
          <w:color w:val="auto"/>
        </w:rPr>
        <w:t>20</w:t>
      </w:r>
      <w:r w:rsidR="0066684A" w:rsidRPr="00E230B4">
        <w:rPr>
          <w:color w:val="auto"/>
        </w:rPr>
        <w:t xml:space="preserve">% </w:t>
      </w:r>
      <w:r w:rsidRPr="00E230B4">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 xml:space="preserve">CI </w:t>
      </w:r>
      <w:r w:rsidRPr="0041515F">
        <w:rPr>
          <w:color w:val="auto"/>
          <w:u w:val="single"/>
        </w:rPr>
        <w:t>CONTENTION</w:t>
      </w:r>
      <w:r w:rsidRPr="0041515F">
        <w:rPr>
          <w:color w:val="auto"/>
        </w:rPr>
        <w:t>:</w:t>
      </w:r>
      <w:r w:rsidR="0066684A" w:rsidRPr="0041515F">
        <w:rPr>
          <w:color w:val="auto"/>
        </w:rPr>
        <w:t xml:space="preserve"> </w:t>
      </w:r>
      <w:r w:rsidR="006F674E" w:rsidRPr="0041515F">
        <w:rPr>
          <w:color w:val="auto"/>
        </w:rPr>
        <w:t xml:space="preserve"> </w:t>
      </w:r>
      <w:r w:rsidR="00165C7B" w:rsidRPr="0041515F">
        <w:rPr>
          <w:color w:val="auto"/>
        </w:rPr>
        <w:t xml:space="preserve"> </w:t>
      </w:r>
      <w:r w:rsidR="006D640A" w:rsidRPr="0041515F">
        <w:rPr>
          <w:color w:val="000000" w:themeColor="text1"/>
        </w:rPr>
        <w:t>The CI states: “Was initially rated at proposed 20%, but condition has remained detrimental to work and increased in frequency.”</w:t>
      </w:r>
      <w:r w:rsidR="006D640A">
        <w:rPr>
          <w:color w:val="000000" w:themeColor="text1"/>
        </w:rPr>
        <w:t xml:space="preserve"> He continues with: “Though rating has had its percentage increased over the years, doctors have informed me that condition will remain with me for remainder of my life.  My wife has to constantly monitor my health (including driving me everywhere and majority of taking care of my children).  Medical condition has caused me to lose job (lack of driving) and makes finding suitable employment rare.” [</w:t>
      </w:r>
      <w:proofErr w:type="gramStart"/>
      <w:r w:rsidR="006D640A" w:rsidRPr="00C651F6">
        <w:rPr>
          <w:i/>
          <w:color w:val="000000" w:themeColor="text1"/>
        </w:rPr>
        <w:t>sic</w:t>
      </w:r>
      <w:proofErr w:type="gramEnd"/>
      <w:r w:rsidR="006D640A">
        <w:rPr>
          <w:color w:val="000000" w:themeColor="text1"/>
        </w:rPr>
        <w:t xml:space="preserve">] </w:t>
      </w:r>
      <w:r w:rsidR="006D640A" w:rsidRPr="001F29F9">
        <w:rPr>
          <w:rFonts w:eastAsiaTheme="minorHAnsi"/>
          <w:color w:val="000000" w:themeColor="text1"/>
          <w:szCs w:val="24"/>
        </w:rPr>
        <w:t xml:space="preserve">He elaborates no </w:t>
      </w:r>
      <w:r w:rsidR="006D640A">
        <w:rPr>
          <w:rFonts w:eastAsiaTheme="minorHAnsi"/>
          <w:color w:val="000000" w:themeColor="text1"/>
          <w:szCs w:val="24"/>
        </w:rPr>
        <w:t xml:space="preserve">additional </w:t>
      </w:r>
      <w:r w:rsidR="006D640A" w:rsidRPr="001F29F9">
        <w:rPr>
          <w:rFonts w:eastAsiaTheme="minorHAnsi"/>
          <w:color w:val="000000" w:themeColor="text1"/>
          <w:szCs w:val="24"/>
        </w:rPr>
        <w:t>contentions.</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1F7F" w:rsidRDefault="00921F7F" w:rsidP="00DD5558">
      <w:pPr>
        <w:jc w:val="both"/>
        <w:rPr>
          <w:color w:val="auto"/>
        </w:rPr>
      </w:pPr>
      <w:r w:rsidRPr="00F64312">
        <w:rPr>
          <w:color w:val="auto"/>
          <w:u w:val="single"/>
        </w:rPr>
        <w:t>SCOPE OF REVIEW</w:t>
      </w:r>
      <w:r w:rsidRPr="00F64312">
        <w:rPr>
          <w:color w:val="auto"/>
        </w:rPr>
        <w:t xml:space="preserve">:  </w:t>
      </w:r>
      <w:r w:rsidR="00FD5EB4" w:rsidRPr="00F64312">
        <w:rPr>
          <w:color w:val="auto"/>
        </w:rPr>
        <w:t>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w:t>
      </w:r>
      <w:r w:rsidR="00C10702">
        <w:rPr>
          <w:color w:val="auto"/>
        </w:rPr>
        <w:t>.</w:t>
      </w:r>
      <w:r w:rsidR="00FD5EB4" w:rsidRPr="00F64312">
        <w:rPr>
          <w:color w:val="auto"/>
        </w:rPr>
        <w:t xml:space="preserve">”  Any conditions or contention not requested in this application, or otherwise outside the Board’s defined scope of review, remain eligible for future consideration by the </w:t>
      </w:r>
      <w:r w:rsidR="00FD5EB4" w:rsidRPr="00B238F0">
        <w:rPr>
          <w:color w:val="auto"/>
        </w:rPr>
        <w:t>Army Board for the Correction of Military Records (BCMR)</w:t>
      </w:r>
      <w:r w:rsidR="00DD5558">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6D640A">
            <w:pPr>
              <w:spacing w:line="180" w:lineRule="exact"/>
              <w:contextualSpacing/>
              <w:rPr>
                <w:rFonts w:cs="Calibri"/>
                <w:b/>
                <w:color w:val="auto"/>
                <w:sz w:val="18"/>
              </w:rPr>
            </w:pPr>
            <w:r w:rsidRPr="00F64312">
              <w:rPr>
                <w:b/>
                <w:color w:val="auto"/>
                <w:sz w:val="18"/>
              </w:rPr>
              <w:t xml:space="preserve">Service PEB – Dated </w:t>
            </w:r>
            <w:r w:rsidRPr="006D640A">
              <w:rPr>
                <w:b/>
                <w:color w:val="auto"/>
                <w:sz w:val="18"/>
              </w:rPr>
              <w:t>200</w:t>
            </w:r>
            <w:r w:rsidR="006D640A" w:rsidRPr="006D640A">
              <w:rPr>
                <w:b/>
                <w:color w:val="auto"/>
                <w:sz w:val="18"/>
              </w:rPr>
              <w:t>40609</w:t>
            </w:r>
          </w:p>
        </w:tc>
        <w:tc>
          <w:tcPr>
            <w:tcW w:w="5400" w:type="dxa"/>
            <w:gridSpan w:val="4"/>
            <w:tcBorders>
              <w:left w:val="thinThickThinSmallGap" w:sz="24" w:space="0" w:color="auto"/>
            </w:tcBorders>
            <w:shd w:val="clear" w:color="auto" w:fill="D9D9D9"/>
            <w:vAlign w:val="center"/>
          </w:tcPr>
          <w:p w:rsidR="00F90376" w:rsidRPr="00F64312" w:rsidRDefault="00F90376" w:rsidP="006D640A">
            <w:pPr>
              <w:spacing w:line="180" w:lineRule="exact"/>
              <w:contextualSpacing/>
              <w:rPr>
                <w:rFonts w:cs="Calibri"/>
                <w:b/>
                <w:color w:val="auto"/>
                <w:sz w:val="18"/>
              </w:rPr>
            </w:pPr>
            <w:r w:rsidRPr="00F64312">
              <w:rPr>
                <w:b/>
                <w:color w:val="auto"/>
                <w:sz w:val="18"/>
              </w:rPr>
              <w:t>VA (</w:t>
            </w:r>
            <w:r w:rsidR="006D640A">
              <w:rPr>
                <w:b/>
                <w:color w:val="auto"/>
                <w:sz w:val="18"/>
              </w:rPr>
              <w:t>2</w:t>
            </w:r>
            <w:r w:rsidRPr="00F64312">
              <w:rPr>
                <w:b/>
                <w:color w:val="auto"/>
                <w:sz w:val="18"/>
              </w:rPr>
              <w:t xml:space="preserve"> Mos. </w:t>
            </w:r>
            <w:r w:rsidRPr="006D640A">
              <w:rPr>
                <w:b/>
                <w:color w:val="auto"/>
                <w:sz w:val="18"/>
              </w:rPr>
              <w:t>Post</w:t>
            </w:r>
            <w:r w:rsidRPr="00F64312">
              <w:rPr>
                <w:b/>
                <w:color w:val="auto"/>
                <w:sz w:val="18"/>
              </w:rPr>
              <w:t xml:space="preserve">-Separation) – All Effective Date </w:t>
            </w:r>
            <w:r w:rsidRPr="006D640A">
              <w:rPr>
                <w:b/>
                <w:color w:val="auto"/>
                <w:sz w:val="18"/>
              </w:rPr>
              <w:t>200</w:t>
            </w:r>
            <w:r w:rsidR="006D640A" w:rsidRPr="006D640A">
              <w:rPr>
                <w:b/>
                <w:color w:val="auto"/>
                <w:sz w:val="18"/>
              </w:rPr>
              <w:t>40819</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41515F" w:rsidRDefault="006D640A" w:rsidP="006B690F">
            <w:pPr>
              <w:spacing w:line="180" w:lineRule="exact"/>
              <w:contextualSpacing/>
              <w:jc w:val="left"/>
              <w:rPr>
                <w:rFonts w:cs="Calibri"/>
                <w:color w:val="auto"/>
                <w:sz w:val="18"/>
              </w:rPr>
            </w:pPr>
            <w:r w:rsidRPr="0041515F">
              <w:rPr>
                <w:rFonts w:cs="Calibri"/>
                <w:color w:val="auto"/>
                <w:sz w:val="18"/>
              </w:rPr>
              <w:t>Idiopathic Seizure Disorder</w:t>
            </w:r>
          </w:p>
        </w:tc>
        <w:tc>
          <w:tcPr>
            <w:tcW w:w="1080" w:type="dxa"/>
            <w:tcBorders>
              <w:left w:val="single" w:sz="4" w:space="0" w:color="auto"/>
            </w:tcBorders>
            <w:shd w:val="clear" w:color="auto" w:fill="FFFFFF"/>
            <w:vAlign w:val="center"/>
          </w:tcPr>
          <w:p w:rsidR="00F90376" w:rsidRPr="0041515F" w:rsidRDefault="006D640A" w:rsidP="006B690F">
            <w:pPr>
              <w:spacing w:line="180" w:lineRule="exact"/>
              <w:contextualSpacing/>
              <w:rPr>
                <w:rFonts w:cs="Calibri"/>
                <w:color w:val="auto"/>
                <w:sz w:val="18"/>
              </w:rPr>
            </w:pPr>
            <w:r w:rsidRPr="0041515F">
              <w:rPr>
                <w:rFonts w:cs="Calibri"/>
                <w:color w:val="auto"/>
                <w:sz w:val="18"/>
              </w:rPr>
              <w:t>8910</w:t>
            </w:r>
          </w:p>
        </w:tc>
        <w:tc>
          <w:tcPr>
            <w:tcW w:w="720" w:type="dxa"/>
            <w:tcBorders>
              <w:right w:val="thinThickThinSmallGap" w:sz="24" w:space="0" w:color="auto"/>
            </w:tcBorders>
            <w:shd w:val="clear" w:color="auto" w:fill="FFFFFF"/>
            <w:vAlign w:val="center"/>
          </w:tcPr>
          <w:p w:rsidR="00F90376" w:rsidRPr="0041515F" w:rsidRDefault="006D640A" w:rsidP="006B690F">
            <w:pPr>
              <w:spacing w:line="180" w:lineRule="exact"/>
              <w:rPr>
                <w:rFonts w:cs="Calibri"/>
                <w:color w:val="auto"/>
                <w:sz w:val="18"/>
              </w:rPr>
            </w:pPr>
            <w:r w:rsidRPr="0041515F">
              <w:rPr>
                <w:rFonts w:cs="Calibri"/>
                <w:color w:val="auto"/>
                <w:sz w:val="18"/>
              </w:rPr>
              <w:t>20%</w:t>
            </w:r>
          </w:p>
        </w:tc>
        <w:tc>
          <w:tcPr>
            <w:tcW w:w="2610" w:type="dxa"/>
            <w:tcBorders>
              <w:left w:val="thinThickThinSmallGap" w:sz="24" w:space="0" w:color="auto"/>
            </w:tcBorders>
            <w:shd w:val="clear" w:color="auto" w:fill="FFFFFF"/>
            <w:vAlign w:val="center"/>
          </w:tcPr>
          <w:p w:rsidR="00F90376" w:rsidRPr="0041515F" w:rsidRDefault="006D640A" w:rsidP="0017172C">
            <w:pPr>
              <w:spacing w:line="180" w:lineRule="exact"/>
              <w:contextualSpacing/>
              <w:jc w:val="left"/>
              <w:rPr>
                <w:rFonts w:cs="Calibri"/>
                <w:color w:val="auto"/>
                <w:sz w:val="18"/>
              </w:rPr>
            </w:pPr>
            <w:r w:rsidRPr="0041515F">
              <w:rPr>
                <w:rFonts w:cs="Calibri"/>
                <w:color w:val="auto"/>
                <w:sz w:val="18"/>
              </w:rPr>
              <w:t>Idiopathic Seizure Disorder</w:t>
            </w:r>
          </w:p>
        </w:tc>
        <w:tc>
          <w:tcPr>
            <w:tcW w:w="1080" w:type="dxa"/>
            <w:shd w:val="clear" w:color="auto" w:fill="FFFFFF"/>
            <w:vAlign w:val="center"/>
          </w:tcPr>
          <w:p w:rsidR="00F90376" w:rsidRPr="0041515F" w:rsidRDefault="006D640A" w:rsidP="0017172C">
            <w:pPr>
              <w:spacing w:line="180" w:lineRule="exact"/>
              <w:contextualSpacing/>
              <w:rPr>
                <w:rFonts w:cs="Calibri"/>
                <w:color w:val="auto"/>
                <w:sz w:val="18"/>
              </w:rPr>
            </w:pPr>
            <w:r w:rsidRPr="0041515F">
              <w:rPr>
                <w:rFonts w:cs="Calibri"/>
                <w:color w:val="auto"/>
                <w:sz w:val="18"/>
              </w:rPr>
              <w:t>8911</w:t>
            </w:r>
          </w:p>
        </w:tc>
        <w:tc>
          <w:tcPr>
            <w:tcW w:w="720" w:type="dxa"/>
            <w:shd w:val="clear" w:color="auto" w:fill="FFFFFF"/>
            <w:vAlign w:val="center"/>
          </w:tcPr>
          <w:p w:rsidR="00F90376" w:rsidRPr="0041515F" w:rsidRDefault="006D640A" w:rsidP="0017172C">
            <w:pPr>
              <w:spacing w:line="180" w:lineRule="exact"/>
              <w:contextualSpacing/>
              <w:rPr>
                <w:rFonts w:cs="Calibri"/>
                <w:color w:val="auto"/>
                <w:sz w:val="18"/>
              </w:rPr>
            </w:pPr>
            <w:r w:rsidRPr="0041515F">
              <w:rPr>
                <w:rFonts w:cs="Calibri"/>
                <w:color w:val="auto"/>
                <w:sz w:val="18"/>
              </w:rPr>
              <w:t>40%</w:t>
            </w:r>
          </w:p>
        </w:tc>
        <w:tc>
          <w:tcPr>
            <w:tcW w:w="990" w:type="dxa"/>
            <w:shd w:val="clear" w:color="auto" w:fill="FFFFFF"/>
            <w:vAlign w:val="center"/>
          </w:tcPr>
          <w:p w:rsidR="00F90376" w:rsidRPr="00F64312" w:rsidRDefault="00A314B6" w:rsidP="006D640A">
            <w:pPr>
              <w:spacing w:line="180" w:lineRule="exact"/>
              <w:contextualSpacing/>
              <w:rPr>
                <w:rFonts w:cs="Calibri"/>
                <w:color w:val="auto"/>
                <w:sz w:val="18"/>
              </w:rPr>
            </w:pPr>
            <w:r w:rsidRPr="006D640A">
              <w:rPr>
                <w:color w:val="auto"/>
                <w:sz w:val="18"/>
              </w:rPr>
              <w:t>200</w:t>
            </w:r>
            <w:r w:rsidR="006D640A" w:rsidRPr="006D640A">
              <w:rPr>
                <w:color w:val="auto"/>
                <w:sz w:val="18"/>
              </w:rPr>
              <w:t>41005</w:t>
            </w:r>
          </w:p>
        </w:tc>
      </w:tr>
      <w:tr w:rsidR="006D640A" w:rsidRPr="00F64312" w:rsidTr="006D640A">
        <w:trPr>
          <w:trHeight w:val="118"/>
          <w:jc w:val="center"/>
        </w:trPr>
        <w:tc>
          <w:tcPr>
            <w:tcW w:w="2169" w:type="dxa"/>
            <w:tcBorders>
              <w:right w:val="single" w:sz="4" w:space="0" w:color="auto"/>
            </w:tcBorders>
            <w:shd w:val="clear" w:color="auto" w:fill="FFFFFF"/>
            <w:vAlign w:val="center"/>
          </w:tcPr>
          <w:p w:rsidR="006D640A" w:rsidRPr="00F64312" w:rsidRDefault="006D640A" w:rsidP="006B690F">
            <w:pPr>
              <w:spacing w:line="180" w:lineRule="exact"/>
              <w:contextualSpacing/>
              <w:jc w:val="left"/>
              <w:rPr>
                <w:color w:val="auto"/>
                <w:sz w:val="18"/>
              </w:rPr>
            </w:pPr>
            <w:r>
              <w:rPr>
                <w:color w:val="auto"/>
                <w:sz w:val="18"/>
              </w:rPr>
              <w:t>Episodic Migraine Headaches</w:t>
            </w:r>
          </w:p>
        </w:tc>
        <w:tc>
          <w:tcPr>
            <w:tcW w:w="1800" w:type="dxa"/>
            <w:gridSpan w:val="2"/>
            <w:tcBorders>
              <w:left w:val="single" w:sz="4" w:space="0" w:color="auto"/>
              <w:right w:val="thinThickThinSmallGap" w:sz="24" w:space="0" w:color="auto"/>
            </w:tcBorders>
            <w:shd w:val="clear" w:color="auto" w:fill="FFFFFF"/>
            <w:vAlign w:val="center"/>
          </w:tcPr>
          <w:p w:rsidR="006D640A" w:rsidRPr="00F64312" w:rsidRDefault="006D640A" w:rsidP="006B690F">
            <w:pPr>
              <w:spacing w:line="180" w:lineRule="exact"/>
              <w:rPr>
                <w:color w:val="auto"/>
                <w:sz w:val="18"/>
              </w:rPr>
            </w:pPr>
            <w:r>
              <w:rPr>
                <w:color w:val="auto"/>
                <w:sz w:val="18"/>
              </w:rPr>
              <w:t>Not Addressed by PEB</w:t>
            </w:r>
          </w:p>
        </w:tc>
        <w:tc>
          <w:tcPr>
            <w:tcW w:w="2610" w:type="dxa"/>
            <w:tcBorders>
              <w:left w:val="thinThickThinSmallGap" w:sz="24" w:space="0" w:color="auto"/>
            </w:tcBorders>
            <w:shd w:val="clear" w:color="auto" w:fill="FFFFFF"/>
            <w:vAlign w:val="center"/>
          </w:tcPr>
          <w:p w:rsidR="006D640A" w:rsidRPr="00F64312" w:rsidRDefault="006D640A" w:rsidP="00B46191">
            <w:pPr>
              <w:spacing w:line="180" w:lineRule="exact"/>
              <w:contextualSpacing/>
              <w:jc w:val="left"/>
              <w:rPr>
                <w:color w:val="auto"/>
                <w:sz w:val="18"/>
              </w:rPr>
            </w:pPr>
            <w:r>
              <w:rPr>
                <w:color w:val="auto"/>
                <w:sz w:val="18"/>
              </w:rPr>
              <w:t>No VA Entry</w:t>
            </w:r>
          </w:p>
        </w:tc>
        <w:tc>
          <w:tcPr>
            <w:tcW w:w="1080" w:type="dxa"/>
            <w:shd w:val="clear" w:color="auto" w:fill="FFFFFF"/>
            <w:vAlign w:val="center"/>
          </w:tcPr>
          <w:p w:rsidR="006D640A" w:rsidRPr="00F64312" w:rsidRDefault="006D640A" w:rsidP="0017172C">
            <w:pPr>
              <w:spacing w:line="180" w:lineRule="exact"/>
              <w:contextualSpacing/>
              <w:rPr>
                <w:color w:val="auto"/>
                <w:sz w:val="18"/>
              </w:rPr>
            </w:pPr>
          </w:p>
        </w:tc>
        <w:tc>
          <w:tcPr>
            <w:tcW w:w="720" w:type="dxa"/>
            <w:shd w:val="clear" w:color="auto" w:fill="FFFFFF"/>
            <w:vAlign w:val="center"/>
          </w:tcPr>
          <w:p w:rsidR="006D640A" w:rsidRPr="00F64312" w:rsidRDefault="006D640A" w:rsidP="0017172C">
            <w:pPr>
              <w:spacing w:line="180" w:lineRule="exact"/>
              <w:contextualSpacing/>
              <w:rPr>
                <w:color w:val="auto"/>
                <w:sz w:val="18"/>
              </w:rPr>
            </w:pPr>
          </w:p>
        </w:tc>
        <w:tc>
          <w:tcPr>
            <w:tcW w:w="990" w:type="dxa"/>
            <w:shd w:val="clear" w:color="auto" w:fill="FFFFFF"/>
            <w:vAlign w:val="center"/>
          </w:tcPr>
          <w:p w:rsidR="006D640A" w:rsidRPr="00F64312" w:rsidRDefault="006D640A" w:rsidP="0017172C">
            <w:pPr>
              <w:spacing w:line="180" w:lineRule="exact"/>
              <w:contextualSpacing/>
              <w:rPr>
                <w:color w:val="auto"/>
                <w:sz w:val="18"/>
                <w:highlight w:val="yellow"/>
              </w:rPr>
            </w:pPr>
          </w:p>
        </w:tc>
      </w:tr>
      <w:tr w:rsidR="00CD51E1" w:rsidRPr="00F64312" w:rsidTr="0017172C">
        <w:trPr>
          <w:trHeight w:val="172"/>
          <w:jc w:val="center"/>
        </w:trPr>
        <w:tc>
          <w:tcPr>
            <w:tcW w:w="3969" w:type="dxa"/>
            <w:gridSpan w:val="3"/>
            <w:tcBorders>
              <w:right w:val="thinThickThinSmallGap" w:sz="24" w:space="0" w:color="auto"/>
            </w:tcBorders>
            <w:shd w:val="clear" w:color="auto" w:fill="FFFFFF"/>
            <w:vAlign w:val="center"/>
          </w:tcPr>
          <w:p w:rsidR="00CD51E1" w:rsidRDefault="00CD51E1" w:rsidP="006B690F">
            <w:pPr>
              <w:spacing w:line="180" w:lineRule="exact"/>
              <w:contextualSpacing/>
              <w:rPr>
                <w:rFonts w:cs="Calibri"/>
                <w:color w:val="auto"/>
                <w:sz w:val="18"/>
              </w:rPr>
            </w:pPr>
          </w:p>
          <w:p w:rsidR="00CD51E1" w:rsidRDefault="00CD51E1" w:rsidP="006B690F">
            <w:pPr>
              <w:spacing w:line="180" w:lineRule="exact"/>
              <w:contextualSpacing/>
              <w:rPr>
                <w:rFonts w:cs="Calibri"/>
                <w:color w:val="auto"/>
                <w:sz w:val="18"/>
              </w:rPr>
            </w:pPr>
            <w:r w:rsidRPr="00F64312">
              <w:rPr>
                <w:rFonts w:cs="Calibri"/>
                <w:color w:val="auto"/>
                <w:sz w:val="18"/>
                <w:szCs w:val="18"/>
              </w:rPr>
              <w:t>↓No Additional MEB/PEB Entries↓</w:t>
            </w:r>
          </w:p>
          <w:p w:rsidR="00CD51E1" w:rsidRPr="00F64312" w:rsidRDefault="00CD51E1"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CD51E1" w:rsidRPr="00F64312" w:rsidRDefault="00CD51E1" w:rsidP="00CD51E1">
            <w:pPr>
              <w:spacing w:line="180" w:lineRule="exact"/>
              <w:contextualSpacing/>
              <w:rPr>
                <w:rFonts w:cs="Calibri"/>
                <w:color w:val="auto"/>
                <w:sz w:val="18"/>
              </w:rPr>
            </w:pPr>
            <w:r w:rsidRPr="00F64312">
              <w:rPr>
                <w:color w:val="auto"/>
                <w:sz w:val="18"/>
              </w:rPr>
              <w:t xml:space="preserve">0% X </w:t>
            </w:r>
            <w:r>
              <w:rPr>
                <w:color w:val="auto"/>
                <w:sz w:val="18"/>
              </w:rPr>
              <w:t>1</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w:t>
            </w:r>
          </w:p>
        </w:tc>
        <w:tc>
          <w:tcPr>
            <w:tcW w:w="990" w:type="dxa"/>
            <w:shd w:val="clear" w:color="auto" w:fill="FFFFFF"/>
            <w:vAlign w:val="center"/>
          </w:tcPr>
          <w:p w:rsidR="00CD51E1" w:rsidRPr="00F64312" w:rsidRDefault="00CD51E1" w:rsidP="0017172C">
            <w:pPr>
              <w:spacing w:line="180" w:lineRule="exact"/>
              <w:contextualSpacing/>
              <w:rPr>
                <w:rFonts w:cs="Calibri"/>
                <w:color w:val="auto"/>
                <w:sz w:val="18"/>
              </w:rPr>
            </w:pPr>
            <w:r>
              <w:rPr>
                <w:rFonts w:cs="Calibri"/>
                <w:color w:val="auto"/>
                <w:sz w:val="18"/>
              </w:rPr>
              <w:t>20041005</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6D640A">
            <w:pPr>
              <w:spacing w:line="180" w:lineRule="exact"/>
              <w:contextualSpacing/>
              <w:rPr>
                <w:rFonts w:cs="Calibri"/>
                <w:b/>
                <w:color w:val="auto"/>
                <w:sz w:val="18"/>
              </w:rPr>
            </w:pPr>
            <w:r w:rsidRPr="00F64312">
              <w:rPr>
                <w:b/>
                <w:color w:val="auto"/>
                <w:sz w:val="18"/>
              </w:rPr>
              <w:t xml:space="preserve">Combined:  </w:t>
            </w:r>
            <w:r w:rsidR="006D640A">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CD51E1">
            <w:pPr>
              <w:spacing w:line="180" w:lineRule="exact"/>
              <w:contextualSpacing/>
              <w:rPr>
                <w:rFonts w:cs="Calibri"/>
                <w:b/>
                <w:color w:val="auto"/>
                <w:sz w:val="18"/>
              </w:rPr>
            </w:pPr>
            <w:r w:rsidRPr="00F64312">
              <w:rPr>
                <w:b/>
                <w:color w:val="auto"/>
                <w:sz w:val="18"/>
              </w:rPr>
              <w:t xml:space="preserve">Combined:  </w:t>
            </w:r>
            <w:r w:rsidR="00CD51E1">
              <w:rPr>
                <w:b/>
                <w:color w:val="auto"/>
                <w:sz w:val="18"/>
              </w:rPr>
              <w:t>40</w:t>
            </w:r>
            <w:r w:rsidRPr="00F64312">
              <w:rPr>
                <w:b/>
                <w:color w:val="auto"/>
                <w:sz w:val="18"/>
              </w:rPr>
              <w:t>%</w:t>
            </w:r>
          </w:p>
        </w:tc>
      </w:tr>
    </w:tbl>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B46191" w:rsidRPr="00B46191">
        <w:rPr>
          <w:color w:val="auto"/>
        </w:rPr>
        <w:t xml:space="preserve">The Board acknowledges the sentiment expressed in the CI’s application regarding the significant impairment with which his service-incurred condition continues to burden him. </w:t>
      </w:r>
      <w:r w:rsidR="00B46191">
        <w:rPr>
          <w:color w:val="auto"/>
        </w:rPr>
        <w:t xml:space="preserve"> </w:t>
      </w:r>
      <w:r w:rsidR="00B46191" w:rsidRPr="00B46191">
        <w:rPr>
          <w:color w:val="auto"/>
        </w:rPr>
        <w:t xml:space="preserve">The Board wishes to clarify that it is subject to the same laws for disability entitlements as those under which the Disability Evaluation System (DES) operates. </w:t>
      </w:r>
      <w:r w:rsidR="00B46191">
        <w:rPr>
          <w:color w:val="auto"/>
        </w:rPr>
        <w:t xml:space="preserve"> </w:t>
      </w:r>
      <w:r w:rsidR="00B46191" w:rsidRPr="00B46191">
        <w:rPr>
          <w:color w:val="auto"/>
        </w:rPr>
        <w:t xml:space="preserve">The DES has neither the role nor the authority to compensate service members for anticipated future severity or potential complications of conditions resulting in medical separation. </w:t>
      </w:r>
      <w:r w:rsidR="00B46191">
        <w:rPr>
          <w:color w:val="auto"/>
        </w:rPr>
        <w:t xml:space="preserve"> </w:t>
      </w:r>
      <w:r w:rsidR="00B46191" w:rsidRPr="00B46191">
        <w:rPr>
          <w:color w:val="auto"/>
        </w:rPr>
        <w:t>That role and authority is granted by Congress to the Department of Veteran</w:t>
      </w:r>
      <w:r w:rsidR="00A52BFC">
        <w:rPr>
          <w:color w:val="auto"/>
        </w:rPr>
        <w:t>s’</w:t>
      </w:r>
      <w:r w:rsidR="00B46191" w:rsidRPr="00B46191">
        <w:rPr>
          <w:color w:val="auto"/>
        </w:rPr>
        <w:t xml:space="preserve"> Affairs (DVA), operating under a different set of laws (Title 38, United States Code). </w:t>
      </w:r>
      <w:r w:rsidR="00B46191">
        <w:rPr>
          <w:color w:val="auto"/>
        </w:rPr>
        <w:t xml:space="preserve"> </w:t>
      </w:r>
      <w:r w:rsidR="00B46191" w:rsidRPr="00B46191">
        <w:rPr>
          <w:color w:val="auto"/>
        </w:rPr>
        <w:t xml:space="preserve">The Board evaluates </w:t>
      </w:r>
      <w:r w:rsidR="00A52BFC">
        <w:rPr>
          <w:color w:val="auto"/>
        </w:rPr>
        <w:t>D</w:t>
      </w:r>
      <w:r w:rsidR="00B46191" w:rsidRPr="00B46191">
        <w:rPr>
          <w:color w:val="auto"/>
        </w:rPr>
        <w:t>VA evidence proximal to separation</w:t>
      </w:r>
      <w:r w:rsidR="003645B1">
        <w:rPr>
          <w:color w:val="auto"/>
        </w:rPr>
        <w:t>, within 12 months upon separation,</w:t>
      </w:r>
      <w:r w:rsidR="00B46191" w:rsidRPr="00B46191">
        <w:rPr>
          <w:color w:val="auto"/>
        </w:rPr>
        <w:t xml:space="preserve"> in arriving at its recommendations, but its authority resides in evaluating the fairness of DES fitness decisions and rating determinations for disability at the time of separation.</w:t>
      </w:r>
    </w:p>
    <w:p w:rsidR="00AD2379" w:rsidRPr="00F64312" w:rsidRDefault="00AD2379" w:rsidP="00B22D42">
      <w:pPr>
        <w:jc w:val="both"/>
        <w:rPr>
          <w:color w:val="auto"/>
          <w:highlight w:val="yellow"/>
        </w:rPr>
      </w:pPr>
    </w:p>
    <w:p w:rsidR="00A52BFC" w:rsidRDefault="001343DE" w:rsidP="00893608">
      <w:pPr>
        <w:jc w:val="both"/>
        <w:rPr>
          <w:color w:val="auto"/>
          <w:szCs w:val="24"/>
        </w:rPr>
      </w:pPr>
      <w:r w:rsidRPr="006405D6">
        <w:rPr>
          <w:color w:val="auto"/>
          <w:u w:val="single"/>
        </w:rPr>
        <w:t>Idiopathic Seizure Disorder</w:t>
      </w:r>
      <w:r w:rsidR="00AD2379" w:rsidRPr="00F64312">
        <w:rPr>
          <w:color w:val="auto"/>
        </w:rPr>
        <w:t xml:space="preserve">. </w:t>
      </w:r>
      <w:r w:rsidR="00385708" w:rsidRPr="00363BA9">
        <w:rPr>
          <w:color w:val="auto"/>
          <w:szCs w:val="24"/>
        </w:rPr>
        <w:t xml:space="preserve"> </w:t>
      </w:r>
      <w:r w:rsidR="00681EDB" w:rsidRPr="00363BA9">
        <w:rPr>
          <w:color w:val="auto"/>
          <w:szCs w:val="24"/>
        </w:rPr>
        <w:t xml:space="preserve">The CI had a </w:t>
      </w:r>
      <w:r w:rsidR="00FE4823" w:rsidRPr="00363BA9">
        <w:rPr>
          <w:color w:val="auto"/>
          <w:szCs w:val="24"/>
        </w:rPr>
        <w:t>history of recurrent syncopal episodes of uncertain etiology</w:t>
      </w:r>
      <w:r w:rsidR="00681EDB" w:rsidRPr="00363BA9">
        <w:rPr>
          <w:color w:val="auto"/>
          <w:szCs w:val="24"/>
        </w:rPr>
        <w:t xml:space="preserve"> </w:t>
      </w:r>
      <w:r w:rsidR="00363BA9" w:rsidRPr="00363BA9">
        <w:rPr>
          <w:color w:val="auto"/>
          <w:szCs w:val="24"/>
        </w:rPr>
        <w:t>from</w:t>
      </w:r>
      <w:r w:rsidR="00FE4823" w:rsidRPr="00363BA9">
        <w:rPr>
          <w:color w:val="auto"/>
          <w:szCs w:val="24"/>
        </w:rPr>
        <w:t xml:space="preserve"> July 2002. </w:t>
      </w:r>
      <w:r w:rsidR="00681EDB" w:rsidRPr="00363BA9">
        <w:rPr>
          <w:color w:val="auto"/>
          <w:szCs w:val="24"/>
        </w:rPr>
        <w:t xml:space="preserve"> </w:t>
      </w:r>
      <w:r w:rsidR="00363BA9">
        <w:rPr>
          <w:color w:val="auto"/>
          <w:szCs w:val="24"/>
        </w:rPr>
        <w:t>He</w:t>
      </w:r>
      <w:r w:rsidR="00363BA9" w:rsidRPr="00363BA9">
        <w:rPr>
          <w:color w:val="auto"/>
          <w:szCs w:val="24"/>
        </w:rPr>
        <w:t xml:space="preserve"> reported t</w:t>
      </w:r>
      <w:r w:rsidR="00681EDB" w:rsidRPr="00363BA9">
        <w:rPr>
          <w:color w:val="auto"/>
          <w:szCs w:val="24"/>
        </w:rPr>
        <w:t>he</w:t>
      </w:r>
      <w:r w:rsidR="00FE4823" w:rsidRPr="00363BA9">
        <w:rPr>
          <w:color w:val="auto"/>
          <w:szCs w:val="24"/>
        </w:rPr>
        <w:t xml:space="preserve"> first and second episodes occurred during exercise</w:t>
      </w:r>
      <w:r w:rsidR="00333215">
        <w:rPr>
          <w:color w:val="auto"/>
          <w:szCs w:val="24"/>
        </w:rPr>
        <w:t>/formation</w:t>
      </w:r>
      <w:r w:rsidR="00FE4823" w:rsidRPr="00363BA9">
        <w:rPr>
          <w:color w:val="auto"/>
          <w:szCs w:val="24"/>
        </w:rPr>
        <w:t xml:space="preserve"> while </w:t>
      </w:r>
      <w:r w:rsidR="00681EDB" w:rsidRPr="00363BA9">
        <w:rPr>
          <w:color w:val="auto"/>
          <w:szCs w:val="24"/>
        </w:rPr>
        <w:t>he</w:t>
      </w:r>
      <w:r w:rsidR="00FE4823" w:rsidRPr="00363BA9">
        <w:rPr>
          <w:color w:val="auto"/>
          <w:szCs w:val="24"/>
        </w:rPr>
        <w:t xml:space="preserve"> </w:t>
      </w:r>
      <w:r w:rsidR="00D11701">
        <w:rPr>
          <w:color w:val="auto"/>
          <w:szCs w:val="24"/>
        </w:rPr>
        <w:t>was in</w:t>
      </w:r>
      <w:r w:rsidR="00363BA9" w:rsidRPr="00363BA9">
        <w:rPr>
          <w:color w:val="auto"/>
          <w:szCs w:val="24"/>
        </w:rPr>
        <w:t xml:space="preserve"> </w:t>
      </w:r>
      <w:r w:rsidR="00FE4823" w:rsidRPr="00363BA9">
        <w:rPr>
          <w:color w:val="auto"/>
          <w:szCs w:val="24"/>
        </w:rPr>
        <w:t>basic training</w:t>
      </w:r>
      <w:r w:rsidR="00333215">
        <w:rPr>
          <w:color w:val="auto"/>
          <w:szCs w:val="24"/>
        </w:rPr>
        <w:t xml:space="preserve">.  </w:t>
      </w:r>
      <w:r w:rsidR="00FE4823" w:rsidRPr="00363BA9">
        <w:rPr>
          <w:color w:val="auto"/>
          <w:szCs w:val="24"/>
        </w:rPr>
        <w:t xml:space="preserve">There was no warning or apparent trigger. </w:t>
      </w:r>
      <w:r w:rsidR="00681EDB" w:rsidRPr="00363BA9">
        <w:rPr>
          <w:color w:val="auto"/>
          <w:szCs w:val="24"/>
        </w:rPr>
        <w:t xml:space="preserve"> </w:t>
      </w:r>
      <w:r w:rsidR="00FE4823" w:rsidRPr="00363BA9">
        <w:rPr>
          <w:color w:val="auto"/>
          <w:szCs w:val="24"/>
        </w:rPr>
        <w:t xml:space="preserve">He </w:t>
      </w:r>
      <w:r w:rsidR="00363BA9">
        <w:rPr>
          <w:color w:val="auto"/>
          <w:szCs w:val="24"/>
        </w:rPr>
        <w:t>thought</w:t>
      </w:r>
      <w:r w:rsidR="00FE4823" w:rsidRPr="00363BA9">
        <w:rPr>
          <w:color w:val="auto"/>
          <w:szCs w:val="24"/>
        </w:rPr>
        <w:t xml:space="preserve"> he blacked out for approx</w:t>
      </w:r>
      <w:r w:rsidR="00681EDB" w:rsidRPr="00363BA9">
        <w:rPr>
          <w:color w:val="auto"/>
          <w:szCs w:val="24"/>
        </w:rPr>
        <w:t>imately</w:t>
      </w:r>
      <w:r w:rsidR="00FE4823" w:rsidRPr="00363BA9">
        <w:rPr>
          <w:color w:val="auto"/>
          <w:szCs w:val="24"/>
        </w:rPr>
        <w:t xml:space="preserve"> 10-15 seconds</w:t>
      </w:r>
      <w:r w:rsidR="00681EDB" w:rsidRPr="00363BA9">
        <w:rPr>
          <w:color w:val="auto"/>
          <w:szCs w:val="24"/>
        </w:rPr>
        <w:t xml:space="preserve"> and</w:t>
      </w:r>
      <w:r w:rsidR="00FE4823" w:rsidRPr="00363BA9">
        <w:rPr>
          <w:color w:val="auto"/>
          <w:szCs w:val="24"/>
        </w:rPr>
        <w:t xml:space="preserve"> regained </w:t>
      </w:r>
      <w:r w:rsidR="00FE4823" w:rsidRPr="008011FF">
        <w:rPr>
          <w:color w:val="auto"/>
          <w:szCs w:val="24"/>
        </w:rPr>
        <w:t>consci</w:t>
      </w:r>
      <w:r w:rsidR="00681EDB" w:rsidRPr="008011FF">
        <w:rPr>
          <w:color w:val="auto"/>
          <w:szCs w:val="24"/>
        </w:rPr>
        <w:t xml:space="preserve">ousness with no disorientation, </w:t>
      </w:r>
      <w:r w:rsidR="00FE4823" w:rsidRPr="008011FF">
        <w:rPr>
          <w:color w:val="auto"/>
          <w:szCs w:val="24"/>
        </w:rPr>
        <w:t>confusion or grogginess.</w:t>
      </w:r>
      <w:r w:rsidR="00691F7E" w:rsidRPr="008011FF">
        <w:rPr>
          <w:color w:val="auto"/>
          <w:szCs w:val="24"/>
        </w:rPr>
        <w:t xml:space="preserve">  </w:t>
      </w:r>
      <w:r w:rsidR="00363BA9" w:rsidRPr="008011FF">
        <w:rPr>
          <w:color w:val="auto"/>
          <w:szCs w:val="24"/>
        </w:rPr>
        <w:t>These first episodes were not in evidence for review.</w:t>
      </w:r>
      <w:r w:rsidR="00FE4823" w:rsidRPr="008011FF">
        <w:rPr>
          <w:color w:val="auto"/>
          <w:szCs w:val="24"/>
        </w:rPr>
        <w:t xml:space="preserve"> </w:t>
      </w:r>
      <w:r w:rsidR="00681EDB" w:rsidRPr="008011FF">
        <w:rPr>
          <w:color w:val="auto"/>
          <w:szCs w:val="24"/>
        </w:rPr>
        <w:t xml:space="preserve"> </w:t>
      </w:r>
      <w:r w:rsidR="008011FF">
        <w:rPr>
          <w:color w:val="auto"/>
          <w:szCs w:val="24"/>
        </w:rPr>
        <w:t>I</w:t>
      </w:r>
      <w:r w:rsidR="008011FF" w:rsidRPr="008011FF">
        <w:rPr>
          <w:color w:val="auto"/>
          <w:szCs w:val="24"/>
        </w:rPr>
        <w:t xml:space="preserve">n </w:t>
      </w:r>
      <w:r w:rsidR="008011FF">
        <w:rPr>
          <w:color w:val="auto"/>
          <w:szCs w:val="24"/>
        </w:rPr>
        <w:t>M</w:t>
      </w:r>
      <w:r w:rsidR="008011FF" w:rsidRPr="008011FF">
        <w:rPr>
          <w:color w:val="auto"/>
          <w:szCs w:val="24"/>
        </w:rPr>
        <w:t xml:space="preserve">arch 2003 </w:t>
      </w:r>
      <w:r w:rsidR="00691F7E" w:rsidRPr="008011FF">
        <w:rPr>
          <w:color w:val="auto"/>
          <w:szCs w:val="24"/>
        </w:rPr>
        <w:t xml:space="preserve">the CI was taken to the </w:t>
      </w:r>
      <w:r w:rsidR="00A52BFC">
        <w:rPr>
          <w:color w:val="auto"/>
          <w:szCs w:val="24"/>
        </w:rPr>
        <w:t>e</w:t>
      </w:r>
      <w:r w:rsidR="00691F7E" w:rsidRPr="008011FF">
        <w:rPr>
          <w:color w:val="auto"/>
          <w:szCs w:val="24"/>
        </w:rPr>
        <w:t xml:space="preserve">mergency </w:t>
      </w:r>
      <w:r w:rsidR="00A52BFC">
        <w:rPr>
          <w:color w:val="auto"/>
          <w:szCs w:val="24"/>
        </w:rPr>
        <w:t>r</w:t>
      </w:r>
      <w:r w:rsidR="00691F7E" w:rsidRPr="008011FF">
        <w:rPr>
          <w:color w:val="auto"/>
          <w:szCs w:val="24"/>
        </w:rPr>
        <w:t>oom after being found by his wife on the floor not responding to her</w:t>
      </w:r>
      <w:r w:rsidR="00E90C3C">
        <w:rPr>
          <w:color w:val="auto"/>
          <w:szCs w:val="24"/>
        </w:rPr>
        <w:t xml:space="preserve"> and</w:t>
      </w:r>
      <w:r w:rsidR="00691F7E" w:rsidRPr="008011FF">
        <w:rPr>
          <w:color w:val="auto"/>
          <w:szCs w:val="24"/>
        </w:rPr>
        <w:t xml:space="preserve"> awoke </w:t>
      </w:r>
      <w:r w:rsidR="00A52BFC">
        <w:rPr>
          <w:color w:val="auto"/>
          <w:szCs w:val="24"/>
        </w:rPr>
        <w:t xml:space="preserve">3 </w:t>
      </w:r>
      <w:r w:rsidR="00691F7E" w:rsidRPr="008011FF">
        <w:rPr>
          <w:color w:val="auto"/>
          <w:szCs w:val="24"/>
        </w:rPr>
        <w:t>minutes later with residual nausea after the episode.</w:t>
      </w:r>
      <w:r w:rsidR="00691F7E">
        <w:rPr>
          <w:color w:val="auto"/>
        </w:rPr>
        <w:t xml:space="preserve">  The episode was preceded </w:t>
      </w:r>
      <w:r w:rsidR="00E90C3C">
        <w:rPr>
          <w:color w:val="auto"/>
        </w:rPr>
        <w:t xml:space="preserve">by 45 minutes </w:t>
      </w:r>
      <w:r w:rsidR="00691F7E">
        <w:rPr>
          <w:color w:val="auto"/>
        </w:rPr>
        <w:t>with a headache</w:t>
      </w:r>
      <w:r w:rsidR="00E90C3C">
        <w:rPr>
          <w:color w:val="auto"/>
        </w:rPr>
        <w:t>.</w:t>
      </w:r>
      <w:r w:rsidR="00691F7E">
        <w:rPr>
          <w:color w:val="auto"/>
        </w:rPr>
        <w:t xml:space="preserve"> </w:t>
      </w:r>
      <w:r w:rsidR="00E90C3C">
        <w:rPr>
          <w:color w:val="auto"/>
        </w:rPr>
        <w:t xml:space="preserve"> </w:t>
      </w:r>
      <w:r w:rsidR="00691F7E">
        <w:rPr>
          <w:color w:val="auto"/>
        </w:rPr>
        <w:t xml:space="preserve">He was released with a diagnosis of syncope.  </w:t>
      </w:r>
      <w:r w:rsidR="00E90C3C">
        <w:rPr>
          <w:color w:val="auto"/>
        </w:rPr>
        <w:t xml:space="preserve">The </w:t>
      </w:r>
      <w:r w:rsidR="00A52BFC">
        <w:rPr>
          <w:color w:val="auto"/>
        </w:rPr>
        <w:t>service treatment record (</w:t>
      </w:r>
      <w:r w:rsidR="00E90C3C">
        <w:rPr>
          <w:color w:val="auto"/>
        </w:rPr>
        <w:t>STR</w:t>
      </w:r>
      <w:r w:rsidR="00A52BFC">
        <w:rPr>
          <w:color w:val="auto"/>
        </w:rPr>
        <w:t>)</w:t>
      </w:r>
      <w:r w:rsidR="00E90C3C">
        <w:rPr>
          <w:color w:val="auto"/>
        </w:rPr>
        <w:t xml:space="preserve"> reflected an entry i</w:t>
      </w:r>
      <w:r w:rsidR="008011FF">
        <w:rPr>
          <w:color w:val="auto"/>
        </w:rPr>
        <w:t xml:space="preserve">n July 2003 </w:t>
      </w:r>
      <w:r w:rsidR="00E90C3C">
        <w:rPr>
          <w:color w:val="auto"/>
        </w:rPr>
        <w:t>whereby he was found “convulsing</w:t>
      </w:r>
      <w:r w:rsidR="00893608">
        <w:rPr>
          <w:color w:val="auto"/>
        </w:rPr>
        <w:t xml:space="preserve"> </w:t>
      </w:r>
      <w:r w:rsidR="00E90C3C">
        <w:rPr>
          <w:color w:val="auto"/>
        </w:rPr>
        <w:t xml:space="preserve">and </w:t>
      </w:r>
      <w:r w:rsidR="00A52BFC">
        <w:rPr>
          <w:color w:val="auto"/>
        </w:rPr>
        <w:t xml:space="preserve">unconscious in a treatment room, </w:t>
      </w:r>
      <w:r w:rsidR="00E90C3C">
        <w:rPr>
          <w:color w:val="auto"/>
        </w:rPr>
        <w:t>pupils fixed and dilated for approximately 30 seconds</w:t>
      </w:r>
      <w:r w:rsidR="00A52BFC">
        <w:rPr>
          <w:color w:val="auto"/>
        </w:rPr>
        <w:t>,”</w:t>
      </w:r>
      <w:r w:rsidR="00E90C3C">
        <w:rPr>
          <w:color w:val="auto"/>
        </w:rPr>
        <w:t xml:space="preserve"> treated </w:t>
      </w:r>
      <w:r w:rsidR="00C007EB">
        <w:rPr>
          <w:color w:val="auto"/>
        </w:rPr>
        <w:t>with oxygen, and released to quarters</w:t>
      </w:r>
      <w:r w:rsidR="00E90C3C">
        <w:rPr>
          <w:color w:val="auto"/>
        </w:rPr>
        <w:t>.</w:t>
      </w:r>
      <w:r w:rsidR="00C007EB">
        <w:rPr>
          <w:color w:val="auto"/>
        </w:rPr>
        <w:t xml:space="preserve">  He had a </w:t>
      </w:r>
      <w:r w:rsidR="006F36C7">
        <w:rPr>
          <w:color w:val="auto"/>
        </w:rPr>
        <w:t>follow-up</w:t>
      </w:r>
      <w:r w:rsidR="00C007EB">
        <w:rPr>
          <w:color w:val="auto"/>
        </w:rPr>
        <w:t xml:space="preserve"> the next day with residual complaints of fatigue and headaches and was diagnosed with s/p vasovagal syncope</w:t>
      </w:r>
      <w:r w:rsidR="00893608">
        <w:rPr>
          <w:color w:val="auto"/>
        </w:rPr>
        <w:t xml:space="preserve">. </w:t>
      </w:r>
      <w:r w:rsidR="006F36C7">
        <w:rPr>
          <w:color w:val="auto"/>
        </w:rPr>
        <w:t xml:space="preserve"> </w:t>
      </w:r>
      <w:r w:rsidR="00893608">
        <w:rPr>
          <w:color w:val="auto"/>
        </w:rPr>
        <w:t>He later reported this episode was preceded by nausea and the convulsing was characterized as “shaking his arms</w:t>
      </w:r>
      <w:r w:rsidR="00A52BFC">
        <w:rPr>
          <w:color w:val="auto"/>
        </w:rPr>
        <w:t>.</w:t>
      </w:r>
      <w:r w:rsidR="00893608">
        <w:rPr>
          <w:color w:val="auto"/>
        </w:rPr>
        <w:t>”</w:t>
      </w:r>
      <w:r w:rsidR="008011FF" w:rsidRPr="00FE4823">
        <w:rPr>
          <w:color w:val="auto"/>
        </w:rPr>
        <w:t xml:space="preserve"> </w:t>
      </w:r>
      <w:r w:rsidR="00C007EB">
        <w:rPr>
          <w:color w:val="auto"/>
        </w:rPr>
        <w:t xml:space="preserve"> </w:t>
      </w:r>
      <w:r w:rsidR="00691F7E">
        <w:rPr>
          <w:color w:val="auto"/>
        </w:rPr>
        <w:t xml:space="preserve">The CI </w:t>
      </w:r>
      <w:r w:rsidR="00FE4823" w:rsidRPr="00FE4823">
        <w:rPr>
          <w:color w:val="auto"/>
        </w:rPr>
        <w:t xml:space="preserve">underwent an extensive cardiac </w:t>
      </w:r>
      <w:r w:rsidR="00DB6B96">
        <w:rPr>
          <w:color w:val="auto"/>
        </w:rPr>
        <w:t xml:space="preserve">and neurologic </w:t>
      </w:r>
      <w:r w:rsidR="00FE4823" w:rsidRPr="00FE4823">
        <w:rPr>
          <w:color w:val="auto"/>
        </w:rPr>
        <w:t>work-up</w:t>
      </w:r>
      <w:r w:rsidR="00691F7E">
        <w:rPr>
          <w:color w:val="auto"/>
        </w:rPr>
        <w:t xml:space="preserve"> </w:t>
      </w:r>
      <w:r w:rsidR="00FE4823" w:rsidRPr="00FE4823">
        <w:rPr>
          <w:color w:val="auto"/>
        </w:rPr>
        <w:t>to include EKGs</w:t>
      </w:r>
      <w:r w:rsidR="00691F7E">
        <w:rPr>
          <w:color w:val="auto"/>
        </w:rPr>
        <w:t>,</w:t>
      </w:r>
      <w:r w:rsidR="00FE4823" w:rsidRPr="00FE4823">
        <w:rPr>
          <w:color w:val="auto"/>
        </w:rPr>
        <w:t xml:space="preserve"> echocardiogram, Holter monitor</w:t>
      </w:r>
      <w:r w:rsidR="00DB6B96">
        <w:rPr>
          <w:color w:val="auto"/>
        </w:rPr>
        <w:t>,</w:t>
      </w:r>
      <w:r w:rsidR="00FE4823" w:rsidRPr="00FE4823">
        <w:rPr>
          <w:color w:val="auto"/>
        </w:rPr>
        <w:t xml:space="preserve"> </w:t>
      </w:r>
      <w:r w:rsidR="00691F7E">
        <w:rPr>
          <w:color w:val="auto"/>
        </w:rPr>
        <w:t>t</w:t>
      </w:r>
      <w:r w:rsidR="00FE4823" w:rsidRPr="00FE4823">
        <w:rPr>
          <w:color w:val="auto"/>
        </w:rPr>
        <w:t>ilt table testing</w:t>
      </w:r>
      <w:r w:rsidR="00DB6B96">
        <w:rPr>
          <w:color w:val="auto"/>
        </w:rPr>
        <w:t>,</w:t>
      </w:r>
      <w:r w:rsidR="00691F7E">
        <w:rPr>
          <w:color w:val="auto"/>
        </w:rPr>
        <w:t xml:space="preserve"> </w:t>
      </w:r>
      <w:r w:rsidR="008011FF">
        <w:rPr>
          <w:color w:val="auto"/>
        </w:rPr>
        <w:t xml:space="preserve">brain </w:t>
      </w:r>
      <w:r w:rsidR="00DB6B96">
        <w:rPr>
          <w:color w:val="auto"/>
        </w:rPr>
        <w:t>MRI,</w:t>
      </w:r>
      <w:r w:rsidR="00DB6B96" w:rsidRPr="00FE4823">
        <w:rPr>
          <w:color w:val="auto"/>
        </w:rPr>
        <w:t xml:space="preserve"> </w:t>
      </w:r>
      <w:r w:rsidR="00DB6B96">
        <w:rPr>
          <w:color w:val="auto"/>
        </w:rPr>
        <w:t>sleep-deprived EEG, waking EEG,</w:t>
      </w:r>
      <w:r w:rsidR="00DB6B96" w:rsidRPr="00FE4823">
        <w:rPr>
          <w:color w:val="auto"/>
        </w:rPr>
        <w:t xml:space="preserve"> </w:t>
      </w:r>
      <w:r w:rsidR="00FE4823" w:rsidRPr="00FE4823">
        <w:rPr>
          <w:color w:val="auto"/>
        </w:rPr>
        <w:t xml:space="preserve">which were all reported </w:t>
      </w:r>
      <w:r w:rsidR="00691F7E">
        <w:rPr>
          <w:color w:val="auto"/>
        </w:rPr>
        <w:t xml:space="preserve">as </w:t>
      </w:r>
      <w:r w:rsidR="00FE4823" w:rsidRPr="00FE4823">
        <w:rPr>
          <w:color w:val="auto"/>
        </w:rPr>
        <w:t>negative</w:t>
      </w:r>
      <w:r w:rsidR="00DB6B96">
        <w:rPr>
          <w:color w:val="auto"/>
        </w:rPr>
        <w:t xml:space="preserve">. </w:t>
      </w:r>
      <w:r w:rsidR="00691F7E">
        <w:rPr>
          <w:color w:val="auto"/>
        </w:rPr>
        <w:t xml:space="preserve"> </w:t>
      </w:r>
      <w:r w:rsidR="00DB6B96">
        <w:rPr>
          <w:color w:val="auto"/>
        </w:rPr>
        <w:t>During this evaluation the CI reported he had a history of these episodes as a teenager (age 14-15)</w:t>
      </w:r>
      <w:r w:rsidR="008011FF">
        <w:rPr>
          <w:color w:val="auto"/>
        </w:rPr>
        <w:t xml:space="preserve">, head trauma at 18 months of age striking his cranium (the top of his head) on a radiator that required stitches, </w:t>
      </w:r>
      <w:r w:rsidR="00333215">
        <w:rPr>
          <w:color w:val="auto"/>
        </w:rPr>
        <w:t>headaches, diplopia and blurred vision</w:t>
      </w:r>
      <w:r w:rsidR="00DB6B96">
        <w:rPr>
          <w:color w:val="auto"/>
        </w:rPr>
        <w:t>.  T</w:t>
      </w:r>
      <w:r w:rsidR="00691F7E">
        <w:rPr>
          <w:color w:val="auto"/>
        </w:rPr>
        <w:t xml:space="preserve">he </w:t>
      </w:r>
      <w:r w:rsidR="006F36C7">
        <w:rPr>
          <w:color w:val="auto"/>
        </w:rPr>
        <w:t>c</w:t>
      </w:r>
      <w:r w:rsidR="00691F7E">
        <w:rPr>
          <w:color w:val="auto"/>
        </w:rPr>
        <w:t xml:space="preserve">ardiologist diagnosed no apparent cardiac </w:t>
      </w:r>
      <w:r w:rsidR="00DB6B96">
        <w:rPr>
          <w:color w:val="auto"/>
        </w:rPr>
        <w:t>etiology</w:t>
      </w:r>
      <w:r w:rsidR="00333215" w:rsidRPr="00333215">
        <w:rPr>
          <w:color w:val="auto"/>
          <w:szCs w:val="24"/>
        </w:rPr>
        <w:t xml:space="preserve"> </w:t>
      </w:r>
      <w:r w:rsidR="00333215">
        <w:rPr>
          <w:color w:val="auto"/>
          <w:szCs w:val="24"/>
        </w:rPr>
        <w:t>and the initial events in basic training were likely vasovagal syncope.</w:t>
      </w:r>
      <w:r w:rsidR="00333215" w:rsidRPr="00363BA9">
        <w:rPr>
          <w:color w:val="auto"/>
          <w:szCs w:val="24"/>
        </w:rPr>
        <w:t xml:space="preserve"> </w:t>
      </w:r>
      <w:r w:rsidR="008011FF">
        <w:rPr>
          <w:color w:val="auto"/>
          <w:szCs w:val="24"/>
        </w:rPr>
        <w:t xml:space="preserve"> </w:t>
      </w:r>
    </w:p>
    <w:p w:rsidR="00A52BFC" w:rsidRDefault="00A52BFC" w:rsidP="00893608">
      <w:pPr>
        <w:jc w:val="both"/>
        <w:rPr>
          <w:color w:val="auto"/>
          <w:szCs w:val="24"/>
        </w:rPr>
      </w:pPr>
    </w:p>
    <w:p w:rsidR="00AD2379" w:rsidRPr="00F64312" w:rsidRDefault="00893608" w:rsidP="00893608">
      <w:pPr>
        <w:jc w:val="both"/>
        <w:rPr>
          <w:color w:val="auto"/>
        </w:rPr>
      </w:pPr>
      <w:r>
        <w:rPr>
          <w:color w:val="auto"/>
          <w:szCs w:val="24"/>
        </w:rPr>
        <w:t xml:space="preserve">In October 2003 the </w:t>
      </w:r>
      <w:r w:rsidR="006F36C7">
        <w:rPr>
          <w:color w:val="auto"/>
        </w:rPr>
        <w:t>n</w:t>
      </w:r>
      <w:r w:rsidR="00FE4823">
        <w:rPr>
          <w:color w:val="auto"/>
        </w:rPr>
        <w:t>eurolog</w:t>
      </w:r>
      <w:r>
        <w:rPr>
          <w:color w:val="auto"/>
        </w:rPr>
        <w:t>ist</w:t>
      </w:r>
      <w:r w:rsidR="00DB6B96">
        <w:rPr>
          <w:color w:val="auto"/>
        </w:rPr>
        <w:t xml:space="preserve"> diagnosed </w:t>
      </w:r>
      <w:r w:rsidR="00080877">
        <w:rPr>
          <w:color w:val="auto"/>
        </w:rPr>
        <w:t>recurrent syncopal episodes</w:t>
      </w:r>
      <w:r>
        <w:rPr>
          <w:color w:val="auto"/>
        </w:rPr>
        <w:t xml:space="preserve">, </w:t>
      </w:r>
      <w:r w:rsidR="006F36C7">
        <w:rPr>
          <w:color w:val="auto"/>
        </w:rPr>
        <w:t>unknown</w:t>
      </w:r>
      <w:r>
        <w:rPr>
          <w:color w:val="auto"/>
        </w:rPr>
        <w:t xml:space="preserve"> etiology, for which one episode was accompanied with suspected convulsive activity; “</w:t>
      </w:r>
      <w:r w:rsidRPr="00893608">
        <w:rPr>
          <w:color w:val="auto"/>
        </w:rPr>
        <w:t>however, this does not</w:t>
      </w:r>
      <w:r>
        <w:rPr>
          <w:color w:val="auto"/>
        </w:rPr>
        <w:t xml:space="preserve"> </w:t>
      </w:r>
      <w:r w:rsidRPr="00893608">
        <w:rPr>
          <w:color w:val="auto"/>
        </w:rPr>
        <w:t>necessarily imply the event was epileptic, since syncope can often be</w:t>
      </w:r>
      <w:r>
        <w:rPr>
          <w:color w:val="auto"/>
        </w:rPr>
        <w:t xml:space="preserve"> </w:t>
      </w:r>
      <w:r w:rsidRPr="00893608">
        <w:rPr>
          <w:color w:val="auto"/>
        </w:rPr>
        <w:t>associated with brief convulsive activity</w:t>
      </w:r>
      <w:r w:rsidR="00A52BFC">
        <w:rPr>
          <w:color w:val="auto"/>
        </w:rPr>
        <w:t>.</w:t>
      </w:r>
      <w:r w:rsidR="00D11701">
        <w:rPr>
          <w:color w:val="auto"/>
        </w:rPr>
        <w:t>”</w:t>
      </w:r>
      <w:r w:rsidR="00080877">
        <w:rPr>
          <w:color w:val="auto"/>
        </w:rPr>
        <w:t xml:space="preserve"> </w:t>
      </w:r>
      <w:r>
        <w:rPr>
          <w:color w:val="auto"/>
        </w:rPr>
        <w:t xml:space="preserve"> The CI elected to take</w:t>
      </w:r>
      <w:r w:rsidR="00DB6B96">
        <w:rPr>
          <w:color w:val="auto"/>
        </w:rPr>
        <w:t xml:space="preserve"> </w:t>
      </w:r>
      <w:r>
        <w:rPr>
          <w:color w:val="auto"/>
        </w:rPr>
        <w:t xml:space="preserve">an empiric trial with the </w:t>
      </w:r>
      <w:r w:rsidR="00DB6B96">
        <w:rPr>
          <w:color w:val="auto"/>
        </w:rPr>
        <w:t xml:space="preserve">anticonvulsant therapy Depakote </w:t>
      </w:r>
      <w:r w:rsidR="00080877">
        <w:rPr>
          <w:color w:val="auto"/>
        </w:rPr>
        <w:t xml:space="preserve">which would also </w:t>
      </w:r>
      <w:r>
        <w:rPr>
          <w:color w:val="auto"/>
        </w:rPr>
        <w:t>prevent</w:t>
      </w:r>
      <w:r w:rsidR="00080877">
        <w:rPr>
          <w:color w:val="auto"/>
        </w:rPr>
        <w:t xml:space="preserve"> </w:t>
      </w:r>
      <w:r>
        <w:rPr>
          <w:color w:val="auto"/>
        </w:rPr>
        <w:t>the</w:t>
      </w:r>
      <w:r w:rsidR="00DB6B96">
        <w:rPr>
          <w:color w:val="auto"/>
        </w:rPr>
        <w:t xml:space="preserve"> </w:t>
      </w:r>
      <w:r w:rsidR="00080877">
        <w:rPr>
          <w:color w:val="auto"/>
        </w:rPr>
        <w:t xml:space="preserve">migraine headaches. </w:t>
      </w:r>
      <w:r w:rsidR="004C2415">
        <w:rPr>
          <w:color w:val="auto"/>
        </w:rPr>
        <w:t xml:space="preserve"> </w:t>
      </w:r>
      <w:r>
        <w:rPr>
          <w:color w:val="auto"/>
        </w:rPr>
        <w:t xml:space="preserve">The neurologist further recommended a </w:t>
      </w:r>
      <w:r w:rsidR="006F36C7">
        <w:rPr>
          <w:color w:val="auto"/>
        </w:rPr>
        <w:t>temporary</w:t>
      </w:r>
      <w:r>
        <w:rPr>
          <w:color w:val="auto"/>
        </w:rPr>
        <w:t xml:space="preserve"> profile for a year</w:t>
      </w:r>
      <w:r w:rsidR="006F36C7">
        <w:rPr>
          <w:color w:val="auto"/>
        </w:rPr>
        <w:t xml:space="preserve"> with standard seizure restrictions</w:t>
      </w:r>
      <w:r>
        <w:rPr>
          <w:color w:val="auto"/>
        </w:rPr>
        <w:t xml:space="preserve"> and if </w:t>
      </w:r>
      <w:r w:rsidR="00D11701">
        <w:rPr>
          <w:color w:val="auto"/>
        </w:rPr>
        <w:t xml:space="preserve">he </w:t>
      </w:r>
      <w:r>
        <w:rPr>
          <w:color w:val="auto"/>
        </w:rPr>
        <w:t>remained asym</w:t>
      </w:r>
      <w:r w:rsidR="006F36C7">
        <w:rPr>
          <w:color w:val="auto"/>
        </w:rPr>
        <w:t xml:space="preserve">ptomatic for that period, then the profile could be reduced to a permanent </w:t>
      </w:r>
      <w:r w:rsidR="00A52BFC">
        <w:rPr>
          <w:color w:val="auto"/>
        </w:rPr>
        <w:t>two</w:t>
      </w:r>
      <w:r w:rsidR="006F36C7">
        <w:rPr>
          <w:color w:val="auto"/>
        </w:rPr>
        <w:t xml:space="preserve"> with no restrictions.  </w:t>
      </w:r>
      <w:r w:rsidR="005C5B82">
        <w:rPr>
          <w:color w:val="auto"/>
        </w:rPr>
        <w:t xml:space="preserve">His limitations included; unable to carry and fire a weapon, no driving vehicles or operating heavy equipment, and no climbing to heights unrestrained.  </w:t>
      </w:r>
      <w:r w:rsidR="006F36C7">
        <w:rPr>
          <w:color w:val="auto"/>
        </w:rPr>
        <w:t xml:space="preserve">In follow-up 4 months later the CI had experienced </w:t>
      </w:r>
      <w:r w:rsidR="00FC71A3">
        <w:rPr>
          <w:color w:val="auto"/>
        </w:rPr>
        <w:t>one</w:t>
      </w:r>
      <w:r w:rsidR="006F36C7">
        <w:rPr>
          <w:color w:val="auto"/>
        </w:rPr>
        <w:t xml:space="preserve"> brief clonic episode during sleep</w:t>
      </w:r>
      <w:r w:rsidR="00D37A15">
        <w:rPr>
          <w:color w:val="auto"/>
        </w:rPr>
        <w:t xml:space="preserve"> with urinary incontinence in the context of sleep deprivation</w:t>
      </w:r>
      <w:r w:rsidR="00FC71A3">
        <w:rPr>
          <w:color w:val="auto"/>
        </w:rPr>
        <w:t xml:space="preserve"> </w:t>
      </w:r>
      <w:r w:rsidR="006F36C7">
        <w:rPr>
          <w:color w:val="auto"/>
        </w:rPr>
        <w:t xml:space="preserve">witnessed by his wife.  </w:t>
      </w:r>
      <w:r w:rsidR="00DB6B96">
        <w:rPr>
          <w:color w:val="auto"/>
        </w:rPr>
        <w:t xml:space="preserve">The medication </w:t>
      </w:r>
      <w:r w:rsidR="006F36C7">
        <w:rPr>
          <w:color w:val="auto"/>
        </w:rPr>
        <w:t>had decreased the intensity</w:t>
      </w:r>
      <w:r w:rsidR="00DB6B96">
        <w:rPr>
          <w:color w:val="auto"/>
        </w:rPr>
        <w:t xml:space="preserve"> </w:t>
      </w:r>
      <w:r w:rsidR="0041515F">
        <w:rPr>
          <w:color w:val="auto"/>
        </w:rPr>
        <w:t xml:space="preserve">and </w:t>
      </w:r>
      <w:r w:rsidR="00DB6B96">
        <w:rPr>
          <w:color w:val="auto"/>
        </w:rPr>
        <w:t>frequency of</w:t>
      </w:r>
      <w:r w:rsidR="006F36C7">
        <w:rPr>
          <w:color w:val="auto"/>
        </w:rPr>
        <w:t xml:space="preserve"> the</w:t>
      </w:r>
      <w:r w:rsidR="00DB6B96">
        <w:rPr>
          <w:color w:val="auto"/>
        </w:rPr>
        <w:t xml:space="preserve"> migraine headaches</w:t>
      </w:r>
      <w:r w:rsidR="006F36C7">
        <w:rPr>
          <w:color w:val="auto"/>
        </w:rPr>
        <w:t>, now averaging one per week. The neurologist opined probable seizure disorder, migraine headache and recommended continued monitoring and a trial of the abortive headache medication</w:t>
      </w:r>
      <w:r w:rsidR="00DB6B96">
        <w:rPr>
          <w:color w:val="auto"/>
        </w:rPr>
        <w:t xml:space="preserve"> Zomig</w:t>
      </w:r>
      <w:r w:rsidR="006F36C7">
        <w:rPr>
          <w:color w:val="auto"/>
        </w:rPr>
        <w:t>.</w:t>
      </w:r>
      <w:r w:rsidR="00DB6B96">
        <w:rPr>
          <w:color w:val="auto"/>
        </w:rPr>
        <w:t xml:space="preserve"> </w:t>
      </w:r>
      <w:r w:rsidR="006F36C7">
        <w:rPr>
          <w:color w:val="auto"/>
        </w:rPr>
        <w:t xml:space="preserve"> </w:t>
      </w:r>
    </w:p>
    <w:p w:rsidR="00542022" w:rsidRPr="00F64312" w:rsidRDefault="00542022" w:rsidP="00B22D42">
      <w:pPr>
        <w:jc w:val="both"/>
        <w:rPr>
          <w:color w:val="auto"/>
        </w:rPr>
      </w:pPr>
    </w:p>
    <w:p w:rsidR="00CF0280" w:rsidRPr="00F64312" w:rsidRDefault="00774F21" w:rsidP="00CF0280">
      <w:pPr>
        <w:jc w:val="both"/>
        <w:rPr>
          <w:color w:val="auto"/>
          <w:szCs w:val="24"/>
        </w:rPr>
      </w:pPr>
      <w:r w:rsidRPr="00F64312">
        <w:rPr>
          <w:color w:val="auto"/>
          <w:szCs w:val="24"/>
        </w:rPr>
        <w:t>At the MEB exam</w:t>
      </w:r>
      <w:r>
        <w:rPr>
          <w:color w:val="auto"/>
          <w:szCs w:val="24"/>
        </w:rPr>
        <w:t xml:space="preserve"> </w:t>
      </w:r>
      <w:r w:rsidR="00A52BFC">
        <w:rPr>
          <w:color w:val="auto"/>
          <w:szCs w:val="24"/>
        </w:rPr>
        <w:t xml:space="preserve">performed in April 2004, </w:t>
      </w:r>
      <w:r>
        <w:rPr>
          <w:color w:val="auto"/>
          <w:szCs w:val="24"/>
        </w:rPr>
        <w:t>4 months prior to separation</w:t>
      </w:r>
      <w:r w:rsidR="00A52BFC">
        <w:rPr>
          <w:color w:val="auto"/>
          <w:szCs w:val="24"/>
        </w:rPr>
        <w:t>,</w:t>
      </w:r>
      <w:r>
        <w:rPr>
          <w:color w:val="auto"/>
          <w:szCs w:val="24"/>
        </w:rPr>
        <w:t xml:space="preserve"> </w:t>
      </w:r>
      <w:r w:rsidRPr="00F64312">
        <w:rPr>
          <w:color w:val="auto"/>
          <w:szCs w:val="24"/>
        </w:rPr>
        <w:t>the CI reported</w:t>
      </w:r>
      <w:r>
        <w:rPr>
          <w:color w:val="auto"/>
          <w:szCs w:val="24"/>
        </w:rPr>
        <w:t xml:space="preserve"> </w:t>
      </w:r>
      <w:r>
        <w:rPr>
          <w:color w:val="auto"/>
        </w:rPr>
        <w:t xml:space="preserve">one episode whereby the spouse found him lying on the floor unresponsive for 30-40 seconds with transient post-ictal grogginess and disorientation which was not witnessed. </w:t>
      </w:r>
      <w:r w:rsidR="0041515F">
        <w:rPr>
          <w:color w:val="auto"/>
        </w:rPr>
        <w:t xml:space="preserve"> </w:t>
      </w:r>
      <w:r w:rsidR="005C5B82">
        <w:rPr>
          <w:color w:val="auto"/>
        </w:rPr>
        <w:t>His treating neurologist tallied the recurrent syncopal episodes</w:t>
      </w:r>
      <w:r w:rsidR="00FC71A3">
        <w:rPr>
          <w:color w:val="auto"/>
        </w:rPr>
        <w:t xml:space="preserve"> (probable epilepsy)</w:t>
      </w:r>
      <w:r w:rsidR="005C5B82">
        <w:rPr>
          <w:color w:val="auto"/>
        </w:rPr>
        <w:t xml:space="preserve"> for a total of </w:t>
      </w:r>
      <w:r w:rsidR="00A52BFC">
        <w:rPr>
          <w:color w:val="auto"/>
        </w:rPr>
        <w:t>four</w:t>
      </w:r>
      <w:r w:rsidR="001C13C3">
        <w:rPr>
          <w:color w:val="auto"/>
        </w:rPr>
        <w:t>, two in November 2003, one in January 2004 and one in March 2004 (</w:t>
      </w:r>
      <w:r w:rsidR="00A52BFC">
        <w:rPr>
          <w:color w:val="auto"/>
        </w:rPr>
        <w:t>four</w:t>
      </w:r>
      <w:r w:rsidR="001C13C3">
        <w:rPr>
          <w:color w:val="auto"/>
        </w:rPr>
        <w:t xml:space="preserve"> in 7 months)</w:t>
      </w:r>
      <w:r w:rsidR="005C5B82">
        <w:rPr>
          <w:color w:val="auto"/>
        </w:rPr>
        <w:t xml:space="preserve"> since starting, titrating and being therapeutic on medications</w:t>
      </w:r>
      <w:r w:rsidR="001C13C3">
        <w:rPr>
          <w:color w:val="auto"/>
        </w:rPr>
        <w:t xml:space="preserve">.  </w:t>
      </w:r>
      <w:r w:rsidR="005C5B82">
        <w:rPr>
          <w:color w:val="auto"/>
        </w:rPr>
        <w:t xml:space="preserve">He </w:t>
      </w:r>
      <w:r w:rsidR="004C2415">
        <w:rPr>
          <w:color w:val="auto"/>
          <w:szCs w:val="24"/>
        </w:rPr>
        <w:t xml:space="preserve">diagnosed </w:t>
      </w:r>
      <w:r w:rsidR="005C5B82">
        <w:rPr>
          <w:color w:val="auto"/>
          <w:szCs w:val="24"/>
        </w:rPr>
        <w:t>i</w:t>
      </w:r>
      <w:r w:rsidR="004C2415">
        <w:rPr>
          <w:color w:val="auto"/>
          <w:szCs w:val="24"/>
        </w:rPr>
        <w:t xml:space="preserve">diopathic seizure disorder and </w:t>
      </w:r>
      <w:r w:rsidR="005C5B82">
        <w:rPr>
          <w:color w:val="auto"/>
          <w:szCs w:val="24"/>
        </w:rPr>
        <w:lastRenderedPageBreak/>
        <w:t>e</w:t>
      </w:r>
      <w:r w:rsidR="004C2415">
        <w:rPr>
          <w:color w:val="auto"/>
          <w:szCs w:val="24"/>
        </w:rPr>
        <w:t xml:space="preserve">pisodic migraine headaches and opined </w:t>
      </w:r>
      <w:r w:rsidR="005C5B82">
        <w:rPr>
          <w:color w:val="auto"/>
          <w:szCs w:val="24"/>
        </w:rPr>
        <w:t xml:space="preserve">the CI </w:t>
      </w:r>
      <w:r w:rsidR="004C2415" w:rsidRPr="004C2415">
        <w:rPr>
          <w:color w:val="auto"/>
          <w:szCs w:val="24"/>
        </w:rPr>
        <w:t>has continued to have breakthrough seizures</w:t>
      </w:r>
      <w:r w:rsidR="004C2415">
        <w:rPr>
          <w:color w:val="auto"/>
          <w:szCs w:val="24"/>
        </w:rPr>
        <w:t xml:space="preserve"> </w:t>
      </w:r>
      <w:r w:rsidR="004C2415" w:rsidRPr="004C2415">
        <w:rPr>
          <w:color w:val="auto"/>
          <w:szCs w:val="24"/>
        </w:rPr>
        <w:t>despite adeq</w:t>
      </w:r>
      <w:r w:rsidR="004C2415">
        <w:rPr>
          <w:color w:val="auto"/>
          <w:szCs w:val="24"/>
        </w:rPr>
        <w:t>uate anticonvulsant drug levels and likely he had an increased probability of having recurrent seizures despite treatment.</w:t>
      </w:r>
      <w:r w:rsidR="005C5B82">
        <w:rPr>
          <w:color w:val="auto"/>
          <w:szCs w:val="24"/>
        </w:rPr>
        <w:t xml:space="preserve">  He recommended adjunctive therapy with another anticonvulsant, Keppra</w:t>
      </w:r>
      <w:r w:rsidR="00FC71A3">
        <w:rPr>
          <w:color w:val="auto"/>
          <w:szCs w:val="24"/>
        </w:rPr>
        <w:t xml:space="preserve"> and dictated his MEB for referral to the PEB</w:t>
      </w:r>
      <w:r w:rsidR="005C5B82">
        <w:rPr>
          <w:color w:val="auto"/>
          <w:szCs w:val="24"/>
        </w:rPr>
        <w:t xml:space="preserve">.  </w:t>
      </w:r>
      <w:r w:rsidR="00CF0280" w:rsidRPr="00F64312">
        <w:rPr>
          <w:color w:val="auto"/>
          <w:szCs w:val="24"/>
        </w:rPr>
        <w:t>At the VA Compensation and Pension (C&amp;P) exam</w:t>
      </w:r>
      <w:r w:rsidR="00A52BFC">
        <w:rPr>
          <w:color w:val="auto"/>
          <w:szCs w:val="24"/>
        </w:rPr>
        <w:t>,</w:t>
      </w:r>
      <w:r w:rsidR="00ED7820">
        <w:rPr>
          <w:color w:val="auto"/>
          <w:szCs w:val="24"/>
        </w:rPr>
        <w:t xml:space="preserve"> </w:t>
      </w:r>
      <w:r w:rsidR="004C2415">
        <w:rPr>
          <w:color w:val="auto"/>
          <w:szCs w:val="24"/>
        </w:rPr>
        <w:t xml:space="preserve">2 months </w:t>
      </w:r>
      <w:r w:rsidR="00ED7820" w:rsidRPr="004B1FDB">
        <w:rPr>
          <w:color w:val="auto"/>
          <w:szCs w:val="24"/>
        </w:rPr>
        <w:t>after</w:t>
      </w:r>
      <w:r w:rsidR="00ED7820">
        <w:rPr>
          <w:color w:val="auto"/>
          <w:szCs w:val="24"/>
        </w:rPr>
        <w:t xml:space="preserve"> </w:t>
      </w:r>
      <w:r w:rsidR="00ED7820" w:rsidRPr="005C5B82">
        <w:rPr>
          <w:color w:val="auto"/>
          <w:szCs w:val="24"/>
        </w:rPr>
        <w:t>separation</w:t>
      </w:r>
      <w:r w:rsidR="00CF0280" w:rsidRPr="005C5B82">
        <w:rPr>
          <w:color w:val="auto"/>
          <w:szCs w:val="24"/>
        </w:rPr>
        <w:t>, the CI reported</w:t>
      </w:r>
      <w:r w:rsidR="005C5B82" w:rsidRPr="005C5B82">
        <w:rPr>
          <w:color w:val="auto"/>
          <w:szCs w:val="24"/>
        </w:rPr>
        <w:t xml:space="preserve"> </w:t>
      </w:r>
      <w:r w:rsidR="004C2415" w:rsidRPr="005C5B82">
        <w:rPr>
          <w:color w:val="auto"/>
          <w:szCs w:val="24"/>
        </w:rPr>
        <w:t xml:space="preserve">his seizure condition had </w:t>
      </w:r>
      <w:r w:rsidR="004C2415" w:rsidRPr="00FC71A3">
        <w:rPr>
          <w:color w:val="auto"/>
          <w:szCs w:val="24"/>
        </w:rPr>
        <w:t>existed for 26 months and over the last 2 years he had 13 attacks in total averaging 6 each year.</w:t>
      </w:r>
      <w:r w:rsidR="004C2415" w:rsidRPr="00FC71A3">
        <w:rPr>
          <w:rFonts w:ascii="Times New Roman" w:hAnsi="Times New Roman" w:cs="Times New Roman"/>
          <w:color w:val="auto"/>
          <w:sz w:val="19"/>
          <w:szCs w:val="19"/>
        </w:rPr>
        <w:t xml:space="preserve"> </w:t>
      </w:r>
      <w:r w:rsidR="00FB0CFB" w:rsidRPr="00FC71A3">
        <w:rPr>
          <w:rFonts w:ascii="Times New Roman" w:hAnsi="Times New Roman" w:cs="Times New Roman"/>
          <w:color w:val="auto"/>
          <w:sz w:val="19"/>
          <w:szCs w:val="19"/>
        </w:rPr>
        <w:t xml:space="preserve"> </w:t>
      </w:r>
      <w:r w:rsidR="004C2415" w:rsidRPr="00FC71A3">
        <w:rPr>
          <w:color w:val="auto"/>
          <w:szCs w:val="24"/>
        </w:rPr>
        <w:t xml:space="preserve">The symptoms of the condition </w:t>
      </w:r>
      <w:r w:rsidR="00FB0CFB" w:rsidRPr="00FC71A3">
        <w:rPr>
          <w:color w:val="auto"/>
          <w:szCs w:val="24"/>
        </w:rPr>
        <w:t>were</w:t>
      </w:r>
      <w:r w:rsidR="004C2415" w:rsidRPr="00FC71A3">
        <w:rPr>
          <w:color w:val="auto"/>
          <w:szCs w:val="24"/>
        </w:rPr>
        <w:t xml:space="preserve"> loss of consciousness, uncontrolled shaking of the body, </w:t>
      </w:r>
      <w:r w:rsidRPr="00FC71A3">
        <w:rPr>
          <w:color w:val="auto"/>
          <w:szCs w:val="24"/>
        </w:rPr>
        <w:t>and loss</w:t>
      </w:r>
      <w:r w:rsidR="004C2415" w:rsidRPr="00FC71A3">
        <w:rPr>
          <w:color w:val="auto"/>
          <w:szCs w:val="24"/>
        </w:rPr>
        <w:t xml:space="preserve"> of bowel and bladder function</w:t>
      </w:r>
      <w:r w:rsidR="005C5B82" w:rsidRPr="00FC71A3">
        <w:rPr>
          <w:color w:val="auto"/>
          <w:szCs w:val="24"/>
        </w:rPr>
        <w:t xml:space="preserve"> with residual</w:t>
      </w:r>
      <w:r w:rsidR="004C2415" w:rsidRPr="00FC71A3">
        <w:rPr>
          <w:color w:val="auto"/>
          <w:szCs w:val="24"/>
        </w:rPr>
        <w:t xml:space="preserve"> fatigue </w:t>
      </w:r>
      <w:r w:rsidR="005C5B82" w:rsidRPr="00FC71A3">
        <w:rPr>
          <w:color w:val="auto"/>
          <w:szCs w:val="24"/>
        </w:rPr>
        <w:t xml:space="preserve">resulting in the inability to perform any activities with a loss of work </w:t>
      </w:r>
      <w:r w:rsidR="00A52BFC">
        <w:rPr>
          <w:color w:val="auto"/>
          <w:szCs w:val="24"/>
        </w:rPr>
        <w:t>six</w:t>
      </w:r>
      <w:r w:rsidR="005C5B82" w:rsidRPr="00FC71A3">
        <w:rPr>
          <w:color w:val="auto"/>
          <w:szCs w:val="24"/>
        </w:rPr>
        <w:t xml:space="preserve"> times per year</w:t>
      </w:r>
      <w:r w:rsidR="00A2343C" w:rsidRPr="00FC71A3">
        <w:rPr>
          <w:color w:val="auto"/>
          <w:szCs w:val="24"/>
        </w:rPr>
        <w:t xml:space="preserve"> and he cannot drive</w:t>
      </w:r>
      <w:r w:rsidR="004C2415" w:rsidRPr="00FC71A3">
        <w:rPr>
          <w:color w:val="auto"/>
          <w:szCs w:val="24"/>
        </w:rPr>
        <w:t>.</w:t>
      </w:r>
      <w:r w:rsidR="005C5B82" w:rsidRPr="00FC71A3">
        <w:rPr>
          <w:color w:val="auto"/>
          <w:szCs w:val="24"/>
        </w:rPr>
        <w:t xml:space="preserve">  </w:t>
      </w:r>
      <w:r w:rsidR="00B46191" w:rsidRPr="00FC71A3">
        <w:rPr>
          <w:color w:val="auto"/>
          <w:szCs w:val="24"/>
        </w:rPr>
        <w:t xml:space="preserve">The C&amp;P physical exam </w:t>
      </w:r>
      <w:r w:rsidR="00080877" w:rsidRPr="00FC71A3">
        <w:rPr>
          <w:color w:val="auto"/>
          <w:szCs w:val="24"/>
        </w:rPr>
        <w:t xml:space="preserve">was normal.  The examiner diagnosed </w:t>
      </w:r>
      <w:r w:rsidR="005C5B82" w:rsidRPr="00FC71A3">
        <w:rPr>
          <w:color w:val="auto"/>
          <w:szCs w:val="24"/>
        </w:rPr>
        <w:t xml:space="preserve">idiopathic </w:t>
      </w:r>
      <w:r w:rsidR="00080877" w:rsidRPr="00FC71A3">
        <w:rPr>
          <w:color w:val="auto"/>
          <w:szCs w:val="24"/>
        </w:rPr>
        <w:t xml:space="preserve">seizure disorder and opined it is a minor seizure disorder.  The examiner further clarified the CI </w:t>
      </w:r>
      <w:r w:rsidR="00A2343C" w:rsidRPr="00FC71A3">
        <w:rPr>
          <w:color w:val="auto"/>
          <w:szCs w:val="24"/>
        </w:rPr>
        <w:t>had subjective factors consistent with</w:t>
      </w:r>
      <w:r w:rsidR="00080877" w:rsidRPr="00FC71A3">
        <w:rPr>
          <w:color w:val="auto"/>
          <w:szCs w:val="24"/>
        </w:rPr>
        <w:t xml:space="preserve"> both major and minor seizures with the minor seizure predominating</w:t>
      </w:r>
      <w:r w:rsidR="00A2343C" w:rsidRPr="00FC71A3">
        <w:rPr>
          <w:color w:val="auto"/>
          <w:szCs w:val="24"/>
        </w:rPr>
        <w:t xml:space="preserve"> and no objective factors</w:t>
      </w:r>
      <w:r w:rsidR="00080877" w:rsidRPr="00FC71A3">
        <w:rPr>
          <w:color w:val="auto"/>
          <w:szCs w:val="24"/>
        </w:rPr>
        <w:t>.</w:t>
      </w:r>
      <w:r w:rsidR="00080877">
        <w:rPr>
          <w:color w:val="auto"/>
          <w:szCs w:val="24"/>
        </w:rPr>
        <w:t xml:space="preserve">  </w:t>
      </w:r>
    </w:p>
    <w:p w:rsidR="00CF0280" w:rsidRPr="00F64312" w:rsidRDefault="00CF0280" w:rsidP="0069687C">
      <w:pPr>
        <w:jc w:val="both"/>
        <w:rPr>
          <w:color w:val="auto"/>
          <w:szCs w:val="24"/>
        </w:rPr>
      </w:pPr>
    </w:p>
    <w:p w:rsidR="00A52BFC" w:rsidRDefault="00AD2379" w:rsidP="003815B1">
      <w:pPr>
        <w:jc w:val="both"/>
        <w:rPr>
          <w:rFonts w:cs="Times New Roman"/>
          <w:color w:val="auto"/>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B46191" w:rsidRPr="00B46191">
        <w:rPr>
          <w:rFonts w:cs="Times New Roman"/>
          <w:color w:val="auto"/>
        </w:rPr>
        <w:t xml:space="preserve">The Board notes that both the </w:t>
      </w:r>
      <w:r w:rsidR="00B46191" w:rsidRPr="009E6105">
        <w:rPr>
          <w:rFonts w:cs="Times New Roman"/>
          <w:color w:val="auto"/>
        </w:rPr>
        <w:t>MEB and</w:t>
      </w:r>
      <w:r w:rsidR="00B46191" w:rsidRPr="00B46191">
        <w:rPr>
          <w:rFonts w:cs="Times New Roman"/>
          <w:color w:val="auto"/>
        </w:rPr>
        <w:t xml:space="preserve"> VA exams were complete, well documented, and similar in terms of ratable data; and, therefore assigns them equal probative value.  </w:t>
      </w:r>
      <w:r w:rsidR="009E6105" w:rsidRPr="00B46191">
        <w:rPr>
          <w:rFonts w:cs="Times New Roman"/>
          <w:color w:val="auto"/>
        </w:rPr>
        <w:t xml:space="preserve">The PEB and VA chose different coding options for </w:t>
      </w:r>
      <w:r w:rsidR="009E6105" w:rsidRPr="009E6105">
        <w:rPr>
          <w:rFonts w:cs="Times New Roman"/>
          <w:color w:val="auto"/>
        </w:rPr>
        <w:t>the condition which had significant implications on the rating for the Board to consider and both rated IAW §4.124a—</w:t>
      </w:r>
      <w:r w:rsidR="00A52BFC">
        <w:rPr>
          <w:rFonts w:cs="Times New Roman"/>
          <w:color w:val="auto"/>
        </w:rPr>
        <w:t>s</w:t>
      </w:r>
      <w:r w:rsidR="009E6105" w:rsidRPr="009E6105">
        <w:rPr>
          <w:rFonts w:cs="Times New Roman"/>
          <w:color w:val="auto"/>
        </w:rPr>
        <w:t xml:space="preserve">chedule of ratings–neurological conditions and </w:t>
      </w:r>
      <w:r w:rsidR="009E6105" w:rsidRPr="001C13C3">
        <w:rPr>
          <w:rFonts w:cs="Times New Roman"/>
          <w:color w:val="auto"/>
        </w:rPr>
        <w:t xml:space="preserve">convulsive disorders.  The PEB chose code 8910 (Epilepsy, grand mal) and rated 20% defined as at least </w:t>
      </w:r>
      <w:r w:rsidR="00A52BFC">
        <w:rPr>
          <w:rFonts w:cs="Times New Roman"/>
          <w:color w:val="auto"/>
        </w:rPr>
        <w:t>one</w:t>
      </w:r>
      <w:r w:rsidR="009E6105" w:rsidRPr="001C13C3">
        <w:rPr>
          <w:rFonts w:cs="Times New Roman"/>
          <w:color w:val="auto"/>
        </w:rPr>
        <w:t xml:space="preserve"> major seizure</w:t>
      </w:r>
      <w:r w:rsidR="009E6105" w:rsidRPr="00FB0CFB">
        <w:rPr>
          <w:rFonts w:cs="Times New Roman"/>
          <w:color w:val="auto"/>
        </w:rPr>
        <w:t xml:space="preserve"> in the last 2 years; or at least 2 minor seizures </w:t>
      </w:r>
      <w:r w:rsidR="009E6105">
        <w:rPr>
          <w:rFonts w:cs="Times New Roman"/>
          <w:color w:val="auto"/>
        </w:rPr>
        <w:t xml:space="preserve">in the last 6 months </w:t>
      </w:r>
      <w:r w:rsidR="00813077">
        <w:rPr>
          <w:rFonts w:cs="Times New Roman"/>
          <w:color w:val="auto"/>
        </w:rPr>
        <w:t xml:space="preserve">and </w:t>
      </w:r>
      <w:r w:rsidR="009E6105">
        <w:rPr>
          <w:rFonts w:cs="Times New Roman"/>
          <w:color w:val="auto"/>
        </w:rPr>
        <w:t xml:space="preserve">based </w:t>
      </w:r>
      <w:r w:rsidR="00813077">
        <w:rPr>
          <w:rFonts w:cs="Times New Roman"/>
          <w:color w:val="auto"/>
        </w:rPr>
        <w:t xml:space="preserve">their decision </w:t>
      </w:r>
      <w:r w:rsidR="009E6105">
        <w:rPr>
          <w:rFonts w:cs="Times New Roman"/>
          <w:color w:val="auto"/>
        </w:rPr>
        <w:t xml:space="preserve">on one breakthrough seizure since achieving adequate anticonvulsant therapy not counting the seizure that occurred during sleep </w:t>
      </w:r>
      <w:r w:rsidR="009E6105" w:rsidRPr="009E6105">
        <w:rPr>
          <w:rFonts w:cs="Times New Roman"/>
          <w:color w:val="auto"/>
        </w:rPr>
        <w:t xml:space="preserve">as it was not shown to significantly impair industrial adaptability. </w:t>
      </w:r>
      <w:r w:rsidR="001C13C3">
        <w:rPr>
          <w:rFonts w:cs="Times New Roman"/>
          <w:color w:val="auto"/>
        </w:rPr>
        <w:t xml:space="preserve"> </w:t>
      </w:r>
      <w:r w:rsidR="007214C2">
        <w:rPr>
          <w:rFonts w:cs="Times New Roman"/>
          <w:color w:val="auto"/>
        </w:rPr>
        <w:t xml:space="preserve">While the PEB did not specify which episode upon which they based their decision, they </w:t>
      </w:r>
      <w:r w:rsidR="00813077">
        <w:rPr>
          <w:rFonts w:cs="Times New Roman"/>
          <w:color w:val="auto"/>
        </w:rPr>
        <w:t>likely labeled the March 2004</w:t>
      </w:r>
      <w:r w:rsidR="007214C2">
        <w:rPr>
          <w:rFonts w:cs="Times New Roman"/>
          <w:color w:val="auto"/>
        </w:rPr>
        <w:t xml:space="preserve"> episode </w:t>
      </w:r>
      <w:r w:rsidR="00813077">
        <w:rPr>
          <w:rFonts w:cs="Times New Roman"/>
          <w:color w:val="auto"/>
        </w:rPr>
        <w:t xml:space="preserve">as </w:t>
      </w:r>
      <w:r w:rsidR="007214C2">
        <w:rPr>
          <w:rFonts w:cs="Times New Roman"/>
          <w:color w:val="auto"/>
        </w:rPr>
        <w:t xml:space="preserve">a major seizure as the two in November were not in evidence.  </w:t>
      </w:r>
      <w:r w:rsidR="009E6105" w:rsidRPr="009E6105">
        <w:rPr>
          <w:rFonts w:cs="Times New Roman"/>
          <w:color w:val="auto"/>
        </w:rPr>
        <w:t>The VA chose code 8911 (</w:t>
      </w:r>
      <w:r w:rsidR="00A52BFC">
        <w:rPr>
          <w:rFonts w:cs="Times New Roman"/>
          <w:color w:val="auto"/>
        </w:rPr>
        <w:t>e</w:t>
      </w:r>
      <w:r w:rsidR="009E6105" w:rsidRPr="009E6105">
        <w:rPr>
          <w:rFonts w:cs="Times New Roman"/>
          <w:color w:val="auto"/>
        </w:rPr>
        <w:t>pilepsy, petit mal</w:t>
      </w:r>
      <w:r w:rsidR="009E6105">
        <w:rPr>
          <w:rFonts w:cs="Times New Roman"/>
          <w:color w:val="auto"/>
        </w:rPr>
        <w:t>) and rated 40% defined as a</w:t>
      </w:r>
      <w:r w:rsidR="009E6105" w:rsidRPr="00FB0CFB">
        <w:rPr>
          <w:rFonts w:cs="Times New Roman"/>
          <w:color w:val="auto"/>
        </w:rPr>
        <w:t>t least 1 major seizure in the last 6 months or 2 in the last year; or averaging at lea</w:t>
      </w:r>
      <w:r w:rsidR="009E6105">
        <w:rPr>
          <w:rFonts w:cs="Times New Roman"/>
          <w:color w:val="auto"/>
        </w:rPr>
        <w:t xml:space="preserve">st </w:t>
      </w:r>
      <w:r w:rsidR="00A52BFC">
        <w:rPr>
          <w:rFonts w:cs="Times New Roman"/>
          <w:color w:val="auto"/>
        </w:rPr>
        <w:t>five</w:t>
      </w:r>
      <w:r w:rsidR="009E6105">
        <w:rPr>
          <w:rFonts w:cs="Times New Roman"/>
          <w:color w:val="auto"/>
        </w:rPr>
        <w:t xml:space="preserve"> to </w:t>
      </w:r>
      <w:r w:rsidR="00A52BFC">
        <w:rPr>
          <w:rFonts w:cs="Times New Roman"/>
          <w:color w:val="auto"/>
        </w:rPr>
        <w:t>eight</w:t>
      </w:r>
      <w:r w:rsidR="009E6105">
        <w:rPr>
          <w:rFonts w:cs="Times New Roman"/>
          <w:color w:val="auto"/>
        </w:rPr>
        <w:t xml:space="preserve"> minor seizures weekly based on the CI report that the seizures occur without warning and occur approximately once every </w:t>
      </w:r>
      <w:r w:rsidR="00A52BFC">
        <w:rPr>
          <w:rFonts w:cs="Times New Roman"/>
          <w:color w:val="auto"/>
        </w:rPr>
        <w:t>6</w:t>
      </w:r>
      <w:r w:rsidR="009E6105">
        <w:rPr>
          <w:rFonts w:cs="Times New Roman"/>
          <w:color w:val="auto"/>
        </w:rPr>
        <w:t xml:space="preserve"> months.  </w:t>
      </w:r>
    </w:p>
    <w:p w:rsidR="00A52BFC" w:rsidRDefault="00A52BFC" w:rsidP="003815B1">
      <w:pPr>
        <w:jc w:val="both"/>
        <w:rPr>
          <w:rFonts w:cs="Times New Roman"/>
          <w:color w:val="auto"/>
        </w:rPr>
      </w:pPr>
    </w:p>
    <w:p w:rsidR="003815B1" w:rsidRPr="003815B1" w:rsidRDefault="007214C2" w:rsidP="003815B1">
      <w:pPr>
        <w:jc w:val="both"/>
        <w:rPr>
          <w:rFonts w:cs="Times New Roman"/>
          <w:color w:val="auto"/>
        </w:rPr>
      </w:pPr>
      <w:r>
        <w:rPr>
          <w:rFonts w:cs="Times New Roman"/>
          <w:color w:val="auto"/>
        </w:rPr>
        <w:t xml:space="preserve">The Board considered likely this was an error as the evidence </w:t>
      </w:r>
      <w:r w:rsidR="003645B1">
        <w:rPr>
          <w:rFonts w:cs="Times New Roman"/>
          <w:color w:val="auto"/>
        </w:rPr>
        <w:t xml:space="preserve">did not reflect </w:t>
      </w:r>
      <w:r w:rsidR="00A52BFC">
        <w:rPr>
          <w:rFonts w:cs="Times New Roman"/>
          <w:color w:val="auto"/>
        </w:rPr>
        <w:t>five to eight</w:t>
      </w:r>
      <w:r w:rsidR="003645B1">
        <w:rPr>
          <w:rFonts w:cs="Times New Roman"/>
          <w:color w:val="auto"/>
        </w:rPr>
        <w:t xml:space="preserve"> </w:t>
      </w:r>
      <w:r>
        <w:rPr>
          <w:rFonts w:cs="Times New Roman"/>
          <w:color w:val="auto"/>
        </w:rPr>
        <w:t xml:space="preserve">weekly </w:t>
      </w:r>
      <w:r w:rsidR="003645B1">
        <w:rPr>
          <w:rFonts w:cs="Times New Roman"/>
          <w:color w:val="auto"/>
        </w:rPr>
        <w:t xml:space="preserve">minor </w:t>
      </w:r>
      <w:r>
        <w:rPr>
          <w:rFonts w:cs="Times New Roman"/>
          <w:color w:val="auto"/>
        </w:rPr>
        <w:t xml:space="preserve">seizures; in fact the CI </w:t>
      </w:r>
      <w:r w:rsidRPr="00B100F2">
        <w:rPr>
          <w:rFonts w:cs="Times New Roman"/>
          <w:color w:val="auto"/>
        </w:rPr>
        <w:t xml:space="preserve">reported </w:t>
      </w:r>
      <w:r w:rsidRPr="00B100F2">
        <w:rPr>
          <w:color w:val="auto"/>
          <w:szCs w:val="24"/>
        </w:rPr>
        <w:t xml:space="preserve">13 attacks in total for </w:t>
      </w:r>
      <w:r w:rsidR="00A52BFC">
        <w:rPr>
          <w:color w:val="auto"/>
          <w:szCs w:val="24"/>
        </w:rPr>
        <w:t xml:space="preserve">2 </w:t>
      </w:r>
      <w:r w:rsidRPr="00B100F2">
        <w:rPr>
          <w:color w:val="auto"/>
          <w:szCs w:val="24"/>
        </w:rPr>
        <w:t>year</w:t>
      </w:r>
      <w:r w:rsidR="00A52BFC">
        <w:rPr>
          <w:color w:val="auto"/>
          <w:szCs w:val="24"/>
        </w:rPr>
        <w:t>s</w:t>
      </w:r>
      <w:r w:rsidRPr="00B100F2">
        <w:rPr>
          <w:color w:val="auto"/>
          <w:szCs w:val="24"/>
        </w:rPr>
        <w:t xml:space="preserve"> averaging </w:t>
      </w:r>
      <w:r w:rsidR="000B62D2">
        <w:rPr>
          <w:color w:val="auto"/>
          <w:szCs w:val="24"/>
        </w:rPr>
        <w:t>6</w:t>
      </w:r>
      <w:r w:rsidR="00A52BFC">
        <w:rPr>
          <w:color w:val="auto"/>
          <w:szCs w:val="24"/>
        </w:rPr>
        <w:t xml:space="preserve"> </w:t>
      </w:r>
      <w:r w:rsidRPr="00B100F2">
        <w:rPr>
          <w:color w:val="auto"/>
          <w:szCs w:val="24"/>
        </w:rPr>
        <w:t>each year</w:t>
      </w:r>
      <w:r w:rsidR="000B62D2">
        <w:rPr>
          <w:color w:val="auto"/>
          <w:szCs w:val="24"/>
        </w:rPr>
        <w:t>,</w:t>
      </w:r>
      <w:r w:rsidR="007850C4" w:rsidRPr="00B100F2">
        <w:rPr>
          <w:color w:val="auto"/>
          <w:szCs w:val="24"/>
        </w:rPr>
        <w:t xml:space="preserve"> which is more consistent with the 20% rating</w:t>
      </w:r>
      <w:r w:rsidRPr="00B100F2">
        <w:rPr>
          <w:color w:val="auto"/>
          <w:szCs w:val="24"/>
        </w:rPr>
        <w:t xml:space="preserve">. </w:t>
      </w:r>
      <w:r w:rsidR="003645B1" w:rsidRPr="00B100F2">
        <w:rPr>
          <w:rFonts w:cs="Times New Roman"/>
          <w:color w:val="auto"/>
        </w:rPr>
        <w:t xml:space="preserve"> </w:t>
      </w:r>
      <w:r w:rsidR="009E6105" w:rsidRPr="00B100F2">
        <w:rPr>
          <w:rFonts w:cs="Times New Roman"/>
          <w:color w:val="auto"/>
        </w:rPr>
        <w:t xml:space="preserve">The challenge before the Board was to </w:t>
      </w:r>
      <w:r w:rsidR="00813077" w:rsidRPr="00B100F2">
        <w:rPr>
          <w:rFonts w:cs="Times New Roman"/>
          <w:color w:val="auto"/>
        </w:rPr>
        <w:t>evaluate</w:t>
      </w:r>
      <w:r w:rsidR="00D11701" w:rsidRPr="00B100F2">
        <w:rPr>
          <w:rFonts w:cs="Times New Roman"/>
          <w:color w:val="auto"/>
        </w:rPr>
        <w:t xml:space="preserve"> the hard subjective evidence </w:t>
      </w:r>
      <w:r w:rsidR="00813077" w:rsidRPr="00B100F2">
        <w:rPr>
          <w:rFonts w:cs="Times New Roman"/>
          <w:color w:val="auto"/>
        </w:rPr>
        <w:t>and</w:t>
      </w:r>
      <w:r w:rsidR="00D11701" w:rsidRPr="00B100F2">
        <w:rPr>
          <w:rFonts w:cs="Times New Roman"/>
          <w:color w:val="auto"/>
        </w:rPr>
        <w:t xml:space="preserve"> </w:t>
      </w:r>
      <w:r w:rsidR="00813077" w:rsidRPr="00B100F2">
        <w:rPr>
          <w:rFonts w:cs="Times New Roman"/>
          <w:color w:val="auto"/>
        </w:rPr>
        <w:t>consider</w:t>
      </w:r>
      <w:r w:rsidR="003645B1" w:rsidRPr="00B100F2">
        <w:rPr>
          <w:rFonts w:cs="Times New Roman"/>
          <w:color w:val="auto"/>
        </w:rPr>
        <w:t xml:space="preserve"> the</w:t>
      </w:r>
      <w:r w:rsidR="00D11701" w:rsidRPr="00B100F2">
        <w:rPr>
          <w:rFonts w:cs="Times New Roman"/>
          <w:color w:val="auto"/>
        </w:rPr>
        <w:t xml:space="preserve"> tally </w:t>
      </w:r>
      <w:r w:rsidR="003645B1" w:rsidRPr="00B100F2">
        <w:rPr>
          <w:rFonts w:cs="Times New Roman"/>
          <w:color w:val="auto"/>
        </w:rPr>
        <w:t xml:space="preserve">of </w:t>
      </w:r>
      <w:r w:rsidR="00D11701" w:rsidRPr="00B100F2">
        <w:rPr>
          <w:rFonts w:cs="Times New Roman"/>
          <w:color w:val="auto"/>
        </w:rPr>
        <w:t>the CI’s major and minor seizure activ</w:t>
      </w:r>
      <w:r w:rsidR="00D11701" w:rsidRPr="00B100F2">
        <w:rPr>
          <w:color w:val="auto"/>
        </w:rPr>
        <w:t>ity</w:t>
      </w:r>
      <w:r w:rsidR="00813077" w:rsidRPr="00B100F2">
        <w:rPr>
          <w:color w:val="auto"/>
        </w:rPr>
        <w:t xml:space="preserve"> in order to apply the appropriate VASRD </w:t>
      </w:r>
      <w:r w:rsidR="00813077" w:rsidRPr="0041515F">
        <w:rPr>
          <w:color w:val="auto"/>
          <w:szCs w:val="24"/>
        </w:rPr>
        <w:t>code to reflect the CI’s disability from his seizure disorder</w:t>
      </w:r>
      <w:r w:rsidR="00D11701" w:rsidRPr="0041515F">
        <w:rPr>
          <w:color w:val="auto"/>
          <w:szCs w:val="24"/>
        </w:rPr>
        <w:t xml:space="preserve">.  </w:t>
      </w:r>
      <w:r w:rsidR="00813077" w:rsidRPr="0041515F">
        <w:rPr>
          <w:color w:val="auto"/>
          <w:szCs w:val="24"/>
        </w:rPr>
        <w:t xml:space="preserve">While the </w:t>
      </w:r>
      <w:r w:rsidR="003645B1" w:rsidRPr="0041515F">
        <w:rPr>
          <w:color w:val="auto"/>
          <w:szCs w:val="24"/>
        </w:rPr>
        <w:t xml:space="preserve">future C&amp;P exams completed 2 years and 6 years </w:t>
      </w:r>
      <w:r w:rsidR="000B62D2">
        <w:rPr>
          <w:color w:val="auto"/>
          <w:szCs w:val="24"/>
        </w:rPr>
        <w:t>after discharge</w:t>
      </w:r>
      <w:r w:rsidR="003645B1" w:rsidRPr="0041515F">
        <w:rPr>
          <w:color w:val="auto"/>
          <w:szCs w:val="24"/>
        </w:rPr>
        <w:t xml:space="preserve"> were outside of</w:t>
      </w:r>
      <w:r w:rsidR="00813077" w:rsidRPr="0041515F">
        <w:rPr>
          <w:color w:val="auto"/>
          <w:szCs w:val="24"/>
        </w:rPr>
        <w:t xml:space="preserve"> DoDI 6040.44, whic</w:t>
      </w:r>
      <w:r w:rsidR="00B100F2" w:rsidRPr="0041515F">
        <w:rPr>
          <w:color w:val="auto"/>
          <w:szCs w:val="24"/>
        </w:rPr>
        <w:t>h</w:t>
      </w:r>
      <w:r w:rsidR="00813077" w:rsidRPr="0041515F">
        <w:rPr>
          <w:color w:val="auto"/>
          <w:szCs w:val="24"/>
        </w:rPr>
        <w:t xml:space="preserve"> specifies a 12-month interval for special consideration to VA findings</w:t>
      </w:r>
      <w:r w:rsidR="000B62D2">
        <w:rPr>
          <w:color w:val="auto"/>
          <w:szCs w:val="24"/>
        </w:rPr>
        <w:t>,</w:t>
      </w:r>
      <w:r w:rsidR="00B100F2" w:rsidRPr="0041515F">
        <w:rPr>
          <w:color w:val="auto"/>
          <w:szCs w:val="24"/>
        </w:rPr>
        <w:t xml:space="preserve"> t</w:t>
      </w:r>
      <w:r w:rsidR="00813077" w:rsidRPr="0041515F">
        <w:rPr>
          <w:color w:val="auto"/>
          <w:szCs w:val="24"/>
        </w:rPr>
        <w:t>his does not mean that the later VA evidence was disregarded</w:t>
      </w:r>
      <w:r w:rsidR="000B62D2">
        <w:rPr>
          <w:color w:val="auto"/>
          <w:szCs w:val="24"/>
        </w:rPr>
        <w:t>.  T</w:t>
      </w:r>
      <w:r w:rsidR="00813077" w:rsidRPr="0041515F">
        <w:rPr>
          <w:color w:val="auto"/>
          <w:szCs w:val="24"/>
        </w:rPr>
        <w:t>he Board’s recommendations are directed to the severity and fitness implications of conditions at the time of separation</w:t>
      </w:r>
      <w:r w:rsidR="00B100F2" w:rsidRPr="0041515F">
        <w:rPr>
          <w:color w:val="auto"/>
          <w:szCs w:val="24"/>
        </w:rPr>
        <w:t>.</w:t>
      </w:r>
      <w:r w:rsidR="00813077" w:rsidRPr="0041515F">
        <w:rPr>
          <w:color w:val="auto"/>
          <w:szCs w:val="24"/>
        </w:rPr>
        <w:t xml:space="preserve"> </w:t>
      </w:r>
      <w:r w:rsidR="00B100F2" w:rsidRPr="0041515F">
        <w:rPr>
          <w:color w:val="auto"/>
          <w:szCs w:val="24"/>
        </w:rPr>
        <w:t xml:space="preserve"> </w:t>
      </w:r>
      <w:r w:rsidR="00FC71A3" w:rsidRPr="0041515F">
        <w:rPr>
          <w:color w:val="auto"/>
          <w:szCs w:val="24"/>
        </w:rPr>
        <w:t>The</w:t>
      </w:r>
      <w:r w:rsidR="00FC71A3">
        <w:rPr>
          <w:rFonts w:cs="Times New Roman"/>
          <w:color w:val="auto"/>
        </w:rPr>
        <w:t xml:space="preserve"> </w:t>
      </w:r>
      <w:r w:rsidR="00FC71A3" w:rsidRPr="0041515F">
        <w:rPr>
          <w:rFonts w:cs="Times New Roman"/>
          <w:color w:val="auto"/>
        </w:rPr>
        <w:t>VASRD §4.124a</w:t>
      </w:r>
      <w:r w:rsidR="00FC71A3">
        <w:rPr>
          <w:rFonts w:cs="Times New Roman"/>
          <w:color w:val="auto"/>
        </w:rPr>
        <w:t xml:space="preserve"> defines a</w:t>
      </w:r>
      <w:r w:rsidR="000B62D2">
        <w:rPr>
          <w:rFonts w:cs="Times New Roman"/>
          <w:color w:val="auto"/>
        </w:rPr>
        <w:t xml:space="preserve"> major seizure a</w:t>
      </w:r>
      <w:r w:rsidR="00FC71A3" w:rsidRPr="005D24EC">
        <w:rPr>
          <w:rFonts w:cs="Times New Roman"/>
          <w:color w:val="auto"/>
        </w:rPr>
        <w:t>s characterized by the generalized tonic-</w:t>
      </w:r>
      <w:proofErr w:type="spellStart"/>
      <w:r w:rsidR="00FC71A3" w:rsidRPr="005D24EC">
        <w:rPr>
          <w:rFonts w:cs="Times New Roman"/>
          <w:color w:val="auto"/>
        </w:rPr>
        <w:t>clonic</w:t>
      </w:r>
      <w:proofErr w:type="spellEnd"/>
      <w:r w:rsidR="00FC71A3" w:rsidRPr="005D24EC">
        <w:rPr>
          <w:rFonts w:cs="Times New Roman"/>
          <w:color w:val="auto"/>
        </w:rPr>
        <w:t xml:space="preserve"> convulsion with unconsciousness</w:t>
      </w:r>
      <w:r w:rsidR="000B62D2">
        <w:rPr>
          <w:rFonts w:cs="Times New Roman"/>
          <w:color w:val="auto"/>
        </w:rPr>
        <w:t>, and</w:t>
      </w:r>
      <w:r w:rsidR="00FC71A3">
        <w:rPr>
          <w:rFonts w:cs="Times New Roman"/>
          <w:color w:val="auto"/>
        </w:rPr>
        <w:t xml:space="preserve"> a</w:t>
      </w:r>
      <w:r w:rsidR="00FC71A3" w:rsidRPr="005D24EC">
        <w:rPr>
          <w:rFonts w:cs="Times New Roman"/>
          <w:color w:val="auto"/>
        </w:rPr>
        <w:t xml:space="preserve"> minor seizure consists of a brief interruption in consciousness or conscious control associated with staring or rhythmic blinking of the eyes or nodding of the head (―pure‖ petit mal), or sudden jerking movements of the arms, trunk, or head (myoclonic type) or sudden loss of postural control (akinetic type). </w:t>
      </w:r>
      <w:r w:rsidR="00FC71A3">
        <w:rPr>
          <w:rFonts w:cs="Times New Roman"/>
          <w:color w:val="auto"/>
        </w:rPr>
        <w:t xml:space="preserve"> </w:t>
      </w:r>
      <w:r w:rsidR="00363BA9" w:rsidRPr="00D11701">
        <w:rPr>
          <w:color w:val="auto"/>
          <w:szCs w:val="24"/>
        </w:rPr>
        <w:t xml:space="preserve">The initial manifesting seizure is sometimes referred to as the </w:t>
      </w:r>
      <w:r w:rsidR="00A52BFC">
        <w:rPr>
          <w:color w:val="auto"/>
          <w:szCs w:val="24"/>
        </w:rPr>
        <w:t>“</w:t>
      </w:r>
      <w:r w:rsidR="00363BA9" w:rsidRPr="00D11701">
        <w:rPr>
          <w:color w:val="auto"/>
          <w:szCs w:val="24"/>
        </w:rPr>
        <w:t>index seizure</w:t>
      </w:r>
      <w:r w:rsidR="00A52BFC">
        <w:rPr>
          <w:color w:val="auto"/>
          <w:szCs w:val="24"/>
        </w:rPr>
        <w:t>.”</w:t>
      </w:r>
      <w:r w:rsidR="00363BA9" w:rsidRPr="00D11701">
        <w:rPr>
          <w:color w:val="auto"/>
          <w:szCs w:val="24"/>
        </w:rPr>
        <w:t xml:space="preserve">  The index seizure precedes the actual diagnosis of the </w:t>
      </w:r>
      <w:r w:rsidR="00D11701" w:rsidRPr="00D11701">
        <w:rPr>
          <w:color w:val="auto"/>
          <w:szCs w:val="24"/>
        </w:rPr>
        <w:t>CI’s</w:t>
      </w:r>
      <w:r w:rsidR="00363BA9" w:rsidRPr="00D11701">
        <w:rPr>
          <w:color w:val="auto"/>
          <w:szCs w:val="24"/>
        </w:rPr>
        <w:t xml:space="preserve"> seizure disorder</w:t>
      </w:r>
      <w:r w:rsidR="00FC71A3">
        <w:rPr>
          <w:color w:val="auto"/>
          <w:szCs w:val="24"/>
        </w:rPr>
        <w:t xml:space="preserve"> and does count in the total tally</w:t>
      </w:r>
      <w:r w:rsidR="00363BA9" w:rsidRPr="00D11701">
        <w:rPr>
          <w:color w:val="auto"/>
          <w:szCs w:val="24"/>
        </w:rPr>
        <w:t>.</w:t>
      </w:r>
      <w:r w:rsidR="00D11701" w:rsidRPr="00D11701">
        <w:rPr>
          <w:color w:val="auto"/>
          <w:szCs w:val="24"/>
        </w:rPr>
        <w:t xml:space="preserve">  T</w:t>
      </w:r>
      <w:r w:rsidR="00D11701">
        <w:rPr>
          <w:color w:val="auto"/>
          <w:szCs w:val="24"/>
        </w:rPr>
        <w:t xml:space="preserve">he evidence reflects the two initial episodes </w:t>
      </w:r>
      <w:r w:rsidR="00A52BFC">
        <w:rPr>
          <w:color w:val="auto"/>
          <w:szCs w:val="24"/>
        </w:rPr>
        <w:t>at basic training</w:t>
      </w:r>
      <w:r w:rsidR="00D11701" w:rsidRPr="00FC71A3">
        <w:rPr>
          <w:color w:val="auto"/>
          <w:szCs w:val="24"/>
        </w:rPr>
        <w:t xml:space="preserve"> were </w:t>
      </w:r>
      <w:r w:rsidR="00FC71A3" w:rsidRPr="00FC71A3">
        <w:rPr>
          <w:color w:val="auto"/>
          <w:szCs w:val="24"/>
        </w:rPr>
        <w:t>characterized by the cardiologist</w:t>
      </w:r>
      <w:r w:rsidR="00D11701" w:rsidRPr="00FC71A3">
        <w:rPr>
          <w:color w:val="auto"/>
          <w:szCs w:val="24"/>
        </w:rPr>
        <w:t xml:space="preserve"> as vasovagal syncope episodes and per the VASRD </w:t>
      </w:r>
      <w:r w:rsidR="00D11701" w:rsidRPr="00FC71A3">
        <w:rPr>
          <w:color w:val="auto"/>
        </w:rPr>
        <w:t xml:space="preserve">§4.124a </w:t>
      </w:r>
      <w:r w:rsidR="00FC71A3" w:rsidRPr="00FC71A3">
        <w:rPr>
          <w:color w:val="auto"/>
        </w:rPr>
        <w:t>these analogize</w:t>
      </w:r>
      <w:r w:rsidR="00D11701" w:rsidRPr="00FC71A3">
        <w:rPr>
          <w:color w:val="auto"/>
        </w:rPr>
        <w:t xml:space="preserve"> to </w:t>
      </w:r>
      <w:r w:rsidR="00D11701" w:rsidRPr="00FC71A3">
        <w:rPr>
          <w:color w:val="auto"/>
          <w:szCs w:val="24"/>
        </w:rPr>
        <w:t>the code 8108 and are rated as epilepsy, petit mal.  For the March 2003 episode</w:t>
      </w:r>
      <w:r w:rsidR="000B62D2">
        <w:rPr>
          <w:color w:val="auto"/>
          <w:szCs w:val="24"/>
        </w:rPr>
        <w:t>,</w:t>
      </w:r>
      <w:r w:rsidR="00D11701" w:rsidRPr="00FC71A3">
        <w:rPr>
          <w:color w:val="auto"/>
          <w:szCs w:val="24"/>
        </w:rPr>
        <w:t xml:space="preserve"> the neurologist did not discern concretely if this event </w:t>
      </w:r>
      <w:r w:rsidR="00D11701" w:rsidRPr="001C13C3">
        <w:rPr>
          <w:color w:val="auto"/>
          <w:szCs w:val="24"/>
        </w:rPr>
        <w:t xml:space="preserve">was epileptic or still syncope.  </w:t>
      </w:r>
      <w:r w:rsidR="001C13C3" w:rsidRPr="001C13C3">
        <w:rPr>
          <w:color w:val="auto"/>
          <w:szCs w:val="24"/>
        </w:rPr>
        <w:t xml:space="preserve">It is not until January 2004, that the evidence reflects clonic activity with loss of urinary continence </w:t>
      </w:r>
      <w:r w:rsidR="001C13C3" w:rsidRPr="001C13C3">
        <w:rPr>
          <w:rFonts w:cs="Times New Roman"/>
          <w:color w:val="auto"/>
        </w:rPr>
        <w:t>and</w:t>
      </w:r>
      <w:r w:rsidR="00E10747">
        <w:rPr>
          <w:rFonts w:cs="Times New Roman"/>
          <w:color w:val="auto"/>
        </w:rPr>
        <w:t>,</w:t>
      </w:r>
      <w:r w:rsidR="001C13C3" w:rsidRPr="001C13C3">
        <w:rPr>
          <w:rFonts w:cs="Times New Roman"/>
          <w:color w:val="auto"/>
        </w:rPr>
        <w:t xml:space="preserve"> albeit a sleep deprived seizure</w:t>
      </w:r>
      <w:r w:rsidR="000B62D2">
        <w:rPr>
          <w:rFonts w:cs="Times New Roman"/>
          <w:color w:val="auto"/>
        </w:rPr>
        <w:t>.  I</w:t>
      </w:r>
      <w:r w:rsidR="001C13C3" w:rsidRPr="001C13C3">
        <w:rPr>
          <w:rFonts w:cs="Times New Roman"/>
          <w:color w:val="auto"/>
        </w:rPr>
        <w:t xml:space="preserve">t was the </w:t>
      </w:r>
      <w:r w:rsidR="007850C4">
        <w:rPr>
          <w:rFonts w:cs="Times New Roman"/>
          <w:color w:val="auto"/>
        </w:rPr>
        <w:t xml:space="preserve">first </w:t>
      </w:r>
      <w:r w:rsidR="001C13C3" w:rsidRPr="001C13C3">
        <w:rPr>
          <w:rFonts w:cs="Times New Roman"/>
          <w:color w:val="auto"/>
        </w:rPr>
        <w:t xml:space="preserve">documented subjective seizure that met the </w:t>
      </w:r>
      <w:r w:rsidR="00E10747">
        <w:rPr>
          <w:rFonts w:cs="Times New Roman"/>
          <w:color w:val="auto"/>
        </w:rPr>
        <w:t xml:space="preserve">VASRD </w:t>
      </w:r>
      <w:r w:rsidR="001C13C3" w:rsidRPr="001C13C3">
        <w:rPr>
          <w:rFonts w:cs="Times New Roman"/>
          <w:color w:val="auto"/>
        </w:rPr>
        <w:t xml:space="preserve">definition of a major seizure. </w:t>
      </w:r>
      <w:r w:rsidR="00E10747">
        <w:rPr>
          <w:rFonts w:cs="Times New Roman"/>
          <w:color w:val="auto"/>
        </w:rPr>
        <w:t xml:space="preserve"> The PEB did not count this seizure in its decision as the PEB was following the service policy</w:t>
      </w:r>
      <w:r w:rsidR="00B100F2">
        <w:rPr>
          <w:rFonts w:cs="Times New Roman"/>
          <w:color w:val="auto"/>
        </w:rPr>
        <w:t xml:space="preserve"> for its fitness and rating decision</w:t>
      </w:r>
      <w:r w:rsidR="00E10747">
        <w:rPr>
          <w:rFonts w:cs="Times New Roman"/>
          <w:color w:val="auto"/>
        </w:rPr>
        <w:t>.</w:t>
      </w:r>
      <w:r w:rsidR="0041515F">
        <w:rPr>
          <w:rFonts w:cs="Times New Roman"/>
          <w:color w:val="auto"/>
        </w:rPr>
        <w:t xml:space="preserve">  However the </w:t>
      </w:r>
      <w:r w:rsidR="003815B1" w:rsidRPr="0041515F">
        <w:rPr>
          <w:rFonts w:cs="Times New Roman"/>
          <w:color w:val="auto"/>
        </w:rPr>
        <w:t>VASRD §4.124a</w:t>
      </w:r>
      <w:r w:rsidR="003815B1">
        <w:rPr>
          <w:rFonts w:cs="Times New Roman"/>
          <w:color w:val="auto"/>
        </w:rPr>
        <w:t xml:space="preserve"> specifies in </w:t>
      </w:r>
      <w:r w:rsidR="000B62D2">
        <w:rPr>
          <w:rFonts w:cs="Times New Roman"/>
          <w:color w:val="auto"/>
        </w:rPr>
        <w:t>n</w:t>
      </w:r>
      <w:r w:rsidR="003815B1" w:rsidRPr="003815B1">
        <w:rPr>
          <w:rFonts w:cs="Times New Roman"/>
          <w:color w:val="auto"/>
        </w:rPr>
        <w:t>ote (3): There will be no distinction between diurnal and nocturnal major seizures.</w:t>
      </w:r>
    </w:p>
    <w:p w:rsidR="00CC03B0" w:rsidRPr="003815B1" w:rsidRDefault="00E10747" w:rsidP="00CC03B0">
      <w:pPr>
        <w:jc w:val="both"/>
        <w:rPr>
          <w:rFonts w:cs="Times New Roman"/>
          <w:color w:val="auto"/>
        </w:rPr>
      </w:pPr>
      <w:r>
        <w:rPr>
          <w:rFonts w:cs="Times New Roman"/>
          <w:color w:val="auto"/>
        </w:rPr>
        <w:lastRenderedPageBreak/>
        <w:t>The Board agreed</w:t>
      </w:r>
      <w:r w:rsidR="000B62D2">
        <w:rPr>
          <w:rFonts w:cs="Times New Roman"/>
          <w:color w:val="auto"/>
        </w:rPr>
        <w:t xml:space="preserve"> that</w:t>
      </w:r>
      <w:r w:rsidR="0041515F">
        <w:rPr>
          <w:rFonts w:cs="Times New Roman"/>
          <w:color w:val="auto"/>
        </w:rPr>
        <w:t xml:space="preserve"> counting</w:t>
      </w:r>
      <w:r>
        <w:rPr>
          <w:rFonts w:cs="Times New Roman"/>
          <w:color w:val="auto"/>
        </w:rPr>
        <w:t xml:space="preserve"> this major seizure and likely the March 2004 </w:t>
      </w:r>
      <w:r w:rsidR="00DD44CE">
        <w:rPr>
          <w:rFonts w:cs="Times New Roman"/>
          <w:color w:val="auto"/>
        </w:rPr>
        <w:t>seizure as meeting</w:t>
      </w:r>
      <w:r>
        <w:rPr>
          <w:rFonts w:cs="Times New Roman"/>
          <w:color w:val="auto"/>
        </w:rPr>
        <w:t xml:space="preserve"> the </w:t>
      </w:r>
      <w:r w:rsidR="00CC03B0">
        <w:rPr>
          <w:rFonts w:cs="Times New Roman"/>
          <w:color w:val="auto"/>
        </w:rPr>
        <w:t xml:space="preserve">40% criteria for </w:t>
      </w:r>
      <w:r w:rsidR="0041515F">
        <w:rPr>
          <w:rFonts w:cs="Times New Roman"/>
          <w:color w:val="auto"/>
        </w:rPr>
        <w:t xml:space="preserve">the </w:t>
      </w:r>
      <w:r w:rsidR="00CC03B0">
        <w:rPr>
          <w:rFonts w:cs="Times New Roman"/>
          <w:color w:val="auto"/>
        </w:rPr>
        <w:t>8910</w:t>
      </w:r>
      <w:r w:rsidR="0041515F">
        <w:rPr>
          <w:rFonts w:cs="Times New Roman"/>
          <w:color w:val="auto"/>
        </w:rPr>
        <w:t xml:space="preserve"> code</w:t>
      </w:r>
      <w:r w:rsidR="00CC03B0">
        <w:rPr>
          <w:rFonts w:cs="Times New Roman"/>
          <w:color w:val="auto"/>
        </w:rPr>
        <w:t>.</w:t>
      </w:r>
      <w:r w:rsidR="00B100F2">
        <w:rPr>
          <w:rFonts w:cs="Times New Roman"/>
          <w:color w:val="auto"/>
        </w:rPr>
        <w:t xml:space="preserve">  In addition</w:t>
      </w:r>
      <w:r w:rsidR="0041515F">
        <w:rPr>
          <w:rFonts w:cs="Times New Roman"/>
          <w:color w:val="auto"/>
        </w:rPr>
        <w:t>, even not counting the sleep deprived seizure,</w:t>
      </w:r>
      <w:r w:rsidR="00B100F2">
        <w:rPr>
          <w:rFonts w:cs="Times New Roman"/>
          <w:color w:val="auto"/>
        </w:rPr>
        <w:t xml:space="preserve"> the </w:t>
      </w:r>
      <w:r w:rsidR="0041515F">
        <w:rPr>
          <w:rFonts w:cs="Times New Roman"/>
          <w:color w:val="auto"/>
        </w:rPr>
        <w:t xml:space="preserve">likely </w:t>
      </w:r>
      <w:r w:rsidR="00B100F2">
        <w:rPr>
          <w:rFonts w:cs="Times New Roman"/>
          <w:color w:val="auto"/>
        </w:rPr>
        <w:t xml:space="preserve">March 2004 </w:t>
      </w:r>
      <w:r w:rsidR="0041515F">
        <w:rPr>
          <w:rFonts w:cs="Times New Roman"/>
          <w:color w:val="auto"/>
        </w:rPr>
        <w:t xml:space="preserve">major </w:t>
      </w:r>
      <w:r w:rsidR="00B100F2">
        <w:rPr>
          <w:rFonts w:cs="Times New Roman"/>
          <w:color w:val="auto"/>
        </w:rPr>
        <w:t xml:space="preserve">seizure was within 6 months of separation and therefore </w:t>
      </w:r>
      <w:r w:rsidR="0041515F">
        <w:rPr>
          <w:rFonts w:cs="Times New Roman"/>
          <w:color w:val="auto"/>
        </w:rPr>
        <w:t>still</w:t>
      </w:r>
      <w:r w:rsidR="00B100F2">
        <w:rPr>
          <w:rFonts w:cs="Times New Roman"/>
          <w:color w:val="auto"/>
        </w:rPr>
        <w:t xml:space="preserve"> meets the 40% criteria of “a</w:t>
      </w:r>
      <w:r w:rsidR="00B100F2" w:rsidRPr="00FB0CFB">
        <w:rPr>
          <w:rFonts w:cs="Times New Roman"/>
          <w:color w:val="auto"/>
        </w:rPr>
        <w:t xml:space="preserve">t least </w:t>
      </w:r>
      <w:r w:rsidR="00A52BFC">
        <w:rPr>
          <w:rFonts w:cs="Times New Roman"/>
          <w:color w:val="auto"/>
        </w:rPr>
        <w:t>one</w:t>
      </w:r>
      <w:r w:rsidR="00B100F2" w:rsidRPr="00FB0CFB">
        <w:rPr>
          <w:rFonts w:cs="Times New Roman"/>
          <w:color w:val="auto"/>
        </w:rPr>
        <w:t xml:space="preserve"> major seizure in the last 6 months</w:t>
      </w:r>
      <w:r w:rsidR="00A52BFC">
        <w:rPr>
          <w:rFonts w:cs="Times New Roman"/>
          <w:color w:val="auto"/>
        </w:rPr>
        <w:t>.</w:t>
      </w:r>
      <w:r w:rsidR="00B100F2">
        <w:rPr>
          <w:rFonts w:cs="Times New Roman"/>
          <w:color w:val="auto"/>
        </w:rPr>
        <w:t>”</w:t>
      </w:r>
      <w:r w:rsidR="003815B1">
        <w:rPr>
          <w:rFonts w:cs="Times New Roman"/>
          <w:color w:val="auto"/>
        </w:rPr>
        <w:t xml:space="preserve"> </w:t>
      </w:r>
      <w:r w:rsidR="003815B1" w:rsidRPr="003815B1">
        <w:rPr>
          <w:rFonts w:cs="Times New Roman"/>
          <w:color w:val="auto"/>
        </w:rPr>
        <w:t xml:space="preserve"> </w:t>
      </w:r>
      <w:r w:rsidR="003815B1">
        <w:rPr>
          <w:rFonts w:cs="Times New Roman"/>
          <w:color w:val="auto"/>
        </w:rPr>
        <w:t xml:space="preserve">Finally, </w:t>
      </w:r>
      <w:r w:rsidR="003815B1" w:rsidRPr="0041515F">
        <w:rPr>
          <w:rFonts w:cs="Times New Roman"/>
          <w:color w:val="auto"/>
        </w:rPr>
        <w:t>VASRD §4.124a</w:t>
      </w:r>
      <w:r w:rsidR="003815B1">
        <w:rPr>
          <w:rFonts w:cs="Times New Roman"/>
          <w:color w:val="auto"/>
        </w:rPr>
        <w:t xml:space="preserve"> specifies</w:t>
      </w:r>
      <w:r w:rsidR="003815B1" w:rsidRPr="003815B1">
        <w:rPr>
          <w:rFonts w:cs="Times New Roman"/>
          <w:color w:val="auto"/>
        </w:rPr>
        <w:t xml:space="preserve"> </w:t>
      </w:r>
      <w:r w:rsidR="000B62D2">
        <w:rPr>
          <w:rFonts w:cs="Times New Roman"/>
          <w:color w:val="auto"/>
        </w:rPr>
        <w:t xml:space="preserve">in </w:t>
      </w:r>
      <w:r w:rsidR="00A52BFC">
        <w:rPr>
          <w:rFonts w:cs="Times New Roman"/>
          <w:color w:val="auto"/>
        </w:rPr>
        <w:t>n</w:t>
      </w:r>
      <w:r w:rsidR="003815B1" w:rsidRPr="003815B1">
        <w:rPr>
          <w:rFonts w:cs="Times New Roman"/>
          <w:color w:val="auto"/>
        </w:rPr>
        <w:t>ote (2): In the presence of major and minor seizure</w:t>
      </w:r>
      <w:r w:rsidR="003815B1">
        <w:rPr>
          <w:rFonts w:cs="Times New Roman"/>
          <w:color w:val="auto"/>
        </w:rPr>
        <w:t>s, rate the predominating type</w:t>
      </w:r>
      <w:r w:rsidR="000B62D2">
        <w:rPr>
          <w:rFonts w:cs="Times New Roman"/>
          <w:color w:val="auto"/>
        </w:rPr>
        <w:t>.  W</w:t>
      </w:r>
      <w:r w:rsidR="003815B1">
        <w:rPr>
          <w:rFonts w:cs="Times New Roman"/>
          <w:color w:val="auto"/>
        </w:rPr>
        <w:t xml:space="preserve">hile the VA rated petit mal, the Board agreed to rate the condition as a major seizure as </w:t>
      </w:r>
      <w:r w:rsidR="00A52BFC">
        <w:rPr>
          <w:rFonts w:cs="Times New Roman"/>
          <w:color w:val="auto"/>
        </w:rPr>
        <w:t>two</w:t>
      </w:r>
      <w:r w:rsidR="003815B1">
        <w:rPr>
          <w:rFonts w:cs="Times New Roman"/>
          <w:color w:val="auto"/>
        </w:rPr>
        <w:t xml:space="preserve"> of the </w:t>
      </w:r>
      <w:r w:rsidR="00A52BFC">
        <w:rPr>
          <w:rFonts w:cs="Times New Roman"/>
          <w:color w:val="auto"/>
        </w:rPr>
        <w:t>four</w:t>
      </w:r>
      <w:r w:rsidR="003815B1">
        <w:rPr>
          <w:rFonts w:cs="Times New Roman"/>
          <w:color w:val="auto"/>
        </w:rPr>
        <w:t xml:space="preserve"> seizures in the MEB were major seizures.  </w:t>
      </w:r>
      <w:r w:rsidR="00CC03B0" w:rsidRPr="00F64312">
        <w:rPr>
          <w:rFonts w:eastAsia="Calibri" w:cs="Times New Roman"/>
          <w:color w:val="auto"/>
          <w:szCs w:val="24"/>
        </w:rPr>
        <w:t xml:space="preserve">After due deliberation, considering all of the evidence and </w:t>
      </w:r>
      <w:r w:rsidR="00CC03B0" w:rsidRPr="0041515F">
        <w:rPr>
          <w:rFonts w:eastAsia="Calibri" w:cs="Times New Roman"/>
          <w:color w:val="auto"/>
          <w:szCs w:val="24"/>
        </w:rPr>
        <w:t>mindful of VASRD §4.3 (reasonable doubt), the Board recommends a disability rating of 40% for the idiopathic seizure condition.</w:t>
      </w:r>
      <w:r w:rsidR="00CC03B0"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41515F"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 xml:space="preserve">The Board did not surmise from the record or PEB ruling in this case that any </w:t>
      </w:r>
      <w:r w:rsidRPr="0041515F">
        <w:rPr>
          <w:rFonts w:cs="Times New Roman"/>
          <w:color w:val="auto"/>
        </w:rPr>
        <w:t>prerogatives outside the VASRD were exercised.</w:t>
      </w:r>
      <w:r w:rsidR="006B690F" w:rsidRPr="0041515F">
        <w:rPr>
          <w:rFonts w:cs="Times New Roman"/>
          <w:color w:val="auto"/>
        </w:rPr>
        <w:t xml:space="preserve">  </w:t>
      </w:r>
      <w:r w:rsidR="00241B01" w:rsidRPr="0041515F">
        <w:rPr>
          <w:rFonts w:eastAsia="Calibri" w:cs="Times New Roman"/>
          <w:color w:val="auto"/>
          <w:szCs w:val="24"/>
        </w:rPr>
        <w:t xml:space="preserve">As discussed above, PEB reliance on </w:t>
      </w:r>
      <w:r w:rsidR="00CC03B0" w:rsidRPr="0041515F">
        <w:rPr>
          <w:color w:val="auto"/>
        </w:rPr>
        <w:t xml:space="preserve">Department of Defense Instruction (DoDI) 1332.39 </w:t>
      </w:r>
      <w:r w:rsidR="00241B01" w:rsidRPr="0041515F">
        <w:rPr>
          <w:rFonts w:eastAsia="Calibri" w:cs="Times New Roman"/>
          <w:color w:val="auto"/>
          <w:szCs w:val="24"/>
        </w:rPr>
        <w:t xml:space="preserve">for rating </w:t>
      </w:r>
      <w:r w:rsidR="00CC03B0" w:rsidRPr="0041515F">
        <w:rPr>
          <w:rFonts w:eastAsia="Calibri" w:cs="Times New Roman"/>
          <w:color w:val="auto"/>
          <w:szCs w:val="24"/>
        </w:rPr>
        <w:t>idiopathic seizure</w:t>
      </w:r>
      <w:r w:rsidR="00241B01" w:rsidRPr="0041515F">
        <w:rPr>
          <w:rFonts w:eastAsia="Calibri" w:cs="Times New Roman"/>
          <w:color w:val="auto"/>
          <w:szCs w:val="24"/>
        </w:rPr>
        <w:t xml:space="preserve"> was operant in this case and the condition was adjudicated independently of that policy by the Board.</w:t>
      </w:r>
      <w:r w:rsidR="006B690F" w:rsidRPr="0041515F">
        <w:rPr>
          <w:rFonts w:eastAsia="Calibri" w:cs="Times New Roman"/>
          <w:color w:val="auto"/>
          <w:szCs w:val="24"/>
        </w:rPr>
        <w:t xml:space="preserve">  </w:t>
      </w:r>
      <w:r w:rsidR="00241B01" w:rsidRPr="0041515F">
        <w:rPr>
          <w:rFonts w:eastAsia="Calibri" w:cs="Times New Roman"/>
          <w:color w:val="auto"/>
          <w:szCs w:val="24"/>
        </w:rPr>
        <w:t xml:space="preserve">In the matter of the </w:t>
      </w:r>
      <w:r w:rsidR="00CC03B0" w:rsidRPr="0041515F">
        <w:rPr>
          <w:rFonts w:eastAsia="Calibri" w:cs="Times New Roman"/>
          <w:color w:val="auto"/>
          <w:szCs w:val="24"/>
        </w:rPr>
        <w:t>idiopathic seizure</w:t>
      </w:r>
      <w:r w:rsidR="00241B01" w:rsidRPr="0041515F">
        <w:rPr>
          <w:rFonts w:eastAsia="Calibri" w:cs="Times New Roman"/>
          <w:color w:val="auto"/>
          <w:szCs w:val="24"/>
        </w:rPr>
        <w:t xml:space="preserve"> condition, the Board unanimously recommends a disability rating of </w:t>
      </w:r>
      <w:r w:rsidR="00CC03B0" w:rsidRPr="0041515F">
        <w:rPr>
          <w:rFonts w:eastAsia="Calibri" w:cs="Times New Roman"/>
          <w:color w:val="auto"/>
          <w:szCs w:val="24"/>
        </w:rPr>
        <w:t>40</w:t>
      </w:r>
      <w:r w:rsidR="00241B01" w:rsidRPr="0041515F">
        <w:rPr>
          <w:rFonts w:eastAsia="Calibri" w:cs="Times New Roman"/>
          <w:color w:val="auto"/>
          <w:szCs w:val="24"/>
        </w:rPr>
        <w:t xml:space="preserve">%, coded </w:t>
      </w:r>
      <w:r w:rsidR="00CC03B0" w:rsidRPr="0041515F">
        <w:rPr>
          <w:rFonts w:eastAsia="Calibri" w:cs="Times New Roman"/>
          <w:color w:val="auto"/>
          <w:szCs w:val="24"/>
        </w:rPr>
        <w:t>8910</w:t>
      </w:r>
      <w:r w:rsidR="00241B01" w:rsidRPr="0041515F">
        <w:rPr>
          <w:rFonts w:eastAsia="Calibri" w:cs="Times New Roman"/>
          <w:color w:val="auto"/>
          <w:szCs w:val="24"/>
        </w:rPr>
        <w:t xml:space="preserve"> IAW VASRD §4.</w:t>
      </w:r>
      <w:r w:rsidR="00CC03B0" w:rsidRPr="0041515F">
        <w:rPr>
          <w:rFonts w:eastAsia="Calibri" w:cs="Times New Roman"/>
          <w:color w:val="auto"/>
          <w:szCs w:val="24"/>
        </w:rPr>
        <w:t>124a</w:t>
      </w:r>
      <w:r w:rsidR="00241B01" w:rsidRPr="0041515F">
        <w:rPr>
          <w:rFonts w:eastAsia="Calibri" w:cs="Times New Roman"/>
          <w:color w:val="auto"/>
          <w:szCs w:val="24"/>
        </w:rPr>
        <w:t>.</w:t>
      </w:r>
      <w:r w:rsidR="006B690F" w:rsidRPr="0041515F">
        <w:rPr>
          <w:rFonts w:eastAsia="Calibri" w:cs="Times New Roman"/>
          <w:color w:val="auto"/>
          <w:szCs w:val="24"/>
        </w:rPr>
        <w:t xml:space="preserve">  </w:t>
      </w:r>
      <w:r w:rsidR="00417BED" w:rsidRPr="0041515F">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774F21" w:rsidRDefault="00AD2379" w:rsidP="000B62D2">
      <w:pPr>
        <w:jc w:val="both"/>
        <w:rPr>
          <w:color w:val="auto"/>
        </w:rPr>
      </w:pPr>
      <w:r w:rsidRPr="00F64312">
        <w:rPr>
          <w:color w:val="auto"/>
          <w:u w:val="single"/>
        </w:rPr>
        <w:t>RECOMMENDATION</w:t>
      </w:r>
      <w:r w:rsidRPr="00F64312">
        <w:rPr>
          <w:color w:val="auto"/>
        </w:rPr>
        <w:t xml:space="preserve">: </w:t>
      </w:r>
      <w:r w:rsidR="00774F21">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41515F" w:rsidRDefault="00AD2379" w:rsidP="006B690F">
            <w:pPr>
              <w:tabs>
                <w:tab w:val="left" w:pos="288"/>
                <w:tab w:val="left" w:pos="4752"/>
              </w:tabs>
              <w:rPr>
                <w:b/>
                <w:color w:val="auto"/>
              </w:rPr>
            </w:pPr>
            <w:r w:rsidRPr="0041515F">
              <w:rPr>
                <w:b/>
                <w:color w:val="auto"/>
              </w:rPr>
              <w:t>UNFITTING CONDITION</w:t>
            </w:r>
          </w:p>
        </w:tc>
        <w:tc>
          <w:tcPr>
            <w:tcW w:w="1530" w:type="dxa"/>
            <w:shd w:val="clear" w:color="auto" w:fill="D9D9D9"/>
            <w:vAlign w:val="center"/>
          </w:tcPr>
          <w:p w:rsidR="00AD2379" w:rsidRPr="0041515F" w:rsidRDefault="00AD2379" w:rsidP="006B690F">
            <w:pPr>
              <w:tabs>
                <w:tab w:val="left" w:pos="288"/>
                <w:tab w:val="left" w:pos="4752"/>
              </w:tabs>
              <w:rPr>
                <w:b/>
                <w:color w:val="auto"/>
              </w:rPr>
            </w:pPr>
            <w:r w:rsidRPr="0041515F">
              <w:rPr>
                <w:b/>
                <w:color w:val="auto"/>
              </w:rPr>
              <w:t>VASRD CODE</w:t>
            </w:r>
          </w:p>
        </w:tc>
        <w:tc>
          <w:tcPr>
            <w:tcW w:w="1026" w:type="dxa"/>
            <w:shd w:val="clear" w:color="auto" w:fill="D9D9D9"/>
            <w:vAlign w:val="center"/>
          </w:tcPr>
          <w:p w:rsidR="00AD2379" w:rsidRPr="0041515F" w:rsidRDefault="00AD2379" w:rsidP="006B690F">
            <w:pPr>
              <w:tabs>
                <w:tab w:val="left" w:pos="288"/>
                <w:tab w:val="left" w:pos="4752"/>
              </w:tabs>
              <w:rPr>
                <w:b/>
                <w:color w:val="auto"/>
              </w:rPr>
            </w:pPr>
            <w:r w:rsidRPr="0041515F">
              <w:rPr>
                <w:b/>
                <w:color w:val="auto"/>
              </w:rPr>
              <w:t>RATING</w:t>
            </w:r>
          </w:p>
        </w:tc>
      </w:tr>
      <w:tr w:rsidR="00AD2379" w:rsidRPr="00F64312" w:rsidTr="006B690F">
        <w:trPr>
          <w:jc w:val="center"/>
        </w:trPr>
        <w:tc>
          <w:tcPr>
            <w:tcW w:w="6768" w:type="dxa"/>
            <w:vAlign w:val="center"/>
          </w:tcPr>
          <w:p w:rsidR="00AD2379" w:rsidRPr="0041515F" w:rsidRDefault="00E91A8C" w:rsidP="006B690F">
            <w:pPr>
              <w:tabs>
                <w:tab w:val="left" w:pos="288"/>
                <w:tab w:val="left" w:pos="4752"/>
              </w:tabs>
              <w:jc w:val="left"/>
              <w:rPr>
                <w:color w:val="auto"/>
              </w:rPr>
            </w:pPr>
            <w:r w:rsidRPr="0041515F">
              <w:rPr>
                <w:color w:val="auto"/>
              </w:rPr>
              <w:t>Idiopathic Seizure Disorder</w:t>
            </w:r>
          </w:p>
        </w:tc>
        <w:tc>
          <w:tcPr>
            <w:tcW w:w="1530" w:type="dxa"/>
            <w:vAlign w:val="center"/>
          </w:tcPr>
          <w:p w:rsidR="00AD2379" w:rsidRPr="0041515F" w:rsidRDefault="00774F21" w:rsidP="006B690F">
            <w:pPr>
              <w:tabs>
                <w:tab w:val="left" w:pos="288"/>
                <w:tab w:val="left" w:pos="4752"/>
              </w:tabs>
              <w:rPr>
                <w:color w:val="auto"/>
              </w:rPr>
            </w:pPr>
            <w:r w:rsidRPr="0041515F">
              <w:rPr>
                <w:color w:val="auto"/>
              </w:rPr>
              <w:t>8910</w:t>
            </w:r>
          </w:p>
        </w:tc>
        <w:tc>
          <w:tcPr>
            <w:tcW w:w="1026" w:type="dxa"/>
            <w:vAlign w:val="center"/>
          </w:tcPr>
          <w:p w:rsidR="00AD2379" w:rsidRPr="0041515F" w:rsidRDefault="00774F21" w:rsidP="006B690F">
            <w:pPr>
              <w:tabs>
                <w:tab w:val="left" w:pos="288"/>
                <w:tab w:val="left" w:pos="4752"/>
              </w:tabs>
              <w:rPr>
                <w:color w:val="auto"/>
              </w:rPr>
            </w:pPr>
            <w:r w:rsidRPr="0041515F">
              <w:rPr>
                <w:color w:val="auto"/>
              </w:rPr>
              <w:t>4</w:t>
            </w:r>
            <w:r w:rsidR="00AD2379" w:rsidRPr="0041515F">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41515F" w:rsidRDefault="00AD2379" w:rsidP="006B690F">
            <w:pPr>
              <w:tabs>
                <w:tab w:val="left" w:pos="288"/>
                <w:tab w:val="left" w:pos="4752"/>
              </w:tabs>
              <w:rPr>
                <w:b/>
                <w:color w:val="auto"/>
              </w:rPr>
            </w:pPr>
            <w:r w:rsidRPr="0041515F">
              <w:rPr>
                <w:b/>
                <w:color w:val="auto"/>
              </w:rPr>
              <w:t>COMBINED</w:t>
            </w:r>
          </w:p>
        </w:tc>
        <w:tc>
          <w:tcPr>
            <w:tcW w:w="1026" w:type="dxa"/>
            <w:shd w:val="clear" w:color="auto" w:fill="D9D9D9"/>
            <w:vAlign w:val="center"/>
          </w:tcPr>
          <w:p w:rsidR="00AD2379" w:rsidRPr="0041515F" w:rsidRDefault="00774F21" w:rsidP="006B690F">
            <w:pPr>
              <w:tabs>
                <w:tab w:val="left" w:pos="288"/>
                <w:tab w:val="left" w:pos="4752"/>
              </w:tabs>
              <w:rPr>
                <w:b/>
                <w:color w:val="auto"/>
              </w:rPr>
            </w:pPr>
            <w:r w:rsidRPr="0041515F">
              <w:rPr>
                <w:b/>
                <w:color w:val="auto"/>
              </w:rPr>
              <w:t>4</w:t>
            </w:r>
            <w:r w:rsidR="00AD2379" w:rsidRPr="0041515F">
              <w:rPr>
                <w:b/>
                <w:color w:val="auto"/>
              </w:rPr>
              <w:t>0%</w:t>
            </w:r>
          </w:p>
        </w:tc>
      </w:tr>
    </w:tbl>
    <w:p w:rsidR="00774F21" w:rsidRPr="00F64312" w:rsidRDefault="00774F21"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00033409">
        <w:rPr>
          <w:color w:val="auto"/>
        </w:rPr>
        <w:t xml:space="preserve">not </w:t>
      </w:r>
      <w:r w:rsidRPr="00F64312">
        <w:rPr>
          <w:color w:val="auto"/>
        </w:rPr>
        <w:t>dated</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C79AA">
        <w:rPr>
          <w:color w:val="auto"/>
        </w:rPr>
        <w:t xml:space="preserve"> </w:t>
      </w:r>
      <w:bookmarkStart w:id="0" w:name="_GoBack"/>
      <w:bookmarkEnd w:id="0"/>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8B3B10" w:rsidRDefault="008B3B10">
      <w:pPr>
        <w:spacing w:line="240" w:lineRule="auto"/>
        <w:jc w:val="left"/>
        <w:rPr>
          <w:color w:val="auto"/>
        </w:rPr>
      </w:pPr>
    </w:p>
    <w:p w:rsidR="008B3B10" w:rsidRDefault="008B3B10">
      <w:pPr>
        <w:spacing w:line="240" w:lineRule="auto"/>
        <w:jc w:val="left"/>
        <w:rPr>
          <w:color w:val="auto"/>
        </w:rPr>
      </w:pPr>
      <w:r>
        <w:rPr>
          <w:color w:val="auto"/>
        </w:rPr>
        <w:br w:type="page"/>
      </w:r>
    </w:p>
    <w:p w:rsidR="008B3B10" w:rsidRDefault="008B3B10" w:rsidP="008B3B10">
      <w:pPr>
        <w:pStyle w:val="Default"/>
      </w:pPr>
    </w:p>
    <w:p w:rsidR="008B3B10" w:rsidRDefault="008B3B10" w:rsidP="008B3B10">
      <w:pPr>
        <w:pStyle w:val="CM1"/>
        <w:jc w:val="center"/>
        <w:rPr>
          <w:color w:val="000000"/>
          <w:sz w:val="21"/>
          <w:szCs w:val="21"/>
        </w:rPr>
      </w:pPr>
      <w:r>
        <w:t xml:space="preserve"> </w:t>
      </w:r>
      <w:r>
        <w:rPr>
          <w:b/>
          <w:bCs/>
          <w:color w:val="000000"/>
          <w:sz w:val="21"/>
          <w:szCs w:val="21"/>
        </w:rPr>
        <w:t xml:space="preserve">DEPARTMENT OF THE ARMY </w:t>
      </w:r>
    </w:p>
    <w:p w:rsidR="008B3B10" w:rsidRDefault="008B3B10" w:rsidP="008B3B10">
      <w:pPr>
        <w:pStyle w:val="CM33"/>
        <w:spacing w:after="705" w:line="186" w:lineRule="atLeast"/>
        <w:jc w:val="center"/>
        <w:rPr>
          <w:rFonts w:ascii="Times New Roman" w:hAnsi="Times New Roman" w:cs="Times New Roman"/>
          <w:color w:val="000000"/>
          <w:sz w:val="17"/>
          <w:szCs w:val="17"/>
        </w:rPr>
      </w:pPr>
      <w:r>
        <w:rPr>
          <w:color w:val="000000"/>
          <w:sz w:val="16"/>
          <w:szCs w:val="16"/>
        </w:rPr>
        <w:t xml:space="preserve">ARMY REVIEW BOARDS AGENCY </w:t>
      </w:r>
      <w:r>
        <w:rPr>
          <w:rFonts w:ascii="Times New Roman" w:hAnsi="Times New Roman" w:cs="Times New Roman"/>
          <w:i/>
          <w:iCs/>
          <w:color w:val="000000"/>
          <w:sz w:val="17"/>
          <w:szCs w:val="17"/>
        </w:rPr>
        <w:t xml:space="preserve">1901 </w:t>
      </w:r>
      <w:r>
        <w:rPr>
          <w:color w:val="000000"/>
          <w:sz w:val="16"/>
          <w:szCs w:val="16"/>
        </w:rPr>
        <w:t xml:space="preserve">SOUTH BELL STREET 2ND FLOOR </w:t>
      </w:r>
      <w:r>
        <w:rPr>
          <w:color w:val="000000"/>
          <w:sz w:val="16"/>
          <w:szCs w:val="16"/>
        </w:rPr>
        <w:br/>
        <w:t xml:space="preserve">ARLINGTON, VA </w:t>
      </w:r>
      <w:r>
        <w:rPr>
          <w:rFonts w:ascii="Times New Roman" w:hAnsi="Times New Roman" w:cs="Times New Roman"/>
          <w:i/>
          <w:iCs/>
          <w:color w:val="000000"/>
          <w:sz w:val="17"/>
          <w:szCs w:val="17"/>
        </w:rPr>
        <w:t xml:space="preserve">222024508 </w:t>
      </w:r>
    </w:p>
    <w:p w:rsidR="008B3B10" w:rsidRDefault="008B3B10" w:rsidP="008B3B10">
      <w:pPr>
        <w:pStyle w:val="CM34"/>
        <w:spacing w:after="605"/>
        <w:rPr>
          <w:color w:val="000000"/>
          <w:position w:val="-7"/>
          <w:sz w:val="23"/>
          <w:szCs w:val="23"/>
          <w:vertAlign w:val="subscript"/>
        </w:rPr>
      </w:pPr>
      <w:r>
        <w:rPr>
          <w:color w:val="000000"/>
          <w:position w:val="-7"/>
          <w:sz w:val="23"/>
          <w:szCs w:val="23"/>
          <w:vertAlign w:val="subscript"/>
        </w:rPr>
        <w:t xml:space="preserve">SFMR-RB </w:t>
      </w:r>
    </w:p>
    <w:p w:rsidR="008B3B10" w:rsidRDefault="008B3B10" w:rsidP="008B3B10">
      <w:pPr>
        <w:pStyle w:val="CM34"/>
        <w:spacing w:after="605"/>
        <w:rPr>
          <w:rFonts w:ascii="Times New Roman" w:hAnsi="Times New Roman" w:cs="Times New Roman"/>
          <w:color w:val="000000"/>
          <w:sz w:val="39"/>
          <w:szCs w:val="39"/>
        </w:rPr>
      </w:pPr>
      <w:r>
        <w:rPr>
          <w:rFonts w:ascii="Times New Roman" w:hAnsi="Times New Roman" w:cs="Times New Roman"/>
          <w:b/>
          <w:bCs/>
          <w:color w:val="000000"/>
          <w:sz w:val="40"/>
          <w:szCs w:val="40"/>
        </w:rPr>
        <w:t xml:space="preserve">13 </w:t>
      </w:r>
      <w:r>
        <w:rPr>
          <w:rFonts w:ascii="Times New Roman" w:hAnsi="Times New Roman" w:cs="Times New Roman"/>
          <w:color w:val="000000"/>
          <w:sz w:val="39"/>
          <w:szCs w:val="39"/>
        </w:rPr>
        <w:t xml:space="preserve">AUG 2012 </w:t>
      </w:r>
    </w:p>
    <w:p w:rsidR="008B3B10" w:rsidRDefault="008B3B10" w:rsidP="008B3B10">
      <w:pPr>
        <w:pStyle w:val="CM21"/>
        <w:spacing w:after="272" w:line="273" w:lineRule="atLeast"/>
        <w:ind w:right="1640"/>
        <w:rPr>
          <w:color w:val="000000"/>
          <w:sz w:val="23"/>
          <w:szCs w:val="23"/>
        </w:rPr>
      </w:pPr>
      <w:r>
        <w:rPr>
          <w:color w:val="000000"/>
          <w:sz w:val="23"/>
          <w:szCs w:val="23"/>
        </w:rPr>
        <w:t xml:space="preserve">MEMORANDUM FOR Commander, US Army Physical Disability Agency (TAPD-ZB </w:t>
      </w:r>
      <w:proofErr w:type="gramStart"/>
      <w:r>
        <w:rPr>
          <w:i/>
          <w:iCs/>
          <w:color w:val="000000"/>
          <w:sz w:val="23"/>
          <w:szCs w:val="23"/>
        </w:rPr>
        <w:t xml:space="preserve">I </w:t>
      </w:r>
      <w:r>
        <w:rPr>
          <w:color w:val="000000"/>
          <w:sz w:val="23"/>
          <w:szCs w:val="23"/>
        </w:rPr>
        <w:t>)</w:t>
      </w:r>
      <w:proofErr w:type="gramEnd"/>
      <w:r>
        <w:rPr>
          <w:color w:val="000000"/>
          <w:sz w:val="23"/>
          <w:szCs w:val="23"/>
        </w:rPr>
        <w:t xml:space="preserve">, 2900 Crystal Drive, Suite 300, Arlington, VA 22202 </w:t>
      </w:r>
    </w:p>
    <w:p w:rsidR="008B3B10" w:rsidRDefault="008B3B10" w:rsidP="008B3B10">
      <w:pPr>
        <w:pStyle w:val="CM28"/>
        <w:spacing w:after="535" w:line="276" w:lineRule="atLeast"/>
        <w:ind w:right="292"/>
        <w:rPr>
          <w:color w:val="000000"/>
          <w:sz w:val="23"/>
          <w:szCs w:val="23"/>
        </w:rPr>
      </w:pPr>
      <w:r>
        <w:rPr>
          <w:color w:val="000000"/>
          <w:sz w:val="23"/>
          <w:szCs w:val="23"/>
        </w:rPr>
        <w:t xml:space="preserve">SUBJECT: Department of Defense Physical Disability Board of Review Recommendation </w:t>
      </w:r>
      <w:proofErr w:type="gramStart"/>
      <w:r>
        <w:rPr>
          <w:color w:val="000000"/>
          <w:sz w:val="23"/>
          <w:szCs w:val="23"/>
        </w:rPr>
        <w:t>for  AR20120013944</w:t>
      </w:r>
      <w:proofErr w:type="gramEnd"/>
      <w:r>
        <w:rPr>
          <w:color w:val="000000"/>
          <w:sz w:val="23"/>
          <w:szCs w:val="23"/>
        </w:rPr>
        <w:t xml:space="preserve"> (PD201200011) </w:t>
      </w:r>
    </w:p>
    <w:p w:rsidR="008B3B10" w:rsidRDefault="008B3B10" w:rsidP="008B3B10">
      <w:pPr>
        <w:pStyle w:val="Default"/>
        <w:widowControl w:val="0"/>
        <w:numPr>
          <w:ilvl w:val="0"/>
          <w:numId w:val="28"/>
        </w:numPr>
        <w:spacing w:after="245"/>
        <w:ind w:left="360" w:hanging="360"/>
        <w:rPr>
          <w:sz w:val="23"/>
          <w:szCs w:val="23"/>
        </w:rPr>
      </w:pPr>
      <w:r>
        <w:rPr>
          <w:sz w:val="23"/>
          <w:szCs w:val="23"/>
        </w:rPr>
        <w:t>Under the authority of Title 10, United States Code, section 1554(a), I approve the enclosed recommendation of the Department of Defense Physical Disability Board of Review (</w:t>
      </w:r>
      <w:proofErr w:type="spellStart"/>
      <w:r>
        <w:rPr>
          <w:sz w:val="23"/>
          <w:szCs w:val="23"/>
        </w:rPr>
        <w:t>DoD</w:t>
      </w:r>
      <w:proofErr w:type="spellEnd"/>
      <w:r>
        <w:rPr>
          <w:sz w:val="23"/>
          <w:szCs w:val="23"/>
        </w:rPr>
        <w:t xml:space="preserve"> PDBR) pertaining to the individual named in the subject line above to </w:t>
      </w:r>
      <w:proofErr w:type="spellStart"/>
      <w:r>
        <w:rPr>
          <w:sz w:val="23"/>
          <w:szCs w:val="23"/>
        </w:rPr>
        <w:t>recharacterize</w:t>
      </w:r>
      <w:proofErr w:type="spellEnd"/>
      <w:r>
        <w:rPr>
          <w:sz w:val="23"/>
          <w:szCs w:val="23"/>
        </w:rPr>
        <w:t xml:space="preserve"> the individual's separation as a permanent disability retirement with the combined disability rating of 40% effective the date of the individual's original medical separation for disability with severance pay. </w:t>
      </w:r>
    </w:p>
    <w:p w:rsidR="008B3B10" w:rsidRDefault="008B3B10" w:rsidP="008B3B10">
      <w:pPr>
        <w:pStyle w:val="Default"/>
        <w:widowControl w:val="0"/>
        <w:numPr>
          <w:ilvl w:val="0"/>
          <w:numId w:val="28"/>
        </w:numPr>
        <w:ind w:left="360" w:hanging="360"/>
        <w:rPr>
          <w:sz w:val="23"/>
          <w:szCs w:val="23"/>
        </w:rPr>
      </w:pPr>
      <w:r>
        <w:rPr>
          <w:sz w:val="23"/>
          <w:szCs w:val="23"/>
        </w:rPr>
        <w:t xml:space="preserve">I direct that all the Department of the Army records of the individual concerned be corrected accordingly no later than 120 days from the date of this memorandum. </w:t>
      </w:r>
    </w:p>
    <w:p w:rsidR="008B3B10" w:rsidRDefault="008B3B10" w:rsidP="008B3B10">
      <w:pPr>
        <w:pStyle w:val="Default"/>
        <w:rPr>
          <w:sz w:val="23"/>
          <w:szCs w:val="23"/>
        </w:rPr>
      </w:pPr>
    </w:p>
    <w:p w:rsidR="008B3B10" w:rsidRDefault="008B3B10" w:rsidP="008B3B10">
      <w:pPr>
        <w:pStyle w:val="Default"/>
        <w:spacing w:after="255"/>
        <w:rPr>
          <w:sz w:val="23"/>
          <w:szCs w:val="23"/>
        </w:rPr>
      </w:pPr>
      <w:r>
        <w:rPr>
          <w:sz w:val="23"/>
          <w:szCs w:val="23"/>
        </w:rPr>
        <w:t xml:space="preserve">a. Providing a correction to the individual's separation document showing that the individual was separated by reason of permanent disability retirement effective the date of the original medical separation for disability with severance pay. </w:t>
      </w:r>
    </w:p>
    <w:p w:rsidR="008B3B10" w:rsidRDefault="008B3B10" w:rsidP="008B3B10">
      <w:pPr>
        <w:pStyle w:val="Default"/>
        <w:spacing w:after="255"/>
        <w:rPr>
          <w:sz w:val="23"/>
          <w:szCs w:val="23"/>
        </w:rPr>
      </w:pPr>
      <w:r>
        <w:rPr>
          <w:sz w:val="23"/>
          <w:szCs w:val="23"/>
        </w:rPr>
        <w:t xml:space="preserve">b. Providing orders showing that the individual was retired with permanent disability effective the date of the original medical separation for disability with severance pay. </w:t>
      </w:r>
    </w:p>
    <w:p w:rsidR="008B3B10" w:rsidRDefault="008B3B10" w:rsidP="008B3B10">
      <w:pPr>
        <w:pStyle w:val="Default"/>
        <w:spacing w:after="255"/>
        <w:rPr>
          <w:sz w:val="23"/>
          <w:szCs w:val="23"/>
        </w:rPr>
      </w:pPr>
      <w:r>
        <w:rPr>
          <w:sz w:val="23"/>
          <w:szCs w:val="23"/>
        </w:rPr>
        <w:t xml:space="preserve">c. Adjusting pay and allowances accordingly. Pay and allowance adjustment will account for recoupment of severance pay, and payment of permanent retired pay at 40% effective the date of the original medical separation for disability with severance pay. </w:t>
      </w:r>
    </w:p>
    <w:p w:rsidR="008B3B10" w:rsidRDefault="008B3B10" w:rsidP="008B3B10">
      <w:pPr>
        <w:pStyle w:val="Default"/>
        <w:rPr>
          <w:sz w:val="23"/>
          <w:szCs w:val="23"/>
        </w:rPr>
      </w:pPr>
      <w:r>
        <w:rPr>
          <w:sz w:val="23"/>
          <w:szCs w:val="23"/>
        </w:rPr>
        <w:t xml:space="preserve">d. Affording the individual the opportunity to elect Survivor Benefit Plan (SBP) and medical TRICARE retiree options. </w:t>
      </w:r>
    </w:p>
    <w:p w:rsidR="008B3B10" w:rsidRDefault="008B3B10" w:rsidP="008B3B10">
      <w:pPr>
        <w:pStyle w:val="Default"/>
        <w:rPr>
          <w:sz w:val="23"/>
          <w:szCs w:val="23"/>
        </w:rPr>
      </w:pPr>
    </w:p>
    <w:p w:rsidR="008B3B10" w:rsidRDefault="008B3B10" w:rsidP="008B3B10">
      <w:pPr>
        <w:pStyle w:val="CM28"/>
        <w:pageBreakBefore/>
        <w:spacing w:after="535" w:line="273" w:lineRule="atLeast"/>
        <w:rPr>
          <w:color w:val="000000"/>
          <w:sz w:val="23"/>
          <w:szCs w:val="23"/>
        </w:rPr>
      </w:pPr>
      <w:r>
        <w:rPr>
          <w:color w:val="000000"/>
          <w:sz w:val="23"/>
          <w:szCs w:val="23"/>
        </w:rPr>
        <w:lastRenderedPageBreak/>
        <w:t xml:space="preserve">SFMR-RB SUBJECT: Department of Defense Physical Disability Board of Review Recommendation </w:t>
      </w:r>
      <w:proofErr w:type="gramStart"/>
      <w:r>
        <w:rPr>
          <w:color w:val="000000"/>
          <w:sz w:val="23"/>
          <w:szCs w:val="23"/>
        </w:rPr>
        <w:t>for ,</w:t>
      </w:r>
      <w:proofErr w:type="gramEnd"/>
      <w:r>
        <w:rPr>
          <w:color w:val="000000"/>
          <w:sz w:val="23"/>
          <w:szCs w:val="23"/>
        </w:rPr>
        <w:t xml:space="preserve"> AR20120013944 (PD201200011) </w:t>
      </w:r>
    </w:p>
    <w:p w:rsidR="008B3B10" w:rsidRDefault="008B3B10" w:rsidP="008B3B10">
      <w:pPr>
        <w:pStyle w:val="CM21"/>
        <w:spacing w:after="272" w:line="276" w:lineRule="atLeast"/>
        <w:ind w:right="292"/>
        <w:rPr>
          <w:color w:val="000000"/>
          <w:sz w:val="23"/>
          <w:szCs w:val="23"/>
        </w:rPr>
      </w:pPr>
      <w:r>
        <w:rPr>
          <w:color w:val="000000"/>
          <w:sz w:val="23"/>
          <w:szCs w:val="23"/>
        </w:rPr>
        <w:t xml:space="preserve">3. I request that a copy of the corrections and any related correspondence be provided to the individual concerned, counsel (if any), any Members of Congress who have shown interest, and to the Army Review Boards Agency with a copy of this memorandum without enclosures. </w:t>
      </w:r>
    </w:p>
    <w:p w:rsidR="008B3B10" w:rsidRDefault="008B3B10" w:rsidP="008B3B10">
      <w:pPr>
        <w:pStyle w:val="CM22"/>
        <w:spacing w:after="1102" w:line="273" w:lineRule="atLeast"/>
        <w:rPr>
          <w:color w:val="000000"/>
          <w:sz w:val="23"/>
          <w:szCs w:val="23"/>
        </w:rPr>
      </w:pPr>
      <w:r>
        <w:rPr>
          <w:color w:val="000000"/>
          <w:sz w:val="23"/>
          <w:szCs w:val="23"/>
        </w:rPr>
        <w:t xml:space="preserve">BY ORDER OF THE SECRETARY OF THE ARMY: </w:t>
      </w:r>
    </w:p>
    <w:p w:rsidR="008B3B10" w:rsidRDefault="008B3B10" w:rsidP="008B3B10">
      <w:pPr>
        <w:pStyle w:val="CM27"/>
        <w:spacing w:after="815" w:line="273" w:lineRule="atLeast"/>
        <w:rPr>
          <w:color w:val="000000"/>
          <w:sz w:val="23"/>
          <w:szCs w:val="23"/>
        </w:rPr>
      </w:pPr>
      <w:r>
        <w:rPr>
          <w:color w:val="000000"/>
          <w:sz w:val="23"/>
          <w:szCs w:val="23"/>
        </w:rPr>
        <w:t xml:space="preserve">Encl </w:t>
      </w:r>
    </w:p>
    <w:p w:rsidR="008B3B10" w:rsidRDefault="008B3B10" w:rsidP="008B3B10">
      <w:pPr>
        <w:pStyle w:val="Default"/>
        <w:spacing w:line="271" w:lineRule="atLeast"/>
        <w:ind w:right="7905"/>
      </w:pPr>
      <w:r>
        <w:rPr>
          <w:sz w:val="23"/>
          <w:szCs w:val="23"/>
        </w:rPr>
        <w:t xml:space="preserve">CF: </w:t>
      </w:r>
      <w:r>
        <w:rPr>
          <w:rFonts w:ascii="Times New Roman" w:hAnsi="Times New Roman" w:cs="Times New Roman"/>
          <w:sz w:val="25"/>
          <w:szCs w:val="25"/>
        </w:rPr>
        <w:t xml:space="preserve">( ) 000 </w:t>
      </w:r>
      <w:r>
        <w:rPr>
          <w:sz w:val="23"/>
          <w:szCs w:val="23"/>
        </w:rPr>
        <w:t xml:space="preserve">PDBR ( ) OVA </w:t>
      </w:r>
    </w:p>
    <w:p w:rsidR="005D24EC" w:rsidRDefault="005D24EC">
      <w:pPr>
        <w:spacing w:line="240" w:lineRule="auto"/>
        <w:jc w:val="left"/>
        <w:rPr>
          <w:color w:val="auto"/>
        </w:rPr>
      </w:pPr>
    </w:p>
    <w:sectPr w:rsidR="005D24EC" w:rsidSect="00435713">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D2" w:rsidRDefault="00B726D2">
      <w:r>
        <w:separator/>
      </w:r>
    </w:p>
  </w:endnote>
  <w:endnote w:type="continuationSeparator" w:id="0">
    <w:p w:rsidR="00B726D2" w:rsidRDefault="00B72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82" w:rsidRPr="00374247" w:rsidRDefault="005C5B82" w:rsidP="00726F84">
    <w:pPr>
      <w:pStyle w:val="Footer"/>
      <w:ind w:firstLine="4320"/>
      <w:rPr>
        <w:color w:val="auto"/>
      </w:rPr>
    </w:pPr>
    <w:r w:rsidRPr="00374247">
      <w:rPr>
        <w:color w:val="auto"/>
      </w:rPr>
      <w:t xml:space="preserve">   </w:t>
    </w:r>
    <w:r w:rsidR="0080057F" w:rsidRPr="0080057F">
      <w:fldChar w:fldCharType="begin"/>
    </w:r>
    <w:r w:rsidR="003A1906">
      <w:instrText xml:space="preserve"> PAGE   \* MERGEFORMAT </w:instrText>
    </w:r>
    <w:r w:rsidR="0080057F" w:rsidRPr="0080057F">
      <w:fldChar w:fldCharType="separate"/>
    </w:r>
    <w:r w:rsidR="008B3B10" w:rsidRPr="008B3B10">
      <w:rPr>
        <w:noProof/>
        <w:color w:val="auto"/>
      </w:rPr>
      <w:t>6</w:t>
    </w:r>
    <w:r w:rsidR="0080057F">
      <w:rPr>
        <w:noProof/>
        <w:color w:val="auto"/>
      </w:rPr>
      <w:fldChar w:fldCharType="end"/>
    </w:r>
    <w:r w:rsidRPr="00374247">
      <w:rPr>
        <w:color w:val="auto"/>
      </w:rPr>
      <w:t xml:space="preserve">                                                           </w:t>
    </w:r>
    <w:r>
      <w:rPr>
        <w:color w:val="auto"/>
      </w:rPr>
      <w:t>PD12</w:t>
    </w:r>
    <w:r w:rsidRPr="00854FD9">
      <w:rPr>
        <w:color w:val="auto"/>
      </w:rPr>
      <w:t>00011</w:t>
    </w:r>
  </w:p>
  <w:p w:rsidR="005C5B82" w:rsidRPr="00684CE6" w:rsidRDefault="005C5B82">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82" w:rsidRPr="00374247" w:rsidRDefault="005C5B82" w:rsidP="00C31BDD">
    <w:pPr>
      <w:pStyle w:val="Footer"/>
      <w:ind w:firstLine="4320"/>
      <w:rPr>
        <w:color w:val="auto"/>
        <w:szCs w:val="24"/>
      </w:rPr>
    </w:pPr>
  </w:p>
  <w:p w:rsidR="005C5B82" w:rsidRDefault="005C5B82">
    <w:pPr>
      <w:pStyle w:val="Footer"/>
    </w:pPr>
  </w:p>
  <w:p w:rsidR="005C5B82" w:rsidRDefault="005C5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D2" w:rsidRDefault="00B726D2">
      <w:r>
        <w:separator/>
      </w:r>
    </w:p>
  </w:footnote>
  <w:footnote w:type="continuationSeparator" w:id="0">
    <w:p w:rsidR="00B726D2" w:rsidRDefault="00B72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06"/>
    <w:multiLevelType w:val="multilevel"/>
    <w:tmpl w:val="880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1064E"/>
    <w:multiLevelType w:val="multilevel"/>
    <w:tmpl w:val="37CE6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713E4"/>
    <w:multiLevelType w:val="multilevel"/>
    <w:tmpl w:val="9532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5">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E644A"/>
    <w:multiLevelType w:val="hybridMultilevel"/>
    <w:tmpl w:val="232649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1565FC"/>
    <w:multiLevelType w:val="multilevel"/>
    <w:tmpl w:val="68F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7F235D"/>
    <w:multiLevelType w:val="multilevel"/>
    <w:tmpl w:val="A4B2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6"/>
  </w:num>
  <w:num w:numId="4">
    <w:abstractNumId w:val="10"/>
  </w:num>
  <w:num w:numId="5">
    <w:abstractNumId w:val="5"/>
  </w:num>
  <w:num w:numId="6">
    <w:abstractNumId w:val="12"/>
  </w:num>
  <w:num w:numId="7">
    <w:abstractNumId w:val="1"/>
  </w:num>
  <w:num w:numId="8">
    <w:abstractNumId w:val="7"/>
  </w:num>
  <w:num w:numId="9">
    <w:abstractNumId w:val="22"/>
  </w:num>
  <w:num w:numId="10">
    <w:abstractNumId w:val="14"/>
  </w:num>
  <w:num w:numId="11">
    <w:abstractNumId w:val="6"/>
  </w:num>
  <w:num w:numId="12">
    <w:abstractNumId w:val="18"/>
  </w:num>
  <w:num w:numId="13">
    <w:abstractNumId w:val="11"/>
  </w:num>
  <w:num w:numId="14">
    <w:abstractNumId w:val="21"/>
  </w:num>
  <w:num w:numId="15">
    <w:abstractNumId w:val="27"/>
  </w:num>
  <w:num w:numId="16">
    <w:abstractNumId w:val="2"/>
  </w:num>
  <w:num w:numId="17">
    <w:abstractNumId w:val="24"/>
  </w:num>
  <w:num w:numId="18">
    <w:abstractNumId w:val="13"/>
  </w:num>
  <w:num w:numId="19">
    <w:abstractNumId w:val="17"/>
  </w:num>
  <w:num w:numId="20">
    <w:abstractNumId w:val="23"/>
  </w:num>
  <w:num w:numId="21">
    <w:abstractNumId w:val="19"/>
  </w:num>
  <w:num w:numId="22">
    <w:abstractNumId w:val="3"/>
  </w:num>
  <w:num w:numId="23">
    <w:abstractNumId w:val="20"/>
  </w:num>
  <w:num w:numId="24">
    <w:abstractNumId w:val="8"/>
  </w:num>
  <w:num w:numId="2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309"/>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409"/>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2E43"/>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877"/>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2FB8"/>
    <w:rsid w:val="000B3927"/>
    <w:rsid w:val="000B471C"/>
    <w:rsid w:val="000B4C99"/>
    <w:rsid w:val="000B62D2"/>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5A9A"/>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03D"/>
    <w:rsid w:val="001315DD"/>
    <w:rsid w:val="001343DE"/>
    <w:rsid w:val="0013525F"/>
    <w:rsid w:val="00135385"/>
    <w:rsid w:val="00136204"/>
    <w:rsid w:val="001364D1"/>
    <w:rsid w:val="001374C7"/>
    <w:rsid w:val="00140FA4"/>
    <w:rsid w:val="00141BC9"/>
    <w:rsid w:val="001421FD"/>
    <w:rsid w:val="001425C8"/>
    <w:rsid w:val="00142EBA"/>
    <w:rsid w:val="00143AC7"/>
    <w:rsid w:val="00143B34"/>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75"/>
    <w:rsid w:val="001870F0"/>
    <w:rsid w:val="00190E48"/>
    <w:rsid w:val="0019114B"/>
    <w:rsid w:val="00192392"/>
    <w:rsid w:val="0019273F"/>
    <w:rsid w:val="00193814"/>
    <w:rsid w:val="00193AAB"/>
    <w:rsid w:val="00193AD5"/>
    <w:rsid w:val="00193BAF"/>
    <w:rsid w:val="00194930"/>
    <w:rsid w:val="00195AAC"/>
    <w:rsid w:val="00195BB7"/>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3C3"/>
    <w:rsid w:val="001C181A"/>
    <w:rsid w:val="001C1877"/>
    <w:rsid w:val="001C2053"/>
    <w:rsid w:val="001C252F"/>
    <w:rsid w:val="001C28D1"/>
    <w:rsid w:val="001C3473"/>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7DC"/>
    <w:rsid w:val="001F0297"/>
    <w:rsid w:val="001F29F9"/>
    <w:rsid w:val="001F6E0B"/>
    <w:rsid w:val="001F7C8C"/>
    <w:rsid w:val="00200AA0"/>
    <w:rsid w:val="00202325"/>
    <w:rsid w:val="00202736"/>
    <w:rsid w:val="00203652"/>
    <w:rsid w:val="00204562"/>
    <w:rsid w:val="00205B4F"/>
    <w:rsid w:val="002060B6"/>
    <w:rsid w:val="002066B5"/>
    <w:rsid w:val="0021084E"/>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3AE"/>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4A95"/>
    <w:rsid w:val="00296686"/>
    <w:rsid w:val="00297A00"/>
    <w:rsid w:val="00297A45"/>
    <w:rsid w:val="00297E20"/>
    <w:rsid w:val="002A233F"/>
    <w:rsid w:val="002A3237"/>
    <w:rsid w:val="002A4119"/>
    <w:rsid w:val="002A58B7"/>
    <w:rsid w:val="002A5943"/>
    <w:rsid w:val="002A5C3C"/>
    <w:rsid w:val="002A685E"/>
    <w:rsid w:val="002A72C7"/>
    <w:rsid w:val="002A7620"/>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215"/>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3C0A"/>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3BA9"/>
    <w:rsid w:val="003645B1"/>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5B1"/>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906"/>
    <w:rsid w:val="003A27B2"/>
    <w:rsid w:val="003A3F3D"/>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782"/>
    <w:rsid w:val="003E0B5A"/>
    <w:rsid w:val="003E1682"/>
    <w:rsid w:val="003E31E3"/>
    <w:rsid w:val="003E3E93"/>
    <w:rsid w:val="003E46D1"/>
    <w:rsid w:val="003E4D84"/>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15F"/>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5713"/>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481"/>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1FDB"/>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15"/>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0AB"/>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E9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5B82"/>
    <w:rsid w:val="005C5BF3"/>
    <w:rsid w:val="005C62C2"/>
    <w:rsid w:val="005D0ABC"/>
    <w:rsid w:val="005D2306"/>
    <w:rsid w:val="005D24EC"/>
    <w:rsid w:val="005D2562"/>
    <w:rsid w:val="005D2666"/>
    <w:rsid w:val="005D4548"/>
    <w:rsid w:val="005D4A74"/>
    <w:rsid w:val="005D519F"/>
    <w:rsid w:val="005D5E91"/>
    <w:rsid w:val="005D67EF"/>
    <w:rsid w:val="005D7F16"/>
    <w:rsid w:val="005E1416"/>
    <w:rsid w:val="005E3064"/>
    <w:rsid w:val="005E54DC"/>
    <w:rsid w:val="005E65DC"/>
    <w:rsid w:val="005E6AEE"/>
    <w:rsid w:val="005E72B2"/>
    <w:rsid w:val="005E79A0"/>
    <w:rsid w:val="005F097E"/>
    <w:rsid w:val="005F1115"/>
    <w:rsid w:val="005F19B0"/>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5D6"/>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D74"/>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1EDB"/>
    <w:rsid w:val="00682486"/>
    <w:rsid w:val="006833A7"/>
    <w:rsid w:val="00684CE6"/>
    <w:rsid w:val="00684E2B"/>
    <w:rsid w:val="006857A0"/>
    <w:rsid w:val="006870CE"/>
    <w:rsid w:val="00687C7E"/>
    <w:rsid w:val="00687D3D"/>
    <w:rsid w:val="00690569"/>
    <w:rsid w:val="00690FDA"/>
    <w:rsid w:val="00691E61"/>
    <w:rsid w:val="00691F7E"/>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640A"/>
    <w:rsid w:val="006D7854"/>
    <w:rsid w:val="006E06D1"/>
    <w:rsid w:val="006E078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36C7"/>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4C2"/>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10E"/>
    <w:rsid w:val="00774F21"/>
    <w:rsid w:val="00774FFD"/>
    <w:rsid w:val="00780378"/>
    <w:rsid w:val="0078085E"/>
    <w:rsid w:val="00780E76"/>
    <w:rsid w:val="00781BD4"/>
    <w:rsid w:val="00782562"/>
    <w:rsid w:val="007828B4"/>
    <w:rsid w:val="00782CC1"/>
    <w:rsid w:val="00784832"/>
    <w:rsid w:val="00784EA0"/>
    <w:rsid w:val="007850C4"/>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C79AA"/>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57F"/>
    <w:rsid w:val="0080064F"/>
    <w:rsid w:val="008011FF"/>
    <w:rsid w:val="00801B85"/>
    <w:rsid w:val="00803850"/>
    <w:rsid w:val="008039E8"/>
    <w:rsid w:val="00804385"/>
    <w:rsid w:val="00804E0E"/>
    <w:rsid w:val="008051EB"/>
    <w:rsid w:val="0080588E"/>
    <w:rsid w:val="00805AFD"/>
    <w:rsid w:val="00806397"/>
    <w:rsid w:val="008078D8"/>
    <w:rsid w:val="0080798E"/>
    <w:rsid w:val="00811BD9"/>
    <w:rsid w:val="00811D5B"/>
    <w:rsid w:val="00813077"/>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FD9"/>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5F1"/>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3608"/>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3B10"/>
    <w:rsid w:val="008B446D"/>
    <w:rsid w:val="008B515D"/>
    <w:rsid w:val="008B5D31"/>
    <w:rsid w:val="008B6705"/>
    <w:rsid w:val="008C0EF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4E"/>
    <w:rsid w:val="008E3C90"/>
    <w:rsid w:val="008E3D39"/>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3E41"/>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C4C"/>
    <w:rsid w:val="00955E45"/>
    <w:rsid w:val="009576BC"/>
    <w:rsid w:val="00957899"/>
    <w:rsid w:val="00957927"/>
    <w:rsid w:val="00960357"/>
    <w:rsid w:val="0096168C"/>
    <w:rsid w:val="00961840"/>
    <w:rsid w:val="009625E3"/>
    <w:rsid w:val="00962F2D"/>
    <w:rsid w:val="00963A7A"/>
    <w:rsid w:val="00966913"/>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7F27"/>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25A"/>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105"/>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0FB"/>
    <w:rsid w:val="00A211DD"/>
    <w:rsid w:val="00A2186F"/>
    <w:rsid w:val="00A2270B"/>
    <w:rsid w:val="00A2343C"/>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2BFC"/>
    <w:rsid w:val="00A53A9B"/>
    <w:rsid w:val="00A54A47"/>
    <w:rsid w:val="00A558A5"/>
    <w:rsid w:val="00A56D26"/>
    <w:rsid w:val="00A571A7"/>
    <w:rsid w:val="00A5749A"/>
    <w:rsid w:val="00A575E1"/>
    <w:rsid w:val="00A57BA8"/>
    <w:rsid w:val="00A57C35"/>
    <w:rsid w:val="00A608FB"/>
    <w:rsid w:val="00A60D83"/>
    <w:rsid w:val="00A60F68"/>
    <w:rsid w:val="00A61A0A"/>
    <w:rsid w:val="00A61A7E"/>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00F2"/>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8F0"/>
    <w:rsid w:val="00B23F10"/>
    <w:rsid w:val="00B24328"/>
    <w:rsid w:val="00B24ED4"/>
    <w:rsid w:val="00B24F33"/>
    <w:rsid w:val="00B2569B"/>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4DC3"/>
    <w:rsid w:val="00B454AE"/>
    <w:rsid w:val="00B46191"/>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6D2"/>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011B"/>
    <w:rsid w:val="00B91676"/>
    <w:rsid w:val="00B9203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63B7"/>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07EB"/>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1F6"/>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6619"/>
    <w:rsid w:val="00C87BE6"/>
    <w:rsid w:val="00C87F76"/>
    <w:rsid w:val="00C910DE"/>
    <w:rsid w:val="00C931FC"/>
    <w:rsid w:val="00C932C5"/>
    <w:rsid w:val="00C94CB6"/>
    <w:rsid w:val="00C95299"/>
    <w:rsid w:val="00C95A72"/>
    <w:rsid w:val="00C9650E"/>
    <w:rsid w:val="00C97000"/>
    <w:rsid w:val="00C975BD"/>
    <w:rsid w:val="00CA0642"/>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3B0"/>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1E1"/>
    <w:rsid w:val="00CD5653"/>
    <w:rsid w:val="00CD5E6D"/>
    <w:rsid w:val="00CD63C8"/>
    <w:rsid w:val="00CD76F8"/>
    <w:rsid w:val="00CD78A5"/>
    <w:rsid w:val="00CE02E8"/>
    <w:rsid w:val="00CE069E"/>
    <w:rsid w:val="00CE0DE0"/>
    <w:rsid w:val="00CE214F"/>
    <w:rsid w:val="00CE2B1F"/>
    <w:rsid w:val="00CE2CC2"/>
    <w:rsid w:val="00CE3722"/>
    <w:rsid w:val="00CE3B84"/>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F63"/>
    <w:rsid w:val="00D11228"/>
    <w:rsid w:val="00D11701"/>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D14"/>
    <w:rsid w:val="00D31683"/>
    <w:rsid w:val="00D33452"/>
    <w:rsid w:val="00D336C8"/>
    <w:rsid w:val="00D339E8"/>
    <w:rsid w:val="00D33FDD"/>
    <w:rsid w:val="00D3654A"/>
    <w:rsid w:val="00D3662E"/>
    <w:rsid w:val="00D366FF"/>
    <w:rsid w:val="00D373F1"/>
    <w:rsid w:val="00D37567"/>
    <w:rsid w:val="00D37A15"/>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6B96"/>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4CE"/>
    <w:rsid w:val="00DD462A"/>
    <w:rsid w:val="00DD5558"/>
    <w:rsid w:val="00DD6465"/>
    <w:rsid w:val="00DD64E0"/>
    <w:rsid w:val="00DD775C"/>
    <w:rsid w:val="00DD7BE0"/>
    <w:rsid w:val="00DE0C67"/>
    <w:rsid w:val="00DE1551"/>
    <w:rsid w:val="00DE329E"/>
    <w:rsid w:val="00DE3555"/>
    <w:rsid w:val="00DE3AAD"/>
    <w:rsid w:val="00DE598A"/>
    <w:rsid w:val="00DE5A80"/>
    <w:rsid w:val="00DE5EB5"/>
    <w:rsid w:val="00DE6952"/>
    <w:rsid w:val="00DE6FBE"/>
    <w:rsid w:val="00DE7A7D"/>
    <w:rsid w:val="00DE7E74"/>
    <w:rsid w:val="00DF071B"/>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747"/>
    <w:rsid w:val="00E1085B"/>
    <w:rsid w:val="00E10FA5"/>
    <w:rsid w:val="00E1308B"/>
    <w:rsid w:val="00E14581"/>
    <w:rsid w:val="00E14623"/>
    <w:rsid w:val="00E15539"/>
    <w:rsid w:val="00E16541"/>
    <w:rsid w:val="00E17EC9"/>
    <w:rsid w:val="00E202F4"/>
    <w:rsid w:val="00E207C3"/>
    <w:rsid w:val="00E20C7C"/>
    <w:rsid w:val="00E212DF"/>
    <w:rsid w:val="00E21386"/>
    <w:rsid w:val="00E230B4"/>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0C3C"/>
    <w:rsid w:val="00E91A8C"/>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44"/>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579"/>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54D"/>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2B9E"/>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CFB"/>
    <w:rsid w:val="00FB0E80"/>
    <w:rsid w:val="00FB101D"/>
    <w:rsid w:val="00FB1725"/>
    <w:rsid w:val="00FB2493"/>
    <w:rsid w:val="00FB3573"/>
    <w:rsid w:val="00FB42B7"/>
    <w:rsid w:val="00FB4484"/>
    <w:rsid w:val="00FB593A"/>
    <w:rsid w:val="00FB6410"/>
    <w:rsid w:val="00FB6E82"/>
    <w:rsid w:val="00FB792E"/>
    <w:rsid w:val="00FB7CF0"/>
    <w:rsid w:val="00FC0042"/>
    <w:rsid w:val="00FC0A7B"/>
    <w:rsid w:val="00FC1E67"/>
    <w:rsid w:val="00FC2A13"/>
    <w:rsid w:val="00FC4284"/>
    <w:rsid w:val="00FC4576"/>
    <w:rsid w:val="00FC494C"/>
    <w:rsid w:val="00FC5FF5"/>
    <w:rsid w:val="00FC6285"/>
    <w:rsid w:val="00FC71A3"/>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23"/>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rmalWeb">
    <w:name w:val="Normal (Web)"/>
    <w:basedOn w:val="Normal"/>
    <w:uiPriority w:val="99"/>
    <w:semiHidden/>
    <w:unhideWhenUsed/>
    <w:rsid w:val="00333215"/>
    <w:pPr>
      <w:spacing w:before="100" w:beforeAutospacing="1" w:after="100" w:afterAutospacing="1" w:line="240" w:lineRule="auto"/>
      <w:jc w:val="left"/>
    </w:pPr>
    <w:rPr>
      <w:rFonts w:ascii="Times New Roman" w:hAnsi="Times New Roman" w:cs="Times New Roman"/>
      <w:color w:val="auto"/>
      <w:szCs w:val="24"/>
    </w:rPr>
  </w:style>
  <w:style w:type="paragraph" w:customStyle="1" w:styleId="CM1">
    <w:name w:val="CM1"/>
    <w:basedOn w:val="Default"/>
    <w:next w:val="Default"/>
    <w:uiPriority w:val="99"/>
    <w:rsid w:val="008B3B10"/>
    <w:pPr>
      <w:widowControl w:val="0"/>
    </w:pPr>
    <w:rPr>
      <w:rFonts w:ascii="Arial" w:eastAsiaTheme="minorEastAsia" w:hAnsi="Arial" w:cs="Arial"/>
      <w:color w:val="auto"/>
    </w:rPr>
  </w:style>
  <w:style w:type="paragraph" w:customStyle="1" w:styleId="CM33">
    <w:name w:val="CM33"/>
    <w:basedOn w:val="Default"/>
    <w:next w:val="Default"/>
    <w:uiPriority w:val="99"/>
    <w:rsid w:val="008B3B10"/>
    <w:pPr>
      <w:widowControl w:val="0"/>
    </w:pPr>
    <w:rPr>
      <w:rFonts w:ascii="Arial" w:eastAsiaTheme="minorEastAsia" w:hAnsi="Arial" w:cs="Arial"/>
      <w:color w:val="auto"/>
    </w:rPr>
  </w:style>
  <w:style w:type="paragraph" w:customStyle="1" w:styleId="CM34">
    <w:name w:val="CM34"/>
    <w:basedOn w:val="Default"/>
    <w:next w:val="Default"/>
    <w:uiPriority w:val="99"/>
    <w:rsid w:val="008B3B10"/>
    <w:pPr>
      <w:widowControl w:val="0"/>
    </w:pPr>
    <w:rPr>
      <w:rFonts w:ascii="Arial" w:eastAsiaTheme="minorEastAsia" w:hAnsi="Arial" w:cs="Arial"/>
      <w:color w:val="auto"/>
    </w:rPr>
  </w:style>
  <w:style w:type="paragraph" w:customStyle="1" w:styleId="CM21">
    <w:name w:val="CM21"/>
    <w:basedOn w:val="Default"/>
    <w:next w:val="Default"/>
    <w:uiPriority w:val="99"/>
    <w:rsid w:val="008B3B10"/>
    <w:pPr>
      <w:widowControl w:val="0"/>
    </w:pPr>
    <w:rPr>
      <w:rFonts w:ascii="Arial" w:eastAsiaTheme="minorEastAsia" w:hAnsi="Arial" w:cs="Arial"/>
      <w:color w:val="auto"/>
    </w:rPr>
  </w:style>
  <w:style w:type="paragraph" w:customStyle="1" w:styleId="CM28">
    <w:name w:val="CM28"/>
    <w:basedOn w:val="Default"/>
    <w:next w:val="Default"/>
    <w:uiPriority w:val="99"/>
    <w:rsid w:val="008B3B10"/>
    <w:pPr>
      <w:widowControl w:val="0"/>
    </w:pPr>
    <w:rPr>
      <w:rFonts w:ascii="Arial" w:eastAsiaTheme="minorEastAsia" w:hAnsi="Arial" w:cs="Arial"/>
      <w:color w:val="auto"/>
    </w:rPr>
  </w:style>
  <w:style w:type="paragraph" w:customStyle="1" w:styleId="CM22">
    <w:name w:val="CM22"/>
    <w:basedOn w:val="Default"/>
    <w:next w:val="Default"/>
    <w:uiPriority w:val="99"/>
    <w:rsid w:val="008B3B10"/>
    <w:pPr>
      <w:widowControl w:val="0"/>
    </w:pPr>
    <w:rPr>
      <w:rFonts w:ascii="Arial" w:eastAsiaTheme="minorEastAsia" w:hAnsi="Arial" w:cs="Arial"/>
      <w:color w:val="auto"/>
    </w:rPr>
  </w:style>
  <w:style w:type="paragraph" w:customStyle="1" w:styleId="CM27">
    <w:name w:val="CM27"/>
    <w:basedOn w:val="Default"/>
    <w:next w:val="Default"/>
    <w:uiPriority w:val="99"/>
    <w:rsid w:val="008B3B10"/>
    <w:pPr>
      <w:widowControl w:val="0"/>
    </w:pPr>
    <w:rPr>
      <w:rFonts w:ascii="Arial" w:eastAsiaTheme="minorEastAsia"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643704">
      <w:bodyDiv w:val="1"/>
      <w:marLeft w:val="0"/>
      <w:marRight w:val="0"/>
      <w:marTop w:val="0"/>
      <w:marBottom w:val="0"/>
      <w:divBdr>
        <w:top w:val="none" w:sz="0" w:space="0" w:color="auto"/>
        <w:left w:val="none" w:sz="0" w:space="0" w:color="auto"/>
        <w:bottom w:val="none" w:sz="0" w:space="0" w:color="auto"/>
        <w:right w:val="none" w:sz="0" w:space="0" w:color="auto"/>
      </w:divBdr>
      <w:divsChild>
        <w:div w:id="157691104">
          <w:marLeft w:val="0"/>
          <w:marRight w:val="0"/>
          <w:marTop w:val="0"/>
          <w:marBottom w:val="0"/>
          <w:divBdr>
            <w:top w:val="none" w:sz="0" w:space="0" w:color="auto"/>
            <w:left w:val="none" w:sz="0" w:space="0" w:color="auto"/>
            <w:bottom w:val="none" w:sz="0" w:space="0" w:color="auto"/>
            <w:right w:val="none" w:sz="0" w:space="0" w:color="auto"/>
          </w:divBdr>
          <w:divsChild>
            <w:div w:id="1520267359">
              <w:marLeft w:val="204"/>
              <w:marRight w:val="408"/>
              <w:marTop w:val="204"/>
              <w:marBottom w:val="204"/>
              <w:divBdr>
                <w:top w:val="none" w:sz="0" w:space="0" w:color="auto"/>
                <w:left w:val="none" w:sz="0" w:space="0" w:color="auto"/>
                <w:bottom w:val="none" w:sz="0" w:space="0" w:color="auto"/>
                <w:right w:val="none" w:sz="0" w:space="0" w:color="auto"/>
              </w:divBdr>
              <w:divsChild>
                <w:div w:id="14264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6294">
      <w:bodyDiv w:val="1"/>
      <w:marLeft w:val="0"/>
      <w:marRight w:val="0"/>
      <w:marTop w:val="0"/>
      <w:marBottom w:val="0"/>
      <w:divBdr>
        <w:top w:val="none" w:sz="0" w:space="0" w:color="auto"/>
        <w:left w:val="none" w:sz="0" w:space="0" w:color="auto"/>
        <w:bottom w:val="none" w:sz="0" w:space="0" w:color="auto"/>
        <w:right w:val="none" w:sz="0" w:space="0" w:color="auto"/>
      </w:divBdr>
      <w:divsChild>
        <w:div w:id="510149210">
          <w:marLeft w:val="0"/>
          <w:marRight w:val="0"/>
          <w:marTop w:val="0"/>
          <w:marBottom w:val="0"/>
          <w:divBdr>
            <w:top w:val="none" w:sz="0" w:space="0" w:color="auto"/>
            <w:left w:val="none" w:sz="0" w:space="0" w:color="auto"/>
            <w:bottom w:val="none" w:sz="0" w:space="0" w:color="auto"/>
            <w:right w:val="none" w:sz="0" w:space="0" w:color="auto"/>
          </w:divBdr>
          <w:divsChild>
            <w:div w:id="484052323">
              <w:marLeft w:val="204"/>
              <w:marRight w:val="408"/>
              <w:marTop w:val="204"/>
              <w:marBottom w:val="204"/>
              <w:divBdr>
                <w:top w:val="none" w:sz="0" w:space="0" w:color="auto"/>
                <w:left w:val="none" w:sz="0" w:space="0" w:color="auto"/>
                <w:bottom w:val="none" w:sz="0" w:space="0" w:color="auto"/>
                <w:right w:val="none" w:sz="0" w:space="0" w:color="auto"/>
              </w:divBdr>
              <w:divsChild>
                <w:div w:id="4713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6914">
      <w:bodyDiv w:val="1"/>
      <w:marLeft w:val="0"/>
      <w:marRight w:val="0"/>
      <w:marTop w:val="0"/>
      <w:marBottom w:val="0"/>
      <w:divBdr>
        <w:top w:val="none" w:sz="0" w:space="0" w:color="auto"/>
        <w:left w:val="none" w:sz="0" w:space="0" w:color="auto"/>
        <w:bottom w:val="none" w:sz="0" w:space="0" w:color="auto"/>
        <w:right w:val="none" w:sz="0" w:space="0" w:color="auto"/>
      </w:divBdr>
      <w:divsChild>
        <w:div w:id="1160850840">
          <w:marLeft w:val="0"/>
          <w:marRight w:val="0"/>
          <w:marTop w:val="0"/>
          <w:marBottom w:val="0"/>
          <w:divBdr>
            <w:top w:val="none" w:sz="0" w:space="0" w:color="auto"/>
            <w:left w:val="none" w:sz="0" w:space="0" w:color="auto"/>
            <w:bottom w:val="none" w:sz="0" w:space="0" w:color="auto"/>
            <w:right w:val="none" w:sz="0" w:space="0" w:color="auto"/>
          </w:divBdr>
          <w:divsChild>
            <w:div w:id="143860697">
              <w:marLeft w:val="0"/>
              <w:marRight w:val="0"/>
              <w:marTop w:val="0"/>
              <w:marBottom w:val="0"/>
              <w:divBdr>
                <w:top w:val="none" w:sz="0" w:space="0" w:color="auto"/>
                <w:left w:val="none" w:sz="0" w:space="0" w:color="auto"/>
                <w:bottom w:val="none" w:sz="0" w:space="0" w:color="auto"/>
                <w:right w:val="none" w:sz="0" w:space="0" w:color="auto"/>
              </w:divBdr>
              <w:divsChild>
                <w:div w:id="21379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532">
      <w:bodyDiv w:val="1"/>
      <w:marLeft w:val="0"/>
      <w:marRight w:val="0"/>
      <w:marTop w:val="0"/>
      <w:marBottom w:val="0"/>
      <w:divBdr>
        <w:top w:val="none" w:sz="0" w:space="0" w:color="auto"/>
        <w:left w:val="none" w:sz="0" w:space="0" w:color="auto"/>
        <w:bottom w:val="none" w:sz="0" w:space="0" w:color="auto"/>
        <w:right w:val="none" w:sz="0" w:space="0" w:color="auto"/>
      </w:divBdr>
      <w:divsChild>
        <w:div w:id="1048072623">
          <w:marLeft w:val="0"/>
          <w:marRight w:val="0"/>
          <w:marTop w:val="0"/>
          <w:marBottom w:val="0"/>
          <w:divBdr>
            <w:top w:val="none" w:sz="0" w:space="0" w:color="auto"/>
            <w:left w:val="none" w:sz="0" w:space="0" w:color="auto"/>
            <w:bottom w:val="none" w:sz="0" w:space="0" w:color="auto"/>
            <w:right w:val="none" w:sz="0" w:space="0" w:color="auto"/>
          </w:divBdr>
          <w:divsChild>
            <w:div w:id="245918762">
              <w:marLeft w:val="0"/>
              <w:marRight w:val="0"/>
              <w:marTop w:val="0"/>
              <w:marBottom w:val="0"/>
              <w:divBdr>
                <w:top w:val="none" w:sz="0" w:space="0" w:color="auto"/>
                <w:left w:val="none" w:sz="0" w:space="0" w:color="auto"/>
                <w:bottom w:val="none" w:sz="0" w:space="0" w:color="auto"/>
                <w:right w:val="none" w:sz="0" w:space="0" w:color="auto"/>
              </w:divBdr>
              <w:divsChild>
                <w:div w:id="8405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6033">
      <w:bodyDiv w:val="1"/>
      <w:marLeft w:val="0"/>
      <w:marRight w:val="0"/>
      <w:marTop w:val="0"/>
      <w:marBottom w:val="0"/>
      <w:divBdr>
        <w:top w:val="none" w:sz="0" w:space="0" w:color="auto"/>
        <w:left w:val="none" w:sz="0" w:space="0" w:color="auto"/>
        <w:bottom w:val="none" w:sz="0" w:space="0" w:color="auto"/>
        <w:right w:val="none" w:sz="0" w:space="0" w:color="auto"/>
      </w:divBdr>
      <w:divsChild>
        <w:div w:id="1439061797">
          <w:marLeft w:val="0"/>
          <w:marRight w:val="0"/>
          <w:marTop w:val="0"/>
          <w:marBottom w:val="0"/>
          <w:divBdr>
            <w:top w:val="none" w:sz="0" w:space="0" w:color="auto"/>
            <w:left w:val="none" w:sz="0" w:space="0" w:color="auto"/>
            <w:bottom w:val="none" w:sz="0" w:space="0" w:color="auto"/>
            <w:right w:val="none" w:sz="0" w:space="0" w:color="auto"/>
          </w:divBdr>
          <w:divsChild>
            <w:div w:id="1910310558">
              <w:marLeft w:val="204"/>
              <w:marRight w:val="408"/>
              <w:marTop w:val="204"/>
              <w:marBottom w:val="204"/>
              <w:divBdr>
                <w:top w:val="none" w:sz="0" w:space="0" w:color="auto"/>
                <w:left w:val="none" w:sz="0" w:space="0" w:color="auto"/>
                <w:bottom w:val="none" w:sz="0" w:space="0" w:color="auto"/>
                <w:right w:val="none" w:sz="0" w:space="0" w:color="auto"/>
              </w:divBdr>
              <w:divsChild>
                <w:div w:id="1772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0998">
      <w:bodyDiv w:val="1"/>
      <w:marLeft w:val="0"/>
      <w:marRight w:val="0"/>
      <w:marTop w:val="0"/>
      <w:marBottom w:val="0"/>
      <w:divBdr>
        <w:top w:val="none" w:sz="0" w:space="0" w:color="auto"/>
        <w:left w:val="none" w:sz="0" w:space="0" w:color="auto"/>
        <w:bottom w:val="none" w:sz="0" w:space="0" w:color="auto"/>
        <w:right w:val="none" w:sz="0" w:space="0" w:color="auto"/>
      </w:divBdr>
      <w:divsChild>
        <w:div w:id="1953979367">
          <w:marLeft w:val="0"/>
          <w:marRight w:val="0"/>
          <w:marTop w:val="0"/>
          <w:marBottom w:val="0"/>
          <w:divBdr>
            <w:top w:val="none" w:sz="0" w:space="0" w:color="auto"/>
            <w:left w:val="none" w:sz="0" w:space="0" w:color="auto"/>
            <w:bottom w:val="none" w:sz="0" w:space="0" w:color="auto"/>
            <w:right w:val="none" w:sz="0" w:space="0" w:color="auto"/>
          </w:divBdr>
          <w:divsChild>
            <w:div w:id="681320613">
              <w:marLeft w:val="204"/>
              <w:marRight w:val="408"/>
              <w:marTop w:val="204"/>
              <w:marBottom w:val="204"/>
              <w:divBdr>
                <w:top w:val="none" w:sz="0" w:space="0" w:color="auto"/>
                <w:left w:val="none" w:sz="0" w:space="0" w:color="auto"/>
                <w:bottom w:val="none" w:sz="0" w:space="0" w:color="auto"/>
                <w:right w:val="none" w:sz="0" w:space="0" w:color="auto"/>
              </w:divBdr>
              <w:divsChild>
                <w:div w:id="1163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5966">
      <w:bodyDiv w:val="1"/>
      <w:marLeft w:val="0"/>
      <w:marRight w:val="0"/>
      <w:marTop w:val="0"/>
      <w:marBottom w:val="0"/>
      <w:divBdr>
        <w:top w:val="none" w:sz="0" w:space="0" w:color="auto"/>
        <w:left w:val="none" w:sz="0" w:space="0" w:color="auto"/>
        <w:bottom w:val="none" w:sz="0" w:space="0" w:color="auto"/>
        <w:right w:val="none" w:sz="0" w:space="0" w:color="auto"/>
      </w:divBdr>
      <w:divsChild>
        <w:div w:id="314801620">
          <w:marLeft w:val="0"/>
          <w:marRight w:val="0"/>
          <w:marTop w:val="0"/>
          <w:marBottom w:val="0"/>
          <w:divBdr>
            <w:top w:val="none" w:sz="0" w:space="0" w:color="auto"/>
            <w:left w:val="none" w:sz="0" w:space="0" w:color="auto"/>
            <w:bottom w:val="none" w:sz="0" w:space="0" w:color="auto"/>
            <w:right w:val="none" w:sz="0" w:space="0" w:color="auto"/>
          </w:divBdr>
          <w:divsChild>
            <w:div w:id="467169582">
              <w:marLeft w:val="204"/>
              <w:marRight w:val="408"/>
              <w:marTop w:val="204"/>
              <w:marBottom w:val="204"/>
              <w:divBdr>
                <w:top w:val="none" w:sz="0" w:space="0" w:color="auto"/>
                <w:left w:val="none" w:sz="0" w:space="0" w:color="auto"/>
                <w:bottom w:val="none" w:sz="0" w:space="0" w:color="auto"/>
                <w:right w:val="none" w:sz="0" w:space="0" w:color="auto"/>
              </w:divBdr>
              <w:divsChild>
                <w:div w:id="12926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7058">
      <w:bodyDiv w:val="1"/>
      <w:marLeft w:val="0"/>
      <w:marRight w:val="0"/>
      <w:marTop w:val="0"/>
      <w:marBottom w:val="0"/>
      <w:divBdr>
        <w:top w:val="none" w:sz="0" w:space="0" w:color="auto"/>
        <w:left w:val="none" w:sz="0" w:space="0" w:color="auto"/>
        <w:bottom w:val="none" w:sz="0" w:space="0" w:color="auto"/>
        <w:right w:val="none" w:sz="0" w:space="0" w:color="auto"/>
      </w:divBdr>
      <w:divsChild>
        <w:div w:id="366103266">
          <w:marLeft w:val="0"/>
          <w:marRight w:val="0"/>
          <w:marTop w:val="0"/>
          <w:marBottom w:val="0"/>
          <w:divBdr>
            <w:top w:val="none" w:sz="0" w:space="0" w:color="auto"/>
            <w:left w:val="none" w:sz="0" w:space="0" w:color="auto"/>
            <w:bottom w:val="none" w:sz="0" w:space="0" w:color="auto"/>
            <w:right w:val="none" w:sz="0" w:space="0" w:color="auto"/>
          </w:divBdr>
          <w:divsChild>
            <w:div w:id="878198872">
              <w:marLeft w:val="204"/>
              <w:marRight w:val="408"/>
              <w:marTop w:val="204"/>
              <w:marBottom w:val="204"/>
              <w:divBdr>
                <w:top w:val="none" w:sz="0" w:space="0" w:color="auto"/>
                <w:left w:val="none" w:sz="0" w:space="0" w:color="auto"/>
                <w:bottom w:val="none" w:sz="0" w:space="0" w:color="auto"/>
                <w:right w:val="none" w:sz="0" w:space="0" w:color="auto"/>
              </w:divBdr>
              <w:divsChild>
                <w:div w:id="1522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9379">
      <w:bodyDiv w:val="1"/>
      <w:marLeft w:val="0"/>
      <w:marRight w:val="0"/>
      <w:marTop w:val="0"/>
      <w:marBottom w:val="0"/>
      <w:divBdr>
        <w:top w:val="none" w:sz="0" w:space="0" w:color="auto"/>
        <w:left w:val="none" w:sz="0" w:space="0" w:color="auto"/>
        <w:bottom w:val="none" w:sz="0" w:space="0" w:color="auto"/>
        <w:right w:val="none" w:sz="0" w:space="0" w:color="auto"/>
      </w:divBdr>
      <w:divsChild>
        <w:div w:id="1578172745">
          <w:marLeft w:val="0"/>
          <w:marRight w:val="0"/>
          <w:marTop w:val="0"/>
          <w:marBottom w:val="0"/>
          <w:divBdr>
            <w:top w:val="none" w:sz="0" w:space="0" w:color="auto"/>
            <w:left w:val="none" w:sz="0" w:space="0" w:color="auto"/>
            <w:bottom w:val="none" w:sz="0" w:space="0" w:color="auto"/>
            <w:right w:val="none" w:sz="0" w:space="0" w:color="auto"/>
          </w:divBdr>
          <w:divsChild>
            <w:div w:id="1102650512">
              <w:marLeft w:val="204"/>
              <w:marRight w:val="408"/>
              <w:marTop w:val="204"/>
              <w:marBottom w:val="204"/>
              <w:divBdr>
                <w:top w:val="none" w:sz="0" w:space="0" w:color="auto"/>
                <w:left w:val="none" w:sz="0" w:space="0" w:color="auto"/>
                <w:bottom w:val="none" w:sz="0" w:space="0" w:color="auto"/>
                <w:right w:val="none" w:sz="0" w:space="0" w:color="auto"/>
              </w:divBdr>
              <w:divsChild>
                <w:div w:id="6441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3658">
      <w:bodyDiv w:val="1"/>
      <w:marLeft w:val="0"/>
      <w:marRight w:val="0"/>
      <w:marTop w:val="0"/>
      <w:marBottom w:val="0"/>
      <w:divBdr>
        <w:top w:val="none" w:sz="0" w:space="0" w:color="auto"/>
        <w:left w:val="none" w:sz="0" w:space="0" w:color="auto"/>
        <w:bottom w:val="none" w:sz="0" w:space="0" w:color="auto"/>
        <w:right w:val="none" w:sz="0" w:space="0" w:color="auto"/>
      </w:divBdr>
      <w:divsChild>
        <w:div w:id="134883941">
          <w:marLeft w:val="0"/>
          <w:marRight w:val="0"/>
          <w:marTop w:val="0"/>
          <w:marBottom w:val="0"/>
          <w:divBdr>
            <w:top w:val="none" w:sz="0" w:space="0" w:color="auto"/>
            <w:left w:val="none" w:sz="0" w:space="0" w:color="auto"/>
            <w:bottom w:val="none" w:sz="0" w:space="0" w:color="auto"/>
            <w:right w:val="none" w:sz="0" w:space="0" w:color="auto"/>
          </w:divBdr>
          <w:divsChild>
            <w:div w:id="1570727950">
              <w:marLeft w:val="0"/>
              <w:marRight w:val="0"/>
              <w:marTop w:val="0"/>
              <w:marBottom w:val="0"/>
              <w:divBdr>
                <w:top w:val="none" w:sz="0" w:space="0" w:color="auto"/>
                <w:left w:val="none" w:sz="0" w:space="0" w:color="auto"/>
                <w:bottom w:val="none" w:sz="0" w:space="0" w:color="auto"/>
                <w:right w:val="none" w:sz="0" w:space="0" w:color="auto"/>
              </w:divBdr>
              <w:divsChild>
                <w:div w:id="863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710">
      <w:bodyDiv w:val="1"/>
      <w:marLeft w:val="0"/>
      <w:marRight w:val="0"/>
      <w:marTop w:val="0"/>
      <w:marBottom w:val="0"/>
      <w:divBdr>
        <w:top w:val="none" w:sz="0" w:space="0" w:color="auto"/>
        <w:left w:val="none" w:sz="0" w:space="0" w:color="auto"/>
        <w:bottom w:val="none" w:sz="0" w:space="0" w:color="auto"/>
        <w:right w:val="none" w:sz="0" w:space="0" w:color="auto"/>
      </w:divBdr>
      <w:divsChild>
        <w:div w:id="1478303519">
          <w:marLeft w:val="0"/>
          <w:marRight w:val="0"/>
          <w:marTop w:val="0"/>
          <w:marBottom w:val="0"/>
          <w:divBdr>
            <w:top w:val="none" w:sz="0" w:space="0" w:color="auto"/>
            <w:left w:val="none" w:sz="0" w:space="0" w:color="auto"/>
            <w:bottom w:val="none" w:sz="0" w:space="0" w:color="auto"/>
            <w:right w:val="none" w:sz="0" w:space="0" w:color="auto"/>
          </w:divBdr>
          <w:divsChild>
            <w:div w:id="1852137117">
              <w:marLeft w:val="204"/>
              <w:marRight w:val="408"/>
              <w:marTop w:val="204"/>
              <w:marBottom w:val="204"/>
              <w:divBdr>
                <w:top w:val="none" w:sz="0" w:space="0" w:color="auto"/>
                <w:left w:val="none" w:sz="0" w:space="0" w:color="auto"/>
                <w:bottom w:val="none" w:sz="0" w:space="0" w:color="auto"/>
                <w:right w:val="none" w:sz="0" w:space="0" w:color="auto"/>
              </w:divBdr>
              <w:divsChild>
                <w:div w:id="1246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9739">
      <w:bodyDiv w:val="1"/>
      <w:marLeft w:val="0"/>
      <w:marRight w:val="0"/>
      <w:marTop w:val="0"/>
      <w:marBottom w:val="0"/>
      <w:divBdr>
        <w:top w:val="none" w:sz="0" w:space="0" w:color="auto"/>
        <w:left w:val="none" w:sz="0" w:space="0" w:color="auto"/>
        <w:bottom w:val="none" w:sz="0" w:space="0" w:color="auto"/>
        <w:right w:val="none" w:sz="0" w:space="0" w:color="auto"/>
      </w:divBdr>
      <w:divsChild>
        <w:div w:id="1427775276">
          <w:marLeft w:val="0"/>
          <w:marRight w:val="0"/>
          <w:marTop w:val="0"/>
          <w:marBottom w:val="0"/>
          <w:divBdr>
            <w:top w:val="none" w:sz="0" w:space="0" w:color="auto"/>
            <w:left w:val="none" w:sz="0" w:space="0" w:color="auto"/>
            <w:bottom w:val="none" w:sz="0" w:space="0" w:color="auto"/>
            <w:right w:val="none" w:sz="0" w:space="0" w:color="auto"/>
          </w:divBdr>
          <w:divsChild>
            <w:div w:id="758409809">
              <w:marLeft w:val="0"/>
              <w:marRight w:val="0"/>
              <w:marTop w:val="0"/>
              <w:marBottom w:val="0"/>
              <w:divBdr>
                <w:top w:val="none" w:sz="0" w:space="0" w:color="auto"/>
                <w:left w:val="none" w:sz="0" w:space="0" w:color="auto"/>
                <w:bottom w:val="none" w:sz="0" w:space="0" w:color="auto"/>
                <w:right w:val="none" w:sz="0" w:space="0" w:color="auto"/>
              </w:divBdr>
              <w:divsChild>
                <w:div w:id="14720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0B85-2403-434D-B2BF-1EEFC6B3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12</cp:revision>
  <cp:lastPrinted>2012-08-06T16:10:00Z</cp:lastPrinted>
  <dcterms:created xsi:type="dcterms:W3CDTF">2012-07-27T03:39:00Z</dcterms:created>
  <dcterms:modified xsi:type="dcterms:W3CDTF">2012-10-10T15:14:00Z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