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3029" w:rsidP="000D4AF7">
      <w:pPr>
        <w:tabs>
          <w:tab w:val="left" w:pos="288"/>
          <w:tab w:val="left" w:pos="4770"/>
        </w:tabs>
        <w:rPr>
          <w:color w:val="auto"/>
        </w:rPr>
      </w:pPr>
      <w:r>
        <w:rPr>
          <w:color w:val="auto"/>
        </w:rPr>
        <w:t xml:space="preserve"> </w:t>
      </w:r>
      <w:r w:rsidR="00AD2379"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3B763E">
      <w:pPr>
        <w:tabs>
          <w:tab w:val="left" w:pos="5490"/>
          <w:tab w:val="right" w:pos="9360"/>
        </w:tabs>
        <w:jc w:val="both"/>
        <w:rPr>
          <w:caps/>
          <w:color w:val="auto"/>
        </w:rPr>
      </w:pPr>
      <w:r w:rsidRPr="00F64312">
        <w:rPr>
          <w:caps/>
          <w:color w:val="auto"/>
        </w:rPr>
        <w:t xml:space="preserve">NAME:  </w:t>
      </w:r>
      <w:r w:rsidR="00236B40">
        <w:rPr>
          <w:caps/>
          <w:color w:val="auto"/>
        </w:rPr>
        <w:t>xxxxxxxxxxxxxxxx</w:t>
      </w:r>
      <w:r w:rsidR="00DD5558">
        <w:rPr>
          <w:caps/>
          <w:color w:val="auto"/>
        </w:rPr>
        <w:tab/>
      </w:r>
      <w:r w:rsidR="00D309F2">
        <w:rPr>
          <w:caps/>
          <w:color w:val="auto"/>
        </w:rPr>
        <w:t xml:space="preserve">  </w:t>
      </w:r>
      <w:r w:rsidRPr="00F64312">
        <w:rPr>
          <w:caps/>
          <w:color w:val="auto"/>
        </w:rPr>
        <w:t>BRANCH OF SERVICE</w:t>
      </w:r>
      <w:r w:rsidRPr="00EF473C">
        <w:rPr>
          <w:caps/>
          <w:color w:val="auto"/>
        </w:rPr>
        <w:t>:</w:t>
      </w:r>
      <w:r w:rsidR="00A553DA">
        <w:rPr>
          <w:caps/>
          <w:color w:val="auto"/>
        </w:rPr>
        <w:t xml:space="preserve"> </w:t>
      </w:r>
      <w:r w:rsidRPr="00EF473C">
        <w:rPr>
          <w:caps/>
          <w:color w:val="auto"/>
        </w:rPr>
        <w:t xml:space="preserve"> </w:t>
      </w:r>
      <w:r w:rsidR="00A553DA">
        <w:rPr>
          <w:caps/>
          <w:color w:val="auto"/>
        </w:rPr>
        <w:t>marine corps</w:t>
      </w:r>
    </w:p>
    <w:p w:rsidR="00EF473C" w:rsidRDefault="0095270D" w:rsidP="003B763E">
      <w:pPr>
        <w:tabs>
          <w:tab w:val="left" w:pos="5490"/>
          <w:tab w:val="right" w:pos="9360"/>
        </w:tabs>
        <w:jc w:val="both"/>
        <w:rPr>
          <w:color w:val="auto"/>
        </w:rPr>
      </w:pPr>
      <w:r w:rsidRPr="00F64312">
        <w:rPr>
          <w:caps/>
          <w:color w:val="auto"/>
        </w:rPr>
        <w:t xml:space="preserve">CASE NUMBER:  </w:t>
      </w:r>
      <w:r w:rsidRPr="00EF473C">
        <w:rPr>
          <w:caps/>
          <w:color w:val="auto"/>
        </w:rPr>
        <w:t>PD</w:t>
      </w:r>
      <w:r w:rsidR="001657BE" w:rsidRPr="00EF473C">
        <w:rPr>
          <w:caps/>
          <w:color w:val="auto"/>
        </w:rPr>
        <w:t>12</w:t>
      </w:r>
      <w:r w:rsidRPr="00EF473C">
        <w:rPr>
          <w:caps/>
          <w:color w:val="auto"/>
        </w:rPr>
        <w:t>00</w:t>
      </w:r>
      <w:r w:rsidR="00EF473C" w:rsidRPr="00EF473C">
        <w:rPr>
          <w:caps/>
          <w:color w:val="auto"/>
        </w:rPr>
        <w:t>003</w:t>
      </w:r>
      <w:r w:rsidR="00EF473C">
        <w:rPr>
          <w:caps/>
          <w:color w:val="auto"/>
        </w:rPr>
        <w:t xml:space="preserve">                                             </w:t>
      </w:r>
      <w:r w:rsidR="003B763E">
        <w:rPr>
          <w:caps/>
          <w:color w:val="auto"/>
        </w:rPr>
        <w:tab/>
        <w:t xml:space="preserve">  </w:t>
      </w:r>
      <w:r w:rsidR="0018208F" w:rsidRPr="00F64312">
        <w:rPr>
          <w:color w:val="auto"/>
        </w:rPr>
        <w:t>SE</w:t>
      </w:r>
      <w:r w:rsidR="009C0596">
        <w:rPr>
          <w:color w:val="auto"/>
        </w:rPr>
        <w:t xml:space="preserve">PARATION DATE:  </w:t>
      </w:r>
      <w:r w:rsidR="00A553DA">
        <w:rPr>
          <w:color w:val="auto"/>
        </w:rPr>
        <w:t>20020228</w:t>
      </w:r>
    </w:p>
    <w:p w:rsidR="00AD2379" w:rsidRPr="00F64312" w:rsidRDefault="0095270D" w:rsidP="00EF473C">
      <w:pPr>
        <w:tabs>
          <w:tab w:val="right" w:pos="9360"/>
        </w:tabs>
        <w:jc w:val="both"/>
        <w:rPr>
          <w:rFonts w:cs="Times New Roman"/>
          <w:caps/>
          <w:color w:val="auto"/>
        </w:rPr>
      </w:pPr>
      <w:r w:rsidRPr="00F64312">
        <w:rPr>
          <w:caps/>
          <w:color w:val="auto"/>
        </w:rPr>
        <w:t>BOARD DATE:  2012</w:t>
      </w:r>
      <w:r w:rsidR="00CF7BF0">
        <w:rPr>
          <w:caps/>
          <w:color w:val="auto"/>
        </w:rPr>
        <w:t>0629</w:t>
      </w:r>
      <w:r w:rsidR="00416899">
        <w:rPr>
          <w:caps/>
          <w:color w:val="auto"/>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8062D5">
        <w:rPr>
          <w:color w:val="auto"/>
        </w:rPr>
        <w:t>active duty</w:t>
      </w:r>
      <w:r w:rsidR="008062D5" w:rsidRPr="008062D5">
        <w:rPr>
          <w:color w:val="auto"/>
        </w:rPr>
        <w:t xml:space="preserve"> </w:t>
      </w:r>
      <w:r w:rsidR="0017172C" w:rsidRPr="008062D5">
        <w:rPr>
          <w:color w:val="auto"/>
        </w:rPr>
        <w:t>SGT/E-5</w:t>
      </w:r>
      <w:r w:rsidRPr="008062D5">
        <w:rPr>
          <w:color w:val="auto"/>
        </w:rPr>
        <w:t>(</w:t>
      </w:r>
      <w:r w:rsidR="008062D5" w:rsidRPr="008062D5">
        <w:rPr>
          <w:color w:val="auto"/>
        </w:rPr>
        <w:t>0311</w:t>
      </w:r>
      <w:r w:rsidR="00112F44" w:rsidRPr="008062D5">
        <w:rPr>
          <w:color w:val="auto"/>
        </w:rPr>
        <w:t xml:space="preserve">, </w:t>
      </w:r>
      <w:r w:rsidR="008062D5" w:rsidRPr="008062D5">
        <w:rPr>
          <w:color w:val="auto"/>
        </w:rPr>
        <w:t>Rifleman</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E228CC">
        <w:rPr>
          <w:color w:val="auto"/>
        </w:rPr>
        <w:t xml:space="preserve">a </w:t>
      </w:r>
      <w:r w:rsidR="003C456F">
        <w:rPr>
          <w:color w:val="auto"/>
        </w:rPr>
        <w:t xml:space="preserve">chronic bilateral </w:t>
      </w:r>
      <w:r w:rsidR="00E228CC">
        <w:rPr>
          <w:color w:val="auto"/>
        </w:rPr>
        <w:t>shoulder condition</w:t>
      </w:r>
      <w:r w:rsidR="0021565F" w:rsidRPr="00F64312">
        <w:rPr>
          <w:color w:val="auto"/>
          <w:szCs w:val="24"/>
        </w:rPr>
        <w:t>.</w:t>
      </w:r>
      <w:r w:rsidR="006D5E1E" w:rsidRPr="00F64312">
        <w:rPr>
          <w:color w:val="auto"/>
          <w:szCs w:val="24"/>
        </w:rPr>
        <w:t xml:space="preserve">  </w:t>
      </w:r>
      <w:r w:rsidR="006C3342">
        <w:rPr>
          <w:color w:val="auto"/>
          <w:szCs w:val="24"/>
        </w:rPr>
        <w:t xml:space="preserve">The CI initially injured his shoulders while lifting weights during </w:t>
      </w:r>
      <w:r w:rsidR="00EF07DC">
        <w:rPr>
          <w:color w:val="auto"/>
          <w:szCs w:val="24"/>
        </w:rPr>
        <w:t>platoon leader school</w:t>
      </w:r>
      <w:r w:rsidR="006C3342">
        <w:rPr>
          <w:color w:val="auto"/>
          <w:szCs w:val="24"/>
        </w:rPr>
        <w:t xml:space="preserve"> in February 2000.  He did not respond adequately to operative and rehabilitative treatment and was unable t</w:t>
      </w:r>
      <w:r w:rsidR="00F566B7" w:rsidRPr="00F64312">
        <w:rPr>
          <w:color w:val="auto"/>
        </w:rPr>
        <w:t xml:space="preserve">o meet the physical requirements of </w:t>
      </w:r>
      <w:r w:rsidR="00F566B7" w:rsidRPr="003155B9">
        <w:rPr>
          <w:color w:val="auto"/>
        </w:rPr>
        <w:t>his Military Occupational Specialty (MOS)</w:t>
      </w:r>
      <w:r w:rsidR="006A0909" w:rsidRPr="00F64312">
        <w:rPr>
          <w:color w:val="auto"/>
        </w:rPr>
        <w:t xml:space="preserve"> </w:t>
      </w:r>
      <w:r w:rsidR="00F566B7" w:rsidRPr="00F64312">
        <w:rPr>
          <w:color w:val="auto"/>
        </w:rPr>
        <w:t>or satis</w:t>
      </w:r>
      <w:r w:rsidR="009C12A1" w:rsidRPr="00F64312">
        <w:rPr>
          <w:color w:val="auto"/>
        </w:rPr>
        <w:t>fy physical fitness standards.</w:t>
      </w:r>
      <w:r w:rsidR="00F566B7" w:rsidRPr="00F64312">
        <w:rPr>
          <w:color w:val="auto"/>
        </w:rPr>
        <w:t xml:space="preserve"> </w:t>
      </w:r>
      <w:r w:rsidR="009C12A1" w:rsidRPr="00F64312">
        <w:rPr>
          <w:color w:val="auto"/>
        </w:rPr>
        <w:t xml:space="preserve"> </w:t>
      </w:r>
      <w:r w:rsidR="009C12A1" w:rsidRPr="003155B9">
        <w:rPr>
          <w:color w:val="auto"/>
        </w:rPr>
        <w:t>He</w:t>
      </w:r>
      <w:r w:rsidR="009C12A1" w:rsidRPr="00F64312">
        <w:rPr>
          <w:color w:val="auto"/>
        </w:rPr>
        <w:t xml:space="preserve"> </w:t>
      </w:r>
      <w:r w:rsidR="00F566B7" w:rsidRPr="00F64312">
        <w:rPr>
          <w:color w:val="auto"/>
        </w:rPr>
        <w:t xml:space="preserve">was </w:t>
      </w:r>
      <w:r w:rsidR="0021565F" w:rsidRPr="003155B9">
        <w:rPr>
          <w:color w:val="auto"/>
        </w:rPr>
        <w:t xml:space="preserve">placed on limited duty </w:t>
      </w:r>
      <w:r w:rsidR="00A066AD">
        <w:rPr>
          <w:color w:val="auto"/>
        </w:rPr>
        <w:t>(</w:t>
      </w:r>
      <w:r w:rsidR="00252A84" w:rsidRPr="003155B9">
        <w:rPr>
          <w:color w:val="auto"/>
        </w:rPr>
        <w:t>LIMDU</w:t>
      </w:r>
      <w:r w:rsidR="00A066AD">
        <w:rPr>
          <w:color w:val="auto"/>
        </w:rPr>
        <w:t>)</w:t>
      </w:r>
      <w:r w:rsidR="00252A84" w:rsidRPr="00F64312">
        <w:rPr>
          <w:color w:val="auto"/>
        </w:rPr>
        <w:t xml:space="preserv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6D5E1E" w:rsidRPr="00F64312">
        <w:rPr>
          <w:color w:val="auto"/>
        </w:rPr>
        <w:t xml:space="preserve">  </w:t>
      </w:r>
      <w:r w:rsidR="00E76B47">
        <w:rPr>
          <w:color w:val="auto"/>
        </w:rPr>
        <w:t xml:space="preserve">The MEB forwarded chronic bilateral </w:t>
      </w:r>
      <w:r w:rsidR="00306B86">
        <w:rPr>
          <w:color w:val="auto"/>
        </w:rPr>
        <w:t>SLAP</w:t>
      </w:r>
      <w:r w:rsidR="00E76B47">
        <w:rPr>
          <w:color w:val="auto"/>
        </w:rPr>
        <w:t xml:space="preserve"> lesion </w:t>
      </w:r>
      <w:r w:rsidR="007A6A69">
        <w:rPr>
          <w:color w:val="auto"/>
        </w:rPr>
        <w:t xml:space="preserve">to the Physical Evaluation Board (PEB) </w:t>
      </w:r>
      <w:r w:rsidR="00E76B47">
        <w:rPr>
          <w:color w:val="auto"/>
        </w:rPr>
        <w:t>as medically unacceptable</w:t>
      </w:r>
      <w:r w:rsidR="005A749E">
        <w:rPr>
          <w:color w:val="auto"/>
        </w:rPr>
        <w:t>.</w:t>
      </w:r>
      <w:r w:rsidR="006D5E1E" w:rsidRPr="00E76B47">
        <w:rPr>
          <w:color w:val="auto"/>
        </w:rPr>
        <w:t xml:space="preserve"> </w:t>
      </w:r>
      <w:r w:rsidR="007A6A69">
        <w:rPr>
          <w:color w:val="auto"/>
        </w:rPr>
        <w:t xml:space="preserve"> </w:t>
      </w:r>
      <w:r w:rsidRPr="00F64312">
        <w:rPr>
          <w:color w:val="auto"/>
        </w:rPr>
        <w:t xml:space="preserve">The PEB adjudicated the </w:t>
      </w:r>
      <w:r w:rsidR="002B2A7A">
        <w:rPr>
          <w:color w:val="auto"/>
        </w:rPr>
        <w:t>right and left shoulder</w:t>
      </w:r>
      <w:r w:rsidR="003155B9">
        <w:rPr>
          <w:color w:val="auto"/>
        </w:rPr>
        <w:t xml:space="preserve"> </w:t>
      </w:r>
      <w:r w:rsidR="000831DC">
        <w:rPr>
          <w:color w:val="auto"/>
        </w:rPr>
        <w:t xml:space="preserve">SLAP </w:t>
      </w:r>
      <w:r w:rsidR="003155B9">
        <w:rPr>
          <w:color w:val="auto"/>
        </w:rPr>
        <w:t>lesion</w:t>
      </w:r>
      <w:r w:rsidR="002B2A7A">
        <w:rPr>
          <w:color w:val="auto"/>
        </w:rPr>
        <w:t>s</w:t>
      </w:r>
      <w:r w:rsidR="008530E3" w:rsidRPr="00F64312">
        <w:rPr>
          <w:color w:val="auto"/>
        </w:rPr>
        <w:t xml:space="preserve"> as unfitting, rat</w:t>
      </w:r>
      <w:r w:rsidR="009A3A4B">
        <w:rPr>
          <w:color w:val="auto"/>
        </w:rPr>
        <w:t xml:space="preserve">ed </w:t>
      </w:r>
      <w:r w:rsidR="003155B9">
        <w:rPr>
          <w:color w:val="auto"/>
        </w:rPr>
        <w:t>10%</w:t>
      </w:r>
      <w:r w:rsidR="009A3A4B">
        <w:rPr>
          <w:color w:val="auto"/>
        </w:rPr>
        <w:t xml:space="preserve"> each</w:t>
      </w:r>
      <w:r w:rsidR="003155B9">
        <w:rPr>
          <w:color w:val="auto"/>
        </w:rPr>
        <w:t>,</w:t>
      </w:r>
      <w:r w:rsidRPr="00F64312">
        <w:rPr>
          <w:color w:val="auto"/>
        </w:rPr>
        <w:t xml:space="preserve"> </w:t>
      </w:r>
      <w:r w:rsidR="00E46D90" w:rsidRPr="00F64312">
        <w:rPr>
          <w:color w:val="auto"/>
        </w:rPr>
        <w:t xml:space="preserve">with application of the </w:t>
      </w:r>
      <w:r w:rsidRPr="003155B9">
        <w:rPr>
          <w:color w:val="auto"/>
        </w:rPr>
        <w:t>Veteran</w:t>
      </w:r>
      <w:r w:rsidR="00BF72CA" w:rsidRPr="003155B9">
        <w:rPr>
          <w:color w:val="auto"/>
        </w:rPr>
        <w:t>’</w:t>
      </w:r>
      <w:r w:rsidRPr="003155B9">
        <w:rPr>
          <w:color w:val="auto"/>
        </w:rPr>
        <w:t>s A</w:t>
      </w:r>
      <w:r w:rsidR="00BF72CA" w:rsidRPr="003155B9">
        <w:rPr>
          <w:color w:val="auto"/>
        </w:rPr>
        <w:t>ffairs</w:t>
      </w:r>
      <w:r w:rsidRPr="003155B9">
        <w:rPr>
          <w:color w:val="auto"/>
        </w:rPr>
        <w:t xml:space="preserve"> Schedule for Rating Disabilities (VASRD)</w:t>
      </w:r>
      <w:r w:rsidR="00BF72CA" w:rsidRPr="003155B9">
        <w:rPr>
          <w:color w:val="auto"/>
        </w:rPr>
        <w:t>.</w:t>
      </w:r>
      <w:r w:rsidR="00347327">
        <w:rPr>
          <w:color w:val="auto"/>
        </w:rPr>
        <w:t xml:space="preserve"> </w:t>
      </w:r>
      <w:r w:rsidR="009A3A4B">
        <w:rPr>
          <w:color w:val="auto"/>
        </w:rPr>
        <w:t xml:space="preserve"> </w:t>
      </w:r>
      <w:r w:rsidRPr="000D1F13">
        <w:rPr>
          <w:color w:val="auto"/>
        </w:rPr>
        <w:t xml:space="preserve">The CI made no appeals, and was medically separated with </w:t>
      </w:r>
      <w:r w:rsidR="0066684A" w:rsidRPr="000D1F13">
        <w:rPr>
          <w:color w:val="auto"/>
        </w:rPr>
        <w:t xml:space="preserve">a </w:t>
      </w:r>
      <w:r w:rsidR="000D1F13">
        <w:rPr>
          <w:color w:val="auto"/>
        </w:rPr>
        <w:t>20</w:t>
      </w:r>
      <w:r w:rsidR="0066684A" w:rsidRPr="000D1F13">
        <w:rPr>
          <w:color w:val="auto"/>
        </w:rPr>
        <w:t xml:space="preserve">% </w:t>
      </w:r>
      <w:r w:rsidRPr="000D1F13">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1420DB" w:rsidRDefault="00AD2379" w:rsidP="00E228CC">
      <w:pPr>
        <w:tabs>
          <w:tab w:val="left" w:pos="288"/>
          <w:tab w:val="left" w:pos="4752"/>
        </w:tabs>
        <w:jc w:val="both"/>
        <w:rPr>
          <w:color w:val="auto"/>
          <w:szCs w:val="24"/>
        </w:rPr>
      </w:pPr>
      <w:r w:rsidRPr="00F64312">
        <w:rPr>
          <w:color w:val="auto"/>
          <w:u w:val="single"/>
        </w:rPr>
        <w:t>CI CONTENTION</w:t>
      </w:r>
      <w:r w:rsidRPr="00F64312">
        <w:rPr>
          <w:color w:val="auto"/>
        </w:rPr>
        <w:t>:</w:t>
      </w:r>
      <w:r w:rsidR="00BF0377">
        <w:rPr>
          <w:color w:val="auto"/>
        </w:rPr>
        <w:t xml:space="preserve"> </w:t>
      </w:r>
      <w:r w:rsidR="00A553DA">
        <w:rPr>
          <w:color w:val="auto"/>
        </w:rPr>
        <w:t xml:space="preserve"> </w:t>
      </w:r>
      <w:r w:rsidR="00A553DA" w:rsidRPr="00A553DA">
        <w:rPr>
          <w:color w:val="auto"/>
        </w:rPr>
        <w:t xml:space="preserve">“Person stated regarding this application had two shoulder surgeries (one Left and one Right) prior to discharge from the Marine Corps (UNC North Carolina) as a result of the service connected injury. Person stated above has had an additional 7 shoulder surgeries by the Salt Lake City, Veterans Hospital. Surgeries total 5 on the left and 4 on the right. Shoulders were not fully functional and had limited range of motion upon discharge.” The CI states in block 12: “I was initially discharged from the Marines on February 28, 2002 as a result of a SERVICE CONNECTED injury. After being discharged because of an injury to both shoulders that is service connected, I have had an additional 7 surgeries. TEMPORARY 100% was awarded for the recovery times of surgery then went back to the current disability rating after the shoulders had healed. These dates that TEMPORARY 100% were awarded are; right shoulder- Nov 09, 2005, Oct. 02, 2006, Oct. 06, 2008. For the Left shoulder dates are as follows; May 16, 2005, Nov. 05, 2007, Apr. 06, 2009, and Dec. 21, 2009. Two surgeries were conducted prior to being discharged by the University of NC, </w:t>
      </w:r>
      <w:proofErr w:type="spellStart"/>
      <w:r w:rsidR="00A553DA" w:rsidRPr="00A553DA">
        <w:rPr>
          <w:color w:val="auto"/>
        </w:rPr>
        <w:t>Chappel</w:t>
      </w:r>
      <w:proofErr w:type="spellEnd"/>
      <w:r w:rsidR="00A553DA" w:rsidRPr="00A553DA">
        <w:rPr>
          <w:color w:val="auto"/>
        </w:rPr>
        <w:t xml:space="preserve"> Hill Orthopedic Clinic. Dates of surgeries after being discharged were all performed at the Salt lake City Veterans Hospital located at 500 Foothill Blvd., SLC, UT 84148-0001 (801) 584-1224. As a result of these surgeries and limited range of motion in both shoulders, my life style changed drastically. I have had to continue to seek treatment at the University of Utah Health Care-</w:t>
      </w:r>
      <w:proofErr w:type="spellStart"/>
      <w:r w:rsidR="00A553DA" w:rsidRPr="00A553DA">
        <w:rPr>
          <w:color w:val="auto"/>
        </w:rPr>
        <w:t>Stansbury</w:t>
      </w:r>
      <w:proofErr w:type="spellEnd"/>
      <w:r w:rsidR="00A553DA" w:rsidRPr="00A553DA">
        <w:rPr>
          <w:color w:val="auto"/>
        </w:rPr>
        <w:t xml:space="preserve"> Park Clinic, due to the long wait of getting seen at the VA hospital. This takes time and money. While these surgeries were performed and I was re cooperating, I had to takes approximately a month off work each surgery.” </w:t>
      </w:r>
      <w:r w:rsidR="001420DB" w:rsidRPr="001420DB">
        <w:rPr>
          <w:color w:val="auto"/>
          <w:szCs w:val="24"/>
        </w:rPr>
        <w:t>[</w:t>
      </w:r>
      <w:proofErr w:type="gramStart"/>
      <w:r w:rsidR="001420DB" w:rsidRPr="002D6E4E">
        <w:rPr>
          <w:i/>
          <w:color w:val="auto"/>
          <w:szCs w:val="24"/>
        </w:rPr>
        <w:t>sic</w:t>
      </w:r>
      <w:proofErr w:type="gramEnd"/>
      <w:r w:rsidR="001420DB" w:rsidRPr="001420DB">
        <w:rPr>
          <w:color w:val="auto"/>
          <w:szCs w:val="24"/>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3B763E">
        <w:rPr>
          <w:color w:val="auto"/>
        </w:rPr>
        <w:t>”</w:t>
      </w:r>
      <w:r>
        <w:rPr>
          <w:color w:val="auto"/>
        </w:rPr>
        <w:t xml:space="preserve">  </w:t>
      </w:r>
      <w:r w:rsidRPr="009239C0">
        <w:rPr>
          <w:color w:val="auto"/>
        </w:rPr>
        <w:t xml:space="preserve">The ratings for unfitting conditions will be reviewed in all cases.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C06FA8">
        <w:rPr>
          <w:color w:val="auto"/>
        </w:rPr>
        <w:t>the Board for Correction of Naval Records (BCNR).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5B38D7" w:rsidRDefault="005B38D7" w:rsidP="00BF0E94">
      <w:pPr>
        <w:jc w:val="left"/>
        <w:rPr>
          <w:color w:val="auto"/>
          <w:u w:val="single"/>
        </w:rPr>
      </w:pPr>
    </w:p>
    <w:p w:rsidR="00AD2379" w:rsidRPr="00416899"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416899"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169"/>
        <w:gridCol w:w="1080"/>
        <w:gridCol w:w="720"/>
        <w:gridCol w:w="2610"/>
        <w:gridCol w:w="1080"/>
        <w:gridCol w:w="720"/>
        <w:gridCol w:w="990"/>
      </w:tblGrid>
      <w:tr w:rsidR="00F90376" w:rsidRPr="00416899"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416899" w:rsidRDefault="00F90376" w:rsidP="00B7737D">
            <w:pPr>
              <w:spacing w:line="180" w:lineRule="exact"/>
              <w:contextualSpacing/>
              <w:rPr>
                <w:rFonts w:cs="Calibri"/>
                <w:b/>
                <w:color w:val="auto"/>
                <w:sz w:val="18"/>
              </w:rPr>
            </w:pPr>
            <w:r w:rsidRPr="00416899">
              <w:rPr>
                <w:b/>
                <w:color w:val="auto"/>
                <w:sz w:val="18"/>
              </w:rPr>
              <w:t>Service PEB – Dated 200</w:t>
            </w:r>
            <w:r w:rsidR="00B7737D" w:rsidRPr="00416899">
              <w:rPr>
                <w:b/>
                <w:color w:val="auto"/>
                <w:sz w:val="18"/>
              </w:rPr>
              <w:t>11204</w:t>
            </w:r>
          </w:p>
        </w:tc>
        <w:tc>
          <w:tcPr>
            <w:tcW w:w="5400" w:type="dxa"/>
            <w:gridSpan w:val="4"/>
            <w:tcBorders>
              <w:left w:val="thinThickThinSmallGap" w:sz="24" w:space="0" w:color="auto"/>
            </w:tcBorders>
            <w:shd w:val="clear" w:color="auto" w:fill="D9D9D9"/>
            <w:vAlign w:val="center"/>
          </w:tcPr>
          <w:p w:rsidR="00F90376" w:rsidRPr="00416899" w:rsidRDefault="00F90376" w:rsidP="009E1D34">
            <w:pPr>
              <w:spacing w:line="180" w:lineRule="exact"/>
              <w:contextualSpacing/>
              <w:rPr>
                <w:rFonts w:cs="Calibri"/>
                <w:b/>
                <w:color w:val="auto"/>
                <w:sz w:val="18"/>
              </w:rPr>
            </w:pPr>
            <w:r w:rsidRPr="00416899">
              <w:rPr>
                <w:b/>
                <w:color w:val="auto"/>
                <w:sz w:val="18"/>
              </w:rPr>
              <w:t>VA (</w:t>
            </w:r>
            <w:r w:rsidR="00933332" w:rsidRPr="00416899">
              <w:rPr>
                <w:b/>
                <w:color w:val="auto"/>
                <w:sz w:val="18"/>
              </w:rPr>
              <w:t>2</w:t>
            </w:r>
            <w:r w:rsidRPr="00416899">
              <w:rPr>
                <w:b/>
                <w:color w:val="auto"/>
                <w:sz w:val="18"/>
              </w:rPr>
              <w:t xml:space="preserve"> Mos. Pre-Separation) – All Effective Date 200</w:t>
            </w:r>
            <w:r w:rsidR="009E1D34" w:rsidRPr="00416899">
              <w:rPr>
                <w:b/>
                <w:color w:val="auto"/>
                <w:sz w:val="18"/>
              </w:rPr>
              <w:t>20301</w:t>
            </w:r>
          </w:p>
        </w:tc>
      </w:tr>
      <w:tr w:rsidR="00F90376" w:rsidRPr="00416899" w:rsidTr="00976D07">
        <w:trPr>
          <w:trHeight w:val="97"/>
          <w:jc w:val="center"/>
        </w:trPr>
        <w:tc>
          <w:tcPr>
            <w:tcW w:w="2169" w:type="dxa"/>
            <w:tcBorders>
              <w:bottom w:val="single" w:sz="4" w:space="0" w:color="000000"/>
              <w:right w:val="single" w:sz="4" w:space="0" w:color="auto"/>
            </w:tcBorders>
            <w:shd w:val="clear" w:color="auto" w:fill="D9D9D9"/>
            <w:vAlign w:val="center"/>
          </w:tcPr>
          <w:p w:rsidR="00F90376" w:rsidRPr="00416899" w:rsidRDefault="00F90376" w:rsidP="006B690F">
            <w:pPr>
              <w:spacing w:line="180" w:lineRule="exact"/>
              <w:contextualSpacing/>
              <w:rPr>
                <w:rFonts w:cs="Calibri"/>
                <w:b/>
                <w:color w:val="auto"/>
                <w:sz w:val="18"/>
              </w:rPr>
            </w:pPr>
            <w:r w:rsidRPr="00416899">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416899" w:rsidRDefault="00F90376" w:rsidP="006B690F">
            <w:pPr>
              <w:spacing w:line="180" w:lineRule="exact"/>
              <w:contextualSpacing/>
              <w:rPr>
                <w:rFonts w:cs="Calibri"/>
                <w:b/>
                <w:color w:val="auto"/>
                <w:sz w:val="18"/>
              </w:rPr>
            </w:pPr>
            <w:r w:rsidRPr="00416899">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416899" w:rsidRDefault="00F90376" w:rsidP="006B690F">
            <w:pPr>
              <w:spacing w:line="180" w:lineRule="exact"/>
              <w:contextualSpacing/>
              <w:rPr>
                <w:rFonts w:cs="Calibri"/>
                <w:b/>
                <w:color w:val="auto"/>
                <w:sz w:val="18"/>
              </w:rPr>
            </w:pPr>
            <w:r w:rsidRPr="00416899">
              <w:rPr>
                <w:b/>
                <w:color w:val="auto"/>
                <w:sz w:val="18"/>
              </w:rPr>
              <w:t>Rating</w:t>
            </w:r>
          </w:p>
        </w:tc>
        <w:tc>
          <w:tcPr>
            <w:tcW w:w="2610" w:type="dxa"/>
            <w:tcBorders>
              <w:left w:val="thinThickThinSmallGap" w:sz="24" w:space="0" w:color="auto"/>
              <w:bottom w:val="single" w:sz="4" w:space="0" w:color="auto"/>
            </w:tcBorders>
            <w:shd w:val="clear" w:color="auto" w:fill="D9D9D9"/>
            <w:vAlign w:val="center"/>
          </w:tcPr>
          <w:p w:rsidR="00F90376" w:rsidRPr="00416899" w:rsidRDefault="00F90376" w:rsidP="006B690F">
            <w:pPr>
              <w:spacing w:line="180" w:lineRule="exact"/>
              <w:contextualSpacing/>
              <w:rPr>
                <w:rFonts w:cs="Calibri"/>
                <w:b/>
                <w:color w:val="auto"/>
                <w:sz w:val="18"/>
              </w:rPr>
            </w:pPr>
            <w:r w:rsidRPr="00416899">
              <w:rPr>
                <w:b/>
                <w:color w:val="auto"/>
                <w:sz w:val="18"/>
              </w:rPr>
              <w:t>Condition</w:t>
            </w:r>
          </w:p>
        </w:tc>
        <w:tc>
          <w:tcPr>
            <w:tcW w:w="1080" w:type="dxa"/>
            <w:tcBorders>
              <w:bottom w:val="single" w:sz="4" w:space="0" w:color="auto"/>
            </w:tcBorders>
            <w:shd w:val="clear" w:color="auto" w:fill="D9D9D9"/>
            <w:vAlign w:val="center"/>
          </w:tcPr>
          <w:p w:rsidR="00F90376" w:rsidRPr="00416899" w:rsidRDefault="00F90376" w:rsidP="006B690F">
            <w:pPr>
              <w:spacing w:line="180" w:lineRule="exact"/>
              <w:contextualSpacing/>
              <w:rPr>
                <w:rFonts w:cs="Calibri"/>
                <w:b/>
                <w:color w:val="auto"/>
                <w:sz w:val="18"/>
              </w:rPr>
            </w:pPr>
            <w:r w:rsidRPr="00416899">
              <w:rPr>
                <w:b/>
                <w:color w:val="auto"/>
                <w:sz w:val="18"/>
              </w:rPr>
              <w:t>Code</w:t>
            </w:r>
          </w:p>
        </w:tc>
        <w:tc>
          <w:tcPr>
            <w:tcW w:w="720" w:type="dxa"/>
            <w:tcBorders>
              <w:bottom w:val="single" w:sz="4" w:space="0" w:color="000000"/>
            </w:tcBorders>
            <w:shd w:val="clear" w:color="auto" w:fill="D9D9D9"/>
            <w:vAlign w:val="center"/>
          </w:tcPr>
          <w:p w:rsidR="00F90376" w:rsidRPr="00416899" w:rsidRDefault="00F90376" w:rsidP="006B690F">
            <w:pPr>
              <w:spacing w:line="180" w:lineRule="exact"/>
              <w:contextualSpacing/>
              <w:rPr>
                <w:rFonts w:cs="Calibri"/>
                <w:b/>
                <w:color w:val="auto"/>
                <w:sz w:val="18"/>
              </w:rPr>
            </w:pPr>
            <w:r w:rsidRPr="00416899">
              <w:rPr>
                <w:b/>
                <w:color w:val="auto"/>
                <w:sz w:val="18"/>
              </w:rPr>
              <w:t>Rating</w:t>
            </w:r>
          </w:p>
        </w:tc>
        <w:tc>
          <w:tcPr>
            <w:tcW w:w="990" w:type="dxa"/>
            <w:tcBorders>
              <w:bottom w:val="single" w:sz="4" w:space="0" w:color="000000"/>
            </w:tcBorders>
            <w:shd w:val="clear" w:color="auto" w:fill="D9D9D9"/>
            <w:vAlign w:val="center"/>
          </w:tcPr>
          <w:p w:rsidR="00F90376" w:rsidRPr="00416899" w:rsidRDefault="00F90376" w:rsidP="006B690F">
            <w:pPr>
              <w:spacing w:line="180" w:lineRule="exact"/>
              <w:contextualSpacing/>
              <w:rPr>
                <w:rFonts w:cs="Calibri"/>
                <w:b/>
                <w:color w:val="auto"/>
                <w:sz w:val="18"/>
              </w:rPr>
            </w:pPr>
            <w:r w:rsidRPr="00416899">
              <w:rPr>
                <w:b/>
                <w:color w:val="auto"/>
                <w:sz w:val="18"/>
              </w:rPr>
              <w:t>Exam</w:t>
            </w:r>
          </w:p>
        </w:tc>
      </w:tr>
      <w:tr w:rsidR="00976D07" w:rsidRPr="00416899" w:rsidTr="0035419F">
        <w:trPr>
          <w:trHeight w:val="171"/>
          <w:jc w:val="center"/>
        </w:trPr>
        <w:tc>
          <w:tcPr>
            <w:tcW w:w="2169" w:type="dxa"/>
            <w:vMerge w:val="restart"/>
            <w:tcBorders>
              <w:right w:val="single" w:sz="4" w:space="0" w:color="auto"/>
            </w:tcBorders>
            <w:shd w:val="clear" w:color="auto" w:fill="FFFFFF"/>
            <w:vAlign w:val="center"/>
          </w:tcPr>
          <w:p w:rsidR="00976D07" w:rsidRPr="00416899" w:rsidRDefault="00976D07" w:rsidP="000831DC">
            <w:pPr>
              <w:spacing w:line="180" w:lineRule="exact"/>
              <w:contextualSpacing/>
              <w:jc w:val="left"/>
              <w:rPr>
                <w:rFonts w:cs="Calibri"/>
                <w:color w:val="auto"/>
                <w:sz w:val="18"/>
              </w:rPr>
            </w:pPr>
            <w:r w:rsidRPr="00416899">
              <w:rPr>
                <w:rFonts w:cs="Calibri"/>
                <w:color w:val="auto"/>
                <w:sz w:val="18"/>
              </w:rPr>
              <w:t xml:space="preserve">Chronic Bilateral </w:t>
            </w:r>
            <w:r w:rsidR="000831DC" w:rsidRPr="00416899">
              <w:rPr>
                <w:rFonts w:cs="Calibri"/>
                <w:color w:val="auto"/>
                <w:sz w:val="18"/>
              </w:rPr>
              <w:t xml:space="preserve">SLAP </w:t>
            </w:r>
            <w:r w:rsidRPr="00416899">
              <w:rPr>
                <w:rFonts w:cs="Calibri"/>
                <w:color w:val="auto"/>
                <w:sz w:val="18"/>
              </w:rPr>
              <w:t>Lesion</w:t>
            </w:r>
          </w:p>
        </w:tc>
        <w:tc>
          <w:tcPr>
            <w:tcW w:w="1080" w:type="dxa"/>
            <w:vMerge w:val="restart"/>
            <w:tcBorders>
              <w:left w:val="single" w:sz="4" w:space="0" w:color="auto"/>
            </w:tcBorders>
            <w:shd w:val="clear" w:color="auto" w:fill="FFFFFF"/>
            <w:vAlign w:val="center"/>
          </w:tcPr>
          <w:p w:rsidR="00976D07" w:rsidRPr="00416899" w:rsidRDefault="00976D07" w:rsidP="00B7737D">
            <w:pPr>
              <w:spacing w:line="180" w:lineRule="exact"/>
              <w:contextualSpacing/>
              <w:rPr>
                <w:rFonts w:cs="Calibri"/>
                <w:color w:val="auto"/>
                <w:sz w:val="18"/>
              </w:rPr>
            </w:pPr>
            <w:r w:rsidRPr="00416899">
              <w:rPr>
                <w:rFonts w:cs="Calibri"/>
                <w:color w:val="auto"/>
                <w:sz w:val="18"/>
              </w:rPr>
              <w:t>5299-5003</w:t>
            </w:r>
          </w:p>
        </w:tc>
        <w:tc>
          <w:tcPr>
            <w:tcW w:w="720" w:type="dxa"/>
            <w:tcBorders>
              <w:bottom w:val="single" w:sz="4" w:space="0" w:color="auto"/>
              <w:right w:val="thinThickThinSmallGap" w:sz="24" w:space="0" w:color="auto"/>
            </w:tcBorders>
            <w:shd w:val="clear" w:color="auto" w:fill="FFFFFF"/>
            <w:vAlign w:val="center"/>
          </w:tcPr>
          <w:p w:rsidR="00976D07" w:rsidRPr="00416899" w:rsidRDefault="0035419F" w:rsidP="006B690F">
            <w:pPr>
              <w:spacing w:line="180" w:lineRule="exact"/>
              <w:rPr>
                <w:rFonts w:cs="Calibri"/>
                <w:color w:val="auto"/>
                <w:sz w:val="18"/>
              </w:rPr>
            </w:pPr>
            <w:r w:rsidRPr="00416899">
              <w:rPr>
                <w:rFonts w:cs="Calibri"/>
                <w:color w:val="auto"/>
                <w:sz w:val="18"/>
              </w:rPr>
              <w:t>10%</w:t>
            </w:r>
          </w:p>
        </w:tc>
        <w:tc>
          <w:tcPr>
            <w:tcW w:w="2610" w:type="dxa"/>
            <w:tcBorders>
              <w:left w:val="thinThickThinSmallGap" w:sz="24" w:space="0" w:color="auto"/>
              <w:bottom w:val="single" w:sz="4" w:space="0" w:color="auto"/>
            </w:tcBorders>
            <w:shd w:val="clear" w:color="auto" w:fill="FFFFFF"/>
            <w:vAlign w:val="center"/>
          </w:tcPr>
          <w:p w:rsidR="00976D07" w:rsidRPr="00416899" w:rsidRDefault="00976D07" w:rsidP="0017172C">
            <w:pPr>
              <w:spacing w:line="180" w:lineRule="exact"/>
              <w:contextualSpacing/>
              <w:jc w:val="left"/>
              <w:rPr>
                <w:rFonts w:cs="Calibri"/>
                <w:color w:val="auto"/>
                <w:sz w:val="18"/>
              </w:rPr>
            </w:pPr>
            <w:r w:rsidRPr="00416899">
              <w:rPr>
                <w:rFonts w:cs="Calibri"/>
                <w:color w:val="auto"/>
                <w:sz w:val="18"/>
              </w:rPr>
              <w:t>S/P L Shoulder Injury</w:t>
            </w:r>
          </w:p>
        </w:tc>
        <w:tc>
          <w:tcPr>
            <w:tcW w:w="1080" w:type="dxa"/>
            <w:tcBorders>
              <w:bottom w:val="single" w:sz="4" w:space="0" w:color="auto"/>
            </w:tcBorders>
            <w:shd w:val="clear" w:color="auto" w:fill="FFFFFF"/>
            <w:vAlign w:val="center"/>
          </w:tcPr>
          <w:p w:rsidR="00976D07" w:rsidRPr="00416899" w:rsidRDefault="00976D07" w:rsidP="0017172C">
            <w:pPr>
              <w:spacing w:line="180" w:lineRule="exact"/>
              <w:contextualSpacing/>
              <w:rPr>
                <w:rFonts w:cs="Calibri"/>
                <w:color w:val="auto"/>
                <w:sz w:val="18"/>
              </w:rPr>
            </w:pPr>
            <w:r w:rsidRPr="00416899">
              <w:rPr>
                <w:rFonts w:cs="Calibri"/>
                <w:color w:val="auto"/>
                <w:sz w:val="18"/>
              </w:rPr>
              <w:t>5299-5203</w:t>
            </w:r>
          </w:p>
        </w:tc>
        <w:tc>
          <w:tcPr>
            <w:tcW w:w="720" w:type="dxa"/>
            <w:tcBorders>
              <w:bottom w:val="single" w:sz="4" w:space="0" w:color="auto"/>
            </w:tcBorders>
            <w:shd w:val="clear" w:color="auto" w:fill="FFFFFF"/>
            <w:vAlign w:val="center"/>
          </w:tcPr>
          <w:p w:rsidR="00976D07" w:rsidRPr="00416899" w:rsidRDefault="00976D07" w:rsidP="0017172C">
            <w:pPr>
              <w:spacing w:line="180" w:lineRule="exact"/>
              <w:contextualSpacing/>
              <w:rPr>
                <w:rFonts w:cs="Calibri"/>
                <w:color w:val="auto"/>
                <w:sz w:val="18"/>
              </w:rPr>
            </w:pPr>
            <w:r w:rsidRPr="00416899">
              <w:rPr>
                <w:rFonts w:cs="Calibri"/>
                <w:color w:val="auto"/>
                <w:sz w:val="18"/>
              </w:rPr>
              <w:t>10%</w:t>
            </w:r>
            <w:r w:rsidR="00743C39" w:rsidRPr="00416899">
              <w:rPr>
                <w:rFonts w:cs="Calibri"/>
                <w:color w:val="auto"/>
                <w:sz w:val="18"/>
              </w:rPr>
              <w:t>*</w:t>
            </w:r>
          </w:p>
        </w:tc>
        <w:tc>
          <w:tcPr>
            <w:tcW w:w="990" w:type="dxa"/>
            <w:tcBorders>
              <w:bottom w:val="single" w:sz="4" w:space="0" w:color="auto"/>
            </w:tcBorders>
            <w:shd w:val="clear" w:color="auto" w:fill="FFFFFF"/>
            <w:vAlign w:val="center"/>
          </w:tcPr>
          <w:p w:rsidR="00976D07" w:rsidRPr="00416899" w:rsidRDefault="00976D07" w:rsidP="00976D07">
            <w:pPr>
              <w:spacing w:line="180" w:lineRule="exact"/>
              <w:contextualSpacing/>
              <w:rPr>
                <w:rFonts w:cs="Calibri"/>
                <w:color w:val="auto"/>
                <w:sz w:val="18"/>
              </w:rPr>
            </w:pPr>
            <w:r w:rsidRPr="00416899">
              <w:rPr>
                <w:color w:val="auto"/>
                <w:sz w:val="18"/>
              </w:rPr>
              <w:t>20011213</w:t>
            </w:r>
          </w:p>
        </w:tc>
      </w:tr>
      <w:tr w:rsidR="00976D07" w:rsidRPr="00416899" w:rsidTr="0035419F">
        <w:trPr>
          <w:trHeight w:val="179"/>
          <w:jc w:val="center"/>
        </w:trPr>
        <w:tc>
          <w:tcPr>
            <w:tcW w:w="2169" w:type="dxa"/>
            <w:vMerge/>
            <w:tcBorders>
              <w:right w:val="single" w:sz="4" w:space="0" w:color="auto"/>
            </w:tcBorders>
            <w:shd w:val="clear" w:color="auto" w:fill="FFFFFF"/>
            <w:vAlign w:val="center"/>
          </w:tcPr>
          <w:p w:rsidR="00976D07" w:rsidRPr="00416899" w:rsidRDefault="00976D07"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976D07" w:rsidRPr="00416899" w:rsidRDefault="00976D07" w:rsidP="00B7737D">
            <w:pPr>
              <w:spacing w:line="180" w:lineRule="exact"/>
              <w:contextualSpacing/>
              <w:rPr>
                <w:color w:val="auto"/>
                <w:sz w:val="18"/>
              </w:rPr>
            </w:pPr>
          </w:p>
        </w:tc>
        <w:tc>
          <w:tcPr>
            <w:tcW w:w="720" w:type="dxa"/>
            <w:tcBorders>
              <w:top w:val="single" w:sz="4" w:space="0" w:color="auto"/>
              <w:right w:val="thinThickThinSmallGap" w:sz="24" w:space="0" w:color="auto"/>
            </w:tcBorders>
            <w:shd w:val="clear" w:color="auto" w:fill="FFFFFF"/>
            <w:vAlign w:val="center"/>
          </w:tcPr>
          <w:p w:rsidR="00976D07" w:rsidRPr="00416899" w:rsidRDefault="0035419F" w:rsidP="006B690F">
            <w:pPr>
              <w:spacing w:line="180" w:lineRule="exact"/>
              <w:rPr>
                <w:color w:val="auto"/>
                <w:sz w:val="18"/>
              </w:rPr>
            </w:pPr>
            <w:r w:rsidRPr="00416899">
              <w:rPr>
                <w:color w:val="auto"/>
                <w:sz w:val="18"/>
              </w:rPr>
              <w:t>10%</w:t>
            </w:r>
          </w:p>
        </w:tc>
        <w:tc>
          <w:tcPr>
            <w:tcW w:w="2610" w:type="dxa"/>
            <w:tcBorders>
              <w:top w:val="single" w:sz="4" w:space="0" w:color="auto"/>
              <w:left w:val="thinThickThinSmallGap" w:sz="24" w:space="0" w:color="auto"/>
            </w:tcBorders>
            <w:shd w:val="clear" w:color="auto" w:fill="FFFFFF"/>
            <w:vAlign w:val="center"/>
          </w:tcPr>
          <w:p w:rsidR="00976D07" w:rsidRPr="00416899" w:rsidRDefault="00976D07" w:rsidP="0017172C">
            <w:pPr>
              <w:spacing w:line="180" w:lineRule="exact"/>
              <w:contextualSpacing/>
              <w:jc w:val="left"/>
              <w:rPr>
                <w:color w:val="auto"/>
                <w:sz w:val="18"/>
              </w:rPr>
            </w:pPr>
            <w:r w:rsidRPr="00416899">
              <w:rPr>
                <w:color w:val="auto"/>
                <w:sz w:val="18"/>
              </w:rPr>
              <w:t>S/P R Shoulder Injury</w:t>
            </w:r>
          </w:p>
        </w:tc>
        <w:tc>
          <w:tcPr>
            <w:tcW w:w="1080" w:type="dxa"/>
            <w:tcBorders>
              <w:top w:val="single" w:sz="4" w:space="0" w:color="auto"/>
            </w:tcBorders>
            <w:shd w:val="clear" w:color="auto" w:fill="FFFFFF"/>
            <w:vAlign w:val="center"/>
          </w:tcPr>
          <w:p w:rsidR="00976D07" w:rsidRPr="00416899" w:rsidRDefault="00976D07" w:rsidP="0017172C">
            <w:pPr>
              <w:spacing w:line="180" w:lineRule="exact"/>
              <w:contextualSpacing/>
              <w:rPr>
                <w:color w:val="auto"/>
                <w:sz w:val="18"/>
              </w:rPr>
            </w:pPr>
            <w:r w:rsidRPr="00416899">
              <w:rPr>
                <w:color w:val="auto"/>
                <w:sz w:val="18"/>
              </w:rPr>
              <w:t>5299-5203</w:t>
            </w:r>
          </w:p>
        </w:tc>
        <w:tc>
          <w:tcPr>
            <w:tcW w:w="720" w:type="dxa"/>
            <w:tcBorders>
              <w:top w:val="single" w:sz="4" w:space="0" w:color="auto"/>
            </w:tcBorders>
            <w:shd w:val="clear" w:color="auto" w:fill="FFFFFF"/>
            <w:vAlign w:val="center"/>
          </w:tcPr>
          <w:p w:rsidR="00976D07" w:rsidRPr="00416899" w:rsidRDefault="00976D07" w:rsidP="0017172C">
            <w:pPr>
              <w:spacing w:line="180" w:lineRule="exact"/>
              <w:contextualSpacing/>
              <w:rPr>
                <w:color w:val="auto"/>
                <w:sz w:val="18"/>
              </w:rPr>
            </w:pPr>
            <w:r w:rsidRPr="00416899">
              <w:rPr>
                <w:color w:val="auto"/>
                <w:sz w:val="18"/>
              </w:rPr>
              <w:t>10%</w:t>
            </w:r>
            <w:r w:rsidR="00743C39" w:rsidRPr="00416899">
              <w:rPr>
                <w:color w:val="auto"/>
                <w:sz w:val="18"/>
              </w:rPr>
              <w:t>*</w:t>
            </w:r>
          </w:p>
        </w:tc>
        <w:tc>
          <w:tcPr>
            <w:tcW w:w="990" w:type="dxa"/>
            <w:tcBorders>
              <w:top w:val="single" w:sz="4" w:space="0" w:color="auto"/>
            </w:tcBorders>
            <w:shd w:val="clear" w:color="auto" w:fill="FFFFFF"/>
            <w:vAlign w:val="center"/>
          </w:tcPr>
          <w:p w:rsidR="00976D07" w:rsidRPr="00416899" w:rsidRDefault="00976D07" w:rsidP="00131BEC">
            <w:pPr>
              <w:spacing w:line="180" w:lineRule="exact"/>
              <w:contextualSpacing/>
              <w:rPr>
                <w:rFonts w:cs="Calibri"/>
                <w:color w:val="auto"/>
                <w:sz w:val="18"/>
              </w:rPr>
            </w:pPr>
            <w:r w:rsidRPr="00416899">
              <w:rPr>
                <w:color w:val="auto"/>
                <w:sz w:val="18"/>
              </w:rPr>
              <w:t>20011213</w:t>
            </w:r>
          </w:p>
        </w:tc>
      </w:tr>
      <w:tr w:rsidR="00BC1AE3" w:rsidRPr="00416899" w:rsidTr="000831DC">
        <w:trPr>
          <w:trHeight w:val="368"/>
          <w:jc w:val="center"/>
        </w:trPr>
        <w:tc>
          <w:tcPr>
            <w:tcW w:w="3969" w:type="dxa"/>
            <w:gridSpan w:val="3"/>
            <w:tcBorders>
              <w:right w:val="thinThickThinSmallGap" w:sz="24" w:space="0" w:color="auto"/>
            </w:tcBorders>
            <w:shd w:val="clear" w:color="auto" w:fill="FFFFFF"/>
            <w:vAlign w:val="center"/>
          </w:tcPr>
          <w:p w:rsidR="00BC1AE3" w:rsidRPr="00416899" w:rsidRDefault="00BC1AE3" w:rsidP="000831DC">
            <w:pPr>
              <w:spacing w:line="180" w:lineRule="exact"/>
              <w:contextualSpacing/>
              <w:rPr>
                <w:rFonts w:cs="Calibri"/>
                <w:color w:val="auto"/>
                <w:sz w:val="18"/>
              </w:rPr>
            </w:pPr>
            <w:r w:rsidRPr="00416899">
              <w:rPr>
                <w:rFonts w:cs="Calibri"/>
                <w:color w:val="auto"/>
                <w:sz w:val="18"/>
                <w:szCs w:val="18"/>
              </w:rPr>
              <w:t>↓No Additional MEB/PEB Entries↓</w:t>
            </w:r>
          </w:p>
        </w:tc>
        <w:tc>
          <w:tcPr>
            <w:tcW w:w="4410" w:type="dxa"/>
            <w:gridSpan w:val="3"/>
            <w:tcBorders>
              <w:left w:val="thinThickThinSmallGap" w:sz="24" w:space="0" w:color="auto"/>
            </w:tcBorders>
            <w:shd w:val="clear" w:color="auto" w:fill="FFFFFF"/>
            <w:vAlign w:val="center"/>
          </w:tcPr>
          <w:p w:rsidR="00BC1AE3" w:rsidRPr="00416899" w:rsidRDefault="00BC1AE3" w:rsidP="00976D07">
            <w:pPr>
              <w:spacing w:line="180" w:lineRule="exact"/>
              <w:contextualSpacing/>
              <w:rPr>
                <w:rFonts w:cs="Calibri"/>
                <w:color w:val="auto"/>
                <w:sz w:val="18"/>
              </w:rPr>
            </w:pPr>
            <w:r w:rsidRPr="00416899">
              <w:rPr>
                <w:color w:val="auto"/>
                <w:sz w:val="18"/>
              </w:rPr>
              <w:t>0% X 1 / Not Service-Connected x 0</w:t>
            </w:r>
          </w:p>
        </w:tc>
        <w:tc>
          <w:tcPr>
            <w:tcW w:w="990" w:type="dxa"/>
            <w:shd w:val="clear" w:color="auto" w:fill="FFFFFF"/>
            <w:vAlign w:val="center"/>
          </w:tcPr>
          <w:p w:rsidR="00BC1AE3" w:rsidRPr="00416899" w:rsidRDefault="00BC1AE3" w:rsidP="0017172C">
            <w:pPr>
              <w:spacing w:line="180" w:lineRule="exact"/>
              <w:contextualSpacing/>
              <w:rPr>
                <w:rFonts w:cs="Calibri"/>
                <w:color w:val="auto"/>
                <w:sz w:val="18"/>
              </w:rPr>
            </w:pPr>
            <w:r w:rsidRPr="00416899">
              <w:rPr>
                <w:rFonts w:cs="Calibri"/>
                <w:color w:val="auto"/>
                <w:sz w:val="18"/>
              </w:rPr>
              <w:t>20011213</w:t>
            </w:r>
          </w:p>
        </w:tc>
      </w:tr>
      <w:tr w:rsidR="00976D07" w:rsidRPr="00416899" w:rsidTr="00AC5522">
        <w:trPr>
          <w:trHeight w:val="124"/>
          <w:jc w:val="center"/>
        </w:trPr>
        <w:tc>
          <w:tcPr>
            <w:tcW w:w="3969" w:type="dxa"/>
            <w:gridSpan w:val="3"/>
            <w:tcBorders>
              <w:right w:val="thinThickThinSmallGap" w:sz="24" w:space="0" w:color="auto"/>
            </w:tcBorders>
            <w:shd w:val="clear" w:color="auto" w:fill="D9D9D9"/>
          </w:tcPr>
          <w:p w:rsidR="00976D07" w:rsidRPr="00416899" w:rsidRDefault="00976D07" w:rsidP="00CF7BF0">
            <w:pPr>
              <w:spacing w:line="180" w:lineRule="exact"/>
              <w:contextualSpacing/>
              <w:rPr>
                <w:rFonts w:cs="Calibri"/>
                <w:b/>
                <w:color w:val="auto"/>
                <w:sz w:val="18"/>
              </w:rPr>
            </w:pPr>
            <w:r w:rsidRPr="00416899">
              <w:rPr>
                <w:b/>
                <w:color w:val="auto"/>
                <w:sz w:val="18"/>
              </w:rPr>
              <w:t>Combined: 20%</w:t>
            </w:r>
          </w:p>
        </w:tc>
        <w:tc>
          <w:tcPr>
            <w:tcW w:w="5400" w:type="dxa"/>
            <w:gridSpan w:val="4"/>
            <w:tcBorders>
              <w:left w:val="thinThickThinSmallGap" w:sz="24" w:space="0" w:color="auto"/>
            </w:tcBorders>
            <w:shd w:val="clear" w:color="auto" w:fill="D9D9D9"/>
          </w:tcPr>
          <w:p w:rsidR="00976D07" w:rsidRPr="00416899" w:rsidRDefault="00976D07" w:rsidP="000831DC">
            <w:pPr>
              <w:spacing w:line="180" w:lineRule="exact"/>
              <w:contextualSpacing/>
              <w:rPr>
                <w:rFonts w:cs="Calibri"/>
                <w:b/>
                <w:color w:val="auto"/>
                <w:sz w:val="18"/>
              </w:rPr>
            </w:pPr>
            <w:r w:rsidRPr="00416899">
              <w:rPr>
                <w:b/>
                <w:color w:val="auto"/>
                <w:sz w:val="18"/>
              </w:rPr>
              <w:t>Combined:  20%</w:t>
            </w:r>
            <w:r w:rsidR="000F61F1" w:rsidRPr="00416899">
              <w:rPr>
                <w:b/>
                <w:color w:val="auto"/>
                <w:sz w:val="18"/>
              </w:rPr>
              <w:t>*</w:t>
            </w:r>
          </w:p>
        </w:tc>
      </w:tr>
    </w:tbl>
    <w:p w:rsidR="00743C39" w:rsidRPr="005B38D7" w:rsidRDefault="00743C39" w:rsidP="00165C7B">
      <w:pPr>
        <w:pBdr>
          <w:bottom w:val="single" w:sz="12" w:space="1" w:color="auto"/>
        </w:pBdr>
        <w:tabs>
          <w:tab w:val="left" w:pos="288"/>
          <w:tab w:val="left" w:pos="4752"/>
        </w:tabs>
        <w:spacing w:line="180" w:lineRule="exact"/>
        <w:jc w:val="both"/>
        <w:rPr>
          <w:color w:val="auto"/>
          <w:sz w:val="18"/>
          <w:szCs w:val="18"/>
        </w:rPr>
      </w:pPr>
      <w:r w:rsidRPr="00416899">
        <w:rPr>
          <w:color w:val="auto"/>
          <w:sz w:val="18"/>
          <w:szCs w:val="18"/>
        </w:rPr>
        <w:t xml:space="preserve">*Rating decision 20080319 increased right </w:t>
      </w:r>
      <w:proofErr w:type="gramStart"/>
      <w:r w:rsidRPr="00416899">
        <w:rPr>
          <w:color w:val="auto"/>
          <w:sz w:val="18"/>
          <w:szCs w:val="18"/>
        </w:rPr>
        <w:t>shoulder</w:t>
      </w:r>
      <w:proofErr w:type="gramEnd"/>
      <w:r w:rsidRPr="00416899">
        <w:rPr>
          <w:color w:val="auto"/>
          <w:sz w:val="18"/>
          <w:szCs w:val="18"/>
        </w:rPr>
        <w:t xml:space="preserve"> to 20% effective 200706</w:t>
      </w:r>
      <w:r w:rsidRPr="00CF7BF0">
        <w:rPr>
          <w:color w:val="auto"/>
          <w:sz w:val="18"/>
          <w:szCs w:val="18"/>
        </w:rPr>
        <w:t>19</w:t>
      </w:r>
      <w:r w:rsidR="000831DC" w:rsidRPr="00CF7BF0">
        <w:rPr>
          <w:color w:val="auto"/>
          <w:sz w:val="18"/>
          <w:szCs w:val="18"/>
        </w:rPr>
        <w:t xml:space="preserve"> (combined 30%)</w:t>
      </w:r>
      <w:r w:rsidRPr="00CF7BF0">
        <w:rPr>
          <w:color w:val="auto"/>
          <w:sz w:val="18"/>
          <w:szCs w:val="18"/>
        </w:rPr>
        <w:t>; left s</w:t>
      </w:r>
      <w:r w:rsidRPr="005B38D7">
        <w:rPr>
          <w:color w:val="auto"/>
          <w:sz w:val="18"/>
          <w:szCs w:val="18"/>
        </w:rPr>
        <w:t xml:space="preserve">houlder 20% effective 20080201 </w:t>
      </w:r>
      <w:r w:rsidR="000831DC" w:rsidRPr="005B38D7">
        <w:rPr>
          <w:color w:val="auto"/>
          <w:sz w:val="18"/>
          <w:szCs w:val="18"/>
        </w:rPr>
        <w:t>(combined 40%); (both based on new exams)</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E228CC" w:rsidRPr="00E228CC" w:rsidRDefault="00AD2379" w:rsidP="00E228CC">
      <w:pPr>
        <w:tabs>
          <w:tab w:val="left" w:pos="288"/>
          <w:tab w:val="left" w:pos="4752"/>
        </w:tabs>
        <w:jc w:val="both"/>
        <w:rPr>
          <w:color w:val="auto"/>
        </w:rPr>
      </w:pPr>
      <w:r w:rsidRPr="00F64312">
        <w:rPr>
          <w:color w:val="auto"/>
          <w:u w:val="single"/>
        </w:rPr>
        <w:t>ANALYSIS SUMMARY</w:t>
      </w:r>
      <w:r w:rsidRPr="00F64312">
        <w:rPr>
          <w:color w:val="auto"/>
        </w:rPr>
        <w:t>:</w:t>
      </w:r>
      <w:r w:rsidR="00896C01" w:rsidRPr="00F64312">
        <w:rPr>
          <w:color w:val="auto"/>
        </w:rPr>
        <w:t xml:space="preserve"> </w:t>
      </w:r>
      <w:r w:rsidR="00E228CC">
        <w:rPr>
          <w:color w:val="auto"/>
        </w:rPr>
        <w:t xml:space="preserve"> </w:t>
      </w:r>
      <w:r w:rsidR="00E228CC" w:rsidRPr="00E228CC">
        <w:rPr>
          <w:color w:val="auto"/>
        </w:rPr>
        <w:t>The Board acknowledges the sentiment expressed in the CI’s application regarding the significant impairment with which his service-aggravated condition continues to burden him.  It is a fact, however, that the DES has neither the role nor the authority to compensate service members for anticipated future severity or potential complications of conditions resulting in medical separation.  This role and authority is granted by Congress to the Department of Veteran</w:t>
      </w:r>
      <w:r w:rsidR="00A066AD">
        <w:rPr>
          <w:color w:val="auto"/>
        </w:rPr>
        <w:t>s’</w:t>
      </w:r>
      <w:r w:rsidR="00E228CC" w:rsidRPr="00E228CC">
        <w:rPr>
          <w:color w:val="auto"/>
        </w:rPr>
        <w:t xml:space="preserve"> Affairs (DVA).  The DVA, operating under a different set of laws (Title 38, United States </w:t>
      </w:r>
      <w:r w:rsidR="00E228CC" w:rsidRPr="00E228CC">
        <w:rPr>
          <w:color w:val="auto"/>
          <w:szCs w:val="24"/>
        </w:rPr>
        <w:t>Code</w:t>
      </w:r>
      <w:r w:rsidR="00E228CC" w:rsidRPr="00E228CC">
        <w:rPr>
          <w:color w:val="auto"/>
        </w:rPr>
        <w:t xml:space="preserve">), is </w:t>
      </w:r>
      <w:r w:rsidR="00A066AD">
        <w:rPr>
          <w:color w:val="auto"/>
        </w:rPr>
        <w:t>empowered to compensate service-</w:t>
      </w:r>
      <w:r w:rsidR="00E228CC" w:rsidRPr="00E228CC">
        <w:rPr>
          <w:color w:val="auto"/>
        </w:rPr>
        <w:t xml:space="preserve">connected conditions and to periodically re-evaluate said conditions for the purpose of adjusting the </w:t>
      </w:r>
      <w:r w:rsidR="00A066AD">
        <w:rPr>
          <w:color w:val="auto"/>
        </w:rPr>
        <w:t>V</w:t>
      </w:r>
      <w:r w:rsidR="00E228CC" w:rsidRPr="00E228CC">
        <w:rPr>
          <w:color w:val="auto"/>
        </w:rPr>
        <w:t xml:space="preserve">eteran’s disability </w:t>
      </w:r>
      <w:r w:rsidR="00E228CC" w:rsidRPr="00E228CC">
        <w:rPr>
          <w:color w:val="auto"/>
          <w:szCs w:val="24"/>
        </w:rPr>
        <w:t>rating</w:t>
      </w:r>
      <w:r w:rsidR="00E228CC" w:rsidRPr="00E228CC">
        <w:rPr>
          <w:color w:val="auto"/>
        </w:rPr>
        <w:t xml:space="preserve"> should </w:t>
      </w:r>
      <w:r w:rsidR="00A066AD">
        <w:rPr>
          <w:color w:val="auto"/>
        </w:rPr>
        <w:t>the</w:t>
      </w:r>
      <w:r w:rsidR="00E228CC" w:rsidRPr="00E228CC">
        <w:rPr>
          <w:color w:val="auto"/>
        </w:rPr>
        <w:t xml:space="preserve"> degree of impairment vary over time.  The Board utilizes </w:t>
      </w:r>
      <w:r w:rsidR="00A066AD">
        <w:rPr>
          <w:color w:val="auto"/>
        </w:rPr>
        <w:t>D</w:t>
      </w:r>
      <w:r w:rsidR="00E228CC" w:rsidRPr="00E228CC">
        <w:rPr>
          <w:color w:val="auto"/>
        </w:rPr>
        <w:t>VA evidence proximal to separation in arriving at its recommendations;</w:t>
      </w:r>
      <w:r w:rsidR="00A066AD">
        <w:rPr>
          <w:color w:val="auto"/>
        </w:rPr>
        <w:t xml:space="preserve"> and, DoDI 6040.44 defines a 12-</w:t>
      </w:r>
      <w:r w:rsidR="00E228CC" w:rsidRPr="00E228CC">
        <w:rPr>
          <w:color w:val="auto"/>
        </w:rPr>
        <w:t>month interval for special consideration to post-separation evidence.  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r w:rsidR="00CF7BF0">
        <w:rPr>
          <w:color w:val="auto"/>
        </w:rPr>
        <w:t xml:space="preserve">  </w:t>
      </w:r>
    </w:p>
    <w:p w:rsidR="00E228CC" w:rsidRPr="00E228CC" w:rsidRDefault="00AD2379" w:rsidP="00E228CC">
      <w:pPr>
        <w:jc w:val="both"/>
        <w:rPr>
          <w:color w:val="auto"/>
        </w:rPr>
      </w:pPr>
      <w:r w:rsidRPr="00F64312">
        <w:rPr>
          <w:color w:val="auto"/>
        </w:rPr>
        <w:t xml:space="preserve"> </w:t>
      </w:r>
      <w:r w:rsidR="00E228CC" w:rsidRPr="00E228CC">
        <w:rPr>
          <w:color w:val="auto"/>
        </w:rPr>
        <w:t xml:space="preserve">  </w:t>
      </w:r>
    </w:p>
    <w:p w:rsidR="00AD2379" w:rsidRPr="00F64312" w:rsidRDefault="00B952E4" w:rsidP="00B22D42">
      <w:pPr>
        <w:jc w:val="both"/>
        <w:rPr>
          <w:color w:val="auto"/>
        </w:rPr>
      </w:pPr>
      <w:proofErr w:type="gramStart"/>
      <w:r w:rsidRPr="00B952E4">
        <w:rPr>
          <w:color w:val="auto"/>
          <w:u w:val="single"/>
        </w:rPr>
        <w:t xml:space="preserve">Bilateral </w:t>
      </w:r>
      <w:r w:rsidR="00E228CC">
        <w:rPr>
          <w:color w:val="auto"/>
          <w:u w:val="single"/>
        </w:rPr>
        <w:t>Shoulder 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385708" w:rsidRPr="00B255A9">
        <w:rPr>
          <w:color w:val="auto"/>
        </w:rPr>
        <w:t>The narrative summary (NARSUM) notes</w:t>
      </w:r>
      <w:r w:rsidR="00385708" w:rsidRPr="00F64312">
        <w:rPr>
          <w:color w:val="auto"/>
        </w:rPr>
        <w:t xml:space="preserve"> </w:t>
      </w:r>
      <w:r w:rsidR="0004311C">
        <w:rPr>
          <w:color w:val="auto"/>
        </w:rPr>
        <w:t xml:space="preserve">that </w:t>
      </w:r>
      <w:r w:rsidR="003F67EA">
        <w:rPr>
          <w:color w:val="auto"/>
        </w:rPr>
        <w:t>the CI developed pain in both shoulders as a result of heavy lifting in February 2000.</w:t>
      </w:r>
      <w:r w:rsidR="00EF07DC">
        <w:rPr>
          <w:color w:val="auto"/>
        </w:rPr>
        <w:t xml:space="preserve"> </w:t>
      </w:r>
      <w:r w:rsidR="00416899">
        <w:rPr>
          <w:color w:val="auto"/>
        </w:rPr>
        <w:t xml:space="preserve"> </w:t>
      </w:r>
      <w:r w:rsidR="00B255A9">
        <w:rPr>
          <w:color w:val="auto"/>
        </w:rPr>
        <w:t xml:space="preserve">While </w:t>
      </w:r>
      <w:r w:rsidR="00276940">
        <w:rPr>
          <w:color w:val="auto"/>
        </w:rPr>
        <w:t>the presence of</w:t>
      </w:r>
      <w:r w:rsidR="00B255A9">
        <w:rPr>
          <w:color w:val="auto"/>
        </w:rPr>
        <w:t xml:space="preserve"> a right shoulder SLAP lesion </w:t>
      </w:r>
      <w:r w:rsidR="00BC334C">
        <w:rPr>
          <w:color w:val="auto"/>
        </w:rPr>
        <w:t xml:space="preserve">(a tear in the joint lip, or labrum) </w:t>
      </w:r>
      <w:r w:rsidR="00B255A9">
        <w:rPr>
          <w:color w:val="auto"/>
        </w:rPr>
        <w:t xml:space="preserve">was </w:t>
      </w:r>
      <w:r w:rsidR="00276940">
        <w:rPr>
          <w:color w:val="auto"/>
        </w:rPr>
        <w:t xml:space="preserve">firmly established, at the time of </w:t>
      </w:r>
      <w:r w:rsidR="00B255A9">
        <w:rPr>
          <w:color w:val="auto"/>
        </w:rPr>
        <w:t xml:space="preserve">the MEB </w:t>
      </w:r>
      <w:r w:rsidR="00276940">
        <w:rPr>
          <w:color w:val="auto"/>
        </w:rPr>
        <w:t xml:space="preserve">the precise pathology of the left shoulder condition was not </w:t>
      </w:r>
      <w:r w:rsidR="00B00D89">
        <w:rPr>
          <w:color w:val="auto"/>
        </w:rPr>
        <w:t>clear</w:t>
      </w:r>
      <w:r w:rsidR="00276940">
        <w:rPr>
          <w:color w:val="auto"/>
        </w:rPr>
        <w:t xml:space="preserve">.  Between the time of the MEB and the PEB, surgical exploration </w:t>
      </w:r>
      <w:r w:rsidR="00B255A9">
        <w:rPr>
          <w:color w:val="auto"/>
        </w:rPr>
        <w:t>discovered a left shoulder rotator cuff tear</w:t>
      </w:r>
      <w:r w:rsidR="00790AF0">
        <w:rPr>
          <w:color w:val="auto"/>
        </w:rPr>
        <w:t>,</w:t>
      </w:r>
      <w:r w:rsidR="00B255A9">
        <w:rPr>
          <w:color w:val="auto"/>
        </w:rPr>
        <w:t xml:space="preserve"> </w:t>
      </w:r>
      <w:r w:rsidR="000831DC">
        <w:rPr>
          <w:color w:val="auto"/>
        </w:rPr>
        <w:t xml:space="preserve">versus </w:t>
      </w:r>
      <w:r w:rsidR="00B255A9">
        <w:rPr>
          <w:color w:val="auto"/>
        </w:rPr>
        <w:t>a SLAP lesion.  The PEB</w:t>
      </w:r>
      <w:r w:rsidR="00A066AD">
        <w:rPr>
          <w:color w:val="auto"/>
        </w:rPr>
        <w:t>;</w:t>
      </w:r>
      <w:r w:rsidR="0087127F">
        <w:rPr>
          <w:color w:val="auto"/>
        </w:rPr>
        <w:t xml:space="preserve"> however,</w:t>
      </w:r>
      <w:r w:rsidR="00B255A9">
        <w:rPr>
          <w:color w:val="auto"/>
        </w:rPr>
        <w:t xml:space="preserve"> maintained the bi</w:t>
      </w:r>
      <w:r w:rsidR="00A114B0">
        <w:rPr>
          <w:color w:val="auto"/>
        </w:rPr>
        <w:t>lateral SLAP lesion terminology, but did appropriatel</w:t>
      </w:r>
      <w:r w:rsidR="00970952">
        <w:rPr>
          <w:color w:val="auto"/>
        </w:rPr>
        <w:t>y rate each shoulder separately and incorporated the bilateral factor.</w:t>
      </w:r>
      <w:r w:rsidR="00BC0E8E">
        <w:rPr>
          <w:color w:val="auto"/>
        </w:rPr>
        <w:t xml:space="preserve">  The Board acknowledges the multiple shoulder surgeries and worsening </w:t>
      </w:r>
      <w:r w:rsidR="00A066AD">
        <w:rPr>
          <w:color w:val="auto"/>
        </w:rPr>
        <w:t xml:space="preserve">after separation, </w:t>
      </w:r>
      <w:r w:rsidR="00BC0E8E">
        <w:rPr>
          <w:color w:val="auto"/>
        </w:rPr>
        <w:t xml:space="preserve">which is clearly documented in the VA records; however, none of the more remote VA exams were </w:t>
      </w:r>
      <w:r w:rsidR="005B38D7">
        <w:rPr>
          <w:color w:val="auto"/>
        </w:rPr>
        <w:t>indicative</w:t>
      </w:r>
      <w:r w:rsidR="00BC0E8E">
        <w:rPr>
          <w:color w:val="auto"/>
        </w:rPr>
        <w:t xml:space="preserve"> of the CI’s condition at the time of separation</w:t>
      </w:r>
      <w:r w:rsidR="000C4507">
        <w:rPr>
          <w:color w:val="auto"/>
        </w:rPr>
        <w:t xml:space="preserve"> for rating consideration</w:t>
      </w:r>
      <w:r w:rsidR="00BC0E8E">
        <w:rPr>
          <w:color w:val="auto"/>
        </w:rPr>
        <w:t>.</w:t>
      </w:r>
      <w:r w:rsidR="000C4507">
        <w:rPr>
          <w:color w:val="auto"/>
        </w:rPr>
        <w:t xml:space="preserve">  </w:t>
      </w:r>
    </w:p>
    <w:p w:rsidR="00542022" w:rsidRPr="00F64312" w:rsidRDefault="00542022" w:rsidP="00B22D42">
      <w:pPr>
        <w:jc w:val="both"/>
        <w:rPr>
          <w:color w:val="auto"/>
        </w:rPr>
      </w:pPr>
    </w:p>
    <w:p w:rsidR="000965C0" w:rsidRDefault="0087127F" w:rsidP="0069687C">
      <w:pPr>
        <w:jc w:val="both"/>
        <w:rPr>
          <w:color w:val="auto"/>
          <w:szCs w:val="24"/>
        </w:rPr>
      </w:pPr>
      <w:proofErr w:type="gramStart"/>
      <w:r w:rsidRPr="0087127F">
        <w:rPr>
          <w:color w:val="auto"/>
          <w:szCs w:val="24"/>
          <w:u w:val="single"/>
        </w:rPr>
        <w:t xml:space="preserve">Right Shoulder SLAP </w:t>
      </w:r>
      <w:r w:rsidR="008E5FC1">
        <w:rPr>
          <w:color w:val="auto"/>
          <w:szCs w:val="24"/>
          <w:u w:val="single"/>
        </w:rPr>
        <w:t>Lesion</w:t>
      </w:r>
      <w:r>
        <w:rPr>
          <w:color w:val="auto"/>
          <w:szCs w:val="24"/>
        </w:rPr>
        <w:t>.</w:t>
      </w:r>
      <w:proofErr w:type="gramEnd"/>
      <w:r>
        <w:rPr>
          <w:color w:val="auto"/>
          <w:szCs w:val="24"/>
        </w:rPr>
        <w:t xml:space="preserve">  </w:t>
      </w:r>
      <w:r w:rsidR="00BC0E8E">
        <w:rPr>
          <w:color w:val="auto"/>
        </w:rPr>
        <w:t xml:space="preserve">The CI was right hand dominate.  </w:t>
      </w:r>
      <w:r w:rsidR="005B78B4">
        <w:rPr>
          <w:color w:val="auto"/>
          <w:szCs w:val="24"/>
        </w:rPr>
        <w:t>Although the injury reportedly occurred in February 2000, the CI did n</w:t>
      </w:r>
      <w:r w:rsidR="00FB59F0">
        <w:rPr>
          <w:color w:val="auto"/>
          <w:szCs w:val="24"/>
        </w:rPr>
        <w:t xml:space="preserve">ot present for evaluation until </w:t>
      </w:r>
      <w:r w:rsidR="00A066AD">
        <w:rPr>
          <w:color w:val="auto"/>
          <w:szCs w:val="24"/>
        </w:rPr>
        <w:t>3</w:t>
      </w:r>
      <w:r w:rsidR="00FB59F0">
        <w:rPr>
          <w:color w:val="auto"/>
          <w:szCs w:val="24"/>
        </w:rPr>
        <w:t xml:space="preserve"> months later.  Physical therapy did </w:t>
      </w:r>
      <w:r w:rsidR="00306B86">
        <w:rPr>
          <w:color w:val="auto"/>
          <w:szCs w:val="24"/>
        </w:rPr>
        <w:t>not result in improvement and a magnetic resonance imaging</w:t>
      </w:r>
      <w:r w:rsidR="00FB59F0">
        <w:rPr>
          <w:color w:val="auto"/>
          <w:szCs w:val="24"/>
        </w:rPr>
        <w:t xml:space="preserve"> </w:t>
      </w:r>
      <w:r w:rsidR="00306B86">
        <w:rPr>
          <w:color w:val="auto"/>
          <w:szCs w:val="24"/>
        </w:rPr>
        <w:t>(</w:t>
      </w:r>
      <w:r w:rsidR="00FB59F0">
        <w:rPr>
          <w:color w:val="auto"/>
          <w:szCs w:val="24"/>
        </w:rPr>
        <w:t>MRI</w:t>
      </w:r>
      <w:r w:rsidR="00306B86">
        <w:rPr>
          <w:color w:val="auto"/>
          <w:szCs w:val="24"/>
        </w:rPr>
        <w:t>)</w:t>
      </w:r>
      <w:r w:rsidR="00FB59F0">
        <w:rPr>
          <w:color w:val="auto"/>
          <w:szCs w:val="24"/>
        </w:rPr>
        <w:t xml:space="preserve"> revealed a tear of th</w:t>
      </w:r>
      <w:r w:rsidR="00BC334C">
        <w:rPr>
          <w:color w:val="auto"/>
          <w:szCs w:val="24"/>
        </w:rPr>
        <w:t>e superior aspect of the labrum</w:t>
      </w:r>
      <w:r w:rsidR="00FB59F0">
        <w:rPr>
          <w:color w:val="auto"/>
          <w:szCs w:val="24"/>
        </w:rPr>
        <w:t xml:space="preserve">.  </w:t>
      </w:r>
      <w:r w:rsidR="00276940">
        <w:rPr>
          <w:color w:val="auto"/>
          <w:szCs w:val="24"/>
        </w:rPr>
        <w:t xml:space="preserve">Surgical treatment for the condition was </w:t>
      </w:r>
      <w:r w:rsidR="00276940">
        <w:rPr>
          <w:color w:val="auto"/>
        </w:rPr>
        <w:t xml:space="preserve">performed on 12 October 2000.  The CI </w:t>
      </w:r>
      <w:r w:rsidR="00415DB3">
        <w:rPr>
          <w:color w:val="auto"/>
        </w:rPr>
        <w:t>did well post-operatively</w:t>
      </w:r>
      <w:r w:rsidR="000C1D58">
        <w:rPr>
          <w:color w:val="auto"/>
        </w:rPr>
        <w:t xml:space="preserve">, but </w:t>
      </w:r>
      <w:r w:rsidR="00A066AD">
        <w:rPr>
          <w:color w:val="auto"/>
        </w:rPr>
        <w:t>5</w:t>
      </w:r>
      <w:r w:rsidR="00276940">
        <w:rPr>
          <w:color w:val="auto"/>
        </w:rPr>
        <w:t xml:space="preserve"> months </w:t>
      </w:r>
      <w:r w:rsidR="000C1D58">
        <w:rPr>
          <w:color w:val="auto"/>
        </w:rPr>
        <w:t>later</w:t>
      </w:r>
      <w:r w:rsidR="00276940">
        <w:rPr>
          <w:color w:val="auto"/>
        </w:rPr>
        <w:t xml:space="preserve"> he re-injured the shoulder while opening a car door.  The operating surgeon subsequently advised a change in MOS if the CI remained on active duty.</w:t>
      </w:r>
      <w:r w:rsidR="00FA48AA">
        <w:rPr>
          <w:color w:val="auto"/>
        </w:rPr>
        <w:t xml:space="preserve">  The CI complained of ongoing pain, especially with overhead movements.  No clinical entries documented complaints of instability, subluxation or dislocation.</w:t>
      </w:r>
      <w:r w:rsidR="00276940">
        <w:rPr>
          <w:color w:val="auto"/>
        </w:rPr>
        <w:t xml:space="preserve">  </w:t>
      </w:r>
      <w:r w:rsidR="0069687C" w:rsidRPr="00F64312">
        <w:rPr>
          <w:color w:val="auto"/>
          <w:szCs w:val="24"/>
        </w:rPr>
        <w:t xml:space="preserve">There were </w:t>
      </w:r>
      <w:r w:rsidR="00C61A43">
        <w:rPr>
          <w:color w:val="auto"/>
          <w:szCs w:val="24"/>
        </w:rPr>
        <w:t>two</w:t>
      </w:r>
      <w:r w:rsidR="00A066AD">
        <w:rPr>
          <w:color w:val="auto"/>
          <w:szCs w:val="24"/>
        </w:rPr>
        <w:t xml:space="preserve"> goniometric range-of-</w:t>
      </w:r>
      <w:r w:rsidR="0069687C" w:rsidRPr="00F64312">
        <w:rPr>
          <w:color w:val="auto"/>
          <w:szCs w:val="24"/>
        </w:rPr>
        <w:t>motion (ROM) evaluations in evidence, with documentation of additional ratable criteria, which the Board weighed in arrivi</w:t>
      </w:r>
      <w:r w:rsidR="00C61A43">
        <w:rPr>
          <w:color w:val="auto"/>
          <w:szCs w:val="24"/>
        </w:rPr>
        <w:t>ng at its rating recommendation,</w:t>
      </w:r>
      <w:r w:rsidR="0069687C" w:rsidRPr="00F64312">
        <w:rPr>
          <w:color w:val="auto"/>
          <w:szCs w:val="24"/>
        </w:rPr>
        <w:t xml:space="preserve"> as summarized in the chart below.</w:t>
      </w:r>
      <w:r w:rsidR="00416899">
        <w:rPr>
          <w:color w:val="auto"/>
          <w:szCs w:val="24"/>
        </w:rPr>
        <w:t xml:space="preserve"> </w:t>
      </w:r>
      <w:r w:rsidR="00165C7B" w:rsidRPr="00F64312">
        <w:rPr>
          <w:color w:val="auto"/>
          <w:szCs w:val="24"/>
        </w:rPr>
        <w:t xml:space="preserve"> </w:t>
      </w:r>
    </w:p>
    <w:p w:rsidR="000965C0" w:rsidRDefault="000965C0" w:rsidP="0069687C">
      <w:pPr>
        <w:jc w:val="both"/>
        <w:rPr>
          <w:color w:val="auto"/>
          <w:szCs w:val="24"/>
        </w:rPr>
      </w:pPr>
    </w:p>
    <w:p w:rsidR="005B38D7" w:rsidRDefault="005B38D7">
      <w:pPr>
        <w:spacing w:line="240" w:lineRule="auto"/>
        <w:jc w:val="left"/>
        <w:rPr>
          <w:color w:val="auto"/>
          <w:szCs w:val="24"/>
        </w:rPr>
      </w:pPr>
      <w:r>
        <w:rPr>
          <w:color w:val="auto"/>
          <w:szCs w:val="24"/>
        </w:rPr>
        <w:br w:type="page"/>
      </w:r>
    </w:p>
    <w:tbl>
      <w:tblPr>
        <w:tblW w:w="7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8"/>
        <w:gridCol w:w="2790"/>
        <w:gridCol w:w="2678"/>
      </w:tblGrid>
      <w:tr w:rsidR="002F6FF6" w:rsidRPr="00416899" w:rsidTr="003A4FAE">
        <w:trPr>
          <w:jc w:val="center"/>
        </w:trPr>
        <w:tc>
          <w:tcPr>
            <w:tcW w:w="2148" w:type="dxa"/>
            <w:shd w:val="clear" w:color="auto" w:fill="D9D9D9"/>
            <w:vAlign w:val="center"/>
          </w:tcPr>
          <w:p w:rsidR="002F6FF6" w:rsidRPr="00416899" w:rsidRDefault="008E5FC1" w:rsidP="003A4FAE">
            <w:pPr>
              <w:contextualSpacing/>
              <w:rPr>
                <w:rFonts w:asciiTheme="majorHAnsi" w:eastAsia="Calibri" w:hAnsiTheme="majorHAnsi" w:cstheme="majorHAnsi"/>
                <w:color w:val="auto"/>
                <w:sz w:val="18"/>
                <w:szCs w:val="18"/>
              </w:rPr>
            </w:pPr>
            <w:r w:rsidRPr="00416899">
              <w:rPr>
                <w:rFonts w:asciiTheme="majorHAnsi" w:eastAsia="Calibri" w:hAnsiTheme="majorHAnsi" w:cstheme="majorHAnsi"/>
                <w:color w:val="auto"/>
                <w:sz w:val="18"/>
                <w:szCs w:val="18"/>
              </w:rPr>
              <w:lastRenderedPageBreak/>
              <w:t xml:space="preserve">Right </w:t>
            </w:r>
            <w:r w:rsidR="002F6FF6" w:rsidRPr="00416899">
              <w:rPr>
                <w:rFonts w:asciiTheme="majorHAnsi" w:eastAsia="Calibri" w:hAnsiTheme="majorHAnsi" w:cstheme="majorHAnsi"/>
                <w:color w:val="auto"/>
                <w:sz w:val="18"/>
                <w:szCs w:val="18"/>
              </w:rPr>
              <w:t>Shoulder ROM</w:t>
            </w:r>
          </w:p>
        </w:tc>
        <w:tc>
          <w:tcPr>
            <w:tcW w:w="2790" w:type="dxa"/>
            <w:shd w:val="clear" w:color="auto" w:fill="D9D9D9"/>
            <w:vAlign w:val="center"/>
          </w:tcPr>
          <w:p w:rsidR="002F6FF6" w:rsidRPr="00416899" w:rsidRDefault="008E5FC1" w:rsidP="00CF7BF0">
            <w:pPr>
              <w:contextualSpacing/>
              <w:rPr>
                <w:rFonts w:asciiTheme="majorHAnsi" w:eastAsia="Calibri" w:hAnsiTheme="majorHAnsi" w:cstheme="majorHAnsi"/>
                <w:color w:val="auto"/>
                <w:sz w:val="18"/>
                <w:szCs w:val="18"/>
              </w:rPr>
            </w:pPr>
            <w:r w:rsidRPr="00416899">
              <w:rPr>
                <w:rFonts w:asciiTheme="majorHAnsi" w:eastAsia="Calibri" w:hAnsiTheme="majorHAnsi" w:cstheme="majorHAnsi"/>
                <w:color w:val="auto"/>
                <w:sz w:val="18"/>
                <w:szCs w:val="18"/>
              </w:rPr>
              <w:t>PT</w:t>
            </w:r>
            <w:r w:rsidR="002F6FF6" w:rsidRPr="00416899">
              <w:rPr>
                <w:rFonts w:asciiTheme="majorHAnsi" w:eastAsia="Calibri" w:hAnsiTheme="majorHAnsi" w:cstheme="majorHAnsi"/>
                <w:color w:val="auto"/>
                <w:sz w:val="18"/>
                <w:szCs w:val="18"/>
              </w:rPr>
              <w:t xml:space="preserve"> ~</w:t>
            </w:r>
            <w:r w:rsidR="00DD64D2" w:rsidRPr="00416899">
              <w:rPr>
                <w:rFonts w:asciiTheme="majorHAnsi" w:eastAsia="Calibri" w:hAnsiTheme="majorHAnsi" w:cstheme="majorHAnsi"/>
                <w:color w:val="auto"/>
                <w:sz w:val="18"/>
                <w:szCs w:val="18"/>
              </w:rPr>
              <w:t>11</w:t>
            </w:r>
            <w:r w:rsidR="002F6FF6" w:rsidRPr="00416899">
              <w:rPr>
                <w:rFonts w:asciiTheme="majorHAnsi" w:eastAsia="Calibri" w:hAnsiTheme="majorHAnsi" w:cstheme="majorHAnsi"/>
                <w:color w:val="auto"/>
                <w:sz w:val="18"/>
                <w:szCs w:val="18"/>
              </w:rPr>
              <w:t xml:space="preserve"> Mo. Pre-Sep</w:t>
            </w:r>
          </w:p>
        </w:tc>
        <w:tc>
          <w:tcPr>
            <w:tcW w:w="2678" w:type="dxa"/>
            <w:shd w:val="clear" w:color="auto" w:fill="D9D9D9"/>
            <w:vAlign w:val="center"/>
          </w:tcPr>
          <w:p w:rsidR="002F6FF6" w:rsidRPr="00416899" w:rsidRDefault="002F6FF6" w:rsidP="00CF7BF0">
            <w:pPr>
              <w:contextualSpacing/>
              <w:rPr>
                <w:rFonts w:asciiTheme="majorHAnsi" w:eastAsia="Cambria" w:hAnsiTheme="majorHAnsi" w:cstheme="majorHAnsi"/>
                <w:color w:val="auto"/>
                <w:sz w:val="18"/>
                <w:szCs w:val="18"/>
              </w:rPr>
            </w:pPr>
            <w:r w:rsidRPr="00416899">
              <w:rPr>
                <w:rFonts w:asciiTheme="majorHAnsi" w:eastAsia="Calibri" w:hAnsiTheme="majorHAnsi" w:cstheme="majorHAnsi"/>
                <w:color w:val="auto"/>
                <w:sz w:val="18"/>
                <w:szCs w:val="18"/>
              </w:rPr>
              <w:t>VA</w:t>
            </w:r>
            <w:r w:rsidRPr="00416899">
              <w:rPr>
                <w:rFonts w:asciiTheme="majorHAnsi" w:eastAsia="Cambria" w:hAnsiTheme="majorHAnsi" w:cstheme="majorHAnsi"/>
                <w:color w:val="auto"/>
                <w:sz w:val="18"/>
                <w:szCs w:val="18"/>
              </w:rPr>
              <w:t xml:space="preserve"> C&amp;P ~2 Mo. Pre-Sep</w:t>
            </w:r>
          </w:p>
        </w:tc>
      </w:tr>
      <w:tr w:rsidR="00DD64D2" w:rsidRPr="00416899" w:rsidTr="009E5674">
        <w:trPr>
          <w:jc w:val="center"/>
        </w:trPr>
        <w:tc>
          <w:tcPr>
            <w:tcW w:w="2148" w:type="dxa"/>
            <w:vAlign w:val="center"/>
          </w:tcPr>
          <w:p w:rsidR="00DD64D2" w:rsidRPr="00416899" w:rsidRDefault="00DD64D2" w:rsidP="003A4FAE">
            <w:pPr>
              <w:contextualSpacing/>
              <w:rPr>
                <w:rFonts w:asciiTheme="majorHAnsi" w:eastAsia="Calibri" w:hAnsiTheme="majorHAnsi" w:cstheme="majorHAnsi"/>
                <w:color w:val="auto"/>
                <w:sz w:val="18"/>
                <w:szCs w:val="18"/>
              </w:rPr>
            </w:pPr>
            <w:r w:rsidRPr="00416899">
              <w:rPr>
                <w:rFonts w:asciiTheme="majorHAnsi" w:eastAsia="Calibri" w:hAnsiTheme="majorHAnsi" w:cstheme="majorHAnsi"/>
                <w:color w:val="auto"/>
                <w:sz w:val="18"/>
                <w:szCs w:val="18"/>
              </w:rPr>
              <w:t>Flexion (0-180⁰)</w:t>
            </w:r>
          </w:p>
        </w:tc>
        <w:tc>
          <w:tcPr>
            <w:tcW w:w="2790" w:type="dxa"/>
            <w:vAlign w:val="center"/>
          </w:tcPr>
          <w:p w:rsidR="00DD64D2" w:rsidRPr="00416899" w:rsidRDefault="00DD64D2" w:rsidP="003A4FAE">
            <w:pPr>
              <w:contextualSpacing/>
              <w:rPr>
                <w:rFonts w:asciiTheme="majorHAnsi" w:eastAsia="Calibri" w:hAnsiTheme="majorHAnsi" w:cstheme="majorHAnsi"/>
                <w:color w:val="auto"/>
                <w:sz w:val="18"/>
                <w:szCs w:val="18"/>
                <w:highlight w:val="yellow"/>
              </w:rPr>
            </w:pPr>
            <w:r w:rsidRPr="00416899">
              <w:rPr>
                <w:rFonts w:asciiTheme="majorHAnsi" w:eastAsia="Calibri" w:hAnsiTheme="majorHAnsi" w:cstheme="majorHAnsi"/>
                <w:color w:val="auto"/>
                <w:sz w:val="18"/>
                <w:szCs w:val="18"/>
              </w:rPr>
              <w:t>160⁰</w:t>
            </w:r>
          </w:p>
        </w:tc>
        <w:tc>
          <w:tcPr>
            <w:tcW w:w="2678" w:type="dxa"/>
            <w:vAlign w:val="center"/>
          </w:tcPr>
          <w:p w:rsidR="00DD64D2" w:rsidRPr="00416899" w:rsidRDefault="00DD64D2" w:rsidP="003A4FAE">
            <w:pPr>
              <w:contextualSpacing/>
              <w:rPr>
                <w:rFonts w:asciiTheme="majorHAnsi" w:eastAsia="Calibri" w:hAnsiTheme="majorHAnsi" w:cstheme="majorHAnsi"/>
                <w:color w:val="auto"/>
                <w:sz w:val="18"/>
                <w:szCs w:val="18"/>
              </w:rPr>
            </w:pPr>
            <w:r w:rsidRPr="00416899">
              <w:rPr>
                <w:rFonts w:asciiTheme="majorHAnsi" w:eastAsia="Calibri" w:hAnsiTheme="majorHAnsi" w:cstheme="majorHAnsi"/>
                <w:color w:val="auto"/>
                <w:sz w:val="18"/>
                <w:szCs w:val="18"/>
              </w:rPr>
              <w:t>140⁰</w:t>
            </w:r>
          </w:p>
        </w:tc>
      </w:tr>
      <w:tr w:rsidR="00DD64D2" w:rsidRPr="00416899" w:rsidTr="0025212C">
        <w:trPr>
          <w:jc w:val="center"/>
        </w:trPr>
        <w:tc>
          <w:tcPr>
            <w:tcW w:w="2148" w:type="dxa"/>
            <w:vAlign w:val="center"/>
          </w:tcPr>
          <w:p w:rsidR="00DD64D2" w:rsidRPr="00416899" w:rsidRDefault="00DD64D2" w:rsidP="003A4FAE">
            <w:pPr>
              <w:contextualSpacing/>
              <w:rPr>
                <w:rFonts w:asciiTheme="majorHAnsi" w:eastAsia="Calibri" w:hAnsiTheme="majorHAnsi" w:cstheme="majorHAnsi"/>
                <w:color w:val="auto"/>
                <w:sz w:val="18"/>
                <w:szCs w:val="18"/>
              </w:rPr>
            </w:pPr>
            <w:r w:rsidRPr="00416899">
              <w:rPr>
                <w:rFonts w:asciiTheme="majorHAnsi" w:eastAsia="Calibri" w:hAnsiTheme="majorHAnsi" w:cstheme="majorHAnsi"/>
                <w:color w:val="auto"/>
                <w:sz w:val="18"/>
                <w:szCs w:val="18"/>
              </w:rPr>
              <w:t>Abduction (0-180⁰)</w:t>
            </w:r>
          </w:p>
        </w:tc>
        <w:tc>
          <w:tcPr>
            <w:tcW w:w="2790" w:type="dxa"/>
            <w:vAlign w:val="center"/>
          </w:tcPr>
          <w:p w:rsidR="00DD64D2" w:rsidRPr="00416899" w:rsidRDefault="00DD64D2" w:rsidP="003A4FAE">
            <w:pPr>
              <w:contextualSpacing/>
              <w:rPr>
                <w:rFonts w:asciiTheme="majorHAnsi" w:eastAsia="Calibri" w:hAnsiTheme="majorHAnsi" w:cstheme="majorHAnsi"/>
                <w:color w:val="auto"/>
                <w:sz w:val="18"/>
                <w:szCs w:val="18"/>
                <w:highlight w:val="yellow"/>
              </w:rPr>
            </w:pPr>
            <w:r w:rsidRPr="00416899">
              <w:rPr>
                <w:rFonts w:asciiTheme="majorHAnsi" w:eastAsia="Calibri" w:hAnsiTheme="majorHAnsi" w:cstheme="majorHAnsi"/>
                <w:color w:val="auto"/>
                <w:sz w:val="18"/>
                <w:szCs w:val="18"/>
              </w:rPr>
              <w:t>160⁰</w:t>
            </w:r>
          </w:p>
        </w:tc>
        <w:tc>
          <w:tcPr>
            <w:tcW w:w="2678" w:type="dxa"/>
            <w:vAlign w:val="center"/>
          </w:tcPr>
          <w:p w:rsidR="00DD64D2" w:rsidRPr="00416899" w:rsidRDefault="00DD64D2" w:rsidP="003A4FAE">
            <w:pPr>
              <w:contextualSpacing/>
              <w:rPr>
                <w:rFonts w:asciiTheme="majorHAnsi" w:eastAsia="Calibri" w:hAnsiTheme="majorHAnsi" w:cstheme="majorHAnsi"/>
                <w:color w:val="auto"/>
                <w:sz w:val="18"/>
                <w:szCs w:val="18"/>
              </w:rPr>
            </w:pPr>
            <w:r w:rsidRPr="00416899">
              <w:rPr>
                <w:rFonts w:asciiTheme="majorHAnsi" w:eastAsia="Calibri" w:hAnsiTheme="majorHAnsi" w:cstheme="majorHAnsi"/>
                <w:color w:val="auto"/>
                <w:sz w:val="18"/>
                <w:szCs w:val="18"/>
              </w:rPr>
              <w:t>130⁰</w:t>
            </w:r>
          </w:p>
        </w:tc>
      </w:tr>
      <w:tr w:rsidR="002F6FF6" w:rsidRPr="00416899" w:rsidTr="003A4FAE">
        <w:trPr>
          <w:jc w:val="center"/>
        </w:trPr>
        <w:tc>
          <w:tcPr>
            <w:tcW w:w="2148" w:type="dxa"/>
            <w:vAlign w:val="center"/>
          </w:tcPr>
          <w:p w:rsidR="002F6FF6" w:rsidRPr="00416899" w:rsidRDefault="002F6FF6" w:rsidP="003A4FAE">
            <w:pPr>
              <w:tabs>
                <w:tab w:val="left" w:pos="288"/>
                <w:tab w:val="left" w:pos="4752"/>
              </w:tabs>
              <w:rPr>
                <w:rFonts w:asciiTheme="majorHAnsi" w:eastAsia="Cambria" w:hAnsiTheme="majorHAnsi" w:cstheme="majorHAnsi"/>
                <w:color w:val="auto"/>
                <w:sz w:val="18"/>
                <w:szCs w:val="18"/>
              </w:rPr>
            </w:pPr>
            <w:r w:rsidRPr="00416899">
              <w:rPr>
                <w:rFonts w:asciiTheme="majorHAnsi" w:eastAsia="Cambria" w:hAnsiTheme="majorHAnsi" w:cstheme="majorHAnsi"/>
                <w:color w:val="auto"/>
                <w:sz w:val="18"/>
                <w:szCs w:val="18"/>
              </w:rPr>
              <w:t>Comments</w:t>
            </w:r>
          </w:p>
        </w:tc>
        <w:tc>
          <w:tcPr>
            <w:tcW w:w="2790" w:type="dxa"/>
            <w:vAlign w:val="center"/>
          </w:tcPr>
          <w:p w:rsidR="002F6FF6" w:rsidRPr="00416899" w:rsidRDefault="002F6FF6" w:rsidP="00DD64D2">
            <w:pPr>
              <w:tabs>
                <w:tab w:val="left" w:pos="288"/>
                <w:tab w:val="left" w:pos="4752"/>
              </w:tabs>
              <w:rPr>
                <w:rFonts w:asciiTheme="majorHAnsi" w:eastAsia="Cambria" w:hAnsiTheme="majorHAnsi" w:cstheme="majorHAnsi"/>
                <w:color w:val="auto"/>
                <w:sz w:val="18"/>
                <w:szCs w:val="18"/>
                <w:highlight w:val="lightGray"/>
              </w:rPr>
            </w:pPr>
            <w:r w:rsidRPr="00416899">
              <w:rPr>
                <w:rFonts w:asciiTheme="majorHAnsi" w:eastAsia="Cambria" w:hAnsiTheme="majorHAnsi" w:cstheme="majorHAnsi"/>
                <w:color w:val="auto"/>
                <w:sz w:val="18"/>
                <w:szCs w:val="18"/>
              </w:rPr>
              <w:t>Pain</w:t>
            </w:r>
            <w:r w:rsidR="00DD64D2" w:rsidRPr="00416899">
              <w:rPr>
                <w:rFonts w:asciiTheme="majorHAnsi" w:eastAsia="Cambria" w:hAnsiTheme="majorHAnsi" w:cstheme="majorHAnsi"/>
                <w:color w:val="auto"/>
                <w:sz w:val="18"/>
                <w:szCs w:val="18"/>
              </w:rPr>
              <w:t>ful motion</w:t>
            </w:r>
          </w:p>
        </w:tc>
        <w:tc>
          <w:tcPr>
            <w:tcW w:w="2678" w:type="dxa"/>
            <w:vAlign w:val="center"/>
          </w:tcPr>
          <w:p w:rsidR="002F6FF6" w:rsidRPr="00416899" w:rsidRDefault="002F6FF6" w:rsidP="007A1922">
            <w:pPr>
              <w:tabs>
                <w:tab w:val="left" w:pos="288"/>
                <w:tab w:val="left" w:pos="4752"/>
              </w:tabs>
              <w:rPr>
                <w:rFonts w:asciiTheme="majorHAnsi" w:eastAsia="Cambria" w:hAnsiTheme="majorHAnsi" w:cstheme="majorHAnsi"/>
                <w:color w:val="auto"/>
                <w:sz w:val="18"/>
                <w:szCs w:val="18"/>
                <w:highlight w:val="lightGray"/>
              </w:rPr>
            </w:pPr>
            <w:r w:rsidRPr="00416899">
              <w:rPr>
                <w:rFonts w:asciiTheme="majorHAnsi" w:eastAsia="Cambria" w:hAnsiTheme="majorHAnsi" w:cstheme="majorHAnsi"/>
                <w:color w:val="auto"/>
                <w:sz w:val="18"/>
                <w:szCs w:val="18"/>
              </w:rPr>
              <w:t>Painful motion</w:t>
            </w:r>
          </w:p>
        </w:tc>
      </w:tr>
      <w:tr w:rsidR="00DD64D2" w:rsidRPr="00416899" w:rsidTr="0084262D">
        <w:trPr>
          <w:trHeight w:val="70"/>
          <w:jc w:val="center"/>
        </w:trPr>
        <w:tc>
          <w:tcPr>
            <w:tcW w:w="2148" w:type="dxa"/>
            <w:vAlign w:val="center"/>
          </w:tcPr>
          <w:p w:rsidR="00DD64D2" w:rsidRPr="00416899" w:rsidRDefault="00DD64D2" w:rsidP="003A4FAE">
            <w:pPr>
              <w:tabs>
                <w:tab w:val="left" w:pos="288"/>
                <w:tab w:val="left" w:pos="4752"/>
              </w:tabs>
              <w:rPr>
                <w:rFonts w:asciiTheme="majorHAnsi" w:eastAsia="Cambria" w:hAnsiTheme="majorHAnsi" w:cstheme="majorHAnsi"/>
                <w:color w:val="auto"/>
                <w:sz w:val="18"/>
                <w:szCs w:val="18"/>
              </w:rPr>
            </w:pPr>
            <w:r w:rsidRPr="00416899">
              <w:rPr>
                <w:rFonts w:asciiTheme="majorHAnsi" w:eastAsia="Cambria" w:hAnsiTheme="majorHAnsi" w:cstheme="majorHAnsi"/>
                <w:color w:val="auto"/>
                <w:sz w:val="18"/>
                <w:szCs w:val="18"/>
              </w:rPr>
              <w:t>§4.71a Rating</w:t>
            </w:r>
          </w:p>
        </w:tc>
        <w:tc>
          <w:tcPr>
            <w:tcW w:w="2790" w:type="dxa"/>
            <w:vAlign w:val="center"/>
          </w:tcPr>
          <w:p w:rsidR="00DD64D2" w:rsidRPr="00416899" w:rsidRDefault="00DD64D2" w:rsidP="00DD64D2">
            <w:pPr>
              <w:tabs>
                <w:tab w:val="left" w:pos="288"/>
                <w:tab w:val="left" w:pos="4752"/>
              </w:tabs>
              <w:rPr>
                <w:rFonts w:asciiTheme="majorHAnsi" w:eastAsia="Cambria" w:hAnsiTheme="majorHAnsi" w:cstheme="majorHAnsi"/>
                <w:color w:val="auto"/>
                <w:sz w:val="18"/>
                <w:szCs w:val="18"/>
                <w:highlight w:val="lightGray"/>
              </w:rPr>
            </w:pPr>
            <w:r w:rsidRPr="00416899">
              <w:rPr>
                <w:rFonts w:asciiTheme="majorHAnsi" w:eastAsia="Cambria" w:hAnsiTheme="majorHAnsi" w:cstheme="majorHAnsi"/>
                <w:color w:val="auto"/>
                <w:sz w:val="18"/>
                <w:szCs w:val="18"/>
              </w:rPr>
              <w:t>10%</w:t>
            </w:r>
          </w:p>
        </w:tc>
        <w:tc>
          <w:tcPr>
            <w:tcW w:w="2678" w:type="dxa"/>
            <w:vAlign w:val="center"/>
          </w:tcPr>
          <w:p w:rsidR="00DD64D2" w:rsidRPr="00416899" w:rsidRDefault="00DD64D2" w:rsidP="00DD64D2">
            <w:pPr>
              <w:tabs>
                <w:tab w:val="left" w:pos="288"/>
                <w:tab w:val="left" w:pos="4752"/>
              </w:tabs>
              <w:rPr>
                <w:rFonts w:asciiTheme="majorHAnsi" w:eastAsia="Cambria" w:hAnsiTheme="majorHAnsi" w:cstheme="majorHAnsi"/>
                <w:color w:val="auto"/>
                <w:sz w:val="18"/>
                <w:szCs w:val="18"/>
                <w:highlight w:val="lightGray"/>
              </w:rPr>
            </w:pPr>
            <w:r w:rsidRPr="00416899">
              <w:rPr>
                <w:rFonts w:asciiTheme="majorHAnsi" w:eastAsia="Cambria" w:hAnsiTheme="majorHAnsi" w:cstheme="majorHAnsi"/>
                <w:color w:val="auto"/>
                <w:sz w:val="18"/>
                <w:szCs w:val="18"/>
              </w:rPr>
              <w:t>10%</w:t>
            </w:r>
          </w:p>
        </w:tc>
      </w:tr>
    </w:tbl>
    <w:p w:rsidR="00405843" w:rsidRPr="00416899" w:rsidRDefault="00405843" w:rsidP="0069687C">
      <w:pPr>
        <w:jc w:val="both"/>
        <w:rPr>
          <w:color w:val="auto"/>
          <w:szCs w:val="24"/>
        </w:rPr>
      </w:pPr>
    </w:p>
    <w:p w:rsidR="00006823" w:rsidRDefault="00A066AD" w:rsidP="00CF7BF0">
      <w:pPr>
        <w:jc w:val="both"/>
        <w:rPr>
          <w:rFonts w:eastAsia="Calibri" w:cs="Times New Roman"/>
          <w:color w:val="auto"/>
          <w:szCs w:val="24"/>
        </w:rPr>
      </w:pPr>
      <w:r>
        <w:rPr>
          <w:color w:val="auto"/>
          <w:szCs w:val="24"/>
        </w:rPr>
        <w:t xml:space="preserve">A PT note on 25 June </w:t>
      </w:r>
      <w:r w:rsidR="00C61A43" w:rsidRPr="00416899">
        <w:rPr>
          <w:color w:val="auto"/>
          <w:szCs w:val="24"/>
        </w:rPr>
        <w:t>2001</w:t>
      </w:r>
      <w:r>
        <w:rPr>
          <w:color w:val="auto"/>
          <w:szCs w:val="24"/>
        </w:rPr>
        <w:t xml:space="preserve">, 8 months prior to separation, </w:t>
      </w:r>
      <w:r w:rsidR="00C61A43" w:rsidRPr="00416899">
        <w:rPr>
          <w:color w:val="auto"/>
          <w:szCs w:val="24"/>
        </w:rPr>
        <w:t xml:space="preserve">reported pain at end of external rotation, but full motion of flexion and abduction.  </w:t>
      </w:r>
      <w:r w:rsidR="00CF0280" w:rsidRPr="00416899">
        <w:rPr>
          <w:color w:val="auto"/>
          <w:szCs w:val="24"/>
        </w:rPr>
        <w:t>At the MEB exam</w:t>
      </w:r>
      <w:r w:rsidR="00D21931" w:rsidRPr="00416899">
        <w:rPr>
          <w:color w:val="auto"/>
          <w:szCs w:val="24"/>
        </w:rPr>
        <w:t xml:space="preserve"> (</w:t>
      </w:r>
      <w:r w:rsidR="00BC0E8E" w:rsidRPr="00416899">
        <w:rPr>
          <w:color w:val="auto"/>
          <w:szCs w:val="24"/>
        </w:rPr>
        <w:t xml:space="preserve">undated - </w:t>
      </w:r>
      <w:r w:rsidR="00D21931" w:rsidRPr="00416899">
        <w:rPr>
          <w:color w:val="auto"/>
          <w:szCs w:val="24"/>
        </w:rPr>
        <w:t>approximately</w:t>
      </w:r>
      <w:r w:rsidR="00D21931">
        <w:rPr>
          <w:color w:val="auto"/>
          <w:szCs w:val="24"/>
        </w:rPr>
        <w:t xml:space="preserve"> </w:t>
      </w:r>
      <w:r>
        <w:rPr>
          <w:color w:val="auto"/>
          <w:szCs w:val="24"/>
        </w:rPr>
        <w:t>29 August 2001</w:t>
      </w:r>
      <w:r w:rsidR="00D21931">
        <w:rPr>
          <w:color w:val="auto"/>
          <w:szCs w:val="24"/>
        </w:rPr>
        <w:t>)</w:t>
      </w:r>
      <w:r w:rsidR="00CF0280" w:rsidRPr="00F64312">
        <w:rPr>
          <w:color w:val="auto"/>
          <w:szCs w:val="24"/>
        </w:rPr>
        <w:t>, the CI reported</w:t>
      </w:r>
      <w:r w:rsidR="00734022">
        <w:rPr>
          <w:color w:val="auto"/>
          <w:szCs w:val="24"/>
        </w:rPr>
        <w:t xml:space="preserve"> continued pain.  </w:t>
      </w:r>
      <w:r w:rsidR="00CF0280" w:rsidRPr="00F64312">
        <w:rPr>
          <w:color w:val="auto"/>
          <w:szCs w:val="24"/>
        </w:rPr>
        <w:t xml:space="preserve">The MEB physical exam </w:t>
      </w:r>
      <w:r w:rsidR="00734022">
        <w:rPr>
          <w:color w:val="auto"/>
          <w:szCs w:val="24"/>
        </w:rPr>
        <w:t xml:space="preserve">noted “upper extremity ROM is </w:t>
      </w:r>
      <w:r w:rsidR="00734022" w:rsidRPr="00CF7BF0">
        <w:rPr>
          <w:color w:val="auto"/>
          <w:szCs w:val="24"/>
        </w:rPr>
        <w:t xml:space="preserve">only </w:t>
      </w:r>
      <w:r w:rsidR="00DC6BB6" w:rsidRPr="00CF7BF0">
        <w:rPr>
          <w:color w:val="auto"/>
          <w:szCs w:val="24"/>
        </w:rPr>
        <w:t>60%</w:t>
      </w:r>
      <w:r w:rsidR="00734022" w:rsidRPr="00CF7BF0">
        <w:rPr>
          <w:color w:val="auto"/>
          <w:szCs w:val="24"/>
        </w:rPr>
        <w:t xml:space="preserve"> in all</w:t>
      </w:r>
      <w:r w:rsidR="00734022">
        <w:rPr>
          <w:color w:val="auto"/>
          <w:szCs w:val="24"/>
        </w:rPr>
        <w:t xml:space="preserve"> planes bilaterally with pain at greater than 60 d</w:t>
      </w:r>
      <w:r w:rsidR="005B38D7">
        <w:rPr>
          <w:color w:val="auto"/>
          <w:szCs w:val="24"/>
        </w:rPr>
        <w:t>egrees of flexion and abduction</w:t>
      </w:r>
      <w:r w:rsidR="00734022">
        <w:rPr>
          <w:color w:val="auto"/>
          <w:szCs w:val="24"/>
        </w:rPr>
        <w:t>”</w:t>
      </w:r>
      <w:r w:rsidR="00CF7BF0">
        <w:rPr>
          <w:color w:val="auto"/>
          <w:szCs w:val="24"/>
        </w:rPr>
        <w:t xml:space="preserve"> </w:t>
      </w:r>
      <w:r w:rsidR="00BC0E8E" w:rsidRPr="005B38D7">
        <w:rPr>
          <w:color w:val="auto"/>
          <w:szCs w:val="24"/>
        </w:rPr>
        <w:t>[60% is approximately 100⁰ flexion/abduction]</w:t>
      </w:r>
      <w:r w:rsidR="005B38D7" w:rsidRPr="005B38D7">
        <w:rPr>
          <w:color w:val="auto"/>
          <w:szCs w:val="24"/>
        </w:rPr>
        <w:t xml:space="preserve">.  </w:t>
      </w:r>
      <w:r w:rsidR="00CF0280" w:rsidRPr="00F64312">
        <w:rPr>
          <w:color w:val="auto"/>
          <w:szCs w:val="24"/>
        </w:rPr>
        <w:t>At the VA Compensation and Pension (C&amp;P) exam</w:t>
      </w:r>
      <w:r>
        <w:rPr>
          <w:color w:val="auto"/>
          <w:szCs w:val="24"/>
        </w:rPr>
        <w:t>,</w:t>
      </w:r>
      <w:r w:rsidR="00ED7820">
        <w:rPr>
          <w:color w:val="auto"/>
          <w:szCs w:val="24"/>
        </w:rPr>
        <w:t xml:space="preserve"> </w:t>
      </w:r>
      <w:r>
        <w:rPr>
          <w:color w:val="auto"/>
          <w:szCs w:val="24"/>
        </w:rPr>
        <w:t>2</w:t>
      </w:r>
      <w:r w:rsidR="00D21931">
        <w:rPr>
          <w:color w:val="auto"/>
          <w:szCs w:val="24"/>
        </w:rPr>
        <w:t xml:space="preserve"> months </w:t>
      </w:r>
      <w:r w:rsidR="00ED7820" w:rsidRPr="002F6FF6">
        <w:rPr>
          <w:color w:val="auto"/>
          <w:szCs w:val="24"/>
        </w:rPr>
        <w:t>prior to</w:t>
      </w:r>
      <w:r w:rsidR="00ED7820">
        <w:rPr>
          <w:color w:val="auto"/>
          <w:szCs w:val="24"/>
        </w:rPr>
        <w:t xml:space="preserve"> separation</w:t>
      </w:r>
      <w:r w:rsidR="00CF0280" w:rsidRPr="00F64312">
        <w:rPr>
          <w:color w:val="auto"/>
          <w:szCs w:val="24"/>
        </w:rPr>
        <w:t>, the CI reported</w:t>
      </w:r>
      <w:r w:rsidR="00D21931">
        <w:rPr>
          <w:color w:val="auto"/>
          <w:szCs w:val="24"/>
        </w:rPr>
        <w:t xml:space="preserve"> limitation of rotary movement and problems with overhead mobility, which interfered with his ability to lift even light weights or to participate in sports. </w:t>
      </w:r>
      <w:r>
        <w:rPr>
          <w:color w:val="auto"/>
          <w:szCs w:val="24"/>
        </w:rPr>
        <w:t xml:space="preserve"> </w:t>
      </w:r>
      <w:r w:rsidR="005B78B4">
        <w:rPr>
          <w:color w:val="auto"/>
          <w:szCs w:val="24"/>
        </w:rPr>
        <w:t xml:space="preserve">Examination revealed </w:t>
      </w:r>
      <w:r w:rsidR="00D21931">
        <w:rPr>
          <w:color w:val="auto"/>
          <w:szCs w:val="24"/>
        </w:rPr>
        <w:t>ROM, particularly abduction and external rotation,</w:t>
      </w:r>
      <w:r w:rsidR="003F18EE">
        <w:rPr>
          <w:color w:val="auto"/>
          <w:szCs w:val="24"/>
        </w:rPr>
        <w:t xml:space="preserve"> to</w:t>
      </w:r>
      <w:r w:rsidR="00D21931">
        <w:rPr>
          <w:color w:val="auto"/>
          <w:szCs w:val="24"/>
        </w:rPr>
        <w:t xml:space="preserve"> be painful.</w:t>
      </w:r>
      <w:r w:rsidR="00DC198F">
        <w:rPr>
          <w:color w:val="auto"/>
          <w:szCs w:val="24"/>
        </w:rPr>
        <w:t xml:space="preserve">  Clicking was noted with abduction and external rotation.</w:t>
      </w:r>
      <w:r w:rsidR="000C1D58">
        <w:rPr>
          <w:color w:val="auto"/>
          <w:szCs w:val="24"/>
        </w:rPr>
        <w:t xml:space="preserve"> </w:t>
      </w:r>
      <w:r w:rsidR="000965C0">
        <w:rPr>
          <w:color w:val="auto"/>
          <w:szCs w:val="24"/>
        </w:rPr>
        <w:t xml:space="preserve">There was no mention of loose movement, dislocation, mal-union or deformity.  </w:t>
      </w:r>
      <w:r w:rsidR="000C1D58">
        <w:rPr>
          <w:color w:val="auto"/>
          <w:szCs w:val="24"/>
        </w:rPr>
        <w:t>X-rays were remarkable only for appropriately positioned operative hardware.</w:t>
      </w:r>
      <w:r w:rsidR="00CF7BF0">
        <w:rPr>
          <w:color w:val="auto"/>
          <w:szCs w:val="24"/>
        </w:rPr>
        <w:t xml:space="preserve">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B2464F">
        <w:rPr>
          <w:rFonts w:cs="Times New Roman"/>
          <w:color w:val="auto"/>
        </w:rPr>
        <w:t xml:space="preserve">  </w:t>
      </w:r>
      <w:r w:rsidR="00A114B0" w:rsidRPr="00A114B0">
        <w:rPr>
          <w:rFonts w:cs="Times New Roman"/>
          <w:color w:val="auto"/>
        </w:rPr>
        <w:t>The VASRD §4.71a threshold for compensable ROM impairment is “shoulder level</w:t>
      </w:r>
      <w:r>
        <w:rPr>
          <w:rFonts w:cs="Times New Roman"/>
          <w:color w:val="auto"/>
        </w:rPr>
        <w:t>,</w:t>
      </w:r>
      <w:r w:rsidR="00A114B0" w:rsidRPr="00A114B0">
        <w:rPr>
          <w:rFonts w:cs="Times New Roman"/>
          <w:color w:val="auto"/>
        </w:rPr>
        <w:t xml:space="preserve">” and </w:t>
      </w:r>
      <w:r w:rsidR="00216115">
        <w:rPr>
          <w:rFonts w:cs="Times New Roman"/>
          <w:color w:val="auto"/>
        </w:rPr>
        <w:t xml:space="preserve">both the PT and VA </w:t>
      </w:r>
      <w:r w:rsidR="00A114B0" w:rsidRPr="00A114B0">
        <w:rPr>
          <w:rFonts w:cs="Times New Roman"/>
          <w:color w:val="auto"/>
        </w:rPr>
        <w:t>examinations demonstrate</w:t>
      </w:r>
      <w:r w:rsidR="005B78B4">
        <w:rPr>
          <w:rFonts w:cs="Times New Roman"/>
          <w:color w:val="auto"/>
        </w:rPr>
        <w:t>d</w:t>
      </w:r>
      <w:r w:rsidR="00A114B0" w:rsidRPr="00A114B0">
        <w:rPr>
          <w:rFonts w:cs="Times New Roman"/>
          <w:color w:val="auto"/>
        </w:rPr>
        <w:t xml:space="preserve"> motion </w:t>
      </w:r>
      <w:r w:rsidR="00216115">
        <w:rPr>
          <w:rFonts w:cs="Times New Roman"/>
          <w:color w:val="auto"/>
        </w:rPr>
        <w:t xml:space="preserve">well </w:t>
      </w:r>
      <w:r w:rsidR="00A114B0" w:rsidRPr="00A114B0">
        <w:rPr>
          <w:rFonts w:cs="Times New Roman"/>
          <w:color w:val="auto"/>
        </w:rPr>
        <w:t xml:space="preserve">above this level. </w:t>
      </w:r>
      <w:r w:rsidR="00216115">
        <w:rPr>
          <w:rFonts w:cs="Times New Roman"/>
          <w:color w:val="auto"/>
        </w:rPr>
        <w:t xml:space="preserve"> </w:t>
      </w:r>
      <w:r w:rsidR="005B78B4">
        <w:rPr>
          <w:rFonts w:cs="Times New Roman"/>
          <w:color w:val="auto"/>
        </w:rPr>
        <w:t>Because the</w:t>
      </w:r>
      <w:r w:rsidR="00B2464F">
        <w:rPr>
          <w:rFonts w:cs="Times New Roman"/>
          <w:color w:val="auto"/>
        </w:rPr>
        <w:t xml:space="preserve"> MEB exam </w:t>
      </w:r>
      <w:r w:rsidR="00216115">
        <w:rPr>
          <w:rFonts w:cs="Times New Roman"/>
          <w:color w:val="auto"/>
        </w:rPr>
        <w:t xml:space="preserve">was </w:t>
      </w:r>
      <w:r w:rsidR="00BC0E8E">
        <w:rPr>
          <w:rFonts w:cs="Times New Roman"/>
          <w:color w:val="auto"/>
        </w:rPr>
        <w:t xml:space="preserve">undated and </w:t>
      </w:r>
      <w:r w:rsidR="00216115">
        <w:rPr>
          <w:rFonts w:cs="Times New Roman"/>
          <w:color w:val="auto"/>
        </w:rPr>
        <w:t xml:space="preserve">unclear in its </w:t>
      </w:r>
      <w:r w:rsidR="00216115" w:rsidRPr="005B38D7">
        <w:rPr>
          <w:rFonts w:cs="Times New Roman"/>
          <w:color w:val="auto"/>
        </w:rPr>
        <w:t>language (“</w:t>
      </w:r>
      <w:r w:rsidR="007A1922" w:rsidRPr="005B38D7">
        <w:rPr>
          <w:rFonts w:cs="Times New Roman"/>
          <w:color w:val="auto"/>
        </w:rPr>
        <w:t xml:space="preserve">upper extremity </w:t>
      </w:r>
      <w:r w:rsidR="00216115" w:rsidRPr="005B38D7">
        <w:rPr>
          <w:rFonts w:cs="Times New Roman"/>
          <w:color w:val="auto"/>
        </w:rPr>
        <w:t xml:space="preserve">ROM is only </w:t>
      </w:r>
      <w:proofErr w:type="gramStart"/>
      <w:r w:rsidR="00216115" w:rsidRPr="005B38D7">
        <w:rPr>
          <w:rFonts w:cs="Times New Roman"/>
          <w:color w:val="auto"/>
        </w:rPr>
        <w:t>60%</w:t>
      </w:r>
      <w:proofErr w:type="gramEnd"/>
      <w:r w:rsidR="00216115" w:rsidRPr="005B38D7">
        <w:rPr>
          <w:rFonts w:cs="Times New Roman"/>
          <w:color w:val="auto"/>
        </w:rPr>
        <w:t>”), the</w:t>
      </w:r>
      <w:r w:rsidR="00216115">
        <w:rPr>
          <w:rFonts w:cs="Times New Roman"/>
          <w:color w:val="auto"/>
        </w:rPr>
        <w:t xml:space="preserve"> Board assigned it lower probative value.  </w:t>
      </w:r>
      <w:r w:rsidR="00A114B0">
        <w:rPr>
          <w:rFonts w:cs="Times New Roman"/>
          <w:color w:val="auto"/>
        </w:rPr>
        <w:t>The PEB’s</w:t>
      </w:r>
      <w:r w:rsidR="008D5DFE">
        <w:rPr>
          <w:rFonts w:cs="Times New Roman"/>
          <w:color w:val="auto"/>
        </w:rPr>
        <w:t xml:space="preserve"> </w:t>
      </w:r>
      <w:r w:rsidR="000965C0">
        <w:rPr>
          <w:rFonts w:cs="Times New Roman"/>
          <w:color w:val="auto"/>
        </w:rPr>
        <w:t>10% rating under an</w:t>
      </w:r>
      <w:r w:rsidR="00A114B0">
        <w:rPr>
          <w:rFonts w:cs="Times New Roman"/>
          <w:color w:val="auto"/>
        </w:rPr>
        <w:t xml:space="preserve"> analogous 5003 code was </w:t>
      </w:r>
      <w:r w:rsidR="00216115">
        <w:rPr>
          <w:rFonts w:cs="Times New Roman"/>
          <w:color w:val="auto"/>
        </w:rPr>
        <w:t xml:space="preserve">supported by </w:t>
      </w:r>
      <w:r w:rsidR="00216115">
        <w:rPr>
          <w:rFonts w:cs="Times New Roman"/>
          <w:bCs/>
          <w:color w:val="auto"/>
        </w:rPr>
        <w:t>§</w:t>
      </w:r>
      <w:r w:rsidR="00216115" w:rsidRPr="00A114B0">
        <w:rPr>
          <w:rFonts w:cs="Times New Roman"/>
          <w:bCs/>
          <w:color w:val="auto"/>
        </w:rPr>
        <w:t>4.</w:t>
      </w:r>
      <w:r w:rsidR="00216115">
        <w:rPr>
          <w:rFonts w:cs="Times New Roman"/>
          <w:bCs/>
          <w:color w:val="auto"/>
        </w:rPr>
        <w:t>40 (pain with use) or</w:t>
      </w:r>
      <w:r w:rsidR="00216115" w:rsidRPr="00A114B0">
        <w:rPr>
          <w:rFonts w:cs="Times New Roman"/>
          <w:bCs/>
          <w:color w:val="auto"/>
        </w:rPr>
        <w:t xml:space="preserve"> </w:t>
      </w:r>
      <w:r w:rsidR="00A114B0">
        <w:rPr>
          <w:rFonts w:cs="Times New Roman"/>
          <w:bCs/>
          <w:color w:val="auto"/>
        </w:rPr>
        <w:t>§</w:t>
      </w:r>
      <w:r w:rsidR="00216115">
        <w:rPr>
          <w:rFonts w:cs="Times New Roman"/>
          <w:bCs/>
          <w:color w:val="auto"/>
        </w:rPr>
        <w:t>4.59 (p</w:t>
      </w:r>
      <w:r w:rsidR="00A114B0" w:rsidRPr="00A114B0">
        <w:rPr>
          <w:rFonts w:cs="Times New Roman"/>
          <w:bCs/>
          <w:color w:val="auto"/>
        </w:rPr>
        <w:t>ainful motion</w:t>
      </w:r>
      <w:r w:rsidR="00216115">
        <w:rPr>
          <w:rFonts w:cs="Times New Roman"/>
          <w:bCs/>
          <w:color w:val="auto"/>
        </w:rPr>
        <w:t>).</w:t>
      </w:r>
      <w:r w:rsidR="003C40D6">
        <w:rPr>
          <w:rFonts w:asciiTheme="minorHAnsi" w:eastAsia="HiddenHorzOCR" w:hAnsiTheme="minorHAnsi"/>
          <w:color w:val="auto"/>
          <w:szCs w:val="24"/>
        </w:rPr>
        <w:t xml:space="preserve">  </w:t>
      </w:r>
      <w:r w:rsidR="00216115">
        <w:rPr>
          <w:rFonts w:cs="Times New Roman"/>
          <w:bCs/>
          <w:color w:val="auto"/>
        </w:rPr>
        <w:t>The</w:t>
      </w:r>
      <w:r w:rsidR="003F18EE">
        <w:rPr>
          <w:rFonts w:cs="Times New Roman"/>
          <w:bCs/>
          <w:color w:val="auto"/>
        </w:rPr>
        <w:t xml:space="preserve">re was no evidence of loose movement or dislocation </w:t>
      </w:r>
      <w:r w:rsidR="00306B86">
        <w:rPr>
          <w:rFonts w:cs="Times New Roman"/>
          <w:bCs/>
          <w:color w:val="auto"/>
        </w:rPr>
        <w:t>supporting a rating higher than</w:t>
      </w:r>
      <w:r w:rsidR="003F18EE">
        <w:rPr>
          <w:rFonts w:cs="Times New Roman"/>
          <w:bCs/>
          <w:color w:val="auto"/>
        </w:rPr>
        <w:t xml:space="preserve"> the</w:t>
      </w:r>
      <w:r w:rsidR="00216115">
        <w:rPr>
          <w:rFonts w:cs="Times New Roman"/>
          <w:bCs/>
          <w:color w:val="auto"/>
        </w:rPr>
        <w:t xml:space="preserve"> </w:t>
      </w:r>
      <w:r w:rsidR="003F18EE">
        <w:rPr>
          <w:rFonts w:cs="Times New Roman"/>
          <w:bCs/>
          <w:color w:val="auto"/>
        </w:rPr>
        <w:t xml:space="preserve">10% assigned by the VA under the </w:t>
      </w:r>
      <w:r w:rsidR="00216115">
        <w:rPr>
          <w:rFonts w:cs="Times New Roman"/>
          <w:bCs/>
          <w:color w:val="auto"/>
        </w:rPr>
        <w:t xml:space="preserve">analogous 5203 code </w:t>
      </w:r>
      <w:r w:rsidR="003F18EE">
        <w:rPr>
          <w:rFonts w:cs="Times New Roman"/>
          <w:bCs/>
          <w:color w:val="auto"/>
        </w:rPr>
        <w:t>(impairment of clavicle or scapula).</w:t>
      </w:r>
      <w:r w:rsidR="00B2464F" w:rsidRPr="00A114B0">
        <w:rPr>
          <w:rFonts w:cs="Times New Roman"/>
          <w:color w:val="auto"/>
        </w:rPr>
        <w:t xml:space="preserve"> </w:t>
      </w:r>
      <w:r w:rsidR="00165C7B" w:rsidRPr="00F64312">
        <w:rPr>
          <w:rFonts w:cs="Times New Roman"/>
          <w:color w:val="auto"/>
        </w:rPr>
        <w:t xml:space="preserve"> </w:t>
      </w:r>
      <w:r w:rsidR="003F18EE">
        <w:rPr>
          <w:rFonts w:cs="Times New Roman"/>
          <w:color w:val="auto"/>
        </w:rPr>
        <w:t>The Board also considered the 5202 code (other impairment of humerus), but there was no evidence of mal</w:t>
      </w:r>
      <w:r w:rsidR="00006823">
        <w:rPr>
          <w:rFonts w:cs="Times New Roman"/>
          <w:color w:val="auto"/>
        </w:rPr>
        <w:t>-</w:t>
      </w:r>
      <w:r w:rsidR="003F18EE">
        <w:rPr>
          <w:rFonts w:cs="Times New Roman"/>
          <w:color w:val="auto"/>
        </w:rPr>
        <w:t xml:space="preserve">union or deformity </w:t>
      </w:r>
      <w:r w:rsidR="00006823">
        <w:rPr>
          <w:rFonts w:cs="Times New Roman"/>
          <w:color w:val="auto"/>
        </w:rPr>
        <w:t>to support the</w:t>
      </w:r>
      <w:r w:rsidR="003F18EE">
        <w:rPr>
          <w:rFonts w:cs="Times New Roman"/>
          <w:color w:val="auto"/>
        </w:rPr>
        <w:t xml:space="preserve"> minim</w:t>
      </w:r>
      <w:r w:rsidR="00006823">
        <w:rPr>
          <w:rFonts w:cs="Times New Roman"/>
          <w:color w:val="auto"/>
        </w:rPr>
        <w:t>um</w:t>
      </w:r>
      <w:r w:rsidR="003F18EE">
        <w:rPr>
          <w:rFonts w:cs="Times New Roman"/>
          <w:color w:val="auto"/>
        </w:rPr>
        <w:t xml:space="preserve"> 20% rating</w:t>
      </w:r>
      <w:r w:rsidR="00006823">
        <w:rPr>
          <w:rFonts w:cs="Times New Roman"/>
          <w:color w:val="auto"/>
        </w:rPr>
        <w:t xml:space="preserve"> under that code</w:t>
      </w:r>
      <w:r w:rsidR="003F18EE">
        <w:rPr>
          <w:rFonts w:cs="Times New Roman"/>
          <w:color w:val="auto"/>
        </w:rPr>
        <w:t xml:space="preserve">.  </w:t>
      </w:r>
      <w:r w:rsidR="00006823">
        <w:rPr>
          <w:rFonts w:cs="Times New Roman"/>
          <w:color w:val="auto"/>
        </w:rPr>
        <w:t>Similarly, under the 5304 code (</w:t>
      </w:r>
      <w:r>
        <w:rPr>
          <w:rFonts w:cs="Times New Roman"/>
          <w:color w:val="auto"/>
        </w:rPr>
        <w:t>g</w:t>
      </w:r>
      <w:r w:rsidR="00006823">
        <w:rPr>
          <w:rFonts w:cs="Times New Roman"/>
          <w:color w:val="auto"/>
        </w:rPr>
        <w:t xml:space="preserve">roup IV muscle function) “moderately severe” impairment justifying a 20% rating was not present.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006823">
        <w:rPr>
          <w:rFonts w:eastAsia="Calibri" w:cs="Times New Roman"/>
          <w:color w:val="auto"/>
          <w:szCs w:val="24"/>
        </w:rPr>
        <w:t>right shoulder</w:t>
      </w:r>
      <w:r w:rsidR="00626902" w:rsidRPr="00F64312">
        <w:rPr>
          <w:rFonts w:eastAsia="Calibri" w:cs="Times New Roman"/>
          <w:color w:val="auto"/>
          <w:szCs w:val="24"/>
        </w:rPr>
        <w:t xml:space="preserve"> condition.</w:t>
      </w:r>
      <w:r w:rsidR="009B5FF9">
        <w:rPr>
          <w:rFonts w:eastAsia="Calibri" w:cs="Times New Roman"/>
          <w:color w:val="auto"/>
          <w:szCs w:val="24"/>
        </w:rPr>
        <w:t xml:space="preserve"> </w:t>
      </w:r>
      <w:r w:rsidR="00CF7BF0" w:rsidRPr="00CF7BF0">
        <w:rPr>
          <w:rFonts w:eastAsia="Calibri" w:cs="Times New Roman"/>
          <w:color w:val="auto"/>
          <w:szCs w:val="24"/>
        </w:rPr>
        <w:t xml:space="preserve"> </w:t>
      </w:r>
    </w:p>
    <w:p w:rsidR="00006823" w:rsidRDefault="00006823" w:rsidP="00006823">
      <w:pPr>
        <w:tabs>
          <w:tab w:val="left" w:pos="288"/>
          <w:tab w:val="left" w:pos="4752"/>
        </w:tabs>
        <w:jc w:val="both"/>
        <w:rPr>
          <w:rFonts w:eastAsia="Calibri" w:cs="Times New Roman"/>
          <w:color w:val="auto"/>
          <w:szCs w:val="24"/>
        </w:rPr>
      </w:pPr>
    </w:p>
    <w:p w:rsidR="00DC198F" w:rsidRPr="00416899" w:rsidRDefault="00006823" w:rsidP="000C1D58">
      <w:pPr>
        <w:jc w:val="both"/>
        <w:rPr>
          <w:color w:val="auto"/>
          <w:szCs w:val="24"/>
        </w:rPr>
      </w:pPr>
      <w:proofErr w:type="gramStart"/>
      <w:r w:rsidRPr="0007452B">
        <w:rPr>
          <w:rFonts w:eastAsia="Calibri" w:cs="Times New Roman"/>
          <w:color w:val="auto"/>
          <w:szCs w:val="24"/>
          <w:u w:val="single"/>
        </w:rPr>
        <w:t xml:space="preserve">Left Shoulder </w:t>
      </w:r>
      <w:r w:rsidR="0007452B" w:rsidRPr="0007452B">
        <w:rPr>
          <w:rFonts w:eastAsia="Calibri" w:cs="Times New Roman"/>
          <w:color w:val="auto"/>
          <w:szCs w:val="24"/>
          <w:u w:val="single"/>
        </w:rPr>
        <w:t xml:space="preserve">Rotator Cuff </w:t>
      </w:r>
      <w:r w:rsidRPr="0007452B">
        <w:rPr>
          <w:rFonts w:eastAsia="Calibri" w:cs="Times New Roman"/>
          <w:color w:val="auto"/>
          <w:szCs w:val="24"/>
          <w:u w:val="single"/>
        </w:rPr>
        <w:t>Condition</w:t>
      </w:r>
      <w:r w:rsidR="0007452B">
        <w:rPr>
          <w:rFonts w:eastAsia="Calibri" w:cs="Times New Roman"/>
          <w:color w:val="auto"/>
          <w:szCs w:val="24"/>
        </w:rPr>
        <w:t>.</w:t>
      </w:r>
      <w:proofErr w:type="gramEnd"/>
      <w:r w:rsidR="00165C7B" w:rsidRPr="00F64312">
        <w:rPr>
          <w:rFonts w:eastAsia="Calibri" w:cs="Times New Roman"/>
          <w:color w:val="auto"/>
          <w:szCs w:val="24"/>
        </w:rPr>
        <w:t xml:space="preserve">  </w:t>
      </w:r>
      <w:proofErr w:type="gramStart"/>
      <w:r w:rsidR="007E77BB">
        <w:rPr>
          <w:rFonts w:eastAsia="Calibri" w:cs="Times New Roman"/>
          <w:color w:val="auto"/>
          <w:szCs w:val="24"/>
        </w:rPr>
        <w:t xml:space="preserve">Although the left shoulder injury reportedly occurred in February 2000 (at the time of the right shoulder injury), it did not become a focus of clinical attention until </w:t>
      </w:r>
      <w:r w:rsidR="006373EF">
        <w:rPr>
          <w:rFonts w:eastAsia="Calibri" w:cs="Times New Roman"/>
          <w:color w:val="auto"/>
          <w:szCs w:val="24"/>
        </w:rPr>
        <w:t>over a year later.</w:t>
      </w:r>
      <w:proofErr w:type="gramEnd"/>
      <w:r w:rsidR="00A066AD">
        <w:rPr>
          <w:rFonts w:eastAsia="Calibri" w:cs="Times New Roman"/>
          <w:color w:val="auto"/>
          <w:szCs w:val="24"/>
        </w:rPr>
        <w:t xml:space="preserve">  A</w:t>
      </w:r>
      <w:r w:rsidR="00306B86">
        <w:rPr>
          <w:rFonts w:eastAsia="Calibri" w:cs="Times New Roman"/>
          <w:color w:val="auto"/>
          <w:szCs w:val="24"/>
        </w:rPr>
        <w:t>n</w:t>
      </w:r>
      <w:r w:rsidR="00A066AD">
        <w:rPr>
          <w:rFonts w:eastAsia="Calibri" w:cs="Times New Roman"/>
          <w:color w:val="auto"/>
          <w:szCs w:val="24"/>
        </w:rPr>
        <w:t xml:space="preserve"> MRI performed on 12 June </w:t>
      </w:r>
      <w:r w:rsidR="006373EF">
        <w:rPr>
          <w:rFonts w:eastAsia="Calibri" w:cs="Times New Roman"/>
          <w:color w:val="auto"/>
          <w:szCs w:val="24"/>
        </w:rPr>
        <w:t>2001</w:t>
      </w:r>
      <w:r w:rsidR="00A066AD">
        <w:rPr>
          <w:rFonts w:eastAsia="Calibri" w:cs="Times New Roman"/>
          <w:color w:val="auto"/>
          <w:szCs w:val="24"/>
        </w:rPr>
        <w:t>,</w:t>
      </w:r>
      <w:r w:rsidR="006373EF">
        <w:rPr>
          <w:rFonts w:eastAsia="Calibri" w:cs="Times New Roman"/>
          <w:color w:val="auto"/>
          <w:szCs w:val="24"/>
        </w:rPr>
        <w:t xml:space="preserve"> for evaluation of pain</w:t>
      </w:r>
      <w:r w:rsidR="00A066AD">
        <w:rPr>
          <w:rFonts w:eastAsia="Calibri" w:cs="Times New Roman"/>
          <w:color w:val="auto"/>
          <w:szCs w:val="24"/>
        </w:rPr>
        <w:t>,</w:t>
      </w:r>
      <w:r w:rsidR="006373EF">
        <w:rPr>
          <w:rFonts w:eastAsia="Calibri" w:cs="Times New Roman"/>
          <w:color w:val="auto"/>
          <w:szCs w:val="24"/>
        </w:rPr>
        <w:t xml:space="preserve"> showed </w:t>
      </w:r>
      <w:proofErr w:type="spellStart"/>
      <w:r w:rsidR="006373EF">
        <w:rPr>
          <w:rFonts w:eastAsia="Calibri" w:cs="Times New Roman"/>
          <w:color w:val="auto"/>
          <w:szCs w:val="24"/>
        </w:rPr>
        <w:t>subacromial</w:t>
      </w:r>
      <w:proofErr w:type="spellEnd"/>
      <w:r w:rsidR="006373EF">
        <w:rPr>
          <w:rFonts w:eastAsia="Calibri" w:cs="Times New Roman"/>
          <w:color w:val="auto"/>
          <w:szCs w:val="24"/>
        </w:rPr>
        <w:t xml:space="preserve"> narrowing and supraspinatus </w:t>
      </w:r>
      <w:proofErr w:type="spellStart"/>
      <w:r w:rsidR="006373EF">
        <w:rPr>
          <w:rFonts w:eastAsia="Calibri" w:cs="Times New Roman"/>
          <w:color w:val="auto"/>
          <w:szCs w:val="24"/>
        </w:rPr>
        <w:t>tendinosis</w:t>
      </w:r>
      <w:proofErr w:type="spellEnd"/>
      <w:r w:rsidR="006373EF">
        <w:rPr>
          <w:rFonts w:eastAsia="Calibri" w:cs="Times New Roman"/>
          <w:color w:val="auto"/>
          <w:szCs w:val="24"/>
        </w:rPr>
        <w:t xml:space="preserve">. </w:t>
      </w:r>
      <w:r w:rsidR="00A9654D">
        <w:rPr>
          <w:rFonts w:eastAsia="Calibri" w:cs="Times New Roman"/>
          <w:color w:val="auto"/>
          <w:szCs w:val="24"/>
        </w:rPr>
        <w:t xml:space="preserve"> Due to continued pain despite PT, diagnostic arthroscopy was performed</w:t>
      </w:r>
      <w:r w:rsidR="00A066AD">
        <w:rPr>
          <w:rFonts w:eastAsia="Calibri" w:cs="Times New Roman"/>
          <w:color w:val="auto"/>
          <w:szCs w:val="24"/>
        </w:rPr>
        <w:t xml:space="preserve"> on 6 September </w:t>
      </w:r>
      <w:r w:rsidR="00CC796F">
        <w:rPr>
          <w:rFonts w:eastAsia="Calibri" w:cs="Times New Roman"/>
          <w:color w:val="auto"/>
          <w:szCs w:val="24"/>
        </w:rPr>
        <w:t>2001</w:t>
      </w:r>
      <w:r w:rsidR="00A066AD">
        <w:rPr>
          <w:rFonts w:eastAsia="Calibri" w:cs="Times New Roman"/>
          <w:color w:val="auto"/>
          <w:szCs w:val="24"/>
        </w:rPr>
        <w:t xml:space="preserve">, </w:t>
      </w:r>
      <w:r w:rsidR="001C7E84">
        <w:rPr>
          <w:rFonts w:eastAsia="Calibri" w:cs="Times New Roman"/>
          <w:color w:val="auto"/>
          <w:szCs w:val="24"/>
        </w:rPr>
        <w:t>during the MEB process</w:t>
      </w:r>
      <w:r w:rsidR="00A9654D">
        <w:rPr>
          <w:rFonts w:eastAsia="Calibri" w:cs="Times New Roman"/>
          <w:color w:val="auto"/>
          <w:szCs w:val="24"/>
        </w:rPr>
        <w:t>, which revealed subacromial impingement and partial thickness supraspinatus tear.  These issues were addressed surgically.</w:t>
      </w:r>
      <w:r w:rsidR="00DC198F">
        <w:rPr>
          <w:rFonts w:eastAsia="Calibri" w:cs="Times New Roman"/>
          <w:color w:val="auto"/>
          <w:szCs w:val="24"/>
        </w:rPr>
        <w:t xml:space="preserve">  </w:t>
      </w:r>
      <w:r w:rsidR="00387694">
        <w:rPr>
          <w:rFonts w:eastAsia="Calibri" w:cs="Times New Roman"/>
          <w:color w:val="auto"/>
          <w:szCs w:val="24"/>
        </w:rPr>
        <w:t xml:space="preserve">There were no documented complaints of instability, subluxation or dislocation.  </w:t>
      </w:r>
      <w:r w:rsidR="00DC198F" w:rsidRPr="00F64312">
        <w:rPr>
          <w:color w:val="auto"/>
          <w:szCs w:val="24"/>
        </w:rPr>
        <w:t xml:space="preserve">There were </w:t>
      </w:r>
      <w:r w:rsidR="001C7E84">
        <w:rPr>
          <w:color w:val="auto"/>
          <w:szCs w:val="24"/>
        </w:rPr>
        <w:t xml:space="preserve">two goniometric </w:t>
      </w:r>
      <w:r w:rsidR="00DC198F" w:rsidRPr="00F64312">
        <w:rPr>
          <w:color w:val="auto"/>
          <w:szCs w:val="24"/>
        </w:rPr>
        <w:t>ROM evaluations in evidence, with documentation of additional ratable criteria, which the Board weighed in arrivi</w:t>
      </w:r>
      <w:r w:rsidR="00DC198F">
        <w:rPr>
          <w:color w:val="auto"/>
          <w:szCs w:val="24"/>
        </w:rPr>
        <w:t xml:space="preserve">ng at its rating </w:t>
      </w:r>
      <w:r w:rsidR="00DC198F" w:rsidRPr="00416899">
        <w:rPr>
          <w:color w:val="auto"/>
          <w:szCs w:val="24"/>
        </w:rPr>
        <w:t xml:space="preserve">recommendation, as summarized in the chart below.  </w:t>
      </w:r>
    </w:p>
    <w:p w:rsidR="00241B01" w:rsidRPr="00416899" w:rsidRDefault="00241B01" w:rsidP="000C1D58">
      <w:pPr>
        <w:tabs>
          <w:tab w:val="left" w:pos="288"/>
          <w:tab w:val="left" w:pos="4752"/>
        </w:tabs>
        <w:jc w:val="both"/>
        <w:rPr>
          <w:rFonts w:cs="Times New Roman"/>
          <w:color w:val="auto"/>
          <w:highlight w:val="magenta"/>
        </w:rPr>
      </w:pPr>
    </w:p>
    <w:tbl>
      <w:tblPr>
        <w:tblW w:w="7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8"/>
        <w:gridCol w:w="2790"/>
        <w:gridCol w:w="2678"/>
      </w:tblGrid>
      <w:tr w:rsidR="00A9654D" w:rsidRPr="00416899" w:rsidTr="00A24F34">
        <w:trPr>
          <w:jc w:val="center"/>
        </w:trPr>
        <w:tc>
          <w:tcPr>
            <w:tcW w:w="2148" w:type="dxa"/>
            <w:shd w:val="clear" w:color="auto" w:fill="D9D9D9"/>
            <w:vAlign w:val="center"/>
          </w:tcPr>
          <w:p w:rsidR="00A9654D" w:rsidRPr="00416899" w:rsidRDefault="00A9654D" w:rsidP="005B38D7">
            <w:pPr>
              <w:spacing w:line="220" w:lineRule="exact"/>
              <w:contextualSpacing/>
              <w:rPr>
                <w:rFonts w:asciiTheme="majorHAnsi" w:eastAsia="Calibri" w:hAnsiTheme="majorHAnsi" w:cstheme="majorHAnsi"/>
                <w:color w:val="auto"/>
                <w:sz w:val="22"/>
              </w:rPr>
            </w:pPr>
            <w:r w:rsidRPr="00416899">
              <w:rPr>
                <w:rFonts w:asciiTheme="majorHAnsi" w:eastAsia="Calibri" w:hAnsiTheme="majorHAnsi" w:cstheme="majorHAnsi"/>
                <w:color w:val="auto"/>
                <w:sz w:val="22"/>
              </w:rPr>
              <w:t>Left Shoulder ROM</w:t>
            </w:r>
          </w:p>
        </w:tc>
        <w:tc>
          <w:tcPr>
            <w:tcW w:w="2790" w:type="dxa"/>
            <w:shd w:val="clear" w:color="auto" w:fill="D9D9D9"/>
            <w:vAlign w:val="center"/>
          </w:tcPr>
          <w:p w:rsidR="00A9654D" w:rsidRPr="00416899" w:rsidRDefault="00A9654D" w:rsidP="00CF7BF0">
            <w:pPr>
              <w:spacing w:line="220" w:lineRule="exact"/>
              <w:contextualSpacing/>
              <w:rPr>
                <w:rFonts w:asciiTheme="majorHAnsi" w:eastAsia="Calibri" w:hAnsiTheme="majorHAnsi" w:cstheme="majorHAnsi"/>
                <w:color w:val="auto"/>
                <w:sz w:val="22"/>
              </w:rPr>
            </w:pPr>
            <w:r w:rsidRPr="00416899">
              <w:rPr>
                <w:rFonts w:asciiTheme="majorHAnsi" w:eastAsia="Calibri" w:hAnsiTheme="majorHAnsi" w:cstheme="majorHAnsi"/>
                <w:color w:val="auto"/>
                <w:sz w:val="22"/>
              </w:rPr>
              <w:t>PT ~</w:t>
            </w:r>
            <w:r w:rsidR="00DC198F" w:rsidRPr="00416899">
              <w:rPr>
                <w:rFonts w:asciiTheme="majorHAnsi" w:eastAsia="Calibri" w:hAnsiTheme="majorHAnsi" w:cstheme="majorHAnsi"/>
                <w:color w:val="auto"/>
                <w:sz w:val="22"/>
              </w:rPr>
              <w:t>4</w:t>
            </w:r>
            <w:r w:rsidRPr="00416899">
              <w:rPr>
                <w:rFonts w:asciiTheme="majorHAnsi" w:eastAsia="Calibri" w:hAnsiTheme="majorHAnsi" w:cstheme="majorHAnsi"/>
                <w:color w:val="auto"/>
                <w:sz w:val="22"/>
              </w:rPr>
              <w:t xml:space="preserve"> Mo. Pre-Sep</w:t>
            </w:r>
          </w:p>
        </w:tc>
        <w:tc>
          <w:tcPr>
            <w:tcW w:w="2678" w:type="dxa"/>
            <w:shd w:val="clear" w:color="auto" w:fill="D9D9D9"/>
            <w:vAlign w:val="center"/>
          </w:tcPr>
          <w:p w:rsidR="00A9654D" w:rsidRPr="00416899" w:rsidRDefault="00A9654D" w:rsidP="00CF7BF0">
            <w:pPr>
              <w:spacing w:line="220" w:lineRule="exact"/>
              <w:contextualSpacing/>
              <w:rPr>
                <w:rFonts w:asciiTheme="majorHAnsi" w:eastAsia="Cambria" w:hAnsiTheme="majorHAnsi" w:cstheme="majorHAnsi"/>
                <w:color w:val="auto"/>
                <w:sz w:val="22"/>
              </w:rPr>
            </w:pPr>
            <w:r w:rsidRPr="00416899">
              <w:rPr>
                <w:rFonts w:asciiTheme="majorHAnsi" w:eastAsia="Calibri" w:hAnsiTheme="majorHAnsi" w:cstheme="majorHAnsi"/>
                <w:color w:val="auto"/>
                <w:sz w:val="22"/>
              </w:rPr>
              <w:t>VA</w:t>
            </w:r>
            <w:r w:rsidRPr="00416899">
              <w:rPr>
                <w:rFonts w:asciiTheme="majorHAnsi" w:eastAsia="Cambria" w:hAnsiTheme="majorHAnsi" w:cstheme="majorHAnsi"/>
                <w:color w:val="auto"/>
                <w:sz w:val="22"/>
              </w:rPr>
              <w:t xml:space="preserve"> C&amp;P ~2 Mo. Pre-Sep</w:t>
            </w:r>
          </w:p>
        </w:tc>
      </w:tr>
      <w:tr w:rsidR="00A9654D" w:rsidRPr="00416899" w:rsidTr="00A24F34">
        <w:trPr>
          <w:jc w:val="center"/>
        </w:trPr>
        <w:tc>
          <w:tcPr>
            <w:tcW w:w="2148" w:type="dxa"/>
            <w:vAlign w:val="center"/>
          </w:tcPr>
          <w:p w:rsidR="00A9654D" w:rsidRPr="00416899" w:rsidRDefault="00A9654D" w:rsidP="005B38D7">
            <w:pPr>
              <w:spacing w:line="220" w:lineRule="exact"/>
              <w:contextualSpacing/>
              <w:rPr>
                <w:rFonts w:asciiTheme="majorHAnsi" w:eastAsia="Calibri" w:hAnsiTheme="majorHAnsi" w:cstheme="majorHAnsi"/>
                <w:color w:val="auto"/>
                <w:sz w:val="22"/>
              </w:rPr>
            </w:pPr>
            <w:r w:rsidRPr="00416899">
              <w:rPr>
                <w:rFonts w:asciiTheme="majorHAnsi" w:eastAsia="Calibri" w:hAnsiTheme="majorHAnsi" w:cstheme="majorHAnsi"/>
                <w:color w:val="auto"/>
                <w:sz w:val="22"/>
              </w:rPr>
              <w:t>Flexion (0-180⁰)</w:t>
            </w:r>
          </w:p>
        </w:tc>
        <w:tc>
          <w:tcPr>
            <w:tcW w:w="2790" w:type="dxa"/>
            <w:vAlign w:val="center"/>
          </w:tcPr>
          <w:p w:rsidR="00A9654D" w:rsidRPr="00416899" w:rsidRDefault="00DC198F" w:rsidP="005B38D7">
            <w:pPr>
              <w:spacing w:line="220" w:lineRule="exact"/>
              <w:contextualSpacing/>
              <w:rPr>
                <w:rFonts w:asciiTheme="majorHAnsi" w:eastAsia="Calibri" w:hAnsiTheme="majorHAnsi" w:cstheme="majorHAnsi"/>
                <w:color w:val="auto"/>
                <w:sz w:val="22"/>
                <w:highlight w:val="yellow"/>
              </w:rPr>
            </w:pPr>
            <w:r w:rsidRPr="00416899">
              <w:rPr>
                <w:rFonts w:asciiTheme="majorHAnsi" w:eastAsia="Calibri" w:hAnsiTheme="majorHAnsi" w:cstheme="majorHAnsi"/>
                <w:color w:val="auto"/>
                <w:sz w:val="22"/>
              </w:rPr>
              <w:t>125</w:t>
            </w:r>
            <w:r w:rsidR="00A9654D" w:rsidRPr="00416899">
              <w:rPr>
                <w:rFonts w:asciiTheme="majorHAnsi" w:eastAsia="Calibri" w:hAnsiTheme="majorHAnsi" w:cstheme="majorHAnsi"/>
                <w:color w:val="auto"/>
                <w:sz w:val="22"/>
              </w:rPr>
              <w:t>⁰</w:t>
            </w:r>
          </w:p>
        </w:tc>
        <w:tc>
          <w:tcPr>
            <w:tcW w:w="2678" w:type="dxa"/>
            <w:vAlign w:val="center"/>
          </w:tcPr>
          <w:p w:rsidR="00A9654D" w:rsidRPr="00416899" w:rsidRDefault="00A9654D" w:rsidP="005B38D7">
            <w:pPr>
              <w:spacing w:line="220" w:lineRule="exact"/>
              <w:contextualSpacing/>
              <w:rPr>
                <w:rFonts w:asciiTheme="majorHAnsi" w:eastAsia="Calibri" w:hAnsiTheme="majorHAnsi" w:cstheme="majorHAnsi"/>
                <w:color w:val="auto"/>
                <w:sz w:val="22"/>
              </w:rPr>
            </w:pPr>
            <w:r w:rsidRPr="00416899">
              <w:rPr>
                <w:rFonts w:asciiTheme="majorHAnsi" w:eastAsia="Calibri" w:hAnsiTheme="majorHAnsi" w:cstheme="majorHAnsi"/>
                <w:color w:val="auto"/>
                <w:sz w:val="22"/>
              </w:rPr>
              <w:t>140⁰</w:t>
            </w:r>
          </w:p>
        </w:tc>
      </w:tr>
      <w:tr w:rsidR="00A9654D" w:rsidRPr="00416899" w:rsidTr="00A24F34">
        <w:trPr>
          <w:jc w:val="center"/>
        </w:trPr>
        <w:tc>
          <w:tcPr>
            <w:tcW w:w="2148" w:type="dxa"/>
            <w:vAlign w:val="center"/>
          </w:tcPr>
          <w:p w:rsidR="00A9654D" w:rsidRPr="00416899" w:rsidRDefault="00A9654D" w:rsidP="005B38D7">
            <w:pPr>
              <w:spacing w:line="220" w:lineRule="exact"/>
              <w:contextualSpacing/>
              <w:rPr>
                <w:rFonts w:asciiTheme="majorHAnsi" w:eastAsia="Calibri" w:hAnsiTheme="majorHAnsi" w:cstheme="majorHAnsi"/>
                <w:color w:val="auto"/>
                <w:sz w:val="22"/>
              </w:rPr>
            </w:pPr>
            <w:r w:rsidRPr="00416899">
              <w:rPr>
                <w:rFonts w:asciiTheme="majorHAnsi" w:eastAsia="Calibri" w:hAnsiTheme="majorHAnsi" w:cstheme="majorHAnsi"/>
                <w:color w:val="auto"/>
                <w:sz w:val="22"/>
              </w:rPr>
              <w:t>Abduction (0-180⁰)</w:t>
            </w:r>
          </w:p>
        </w:tc>
        <w:tc>
          <w:tcPr>
            <w:tcW w:w="2790" w:type="dxa"/>
            <w:vAlign w:val="center"/>
          </w:tcPr>
          <w:p w:rsidR="00A9654D" w:rsidRPr="00416899" w:rsidRDefault="00DC198F" w:rsidP="005B38D7">
            <w:pPr>
              <w:spacing w:line="220" w:lineRule="exact"/>
              <w:contextualSpacing/>
              <w:rPr>
                <w:rFonts w:asciiTheme="majorHAnsi" w:eastAsia="Calibri" w:hAnsiTheme="majorHAnsi" w:cstheme="majorHAnsi"/>
                <w:color w:val="auto"/>
                <w:sz w:val="22"/>
                <w:highlight w:val="yellow"/>
              </w:rPr>
            </w:pPr>
            <w:r w:rsidRPr="00416899">
              <w:rPr>
                <w:rFonts w:asciiTheme="majorHAnsi" w:eastAsia="Calibri" w:hAnsiTheme="majorHAnsi" w:cstheme="majorHAnsi"/>
                <w:color w:val="auto"/>
                <w:sz w:val="22"/>
              </w:rPr>
              <w:t>12</w:t>
            </w:r>
            <w:r w:rsidR="00A9654D" w:rsidRPr="00416899">
              <w:rPr>
                <w:rFonts w:asciiTheme="majorHAnsi" w:eastAsia="Calibri" w:hAnsiTheme="majorHAnsi" w:cstheme="majorHAnsi"/>
                <w:color w:val="auto"/>
                <w:sz w:val="22"/>
              </w:rPr>
              <w:t>0⁰</w:t>
            </w:r>
          </w:p>
        </w:tc>
        <w:tc>
          <w:tcPr>
            <w:tcW w:w="2678" w:type="dxa"/>
            <w:vAlign w:val="center"/>
          </w:tcPr>
          <w:p w:rsidR="00A9654D" w:rsidRPr="00416899" w:rsidRDefault="00DC198F" w:rsidP="005B38D7">
            <w:pPr>
              <w:spacing w:line="220" w:lineRule="exact"/>
              <w:contextualSpacing/>
              <w:rPr>
                <w:rFonts w:asciiTheme="majorHAnsi" w:eastAsia="Calibri" w:hAnsiTheme="majorHAnsi" w:cstheme="majorHAnsi"/>
                <w:color w:val="auto"/>
                <w:sz w:val="22"/>
              </w:rPr>
            </w:pPr>
            <w:r w:rsidRPr="00416899">
              <w:rPr>
                <w:rFonts w:asciiTheme="majorHAnsi" w:eastAsia="Calibri" w:hAnsiTheme="majorHAnsi" w:cstheme="majorHAnsi"/>
                <w:color w:val="auto"/>
                <w:sz w:val="22"/>
              </w:rPr>
              <w:t>12</w:t>
            </w:r>
            <w:r w:rsidR="00A9654D" w:rsidRPr="00416899">
              <w:rPr>
                <w:rFonts w:asciiTheme="majorHAnsi" w:eastAsia="Calibri" w:hAnsiTheme="majorHAnsi" w:cstheme="majorHAnsi"/>
                <w:color w:val="auto"/>
                <w:sz w:val="22"/>
              </w:rPr>
              <w:t>0⁰</w:t>
            </w:r>
          </w:p>
        </w:tc>
      </w:tr>
      <w:tr w:rsidR="00A9654D" w:rsidRPr="00416899" w:rsidTr="00A24F34">
        <w:trPr>
          <w:jc w:val="center"/>
        </w:trPr>
        <w:tc>
          <w:tcPr>
            <w:tcW w:w="2148" w:type="dxa"/>
            <w:vAlign w:val="center"/>
          </w:tcPr>
          <w:p w:rsidR="00A9654D" w:rsidRPr="00416899" w:rsidRDefault="00A9654D" w:rsidP="005B38D7">
            <w:pPr>
              <w:tabs>
                <w:tab w:val="left" w:pos="288"/>
                <w:tab w:val="left" w:pos="4752"/>
              </w:tabs>
              <w:spacing w:line="220" w:lineRule="exact"/>
              <w:rPr>
                <w:rFonts w:asciiTheme="majorHAnsi" w:eastAsia="Cambria" w:hAnsiTheme="majorHAnsi" w:cstheme="majorHAnsi"/>
                <w:color w:val="auto"/>
                <w:sz w:val="22"/>
              </w:rPr>
            </w:pPr>
            <w:r w:rsidRPr="00416899">
              <w:rPr>
                <w:rFonts w:asciiTheme="majorHAnsi" w:eastAsia="Cambria" w:hAnsiTheme="majorHAnsi" w:cstheme="majorHAnsi"/>
                <w:color w:val="auto"/>
                <w:sz w:val="22"/>
              </w:rPr>
              <w:t>Comments</w:t>
            </w:r>
          </w:p>
        </w:tc>
        <w:tc>
          <w:tcPr>
            <w:tcW w:w="2790" w:type="dxa"/>
            <w:vAlign w:val="center"/>
          </w:tcPr>
          <w:p w:rsidR="00A9654D" w:rsidRPr="00416899" w:rsidRDefault="00D93C7D" w:rsidP="005B38D7">
            <w:pPr>
              <w:tabs>
                <w:tab w:val="left" w:pos="288"/>
                <w:tab w:val="left" w:pos="4752"/>
              </w:tabs>
              <w:spacing w:line="220" w:lineRule="exact"/>
              <w:rPr>
                <w:rFonts w:asciiTheme="majorHAnsi" w:eastAsia="Cambria" w:hAnsiTheme="majorHAnsi" w:cstheme="majorHAnsi"/>
                <w:color w:val="auto"/>
                <w:sz w:val="22"/>
                <w:highlight w:val="lightGray"/>
              </w:rPr>
            </w:pPr>
            <w:r w:rsidRPr="00416899">
              <w:rPr>
                <w:rFonts w:asciiTheme="majorHAnsi" w:eastAsia="Cambria" w:hAnsiTheme="majorHAnsi" w:cstheme="majorHAnsi"/>
                <w:color w:val="auto"/>
                <w:sz w:val="22"/>
              </w:rPr>
              <w:t>Minimal tenderness</w:t>
            </w:r>
          </w:p>
        </w:tc>
        <w:tc>
          <w:tcPr>
            <w:tcW w:w="2678" w:type="dxa"/>
            <w:vAlign w:val="center"/>
          </w:tcPr>
          <w:p w:rsidR="00A9654D" w:rsidRPr="00416899" w:rsidRDefault="00A9654D" w:rsidP="005B38D7">
            <w:pPr>
              <w:tabs>
                <w:tab w:val="left" w:pos="288"/>
                <w:tab w:val="left" w:pos="4752"/>
              </w:tabs>
              <w:spacing w:line="220" w:lineRule="exact"/>
              <w:rPr>
                <w:rFonts w:asciiTheme="majorHAnsi" w:eastAsia="Cambria" w:hAnsiTheme="majorHAnsi" w:cstheme="majorHAnsi"/>
                <w:color w:val="auto"/>
                <w:sz w:val="22"/>
                <w:highlight w:val="lightGray"/>
              </w:rPr>
            </w:pPr>
            <w:r w:rsidRPr="00416899">
              <w:rPr>
                <w:rFonts w:asciiTheme="majorHAnsi" w:eastAsia="Cambria" w:hAnsiTheme="majorHAnsi" w:cstheme="majorHAnsi"/>
                <w:color w:val="auto"/>
                <w:sz w:val="22"/>
              </w:rPr>
              <w:t>Painful motion</w:t>
            </w:r>
          </w:p>
        </w:tc>
      </w:tr>
      <w:tr w:rsidR="00A9654D" w:rsidRPr="00416899" w:rsidTr="00A24F34">
        <w:trPr>
          <w:trHeight w:val="70"/>
          <w:jc w:val="center"/>
        </w:trPr>
        <w:tc>
          <w:tcPr>
            <w:tcW w:w="2148" w:type="dxa"/>
            <w:vAlign w:val="center"/>
          </w:tcPr>
          <w:p w:rsidR="00A9654D" w:rsidRPr="00416899" w:rsidRDefault="00A9654D" w:rsidP="005B38D7">
            <w:pPr>
              <w:tabs>
                <w:tab w:val="left" w:pos="288"/>
                <w:tab w:val="left" w:pos="4752"/>
              </w:tabs>
              <w:spacing w:line="220" w:lineRule="exact"/>
              <w:rPr>
                <w:rFonts w:asciiTheme="majorHAnsi" w:eastAsia="Cambria" w:hAnsiTheme="majorHAnsi" w:cstheme="majorHAnsi"/>
                <w:color w:val="auto"/>
                <w:sz w:val="22"/>
              </w:rPr>
            </w:pPr>
            <w:r w:rsidRPr="00416899">
              <w:rPr>
                <w:rFonts w:asciiTheme="majorHAnsi" w:eastAsia="Cambria" w:hAnsiTheme="majorHAnsi" w:cstheme="majorHAnsi"/>
                <w:color w:val="auto"/>
                <w:sz w:val="22"/>
              </w:rPr>
              <w:t>§4.71a Rating</w:t>
            </w:r>
          </w:p>
        </w:tc>
        <w:tc>
          <w:tcPr>
            <w:tcW w:w="2790" w:type="dxa"/>
            <w:vAlign w:val="center"/>
          </w:tcPr>
          <w:p w:rsidR="00A9654D" w:rsidRPr="00416899" w:rsidRDefault="00A9654D" w:rsidP="005B38D7">
            <w:pPr>
              <w:tabs>
                <w:tab w:val="left" w:pos="288"/>
                <w:tab w:val="left" w:pos="4752"/>
              </w:tabs>
              <w:spacing w:line="220" w:lineRule="exact"/>
              <w:rPr>
                <w:rFonts w:asciiTheme="majorHAnsi" w:eastAsia="Cambria" w:hAnsiTheme="majorHAnsi" w:cstheme="majorHAnsi"/>
                <w:color w:val="auto"/>
                <w:sz w:val="22"/>
                <w:highlight w:val="lightGray"/>
              </w:rPr>
            </w:pPr>
            <w:r w:rsidRPr="00416899">
              <w:rPr>
                <w:rFonts w:asciiTheme="majorHAnsi" w:eastAsia="Cambria" w:hAnsiTheme="majorHAnsi" w:cstheme="majorHAnsi"/>
                <w:color w:val="auto"/>
                <w:sz w:val="22"/>
              </w:rPr>
              <w:t>10%</w:t>
            </w:r>
          </w:p>
        </w:tc>
        <w:tc>
          <w:tcPr>
            <w:tcW w:w="2678" w:type="dxa"/>
            <w:vAlign w:val="center"/>
          </w:tcPr>
          <w:p w:rsidR="00A9654D" w:rsidRPr="00416899" w:rsidRDefault="00A9654D" w:rsidP="005B38D7">
            <w:pPr>
              <w:tabs>
                <w:tab w:val="left" w:pos="288"/>
                <w:tab w:val="left" w:pos="4752"/>
              </w:tabs>
              <w:spacing w:line="220" w:lineRule="exact"/>
              <w:rPr>
                <w:rFonts w:asciiTheme="majorHAnsi" w:eastAsia="Cambria" w:hAnsiTheme="majorHAnsi" w:cstheme="majorHAnsi"/>
                <w:color w:val="auto"/>
                <w:sz w:val="22"/>
                <w:highlight w:val="lightGray"/>
              </w:rPr>
            </w:pPr>
            <w:r w:rsidRPr="00416899">
              <w:rPr>
                <w:rFonts w:asciiTheme="majorHAnsi" w:eastAsia="Cambria" w:hAnsiTheme="majorHAnsi" w:cstheme="majorHAnsi"/>
                <w:color w:val="auto"/>
                <w:sz w:val="22"/>
              </w:rPr>
              <w:t>10%</w:t>
            </w:r>
          </w:p>
        </w:tc>
      </w:tr>
    </w:tbl>
    <w:p w:rsidR="00AD2379" w:rsidRPr="00416899" w:rsidRDefault="00AD2379" w:rsidP="000C1D58">
      <w:pPr>
        <w:jc w:val="both"/>
        <w:rPr>
          <w:rFonts w:eastAsia="HiddenHorzOCR"/>
          <w:color w:val="auto"/>
          <w:highlight w:val="magenta"/>
          <w:u w:val="single"/>
        </w:rPr>
      </w:pPr>
    </w:p>
    <w:p w:rsidR="00D93C7D" w:rsidRDefault="00D93C7D" w:rsidP="000C1D58">
      <w:pPr>
        <w:jc w:val="both"/>
        <w:rPr>
          <w:rFonts w:eastAsia="HiddenHorzOCR"/>
          <w:color w:val="auto"/>
        </w:rPr>
      </w:pPr>
      <w:r w:rsidRPr="00416899">
        <w:rPr>
          <w:rFonts w:eastAsia="HiddenHorzOCR"/>
          <w:color w:val="auto"/>
        </w:rPr>
        <w:t xml:space="preserve">A PT note </w:t>
      </w:r>
      <w:r w:rsidR="00A066AD">
        <w:rPr>
          <w:rFonts w:eastAsia="HiddenHorzOCR"/>
          <w:color w:val="auto"/>
        </w:rPr>
        <w:t xml:space="preserve">dated 28 September </w:t>
      </w:r>
      <w:r w:rsidRPr="00416899">
        <w:rPr>
          <w:rFonts w:eastAsia="HiddenHorzOCR"/>
          <w:color w:val="auto"/>
        </w:rPr>
        <w:t>2001</w:t>
      </w:r>
      <w:r w:rsidR="00A066AD">
        <w:rPr>
          <w:rFonts w:eastAsia="HiddenHorzOCR"/>
          <w:color w:val="auto"/>
        </w:rPr>
        <w:t>, 3 weeks after surgery,</w:t>
      </w:r>
      <w:r w:rsidRPr="00416899">
        <w:rPr>
          <w:rFonts w:eastAsia="HiddenHorzOCR"/>
          <w:color w:val="auto"/>
        </w:rPr>
        <w:t xml:space="preserve"> reported some anterior shoulder so</w:t>
      </w:r>
      <w:r>
        <w:rPr>
          <w:rFonts w:eastAsia="HiddenHorzOCR"/>
          <w:color w:val="auto"/>
        </w:rPr>
        <w:t xml:space="preserve">reness.  A follow-up approximately </w:t>
      </w:r>
      <w:r w:rsidR="00A066AD">
        <w:rPr>
          <w:rFonts w:eastAsia="HiddenHorzOCR"/>
          <w:color w:val="auto"/>
        </w:rPr>
        <w:t>a</w:t>
      </w:r>
      <w:r>
        <w:rPr>
          <w:rFonts w:eastAsia="HiddenHorzOCR"/>
          <w:color w:val="auto"/>
        </w:rPr>
        <w:t xml:space="preserve"> month later noted minimal</w:t>
      </w:r>
      <w:r w:rsidR="00526D41">
        <w:rPr>
          <w:rFonts w:eastAsia="HiddenHorzOCR"/>
          <w:color w:val="auto"/>
        </w:rPr>
        <w:t xml:space="preserve"> shoulder</w:t>
      </w:r>
      <w:r>
        <w:rPr>
          <w:rFonts w:eastAsia="HiddenHorzOCR"/>
          <w:color w:val="auto"/>
        </w:rPr>
        <w:t xml:space="preserve"> tenderness. </w:t>
      </w:r>
      <w:r w:rsidR="000F4495">
        <w:rPr>
          <w:rFonts w:eastAsia="HiddenHorzOCR"/>
          <w:color w:val="auto"/>
        </w:rPr>
        <w:t xml:space="preserve"> The MEB exam, as noted above, reported painful motion beginning at 60 degrees of flexion and </w:t>
      </w:r>
      <w:r w:rsidR="000F4495">
        <w:rPr>
          <w:rFonts w:eastAsia="HiddenHorzOCR"/>
          <w:color w:val="auto"/>
        </w:rPr>
        <w:lastRenderedPageBreak/>
        <w:t>abduction</w:t>
      </w:r>
      <w:r w:rsidR="001C7E84">
        <w:rPr>
          <w:rFonts w:eastAsia="HiddenHorzOCR"/>
          <w:color w:val="auto"/>
        </w:rPr>
        <w:t>, but ROM limits were not clearly defined</w:t>
      </w:r>
      <w:r w:rsidR="000F4495">
        <w:rPr>
          <w:rFonts w:eastAsia="HiddenHorzOCR"/>
          <w:color w:val="auto"/>
        </w:rPr>
        <w:t xml:space="preserve">. </w:t>
      </w:r>
      <w:r w:rsidR="000C1D58">
        <w:rPr>
          <w:rFonts w:eastAsia="HiddenHorzOCR"/>
          <w:color w:val="auto"/>
        </w:rPr>
        <w:t xml:space="preserve"> The VA exam reported complaints and physical findings similar to those of the right shoulder.  X-rays were normal.</w:t>
      </w:r>
    </w:p>
    <w:p w:rsidR="001C7E84" w:rsidRDefault="001C7E84" w:rsidP="000C1D58">
      <w:pPr>
        <w:jc w:val="both"/>
        <w:rPr>
          <w:rFonts w:eastAsia="HiddenHorzOCR"/>
          <w:color w:val="auto"/>
        </w:rPr>
      </w:pPr>
    </w:p>
    <w:p w:rsidR="00970952" w:rsidRDefault="001C7E84" w:rsidP="000C1D58">
      <w:pPr>
        <w:tabs>
          <w:tab w:val="left" w:pos="288"/>
          <w:tab w:val="left" w:pos="4752"/>
        </w:tabs>
        <w:jc w:val="both"/>
        <w:rPr>
          <w:rFonts w:eastAsia="Calibri" w:cs="Times New Roman"/>
          <w:color w:val="auto"/>
          <w:szCs w:val="24"/>
        </w:rPr>
      </w:pPr>
      <w:r w:rsidRPr="00F64312">
        <w:rPr>
          <w:rFonts w:cs="Times New Roman"/>
          <w:color w:val="auto"/>
        </w:rPr>
        <w:t>The Board directs attention to its rating recommendation based on the above evidence.</w:t>
      </w:r>
      <w:r>
        <w:rPr>
          <w:rFonts w:cs="Times New Roman"/>
          <w:color w:val="auto"/>
        </w:rPr>
        <w:t xml:space="preserve">  </w:t>
      </w:r>
      <w:r w:rsidR="00970952">
        <w:rPr>
          <w:rFonts w:cs="Times New Roman"/>
          <w:color w:val="auto"/>
        </w:rPr>
        <w:t xml:space="preserve">As discussed for the right shoulder, the 10% rating assigned by the PEB and the VA </w:t>
      </w:r>
      <w:r w:rsidR="0005600E">
        <w:rPr>
          <w:rFonts w:cs="Times New Roman"/>
          <w:color w:val="auto"/>
        </w:rPr>
        <w:t xml:space="preserve">for the left shoulder </w:t>
      </w:r>
      <w:r w:rsidR="00970952">
        <w:rPr>
          <w:rFonts w:cs="Times New Roman"/>
          <w:color w:val="auto"/>
        </w:rPr>
        <w:t xml:space="preserve">was appropriate in the setting of </w:t>
      </w:r>
      <w:r w:rsidR="0005600E">
        <w:rPr>
          <w:rFonts w:cs="Times New Roman"/>
          <w:color w:val="auto"/>
        </w:rPr>
        <w:t>painful</w:t>
      </w:r>
      <w:r w:rsidR="000C1D58">
        <w:rPr>
          <w:rFonts w:cs="Times New Roman"/>
          <w:color w:val="auto"/>
        </w:rPr>
        <w:t>,</w:t>
      </w:r>
      <w:r w:rsidR="0005600E">
        <w:rPr>
          <w:rFonts w:cs="Times New Roman"/>
          <w:color w:val="auto"/>
        </w:rPr>
        <w:t xml:space="preserve"> but </w:t>
      </w:r>
      <w:r w:rsidR="00970952">
        <w:rPr>
          <w:rFonts w:cs="Times New Roman"/>
          <w:color w:val="auto"/>
        </w:rPr>
        <w:t>non-compensable</w:t>
      </w:r>
      <w:r w:rsidR="000C1D58">
        <w:rPr>
          <w:rFonts w:cs="Times New Roman"/>
          <w:color w:val="auto"/>
        </w:rPr>
        <w:t>,</w:t>
      </w:r>
      <w:r w:rsidR="00970952">
        <w:rPr>
          <w:rFonts w:cs="Times New Roman"/>
          <w:color w:val="auto"/>
        </w:rPr>
        <w:t xml:space="preserve"> limitation of motion.  Likewise, the Board agrees there is no pathway available that leads to a higher rating.  </w:t>
      </w:r>
      <w:r w:rsidR="0097095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05600E">
        <w:rPr>
          <w:rFonts w:eastAsia="Calibri" w:cs="Times New Roman"/>
          <w:color w:val="auto"/>
          <w:szCs w:val="24"/>
        </w:rPr>
        <w:t>left</w:t>
      </w:r>
      <w:r w:rsidR="00970952">
        <w:rPr>
          <w:rFonts w:eastAsia="Calibri" w:cs="Times New Roman"/>
          <w:color w:val="auto"/>
          <w:szCs w:val="24"/>
        </w:rPr>
        <w:t xml:space="preserve"> shoulder</w:t>
      </w:r>
      <w:r w:rsidR="00970952" w:rsidRPr="00F64312">
        <w:rPr>
          <w:rFonts w:eastAsia="Calibri" w:cs="Times New Roman"/>
          <w:color w:val="auto"/>
          <w:szCs w:val="24"/>
        </w:rPr>
        <w:t xml:space="preserve"> condition.</w:t>
      </w:r>
      <w:r w:rsidR="00970952">
        <w:rPr>
          <w:rFonts w:eastAsia="Calibri" w:cs="Times New Roman"/>
          <w:color w:val="auto"/>
          <w:szCs w:val="24"/>
        </w:rPr>
        <w:t xml:space="preserve"> </w:t>
      </w:r>
      <w:r w:rsidR="00CF7BF0">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2B491B">
        <w:rPr>
          <w:rFonts w:cs="Times New Roman"/>
          <w:color w:val="auto"/>
        </w:rPr>
        <w:t xml:space="preserve">  </w:t>
      </w:r>
      <w:r w:rsidRPr="00F64312">
        <w:rPr>
          <w:rFonts w:cs="Times New Roman"/>
          <w:color w:val="auto"/>
        </w:rPr>
        <w:t xml:space="preserve">The Board did not surmise from </w:t>
      </w:r>
      <w:r w:rsidRPr="00CF7BF0">
        <w:rPr>
          <w:rFonts w:cs="Times New Roman"/>
          <w:color w:val="auto"/>
        </w:rPr>
        <w:t>the record or PEB ruling in this case that any prerogatives outside the VASRD were exercised.</w:t>
      </w:r>
      <w:r w:rsidR="002B491B" w:rsidRPr="00CF7BF0">
        <w:rPr>
          <w:rFonts w:cs="Times New Roman"/>
          <w:color w:val="auto"/>
        </w:rPr>
        <w:t xml:space="preserve">  </w:t>
      </w:r>
      <w:r w:rsidR="00560F12" w:rsidRPr="00CF7BF0">
        <w:rPr>
          <w:rFonts w:eastAsia="Calibri" w:cs="Times New Roman"/>
          <w:color w:val="auto"/>
          <w:szCs w:val="24"/>
        </w:rPr>
        <w:t xml:space="preserve">In the matter of the </w:t>
      </w:r>
      <w:r w:rsidR="002B491B" w:rsidRPr="00CF7BF0">
        <w:rPr>
          <w:rFonts w:eastAsia="Calibri" w:cs="Times New Roman"/>
          <w:color w:val="auto"/>
          <w:szCs w:val="24"/>
        </w:rPr>
        <w:t>right shoulder</w:t>
      </w:r>
      <w:r w:rsidR="00560F12" w:rsidRPr="00CF7BF0">
        <w:rPr>
          <w:rFonts w:eastAsia="Calibri" w:cs="Times New Roman"/>
          <w:color w:val="auto"/>
          <w:szCs w:val="24"/>
        </w:rPr>
        <w:t xml:space="preserve"> condition and IAW VASRD §4.71a, the Board unanimously recommends no change in the PEB adjudication.</w:t>
      </w:r>
      <w:r w:rsidR="002B491B" w:rsidRPr="00CF7BF0">
        <w:rPr>
          <w:rFonts w:eastAsia="Calibri" w:cs="Times New Roman"/>
          <w:color w:val="auto"/>
          <w:szCs w:val="24"/>
        </w:rPr>
        <w:t xml:space="preserve"> </w:t>
      </w:r>
      <w:r w:rsidR="006B690F" w:rsidRPr="00CF7BF0">
        <w:rPr>
          <w:rFonts w:eastAsia="Calibri" w:cs="Times New Roman"/>
          <w:color w:val="auto"/>
          <w:szCs w:val="24"/>
        </w:rPr>
        <w:t xml:space="preserve"> </w:t>
      </w:r>
      <w:r w:rsidR="002B491B" w:rsidRPr="00CF7BF0">
        <w:rPr>
          <w:rFonts w:eastAsia="Calibri" w:cs="Times New Roman"/>
          <w:color w:val="auto"/>
          <w:szCs w:val="24"/>
        </w:rPr>
        <w:t xml:space="preserve">In the matter of the left shoulder condition and IAW VASRD §4.71a, the Board unanimously recommends no change in the PEB adjudication.  </w:t>
      </w:r>
      <w:r w:rsidR="00417BED" w:rsidRPr="00CF7BF0">
        <w:rPr>
          <w:rFonts w:eastAsia="Calibri" w:cs="Times New Roman"/>
          <w:color w:val="auto"/>
          <w:szCs w:val="24"/>
        </w:rPr>
        <w:t>There were no other conditions within the Board’s scope</w:t>
      </w:r>
      <w:r w:rsidR="00417BED" w:rsidRPr="00F64312">
        <w:rPr>
          <w:rFonts w:eastAsia="Calibri" w:cs="Times New Roman"/>
          <w:color w:val="auto"/>
          <w:szCs w:val="24"/>
        </w:rPr>
        <w:t xml:space="preserv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416899" w:rsidRDefault="00AD2379" w:rsidP="002B491B">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 xml:space="preserve">The Board, therefore, recommends that there be no </w:t>
      </w:r>
      <w:r w:rsidRPr="00416899">
        <w:rPr>
          <w:color w:val="auto"/>
        </w:rPr>
        <w:t>recharacterization of the CI’s disability and separation determination, as follows:</w:t>
      </w:r>
      <w:r w:rsidR="006B690F" w:rsidRPr="00416899">
        <w:rPr>
          <w:color w:val="auto"/>
        </w:rPr>
        <w:t xml:space="preserve">  </w:t>
      </w:r>
    </w:p>
    <w:p w:rsidR="00AD2379" w:rsidRPr="00416899"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32"/>
        <w:gridCol w:w="900"/>
        <w:gridCol w:w="936"/>
        <w:gridCol w:w="1530"/>
        <w:gridCol w:w="1026"/>
      </w:tblGrid>
      <w:tr w:rsidR="00AD2379" w:rsidRPr="00416899" w:rsidTr="006B690F">
        <w:trPr>
          <w:trHeight w:val="233"/>
          <w:jc w:val="center"/>
        </w:trPr>
        <w:tc>
          <w:tcPr>
            <w:tcW w:w="6768" w:type="dxa"/>
            <w:gridSpan w:val="3"/>
            <w:shd w:val="clear" w:color="auto" w:fill="D9D9D9"/>
            <w:vAlign w:val="center"/>
          </w:tcPr>
          <w:p w:rsidR="00AD2379" w:rsidRPr="00416899" w:rsidRDefault="00AD2379" w:rsidP="006B690F">
            <w:pPr>
              <w:tabs>
                <w:tab w:val="left" w:pos="288"/>
                <w:tab w:val="left" w:pos="4752"/>
              </w:tabs>
              <w:rPr>
                <w:b/>
                <w:color w:val="auto"/>
              </w:rPr>
            </w:pPr>
            <w:r w:rsidRPr="00416899">
              <w:rPr>
                <w:b/>
                <w:color w:val="auto"/>
              </w:rPr>
              <w:t>UNFITTING CONDITION</w:t>
            </w:r>
          </w:p>
        </w:tc>
        <w:tc>
          <w:tcPr>
            <w:tcW w:w="1530" w:type="dxa"/>
            <w:shd w:val="clear" w:color="auto" w:fill="D9D9D9"/>
            <w:vAlign w:val="center"/>
          </w:tcPr>
          <w:p w:rsidR="00AD2379" w:rsidRPr="00416899" w:rsidRDefault="00AD2379" w:rsidP="006B690F">
            <w:pPr>
              <w:tabs>
                <w:tab w:val="left" w:pos="288"/>
                <w:tab w:val="left" w:pos="4752"/>
              </w:tabs>
              <w:rPr>
                <w:b/>
                <w:color w:val="auto"/>
              </w:rPr>
            </w:pPr>
            <w:r w:rsidRPr="00416899">
              <w:rPr>
                <w:b/>
                <w:color w:val="auto"/>
              </w:rPr>
              <w:t>VASRD CODE</w:t>
            </w:r>
          </w:p>
        </w:tc>
        <w:tc>
          <w:tcPr>
            <w:tcW w:w="1026" w:type="dxa"/>
            <w:shd w:val="clear" w:color="auto" w:fill="D9D9D9"/>
            <w:vAlign w:val="center"/>
          </w:tcPr>
          <w:p w:rsidR="00AD2379" w:rsidRPr="00416899" w:rsidRDefault="00AD2379" w:rsidP="006B690F">
            <w:pPr>
              <w:tabs>
                <w:tab w:val="left" w:pos="288"/>
                <w:tab w:val="left" w:pos="4752"/>
              </w:tabs>
              <w:rPr>
                <w:b/>
                <w:color w:val="auto"/>
              </w:rPr>
            </w:pPr>
            <w:r w:rsidRPr="00416899">
              <w:rPr>
                <w:b/>
                <w:color w:val="auto"/>
              </w:rPr>
              <w:t>RATING</w:t>
            </w:r>
          </w:p>
        </w:tc>
      </w:tr>
      <w:tr w:rsidR="005B38D7" w:rsidRPr="00416899" w:rsidTr="005B38D7">
        <w:trPr>
          <w:jc w:val="center"/>
        </w:trPr>
        <w:tc>
          <w:tcPr>
            <w:tcW w:w="5832" w:type="dxa"/>
            <w:gridSpan w:val="2"/>
            <w:vMerge w:val="restart"/>
            <w:vAlign w:val="center"/>
          </w:tcPr>
          <w:p w:rsidR="005B38D7" w:rsidRPr="00416899" w:rsidRDefault="005B38D7" w:rsidP="005B38D7">
            <w:pPr>
              <w:tabs>
                <w:tab w:val="left" w:pos="288"/>
                <w:tab w:val="left" w:pos="4752"/>
              </w:tabs>
              <w:jc w:val="left"/>
              <w:rPr>
                <w:color w:val="auto"/>
              </w:rPr>
            </w:pPr>
            <w:r w:rsidRPr="00416899">
              <w:rPr>
                <w:color w:val="auto"/>
              </w:rPr>
              <w:t>Chronic Bilateral SLAP Lesion (Shoulders)</w:t>
            </w:r>
          </w:p>
        </w:tc>
        <w:tc>
          <w:tcPr>
            <w:tcW w:w="936" w:type="dxa"/>
            <w:vAlign w:val="center"/>
          </w:tcPr>
          <w:p w:rsidR="005B38D7" w:rsidRPr="00416899" w:rsidRDefault="005B38D7" w:rsidP="006B690F">
            <w:pPr>
              <w:tabs>
                <w:tab w:val="left" w:pos="288"/>
                <w:tab w:val="left" w:pos="4752"/>
              </w:tabs>
              <w:jc w:val="left"/>
              <w:rPr>
                <w:color w:val="auto"/>
              </w:rPr>
            </w:pPr>
            <w:r w:rsidRPr="00416899">
              <w:rPr>
                <w:color w:val="auto"/>
              </w:rPr>
              <w:t>Right</w:t>
            </w:r>
          </w:p>
        </w:tc>
        <w:tc>
          <w:tcPr>
            <w:tcW w:w="1530" w:type="dxa"/>
            <w:vAlign w:val="center"/>
          </w:tcPr>
          <w:p w:rsidR="005B38D7" w:rsidRPr="00416899" w:rsidRDefault="005B38D7" w:rsidP="006B690F">
            <w:pPr>
              <w:tabs>
                <w:tab w:val="left" w:pos="288"/>
                <w:tab w:val="left" w:pos="4752"/>
              </w:tabs>
              <w:rPr>
                <w:color w:val="auto"/>
              </w:rPr>
            </w:pPr>
            <w:r w:rsidRPr="00416899">
              <w:rPr>
                <w:color w:val="auto"/>
              </w:rPr>
              <w:t>5299-5003</w:t>
            </w:r>
          </w:p>
        </w:tc>
        <w:tc>
          <w:tcPr>
            <w:tcW w:w="1026" w:type="dxa"/>
            <w:vAlign w:val="center"/>
          </w:tcPr>
          <w:p w:rsidR="005B38D7" w:rsidRPr="00416899" w:rsidRDefault="005B38D7" w:rsidP="006B690F">
            <w:pPr>
              <w:tabs>
                <w:tab w:val="left" w:pos="288"/>
                <w:tab w:val="left" w:pos="4752"/>
              </w:tabs>
              <w:rPr>
                <w:color w:val="auto"/>
              </w:rPr>
            </w:pPr>
            <w:r w:rsidRPr="00416899">
              <w:rPr>
                <w:color w:val="auto"/>
              </w:rPr>
              <w:t>10%</w:t>
            </w:r>
          </w:p>
        </w:tc>
      </w:tr>
      <w:tr w:rsidR="005B38D7" w:rsidRPr="00416899" w:rsidTr="005B38D7">
        <w:trPr>
          <w:jc w:val="center"/>
        </w:trPr>
        <w:tc>
          <w:tcPr>
            <w:tcW w:w="5832" w:type="dxa"/>
            <w:gridSpan w:val="2"/>
            <w:vMerge/>
            <w:vAlign w:val="center"/>
          </w:tcPr>
          <w:p w:rsidR="005B38D7" w:rsidRPr="00416899" w:rsidRDefault="005B38D7" w:rsidP="006B690F">
            <w:pPr>
              <w:tabs>
                <w:tab w:val="left" w:pos="288"/>
                <w:tab w:val="left" w:pos="4752"/>
              </w:tabs>
              <w:jc w:val="left"/>
              <w:rPr>
                <w:color w:val="auto"/>
              </w:rPr>
            </w:pPr>
          </w:p>
        </w:tc>
        <w:tc>
          <w:tcPr>
            <w:tcW w:w="936" w:type="dxa"/>
            <w:vAlign w:val="center"/>
          </w:tcPr>
          <w:p w:rsidR="005B38D7" w:rsidRPr="00416899" w:rsidRDefault="005B38D7" w:rsidP="006B690F">
            <w:pPr>
              <w:tabs>
                <w:tab w:val="left" w:pos="288"/>
                <w:tab w:val="left" w:pos="4752"/>
              </w:tabs>
              <w:jc w:val="left"/>
              <w:rPr>
                <w:color w:val="auto"/>
              </w:rPr>
            </w:pPr>
            <w:r w:rsidRPr="00416899">
              <w:rPr>
                <w:color w:val="auto"/>
              </w:rPr>
              <w:t>Left</w:t>
            </w:r>
          </w:p>
        </w:tc>
        <w:tc>
          <w:tcPr>
            <w:tcW w:w="1530" w:type="dxa"/>
            <w:vAlign w:val="center"/>
          </w:tcPr>
          <w:p w:rsidR="005B38D7" w:rsidRPr="00416899" w:rsidRDefault="005B38D7" w:rsidP="006B690F">
            <w:pPr>
              <w:tabs>
                <w:tab w:val="left" w:pos="288"/>
                <w:tab w:val="left" w:pos="4752"/>
              </w:tabs>
              <w:rPr>
                <w:color w:val="auto"/>
              </w:rPr>
            </w:pPr>
            <w:r w:rsidRPr="00416899">
              <w:rPr>
                <w:color w:val="auto"/>
              </w:rPr>
              <w:t>5299-5003</w:t>
            </w:r>
          </w:p>
        </w:tc>
        <w:tc>
          <w:tcPr>
            <w:tcW w:w="1026" w:type="dxa"/>
            <w:vAlign w:val="center"/>
          </w:tcPr>
          <w:p w:rsidR="005B38D7" w:rsidRPr="00416899" w:rsidRDefault="005B38D7" w:rsidP="006B690F">
            <w:pPr>
              <w:tabs>
                <w:tab w:val="left" w:pos="288"/>
                <w:tab w:val="left" w:pos="4752"/>
              </w:tabs>
              <w:rPr>
                <w:color w:val="auto"/>
              </w:rPr>
            </w:pPr>
            <w:r w:rsidRPr="00416899">
              <w:rPr>
                <w:color w:val="auto"/>
              </w:rPr>
              <w:t>10%</w:t>
            </w:r>
          </w:p>
        </w:tc>
      </w:tr>
      <w:tr w:rsidR="00C70198" w:rsidRPr="00416899" w:rsidTr="005B38D7">
        <w:tblPrEx>
          <w:tblLook w:val="0000" w:firstRow="0" w:lastRow="0" w:firstColumn="0" w:lastColumn="0" w:noHBand="0" w:noVBand="0"/>
        </w:tblPrEx>
        <w:trPr>
          <w:gridBefore w:val="1"/>
          <w:wBefore w:w="4932" w:type="dxa"/>
          <w:trHeight w:val="152"/>
          <w:jc w:val="center"/>
        </w:trPr>
        <w:tc>
          <w:tcPr>
            <w:tcW w:w="3366" w:type="dxa"/>
            <w:gridSpan w:val="3"/>
            <w:tcBorders>
              <w:top w:val="nil"/>
              <w:left w:val="single" w:sz="4" w:space="0" w:color="auto"/>
              <w:bottom w:val="single" w:sz="4" w:space="0" w:color="auto"/>
            </w:tcBorders>
            <w:shd w:val="clear" w:color="auto" w:fill="D9D9D9" w:themeFill="background1" w:themeFillShade="D9"/>
          </w:tcPr>
          <w:p w:rsidR="00C70198" w:rsidRPr="00416899" w:rsidRDefault="00C70198" w:rsidP="006B690F">
            <w:pPr>
              <w:tabs>
                <w:tab w:val="left" w:pos="288"/>
                <w:tab w:val="left" w:pos="4752"/>
              </w:tabs>
              <w:rPr>
                <w:b/>
                <w:color w:val="auto"/>
              </w:rPr>
            </w:pPr>
            <w:r w:rsidRPr="00416899">
              <w:rPr>
                <w:b/>
                <w:color w:val="auto"/>
              </w:rPr>
              <w:t>COMBINED (Incorporating BLF)</w:t>
            </w:r>
          </w:p>
        </w:tc>
        <w:tc>
          <w:tcPr>
            <w:tcW w:w="1026" w:type="dxa"/>
            <w:shd w:val="clear" w:color="auto" w:fill="D9D9D9"/>
            <w:vAlign w:val="center"/>
          </w:tcPr>
          <w:p w:rsidR="00C70198" w:rsidRPr="00416899" w:rsidRDefault="00C70198" w:rsidP="006B690F">
            <w:pPr>
              <w:tabs>
                <w:tab w:val="left" w:pos="288"/>
                <w:tab w:val="left" w:pos="4752"/>
              </w:tabs>
              <w:rPr>
                <w:b/>
                <w:color w:val="auto"/>
              </w:rPr>
            </w:pPr>
            <w:r w:rsidRPr="00416899">
              <w:rPr>
                <w:b/>
                <w:color w:val="auto"/>
              </w:rPr>
              <w:t>20%</w:t>
            </w:r>
          </w:p>
        </w:tc>
      </w:tr>
    </w:tbl>
    <w:p w:rsidR="00AD2379" w:rsidRPr="00416899" w:rsidRDefault="00AD2379" w:rsidP="006B690F">
      <w:pPr>
        <w:pBdr>
          <w:bottom w:val="single" w:sz="12" w:space="1" w:color="auto"/>
        </w:pBdr>
        <w:tabs>
          <w:tab w:val="left" w:pos="288"/>
          <w:tab w:val="left" w:pos="4752"/>
        </w:tabs>
        <w:jc w:val="both"/>
        <w:rPr>
          <w:color w:val="auto"/>
        </w:rPr>
      </w:pPr>
    </w:p>
    <w:p w:rsidR="00AD2379" w:rsidRPr="00416899" w:rsidRDefault="00AD2379" w:rsidP="006B690F">
      <w:pPr>
        <w:jc w:val="both"/>
        <w:rPr>
          <w:color w:val="auto"/>
        </w:rPr>
      </w:pPr>
    </w:p>
    <w:p w:rsidR="00AD2379" w:rsidRPr="00416899" w:rsidRDefault="00AD2379" w:rsidP="006B690F">
      <w:pPr>
        <w:tabs>
          <w:tab w:val="left" w:pos="288"/>
          <w:tab w:val="left" w:pos="4752"/>
        </w:tabs>
        <w:jc w:val="both"/>
        <w:rPr>
          <w:color w:val="auto"/>
        </w:rPr>
      </w:pPr>
      <w:r w:rsidRPr="00416899">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125F17">
        <w:rPr>
          <w:color w:val="auto"/>
        </w:rPr>
        <w:t>20</w:t>
      </w:r>
      <w:r w:rsidR="00125F17" w:rsidRPr="00125F17">
        <w:rPr>
          <w:color w:val="auto"/>
        </w:rPr>
        <w:t>120109</w:t>
      </w:r>
      <w:r w:rsidR="00ED7820">
        <w:rPr>
          <w:color w:val="auto"/>
        </w:rPr>
        <w:t>, w/</w:t>
      </w:r>
      <w:proofErr w:type="spellStart"/>
      <w:r w:rsidR="00ED7820">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236B40">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236B40" w:rsidRDefault="00AD2379" w:rsidP="00CF7BF0">
      <w:pPr>
        <w:tabs>
          <w:tab w:val="left" w:pos="0"/>
          <w:tab w:val="left" w:pos="4320"/>
        </w:tabs>
        <w:jc w:val="both"/>
        <w:rPr>
          <w:color w:val="auto"/>
        </w:rPr>
      </w:pPr>
      <w:r w:rsidRPr="00F64312">
        <w:rPr>
          <w:color w:val="auto"/>
        </w:rPr>
        <w:tab/>
        <w:t xml:space="preserve">           Physical Disability Board of Review</w:t>
      </w:r>
    </w:p>
    <w:p w:rsidR="00236B40" w:rsidRDefault="00236B40">
      <w:pPr>
        <w:spacing w:line="240" w:lineRule="auto"/>
        <w:jc w:val="left"/>
        <w:rPr>
          <w:color w:val="auto"/>
        </w:rPr>
      </w:pPr>
      <w:r>
        <w:rPr>
          <w:color w:val="auto"/>
        </w:rPr>
        <w:br w:type="page"/>
      </w:r>
    </w:p>
    <w:p w:rsidR="00236B40" w:rsidRPr="00236B40" w:rsidRDefault="00236B40" w:rsidP="00236B40">
      <w:pPr>
        <w:spacing w:line="240" w:lineRule="auto"/>
        <w:jc w:val="both"/>
        <w:rPr>
          <w:rFonts w:ascii="Courier New" w:hAnsi="Courier New" w:cs="Courier New"/>
          <w:color w:val="auto"/>
          <w:sz w:val="22"/>
          <w:szCs w:val="22"/>
        </w:rPr>
      </w:pPr>
      <w:r w:rsidRPr="00236B40">
        <w:rPr>
          <w:rFonts w:ascii="Courier New" w:hAnsi="Courier New" w:cs="Courier New"/>
          <w:color w:val="auto"/>
          <w:sz w:val="22"/>
          <w:szCs w:val="22"/>
        </w:rPr>
        <w:lastRenderedPageBreak/>
        <w:t>MEMORANDUM FOR DIRECTOR, SECRETARY OF THE NAVY COUNCIL OF REVIEW</w:t>
      </w:r>
    </w:p>
    <w:p w:rsidR="00236B40" w:rsidRPr="00236B40" w:rsidRDefault="00236B40" w:rsidP="00236B40">
      <w:pPr>
        <w:spacing w:line="240" w:lineRule="auto"/>
        <w:jc w:val="both"/>
        <w:rPr>
          <w:rFonts w:ascii="Courier New" w:hAnsi="Courier New" w:cs="Courier New"/>
          <w:color w:val="auto"/>
          <w:sz w:val="22"/>
          <w:szCs w:val="22"/>
        </w:rPr>
      </w:pPr>
      <w:r w:rsidRPr="00236B40">
        <w:rPr>
          <w:rFonts w:ascii="Courier New" w:hAnsi="Courier New" w:cs="Courier New"/>
          <w:color w:val="auto"/>
          <w:sz w:val="22"/>
          <w:szCs w:val="22"/>
        </w:rPr>
        <w:t xml:space="preserve">               BOARDS </w:t>
      </w:r>
    </w:p>
    <w:p w:rsidR="00236B40" w:rsidRPr="00236B40" w:rsidRDefault="00236B40" w:rsidP="00236B40">
      <w:pPr>
        <w:spacing w:line="240" w:lineRule="auto"/>
        <w:jc w:val="both"/>
        <w:rPr>
          <w:rFonts w:ascii="Courier New" w:hAnsi="Courier New" w:cs="Courier New"/>
          <w:color w:val="auto"/>
          <w:sz w:val="22"/>
          <w:szCs w:val="22"/>
        </w:rPr>
      </w:pPr>
    </w:p>
    <w:p w:rsidR="00236B40" w:rsidRPr="00236B40" w:rsidRDefault="00236B40" w:rsidP="00236B40">
      <w:pPr>
        <w:spacing w:line="240" w:lineRule="auto"/>
        <w:jc w:val="left"/>
        <w:rPr>
          <w:rFonts w:ascii="Courier New" w:hAnsi="Courier New" w:cs="Courier New"/>
          <w:color w:val="auto"/>
          <w:sz w:val="22"/>
          <w:szCs w:val="22"/>
        </w:rPr>
      </w:pPr>
      <w:proofErr w:type="spellStart"/>
      <w:r w:rsidRPr="00236B40">
        <w:rPr>
          <w:rFonts w:ascii="Courier New" w:hAnsi="Courier New" w:cs="Courier New"/>
          <w:color w:val="auto"/>
          <w:sz w:val="22"/>
          <w:szCs w:val="22"/>
        </w:rPr>
        <w:t>Subj</w:t>
      </w:r>
      <w:proofErr w:type="spellEnd"/>
      <w:r w:rsidRPr="00236B40">
        <w:rPr>
          <w:rFonts w:ascii="Courier New" w:hAnsi="Courier New" w:cs="Courier New"/>
          <w:color w:val="auto"/>
          <w:sz w:val="22"/>
          <w:szCs w:val="22"/>
        </w:rPr>
        <w:t>:  PHYSICAL DISABILITY BOARD OF REVIEW (PDBR) RECOMMENDATIONS</w:t>
      </w:r>
    </w:p>
    <w:p w:rsidR="00236B40" w:rsidRPr="00236B40" w:rsidRDefault="00236B40" w:rsidP="00236B40">
      <w:pPr>
        <w:spacing w:line="240" w:lineRule="auto"/>
        <w:jc w:val="both"/>
        <w:rPr>
          <w:rFonts w:ascii="Courier New" w:hAnsi="Courier New" w:cs="Courier New"/>
          <w:color w:val="auto"/>
          <w:sz w:val="22"/>
          <w:szCs w:val="22"/>
        </w:rPr>
      </w:pPr>
      <w:r w:rsidRPr="00236B40">
        <w:rPr>
          <w:rFonts w:ascii="Courier New" w:hAnsi="Courier New" w:cs="Courier New"/>
          <w:color w:val="auto"/>
          <w:sz w:val="22"/>
          <w:szCs w:val="22"/>
        </w:rPr>
        <w:t xml:space="preserve"> </w:t>
      </w:r>
    </w:p>
    <w:p w:rsidR="00236B40" w:rsidRPr="00236B40" w:rsidRDefault="00236B40" w:rsidP="00236B40">
      <w:pPr>
        <w:spacing w:line="240" w:lineRule="auto"/>
        <w:jc w:val="both"/>
        <w:rPr>
          <w:rFonts w:ascii="Courier New" w:hAnsi="Courier New" w:cs="Courier New"/>
          <w:color w:val="auto"/>
          <w:sz w:val="22"/>
          <w:szCs w:val="22"/>
        </w:rPr>
      </w:pPr>
      <w:r w:rsidRPr="00236B40">
        <w:rPr>
          <w:rFonts w:ascii="Courier New" w:hAnsi="Courier New" w:cs="Courier New"/>
          <w:color w:val="auto"/>
          <w:sz w:val="22"/>
          <w:szCs w:val="22"/>
        </w:rPr>
        <w:t xml:space="preserve">Ref:   (a) </w:t>
      </w:r>
      <w:proofErr w:type="spellStart"/>
      <w:r w:rsidRPr="00236B40">
        <w:rPr>
          <w:rFonts w:ascii="Courier New" w:hAnsi="Courier New" w:cs="Courier New"/>
          <w:color w:val="auto"/>
          <w:sz w:val="22"/>
          <w:szCs w:val="22"/>
        </w:rPr>
        <w:t>DoDI</w:t>
      </w:r>
      <w:proofErr w:type="spellEnd"/>
      <w:r w:rsidRPr="00236B40">
        <w:rPr>
          <w:rFonts w:ascii="Courier New" w:hAnsi="Courier New" w:cs="Courier New"/>
          <w:color w:val="auto"/>
          <w:sz w:val="22"/>
          <w:szCs w:val="22"/>
        </w:rPr>
        <w:t xml:space="preserve"> 6040.44</w:t>
      </w:r>
    </w:p>
    <w:p w:rsidR="00236B40" w:rsidRPr="00236B40" w:rsidRDefault="00236B40" w:rsidP="00236B40">
      <w:pPr>
        <w:spacing w:line="240" w:lineRule="auto"/>
        <w:jc w:val="both"/>
        <w:rPr>
          <w:rFonts w:ascii="Courier New" w:hAnsi="Courier New" w:cs="Courier New"/>
          <w:color w:val="auto"/>
          <w:sz w:val="22"/>
          <w:szCs w:val="22"/>
        </w:rPr>
      </w:pPr>
      <w:r w:rsidRPr="00236B40">
        <w:rPr>
          <w:rFonts w:ascii="Courier New" w:hAnsi="Courier New" w:cs="Courier New"/>
          <w:color w:val="auto"/>
          <w:sz w:val="22"/>
          <w:szCs w:val="22"/>
        </w:rPr>
        <w:t xml:space="preserve">       (b) CORB </w:t>
      </w:r>
      <w:proofErr w:type="spellStart"/>
      <w:r w:rsidRPr="00236B40">
        <w:rPr>
          <w:rFonts w:ascii="Courier New" w:hAnsi="Courier New" w:cs="Courier New"/>
          <w:color w:val="auto"/>
          <w:sz w:val="22"/>
          <w:szCs w:val="22"/>
        </w:rPr>
        <w:t>ltr</w:t>
      </w:r>
      <w:proofErr w:type="spellEnd"/>
      <w:r w:rsidRPr="00236B40">
        <w:rPr>
          <w:rFonts w:ascii="Courier New" w:hAnsi="Courier New" w:cs="Courier New"/>
          <w:color w:val="auto"/>
          <w:sz w:val="22"/>
          <w:szCs w:val="22"/>
        </w:rPr>
        <w:t xml:space="preserve"> </w:t>
      </w:r>
      <w:proofErr w:type="spellStart"/>
      <w:r w:rsidRPr="00236B40">
        <w:rPr>
          <w:rFonts w:ascii="Courier New" w:hAnsi="Courier New" w:cs="Courier New"/>
          <w:color w:val="auto"/>
          <w:sz w:val="22"/>
          <w:szCs w:val="22"/>
        </w:rPr>
        <w:t>dtd</w:t>
      </w:r>
      <w:proofErr w:type="spellEnd"/>
      <w:r w:rsidRPr="00236B40">
        <w:rPr>
          <w:rFonts w:ascii="Courier New" w:hAnsi="Courier New" w:cs="Courier New"/>
          <w:color w:val="auto"/>
          <w:sz w:val="22"/>
          <w:szCs w:val="22"/>
        </w:rPr>
        <w:t xml:space="preserve"> 10 Jul 12</w:t>
      </w:r>
    </w:p>
    <w:p w:rsidR="00236B40" w:rsidRPr="00236B40" w:rsidRDefault="00236B40" w:rsidP="00236B40">
      <w:pPr>
        <w:spacing w:line="240" w:lineRule="auto"/>
        <w:jc w:val="both"/>
        <w:rPr>
          <w:rFonts w:ascii="Courier New" w:hAnsi="Courier New" w:cs="Courier New"/>
          <w:color w:val="auto"/>
          <w:sz w:val="22"/>
          <w:szCs w:val="22"/>
        </w:rPr>
      </w:pPr>
    </w:p>
    <w:p w:rsidR="00236B40" w:rsidRPr="00236B40" w:rsidRDefault="00236B40" w:rsidP="00236B40">
      <w:pPr>
        <w:spacing w:line="240" w:lineRule="auto"/>
        <w:jc w:val="left"/>
        <w:rPr>
          <w:rFonts w:ascii="Courier New" w:hAnsi="Courier New" w:cs="Courier New"/>
          <w:color w:val="auto"/>
          <w:sz w:val="22"/>
          <w:szCs w:val="22"/>
        </w:rPr>
      </w:pPr>
      <w:r w:rsidRPr="00236B40">
        <w:rPr>
          <w:rFonts w:ascii="Courier New" w:hAnsi="Courier New" w:cs="Courier New"/>
          <w:color w:val="auto"/>
          <w:sz w:val="22"/>
          <w:szCs w:val="22"/>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236B40" w:rsidRPr="00236B40" w:rsidRDefault="00236B40" w:rsidP="00236B40">
      <w:pPr>
        <w:spacing w:line="240" w:lineRule="auto"/>
        <w:jc w:val="left"/>
        <w:rPr>
          <w:rFonts w:ascii="Courier New" w:hAnsi="Courier New" w:cs="Courier New"/>
          <w:color w:val="auto"/>
          <w:sz w:val="22"/>
          <w:szCs w:val="22"/>
        </w:rPr>
      </w:pPr>
    </w:p>
    <w:p w:rsidR="00236B40" w:rsidRPr="00236B40" w:rsidRDefault="00236B40" w:rsidP="00236B40">
      <w:pPr>
        <w:spacing w:line="240" w:lineRule="auto"/>
        <w:jc w:val="left"/>
        <w:rPr>
          <w:rFonts w:ascii="Courier New" w:hAnsi="Courier New" w:cs="Courier New"/>
          <w:color w:val="auto"/>
          <w:sz w:val="22"/>
          <w:szCs w:val="22"/>
        </w:rPr>
      </w:pPr>
      <w:r w:rsidRPr="00236B40">
        <w:rPr>
          <w:rFonts w:ascii="Courier New" w:hAnsi="Courier New" w:cs="Courier New"/>
          <w:color w:val="auto"/>
          <w:sz w:val="22"/>
          <w:szCs w:val="22"/>
        </w:rPr>
        <w:t xml:space="preserve">    </w:t>
      </w:r>
      <w:r>
        <w:rPr>
          <w:rFonts w:ascii="Courier New" w:hAnsi="Courier New" w:cs="Courier New"/>
          <w:color w:val="auto"/>
          <w:sz w:val="22"/>
          <w:szCs w:val="22"/>
        </w:rPr>
        <w:t xml:space="preserve"> </w:t>
      </w:r>
      <w:r w:rsidRPr="00236B40">
        <w:rPr>
          <w:rFonts w:ascii="Courier New" w:hAnsi="Courier New" w:cs="Courier New"/>
          <w:color w:val="auto"/>
          <w:sz w:val="22"/>
          <w:szCs w:val="22"/>
        </w:rPr>
        <w:t xml:space="preserve"> XXX XX</w:t>
      </w:r>
      <w:r>
        <w:rPr>
          <w:rFonts w:ascii="Courier New" w:hAnsi="Courier New" w:cs="Courier New"/>
          <w:color w:val="auto"/>
          <w:sz w:val="22"/>
          <w:szCs w:val="22"/>
        </w:rPr>
        <w:t>, f</w:t>
      </w:r>
      <w:r w:rsidRPr="00236B40">
        <w:rPr>
          <w:rFonts w:ascii="Courier New" w:hAnsi="Courier New" w:cs="Courier New"/>
          <w:color w:val="auto"/>
          <w:sz w:val="22"/>
          <w:szCs w:val="22"/>
        </w:rPr>
        <w:t>ormer USMC</w:t>
      </w:r>
    </w:p>
    <w:p w:rsidR="00236B40" w:rsidRPr="00236B40" w:rsidRDefault="00236B40" w:rsidP="00236B40">
      <w:pPr>
        <w:spacing w:line="240" w:lineRule="auto"/>
        <w:jc w:val="left"/>
        <w:rPr>
          <w:rFonts w:ascii="Courier New" w:hAnsi="Courier New" w:cs="Courier New"/>
          <w:color w:val="auto"/>
          <w:sz w:val="22"/>
          <w:szCs w:val="22"/>
        </w:rPr>
      </w:pPr>
      <w:r w:rsidRPr="00236B40">
        <w:rPr>
          <w:rFonts w:ascii="Courier New" w:hAnsi="Courier New" w:cs="Courier New"/>
          <w:color w:val="auto"/>
          <w:sz w:val="22"/>
          <w:szCs w:val="22"/>
        </w:rPr>
        <w:t xml:space="preserve">    </w:t>
      </w:r>
      <w:r>
        <w:rPr>
          <w:rFonts w:ascii="Courier New" w:hAnsi="Courier New" w:cs="Courier New"/>
          <w:color w:val="auto"/>
          <w:sz w:val="22"/>
          <w:szCs w:val="22"/>
        </w:rPr>
        <w:t xml:space="preserve"> </w:t>
      </w:r>
      <w:r w:rsidRPr="00236B40">
        <w:rPr>
          <w:rFonts w:ascii="Courier New" w:hAnsi="Courier New" w:cs="Courier New"/>
          <w:color w:val="auto"/>
          <w:sz w:val="22"/>
          <w:szCs w:val="22"/>
        </w:rPr>
        <w:t xml:space="preserve"> XXX XX</w:t>
      </w:r>
      <w:r>
        <w:rPr>
          <w:rFonts w:ascii="Courier New" w:hAnsi="Courier New" w:cs="Courier New"/>
          <w:color w:val="auto"/>
          <w:sz w:val="22"/>
          <w:szCs w:val="22"/>
        </w:rPr>
        <w:t>,</w:t>
      </w:r>
      <w:r w:rsidRPr="00236B40">
        <w:rPr>
          <w:rFonts w:ascii="Courier New" w:hAnsi="Courier New" w:cs="Courier New"/>
          <w:color w:val="auto"/>
          <w:sz w:val="22"/>
          <w:szCs w:val="22"/>
        </w:rPr>
        <w:t xml:space="preserve"> former USMC</w:t>
      </w:r>
    </w:p>
    <w:p w:rsidR="00236B40" w:rsidRPr="00236B40" w:rsidRDefault="00236B40" w:rsidP="00236B40">
      <w:pPr>
        <w:spacing w:line="240" w:lineRule="auto"/>
        <w:jc w:val="left"/>
        <w:rPr>
          <w:rFonts w:ascii="Courier New" w:hAnsi="Courier New" w:cs="Courier New"/>
          <w:color w:val="auto"/>
          <w:sz w:val="22"/>
          <w:szCs w:val="22"/>
        </w:rPr>
      </w:pPr>
      <w:r w:rsidRPr="00236B40">
        <w:rPr>
          <w:rFonts w:ascii="Courier New" w:hAnsi="Courier New" w:cs="Courier New"/>
          <w:color w:val="auto"/>
          <w:sz w:val="22"/>
          <w:szCs w:val="22"/>
        </w:rPr>
        <w:t xml:space="preserve">    </w:t>
      </w:r>
      <w:r>
        <w:rPr>
          <w:rFonts w:ascii="Courier New" w:hAnsi="Courier New" w:cs="Courier New"/>
          <w:color w:val="auto"/>
          <w:sz w:val="22"/>
          <w:szCs w:val="22"/>
        </w:rPr>
        <w:t xml:space="preserve">  </w:t>
      </w:r>
      <w:r w:rsidRPr="00236B40">
        <w:rPr>
          <w:rFonts w:ascii="Courier New" w:hAnsi="Courier New" w:cs="Courier New"/>
          <w:color w:val="auto"/>
          <w:sz w:val="22"/>
          <w:szCs w:val="22"/>
        </w:rPr>
        <w:t>XXX XX</w:t>
      </w:r>
      <w:r>
        <w:rPr>
          <w:rFonts w:ascii="Courier New" w:hAnsi="Courier New" w:cs="Courier New"/>
          <w:color w:val="auto"/>
          <w:sz w:val="22"/>
          <w:szCs w:val="22"/>
        </w:rPr>
        <w:t xml:space="preserve">, </w:t>
      </w:r>
      <w:r w:rsidRPr="00236B40">
        <w:rPr>
          <w:rFonts w:ascii="Courier New" w:hAnsi="Courier New" w:cs="Courier New"/>
          <w:color w:val="auto"/>
          <w:sz w:val="22"/>
          <w:szCs w:val="22"/>
        </w:rPr>
        <w:t>former USMC</w:t>
      </w:r>
    </w:p>
    <w:p w:rsidR="00236B40" w:rsidRPr="00236B40" w:rsidRDefault="00236B40" w:rsidP="00236B40">
      <w:pPr>
        <w:spacing w:line="240" w:lineRule="auto"/>
        <w:jc w:val="left"/>
        <w:rPr>
          <w:rFonts w:ascii="Courier New" w:hAnsi="Courier New" w:cs="Courier New"/>
          <w:color w:val="auto"/>
          <w:sz w:val="22"/>
          <w:szCs w:val="22"/>
        </w:rPr>
      </w:pPr>
      <w:r w:rsidRPr="00236B40">
        <w:rPr>
          <w:rFonts w:ascii="Courier New" w:hAnsi="Courier New" w:cs="Courier New"/>
          <w:color w:val="auto"/>
          <w:sz w:val="22"/>
          <w:szCs w:val="22"/>
        </w:rPr>
        <w:t xml:space="preserve">    </w:t>
      </w:r>
      <w:r>
        <w:rPr>
          <w:rFonts w:ascii="Courier New" w:hAnsi="Courier New" w:cs="Courier New"/>
          <w:color w:val="auto"/>
          <w:sz w:val="22"/>
          <w:szCs w:val="22"/>
        </w:rPr>
        <w:t xml:space="preserve"> </w:t>
      </w:r>
      <w:r w:rsidRPr="00236B40">
        <w:rPr>
          <w:rFonts w:ascii="Courier New" w:hAnsi="Courier New" w:cs="Courier New"/>
          <w:color w:val="auto"/>
          <w:sz w:val="22"/>
          <w:szCs w:val="22"/>
        </w:rPr>
        <w:t xml:space="preserve"> XXX XX</w:t>
      </w:r>
      <w:r>
        <w:rPr>
          <w:rFonts w:ascii="Courier New" w:hAnsi="Courier New" w:cs="Courier New"/>
          <w:color w:val="auto"/>
          <w:sz w:val="22"/>
          <w:szCs w:val="22"/>
        </w:rPr>
        <w:t xml:space="preserve">, </w:t>
      </w:r>
      <w:r w:rsidRPr="00236B40">
        <w:rPr>
          <w:rFonts w:ascii="Courier New" w:hAnsi="Courier New" w:cs="Courier New"/>
          <w:color w:val="auto"/>
          <w:sz w:val="22"/>
          <w:szCs w:val="22"/>
        </w:rPr>
        <w:t>former USMC</w:t>
      </w:r>
    </w:p>
    <w:p w:rsidR="00236B40" w:rsidRPr="00236B40" w:rsidRDefault="00236B40" w:rsidP="00236B40">
      <w:pPr>
        <w:spacing w:line="240" w:lineRule="auto"/>
        <w:jc w:val="left"/>
        <w:rPr>
          <w:rFonts w:ascii="Courier New" w:hAnsi="Courier New" w:cs="Courier New"/>
          <w:color w:val="auto"/>
          <w:sz w:val="22"/>
          <w:szCs w:val="22"/>
        </w:rPr>
      </w:pPr>
      <w:r w:rsidRPr="00236B40">
        <w:rPr>
          <w:rFonts w:ascii="Courier New" w:hAnsi="Courier New" w:cs="Courier New"/>
          <w:color w:val="auto"/>
          <w:sz w:val="22"/>
          <w:szCs w:val="22"/>
        </w:rPr>
        <w:t xml:space="preserve">    </w:t>
      </w:r>
      <w:r>
        <w:rPr>
          <w:rFonts w:ascii="Courier New" w:hAnsi="Courier New" w:cs="Courier New"/>
          <w:color w:val="auto"/>
          <w:sz w:val="22"/>
          <w:szCs w:val="22"/>
        </w:rPr>
        <w:t xml:space="preserve">  XXX XX</w:t>
      </w:r>
      <w:r w:rsidRPr="00236B40">
        <w:rPr>
          <w:rFonts w:ascii="Courier New" w:hAnsi="Courier New" w:cs="Courier New"/>
          <w:color w:val="auto"/>
          <w:sz w:val="22"/>
          <w:szCs w:val="22"/>
        </w:rPr>
        <w:t>, former USN</w:t>
      </w:r>
    </w:p>
    <w:p w:rsidR="00236B40" w:rsidRPr="00236B40" w:rsidRDefault="00236B40" w:rsidP="00236B40">
      <w:pPr>
        <w:spacing w:line="240" w:lineRule="auto"/>
        <w:jc w:val="left"/>
        <w:rPr>
          <w:rFonts w:ascii="Courier New" w:hAnsi="Courier New" w:cs="Courier New"/>
          <w:color w:val="auto"/>
          <w:sz w:val="22"/>
          <w:szCs w:val="22"/>
        </w:rPr>
      </w:pPr>
      <w:r w:rsidRPr="00236B40">
        <w:rPr>
          <w:rFonts w:ascii="Courier New" w:hAnsi="Courier New" w:cs="Courier New"/>
          <w:color w:val="auto"/>
          <w:sz w:val="22"/>
          <w:szCs w:val="22"/>
        </w:rPr>
        <w:t xml:space="preserve">    </w:t>
      </w:r>
      <w:r>
        <w:rPr>
          <w:rFonts w:ascii="Courier New" w:hAnsi="Courier New" w:cs="Courier New"/>
          <w:color w:val="auto"/>
          <w:sz w:val="22"/>
          <w:szCs w:val="22"/>
        </w:rPr>
        <w:t xml:space="preserve">  XXX XX</w:t>
      </w:r>
      <w:r w:rsidRPr="00236B40">
        <w:rPr>
          <w:rFonts w:ascii="Courier New" w:hAnsi="Courier New" w:cs="Courier New"/>
          <w:color w:val="auto"/>
          <w:sz w:val="22"/>
          <w:szCs w:val="22"/>
        </w:rPr>
        <w:t>, former USN</w:t>
      </w:r>
      <w:r>
        <w:rPr>
          <w:rFonts w:ascii="Courier New" w:hAnsi="Courier New" w:cs="Courier New"/>
          <w:color w:val="auto"/>
          <w:sz w:val="22"/>
          <w:szCs w:val="22"/>
        </w:rPr>
        <w:t xml:space="preserve"> </w:t>
      </w:r>
    </w:p>
    <w:p w:rsidR="00236B40" w:rsidRPr="00236B40" w:rsidRDefault="00236B40" w:rsidP="00236B40">
      <w:pPr>
        <w:spacing w:line="240" w:lineRule="auto"/>
        <w:jc w:val="left"/>
        <w:rPr>
          <w:rFonts w:ascii="Courier New" w:hAnsi="Courier New" w:cs="Courier New"/>
          <w:color w:val="auto"/>
          <w:sz w:val="22"/>
          <w:szCs w:val="22"/>
        </w:rPr>
      </w:pPr>
    </w:p>
    <w:p w:rsidR="00236B40" w:rsidRPr="00236B40" w:rsidRDefault="00236B40" w:rsidP="00236B40">
      <w:pPr>
        <w:spacing w:line="240" w:lineRule="auto"/>
        <w:jc w:val="left"/>
        <w:rPr>
          <w:rFonts w:ascii="Courier New" w:hAnsi="Courier New" w:cs="Courier New"/>
          <w:color w:val="auto"/>
          <w:sz w:val="22"/>
          <w:szCs w:val="22"/>
        </w:rPr>
      </w:pPr>
    </w:p>
    <w:p w:rsidR="00236B40" w:rsidRPr="00236B40" w:rsidRDefault="00236B40" w:rsidP="00236B40">
      <w:pPr>
        <w:spacing w:line="240" w:lineRule="auto"/>
        <w:jc w:val="left"/>
        <w:rPr>
          <w:rFonts w:ascii="Courier New" w:hAnsi="Courier New" w:cs="Courier New"/>
          <w:color w:val="auto"/>
          <w:sz w:val="22"/>
          <w:szCs w:val="22"/>
        </w:rPr>
      </w:pPr>
    </w:p>
    <w:p w:rsidR="00236B40" w:rsidRPr="00236B40" w:rsidRDefault="00236B40" w:rsidP="00236B40">
      <w:pPr>
        <w:spacing w:line="240" w:lineRule="auto"/>
        <w:jc w:val="left"/>
        <w:rPr>
          <w:rFonts w:ascii="Courier New" w:hAnsi="Courier New" w:cs="Courier New"/>
          <w:color w:val="auto"/>
          <w:sz w:val="22"/>
          <w:szCs w:val="22"/>
        </w:rPr>
      </w:pPr>
    </w:p>
    <w:p w:rsidR="00236B40" w:rsidRPr="00236B40" w:rsidRDefault="00236B40" w:rsidP="00236B40">
      <w:pPr>
        <w:tabs>
          <w:tab w:val="left" w:pos="4680"/>
        </w:tabs>
        <w:spacing w:line="240" w:lineRule="auto"/>
        <w:jc w:val="both"/>
        <w:rPr>
          <w:rFonts w:ascii="Courier New" w:hAnsi="Courier New" w:cs="Courier New"/>
          <w:color w:val="auto"/>
          <w:sz w:val="22"/>
          <w:szCs w:val="22"/>
        </w:rPr>
      </w:pPr>
      <w:r w:rsidRPr="00236B40">
        <w:rPr>
          <w:rFonts w:ascii="Courier New" w:hAnsi="Courier New" w:cs="Courier New"/>
          <w:color w:val="auto"/>
          <w:sz w:val="22"/>
          <w:szCs w:val="22"/>
        </w:rPr>
        <w:tab/>
      </w:r>
      <w:r>
        <w:rPr>
          <w:rFonts w:ascii="Courier New" w:hAnsi="Courier New" w:cs="Courier New"/>
          <w:color w:val="auto"/>
          <w:sz w:val="22"/>
          <w:szCs w:val="22"/>
        </w:rPr>
        <w:t>XXXXXXX</w:t>
      </w:r>
    </w:p>
    <w:p w:rsidR="00236B40" w:rsidRPr="00236B40" w:rsidRDefault="00236B40" w:rsidP="00236B40">
      <w:pPr>
        <w:tabs>
          <w:tab w:val="left" w:pos="4680"/>
        </w:tabs>
        <w:spacing w:line="240" w:lineRule="auto"/>
        <w:jc w:val="both"/>
        <w:rPr>
          <w:rFonts w:ascii="Courier New" w:hAnsi="Courier New" w:cs="Courier New"/>
          <w:color w:val="auto"/>
          <w:sz w:val="22"/>
          <w:szCs w:val="22"/>
        </w:rPr>
      </w:pPr>
      <w:r w:rsidRPr="00236B40">
        <w:rPr>
          <w:rFonts w:ascii="Courier New" w:hAnsi="Courier New" w:cs="Courier New"/>
          <w:color w:val="auto"/>
          <w:sz w:val="22"/>
          <w:szCs w:val="22"/>
        </w:rPr>
        <w:tab/>
        <w:t>Assistant General Counsel</w:t>
      </w:r>
    </w:p>
    <w:p w:rsidR="00236B40" w:rsidRPr="00236B40" w:rsidRDefault="00236B40" w:rsidP="00236B40">
      <w:pPr>
        <w:tabs>
          <w:tab w:val="left" w:pos="4680"/>
        </w:tabs>
        <w:spacing w:line="240" w:lineRule="auto"/>
        <w:jc w:val="both"/>
        <w:rPr>
          <w:rFonts w:ascii="Courier New" w:hAnsi="Courier New" w:cs="Courier New"/>
          <w:color w:val="auto"/>
          <w:sz w:val="22"/>
          <w:szCs w:val="22"/>
        </w:rPr>
      </w:pPr>
      <w:r w:rsidRPr="00236B40">
        <w:rPr>
          <w:rFonts w:ascii="Courier New" w:hAnsi="Courier New" w:cs="Courier New"/>
          <w:color w:val="auto"/>
          <w:sz w:val="22"/>
          <w:szCs w:val="22"/>
        </w:rPr>
        <w:tab/>
        <w:t xml:space="preserve">  (Manpower &amp; Reserve Affairs)</w:t>
      </w:r>
    </w:p>
    <w:p w:rsidR="005A749E" w:rsidRPr="00CF7BF0" w:rsidRDefault="005A749E" w:rsidP="00CF7BF0">
      <w:pPr>
        <w:tabs>
          <w:tab w:val="left" w:pos="0"/>
          <w:tab w:val="left" w:pos="4320"/>
        </w:tabs>
        <w:jc w:val="both"/>
        <w:rPr>
          <w:color w:val="auto"/>
        </w:rPr>
      </w:pPr>
      <w:bookmarkStart w:id="0" w:name="_GoBack"/>
      <w:bookmarkEnd w:id="0"/>
    </w:p>
    <w:sectPr w:rsidR="005A749E" w:rsidRPr="00CF7BF0"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37" w:rsidRDefault="00354837">
      <w:r>
        <w:separator/>
      </w:r>
    </w:p>
  </w:endnote>
  <w:endnote w:type="continuationSeparator" w:id="0">
    <w:p w:rsidR="00354837" w:rsidRDefault="003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A1" w:rsidRPr="00374247" w:rsidRDefault="007F28A1" w:rsidP="00726F84">
    <w:pPr>
      <w:pStyle w:val="Footer"/>
      <w:ind w:firstLine="4320"/>
      <w:rPr>
        <w:color w:val="auto"/>
      </w:rPr>
    </w:pPr>
    <w:r w:rsidRPr="00374247">
      <w:rPr>
        <w:color w:val="auto"/>
      </w:rPr>
      <w:t xml:space="preserve">   </w:t>
    </w:r>
    <w:r w:rsidR="00354837">
      <w:fldChar w:fldCharType="begin"/>
    </w:r>
    <w:r w:rsidR="00354837">
      <w:instrText xml:space="preserve"> PAGE   \* MERGEFORMAT </w:instrText>
    </w:r>
    <w:r w:rsidR="00354837">
      <w:fldChar w:fldCharType="separate"/>
    </w:r>
    <w:r w:rsidR="00236B40" w:rsidRPr="00236B40">
      <w:rPr>
        <w:noProof/>
        <w:color w:val="auto"/>
      </w:rPr>
      <w:t>4</w:t>
    </w:r>
    <w:r w:rsidR="00354837">
      <w:rPr>
        <w:noProof/>
        <w:color w:val="auto"/>
      </w:rPr>
      <w:fldChar w:fldCharType="end"/>
    </w:r>
    <w:r w:rsidRPr="00374247">
      <w:rPr>
        <w:color w:val="auto"/>
      </w:rPr>
      <w:t xml:space="preserve">                                                           </w:t>
    </w:r>
    <w:r w:rsidRPr="00EF473C">
      <w:rPr>
        <w:color w:val="auto"/>
      </w:rPr>
      <w:t>PD1200003</w:t>
    </w:r>
  </w:p>
  <w:p w:rsidR="007F28A1" w:rsidRPr="00684CE6" w:rsidRDefault="007F28A1">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37" w:rsidRDefault="00354837">
      <w:r>
        <w:separator/>
      </w:r>
    </w:p>
  </w:footnote>
  <w:footnote w:type="continuationSeparator" w:id="0">
    <w:p w:rsidR="00354837" w:rsidRDefault="00354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823"/>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6A7"/>
    <w:rsid w:val="00036E4B"/>
    <w:rsid w:val="00037929"/>
    <w:rsid w:val="000379D0"/>
    <w:rsid w:val="00040FC4"/>
    <w:rsid w:val="000416F8"/>
    <w:rsid w:val="00042978"/>
    <w:rsid w:val="00042C26"/>
    <w:rsid w:val="0004311C"/>
    <w:rsid w:val="00043382"/>
    <w:rsid w:val="00044623"/>
    <w:rsid w:val="000452D7"/>
    <w:rsid w:val="00046203"/>
    <w:rsid w:val="00051622"/>
    <w:rsid w:val="00051A11"/>
    <w:rsid w:val="00051F89"/>
    <w:rsid w:val="00052234"/>
    <w:rsid w:val="00053D7C"/>
    <w:rsid w:val="0005600E"/>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52B"/>
    <w:rsid w:val="0007488B"/>
    <w:rsid w:val="00075702"/>
    <w:rsid w:val="00075A0C"/>
    <w:rsid w:val="000775C2"/>
    <w:rsid w:val="00077835"/>
    <w:rsid w:val="000801EF"/>
    <w:rsid w:val="000806AD"/>
    <w:rsid w:val="00080BDF"/>
    <w:rsid w:val="00080C57"/>
    <w:rsid w:val="00082482"/>
    <w:rsid w:val="00082CA0"/>
    <w:rsid w:val="000831DC"/>
    <w:rsid w:val="00084CF2"/>
    <w:rsid w:val="00084FE5"/>
    <w:rsid w:val="00085D7B"/>
    <w:rsid w:val="0008708B"/>
    <w:rsid w:val="00092619"/>
    <w:rsid w:val="00092C66"/>
    <w:rsid w:val="00092CC9"/>
    <w:rsid w:val="000949DD"/>
    <w:rsid w:val="00094E4F"/>
    <w:rsid w:val="00095561"/>
    <w:rsid w:val="000965C0"/>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1D58"/>
    <w:rsid w:val="000C2362"/>
    <w:rsid w:val="000C2FA8"/>
    <w:rsid w:val="000C3C13"/>
    <w:rsid w:val="000C4507"/>
    <w:rsid w:val="000C4D5F"/>
    <w:rsid w:val="000C53F9"/>
    <w:rsid w:val="000C5813"/>
    <w:rsid w:val="000C647D"/>
    <w:rsid w:val="000C714C"/>
    <w:rsid w:val="000C7161"/>
    <w:rsid w:val="000C75CF"/>
    <w:rsid w:val="000C7B83"/>
    <w:rsid w:val="000C7DE4"/>
    <w:rsid w:val="000D0AE6"/>
    <w:rsid w:val="000D1049"/>
    <w:rsid w:val="000D15E7"/>
    <w:rsid w:val="000D1A24"/>
    <w:rsid w:val="000D1CF4"/>
    <w:rsid w:val="000D1DBC"/>
    <w:rsid w:val="000D1F13"/>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495"/>
    <w:rsid w:val="000F4F18"/>
    <w:rsid w:val="000F61F1"/>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7F6"/>
    <w:rsid w:val="00114F20"/>
    <w:rsid w:val="00115078"/>
    <w:rsid w:val="0011590B"/>
    <w:rsid w:val="001209BA"/>
    <w:rsid w:val="001211AF"/>
    <w:rsid w:val="001215DF"/>
    <w:rsid w:val="001219DF"/>
    <w:rsid w:val="0012220B"/>
    <w:rsid w:val="00122ABE"/>
    <w:rsid w:val="00122FC5"/>
    <w:rsid w:val="001231DC"/>
    <w:rsid w:val="0012453A"/>
    <w:rsid w:val="0012489B"/>
    <w:rsid w:val="00125F17"/>
    <w:rsid w:val="001272AE"/>
    <w:rsid w:val="00130756"/>
    <w:rsid w:val="001315DD"/>
    <w:rsid w:val="00134E0B"/>
    <w:rsid w:val="0013525F"/>
    <w:rsid w:val="00135385"/>
    <w:rsid w:val="00136204"/>
    <w:rsid w:val="001364D1"/>
    <w:rsid w:val="001374C7"/>
    <w:rsid w:val="00140FA4"/>
    <w:rsid w:val="00141BC9"/>
    <w:rsid w:val="001420DB"/>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783"/>
    <w:rsid w:val="00170C94"/>
    <w:rsid w:val="0017139A"/>
    <w:rsid w:val="0017172C"/>
    <w:rsid w:val="00171FB1"/>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686B"/>
    <w:rsid w:val="001870F0"/>
    <w:rsid w:val="0018747F"/>
    <w:rsid w:val="00190E48"/>
    <w:rsid w:val="0019114B"/>
    <w:rsid w:val="001911B8"/>
    <w:rsid w:val="00192392"/>
    <w:rsid w:val="0019273F"/>
    <w:rsid w:val="00193814"/>
    <w:rsid w:val="00193AAB"/>
    <w:rsid w:val="00193AD5"/>
    <w:rsid w:val="00193BAF"/>
    <w:rsid w:val="00194930"/>
    <w:rsid w:val="00195AAC"/>
    <w:rsid w:val="001968BB"/>
    <w:rsid w:val="00197998"/>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84"/>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1259"/>
    <w:rsid w:val="001F29F9"/>
    <w:rsid w:val="001F6E0B"/>
    <w:rsid w:val="00200AA0"/>
    <w:rsid w:val="00200F21"/>
    <w:rsid w:val="00202325"/>
    <w:rsid w:val="00202736"/>
    <w:rsid w:val="00203652"/>
    <w:rsid w:val="00204562"/>
    <w:rsid w:val="00205B4F"/>
    <w:rsid w:val="002060B6"/>
    <w:rsid w:val="002066B5"/>
    <w:rsid w:val="00210EAC"/>
    <w:rsid w:val="00211075"/>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115"/>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B40"/>
    <w:rsid w:val="002374C9"/>
    <w:rsid w:val="0024162D"/>
    <w:rsid w:val="0024174E"/>
    <w:rsid w:val="00241B01"/>
    <w:rsid w:val="00241ECD"/>
    <w:rsid w:val="002421C8"/>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AD3"/>
    <w:rsid w:val="00262EA5"/>
    <w:rsid w:val="0026318D"/>
    <w:rsid w:val="00264148"/>
    <w:rsid w:val="002660AF"/>
    <w:rsid w:val="00270864"/>
    <w:rsid w:val="002712F7"/>
    <w:rsid w:val="0027159C"/>
    <w:rsid w:val="002722F2"/>
    <w:rsid w:val="00274549"/>
    <w:rsid w:val="00274E46"/>
    <w:rsid w:val="002752AE"/>
    <w:rsid w:val="00275AFD"/>
    <w:rsid w:val="00276940"/>
    <w:rsid w:val="002769AF"/>
    <w:rsid w:val="00276C86"/>
    <w:rsid w:val="00276FD0"/>
    <w:rsid w:val="00277217"/>
    <w:rsid w:val="002810A4"/>
    <w:rsid w:val="00281282"/>
    <w:rsid w:val="0028261C"/>
    <w:rsid w:val="00282DB6"/>
    <w:rsid w:val="00284A26"/>
    <w:rsid w:val="00285095"/>
    <w:rsid w:val="002854EB"/>
    <w:rsid w:val="00287006"/>
    <w:rsid w:val="0029030A"/>
    <w:rsid w:val="00291A69"/>
    <w:rsid w:val="00292397"/>
    <w:rsid w:val="00292AB2"/>
    <w:rsid w:val="00292B82"/>
    <w:rsid w:val="00293DB6"/>
    <w:rsid w:val="00293EC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A7A"/>
    <w:rsid w:val="002B2D0B"/>
    <w:rsid w:val="002B303A"/>
    <w:rsid w:val="002B32E9"/>
    <w:rsid w:val="002B491B"/>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6E4E"/>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6FF6"/>
    <w:rsid w:val="002F7C06"/>
    <w:rsid w:val="002F7F81"/>
    <w:rsid w:val="00300A36"/>
    <w:rsid w:val="00301B45"/>
    <w:rsid w:val="003029D5"/>
    <w:rsid w:val="0030433B"/>
    <w:rsid w:val="00304511"/>
    <w:rsid w:val="00305856"/>
    <w:rsid w:val="00305867"/>
    <w:rsid w:val="0030678B"/>
    <w:rsid w:val="00306B86"/>
    <w:rsid w:val="00306D16"/>
    <w:rsid w:val="0030700A"/>
    <w:rsid w:val="00307595"/>
    <w:rsid w:val="00307DA6"/>
    <w:rsid w:val="00310CD7"/>
    <w:rsid w:val="00313C3A"/>
    <w:rsid w:val="00313D7A"/>
    <w:rsid w:val="003143B4"/>
    <w:rsid w:val="00314517"/>
    <w:rsid w:val="003155B9"/>
    <w:rsid w:val="003155FB"/>
    <w:rsid w:val="0032136A"/>
    <w:rsid w:val="003219E5"/>
    <w:rsid w:val="003224D8"/>
    <w:rsid w:val="00323A90"/>
    <w:rsid w:val="00323E70"/>
    <w:rsid w:val="003258A7"/>
    <w:rsid w:val="00325BA2"/>
    <w:rsid w:val="00325DB0"/>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327"/>
    <w:rsid w:val="00347D0D"/>
    <w:rsid w:val="00351498"/>
    <w:rsid w:val="00352B22"/>
    <w:rsid w:val="00352CBF"/>
    <w:rsid w:val="003534DC"/>
    <w:rsid w:val="0035419F"/>
    <w:rsid w:val="00354547"/>
    <w:rsid w:val="0035483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272F"/>
    <w:rsid w:val="003840F6"/>
    <w:rsid w:val="00384866"/>
    <w:rsid w:val="003851BA"/>
    <w:rsid w:val="00385708"/>
    <w:rsid w:val="003857D4"/>
    <w:rsid w:val="00385D6F"/>
    <w:rsid w:val="003861F7"/>
    <w:rsid w:val="003863E9"/>
    <w:rsid w:val="00386D43"/>
    <w:rsid w:val="00387095"/>
    <w:rsid w:val="00387694"/>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5FAB"/>
    <w:rsid w:val="003A6A99"/>
    <w:rsid w:val="003A6E60"/>
    <w:rsid w:val="003A76AB"/>
    <w:rsid w:val="003A7FF8"/>
    <w:rsid w:val="003B17AC"/>
    <w:rsid w:val="003B2143"/>
    <w:rsid w:val="003B227A"/>
    <w:rsid w:val="003B3A77"/>
    <w:rsid w:val="003B4319"/>
    <w:rsid w:val="003B5854"/>
    <w:rsid w:val="003B6764"/>
    <w:rsid w:val="003B763E"/>
    <w:rsid w:val="003B7A8B"/>
    <w:rsid w:val="003C1532"/>
    <w:rsid w:val="003C247E"/>
    <w:rsid w:val="003C294B"/>
    <w:rsid w:val="003C34DF"/>
    <w:rsid w:val="003C40D6"/>
    <w:rsid w:val="003C456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18EE"/>
    <w:rsid w:val="003F2418"/>
    <w:rsid w:val="003F28DB"/>
    <w:rsid w:val="003F2EEE"/>
    <w:rsid w:val="003F44FD"/>
    <w:rsid w:val="003F58B0"/>
    <w:rsid w:val="003F67EA"/>
    <w:rsid w:val="003F776F"/>
    <w:rsid w:val="004007E9"/>
    <w:rsid w:val="00400810"/>
    <w:rsid w:val="00401825"/>
    <w:rsid w:val="00401BBC"/>
    <w:rsid w:val="004026FC"/>
    <w:rsid w:val="00403BFB"/>
    <w:rsid w:val="00404B45"/>
    <w:rsid w:val="00405843"/>
    <w:rsid w:val="00405BCF"/>
    <w:rsid w:val="004068E0"/>
    <w:rsid w:val="00406CC5"/>
    <w:rsid w:val="00406FCA"/>
    <w:rsid w:val="004074A4"/>
    <w:rsid w:val="004101B2"/>
    <w:rsid w:val="0041222E"/>
    <w:rsid w:val="004123D7"/>
    <w:rsid w:val="00412658"/>
    <w:rsid w:val="004129DA"/>
    <w:rsid w:val="00415DB3"/>
    <w:rsid w:val="00415EA4"/>
    <w:rsid w:val="0041604B"/>
    <w:rsid w:val="00416899"/>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6292"/>
    <w:rsid w:val="004368CF"/>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054"/>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6D4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0BBA"/>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5ED4"/>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4A28"/>
    <w:rsid w:val="005A62FC"/>
    <w:rsid w:val="005A6C99"/>
    <w:rsid w:val="005A749E"/>
    <w:rsid w:val="005A7D5D"/>
    <w:rsid w:val="005B0040"/>
    <w:rsid w:val="005B011A"/>
    <w:rsid w:val="005B0283"/>
    <w:rsid w:val="005B1ADA"/>
    <w:rsid w:val="005B1D09"/>
    <w:rsid w:val="005B1D8F"/>
    <w:rsid w:val="005B1E94"/>
    <w:rsid w:val="005B38D7"/>
    <w:rsid w:val="005B45F7"/>
    <w:rsid w:val="005B56E0"/>
    <w:rsid w:val="005B5B3D"/>
    <w:rsid w:val="005B5E8F"/>
    <w:rsid w:val="005B64CF"/>
    <w:rsid w:val="005B72DA"/>
    <w:rsid w:val="005B78B4"/>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6F9E"/>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3EF"/>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29A"/>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342"/>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3282"/>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1B6B"/>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27F26"/>
    <w:rsid w:val="007301B1"/>
    <w:rsid w:val="0073062D"/>
    <w:rsid w:val="0073093B"/>
    <w:rsid w:val="0073254D"/>
    <w:rsid w:val="00734022"/>
    <w:rsid w:val="007340F3"/>
    <w:rsid w:val="007347BB"/>
    <w:rsid w:val="00735704"/>
    <w:rsid w:val="00736A49"/>
    <w:rsid w:val="007419A1"/>
    <w:rsid w:val="00743B71"/>
    <w:rsid w:val="00743C2D"/>
    <w:rsid w:val="00743C39"/>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0AF0"/>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1922"/>
    <w:rsid w:val="007A2346"/>
    <w:rsid w:val="007A28E4"/>
    <w:rsid w:val="007A3BB3"/>
    <w:rsid w:val="007A3F91"/>
    <w:rsid w:val="007A3F9C"/>
    <w:rsid w:val="007A5AD1"/>
    <w:rsid w:val="007A5B7B"/>
    <w:rsid w:val="007A65A9"/>
    <w:rsid w:val="007A6A69"/>
    <w:rsid w:val="007A7FD8"/>
    <w:rsid w:val="007B0128"/>
    <w:rsid w:val="007B0635"/>
    <w:rsid w:val="007B0A06"/>
    <w:rsid w:val="007B0B24"/>
    <w:rsid w:val="007B0F8B"/>
    <w:rsid w:val="007B1C83"/>
    <w:rsid w:val="007B1EA2"/>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7BB"/>
    <w:rsid w:val="007E7B4E"/>
    <w:rsid w:val="007E7F02"/>
    <w:rsid w:val="007F0292"/>
    <w:rsid w:val="007F0722"/>
    <w:rsid w:val="007F0AB7"/>
    <w:rsid w:val="007F0CE2"/>
    <w:rsid w:val="007F0EFF"/>
    <w:rsid w:val="007F1375"/>
    <w:rsid w:val="007F1AFD"/>
    <w:rsid w:val="007F28A1"/>
    <w:rsid w:val="007F30E4"/>
    <w:rsid w:val="0080064F"/>
    <w:rsid w:val="00801B85"/>
    <w:rsid w:val="00803850"/>
    <w:rsid w:val="008039E8"/>
    <w:rsid w:val="00804385"/>
    <w:rsid w:val="00804E0E"/>
    <w:rsid w:val="008051EB"/>
    <w:rsid w:val="0080588E"/>
    <w:rsid w:val="00805AFD"/>
    <w:rsid w:val="008062D5"/>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3D2"/>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27F"/>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76"/>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3EF6"/>
    <w:rsid w:val="008D5104"/>
    <w:rsid w:val="008D5DFE"/>
    <w:rsid w:val="008D75F4"/>
    <w:rsid w:val="008D795D"/>
    <w:rsid w:val="008D7B07"/>
    <w:rsid w:val="008E0D8F"/>
    <w:rsid w:val="008E0F4E"/>
    <w:rsid w:val="008E1E94"/>
    <w:rsid w:val="008E2D99"/>
    <w:rsid w:val="008E30D4"/>
    <w:rsid w:val="008E38B0"/>
    <w:rsid w:val="008E3C90"/>
    <w:rsid w:val="008E4A60"/>
    <w:rsid w:val="008E5FC1"/>
    <w:rsid w:val="008E744D"/>
    <w:rsid w:val="008F1E08"/>
    <w:rsid w:val="008F30F4"/>
    <w:rsid w:val="008F58E1"/>
    <w:rsid w:val="008F6E05"/>
    <w:rsid w:val="008F6FC8"/>
    <w:rsid w:val="009001F0"/>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0B6A"/>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3332"/>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0952"/>
    <w:rsid w:val="00971810"/>
    <w:rsid w:val="00972266"/>
    <w:rsid w:val="00972996"/>
    <w:rsid w:val="009730B4"/>
    <w:rsid w:val="0097320E"/>
    <w:rsid w:val="009732B8"/>
    <w:rsid w:val="00974647"/>
    <w:rsid w:val="0097514A"/>
    <w:rsid w:val="009759C2"/>
    <w:rsid w:val="00975C72"/>
    <w:rsid w:val="00976869"/>
    <w:rsid w:val="00976D07"/>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87413"/>
    <w:rsid w:val="00990FD6"/>
    <w:rsid w:val="00992BF4"/>
    <w:rsid w:val="009935C3"/>
    <w:rsid w:val="0099421F"/>
    <w:rsid w:val="00994D33"/>
    <w:rsid w:val="00994FC8"/>
    <w:rsid w:val="009A0346"/>
    <w:rsid w:val="009A0DE3"/>
    <w:rsid w:val="009A1643"/>
    <w:rsid w:val="009A215A"/>
    <w:rsid w:val="009A26B9"/>
    <w:rsid w:val="009A3A4B"/>
    <w:rsid w:val="009A49D3"/>
    <w:rsid w:val="009A4F1B"/>
    <w:rsid w:val="009A66C5"/>
    <w:rsid w:val="009A66E7"/>
    <w:rsid w:val="009A7578"/>
    <w:rsid w:val="009A79BA"/>
    <w:rsid w:val="009B10F9"/>
    <w:rsid w:val="009B14D1"/>
    <w:rsid w:val="009B1534"/>
    <w:rsid w:val="009B4963"/>
    <w:rsid w:val="009B4A3B"/>
    <w:rsid w:val="009B5902"/>
    <w:rsid w:val="009B5FF9"/>
    <w:rsid w:val="009B6023"/>
    <w:rsid w:val="009B69D3"/>
    <w:rsid w:val="009B721E"/>
    <w:rsid w:val="009B7BA7"/>
    <w:rsid w:val="009B7C01"/>
    <w:rsid w:val="009C0596"/>
    <w:rsid w:val="009C0938"/>
    <w:rsid w:val="009C0C22"/>
    <w:rsid w:val="009C12A1"/>
    <w:rsid w:val="009C15D9"/>
    <w:rsid w:val="009C1A1D"/>
    <w:rsid w:val="009C22C8"/>
    <w:rsid w:val="009C3F82"/>
    <w:rsid w:val="009C4E01"/>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1D34"/>
    <w:rsid w:val="009E3A7F"/>
    <w:rsid w:val="009E4C9B"/>
    <w:rsid w:val="009E4DFC"/>
    <w:rsid w:val="009E56BD"/>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6AD"/>
    <w:rsid w:val="00A06F66"/>
    <w:rsid w:val="00A0798C"/>
    <w:rsid w:val="00A07BDD"/>
    <w:rsid w:val="00A07F12"/>
    <w:rsid w:val="00A1105B"/>
    <w:rsid w:val="00A114B0"/>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2B6"/>
    <w:rsid w:val="00A40356"/>
    <w:rsid w:val="00A40FFB"/>
    <w:rsid w:val="00A41468"/>
    <w:rsid w:val="00A414A9"/>
    <w:rsid w:val="00A44141"/>
    <w:rsid w:val="00A44CCA"/>
    <w:rsid w:val="00A44D75"/>
    <w:rsid w:val="00A47CF1"/>
    <w:rsid w:val="00A50418"/>
    <w:rsid w:val="00A50B17"/>
    <w:rsid w:val="00A53A9B"/>
    <w:rsid w:val="00A54A47"/>
    <w:rsid w:val="00A553DA"/>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798"/>
    <w:rsid w:val="00A91E6C"/>
    <w:rsid w:val="00A9225E"/>
    <w:rsid w:val="00A944D8"/>
    <w:rsid w:val="00A959E7"/>
    <w:rsid w:val="00A95BBA"/>
    <w:rsid w:val="00A961EE"/>
    <w:rsid w:val="00A9654D"/>
    <w:rsid w:val="00A96559"/>
    <w:rsid w:val="00A97B11"/>
    <w:rsid w:val="00A97CD9"/>
    <w:rsid w:val="00AA020A"/>
    <w:rsid w:val="00AA04B3"/>
    <w:rsid w:val="00AA088E"/>
    <w:rsid w:val="00AA1253"/>
    <w:rsid w:val="00AA1B85"/>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029"/>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0D89"/>
    <w:rsid w:val="00B02145"/>
    <w:rsid w:val="00B022DC"/>
    <w:rsid w:val="00B039DD"/>
    <w:rsid w:val="00B04562"/>
    <w:rsid w:val="00B0472F"/>
    <w:rsid w:val="00B056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64F"/>
    <w:rsid w:val="00B24ED4"/>
    <w:rsid w:val="00B24F33"/>
    <w:rsid w:val="00B255A9"/>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96A"/>
    <w:rsid w:val="00B37F53"/>
    <w:rsid w:val="00B40A05"/>
    <w:rsid w:val="00B40A3E"/>
    <w:rsid w:val="00B40A50"/>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1946"/>
    <w:rsid w:val="00B63414"/>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37D"/>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2E4"/>
    <w:rsid w:val="00B955D5"/>
    <w:rsid w:val="00B95833"/>
    <w:rsid w:val="00BA025D"/>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0E8E"/>
    <w:rsid w:val="00BC1AE3"/>
    <w:rsid w:val="00BC1CF3"/>
    <w:rsid w:val="00BC2BE0"/>
    <w:rsid w:val="00BC334C"/>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37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6FA8"/>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5723F"/>
    <w:rsid w:val="00C60F23"/>
    <w:rsid w:val="00C6170B"/>
    <w:rsid w:val="00C61A43"/>
    <w:rsid w:val="00C62EB2"/>
    <w:rsid w:val="00C63431"/>
    <w:rsid w:val="00C64C87"/>
    <w:rsid w:val="00C65414"/>
    <w:rsid w:val="00C6590A"/>
    <w:rsid w:val="00C65BE0"/>
    <w:rsid w:val="00C665FE"/>
    <w:rsid w:val="00C70198"/>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744"/>
    <w:rsid w:val="00CA5F89"/>
    <w:rsid w:val="00CA6B1A"/>
    <w:rsid w:val="00CA720B"/>
    <w:rsid w:val="00CB1B18"/>
    <w:rsid w:val="00CB20DC"/>
    <w:rsid w:val="00CB23DC"/>
    <w:rsid w:val="00CB2487"/>
    <w:rsid w:val="00CB2589"/>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5A28"/>
    <w:rsid w:val="00CC69EC"/>
    <w:rsid w:val="00CC7568"/>
    <w:rsid w:val="00CC78A2"/>
    <w:rsid w:val="00CC796F"/>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5D44"/>
    <w:rsid w:val="00CF0280"/>
    <w:rsid w:val="00CF095C"/>
    <w:rsid w:val="00CF158D"/>
    <w:rsid w:val="00CF2166"/>
    <w:rsid w:val="00CF4340"/>
    <w:rsid w:val="00CF4394"/>
    <w:rsid w:val="00CF48B4"/>
    <w:rsid w:val="00CF5C12"/>
    <w:rsid w:val="00CF7B72"/>
    <w:rsid w:val="00CF7BF0"/>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1931"/>
    <w:rsid w:val="00D229E7"/>
    <w:rsid w:val="00D2321B"/>
    <w:rsid w:val="00D23350"/>
    <w:rsid w:val="00D237E7"/>
    <w:rsid w:val="00D23DE4"/>
    <w:rsid w:val="00D24D23"/>
    <w:rsid w:val="00D25A5C"/>
    <w:rsid w:val="00D26873"/>
    <w:rsid w:val="00D27C99"/>
    <w:rsid w:val="00D309F2"/>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1B0"/>
    <w:rsid w:val="00D60483"/>
    <w:rsid w:val="00D61ABB"/>
    <w:rsid w:val="00D62D5C"/>
    <w:rsid w:val="00D62DB5"/>
    <w:rsid w:val="00D63577"/>
    <w:rsid w:val="00D65D35"/>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3C7D"/>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198F"/>
    <w:rsid w:val="00DC4001"/>
    <w:rsid w:val="00DC41C3"/>
    <w:rsid w:val="00DC4842"/>
    <w:rsid w:val="00DC4A3C"/>
    <w:rsid w:val="00DC4FA4"/>
    <w:rsid w:val="00DC5028"/>
    <w:rsid w:val="00DC5B37"/>
    <w:rsid w:val="00DC6BB6"/>
    <w:rsid w:val="00DD286D"/>
    <w:rsid w:val="00DD2CAF"/>
    <w:rsid w:val="00DD3593"/>
    <w:rsid w:val="00DD462A"/>
    <w:rsid w:val="00DD5558"/>
    <w:rsid w:val="00DD6465"/>
    <w:rsid w:val="00DD64D2"/>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14E"/>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32A4"/>
    <w:rsid w:val="00E14581"/>
    <w:rsid w:val="00E14623"/>
    <w:rsid w:val="00E15539"/>
    <w:rsid w:val="00E16541"/>
    <w:rsid w:val="00E17EC9"/>
    <w:rsid w:val="00E202F4"/>
    <w:rsid w:val="00E207C3"/>
    <w:rsid w:val="00E20C7C"/>
    <w:rsid w:val="00E212DF"/>
    <w:rsid w:val="00E21386"/>
    <w:rsid w:val="00E228CC"/>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5E"/>
    <w:rsid w:val="00E74437"/>
    <w:rsid w:val="00E7443D"/>
    <w:rsid w:val="00E75ACE"/>
    <w:rsid w:val="00E76B47"/>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07DC"/>
    <w:rsid w:val="00EF2346"/>
    <w:rsid w:val="00EF2E75"/>
    <w:rsid w:val="00EF473C"/>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4404"/>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6F5"/>
    <w:rsid w:val="00F63FC7"/>
    <w:rsid w:val="00F64312"/>
    <w:rsid w:val="00F64C32"/>
    <w:rsid w:val="00F65E1F"/>
    <w:rsid w:val="00F65ED5"/>
    <w:rsid w:val="00F6608B"/>
    <w:rsid w:val="00F6636A"/>
    <w:rsid w:val="00F667C5"/>
    <w:rsid w:val="00F67E31"/>
    <w:rsid w:val="00F70B44"/>
    <w:rsid w:val="00F71436"/>
    <w:rsid w:val="00F718A8"/>
    <w:rsid w:val="00F7198D"/>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2B2C"/>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8AA"/>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59F0"/>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4E91"/>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character" w:customStyle="1" w:styleId="text1">
    <w:name w:val="text1"/>
    <w:basedOn w:val="DefaultParagraphFont"/>
    <w:rsid w:val="000831DC"/>
    <w:rPr>
      <w:rFonts w:ascii="Verdana" w:hAnsi="Verdana" w:hint="default"/>
      <w:b w:val="0"/>
      <w:bC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2012-06-25T13:36:00Z</cp:lastPrinted>
  <dcterms:created xsi:type="dcterms:W3CDTF">2012-06-29T13:10:00Z</dcterms:created>
  <dcterms:modified xsi:type="dcterms:W3CDTF">2012-07-31T18:39:00Z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