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42489" w:rsidRDefault="00540BEF" w:rsidP="00BF0E94">
      <w:pPr>
        <w:tabs>
          <w:tab w:val="left" w:pos="288"/>
          <w:tab w:val="left" w:pos="4752"/>
        </w:tabs>
        <w:rPr>
          <w:color w:val="auto"/>
        </w:rPr>
      </w:pPr>
      <w:r w:rsidRPr="00F42489">
        <w:rPr>
          <w:color w:val="auto"/>
        </w:rPr>
        <w:t>RECORD OF PROCEEDINGS</w:t>
      </w:r>
    </w:p>
    <w:p w:rsidR="00540BEF" w:rsidRPr="00F42489" w:rsidRDefault="00540BEF" w:rsidP="00BF0E94">
      <w:pPr>
        <w:tabs>
          <w:tab w:val="left" w:pos="288"/>
          <w:tab w:val="left" w:pos="4752"/>
        </w:tabs>
        <w:rPr>
          <w:color w:val="auto"/>
        </w:rPr>
      </w:pPr>
      <w:r w:rsidRPr="00F42489">
        <w:rPr>
          <w:color w:val="auto"/>
        </w:rPr>
        <w:t>PHYSICAL DISABILITY BOARD OF REVIEW</w:t>
      </w:r>
    </w:p>
    <w:p w:rsidR="00540BEF" w:rsidRPr="00F42489" w:rsidRDefault="00540BEF" w:rsidP="00BF0E94">
      <w:pPr>
        <w:tabs>
          <w:tab w:val="left" w:pos="288"/>
          <w:tab w:val="left" w:pos="4752"/>
        </w:tabs>
        <w:jc w:val="both"/>
        <w:rPr>
          <w:caps/>
          <w:color w:val="auto"/>
        </w:rPr>
      </w:pPr>
    </w:p>
    <w:p w:rsidR="00E0346A" w:rsidRPr="00F42489" w:rsidRDefault="00F629C0" w:rsidP="00BF0E94">
      <w:pPr>
        <w:tabs>
          <w:tab w:val="left" w:pos="288"/>
          <w:tab w:val="left" w:pos="4752"/>
          <w:tab w:val="left" w:pos="5130"/>
          <w:tab w:val="left" w:pos="9270"/>
        </w:tabs>
        <w:jc w:val="both"/>
        <w:rPr>
          <w:caps/>
          <w:color w:val="auto"/>
        </w:rPr>
      </w:pPr>
      <w:r w:rsidRPr="00F42489">
        <w:rPr>
          <w:caps/>
          <w:color w:val="auto"/>
        </w:rPr>
        <w:t xml:space="preserve">NAME:  </w:t>
      </w:r>
      <w:r w:rsidR="00FE5416">
        <w:rPr>
          <w:caps/>
          <w:color w:val="auto"/>
        </w:rPr>
        <w:t>xxxxxxxxxxxx</w:t>
      </w:r>
      <w:r w:rsidR="00A84E0A" w:rsidRPr="00F42489">
        <w:rPr>
          <w:caps/>
          <w:color w:val="auto"/>
        </w:rPr>
        <w:t>.</w:t>
      </w:r>
      <w:r w:rsidR="004216DA" w:rsidRPr="00F42489">
        <w:rPr>
          <w:caps/>
          <w:color w:val="auto"/>
        </w:rPr>
        <w:t xml:space="preserve">        </w:t>
      </w:r>
      <w:r w:rsidR="00EC254D">
        <w:rPr>
          <w:caps/>
          <w:color w:val="auto"/>
        </w:rPr>
        <w:t xml:space="preserve">   </w:t>
      </w:r>
      <w:r w:rsidR="004216DA" w:rsidRPr="00F42489">
        <w:rPr>
          <w:caps/>
          <w:color w:val="auto"/>
        </w:rPr>
        <w:t xml:space="preserve">     </w:t>
      </w:r>
      <w:r w:rsidR="00332DE3" w:rsidRPr="00F42489">
        <w:rPr>
          <w:caps/>
          <w:color w:val="auto"/>
        </w:rPr>
        <w:t xml:space="preserve"> </w:t>
      </w:r>
      <w:r w:rsidR="004216DA" w:rsidRPr="00F42489">
        <w:rPr>
          <w:caps/>
          <w:color w:val="auto"/>
        </w:rPr>
        <w:t xml:space="preserve">  </w:t>
      </w:r>
      <w:r w:rsidR="00A84E0A" w:rsidRPr="00F42489">
        <w:rPr>
          <w:caps/>
          <w:color w:val="auto"/>
        </w:rPr>
        <w:t xml:space="preserve">                                       </w:t>
      </w:r>
      <w:r w:rsidR="00042A6F" w:rsidRPr="00F42489">
        <w:rPr>
          <w:caps/>
          <w:color w:val="auto"/>
        </w:rPr>
        <w:t xml:space="preserve"> </w:t>
      </w:r>
      <w:r w:rsidRPr="00F42489">
        <w:rPr>
          <w:caps/>
          <w:color w:val="auto"/>
        </w:rPr>
        <w:t xml:space="preserve">BRANCH OF SERVICE: </w:t>
      </w:r>
      <w:r w:rsidR="00A84E0A" w:rsidRPr="00F42489">
        <w:rPr>
          <w:caps/>
          <w:color w:val="auto"/>
        </w:rPr>
        <w:t>marine corps</w:t>
      </w:r>
    </w:p>
    <w:p w:rsidR="00DE3AAD" w:rsidRPr="00F42489" w:rsidRDefault="00012733" w:rsidP="0068098E">
      <w:pPr>
        <w:tabs>
          <w:tab w:val="left" w:pos="288"/>
          <w:tab w:val="left" w:pos="4166"/>
          <w:tab w:val="left" w:pos="4752"/>
          <w:tab w:val="left" w:pos="5130"/>
          <w:tab w:val="left" w:pos="9270"/>
        </w:tabs>
        <w:jc w:val="both"/>
        <w:rPr>
          <w:caps/>
          <w:color w:val="auto"/>
        </w:rPr>
      </w:pPr>
      <w:r w:rsidRPr="00F42489">
        <w:rPr>
          <w:caps/>
          <w:color w:val="auto"/>
        </w:rPr>
        <w:t>C</w:t>
      </w:r>
      <w:r w:rsidR="00DE3AAD" w:rsidRPr="00F42489">
        <w:rPr>
          <w:caps/>
          <w:color w:val="auto"/>
        </w:rPr>
        <w:t>ASE NUMBER:  PD</w:t>
      </w:r>
      <w:r w:rsidR="008F58E1" w:rsidRPr="00F42489">
        <w:rPr>
          <w:caps/>
          <w:color w:val="auto"/>
        </w:rPr>
        <w:t>11</w:t>
      </w:r>
      <w:r w:rsidR="00DE3AAD" w:rsidRPr="00F42489">
        <w:rPr>
          <w:caps/>
          <w:color w:val="auto"/>
        </w:rPr>
        <w:t>0</w:t>
      </w:r>
      <w:r w:rsidR="00A84E0A" w:rsidRPr="00F42489">
        <w:rPr>
          <w:caps/>
          <w:color w:val="auto"/>
        </w:rPr>
        <w:t>1136</w:t>
      </w:r>
      <w:r w:rsidR="00DE3AAD" w:rsidRPr="00F42489">
        <w:rPr>
          <w:color w:val="auto"/>
        </w:rPr>
        <w:t xml:space="preserve"> </w:t>
      </w:r>
      <w:r w:rsidR="00DE3AAD" w:rsidRPr="00F42489">
        <w:rPr>
          <w:color w:val="auto"/>
        </w:rPr>
        <w:tab/>
      </w:r>
      <w:r w:rsidR="0068098E" w:rsidRPr="00F42489">
        <w:rPr>
          <w:color w:val="auto"/>
        </w:rPr>
        <w:tab/>
      </w:r>
      <w:r w:rsidR="00DE3AAD" w:rsidRPr="00F42489">
        <w:rPr>
          <w:color w:val="auto"/>
        </w:rPr>
        <w:t xml:space="preserve">         </w:t>
      </w:r>
      <w:r w:rsidR="00E0346A" w:rsidRPr="00F42489">
        <w:rPr>
          <w:color w:val="auto"/>
        </w:rPr>
        <w:t xml:space="preserve">      </w:t>
      </w:r>
      <w:r w:rsidR="00D54616">
        <w:rPr>
          <w:color w:val="auto"/>
        </w:rPr>
        <w:t xml:space="preserve">             </w:t>
      </w:r>
      <w:r w:rsidR="00E0346A" w:rsidRPr="00F42489">
        <w:rPr>
          <w:color w:val="auto"/>
        </w:rPr>
        <w:t xml:space="preserve"> </w:t>
      </w:r>
      <w:r w:rsidR="00DE3AAD" w:rsidRPr="00F42489">
        <w:rPr>
          <w:color w:val="auto"/>
        </w:rPr>
        <w:t>SEPARATION DATE:  200</w:t>
      </w:r>
      <w:r w:rsidR="00A84E0A" w:rsidRPr="00F42489">
        <w:rPr>
          <w:color w:val="auto"/>
        </w:rPr>
        <w:t>30131</w:t>
      </w:r>
    </w:p>
    <w:p w:rsidR="003B2143" w:rsidRPr="00F42489" w:rsidRDefault="004F3639" w:rsidP="00BF0E94">
      <w:pPr>
        <w:tabs>
          <w:tab w:val="left" w:pos="288"/>
          <w:tab w:val="left" w:pos="5130"/>
        </w:tabs>
        <w:jc w:val="both"/>
        <w:rPr>
          <w:color w:val="auto"/>
        </w:rPr>
      </w:pPr>
      <w:r w:rsidRPr="00F42489">
        <w:rPr>
          <w:caps/>
          <w:color w:val="auto"/>
        </w:rPr>
        <w:t>BOARD DATE:  201</w:t>
      </w:r>
      <w:r w:rsidR="00BA5912" w:rsidRPr="00F42489">
        <w:rPr>
          <w:caps/>
          <w:color w:val="auto"/>
        </w:rPr>
        <w:t>2</w:t>
      </w:r>
      <w:r w:rsidR="00895023" w:rsidRPr="00F42489">
        <w:rPr>
          <w:caps/>
          <w:color w:val="auto"/>
        </w:rPr>
        <w:t>0423</w:t>
      </w:r>
    </w:p>
    <w:p w:rsidR="00042A6F" w:rsidRPr="00F42489" w:rsidRDefault="00042A6F" w:rsidP="00042A6F">
      <w:pPr>
        <w:pBdr>
          <w:bottom w:val="single" w:sz="12" w:space="1" w:color="auto"/>
        </w:pBdr>
        <w:tabs>
          <w:tab w:val="left" w:pos="288"/>
          <w:tab w:val="left" w:pos="4752"/>
        </w:tabs>
        <w:jc w:val="both"/>
        <w:rPr>
          <w:color w:val="auto"/>
        </w:rPr>
      </w:pPr>
    </w:p>
    <w:p w:rsidR="00042A6F" w:rsidRPr="00F42489" w:rsidRDefault="00042A6F" w:rsidP="00042A6F">
      <w:pPr>
        <w:tabs>
          <w:tab w:val="left" w:pos="288"/>
          <w:tab w:val="left" w:pos="4752"/>
        </w:tabs>
        <w:jc w:val="both"/>
        <w:rPr>
          <w:color w:val="auto"/>
        </w:rPr>
      </w:pPr>
    </w:p>
    <w:p w:rsidR="00F63FC7" w:rsidRPr="00F42489" w:rsidRDefault="00FB0E80" w:rsidP="00BF0E94">
      <w:pPr>
        <w:tabs>
          <w:tab w:val="left" w:pos="288"/>
          <w:tab w:val="left" w:pos="4752"/>
        </w:tabs>
        <w:jc w:val="both"/>
        <w:rPr>
          <w:color w:val="auto"/>
        </w:rPr>
      </w:pPr>
      <w:r w:rsidRPr="00F42489">
        <w:rPr>
          <w:color w:val="auto"/>
          <w:u w:val="single"/>
        </w:rPr>
        <w:t>SUMMARY OF CASE</w:t>
      </w:r>
      <w:r w:rsidRPr="00F42489">
        <w:rPr>
          <w:color w:val="auto"/>
        </w:rPr>
        <w:t xml:space="preserve">:  </w:t>
      </w:r>
      <w:r w:rsidR="009759C2" w:rsidRPr="00F42489">
        <w:rPr>
          <w:color w:val="auto"/>
        </w:rPr>
        <w:t>Data extracted from the available evidence of record reflects that this covered individual (CI)</w:t>
      </w:r>
      <w:r w:rsidR="00570754" w:rsidRPr="00F42489">
        <w:rPr>
          <w:color w:val="auto"/>
        </w:rPr>
        <w:t xml:space="preserve"> </w:t>
      </w:r>
      <w:r w:rsidR="002C6E5B" w:rsidRPr="00F42489">
        <w:rPr>
          <w:color w:val="auto"/>
          <w:szCs w:val="24"/>
        </w:rPr>
        <w:t xml:space="preserve">was </w:t>
      </w:r>
      <w:r w:rsidR="00E322F7" w:rsidRPr="00F42489">
        <w:rPr>
          <w:color w:val="auto"/>
          <w:szCs w:val="24"/>
        </w:rPr>
        <w:t>an active duty</w:t>
      </w:r>
      <w:r w:rsidR="006D4E0E" w:rsidRPr="00F42489">
        <w:rPr>
          <w:color w:val="auto"/>
          <w:szCs w:val="24"/>
        </w:rPr>
        <w:t xml:space="preserve"> </w:t>
      </w:r>
      <w:r w:rsidR="0011165F" w:rsidRPr="00F42489">
        <w:rPr>
          <w:color w:val="auto"/>
          <w:szCs w:val="24"/>
        </w:rPr>
        <w:t>CPL</w:t>
      </w:r>
      <w:r w:rsidR="00661BA2" w:rsidRPr="00F42489">
        <w:rPr>
          <w:color w:val="auto"/>
          <w:szCs w:val="24"/>
        </w:rPr>
        <w:t>/E-</w:t>
      </w:r>
      <w:r w:rsidR="0011165F" w:rsidRPr="00F42489">
        <w:rPr>
          <w:color w:val="auto"/>
          <w:szCs w:val="24"/>
        </w:rPr>
        <w:t>4</w:t>
      </w:r>
      <w:r w:rsidR="00705C40" w:rsidRPr="00F42489">
        <w:rPr>
          <w:color w:val="auto"/>
          <w:szCs w:val="24"/>
        </w:rPr>
        <w:t xml:space="preserve"> (</w:t>
      </w:r>
      <w:r w:rsidR="0011165F" w:rsidRPr="00F42489">
        <w:rPr>
          <w:color w:val="auto"/>
          <w:szCs w:val="24"/>
        </w:rPr>
        <w:t>3521</w:t>
      </w:r>
      <w:r w:rsidR="00C75F3D" w:rsidRPr="00F42489">
        <w:rPr>
          <w:color w:val="auto"/>
          <w:szCs w:val="24"/>
        </w:rPr>
        <w:t>/</w:t>
      </w:r>
      <w:r w:rsidR="0011165F" w:rsidRPr="00F42489">
        <w:rPr>
          <w:color w:val="auto"/>
          <w:szCs w:val="24"/>
        </w:rPr>
        <w:t xml:space="preserve">Motor </w:t>
      </w:r>
      <w:r w:rsidR="009618AC" w:rsidRPr="00F42489">
        <w:rPr>
          <w:color w:val="auto"/>
          <w:szCs w:val="24"/>
        </w:rPr>
        <w:t>Transport</w:t>
      </w:r>
      <w:r w:rsidR="0011165F" w:rsidRPr="00F42489">
        <w:rPr>
          <w:color w:val="auto"/>
          <w:szCs w:val="24"/>
        </w:rPr>
        <w:t xml:space="preserve"> Automotive Technician)</w:t>
      </w:r>
      <w:r w:rsidR="00C75F3D" w:rsidRPr="00F42489">
        <w:rPr>
          <w:color w:val="auto"/>
          <w:szCs w:val="24"/>
        </w:rPr>
        <w:t xml:space="preserve">, </w:t>
      </w:r>
      <w:r w:rsidR="002C6E5B" w:rsidRPr="00F42489">
        <w:rPr>
          <w:color w:val="auto"/>
          <w:szCs w:val="24"/>
        </w:rPr>
        <w:t xml:space="preserve">medically separated for </w:t>
      </w:r>
      <w:r w:rsidR="0011165F" w:rsidRPr="00F42489">
        <w:rPr>
          <w:color w:val="auto"/>
          <w:szCs w:val="24"/>
        </w:rPr>
        <w:t>chronic right ankle pain and instability.</w:t>
      </w:r>
      <w:r w:rsidR="00042A6F" w:rsidRPr="00F42489">
        <w:rPr>
          <w:color w:val="auto"/>
          <w:szCs w:val="24"/>
        </w:rPr>
        <w:t xml:space="preserve">  </w:t>
      </w:r>
      <w:r w:rsidR="009618AC" w:rsidRPr="00F42489">
        <w:rPr>
          <w:color w:val="auto"/>
          <w:szCs w:val="24"/>
        </w:rPr>
        <w:t xml:space="preserve">The CI had recurrent rolling inversion injuries of his right ankle, was placed on limited duty, and had extensive non-surgical treatments.  </w:t>
      </w:r>
      <w:r w:rsidR="00643C8F" w:rsidRPr="00F42489">
        <w:rPr>
          <w:color w:val="auto"/>
          <w:szCs w:val="24"/>
        </w:rPr>
        <w:t>He did not respond adequately to treatment and was unable to perform within his Military Occupational Specialty (MOS) or meet physical fitness standards.  He underwent a Medical Evaluation Board (MEB)</w:t>
      </w:r>
      <w:r w:rsidR="009618AC" w:rsidRPr="00F42489">
        <w:rPr>
          <w:color w:val="auto"/>
          <w:szCs w:val="24"/>
        </w:rPr>
        <w:t xml:space="preserve"> with c</w:t>
      </w:r>
      <w:r w:rsidR="0011165F" w:rsidRPr="00F42489">
        <w:rPr>
          <w:color w:val="auto"/>
          <w:szCs w:val="24"/>
        </w:rPr>
        <w:t>hronic right ankle pain and instability</w:t>
      </w:r>
      <w:r w:rsidR="000A33C8" w:rsidRPr="00F42489">
        <w:rPr>
          <w:color w:val="auto"/>
          <w:szCs w:val="24"/>
        </w:rPr>
        <w:t xml:space="preserve">, </w:t>
      </w:r>
      <w:r w:rsidR="009618AC" w:rsidRPr="00F42489">
        <w:rPr>
          <w:color w:val="auto"/>
          <w:szCs w:val="24"/>
        </w:rPr>
        <w:t>as the single condition</w:t>
      </w:r>
      <w:r w:rsidR="000A33C8" w:rsidRPr="00F42489">
        <w:rPr>
          <w:color w:val="auto"/>
          <w:szCs w:val="24"/>
        </w:rPr>
        <w:t xml:space="preserve"> forwarded to the Physical Evaluation Board (PEB) as medically unacceptable </w:t>
      </w:r>
      <w:r w:rsidR="009618AC" w:rsidRPr="00F42489">
        <w:rPr>
          <w:color w:val="auto"/>
          <w:szCs w:val="24"/>
        </w:rPr>
        <w:t xml:space="preserve">IAW </w:t>
      </w:r>
      <w:r w:rsidR="00AB1F8D" w:rsidRPr="00F42489">
        <w:rPr>
          <w:color w:val="auto"/>
          <w:szCs w:val="24"/>
        </w:rPr>
        <w:t>SECNAVINST 1850.4E</w:t>
      </w:r>
      <w:r w:rsidR="00376E08" w:rsidRPr="00F42489">
        <w:rPr>
          <w:color w:val="auto"/>
          <w:szCs w:val="24"/>
        </w:rPr>
        <w:t>.</w:t>
      </w:r>
      <w:r w:rsidR="00042A6F" w:rsidRPr="00F42489">
        <w:rPr>
          <w:color w:val="auto"/>
          <w:szCs w:val="24"/>
        </w:rPr>
        <w:t xml:space="preserve">  </w:t>
      </w:r>
      <w:r w:rsidR="00842BAA" w:rsidRPr="00F42489">
        <w:rPr>
          <w:color w:val="auto"/>
          <w:szCs w:val="24"/>
        </w:rPr>
        <w:t>The PEB adjudicated the</w:t>
      </w:r>
      <w:r w:rsidR="0011165F" w:rsidRPr="00F42489">
        <w:rPr>
          <w:color w:val="auto"/>
          <w:szCs w:val="24"/>
        </w:rPr>
        <w:t xml:space="preserve"> chronic right ankle pain and instability</w:t>
      </w:r>
      <w:r w:rsidR="00842BAA" w:rsidRPr="00F42489">
        <w:rPr>
          <w:color w:val="auto"/>
          <w:szCs w:val="24"/>
        </w:rPr>
        <w:t xml:space="preserve"> condition as unfitting, rated </w:t>
      </w:r>
      <w:r w:rsidR="0011165F" w:rsidRPr="00F42489">
        <w:rPr>
          <w:color w:val="auto"/>
          <w:szCs w:val="24"/>
        </w:rPr>
        <w:t>10</w:t>
      </w:r>
      <w:r w:rsidR="00842BAA" w:rsidRPr="00F42489">
        <w:rPr>
          <w:color w:val="auto"/>
          <w:szCs w:val="24"/>
        </w:rPr>
        <w:t xml:space="preserve">% with application of </w:t>
      </w:r>
      <w:r w:rsidR="009618AC" w:rsidRPr="00F42489">
        <w:rPr>
          <w:color w:val="auto"/>
          <w:szCs w:val="24"/>
        </w:rPr>
        <w:t xml:space="preserve">the </w:t>
      </w:r>
      <w:r w:rsidR="009618AC" w:rsidRPr="00F42489">
        <w:rPr>
          <w:color w:val="auto"/>
        </w:rPr>
        <w:t>Veterans Administration Schedule for Rating Disabilities (VASRD)</w:t>
      </w:r>
      <w:r w:rsidR="00842BAA" w:rsidRPr="00F42489">
        <w:rPr>
          <w:color w:val="auto"/>
          <w:szCs w:val="24"/>
        </w:rPr>
        <w:t>.</w:t>
      </w:r>
      <w:r w:rsidR="00042A6F" w:rsidRPr="00F42489">
        <w:rPr>
          <w:color w:val="auto"/>
          <w:szCs w:val="24"/>
        </w:rPr>
        <w:t xml:space="preserve">  </w:t>
      </w:r>
      <w:r w:rsidR="00B20624" w:rsidRPr="00F42489">
        <w:rPr>
          <w:color w:val="auto"/>
        </w:rPr>
        <w:t xml:space="preserve">The CI </w:t>
      </w:r>
      <w:r w:rsidR="00190E48" w:rsidRPr="00F42489">
        <w:rPr>
          <w:color w:val="auto"/>
        </w:rPr>
        <w:t xml:space="preserve">made no appeals, </w:t>
      </w:r>
      <w:r w:rsidR="00B20624" w:rsidRPr="00F42489">
        <w:rPr>
          <w:color w:val="auto"/>
        </w:rPr>
        <w:t xml:space="preserve">and was medically separated with a </w:t>
      </w:r>
      <w:r w:rsidR="0011165F" w:rsidRPr="00F42489">
        <w:rPr>
          <w:color w:val="auto"/>
        </w:rPr>
        <w:t>10</w:t>
      </w:r>
      <w:r w:rsidR="00B20624" w:rsidRPr="00F42489">
        <w:rPr>
          <w:color w:val="auto"/>
        </w:rPr>
        <w:t>% combined disability rating.</w:t>
      </w:r>
      <w:r w:rsidR="00042A6F" w:rsidRPr="00F42489">
        <w:rPr>
          <w:color w:val="auto"/>
        </w:rPr>
        <w:t xml:space="preserve">  </w:t>
      </w:r>
    </w:p>
    <w:p w:rsidR="004174F0" w:rsidRPr="00F42489" w:rsidRDefault="004174F0" w:rsidP="00BF0E94">
      <w:pPr>
        <w:pBdr>
          <w:bottom w:val="single" w:sz="12" w:space="1" w:color="auto"/>
        </w:pBdr>
        <w:tabs>
          <w:tab w:val="left" w:pos="288"/>
          <w:tab w:val="left" w:pos="4752"/>
        </w:tabs>
        <w:jc w:val="both"/>
        <w:rPr>
          <w:color w:val="auto"/>
        </w:rPr>
      </w:pPr>
    </w:p>
    <w:p w:rsidR="004174F0" w:rsidRPr="00F42489" w:rsidRDefault="004174F0" w:rsidP="00BF0E94">
      <w:pPr>
        <w:tabs>
          <w:tab w:val="left" w:pos="288"/>
          <w:tab w:val="left" w:pos="4752"/>
        </w:tabs>
        <w:jc w:val="both"/>
        <w:rPr>
          <w:color w:val="auto"/>
        </w:rPr>
      </w:pPr>
    </w:p>
    <w:p w:rsidR="00085D7B" w:rsidRPr="00F42489" w:rsidRDefault="002C6E5B" w:rsidP="00042A6F">
      <w:pPr>
        <w:autoSpaceDE w:val="0"/>
        <w:autoSpaceDN w:val="0"/>
        <w:adjustRightInd w:val="0"/>
        <w:jc w:val="both"/>
        <w:rPr>
          <w:color w:val="auto"/>
        </w:rPr>
      </w:pPr>
      <w:r w:rsidRPr="00F42489">
        <w:rPr>
          <w:color w:val="auto"/>
          <w:u w:val="single"/>
        </w:rPr>
        <w:t>CI CONTENTION</w:t>
      </w:r>
      <w:r w:rsidRPr="00F42489">
        <w:rPr>
          <w:color w:val="auto"/>
        </w:rPr>
        <w:t>:</w:t>
      </w:r>
      <w:r w:rsidR="00A84E0A" w:rsidRPr="00F42489">
        <w:rPr>
          <w:color w:val="auto"/>
        </w:rPr>
        <w:t xml:space="preserve"> </w:t>
      </w:r>
      <w:r w:rsidR="00042A6F" w:rsidRPr="00F42489">
        <w:rPr>
          <w:color w:val="auto"/>
        </w:rPr>
        <w:t xml:space="preserve"> </w:t>
      </w:r>
      <w:r w:rsidR="00A84E0A" w:rsidRPr="00F42489">
        <w:rPr>
          <w:color w:val="auto"/>
        </w:rPr>
        <w:t>“</w:t>
      </w:r>
      <w:r w:rsidR="00A84E0A" w:rsidRPr="00F42489">
        <w:rPr>
          <w:rFonts w:cs="Calibri"/>
          <w:color w:val="auto"/>
          <w:szCs w:val="24"/>
        </w:rPr>
        <w:t xml:space="preserve">There should be an increase in disability rating from the military. </w:t>
      </w:r>
      <w:r w:rsidR="00D8269B" w:rsidRPr="00F42489">
        <w:rPr>
          <w:rFonts w:cs="Calibri"/>
          <w:color w:val="auto"/>
          <w:szCs w:val="24"/>
        </w:rPr>
        <w:t xml:space="preserve"> </w:t>
      </w:r>
      <w:r w:rsidR="00A84E0A" w:rsidRPr="00F42489">
        <w:rPr>
          <w:rFonts w:cs="Calibri"/>
          <w:color w:val="auto"/>
          <w:szCs w:val="24"/>
        </w:rPr>
        <w:t>I be</w:t>
      </w:r>
      <w:r w:rsidR="00D54616">
        <w:rPr>
          <w:rFonts w:cs="Calibri"/>
          <w:color w:val="auto"/>
          <w:szCs w:val="24"/>
        </w:rPr>
        <w:t>lieve that all of my injuries w</w:t>
      </w:r>
      <w:r w:rsidR="00A84E0A" w:rsidRPr="00F42489">
        <w:rPr>
          <w:rFonts w:cs="Calibri"/>
          <w:color w:val="auto"/>
          <w:szCs w:val="24"/>
        </w:rPr>
        <w:t xml:space="preserve">ere not considered when my Medical Board was initially reviewed. Upon discharge from the military, the VA gave a rating of 20% which over time has been increased to 40%. </w:t>
      </w:r>
      <w:r w:rsidR="00D8269B" w:rsidRPr="00F42489">
        <w:rPr>
          <w:rFonts w:cs="Calibri"/>
          <w:color w:val="auto"/>
          <w:szCs w:val="24"/>
        </w:rPr>
        <w:t xml:space="preserve"> </w:t>
      </w:r>
      <w:r w:rsidR="00A84E0A" w:rsidRPr="00F42489">
        <w:rPr>
          <w:rFonts w:cs="Calibri"/>
          <w:color w:val="auto"/>
          <w:szCs w:val="24"/>
        </w:rPr>
        <w:t>When I was discharged, I only received</w:t>
      </w:r>
      <w:r w:rsidR="00D8269B" w:rsidRPr="00F42489">
        <w:rPr>
          <w:rFonts w:cs="Calibri"/>
          <w:color w:val="auto"/>
          <w:szCs w:val="24"/>
        </w:rPr>
        <w:t xml:space="preserve"> 10% for my right ankle.  The V</w:t>
      </w:r>
      <w:r w:rsidR="00A84E0A" w:rsidRPr="00F42489">
        <w:rPr>
          <w:rFonts w:cs="Calibri"/>
          <w:color w:val="auto"/>
          <w:szCs w:val="24"/>
        </w:rPr>
        <w:t xml:space="preserve">A gave me 10% for right ankle, 10% for Tinnitus in ears and both knees where rated at 0% but have been upgraded to 10% each. </w:t>
      </w:r>
      <w:r w:rsidR="00D8269B" w:rsidRPr="00F42489">
        <w:rPr>
          <w:rFonts w:cs="Calibri"/>
          <w:color w:val="auto"/>
          <w:szCs w:val="24"/>
        </w:rPr>
        <w:t xml:space="preserve"> </w:t>
      </w:r>
      <w:r w:rsidR="00A84E0A" w:rsidRPr="00F42489">
        <w:rPr>
          <w:rFonts w:cs="Calibri"/>
          <w:color w:val="auto"/>
          <w:szCs w:val="24"/>
        </w:rPr>
        <w:t xml:space="preserve">I also am having lower back spasms and wrist problems or Carpal tunnel syndrome which I injured while on active duty and have been denied by the VA but appealing that decision. </w:t>
      </w:r>
      <w:r w:rsidR="00D8269B" w:rsidRPr="00F42489">
        <w:rPr>
          <w:rFonts w:cs="Calibri"/>
          <w:color w:val="auto"/>
          <w:szCs w:val="24"/>
        </w:rPr>
        <w:t xml:space="preserve"> </w:t>
      </w:r>
      <w:r w:rsidR="00A84E0A" w:rsidRPr="00F42489">
        <w:rPr>
          <w:rFonts w:cs="Calibri"/>
          <w:color w:val="auto"/>
          <w:szCs w:val="24"/>
        </w:rPr>
        <w:t>If there are any questions that I can answer to help with this process please feel free to contact at numbers or e-mail listed in section 9 (b-d).”</w:t>
      </w:r>
      <w:r w:rsidR="00042A6F" w:rsidRPr="00F42489">
        <w:rPr>
          <w:rFonts w:cs="Calibri"/>
          <w:color w:val="auto"/>
          <w:szCs w:val="24"/>
        </w:rPr>
        <w:t xml:space="preserve">  </w:t>
      </w:r>
    </w:p>
    <w:p w:rsidR="004174F0" w:rsidRPr="00F42489" w:rsidRDefault="004174F0" w:rsidP="00BF0E94">
      <w:pPr>
        <w:pBdr>
          <w:bottom w:val="single" w:sz="12" w:space="1" w:color="auto"/>
        </w:pBdr>
        <w:tabs>
          <w:tab w:val="left" w:pos="288"/>
          <w:tab w:val="left" w:pos="4752"/>
        </w:tabs>
        <w:jc w:val="both"/>
        <w:rPr>
          <w:color w:val="auto"/>
        </w:rPr>
      </w:pPr>
    </w:p>
    <w:p w:rsidR="004174F0" w:rsidRPr="00F42489" w:rsidRDefault="004174F0" w:rsidP="00BF0E94">
      <w:pPr>
        <w:tabs>
          <w:tab w:val="left" w:pos="288"/>
          <w:tab w:val="left" w:pos="4752"/>
        </w:tabs>
        <w:jc w:val="both"/>
        <w:rPr>
          <w:color w:val="auto"/>
        </w:rPr>
      </w:pPr>
    </w:p>
    <w:p w:rsidR="001537D8" w:rsidRPr="00F42489" w:rsidRDefault="007F0AB7" w:rsidP="00BF0E94">
      <w:pPr>
        <w:jc w:val="left"/>
        <w:rPr>
          <w:color w:val="auto"/>
        </w:rPr>
      </w:pPr>
      <w:r w:rsidRPr="00F42489">
        <w:rPr>
          <w:color w:val="auto"/>
          <w:u w:val="single"/>
        </w:rPr>
        <w:t>R</w:t>
      </w:r>
      <w:r w:rsidR="002C6E5B" w:rsidRPr="00F42489">
        <w:rPr>
          <w:color w:val="auto"/>
          <w:u w:val="single"/>
        </w:rPr>
        <w:t>ATING COMPARISON</w:t>
      </w:r>
      <w:r w:rsidR="002C6E5B" w:rsidRPr="00F42489">
        <w:rPr>
          <w:color w:val="auto"/>
        </w:rPr>
        <w:t>:</w:t>
      </w:r>
    </w:p>
    <w:p w:rsidR="0011165F" w:rsidRPr="00F42489" w:rsidRDefault="0011165F" w:rsidP="00042A6F">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F42489" w:rsidTr="00042A6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F42489" w:rsidRDefault="00B731E4"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Service PEB – Dated 200</w:t>
            </w:r>
            <w:r w:rsidR="00A84E0A" w:rsidRPr="00F42489">
              <w:rPr>
                <w:rFonts w:ascii="Calibri" w:hAnsi="Calibri" w:cs="Calibri"/>
                <w:b/>
                <w:color w:val="auto"/>
                <w:sz w:val="18"/>
                <w:szCs w:val="18"/>
              </w:rPr>
              <w:t>21106</w:t>
            </w:r>
          </w:p>
        </w:tc>
        <w:tc>
          <w:tcPr>
            <w:tcW w:w="5220" w:type="dxa"/>
            <w:gridSpan w:val="4"/>
            <w:tcBorders>
              <w:left w:val="thinThickThinSmallGap" w:sz="24" w:space="0" w:color="auto"/>
            </w:tcBorders>
            <w:shd w:val="clear" w:color="auto" w:fill="D9D9D9" w:themeFill="background1" w:themeFillShade="D9"/>
            <w:vAlign w:val="center"/>
          </w:tcPr>
          <w:p w:rsidR="002B4E22" w:rsidRPr="00F42489" w:rsidRDefault="002B4E22"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VA (</w:t>
            </w:r>
            <w:r w:rsidR="00595BB1" w:rsidRPr="00F42489">
              <w:rPr>
                <w:rFonts w:ascii="Calibri" w:hAnsi="Calibri" w:cs="Calibri"/>
                <w:b/>
                <w:color w:val="auto"/>
                <w:sz w:val="18"/>
                <w:szCs w:val="18"/>
              </w:rPr>
              <w:t>1</w:t>
            </w:r>
            <w:r w:rsidR="0079154B" w:rsidRPr="00F42489">
              <w:rPr>
                <w:rFonts w:ascii="Calibri" w:hAnsi="Calibri" w:cs="Calibri"/>
                <w:b/>
                <w:color w:val="auto"/>
                <w:sz w:val="18"/>
                <w:szCs w:val="18"/>
              </w:rPr>
              <w:t xml:space="preserve"> </w:t>
            </w:r>
            <w:r w:rsidRPr="00F42489">
              <w:rPr>
                <w:rFonts w:ascii="Calibri" w:hAnsi="Calibri" w:cs="Calibri"/>
                <w:b/>
                <w:color w:val="auto"/>
                <w:sz w:val="18"/>
                <w:szCs w:val="18"/>
              </w:rPr>
              <w:t xml:space="preserve">Mo. After Separation) – All Effective Date </w:t>
            </w:r>
            <w:r w:rsidR="002D08F3" w:rsidRPr="00F42489">
              <w:rPr>
                <w:rFonts w:ascii="Calibri" w:hAnsi="Calibri" w:cs="Calibri"/>
                <w:b/>
                <w:color w:val="auto"/>
                <w:sz w:val="18"/>
                <w:szCs w:val="18"/>
              </w:rPr>
              <w:t>200</w:t>
            </w:r>
            <w:r w:rsidR="00595BB1" w:rsidRPr="00F42489">
              <w:rPr>
                <w:rFonts w:ascii="Calibri" w:hAnsi="Calibri" w:cs="Calibri"/>
                <w:b/>
                <w:color w:val="auto"/>
                <w:sz w:val="18"/>
                <w:szCs w:val="18"/>
              </w:rPr>
              <w:t>30201</w:t>
            </w:r>
          </w:p>
        </w:tc>
      </w:tr>
      <w:tr w:rsidR="002B4E22" w:rsidRPr="00F42489" w:rsidTr="00042A6F">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F42489" w:rsidRDefault="002B4E22"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F42489" w:rsidRDefault="002B4E22"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42489" w:rsidRDefault="002B4E22"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42489" w:rsidRDefault="002B4E22"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F42489" w:rsidRDefault="002B4E22"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F42489" w:rsidRDefault="002B4E22"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F42489" w:rsidRDefault="002B4E22"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Exam</w:t>
            </w:r>
          </w:p>
        </w:tc>
      </w:tr>
      <w:tr w:rsidR="00C03C21" w:rsidRPr="00F42489" w:rsidTr="00042A6F">
        <w:trPr>
          <w:trHeight w:val="287"/>
          <w:jc w:val="center"/>
        </w:trPr>
        <w:tc>
          <w:tcPr>
            <w:tcW w:w="2178" w:type="dxa"/>
            <w:tcBorders>
              <w:right w:val="single" w:sz="4" w:space="0" w:color="auto"/>
            </w:tcBorders>
            <w:shd w:val="clear" w:color="auto" w:fill="FFFFFF" w:themeFill="background1"/>
            <w:vAlign w:val="center"/>
          </w:tcPr>
          <w:p w:rsidR="00BC5860" w:rsidRPr="00F42489" w:rsidRDefault="00A84E0A" w:rsidP="00042A6F">
            <w:pPr>
              <w:spacing w:line="180" w:lineRule="exact"/>
              <w:contextualSpacing/>
              <w:jc w:val="left"/>
              <w:rPr>
                <w:rFonts w:ascii="Calibri" w:eastAsia="Times New Roman" w:hAnsi="Calibri" w:cs="Calibri"/>
                <w:color w:val="auto"/>
                <w:sz w:val="18"/>
                <w:szCs w:val="18"/>
              </w:rPr>
            </w:pPr>
            <w:r w:rsidRPr="00F42489">
              <w:rPr>
                <w:rFonts w:ascii="Calibri" w:hAnsi="Calibri" w:cs="Calibri"/>
                <w:color w:val="auto"/>
                <w:sz w:val="18"/>
                <w:szCs w:val="18"/>
              </w:rPr>
              <w:t>Chronic Right Ankle Pain and Instability</w:t>
            </w:r>
          </w:p>
        </w:tc>
        <w:tc>
          <w:tcPr>
            <w:tcW w:w="1080" w:type="dxa"/>
            <w:tcBorders>
              <w:left w:val="single" w:sz="4" w:space="0" w:color="auto"/>
            </w:tcBorders>
            <w:shd w:val="clear" w:color="auto" w:fill="FFFFFF" w:themeFill="background1"/>
            <w:vAlign w:val="center"/>
          </w:tcPr>
          <w:p w:rsidR="00BC5860" w:rsidRPr="00F42489" w:rsidRDefault="00A84E0A" w:rsidP="00042A6F">
            <w:pPr>
              <w:spacing w:line="180" w:lineRule="exact"/>
              <w:contextualSpacing/>
              <w:rPr>
                <w:rFonts w:ascii="Calibri" w:eastAsia="Times New Roman" w:hAnsi="Calibri" w:cs="Calibri"/>
                <w:color w:val="auto"/>
                <w:sz w:val="18"/>
                <w:szCs w:val="18"/>
              </w:rPr>
            </w:pPr>
            <w:r w:rsidRPr="00F42489">
              <w:rPr>
                <w:rFonts w:ascii="Calibri" w:hAnsi="Calibri" w:cs="Calibri"/>
                <w:color w:val="auto"/>
                <w:sz w:val="18"/>
                <w:szCs w:val="18"/>
              </w:rPr>
              <w:t>5299-5003</w:t>
            </w:r>
          </w:p>
        </w:tc>
        <w:tc>
          <w:tcPr>
            <w:tcW w:w="900" w:type="dxa"/>
            <w:tcBorders>
              <w:right w:val="thinThickThinSmallGap" w:sz="24" w:space="0" w:color="auto"/>
            </w:tcBorders>
            <w:shd w:val="clear" w:color="auto" w:fill="FFFFFF" w:themeFill="background1"/>
            <w:vAlign w:val="center"/>
          </w:tcPr>
          <w:p w:rsidR="00BC5860" w:rsidRPr="00F42489" w:rsidRDefault="00A84E0A" w:rsidP="00042A6F">
            <w:pPr>
              <w:spacing w:line="180" w:lineRule="exact"/>
              <w:rPr>
                <w:rFonts w:ascii="Calibri" w:eastAsia="Times New Roman" w:hAnsi="Calibri" w:cs="Calibri"/>
                <w:color w:val="auto"/>
                <w:sz w:val="18"/>
                <w:szCs w:val="18"/>
              </w:rPr>
            </w:pPr>
            <w:r w:rsidRPr="00F42489">
              <w:rPr>
                <w:rFonts w:ascii="Calibri" w:hAnsi="Calibri"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BC5860" w:rsidRPr="00F42489" w:rsidRDefault="00595BB1" w:rsidP="00042A6F">
            <w:pPr>
              <w:spacing w:line="180" w:lineRule="exact"/>
              <w:contextualSpacing/>
              <w:jc w:val="left"/>
              <w:rPr>
                <w:rFonts w:ascii="Calibri" w:eastAsia="Times New Roman" w:hAnsi="Calibri" w:cs="Calibri"/>
                <w:color w:val="auto"/>
                <w:sz w:val="18"/>
                <w:szCs w:val="18"/>
              </w:rPr>
            </w:pPr>
            <w:r w:rsidRPr="00F42489">
              <w:rPr>
                <w:rFonts w:ascii="Calibri" w:eastAsia="Times New Roman" w:hAnsi="Calibri" w:cs="Calibri"/>
                <w:color w:val="auto"/>
                <w:sz w:val="18"/>
                <w:szCs w:val="18"/>
              </w:rPr>
              <w:t>Residuals, Right Ankle Ligament Strain</w:t>
            </w:r>
          </w:p>
        </w:tc>
        <w:tc>
          <w:tcPr>
            <w:tcW w:w="1080" w:type="dxa"/>
            <w:shd w:val="clear" w:color="auto" w:fill="FFFFFF" w:themeFill="background1"/>
            <w:vAlign w:val="center"/>
          </w:tcPr>
          <w:p w:rsidR="00BC5860" w:rsidRPr="00F42489" w:rsidRDefault="00595BB1" w:rsidP="00042A6F">
            <w:pPr>
              <w:spacing w:line="180" w:lineRule="exact"/>
              <w:contextualSpacing/>
              <w:rPr>
                <w:rFonts w:ascii="Calibri" w:eastAsia="Times New Roman" w:hAnsi="Calibri" w:cs="Calibri"/>
                <w:color w:val="auto"/>
                <w:sz w:val="18"/>
                <w:szCs w:val="18"/>
              </w:rPr>
            </w:pPr>
            <w:r w:rsidRPr="00F42489">
              <w:rPr>
                <w:rFonts w:ascii="Calibri" w:eastAsia="Times New Roman" w:hAnsi="Calibri" w:cs="Calibri"/>
                <w:color w:val="auto"/>
                <w:sz w:val="18"/>
                <w:szCs w:val="18"/>
              </w:rPr>
              <w:t>5299-5271</w:t>
            </w:r>
          </w:p>
        </w:tc>
        <w:tc>
          <w:tcPr>
            <w:tcW w:w="828" w:type="dxa"/>
            <w:shd w:val="clear" w:color="auto" w:fill="FFFFFF" w:themeFill="background1"/>
            <w:vAlign w:val="center"/>
          </w:tcPr>
          <w:p w:rsidR="00BC5860" w:rsidRPr="00F42489" w:rsidRDefault="00595BB1" w:rsidP="00042A6F">
            <w:pPr>
              <w:spacing w:line="180" w:lineRule="exact"/>
              <w:contextualSpacing/>
              <w:rPr>
                <w:rFonts w:ascii="Calibri" w:eastAsia="Times New Roman" w:hAnsi="Calibri" w:cs="Calibri"/>
                <w:color w:val="auto"/>
                <w:sz w:val="18"/>
                <w:szCs w:val="18"/>
              </w:rPr>
            </w:pPr>
            <w:r w:rsidRPr="00F42489">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F42489" w:rsidRDefault="00595BB1" w:rsidP="00042A6F">
            <w:pPr>
              <w:spacing w:line="180" w:lineRule="exact"/>
              <w:contextualSpacing/>
              <w:rPr>
                <w:rFonts w:ascii="Calibri" w:eastAsia="Times New Roman" w:hAnsi="Calibri" w:cs="Calibri"/>
                <w:color w:val="auto"/>
                <w:sz w:val="18"/>
                <w:szCs w:val="18"/>
              </w:rPr>
            </w:pPr>
            <w:r w:rsidRPr="00F42489">
              <w:rPr>
                <w:rFonts w:ascii="Calibri" w:eastAsia="Times New Roman" w:hAnsi="Calibri" w:cs="Calibri"/>
                <w:color w:val="auto"/>
                <w:sz w:val="18"/>
                <w:szCs w:val="18"/>
              </w:rPr>
              <w:t>20030107</w:t>
            </w:r>
          </w:p>
        </w:tc>
      </w:tr>
      <w:tr w:rsidR="00595BB1" w:rsidRPr="00F42489" w:rsidTr="00042A6F">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595BB1" w:rsidRPr="00F42489" w:rsidRDefault="00595BB1" w:rsidP="00042A6F">
            <w:pPr>
              <w:spacing w:line="180" w:lineRule="exact"/>
              <w:contextualSpacing/>
              <w:rPr>
                <w:rFonts w:ascii="Calibri" w:eastAsia="Times New Roman" w:hAnsi="Calibri" w:cs="Calibri"/>
                <w:color w:val="auto"/>
                <w:sz w:val="18"/>
                <w:szCs w:val="18"/>
              </w:rPr>
            </w:pPr>
            <w:r w:rsidRPr="00F42489">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595BB1" w:rsidRPr="00F42489" w:rsidRDefault="00595BB1" w:rsidP="00042A6F">
            <w:pPr>
              <w:spacing w:line="180" w:lineRule="exact"/>
              <w:contextualSpacing/>
              <w:jc w:val="left"/>
              <w:rPr>
                <w:rFonts w:ascii="Calibri" w:eastAsia="Times New Roman" w:hAnsi="Calibri" w:cs="Calibri"/>
                <w:color w:val="auto"/>
                <w:sz w:val="18"/>
                <w:szCs w:val="18"/>
              </w:rPr>
            </w:pPr>
            <w:r w:rsidRPr="00F42489">
              <w:rPr>
                <w:rFonts w:ascii="Calibri" w:eastAsia="Times New Roman"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595BB1" w:rsidRPr="00F42489" w:rsidRDefault="00595BB1" w:rsidP="00042A6F">
            <w:pPr>
              <w:spacing w:line="180" w:lineRule="exact"/>
              <w:contextualSpacing/>
              <w:rPr>
                <w:rFonts w:ascii="Calibri" w:eastAsia="Times New Roman" w:hAnsi="Calibri" w:cs="Calibri"/>
                <w:color w:val="auto"/>
                <w:sz w:val="18"/>
                <w:szCs w:val="18"/>
              </w:rPr>
            </w:pPr>
            <w:r w:rsidRPr="00F42489">
              <w:rPr>
                <w:rFonts w:ascii="Calibri" w:eastAsia="Times New Roman" w:hAnsi="Calibri" w:cs="Calibri"/>
                <w:color w:val="auto"/>
                <w:sz w:val="18"/>
                <w:szCs w:val="18"/>
              </w:rPr>
              <w:t>6260</w:t>
            </w:r>
          </w:p>
        </w:tc>
        <w:tc>
          <w:tcPr>
            <w:tcW w:w="828" w:type="dxa"/>
            <w:shd w:val="clear" w:color="auto" w:fill="FFFFFF" w:themeFill="background1"/>
            <w:vAlign w:val="center"/>
          </w:tcPr>
          <w:p w:rsidR="00595BB1" w:rsidRPr="00F42489" w:rsidRDefault="00595BB1" w:rsidP="00042A6F">
            <w:pPr>
              <w:spacing w:line="180" w:lineRule="exact"/>
              <w:contextualSpacing/>
              <w:rPr>
                <w:rFonts w:ascii="Calibri" w:eastAsia="Times New Roman" w:hAnsi="Calibri" w:cs="Calibri"/>
                <w:color w:val="auto"/>
                <w:sz w:val="18"/>
                <w:szCs w:val="18"/>
              </w:rPr>
            </w:pPr>
            <w:r w:rsidRPr="00F42489">
              <w:rPr>
                <w:rFonts w:ascii="Calibri" w:eastAsia="Times New Roman" w:hAnsi="Calibri" w:cs="Calibri"/>
                <w:color w:val="auto"/>
                <w:sz w:val="18"/>
                <w:szCs w:val="18"/>
              </w:rPr>
              <w:t>10%</w:t>
            </w:r>
          </w:p>
        </w:tc>
        <w:tc>
          <w:tcPr>
            <w:tcW w:w="990" w:type="dxa"/>
            <w:shd w:val="clear" w:color="auto" w:fill="FFFFFF" w:themeFill="background1"/>
            <w:vAlign w:val="center"/>
          </w:tcPr>
          <w:p w:rsidR="00595BB1" w:rsidRPr="00F42489" w:rsidRDefault="00595BB1" w:rsidP="00042A6F">
            <w:pPr>
              <w:spacing w:line="180" w:lineRule="exact"/>
              <w:contextualSpacing/>
              <w:rPr>
                <w:rFonts w:ascii="Calibri" w:eastAsia="Times New Roman" w:hAnsi="Calibri" w:cs="Calibri"/>
                <w:color w:val="auto"/>
                <w:sz w:val="18"/>
                <w:szCs w:val="18"/>
              </w:rPr>
            </w:pPr>
            <w:r w:rsidRPr="00F42489">
              <w:rPr>
                <w:rFonts w:ascii="Calibri" w:eastAsia="Times New Roman" w:hAnsi="Calibri" w:cs="Calibri"/>
                <w:color w:val="auto"/>
                <w:sz w:val="18"/>
                <w:szCs w:val="18"/>
              </w:rPr>
              <w:t>20030103</w:t>
            </w:r>
          </w:p>
        </w:tc>
      </w:tr>
      <w:tr w:rsidR="00D8269B" w:rsidRPr="00F42489" w:rsidTr="00042A6F">
        <w:trPr>
          <w:trHeight w:val="287"/>
          <w:jc w:val="center"/>
        </w:trPr>
        <w:tc>
          <w:tcPr>
            <w:tcW w:w="4158" w:type="dxa"/>
            <w:gridSpan w:val="3"/>
            <w:vMerge/>
            <w:tcBorders>
              <w:right w:val="thinThickThinSmallGap" w:sz="24" w:space="0" w:color="auto"/>
            </w:tcBorders>
            <w:shd w:val="clear" w:color="auto" w:fill="FFFFFF" w:themeFill="background1"/>
            <w:vAlign w:val="center"/>
          </w:tcPr>
          <w:p w:rsidR="00D8269B" w:rsidRPr="00F42489" w:rsidRDefault="00D8269B" w:rsidP="00042A6F">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D8269B" w:rsidRPr="00F42489" w:rsidRDefault="006B2B9C" w:rsidP="00042A6F">
            <w:pPr>
              <w:spacing w:line="180" w:lineRule="exact"/>
              <w:contextualSpacing/>
              <w:jc w:val="left"/>
              <w:rPr>
                <w:rFonts w:cs="Calibri"/>
                <w:color w:val="auto"/>
                <w:sz w:val="18"/>
                <w:szCs w:val="18"/>
              </w:rPr>
            </w:pPr>
            <w:r w:rsidRPr="00F42489">
              <w:rPr>
                <w:rFonts w:cs="Calibri"/>
                <w:color w:val="auto"/>
                <w:sz w:val="18"/>
                <w:szCs w:val="18"/>
              </w:rPr>
              <w:t>R. Knee PFS</w:t>
            </w:r>
          </w:p>
        </w:tc>
        <w:tc>
          <w:tcPr>
            <w:tcW w:w="1080" w:type="dxa"/>
            <w:tcBorders>
              <w:left w:val="single" w:sz="4" w:space="0" w:color="auto"/>
            </w:tcBorders>
            <w:shd w:val="clear" w:color="auto" w:fill="FFFFFF" w:themeFill="background1"/>
            <w:vAlign w:val="center"/>
          </w:tcPr>
          <w:p w:rsidR="00D8269B" w:rsidRPr="00F42489" w:rsidRDefault="006B2B9C" w:rsidP="006B2B9C">
            <w:pPr>
              <w:spacing w:line="180" w:lineRule="exact"/>
              <w:contextualSpacing/>
              <w:rPr>
                <w:rFonts w:cs="Calibri"/>
                <w:color w:val="auto"/>
                <w:sz w:val="18"/>
                <w:szCs w:val="18"/>
              </w:rPr>
            </w:pPr>
            <w:r w:rsidRPr="00F42489">
              <w:rPr>
                <w:rFonts w:cs="Calibri"/>
                <w:color w:val="auto"/>
                <w:sz w:val="18"/>
                <w:szCs w:val="18"/>
              </w:rPr>
              <w:t>5099-5019</w:t>
            </w:r>
          </w:p>
        </w:tc>
        <w:tc>
          <w:tcPr>
            <w:tcW w:w="828" w:type="dxa"/>
            <w:shd w:val="clear" w:color="auto" w:fill="FFFFFF" w:themeFill="background1"/>
            <w:vAlign w:val="center"/>
          </w:tcPr>
          <w:p w:rsidR="00D8269B" w:rsidRPr="00F42489" w:rsidRDefault="006B2B9C" w:rsidP="00042A6F">
            <w:pPr>
              <w:spacing w:line="180" w:lineRule="exact"/>
              <w:contextualSpacing/>
              <w:rPr>
                <w:rFonts w:cs="Calibri"/>
                <w:color w:val="auto"/>
                <w:sz w:val="18"/>
                <w:szCs w:val="18"/>
              </w:rPr>
            </w:pPr>
            <w:r w:rsidRPr="00F42489">
              <w:rPr>
                <w:rFonts w:cs="Calibri"/>
                <w:color w:val="auto"/>
                <w:sz w:val="18"/>
                <w:szCs w:val="18"/>
              </w:rPr>
              <w:t>0%*</w:t>
            </w:r>
          </w:p>
        </w:tc>
        <w:tc>
          <w:tcPr>
            <w:tcW w:w="990" w:type="dxa"/>
            <w:shd w:val="clear" w:color="auto" w:fill="FFFFFF" w:themeFill="background1"/>
            <w:vAlign w:val="center"/>
          </w:tcPr>
          <w:p w:rsidR="00D8269B" w:rsidRPr="00F42489" w:rsidRDefault="006B2B9C" w:rsidP="00042A6F">
            <w:pPr>
              <w:spacing w:line="180" w:lineRule="exact"/>
              <w:contextualSpacing/>
              <w:rPr>
                <w:rFonts w:cs="Calibri"/>
                <w:color w:val="auto"/>
                <w:sz w:val="18"/>
                <w:szCs w:val="18"/>
              </w:rPr>
            </w:pPr>
            <w:r w:rsidRPr="00F42489">
              <w:rPr>
                <w:rFonts w:ascii="Calibri" w:eastAsia="Times New Roman" w:hAnsi="Calibri" w:cs="Calibri"/>
                <w:color w:val="auto"/>
                <w:sz w:val="18"/>
                <w:szCs w:val="18"/>
              </w:rPr>
              <w:t>20030107</w:t>
            </w:r>
          </w:p>
        </w:tc>
      </w:tr>
      <w:tr w:rsidR="00D8269B" w:rsidRPr="00F42489" w:rsidTr="00042A6F">
        <w:trPr>
          <w:trHeight w:val="287"/>
          <w:jc w:val="center"/>
        </w:trPr>
        <w:tc>
          <w:tcPr>
            <w:tcW w:w="4158" w:type="dxa"/>
            <w:gridSpan w:val="3"/>
            <w:vMerge/>
            <w:tcBorders>
              <w:right w:val="thinThickThinSmallGap" w:sz="24" w:space="0" w:color="auto"/>
            </w:tcBorders>
            <w:shd w:val="clear" w:color="auto" w:fill="FFFFFF" w:themeFill="background1"/>
            <w:vAlign w:val="center"/>
          </w:tcPr>
          <w:p w:rsidR="00D8269B" w:rsidRPr="00F42489" w:rsidRDefault="00D8269B" w:rsidP="00042A6F">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D8269B" w:rsidRPr="00F42489" w:rsidRDefault="006B2B9C" w:rsidP="00042A6F">
            <w:pPr>
              <w:spacing w:line="180" w:lineRule="exact"/>
              <w:contextualSpacing/>
              <w:jc w:val="left"/>
              <w:rPr>
                <w:rFonts w:cs="Calibri"/>
                <w:color w:val="auto"/>
                <w:sz w:val="18"/>
                <w:szCs w:val="18"/>
              </w:rPr>
            </w:pPr>
            <w:r w:rsidRPr="00F42489">
              <w:rPr>
                <w:rFonts w:cs="Calibri"/>
                <w:color w:val="auto"/>
                <w:sz w:val="18"/>
                <w:szCs w:val="18"/>
              </w:rPr>
              <w:t>L Knee PFS</w:t>
            </w:r>
          </w:p>
        </w:tc>
        <w:tc>
          <w:tcPr>
            <w:tcW w:w="1080" w:type="dxa"/>
            <w:tcBorders>
              <w:left w:val="single" w:sz="4" w:space="0" w:color="auto"/>
            </w:tcBorders>
            <w:shd w:val="clear" w:color="auto" w:fill="FFFFFF" w:themeFill="background1"/>
            <w:vAlign w:val="center"/>
          </w:tcPr>
          <w:p w:rsidR="00D8269B" w:rsidRPr="00F42489" w:rsidRDefault="006B2B9C" w:rsidP="00042A6F">
            <w:pPr>
              <w:spacing w:line="180" w:lineRule="exact"/>
              <w:contextualSpacing/>
              <w:rPr>
                <w:rFonts w:cs="Calibri"/>
                <w:color w:val="auto"/>
                <w:sz w:val="18"/>
                <w:szCs w:val="18"/>
              </w:rPr>
            </w:pPr>
            <w:r w:rsidRPr="00F42489">
              <w:rPr>
                <w:rFonts w:cs="Calibri"/>
                <w:color w:val="auto"/>
                <w:sz w:val="18"/>
                <w:szCs w:val="18"/>
              </w:rPr>
              <w:t>5099-5019</w:t>
            </w:r>
          </w:p>
        </w:tc>
        <w:tc>
          <w:tcPr>
            <w:tcW w:w="828" w:type="dxa"/>
            <w:shd w:val="clear" w:color="auto" w:fill="FFFFFF" w:themeFill="background1"/>
            <w:vAlign w:val="center"/>
          </w:tcPr>
          <w:p w:rsidR="00D8269B" w:rsidRPr="00F42489" w:rsidRDefault="006B2B9C" w:rsidP="00042A6F">
            <w:pPr>
              <w:spacing w:line="180" w:lineRule="exact"/>
              <w:contextualSpacing/>
              <w:rPr>
                <w:rFonts w:cs="Calibri"/>
                <w:color w:val="auto"/>
                <w:sz w:val="18"/>
                <w:szCs w:val="18"/>
              </w:rPr>
            </w:pPr>
            <w:r w:rsidRPr="00F42489">
              <w:rPr>
                <w:rFonts w:cs="Calibri"/>
                <w:color w:val="auto"/>
                <w:sz w:val="18"/>
                <w:szCs w:val="18"/>
              </w:rPr>
              <w:t>0%*</w:t>
            </w:r>
          </w:p>
        </w:tc>
        <w:tc>
          <w:tcPr>
            <w:tcW w:w="990" w:type="dxa"/>
            <w:shd w:val="clear" w:color="auto" w:fill="FFFFFF" w:themeFill="background1"/>
            <w:vAlign w:val="center"/>
          </w:tcPr>
          <w:p w:rsidR="00D8269B" w:rsidRPr="00F42489" w:rsidRDefault="006B2B9C" w:rsidP="00042A6F">
            <w:pPr>
              <w:spacing w:line="180" w:lineRule="exact"/>
              <w:contextualSpacing/>
              <w:rPr>
                <w:rFonts w:cs="Calibri"/>
                <w:color w:val="auto"/>
                <w:sz w:val="18"/>
                <w:szCs w:val="18"/>
              </w:rPr>
            </w:pPr>
            <w:r w:rsidRPr="00F42489">
              <w:rPr>
                <w:rFonts w:ascii="Calibri" w:eastAsia="Times New Roman" w:hAnsi="Calibri" w:cs="Calibri"/>
                <w:color w:val="auto"/>
                <w:sz w:val="18"/>
                <w:szCs w:val="18"/>
              </w:rPr>
              <w:t>20030107</w:t>
            </w:r>
          </w:p>
        </w:tc>
      </w:tr>
      <w:tr w:rsidR="00595BB1" w:rsidRPr="00F42489" w:rsidTr="00042A6F">
        <w:trPr>
          <w:trHeight w:val="260"/>
          <w:jc w:val="center"/>
        </w:trPr>
        <w:tc>
          <w:tcPr>
            <w:tcW w:w="4158" w:type="dxa"/>
            <w:gridSpan w:val="3"/>
            <w:vMerge/>
            <w:tcBorders>
              <w:right w:val="thinThickThinSmallGap" w:sz="24" w:space="0" w:color="auto"/>
            </w:tcBorders>
            <w:shd w:val="clear" w:color="auto" w:fill="FFFFFF" w:themeFill="background1"/>
          </w:tcPr>
          <w:p w:rsidR="00595BB1" w:rsidRPr="00F42489" w:rsidRDefault="00595BB1" w:rsidP="00042A6F">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595BB1" w:rsidRPr="00F42489" w:rsidRDefault="00D13B2E" w:rsidP="00042A6F">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Not Service-</w:t>
            </w:r>
            <w:r w:rsidR="00595BB1" w:rsidRPr="00F42489">
              <w:rPr>
                <w:rFonts w:ascii="Calibri" w:hAnsi="Calibri" w:cs="Calibri"/>
                <w:color w:val="auto"/>
                <w:sz w:val="18"/>
                <w:szCs w:val="18"/>
              </w:rPr>
              <w:t>Connected x 4</w:t>
            </w:r>
          </w:p>
        </w:tc>
        <w:tc>
          <w:tcPr>
            <w:tcW w:w="990" w:type="dxa"/>
            <w:shd w:val="clear" w:color="auto" w:fill="FFFFFF" w:themeFill="background1"/>
            <w:vAlign w:val="center"/>
          </w:tcPr>
          <w:p w:rsidR="00595BB1" w:rsidRPr="00F42489" w:rsidRDefault="00595BB1" w:rsidP="00042A6F">
            <w:pPr>
              <w:spacing w:line="180" w:lineRule="exact"/>
              <w:contextualSpacing/>
              <w:rPr>
                <w:rFonts w:ascii="Calibri" w:eastAsia="Times New Roman" w:hAnsi="Calibri" w:cs="Calibri"/>
                <w:color w:val="auto"/>
                <w:sz w:val="18"/>
                <w:szCs w:val="18"/>
              </w:rPr>
            </w:pPr>
            <w:r w:rsidRPr="00F42489">
              <w:rPr>
                <w:rFonts w:ascii="Calibri" w:hAnsi="Calibri" w:cs="Calibri"/>
                <w:color w:val="auto"/>
                <w:sz w:val="18"/>
                <w:szCs w:val="18"/>
              </w:rPr>
              <w:t>20030107</w:t>
            </w:r>
          </w:p>
        </w:tc>
      </w:tr>
      <w:tr w:rsidR="007A65A9" w:rsidRPr="00F42489" w:rsidTr="00042A6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F42489" w:rsidRDefault="007A65A9"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 xml:space="preserve">Combined: </w:t>
            </w:r>
            <w:r w:rsidR="00595BB1" w:rsidRPr="00F42489">
              <w:rPr>
                <w:rFonts w:ascii="Calibri" w:hAnsi="Calibri" w:cs="Calibri"/>
                <w:b/>
                <w:color w:val="auto"/>
                <w:sz w:val="18"/>
                <w:szCs w:val="18"/>
              </w:rPr>
              <w:t>10</w:t>
            </w:r>
            <w:r w:rsidRPr="00F42489">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F42489" w:rsidRDefault="007A65A9" w:rsidP="00042A6F">
            <w:pPr>
              <w:spacing w:line="180" w:lineRule="exact"/>
              <w:contextualSpacing/>
              <w:rPr>
                <w:rFonts w:ascii="Calibri" w:hAnsi="Calibri" w:cs="Calibri"/>
                <w:b/>
                <w:color w:val="auto"/>
                <w:sz w:val="18"/>
                <w:szCs w:val="18"/>
              </w:rPr>
            </w:pPr>
            <w:r w:rsidRPr="00F42489">
              <w:rPr>
                <w:rFonts w:ascii="Calibri" w:hAnsi="Calibri" w:cs="Calibri"/>
                <w:b/>
                <w:color w:val="auto"/>
                <w:sz w:val="18"/>
                <w:szCs w:val="18"/>
              </w:rPr>
              <w:t xml:space="preserve">Combined:  </w:t>
            </w:r>
            <w:r w:rsidR="00595BB1" w:rsidRPr="00F42489">
              <w:rPr>
                <w:rFonts w:ascii="Calibri" w:hAnsi="Calibri" w:cs="Calibri"/>
                <w:b/>
                <w:color w:val="auto"/>
                <w:sz w:val="18"/>
                <w:szCs w:val="18"/>
              </w:rPr>
              <w:t>2</w:t>
            </w:r>
            <w:r w:rsidR="006F0F9C" w:rsidRPr="00F42489">
              <w:rPr>
                <w:rFonts w:ascii="Calibri" w:hAnsi="Calibri" w:cs="Calibri"/>
                <w:b/>
                <w:color w:val="auto"/>
                <w:sz w:val="18"/>
                <w:szCs w:val="18"/>
              </w:rPr>
              <w:t>0</w:t>
            </w:r>
            <w:r w:rsidRPr="00F42489">
              <w:rPr>
                <w:rFonts w:ascii="Calibri" w:hAnsi="Calibri" w:cs="Calibri"/>
                <w:b/>
                <w:color w:val="auto"/>
                <w:sz w:val="18"/>
                <w:szCs w:val="18"/>
              </w:rPr>
              <w:t>%</w:t>
            </w:r>
            <w:r w:rsidR="00D8269B" w:rsidRPr="00F42489">
              <w:rPr>
                <w:rFonts w:ascii="Calibri" w:hAnsi="Calibri" w:cs="Calibri"/>
                <w:b/>
                <w:color w:val="auto"/>
                <w:sz w:val="18"/>
                <w:szCs w:val="18"/>
              </w:rPr>
              <w:t>*</w:t>
            </w:r>
          </w:p>
        </w:tc>
      </w:tr>
    </w:tbl>
    <w:p w:rsidR="00042A6F" w:rsidRPr="00F42489" w:rsidRDefault="00D8269B" w:rsidP="006B2B9C">
      <w:pPr>
        <w:pBdr>
          <w:bottom w:val="single" w:sz="12" w:space="1" w:color="auto"/>
        </w:pBdr>
        <w:tabs>
          <w:tab w:val="left" w:pos="288"/>
          <w:tab w:val="left" w:pos="4752"/>
        </w:tabs>
        <w:spacing w:line="200" w:lineRule="exact"/>
        <w:jc w:val="both"/>
        <w:rPr>
          <w:color w:val="auto"/>
          <w:sz w:val="20"/>
        </w:rPr>
      </w:pPr>
      <w:r w:rsidRPr="00F42489">
        <w:rPr>
          <w:color w:val="auto"/>
          <w:sz w:val="20"/>
        </w:rPr>
        <w:t xml:space="preserve">* </w:t>
      </w:r>
      <w:r w:rsidR="006B2B9C" w:rsidRPr="00F42489">
        <w:rPr>
          <w:color w:val="auto"/>
          <w:sz w:val="20"/>
        </w:rPr>
        <w:t>Both knee ratings changed to 5019-5260 at 10% each, effective 20090114 (combined 40%)</w:t>
      </w:r>
    </w:p>
    <w:p w:rsidR="00D8269B" w:rsidRPr="00F42489" w:rsidRDefault="00D8269B" w:rsidP="00042A6F">
      <w:pPr>
        <w:pBdr>
          <w:bottom w:val="single" w:sz="12" w:space="1" w:color="auto"/>
        </w:pBdr>
        <w:tabs>
          <w:tab w:val="left" w:pos="288"/>
          <w:tab w:val="left" w:pos="4752"/>
        </w:tabs>
        <w:jc w:val="both"/>
        <w:rPr>
          <w:color w:val="auto"/>
        </w:rPr>
      </w:pPr>
    </w:p>
    <w:p w:rsidR="00042A6F" w:rsidRPr="00F42489" w:rsidRDefault="00042A6F" w:rsidP="00042A6F">
      <w:pPr>
        <w:tabs>
          <w:tab w:val="left" w:pos="288"/>
          <w:tab w:val="left" w:pos="4752"/>
        </w:tabs>
        <w:jc w:val="both"/>
        <w:rPr>
          <w:color w:val="auto"/>
        </w:rPr>
      </w:pPr>
    </w:p>
    <w:p w:rsidR="006B2B9C" w:rsidRPr="00F42489" w:rsidRDefault="002C6E5B" w:rsidP="006B2B9C">
      <w:pPr>
        <w:tabs>
          <w:tab w:val="left" w:pos="288"/>
          <w:tab w:val="left" w:pos="4752"/>
        </w:tabs>
        <w:jc w:val="both"/>
        <w:rPr>
          <w:rFonts w:cs="Times New Roman"/>
          <w:color w:val="auto"/>
          <w:szCs w:val="24"/>
        </w:rPr>
      </w:pPr>
      <w:r w:rsidRPr="00F42489">
        <w:rPr>
          <w:color w:val="auto"/>
          <w:szCs w:val="24"/>
          <w:u w:val="single"/>
        </w:rPr>
        <w:t>ANALYSIS SUMMARY</w:t>
      </w:r>
      <w:r w:rsidRPr="00F42489">
        <w:rPr>
          <w:color w:val="auto"/>
          <w:szCs w:val="24"/>
        </w:rPr>
        <w:t>:</w:t>
      </w:r>
      <w:r w:rsidR="00D8269B" w:rsidRPr="00F42489">
        <w:rPr>
          <w:color w:val="auto"/>
          <w:szCs w:val="24"/>
        </w:rPr>
        <w:t xml:space="preserve">  </w:t>
      </w:r>
      <w:r w:rsidR="006B2B9C" w:rsidRPr="00F42489">
        <w:rPr>
          <w:rFonts w:cs="Times New Roman"/>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w:t>
      </w:r>
      <w:r w:rsidR="00D13B2E">
        <w:rPr>
          <w:rFonts w:cs="Times New Roman"/>
          <w:color w:val="auto"/>
          <w:szCs w:val="24"/>
        </w:rPr>
        <w:t>s</w:t>
      </w:r>
      <w:r w:rsidR="006B2B9C" w:rsidRPr="00F42489">
        <w:rPr>
          <w:rFonts w:cs="Times New Roman"/>
          <w:color w:val="auto"/>
          <w:szCs w:val="24"/>
        </w:rPr>
        <w:t xml:space="preserve">ervice disability entitlements as those under which the </w:t>
      </w:r>
      <w:r w:rsidR="00D13B2E">
        <w:rPr>
          <w:rFonts w:cs="Times New Roman"/>
          <w:color w:val="auto"/>
          <w:szCs w:val="24"/>
        </w:rPr>
        <w:t xml:space="preserve">Disability Evaluation System (DES) operates.  The </w:t>
      </w:r>
      <w:r w:rsidR="006B2B9C" w:rsidRPr="00F42489">
        <w:rPr>
          <w:rFonts w:cs="Times New Roman"/>
          <w:color w:val="auto"/>
          <w:szCs w:val="24"/>
        </w:rPr>
        <w:t xml:space="preserve">DES has neither the role nor the authority to compensate service members for anticipated future </w:t>
      </w:r>
      <w:r w:rsidR="006B2B9C" w:rsidRPr="00F42489">
        <w:rPr>
          <w:rFonts w:cs="Times New Roman"/>
          <w:color w:val="auto"/>
          <w:szCs w:val="24"/>
        </w:rPr>
        <w:lastRenderedPageBreak/>
        <w:t>severity or potential complications of conditions resulting in medical separation.  That role and authority is granted by Congress to the Department of Veteran</w:t>
      </w:r>
      <w:r w:rsidR="00D13B2E">
        <w:rPr>
          <w:rFonts w:cs="Times New Roman"/>
          <w:color w:val="auto"/>
          <w:szCs w:val="24"/>
        </w:rPr>
        <w:t>s’</w:t>
      </w:r>
      <w:r w:rsidR="006B2B9C" w:rsidRPr="00F42489">
        <w:rPr>
          <w:rFonts w:cs="Times New Roman"/>
          <w:color w:val="auto"/>
          <w:szCs w:val="24"/>
        </w:rPr>
        <w:t xml:space="preserve"> Affairs (DVA), operating under a different set of laws (Title 38, United States Code).  The Board utilizes </w:t>
      </w:r>
      <w:r w:rsidR="00D13B2E">
        <w:rPr>
          <w:rFonts w:cs="Times New Roman"/>
          <w:color w:val="auto"/>
          <w:szCs w:val="24"/>
        </w:rPr>
        <w:t>D</w:t>
      </w:r>
      <w:r w:rsidR="006B2B9C" w:rsidRPr="00F42489">
        <w:rPr>
          <w:rFonts w:cs="Times New Roman"/>
          <w:color w:val="auto"/>
          <w:szCs w:val="24"/>
        </w:rPr>
        <w:t>VA evidence proximal to separation in arriving at its recommendations;</w:t>
      </w:r>
      <w:r w:rsidR="00D13B2E">
        <w:rPr>
          <w:rFonts w:cs="Times New Roman"/>
          <w:color w:val="auto"/>
          <w:szCs w:val="24"/>
        </w:rPr>
        <w:t xml:space="preserve"> and, DoDI 6040.44 defines a 12-</w:t>
      </w:r>
      <w:r w:rsidR="006B2B9C" w:rsidRPr="00F42489">
        <w:rPr>
          <w:rFonts w:cs="Times New Roman"/>
          <w:color w:val="auto"/>
          <w:szCs w:val="24"/>
        </w:rPr>
        <w:t xml:space="preserve">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  The Board further acknowledges the CI’s contention for </w:t>
      </w:r>
      <w:r w:rsidR="00D13B2E">
        <w:rPr>
          <w:rFonts w:cs="Times New Roman"/>
          <w:color w:val="auto"/>
          <w:szCs w:val="24"/>
        </w:rPr>
        <w:t>s</w:t>
      </w:r>
      <w:r w:rsidR="006B2B9C" w:rsidRPr="00F42489">
        <w:rPr>
          <w:rFonts w:cs="Times New Roman"/>
          <w:color w:val="auto"/>
          <w:szCs w:val="24"/>
        </w:rPr>
        <w:t>ervice ratings for other conditions documented at the time of separation, and notes that its recommendations in that regard must comply with the same governance.  While the DES considers all of the service member's medical conditions, compensation can only be offered for th</w:t>
      </w:r>
      <w:r w:rsidR="00D13B2E">
        <w:rPr>
          <w:rFonts w:cs="Times New Roman"/>
          <w:color w:val="auto"/>
          <w:szCs w:val="24"/>
        </w:rPr>
        <w:t>ose medical conditions that cut</w:t>
      </w:r>
      <w:r w:rsidR="006B2B9C" w:rsidRPr="00F42489">
        <w:rPr>
          <w:rFonts w:cs="Times New Roman"/>
          <w:color w:val="auto"/>
          <w:szCs w:val="24"/>
        </w:rPr>
        <w:t xml:space="preserve"> short a service member’s career, and then only to the degree of severity present at the time of final disposition.  The DVA, however, is </w:t>
      </w:r>
      <w:r w:rsidR="00D13B2E">
        <w:rPr>
          <w:rFonts w:cs="Times New Roman"/>
          <w:color w:val="auto"/>
          <w:szCs w:val="24"/>
        </w:rPr>
        <w:t>empowered to compensate service-</w:t>
      </w:r>
      <w:r w:rsidR="006B2B9C" w:rsidRPr="00F42489">
        <w:rPr>
          <w:rFonts w:cs="Times New Roman"/>
          <w:color w:val="auto"/>
          <w:szCs w:val="24"/>
        </w:rPr>
        <w:t xml:space="preserve">connected conditions and to periodically re-evaluate said conditions for the purpose of adjusting the </w:t>
      </w:r>
      <w:r w:rsidR="00D13B2E">
        <w:rPr>
          <w:rFonts w:cs="Times New Roman"/>
          <w:color w:val="auto"/>
          <w:szCs w:val="24"/>
        </w:rPr>
        <w:t>V</w:t>
      </w:r>
      <w:r w:rsidR="006B2B9C" w:rsidRPr="00F42489">
        <w:rPr>
          <w:rFonts w:cs="Times New Roman"/>
          <w:color w:val="auto"/>
          <w:szCs w:val="24"/>
        </w:rPr>
        <w:t xml:space="preserve">eteran’s disability rating should </w:t>
      </w:r>
      <w:r w:rsidR="00D13B2E">
        <w:rPr>
          <w:rFonts w:cs="Times New Roman"/>
          <w:color w:val="auto"/>
          <w:szCs w:val="24"/>
        </w:rPr>
        <w:t>the</w:t>
      </w:r>
      <w:r w:rsidR="006B2B9C" w:rsidRPr="00F42489">
        <w:rPr>
          <w:rFonts w:cs="Times New Roman"/>
          <w:color w:val="auto"/>
          <w:szCs w:val="24"/>
        </w:rPr>
        <w:t xml:space="preserve"> degree of impairment vary over time.  </w:t>
      </w:r>
    </w:p>
    <w:p w:rsidR="002C6E5B" w:rsidRPr="00F42489" w:rsidRDefault="002C6E5B" w:rsidP="009369A6">
      <w:pPr>
        <w:jc w:val="left"/>
        <w:rPr>
          <w:color w:val="auto"/>
          <w:szCs w:val="24"/>
          <w:u w:val="single"/>
        </w:rPr>
      </w:pPr>
    </w:p>
    <w:p w:rsidR="007C30CD" w:rsidRPr="00F42489" w:rsidRDefault="003F2EEE" w:rsidP="007C30CD">
      <w:pPr>
        <w:jc w:val="both"/>
        <w:rPr>
          <w:color w:val="auto"/>
          <w:szCs w:val="24"/>
        </w:rPr>
      </w:pPr>
      <w:proofErr w:type="gramStart"/>
      <w:r w:rsidRPr="00F42489">
        <w:rPr>
          <w:color w:val="auto"/>
          <w:szCs w:val="24"/>
          <w:u w:val="single"/>
        </w:rPr>
        <w:t xml:space="preserve">Right </w:t>
      </w:r>
      <w:r w:rsidR="006B2B9C" w:rsidRPr="00F42489">
        <w:rPr>
          <w:color w:val="auto"/>
          <w:szCs w:val="24"/>
          <w:u w:val="single"/>
        </w:rPr>
        <w:t>Ankle</w:t>
      </w:r>
      <w:r w:rsidR="0080588E" w:rsidRPr="00F42489">
        <w:rPr>
          <w:color w:val="auto"/>
          <w:szCs w:val="24"/>
          <w:u w:val="single"/>
        </w:rPr>
        <w:t xml:space="preserve"> </w:t>
      </w:r>
      <w:r w:rsidRPr="00F42489">
        <w:rPr>
          <w:color w:val="auto"/>
          <w:szCs w:val="24"/>
          <w:u w:val="single"/>
        </w:rPr>
        <w:t>Condition</w:t>
      </w:r>
      <w:r w:rsidRPr="00F42489">
        <w:rPr>
          <w:color w:val="auto"/>
          <w:szCs w:val="24"/>
        </w:rPr>
        <w:t>.</w:t>
      </w:r>
      <w:proofErr w:type="gramEnd"/>
      <w:r w:rsidRPr="00F42489">
        <w:rPr>
          <w:color w:val="auto"/>
          <w:szCs w:val="24"/>
        </w:rPr>
        <w:t xml:space="preserve">  </w:t>
      </w:r>
      <w:r w:rsidR="007C30CD" w:rsidRPr="00F42489">
        <w:rPr>
          <w:color w:val="auto"/>
          <w:szCs w:val="24"/>
        </w:rPr>
        <w:t xml:space="preserve">There were </w:t>
      </w:r>
      <w:r w:rsidR="00D13B2E">
        <w:rPr>
          <w:color w:val="auto"/>
          <w:szCs w:val="24"/>
        </w:rPr>
        <w:t>three goniometric range-of-</w:t>
      </w:r>
      <w:r w:rsidR="007C30CD" w:rsidRPr="00F42489">
        <w:rPr>
          <w:color w:val="auto"/>
          <w:szCs w:val="24"/>
        </w:rPr>
        <w:t xml:space="preserve">motion (ROM) evaluations in evidence, with documentation of additional ratable criteria, which the Board weighed in arriving at its rating recommendation. </w:t>
      </w:r>
      <w:r w:rsidR="0016762C" w:rsidRPr="00F42489">
        <w:rPr>
          <w:color w:val="auto"/>
          <w:szCs w:val="24"/>
        </w:rPr>
        <w:t xml:space="preserve"> </w:t>
      </w:r>
    </w:p>
    <w:p w:rsidR="007C30CD" w:rsidRPr="00F42489" w:rsidRDefault="007C30CD" w:rsidP="007C30CD">
      <w:pPr>
        <w:jc w:val="left"/>
        <w:rPr>
          <w:color w:val="auto"/>
          <w:szCs w:val="24"/>
          <w:u w:val="single"/>
        </w:rPr>
      </w:pPr>
    </w:p>
    <w:tbl>
      <w:tblPr>
        <w:tblW w:w="9292" w:type="dxa"/>
        <w:jc w:val="center"/>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0"/>
        <w:gridCol w:w="2104"/>
        <w:gridCol w:w="2228"/>
        <w:gridCol w:w="2700"/>
      </w:tblGrid>
      <w:tr w:rsidR="0016762C" w:rsidRPr="00F42489" w:rsidTr="0016762C">
        <w:trPr>
          <w:trHeight w:val="467"/>
          <w:jc w:val="center"/>
        </w:trPr>
        <w:tc>
          <w:tcPr>
            <w:tcW w:w="2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Goniometric ROM –</w:t>
            </w:r>
          </w:p>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R Ankle</w:t>
            </w:r>
          </w:p>
        </w:tc>
        <w:tc>
          <w:tcPr>
            <w:tcW w:w="2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762C" w:rsidRPr="00F42489" w:rsidRDefault="0016762C" w:rsidP="00F42489">
            <w:pPr>
              <w:spacing w:line="180" w:lineRule="exact"/>
              <w:rPr>
                <w:rFonts w:asciiTheme="minorHAnsi" w:eastAsia="Calibri" w:hAnsiTheme="minorHAnsi"/>
                <w:color w:val="auto"/>
                <w:sz w:val="18"/>
                <w:szCs w:val="18"/>
              </w:rPr>
            </w:pPr>
            <w:r w:rsidRPr="00F42489">
              <w:rPr>
                <w:rFonts w:eastAsia="Calibri" w:cs="Calibri"/>
                <w:color w:val="auto"/>
                <w:sz w:val="18"/>
                <w:szCs w:val="18"/>
              </w:rPr>
              <w:t>MEB ~ 5 Mo. Pre-Sep</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762C" w:rsidRPr="00F42489" w:rsidRDefault="00D54616" w:rsidP="00F42489">
            <w:pPr>
              <w:spacing w:line="180" w:lineRule="exact"/>
              <w:rPr>
                <w:rFonts w:asciiTheme="minorHAnsi" w:eastAsia="Calibri" w:hAnsiTheme="minorHAnsi"/>
                <w:color w:val="auto"/>
                <w:sz w:val="18"/>
                <w:szCs w:val="18"/>
              </w:rPr>
            </w:pPr>
            <w:r w:rsidRPr="00F42489">
              <w:rPr>
                <w:rFonts w:eastAsia="Calibri" w:cs="Calibri"/>
                <w:color w:val="auto"/>
                <w:sz w:val="18"/>
                <w:szCs w:val="18"/>
              </w:rPr>
              <w:t>O</w:t>
            </w:r>
            <w:r>
              <w:rPr>
                <w:rFonts w:eastAsia="Calibri" w:cs="Calibri"/>
                <w:color w:val="auto"/>
                <w:sz w:val="18"/>
                <w:szCs w:val="18"/>
              </w:rPr>
              <w:t>r</w:t>
            </w:r>
            <w:r w:rsidRPr="00F42489">
              <w:rPr>
                <w:rFonts w:eastAsia="Calibri" w:cs="Calibri"/>
                <w:color w:val="auto"/>
                <w:sz w:val="18"/>
                <w:szCs w:val="18"/>
              </w:rPr>
              <w:t>tho</w:t>
            </w:r>
            <w:r w:rsidR="0016762C" w:rsidRPr="00F42489">
              <w:rPr>
                <w:rFonts w:eastAsia="Calibri" w:cs="Calibri"/>
                <w:color w:val="auto"/>
                <w:sz w:val="18"/>
                <w:szCs w:val="18"/>
              </w:rPr>
              <w:t xml:space="preserve"> ~ 5 Mo. Pre-Sep</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762C" w:rsidRPr="00F42489" w:rsidRDefault="0016762C" w:rsidP="00F42489">
            <w:pPr>
              <w:spacing w:line="180" w:lineRule="exact"/>
              <w:rPr>
                <w:rFonts w:asciiTheme="minorHAnsi" w:eastAsia="Calibri" w:hAnsiTheme="minorHAnsi"/>
                <w:color w:val="auto"/>
                <w:sz w:val="18"/>
                <w:szCs w:val="18"/>
              </w:rPr>
            </w:pPr>
            <w:r w:rsidRPr="00F42489">
              <w:rPr>
                <w:rFonts w:eastAsia="Calibri" w:cs="Calibri"/>
                <w:color w:val="auto"/>
                <w:sz w:val="18"/>
                <w:szCs w:val="18"/>
              </w:rPr>
              <w:t>VA</w:t>
            </w:r>
            <w:r w:rsidRPr="00F42489">
              <w:rPr>
                <w:rFonts w:eastAsiaTheme="minorHAnsi"/>
                <w:color w:val="auto"/>
                <w:sz w:val="18"/>
                <w:szCs w:val="18"/>
              </w:rPr>
              <w:t xml:space="preserve"> C&amp;P </w:t>
            </w:r>
            <w:r w:rsidRPr="00F42489">
              <w:rPr>
                <w:rFonts w:eastAsia="Calibri"/>
                <w:color w:val="auto"/>
                <w:sz w:val="18"/>
                <w:szCs w:val="18"/>
              </w:rPr>
              <w:t>~ 3 Wks. Pre-Sep</w:t>
            </w:r>
          </w:p>
        </w:tc>
      </w:tr>
      <w:tr w:rsidR="0016762C" w:rsidRPr="00F42489" w:rsidTr="0016762C">
        <w:trPr>
          <w:jc w:val="center"/>
        </w:trPr>
        <w:tc>
          <w:tcPr>
            <w:tcW w:w="2260"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 xml:space="preserve">Right </w:t>
            </w:r>
            <w:proofErr w:type="spellStart"/>
            <w:r w:rsidRPr="00F42489">
              <w:rPr>
                <w:rFonts w:eastAsia="Calibri" w:cs="Calibri"/>
                <w:color w:val="auto"/>
                <w:sz w:val="18"/>
                <w:szCs w:val="18"/>
              </w:rPr>
              <w:t>Dorsiflexion</w:t>
            </w:r>
            <w:proofErr w:type="spellEnd"/>
            <w:r w:rsidRPr="00F42489">
              <w:rPr>
                <w:rFonts w:eastAsia="Calibri" w:cs="Calibri"/>
                <w:color w:val="auto"/>
                <w:sz w:val="18"/>
                <w:szCs w:val="18"/>
              </w:rPr>
              <w:t xml:space="preserve">  (0-20)</w:t>
            </w:r>
          </w:p>
        </w:tc>
        <w:tc>
          <w:tcPr>
            <w:tcW w:w="2104"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10⁰</w:t>
            </w:r>
          </w:p>
        </w:tc>
        <w:tc>
          <w:tcPr>
            <w:tcW w:w="2228" w:type="dxa"/>
            <w:tcBorders>
              <w:top w:val="single" w:sz="4" w:space="0" w:color="000000"/>
              <w:left w:val="single" w:sz="4" w:space="0" w:color="000000"/>
              <w:bottom w:val="single" w:sz="4" w:space="0" w:color="000000"/>
              <w:right w:val="single" w:sz="4" w:space="0" w:color="000000"/>
            </w:tcBorders>
            <w:vAlign w:val="center"/>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15⁰</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20⁰</w:t>
            </w:r>
          </w:p>
        </w:tc>
      </w:tr>
      <w:tr w:rsidR="0016762C" w:rsidRPr="00F42489" w:rsidTr="0016762C">
        <w:trPr>
          <w:jc w:val="center"/>
        </w:trPr>
        <w:tc>
          <w:tcPr>
            <w:tcW w:w="2260"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Right Plantar Flexion (0-45)</w:t>
            </w:r>
          </w:p>
        </w:tc>
        <w:tc>
          <w:tcPr>
            <w:tcW w:w="2104"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45⁰</w:t>
            </w:r>
          </w:p>
        </w:tc>
        <w:tc>
          <w:tcPr>
            <w:tcW w:w="2228" w:type="dxa"/>
            <w:tcBorders>
              <w:top w:val="single" w:sz="4" w:space="0" w:color="000000"/>
              <w:left w:val="single" w:sz="4" w:space="0" w:color="000000"/>
              <w:bottom w:val="single" w:sz="4" w:space="0" w:color="000000"/>
              <w:right w:val="single" w:sz="4" w:space="0" w:color="000000"/>
            </w:tcBorders>
            <w:vAlign w:val="center"/>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30⁰</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spacing w:line="180" w:lineRule="exact"/>
              <w:rPr>
                <w:rFonts w:eastAsia="Calibri" w:cs="Calibri"/>
                <w:color w:val="auto"/>
                <w:sz w:val="18"/>
                <w:szCs w:val="18"/>
              </w:rPr>
            </w:pPr>
            <w:r w:rsidRPr="00F42489">
              <w:rPr>
                <w:rFonts w:eastAsia="Calibri" w:cs="Calibri"/>
                <w:color w:val="auto"/>
                <w:sz w:val="18"/>
                <w:szCs w:val="18"/>
              </w:rPr>
              <w:t>45⁰</w:t>
            </w:r>
          </w:p>
        </w:tc>
      </w:tr>
      <w:tr w:rsidR="0016762C" w:rsidRPr="00F42489" w:rsidTr="0016762C">
        <w:trPr>
          <w:jc w:val="center"/>
        </w:trPr>
        <w:tc>
          <w:tcPr>
            <w:tcW w:w="2260"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tabs>
                <w:tab w:val="left" w:pos="288"/>
                <w:tab w:val="left" w:pos="4752"/>
              </w:tabs>
              <w:spacing w:line="180" w:lineRule="exact"/>
              <w:rPr>
                <w:rFonts w:eastAsiaTheme="minorHAnsi" w:cs="Calibri"/>
                <w:color w:val="auto"/>
                <w:sz w:val="18"/>
                <w:szCs w:val="18"/>
              </w:rPr>
            </w:pPr>
            <w:r w:rsidRPr="00F42489">
              <w:rPr>
                <w:rFonts w:eastAsiaTheme="minorHAnsi" w:cs="Calibri"/>
                <w:color w:val="auto"/>
                <w:sz w:val="18"/>
                <w:szCs w:val="18"/>
              </w:rPr>
              <w:t>Comment</w:t>
            </w:r>
          </w:p>
        </w:tc>
        <w:tc>
          <w:tcPr>
            <w:tcW w:w="2104" w:type="dxa"/>
            <w:tcBorders>
              <w:top w:val="single" w:sz="4" w:space="0" w:color="000000"/>
              <w:left w:val="single" w:sz="4" w:space="0" w:color="000000"/>
              <w:bottom w:val="single" w:sz="4" w:space="0" w:color="000000"/>
              <w:right w:val="single" w:sz="4" w:space="0" w:color="000000"/>
            </w:tcBorders>
            <w:vAlign w:val="center"/>
          </w:tcPr>
          <w:p w:rsidR="0016762C" w:rsidRPr="00F42489" w:rsidRDefault="0016762C" w:rsidP="003C5B9B">
            <w:pPr>
              <w:pStyle w:val="ListParagraph"/>
              <w:spacing w:after="0" w:line="180" w:lineRule="exact"/>
              <w:ind w:left="0"/>
              <w:jc w:val="left"/>
              <w:rPr>
                <w:rFonts w:ascii="Calibri" w:eastAsia="Calibri" w:hAnsi="Calibri" w:cstheme="minorHAnsi"/>
                <w:sz w:val="18"/>
                <w:szCs w:val="18"/>
              </w:rPr>
            </w:pPr>
            <w:r w:rsidRPr="00F42489">
              <w:rPr>
                <w:rFonts w:ascii="Calibri" w:eastAsia="Calibri" w:hAnsi="Calibri" w:cstheme="minorHAnsi"/>
                <w:sz w:val="18"/>
                <w:szCs w:val="18"/>
              </w:rPr>
              <w:t>Moderately tender; Drawer signs normal and bilaterally symmetric</w:t>
            </w:r>
          </w:p>
        </w:tc>
        <w:tc>
          <w:tcPr>
            <w:tcW w:w="2228" w:type="dxa"/>
            <w:tcBorders>
              <w:top w:val="single" w:sz="4" w:space="0" w:color="000000"/>
              <w:left w:val="single" w:sz="4" w:space="0" w:color="000000"/>
              <w:bottom w:val="single" w:sz="4" w:space="0" w:color="000000"/>
              <w:right w:val="single" w:sz="4" w:space="0" w:color="000000"/>
            </w:tcBorders>
            <w:vAlign w:val="center"/>
          </w:tcPr>
          <w:p w:rsidR="0016762C" w:rsidRPr="00F42489" w:rsidRDefault="0016762C" w:rsidP="003C5B9B">
            <w:pPr>
              <w:pStyle w:val="ListParagraph"/>
              <w:spacing w:after="0" w:line="180" w:lineRule="exact"/>
              <w:ind w:left="0"/>
              <w:jc w:val="left"/>
              <w:rPr>
                <w:rFonts w:ascii="Calibri" w:eastAsia="Calibri" w:hAnsi="Calibri" w:cstheme="minorHAnsi"/>
                <w:sz w:val="18"/>
                <w:szCs w:val="18"/>
              </w:rPr>
            </w:pPr>
            <w:r w:rsidRPr="00F42489">
              <w:rPr>
                <w:rFonts w:ascii="Calibri" w:eastAsia="Calibri" w:hAnsi="Calibri" w:cstheme="minorHAnsi"/>
                <w:sz w:val="18"/>
                <w:szCs w:val="18"/>
              </w:rPr>
              <w:t xml:space="preserve">Tender to palpation; no </w:t>
            </w:r>
            <w:r w:rsidR="00D54616">
              <w:rPr>
                <w:rFonts w:ascii="Calibri" w:eastAsia="Calibri" w:hAnsi="Calibri" w:cstheme="minorHAnsi"/>
                <w:sz w:val="18"/>
                <w:szCs w:val="18"/>
              </w:rPr>
              <w:t>lax</w:t>
            </w:r>
            <w:r w:rsidR="00D54616" w:rsidRPr="00F42489">
              <w:rPr>
                <w:rFonts w:ascii="Calibri" w:eastAsia="Calibri" w:hAnsi="Calibri" w:cstheme="minorHAnsi"/>
                <w:sz w:val="18"/>
                <w:szCs w:val="18"/>
              </w:rPr>
              <w:t>ity</w:t>
            </w:r>
          </w:p>
        </w:tc>
        <w:tc>
          <w:tcPr>
            <w:tcW w:w="2700" w:type="dxa"/>
            <w:tcBorders>
              <w:top w:val="single" w:sz="4" w:space="0" w:color="000000"/>
              <w:left w:val="single" w:sz="4" w:space="0" w:color="000000"/>
              <w:bottom w:val="single" w:sz="4" w:space="0" w:color="000000"/>
              <w:right w:val="single" w:sz="4" w:space="0" w:color="000000"/>
            </w:tcBorders>
            <w:vAlign w:val="center"/>
          </w:tcPr>
          <w:p w:rsidR="0016762C" w:rsidRPr="00F42489" w:rsidRDefault="0016762C" w:rsidP="003C5B9B">
            <w:pPr>
              <w:pStyle w:val="ListParagraph"/>
              <w:spacing w:after="0" w:line="180" w:lineRule="exact"/>
              <w:ind w:left="0"/>
              <w:jc w:val="left"/>
              <w:rPr>
                <w:rFonts w:ascii="Calibri" w:eastAsia="Calibri" w:hAnsi="Calibri" w:cstheme="minorHAnsi"/>
                <w:sz w:val="18"/>
                <w:szCs w:val="18"/>
              </w:rPr>
            </w:pPr>
            <w:r w:rsidRPr="00F42489">
              <w:rPr>
                <w:rFonts w:ascii="Calibri" w:eastAsia="Calibri" w:hAnsi="Calibri" w:cstheme="minorHAnsi"/>
                <w:sz w:val="18"/>
                <w:szCs w:val="18"/>
              </w:rPr>
              <w:t>Tender along medial ant ligament; no laxity; gait normal</w:t>
            </w:r>
          </w:p>
        </w:tc>
      </w:tr>
      <w:tr w:rsidR="0016762C" w:rsidRPr="00F42489" w:rsidTr="0016762C">
        <w:trPr>
          <w:jc w:val="center"/>
        </w:trPr>
        <w:tc>
          <w:tcPr>
            <w:tcW w:w="2260"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tabs>
                <w:tab w:val="left" w:pos="288"/>
                <w:tab w:val="left" w:pos="4752"/>
              </w:tabs>
              <w:spacing w:line="180" w:lineRule="exact"/>
              <w:rPr>
                <w:rFonts w:eastAsiaTheme="minorHAnsi" w:cs="Calibri"/>
                <w:color w:val="auto"/>
                <w:sz w:val="18"/>
                <w:szCs w:val="18"/>
              </w:rPr>
            </w:pPr>
            <w:r w:rsidRPr="00F42489">
              <w:rPr>
                <w:rFonts w:eastAsiaTheme="minorHAnsi" w:cs="Calibri"/>
                <w:color w:val="auto"/>
                <w:sz w:val="18"/>
                <w:szCs w:val="18"/>
              </w:rPr>
              <w:t>§4.71a Rating</w:t>
            </w:r>
          </w:p>
        </w:tc>
        <w:tc>
          <w:tcPr>
            <w:tcW w:w="2104"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pStyle w:val="ListParagraph"/>
              <w:spacing w:after="0" w:line="180" w:lineRule="exact"/>
              <w:ind w:left="0"/>
              <w:rPr>
                <w:rFonts w:ascii="Calibri" w:eastAsia="Calibri" w:hAnsi="Calibri" w:cstheme="minorHAnsi"/>
                <w:sz w:val="18"/>
                <w:szCs w:val="18"/>
              </w:rPr>
            </w:pPr>
            <w:r w:rsidRPr="00F42489">
              <w:rPr>
                <w:rFonts w:ascii="Calibri" w:eastAsia="Calibri" w:hAnsi="Calibri" w:cstheme="minorHAnsi"/>
                <w:sz w:val="18"/>
                <w:szCs w:val="18"/>
              </w:rPr>
              <w:t>10%</w:t>
            </w:r>
          </w:p>
        </w:tc>
        <w:tc>
          <w:tcPr>
            <w:tcW w:w="2228" w:type="dxa"/>
            <w:tcBorders>
              <w:top w:val="single" w:sz="4" w:space="0" w:color="000000"/>
              <w:left w:val="single" w:sz="4" w:space="0" w:color="000000"/>
              <w:bottom w:val="single" w:sz="4" w:space="0" w:color="000000"/>
              <w:right w:val="single" w:sz="4" w:space="0" w:color="000000"/>
            </w:tcBorders>
            <w:vAlign w:val="center"/>
          </w:tcPr>
          <w:p w:rsidR="0016762C" w:rsidRPr="00F42489" w:rsidRDefault="0016762C" w:rsidP="003C5B9B">
            <w:pPr>
              <w:pStyle w:val="ListParagraph"/>
              <w:spacing w:after="0" w:line="180" w:lineRule="exact"/>
              <w:ind w:left="0"/>
              <w:rPr>
                <w:rFonts w:ascii="Calibri" w:eastAsia="Calibri" w:hAnsi="Calibri" w:cstheme="minorHAnsi"/>
                <w:sz w:val="18"/>
                <w:szCs w:val="18"/>
              </w:rPr>
            </w:pPr>
            <w:r w:rsidRPr="00F42489">
              <w:rPr>
                <w:rFonts w:ascii="Calibri" w:eastAsia="Calibri" w:hAnsi="Calibri" w:cstheme="minorHAnsi"/>
                <w:sz w:val="18"/>
                <w:szCs w:val="18"/>
              </w:rPr>
              <w:t>10%</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16762C" w:rsidRPr="00F42489" w:rsidRDefault="0016762C" w:rsidP="003C5B9B">
            <w:pPr>
              <w:pStyle w:val="ListParagraph"/>
              <w:spacing w:after="0" w:line="180" w:lineRule="exact"/>
              <w:ind w:left="0"/>
              <w:rPr>
                <w:rFonts w:ascii="Calibri" w:eastAsia="Calibri" w:hAnsi="Calibri" w:cstheme="minorHAnsi"/>
                <w:sz w:val="18"/>
                <w:szCs w:val="18"/>
              </w:rPr>
            </w:pPr>
            <w:r w:rsidRPr="00F42489">
              <w:rPr>
                <w:rFonts w:ascii="Calibri" w:eastAsia="Calibri" w:hAnsi="Calibri" w:cstheme="minorHAnsi"/>
                <w:sz w:val="18"/>
                <w:szCs w:val="18"/>
              </w:rPr>
              <w:t>0%-10% (VA 10%)</w:t>
            </w:r>
          </w:p>
        </w:tc>
      </w:tr>
    </w:tbl>
    <w:p w:rsidR="007C30CD" w:rsidRPr="00F42489" w:rsidRDefault="007C30CD" w:rsidP="007C30CD">
      <w:pPr>
        <w:jc w:val="left"/>
        <w:rPr>
          <w:color w:val="auto"/>
          <w:szCs w:val="24"/>
          <w:u w:val="single"/>
        </w:rPr>
      </w:pPr>
    </w:p>
    <w:p w:rsidR="004C06A3" w:rsidRPr="00F42489" w:rsidRDefault="003C5B9B" w:rsidP="004C06A3">
      <w:pPr>
        <w:jc w:val="both"/>
        <w:rPr>
          <w:color w:val="auto"/>
          <w:szCs w:val="24"/>
        </w:rPr>
      </w:pPr>
      <w:r w:rsidRPr="00F42489">
        <w:rPr>
          <w:color w:val="auto"/>
          <w:szCs w:val="24"/>
        </w:rPr>
        <w:t xml:space="preserve">All exams documented tenderness with no significant laxity on testing.  The service exams demonstrated slight to moderate decreased ankle ROM.  </w:t>
      </w:r>
      <w:r w:rsidR="004C06A3" w:rsidRPr="00F42489">
        <w:rPr>
          <w:color w:val="auto"/>
          <w:szCs w:val="24"/>
        </w:rPr>
        <w:t xml:space="preserve">The VA exam </w:t>
      </w:r>
      <w:r w:rsidR="00D13B2E">
        <w:rPr>
          <w:color w:val="auto"/>
          <w:szCs w:val="24"/>
        </w:rPr>
        <w:t xml:space="preserve">prior to separation </w:t>
      </w:r>
      <w:r w:rsidR="004C06A3" w:rsidRPr="00F42489">
        <w:rPr>
          <w:color w:val="auto"/>
          <w:szCs w:val="24"/>
        </w:rPr>
        <w:t xml:space="preserve">indicated normal ROM.  </w:t>
      </w:r>
      <w:r w:rsidRPr="00F42489">
        <w:rPr>
          <w:color w:val="auto"/>
          <w:szCs w:val="24"/>
        </w:rPr>
        <w:t xml:space="preserve">Radiographs proximate to separation were normal, including an MRI indicating no internal derangement.  There were no indications of motor or sensory loss or a nerve condition such as regional sympathetic dystrophy.  Gait was normal on all three exams.  </w:t>
      </w:r>
    </w:p>
    <w:p w:rsidR="004C06A3" w:rsidRPr="00F42489" w:rsidRDefault="004C06A3" w:rsidP="004C06A3">
      <w:pPr>
        <w:jc w:val="both"/>
        <w:rPr>
          <w:color w:val="auto"/>
          <w:szCs w:val="24"/>
        </w:rPr>
      </w:pPr>
    </w:p>
    <w:p w:rsidR="00BA1519" w:rsidRPr="00F42489" w:rsidRDefault="00BA1519" w:rsidP="00BA1519">
      <w:pPr>
        <w:jc w:val="both"/>
        <w:rPr>
          <w:color w:val="auto"/>
          <w:szCs w:val="24"/>
        </w:rPr>
      </w:pPr>
      <w:r w:rsidRPr="00F42489">
        <w:rPr>
          <w:color w:val="auto"/>
          <w:szCs w:val="24"/>
        </w:rPr>
        <w:t xml:space="preserve">The Board carefully examined all evidentiary information available.  The Army PEB and the VA used different coding options for the right ankle condition, but both assigned the same rating percentage, and neither was predominate.  </w:t>
      </w:r>
      <w:r w:rsidR="004C06A3" w:rsidRPr="00F42489">
        <w:rPr>
          <w:color w:val="auto"/>
          <w:szCs w:val="24"/>
        </w:rPr>
        <w:t xml:space="preserve">Even though right ankle ROM was not decreased at the VA exam and there was no mention of painful motion or DeLuca criteria, the CI had tenderness and a history of multiple inversion injuries supporting a 10% rating for conceding §4.59, painful motion or IAW VASRD §4.40 (functional loss).  </w:t>
      </w:r>
      <w:r w:rsidRPr="00F42489">
        <w:rPr>
          <w:color w:val="auto"/>
          <w:szCs w:val="24"/>
        </w:rPr>
        <w:t>For a higher rating under code 5271 (</w:t>
      </w:r>
      <w:r w:rsidRPr="00D13B2E">
        <w:rPr>
          <w:color w:val="auto"/>
          <w:szCs w:val="24"/>
        </w:rPr>
        <w:t>ankle, limited motion)</w:t>
      </w:r>
      <w:r w:rsidRPr="00F42489">
        <w:rPr>
          <w:color w:val="auto"/>
          <w:szCs w:val="24"/>
        </w:rPr>
        <w:t xml:space="preserve">, there would need to be a marked limitation of motion.  There was not sufficient evidence in the treatment record to support a marked degree of ankle limitation of motion.  </w:t>
      </w:r>
      <w:r w:rsidRPr="00F42489">
        <w:rPr>
          <w:rFonts w:eastAsia="Calibri"/>
          <w:color w:val="auto"/>
          <w:szCs w:val="24"/>
        </w:rPr>
        <w:t xml:space="preserve">After due deliberation, </w:t>
      </w:r>
      <w:r w:rsidRPr="00F42489">
        <w:rPr>
          <w:rFonts w:eastAsia="HiddenHorzOCR"/>
          <w:color w:val="auto"/>
          <w:szCs w:val="24"/>
        </w:rPr>
        <w:t xml:space="preserve">all evidence considered, there is not reasonable doubt in the CI’s favor supporting a change from the PEB’s coding or 10% rating decision for the right </w:t>
      </w:r>
      <w:r w:rsidRPr="00F42489">
        <w:rPr>
          <w:rFonts w:eastAsia="Calibri"/>
          <w:color w:val="auto"/>
          <w:szCs w:val="24"/>
        </w:rPr>
        <w:t>ankle condition.</w:t>
      </w:r>
    </w:p>
    <w:p w:rsidR="00F42489" w:rsidRPr="00F42489" w:rsidRDefault="00F42489" w:rsidP="006B2B9C">
      <w:pPr>
        <w:jc w:val="both"/>
        <w:rPr>
          <w:rFonts w:eastAsia="HiddenHorzOCR"/>
          <w:color w:val="auto"/>
          <w:szCs w:val="24"/>
          <w:u w:val="single"/>
        </w:rPr>
      </w:pPr>
    </w:p>
    <w:p w:rsidR="00EC337D" w:rsidRPr="00F42489" w:rsidRDefault="00EC337D" w:rsidP="006B2B9C">
      <w:pPr>
        <w:jc w:val="both"/>
        <w:rPr>
          <w:color w:val="auto"/>
          <w:szCs w:val="24"/>
        </w:rPr>
      </w:pPr>
      <w:proofErr w:type="gramStart"/>
      <w:r w:rsidRPr="00F42489">
        <w:rPr>
          <w:rFonts w:eastAsia="HiddenHorzOCR"/>
          <w:color w:val="auto"/>
          <w:szCs w:val="24"/>
          <w:u w:val="single"/>
        </w:rPr>
        <w:t>Other Contended Conditions</w:t>
      </w:r>
      <w:r w:rsidRPr="00F42489">
        <w:rPr>
          <w:rFonts w:eastAsia="HiddenHorzOCR"/>
          <w:color w:val="auto"/>
          <w:szCs w:val="24"/>
        </w:rPr>
        <w:t>.</w:t>
      </w:r>
      <w:proofErr w:type="gramEnd"/>
      <w:r w:rsidRPr="00F42489">
        <w:rPr>
          <w:rFonts w:eastAsia="HiddenHorzOCR"/>
          <w:color w:val="auto"/>
          <w:szCs w:val="24"/>
        </w:rPr>
        <w:t xml:space="preserve">  The CI’s application asserts that compensable ratings should be considered for </w:t>
      </w:r>
      <w:r w:rsidR="00D13B2E">
        <w:rPr>
          <w:rFonts w:eastAsia="HiddenHorzOCR"/>
          <w:color w:val="auto"/>
          <w:szCs w:val="24"/>
        </w:rPr>
        <w:t>t</w:t>
      </w:r>
      <w:r w:rsidR="005E0996" w:rsidRPr="00F42489">
        <w:rPr>
          <w:rFonts w:eastAsia="HiddenHorzOCR"/>
          <w:color w:val="auto"/>
          <w:szCs w:val="24"/>
        </w:rPr>
        <w:t>innitus (VA 10%)</w:t>
      </w:r>
      <w:r w:rsidRPr="00F42489">
        <w:rPr>
          <w:rFonts w:eastAsia="HiddenHorzOCR"/>
          <w:color w:val="auto"/>
          <w:szCs w:val="24"/>
        </w:rPr>
        <w:t xml:space="preserve">, </w:t>
      </w:r>
      <w:r w:rsidR="00D54616" w:rsidRPr="00F42489">
        <w:rPr>
          <w:rFonts w:eastAsia="HiddenHorzOCR"/>
          <w:color w:val="auto"/>
          <w:szCs w:val="24"/>
        </w:rPr>
        <w:t>knees</w:t>
      </w:r>
      <w:r w:rsidR="005E0996" w:rsidRPr="00F42489">
        <w:rPr>
          <w:rFonts w:eastAsia="HiddenHorzOCR"/>
          <w:color w:val="auto"/>
          <w:szCs w:val="24"/>
        </w:rPr>
        <w:t>, lower back spasm and wrist problem (or CTS)</w:t>
      </w:r>
      <w:r w:rsidRPr="00F42489">
        <w:rPr>
          <w:rFonts w:eastAsia="HiddenHorzOCR"/>
          <w:color w:val="auto"/>
          <w:szCs w:val="24"/>
        </w:rPr>
        <w:t xml:space="preserve">.  </w:t>
      </w:r>
      <w:r w:rsidR="0070141C" w:rsidRPr="00F42489">
        <w:rPr>
          <w:rFonts w:eastAsia="HiddenHorzOCR"/>
          <w:color w:val="auto"/>
          <w:szCs w:val="24"/>
        </w:rPr>
        <w:t xml:space="preserve">Tinnitus was not documented in the core DES file.  The Board does not have the authority under DoDI 6040.44 to render fitness or rating recommendations for any conditions not considered by the DES.  </w:t>
      </w:r>
      <w:r w:rsidR="003C5B9B" w:rsidRPr="00F42489">
        <w:rPr>
          <w:rFonts w:eastAsia="HiddenHorzOCR"/>
          <w:color w:val="auto"/>
          <w:szCs w:val="24"/>
        </w:rPr>
        <w:t>All other noted</w:t>
      </w:r>
      <w:r w:rsidR="003C5B9B" w:rsidRPr="00F42489">
        <w:rPr>
          <w:color w:val="auto"/>
          <w:szCs w:val="24"/>
        </w:rPr>
        <w:t xml:space="preserve"> conditions were</w:t>
      </w:r>
      <w:r w:rsidRPr="00F42489">
        <w:rPr>
          <w:color w:val="auto"/>
          <w:szCs w:val="24"/>
        </w:rPr>
        <w:t xml:space="preserve"> </w:t>
      </w:r>
      <w:r w:rsidR="006C6EEB" w:rsidRPr="00F42489">
        <w:rPr>
          <w:color w:val="auto"/>
          <w:szCs w:val="24"/>
        </w:rPr>
        <w:t xml:space="preserve">mentioned in the DES file and were </w:t>
      </w:r>
      <w:r w:rsidRPr="00F42489">
        <w:rPr>
          <w:color w:val="auto"/>
          <w:szCs w:val="24"/>
        </w:rPr>
        <w:t xml:space="preserve">reviewed by the </w:t>
      </w:r>
      <w:r w:rsidR="0080588E" w:rsidRPr="00F42489">
        <w:rPr>
          <w:color w:val="auto"/>
          <w:szCs w:val="24"/>
        </w:rPr>
        <w:t xml:space="preserve">action officer </w:t>
      </w:r>
      <w:r w:rsidRPr="00F42489">
        <w:rPr>
          <w:color w:val="auto"/>
          <w:szCs w:val="24"/>
        </w:rPr>
        <w:t xml:space="preserve">and considered by the Board.  </w:t>
      </w:r>
      <w:r w:rsidR="006C6EEB" w:rsidRPr="00F42489">
        <w:rPr>
          <w:color w:val="auto"/>
          <w:szCs w:val="24"/>
        </w:rPr>
        <w:t>Bilateral knee pain</w:t>
      </w:r>
      <w:r w:rsidR="003C5B9B" w:rsidRPr="00F42489">
        <w:rPr>
          <w:color w:val="auto"/>
          <w:szCs w:val="24"/>
        </w:rPr>
        <w:t>,</w:t>
      </w:r>
      <w:r w:rsidR="006C6EEB" w:rsidRPr="00F42489">
        <w:rPr>
          <w:color w:val="auto"/>
          <w:szCs w:val="24"/>
        </w:rPr>
        <w:t xml:space="preserve"> with report of discomfort using </w:t>
      </w:r>
      <w:r w:rsidR="006C6EEB" w:rsidRPr="00F42489">
        <w:rPr>
          <w:color w:val="auto"/>
          <w:szCs w:val="24"/>
        </w:rPr>
        <w:lastRenderedPageBreak/>
        <w:t xml:space="preserve">stairs and “giving away at times and popping” was noted.  </w:t>
      </w:r>
      <w:r w:rsidR="003C5B9B" w:rsidRPr="00F42489">
        <w:rPr>
          <w:color w:val="auto"/>
          <w:szCs w:val="24"/>
        </w:rPr>
        <w:t xml:space="preserve">Exam indicated </w:t>
      </w:r>
      <w:r w:rsidR="006C6EEB" w:rsidRPr="00F42489">
        <w:rPr>
          <w:color w:val="auto"/>
          <w:szCs w:val="24"/>
        </w:rPr>
        <w:t xml:space="preserve">full ROM with crepitus and no instability.  The lower back pain was an acute lumbar strain </w:t>
      </w:r>
      <w:r w:rsidR="003C5B9B" w:rsidRPr="00F42489">
        <w:rPr>
          <w:color w:val="auto"/>
          <w:szCs w:val="24"/>
        </w:rPr>
        <w:t>without</w:t>
      </w:r>
      <w:r w:rsidR="006C6EEB" w:rsidRPr="00F42489">
        <w:rPr>
          <w:color w:val="auto"/>
          <w:szCs w:val="24"/>
        </w:rPr>
        <w:t xml:space="preserve"> radicular symptoms, and wrist pain was noted as a diagnosis with</w:t>
      </w:r>
      <w:r w:rsidR="003C5B9B" w:rsidRPr="00F42489">
        <w:rPr>
          <w:color w:val="auto"/>
          <w:szCs w:val="24"/>
        </w:rPr>
        <w:t>out</w:t>
      </w:r>
      <w:r w:rsidR="006C6EEB" w:rsidRPr="00F42489">
        <w:rPr>
          <w:color w:val="auto"/>
          <w:szCs w:val="24"/>
        </w:rPr>
        <w:t xml:space="preserve"> ongoing treatment.  Only the ankle condition was mentioned in the </w:t>
      </w:r>
      <w:r w:rsidR="00162C0C">
        <w:rPr>
          <w:color w:val="auto"/>
          <w:szCs w:val="24"/>
        </w:rPr>
        <w:t>limited duty (</w:t>
      </w:r>
      <w:r w:rsidR="006C6EEB" w:rsidRPr="00F42489">
        <w:rPr>
          <w:color w:val="auto"/>
          <w:szCs w:val="24"/>
        </w:rPr>
        <w:t>LIMDU</w:t>
      </w:r>
      <w:r w:rsidR="00162C0C">
        <w:rPr>
          <w:color w:val="auto"/>
          <w:szCs w:val="24"/>
        </w:rPr>
        <w:t>)</w:t>
      </w:r>
      <w:r w:rsidR="006C6EEB" w:rsidRPr="00F42489">
        <w:rPr>
          <w:color w:val="auto"/>
          <w:szCs w:val="24"/>
        </w:rPr>
        <w:t xml:space="preserve"> or the </w:t>
      </w:r>
      <w:r w:rsidR="00162C0C">
        <w:rPr>
          <w:color w:val="auto"/>
          <w:szCs w:val="24"/>
        </w:rPr>
        <w:t>non-medical assessment (</w:t>
      </w:r>
      <w:r w:rsidR="006C6EEB" w:rsidRPr="00F42489">
        <w:rPr>
          <w:color w:val="auto"/>
          <w:szCs w:val="24"/>
        </w:rPr>
        <w:t>NMA</w:t>
      </w:r>
      <w:r w:rsidR="00162C0C">
        <w:rPr>
          <w:color w:val="auto"/>
          <w:szCs w:val="24"/>
        </w:rPr>
        <w:t>)</w:t>
      </w:r>
      <w:r w:rsidR="006C6EEB" w:rsidRPr="00F42489">
        <w:rPr>
          <w:color w:val="auto"/>
          <w:szCs w:val="24"/>
        </w:rPr>
        <w:t xml:space="preserve"> as interfering with duty.  </w:t>
      </w:r>
      <w:r w:rsidRPr="00F42489">
        <w:rPr>
          <w:color w:val="auto"/>
          <w:szCs w:val="24"/>
        </w:rPr>
        <w:t xml:space="preserve">There was no evidence for concluding that the </w:t>
      </w:r>
      <w:r w:rsidR="003C5B9B" w:rsidRPr="00F42489">
        <w:rPr>
          <w:color w:val="auto"/>
          <w:szCs w:val="24"/>
        </w:rPr>
        <w:t xml:space="preserve">knees, back or wrists </w:t>
      </w:r>
      <w:r w:rsidRPr="00F42489">
        <w:rPr>
          <w:color w:val="auto"/>
          <w:szCs w:val="24"/>
        </w:rPr>
        <w:t>conditions interfered with duty performance to a degree that could be argued as unfitting.  The Board determined therefore that none of the sta</w:t>
      </w:r>
      <w:r w:rsidR="0028261C" w:rsidRPr="00F42489">
        <w:rPr>
          <w:color w:val="auto"/>
          <w:szCs w:val="24"/>
        </w:rPr>
        <w:t>ted conditions were subject to s</w:t>
      </w:r>
      <w:r w:rsidRPr="00F42489">
        <w:rPr>
          <w:color w:val="auto"/>
          <w:szCs w:val="24"/>
        </w:rPr>
        <w:t>ervice disability rating.</w:t>
      </w:r>
      <w:r w:rsidR="006C6EEB" w:rsidRPr="00F42489">
        <w:rPr>
          <w:color w:val="auto"/>
          <w:szCs w:val="24"/>
        </w:rPr>
        <w:t xml:space="preserve">  </w:t>
      </w:r>
    </w:p>
    <w:p w:rsidR="001031F4" w:rsidRPr="00F42489" w:rsidRDefault="001031F4" w:rsidP="00BF0E94">
      <w:pPr>
        <w:pBdr>
          <w:bottom w:val="single" w:sz="12" w:space="1" w:color="auto"/>
        </w:pBdr>
        <w:tabs>
          <w:tab w:val="left" w:pos="288"/>
          <w:tab w:val="left" w:pos="4752"/>
        </w:tabs>
        <w:jc w:val="both"/>
        <w:rPr>
          <w:color w:val="auto"/>
        </w:rPr>
      </w:pPr>
    </w:p>
    <w:p w:rsidR="00F1737C" w:rsidRPr="00F42489" w:rsidRDefault="00F1737C" w:rsidP="006364ED">
      <w:pPr>
        <w:jc w:val="left"/>
        <w:rPr>
          <w:color w:val="auto"/>
          <w:szCs w:val="24"/>
        </w:rPr>
      </w:pPr>
    </w:p>
    <w:p w:rsidR="009E35CA" w:rsidRPr="00F42489" w:rsidRDefault="00C56FC8" w:rsidP="009E35CA">
      <w:pPr>
        <w:jc w:val="both"/>
        <w:rPr>
          <w:rFonts w:eastAsia="Calibri" w:cs="Times New Roman"/>
          <w:color w:val="auto"/>
          <w:szCs w:val="24"/>
        </w:rPr>
      </w:pPr>
      <w:r w:rsidRPr="00F42489">
        <w:rPr>
          <w:color w:val="auto"/>
          <w:szCs w:val="24"/>
          <w:u w:val="single"/>
        </w:rPr>
        <w:t>BOARD FINDINGS</w:t>
      </w:r>
      <w:r w:rsidRPr="00F42489">
        <w:rPr>
          <w:color w:val="auto"/>
          <w:szCs w:val="24"/>
        </w:rPr>
        <w:t>:</w:t>
      </w:r>
      <w:r w:rsidRPr="00F42489">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42A6F" w:rsidRPr="00F42489">
        <w:rPr>
          <w:rFonts w:eastAsiaTheme="minorHAnsi"/>
          <w:color w:val="auto"/>
          <w:szCs w:val="24"/>
        </w:rPr>
        <w:t xml:space="preserve">  </w:t>
      </w:r>
      <w:r w:rsidR="006C6EEB" w:rsidRPr="00F42489">
        <w:rPr>
          <w:rFonts w:cs="Times New Roman"/>
          <w:color w:val="auto"/>
        </w:rPr>
        <w:t xml:space="preserve">The Board did not surmise from the record or PEB ruling in this case that any prerogatives outside the VASRD were exercised.  </w:t>
      </w:r>
      <w:r w:rsidR="006C6EEB" w:rsidRPr="00F42489">
        <w:rPr>
          <w:rFonts w:eastAsia="Calibri" w:cs="Times New Roman"/>
          <w:color w:val="auto"/>
          <w:szCs w:val="24"/>
        </w:rPr>
        <w:t xml:space="preserve">In the matter of the </w:t>
      </w:r>
      <w:r w:rsidR="009E35CA" w:rsidRPr="00F42489">
        <w:rPr>
          <w:rFonts w:eastAsia="Calibri" w:cs="Times New Roman"/>
          <w:color w:val="auto"/>
          <w:szCs w:val="24"/>
        </w:rPr>
        <w:t>right ankle</w:t>
      </w:r>
      <w:r w:rsidR="006C6EEB" w:rsidRPr="00F42489">
        <w:rPr>
          <w:rFonts w:eastAsia="Calibri" w:cs="Times New Roman"/>
          <w:color w:val="auto"/>
          <w:szCs w:val="24"/>
        </w:rPr>
        <w:t xml:space="preserve"> condition and IAW VASRD §4.71a, the Board unanimously recommends no change in the PEB adjudication.  In the matter of the contended bilateral </w:t>
      </w:r>
      <w:r w:rsidR="006C6EEB" w:rsidRPr="00F42489">
        <w:rPr>
          <w:rFonts w:eastAsia="HiddenHorzOCR"/>
          <w:color w:val="auto"/>
          <w:szCs w:val="24"/>
        </w:rPr>
        <w:t xml:space="preserve">knees, lower back spasm and wrist </w:t>
      </w:r>
      <w:r w:rsidR="006C6EEB" w:rsidRPr="00F42489">
        <w:rPr>
          <w:rFonts w:eastAsia="Calibri" w:cs="Times New Roman"/>
          <w:color w:val="auto"/>
          <w:szCs w:val="24"/>
        </w:rPr>
        <w:t xml:space="preserve">conditions, the Board unanimously agrees that it cannot recommend a finding of unfit for additional </w:t>
      </w:r>
      <w:r w:rsidR="00162C0C">
        <w:rPr>
          <w:rFonts w:eastAsia="Calibri" w:cs="Times New Roman"/>
          <w:color w:val="auto"/>
          <w:szCs w:val="24"/>
        </w:rPr>
        <w:t>s</w:t>
      </w:r>
      <w:r w:rsidR="006C6EEB" w:rsidRPr="00F42489">
        <w:rPr>
          <w:rFonts w:eastAsia="Calibri" w:cs="Times New Roman"/>
          <w:color w:val="auto"/>
          <w:szCs w:val="24"/>
        </w:rPr>
        <w:t xml:space="preserve">ervice disability rating.  </w:t>
      </w:r>
      <w:r w:rsidR="009E35CA" w:rsidRPr="00F42489">
        <w:rPr>
          <w:rFonts w:eastAsia="Calibri" w:cs="Times New Roman"/>
          <w:color w:val="auto"/>
          <w:szCs w:val="24"/>
        </w:rPr>
        <w:t>The Board unanimously agrees that there were no other conditions eligible for Board consideration which could be recommend</w:t>
      </w:r>
      <w:r w:rsidR="00162C0C">
        <w:rPr>
          <w:rFonts w:eastAsia="Calibri" w:cs="Times New Roman"/>
          <w:color w:val="auto"/>
          <w:szCs w:val="24"/>
        </w:rPr>
        <w:t>ed as unfitting for additional s</w:t>
      </w:r>
      <w:r w:rsidR="009E35CA" w:rsidRPr="00F42489">
        <w:rPr>
          <w:rFonts w:eastAsia="Calibri" w:cs="Times New Roman"/>
          <w:color w:val="auto"/>
          <w:szCs w:val="24"/>
        </w:rPr>
        <w:t xml:space="preserve">ervice disability rating.  </w:t>
      </w:r>
    </w:p>
    <w:p w:rsidR="00F1737C" w:rsidRPr="00F42489" w:rsidRDefault="00F1737C" w:rsidP="00BF0E94">
      <w:pPr>
        <w:pBdr>
          <w:bottom w:val="single" w:sz="12" w:space="1" w:color="auto"/>
        </w:pBdr>
        <w:tabs>
          <w:tab w:val="left" w:pos="288"/>
          <w:tab w:val="left" w:pos="4752"/>
        </w:tabs>
        <w:jc w:val="both"/>
        <w:rPr>
          <w:color w:val="auto"/>
        </w:rPr>
      </w:pPr>
    </w:p>
    <w:p w:rsidR="00F1737C" w:rsidRPr="00F42489" w:rsidRDefault="00F1737C" w:rsidP="006364ED">
      <w:pPr>
        <w:jc w:val="left"/>
        <w:rPr>
          <w:color w:val="auto"/>
          <w:szCs w:val="24"/>
        </w:rPr>
      </w:pPr>
    </w:p>
    <w:p w:rsidR="006B4AA2" w:rsidRPr="00F42489" w:rsidRDefault="00C56FC8" w:rsidP="009E35CA">
      <w:pPr>
        <w:jc w:val="left"/>
        <w:rPr>
          <w:color w:val="auto"/>
          <w:szCs w:val="24"/>
        </w:rPr>
      </w:pPr>
      <w:r w:rsidRPr="00F42489">
        <w:rPr>
          <w:color w:val="auto"/>
          <w:szCs w:val="24"/>
          <w:u w:val="single"/>
        </w:rPr>
        <w:t>RECOMMENDATION</w:t>
      </w:r>
      <w:r w:rsidRPr="00F42489">
        <w:rPr>
          <w:color w:val="auto"/>
          <w:szCs w:val="24"/>
        </w:rPr>
        <w:t>:</w:t>
      </w:r>
      <w:r w:rsidR="009E35CA" w:rsidRPr="00F42489">
        <w:rPr>
          <w:color w:val="auto"/>
        </w:rPr>
        <w:t xml:space="preserve">  </w:t>
      </w:r>
      <w:r w:rsidRPr="00F42489">
        <w:rPr>
          <w:color w:val="auto"/>
          <w:szCs w:val="24"/>
        </w:rPr>
        <w:t>The Board</w:t>
      </w:r>
      <w:r w:rsidR="006A543A" w:rsidRPr="00F42489">
        <w:rPr>
          <w:color w:val="auto"/>
          <w:szCs w:val="24"/>
        </w:rPr>
        <w:t>,</w:t>
      </w:r>
      <w:r w:rsidRPr="00F42489">
        <w:rPr>
          <w:color w:val="auto"/>
          <w:szCs w:val="24"/>
        </w:rPr>
        <w:t xml:space="preserve"> therefore</w:t>
      </w:r>
      <w:r w:rsidR="006A543A" w:rsidRPr="00F42489">
        <w:rPr>
          <w:color w:val="auto"/>
          <w:szCs w:val="24"/>
        </w:rPr>
        <w:t>,</w:t>
      </w:r>
      <w:r w:rsidRPr="00F42489">
        <w:rPr>
          <w:color w:val="auto"/>
          <w:szCs w:val="24"/>
        </w:rPr>
        <w:t xml:space="preserve"> recommends that there be no </w:t>
      </w:r>
      <w:proofErr w:type="spellStart"/>
      <w:r w:rsidRPr="00F42489">
        <w:rPr>
          <w:color w:val="auto"/>
          <w:szCs w:val="24"/>
        </w:rPr>
        <w:t>recharacterization</w:t>
      </w:r>
      <w:proofErr w:type="spellEnd"/>
      <w:r w:rsidRPr="00F42489">
        <w:rPr>
          <w:color w:val="auto"/>
          <w:szCs w:val="24"/>
        </w:rPr>
        <w:t xml:space="preserve"> of the CI’s disability and separation determination</w:t>
      </w:r>
      <w:r w:rsidR="008C3FD0" w:rsidRPr="00F42489">
        <w:rPr>
          <w:color w:val="auto"/>
          <w:szCs w:val="24"/>
        </w:rPr>
        <w:t>,</w:t>
      </w:r>
      <w:r w:rsidR="00BD2A49" w:rsidRPr="00F42489">
        <w:rPr>
          <w:color w:val="auto"/>
          <w:szCs w:val="24"/>
        </w:rPr>
        <w:t xml:space="preserve"> as follows:</w:t>
      </w:r>
      <w:r w:rsidR="003604A5" w:rsidRPr="00F42489">
        <w:rPr>
          <w:color w:val="auto"/>
          <w:szCs w:val="24"/>
        </w:rPr>
        <w:t xml:space="preserve"> </w:t>
      </w:r>
      <w:r w:rsidR="009E35CA" w:rsidRPr="00F42489">
        <w:rPr>
          <w:color w:val="auto"/>
          <w:szCs w:val="24"/>
        </w:rPr>
        <w:t xml:space="preserve"> </w:t>
      </w:r>
    </w:p>
    <w:p w:rsidR="00BA6A9C" w:rsidRPr="00F42489"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F42489" w:rsidTr="00D8269B">
        <w:trPr>
          <w:trHeight w:val="233"/>
          <w:jc w:val="center"/>
        </w:trPr>
        <w:tc>
          <w:tcPr>
            <w:tcW w:w="6282" w:type="dxa"/>
            <w:shd w:val="clear" w:color="auto" w:fill="D9D9D9"/>
            <w:vAlign w:val="center"/>
          </w:tcPr>
          <w:p w:rsidR="00A95BBA" w:rsidRPr="00F42489" w:rsidRDefault="00A95BBA" w:rsidP="00D8269B">
            <w:pPr>
              <w:tabs>
                <w:tab w:val="left" w:pos="288"/>
                <w:tab w:val="left" w:pos="4752"/>
              </w:tabs>
              <w:rPr>
                <w:b/>
                <w:color w:val="auto"/>
                <w:szCs w:val="24"/>
              </w:rPr>
            </w:pPr>
            <w:r w:rsidRPr="00F42489">
              <w:rPr>
                <w:b/>
                <w:color w:val="auto"/>
                <w:szCs w:val="24"/>
              </w:rPr>
              <w:t>UNFITTING CONDITION</w:t>
            </w:r>
          </w:p>
        </w:tc>
        <w:tc>
          <w:tcPr>
            <w:tcW w:w="1710" w:type="dxa"/>
            <w:shd w:val="clear" w:color="auto" w:fill="D9D9D9"/>
            <w:vAlign w:val="center"/>
          </w:tcPr>
          <w:p w:rsidR="00A95BBA" w:rsidRPr="00F42489" w:rsidRDefault="00A95BBA" w:rsidP="00D8269B">
            <w:pPr>
              <w:tabs>
                <w:tab w:val="left" w:pos="288"/>
                <w:tab w:val="left" w:pos="4752"/>
              </w:tabs>
              <w:rPr>
                <w:b/>
                <w:color w:val="auto"/>
                <w:szCs w:val="24"/>
              </w:rPr>
            </w:pPr>
            <w:r w:rsidRPr="00F42489">
              <w:rPr>
                <w:b/>
                <w:color w:val="auto"/>
                <w:szCs w:val="24"/>
              </w:rPr>
              <w:t>VASRD CODE</w:t>
            </w:r>
          </w:p>
        </w:tc>
        <w:tc>
          <w:tcPr>
            <w:tcW w:w="1170" w:type="dxa"/>
            <w:shd w:val="clear" w:color="auto" w:fill="D9D9D9"/>
            <w:vAlign w:val="center"/>
          </w:tcPr>
          <w:p w:rsidR="00A95BBA" w:rsidRPr="00F42489" w:rsidRDefault="00A95BBA" w:rsidP="00D8269B">
            <w:pPr>
              <w:tabs>
                <w:tab w:val="left" w:pos="288"/>
                <w:tab w:val="left" w:pos="4752"/>
              </w:tabs>
              <w:rPr>
                <w:b/>
                <w:color w:val="auto"/>
                <w:szCs w:val="24"/>
              </w:rPr>
            </w:pPr>
            <w:r w:rsidRPr="00F42489">
              <w:rPr>
                <w:b/>
                <w:color w:val="auto"/>
                <w:szCs w:val="24"/>
              </w:rPr>
              <w:t>RATING</w:t>
            </w:r>
          </w:p>
        </w:tc>
      </w:tr>
      <w:tr w:rsidR="00042A6F" w:rsidRPr="00F42489" w:rsidTr="00D8269B">
        <w:trPr>
          <w:jc w:val="center"/>
        </w:trPr>
        <w:tc>
          <w:tcPr>
            <w:tcW w:w="6282" w:type="dxa"/>
            <w:vAlign w:val="center"/>
          </w:tcPr>
          <w:p w:rsidR="00042A6F" w:rsidRPr="00F42489" w:rsidRDefault="00042A6F" w:rsidP="00D8269B">
            <w:pPr>
              <w:contextualSpacing/>
              <w:jc w:val="left"/>
              <w:rPr>
                <w:rFonts w:cs="Calibri"/>
                <w:color w:val="auto"/>
                <w:szCs w:val="18"/>
              </w:rPr>
            </w:pPr>
            <w:r w:rsidRPr="00F42489">
              <w:rPr>
                <w:rFonts w:cs="Calibri"/>
                <w:color w:val="auto"/>
                <w:szCs w:val="18"/>
              </w:rPr>
              <w:t>Chronic Right Ankle Pain and Instability</w:t>
            </w:r>
          </w:p>
        </w:tc>
        <w:tc>
          <w:tcPr>
            <w:tcW w:w="1710" w:type="dxa"/>
            <w:vAlign w:val="center"/>
          </w:tcPr>
          <w:p w:rsidR="00042A6F" w:rsidRPr="00F42489" w:rsidRDefault="00042A6F" w:rsidP="00D8269B">
            <w:pPr>
              <w:contextualSpacing/>
              <w:rPr>
                <w:rFonts w:cs="Calibri"/>
                <w:color w:val="auto"/>
                <w:szCs w:val="18"/>
              </w:rPr>
            </w:pPr>
            <w:r w:rsidRPr="00F42489">
              <w:rPr>
                <w:rFonts w:cs="Calibri"/>
                <w:color w:val="auto"/>
                <w:szCs w:val="18"/>
              </w:rPr>
              <w:t>5299-5003</w:t>
            </w:r>
          </w:p>
        </w:tc>
        <w:tc>
          <w:tcPr>
            <w:tcW w:w="1170" w:type="dxa"/>
            <w:vAlign w:val="center"/>
          </w:tcPr>
          <w:p w:rsidR="00042A6F" w:rsidRPr="00F42489" w:rsidRDefault="00042A6F" w:rsidP="00D8269B">
            <w:pPr>
              <w:rPr>
                <w:rFonts w:cs="Calibri"/>
                <w:color w:val="auto"/>
                <w:szCs w:val="18"/>
              </w:rPr>
            </w:pPr>
            <w:r w:rsidRPr="00F42489">
              <w:rPr>
                <w:rFonts w:cs="Calibri"/>
                <w:color w:val="auto"/>
                <w:szCs w:val="18"/>
              </w:rPr>
              <w:t>10%</w:t>
            </w:r>
          </w:p>
        </w:tc>
      </w:tr>
      <w:tr w:rsidR="00A95BBA" w:rsidRPr="00F42489" w:rsidTr="00D8269B">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42489" w:rsidRDefault="00A95BBA" w:rsidP="00D8269B">
            <w:pPr>
              <w:tabs>
                <w:tab w:val="left" w:pos="288"/>
                <w:tab w:val="left" w:pos="4752"/>
              </w:tabs>
              <w:rPr>
                <w:b/>
                <w:color w:val="auto"/>
                <w:szCs w:val="24"/>
              </w:rPr>
            </w:pPr>
            <w:r w:rsidRPr="00F42489">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F42489" w:rsidRDefault="00042A6F" w:rsidP="00D8269B">
            <w:pPr>
              <w:tabs>
                <w:tab w:val="left" w:pos="288"/>
                <w:tab w:val="left" w:pos="4752"/>
              </w:tabs>
              <w:rPr>
                <w:b/>
                <w:color w:val="auto"/>
                <w:szCs w:val="24"/>
              </w:rPr>
            </w:pPr>
            <w:r w:rsidRPr="00F42489">
              <w:rPr>
                <w:b/>
                <w:color w:val="auto"/>
                <w:szCs w:val="24"/>
              </w:rPr>
              <w:t>1</w:t>
            </w:r>
            <w:r w:rsidR="00A95BBA" w:rsidRPr="00F42489">
              <w:rPr>
                <w:b/>
                <w:color w:val="auto"/>
                <w:szCs w:val="24"/>
              </w:rPr>
              <w:t>0%</w:t>
            </w:r>
          </w:p>
        </w:tc>
      </w:tr>
    </w:tbl>
    <w:p w:rsidR="005B1D09" w:rsidRPr="00F42489" w:rsidRDefault="005B1D09" w:rsidP="00042A6F">
      <w:pPr>
        <w:pBdr>
          <w:bottom w:val="single" w:sz="12" w:space="1" w:color="auto"/>
        </w:pBdr>
        <w:tabs>
          <w:tab w:val="left" w:pos="288"/>
          <w:tab w:val="left" w:pos="4752"/>
        </w:tabs>
        <w:jc w:val="both"/>
        <w:rPr>
          <w:color w:val="auto"/>
        </w:rPr>
      </w:pPr>
    </w:p>
    <w:p w:rsidR="005B1D09" w:rsidRPr="00F42489" w:rsidRDefault="005B1D09" w:rsidP="00042A6F">
      <w:pPr>
        <w:jc w:val="both"/>
        <w:rPr>
          <w:color w:val="auto"/>
          <w:szCs w:val="24"/>
        </w:rPr>
      </w:pPr>
    </w:p>
    <w:p w:rsidR="00D91DA6" w:rsidRPr="00F42489" w:rsidRDefault="00FB1725" w:rsidP="00042A6F">
      <w:pPr>
        <w:tabs>
          <w:tab w:val="left" w:pos="288"/>
          <w:tab w:val="left" w:pos="4752"/>
        </w:tabs>
        <w:jc w:val="both"/>
        <w:rPr>
          <w:color w:val="auto"/>
        </w:rPr>
      </w:pPr>
      <w:r w:rsidRPr="00F42489">
        <w:rPr>
          <w:color w:val="auto"/>
        </w:rPr>
        <w:t>The following documentary evidence was considered:</w:t>
      </w:r>
    </w:p>
    <w:p w:rsidR="00EB5EFD" w:rsidRPr="00F42489" w:rsidRDefault="00EB5EFD" w:rsidP="00042A6F">
      <w:pPr>
        <w:tabs>
          <w:tab w:val="left" w:pos="288"/>
          <w:tab w:val="left" w:pos="4752"/>
        </w:tabs>
        <w:jc w:val="both"/>
        <w:rPr>
          <w:color w:val="auto"/>
        </w:rPr>
      </w:pPr>
    </w:p>
    <w:p w:rsidR="00114F20" w:rsidRPr="00F42489" w:rsidRDefault="00FB1725" w:rsidP="00042A6F">
      <w:pPr>
        <w:tabs>
          <w:tab w:val="left" w:pos="288"/>
          <w:tab w:val="left" w:pos="4752"/>
        </w:tabs>
        <w:jc w:val="both"/>
        <w:rPr>
          <w:color w:val="auto"/>
        </w:rPr>
      </w:pPr>
      <w:r w:rsidRPr="00F42489">
        <w:rPr>
          <w:color w:val="auto"/>
        </w:rPr>
        <w:t xml:space="preserve">Exhibit A.  DD Form 294, </w:t>
      </w:r>
      <w:r w:rsidRPr="00F42489">
        <w:rPr>
          <w:color w:val="auto"/>
          <w:szCs w:val="24"/>
        </w:rPr>
        <w:t>dated 20</w:t>
      </w:r>
      <w:r w:rsidR="001215DF" w:rsidRPr="00F42489">
        <w:rPr>
          <w:color w:val="auto"/>
          <w:szCs w:val="24"/>
        </w:rPr>
        <w:t>1</w:t>
      </w:r>
      <w:r w:rsidR="00A84E0A" w:rsidRPr="00F42489">
        <w:rPr>
          <w:color w:val="auto"/>
          <w:szCs w:val="24"/>
        </w:rPr>
        <w:t>11217</w:t>
      </w:r>
      <w:r w:rsidR="00162C0C">
        <w:rPr>
          <w:color w:val="auto"/>
        </w:rPr>
        <w:t>, w/atchs</w:t>
      </w:r>
    </w:p>
    <w:p w:rsidR="00114F20" w:rsidRPr="00F42489" w:rsidRDefault="00FB1725" w:rsidP="00BF0E94">
      <w:pPr>
        <w:tabs>
          <w:tab w:val="left" w:pos="288"/>
          <w:tab w:val="left" w:pos="4752"/>
        </w:tabs>
        <w:jc w:val="both"/>
        <w:rPr>
          <w:color w:val="auto"/>
        </w:rPr>
      </w:pPr>
      <w:r w:rsidRPr="00F42489">
        <w:rPr>
          <w:color w:val="auto"/>
        </w:rPr>
        <w:t>Exhibit B.</w:t>
      </w:r>
      <w:r w:rsidR="00162C0C">
        <w:rPr>
          <w:color w:val="auto"/>
        </w:rPr>
        <w:t xml:space="preserve">  Service Treatment Record</w:t>
      </w:r>
    </w:p>
    <w:p w:rsidR="00114F20" w:rsidRPr="00F42489" w:rsidRDefault="00FB1725" w:rsidP="00BF0E94">
      <w:pPr>
        <w:tabs>
          <w:tab w:val="left" w:pos="288"/>
          <w:tab w:val="left" w:pos="4752"/>
        </w:tabs>
        <w:jc w:val="both"/>
        <w:rPr>
          <w:color w:val="auto"/>
        </w:rPr>
      </w:pPr>
      <w:r w:rsidRPr="00F42489">
        <w:rPr>
          <w:color w:val="auto"/>
        </w:rPr>
        <w:t>Exhibit C.  Department of Ve</w:t>
      </w:r>
      <w:r w:rsidR="00162C0C">
        <w:rPr>
          <w:color w:val="auto"/>
        </w:rPr>
        <w:t>terans Affairs Treatment Record</w:t>
      </w:r>
    </w:p>
    <w:p w:rsidR="00D91DA6" w:rsidRPr="00F42489" w:rsidRDefault="00D91DA6" w:rsidP="00BF0E94">
      <w:pPr>
        <w:tabs>
          <w:tab w:val="left" w:pos="288"/>
          <w:tab w:val="left" w:pos="4752"/>
        </w:tabs>
        <w:jc w:val="both"/>
        <w:rPr>
          <w:color w:val="auto"/>
        </w:rPr>
      </w:pPr>
    </w:p>
    <w:p w:rsidR="00114F20" w:rsidRPr="00F42489" w:rsidRDefault="00114F20" w:rsidP="00BF0E94">
      <w:pPr>
        <w:tabs>
          <w:tab w:val="left" w:pos="288"/>
          <w:tab w:val="left" w:pos="4752"/>
        </w:tabs>
        <w:jc w:val="both"/>
        <w:rPr>
          <w:color w:val="auto"/>
        </w:rPr>
      </w:pPr>
    </w:p>
    <w:p w:rsidR="00114F20" w:rsidRPr="00F42489" w:rsidRDefault="00114F20" w:rsidP="00BF0E94">
      <w:pPr>
        <w:tabs>
          <w:tab w:val="left" w:pos="288"/>
          <w:tab w:val="left" w:pos="4752"/>
        </w:tabs>
        <w:jc w:val="both"/>
        <w:rPr>
          <w:color w:val="auto"/>
        </w:rPr>
      </w:pPr>
    </w:p>
    <w:p w:rsidR="00114F20" w:rsidRPr="00F42489" w:rsidRDefault="00114F20" w:rsidP="00BF0E94">
      <w:pPr>
        <w:tabs>
          <w:tab w:val="left" w:pos="288"/>
          <w:tab w:val="left" w:pos="4752"/>
        </w:tabs>
        <w:jc w:val="both"/>
        <w:rPr>
          <w:color w:val="auto"/>
        </w:rPr>
      </w:pPr>
    </w:p>
    <w:p w:rsidR="00E3077F" w:rsidRPr="00F42489" w:rsidRDefault="00220FA9" w:rsidP="00BF0E94">
      <w:pPr>
        <w:tabs>
          <w:tab w:val="left" w:pos="0"/>
          <w:tab w:val="left" w:pos="4320"/>
        </w:tabs>
        <w:jc w:val="both"/>
        <w:rPr>
          <w:color w:val="auto"/>
          <w:szCs w:val="24"/>
        </w:rPr>
      </w:pPr>
      <w:r w:rsidRPr="00F42489">
        <w:rPr>
          <w:color w:val="auto"/>
          <w:szCs w:val="24"/>
        </w:rPr>
        <w:tab/>
      </w:r>
      <w:r w:rsidR="008E3C90" w:rsidRPr="00F42489">
        <w:rPr>
          <w:color w:val="auto"/>
          <w:szCs w:val="24"/>
        </w:rPr>
        <w:t xml:space="preserve">           </w:t>
      </w:r>
      <w:proofErr w:type="spellStart"/>
      <w:proofErr w:type="gramStart"/>
      <w:r w:rsidR="00FE5416">
        <w:rPr>
          <w:color w:val="auto"/>
          <w:szCs w:val="24"/>
        </w:rPr>
        <w:t>xxxxxx</w:t>
      </w:r>
      <w:proofErr w:type="spellEnd"/>
      <w:proofErr w:type="gramEnd"/>
    </w:p>
    <w:p w:rsidR="002F195B" w:rsidRPr="00F42489" w:rsidRDefault="00220FA9" w:rsidP="00BF0E94">
      <w:pPr>
        <w:tabs>
          <w:tab w:val="left" w:pos="0"/>
          <w:tab w:val="left" w:pos="4320"/>
        </w:tabs>
        <w:jc w:val="both"/>
        <w:rPr>
          <w:color w:val="auto"/>
          <w:szCs w:val="24"/>
        </w:rPr>
      </w:pPr>
      <w:r w:rsidRPr="00F42489">
        <w:rPr>
          <w:color w:val="auto"/>
          <w:szCs w:val="24"/>
        </w:rPr>
        <w:tab/>
      </w:r>
      <w:r w:rsidR="008E3C90" w:rsidRPr="00F42489">
        <w:rPr>
          <w:color w:val="auto"/>
          <w:szCs w:val="24"/>
        </w:rPr>
        <w:t xml:space="preserve">           </w:t>
      </w:r>
      <w:r w:rsidR="005F73CA" w:rsidRPr="00F42489">
        <w:rPr>
          <w:color w:val="auto"/>
          <w:szCs w:val="24"/>
        </w:rPr>
        <w:t>President</w:t>
      </w:r>
    </w:p>
    <w:p w:rsidR="00E3077F" w:rsidRDefault="002F195B" w:rsidP="00BF0E94">
      <w:pPr>
        <w:tabs>
          <w:tab w:val="left" w:pos="0"/>
          <w:tab w:val="left" w:pos="4320"/>
        </w:tabs>
        <w:jc w:val="both"/>
        <w:rPr>
          <w:color w:val="auto"/>
          <w:szCs w:val="24"/>
        </w:rPr>
      </w:pPr>
      <w:r w:rsidRPr="00F42489">
        <w:rPr>
          <w:color w:val="auto"/>
          <w:szCs w:val="24"/>
        </w:rPr>
        <w:tab/>
        <w:t xml:space="preserve">           </w:t>
      </w:r>
      <w:r w:rsidR="00220FA9" w:rsidRPr="00F42489">
        <w:rPr>
          <w:color w:val="auto"/>
          <w:szCs w:val="24"/>
        </w:rPr>
        <w:t>P</w:t>
      </w:r>
      <w:r w:rsidR="00E3077F" w:rsidRPr="00F42489">
        <w:rPr>
          <w:color w:val="auto"/>
          <w:szCs w:val="24"/>
        </w:rPr>
        <w:t>hysical Disability Board of Review</w:t>
      </w:r>
    </w:p>
    <w:p w:rsidR="00FE5416" w:rsidRDefault="00FE5416" w:rsidP="00BF0E94">
      <w:pPr>
        <w:tabs>
          <w:tab w:val="left" w:pos="0"/>
          <w:tab w:val="left" w:pos="4320"/>
        </w:tabs>
        <w:jc w:val="both"/>
        <w:rPr>
          <w:color w:val="auto"/>
          <w:szCs w:val="24"/>
        </w:rPr>
      </w:pPr>
    </w:p>
    <w:p w:rsidR="00FE5416" w:rsidRDefault="00FE5416">
      <w:pPr>
        <w:rPr>
          <w:color w:val="auto"/>
          <w:szCs w:val="24"/>
        </w:rPr>
      </w:pPr>
      <w:r>
        <w:rPr>
          <w:color w:val="auto"/>
          <w:szCs w:val="24"/>
        </w:rPr>
        <w:br w:type="page"/>
      </w:r>
    </w:p>
    <w:p w:rsidR="00FE5416" w:rsidRDefault="00FE5416" w:rsidP="00FE5416">
      <w:pPr>
        <w:ind w:left="-360"/>
        <w:jc w:val="left"/>
        <w:rPr>
          <w:rFonts w:ascii="Courier New" w:hAnsi="Courier New" w:cs="Courier New"/>
          <w:color w:val="auto"/>
        </w:rPr>
      </w:pPr>
      <w:r>
        <w:rPr>
          <w:rFonts w:ascii="Courier New" w:hAnsi="Courier New" w:cs="Courier New"/>
          <w:color w:val="auto"/>
        </w:rPr>
        <w:lastRenderedPageBreak/>
        <w:t>MEMORANDUM FOR DIRECTOR, SECRETARY OF THE NAVY COUNCIL OF REVIEW</w:t>
      </w:r>
    </w:p>
    <w:p w:rsidR="00FE5416" w:rsidRDefault="00FE5416" w:rsidP="00FE5416">
      <w:pPr>
        <w:ind w:left="-360"/>
        <w:jc w:val="left"/>
        <w:rPr>
          <w:rFonts w:ascii="Courier New" w:hAnsi="Courier New" w:cs="Courier New"/>
          <w:color w:val="auto"/>
        </w:rPr>
      </w:pPr>
      <w:r>
        <w:rPr>
          <w:rFonts w:ascii="Courier New" w:hAnsi="Courier New" w:cs="Courier New"/>
          <w:color w:val="auto"/>
        </w:rPr>
        <w:t xml:space="preserve">               BOARDS </w:t>
      </w:r>
    </w:p>
    <w:p w:rsidR="00FE5416" w:rsidRDefault="00FE5416" w:rsidP="00FE5416">
      <w:pPr>
        <w:jc w:val="left"/>
        <w:rPr>
          <w:rFonts w:ascii="Courier New" w:hAnsi="Courier New" w:cs="Courier New"/>
          <w:color w:val="auto"/>
        </w:rPr>
      </w:pPr>
    </w:p>
    <w:p w:rsidR="00FE5416" w:rsidRDefault="00FE5416" w:rsidP="00FE5416">
      <w:pPr>
        <w:ind w:left="-360"/>
        <w:jc w:val="left"/>
        <w:rPr>
          <w:rFonts w:ascii="Courier New" w:hAnsi="Courier New" w:cs="Courier New"/>
          <w:color w:val="auto"/>
        </w:rPr>
      </w:pPr>
      <w:proofErr w:type="spellStart"/>
      <w:r>
        <w:rPr>
          <w:rFonts w:ascii="Courier New" w:hAnsi="Courier New" w:cs="Courier New"/>
          <w:color w:val="auto"/>
        </w:rPr>
        <w:t>Subj</w:t>
      </w:r>
      <w:proofErr w:type="spellEnd"/>
      <w:r>
        <w:rPr>
          <w:rFonts w:ascii="Courier New" w:hAnsi="Courier New" w:cs="Courier New"/>
          <w:color w:val="auto"/>
        </w:rPr>
        <w:t>:  PHYSICAL DISABILITY BOARD OF REVIEW (PDBR) RECOMMENDATIONS</w:t>
      </w:r>
    </w:p>
    <w:p w:rsidR="00FE5416" w:rsidRDefault="00FE5416" w:rsidP="00FE5416">
      <w:pPr>
        <w:jc w:val="left"/>
        <w:rPr>
          <w:rFonts w:ascii="Courier New" w:hAnsi="Courier New" w:cs="Courier New"/>
          <w:color w:val="auto"/>
        </w:rPr>
      </w:pPr>
      <w:r>
        <w:rPr>
          <w:rFonts w:ascii="Courier New" w:hAnsi="Courier New" w:cs="Courier New"/>
          <w:color w:val="auto"/>
        </w:rPr>
        <w:t xml:space="preserve"> </w:t>
      </w:r>
    </w:p>
    <w:p w:rsidR="00FE5416" w:rsidRDefault="00FE5416" w:rsidP="00FE5416">
      <w:pPr>
        <w:ind w:left="-360"/>
        <w:jc w:val="left"/>
        <w:rPr>
          <w:rFonts w:ascii="Courier New" w:hAnsi="Courier New" w:cs="Courier New"/>
          <w:color w:val="auto"/>
        </w:rPr>
      </w:pPr>
      <w:r>
        <w:rPr>
          <w:rFonts w:ascii="Courier New" w:hAnsi="Courier New" w:cs="Courier New"/>
          <w:color w:val="auto"/>
        </w:rPr>
        <w:t>Ref:   (a) DoDI 6040.44</w:t>
      </w:r>
    </w:p>
    <w:p w:rsidR="00FE5416" w:rsidRDefault="00FE5416" w:rsidP="00FE5416">
      <w:pPr>
        <w:ind w:left="-360"/>
        <w:jc w:val="left"/>
        <w:rPr>
          <w:rFonts w:ascii="Courier New" w:hAnsi="Courier New" w:cs="Courier New"/>
          <w:color w:val="auto"/>
        </w:rPr>
      </w:pPr>
      <w:r>
        <w:rPr>
          <w:rFonts w:ascii="Courier New" w:hAnsi="Courier New" w:cs="Courier New"/>
          <w:color w:val="auto"/>
        </w:rPr>
        <w:t xml:space="preserve">       (b) CORB </w:t>
      </w:r>
      <w:proofErr w:type="spellStart"/>
      <w:r>
        <w:rPr>
          <w:rFonts w:ascii="Courier New" w:hAnsi="Courier New" w:cs="Courier New"/>
          <w:color w:val="auto"/>
        </w:rPr>
        <w:t>ltr</w:t>
      </w:r>
      <w:proofErr w:type="spellEnd"/>
      <w:r>
        <w:rPr>
          <w:rFonts w:ascii="Courier New" w:hAnsi="Courier New" w:cs="Courier New"/>
          <w:color w:val="auto"/>
        </w:rPr>
        <w:t xml:space="preserve"> </w:t>
      </w:r>
      <w:proofErr w:type="spellStart"/>
      <w:r>
        <w:rPr>
          <w:rFonts w:ascii="Courier New" w:hAnsi="Courier New" w:cs="Courier New"/>
          <w:color w:val="auto"/>
        </w:rPr>
        <w:t>dtd</w:t>
      </w:r>
      <w:proofErr w:type="spellEnd"/>
      <w:r>
        <w:rPr>
          <w:rFonts w:ascii="Courier New" w:hAnsi="Courier New" w:cs="Courier New"/>
          <w:color w:val="auto"/>
        </w:rPr>
        <w:t xml:space="preserve"> 2 May 12</w:t>
      </w:r>
    </w:p>
    <w:p w:rsidR="00FE5416" w:rsidRDefault="00FE5416" w:rsidP="00FE5416">
      <w:pPr>
        <w:ind w:left="-540"/>
        <w:jc w:val="left"/>
        <w:rPr>
          <w:rFonts w:ascii="Courier New" w:hAnsi="Courier New" w:cs="Courier New"/>
          <w:color w:val="auto"/>
        </w:rPr>
      </w:pPr>
    </w:p>
    <w:p w:rsidR="00FE5416" w:rsidRDefault="00FE5416" w:rsidP="00FE5416">
      <w:pPr>
        <w:ind w:left="-360"/>
        <w:jc w:val="left"/>
        <w:rPr>
          <w:rFonts w:ascii="Courier New" w:hAnsi="Courier New" w:cs="Courier New"/>
          <w:color w:val="auto"/>
        </w:rPr>
      </w:pPr>
      <w:r>
        <w:rPr>
          <w:rFonts w:ascii="Courier New" w:hAnsi="Courier New" w:cs="Courier New"/>
          <w:color w:val="auto"/>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FE5416" w:rsidRDefault="00FE5416" w:rsidP="00FE5416">
      <w:pPr>
        <w:ind w:left="1080"/>
        <w:jc w:val="left"/>
        <w:rPr>
          <w:rFonts w:ascii="Courier New" w:hAnsi="Courier New" w:cs="Courier New"/>
          <w:color w:val="auto"/>
        </w:rPr>
      </w:pPr>
    </w:p>
    <w:p w:rsidR="00FE5416" w:rsidRDefault="00FE5416" w:rsidP="00FE5416">
      <w:pPr>
        <w:ind w:left="720"/>
        <w:jc w:val="left"/>
        <w:rPr>
          <w:rFonts w:ascii="Courier New" w:hAnsi="Courier New" w:cs="Courier New"/>
          <w:color w:val="auto"/>
        </w:rPr>
      </w:pPr>
      <w:r>
        <w:rPr>
          <w:rFonts w:ascii="Courier New" w:hAnsi="Courier New" w:cs="Courier New"/>
          <w:color w:val="auto"/>
        </w:rPr>
        <w:t xml:space="preserve">-  XXXXXXXXXXXXXX former USMC   </w:t>
      </w:r>
    </w:p>
    <w:p w:rsidR="00FE5416" w:rsidRDefault="00FE5416" w:rsidP="00FE5416">
      <w:pPr>
        <w:ind w:left="720"/>
        <w:jc w:val="left"/>
        <w:rPr>
          <w:rFonts w:ascii="Courier New" w:hAnsi="Courier New" w:cs="Courier New"/>
          <w:color w:val="auto"/>
        </w:rPr>
      </w:pPr>
      <w:r>
        <w:rPr>
          <w:rFonts w:ascii="Courier New" w:hAnsi="Courier New" w:cs="Courier New"/>
          <w:color w:val="auto"/>
        </w:rPr>
        <w:t>-  XXXXXXXXXXXXXX former USMC</w:t>
      </w:r>
    </w:p>
    <w:p w:rsidR="00FE5416" w:rsidRDefault="00FE5416" w:rsidP="00FE5416">
      <w:pPr>
        <w:ind w:left="720"/>
        <w:jc w:val="left"/>
        <w:rPr>
          <w:rFonts w:ascii="Courier New" w:hAnsi="Courier New" w:cs="Courier New"/>
          <w:color w:val="auto"/>
        </w:rPr>
      </w:pPr>
      <w:r>
        <w:rPr>
          <w:rFonts w:ascii="Courier New" w:hAnsi="Courier New" w:cs="Courier New"/>
          <w:color w:val="auto"/>
        </w:rPr>
        <w:t xml:space="preserve">-  XXXXXXXXXXXXXX, former USN, </w:t>
      </w:r>
    </w:p>
    <w:p w:rsidR="00FE5416" w:rsidRDefault="00FE5416" w:rsidP="00FE5416">
      <w:pPr>
        <w:ind w:left="720"/>
        <w:jc w:val="left"/>
        <w:rPr>
          <w:rFonts w:ascii="Courier New" w:hAnsi="Courier New" w:cs="Courier New"/>
          <w:color w:val="auto"/>
        </w:rPr>
      </w:pPr>
      <w:r>
        <w:rPr>
          <w:rFonts w:ascii="Courier New" w:hAnsi="Courier New" w:cs="Courier New"/>
          <w:color w:val="auto"/>
        </w:rPr>
        <w:t xml:space="preserve">-  XXXXXXXXXXXXXX, former USN,  </w:t>
      </w:r>
    </w:p>
    <w:p w:rsidR="00FE5416" w:rsidRDefault="00FE5416" w:rsidP="00FE5416">
      <w:pPr>
        <w:ind w:left="720"/>
        <w:jc w:val="left"/>
        <w:rPr>
          <w:rFonts w:ascii="Courier New" w:hAnsi="Courier New" w:cs="Courier New"/>
          <w:color w:val="auto"/>
        </w:rPr>
      </w:pPr>
      <w:r>
        <w:rPr>
          <w:rFonts w:ascii="Courier New" w:hAnsi="Courier New" w:cs="Courier New"/>
          <w:color w:val="auto"/>
        </w:rPr>
        <w:t>-  XXXXXXXXXXXXXX former USMC</w:t>
      </w:r>
    </w:p>
    <w:p w:rsidR="00FE5416" w:rsidRDefault="00FE5416" w:rsidP="00FE5416">
      <w:pPr>
        <w:ind w:left="720"/>
        <w:jc w:val="left"/>
        <w:rPr>
          <w:rFonts w:ascii="Courier New" w:hAnsi="Courier New" w:cs="Courier New"/>
          <w:color w:val="auto"/>
        </w:rPr>
      </w:pPr>
      <w:r>
        <w:rPr>
          <w:rFonts w:ascii="Courier New" w:hAnsi="Courier New" w:cs="Courier New"/>
          <w:color w:val="auto"/>
        </w:rPr>
        <w:t xml:space="preserve">-  XXXXXXXXXXXXXX former USN,  </w:t>
      </w:r>
    </w:p>
    <w:p w:rsidR="00FE5416" w:rsidRDefault="00FE5416" w:rsidP="00FE5416">
      <w:pPr>
        <w:ind w:left="1080"/>
        <w:jc w:val="left"/>
        <w:rPr>
          <w:rFonts w:ascii="Courier New" w:hAnsi="Courier New" w:cs="Courier New"/>
          <w:color w:val="auto"/>
        </w:rPr>
      </w:pPr>
    </w:p>
    <w:p w:rsidR="00FE5416" w:rsidRDefault="00FE5416" w:rsidP="00FE5416">
      <w:pPr>
        <w:ind w:left="1080"/>
        <w:jc w:val="left"/>
        <w:rPr>
          <w:rFonts w:ascii="Courier New" w:hAnsi="Courier New" w:cs="Courier New"/>
          <w:color w:val="auto"/>
        </w:rPr>
      </w:pPr>
    </w:p>
    <w:p w:rsidR="00FE5416" w:rsidRDefault="00FE5416" w:rsidP="00FE5416">
      <w:pPr>
        <w:ind w:left="720"/>
        <w:jc w:val="left"/>
        <w:rPr>
          <w:rFonts w:ascii="Courier New" w:hAnsi="Courier New" w:cs="Courier New"/>
          <w:color w:val="auto"/>
        </w:rPr>
      </w:pPr>
    </w:p>
    <w:p w:rsidR="00FE5416" w:rsidRDefault="00FE5416" w:rsidP="00FE5416">
      <w:pPr>
        <w:jc w:val="left"/>
        <w:rPr>
          <w:rFonts w:ascii="Courier New" w:hAnsi="Courier New" w:cs="Courier New"/>
          <w:color w:val="auto"/>
        </w:rPr>
      </w:pP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t xml:space="preserve">  XXXXXXXXXXXXXXX</w:t>
      </w:r>
    </w:p>
    <w:p w:rsidR="00FE5416" w:rsidRDefault="00FE5416" w:rsidP="00FE5416">
      <w:pPr>
        <w:jc w:val="left"/>
        <w:rPr>
          <w:rFonts w:ascii="Courier New" w:hAnsi="Courier New" w:cs="Courier New"/>
          <w:color w:val="auto"/>
        </w:rPr>
      </w:pPr>
      <w:r>
        <w:rPr>
          <w:rFonts w:ascii="Courier New" w:hAnsi="Courier New" w:cs="Courier New"/>
          <w:color w:val="auto"/>
        </w:rPr>
        <w:tab/>
        <w:t xml:space="preserve">     </w:t>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t xml:space="preserve">  Assistant General Counsel</w:t>
      </w:r>
    </w:p>
    <w:p w:rsidR="00FE5416" w:rsidRDefault="00FE5416" w:rsidP="00FE5416">
      <w:pPr>
        <w:jc w:val="left"/>
        <w:rPr>
          <w:rFonts w:ascii="Courier New" w:hAnsi="Courier New" w:cs="Courier New"/>
          <w:color w:val="auto"/>
        </w:rPr>
      </w:pP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t xml:space="preserve">   (Manpower &amp; Reserve Affairs)</w:t>
      </w:r>
    </w:p>
    <w:p w:rsidR="00FE5416" w:rsidRPr="00F42489" w:rsidRDefault="00FE5416" w:rsidP="00BF0E94">
      <w:pPr>
        <w:tabs>
          <w:tab w:val="left" w:pos="0"/>
          <w:tab w:val="left" w:pos="4320"/>
        </w:tabs>
        <w:jc w:val="both"/>
        <w:rPr>
          <w:color w:val="auto"/>
          <w:szCs w:val="24"/>
        </w:rPr>
      </w:pPr>
    </w:p>
    <w:sectPr w:rsidR="00FE5416" w:rsidRPr="00F4248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CD" w:rsidRDefault="002301CD">
      <w:r>
        <w:separator/>
      </w:r>
    </w:p>
  </w:endnote>
  <w:endnote w:type="continuationSeparator" w:id="0">
    <w:p w:rsidR="002301CD" w:rsidRDefault="002301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C5B9B" w:rsidRPr="00374247" w:rsidRDefault="003C5B9B" w:rsidP="00374247">
        <w:pPr>
          <w:pStyle w:val="Footer"/>
          <w:ind w:firstLine="4320"/>
          <w:rPr>
            <w:color w:val="auto"/>
            <w:szCs w:val="24"/>
          </w:rPr>
        </w:pPr>
        <w:r w:rsidRPr="00374247">
          <w:rPr>
            <w:color w:val="auto"/>
            <w:szCs w:val="24"/>
          </w:rPr>
          <w:t xml:space="preserve">   </w:t>
        </w:r>
        <w:r w:rsidR="002F6DCE" w:rsidRPr="009E35CA">
          <w:rPr>
            <w:color w:val="auto"/>
            <w:szCs w:val="24"/>
          </w:rPr>
          <w:fldChar w:fldCharType="begin"/>
        </w:r>
        <w:r w:rsidRPr="009E35CA">
          <w:rPr>
            <w:color w:val="auto"/>
            <w:szCs w:val="24"/>
          </w:rPr>
          <w:instrText xml:space="preserve"> PAGE   \* MERGEFORMAT </w:instrText>
        </w:r>
        <w:r w:rsidR="002F6DCE" w:rsidRPr="009E35CA">
          <w:rPr>
            <w:color w:val="auto"/>
            <w:szCs w:val="24"/>
          </w:rPr>
          <w:fldChar w:fldCharType="separate"/>
        </w:r>
        <w:r w:rsidR="00FE5416" w:rsidRPr="00FE5416">
          <w:rPr>
            <w:noProof/>
            <w:color w:val="auto"/>
          </w:rPr>
          <w:t>2</w:t>
        </w:r>
        <w:r w:rsidR="002F6DCE" w:rsidRPr="009E35CA">
          <w:rPr>
            <w:color w:val="auto"/>
            <w:szCs w:val="24"/>
          </w:rPr>
          <w:fldChar w:fldCharType="end"/>
        </w:r>
        <w:r w:rsidRPr="009E35CA">
          <w:rPr>
            <w:color w:val="auto"/>
            <w:szCs w:val="24"/>
          </w:rPr>
          <w:t xml:space="preserve">                                                           PD1101136</w:t>
        </w:r>
      </w:p>
    </w:sdtContent>
  </w:sdt>
  <w:p w:rsidR="003C5B9B" w:rsidRPr="00684CE6" w:rsidRDefault="003C5B9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CD" w:rsidRDefault="002301CD">
      <w:r>
        <w:separator/>
      </w:r>
    </w:p>
  </w:footnote>
  <w:footnote w:type="continuationSeparator" w:id="0">
    <w:p w:rsidR="002301CD" w:rsidRDefault="00230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3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10B"/>
    <w:rsid w:val="00030776"/>
    <w:rsid w:val="00032E07"/>
    <w:rsid w:val="000332CA"/>
    <w:rsid w:val="0003374E"/>
    <w:rsid w:val="000344D8"/>
    <w:rsid w:val="000344E6"/>
    <w:rsid w:val="00035C3A"/>
    <w:rsid w:val="00036E4B"/>
    <w:rsid w:val="00037929"/>
    <w:rsid w:val="000379D0"/>
    <w:rsid w:val="00040FC4"/>
    <w:rsid w:val="000416F8"/>
    <w:rsid w:val="00042A6F"/>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4B0"/>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65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2C0C"/>
    <w:rsid w:val="00166182"/>
    <w:rsid w:val="001665A7"/>
    <w:rsid w:val="0016762C"/>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1CD"/>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013"/>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5E0"/>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6DCE"/>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0E9"/>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60C"/>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5B9B"/>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5AA"/>
    <w:rsid w:val="004316FD"/>
    <w:rsid w:val="00433F36"/>
    <w:rsid w:val="00434860"/>
    <w:rsid w:val="00434BBD"/>
    <w:rsid w:val="0043503A"/>
    <w:rsid w:val="00436C8E"/>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6A3"/>
    <w:rsid w:val="004C0776"/>
    <w:rsid w:val="004C1EF8"/>
    <w:rsid w:val="004C2063"/>
    <w:rsid w:val="004C24C5"/>
    <w:rsid w:val="004C2645"/>
    <w:rsid w:val="004C47D5"/>
    <w:rsid w:val="004C4CAF"/>
    <w:rsid w:val="004C5E33"/>
    <w:rsid w:val="004C60A3"/>
    <w:rsid w:val="004C6CDA"/>
    <w:rsid w:val="004D10D4"/>
    <w:rsid w:val="004D16BD"/>
    <w:rsid w:val="004D2901"/>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6179"/>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9C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B1"/>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099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2B9C"/>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6EE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141C"/>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4EA0"/>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0CD"/>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5023"/>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BF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18AC"/>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2340"/>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5CA"/>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0A"/>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43F"/>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519"/>
    <w:rsid w:val="00BA1824"/>
    <w:rsid w:val="00BA2D98"/>
    <w:rsid w:val="00BA2F0C"/>
    <w:rsid w:val="00BA30D1"/>
    <w:rsid w:val="00BA30E1"/>
    <w:rsid w:val="00BA4609"/>
    <w:rsid w:val="00BA5912"/>
    <w:rsid w:val="00BA5BE2"/>
    <w:rsid w:val="00BA6A9C"/>
    <w:rsid w:val="00BA7F46"/>
    <w:rsid w:val="00BB0388"/>
    <w:rsid w:val="00BB0A0A"/>
    <w:rsid w:val="00BB133C"/>
    <w:rsid w:val="00BB1F04"/>
    <w:rsid w:val="00BB45B5"/>
    <w:rsid w:val="00BB4DDE"/>
    <w:rsid w:val="00BB6064"/>
    <w:rsid w:val="00BB65CE"/>
    <w:rsid w:val="00BB7012"/>
    <w:rsid w:val="00BC09D1"/>
    <w:rsid w:val="00BC170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96B"/>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8A0"/>
    <w:rsid w:val="00C10302"/>
    <w:rsid w:val="00C104DB"/>
    <w:rsid w:val="00C10A22"/>
    <w:rsid w:val="00C10F5B"/>
    <w:rsid w:val="00C1122B"/>
    <w:rsid w:val="00C127F2"/>
    <w:rsid w:val="00C13AA9"/>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22E2"/>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B2E"/>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616"/>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72B8"/>
    <w:rsid w:val="00D80490"/>
    <w:rsid w:val="00D8269B"/>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BD9"/>
    <w:rsid w:val="00DE0C67"/>
    <w:rsid w:val="00DE3AAD"/>
    <w:rsid w:val="00DE598A"/>
    <w:rsid w:val="00DE6952"/>
    <w:rsid w:val="00DE6FBE"/>
    <w:rsid w:val="00DE7A7D"/>
    <w:rsid w:val="00DE7E74"/>
    <w:rsid w:val="00DF071B"/>
    <w:rsid w:val="00DF27A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BB7"/>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54D"/>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159"/>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A59"/>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489"/>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A30"/>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416"/>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80758203">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2991771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62369226">
      <w:bodyDiv w:val="1"/>
      <w:marLeft w:val="0"/>
      <w:marRight w:val="0"/>
      <w:marTop w:val="0"/>
      <w:marBottom w:val="0"/>
      <w:divBdr>
        <w:top w:val="none" w:sz="0" w:space="0" w:color="auto"/>
        <w:left w:val="none" w:sz="0" w:space="0" w:color="auto"/>
        <w:bottom w:val="none" w:sz="0" w:space="0" w:color="auto"/>
        <w:right w:val="none" w:sz="0" w:space="0" w:color="auto"/>
      </w:divBdr>
    </w:div>
    <w:div w:id="577791562">
      <w:bodyDiv w:val="1"/>
      <w:marLeft w:val="0"/>
      <w:marRight w:val="0"/>
      <w:marTop w:val="0"/>
      <w:marBottom w:val="0"/>
      <w:divBdr>
        <w:top w:val="none" w:sz="0" w:space="0" w:color="auto"/>
        <w:left w:val="none" w:sz="0" w:space="0" w:color="auto"/>
        <w:bottom w:val="none" w:sz="0" w:space="0" w:color="auto"/>
        <w:right w:val="none" w:sz="0" w:space="0" w:color="auto"/>
      </w:divBdr>
    </w:div>
    <w:div w:id="839924986">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23533871">
      <w:bodyDiv w:val="1"/>
      <w:marLeft w:val="0"/>
      <w:marRight w:val="0"/>
      <w:marTop w:val="0"/>
      <w:marBottom w:val="0"/>
      <w:divBdr>
        <w:top w:val="none" w:sz="0" w:space="0" w:color="auto"/>
        <w:left w:val="none" w:sz="0" w:space="0" w:color="auto"/>
        <w:bottom w:val="none" w:sz="0" w:space="0" w:color="auto"/>
        <w:right w:val="none" w:sz="0" w:space="0" w:color="auto"/>
      </w:divBdr>
    </w:div>
    <w:div w:id="946543323">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34421728">
      <w:bodyDiv w:val="1"/>
      <w:marLeft w:val="0"/>
      <w:marRight w:val="0"/>
      <w:marTop w:val="0"/>
      <w:marBottom w:val="0"/>
      <w:divBdr>
        <w:top w:val="none" w:sz="0" w:space="0" w:color="auto"/>
        <w:left w:val="none" w:sz="0" w:space="0" w:color="auto"/>
        <w:bottom w:val="none" w:sz="0" w:space="0" w:color="auto"/>
        <w:right w:val="none" w:sz="0" w:space="0" w:color="auto"/>
      </w:divBdr>
    </w:div>
    <w:div w:id="1105157409">
      <w:bodyDiv w:val="1"/>
      <w:marLeft w:val="0"/>
      <w:marRight w:val="0"/>
      <w:marTop w:val="0"/>
      <w:marBottom w:val="0"/>
      <w:divBdr>
        <w:top w:val="none" w:sz="0" w:space="0" w:color="auto"/>
        <w:left w:val="none" w:sz="0" w:space="0" w:color="auto"/>
        <w:bottom w:val="none" w:sz="0" w:space="0" w:color="auto"/>
        <w:right w:val="none" w:sz="0" w:space="0" w:color="auto"/>
      </w:divBdr>
    </w:div>
    <w:div w:id="114913420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9636174">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60719468">
      <w:bodyDiv w:val="1"/>
      <w:marLeft w:val="0"/>
      <w:marRight w:val="0"/>
      <w:marTop w:val="0"/>
      <w:marBottom w:val="0"/>
      <w:divBdr>
        <w:top w:val="none" w:sz="0" w:space="0" w:color="auto"/>
        <w:left w:val="none" w:sz="0" w:space="0" w:color="auto"/>
        <w:bottom w:val="none" w:sz="0" w:space="0" w:color="auto"/>
        <w:right w:val="none" w:sz="0" w:space="0" w:color="auto"/>
      </w:divBdr>
    </w:div>
    <w:div w:id="19741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BA7B-A3E5-4641-ADAF-9562C733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2012-05-23T18:28:00Z</dcterms:created>
  <dcterms:modified xsi:type="dcterms:W3CDTF">2012-05-23T18:28:00Z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