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93324D" w:rsidRDefault="00540BEF" w:rsidP="00BF0E94">
      <w:pPr>
        <w:tabs>
          <w:tab w:val="left" w:pos="288"/>
          <w:tab w:val="left" w:pos="4752"/>
        </w:tabs>
        <w:rPr>
          <w:color w:val="000000" w:themeColor="text1"/>
        </w:rPr>
      </w:pPr>
      <w:r w:rsidRPr="0093324D">
        <w:rPr>
          <w:color w:val="000000" w:themeColor="text1"/>
        </w:rPr>
        <w:t>RECORD OF PROCEEDINGS</w:t>
      </w:r>
    </w:p>
    <w:p w:rsidR="00540BEF" w:rsidRPr="0093324D" w:rsidRDefault="00540BEF" w:rsidP="00BF0E94">
      <w:pPr>
        <w:tabs>
          <w:tab w:val="left" w:pos="288"/>
          <w:tab w:val="left" w:pos="4752"/>
        </w:tabs>
        <w:rPr>
          <w:color w:val="000000" w:themeColor="text1"/>
        </w:rPr>
      </w:pPr>
      <w:r w:rsidRPr="0093324D">
        <w:rPr>
          <w:color w:val="000000" w:themeColor="text1"/>
        </w:rPr>
        <w:t>PHYSICAL DISABILITY BOARD OF REVIEW</w:t>
      </w:r>
    </w:p>
    <w:p w:rsidR="00540BEF" w:rsidRPr="0093324D" w:rsidRDefault="00227562" w:rsidP="00BF0E94">
      <w:pPr>
        <w:tabs>
          <w:tab w:val="left" w:pos="288"/>
          <w:tab w:val="left" w:pos="4752"/>
        </w:tabs>
        <w:jc w:val="both"/>
        <w:rPr>
          <w:caps/>
          <w:color w:val="000000" w:themeColor="text1"/>
        </w:rPr>
      </w:pPr>
      <w:r>
        <w:rPr>
          <w:caps/>
          <w:color w:val="000000" w:themeColor="text1"/>
        </w:rPr>
        <w:t xml:space="preserve"> </w:t>
      </w:r>
    </w:p>
    <w:p w:rsidR="00E0346A" w:rsidRPr="0093324D" w:rsidRDefault="00F629C0" w:rsidP="00BF0E94">
      <w:pPr>
        <w:tabs>
          <w:tab w:val="left" w:pos="288"/>
          <w:tab w:val="left" w:pos="4752"/>
          <w:tab w:val="left" w:pos="5130"/>
          <w:tab w:val="left" w:pos="9270"/>
        </w:tabs>
        <w:jc w:val="both"/>
        <w:rPr>
          <w:caps/>
          <w:color w:val="000000" w:themeColor="text1"/>
        </w:rPr>
      </w:pPr>
      <w:r w:rsidRPr="0093324D">
        <w:rPr>
          <w:caps/>
          <w:color w:val="000000" w:themeColor="text1"/>
        </w:rPr>
        <w:t xml:space="preserve">NAME:  </w:t>
      </w:r>
      <w:r w:rsidR="00144D6D">
        <w:rPr>
          <w:caps/>
          <w:color w:val="000000" w:themeColor="text1"/>
        </w:rPr>
        <w:t>XXXXXXXXXXXXXX</w:t>
      </w:r>
      <w:r w:rsidR="004216DA" w:rsidRPr="0093324D">
        <w:rPr>
          <w:caps/>
          <w:color w:val="000000" w:themeColor="text1"/>
        </w:rPr>
        <w:t xml:space="preserve">             </w:t>
      </w:r>
      <w:r w:rsidR="00332DE3" w:rsidRPr="0093324D">
        <w:rPr>
          <w:caps/>
          <w:color w:val="000000" w:themeColor="text1"/>
        </w:rPr>
        <w:t xml:space="preserve"> </w:t>
      </w:r>
      <w:r w:rsidR="004216DA" w:rsidRPr="0093324D">
        <w:rPr>
          <w:caps/>
          <w:color w:val="000000" w:themeColor="text1"/>
        </w:rPr>
        <w:t xml:space="preserve"> </w:t>
      </w:r>
      <w:r w:rsidR="003341AE" w:rsidRPr="0093324D">
        <w:rPr>
          <w:caps/>
          <w:color w:val="000000" w:themeColor="text1"/>
        </w:rPr>
        <w:t xml:space="preserve">                                        </w:t>
      </w:r>
      <w:r w:rsidR="00025523">
        <w:rPr>
          <w:caps/>
          <w:color w:val="000000" w:themeColor="text1"/>
        </w:rPr>
        <w:t xml:space="preserve">   </w:t>
      </w:r>
      <w:r w:rsidR="003341AE" w:rsidRPr="0093324D">
        <w:rPr>
          <w:caps/>
          <w:color w:val="000000" w:themeColor="text1"/>
        </w:rPr>
        <w:t xml:space="preserve">            </w:t>
      </w:r>
      <w:r w:rsidR="004216DA" w:rsidRPr="0093324D">
        <w:rPr>
          <w:caps/>
          <w:color w:val="000000" w:themeColor="text1"/>
        </w:rPr>
        <w:t xml:space="preserve"> </w:t>
      </w:r>
      <w:r w:rsidRPr="0093324D">
        <w:rPr>
          <w:caps/>
          <w:color w:val="000000" w:themeColor="text1"/>
        </w:rPr>
        <w:t xml:space="preserve">BRANCH OF SERVICE: </w:t>
      </w:r>
      <w:r w:rsidR="003341AE" w:rsidRPr="0093324D">
        <w:rPr>
          <w:caps/>
          <w:color w:val="000000" w:themeColor="text1"/>
        </w:rPr>
        <w:t>army</w:t>
      </w:r>
    </w:p>
    <w:p w:rsidR="00DE3AAD" w:rsidRPr="0093324D" w:rsidRDefault="00012733" w:rsidP="0068098E">
      <w:pPr>
        <w:tabs>
          <w:tab w:val="left" w:pos="288"/>
          <w:tab w:val="left" w:pos="4166"/>
          <w:tab w:val="left" w:pos="4752"/>
          <w:tab w:val="left" w:pos="5130"/>
          <w:tab w:val="left" w:pos="9270"/>
        </w:tabs>
        <w:jc w:val="both"/>
        <w:rPr>
          <w:caps/>
          <w:color w:val="000000" w:themeColor="text1"/>
        </w:rPr>
      </w:pPr>
      <w:r w:rsidRPr="0093324D">
        <w:rPr>
          <w:caps/>
          <w:color w:val="000000" w:themeColor="text1"/>
        </w:rPr>
        <w:t>C</w:t>
      </w:r>
      <w:r w:rsidR="00DE3AAD" w:rsidRPr="0093324D">
        <w:rPr>
          <w:caps/>
          <w:color w:val="000000" w:themeColor="text1"/>
        </w:rPr>
        <w:t>ASE NUMBER:  PD</w:t>
      </w:r>
      <w:r w:rsidR="008F58E1" w:rsidRPr="0093324D">
        <w:rPr>
          <w:caps/>
          <w:color w:val="000000" w:themeColor="text1"/>
        </w:rPr>
        <w:t>11</w:t>
      </w:r>
      <w:r w:rsidR="00DE3AAD" w:rsidRPr="0093324D">
        <w:rPr>
          <w:caps/>
          <w:color w:val="000000" w:themeColor="text1"/>
        </w:rPr>
        <w:t>0</w:t>
      </w:r>
      <w:r w:rsidR="003341AE" w:rsidRPr="0093324D">
        <w:rPr>
          <w:caps/>
          <w:color w:val="000000" w:themeColor="text1"/>
        </w:rPr>
        <w:t>1129</w:t>
      </w:r>
      <w:r w:rsidR="00DE3AAD" w:rsidRPr="0093324D">
        <w:rPr>
          <w:color w:val="000000" w:themeColor="text1"/>
        </w:rPr>
        <w:t xml:space="preserve"> </w:t>
      </w:r>
      <w:r w:rsidR="00DE3AAD" w:rsidRPr="0093324D">
        <w:rPr>
          <w:color w:val="000000" w:themeColor="text1"/>
        </w:rPr>
        <w:tab/>
      </w:r>
      <w:r w:rsidR="0068098E" w:rsidRPr="0093324D">
        <w:rPr>
          <w:color w:val="000000" w:themeColor="text1"/>
        </w:rPr>
        <w:tab/>
      </w:r>
      <w:r w:rsidR="00DE3AAD" w:rsidRPr="0093324D">
        <w:rPr>
          <w:color w:val="000000" w:themeColor="text1"/>
        </w:rPr>
        <w:t xml:space="preserve">         </w:t>
      </w:r>
      <w:r w:rsidR="00E0346A" w:rsidRPr="0093324D">
        <w:rPr>
          <w:color w:val="000000" w:themeColor="text1"/>
        </w:rPr>
        <w:t xml:space="preserve">                    </w:t>
      </w:r>
      <w:r w:rsidR="00227562">
        <w:rPr>
          <w:color w:val="000000" w:themeColor="text1"/>
        </w:rPr>
        <w:t xml:space="preserve"> </w:t>
      </w:r>
      <w:r w:rsidR="00DE3AAD" w:rsidRPr="0093324D">
        <w:rPr>
          <w:color w:val="000000" w:themeColor="text1"/>
        </w:rPr>
        <w:t>SEPARATION DATE:  200</w:t>
      </w:r>
      <w:r w:rsidR="00227562">
        <w:rPr>
          <w:color w:val="000000" w:themeColor="text1"/>
        </w:rPr>
        <w:t>7</w:t>
      </w:r>
      <w:r w:rsidR="006D115E">
        <w:rPr>
          <w:color w:val="000000" w:themeColor="text1"/>
        </w:rPr>
        <w:t>0425</w:t>
      </w:r>
    </w:p>
    <w:p w:rsidR="003B2143" w:rsidRPr="0093324D" w:rsidRDefault="004F3639" w:rsidP="00BF0E94">
      <w:pPr>
        <w:tabs>
          <w:tab w:val="left" w:pos="288"/>
          <w:tab w:val="left" w:pos="5130"/>
        </w:tabs>
        <w:jc w:val="both"/>
        <w:rPr>
          <w:color w:val="000000" w:themeColor="text1"/>
        </w:rPr>
      </w:pPr>
      <w:r w:rsidRPr="0093324D">
        <w:rPr>
          <w:caps/>
          <w:color w:val="000000" w:themeColor="text1"/>
        </w:rPr>
        <w:t>BOARD DATE:  201</w:t>
      </w:r>
      <w:r w:rsidR="00BA5912" w:rsidRPr="0093324D">
        <w:rPr>
          <w:caps/>
          <w:color w:val="000000" w:themeColor="text1"/>
        </w:rPr>
        <w:t>2</w:t>
      </w:r>
      <w:r w:rsidR="0002027A">
        <w:rPr>
          <w:caps/>
          <w:color w:val="000000" w:themeColor="text1"/>
        </w:rPr>
        <w:t>0824</w:t>
      </w:r>
      <w:r w:rsidR="003B2143" w:rsidRPr="0093324D">
        <w:rPr>
          <w:caps/>
          <w:color w:val="000000" w:themeColor="text1"/>
        </w:rPr>
        <w:tab/>
      </w:r>
    </w:p>
    <w:p w:rsidR="00FF4C90" w:rsidRPr="002B5AFB" w:rsidRDefault="00231766" w:rsidP="00BF0E94">
      <w:pPr>
        <w:tabs>
          <w:tab w:val="left" w:pos="288"/>
          <w:tab w:val="left" w:pos="4752"/>
        </w:tabs>
        <w:jc w:val="both"/>
        <w:rPr>
          <w:b/>
          <w:color w:val="000000" w:themeColor="text1"/>
        </w:rPr>
      </w:pPr>
      <w:r w:rsidRPr="002B5AFB">
        <w:rPr>
          <w:b/>
          <w:color w:val="000000" w:themeColor="text1"/>
        </w:rPr>
        <w:t>___________________________________________________________________</w:t>
      </w:r>
      <w:r w:rsidR="002B5AFB" w:rsidRPr="002B5AFB">
        <w:rPr>
          <w:b/>
          <w:color w:val="000000" w:themeColor="text1"/>
        </w:rPr>
        <w:t>___</w:t>
      </w:r>
      <w:r w:rsidRPr="002B5AFB">
        <w:rPr>
          <w:b/>
          <w:color w:val="000000" w:themeColor="text1"/>
        </w:rPr>
        <w:t>________</w:t>
      </w:r>
    </w:p>
    <w:p w:rsidR="003F1206" w:rsidRPr="0093324D" w:rsidRDefault="003F1206" w:rsidP="00BF0E94">
      <w:pPr>
        <w:tabs>
          <w:tab w:val="left" w:pos="288"/>
          <w:tab w:val="left" w:pos="4752"/>
        </w:tabs>
        <w:jc w:val="both"/>
        <w:rPr>
          <w:color w:val="000000" w:themeColor="text1"/>
        </w:rPr>
      </w:pPr>
    </w:p>
    <w:p w:rsidR="007D5A30" w:rsidRPr="0002027A" w:rsidRDefault="007D5A30" w:rsidP="00227562">
      <w:pPr>
        <w:tabs>
          <w:tab w:val="left" w:pos="288"/>
          <w:tab w:val="left" w:pos="4752"/>
        </w:tabs>
        <w:jc w:val="both"/>
        <w:rPr>
          <w:color w:val="auto"/>
        </w:rPr>
      </w:pPr>
      <w:r w:rsidRPr="00F64312">
        <w:rPr>
          <w:color w:val="auto"/>
          <w:u w:val="single"/>
        </w:rPr>
        <w:t>SUMMARY OF CASE</w:t>
      </w:r>
      <w:r w:rsidRPr="00F64312">
        <w:rPr>
          <w:color w:val="auto"/>
        </w:rPr>
        <w:t xml:space="preserve">:  </w:t>
      </w:r>
      <w:r w:rsidR="00231766" w:rsidRPr="0093324D">
        <w:rPr>
          <w:color w:val="000000" w:themeColor="text1"/>
        </w:rPr>
        <w:t xml:space="preserve">Data extracted from the available evidence of record reflects that this covered individual (CI) </w:t>
      </w:r>
      <w:r w:rsidR="00231766" w:rsidRPr="0093324D">
        <w:rPr>
          <w:color w:val="000000" w:themeColor="text1"/>
          <w:szCs w:val="24"/>
        </w:rPr>
        <w:t>was an active duty SGT/E-5 (15U/Helicopter Rep</w:t>
      </w:r>
      <w:r w:rsidR="00227562">
        <w:rPr>
          <w:color w:val="000000" w:themeColor="text1"/>
          <w:szCs w:val="24"/>
        </w:rPr>
        <w:t>airer</w:t>
      </w:r>
      <w:r w:rsidR="00231766" w:rsidRPr="0093324D">
        <w:rPr>
          <w:color w:val="000000" w:themeColor="text1"/>
          <w:szCs w:val="24"/>
        </w:rPr>
        <w:t xml:space="preserve">), medically separated for chronic back pain, status post L5-S1 fusion, without neurologic abnormality and </w:t>
      </w:r>
      <w:r w:rsidR="00227562" w:rsidRPr="0093324D">
        <w:rPr>
          <w:color w:val="000000" w:themeColor="text1"/>
          <w:szCs w:val="24"/>
        </w:rPr>
        <w:t>limited</w:t>
      </w:r>
      <w:r w:rsidR="00231766" w:rsidRPr="0093324D">
        <w:rPr>
          <w:color w:val="000000" w:themeColor="text1"/>
          <w:szCs w:val="24"/>
        </w:rPr>
        <w:t xml:space="preserve"> motion by pain</w:t>
      </w:r>
      <w:r w:rsidR="006D115E">
        <w:rPr>
          <w:color w:val="000000" w:themeColor="text1"/>
          <w:szCs w:val="24"/>
        </w:rPr>
        <w:t>,</w:t>
      </w:r>
      <w:r w:rsidR="00231766" w:rsidRPr="0093324D">
        <w:rPr>
          <w:color w:val="000000" w:themeColor="text1"/>
          <w:szCs w:val="24"/>
        </w:rPr>
        <w:t xml:space="preserve"> and right shoulder osteoarthritis</w:t>
      </w:r>
      <w:r w:rsidR="00231766" w:rsidRPr="0093324D">
        <w:rPr>
          <w:i/>
          <w:color w:val="000000" w:themeColor="text1"/>
          <w:szCs w:val="24"/>
        </w:rPr>
        <w:t>.</w:t>
      </w:r>
      <w:r w:rsidR="006D115E">
        <w:rPr>
          <w:color w:val="000000" w:themeColor="text1"/>
          <w:szCs w:val="24"/>
        </w:rPr>
        <w:t xml:space="preserve">  </w:t>
      </w:r>
      <w:r w:rsidR="00227562">
        <w:rPr>
          <w:color w:val="auto"/>
        </w:rPr>
        <w:t>The CI</w:t>
      </w:r>
      <w:r w:rsidR="006D115E">
        <w:rPr>
          <w:color w:val="auto"/>
        </w:rPr>
        <w:t xml:space="preserve"> injured his lower back and right shoulder when he fell from a helicopter </w:t>
      </w:r>
      <w:r w:rsidR="006802A1">
        <w:rPr>
          <w:color w:val="auto"/>
        </w:rPr>
        <w:t xml:space="preserve">while deployed to Afghanistan </w:t>
      </w:r>
      <w:r w:rsidR="006D115E">
        <w:rPr>
          <w:color w:val="auto"/>
        </w:rPr>
        <w:t>in 2003.</w:t>
      </w:r>
      <w:r w:rsidRPr="00F64312">
        <w:rPr>
          <w:color w:val="auto"/>
        </w:rPr>
        <w:t xml:space="preserve">  </w:t>
      </w:r>
      <w:r w:rsidR="006D115E" w:rsidRPr="0093324D">
        <w:rPr>
          <w:color w:val="000000" w:themeColor="text1"/>
          <w:szCs w:val="24"/>
        </w:rPr>
        <w:t xml:space="preserve">He did not respond adequately to treatment and was unable to perform within his Military Occupational Specialty (MOS) or meet physical fitness standards.  He was issued a permanent </w:t>
      </w:r>
      <w:r w:rsidR="00227562">
        <w:rPr>
          <w:color w:val="000000" w:themeColor="text1"/>
          <w:szCs w:val="24"/>
        </w:rPr>
        <w:t xml:space="preserve">U3L3 </w:t>
      </w:r>
      <w:r w:rsidR="00227562" w:rsidRPr="0093324D">
        <w:rPr>
          <w:color w:val="000000" w:themeColor="text1"/>
          <w:szCs w:val="24"/>
        </w:rPr>
        <w:t>profile</w:t>
      </w:r>
      <w:r w:rsidR="006D115E" w:rsidRPr="0093324D">
        <w:rPr>
          <w:color w:val="000000" w:themeColor="text1"/>
          <w:szCs w:val="24"/>
        </w:rPr>
        <w:t xml:space="preserve"> and underwent a Medical Evaluation Board (MEB).</w:t>
      </w:r>
      <w:r w:rsidR="006D115E">
        <w:rPr>
          <w:color w:val="000000" w:themeColor="text1"/>
          <w:szCs w:val="24"/>
        </w:rPr>
        <w:t xml:space="preserve">  </w:t>
      </w:r>
      <w:r w:rsidR="00231766" w:rsidRPr="0093324D">
        <w:rPr>
          <w:color w:val="000000" w:themeColor="text1"/>
          <w:szCs w:val="24"/>
        </w:rPr>
        <w:t xml:space="preserve">Chronic back pain and right shoulder </w:t>
      </w:r>
      <w:r w:rsidR="003569A6" w:rsidRPr="0093324D">
        <w:rPr>
          <w:color w:val="000000" w:themeColor="text1"/>
          <w:szCs w:val="24"/>
        </w:rPr>
        <w:t>osteoarthritis</w:t>
      </w:r>
      <w:r w:rsidR="00231766" w:rsidRPr="0093324D">
        <w:rPr>
          <w:color w:val="000000" w:themeColor="text1"/>
          <w:szCs w:val="24"/>
        </w:rPr>
        <w:t xml:space="preserve"> were forwarded to the Physical Evaluation Board (PEB) as medically unacceptable IAW AR 40-501.</w:t>
      </w:r>
      <w:r w:rsidR="006D115E">
        <w:rPr>
          <w:color w:val="000000" w:themeColor="text1"/>
          <w:szCs w:val="24"/>
        </w:rPr>
        <w:t xml:space="preserve">  </w:t>
      </w:r>
      <w:r w:rsidR="00231766" w:rsidRPr="0093324D">
        <w:rPr>
          <w:color w:val="000000" w:themeColor="text1"/>
          <w:szCs w:val="24"/>
        </w:rPr>
        <w:t xml:space="preserve">No other conditions appeared on the MEB’s submission.  </w:t>
      </w:r>
      <w:r w:rsidR="006D115E" w:rsidRPr="0093324D">
        <w:rPr>
          <w:color w:val="000000" w:themeColor="text1"/>
          <w:szCs w:val="24"/>
        </w:rPr>
        <w:t xml:space="preserve">The PEB adjudicated the chronic back </w:t>
      </w:r>
      <w:r w:rsidR="006D115E" w:rsidRPr="0002027A">
        <w:rPr>
          <w:color w:val="000000" w:themeColor="text1"/>
          <w:szCs w:val="24"/>
        </w:rPr>
        <w:t xml:space="preserve">pain, and right shoulder osteoarthritis </w:t>
      </w:r>
      <w:r w:rsidR="00227562" w:rsidRPr="0002027A">
        <w:rPr>
          <w:color w:val="000000" w:themeColor="text1"/>
          <w:szCs w:val="24"/>
        </w:rPr>
        <w:t>condition as</w:t>
      </w:r>
      <w:r w:rsidR="006D115E" w:rsidRPr="0002027A">
        <w:rPr>
          <w:color w:val="000000" w:themeColor="text1"/>
          <w:szCs w:val="24"/>
        </w:rPr>
        <w:t xml:space="preserve"> unfitting, rated 10% and 0% respectively with presumed application of the US Army Physical Disability Agency (USAPDA) pain policy</w:t>
      </w:r>
      <w:r w:rsidR="003569A6" w:rsidRPr="0002027A">
        <w:rPr>
          <w:color w:val="000000" w:themeColor="text1"/>
          <w:szCs w:val="24"/>
        </w:rPr>
        <w:t xml:space="preserve"> for the shoulder rating</w:t>
      </w:r>
      <w:r w:rsidR="006D115E" w:rsidRPr="0002027A">
        <w:rPr>
          <w:color w:val="000000" w:themeColor="text1"/>
          <w:szCs w:val="24"/>
        </w:rPr>
        <w:t xml:space="preserve">.  </w:t>
      </w:r>
      <w:r w:rsidRPr="0002027A">
        <w:rPr>
          <w:color w:val="auto"/>
        </w:rPr>
        <w:t xml:space="preserve">The CI made no appeals, and was medically separated with a </w:t>
      </w:r>
      <w:r w:rsidR="006D115E" w:rsidRPr="0002027A">
        <w:rPr>
          <w:color w:val="auto"/>
        </w:rPr>
        <w:t>10</w:t>
      </w:r>
      <w:r w:rsidRPr="0002027A">
        <w:rPr>
          <w:color w:val="auto"/>
        </w:rPr>
        <w:t>% disability rating.</w:t>
      </w:r>
    </w:p>
    <w:p w:rsidR="004174F0" w:rsidRPr="0002027A" w:rsidRDefault="004174F0" w:rsidP="00227562">
      <w:pPr>
        <w:pBdr>
          <w:bottom w:val="single" w:sz="12" w:space="1" w:color="auto"/>
        </w:pBdr>
        <w:tabs>
          <w:tab w:val="left" w:pos="288"/>
          <w:tab w:val="left" w:pos="4752"/>
        </w:tabs>
        <w:jc w:val="both"/>
        <w:rPr>
          <w:color w:val="000000" w:themeColor="text1"/>
        </w:rPr>
      </w:pPr>
    </w:p>
    <w:p w:rsidR="004174F0" w:rsidRPr="0002027A" w:rsidRDefault="004174F0" w:rsidP="00227562">
      <w:pPr>
        <w:tabs>
          <w:tab w:val="left" w:pos="288"/>
          <w:tab w:val="left" w:pos="4752"/>
        </w:tabs>
        <w:jc w:val="both"/>
        <w:rPr>
          <w:color w:val="000000" w:themeColor="text1"/>
        </w:rPr>
      </w:pPr>
    </w:p>
    <w:p w:rsidR="00085D7B" w:rsidRPr="0002027A" w:rsidRDefault="002C6E5B" w:rsidP="00227562">
      <w:pPr>
        <w:autoSpaceDE w:val="0"/>
        <w:autoSpaceDN w:val="0"/>
        <w:adjustRightInd w:val="0"/>
        <w:jc w:val="both"/>
        <w:rPr>
          <w:rFonts w:cs="Calibri"/>
          <w:color w:val="000000" w:themeColor="text1"/>
          <w:szCs w:val="24"/>
        </w:rPr>
      </w:pPr>
      <w:r w:rsidRPr="0002027A">
        <w:rPr>
          <w:color w:val="000000" w:themeColor="text1"/>
          <w:u w:val="single"/>
        </w:rPr>
        <w:t>CI CONTENTION</w:t>
      </w:r>
      <w:r w:rsidRPr="0002027A">
        <w:rPr>
          <w:color w:val="000000" w:themeColor="text1"/>
        </w:rPr>
        <w:t>:</w:t>
      </w:r>
      <w:r w:rsidR="003341AE" w:rsidRPr="0002027A">
        <w:rPr>
          <w:color w:val="000000" w:themeColor="text1"/>
        </w:rPr>
        <w:t xml:space="preserve"> “</w:t>
      </w:r>
      <w:r w:rsidR="003341AE" w:rsidRPr="0002027A">
        <w:rPr>
          <w:rFonts w:cs="Calibri"/>
          <w:color w:val="000000" w:themeColor="text1"/>
          <w:szCs w:val="24"/>
        </w:rPr>
        <w:t>I served 15 years in the Air Force, and Army. I was injured in Afghanistan during OEF IV 2004-2005. I was not allowed to remain active until I retired and was forced out on a medical discharge. I request to be retired from the Army for the amount of years that I served.”</w:t>
      </w:r>
    </w:p>
    <w:p w:rsidR="004174F0" w:rsidRPr="0002027A" w:rsidRDefault="004174F0" w:rsidP="00227562">
      <w:pPr>
        <w:pBdr>
          <w:bottom w:val="single" w:sz="12" w:space="1" w:color="auto"/>
        </w:pBdr>
        <w:tabs>
          <w:tab w:val="left" w:pos="288"/>
          <w:tab w:val="left" w:pos="4752"/>
        </w:tabs>
        <w:jc w:val="both"/>
        <w:rPr>
          <w:color w:val="000000" w:themeColor="text1"/>
        </w:rPr>
      </w:pPr>
    </w:p>
    <w:p w:rsidR="004174F0" w:rsidRPr="0002027A" w:rsidRDefault="004174F0" w:rsidP="00227562">
      <w:pPr>
        <w:tabs>
          <w:tab w:val="left" w:pos="288"/>
          <w:tab w:val="left" w:pos="4752"/>
        </w:tabs>
        <w:jc w:val="both"/>
        <w:rPr>
          <w:color w:val="000000" w:themeColor="text1"/>
        </w:rPr>
      </w:pPr>
    </w:p>
    <w:p w:rsidR="007D5A30" w:rsidRPr="00514400" w:rsidRDefault="007D5A30" w:rsidP="00227562">
      <w:pPr>
        <w:jc w:val="both"/>
        <w:rPr>
          <w:color w:val="auto"/>
        </w:rPr>
      </w:pPr>
      <w:r w:rsidRPr="0002027A">
        <w:rPr>
          <w:color w:val="auto"/>
          <w:u w:val="single"/>
        </w:rPr>
        <w:t>SCOPE OF REVIEW</w:t>
      </w:r>
      <w:r w:rsidRPr="0002027A">
        <w:rPr>
          <w:color w:val="auto"/>
        </w:rPr>
        <w:t>:  The Board wishes to clarify that the scope of its review as defined in DoDI 6040.44, Enclosure 3, paragraph 5.e</w:t>
      </w:r>
      <w:proofErr w:type="gramStart"/>
      <w:r w:rsidRPr="0002027A">
        <w:rPr>
          <w:color w:val="auto"/>
        </w:rPr>
        <w:t>.(</w:t>
      </w:r>
      <w:proofErr w:type="gramEnd"/>
      <w:r w:rsidRPr="0002027A">
        <w:rPr>
          <w:color w:val="auto"/>
        </w:rPr>
        <w:t>2) is limited to those conditions which were determined by the PEB to be specifically unfitting for continued military service; or, when requested by the CI, those condition(s) “identified but not determined to be unfitting by the PEB</w:t>
      </w:r>
      <w:r w:rsidR="00A56148" w:rsidRPr="0002027A">
        <w:rPr>
          <w:color w:val="auto"/>
        </w:rPr>
        <w:t>.</w:t>
      </w:r>
      <w:r w:rsidRPr="0002027A">
        <w:rPr>
          <w:color w:val="auto"/>
        </w:rPr>
        <w:t>”  The ratings for unfitting conditions will be reviewed in all cases.  Any conditions or contention not requested in this application, or otherwise outside the Board’s defined scope of review, remain eligible for future consideration by the Army Board for the</w:t>
      </w:r>
      <w:r w:rsidR="00025523">
        <w:rPr>
          <w:color w:val="auto"/>
        </w:rPr>
        <w:t xml:space="preserve"> Correction of Military Records.</w:t>
      </w:r>
    </w:p>
    <w:p w:rsidR="007D5A30" w:rsidRPr="00F64312" w:rsidRDefault="007D5A30" w:rsidP="00227562">
      <w:pPr>
        <w:pBdr>
          <w:bottom w:val="single" w:sz="12" w:space="1" w:color="auto"/>
        </w:pBdr>
        <w:tabs>
          <w:tab w:val="left" w:pos="288"/>
          <w:tab w:val="left" w:pos="4752"/>
        </w:tabs>
        <w:jc w:val="both"/>
        <w:rPr>
          <w:color w:val="auto"/>
        </w:rPr>
      </w:pPr>
    </w:p>
    <w:p w:rsidR="007D5A30" w:rsidRPr="00F64312" w:rsidRDefault="007D5A30" w:rsidP="00227562">
      <w:pPr>
        <w:tabs>
          <w:tab w:val="left" w:pos="288"/>
          <w:tab w:val="left" w:pos="4752"/>
        </w:tabs>
        <w:jc w:val="both"/>
        <w:rPr>
          <w:color w:val="auto"/>
        </w:rPr>
      </w:pPr>
    </w:p>
    <w:p w:rsidR="00F003AB" w:rsidRDefault="00F003AB">
      <w:pPr>
        <w:rPr>
          <w:color w:val="000000" w:themeColor="text1"/>
          <w:u w:val="single"/>
        </w:rPr>
      </w:pPr>
      <w:r>
        <w:rPr>
          <w:color w:val="000000" w:themeColor="text1"/>
          <w:u w:val="single"/>
        </w:rPr>
        <w:br w:type="page"/>
      </w:r>
    </w:p>
    <w:p w:rsidR="001537D8" w:rsidRPr="0093324D" w:rsidRDefault="007F0AB7" w:rsidP="00227562">
      <w:pPr>
        <w:jc w:val="both"/>
        <w:rPr>
          <w:color w:val="000000" w:themeColor="text1"/>
        </w:rPr>
      </w:pPr>
      <w:r w:rsidRPr="0093324D">
        <w:rPr>
          <w:color w:val="000000" w:themeColor="text1"/>
          <w:u w:val="single"/>
        </w:rPr>
        <w:lastRenderedPageBreak/>
        <w:t>R</w:t>
      </w:r>
      <w:r w:rsidR="002C6E5B" w:rsidRPr="0093324D">
        <w:rPr>
          <w:color w:val="000000" w:themeColor="text1"/>
          <w:u w:val="single"/>
        </w:rPr>
        <w:t>ATING COMPARISON</w:t>
      </w:r>
      <w:r w:rsidR="002C6E5B" w:rsidRPr="0093324D">
        <w:rPr>
          <w:color w:val="000000" w:themeColor="text1"/>
        </w:rPr>
        <w:t>:</w:t>
      </w:r>
    </w:p>
    <w:p w:rsidR="002151AB" w:rsidRPr="0093324D"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93324D"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93324D" w:rsidRDefault="00B731E4" w:rsidP="00683B2D">
            <w:pPr>
              <w:contextualSpacing/>
              <w:rPr>
                <w:rFonts w:ascii="Calibri" w:hAnsi="Calibri" w:cs="Calibri"/>
                <w:b/>
                <w:color w:val="000000" w:themeColor="text1"/>
                <w:sz w:val="18"/>
                <w:szCs w:val="18"/>
              </w:rPr>
            </w:pPr>
            <w:r w:rsidRPr="0093324D">
              <w:rPr>
                <w:rFonts w:ascii="Calibri" w:hAnsi="Calibri" w:cs="Calibri"/>
                <w:b/>
                <w:color w:val="000000" w:themeColor="text1"/>
                <w:sz w:val="18"/>
                <w:szCs w:val="18"/>
              </w:rPr>
              <w:t xml:space="preserve">Service </w:t>
            </w:r>
            <w:r w:rsidR="003341AE" w:rsidRPr="0093324D">
              <w:rPr>
                <w:rFonts w:ascii="Calibri" w:hAnsi="Calibri" w:cs="Calibri"/>
                <w:b/>
                <w:color w:val="000000" w:themeColor="text1"/>
                <w:sz w:val="18"/>
                <w:szCs w:val="18"/>
              </w:rPr>
              <w:t>IPEB</w:t>
            </w:r>
            <w:r w:rsidRPr="0093324D">
              <w:rPr>
                <w:rFonts w:ascii="Calibri" w:hAnsi="Calibri" w:cs="Calibri"/>
                <w:b/>
                <w:color w:val="000000" w:themeColor="text1"/>
                <w:sz w:val="18"/>
                <w:szCs w:val="18"/>
              </w:rPr>
              <w:t xml:space="preserve"> – Dated 200</w:t>
            </w:r>
            <w:r w:rsidR="00683B2D" w:rsidRPr="0093324D">
              <w:rPr>
                <w:rFonts w:ascii="Calibri" w:hAnsi="Calibri" w:cs="Calibri"/>
                <w:b/>
                <w:color w:val="000000" w:themeColor="text1"/>
                <w:sz w:val="18"/>
                <w:szCs w:val="18"/>
              </w:rPr>
              <w:t>70411</w:t>
            </w:r>
          </w:p>
        </w:tc>
        <w:tc>
          <w:tcPr>
            <w:tcW w:w="5220" w:type="dxa"/>
            <w:gridSpan w:val="4"/>
            <w:tcBorders>
              <w:left w:val="thinThickThinSmallGap" w:sz="24" w:space="0" w:color="auto"/>
            </w:tcBorders>
            <w:shd w:val="clear" w:color="auto" w:fill="D9D9D9" w:themeFill="background1" w:themeFillShade="D9"/>
            <w:vAlign w:val="center"/>
          </w:tcPr>
          <w:p w:rsidR="002B4E22" w:rsidRPr="0093324D" w:rsidRDefault="002B4E22" w:rsidP="00DA5CFE">
            <w:pPr>
              <w:contextualSpacing/>
              <w:rPr>
                <w:rFonts w:ascii="Calibri" w:hAnsi="Calibri" w:cs="Calibri"/>
                <w:b/>
                <w:color w:val="000000" w:themeColor="text1"/>
                <w:sz w:val="18"/>
                <w:szCs w:val="18"/>
              </w:rPr>
            </w:pPr>
            <w:r w:rsidRPr="0093324D">
              <w:rPr>
                <w:rFonts w:ascii="Calibri" w:hAnsi="Calibri" w:cs="Calibri"/>
                <w:b/>
                <w:color w:val="000000" w:themeColor="text1"/>
                <w:sz w:val="18"/>
                <w:szCs w:val="18"/>
              </w:rPr>
              <w:t>VA (#</w:t>
            </w:r>
            <w:r w:rsidR="0079154B" w:rsidRPr="0093324D">
              <w:rPr>
                <w:rFonts w:ascii="Calibri" w:hAnsi="Calibri" w:cs="Calibri"/>
                <w:b/>
                <w:color w:val="000000" w:themeColor="text1"/>
                <w:sz w:val="18"/>
                <w:szCs w:val="18"/>
              </w:rPr>
              <w:t xml:space="preserve"> </w:t>
            </w:r>
            <w:r w:rsidRPr="0093324D">
              <w:rPr>
                <w:rFonts w:ascii="Calibri" w:hAnsi="Calibri" w:cs="Calibri"/>
                <w:b/>
                <w:color w:val="000000" w:themeColor="text1"/>
                <w:sz w:val="18"/>
                <w:szCs w:val="18"/>
              </w:rPr>
              <w:t>Mo. Pr</w:t>
            </w:r>
            <w:r w:rsidR="007272F1" w:rsidRPr="0093324D">
              <w:rPr>
                <w:rFonts w:ascii="Calibri" w:hAnsi="Calibri" w:cs="Calibri"/>
                <w:b/>
                <w:color w:val="000000" w:themeColor="text1"/>
                <w:sz w:val="18"/>
                <w:szCs w:val="18"/>
              </w:rPr>
              <w:t>e</w:t>
            </w:r>
            <w:r w:rsidRPr="0093324D">
              <w:rPr>
                <w:rFonts w:ascii="Calibri" w:hAnsi="Calibri" w:cs="Calibri"/>
                <w:b/>
                <w:color w:val="000000" w:themeColor="text1"/>
                <w:sz w:val="18"/>
                <w:szCs w:val="18"/>
              </w:rPr>
              <w:t xml:space="preserve">/After Separation) – All Effective Date </w:t>
            </w:r>
            <w:r w:rsidR="002D08F3" w:rsidRPr="0093324D">
              <w:rPr>
                <w:rFonts w:ascii="Calibri" w:hAnsi="Calibri" w:cs="Calibri"/>
                <w:b/>
                <w:color w:val="000000" w:themeColor="text1"/>
                <w:sz w:val="18"/>
                <w:szCs w:val="18"/>
              </w:rPr>
              <w:t>200</w:t>
            </w:r>
            <w:r w:rsidR="00EF1132" w:rsidRPr="0093324D">
              <w:rPr>
                <w:rFonts w:ascii="Calibri" w:hAnsi="Calibri" w:cs="Calibri"/>
                <w:b/>
                <w:color w:val="000000" w:themeColor="text1"/>
                <w:sz w:val="18"/>
                <w:szCs w:val="18"/>
              </w:rPr>
              <w:t>70426</w:t>
            </w:r>
          </w:p>
        </w:tc>
      </w:tr>
      <w:tr w:rsidR="002B4E22" w:rsidRPr="0093324D"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93324D" w:rsidRDefault="002B4E22" w:rsidP="00BF0E94">
            <w:pPr>
              <w:contextualSpacing/>
              <w:rPr>
                <w:rFonts w:ascii="Calibri" w:hAnsi="Calibri" w:cs="Calibri"/>
                <w:b/>
                <w:color w:val="000000" w:themeColor="text1"/>
                <w:sz w:val="18"/>
                <w:szCs w:val="18"/>
              </w:rPr>
            </w:pPr>
            <w:r w:rsidRPr="0093324D">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93324D" w:rsidRDefault="002B4E22" w:rsidP="00BF0E94">
            <w:pPr>
              <w:contextualSpacing/>
              <w:rPr>
                <w:rFonts w:ascii="Calibri" w:hAnsi="Calibri" w:cs="Calibri"/>
                <w:b/>
                <w:color w:val="000000" w:themeColor="text1"/>
                <w:sz w:val="18"/>
                <w:szCs w:val="18"/>
              </w:rPr>
            </w:pPr>
            <w:r w:rsidRPr="0093324D">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93324D" w:rsidRDefault="002B4E22" w:rsidP="00BF0E94">
            <w:pPr>
              <w:contextualSpacing/>
              <w:rPr>
                <w:rFonts w:ascii="Calibri" w:hAnsi="Calibri" w:cs="Calibri"/>
                <w:b/>
                <w:color w:val="000000" w:themeColor="text1"/>
                <w:sz w:val="18"/>
                <w:szCs w:val="18"/>
              </w:rPr>
            </w:pPr>
            <w:r w:rsidRPr="0093324D">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93324D" w:rsidRDefault="002B4E22" w:rsidP="00BF0E94">
            <w:pPr>
              <w:contextualSpacing/>
              <w:rPr>
                <w:rFonts w:ascii="Calibri" w:hAnsi="Calibri" w:cs="Calibri"/>
                <w:b/>
                <w:color w:val="000000" w:themeColor="text1"/>
                <w:sz w:val="18"/>
                <w:szCs w:val="18"/>
              </w:rPr>
            </w:pPr>
            <w:r w:rsidRPr="0093324D">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93324D" w:rsidRDefault="002B4E22" w:rsidP="00DA5CFE">
            <w:pPr>
              <w:contextualSpacing/>
              <w:rPr>
                <w:rFonts w:ascii="Calibri" w:hAnsi="Calibri" w:cs="Calibri"/>
                <w:b/>
                <w:color w:val="000000" w:themeColor="text1"/>
                <w:sz w:val="18"/>
                <w:szCs w:val="18"/>
              </w:rPr>
            </w:pPr>
            <w:r w:rsidRPr="0093324D">
              <w:rPr>
                <w:rFonts w:ascii="Calibri" w:hAnsi="Calibri" w:cs="Calibri"/>
                <w:b/>
                <w:color w:val="000000" w:themeColor="text1"/>
                <w:sz w:val="18"/>
                <w:szCs w:val="18"/>
              </w:rPr>
              <w:t>C</w:t>
            </w:r>
            <w:r w:rsidR="00DA5CFE" w:rsidRPr="0093324D">
              <w:rPr>
                <w:rFonts w:ascii="Calibri" w:hAnsi="Calibri" w:cs="Calibri"/>
                <w:b/>
                <w:color w:val="000000" w:themeColor="text1"/>
                <w:sz w:val="18"/>
                <w:szCs w:val="18"/>
              </w:rPr>
              <w:t>o</w:t>
            </w:r>
            <w:r w:rsidRPr="0093324D">
              <w:rPr>
                <w:rFonts w:ascii="Calibri" w:hAnsi="Calibri" w:cs="Calibri"/>
                <w:b/>
                <w:color w:val="000000" w:themeColor="text1"/>
                <w:sz w:val="18"/>
                <w:szCs w:val="18"/>
              </w:rPr>
              <w:t>de</w:t>
            </w:r>
          </w:p>
        </w:tc>
        <w:tc>
          <w:tcPr>
            <w:tcW w:w="828" w:type="dxa"/>
            <w:tcBorders>
              <w:bottom w:val="single" w:sz="4" w:space="0" w:color="000000" w:themeColor="text1"/>
            </w:tcBorders>
            <w:shd w:val="clear" w:color="auto" w:fill="D9D9D9" w:themeFill="background1" w:themeFillShade="D9"/>
            <w:vAlign w:val="center"/>
          </w:tcPr>
          <w:p w:rsidR="002B4E22" w:rsidRPr="0093324D" w:rsidRDefault="002B4E22" w:rsidP="00BF0E94">
            <w:pPr>
              <w:contextualSpacing/>
              <w:rPr>
                <w:rFonts w:ascii="Calibri" w:hAnsi="Calibri" w:cs="Calibri"/>
                <w:b/>
                <w:color w:val="000000" w:themeColor="text1"/>
                <w:sz w:val="18"/>
                <w:szCs w:val="18"/>
              </w:rPr>
            </w:pPr>
            <w:r w:rsidRPr="0093324D">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93324D" w:rsidRDefault="002B4E22" w:rsidP="00BF0E94">
            <w:pPr>
              <w:contextualSpacing/>
              <w:rPr>
                <w:rFonts w:ascii="Calibri" w:hAnsi="Calibri" w:cs="Calibri"/>
                <w:b/>
                <w:color w:val="000000" w:themeColor="text1"/>
                <w:sz w:val="18"/>
                <w:szCs w:val="18"/>
              </w:rPr>
            </w:pPr>
            <w:r w:rsidRPr="0093324D">
              <w:rPr>
                <w:rFonts w:ascii="Calibri" w:hAnsi="Calibri" w:cs="Calibri"/>
                <w:b/>
                <w:color w:val="000000" w:themeColor="text1"/>
                <w:sz w:val="18"/>
                <w:szCs w:val="18"/>
              </w:rPr>
              <w:t>Exam</w:t>
            </w:r>
          </w:p>
        </w:tc>
      </w:tr>
      <w:tr w:rsidR="00C03C21" w:rsidRPr="0093324D" w:rsidTr="008051EB">
        <w:trPr>
          <w:trHeight w:val="287"/>
          <w:jc w:val="center"/>
        </w:trPr>
        <w:tc>
          <w:tcPr>
            <w:tcW w:w="2178" w:type="dxa"/>
            <w:tcBorders>
              <w:right w:val="single" w:sz="4" w:space="0" w:color="auto"/>
            </w:tcBorders>
            <w:shd w:val="clear" w:color="auto" w:fill="FFFFFF" w:themeFill="background1"/>
            <w:vAlign w:val="center"/>
          </w:tcPr>
          <w:p w:rsidR="00BC5860" w:rsidRPr="0093324D" w:rsidRDefault="00683B2D">
            <w:pPr>
              <w:spacing w:line="180" w:lineRule="exact"/>
              <w:contextualSpacing/>
              <w:jc w:val="left"/>
              <w:rPr>
                <w:rFonts w:ascii="Calibri" w:eastAsia="Times New Roman" w:hAnsi="Calibri" w:cs="Calibri"/>
                <w:color w:val="000000" w:themeColor="text1"/>
                <w:sz w:val="18"/>
                <w:szCs w:val="18"/>
              </w:rPr>
            </w:pPr>
            <w:r w:rsidRPr="0093324D">
              <w:rPr>
                <w:rFonts w:ascii="Calibri" w:hAnsi="Calibri" w:cs="Calibri"/>
                <w:color w:val="000000" w:themeColor="text1"/>
                <w:sz w:val="18"/>
                <w:szCs w:val="18"/>
              </w:rPr>
              <w:t>Chronic Back Pain, Status Post L5-S1 Fusion, without Neurologic Abnormality, Limited by Pain</w:t>
            </w:r>
          </w:p>
        </w:tc>
        <w:tc>
          <w:tcPr>
            <w:tcW w:w="1080" w:type="dxa"/>
            <w:tcBorders>
              <w:left w:val="single" w:sz="4" w:space="0" w:color="auto"/>
            </w:tcBorders>
            <w:shd w:val="clear" w:color="auto" w:fill="FFFFFF" w:themeFill="background1"/>
            <w:vAlign w:val="center"/>
          </w:tcPr>
          <w:p w:rsidR="00BC5860" w:rsidRPr="0093324D" w:rsidRDefault="00683B2D">
            <w:pPr>
              <w:spacing w:line="180" w:lineRule="exact"/>
              <w:contextualSpacing/>
              <w:rPr>
                <w:rFonts w:ascii="Calibri" w:eastAsia="Times New Roman" w:hAnsi="Calibri" w:cs="Calibri"/>
                <w:color w:val="000000" w:themeColor="text1"/>
                <w:sz w:val="18"/>
                <w:szCs w:val="18"/>
              </w:rPr>
            </w:pPr>
            <w:r w:rsidRPr="0093324D">
              <w:rPr>
                <w:rFonts w:ascii="Calibri" w:hAnsi="Calibri" w:cs="Calibri"/>
                <w:color w:val="000000" w:themeColor="text1"/>
                <w:sz w:val="18"/>
                <w:szCs w:val="18"/>
              </w:rPr>
              <w:t>5241</w:t>
            </w:r>
          </w:p>
        </w:tc>
        <w:tc>
          <w:tcPr>
            <w:tcW w:w="900" w:type="dxa"/>
            <w:tcBorders>
              <w:right w:val="thinThickThinSmallGap" w:sz="24" w:space="0" w:color="auto"/>
            </w:tcBorders>
            <w:shd w:val="clear" w:color="auto" w:fill="FFFFFF" w:themeFill="background1"/>
            <w:vAlign w:val="center"/>
          </w:tcPr>
          <w:p w:rsidR="00BC5860" w:rsidRPr="0093324D" w:rsidRDefault="00683B2D">
            <w:pPr>
              <w:spacing w:line="180" w:lineRule="exact"/>
              <w:rPr>
                <w:rFonts w:ascii="Calibri" w:eastAsia="Times New Roman" w:hAnsi="Calibri" w:cs="Calibri"/>
                <w:color w:val="000000" w:themeColor="text1"/>
                <w:sz w:val="18"/>
                <w:szCs w:val="18"/>
              </w:rPr>
            </w:pPr>
            <w:r w:rsidRPr="0093324D">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C5860" w:rsidRPr="0093324D" w:rsidRDefault="00DA5CFE">
            <w:pPr>
              <w:spacing w:line="180" w:lineRule="exact"/>
              <w:contextualSpacing/>
              <w:jc w:val="left"/>
              <w:rPr>
                <w:rFonts w:ascii="Calibri" w:eastAsia="Times New Roman" w:hAnsi="Calibri" w:cs="Calibri"/>
                <w:color w:val="000000" w:themeColor="text1"/>
                <w:sz w:val="18"/>
                <w:szCs w:val="18"/>
              </w:rPr>
            </w:pPr>
            <w:r w:rsidRPr="0093324D">
              <w:rPr>
                <w:rFonts w:ascii="Calibri" w:eastAsia="Times New Roman" w:hAnsi="Calibri" w:cs="Calibri"/>
                <w:color w:val="000000" w:themeColor="text1"/>
                <w:sz w:val="18"/>
                <w:szCs w:val="18"/>
              </w:rPr>
              <w:t>Degenerative Disc Disease, Lumbar Spine, Status Post Fusion L5-S1 Disc</w:t>
            </w:r>
          </w:p>
        </w:tc>
        <w:tc>
          <w:tcPr>
            <w:tcW w:w="1080" w:type="dxa"/>
            <w:shd w:val="clear" w:color="auto" w:fill="FFFFFF" w:themeFill="background1"/>
            <w:vAlign w:val="center"/>
          </w:tcPr>
          <w:p w:rsidR="00BC5860" w:rsidRPr="0093324D" w:rsidRDefault="00DA5CFE">
            <w:pPr>
              <w:spacing w:line="180" w:lineRule="exact"/>
              <w:contextualSpacing/>
              <w:rPr>
                <w:rFonts w:ascii="Calibri" w:eastAsia="Times New Roman" w:hAnsi="Calibri" w:cs="Calibri"/>
                <w:color w:val="000000" w:themeColor="text1"/>
                <w:sz w:val="18"/>
                <w:szCs w:val="18"/>
              </w:rPr>
            </w:pPr>
            <w:r w:rsidRPr="0093324D">
              <w:rPr>
                <w:rFonts w:ascii="Calibri" w:eastAsia="Times New Roman" w:hAnsi="Calibri" w:cs="Calibri"/>
                <w:color w:val="000000" w:themeColor="text1"/>
                <w:sz w:val="18"/>
                <w:szCs w:val="18"/>
              </w:rPr>
              <w:t>5237</w:t>
            </w:r>
          </w:p>
        </w:tc>
        <w:tc>
          <w:tcPr>
            <w:tcW w:w="828" w:type="dxa"/>
            <w:shd w:val="clear" w:color="auto" w:fill="FFFFFF" w:themeFill="background1"/>
            <w:vAlign w:val="center"/>
          </w:tcPr>
          <w:p w:rsidR="00BC5860" w:rsidRPr="0093324D" w:rsidRDefault="00DA5CFE">
            <w:pPr>
              <w:spacing w:line="180" w:lineRule="exact"/>
              <w:contextualSpacing/>
              <w:rPr>
                <w:rFonts w:ascii="Calibri" w:eastAsia="Times New Roman" w:hAnsi="Calibri" w:cs="Calibri"/>
                <w:color w:val="000000" w:themeColor="text1"/>
                <w:sz w:val="18"/>
                <w:szCs w:val="18"/>
              </w:rPr>
            </w:pPr>
            <w:r w:rsidRPr="0093324D">
              <w:rPr>
                <w:rFonts w:ascii="Calibri" w:eastAsia="Times New Roman" w:hAnsi="Calibri" w:cs="Calibri"/>
                <w:color w:val="000000" w:themeColor="text1"/>
                <w:sz w:val="18"/>
                <w:szCs w:val="18"/>
              </w:rPr>
              <w:t>20%</w:t>
            </w:r>
            <w:r w:rsidR="0098013A">
              <w:rPr>
                <w:rFonts w:ascii="Calibri" w:eastAsia="Times New Roman" w:hAnsi="Calibri" w:cs="Calibri"/>
                <w:color w:val="000000" w:themeColor="text1"/>
                <w:sz w:val="18"/>
                <w:szCs w:val="18"/>
              </w:rPr>
              <w:t>*</w:t>
            </w:r>
          </w:p>
        </w:tc>
        <w:tc>
          <w:tcPr>
            <w:tcW w:w="990" w:type="dxa"/>
            <w:shd w:val="clear" w:color="auto" w:fill="FFFFFF" w:themeFill="background1"/>
            <w:vAlign w:val="center"/>
          </w:tcPr>
          <w:p w:rsidR="00BC5860" w:rsidRPr="0093324D" w:rsidRDefault="00CB20E8" w:rsidP="0005159A">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20070523</w:t>
            </w:r>
            <w:r w:rsidR="0059721D" w:rsidRPr="0093324D">
              <w:rPr>
                <w:rFonts w:ascii="Calibri" w:hAnsi="Calibri" w:cs="Calibri"/>
                <w:color w:val="000000" w:themeColor="text1"/>
                <w:sz w:val="18"/>
                <w:szCs w:val="18"/>
              </w:rPr>
              <w:t>200</w:t>
            </w:r>
            <w:r w:rsidR="0005159A" w:rsidRPr="0093324D">
              <w:rPr>
                <w:rFonts w:ascii="Calibri" w:hAnsi="Calibri" w:cs="Calibri"/>
                <w:color w:val="000000" w:themeColor="text1"/>
                <w:sz w:val="18"/>
                <w:szCs w:val="18"/>
              </w:rPr>
              <w:t>90205</w:t>
            </w:r>
            <w:r w:rsidR="0059721D" w:rsidRPr="0093324D">
              <w:rPr>
                <w:rFonts w:ascii="Calibri" w:hAnsi="Calibri" w:cs="Calibri"/>
                <w:color w:val="000000" w:themeColor="text1"/>
                <w:sz w:val="18"/>
                <w:szCs w:val="18"/>
              </w:rPr>
              <w:t xml:space="preserve"> </w:t>
            </w:r>
            <w:r w:rsidR="0059721D" w:rsidRPr="0093324D">
              <w:rPr>
                <w:rFonts w:ascii="Calibri" w:eastAsia="Times New Roman" w:hAnsi="Calibri" w:cs="Calibri"/>
                <w:color w:val="000000" w:themeColor="text1"/>
                <w:sz w:val="18"/>
                <w:szCs w:val="18"/>
              </w:rPr>
              <w:t xml:space="preserve">  </w:t>
            </w:r>
          </w:p>
        </w:tc>
      </w:tr>
      <w:tr w:rsidR="00C03C21" w:rsidRPr="0093324D" w:rsidTr="008051EB">
        <w:trPr>
          <w:trHeight w:val="287"/>
          <w:jc w:val="center"/>
        </w:trPr>
        <w:tc>
          <w:tcPr>
            <w:tcW w:w="2178" w:type="dxa"/>
            <w:tcBorders>
              <w:right w:val="single" w:sz="4" w:space="0" w:color="auto"/>
            </w:tcBorders>
            <w:shd w:val="clear" w:color="auto" w:fill="FFFFFF" w:themeFill="background1"/>
            <w:vAlign w:val="center"/>
          </w:tcPr>
          <w:p w:rsidR="00BC5860" w:rsidRPr="0093324D" w:rsidRDefault="00683B2D" w:rsidP="00CF5189">
            <w:pPr>
              <w:spacing w:line="180" w:lineRule="exact"/>
              <w:contextualSpacing/>
              <w:jc w:val="left"/>
              <w:rPr>
                <w:rFonts w:ascii="Calibri" w:eastAsia="Times New Roman" w:hAnsi="Calibri" w:cs="Calibri"/>
                <w:color w:val="000000" w:themeColor="text1"/>
                <w:sz w:val="18"/>
                <w:szCs w:val="18"/>
              </w:rPr>
            </w:pPr>
            <w:r w:rsidRPr="0093324D">
              <w:rPr>
                <w:rFonts w:ascii="Calibri" w:hAnsi="Calibri" w:cs="Calibri"/>
                <w:color w:val="000000" w:themeColor="text1"/>
                <w:sz w:val="18"/>
                <w:szCs w:val="18"/>
              </w:rPr>
              <w:t xml:space="preserve">Right Shoulder </w:t>
            </w:r>
            <w:r w:rsidR="00CF5189" w:rsidRPr="0093324D">
              <w:rPr>
                <w:rFonts w:ascii="Calibri" w:hAnsi="Calibri" w:cs="Calibri"/>
                <w:color w:val="000000" w:themeColor="text1"/>
                <w:sz w:val="18"/>
                <w:szCs w:val="18"/>
              </w:rPr>
              <w:t>Osteoarth</w:t>
            </w:r>
            <w:r w:rsidR="00CF5189">
              <w:rPr>
                <w:rFonts w:ascii="Calibri" w:hAnsi="Calibri" w:cs="Calibri"/>
                <w:color w:val="000000" w:themeColor="text1"/>
                <w:sz w:val="18"/>
                <w:szCs w:val="18"/>
              </w:rPr>
              <w:t>ritis</w:t>
            </w:r>
          </w:p>
        </w:tc>
        <w:tc>
          <w:tcPr>
            <w:tcW w:w="1080" w:type="dxa"/>
            <w:tcBorders>
              <w:left w:val="single" w:sz="4" w:space="0" w:color="auto"/>
            </w:tcBorders>
            <w:shd w:val="clear" w:color="auto" w:fill="FFFFFF" w:themeFill="background1"/>
            <w:vAlign w:val="center"/>
          </w:tcPr>
          <w:p w:rsidR="00BC5860" w:rsidRPr="0093324D" w:rsidRDefault="00683B2D">
            <w:pPr>
              <w:spacing w:line="180" w:lineRule="exact"/>
              <w:contextualSpacing/>
              <w:rPr>
                <w:rFonts w:ascii="Calibri" w:eastAsia="Times New Roman" w:hAnsi="Calibri" w:cs="Calibri"/>
                <w:color w:val="000000" w:themeColor="text1"/>
                <w:sz w:val="18"/>
                <w:szCs w:val="18"/>
              </w:rPr>
            </w:pPr>
            <w:r w:rsidRPr="0093324D">
              <w:rPr>
                <w:rFonts w:ascii="Calibri" w:hAnsi="Calibri" w:cs="Calibri"/>
                <w:color w:val="000000" w:themeColor="text1"/>
                <w:sz w:val="18"/>
                <w:szCs w:val="18"/>
              </w:rPr>
              <w:t>5003</w:t>
            </w:r>
          </w:p>
        </w:tc>
        <w:tc>
          <w:tcPr>
            <w:tcW w:w="900" w:type="dxa"/>
            <w:tcBorders>
              <w:right w:val="thinThickThinSmallGap" w:sz="24" w:space="0" w:color="auto"/>
            </w:tcBorders>
            <w:shd w:val="clear" w:color="auto" w:fill="FFFFFF" w:themeFill="background1"/>
            <w:vAlign w:val="center"/>
          </w:tcPr>
          <w:p w:rsidR="00BC5860" w:rsidRPr="0093324D" w:rsidRDefault="00683B2D">
            <w:pPr>
              <w:spacing w:line="180" w:lineRule="exact"/>
              <w:rPr>
                <w:rFonts w:ascii="Calibri" w:eastAsia="Times New Roman" w:hAnsi="Calibri" w:cs="Calibri"/>
                <w:color w:val="000000" w:themeColor="text1"/>
                <w:sz w:val="18"/>
                <w:szCs w:val="18"/>
              </w:rPr>
            </w:pPr>
            <w:r w:rsidRPr="0093324D">
              <w:rPr>
                <w:rFonts w:ascii="Calibri" w:hAnsi="Calibri" w:cs="Calibri"/>
                <w:color w:val="000000" w:themeColor="text1"/>
                <w:sz w:val="18"/>
                <w:szCs w:val="18"/>
              </w:rPr>
              <w:t>0%</w:t>
            </w:r>
          </w:p>
        </w:tc>
        <w:tc>
          <w:tcPr>
            <w:tcW w:w="2322" w:type="dxa"/>
            <w:tcBorders>
              <w:left w:val="thinThickThinSmallGap" w:sz="24" w:space="0" w:color="auto"/>
              <w:right w:val="single" w:sz="4" w:space="0" w:color="auto"/>
            </w:tcBorders>
            <w:shd w:val="clear" w:color="auto" w:fill="FFFFFF" w:themeFill="background1"/>
            <w:vAlign w:val="center"/>
          </w:tcPr>
          <w:p w:rsidR="00BC5860" w:rsidRPr="0093324D" w:rsidRDefault="00DA5CFE">
            <w:pPr>
              <w:spacing w:line="180" w:lineRule="exact"/>
              <w:contextualSpacing/>
              <w:jc w:val="left"/>
              <w:rPr>
                <w:rFonts w:ascii="Calibri" w:eastAsia="Times New Roman" w:hAnsi="Calibri" w:cs="Calibri"/>
                <w:color w:val="000000" w:themeColor="text1"/>
                <w:sz w:val="18"/>
                <w:szCs w:val="18"/>
              </w:rPr>
            </w:pPr>
            <w:r w:rsidRPr="0093324D">
              <w:rPr>
                <w:rFonts w:ascii="Calibri" w:eastAsia="Times New Roman" w:hAnsi="Calibri" w:cs="Calibri"/>
                <w:color w:val="000000" w:themeColor="text1"/>
                <w:sz w:val="18"/>
                <w:szCs w:val="18"/>
              </w:rPr>
              <w:t>Degenerative Joint Disease Right Should, (Dominant)</w:t>
            </w:r>
          </w:p>
        </w:tc>
        <w:tc>
          <w:tcPr>
            <w:tcW w:w="1080" w:type="dxa"/>
            <w:tcBorders>
              <w:left w:val="single" w:sz="4" w:space="0" w:color="auto"/>
            </w:tcBorders>
            <w:shd w:val="clear" w:color="auto" w:fill="FFFFFF" w:themeFill="background1"/>
            <w:vAlign w:val="center"/>
          </w:tcPr>
          <w:p w:rsidR="00BC5860" w:rsidRPr="0093324D" w:rsidRDefault="00DA5CFE">
            <w:pPr>
              <w:spacing w:line="180" w:lineRule="exact"/>
              <w:contextualSpacing/>
              <w:rPr>
                <w:rFonts w:ascii="Calibri" w:eastAsia="Times New Roman" w:hAnsi="Calibri" w:cs="Calibri"/>
                <w:color w:val="000000" w:themeColor="text1"/>
                <w:sz w:val="18"/>
                <w:szCs w:val="18"/>
              </w:rPr>
            </w:pPr>
            <w:r w:rsidRPr="0093324D">
              <w:rPr>
                <w:rFonts w:ascii="Calibri" w:eastAsia="Times New Roman" w:hAnsi="Calibri" w:cs="Calibri"/>
                <w:color w:val="000000" w:themeColor="text1"/>
                <w:sz w:val="18"/>
                <w:szCs w:val="18"/>
              </w:rPr>
              <w:t>5010-5201</w:t>
            </w:r>
          </w:p>
        </w:tc>
        <w:tc>
          <w:tcPr>
            <w:tcW w:w="828" w:type="dxa"/>
            <w:shd w:val="clear" w:color="auto" w:fill="FFFFFF" w:themeFill="background1"/>
            <w:vAlign w:val="center"/>
          </w:tcPr>
          <w:p w:rsidR="00BC5860" w:rsidRPr="0093324D" w:rsidRDefault="00DA5CFE">
            <w:pPr>
              <w:spacing w:line="180" w:lineRule="exact"/>
              <w:contextualSpacing/>
              <w:rPr>
                <w:rFonts w:ascii="Calibri" w:eastAsia="Times New Roman" w:hAnsi="Calibri" w:cs="Calibri"/>
                <w:color w:val="000000" w:themeColor="text1"/>
                <w:sz w:val="18"/>
                <w:szCs w:val="18"/>
              </w:rPr>
            </w:pPr>
            <w:r w:rsidRPr="0093324D">
              <w:rPr>
                <w:rFonts w:ascii="Calibri" w:eastAsia="Times New Roman" w:hAnsi="Calibri" w:cs="Calibri"/>
                <w:color w:val="000000" w:themeColor="text1"/>
                <w:sz w:val="18"/>
                <w:szCs w:val="18"/>
              </w:rPr>
              <w:t>20%</w:t>
            </w:r>
            <w:r w:rsidR="0098013A">
              <w:rPr>
                <w:rFonts w:ascii="Calibri" w:eastAsia="Times New Roman" w:hAnsi="Calibri" w:cs="Calibri"/>
                <w:color w:val="000000" w:themeColor="text1"/>
                <w:sz w:val="18"/>
                <w:szCs w:val="18"/>
              </w:rPr>
              <w:t>*</w:t>
            </w:r>
          </w:p>
        </w:tc>
        <w:tc>
          <w:tcPr>
            <w:tcW w:w="990" w:type="dxa"/>
            <w:shd w:val="clear" w:color="auto" w:fill="FFFFFF" w:themeFill="background1"/>
            <w:vAlign w:val="center"/>
          </w:tcPr>
          <w:p w:rsidR="00BC5860" w:rsidRPr="0093324D" w:rsidRDefault="00CB20E8" w:rsidP="0005159A">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20070523</w:t>
            </w:r>
            <w:r w:rsidR="0059721D" w:rsidRPr="0093324D">
              <w:rPr>
                <w:rFonts w:ascii="Calibri" w:hAnsi="Calibri" w:cs="Calibri"/>
                <w:color w:val="000000" w:themeColor="text1"/>
                <w:sz w:val="18"/>
                <w:szCs w:val="18"/>
              </w:rPr>
              <w:t>200</w:t>
            </w:r>
            <w:r w:rsidR="0005159A" w:rsidRPr="0093324D">
              <w:rPr>
                <w:rFonts w:ascii="Calibri" w:hAnsi="Calibri" w:cs="Calibri"/>
                <w:color w:val="000000" w:themeColor="text1"/>
                <w:sz w:val="18"/>
                <w:szCs w:val="18"/>
              </w:rPr>
              <w:t>90205</w:t>
            </w:r>
          </w:p>
        </w:tc>
      </w:tr>
      <w:tr w:rsidR="00DA5CFE" w:rsidRPr="0093324D" w:rsidTr="007D5A30">
        <w:trPr>
          <w:trHeight w:val="530"/>
          <w:jc w:val="center"/>
        </w:trPr>
        <w:tc>
          <w:tcPr>
            <w:tcW w:w="4158" w:type="dxa"/>
            <w:gridSpan w:val="3"/>
            <w:tcBorders>
              <w:right w:val="thinThickThinSmallGap" w:sz="24" w:space="0" w:color="auto"/>
            </w:tcBorders>
            <w:shd w:val="clear" w:color="auto" w:fill="FFFFFF" w:themeFill="background1"/>
            <w:vAlign w:val="center"/>
          </w:tcPr>
          <w:p w:rsidR="00DA5CFE" w:rsidRPr="0093324D" w:rsidRDefault="00DA5CFE">
            <w:pPr>
              <w:spacing w:line="180" w:lineRule="exact"/>
              <w:contextualSpacing/>
              <w:rPr>
                <w:rFonts w:ascii="Calibri" w:eastAsia="Times New Roman" w:hAnsi="Calibri" w:cs="Calibri"/>
                <w:color w:val="000000" w:themeColor="text1"/>
                <w:sz w:val="18"/>
                <w:szCs w:val="18"/>
              </w:rPr>
            </w:pPr>
            <w:r w:rsidRPr="0093324D">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DA5CFE" w:rsidRPr="0093324D" w:rsidRDefault="00DA5CFE" w:rsidP="007D5A30">
            <w:pPr>
              <w:spacing w:line="180" w:lineRule="exact"/>
              <w:contextualSpacing/>
              <w:rPr>
                <w:rFonts w:ascii="Calibri" w:eastAsia="Times New Roman" w:hAnsi="Calibri" w:cs="Calibri"/>
                <w:color w:val="000000" w:themeColor="text1"/>
                <w:sz w:val="18"/>
                <w:szCs w:val="18"/>
              </w:rPr>
            </w:pPr>
            <w:r w:rsidRPr="0093324D">
              <w:rPr>
                <w:rFonts w:ascii="Calibri" w:hAnsi="Calibri" w:cs="Calibri"/>
                <w:color w:val="000000" w:themeColor="text1"/>
                <w:sz w:val="18"/>
                <w:szCs w:val="18"/>
              </w:rPr>
              <w:t>0% x 3/Not Service Connected x 6</w:t>
            </w:r>
          </w:p>
        </w:tc>
        <w:tc>
          <w:tcPr>
            <w:tcW w:w="990" w:type="dxa"/>
            <w:shd w:val="clear" w:color="auto" w:fill="FFFFFF" w:themeFill="background1"/>
            <w:vAlign w:val="center"/>
          </w:tcPr>
          <w:p w:rsidR="00DA5CFE" w:rsidRPr="0093324D" w:rsidRDefault="00CB20E8" w:rsidP="007D5A3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20070523</w:t>
            </w:r>
            <w:r w:rsidRPr="0093324D">
              <w:rPr>
                <w:rFonts w:ascii="Calibri" w:hAnsi="Calibri" w:cs="Calibri"/>
                <w:color w:val="000000" w:themeColor="text1"/>
                <w:sz w:val="18"/>
                <w:szCs w:val="18"/>
              </w:rPr>
              <w:t>20090205</w:t>
            </w:r>
          </w:p>
        </w:tc>
      </w:tr>
      <w:tr w:rsidR="007A65A9" w:rsidRPr="0093324D"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93324D" w:rsidRDefault="007A65A9" w:rsidP="0098013A">
            <w:pPr>
              <w:spacing w:line="200" w:lineRule="exact"/>
              <w:contextualSpacing/>
              <w:rPr>
                <w:rFonts w:ascii="Calibri" w:hAnsi="Calibri" w:cs="Calibri"/>
                <w:b/>
                <w:color w:val="000000" w:themeColor="text1"/>
                <w:sz w:val="18"/>
                <w:szCs w:val="18"/>
              </w:rPr>
            </w:pPr>
            <w:r w:rsidRPr="0093324D">
              <w:rPr>
                <w:rFonts w:ascii="Calibri" w:hAnsi="Calibri" w:cs="Calibri"/>
                <w:b/>
                <w:color w:val="000000" w:themeColor="text1"/>
                <w:sz w:val="18"/>
                <w:szCs w:val="18"/>
              </w:rPr>
              <w:t xml:space="preserve">Combined: </w:t>
            </w:r>
            <w:r w:rsidR="006458FD" w:rsidRPr="0093324D">
              <w:rPr>
                <w:rFonts w:ascii="Calibri" w:hAnsi="Calibri" w:cs="Calibri"/>
                <w:b/>
                <w:color w:val="000000" w:themeColor="text1"/>
                <w:sz w:val="18"/>
                <w:szCs w:val="18"/>
              </w:rPr>
              <w:t xml:space="preserve"> </w:t>
            </w:r>
            <w:r w:rsidR="00683B2D" w:rsidRPr="0093324D">
              <w:rPr>
                <w:rFonts w:ascii="Calibri" w:hAnsi="Calibri" w:cs="Calibri"/>
                <w:b/>
                <w:color w:val="000000" w:themeColor="text1"/>
                <w:sz w:val="18"/>
                <w:szCs w:val="18"/>
              </w:rPr>
              <w:t>10</w:t>
            </w:r>
            <w:r w:rsidRPr="0093324D">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93324D" w:rsidRDefault="007A65A9" w:rsidP="0098013A">
            <w:pPr>
              <w:spacing w:line="200" w:lineRule="exact"/>
              <w:contextualSpacing/>
              <w:rPr>
                <w:rFonts w:ascii="Calibri" w:hAnsi="Calibri" w:cs="Calibri"/>
                <w:b/>
                <w:color w:val="000000" w:themeColor="text1"/>
                <w:sz w:val="18"/>
                <w:szCs w:val="18"/>
              </w:rPr>
            </w:pPr>
            <w:r w:rsidRPr="0093324D">
              <w:rPr>
                <w:rFonts w:ascii="Calibri" w:hAnsi="Calibri" w:cs="Calibri"/>
                <w:b/>
                <w:color w:val="000000" w:themeColor="text1"/>
                <w:sz w:val="18"/>
                <w:szCs w:val="18"/>
              </w:rPr>
              <w:t xml:space="preserve">Combined:  </w:t>
            </w:r>
            <w:r w:rsidR="00DA5CFE" w:rsidRPr="0093324D">
              <w:rPr>
                <w:rFonts w:ascii="Calibri" w:hAnsi="Calibri" w:cs="Calibri"/>
                <w:b/>
                <w:color w:val="000000" w:themeColor="text1"/>
                <w:sz w:val="18"/>
                <w:szCs w:val="18"/>
              </w:rPr>
              <w:t>4</w:t>
            </w:r>
            <w:r w:rsidR="006F0F9C" w:rsidRPr="0093324D">
              <w:rPr>
                <w:rFonts w:ascii="Calibri" w:hAnsi="Calibri" w:cs="Calibri"/>
                <w:b/>
                <w:color w:val="000000" w:themeColor="text1"/>
                <w:sz w:val="18"/>
                <w:szCs w:val="18"/>
              </w:rPr>
              <w:t>0</w:t>
            </w:r>
            <w:r w:rsidRPr="0093324D">
              <w:rPr>
                <w:rFonts w:ascii="Calibri" w:hAnsi="Calibri" w:cs="Calibri"/>
                <w:b/>
                <w:color w:val="000000" w:themeColor="text1"/>
                <w:sz w:val="18"/>
                <w:szCs w:val="18"/>
              </w:rPr>
              <w:t>%</w:t>
            </w:r>
          </w:p>
        </w:tc>
      </w:tr>
    </w:tbl>
    <w:p w:rsidR="004174F0" w:rsidRDefault="00A57C35" w:rsidP="0098013A">
      <w:pPr>
        <w:pBdr>
          <w:bottom w:val="single" w:sz="12" w:space="1" w:color="auto"/>
        </w:pBdr>
        <w:tabs>
          <w:tab w:val="left" w:pos="288"/>
          <w:tab w:val="left" w:pos="4752"/>
        </w:tabs>
        <w:spacing w:line="200" w:lineRule="exact"/>
        <w:jc w:val="both"/>
        <w:rPr>
          <w:color w:val="000000" w:themeColor="text1"/>
          <w:sz w:val="18"/>
          <w:szCs w:val="18"/>
        </w:rPr>
      </w:pPr>
      <w:r w:rsidRPr="0093324D">
        <w:rPr>
          <w:color w:val="000000" w:themeColor="text1"/>
          <w:sz w:val="18"/>
          <w:szCs w:val="18"/>
        </w:rPr>
        <w:t>*</w:t>
      </w:r>
      <w:r w:rsidR="0098013A">
        <w:rPr>
          <w:color w:val="000000" w:themeColor="text1"/>
          <w:sz w:val="18"/>
          <w:szCs w:val="18"/>
        </w:rPr>
        <w:t xml:space="preserve">Both ratings were initially 10% but were increased to 20% effective 20070426 based on findings from both examinations noted. </w:t>
      </w:r>
      <w:r w:rsidR="000D49DF">
        <w:rPr>
          <w:color w:val="000000" w:themeColor="text1"/>
          <w:sz w:val="18"/>
          <w:szCs w:val="18"/>
        </w:rPr>
        <w:t xml:space="preserve"> </w:t>
      </w:r>
      <w:r w:rsidR="0098013A">
        <w:rPr>
          <w:color w:val="000000" w:themeColor="text1"/>
          <w:sz w:val="18"/>
          <w:szCs w:val="18"/>
        </w:rPr>
        <w:t>5</w:t>
      </w:r>
      <w:r w:rsidR="002B5AFB">
        <w:rPr>
          <w:color w:val="000000" w:themeColor="text1"/>
          <w:sz w:val="18"/>
          <w:szCs w:val="18"/>
        </w:rPr>
        <w:t>010-5201</w:t>
      </w:r>
      <w:r w:rsidR="0098013A">
        <w:rPr>
          <w:color w:val="000000" w:themeColor="text1"/>
          <w:sz w:val="18"/>
          <w:szCs w:val="18"/>
        </w:rPr>
        <w:t xml:space="preserve"> was increased to 100% effective 20100701 for </w:t>
      </w:r>
      <w:r w:rsidR="0064656C">
        <w:rPr>
          <w:color w:val="000000" w:themeColor="text1"/>
          <w:sz w:val="18"/>
          <w:szCs w:val="18"/>
        </w:rPr>
        <w:t xml:space="preserve">total arthroplasty </w:t>
      </w:r>
      <w:r w:rsidR="0098013A">
        <w:rPr>
          <w:color w:val="000000" w:themeColor="text1"/>
          <w:sz w:val="18"/>
          <w:szCs w:val="18"/>
        </w:rPr>
        <w:t xml:space="preserve">surgery and </w:t>
      </w:r>
      <w:r w:rsidR="002B5AFB">
        <w:rPr>
          <w:color w:val="000000" w:themeColor="text1"/>
          <w:sz w:val="18"/>
          <w:szCs w:val="18"/>
        </w:rPr>
        <w:t xml:space="preserve">then </w:t>
      </w:r>
      <w:r w:rsidR="00AE2D0F">
        <w:rPr>
          <w:color w:val="000000" w:themeColor="text1"/>
          <w:sz w:val="18"/>
          <w:szCs w:val="18"/>
        </w:rPr>
        <w:t xml:space="preserve">rating code </w:t>
      </w:r>
      <w:r w:rsidR="002B5AFB">
        <w:rPr>
          <w:color w:val="000000" w:themeColor="text1"/>
          <w:sz w:val="18"/>
          <w:szCs w:val="18"/>
        </w:rPr>
        <w:t>changed to 5051</w:t>
      </w:r>
      <w:r w:rsidR="00AE2D0F">
        <w:rPr>
          <w:color w:val="000000" w:themeColor="text1"/>
          <w:sz w:val="18"/>
          <w:szCs w:val="18"/>
        </w:rPr>
        <w:t>(</w:t>
      </w:r>
      <w:r w:rsidR="00AE2D0F" w:rsidRPr="00AE2D0F">
        <w:rPr>
          <w:color w:val="000000" w:themeColor="text1"/>
          <w:sz w:val="18"/>
          <w:szCs w:val="18"/>
        </w:rPr>
        <w:t xml:space="preserve">Total </w:t>
      </w:r>
      <w:proofErr w:type="spellStart"/>
      <w:r w:rsidR="00AE2D0F" w:rsidRPr="00AE2D0F">
        <w:rPr>
          <w:color w:val="000000" w:themeColor="text1"/>
          <w:sz w:val="18"/>
          <w:szCs w:val="18"/>
        </w:rPr>
        <w:t>Arthroplasty</w:t>
      </w:r>
      <w:proofErr w:type="spellEnd"/>
      <w:r w:rsidR="00AE2D0F" w:rsidRPr="00AE2D0F">
        <w:rPr>
          <w:color w:val="000000" w:themeColor="text1"/>
          <w:sz w:val="18"/>
          <w:szCs w:val="18"/>
        </w:rPr>
        <w:t>, Right Shoulder, (Dominant)</w:t>
      </w:r>
      <w:r w:rsidR="00AE2D0F">
        <w:rPr>
          <w:color w:val="000000" w:themeColor="text1"/>
          <w:sz w:val="18"/>
          <w:szCs w:val="18"/>
        </w:rPr>
        <w:t>)</w:t>
      </w:r>
      <w:r w:rsidR="002B5AFB">
        <w:rPr>
          <w:color w:val="000000" w:themeColor="text1"/>
          <w:sz w:val="18"/>
          <w:szCs w:val="18"/>
        </w:rPr>
        <w:t xml:space="preserve"> and </w:t>
      </w:r>
      <w:r w:rsidR="0098013A">
        <w:rPr>
          <w:color w:val="000000" w:themeColor="text1"/>
          <w:sz w:val="18"/>
          <w:szCs w:val="18"/>
        </w:rPr>
        <w:t>decreased to 30% effective 20110801.</w:t>
      </w:r>
    </w:p>
    <w:p w:rsidR="007D5A30" w:rsidRPr="0093324D" w:rsidRDefault="007D5A30" w:rsidP="00BF0E94">
      <w:pPr>
        <w:pBdr>
          <w:bottom w:val="single" w:sz="12" w:space="1" w:color="auto"/>
        </w:pBdr>
        <w:tabs>
          <w:tab w:val="left" w:pos="288"/>
          <w:tab w:val="left" w:pos="4752"/>
        </w:tabs>
        <w:jc w:val="both"/>
        <w:rPr>
          <w:color w:val="000000" w:themeColor="text1"/>
          <w:sz w:val="18"/>
          <w:szCs w:val="18"/>
        </w:rPr>
      </w:pPr>
    </w:p>
    <w:p w:rsidR="009369A6" w:rsidRPr="0093324D" w:rsidRDefault="009369A6" w:rsidP="009369A6">
      <w:pPr>
        <w:rPr>
          <w:color w:val="000000" w:themeColor="text1"/>
          <w:szCs w:val="24"/>
          <w:u w:val="single"/>
        </w:rPr>
      </w:pPr>
    </w:p>
    <w:p w:rsidR="007D5A30" w:rsidRDefault="002C6E5B" w:rsidP="007D5A30">
      <w:pPr>
        <w:jc w:val="both"/>
        <w:rPr>
          <w:color w:val="auto"/>
        </w:rPr>
      </w:pPr>
      <w:r w:rsidRPr="00231766">
        <w:rPr>
          <w:color w:val="000000" w:themeColor="text1"/>
          <w:szCs w:val="24"/>
          <w:u w:val="single"/>
        </w:rPr>
        <w:t>ANALYSIS SUMMARY</w:t>
      </w:r>
      <w:r w:rsidRPr="00231766">
        <w:rPr>
          <w:color w:val="000000" w:themeColor="text1"/>
          <w:szCs w:val="24"/>
        </w:rPr>
        <w:t>:</w:t>
      </w:r>
      <w:r w:rsidR="007D5A30" w:rsidRPr="00231766">
        <w:rPr>
          <w:color w:val="000000" w:themeColor="text1"/>
          <w:szCs w:val="24"/>
        </w:rPr>
        <w:t xml:space="preserve">  </w:t>
      </w:r>
      <w:r w:rsidR="007D5A30" w:rsidRPr="00231766">
        <w:rPr>
          <w:color w:val="auto"/>
        </w:rPr>
        <w:t>The Board acknowledges the sentiment expressed in the CI’s application, i.e., that the gravity of his condition merit consideration for a higher separation rating.  The Board wishes to clarify that it is subject to the same laws for service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 Affairs (DVA), operating under a different set of laws (Title 38, United States Code), is empowered</w:t>
      </w:r>
      <w:r w:rsidR="007D5A30" w:rsidRPr="009A376C">
        <w:rPr>
          <w:color w:val="auto"/>
        </w:rPr>
        <w:t xml:space="preserve"> to compensate all service connected conditions and to periodically reevaluate said conditions for the purpose of adjusting the veteran’s disability rating should his degree of impairment vary over time.</w:t>
      </w:r>
      <w:r w:rsidR="007D5A30">
        <w:rPr>
          <w:color w:val="auto"/>
        </w:rPr>
        <w:t xml:space="preserve">  </w:t>
      </w:r>
      <w:r w:rsidR="007D5A30" w:rsidRPr="009A376C">
        <w:rPr>
          <w:color w:val="auto"/>
        </w:rPr>
        <w:t xml:space="preserve">The Board utilizes VA evidence proximal to separation in arriving at its recommendations; and, DoDI 6040.44 defines a 12-month interval for special consideration to post-separation evidence. </w:t>
      </w:r>
      <w:r w:rsidR="007D5A30">
        <w:rPr>
          <w:color w:val="auto"/>
        </w:rPr>
        <w:t xml:space="preserve"> </w:t>
      </w:r>
      <w:r w:rsidR="007D5A30" w:rsidRPr="009A376C">
        <w:rPr>
          <w:color w:val="auto"/>
        </w:rPr>
        <w:t xml:space="preserve">The Board’s authority as defined in DoDI 6040.44, however, resides in evaluating the fairness of DES fitness determinations and rating decisions for disability at the time of separation. </w:t>
      </w:r>
      <w:r w:rsidR="007D5A30">
        <w:rPr>
          <w:color w:val="auto"/>
        </w:rPr>
        <w:t xml:space="preserve"> </w:t>
      </w:r>
      <w:r w:rsidR="007D5A30" w:rsidRPr="009A376C">
        <w:rPr>
          <w:color w:val="auto"/>
        </w:rPr>
        <w:t>Post-separation evidence therefore is probative only to the extent that it reasonably reflects the disability and fitness implications at the time of separation.</w:t>
      </w:r>
    </w:p>
    <w:p w:rsidR="007D5A30" w:rsidRDefault="007D5A30" w:rsidP="007D5A30">
      <w:pPr>
        <w:jc w:val="both"/>
        <w:rPr>
          <w:color w:val="auto"/>
        </w:rPr>
      </w:pPr>
    </w:p>
    <w:p w:rsidR="007D5A30" w:rsidRPr="00F64312" w:rsidRDefault="009C475B" w:rsidP="007D5A30">
      <w:pPr>
        <w:jc w:val="both"/>
        <w:rPr>
          <w:color w:val="auto"/>
        </w:rPr>
      </w:pPr>
      <w:proofErr w:type="gramStart"/>
      <w:r>
        <w:rPr>
          <w:color w:val="auto"/>
          <w:u w:val="single"/>
        </w:rPr>
        <w:t>Chronic Back P</w:t>
      </w:r>
      <w:r w:rsidR="007D5A30">
        <w:rPr>
          <w:color w:val="auto"/>
          <w:u w:val="single"/>
        </w:rPr>
        <w:t>ain</w:t>
      </w:r>
      <w:r w:rsidR="007D5A30" w:rsidRPr="00F64312">
        <w:rPr>
          <w:color w:val="auto"/>
        </w:rPr>
        <w:t>.</w:t>
      </w:r>
      <w:proofErr w:type="gramEnd"/>
      <w:r w:rsidR="007D5A30" w:rsidRPr="00F64312">
        <w:rPr>
          <w:color w:val="auto"/>
        </w:rPr>
        <w:t xml:space="preserve">  </w:t>
      </w:r>
      <w:r w:rsidR="00FA573F">
        <w:rPr>
          <w:color w:val="auto"/>
        </w:rPr>
        <w:t xml:space="preserve">The CI </w:t>
      </w:r>
      <w:r w:rsidR="001F3806">
        <w:rPr>
          <w:color w:val="auto"/>
        </w:rPr>
        <w:t xml:space="preserve">fell off a helicopter in 2003, </w:t>
      </w:r>
      <w:r w:rsidR="00FA573F">
        <w:rPr>
          <w:color w:val="auto"/>
        </w:rPr>
        <w:t>injur</w:t>
      </w:r>
      <w:r w:rsidR="001F3806">
        <w:rPr>
          <w:color w:val="auto"/>
        </w:rPr>
        <w:t xml:space="preserve">ing his back, </w:t>
      </w:r>
      <w:r w:rsidR="00FA573F">
        <w:rPr>
          <w:color w:val="auto"/>
        </w:rPr>
        <w:t xml:space="preserve">and had progressively worsening back pain over time.  He was treated </w:t>
      </w:r>
      <w:r w:rsidR="00FA573F" w:rsidRPr="0002027A">
        <w:rPr>
          <w:color w:val="auto"/>
        </w:rPr>
        <w:t xml:space="preserve">conservatively initially but on </w:t>
      </w:r>
      <w:r w:rsidR="00025523">
        <w:rPr>
          <w:color w:val="auto"/>
        </w:rPr>
        <w:t xml:space="preserve">28 February </w:t>
      </w:r>
      <w:r w:rsidR="00FA573F" w:rsidRPr="0002027A">
        <w:rPr>
          <w:color w:val="auto"/>
        </w:rPr>
        <w:t xml:space="preserve">2006 he underwent a transforaminal lumbar interbody fusion at L5-S1. </w:t>
      </w:r>
      <w:r w:rsidR="000D49DF" w:rsidRPr="0002027A">
        <w:rPr>
          <w:color w:val="auto"/>
        </w:rPr>
        <w:t xml:space="preserve"> </w:t>
      </w:r>
      <w:r w:rsidR="00480DDD" w:rsidRPr="0002027A">
        <w:rPr>
          <w:color w:val="auto"/>
        </w:rPr>
        <w:t xml:space="preserve">The MEB </w:t>
      </w:r>
      <w:r w:rsidR="00025523">
        <w:rPr>
          <w:color w:val="auto"/>
        </w:rPr>
        <w:t>n</w:t>
      </w:r>
      <w:r w:rsidR="00480DDD" w:rsidRPr="0002027A">
        <w:rPr>
          <w:color w:val="auto"/>
        </w:rPr>
        <w:t xml:space="preserve">arrative </w:t>
      </w:r>
      <w:r w:rsidR="00025523">
        <w:rPr>
          <w:color w:val="auto"/>
        </w:rPr>
        <w:t>s</w:t>
      </w:r>
      <w:r w:rsidR="00480DDD" w:rsidRPr="0002027A">
        <w:rPr>
          <w:color w:val="auto"/>
        </w:rPr>
        <w:t xml:space="preserve">ummary (NARSUM) completed approximately </w:t>
      </w:r>
      <w:r w:rsidR="00025523">
        <w:rPr>
          <w:color w:val="auto"/>
        </w:rPr>
        <w:t>6</w:t>
      </w:r>
      <w:r w:rsidR="00480DDD" w:rsidRPr="0002027A">
        <w:rPr>
          <w:color w:val="auto"/>
        </w:rPr>
        <w:t xml:space="preserve"> weeks prior to separation noted that a</w:t>
      </w:r>
      <w:r w:rsidR="00FA573F" w:rsidRPr="0002027A">
        <w:rPr>
          <w:color w:val="auto"/>
        </w:rPr>
        <w:t xml:space="preserve">fter surgery he continued to have intermittent back pain that was throbbing and radiated down to his right </w:t>
      </w:r>
      <w:r w:rsidR="003D0A6F" w:rsidRPr="0002027A">
        <w:rPr>
          <w:color w:val="auto"/>
        </w:rPr>
        <w:t xml:space="preserve">leg. </w:t>
      </w:r>
      <w:r w:rsidR="000D49DF" w:rsidRPr="0002027A">
        <w:rPr>
          <w:color w:val="auto"/>
        </w:rPr>
        <w:t xml:space="preserve"> </w:t>
      </w:r>
      <w:r w:rsidR="003D0A6F" w:rsidRPr="0002027A">
        <w:rPr>
          <w:color w:val="auto"/>
        </w:rPr>
        <w:t xml:space="preserve">His symptoms were aggravated by sitting, bending, standing, and lifting and he was unable to perform any impact activities. </w:t>
      </w:r>
      <w:r w:rsidR="000D49DF" w:rsidRPr="0002027A">
        <w:rPr>
          <w:color w:val="auto"/>
        </w:rPr>
        <w:t xml:space="preserve"> </w:t>
      </w:r>
      <w:r w:rsidR="003D0A6F" w:rsidRPr="0002027A">
        <w:rPr>
          <w:color w:val="auto"/>
        </w:rPr>
        <w:t>Hi</w:t>
      </w:r>
      <w:r w:rsidR="002B5AFB" w:rsidRPr="0002027A">
        <w:rPr>
          <w:color w:val="auto"/>
        </w:rPr>
        <w:t>s</w:t>
      </w:r>
      <w:r w:rsidR="003D0A6F" w:rsidRPr="0002027A">
        <w:rPr>
          <w:color w:val="auto"/>
        </w:rPr>
        <w:t xml:space="preserve"> profile limitations were severe; he was unable to perform any part of the Army Physical Fitness Test and was not able to run or march at all. </w:t>
      </w:r>
      <w:r w:rsidR="000D49DF" w:rsidRPr="0002027A">
        <w:rPr>
          <w:color w:val="auto"/>
        </w:rPr>
        <w:t xml:space="preserve"> </w:t>
      </w:r>
      <w:r w:rsidR="003D0A6F" w:rsidRPr="0002027A">
        <w:rPr>
          <w:color w:val="auto"/>
        </w:rPr>
        <w:t xml:space="preserve">He was able to walk, bike, and swim at his own pace and distance. </w:t>
      </w:r>
      <w:r w:rsidR="000D49DF" w:rsidRPr="0002027A">
        <w:rPr>
          <w:color w:val="auto"/>
        </w:rPr>
        <w:t xml:space="preserve"> </w:t>
      </w:r>
      <w:r w:rsidR="003D0A6F" w:rsidRPr="0002027A">
        <w:rPr>
          <w:color w:val="auto"/>
        </w:rPr>
        <w:t>His treatment included the use of narcotic pain medication.</w:t>
      </w:r>
      <w:r w:rsidR="00480DDD" w:rsidRPr="0002027A">
        <w:rPr>
          <w:color w:val="auto"/>
        </w:rPr>
        <w:t xml:space="preserve"> </w:t>
      </w:r>
      <w:r w:rsidR="000D49DF" w:rsidRPr="0002027A">
        <w:rPr>
          <w:color w:val="auto"/>
        </w:rPr>
        <w:t xml:space="preserve"> </w:t>
      </w:r>
      <w:r w:rsidR="00480DDD" w:rsidRPr="0002027A">
        <w:rPr>
          <w:color w:val="auto"/>
        </w:rPr>
        <w:t>The initial VA Compensation and Pension (C&amp;P) examination completed one month after separation documented a constant</w:t>
      </w:r>
      <w:r w:rsidR="00480DDD">
        <w:rPr>
          <w:color w:val="auto"/>
        </w:rPr>
        <w:t xml:space="preserve"> pain rated 6/10 with exacerbations to 8/10 after prolonged standing, lifting, or bending. </w:t>
      </w:r>
      <w:r w:rsidR="000D49DF">
        <w:rPr>
          <w:color w:val="auto"/>
        </w:rPr>
        <w:t xml:space="preserve"> </w:t>
      </w:r>
      <w:r w:rsidR="00025523">
        <w:rPr>
          <w:color w:val="auto"/>
        </w:rPr>
        <w:t>The exacerbations would last 2</w:t>
      </w:r>
      <w:r w:rsidR="00480DDD">
        <w:rPr>
          <w:color w:val="auto"/>
        </w:rPr>
        <w:t xml:space="preserve"> hours and ease with pain medication.</w:t>
      </w:r>
    </w:p>
    <w:p w:rsidR="007D5A30" w:rsidRPr="00F64312" w:rsidRDefault="007D5A30" w:rsidP="007D5A30">
      <w:pPr>
        <w:jc w:val="both"/>
        <w:rPr>
          <w:color w:val="auto"/>
        </w:rPr>
      </w:pPr>
    </w:p>
    <w:p w:rsidR="006E26CE" w:rsidRDefault="007D5A30" w:rsidP="007D5A30">
      <w:pPr>
        <w:jc w:val="both"/>
        <w:rPr>
          <w:color w:val="auto"/>
          <w:szCs w:val="24"/>
        </w:rPr>
      </w:pPr>
      <w:r w:rsidRPr="00F64312">
        <w:rPr>
          <w:color w:val="auto"/>
          <w:szCs w:val="24"/>
        </w:rPr>
        <w:t xml:space="preserve">There were </w:t>
      </w:r>
      <w:r w:rsidR="0027599B">
        <w:rPr>
          <w:color w:val="auto"/>
          <w:szCs w:val="24"/>
        </w:rPr>
        <w:t>three</w:t>
      </w:r>
      <w:r>
        <w:rPr>
          <w:color w:val="auto"/>
          <w:szCs w:val="24"/>
        </w:rPr>
        <w:t xml:space="preserve"> goniometric </w:t>
      </w:r>
      <w:proofErr w:type="gramStart"/>
      <w:r>
        <w:rPr>
          <w:color w:val="auto"/>
          <w:szCs w:val="24"/>
        </w:rPr>
        <w:t>range</w:t>
      </w:r>
      <w:proofErr w:type="gramEnd"/>
      <w:r>
        <w:rPr>
          <w:color w:val="auto"/>
          <w:szCs w:val="24"/>
        </w:rPr>
        <w:t xml:space="preserve"> of </w:t>
      </w:r>
      <w:r w:rsidRPr="00F64312">
        <w:rPr>
          <w:color w:val="auto"/>
          <w:szCs w:val="24"/>
        </w:rPr>
        <w:t xml:space="preserve">motion (ROM) evaluations in evidence, with documentation of additional ratable criteria, which the Board weighed in arriving at its rating recommendation; as summarized in the chart below. </w:t>
      </w:r>
    </w:p>
    <w:p w:rsidR="007D5A30" w:rsidRDefault="007D5A30" w:rsidP="006E26CE">
      <w:pPr>
        <w:rPr>
          <w:color w:val="auto"/>
          <w:szCs w:val="24"/>
        </w:rPr>
      </w:pPr>
    </w:p>
    <w:p w:rsidR="00C16D85" w:rsidRDefault="00C16D85">
      <w:pPr>
        <w:rPr>
          <w:color w:val="auto"/>
          <w:szCs w:val="24"/>
        </w:rPr>
      </w:pPr>
      <w:r>
        <w:rPr>
          <w:color w:val="auto"/>
          <w:szCs w:val="24"/>
        </w:rPr>
        <w:br w:type="page"/>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980"/>
        <w:gridCol w:w="2070"/>
        <w:gridCol w:w="3482"/>
      </w:tblGrid>
      <w:tr w:rsidR="0098013A" w:rsidRPr="001F29F9" w:rsidTr="00DB17E1">
        <w:tc>
          <w:tcPr>
            <w:tcW w:w="17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8013A" w:rsidRPr="001F29F9" w:rsidRDefault="0098013A" w:rsidP="0098013A">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lastRenderedPageBreak/>
              <w:t>Goniometric ROM - Thoracolumbar</w:t>
            </w:r>
          </w:p>
        </w:tc>
        <w:tc>
          <w:tcPr>
            <w:tcW w:w="19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003AB" w:rsidRDefault="00F003AB"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MEB</w:t>
            </w:r>
            <w:r w:rsidR="0098013A" w:rsidRPr="001F29F9">
              <w:rPr>
                <w:rFonts w:asciiTheme="minorHAnsi" w:eastAsia="Calibri" w:hAnsiTheme="minorHAnsi"/>
                <w:color w:val="000000" w:themeColor="text1"/>
                <w:sz w:val="18"/>
                <w:szCs w:val="18"/>
              </w:rPr>
              <w:t xml:space="preserve"> ~ </w:t>
            </w:r>
            <w:r w:rsidR="00914873">
              <w:rPr>
                <w:rFonts w:asciiTheme="minorHAnsi" w:eastAsia="Calibri" w:hAnsiTheme="minorHAnsi"/>
                <w:color w:val="000000" w:themeColor="text1"/>
                <w:sz w:val="18"/>
                <w:szCs w:val="18"/>
              </w:rPr>
              <w:t>1.5-2.5</w:t>
            </w:r>
            <w:r>
              <w:rPr>
                <w:rFonts w:asciiTheme="minorHAnsi" w:eastAsia="Calibri" w:hAnsiTheme="minorHAnsi"/>
                <w:color w:val="000000" w:themeColor="text1"/>
                <w:sz w:val="18"/>
                <w:szCs w:val="18"/>
              </w:rPr>
              <w:t xml:space="preserve"> </w:t>
            </w:r>
            <w:r w:rsidR="0098013A" w:rsidRPr="001F29F9">
              <w:rPr>
                <w:rFonts w:asciiTheme="minorHAnsi" w:eastAsia="Calibri" w:hAnsiTheme="minorHAnsi"/>
                <w:color w:val="000000" w:themeColor="text1"/>
                <w:sz w:val="18"/>
                <w:szCs w:val="18"/>
              </w:rPr>
              <w:t>Mo</w:t>
            </w:r>
            <w:r>
              <w:rPr>
                <w:rFonts w:asciiTheme="minorHAnsi" w:eastAsia="Calibri" w:hAnsiTheme="minorHAnsi"/>
                <w:color w:val="000000" w:themeColor="text1"/>
                <w:sz w:val="18"/>
                <w:szCs w:val="18"/>
              </w:rPr>
              <w:t>nths</w:t>
            </w:r>
            <w:r w:rsidR="0098013A" w:rsidRPr="001F29F9">
              <w:rPr>
                <w:rFonts w:asciiTheme="minorHAnsi" w:eastAsia="Calibri" w:hAnsiTheme="minorHAnsi"/>
                <w:color w:val="000000" w:themeColor="text1"/>
                <w:sz w:val="18"/>
                <w:szCs w:val="18"/>
              </w:rPr>
              <w:t xml:space="preserve"> </w:t>
            </w:r>
          </w:p>
          <w:p w:rsidR="0098013A" w:rsidRPr="001F29F9" w:rsidRDefault="0098013A" w:rsidP="0002027A">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Pre-Sep</w:t>
            </w:r>
            <w:r w:rsidR="00F003AB">
              <w:rPr>
                <w:rFonts w:asciiTheme="minorHAnsi" w:eastAsia="Calibri" w:hAnsiTheme="minorHAnsi"/>
                <w:color w:val="000000" w:themeColor="text1"/>
                <w:sz w:val="18"/>
                <w:szCs w:val="18"/>
              </w:rPr>
              <w:t>aration</w:t>
            </w:r>
          </w:p>
        </w:tc>
        <w:tc>
          <w:tcPr>
            <w:tcW w:w="20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003AB" w:rsidRDefault="00F003AB"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VA C&amp;P</w:t>
            </w:r>
            <w:r w:rsidR="0098013A" w:rsidRPr="001F29F9">
              <w:rPr>
                <w:rFonts w:asciiTheme="minorHAnsi" w:eastAsia="Calibri" w:hAnsiTheme="minorHAnsi"/>
                <w:color w:val="000000" w:themeColor="text1"/>
                <w:sz w:val="18"/>
                <w:szCs w:val="18"/>
              </w:rPr>
              <w:t xml:space="preserve"> ~ </w:t>
            </w:r>
            <w:r>
              <w:rPr>
                <w:rFonts w:asciiTheme="minorHAnsi" w:eastAsia="Calibri" w:hAnsiTheme="minorHAnsi"/>
                <w:color w:val="000000" w:themeColor="text1"/>
                <w:sz w:val="18"/>
                <w:szCs w:val="18"/>
              </w:rPr>
              <w:t>1 Month</w:t>
            </w:r>
            <w:r w:rsidR="0098013A" w:rsidRPr="001F29F9">
              <w:rPr>
                <w:rFonts w:asciiTheme="minorHAnsi" w:eastAsia="Calibri" w:hAnsiTheme="minorHAnsi"/>
                <w:color w:val="000000" w:themeColor="text1"/>
                <w:sz w:val="18"/>
                <w:szCs w:val="18"/>
              </w:rPr>
              <w:t xml:space="preserve"> </w:t>
            </w:r>
          </w:p>
          <w:p w:rsidR="0098013A" w:rsidRPr="001F29F9" w:rsidRDefault="00F003AB" w:rsidP="0002027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Post</w:t>
            </w:r>
            <w:r w:rsidR="0098013A" w:rsidRPr="001F29F9">
              <w:rPr>
                <w:rFonts w:asciiTheme="minorHAnsi" w:eastAsia="Calibri" w:hAnsiTheme="minorHAnsi"/>
                <w:color w:val="000000" w:themeColor="text1"/>
                <w:sz w:val="18"/>
                <w:szCs w:val="18"/>
              </w:rPr>
              <w:t>-Sep</w:t>
            </w:r>
            <w:r>
              <w:rPr>
                <w:rFonts w:asciiTheme="minorHAnsi" w:eastAsia="Calibri" w:hAnsiTheme="minorHAnsi"/>
                <w:color w:val="000000" w:themeColor="text1"/>
                <w:sz w:val="18"/>
                <w:szCs w:val="18"/>
              </w:rPr>
              <w:t>aration</w:t>
            </w:r>
          </w:p>
        </w:tc>
        <w:tc>
          <w:tcPr>
            <w:tcW w:w="348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003AB" w:rsidRDefault="0098013A" w:rsidP="0098013A">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00F003AB">
              <w:rPr>
                <w:rFonts w:asciiTheme="minorHAnsi" w:eastAsia="Calibri" w:hAnsiTheme="minorHAnsi"/>
                <w:color w:val="000000" w:themeColor="text1"/>
                <w:sz w:val="18"/>
                <w:szCs w:val="18"/>
              </w:rPr>
              <w:t>~ 23 Months</w:t>
            </w:r>
          </w:p>
          <w:p w:rsidR="0098013A" w:rsidRPr="0002027A" w:rsidRDefault="00F003AB" w:rsidP="0002027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Post</w:t>
            </w:r>
            <w:r w:rsidR="0098013A" w:rsidRPr="001F29F9">
              <w:rPr>
                <w:rFonts w:asciiTheme="minorHAnsi" w:eastAsia="Calibri" w:hAnsiTheme="minorHAnsi"/>
                <w:color w:val="000000" w:themeColor="text1"/>
                <w:sz w:val="18"/>
                <w:szCs w:val="18"/>
              </w:rPr>
              <w:t>-Sep</w:t>
            </w:r>
            <w:r>
              <w:rPr>
                <w:rFonts w:asciiTheme="minorHAnsi" w:eastAsia="Calibri" w:hAnsiTheme="minorHAnsi"/>
                <w:color w:val="000000" w:themeColor="text1"/>
                <w:sz w:val="18"/>
                <w:szCs w:val="18"/>
              </w:rPr>
              <w:t>aration</w:t>
            </w:r>
          </w:p>
        </w:tc>
      </w:tr>
      <w:tr w:rsidR="0098013A" w:rsidRPr="001F29F9" w:rsidTr="00DB17E1">
        <w:tc>
          <w:tcPr>
            <w:tcW w:w="1728" w:type="dxa"/>
            <w:tcBorders>
              <w:top w:val="single" w:sz="4" w:space="0" w:color="000000"/>
              <w:left w:val="single" w:sz="4" w:space="0" w:color="000000"/>
              <w:bottom w:val="single" w:sz="4" w:space="0" w:color="000000"/>
              <w:right w:val="single" w:sz="4" w:space="0" w:color="000000"/>
            </w:tcBorders>
            <w:vAlign w:val="center"/>
            <w:hideMark/>
          </w:tcPr>
          <w:p w:rsidR="0098013A" w:rsidRPr="001F29F9" w:rsidRDefault="0098013A" w:rsidP="0098013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1980"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F003AB"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50</w:t>
            </w:r>
            <w:r w:rsidR="0098013A"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(53, 43, 53)</w:t>
            </w:r>
          </w:p>
        </w:tc>
        <w:tc>
          <w:tcPr>
            <w:tcW w:w="2070"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914873"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0098013A" w:rsidRPr="001F29F9">
              <w:rPr>
                <w:rFonts w:asciiTheme="minorHAnsi" w:eastAsia="Calibri" w:hAnsiTheme="minorHAnsi"/>
                <w:color w:val="000000" w:themeColor="text1"/>
                <w:sz w:val="18"/>
                <w:szCs w:val="18"/>
              </w:rPr>
              <w:t>⁰</w:t>
            </w:r>
            <w:r w:rsidR="00137D55">
              <w:rPr>
                <w:rFonts w:asciiTheme="minorHAnsi" w:eastAsia="Calibri" w:hAnsiTheme="minorHAnsi"/>
                <w:color w:val="000000" w:themeColor="text1"/>
                <w:sz w:val="18"/>
                <w:szCs w:val="18"/>
              </w:rPr>
              <w:t xml:space="preserve"> (Pain at 60°)</w:t>
            </w:r>
          </w:p>
        </w:tc>
        <w:tc>
          <w:tcPr>
            <w:tcW w:w="3482"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914873"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70</w:t>
            </w:r>
            <w:r w:rsidR="0098013A" w:rsidRPr="001F29F9">
              <w:rPr>
                <w:rFonts w:asciiTheme="minorHAnsi" w:eastAsia="Calibri" w:hAnsiTheme="minorHAnsi"/>
                <w:color w:val="000000" w:themeColor="text1"/>
                <w:sz w:val="18"/>
                <w:szCs w:val="18"/>
              </w:rPr>
              <w:t>⁰</w:t>
            </w:r>
          </w:p>
        </w:tc>
      </w:tr>
      <w:tr w:rsidR="0098013A" w:rsidRPr="001F29F9" w:rsidTr="00DB17E1">
        <w:tc>
          <w:tcPr>
            <w:tcW w:w="1728" w:type="dxa"/>
            <w:tcBorders>
              <w:top w:val="single" w:sz="4" w:space="0" w:color="000000"/>
              <w:left w:val="single" w:sz="4" w:space="0" w:color="000000"/>
              <w:bottom w:val="single" w:sz="4" w:space="0" w:color="000000"/>
              <w:right w:val="single" w:sz="4" w:space="0" w:color="000000"/>
            </w:tcBorders>
            <w:vAlign w:val="center"/>
            <w:hideMark/>
          </w:tcPr>
          <w:p w:rsidR="0098013A" w:rsidRPr="001F29F9" w:rsidRDefault="0098013A" w:rsidP="0098013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Ext (0-30)</w:t>
            </w:r>
          </w:p>
        </w:tc>
        <w:tc>
          <w:tcPr>
            <w:tcW w:w="1980"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F003AB"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r w:rsidR="0098013A"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(10, 8, 10)</w:t>
            </w:r>
          </w:p>
        </w:tc>
        <w:tc>
          <w:tcPr>
            <w:tcW w:w="2070"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914873"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r w:rsidR="0098013A" w:rsidRPr="001F29F9">
              <w:rPr>
                <w:rFonts w:asciiTheme="minorHAnsi" w:eastAsia="Calibri" w:hAnsiTheme="minorHAnsi"/>
                <w:color w:val="000000" w:themeColor="text1"/>
                <w:sz w:val="18"/>
                <w:szCs w:val="18"/>
              </w:rPr>
              <w:t>⁰</w:t>
            </w:r>
            <w:r w:rsidR="00137D55">
              <w:rPr>
                <w:rFonts w:asciiTheme="minorHAnsi" w:eastAsia="Calibri" w:hAnsiTheme="minorHAnsi"/>
                <w:color w:val="000000" w:themeColor="text1"/>
                <w:sz w:val="18"/>
                <w:szCs w:val="18"/>
              </w:rPr>
              <w:t xml:space="preserve"> (Pain at endpoint)</w:t>
            </w:r>
          </w:p>
        </w:tc>
        <w:tc>
          <w:tcPr>
            <w:tcW w:w="3482"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914873"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15</w:t>
            </w:r>
            <w:r w:rsidR="0098013A" w:rsidRPr="001F29F9">
              <w:rPr>
                <w:rFonts w:asciiTheme="minorHAnsi" w:eastAsia="Calibri" w:hAnsiTheme="minorHAnsi"/>
                <w:color w:val="000000" w:themeColor="text1"/>
                <w:sz w:val="18"/>
                <w:szCs w:val="18"/>
              </w:rPr>
              <w:t>⁰</w:t>
            </w:r>
          </w:p>
        </w:tc>
      </w:tr>
      <w:tr w:rsidR="0098013A" w:rsidRPr="001F29F9" w:rsidTr="00DB17E1">
        <w:trPr>
          <w:trHeight w:val="188"/>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98013A" w:rsidRPr="001F29F9" w:rsidRDefault="0098013A" w:rsidP="0098013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Lat Flex (0-30)</w:t>
            </w:r>
          </w:p>
        </w:tc>
        <w:tc>
          <w:tcPr>
            <w:tcW w:w="1980"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F003AB"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r w:rsidR="0098013A"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(12, 10, 14)</w:t>
            </w:r>
          </w:p>
        </w:tc>
        <w:tc>
          <w:tcPr>
            <w:tcW w:w="2070"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914873"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r w:rsidR="0098013A" w:rsidRPr="001F29F9">
              <w:rPr>
                <w:rFonts w:asciiTheme="minorHAnsi" w:eastAsia="Calibri" w:hAnsiTheme="minorHAnsi"/>
                <w:color w:val="000000" w:themeColor="text1"/>
                <w:sz w:val="18"/>
                <w:szCs w:val="18"/>
              </w:rPr>
              <w:t>⁰</w:t>
            </w:r>
            <w:r w:rsidR="00137D55">
              <w:rPr>
                <w:rFonts w:asciiTheme="minorHAnsi" w:eastAsia="Calibri" w:hAnsiTheme="minorHAnsi"/>
                <w:color w:val="000000" w:themeColor="text1"/>
                <w:sz w:val="18"/>
                <w:szCs w:val="18"/>
              </w:rPr>
              <w:t xml:space="preserve"> (Pain at endpoint)</w:t>
            </w:r>
          </w:p>
        </w:tc>
        <w:tc>
          <w:tcPr>
            <w:tcW w:w="3482"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914873"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0098013A" w:rsidRPr="001F29F9">
              <w:rPr>
                <w:rFonts w:asciiTheme="minorHAnsi" w:eastAsia="Calibri" w:hAnsiTheme="minorHAnsi"/>
                <w:color w:val="000000" w:themeColor="text1"/>
                <w:sz w:val="18"/>
                <w:szCs w:val="18"/>
              </w:rPr>
              <w:t>⁰</w:t>
            </w:r>
          </w:p>
        </w:tc>
      </w:tr>
      <w:tr w:rsidR="00914873" w:rsidRPr="001F29F9" w:rsidTr="00DB17E1">
        <w:tc>
          <w:tcPr>
            <w:tcW w:w="1728" w:type="dxa"/>
            <w:tcBorders>
              <w:top w:val="single" w:sz="4" w:space="0" w:color="000000"/>
              <w:left w:val="single" w:sz="4" w:space="0" w:color="000000"/>
              <w:bottom w:val="single" w:sz="4" w:space="0" w:color="000000"/>
              <w:right w:val="single" w:sz="4" w:space="0" w:color="000000"/>
            </w:tcBorders>
            <w:vAlign w:val="center"/>
            <w:hideMark/>
          </w:tcPr>
          <w:p w:rsidR="00914873" w:rsidRPr="001F29F9" w:rsidRDefault="00914873" w:rsidP="0098013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Lat Flex 0-30)</w:t>
            </w:r>
          </w:p>
        </w:tc>
        <w:tc>
          <w:tcPr>
            <w:tcW w:w="1980" w:type="dxa"/>
            <w:tcBorders>
              <w:top w:val="single" w:sz="4" w:space="0" w:color="000000"/>
              <w:left w:val="single" w:sz="4" w:space="0" w:color="000000"/>
              <w:bottom w:val="single" w:sz="4" w:space="0" w:color="000000"/>
              <w:right w:val="single" w:sz="4" w:space="0" w:color="000000"/>
            </w:tcBorders>
            <w:vAlign w:val="center"/>
          </w:tcPr>
          <w:p w:rsidR="00914873" w:rsidRPr="001F29F9" w:rsidRDefault="00914873"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(12, 12, 12)</w:t>
            </w:r>
          </w:p>
        </w:tc>
        <w:tc>
          <w:tcPr>
            <w:tcW w:w="2070" w:type="dxa"/>
            <w:tcBorders>
              <w:top w:val="single" w:sz="4" w:space="0" w:color="000000"/>
              <w:left w:val="single" w:sz="4" w:space="0" w:color="000000"/>
              <w:bottom w:val="single" w:sz="4" w:space="0" w:color="000000"/>
              <w:right w:val="single" w:sz="4" w:space="0" w:color="000000"/>
            </w:tcBorders>
            <w:vAlign w:val="center"/>
          </w:tcPr>
          <w:p w:rsidR="00914873" w:rsidRPr="001F29F9" w:rsidRDefault="00914873"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r w:rsidRPr="001F29F9">
              <w:rPr>
                <w:rFonts w:asciiTheme="minorHAnsi" w:eastAsia="Calibri" w:hAnsiTheme="minorHAnsi"/>
                <w:color w:val="000000" w:themeColor="text1"/>
                <w:sz w:val="18"/>
                <w:szCs w:val="18"/>
              </w:rPr>
              <w:t>⁰</w:t>
            </w:r>
            <w:r w:rsidR="00137D55">
              <w:rPr>
                <w:rFonts w:asciiTheme="minorHAnsi" w:eastAsia="Calibri" w:hAnsiTheme="minorHAnsi"/>
                <w:color w:val="000000" w:themeColor="text1"/>
                <w:sz w:val="18"/>
                <w:szCs w:val="18"/>
              </w:rPr>
              <w:t xml:space="preserve"> (Pain at endpoint)</w:t>
            </w:r>
          </w:p>
        </w:tc>
        <w:tc>
          <w:tcPr>
            <w:tcW w:w="3482" w:type="dxa"/>
            <w:tcBorders>
              <w:top w:val="single" w:sz="4" w:space="0" w:color="000000"/>
              <w:left w:val="single" w:sz="4" w:space="0" w:color="000000"/>
              <w:bottom w:val="single" w:sz="4" w:space="0" w:color="000000"/>
              <w:right w:val="single" w:sz="4" w:space="0" w:color="000000"/>
            </w:tcBorders>
          </w:tcPr>
          <w:p w:rsidR="00914873" w:rsidRDefault="00914873">
            <w:r w:rsidRPr="009A20BE">
              <w:rPr>
                <w:rFonts w:asciiTheme="minorHAnsi" w:eastAsia="Calibri" w:hAnsiTheme="minorHAnsi"/>
                <w:color w:val="000000" w:themeColor="text1"/>
                <w:sz w:val="18"/>
                <w:szCs w:val="18"/>
              </w:rPr>
              <w:t>25⁰</w:t>
            </w:r>
          </w:p>
        </w:tc>
      </w:tr>
      <w:tr w:rsidR="00914873" w:rsidRPr="001F29F9" w:rsidTr="00DB17E1">
        <w:tc>
          <w:tcPr>
            <w:tcW w:w="1728" w:type="dxa"/>
            <w:tcBorders>
              <w:top w:val="single" w:sz="4" w:space="0" w:color="000000"/>
              <w:left w:val="single" w:sz="4" w:space="0" w:color="000000"/>
              <w:bottom w:val="single" w:sz="4" w:space="0" w:color="000000"/>
              <w:right w:val="single" w:sz="4" w:space="0" w:color="000000"/>
            </w:tcBorders>
            <w:vAlign w:val="center"/>
            <w:hideMark/>
          </w:tcPr>
          <w:p w:rsidR="00914873" w:rsidRPr="001F29F9" w:rsidRDefault="00914873" w:rsidP="0098013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Rotation (0-30)</w:t>
            </w:r>
          </w:p>
        </w:tc>
        <w:tc>
          <w:tcPr>
            <w:tcW w:w="1980" w:type="dxa"/>
            <w:tcBorders>
              <w:top w:val="single" w:sz="4" w:space="0" w:color="000000"/>
              <w:left w:val="single" w:sz="4" w:space="0" w:color="000000"/>
              <w:bottom w:val="single" w:sz="4" w:space="0" w:color="000000"/>
              <w:right w:val="single" w:sz="4" w:space="0" w:color="000000"/>
            </w:tcBorders>
            <w:vAlign w:val="center"/>
          </w:tcPr>
          <w:p w:rsidR="00914873" w:rsidRPr="001F29F9" w:rsidRDefault="00914873"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25</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(25, 25, 25)</w:t>
            </w:r>
          </w:p>
        </w:tc>
        <w:tc>
          <w:tcPr>
            <w:tcW w:w="2070" w:type="dxa"/>
            <w:tcBorders>
              <w:top w:val="single" w:sz="4" w:space="0" w:color="000000"/>
              <w:left w:val="single" w:sz="4" w:space="0" w:color="000000"/>
              <w:bottom w:val="single" w:sz="4" w:space="0" w:color="000000"/>
              <w:right w:val="single" w:sz="4" w:space="0" w:color="000000"/>
            </w:tcBorders>
            <w:vAlign w:val="center"/>
          </w:tcPr>
          <w:p w:rsidR="00914873" w:rsidRPr="001F29F9" w:rsidRDefault="00914873"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3482" w:type="dxa"/>
            <w:tcBorders>
              <w:top w:val="single" w:sz="4" w:space="0" w:color="000000"/>
              <w:left w:val="single" w:sz="4" w:space="0" w:color="000000"/>
              <w:bottom w:val="single" w:sz="4" w:space="0" w:color="000000"/>
              <w:right w:val="single" w:sz="4" w:space="0" w:color="000000"/>
            </w:tcBorders>
          </w:tcPr>
          <w:p w:rsidR="00914873" w:rsidRDefault="00914873">
            <w:r w:rsidRPr="009A20BE">
              <w:rPr>
                <w:rFonts w:asciiTheme="minorHAnsi" w:eastAsia="Calibri" w:hAnsiTheme="minorHAnsi"/>
                <w:color w:val="000000" w:themeColor="text1"/>
                <w:sz w:val="18"/>
                <w:szCs w:val="18"/>
              </w:rPr>
              <w:t>25⁰</w:t>
            </w:r>
          </w:p>
        </w:tc>
      </w:tr>
      <w:tr w:rsidR="00914873" w:rsidRPr="001F29F9" w:rsidTr="00DB17E1">
        <w:tc>
          <w:tcPr>
            <w:tcW w:w="1728" w:type="dxa"/>
            <w:tcBorders>
              <w:top w:val="single" w:sz="4" w:space="0" w:color="000000"/>
              <w:left w:val="single" w:sz="4" w:space="0" w:color="000000"/>
              <w:bottom w:val="single" w:sz="4" w:space="0" w:color="000000"/>
              <w:right w:val="single" w:sz="4" w:space="0" w:color="000000"/>
            </w:tcBorders>
            <w:vAlign w:val="center"/>
            <w:hideMark/>
          </w:tcPr>
          <w:p w:rsidR="00914873" w:rsidRPr="001F29F9" w:rsidRDefault="00914873" w:rsidP="0098013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Rotation (0-30)</w:t>
            </w:r>
          </w:p>
        </w:tc>
        <w:tc>
          <w:tcPr>
            <w:tcW w:w="1980" w:type="dxa"/>
            <w:tcBorders>
              <w:top w:val="single" w:sz="4" w:space="0" w:color="000000"/>
              <w:left w:val="single" w:sz="4" w:space="0" w:color="000000"/>
              <w:bottom w:val="single" w:sz="4" w:space="0" w:color="000000"/>
              <w:right w:val="single" w:sz="4" w:space="0" w:color="000000"/>
            </w:tcBorders>
            <w:vAlign w:val="center"/>
          </w:tcPr>
          <w:p w:rsidR="00914873" w:rsidRPr="001F29F9" w:rsidRDefault="00914873"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r>
              <w:rPr>
                <w:rFonts w:asciiTheme="minorHAnsi" w:eastAsia="Calibri" w:hAnsiTheme="minorHAnsi"/>
                <w:color w:val="000000" w:themeColor="text1"/>
                <w:sz w:val="18"/>
                <w:szCs w:val="18"/>
              </w:rPr>
              <w:t xml:space="preserve"> (35, 38, 38)</w:t>
            </w:r>
          </w:p>
        </w:tc>
        <w:tc>
          <w:tcPr>
            <w:tcW w:w="2070" w:type="dxa"/>
            <w:tcBorders>
              <w:top w:val="single" w:sz="4" w:space="0" w:color="000000"/>
              <w:left w:val="single" w:sz="4" w:space="0" w:color="000000"/>
              <w:bottom w:val="single" w:sz="4" w:space="0" w:color="000000"/>
              <w:right w:val="single" w:sz="4" w:space="0" w:color="000000"/>
            </w:tcBorders>
            <w:vAlign w:val="center"/>
          </w:tcPr>
          <w:p w:rsidR="00914873" w:rsidRPr="001F29F9" w:rsidRDefault="00914873" w:rsidP="0098013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r w:rsidRPr="001F29F9">
              <w:rPr>
                <w:rFonts w:asciiTheme="minorHAnsi" w:eastAsia="Calibri" w:hAnsiTheme="minorHAnsi"/>
                <w:color w:val="000000" w:themeColor="text1"/>
                <w:sz w:val="18"/>
                <w:szCs w:val="18"/>
              </w:rPr>
              <w:t>⁰</w:t>
            </w:r>
          </w:p>
        </w:tc>
        <w:tc>
          <w:tcPr>
            <w:tcW w:w="3482" w:type="dxa"/>
            <w:tcBorders>
              <w:top w:val="single" w:sz="4" w:space="0" w:color="000000"/>
              <w:left w:val="single" w:sz="4" w:space="0" w:color="000000"/>
              <w:bottom w:val="single" w:sz="4" w:space="0" w:color="000000"/>
              <w:right w:val="single" w:sz="4" w:space="0" w:color="000000"/>
            </w:tcBorders>
          </w:tcPr>
          <w:p w:rsidR="00914873" w:rsidRDefault="00914873">
            <w:r w:rsidRPr="009A20BE">
              <w:rPr>
                <w:rFonts w:asciiTheme="minorHAnsi" w:eastAsia="Calibri" w:hAnsiTheme="minorHAnsi"/>
                <w:color w:val="000000" w:themeColor="text1"/>
                <w:sz w:val="18"/>
                <w:szCs w:val="18"/>
              </w:rPr>
              <w:t>25⁰</w:t>
            </w:r>
          </w:p>
        </w:tc>
      </w:tr>
      <w:tr w:rsidR="0098013A" w:rsidRPr="001F29F9" w:rsidTr="00DB17E1">
        <w:tc>
          <w:tcPr>
            <w:tcW w:w="1728" w:type="dxa"/>
            <w:tcBorders>
              <w:top w:val="single" w:sz="4" w:space="0" w:color="000000"/>
              <w:left w:val="single" w:sz="4" w:space="0" w:color="000000"/>
              <w:bottom w:val="single" w:sz="4" w:space="0" w:color="000000"/>
              <w:right w:val="single" w:sz="4" w:space="0" w:color="000000"/>
            </w:tcBorders>
            <w:vAlign w:val="center"/>
            <w:hideMark/>
          </w:tcPr>
          <w:p w:rsidR="0098013A" w:rsidRPr="001F29F9" w:rsidRDefault="0098013A" w:rsidP="0098013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1980"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F003AB" w:rsidP="0098013A">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135</w:t>
            </w:r>
            <w:r w:rsidR="0098013A" w:rsidRPr="001F29F9">
              <w:rPr>
                <w:rFonts w:eastAsia="Calibri" w:cstheme="minorHAnsi"/>
                <w:color w:val="000000" w:themeColor="text1"/>
                <w:sz w:val="18"/>
                <w:szCs w:val="18"/>
              </w:rPr>
              <w:t>⁰</w:t>
            </w:r>
          </w:p>
        </w:tc>
        <w:tc>
          <w:tcPr>
            <w:tcW w:w="2070"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914873" w:rsidP="0098013A">
            <w:pPr>
              <w:rPr>
                <w:rFonts w:asciiTheme="minorHAnsi" w:hAnsiTheme="minorHAnsi"/>
                <w:color w:val="000000" w:themeColor="text1"/>
                <w:sz w:val="18"/>
                <w:szCs w:val="18"/>
              </w:rPr>
            </w:pPr>
            <w:r>
              <w:rPr>
                <w:rFonts w:asciiTheme="minorHAnsi" w:eastAsia="Calibri" w:hAnsiTheme="minorHAnsi"/>
                <w:color w:val="000000" w:themeColor="text1"/>
                <w:sz w:val="18"/>
                <w:szCs w:val="18"/>
              </w:rPr>
              <w:t>190</w:t>
            </w:r>
            <w:r w:rsidR="0098013A" w:rsidRPr="001F29F9">
              <w:rPr>
                <w:rFonts w:asciiTheme="minorHAnsi" w:eastAsia="Calibri" w:hAnsiTheme="minorHAnsi"/>
                <w:color w:val="000000" w:themeColor="text1"/>
                <w:sz w:val="18"/>
                <w:szCs w:val="18"/>
              </w:rPr>
              <w:t>⁰</w:t>
            </w:r>
          </w:p>
        </w:tc>
        <w:tc>
          <w:tcPr>
            <w:tcW w:w="3482"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914873" w:rsidP="0098013A">
            <w:pPr>
              <w:rPr>
                <w:rFonts w:asciiTheme="minorHAnsi" w:hAnsiTheme="minorHAnsi"/>
                <w:color w:val="000000" w:themeColor="text1"/>
                <w:sz w:val="18"/>
                <w:szCs w:val="18"/>
              </w:rPr>
            </w:pPr>
            <w:r>
              <w:rPr>
                <w:rFonts w:asciiTheme="minorHAnsi" w:eastAsia="Calibri" w:hAnsiTheme="minorHAnsi"/>
                <w:color w:val="000000" w:themeColor="text1"/>
                <w:sz w:val="18"/>
                <w:szCs w:val="18"/>
              </w:rPr>
              <w:t>185</w:t>
            </w:r>
            <w:r w:rsidR="0098013A" w:rsidRPr="001F29F9">
              <w:rPr>
                <w:rFonts w:asciiTheme="minorHAnsi" w:eastAsia="Calibri" w:hAnsiTheme="minorHAnsi"/>
                <w:color w:val="000000" w:themeColor="text1"/>
                <w:sz w:val="18"/>
                <w:szCs w:val="18"/>
              </w:rPr>
              <w:t>⁰</w:t>
            </w:r>
          </w:p>
        </w:tc>
      </w:tr>
      <w:tr w:rsidR="0098013A" w:rsidRPr="001F29F9" w:rsidTr="00DB17E1">
        <w:tc>
          <w:tcPr>
            <w:tcW w:w="1728" w:type="dxa"/>
            <w:tcBorders>
              <w:top w:val="single" w:sz="4" w:space="0" w:color="000000"/>
              <w:left w:val="single" w:sz="4" w:space="0" w:color="000000"/>
              <w:bottom w:val="single" w:sz="4" w:space="0" w:color="000000"/>
              <w:right w:val="single" w:sz="4" w:space="0" w:color="000000"/>
            </w:tcBorders>
            <w:vAlign w:val="center"/>
            <w:hideMark/>
          </w:tcPr>
          <w:p w:rsidR="0098013A" w:rsidRPr="001F29F9" w:rsidRDefault="0098013A" w:rsidP="0098013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1980"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F003AB" w:rsidP="0098013A">
            <w:pPr>
              <w:tabs>
                <w:tab w:val="left" w:pos="288"/>
                <w:tab w:val="left" w:pos="4752"/>
              </w:tabs>
              <w:jc w:val="lef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 xml:space="preserve">Tender to palpation of </w:t>
            </w:r>
            <w:r w:rsidRPr="0002027A">
              <w:rPr>
                <w:rFonts w:asciiTheme="minorHAnsi" w:eastAsiaTheme="minorHAnsi" w:hAnsiTheme="minorHAnsi"/>
                <w:color w:val="000000" w:themeColor="text1"/>
                <w:sz w:val="18"/>
                <w:szCs w:val="18"/>
              </w:rPr>
              <w:t>lumbar spine; paraspinal muscle spasm; negative straight</w:t>
            </w:r>
            <w:r>
              <w:rPr>
                <w:rFonts w:asciiTheme="minorHAnsi" w:eastAsiaTheme="minorHAnsi" w:hAnsiTheme="minorHAnsi"/>
                <w:color w:val="000000" w:themeColor="text1"/>
                <w:sz w:val="18"/>
                <w:szCs w:val="18"/>
              </w:rPr>
              <w:t xml:space="preserve"> leg raise and cross straight leg raise; strength 5/5, sensation intact, no clonus</w:t>
            </w:r>
          </w:p>
        </w:tc>
        <w:tc>
          <w:tcPr>
            <w:tcW w:w="2070"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137D55" w:rsidP="0098013A">
            <w:pPr>
              <w:tabs>
                <w:tab w:val="left" w:pos="288"/>
                <w:tab w:val="left" w:pos="4752"/>
              </w:tabs>
              <w:jc w:val="lef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Normal posture and gait; straight leg raise negative; good strength bilaterally, no atrophy; reflexes 2+ bilaterally and normal sensation to light monofilament touch; negative Waddell’s.</w:t>
            </w:r>
          </w:p>
        </w:tc>
        <w:tc>
          <w:tcPr>
            <w:tcW w:w="3482"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137D55" w:rsidP="003946EA">
            <w:pPr>
              <w:tabs>
                <w:tab w:val="left" w:pos="288"/>
                <w:tab w:val="left" w:pos="4752"/>
              </w:tabs>
              <w:jc w:val="lef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 xml:space="preserve">Normal posture and gait;  constant pain with increase in pain at ROM endpoints; no change with repeated motion; tenderness to palpation; no spasm or guarding; sensory intact, motor 5/5 bilateral lower extremities, and reflexes </w:t>
            </w:r>
            <w:r w:rsidR="003D0A6F">
              <w:rPr>
                <w:rFonts w:asciiTheme="minorHAnsi" w:eastAsiaTheme="minorHAnsi" w:hAnsiTheme="minorHAnsi"/>
                <w:color w:val="000000" w:themeColor="text1"/>
                <w:sz w:val="18"/>
                <w:szCs w:val="18"/>
              </w:rPr>
              <w:t>2+/4 bilaterally. Patient had to get up f</w:t>
            </w:r>
            <w:r w:rsidR="003946EA">
              <w:rPr>
                <w:rFonts w:asciiTheme="minorHAnsi" w:eastAsiaTheme="minorHAnsi" w:hAnsiTheme="minorHAnsi"/>
                <w:color w:val="000000" w:themeColor="text1"/>
                <w:sz w:val="18"/>
                <w:szCs w:val="18"/>
              </w:rPr>
              <w:t>ro</w:t>
            </w:r>
            <w:r w:rsidR="003D0A6F">
              <w:rPr>
                <w:rFonts w:asciiTheme="minorHAnsi" w:eastAsiaTheme="minorHAnsi" w:hAnsiTheme="minorHAnsi"/>
                <w:color w:val="000000" w:themeColor="text1"/>
                <w:sz w:val="18"/>
                <w:szCs w:val="18"/>
              </w:rPr>
              <w:t>m chair multiple times during clinical history.</w:t>
            </w:r>
            <w:r w:rsidR="00DB17E1">
              <w:rPr>
                <w:rFonts w:asciiTheme="minorHAnsi" w:eastAsiaTheme="minorHAnsi" w:hAnsiTheme="minorHAnsi"/>
                <w:color w:val="000000" w:themeColor="text1"/>
                <w:sz w:val="18"/>
                <w:szCs w:val="18"/>
              </w:rPr>
              <w:t xml:space="preserve"> (Joint exam by same examiner </w:t>
            </w:r>
            <w:r w:rsidR="0002027A">
              <w:rPr>
                <w:rFonts w:asciiTheme="minorHAnsi" w:eastAsiaTheme="minorHAnsi" w:hAnsiTheme="minorHAnsi"/>
                <w:color w:val="000000" w:themeColor="text1"/>
                <w:sz w:val="18"/>
                <w:szCs w:val="18"/>
              </w:rPr>
              <w:t>on same day noted antalgic gait.</w:t>
            </w:r>
            <w:r w:rsidR="00DB17E1">
              <w:rPr>
                <w:rFonts w:asciiTheme="minorHAnsi" w:eastAsiaTheme="minorHAnsi" w:hAnsiTheme="minorHAnsi"/>
                <w:color w:val="000000" w:themeColor="text1"/>
                <w:sz w:val="18"/>
                <w:szCs w:val="18"/>
              </w:rPr>
              <w:t>)</w:t>
            </w:r>
          </w:p>
        </w:tc>
      </w:tr>
      <w:tr w:rsidR="0098013A" w:rsidRPr="001F29F9" w:rsidTr="00DB17E1">
        <w:tc>
          <w:tcPr>
            <w:tcW w:w="1728" w:type="dxa"/>
            <w:tcBorders>
              <w:top w:val="single" w:sz="4" w:space="0" w:color="000000"/>
              <w:left w:val="single" w:sz="4" w:space="0" w:color="000000"/>
              <w:bottom w:val="single" w:sz="4" w:space="0" w:color="000000"/>
              <w:right w:val="single" w:sz="4" w:space="0" w:color="000000"/>
            </w:tcBorders>
            <w:vAlign w:val="center"/>
            <w:hideMark/>
          </w:tcPr>
          <w:p w:rsidR="0098013A" w:rsidRPr="001F29F9" w:rsidRDefault="0098013A" w:rsidP="0098013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1980"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27599B" w:rsidP="0098013A">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w:t>
            </w:r>
            <w:r w:rsidR="0098013A" w:rsidRPr="001F29F9">
              <w:rPr>
                <w:rFonts w:asciiTheme="minorHAnsi" w:eastAsiaTheme="minorHAnsi" w:hAnsiTheme="minorHAnsi"/>
                <w:color w:val="000000" w:themeColor="text1"/>
                <w:sz w:val="18"/>
                <w:szCs w:val="18"/>
              </w:rPr>
              <w:t>%</w:t>
            </w:r>
          </w:p>
        </w:tc>
        <w:tc>
          <w:tcPr>
            <w:tcW w:w="2070"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1C6D49" w:rsidP="0098013A">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0098013A" w:rsidRPr="001F29F9">
              <w:rPr>
                <w:rFonts w:asciiTheme="minorHAnsi" w:eastAsiaTheme="minorHAnsi" w:hAnsiTheme="minorHAnsi"/>
                <w:color w:val="000000" w:themeColor="text1"/>
                <w:sz w:val="18"/>
                <w:szCs w:val="18"/>
              </w:rPr>
              <w:t>%</w:t>
            </w:r>
          </w:p>
        </w:tc>
        <w:tc>
          <w:tcPr>
            <w:tcW w:w="3482" w:type="dxa"/>
            <w:tcBorders>
              <w:top w:val="single" w:sz="4" w:space="0" w:color="000000"/>
              <w:left w:val="single" w:sz="4" w:space="0" w:color="000000"/>
              <w:bottom w:val="single" w:sz="4" w:space="0" w:color="000000"/>
              <w:right w:val="single" w:sz="4" w:space="0" w:color="000000"/>
            </w:tcBorders>
            <w:vAlign w:val="center"/>
          </w:tcPr>
          <w:p w:rsidR="0098013A" w:rsidRPr="001F29F9" w:rsidRDefault="001C6D49" w:rsidP="0098013A">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0098013A" w:rsidRPr="001F29F9">
              <w:rPr>
                <w:rFonts w:asciiTheme="minorHAnsi" w:eastAsiaTheme="minorHAnsi" w:hAnsiTheme="minorHAnsi"/>
                <w:color w:val="000000" w:themeColor="text1"/>
                <w:sz w:val="18"/>
                <w:szCs w:val="18"/>
              </w:rPr>
              <w:t>%</w:t>
            </w:r>
          </w:p>
        </w:tc>
      </w:tr>
    </w:tbl>
    <w:p w:rsidR="007D5A30" w:rsidRPr="00F64312" w:rsidRDefault="007D5A30" w:rsidP="007D5A30">
      <w:pPr>
        <w:jc w:val="both"/>
        <w:rPr>
          <w:color w:val="auto"/>
          <w:szCs w:val="24"/>
        </w:rPr>
      </w:pPr>
    </w:p>
    <w:p w:rsidR="00480DDD" w:rsidRDefault="00480DDD" w:rsidP="007D5A30">
      <w:pPr>
        <w:tabs>
          <w:tab w:val="left" w:pos="288"/>
          <w:tab w:val="left" w:pos="4752"/>
        </w:tabs>
        <w:jc w:val="both"/>
        <w:rPr>
          <w:rFonts w:cs="Times New Roman"/>
          <w:color w:val="auto"/>
        </w:rPr>
      </w:pPr>
      <w:proofErr w:type="gramStart"/>
      <w:r w:rsidRPr="0002027A">
        <w:rPr>
          <w:rFonts w:cs="Times New Roman"/>
          <w:color w:val="auto"/>
        </w:rPr>
        <w:t>An</w:t>
      </w:r>
      <w:proofErr w:type="gramEnd"/>
      <w:r w:rsidRPr="0002027A">
        <w:rPr>
          <w:rFonts w:cs="Times New Roman"/>
          <w:color w:val="auto"/>
        </w:rPr>
        <w:t xml:space="preserve"> PEB determined the chronic back pain condition was unfitting and applied a 10% disability rating, possibly following the</w:t>
      </w:r>
      <w:r w:rsidRPr="0002027A">
        <w:rPr>
          <w:color w:val="000000" w:themeColor="text1"/>
          <w:szCs w:val="24"/>
        </w:rPr>
        <w:t xml:space="preserve"> US Army Physical Disability Agency (USAPDA) pain policy.</w:t>
      </w:r>
      <w:r w:rsidRPr="0002027A">
        <w:rPr>
          <w:rFonts w:cs="Times New Roman"/>
          <w:color w:val="auto"/>
        </w:rPr>
        <w:t xml:space="preserve"> </w:t>
      </w:r>
      <w:r w:rsidR="000D49DF" w:rsidRPr="0002027A">
        <w:rPr>
          <w:rFonts w:cs="Times New Roman"/>
          <w:color w:val="auto"/>
        </w:rPr>
        <w:t xml:space="preserve"> </w:t>
      </w:r>
      <w:r w:rsidRPr="0002027A">
        <w:rPr>
          <w:rFonts w:cs="Times New Roman"/>
          <w:color w:val="auto"/>
        </w:rPr>
        <w:t xml:space="preserve">The VA initially also applied a 10% rating based on ROM. </w:t>
      </w:r>
      <w:r w:rsidR="000D49DF" w:rsidRPr="0002027A">
        <w:rPr>
          <w:rFonts w:cs="Times New Roman"/>
          <w:color w:val="auto"/>
        </w:rPr>
        <w:t xml:space="preserve"> </w:t>
      </w:r>
      <w:r w:rsidRPr="0002027A">
        <w:rPr>
          <w:rFonts w:cs="Times New Roman"/>
          <w:color w:val="auto"/>
        </w:rPr>
        <w:t xml:space="preserve">However, the VA later increased the rating to 20% effective the day after separation from service. </w:t>
      </w:r>
      <w:r w:rsidR="000D49DF" w:rsidRPr="0002027A">
        <w:rPr>
          <w:rFonts w:cs="Times New Roman"/>
          <w:color w:val="auto"/>
        </w:rPr>
        <w:t xml:space="preserve"> </w:t>
      </w:r>
      <w:r w:rsidRPr="0002027A">
        <w:rPr>
          <w:rFonts w:cs="Times New Roman"/>
          <w:color w:val="auto"/>
        </w:rPr>
        <w:t>A Decision Review Officer decision</w:t>
      </w:r>
      <w:r w:rsidR="003946EA" w:rsidRPr="0002027A">
        <w:rPr>
          <w:rFonts w:cs="Times New Roman"/>
          <w:color w:val="auto"/>
        </w:rPr>
        <w:t>,</w:t>
      </w:r>
      <w:r w:rsidRPr="0002027A">
        <w:rPr>
          <w:rFonts w:cs="Times New Roman"/>
          <w:color w:val="auto"/>
        </w:rPr>
        <w:t xml:space="preserve"> </w:t>
      </w:r>
      <w:r w:rsidR="003946EA" w:rsidRPr="0002027A">
        <w:rPr>
          <w:rFonts w:cs="Times New Roman"/>
          <w:color w:val="auto"/>
        </w:rPr>
        <w:t>based</w:t>
      </w:r>
      <w:r w:rsidRPr="0002027A">
        <w:rPr>
          <w:rFonts w:cs="Times New Roman"/>
          <w:color w:val="auto"/>
        </w:rPr>
        <w:t xml:space="preserve"> on the totality of evidence including both the </w:t>
      </w:r>
      <w:r w:rsidR="003946EA" w:rsidRPr="0002027A">
        <w:rPr>
          <w:rFonts w:cs="Times New Roman"/>
          <w:color w:val="auto"/>
        </w:rPr>
        <w:t>initial</w:t>
      </w:r>
      <w:r w:rsidRPr="0002027A">
        <w:rPr>
          <w:rFonts w:cs="Times New Roman"/>
          <w:color w:val="auto"/>
        </w:rPr>
        <w:t xml:space="preserve"> C&amp;P examination and a subsequent C&amp;P on </w:t>
      </w:r>
      <w:r w:rsidR="00310B2B">
        <w:rPr>
          <w:rFonts w:cs="Times New Roman"/>
          <w:color w:val="auto"/>
        </w:rPr>
        <w:t xml:space="preserve">5 February </w:t>
      </w:r>
      <w:r w:rsidRPr="0002027A">
        <w:rPr>
          <w:rFonts w:cs="Times New Roman"/>
          <w:color w:val="auto"/>
        </w:rPr>
        <w:t>2009</w:t>
      </w:r>
      <w:r w:rsidR="003946EA" w:rsidRPr="0002027A">
        <w:rPr>
          <w:rFonts w:cs="Times New Roman"/>
          <w:color w:val="auto"/>
        </w:rPr>
        <w:t xml:space="preserve">, determined the CI’s degenerative disc disease should have been rated at 20% all along. This was based on functional limitation due to pain. </w:t>
      </w:r>
      <w:r w:rsidR="000D49DF" w:rsidRPr="0002027A">
        <w:rPr>
          <w:rFonts w:cs="Times New Roman"/>
          <w:color w:val="auto"/>
        </w:rPr>
        <w:t xml:space="preserve"> </w:t>
      </w:r>
      <w:r w:rsidR="003946EA" w:rsidRPr="0002027A">
        <w:rPr>
          <w:rFonts w:cs="Times New Roman"/>
          <w:color w:val="auto"/>
        </w:rPr>
        <w:t xml:space="preserve">Although the thoracolumbar flexion alone did not support a rating greater than 10%, it was within 10 degrees of the 20% rating and the consistent subjective complaints of difficulty with prolonged sitting (as shown during the second examination) and with activities involving standing, bending, and lifting demonstrated functional limitations sufficient to warrant a 20% rating. </w:t>
      </w:r>
      <w:r w:rsidR="000D49DF" w:rsidRPr="0002027A">
        <w:rPr>
          <w:rFonts w:cs="Times New Roman"/>
          <w:color w:val="auto"/>
        </w:rPr>
        <w:t xml:space="preserve"> </w:t>
      </w:r>
      <w:r w:rsidR="003946EA" w:rsidRPr="0002027A">
        <w:rPr>
          <w:rFonts w:cs="Times New Roman"/>
          <w:color w:val="auto"/>
        </w:rPr>
        <w:t>This rating was applied retroactively and was not the result of a worsening over time.</w:t>
      </w:r>
    </w:p>
    <w:p w:rsidR="00480DDD" w:rsidRDefault="00480DDD" w:rsidP="007D5A30">
      <w:pPr>
        <w:tabs>
          <w:tab w:val="left" w:pos="288"/>
          <w:tab w:val="left" w:pos="4752"/>
        </w:tabs>
        <w:jc w:val="both"/>
        <w:rPr>
          <w:rFonts w:cs="Times New Roman"/>
          <w:color w:val="auto"/>
        </w:rPr>
      </w:pPr>
    </w:p>
    <w:p w:rsidR="007D5A30" w:rsidRDefault="007D5A30" w:rsidP="006E26CE">
      <w:pPr>
        <w:tabs>
          <w:tab w:val="left" w:pos="288"/>
          <w:tab w:val="left" w:pos="4752"/>
        </w:tabs>
        <w:jc w:val="both"/>
        <w:rPr>
          <w:rFonts w:eastAsia="Calibri" w:cs="Times New Roman"/>
          <w:color w:val="auto"/>
          <w:szCs w:val="24"/>
        </w:rPr>
      </w:pPr>
      <w:r w:rsidRPr="0002027A">
        <w:rPr>
          <w:rFonts w:cs="Times New Roman"/>
          <w:color w:val="auto"/>
        </w:rPr>
        <w:t xml:space="preserve">The Board directs attention to its rating recommendation based on the above evidence.  </w:t>
      </w:r>
      <w:r w:rsidR="003946EA" w:rsidRPr="0002027A">
        <w:rPr>
          <w:rFonts w:cs="Times New Roman"/>
          <w:color w:val="auto"/>
        </w:rPr>
        <w:t xml:space="preserve">The MEB NARSUM examination is the only examination completed prior to separation and it clearly supports a 20% rating based on flexion limited to 50 degrees. </w:t>
      </w:r>
      <w:r w:rsidR="000D49DF" w:rsidRPr="0002027A">
        <w:rPr>
          <w:rFonts w:cs="Times New Roman"/>
          <w:color w:val="auto"/>
        </w:rPr>
        <w:t xml:space="preserve"> </w:t>
      </w:r>
      <w:r w:rsidR="0035762E" w:rsidRPr="0002027A">
        <w:rPr>
          <w:rFonts w:cs="Times New Roman"/>
          <w:color w:val="auto"/>
        </w:rPr>
        <w:t>As it was completed prior to separation and appears to be a complete examination, the Board places more probative value on th</w:t>
      </w:r>
      <w:r w:rsidR="006E26CE" w:rsidRPr="0002027A">
        <w:rPr>
          <w:rFonts w:cs="Times New Roman"/>
          <w:color w:val="auto"/>
        </w:rPr>
        <w:t>e NARSUM</w:t>
      </w:r>
      <w:r w:rsidR="0035762E" w:rsidRPr="0002027A">
        <w:rPr>
          <w:rFonts w:cs="Times New Roman"/>
          <w:color w:val="auto"/>
        </w:rPr>
        <w:t xml:space="preserve"> examination. </w:t>
      </w:r>
      <w:r w:rsidR="000D49DF" w:rsidRPr="0002027A">
        <w:rPr>
          <w:rFonts w:cs="Times New Roman"/>
          <w:color w:val="auto"/>
        </w:rPr>
        <w:t xml:space="preserve"> </w:t>
      </w:r>
      <w:r w:rsidR="003946EA" w:rsidRPr="0002027A">
        <w:rPr>
          <w:rFonts w:cs="Times New Roman"/>
          <w:color w:val="auto"/>
        </w:rPr>
        <w:t xml:space="preserve">The initial C&amp;P exam was completed after separation and shows a less limited ROM. However, the CI still had pain at 60 degrees and a rating of 20% is supported by flexion not greater than 60 degrees. </w:t>
      </w:r>
      <w:r w:rsidR="00D07DF1" w:rsidRPr="0002027A">
        <w:rPr>
          <w:rFonts w:cs="Times New Roman"/>
          <w:color w:val="auto"/>
        </w:rPr>
        <w:t xml:space="preserve"> </w:t>
      </w:r>
      <w:r w:rsidR="003946EA" w:rsidRPr="0002027A">
        <w:rPr>
          <w:rFonts w:cs="Times New Roman"/>
          <w:color w:val="auto"/>
        </w:rPr>
        <w:t xml:space="preserve">The CI was able to continue flexion past this point of pain and generally the actual range is used to determine the disability rating. </w:t>
      </w:r>
      <w:r w:rsidR="00D07DF1" w:rsidRPr="0002027A">
        <w:rPr>
          <w:rFonts w:cs="Times New Roman"/>
          <w:color w:val="auto"/>
        </w:rPr>
        <w:t xml:space="preserve"> </w:t>
      </w:r>
      <w:r w:rsidR="0035762E" w:rsidRPr="0002027A">
        <w:rPr>
          <w:rFonts w:cs="Times New Roman"/>
          <w:color w:val="auto"/>
        </w:rPr>
        <w:t xml:space="preserve">The Board is unable to determine the day when the CI became able to flex his back greater than 60 degrees, with or without pain, and </w:t>
      </w:r>
      <w:r w:rsidR="006E26CE" w:rsidRPr="0002027A">
        <w:rPr>
          <w:rFonts w:cs="Times New Roman"/>
          <w:color w:val="auto"/>
        </w:rPr>
        <w:t>any</w:t>
      </w:r>
      <w:r w:rsidR="0035762E" w:rsidRPr="0002027A">
        <w:rPr>
          <w:rFonts w:cs="Times New Roman"/>
          <w:color w:val="auto"/>
        </w:rPr>
        <w:t xml:space="preserve"> attempt to do so would be mere speculation.</w:t>
      </w:r>
      <w:r w:rsidR="00D07DF1" w:rsidRPr="0002027A">
        <w:rPr>
          <w:rFonts w:cs="Times New Roman"/>
          <w:color w:val="auto"/>
        </w:rPr>
        <w:t xml:space="preserve"> </w:t>
      </w:r>
      <w:r w:rsidR="0035762E" w:rsidRPr="0002027A">
        <w:rPr>
          <w:rFonts w:cs="Times New Roman"/>
          <w:color w:val="auto"/>
        </w:rPr>
        <w:t xml:space="preserve"> However, with more probative value placed on the exam prior to separation and the VA determination that a 20% rating should have been applied f</w:t>
      </w:r>
      <w:r w:rsidR="006E26CE" w:rsidRPr="0002027A">
        <w:rPr>
          <w:rFonts w:cs="Times New Roman"/>
          <w:color w:val="auto"/>
        </w:rPr>
        <w:t>ro</w:t>
      </w:r>
      <w:r w:rsidR="0035762E" w:rsidRPr="0002027A">
        <w:rPr>
          <w:rFonts w:cs="Times New Roman"/>
          <w:color w:val="auto"/>
        </w:rPr>
        <w:t xml:space="preserve">m the day after separation, the Board determined that, more likely than not, the chronic back pain condition met the 20% rating criteria on the day of separation.  </w:t>
      </w:r>
      <w:r w:rsidRPr="0002027A">
        <w:rPr>
          <w:rFonts w:eastAsia="Calibri" w:cs="Times New Roman"/>
          <w:color w:val="auto"/>
          <w:szCs w:val="24"/>
        </w:rPr>
        <w:t>After due deliberation, considering all of the evide</w:t>
      </w:r>
      <w:r w:rsidR="00C16D85" w:rsidRPr="0002027A">
        <w:rPr>
          <w:rFonts w:eastAsia="Calibri" w:cs="Times New Roman"/>
          <w:color w:val="auto"/>
          <w:szCs w:val="24"/>
        </w:rPr>
        <w:t>nce and mindful of VASRD §4.3 R</w:t>
      </w:r>
      <w:r w:rsidRPr="0002027A">
        <w:rPr>
          <w:rFonts w:eastAsia="Calibri" w:cs="Times New Roman"/>
          <w:color w:val="auto"/>
          <w:szCs w:val="24"/>
        </w:rPr>
        <w:t xml:space="preserve">easonable doubt, the Board recommends a disability rating of </w:t>
      </w:r>
      <w:r w:rsidR="0035762E" w:rsidRPr="0002027A">
        <w:rPr>
          <w:rFonts w:eastAsia="Calibri" w:cs="Times New Roman"/>
          <w:color w:val="auto"/>
          <w:szCs w:val="24"/>
        </w:rPr>
        <w:t>20</w:t>
      </w:r>
      <w:r w:rsidRPr="0002027A">
        <w:rPr>
          <w:rFonts w:eastAsia="Calibri" w:cs="Times New Roman"/>
          <w:color w:val="auto"/>
          <w:szCs w:val="24"/>
        </w:rPr>
        <w:t xml:space="preserve">% for the </w:t>
      </w:r>
      <w:r w:rsidR="0035762E" w:rsidRPr="0002027A">
        <w:rPr>
          <w:rFonts w:eastAsia="Calibri" w:cs="Times New Roman"/>
          <w:color w:val="auto"/>
          <w:szCs w:val="24"/>
        </w:rPr>
        <w:t>chronic back pain</w:t>
      </w:r>
      <w:r w:rsidRPr="0002027A">
        <w:rPr>
          <w:rFonts w:eastAsia="Calibri" w:cs="Times New Roman"/>
          <w:color w:val="auto"/>
          <w:szCs w:val="24"/>
        </w:rPr>
        <w:t xml:space="preserve"> condition.</w:t>
      </w:r>
      <w:r w:rsidRPr="00F64312">
        <w:rPr>
          <w:rFonts w:eastAsia="Calibri" w:cs="Times New Roman"/>
          <w:color w:val="auto"/>
          <w:szCs w:val="24"/>
        </w:rPr>
        <w:t xml:space="preserve">  </w:t>
      </w:r>
    </w:p>
    <w:p w:rsidR="007D5A30" w:rsidRDefault="007D5A30" w:rsidP="007D5A30">
      <w:pPr>
        <w:jc w:val="both"/>
        <w:rPr>
          <w:color w:val="auto"/>
        </w:rPr>
      </w:pPr>
    </w:p>
    <w:p w:rsidR="007D5A30" w:rsidRPr="00F64312" w:rsidRDefault="009C475B" w:rsidP="007D5A30">
      <w:pPr>
        <w:jc w:val="both"/>
        <w:rPr>
          <w:color w:val="auto"/>
        </w:rPr>
      </w:pPr>
      <w:proofErr w:type="gramStart"/>
      <w:r>
        <w:rPr>
          <w:color w:val="auto"/>
          <w:u w:val="single"/>
        </w:rPr>
        <w:t>Right Shoulder Osteoarthritis</w:t>
      </w:r>
      <w:r w:rsidR="007D5A30" w:rsidRPr="00F64312">
        <w:rPr>
          <w:color w:val="auto"/>
        </w:rPr>
        <w:t>.</w:t>
      </w:r>
      <w:proofErr w:type="gramEnd"/>
      <w:r w:rsidR="007D5A30" w:rsidRPr="00F64312">
        <w:rPr>
          <w:color w:val="auto"/>
        </w:rPr>
        <w:t xml:space="preserve">  </w:t>
      </w:r>
      <w:r w:rsidR="001F3806">
        <w:rPr>
          <w:color w:val="auto"/>
        </w:rPr>
        <w:t xml:space="preserve">The CI also injured his right shoulder in the 2003 fall from a helicopter and had progressively increasing right shoulder pain. </w:t>
      </w:r>
      <w:r w:rsidR="00D07DF1">
        <w:rPr>
          <w:color w:val="auto"/>
        </w:rPr>
        <w:t xml:space="preserve"> </w:t>
      </w:r>
      <w:r w:rsidR="0023369C">
        <w:rPr>
          <w:color w:val="auto"/>
        </w:rPr>
        <w:t xml:space="preserve">He is right hand dominant. </w:t>
      </w:r>
      <w:r w:rsidR="00D07DF1">
        <w:rPr>
          <w:color w:val="auto"/>
        </w:rPr>
        <w:t xml:space="preserve"> </w:t>
      </w:r>
      <w:r w:rsidR="0023369C">
        <w:rPr>
          <w:color w:val="auto"/>
        </w:rPr>
        <w:t xml:space="preserve">The </w:t>
      </w:r>
      <w:r w:rsidR="0023369C" w:rsidRPr="0002027A">
        <w:rPr>
          <w:color w:val="auto"/>
        </w:rPr>
        <w:lastRenderedPageBreak/>
        <w:t>MEB NARSUM noted a</w:t>
      </w:r>
      <w:r w:rsidR="001F3806" w:rsidRPr="0002027A">
        <w:rPr>
          <w:color w:val="auto"/>
        </w:rPr>
        <w:t xml:space="preserve">n MRI </w:t>
      </w:r>
      <w:r w:rsidR="0023369C" w:rsidRPr="0002027A">
        <w:rPr>
          <w:color w:val="auto"/>
        </w:rPr>
        <w:t xml:space="preserve">in January 2004 </w:t>
      </w:r>
      <w:r w:rsidR="001F3806" w:rsidRPr="0002027A">
        <w:rPr>
          <w:color w:val="auto"/>
        </w:rPr>
        <w:t>documented posteriosuperior and anteroinferior labral tears</w:t>
      </w:r>
      <w:r w:rsidR="0023369C" w:rsidRPr="0002027A">
        <w:rPr>
          <w:color w:val="auto"/>
        </w:rPr>
        <w:t xml:space="preserve"> and a cartilaginous defect of the anterior inferior glenoid cartilage</w:t>
      </w:r>
      <w:r w:rsidR="001F3806" w:rsidRPr="0002027A">
        <w:rPr>
          <w:color w:val="auto"/>
        </w:rPr>
        <w:t xml:space="preserve">. </w:t>
      </w:r>
      <w:r w:rsidR="00D07DF1" w:rsidRPr="0002027A">
        <w:rPr>
          <w:color w:val="auto"/>
        </w:rPr>
        <w:t xml:space="preserve"> </w:t>
      </w:r>
      <w:r w:rsidR="001F3806" w:rsidRPr="0002027A">
        <w:rPr>
          <w:color w:val="auto"/>
        </w:rPr>
        <w:t>In February 2005</w:t>
      </w:r>
      <w:r w:rsidR="008B6004">
        <w:rPr>
          <w:color w:val="auto"/>
        </w:rPr>
        <w:t>,</w:t>
      </w:r>
      <w:r w:rsidR="001F3806" w:rsidRPr="0002027A">
        <w:rPr>
          <w:color w:val="auto"/>
        </w:rPr>
        <w:t xml:space="preserve"> the CI underwent shoulder arthroscopy with right anterior and posterior Bankart and capsular plication. </w:t>
      </w:r>
      <w:r w:rsidR="00D07DF1" w:rsidRPr="0002027A">
        <w:rPr>
          <w:color w:val="auto"/>
        </w:rPr>
        <w:t xml:space="preserve"> </w:t>
      </w:r>
      <w:r w:rsidR="001F3806" w:rsidRPr="0002027A">
        <w:rPr>
          <w:color w:val="auto"/>
        </w:rPr>
        <w:t>Although he was treated with physical and pain management, he continued to have constant right shoulder pain that occasionally radiated down into his scapula.</w:t>
      </w:r>
      <w:r w:rsidR="0036537D" w:rsidRPr="0002027A">
        <w:rPr>
          <w:color w:val="auto"/>
        </w:rPr>
        <w:t xml:space="preserve"> </w:t>
      </w:r>
      <w:r w:rsidR="00D07DF1" w:rsidRPr="0002027A">
        <w:rPr>
          <w:color w:val="auto"/>
        </w:rPr>
        <w:t xml:space="preserve"> </w:t>
      </w:r>
      <w:r w:rsidR="0036537D" w:rsidRPr="0002027A">
        <w:rPr>
          <w:color w:val="auto"/>
        </w:rPr>
        <w:t xml:space="preserve">He also had feelings of decreased strength and decreased range of motion. </w:t>
      </w:r>
      <w:r w:rsidR="00D07DF1" w:rsidRPr="0002027A">
        <w:rPr>
          <w:color w:val="auto"/>
        </w:rPr>
        <w:t xml:space="preserve"> </w:t>
      </w:r>
      <w:r w:rsidR="0036537D" w:rsidRPr="0002027A">
        <w:rPr>
          <w:color w:val="auto"/>
        </w:rPr>
        <w:t xml:space="preserve">The pain was aggravated by daily use, especially overhead activities. </w:t>
      </w:r>
      <w:r w:rsidR="00D07DF1" w:rsidRPr="0002027A">
        <w:rPr>
          <w:color w:val="auto"/>
        </w:rPr>
        <w:t xml:space="preserve"> </w:t>
      </w:r>
      <w:r w:rsidR="0036537D" w:rsidRPr="0002027A">
        <w:rPr>
          <w:color w:val="auto"/>
        </w:rPr>
        <w:t xml:space="preserve">Repeat MRI </w:t>
      </w:r>
      <w:r w:rsidR="0023369C" w:rsidRPr="0002027A">
        <w:rPr>
          <w:color w:val="auto"/>
        </w:rPr>
        <w:t xml:space="preserve">in 2006 </w:t>
      </w:r>
      <w:r w:rsidR="0036537D" w:rsidRPr="0002027A">
        <w:rPr>
          <w:color w:val="auto"/>
        </w:rPr>
        <w:t>showed severe osteoarthritic changes in the acromioclavicular joint</w:t>
      </w:r>
      <w:r w:rsidR="0023369C" w:rsidRPr="0002027A">
        <w:rPr>
          <w:color w:val="auto"/>
        </w:rPr>
        <w:t xml:space="preserve">, mild impingement from hypertrophy at the acromioclavicular joint, </w:t>
      </w:r>
      <w:r w:rsidR="0036537D" w:rsidRPr="0002027A">
        <w:rPr>
          <w:color w:val="auto"/>
        </w:rPr>
        <w:t xml:space="preserve">and possibly a small rotator cuff tear. </w:t>
      </w:r>
      <w:r w:rsidR="00D07DF1" w:rsidRPr="0002027A">
        <w:rPr>
          <w:color w:val="auto"/>
        </w:rPr>
        <w:t xml:space="preserve"> </w:t>
      </w:r>
      <w:r w:rsidR="001824A9">
        <w:rPr>
          <w:color w:val="auto"/>
        </w:rPr>
        <w:t xml:space="preserve">The VA C&amp;P examination </w:t>
      </w:r>
      <w:r w:rsidR="00310B2B">
        <w:rPr>
          <w:color w:val="auto"/>
        </w:rPr>
        <w:t xml:space="preserve">completed </w:t>
      </w:r>
      <w:r w:rsidR="001824A9">
        <w:rPr>
          <w:color w:val="auto"/>
        </w:rPr>
        <w:t>on</w:t>
      </w:r>
      <w:r w:rsidR="0023369C" w:rsidRPr="0002027A">
        <w:rPr>
          <w:color w:val="auto"/>
        </w:rPr>
        <w:t xml:space="preserve"> </w:t>
      </w:r>
      <w:r w:rsidR="00310B2B">
        <w:rPr>
          <w:color w:val="auto"/>
        </w:rPr>
        <w:t xml:space="preserve">23 May </w:t>
      </w:r>
      <w:r w:rsidR="0023369C" w:rsidRPr="0002027A">
        <w:rPr>
          <w:color w:val="auto"/>
        </w:rPr>
        <w:t>2007 noted he reinjured the shoulder in 2007 with heavy lifting.</w:t>
      </w:r>
      <w:r w:rsidR="00C16D85" w:rsidRPr="0002027A">
        <w:rPr>
          <w:color w:val="auto"/>
        </w:rPr>
        <w:t xml:space="preserve">  I</w:t>
      </w:r>
      <w:r w:rsidR="0023369C" w:rsidRPr="0002027A">
        <w:rPr>
          <w:color w:val="auto"/>
        </w:rPr>
        <w:t>t is not clear if this happened before</w:t>
      </w:r>
      <w:r w:rsidR="0023369C">
        <w:rPr>
          <w:color w:val="auto"/>
        </w:rPr>
        <w:t xml:space="preserve"> or after separation from service. </w:t>
      </w:r>
      <w:r w:rsidR="00D07DF1">
        <w:rPr>
          <w:color w:val="auto"/>
        </w:rPr>
        <w:t xml:space="preserve"> </w:t>
      </w:r>
      <w:r w:rsidR="00C16D85">
        <w:rPr>
          <w:color w:val="auto"/>
        </w:rPr>
        <w:t xml:space="preserve">On his C&amp;P examination, the CI reported he had needed another surgery but the Army would not perform it.  The record does contain an email form an orthopedic surgeon dated </w:t>
      </w:r>
      <w:r w:rsidR="00310B2B">
        <w:rPr>
          <w:color w:val="auto"/>
        </w:rPr>
        <w:t xml:space="preserve">4 April </w:t>
      </w:r>
      <w:r w:rsidR="00C16D85">
        <w:rPr>
          <w:color w:val="auto"/>
        </w:rPr>
        <w:t xml:space="preserve">2007 that states right shoulder surgery would not return the CI to a fully fit for duty status. </w:t>
      </w:r>
      <w:r w:rsidR="00D07DF1">
        <w:rPr>
          <w:color w:val="auto"/>
        </w:rPr>
        <w:t xml:space="preserve"> </w:t>
      </w:r>
      <w:r w:rsidR="0036537D">
        <w:rPr>
          <w:color w:val="auto"/>
        </w:rPr>
        <w:t xml:space="preserve">Total right shoulder arthroplasty surgery was completed </w:t>
      </w:r>
      <w:r w:rsidR="001824A9">
        <w:rPr>
          <w:color w:val="auto"/>
        </w:rPr>
        <w:t xml:space="preserve">on </w:t>
      </w:r>
      <w:r w:rsidR="00310B2B">
        <w:rPr>
          <w:color w:val="auto"/>
        </w:rPr>
        <w:t xml:space="preserve">2 July </w:t>
      </w:r>
      <w:r w:rsidR="0036537D">
        <w:rPr>
          <w:color w:val="auto"/>
        </w:rPr>
        <w:t xml:space="preserve">2010. </w:t>
      </w:r>
      <w:r w:rsidR="00D07DF1">
        <w:rPr>
          <w:color w:val="auto"/>
        </w:rPr>
        <w:t xml:space="preserve"> </w:t>
      </w:r>
      <w:r w:rsidR="0036537D">
        <w:rPr>
          <w:color w:val="auto"/>
        </w:rPr>
        <w:t>After an initial temporary rating of 100%, the VA applied the minimum 30% rating for right shoulder (dominant) prosthetic replacement using code 5051 Shoulder replacement (prosthesis).</w:t>
      </w:r>
    </w:p>
    <w:p w:rsidR="007D5A30" w:rsidRPr="00F64312" w:rsidRDefault="007D5A30" w:rsidP="007D5A30">
      <w:pPr>
        <w:jc w:val="both"/>
        <w:rPr>
          <w:color w:val="auto"/>
        </w:rPr>
      </w:pPr>
    </w:p>
    <w:p w:rsidR="007D5A30" w:rsidRDefault="007D5A30" w:rsidP="007D5A30">
      <w:pPr>
        <w:jc w:val="both"/>
        <w:rPr>
          <w:color w:val="auto"/>
          <w:szCs w:val="24"/>
        </w:rPr>
      </w:pPr>
      <w:r w:rsidRPr="00F64312">
        <w:rPr>
          <w:color w:val="auto"/>
          <w:szCs w:val="24"/>
        </w:rPr>
        <w:t xml:space="preserve">There were </w:t>
      </w:r>
      <w:r w:rsidR="00334DC5">
        <w:rPr>
          <w:color w:val="auto"/>
          <w:szCs w:val="24"/>
        </w:rPr>
        <w:t>three</w:t>
      </w:r>
      <w:r>
        <w:rPr>
          <w:color w:val="auto"/>
          <w:szCs w:val="24"/>
        </w:rPr>
        <w:t xml:space="preserve"> goniometric </w:t>
      </w:r>
      <w:proofErr w:type="gramStart"/>
      <w:r>
        <w:rPr>
          <w:color w:val="auto"/>
          <w:szCs w:val="24"/>
        </w:rPr>
        <w:t>range</w:t>
      </w:r>
      <w:proofErr w:type="gramEnd"/>
      <w:r>
        <w:rPr>
          <w:color w:val="auto"/>
          <w:szCs w:val="24"/>
        </w:rPr>
        <w:t xml:space="preserve"> of </w:t>
      </w:r>
      <w:r w:rsidRPr="00F64312">
        <w:rPr>
          <w:color w:val="auto"/>
          <w:szCs w:val="24"/>
        </w:rPr>
        <w:t xml:space="preserve">motion (ROM) evaluations in evidence, with documentation of additional ratable criteria, which the Board weighed in arriving at its rating recommendation; as summarized in the chart below.  </w:t>
      </w:r>
    </w:p>
    <w:p w:rsidR="006E26CE" w:rsidRPr="00F64312" w:rsidRDefault="006E26CE" w:rsidP="007D5A30">
      <w:pPr>
        <w:jc w:val="both"/>
        <w:rPr>
          <w:color w:val="auto"/>
          <w:szCs w:val="24"/>
        </w:rPr>
      </w:pPr>
    </w:p>
    <w:tbl>
      <w:tblPr>
        <w:tblpPr w:leftFromText="180" w:rightFromText="180" w:vertAnchor="text" w:tblpXSpec="center" w:tblpY="1"/>
        <w:tblOverlap w:val="never"/>
        <w:tblW w:w="9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510"/>
        <w:gridCol w:w="2160"/>
        <w:gridCol w:w="1799"/>
      </w:tblGrid>
      <w:tr w:rsidR="006E26CE" w:rsidRPr="001F29F9" w:rsidTr="00DB17E1">
        <w:tc>
          <w:tcPr>
            <w:tcW w:w="1728" w:type="dxa"/>
            <w:shd w:val="clear" w:color="auto" w:fill="D9D9D9" w:themeFill="background1" w:themeFillShade="D9"/>
            <w:vAlign w:val="center"/>
          </w:tcPr>
          <w:p w:rsidR="006E26CE" w:rsidRPr="001F29F9" w:rsidRDefault="006E26CE" w:rsidP="006E26CE">
            <w:pPr>
              <w:contextualSpacing/>
              <w:rPr>
                <w:rFonts w:eastAsia="Calibri"/>
                <w:color w:val="000000" w:themeColor="text1"/>
                <w:sz w:val="18"/>
                <w:szCs w:val="18"/>
              </w:rPr>
            </w:pPr>
            <w:r w:rsidRPr="001F29F9">
              <w:rPr>
                <w:rFonts w:eastAsia="Calibri"/>
                <w:color w:val="000000" w:themeColor="text1"/>
                <w:sz w:val="18"/>
                <w:szCs w:val="18"/>
              </w:rPr>
              <w:t xml:space="preserve">Goniometric ROM – </w:t>
            </w:r>
            <w:r>
              <w:rPr>
                <w:rFonts w:eastAsia="Calibri"/>
                <w:color w:val="000000" w:themeColor="text1"/>
                <w:sz w:val="18"/>
                <w:szCs w:val="18"/>
              </w:rPr>
              <w:t>Right</w:t>
            </w:r>
            <w:r w:rsidRPr="001F29F9">
              <w:rPr>
                <w:rFonts w:eastAsia="Calibri"/>
                <w:color w:val="000000" w:themeColor="text1"/>
                <w:sz w:val="18"/>
                <w:szCs w:val="18"/>
              </w:rPr>
              <w:t xml:space="preserve"> Shoulder</w:t>
            </w:r>
          </w:p>
        </w:tc>
        <w:tc>
          <w:tcPr>
            <w:tcW w:w="3510" w:type="dxa"/>
            <w:shd w:val="clear" w:color="auto" w:fill="D9D9D9" w:themeFill="background1" w:themeFillShade="D9"/>
            <w:vAlign w:val="center"/>
          </w:tcPr>
          <w:p w:rsidR="006E26CE" w:rsidRDefault="006E26CE" w:rsidP="006E26CE">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MEB</w:t>
            </w:r>
            <w:r w:rsidRPr="001F29F9">
              <w:rPr>
                <w:rFonts w:asciiTheme="minorHAnsi" w:eastAsia="Calibri" w:hAnsiTheme="minorHAnsi"/>
                <w:color w:val="000000" w:themeColor="text1"/>
                <w:sz w:val="18"/>
                <w:szCs w:val="18"/>
              </w:rPr>
              <w:t xml:space="preserve"> ~ </w:t>
            </w:r>
            <w:r>
              <w:rPr>
                <w:rFonts w:asciiTheme="minorHAnsi" w:eastAsia="Calibri" w:hAnsiTheme="minorHAnsi"/>
                <w:color w:val="000000" w:themeColor="text1"/>
                <w:sz w:val="18"/>
                <w:szCs w:val="18"/>
              </w:rPr>
              <w:t xml:space="preserve">1.5 </w:t>
            </w:r>
            <w:r w:rsidRPr="001F29F9">
              <w:rPr>
                <w:rFonts w:asciiTheme="minorHAnsi" w:eastAsia="Calibri" w:hAnsiTheme="minorHAnsi"/>
                <w:color w:val="000000" w:themeColor="text1"/>
                <w:sz w:val="18"/>
                <w:szCs w:val="18"/>
              </w:rPr>
              <w:t>Mo</w:t>
            </w:r>
            <w:r>
              <w:rPr>
                <w:rFonts w:asciiTheme="minorHAnsi" w:eastAsia="Calibri" w:hAnsiTheme="minorHAnsi"/>
                <w:color w:val="000000" w:themeColor="text1"/>
                <w:sz w:val="18"/>
                <w:szCs w:val="18"/>
              </w:rPr>
              <w:t>nths</w:t>
            </w:r>
            <w:r w:rsidRPr="001F29F9">
              <w:rPr>
                <w:rFonts w:asciiTheme="minorHAnsi" w:eastAsia="Calibri" w:hAnsiTheme="minorHAnsi"/>
                <w:color w:val="000000" w:themeColor="text1"/>
                <w:sz w:val="18"/>
                <w:szCs w:val="18"/>
              </w:rPr>
              <w:t xml:space="preserve"> </w:t>
            </w:r>
          </w:p>
          <w:p w:rsidR="006E26CE" w:rsidRPr="001F29F9" w:rsidRDefault="006E26CE" w:rsidP="0002027A">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Pre-Sep</w:t>
            </w:r>
            <w:r>
              <w:rPr>
                <w:rFonts w:asciiTheme="minorHAnsi" w:eastAsia="Calibri" w:hAnsiTheme="minorHAnsi"/>
                <w:color w:val="000000" w:themeColor="text1"/>
                <w:sz w:val="18"/>
                <w:szCs w:val="18"/>
              </w:rPr>
              <w:t>aration</w:t>
            </w:r>
          </w:p>
        </w:tc>
        <w:tc>
          <w:tcPr>
            <w:tcW w:w="2160" w:type="dxa"/>
            <w:shd w:val="clear" w:color="auto" w:fill="D9D9D9" w:themeFill="background1" w:themeFillShade="D9"/>
            <w:vAlign w:val="center"/>
          </w:tcPr>
          <w:p w:rsidR="006E26CE" w:rsidRDefault="006E26CE" w:rsidP="006E26CE">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VA C&amp;P</w:t>
            </w:r>
            <w:r w:rsidRPr="001F29F9">
              <w:rPr>
                <w:rFonts w:asciiTheme="minorHAnsi" w:eastAsia="Calibri" w:hAnsiTheme="minorHAnsi"/>
                <w:color w:val="000000" w:themeColor="text1"/>
                <w:sz w:val="18"/>
                <w:szCs w:val="18"/>
              </w:rPr>
              <w:t xml:space="preserve"> ~ </w:t>
            </w:r>
            <w:r>
              <w:rPr>
                <w:rFonts w:asciiTheme="minorHAnsi" w:eastAsia="Calibri" w:hAnsiTheme="minorHAnsi"/>
                <w:color w:val="000000" w:themeColor="text1"/>
                <w:sz w:val="18"/>
                <w:szCs w:val="18"/>
              </w:rPr>
              <w:t>1 Month</w:t>
            </w:r>
            <w:r w:rsidRPr="001F29F9">
              <w:rPr>
                <w:rFonts w:asciiTheme="minorHAnsi" w:eastAsia="Calibri" w:hAnsiTheme="minorHAnsi"/>
                <w:color w:val="000000" w:themeColor="text1"/>
                <w:sz w:val="18"/>
                <w:szCs w:val="18"/>
              </w:rPr>
              <w:t xml:space="preserve"> </w:t>
            </w:r>
          </w:p>
          <w:p w:rsidR="006E26CE" w:rsidRPr="001F29F9" w:rsidRDefault="006E26CE" w:rsidP="0002027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Post</w:t>
            </w:r>
            <w:r w:rsidRPr="001F29F9">
              <w:rPr>
                <w:rFonts w:asciiTheme="minorHAnsi" w:eastAsia="Calibri" w:hAnsiTheme="minorHAnsi"/>
                <w:color w:val="000000" w:themeColor="text1"/>
                <w:sz w:val="18"/>
                <w:szCs w:val="18"/>
              </w:rPr>
              <w:t>-Sep</w:t>
            </w:r>
            <w:r>
              <w:rPr>
                <w:rFonts w:asciiTheme="minorHAnsi" w:eastAsia="Calibri" w:hAnsiTheme="minorHAnsi"/>
                <w:color w:val="000000" w:themeColor="text1"/>
                <w:sz w:val="18"/>
                <w:szCs w:val="18"/>
              </w:rPr>
              <w:t>aration</w:t>
            </w:r>
          </w:p>
        </w:tc>
        <w:tc>
          <w:tcPr>
            <w:tcW w:w="1799" w:type="dxa"/>
            <w:shd w:val="clear" w:color="auto" w:fill="D9D9D9" w:themeFill="background1" w:themeFillShade="D9"/>
            <w:vAlign w:val="center"/>
          </w:tcPr>
          <w:p w:rsidR="006E26CE" w:rsidRDefault="006E26CE" w:rsidP="006E26CE">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Pr>
                <w:rFonts w:asciiTheme="minorHAnsi" w:eastAsia="Calibri" w:hAnsiTheme="minorHAnsi"/>
                <w:color w:val="000000" w:themeColor="text1"/>
                <w:sz w:val="18"/>
                <w:szCs w:val="18"/>
              </w:rPr>
              <w:t>~ 23 Months</w:t>
            </w:r>
          </w:p>
          <w:p w:rsidR="006E26CE" w:rsidRPr="0002027A" w:rsidRDefault="006E26CE" w:rsidP="0002027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Post</w:t>
            </w:r>
            <w:r w:rsidRPr="001F29F9">
              <w:rPr>
                <w:rFonts w:asciiTheme="minorHAnsi" w:eastAsia="Calibri" w:hAnsiTheme="minorHAnsi"/>
                <w:color w:val="000000" w:themeColor="text1"/>
                <w:sz w:val="18"/>
                <w:szCs w:val="18"/>
              </w:rPr>
              <w:t>-Sep</w:t>
            </w:r>
            <w:r>
              <w:rPr>
                <w:rFonts w:asciiTheme="minorHAnsi" w:eastAsia="Calibri" w:hAnsiTheme="minorHAnsi"/>
                <w:color w:val="000000" w:themeColor="text1"/>
                <w:sz w:val="18"/>
                <w:szCs w:val="18"/>
              </w:rPr>
              <w:t>aration</w:t>
            </w:r>
          </w:p>
        </w:tc>
      </w:tr>
      <w:tr w:rsidR="0098013A" w:rsidRPr="001F29F9" w:rsidTr="00DB17E1">
        <w:tc>
          <w:tcPr>
            <w:tcW w:w="1728" w:type="dxa"/>
            <w:vAlign w:val="center"/>
          </w:tcPr>
          <w:p w:rsidR="0098013A" w:rsidRPr="001F29F9" w:rsidRDefault="0098013A" w:rsidP="0098013A">
            <w:pPr>
              <w:pStyle w:val="ListParagraph"/>
              <w:spacing w:after="0" w:line="240" w:lineRule="exact"/>
              <w:ind w:left="0"/>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Flexion (0-180)</w:t>
            </w:r>
          </w:p>
        </w:tc>
        <w:tc>
          <w:tcPr>
            <w:tcW w:w="3510" w:type="dxa"/>
            <w:vAlign w:val="center"/>
          </w:tcPr>
          <w:p w:rsidR="0098013A" w:rsidRPr="001F29F9" w:rsidRDefault="00A44721" w:rsidP="00A44721">
            <w:pPr>
              <w:contextualSpacing/>
              <w:rPr>
                <w:rFonts w:eastAsia="Calibri"/>
                <w:color w:val="000000" w:themeColor="text1"/>
                <w:sz w:val="18"/>
                <w:szCs w:val="18"/>
              </w:rPr>
            </w:pPr>
            <w:r>
              <w:rPr>
                <w:rFonts w:eastAsia="Calibri"/>
                <w:color w:val="000000" w:themeColor="text1"/>
                <w:sz w:val="18"/>
                <w:szCs w:val="18"/>
              </w:rPr>
              <w:t>125</w:t>
            </w:r>
            <w:r w:rsidR="0098013A" w:rsidRPr="001F29F9">
              <w:rPr>
                <w:rFonts w:eastAsia="Calibri"/>
                <w:color w:val="000000" w:themeColor="text1"/>
                <w:sz w:val="18"/>
                <w:szCs w:val="18"/>
              </w:rPr>
              <w:t>⁰</w:t>
            </w:r>
            <w:r>
              <w:rPr>
                <w:rFonts w:eastAsia="Calibri"/>
                <w:color w:val="000000" w:themeColor="text1"/>
                <w:sz w:val="18"/>
                <w:szCs w:val="18"/>
              </w:rPr>
              <w:t xml:space="preserve"> (125, 130, 130)</w:t>
            </w:r>
          </w:p>
        </w:tc>
        <w:tc>
          <w:tcPr>
            <w:tcW w:w="2160" w:type="dxa"/>
            <w:vAlign w:val="center"/>
          </w:tcPr>
          <w:p w:rsidR="0098013A" w:rsidRPr="001F29F9" w:rsidRDefault="0023369C" w:rsidP="0098013A">
            <w:pPr>
              <w:contextualSpacing/>
              <w:rPr>
                <w:rFonts w:eastAsia="Calibri"/>
                <w:color w:val="000000" w:themeColor="text1"/>
                <w:sz w:val="18"/>
                <w:szCs w:val="18"/>
              </w:rPr>
            </w:pPr>
            <w:r>
              <w:rPr>
                <w:rFonts w:eastAsia="Calibri"/>
                <w:color w:val="000000" w:themeColor="text1"/>
                <w:sz w:val="18"/>
                <w:szCs w:val="18"/>
              </w:rPr>
              <w:t>160</w:t>
            </w:r>
            <w:r w:rsidR="0098013A" w:rsidRPr="001F29F9">
              <w:rPr>
                <w:rFonts w:eastAsia="Calibri"/>
                <w:color w:val="000000" w:themeColor="text1"/>
                <w:sz w:val="18"/>
                <w:szCs w:val="18"/>
              </w:rPr>
              <w:t>⁰</w:t>
            </w:r>
            <w:r>
              <w:rPr>
                <w:rFonts w:eastAsia="Calibri"/>
                <w:color w:val="000000" w:themeColor="text1"/>
                <w:sz w:val="18"/>
                <w:szCs w:val="18"/>
              </w:rPr>
              <w:t xml:space="preserve"> (Pain from 50-160)</w:t>
            </w:r>
          </w:p>
        </w:tc>
        <w:tc>
          <w:tcPr>
            <w:tcW w:w="1799" w:type="dxa"/>
            <w:vAlign w:val="center"/>
          </w:tcPr>
          <w:p w:rsidR="0098013A" w:rsidRPr="001F29F9" w:rsidRDefault="00DB17E1" w:rsidP="0098013A">
            <w:pPr>
              <w:contextualSpacing/>
              <w:rPr>
                <w:rFonts w:eastAsia="Calibri"/>
                <w:color w:val="000000" w:themeColor="text1"/>
                <w:sz w:val="18"/>
                <w:szCs w:val="18"/>
              </w:rPr>
            </w:pPr>
            <w:r>
              <w:rPr>
                <w:rFonts w:eastAsia="Calibri"/>
                <w:color w:val="000000" w:themeColor="text1"/>
                <w:sz w:val="18"/>
                <w:szCs w:val="18"/>
              </w:rPr>
              <w:t>90</w:t>
            </w:r>
            <w:r w:rsidR="0098013A" w:rsidRPr="001F29F9">
              <w:rPr>
                <w:rFonts w:eastAsia="Calibri"/>
                <w:color w:val="000000" w:themeColor="text1"/>
                <w:sz w:val="18"/>
                <w:szCs w:val="18"/>
              </w:rPr>
              <w:t>⁰</w:t>
            </w:r>
            <w:r>
              <w:rPr>
                <w:rFonts w:eastAsia="Calibri"/>
                <w:color w:val="000000" w:themeColor="text1"/>
                <w:sz w:val="18"/>
                <w:szCs w:val="18"/>
              </w:rPr>
              <w:t xml:space="preserve"> (Pain at 90)</w:t>
            </w:r>
          </w:p>
        </w:tc>
      </w:tr>
      <w:tr w:rsidR="0098013A" w:rsidRPr="001F29F9" w:rsidTr="00DB17E1">
        <w:trPr>
          <w:trHeight w:val="79"/>
        </w:trPr>
        <w:tc>
          <w:tcPr>
            <w:tcW w:w="1728" w:type="dxa"/>
            <w:vAlign w:val="center"/>
          </w:tcPr>
          <w:p w:rsidR="0098013A" w:rsidRPr="001F29F9" w:rsidRDefault="0098013A" w:rsidP="0098013A">
            <w:pPr>
              <w:pStyle w:val="ListParagraph"/>
              <w:spacing w:after="0" w:line="240" w:lineRule="exact"/>
              <w:ind w:left="0"/>
              <w:rPr>
                <w:rFonts w:ascii="Calibri" w:eastAsia="Calibri" w:hAnsi="Calibri" w:cstheme="minorHAnsi"/>
                <w:color w:val="000000" w:themeColor="text1"/>
                <w:sz w:val="18"/>
                <w:szCs w:val="18"/>
              </w:rPr>
            </w:pPr>
            <w:r w:rsidRPr="001F29F9">
              <w:rPr>
                <w:rFonts w:ascii="Calibri" w:eastAsia="Calibri" w:hAnsi="Calibri" w:cstheme="minorHAnsi"/>
                <w:color w:val="000000" w:themeColor="text1"/>
                <w:sz w:val="18"/>
                <w:szCs w:val="18"/>
              </w:rPr>
              <w:t>Abduction (0-180)</w:t>
            </w:r>
          </w:p>
        </w:tc>
        <w:tc>
          <w:tcPr>
            <w:tcW w:w="3510" w:type="dxa"/>
            <w:vAlign w:val="center"/>
          </w:tcPr>
          <w:p w:rsidR="0098013A" w:rsidRPr="001F29F9" w:rsidRDefault="00A44721" w:rsidP="0098013A">
            <w:pPr>
              <w:contextualSpacing/>
              <w:rPr>
                <w:rFonts w:eastAsia="Calibri"/>
                <w:color w:val="000000" w:themeColor="text1"/>
                <w:sz w:val="18"/>
                <w:szCs w:val="18"/>
              </w:rPr>
            </w:pPr>
            <w:r>
              <w:rPr>
                <w:rFonts w:eastAsia="Calibri"/>
                <w:color w:val="000000" w:themeColor="text1"/>
                <w:sz w:val="18"/>
                <w:szCs w:val="18"/>
              </w:rPr>
              <w:t>115</w:t>
            </w:r>
            <w:r w:rsidR="0098013A" w:rsidRPr="001F29F9">
              <w:rPr>
                <w:rFonts w:eastAsia="Calibri"/>
                <w:color w:val="000000" w:themeColor="text1"/>
                <w:sz w:val="18"/>
                <w:szCs w:val="18"/>
              </w:rPr>
              <w:t>⁰</w:t>
            </w:r>
            <w:r>
              <w:rPr>
                <w:rFonts w:eastAsia="Calibri"/>
                <w:color w:val="000000" w:themeColor="text1"/>
                <w:sz w:val="18"/>
                <w:szCs w:val="18"/>
              </w:rPr>
              <w:t xml:space="preserve"> (115, 120, 115)</w:t>
            </w:r>
          </w:p>
        </w:tc>
        <w:tc>
          <w:tcPr>
            <w:tcW w:w="2160" w:type="dxa"/>
            <w:vAlign w:val="center"/>
          </w:tcPr>
          <w:p w:rsidR="0098013A" w:rsidRPr="001F29F9" w:rsidRDefault="0023369C" w:rsidP="0098013A">
            <w:pPr>
              <w:contextualSpacing/>
              <w:rPr>
                <w:rFonts w:eastAsia="Calibri"/>
                <w:color w:val="000000" w:themeColor="text1"/>
                <w:sz w:val="18"/>
                <w:szCs w:val="18"/>
              </w:rPr>
            </w:pPr>
            <w:r>
              <w:rPr>
                <w:rFonts w:eastAsia="Calibri"/>
                <w:color w:val="000000" w:themeColor="text1"/>
                <w:sz w:val="18"/>
                <w:szCs w:val="18"/>
              </w:rPr>
              <w:t>110</w:t>
            </w:r>
            <w:r w:rsidR="0098013A" w:rsidRPr="001F29F9">
              <w:rPr>
                <w:rFonts w:eastAsia="Calibri"/>
                <w:color w:val="000000" w:themeColor="text1"/>
                <w:sz w:val="18"/>
                <w:szCs w:val="18"/>
              </w:rPr>
              <w:t>⁰</w:t>
            </w:r>
            <w:r>
              <w:rPr>
                <w:rFonts w:eastAsia="Calibri"/>
                <w:color w:val="000000" w:themeColor="text1"/>
                <w:sz w:val="18"/>
                <w:szCs w:val="18"/>
              </w:rPr>
              <w:t xml:space="preserve"> (Pain from 50-110)</w:t>
            </w:r>
          </w:p>
        </w:tc>
        <w:tc>
          <w:tcPr>
            <w:tcW w:w="1799" w:type="dxa"/>
            <w:vAlign w:val="center"/>
          </w:tcPr>
          <w:p w:rsidR="0098013A" w:rsidRPr="001F29F9" w:rsidRDefault="00DB17E1" w:rsidP="0098013A">
            <w:pPr>
              <w:contextualSpacing/>
              <w:rPr>
                <w:rFonts w:eastAsia="Calibri"/>
                <w:color w:val="000000" w:themeColor="text1"/>
                <w:sz w:val="18"/>
                <w:szCs w:val="18"/>
              </w:rPr>
            </w:pPr>
            <w:r>
              <w:rPr>
                <w:rFonts w:eastAsia="Calibri"/>
                <w:color w:val="000000" w:themeColor="text1"/>
                <w:sz w:val="18"/>
                <w:szCs w:val="18"/>
              </w:rPr>
              <w:t>70</w:t>
            </w:r>
            <w:r w:rsidR="0098013A" w:rsidRPr="001F29F9">
              <w:rPr>
                <w:rFonts w:eastAsia="Calibri"/>
                <w:color w:val="000000" w:themeColor="text1"/>
                <w:sz w:val="18"/>
                <w:szCs w:val="18"/>
              </w:rPr>
              <w:t>⁰</w:t>
            </w:r>
            <w:r>
              <w:rPr>
                <w:rFonts w:eastAsia="Calibri"/>
                <w:color w:val="000000" w:themeColor="text1"/>
                <w:sz w:val="18"/>
                <w:szCs w:val="18"/>
              </w:rPr>
              <w:t xml:space="preserve"> (Pain at 70)</w:t>
            </w:r>
          </w:p>
        </w:tc>
      </w:tr>
      <w:tr w:rsidR="0098013A" w:rsidRPr="001F29F9" w:rsidTr="00DB17E1">
        <w:tc>
          <w:tcPr>
            <w:tcW w:w="1728" w:type="dxa"/>
            <w:vAlign w:val="center"/>
          </w:tcPr>
          <w:p w:rsidR="0098013A" w:rsidRPr="001F29F9" w:rsidRDefault="0098013A" w:rsidP="0098013A">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3510" w:type="dxa"/>
            <w:vAlign w:val="center"/>
          </w:tcPr>
          <w:p w:rsidR="0098013A" w:rsidRPr="001F29F9" w:rsidRDefault="00A44721" w:rsidP="005B3FEE">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 xml:space="preserve">PT: </w:t>
            </w:r>
            <w:r w:rsidR="00B17D9F">
              <w:rPr>
                <w:rFonts w:eastAsiaTheme="minorHAnsi"/>
                <w:color w:val="000000" w:themeColor="text1"/>
                <w:sz w:val="18"/>
                <w:szCs w:val="18"/>
              </w:rPr>
              <w:t xml:space="preserve"> </w:t>
            </w:r>
            <w:r>
              <w:rPr>
                <w:rFonts w:eastAsiaTheme="minorHAnsi"/>
                <w:color w:val="000000" w:themeColor="text1"/>
                <w:sz w:val="18"/>
                <w:szCs w:val="18"/>
              </w:rPr>
              <w:t xml:space="preserve">Moderate discomfort prior to measurements and increased pain after measurements. Limitations appeared to be mechanical. NARSUM: </w:t>
            </w:r>
            <w:r w:rsidR="00B17D9F">
              <w:rPr>
                <w:rFonts w:eastAsiaTheme="minorHAnsi"/>
                <w:color w:val="000000" w:themeColor="text1"/>
                <w:sz w:val="18"/>
                <w:szCs w:val="18"/>
              </w:rPr>
              <w:t xml:space="preserve">  right cuff strength decreased in the push-off at 4+/5; no objective instability or ligamentous laxity; positive Hawkins, Neer, and O’Brien’s; motor and sensory intact.</w:t>
            </w:r>
          </w:p>
        </w:tc>
        <w:tc>
          <w:tcPr>
            <w:tcW w:w="2160" w:type="dxa"/>
            <w:vAlign w:val="center"/>
          </w:tcPr>
          <w:p w:rsidR="0098013A" w:rsidRPr="001F29F9" w:rsidRDefault="0023369C" w:rsidP="0098013A">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 xml:space="preserve">No change with repeated motion. </w:t>
            </w:r>
            <w:r w:rsidR="00DB17E1">
              <w:rPr>
                <w:rFonts w:eastAsiaTheme="minorHAnsi"/>
                <w:color w:val="000000" w:themeColor="text1"/>
                <w:sz w:val="18"/>
                <w:szCs w:val="18"/>
              </w:rPr>
              <w:t>Weakness</w:t>
            </w:r>
            <w:r>
              <w:rPr>
                <w:rFonts w:eastAsiaTheme="minorHAnsi"/>
                <w:color w:val="000000" w:themeColor="text1"/>
                <w:sz w:val="18"/>
                <w:szCs w:val="18"/>
              </w:rPr>
              <w:t xml:space="preserve"> without tenderness was noted; no motor strength exam documented; </w:t>
            </w:r>
            <w:r w:rsidR="00DB17E1">
              <w:rPr>
                <w:rFonts w:eastAsiaTheme="minorHAnsi"/>
                <w:color w:val="000000" w:themeColor="text1"/>
                <w:sz w:val="18"/>
                <w:szCs w:val="18"/>
              </w:rPr>
              <w:t>sensation intact and reflexes 2+/4.</w:t>
            </w:r>
          </w:p>
        </w:tc>
        <w:tc>
          <w:tcPr>
            <w:tcW w:w="1799" w:type="dxa"/>
            <w:vAlign w:val="center"/>
          </w:tcPr>
          <w:p w:rsidR="0098013A" w:rsidRPr="001F29F9" w:rsidRDefault="00DB17E1" w:rsidP="0098013A">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Tenderness to palpation</w:t>
            </w:r>
          </w:p>
        </w:tc>
      </w:tr>
      <w:tr w:rsidR="0098013A" w:rsidRPr="001F29F9" w:rsidTr="00DB17E1">
        <w:tc>
          <w:tcPr>
            <w:tcW w:w="1728" w:type="dxa"/>
            <w:vAlign w:val="center"/>
          </w:tcPr>
          <w:p w:rsidR="0098013A" w:rsidRPr="001F29F9" w:rsidRDefault="0098013A" w:rsidP="0098013A">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3510" w:type="dxa"/>
            <w:vAlign w:val="center"/>
          </w:tcPr>
          <w:p w:rsidR="0098013A" w:rsidRPr="001F29F9" w:rsidRDefault="00A44721" w:rsidP="0098013A">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98013A" w:rsidRPr="001F29F9">
              <w:rPr>
                <w:rFonts w:eastAsiaTheme="minorHAnsi"/>
                <w:color w:val="000000" w:themeColor="text1"/>
                <w:sz w:val="18"/>
                <w:szCs w:val="18"/>
              </w:rPr>
              <w:t>%</w:t>
            </w:r>
          </w:p>
        </w:tc>
        <w:tc>
          <w:tcPr>
            <w:tcW w:w="2160" w:type="dxa"/>
            <w:vAlign w:val="center"/>
          </w:tcPr>
          <w:p w:rsidR="0098013A" w:rsidRPr="001F29F9" w:rsidRDefault="0023369C" w:rsidP="0098013A">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98013A" w:rsidRPr="001F29F9">
              <w:rPr>
                <w:rFonts w:eastAsiaTheme="minorHAnsi"/>
                <w:color w:val="000000" w:themeColor="text1"/>
                <w:sz w:val="18"/>
                <w:szCs w:val="18"/>
              </w:rPr>
              <w:t>%</w:t>
            </w:r>
          </w:p>
        </w:tc>
        <w:tc>
          <w:tcPr>
            <w:tcW w:w="1799" w:type="dxa"/>
            <w:vAlign w:val="center"/>
          </w:tcPr>
          <w:p w:rsidR="0098013A" w:rsidRPr="001F29F9" w:rsidRDefault="00DB17E1" w:rsidP="0098013A">
            <w:pPr>
              <w:tabs>
                <w:tab w:val="left" w:pos="288"/>
                <w:tab w:val="left" w:pos="4752"/>
              </w:tabs>
              <w:rPr>
                <w:rFonts w:eastAsiaTheme="minorHAnsi"/>
                <w:color w:val="000000" w:themeColor="text1"/>
                <w:sz w:val="18"/>
                <w:szCs w:val="18"/>
              </w:rPr>
            </w:pPr>
            <w:r>
              <w:rPr>
                <w:rFonts w:eastAsiaTheme="minorHAnsi"/>
                <w:color w:val="000000" w:themeColor="text1"/>
                <w:sz w:val="18"/>
                <w:szCs w:val="18"/>
              </w:rPr>
              <w:t>20</w:t>
            </w:r>
            <w:r w:rsidR="0098013A" w:rsidRPr="001F29F9">
              <w:rPr>
                <w:rFonts w:eastAsiaTheme="minorHAnsi"/>
                <w:color w:val="000000" w:themeColor="text1"/>
                <w:sz w:val="18"/>
                <w:szCs w:val="18"/>
              </w:rPr>
              <w:t>%</w:t>
            </w:r>
          </w:p>
        </w:tc>
      </w:tr>
    </w:tbl>
    <w:p w:rsidR="007D5A30" w:rsidRPr="00F64312" w:rsidRDefault="007D5A30" w:rsidP="007D5A30">
      <w:pPr>
        <w:jc w:val="both"/>
        <w:rPr>
          <w:color w:val="auto"/>
          <w:szCs w:val="24"/>
        </w:rPr>
      </w:pPr>
    </w:p>
    <w:p w:rsidR="00A44721" w:rsidRDefault="00A44721" w:rsidP="007D5A30">
      <w:pPr>
        <w:jc w:val="both"/>
        <w:rPr>
          <w:color w:val="auto"/>
          <w:szCs w:val="24"/>
        </w:rPr>
      </w:pPr>
      <w:r>
        <w:rPr>
          <w:color w:val="auto"/>
          <w:szCs w:val="24"/>
        </w:rPr>
        <w:t xml:space="preserve">Physical therapy measured ROM with a goniometer on </w:t>
      </w:r>
      <w:r w:rsidR="00310B2B">
        <w:rPr>
          <w:color w:val="auto"/>
          <w:szCs w:val="24"/>
        </w:rPr>
        <w:t xml:space="preserve">14 March </w:t>
      </w:r>
      <w:r>
        <w:rPr>
          <w:color w:val="auto"/>
          <w:szCs w:val="24"/>
        </w:rPr>
        <w:t xml:space="preserve">2007. </w:t>
      </w:r>
      <w:r w:rsidR="00D07DF1">
        <w:rPr>
          <w:color w:val="auto"/>
          <w:szCs w:val="24"/>
        </w:rPr>
        <w:t xml:space="preserve"> </w:t>
      </w:r>
      <w:r>
        <w:rPr>
          <w:color w:val="auto"/>
          <w:szCs w:val="24"/>
        </w:rPr>
        <w:t xml:space="preserve">The MEB NARSUM was completed on </w:t>
      </w:r>
      <w:r w:rsidR="00310B2B">
        <w:rPr>
          <w:color w:val="auto"/>
          <w:szCs w:val="24"/>
        </w:rPr>
        <w:t xml:space="preserve">9 March </w:t>
      </w:r>
      <w:r>
        <w:rPr>
          <w:color w:val="auto"/>
          <w:szCs w:val="24"/>
        </w:rPr>
        <w:t xml:space="preserve">2007 and it had different </w:t>
      </w:r>
      <w:r w:rsidR="00C16D85">
        <w:rPr>
          <w:color w:val="auto"/>
          <w:szCs w:val="24"/>
        </w:rPr>
        <w:t xml:space="preserve">ROM </w:t>
      </w:r>
      <w:r>
        <w:rPr>
          <w:color w:val="auto"/>
          <w:szCs w:val="24"/>
        </w:rPr>
        <w:t xml:space="preserve">measurements. </w:t>
      </w:r>
      <w:r w:rsidR="00D07DF1">
        <w:rPr>
          <w:color w:val="auto"/>
          <w:szCs w:val="24"/>
        </w:rPr>
        <w:t xml:space="preserve"> </w:t>
      </w:r>
      <w:r>
        <w:rPr>
          <w:color w:val="auto"/>
          <w:szCs w:val="24"/>
        </w:rPr>
        <w:t xml:space="preserve">However, it is not clear if a goniometer was used for these measurements and if they were active or passive. </w:t>
      </w:r>
      <w:r w:rsidR="00D07DF1">
        <w:rPr>
          <w:color w:val="auto"/>
          <w:szCs w:val="24"/>
        </w:rPr>
        <w:t xml:space="preserve"> </w:t>
      </w:r>
      <w:r>
        <w:rPr>
          <w:color w:val="auto"/>
          <w:szCs w:val="24"/>
        </w:rPr>
        <w:t>Although the flexion and abduction measurements of the right shoulder documented in the  NARSUM were less restricted with both flexion and abduction of 160 degrees, both are still less than the normal value of 180 degrees and both sets of measurements warrant a 10% disability rating.</w:t>
      </w:r>
      <w:r w:rsidR="00D07DF1">
        <w:rPr>
          <w:color w:val="auto"/>
          <w:szCs w:val="24"/>
        </w:rPr>
        <w:t xml:space="preserve"> </w:t>
      </w:r>
      <w:r>
        <w:rPr>
          <w:color w:val="auto"/>
          <w:szCs w:val="24"/>
        </w:rPr>
        <w:t xml:space="preserve"> The higher rating of 20% would </w:t>
      </w:r>
      <w:r w:rsidR="00B17D9F">
        <w:rPr>
          <w:color w:val="auto"/>
          <w:szCs w:val="24"/>
        </w:rPr>
        <w:t>require</w:t>
      </w:r>
      <w:r>
        <w:rPr>
          <w:color w:val="auto"/>
          <w:szCs w:val="24"/>
        </w:rPr>
        <w:t xml:space="preserve"> limitation to 90 degrees.</w:t>
      </w:r>
    </w:p>
    <w:p w:rsidR="007D5A30" w:rsidRDefault="007D5A30" w:rsidP="007D5A30">
      <w:pPr>
        <w:jc w:val="both"/>
        <w:rPr>
          <w:color w:val="auto"/>
          <w:szCs w:val="24"/>
        </w:rPr>
      </w:pPr>
    </w:p>
    <w:p w:rsidR="00DB17E1" w:rsidRDefault="00DB17E1" w:rsidP="007D5A30">
      <w:pPr>
        <w:jc w:val="both"/>
        <w:rPr>
          <w:color w:val="auto"/>
          <w:szCs w:val="24"/>
        </w:rPr>
      </w:pPr>
      <w:r w:rsidRPr="0002027A">
        <w:rPr>
          <w:rFonts w:cs="Times New Roman"/>
          <w:color w:val="auto"/>
        </w:rPr>
        <w:t>An IPEB determined the right shoulder osteoarthritis condition was unfitting and applied a 0% disability rating, with probable application of the</w:t>
      </w:r>
      <w:r w:rsidRPr="0002027A">
        <w:rPr>
          <w:color w:val="000000" w:themeColor="text1"/>
          <w:szCs w:val="24"/>
        </w:rPr>
        <w:t xml:space="preserve"> US Army Physical Disability Agency (USAPDA) pain policy.</w:t>
      </w:r>
      <w:r w:rsidRPr="0002027A">
        <w:rPr>
          <w:rFonts w:cs="Times New Roman"/>
          <w:color w:val="auto"/>
        </w:rPr>
        <w:t xml:space="preserve"> </w:t>
      </w:r>
      <w:r w:rsidR="00D07DF1" w:rsidRPr="0002027A">
        <w:rPr>
          <w:rFonts w:cs="Times New Roman"/>
          <w:color w:val="auto"/>
        </w:rPr>
        <w:t xml:space="preserve"> </w:t>
      </w:r>
      <w:r w:rsidRPr="0002027A">
        <w:rPr>
          <w:rFonts w:cs="Times New Roman"/>
          <w:color w:val="auto"/>
        </w:rPr>
        <w:t xml:space="preserve">The VA initially also applied a 10% rating based on painful and limited motion of a major joint. </w:t>
      </w:r>
      <w:r w:rsidR="00D07DF1" w:rsidRPr="0002027A">
        <w:rPr>
          <w:rFonts w:cs="Times New Roman"/>
          <w:color w:val="auto"/>
        </w:rPr>
        <w:t xml:space="preserve"> </w:t>
      </w:r>
      <w:r w:rsidRPr="0002027A">
        <w:rPr>
          <w:rFonts w:cs="Times New Roman"/>
          <w:color w:val="auto"/>
        </w:rPr>
        <w:t>However, the VA later increased the rating to</w:t>
      </w:r>
      <w:r>
        <w:rPr>
          <w:rFonts w:cs="Times New Roman"/>
          <w:color w:val="auto"/>
        </w:rPr>
        <w:t xml:space="preserve"> 20% effective the day after separation from service. </w:t>
      </w:r>
      <w:r w:rsidR="00D07DF1">
        <w:rPr>
          <w:rFonts w:cs="Times New Roman"/>
          <w:color w:val="auto"/>
        </w:rPr>
        <w:t xml:space="preserve"> </w:t>
      </w:r>
      <w:r>
        <w:rPr>
          <w:rFonts w:cs="Times New Roman"/>
          <w:color w:val="auto"/>
        </w:rPr>
        <w:t xml:space="preserve">A Decision Review Officer decision, based on the totality of evidence including both the initial C&amp;P examination and a subsequent C&amp;P on </w:t>
      </w:r>
      <w:r w:rsidR="00310B2B">
        <w:rPr>
          <w:rFonts w:cs="Times New Roman"/>
          <w:color w:val="auto"/>
        </w:rPr>
        <w:t xml:space="preserve">5 February </w:t>
      </w:r>
      <w:r>
        <w:rPr>
          <w:rFonts w:cs="Times New Roman"/>
          <w:color w:val="auto"/>
        </w:rPr>
        <w:t xml:space="preserve">2009, determined the CI’s degenerative joint </w:t>
      </w:r>
      <w:proofErr w:type="gramStart"/>
      <w:r>
        <w:rPr>
          <w:rFonts w:cs="Times New Roman"/>
          <w:color w:val="auto"/>
        </w:rPr>
        <w:t>disease</w:t>
      </w:r>
      <w:r w:rsidR="007C2CE9">
        <w:rPr>
          <w:rFonts w:cs="Times New Roman"/>
          <w:color w:val="auto"/>
        </w:rPr>
        <w:t>,</w:t>
      </w:r>
      <w:proofErr w:type="gramEnd"/>
      <w:r w:rsidR="007C2CE9">
        <w:rPr>
          <w:rFonts w:cs="Times New Roman"/>
          <w:color w:val="auto"/>
        </w:rPr>
        <w:t xml:space="preserve"> right shoulder</w:t>
      </w:r>
      <w:r>
        <w:rPr>
          <w:rFonts w:cs="Times New Roman"/>
          <w:color w:val="auto"/>
        </w:rPr>
        <w:t xml:space="preserve"> should have been rated at 20% all along. </w:t>
      </w:r>
      <w:r w:rsidR="00D07DF1">
        <w:rPr>
          <w:rFonts w:cs="Times New Roman"/>
          <w:color w:val="auto"/>
        </w:rPr>
        <w:t xml:space="preserve"> </w:t>
      </w:r>
      <w:r>
        <w:rPr>
          <w:rFonts w:cs="Times New Roman"/>
          <w:color w:val="auto"/>
        </w:rPr>
        <w:t>This was based on</w:t>
      </w:r>
      <w:r w:rsidR="007C2CE9">
        <w:rPr>
          <w:rFonts w:cs="Times New Roman"/>
          <w:color w:val="auto"/>
        </w:rPr>
        <w:t xml:space="preserve"> the more sever</w:t>
      </w:r>
      <w:r w:rsidR="00C16D85">
        <w:rPr>
          <w:rFonts w:cs="Times New Roman"/>
          <w:color w:val="auto"/>
        </w:rPr>
        <w:t>e</w:t>
      </w:r>
      <w:r w:rsidR="007C2CE9">
        <w:rPr>
          <w:rFonts w:cs="Times New Roman"/>
          <w:color w:val="auto"/>
        </w:rPr>
        <w:t xml:space="preserve"> limitation of ROM.</w:t>
      </w:r>
    </w:p>
    <w:p w:rsidR="00DB17E1" w:rsidRPr="00F64312" w:rsidRDefault="00DB17E1" w:rsidP="007D5A30">
      <w:pPr>
        <w:jc w:val="both"/>
        <w:rPr>
          <w:color w:val="auto"/>
          <w:szCs w:val="24"/>
        </w:rPr>
      </w:pPr>
    </w:p>
    <w:p w:rsidR="007D5A30" w:rsidRPr="00F64312" w:rsidRDefault="007D5A30" w:rsidP="007C2CE9">
      <w:pPr>
        <w:tabs>
          <w:tab w:val="left" w:pos="288"/>
          <w:tab w:val="left" w:pos="4752"/>
        </w:tabs>
        <w:jc w:val="both"/>
        <w:rPr>
          <w:rFonts w:eastAsia="Calibri" w:cs="Times New Roman"/>
          <w:color w:val="auto"/>
          <w:szCs w:val="24"/>
        </w:rPr>
      </w:pPr>
      <w:r w:rsidRPr="00F64312">
        <w:rPr>
          <w:rFonts w:cs="Times New Roman"/>
          <w:color w:val="auto"/>
        </w:rPr>
        <w:lastRenderedPageBreak/>
        <w:t xml:space="preserve">The </w:t>
      </w:r>
      <w:r w:rsidRPr="0002027A">
        <w:rPr>
          <w:rFonts w:cs="Times New Roman"/>
          <w:color w:val="auto"/>
        </w:rPr>
        <w:t xml:space="preserve">Board directs attention to its rating recommendation based on the above evidence.  </w:t>
      </w:r>
      <w:r w:rsidR="00DB17E1" w:rsidRPr="0002027A">
        <w:rPr>
          <w:rFonts w:cs="Times New Roman"/>
          <w:color w:val="auto"/>
        </w:rPr>
        <w:t>Both the NARSUM and the initial VA C&amp;P examinations support a 10% rating based on pain-limited motion</w:t>
      </w:r>
      <w:r w:rsidR="00C16D85" w:rsidRPr="0002027A">
        <w:rPr>
          <w:rFonts w:eastAsia="Calibri" w:cs="Times New Roman"/>
          <w:color w:val="auto"/>
          <w:szCs w:val="24"/>
        </w:rPr>
        <w:t>, IAW §4.59 Painful motion</w:t>
      </w:r>
      <w:r w:rsidR="00DB17E1" w:rsidRPr="0002027A">
        <w:rPr>
          <w:rFonts w:cs="Times New Roman"/>
          <w:color w:val="auto"/>
        </w:rPr>
        <w:t>.</w:t>
      </w:r>
      <w:r w:rsidR="007C2CE9" w:rsidRPr="0002027A">
        <w:rPr>
          <w:rFonts w:cs="Times New Roman"/>
          <w:color w:val="auto"/>
        </w:rPr>
        <w:t xml:space="preserve"> </w:t>
      </w:r>
      <w:r w:rsidR="00D07DF1" w:rsidRPr="0002027A">
        <w:rPr>
          <w:rFonts w:cs="Times New Roman"/>
          <w:color w:val="auto"/>
        </w:rPr>
        <w:t xml:space="preserve"> </w:t>
      </w:r>
      <w:r w:rsidR="007C2CE9" w:rsidRPr="0002027A">
        <w:rPr>
          <w:rFonts w:cs="Times New Roman"/>
          <w:color w:val="auto"/>
        </w:rPr>
        <w:t xml:space="preserve">The later VA examination does document increased limitation of flexion and abduction of the right shoulder and supports a 20% rating. </w:t>
      </w:r>
      <w:r w:rsidR="00D07DF1" w:rsidRPr="0002027A">
        <w:rPr>
          <w:rFonts w:cs="Times New Roman"/>
          <w:color w:val="auto"/>
        </w:rPr>
        <w:t xml:space="preserve"> </w:t>
      </w:r>
      <w:r w:rsidR="007C2CE9" w:rsidRPr="0002027A">
        <w:rPr>
          <w:rFonts w:cs="Times New Roman"/>
          <w:color w:val="auto"/>
        </w:rPr>
        <w:t xml:space="preserve">However, this appears to be a worsening over time and this level of limitation of motion was not present at the time of separation.  </w:t>
      </w:r>
      <w:r w:rsidRPr="0002027A">
        <w:rPr>
          <w:rFonts w:eastAsia="Calibri" w:cs="Times New Roman"/>
          <w:color w:val="auto"/>
          <w:szCs w:val="24"/>
        </w:rPr>
        <w:t>After due deliberation, considering all of the evidence</w:t>
      </w:r>
      <w:r w:rsidR="00C16D85" w:rsidRPr="0002027A">
        <w:rPr>
          <w:rFonts w:eastAsia="Calibri" w:cs="Times New Roman"/>
          <w:color w:val="auto"/>
          <w:szCs w:val="24"/>
        </w:rPr>
        <w:t>,</w:t>
      </w:r>
      <w:r w:rsidR="007C2CE9" w:rsidRPr="0002027A">
        <w:rPr>
          <w:rFonts w:eastAsia="Calibri" w:cs="Times New Roman"/>
          <w:color w:val="auto"/>
          <w:szCs w:val="24"/>
        </w:rPr>
        <w:t xml:space="preserve"> and mindful of VASRD §4.3 Reasonable doubt</w:t>
      </w:r>
      <w:r w:rsidRPr="0002027A">
        <w:rPr>
          <w:rFonts w:eastAsia="Calibri" w:cs="Times New Roman"/>
          <w:color w:val="auto"/>
          <w:szCs w:val="24"/>
        </w:rPr>
        <w:t xml:space="preserve">, the Board recommends a disability rating of </w:t>
      </w:r>
      <w:r w:rsidR="006E26CE" w:rsidRPr="0002027A">
        <w:rPr>
          <w:rFonts w:eastAsia="Calibri" w:cs="Times New Roman"/>
          <w:color w:val="auto"/>
          <w:szCs w:val="24"/>
        </w:rPr>
        <w:t>1</w:t>
      </w:r>
      <w:r w:rsidR="007C2CE9" w:rsidRPr="0002027A">
        <w:rPr>
          <w:rFonts w:eastAsia="Calibri" w:cs="Times New Roman"/>
          <w:color w:val="auto"/>
          <w:szCs w:val="24"/>
        </w:rPr>
        <w:t>0</w:t>
      </w:r>
      <w:r w:rsidRPr="0002027A">
        <w:rPr>
          <w:rFonts w:eastAsia="Calibri" w:cs="Times New Roman"/>
          <w:color w:val="auto"/>
          <w:szCs w:val="24"/>
        </w:rPr>
        <w:t xml:space="preserve">% for the </w:t>
      </w:r>
      <w:r w:rsidR="00310B2B">
        <w:rPr>
          <w:rFonts w:eastAsia="Calibri" w:cs="Times New Roman"/>
          <w:color w:val="auto"/>
          <w:szCs w:val="24"/>
        </w:rPr>
        <w:t>r</w:t>
      </w:r>
      <w:r w:rsidR="006E26CE" w:rsidRPr="0002027A">
        <w:rPr>
          <w:rFonts w:eastAsia="Calibri" w:cs="Times New Roman"/>
          <w:color w:val="auto"/>
          <w:szCs w:val="24"/>
        </w:rPr>
        <w:t xml:space="preserve">ight </w:t>
      </w:r>
      <w:r w:rsidR="00310B2B">
        <w:rPr>
          <w:rFonts w:eastAsia="Calibri" w:cs="Times New Roman"/>
          <w:color w:val="auto"/>
          <w:szCs w:val="24"/>
        </w:rPr>
        <w:t>s</w:t>
      </w:r>
      <w:r w:rsidR="006E26CE" w:rsidRPr="0002027A">
        <w:rPr>
          <w:rFonts w:eastAsia="Calibri" w:cs="Times New Roman"/>
          <w:color w:val="auto"/>
          <w:szCs w:val="24"/>
        </w:rPr>
        <w:t xml:space="preserve">houlder </w:t>
      </w:r>
      <w:r w:rsidR="00310B2B">
        <w:rPr>
          <w:rFonts w:eastAsia="Calibri" w:cs="Times New Roman"/>
          <w:color w:val="auto"/>
          <w:szCs w:val="24"/>
        </w:rPr>
        <w:t>o</w:t>
      </w:r>
      <w:r w:rsidR="006E26CE" w:rsidRPr="0002027A">
        <w:rPr>
          <w:rFonts w:eastAsia="Calibri" w:cs="Times New Roman"/>
          <w:color w:val="auto"/>
          <w:szCs w:val="24"/>
        </w:rPr>
        <w:t>steoarthritis</w:t>
      </w:r>
      <w:r w:rsidRPr="0002027A">
        <w:rPr>
          <w:rFonts w:eastAsia="Calibri" w:cs="Times New Roman"/>
          <w:color w:val="auto"/>
          <w:szCs w:val="24"/>
        </w:rPr>
        <w:t xml:space="preserve"> condition.</w:t>
      </w:r>
      <w:r w:rsidRPr="00F64312">
        <w:rPr>
          <w:rFonts w:eastAsia="Calibri" w:cs="Times New Roman"/>
          <w:color w:val="auto"/>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9C475B" w:rsidRPr="00F64312" w:rsidRDefault="00C56FC8" w:rsidP="009C475B">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C046C0">
        <w:rPr>
          <w:rFonts w:eastAsiaTheme="minorHAnsi"/>
          <w:color w:val="000000" w:themeColor="text1"/>
          <w:szCs w:val="24"/>
        </w:rPr>
        <w:t xml:space="preserve">  </w:t>
      </w:r>
      <w:r w:rsidR="009C475B" w:rsidRPr="00F64312">
        <w:rPr>
          <w:rFonts w:eastAsia="Calibri" w:cs="Times New Roman"/>
          <w:color w:val="auto"/>
          <w:szCs w:val="24"/>
        </w:rPr>
        <w:t xml:space="preserve">As discussed above, PEB reliance </w:t>
      </w:r>
      <w:r w:rsidR="009C475B" w:rsidRPr="00C046C0">
        <w:rPr>
          <w:rFonts w:eastAsia="Calibri" w:cs="Times New Roman"/>
          <w:color w:val="auto"/>
          <w:szCs w:val="24"/>
        </w:rPr>
        <w:t xml:space="preserve">on the USAPDA pain policy for rating </w:t>
      </w:r>
      <w:r w:rsidR="00C046C0">
        <w:rPr>
          <w:rFonts w:eastAsia="Calibri" w:cs="Times New Roman"/>
          <w:color w:val="auto"/>
          <w:szCs w:val="24"/>
        </w:rPr>
        <w:t>both the chronic back pain and right shoulder osteoarthritis conditions</w:t>
      </w:r>
      <w:r w:rsidR="009C475B" w:rsidRPr="00C046C0">
        <w:rPr>
          <w:rFonts w:eastAsia="Calibri" w:cs="Times New Roman"/>
          <w:color w:val="auto"/>
          <w:szCs w:val="24"/>
        </w:rPr>
        <w:t xml:space="preserve"> </w:t>
      </w:r>
      <w:r w:rsidR="00C046C0" w:rsidRPr="00C046C0">
        <w:rPr>
          <w:rFonts w:eastAsia="Calibri" w:cs="Times New Roman"/>
          <w:color w:val="auto"/>
          <w:szCs w:val="24"/>
        </w:rPr>
        <w:t>may</w:t>
      </w:r>
      <w:r w:rsidR="00C046C0">
        <w:rPr>
          <w:rFonts w:eastAsia="Calibri" w:cs="Times New Roman"/>
          <w:color w:val="auto"/>
          <w:szCs w:val="24"/>
        </w:rPr>
        <w:t xml:space="preserve"> have been </w:t>
      </w:r>
      <w:r w:rsidR="009C475B" w:rsidRPr="00F64312">
        <w:rPr>
          <w:rFonts w:eastAsia="Calibri" w:cs="Times New Roman"/>
          <w:color w:val="auto"/>
          <w:szCs w:val="24"/>
        </w:rPr>
        <w:t xml:space="preserve">operant in this case </w:t>
      </w:r>
      <w:r w:rsidR="009C475B" w:rsidRPr="0002027A">
        <w:rPr>
          <w:rFonts w:eastAsia="Calibri" w:cs="Times New Roman"/>
          <w:color w:val="auto"/>
          <w:szCs w:val="24"/>
        </w:rPr>
        <w:t xml:space="preserve">and the condition was adjudicated independently of that policy by the Board.  In the matter of the </w:t>
      </w:r>
      <w:r w:rsidR="00310B2B">
        <w:rPr>
          <w:rFonts w:eastAsia="Calibri" w:cs="Times New Roman"/>
          <w:color w:val="auto"/>
          <w:szCs w:val="24"/>
        </w:rPr>
        <w:t>c</w:t>
      </w:r>
      <w:r w:rsidR="00C046C0" w:rsidRPr="0002027A">
        <w:rPr>
          <w:color w:val="000000" w:themeColor="text1"/>
          <w:szCs w:val="24"/>
        </w:rPr>
        <w:t xml:space="preserve">hronic </w:t>
      </w:r>
      <w:r w:rsidR="00310B2B">
        <w:rPr>
          <w:color w:val="000000" w:themeColor="text1"/>
          <w:szCs w:val="24"/>
        </w:rPr>
        <w:t>b</w:t>
      </w:r>
      <w:r w:rsidR="00C046C0" w:rsidRPr="0002027A">
        <w:rPr>
          <w:color w:val="000000" w:themeColor="text1"/>
          <w:szCs w:val="24"/>
        </w:rPr>
        <w:t xml:space="preserve">ack </w:t>
      </w:r>
      <w:r w:rsidR="00310B2B">
        <w:rPr>
          <w:color w:val="000000" w:themeColor="text1"/>
          <w:szCs w:val="24"/>
        </w:rPr>
        <w:t>p</w:t>
      </w:r>
      <w:r w:rsidR="00C046C0" w:rsidRPr="0002027A">
        <w:rPr>
          <w:color w:val="000000" w:themeColor="text1"/>
          <w:szCs w:val="24"/>
        </w:rPr>
        <w:t xml:space="preserve">ain, </w:t>
      </w:r>
      <w:r w:rsidR="00310B2B">
        <w:rPr>
          <w:color w:val="000000" w:themeColor="text1"/>
          <w:szCs w:val="24"/>
        </w:rPr>
        <w:t>s</w:t>
      </w:r>
      <w:r w:rsidR="00C046C0" w:rsidRPr="0002027A">
        <w:rPr>
          <w:color w:val="000000" w:themeColor="text1"/>
          <w:szCs w:val="24"/>
        </w:rPr>
        <w:t xml:space="preserve">tatus </w:t>
      </w:r>
      <w:r w:rsidR="00310B2B">
        <w:rPr>
          <w:color w:val="000000" w:themeColor="text1"/>
          <w:szCs w:val="24"/>
        </w:rPr>
        <w:t>p</w:t>
      </w:r>
      <w:r w:rsidR="00C046C0" w:rsidRPr="0002027A">
        <w:rPr>
          <w:color w:val="000000" w:themeColor="text1"/>
          <w:szCs w:val="24"/>
        </w:rPr>
        <w:t xml:space="preserve">ost L5-S1 </w:t>
      </w:r>
      <w:r w:rsidR="00310B2B">
        <w:rPr>
          <w:color w:val="000000" w:themeColor="text1"/>
          <w:szCs w:val="24"/>
        </w:rPr>
        <w:t>f</w:t>
      </w:r>
      <w:bookmarkStart w:id="0" w:name="_GoBack"/>
      <w:bookmarkEnd w:id="0"/>
      <w:r w:rsidR="00C046C0" w:rsidRPr="0002027A">
        <w:rPr>
          <w:color w:val="000000" w:themeColor="text1"/>
          <w:szCs w:val="24"/>
        </w:rPr>
        <w:t>usion</w:t>
      </w:r>
      <w:r w:rsidR="009C475B" w:rsidRPr="0002027A">
        <w:rPr>
          <w:rFonts w:eastAsia="Calibri" w:cs="Times New Roman"/>
          <w:color w:val="auto"/>
          <w:szCs w:val="24"/>
        </w:rPr>
        <w:t xml:space="preserve"> condition, the Board unanimously recommends a disability rating of </w:t>
      </w:r>
      <w:r w:rsidR="00C046C0" w:rsidRPr="0002027A">
        <w:rPr>
          <w:rFonts w:eastAsia="Calibri" w:cs="Times New Roman"/>
          <w:color w:val="auto"/>
          <w:szCs w:val="24"/>
        </w:rPr>
        <w:t>20</w:t>
      </w:r>
      <w:r w:rsidR="009C475B" w:rsidRPr="0002027A">
        <w:rPr>
          <w:rFonts w:eastAsia="Calibri" w:cs="Times New Roman"/>
          <w:color w:val="auto"/>
          <w:szCs w:val="24"/>
        </w:rPr>
        <w:t xml:space="preserve">%, coded </w:t>
      </w:r>
      <w:r w:rsidR="00C046C0" w:rsidRPr="0002027A">
        <w:rPr>
          <w:rFonts w:eastAsia="Calibri" w:cs="Times New Roman"/>
          <w:color w:val="auto"/>
          <w:szCs w:val="24"/>
        </w:rPr>
        <w:t>5241</w:t>
      </w:r>
      <w:r w:rsidR="009C475B" w:rsidRPr="0002027A">
        <w:rPr>
          <w:rFonts w:eastAsia="Calibri" w:cs="Times New Roman"/>
          <w:color w:val="auto"/>
          <w:szCs w:val="24"/>
        </w:rPr>
        <w:t xml:space="preserve"> IAW VASRD §4.71a.  </w:t>
      </w:r>
      <w:r w:rsidR="00C046C0" w:rsidRPr="0002027A">
        <w:rPr>
          <w:rFonts w:eastAsia="Calibri" w:cs="Times New Roman"/>
          <w:color w:val="auto"/>
          <w:szCs w:val="24"/>
        </w:rPr>
        <w:t xml:space="preserve">In the matter of the Right Shoulder Osteoarthritis condition, the Board unanimously recommends a disability rating of 10%, coded </w:t>
      </w:r>
      <w:r w:rsidR="00C046C0" w:rsidRPr="0002027A">
        <w:rPr>
          <w:color w:val="000000" w:themeColor="text1"/>
          <w:szCs w:val="24"/>
        </w:rPr>
        <w:t>5010-5201</w:t>
      </w:r>
      <w:r w:rsidR="007C2CE9" w:rsidRPr="0002027A">
        <w:rPr>
          <w:color w:val="000000" w:themeColor="text1"/>
          <w:szCs w:val="24"/>
        </w:rPr>
        <w:t xml:space="preserve"> </w:t>
      </w:r>
      <w:r w:rsidR="00C046C0" w:rsidRPr="0002027A">
        <w:rPr>
          <w:rFonts w:eastAsia="Calibri" w:cs="Times New Roman"/>
          <w:color w:val="auto"/>
          <w:szCs w:val="24"/>
        </w:rPr>
        <w:t xml:space="preserve">IAW VASRD §4.71a.  </w:t>
      </w:r>
      <w:r w:rsidR="009C475B" w:rsidRPr="0002027A">
        <w:rPr>
          <w:rFonts w:eastAsia="Calibri" w:cs="Times New Roman"/>
          <w:color w:val="auto"/>
          <w:szCs w:val="24"/>
        </w:rPr>
        <w:t>There were no other conditions within the Board’s scope of review for consideration.</w:t>
      </w:r>
      <w:r w:rsidR="009C475B" w:rsidRPr="00F64312">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208C3" w:rsidRPr="001F29F9" w:rsidRDefault="00C56FC8" w:rsidP="005B3FEE">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9C475B">
        <w:rPr>
          <w:color w:val="000000" w:themeColor="text1"/>
          <w:szCs w:val="24"/>
        </w:rPr>
        <w:t xml:space="preserve">  </w:t>
      </w:r>
      <w:r w:rsidR="008208C3" w:rsidRPr="001F29F9">
        <w:rPr>
          <w:color w:val="000000" w:themeColor="text1"/>
          <w:szCs w:val="24"/>
        </w:rPr>
        <w:t>The Board recommends that the CI’s prior determination be modified as follows and that the discharge with severance pay be recharacterized to reflect permanent disability retirement, effective as of the date of his</w:t>
      </w:r>
      <w:r w:rsidR="00911B11" w:rsidRPr="001F29F9">
        <w:rPr>
          <w:color w:val="000000" w:themeColor="text1"/>
          <w:szCs w:val="24"/>
        </w:rPr>
        <w:t xml:space="preserve"> prior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35762E" w:rsidP="00BF0E94">
            <w:pPr>
              <w:tabs>
                <w:tab w:val="left" w:pos="288"/>
                <w:tab w:val="left" w:pos="4752"/>
              </w:tabs>
              <w:jc w:val="left"/>
              <w:rPr>
                <w:color w:val="000000" w:themeColor="text1"/>
                <w:szCs w:val="24"/>
              </w:rPr>
            </w:pPr>
            <w:r w:rsidRPr="0035762E">
              <w:rPr>
                <w:color w:val="000000" w:themeColor="text1"/>
                <w:szCs w:val="24"/>
              </w:rPr>
              <w:t>Chronic Back Pain, Status Post L5-S1 Fusion</w:t>
            </w:r>
          </w:p>
        </w:tc>
        <w:tc>
          <w:tcPr>
            <w:tcW w:w="1710" w:type="dxa"/>
            <w:vAlign w:val="center"/>
          </w:tcPr>
          <w:p w:rsidR="00A95BBA" w:rsidRPr="0035762E" w:rsidRDefault="0035762E" w:rsidP="00BF0E94">
            <w:pPr>
              <w:tabs>
                <w:tab w:val="left" w:pos="288"/>
                <w:tab w:val="left" w:pos="4752"/>
              </w:tabs>
              <w:rPr>
                <w:color w:val="000000" w:themeColor="text1"/>
                <w:szCs w:val="24"/>
              </w:rPr>
            </w:pPr>
            <w:r>
              <w:rPr>
                <w:color w:val="000000" w:themeColor="text1"/>
                <w:szCs w:val="24"/>
              </w:rPr>
              <w:t>5241</w:t>
            </w:r>
          </w:p>
        </w:tc>
        <w:tc>
          <w:tcPr>
            <w:tcW w:w="1170" w:type="dxa"/>
            <w:vAlign w:val="center"/>
          </w:tcPr>
          <w:p w:rsidR="00A95BBA" w:rsidRPr="0035762E" w:rsidRDefault="0035762E" w:rsidP="00BF0E94">
            <w:pPr>
              <w:tabs>
                <w:tab w:val="left" w:pos="288"/>
                <w:tab w:val="left" w:pos="4752"/>
              </w:tabs>
              <w:rPr>
                <w:color w:val="000000" w:themeColor="text1"/>
                <w:szCs w:val="24"/>
              </w:rPr>
            </w:pPr>
            <w:r>
              <w:rPr>
                <w:color w:val="000000" w:themeColor="text1"/>
                <w:szCs w:val="24"/>
              </w:rPr>
              <w:t>2</w:t>
            </w:r>
            <w:r w:rsidR="00A95BBA" w:rsidRPr="0035762E">
              <w:rPr>
                <w:color w:val="000000" w:themeColor="text1"/>
                <w:szCs w:val="24"/>
              </w:rPr>
              <w:t>0%</w:t>
            </w:r>
          </w:p>
        </w:tc>
      </w:tr>
      <w:tr w:rsidR="0035762E" w:rsidRPr="001F29F9" w:rsidTr="0080588E">
        <w:trPr>
          <w:jc w:val="center"/>
        </w:trPr>
        <w:tc>
          <w:tcPr>
            <w:tcW w:w="6282" w:type="dxa"/>
            <w:vAlign w:val="center"/>
          </w:tcPr>
          <w:p w:rsidR="0035762E" w:rsidRPr="0035762E" w:rsidRDefault="0035762E" w:rsidP="00BF0E94">
            <w:pPr>
              <w:tabs>
                <w:tab w:val="left" w:pos="288"/>
                <w:tab w:val="left" w:pos="4752"/>
              </w:tabs>
              <w:jc w:val="left"/>
              <w:rPr>
                <w:color w:val="000000" w:themeColor="text1"/>
                <w:szCs w:val="24"/>
              </w:rPr>
            </w:pPr>
            <w:r w:rsidRPr="0035762E">
              <w:rPr>
                <w:color w:val="000000" w:themeColor="text1"/>
                <w:szCs w:val="24"/>
              </w:rPr>
              <w:t>Right Shoulder Osteoarthritis</w:t>
            </w:r>
          </w:p>
        </w:tc>
        <w:tc>
          <w:tcPr>
            <w:tcW w:w="1710" w:type="dxa"/>
            <w:vAlign w:val="center"/>
          </w:tcPr>
          <w:p w:rsidR="0035762E" w:rsidRDefault="00C046C0" w:rsidP="00BF0E94">
            <w:pPr>
              <w:tabs>
                <w:tab w:val="left" w:pos="288"/>
                <w:tab w:val="left" w:pos="4752"/>
              </w:tabs>
              <w:rPr>
                <w:color w:val="000000" w:themeColor="text1"/>
                <w:szCs w:val="24"/>
              </w:rPr>
            </w:pPr>
            <w:r>
              <w:rPr>
                <w:color w:val="000000" w:themeColor="text1"/>
                <w:szCs w:val="24"/>
              </w:rPr>
              <w:t>5</w:t>
            </w:r>
            <w:r w:rsidR="0035762E">
              <w:rPr>
                <w:color w:val="000000" w:themeColor="text1"/>
                <w:szCs w:val="24"/>
              </w:rPr>
              <w:t>010-5201</w:t>
            </w:r>
          </w:p>
        </w:tc>
        <w:tc>
          <w:tcPr>
            <w:tcW w:w="1170" w:type="dxa"/>
            <w:vAlign w:val="center"/>
          </w:tcPr>
          <w:p w:rsidR="0035762E" w:rsidRDefault="0035762E" w:rsidP="00BF0E94">
            <w:pPr>
              <w:tabs>
                <w:tab w:val="left" w:pos="288"/>
                <w:tab w:val="left" w:pos="4752"/>
              </w:tabs>
              <w:rPr>
                <w:color w:val="000000" w:themeColor="text1"/>
                <w:szCs w:val="24"/>
              </w:rPr>
            </w:pPr>
            <w:r>
              <w:rPr>
                <w:color w:val="000000" w:themeColor="text1"/>
                <w:szCs w:val="24"/>
              </w:rPr>
              <w:t>10%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35762E" w:rsidRDefault="00A95BBA" w:rsidP="00BF0E94">
            <w:pPr>
              <w:tabs>
                <w:tab w:val="left" w:pos="288"/>
                <w:tab w:val="left" w:pos="4752"/>
              </w:tabs>
              <w:rPr>
                <w:b/>
                <w:color w:val="000000" w:themeColor="text1"/>
                <w:szCs w:val="24"/>
              </w:rPr>
            </w:pPr>
            <w:r w:rsidRPr="0035762E">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35762E" w:rsidRDefault="0035762E" w:rsidP="00BF0E94">
            <w:pPr>
              <w:tabs>
                <w:tab w:val="left" w:pos="288"/>
                <w:tab w:val="left" w:pos="4752"/>
              </w:tabs>
              <w:rPr>
                <w:b/>
                <w:color w:val="000000" w:themeColor="text1"/>
                <w:szCs w:val="24"/>
              </w:rPr>
            </w:pPr>
            <w:r>
              <w:rPr>
                <w:b/>
                <w:color w:val="000000" w:themeColor="text1"/>
                <w:szCs w:val="24"/>
              </w:rPr>
              <w:t>3</w:t>
            </w:r>
            <w:r w:rsidR="00A95BBA" w:rsidRPr="0035762E">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3341AE">
        <w:rPr>
          <w:color w:val="000000" w:themeColor="text1"/>
          <w:szCs w:val="24"/>
        </w:rPr>
        <w:t>11205</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144D6D">
        <w:rPr>
          <w:color w:val="000000" w:themeColor="text1"/>
          <w:szCs w:val="24"/>
        </w:rPr>
        <w:t>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144D6D"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144D6D" w:rsidRDefault="00144D6D">
      <w:pPr>
        <w:rPr>
          <w:color w:val="000000" w:themeColor="text1"/>
          <w:szCs w:val="24"/>
        </w:rPr>
      </w:pPr>
      <w:r>
        <w:rPr>
          <w:color w:val="000000" w:themeColor="text1"/>
          <w:szCs w:val="24"/>
        </w:rPr>
        <w:br w:type="page"/>
      </w:r>
    </w:p>
    <w:p w:rsidR="00144D6D" w:rsidRDefault="00144D6D" w:rsidP="00144D6D">
      <w:pPr>
        <w:pStyle w:val="Header"/>
        <w:tabs>
          <w:tab w:val="left" w:pos="720"/>
        </w:tabs>
        <w:jc w:val="left"/>
      </w:pPr>
      <w:r>
        <w:lastRenderedPageBreak/>
        <w:t>SFMR-RB</w:t>
      </w:r>
      <w:r>
        <w:tab/>
      </w:r>
      <w:r>
        <w:tab/>
      </w:r>
      <w:r>
        <w:tab/>
      </w:r>
      <w:r>
        <w:tab/>
      </w:r>
      <w:r>
        <w:tab/>
      </w:r>
      <w:r>
        <w:tab/>
      </w:r>
      <w:r>
        <w:tab/>
      </w:r>
      <w:r>
        <w:tab/>
      </w:r>
      <w:r>
        <w:tab/>
      </w:r>
    </w:p>
    <w:p w:rsidR="00144D6D" w:rsidRDefault="00144D6D" w:rsidP="00144D6D">
      <w:pPr>
        <w:pStyle w:val="Header"/>
        <w:tabs>
          <w:tab w:val="left" w:pos="720"/>
        </w:tabs>
        <w:jc w:val="left"/>
      </w:pPr>
    </w:p>
    <w:p w:rsidR="00144D6D" w:rsidRDefault="00144D6D" w:rsidP="00144D6D">
      <w:pPr>
        <w:jc w:val="left"/>
      </w:pPr>
    </w:p>
    <w:p w:rsidR="00144D6D" w:rsidRDefault="00144D6D" w:rsidP="00144D6D">
      <w:pPr>
        <w:jc w:val="left"/>
      </w:pPr>
      <w:r>
        <w:t xml:space="preserve">MEMORANDUM FOR Commander, US Army Physical Disability Agency </w:t>
      </w:r>
    </w:p>
    <w:p w:rsidR="00144D6D" w:rsidRDefault="00144D6D" w:rsidP="00144D6D">
      <w:pPr>
        <w:jc w:val="left"/>
      </w:pPr>
      <w:r>
        <w:t xml:space="preserve">(TAPD-ZB </w:t>
      </w:r>
      <w:proofErr w:type="gramStart"/>
      <w:r>
        <w:t>/ )</w:t>
      </w:r>
      <w:proofErr w:type="gramEnd"/>
      <w:r>
        <w:t>, 2900 Crystal Drive, Suite 300, Arlington, VA  22202</w:t>
      </w:r>
    </w:p>
    <w:p w:rsidR="00144D6D" w:rsidRDefault="00144D6D" w:rsidP="00144D6D">
      <w:pPr>
        <w:jc w:val="left"/>
      </w:pPr>
    </w:p>
    <w:p w:rsidR="00144D6D" w:rsidRDefault="00144D6D" w:rsidP="00144D6D">
      <w:pPr>
        <w:ind w:right="-180"/>
        <w:jc w:val="left"/>
      </w:pPr>
      <w:r>
        <w:t xml:space="preserve">SUBJECT:  Department of Defense Physical Disability Board of Review Recommendation </w:t>
      </w:r>
    </w:p>
    <w:p w:rsidR="00144D6D" w:rsidRDefault="00144D6D" w:rsidP="00144D6D">
      <w:pPr>
        <w:pStyle w:val="Header"/>
        <w:tabs>
          <w:tab w:val="left" w:pos="720"/>
        </w:tabs>
        <w:jc w:val="left"/>
      </w:pPr>
      <w:proofErr w:type="gramStart"/>
      <w:r>
        <w:t>for</w:t>
      </w:r>
      <w:proofErr w:type="gramEnd"/>
      <w:r>
        <w:t xml:space="preserve"> XXXXXXXXXXXXXXXXXXXXXXXXX, AR20120016146 (PD201101129)</w:t>
      </w:r>
    </w:p>
    <w:p w:rsidR="00144D6D" w:rsidRDefault="00144D6D" w:rsidP="00144D6D">
      <w:pPr>
        <w:pStyle w:val="Header"/>
        <w:tabs>
          <w:tab w:val="left" w:pos="720"/>
        </w:tabs>
        <w:jc w:val="left"/>
      </w:pPr>
    </w:p>
    <w:p w:rsidR="00144D6D" w:rsidRDefault="00144D6D" w:rsidP="00144D6D">
      <w:pPr>
        <w:jc w:val="left"/>
      </w:pPr>
    </w:p>
    <w:p w:rsidR="00144D6D" w:rsidRDefault="00144D6D" w:rsidP="00144D6D">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144D6D" w:rsidRDefault="00144D6D" w:rsidP="00144D6D">
      <w:pPr>
        <w:jc w:val="left"/>
      </w:pPr>
    </w:p>
    <w:p w:rsidR="00144D6D" w:rsidRDefault="00144D6D" w:rsidP="00144D6D">
      <w:pPr>
        <w:jc w:val="left"/>
      </w:pPr>
      <w:r>
        <w:t>2.  I direct that all the Department of the Army records of the individual concerned be corrected accordingly no later than 120 days from the date of this memorandum:</w:t>
      </w:r>
    </w:p>
    <w:p w:rsidR="00144D6D" w:rsidRDefault="00144D6D" w:rsidP="00144D6D">
      <w:pPr>
        <w:jc w:val="left"/>
      </w:pPr>
    </w:p>
    <w:p w:rsidR="00144D6D" w:rsidRDefault="00144D6D" w:rsidP="00144D6D">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144D6D" w:rsidRDefault="00144D6D" w:rsidP="00144D6D">
      <w:pPr>
        <w:jc w:val="left"/>
      </w:pPr>
    </w:p>
    <w:p w:rsidR="00144D6D" w:rsidRDefault="00144D6D" w:rsidP="00144D6D">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144D6D" w:rsidRDefault="00144D6D" w:rsidP="00144D6D">
      <w:pPr>
        <w:jc w:val="left"/>
      </w:pPr>
    </w:p>
    <w:p w:rsidR="00144D6D" w:rsidRDefault="00144D6D" w:rsidP="00144D6D">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144D6D" w:rsidRDefault="00144D6D" w:rsidP="00144D6D">
      <w:pPr>
        <w:jc w:val="left"/>
      </w:pPr>
    </w:p>
    <w:p w:rsidR="00144D6D" w:rsidRDefault="00144D6D" w:rsidP="00144D6D">
      <w:pPr>
        <w:jc w:val="left"/>
      </w:pPr>
      <w:r>
        <w:tab/>
      </w:r>
      <w:proofErr w:type="gramStart"/>
      <w:r>
        <w:t>d.  Affording</w:t>
      </w:r>
      <w:proofErr w:type="gramEnd"/>
      <w:r>
        <w:t xml:space="preserve"> the individual the opportunity to elect Survivor Benefit Plan (SBP) and medical TRICARE retiree options.</w:t>
      </w:r>
    </w:p>
    <w:p w:rsidR="00144D6D" w:rsidRDefault="00144D6D" w:rsidP="00144D6D">
      <w:pPr>
        <w:jc w:val="left"/>
      </w:pPr>
    </w:p>
    <w:p w:rsidR="00144D6D" w:rsidRDefault="00144D6D" w:rsidP="00144D6D">
      <w:pPr>
        <w:jc w:val="left"/>
      </w:pPr>
    </w:p>
    <w:p w:rsidR="00144D6D" w:rsidRDefault="00144D6D" w:rsidP="00144D6D">
      <w:pPr>
        <w:jc w:val="left"/>
      </w:pPr>
    </w:p>
    <w:p w:rsidR="00144D6D" w:rsidRDefault="00144D6D" w:rsidP="00144D6D">
      <w:pPr>
        <w:jc w:val="left"/>
      </w:pPr>
    </w:p>
    <w:p w:rsidR="00144D6D" w:rsidRDefault="00144D6D" w:rsidP="00144D6D">
      <w:pPr>
        <w:jc w:val="left"/>
      </w:pPr>
    </w:p>
    <w:p w:rsidR="00144D6D" w:rsidRDefault="00144D6D" w:rsidP="00144D6D">
      <w:pPr>
        <w:jc w:val="left"/>
      </w:pPr>
    </w:p>
    <w:p w:rsidR="00144D6D" w:rsidRDefault="00144D6D" w:rsidP="00144D6D">
      <w:pPr>
        <w:jc w:val="left"/>
      </w:pPr>
    </w:p>
    <w:p w:rsidR="00144D6D" w:rsidRDefault="00144D6D" w:rsidP="00144D6D">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44D6D" w:rsidRDefault="00144D6D" w:rsidP="00144D6D">
      <w:pPr>
        <w:jc w:val="left"/>
      </w:pPr>
    </w:p>
    <w:p w:rsidR="00144D6D" w:rsidRDefault="00144D6D" w:rsidP="00144D6D">
      <w:pPr>
        <w:jc w:val="left"/>
      </w:pPr>
      <w:r>
        <w:t>BY ORDER OF THE SECRETARY OF THE ARMY:</w:t>
      </w:r>
    </w:p>
    <w:p w:rsidR="00144D6D" w:rsidRDefault="00144D6D" w:rsidP="00144D6D">
      <w:pPr>
        <w:jc w:val="left"/>
      </w:pPr>
    </w:p>
    <w:p w:rsidR="00144D6D" w:rsidRDefault="00144D6D" w:rsidP="00144D6D">
      <w:pPr>
        <w:jc w:val="left"/>
      </w:pPr>
    </w:p>
    <w:p w:rsidR="00144D6D" w:rsidRDefault="00144D6D" w:rsidP="00144D6D">
      <w:pPr>
        <w:pStyle w:val="Header"/>
        <w:tabs>
          <w:tab w:val="left" w:pos="720"/>
        </w:tabs>
        <w:jc w:val="left"/>
      </w:pPr>
    </w:p>
    <w:p w:rsidR="00144D6D" w:rsidRDefault="00144D6D" w:rsidP="00144D6D">
      <w:pPr>
        <w:jc w:val="left"/>
      </w:pPr>
    </w:p>
    <w:p w:rsidR="00144D6D" w:rsidRDefault="00144D6D" w:rsidP="00144D6D">
      <w:pPr>
        <w:jc w:val="left"/>
      </w:pPr>
      <w:bookmarkStart w:id="1" w:name="OLE_LINK4"/>
      <w:bookmarkStart w:id="2" w:name="OLE_LINK3"/>
      <w:r>
        <w:t>Encl</w:t>
      </w:r>
      <w:r>
        <w:tab/>
      </w:r>
      <w:r>
        <w:tab/>
      </w:r>
      <w:r>
        <w:tab/>
      </w:r>
      <w:r>
        <w:tab/>
      </w:r>
      <w:r>
        <w:tab/>
      </w:r>
      <w:r>
        <w:tab/>
        <w:t xml:space="preserve">     XXXXXXXXXXXXXXXXXXXXXX</w:t>
      </w:r>
    </w:p>
    <w:p w:rsidR="00144D6D" w:rsidRDefault="00144D6D" w:rsidP="00144D6D">
      <w:pPr>
        <w:jc w:val="left"/>
      </w:pPr>
      <w:r>
        <w:tab/>
      </w:r>
      <w:r>
        <w:tab/>
      </w:r>
      <w:r>
        <w:tab/>
      </w:r>
      <w:r>
        <w:tab/>
      </w:r>
      <w:r>
        <w:tab/>
      </w:r>
      <w:r>
        <w:tab/>
        <w:t xml:space="preserve">     Deputy Assistant Secretary</w:t>
      </w:r>
    </w:p>
    <w:p w:rsidR="00144D6D" w:rsidRDefault="00144D6D" w:rsidP="00144D6D">
      <w:pPr>
        <w:jc w:val="left"/>
      </w:pPr>
      <w:r>
        <w:tab/>
      </w:r>
      <w:r>
        <w:tab/>
      </w:r>
      <w:r>
        <w:tab/>
      </w:r>
      <w:r>
        <w:tab/>
      </w:r>
      <w:r>
        <w:tab/>
      </w:r>
      <w:r>
        <w:tab/>
        <w:t xml:space="preserve">         (Army Review Boards)</w:t>
      </w:r>
      <w:bookmarkEnd w:id="1"/>
      <w:bookmarkEnd w:id="2"/>
    </w:p>
    <w:p w:rsidR="00144D6D" w:rsidRDefault="00144D6D" w:rsidP="00144D6D">
      <w:pPr>
        <w:jc w:val="left"/>
      </w:pPr>
    </w:p>
    <w:p w:rsidR="00144D6D" w:rsidRDefault="00144D6D" w:rsidP="00144D6D">
      <w:pPr>
        <w:jc w:val="left"/>
      </w:pPr>
      <w:r>
        <w:t xml:space="preserve">CF: </w:t>
      </w:r>
    </w:p>
    <w:p w:rsidR="00144D6D" w:rsidRDefault="00144D6D" w:rsidP="00144D6D">
      <w:pPr>
        <w:jc w:val="left"/>
      </w:pPr>
      <w:r>
        <w:t xml:space="preserve">(  ) </w:t>
      </w:r>
      <w:proofErr w:type="spellStart"/>
      <w:proofErr w:type="gramStart"/>
      <w:r>
        <w:t>DoD</w:t>
      </w:r>
      <w:proofErr w:type="spellEnd"/>
      <w:proofErr w:type="gramEnd"/>
      <w:r>
        <w:t xml:space="preserve"> PDBR</w:t>
      </w:r>
    </w:p>
    <w:p w:rsidR="00144D6D" w:rsidRDefault="00144D6D" w:rsidP="00144D6D">
      <w:pPr>
        <w:jc w:val="left"/>
      </w:pPr>
      <w:r>
        <w:t>(  ) DVA</w:t>
      </w:r>
    </w:p>
    <w:p w:rsidR="00E3077F" w:rsidRPr="001F29F9" w:rsidRDefault="00E3077F" w:rsidP="00144D6D">
      <w:pPr>
        <w:tabs>
          <w:tab w:val="left" w:pos="0"/>
          <w:tab w:val="left" w:pos="4320"/>
        </w:tabs>
        <w:jc w:val="left"/>
        <w:rPr>
          <w:color w:val="000000" w:themeColor="text1"/>
          <w:szCs w:val="24"/>
        </w:rPr>
      </w:pPr>
    </w:p>
    <w:p w:rsidR="001E3FE8" w:rsidRDefault="001E3FE8" w:rsidP="00144D6D">
      <w:pPr>
        <w:jc w:val="left"/>
        <w:rPr>
          <w:rFonts w:ascii="Times New Roman" w:hAnsi="Times New Roman" w:cs="Times New Roman"/>
          <w:b/>
          <w:bCs/>
          <w:color w:val="000000" w:themeColor="text1"/>
          <w:sz w:val="28"/>
          <w:szCs w:val="28"/>
        </w:rPr>
      </w:pPr>
    </w:p>
    <w:p w:rsidR="00144D6D" w:rsidRDefault="00144D6D">
      <w:pPr>
        <w:jc w:val="left"/>
        <w:rPr>
          <w:rFonts w:ascii="Times New Roman" w:hAnsi="Times New Roman" w:cs="Times New Roman"/>
          <w:b/>
          <w:bCs/>
          <w:color w:val="000000" w:themeColor="text1"/>
          <w:sz w:val="28"/>
          <w:szCs w:val="28"/>
        </w:rPr>
      </w:pPr>
    </w:p>
    <w:sectPr w:rsidR="00144D6D" w:rsidSect="00E70164">
      <w:headerReference w:type="default"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29D" w:rsidRDefault="005A229D">
      <w:r>
        <w:separator/>
      </w:r>
    </w:p>
  </w:endnote>
  <w:endnote w:type="continuationSeparator" w:id="0">
    <w:p w:rsidR="005A229D" w:rsidRDefault="005A22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153B1" w:rsidRPr="00374247" w:rsidRDefault="00B153B1" w:rsidP="00374247">
        <w:pPr>
          <w:pStyle w:val="Footer"/>
          <w:ind w:firstLine="4320"/>
          <w:rPr>
            <w:color w:val="auto"/>
            <w:szCs w:val="24"/>
          </w:rPr>
        </w:pPr>
        <w:r w:rsidRPr="00374247">
          <w:rPr>
            <w:color w:val="auto"/>
            <w:szCs w:val="24"/>
          </w:rPr>
          <w:t xml:space="preserve">   </w:t>
        </w:r>
        <w:r w:rsidR="00871E54" w:rsidRPr="00374247">
          <w:rPr>
            <w:color w:val="auto"/>
            <w:szCs w:val="24"/>
          </w:rPr>
          <w:fldChar w:fldCharType="begin"/>
        </w:r>
        <w:r w:rsidRPr="00374247">
          <w:rPr>
            <w:color w:val="auto"/>
            <w:szCs w:val="24"/>
          </w:rPr>
          <w:instrText xml:space="preserve"> PAGE   \* MERGEFORMAT </w:instrText>
        </w:r>
        <w:r w:rsidR="00871E54" w:rsidRPr="00374247">
          <w:rPr>
            <w:color w:val="auto"/>
            <w:szCs w:val="24"/>
          </w:rPr>
          <w:fldChar w:fldCharType="separate"/>
        </w:r>
        <w:r w:rsidR="00144D6D" w:rsidRPr="00144D6D">
          <w:rPr>
            <w:noProof/>
            <w:color w:val="auto"/>
          </w:rPr>
          <w:t>2</w:t>
        </w:r>
        <w:r w:rsidR="00871E54" w:rsidRPr="00374247">
          <w:rPr>
            <w:color w:val="auto"/>
            <w:szCs w:val="24"/>
          </w:rPr>
          <w:fldChar w:fldCharType="end"/>
        </w:r>
        <w:r w:rsidRPr="00374247">
          <w:rPr>
            <w:color w:val="auto"/>
            <w:szCs w:val="24"/>
          </w:rPr>
          <w:t xml:space="preserve">                                                           </w:t>
        </w:r>
        <w:r w:rsidRPr="001D64F3">
          <w:rPr>
            <w:color w:val="auto"/>
            <w:szCs w:val="24"/>
          </w:rPr>
          <w:t>P</w:t>
        </w:r>
        <w:r w:rsidRPr="00231766">
          <w:rPr>
            <w:color w:val="auto"/>
            <w:szCs w:val="24"/>
          </w:rPr>
          <w:t>D1101</w:t>
        </w:r>
        <w:r>
          <w:rPr>
            <w:color w:val="auto"/>
            <w:szCs w:val="24"/>
          </w:rPr>
          <w:t>129</w:t>
        </w:r>
      </w:p>
    </w:sdtContent>
  </w:sdt>
  <w:p w:rsidR="00B153B1" w:rsidRPr="00684CE6" w:rsidRDefault="00B153B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29D" w:rsidRDefault="005A229D">
      <w:r>
        <w:separator/>
      </w:r>
    </w:p>
  </w:footnote>
  <w:footnote w:type="continuationSeparator" w:id="0">
    <w:p w:rsidR="005A229D" w:rsidRDefault="005A2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B1" w:rsidRDefault="00B15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027A"/>
    <w:rsid w:val="00021361"/>
    <w:rsid w:val="00022CF3"/>
    <w:rsid w:val="00023913"/>
    <w:rsid w:val="00023D43"/>
    <w:rsid w:val="00024002"/>
    <w:rsid w:val="00024DE7"/>
    <w:rsid w:val="00025523"/>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59A"/>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4B0"/>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9DF"/>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37D55"/>
    <w:rsid w:val="00140FA4"/>
    <w:rsid w:val="00141BC9"/>
    <w:rsid w:val="001421FD"/>
    <w:rsid w:val="001425C8"/>
    <w:rsid w:val="00142EBA"/>
    <w:rsid w:val="00143B79"/>
    <w:rsid w:val="00144D6D"/>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4A9"/>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D49"/>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3FE8"/>
    <w:rsid w:val="001E41FE"/>
    <w:rsid w:val="001E635C"/>
    <w:rsid w:val="001F0297"/>
    <w:rsid w:val="001F29F9"/>
    <w:rsid w:val="001F3806"/>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562"/>
    <w:rsid w:val="00227F0B"/>
    <w:rsid w:val="0023049F"/>
    <w:rsid w:val="002310C3"/>
    <w:rsid w:val="002316F6"/>
    <w:rsid w:val="00231766"/>
    <w:rsid w:val="00232C9B"/>
    <w:rsid w:val="00232E73"/>
    <w:rsid w:val="00232F09"/>
    <w:rsid w:val="002335D5"/>
    <w:rsid w:val="0023369C"/>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3F58"/>
    <w:rsid w:val="00264148"/>
    <w:rsid w:val="002660AF"/>
    <w:rsid w:val="00270864"/>
    <w:rsid w:val="002712F7"/>
    <w:rsid w:val="0027159C"/>
    <w:rsid w:val="002722F2"/>
    <w:rsid w:val="00274549"/>
    <w:rsid w:val="00274E46"/>
    <w:rsid w:val="002752AE"/>
    <w:rsid w:val="0027599B"/>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AFB"/>
    <w:rsid w:val="002B5DC3"/>
    <w:rsid w:val="002B6FA0"/>
    <w:rsid w:val="002B7710"/>
    <w:rsid w:val="002C0DEA"/>
    <w:rsid w:val="002C34F6"/>
    <w:rsid w:val="002C3B6D"/>
    <w:rsid w:val="002C3F59"/>
    <w:rsid w:val="002C5D9D"/>
    <w:rsid w:val="002C5F10"/>
    <w:rsid w:val="002C6E5B"/>
    <w:rsid w:val="002D08F3"/>
    <w:rsid w:val="002D18B4"/>
    <w:rsid w:val="002D2058"/>
    <w:rsid w:val="002D231A"/>
    <w:rsid w:val="002D41C1"/>
    <w:rsid w:val="002D5330"/>
    <w:rsid w:val="002D5F57"/>
    <w:rsid w:val="002D73D4"/>
    <w:rsid w:val="002D7787"/>
    <w:rsid w:val="002E1877"/>
    <w:rsid w:val="002E1C31"/>
    <w:rsid w:val="002E28D2"/>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B2B"/>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1AE"/>
    <w:rsid w:val="00334514"/>
    <w:rsid w:val="00334DC5"/>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69A6"/>
    <w:rsid w:val="003574F3"/>
    <w:rsid w:val="0035762E"/>
    <w:rsid w:val="00357831"/>
    <w:rsid w:val="003604A5"/>
    <w:rsid w:val="00360DEC"/>
    <w:rsid w:val="0036114B"/>
    <w:rsid w:val="003618B6"/>
    <w:rsid w:val="0036199A"/>
    <w:rsid w:val="003620C8"/>
    <w:rsid w:val="0036319E"/>
    <w:rsid w:val="003632A4"/>
    <w:rsid w:val="00363362"/>
    <w:rsid w:val="0036392A"/>
    <w:rsid w:val="00364CAB"/>
    <w:rsid w:val="0036537D"/>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6EA"/>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0A6F"/>
    <w:rsid w:val="003D20D5"/>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0DDD"/>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6C3"/>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9CF"/>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24A1"/>
    <w:rsid w:val="00593043"/>
    <w:rsid w:val="00595B60"/>
    <w:rsid w:val="00595B63"/>
    <w:rsid w:val="00595BF0"/>
    <w:rsid w:val="0059721D"/>
    <w:rsid w:val="00597E16"/>
    <w:rsid w:val="005A0B1D"/>
    <w:rsid w:val="005A1846"/>
    <w:rsid w:val="005A229D"/>
    <w:rsid w:val="005A258C"/>
    <w:rsid w:val="005A3560"/>
    <w:rsid w:val="005A464E"/>
    <w:rsid w:val="005A62FC"/>
    <w:rsid w:val="005A6C99"/>
    <w:rsid w:val="005A7D5D"/>
    <w:rsid w:val="005B0040"/>
    <w:rsid w:val="005B011A"/>
    <w:rsid w:val="005B0283"/>
    <w:rsid w:val="005B1ADA"/>
    <w:rsid w:val="005B1D09"/>
    <w:rsid w:val="005B1D8F"/>
    <w:rsid w:val="005B1E94"/>
    <w:rsid w:val="005B3FEE"/>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656C"/>
    <w:rsid w:val="00651E6D"/>
    <w:rsid w:val="00651E92"/>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2A1"/>
    <w:rsid w:val="0068098E"/>
    <w:rsid w:val="006810BD"/>
    <w:rsid w:val="00682486"/>
    <w:rsid w:val="006833A7"/>
    <w:rsid w:val="00683B2D"/>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15E"/>
    <w:rsid w:val="006D145F"/>
    <w:rsid w:val="006D2000"/>
    <w:rsid w:val="006D2D39"/>
    <w:rsid w:val="006D2F31"/>
    <w:rsid w:val="006D4250"/>
    <w:rsid w:val="006D4E0E"/>
    <w:rsid w:val="006D5861"/>
    <w:rsid w:val="006D5CE2"/>
    <w:rsid w:val="006D7854"/>
    <w:rsid w:val="006E06D1"/>
    <w:rsid w:val="006E122E"/>
    <w:rsid w:val="006E1313"/>
    <w:rsid w:val="006E26C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6AB"/>
    <w:rsid w:val="007347BB"/>
    <w:rsid w:val="00735704"/>
    <w:rsid w:val="00736A49"/>
    <w:rsid w:val="007414BE"/>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2CE9"/>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5A3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54"/>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5F6F"/>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004"/>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873"/>
    <w:rsid w:val="00914ADB"/>
    <w:rsid w:val="00917182"/>
    <w:rsid w:val="00920251"/>
    <w:rsid w:val="00921CFD"/>
    <w:rsid w:val="00923B25"/>
    <w:rsid w:val="0092402E"/>
    <w:rsid w:val="009259BA"/>
    <w:rsid w:val="00926FCB"/>
    <w:rsid w:val="009303BB"/>
    <w:rsid w:val="0093108A"/>
    <w:rsid w:val="00931B6D"/>
    <w:rsid w:val="0093311A"/>
    <w:rsid w:val="0093324D"/>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13A"/>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475B"/>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01D"/>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721"/>
    <w:rsid w:val="00A44CCA"/>
    <w:rsid w:val="00A44D75"/>
    <w:rsid w:val="00A47CF1"/>
    <w:rsid w:val="00A50418"/>
    <w:rsid w:val="00A50B17"/>
    <w:rsid w:val="00A53A9B"/>
    <w:rsid w:val="00A54A47"/>
    <w:rsid w:val="00A56148"/>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349"/>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3E30"/>
    <w:rsid w:val="00AD426A"/>
    <w:rsid w:val="00AD49A1"/>
    <w:rsid w:val="00AD5771"/>
    <w:rsid w:val="00AD6870"/>
    <w:rsid w:val="00AD68C5"/>
    <w:rsid w:val="00AD7F8F"/>
    <w:rsid w:val="00AE0BF9"/>
    <w:rsid w:val="00AE1273"/>
    <w:rsid w:val="00AE18C5"/>
    <w:rsid w:val="00AE2540"/>
    <w:rsid w:val="00AE2CF4"/>
    <w:rsid w:val="00AE2D0F"/>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3B1"/>
    <w:rsid w:val="00B15BED"/>
    <w:rsid w:val="00B15D30"/>
    <w:rsid w:val="00B15F09"/>
    <w:rsid w:val="00B16D18"/>
    <w:rsid w:val="00B177DE"/>
    <w:rsid w:val="00B17D9F"/>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912"/>
    <w:rsid w:val="00BA5BE2"/>
    <w:rsid w:val="00BA6A9C"/>
    <w:rsid w:val="00BA7F46"/>
    <w:rsid w:val="00BB0388"/>
    <w:rsid w:val="00BB0A0A"/>
    <w:rsid w:val="00BB133C"/>
    <w:rsid w:val="00BB1F04"/>
    <w:rsid w:val="00BB299A"/>
    <w:rsid w:val="00BB45B5"/>
    <w:rsid w:val="00BB4DDE"/>
    <w:rsid w:val="00BB6064"/>
    <w:rsid w:val="00BB65CE"/>
    <w:rsid w:val="00BB7012"/>
    <w:rsid w:val="00BC09D1"/>
    <w:rsid w:val="00BC1703"/>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46C0"/>
    <w:rsid w:val="00C05C6D"/>
    <w:rsid w:val="00C072D7"/>
    <w:rsid w:val="00C078A0"/>
    <w:rsid w:val="00C10302"/>
    <w:rsid w:val="00C104DB"/>
    <w:rsid w:val="00C10A22"/>
    <w:rsid w:val="00C10F5B"/>
    <w:rsid w:val="00C1122B"/>
    <w:rsid w:val="00C127F2"/>
    <w:rsid w:val="00C13B34"/>
    <w:rsid w:val="00C13F26"/>
    <w:rsid w:val="00C1474E"/>
    <w:rsid w:val="00C14C37"/>
    <w:rsid w:val="00C157AA"/>
    <w:rsid w:val="00C162E1"/>
    <w:rsid w:val="00C16BE4"/>
    <w:rsid w:val="00C16D85"/>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0E8"/>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2CB"/>
    <w:rsid w:val="00CF158D"/>
    <w:rsid w:val="00CF2166"/>
    <w:rsid w:val="00CF4340"/>
    <w:rsid w:val="00CF4394"/>
    <w:rsid w:val="00CF48B4"/>
    <w:rsid w:val="00CF5189"/>
    <w:rsid w:val="00CF5C12"/>
    <w:rsid w:val="00CF7B72"/>
    <w:rsid w:val="00D000A9"/>
    <w:rsid w:val="00D00384"/>
    <w:rsid w:val="00D005DB"/>
    <w:rsid w:val="00D0064E"/>
    <w:rsid w:val="00D00981"/>
    <w:rsid w:val="00D02596"/>
    <w:rsid w:val="00D0280D"/>
    <w:rsid w:val="00D02AEF"/>
    <w:rsid w:val="00D03EC9"/>
    <w:rsid w:val="00D05669"/>
    <w:rsid w:val="00D05F93"/>
    <w:rsid w:val="00D061EB"/>
    <w:rsid w:val="00D06952"/>
    <w:rsid w:val="00D07A72"/>
    <w:rsid w:val="00D07DF1"/>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59A"/>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5CFE"/>
    <w:rsid w:val="00DA6B55"/>
    <w:rsid w:val="00DA6B97"/>
    <w:rsid w:val="00DA6CEE"/>
    <w:rsid w:val="00DB0015"/>
    <w:rsid w:val="00DB0359"/>
    <w:rsid w:val="00DB0ABB"/>
    <w:rsid w:val="00DB17E1"/>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27A9"/>
    <w:rsid w:val="00DF5C84"/>
    <w:rsid w:val="00DF5EC0"/>
    <w:rsid w:val="00DF6EF8"/>
    <w:rsid w:val="00DF6EFE"/>
    <w:rsid w:val="00E00A69"/>
    <w:rsid w:val="00E00A79"/>
    <w:rsid w:val="00E017BC"/>
    <w:rsid w:val="00E017F0"/>
    <w:rsid w:val="00E01A0E"/>
    <w:rsid w:val="00E025FE"/>
    <w:rsid w:val="00E0346A"/>
    <w:rsid w:val="00E041E4"/>
    <w:rsid w:val="00E04AEE"/>
    <w:rsid w:val="00E06BBD"/>
    <w:rsid w:val="00E100E3"/>
    <w:rsid w:val="00E1012B"/>
    <w:rsid w:val="00E103C8"/>
    <w:rsid w:val="00E1085B"/>
    <w:rsid w:val="00E12F7D"/>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4D0D"/>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1132"/>
    <w:rsid w:val="00EF2E75"/>
    <w:rsid w:val="00EF4C74"/>
    <w:rsid w:val="00EF5268"/>
    <w:rsid w:val="00EF608E"/>
    <w:rsid w:val="00EF6C4A"/>
    <w:rsid w:val="00F003AB"/>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573F"/>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1">
    <w:name w:val="heading 1"/>
    <w:basedOn w:val="Normal"/>
    <w:link w:val="Heading1Char"/>
    <w:uiPriority w:val="9"/>
    <w:qFormat/>
    <w:rsid w:val="007346AB"/>
    <w:pPr>
      <w:spacing w:before="100" w:beforeAutospacing="1" w:after="100" w:afterAutospacing="1" w:line="240" w:lineRule="auto"/>
      <w:jc w:val="left"/>
      <w:outlineLvl w:val="0"/>
    </w:pPr>
    <w:rPr>
      <w:rFonts w:ascii="Verdana" w:hAnsi="Verdana" w:cs="Times New Roman"/>
      <w:b/>
      <w:bCs/>
      <w:color w:val="CC0000"/>
      <w:kern w:val="36"/>
      <w:sz w:val="21"/>
      <w:szCs w:val="21"/>
    </w:rPr>
  </w:style>
  <w:style w:type="paragraph" w:styleId="Heading3">
    <w:name w:val="heading 3"/>
    <w:basedOn w:val="Normal"/>
    <w:link w:val="Heading3Char"/>
    <w:uiPriority w:val="9"/>
    <w:qFormat/>
    <w:rsid w:val="007346AB"/>
    <w:pPr>
      <w:spacing w:before="100" w:beforeAutospacing="1" w:after="100" w:afterAutospacing="1" w:line="240" w:lineRule="auto"/>
      <w:jc w:val="left"/>
      <w:outlineLvl w:val="2"/>
    </w:pPr>
    <w:rPr>
      <w:rFonts w:ascii="Verdana" w:hAnsi="Verdana" w:cs="Times New Roman"/>
      <w:b/>
      <w:bCs/>
      <w:color w:val="CC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italic1">
    <w:name w:val="italic1"/>
    <w:basedOn w:val="DefaultParagraphFont"/>
    <w:rsid w:val="00B17D9F"/>
    <w:rPr>
      <w:i/>
      <w:iCs/>
    </w:rPr>
  </w:style>
  <w:style w:type="paragraph" w:customStyle="1" w:styleId="tabledata1">
    <w:name w:val="tabledata1"/>
    <w:basedOn w:val="Normal"/>
    <w:rsid w:val="00B17D9F"/>
    <w:pPr>
      <w:spacing w:after="15" w:line="324" w:lineRule="auto"/>
      <w:jc w:val="left"/>
    </w:pPr>
    <w:rPr>
      <w:rFonts w:ascii="Arial" w:hAnsi="Arial" w:cs="Arial"/>
      <w:color w:val="auto"/>
      <w:sz w:val="20"/>
    </w:rPr>
  </w:style>
  <w:style w:type="character" w:customStyle="1" w:styleId="Heading1Char">
    <w:name w:val="Heading 1 Char"/>
    <w:basedOn w:val="DefaultParagraphFont"/>
    <w:link w:val="Heading1"/>
    <w:uiPriority w:val="9"/>
    <w:rsid w:val="007346AB"/>
    <w:rPr>
      <w:rFonts w:ascii="Verdana" w:hAnsi="Verdana" w:cs="Times New Roman"/>
      <w:b/>
      <w:bCs/>
      <w:color w:val="CC0000"/>
      <w:kern w:val="36"/>
      <w:sz w:val="21"/>
      <w:szCs w:val="21"/>
    </w:rPr>
  </w:style>
  <w:style w:type="character" w:customStyle="1" w:styleId="Heading3Char">
    <w:name w:val="Heading 3 Char"/>
    <w:basedOn w:val="DefaultParagraphFont"/>
    <w:link w:val="Heading3"/>
    <w:uiPriority w:val="9"/>
    <w:rsid w:val="007346AB"/>
    <w:rPr>
      <w:rFonts w:ascii="Verdana" w:hAnsi="Verdana" w:cs="Times New Roman"/>
      <w:b/>
      <w:bCs/>
      <w:color w:val="CC0000"/>
      <w:sz w:val="21"/>
      <w:szCs w:val="21"/>
    </w:rPr>
  </w:style>
  <w:style w:type="paragraph" w:styleId="NormalWeb">
    <w:name w:val="Normal (Web)"/>
    <w:basedOn w:val="Normal"/>
    <w:uiPriority w:val="99"/>
    <w:unhideWhenUsed/>
    <w:rsid w:val="007346AB"/>
    <w:pPr>
      <w:spacing w:before="100" w:beforeAutospacing="1" w:after="100" w:afterAutospacing="1" w:line="240" w:lineRule="auto"/>
      <w:jc w:val="left"/>
    </w:pPr>
    <w:rPr>
      <w:rFonts w:ascii="Verdana" w:hAnsi="Verdana" w:cs="Times New Roman"/>
      <w:color w:val="000000"/>
      <w:sz w:val="17"/>
      <w:szCs w:val="17"/>
    </w:rPr>
  </w:style>
  <w:style w:type="character" w:customStyle="1" w:styleId="HeaderChar">
    <w:name w:val="Header Char"/>
    <w:basedOn w:val="DefaultParagraphFont"/>
    <w:link w:val="Header"/>
    <w:uiPriority w:val="99"/>
    <w:rsid w:val="00144D6D"/>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83390773">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15352734">
      <w:bodyDiv w:val="1"/>
      <w:marLeft w:val="0"/>
      <w:marRight w:val="0"/>
      <w:marTop w:val="0"/>
      <w:marBottom w:val="0"/>
      <w:divBdr>
        <w:top w:val="none" w:sz="0" w:space="0" w:color="auto"/>
        <w:left w:val="none" w:sz="0" w:space="0" w:color="auto"/>
        <w:bottom w:val="none" w:sz="0" w:space="0" w:color="auto"/>
        <w:right w:val="none" w:sz="0" w:space="0" w:color="auto"/>
      </w:divBdr>
      <w:divsChild>
        <w:div w:id="43145902">
          <w:marLeft w:val="0"/>
          <w:marRight w:val="0"/>
          <w:marTop w:val="0"/>
          <w:marBottom w:val="0"/>
          <w:divBdr>
            <w:top w:val="none" w:sz="0" w:space="0" w:color="auto"/>
            <w:left w:val="none" w:sz="0" w:space="0" w:color="auto"/>
            <w:bottom w:val="none" w:sz="0" w:space="0" w:color="auto"/>
            <w:right w:val="none" w:sz="0" w:space="0" w:color="auto"/>
          </w:divBdr>
          <w:divsChild>
            <w:div w:id="290669129">
              <w:marLeft w:val="0"/>
              <w:marRight w:val="0"/>
              <w:marTop w:val="0"/>
              <w:marBottom w:val="0"/>
              <w:divBdr>
                <w:top w:val="none" w:sz="0" w:space="0" w:color="auto"/>
                <w:left w:val="none" w:sz="0" w:space="0" w:color="auto"/>
                <w:bottom w:val="none" w:sz="0" w:space="0" w:color="auto"/>
                <w:right w:val="none" w:sz="0" w:space="0" w:color="auto"/>
              </w:divBdr>
              <w:divsChild>
                <w:div w:id="68962770">
                  <w:marLeft w:val="0"/>
                  <w:marRight w:val="0"/>
                  <w:marTop w:val="100"/>
                  <w:marBottom w:val="100"/>
                  <w:divBdr>
                    <w:top w:val="none" w:sz="0" w:space="0" w:color="auto"/>
                    <w:left w:val="none" w:sz="0" w:space="0" w:color="auto"/>
                    <w:bottom w:val="none" w:sz="0" w:space="0" w:color="auto"/>
                    <w:right w:val="none" w:sz="0" w:space="0" w:color="auto"/>
                  </w:divBdr>
                  <w:divsChild>
                    <w:div w:id="1258515504">
                      <w:marLeft w:val="0"/>
                      <w:marRight w:val="0"/>
                      <w:marTop w:val="100"/>
                      <w:marBottom w:val="100"/>
                      <w:divBdr>
                        <w:top w:val="none" w:sz="0" w:space="0" w:color="auto"/>
                        <w:left w:val="single" w:sz="48" w:space="0" w:color="FFFFFF"/>
                        <w:bottom w:val="none" w:sz="0" w:space="0" w:color="auto"/>
                        <w:right w:val="single" w:sz="48" w:space="0" w:color="FFFFFF"/>
                      </w:divBdr>
                      <w:divsChild>
                        <w:div w:id="1308318001">
                          <w:marLeft w:val="0"/>
                          <w:marRight w:val="-9870"/>
                          <w:marTop w:val="0"/>
                          <w:marBottom w:val="0"/>
                          <w:divBdr>
                            <w:top w:val="none" w:sz="0" w:space="0" w:color="auto"/>
                            <w:left w:val="none" w:sz="0" w:space="0" w:color="auto"/>
                            <w:bottom w:val="none" w:sz="0" w:space="0" w:color="auto"/>
                            <w:right w:val="none" w:sz="0" w:space="0" w:color="auto"/>
                          </w:divBdr>
                          <w:divsChild>
                            <w:div w:id="1448542343">
                              <w:marLeft w:val="0"/>
                              <w:marRight w:val="150"/>
                              <w:marTop w:val="0"/>
                              <w:marBottom w:val="0"/>
                              <w:divBdr>
                                <w:top w:val="none" w:sz="0" w:space="0" w:color="auto"/>
                                <w:left w:val="none" w:sz="0" w:space="0" w:color="auto"/>
                                <w:bottom w:val="none" w:sz="0" w:space="0" w:color="auto"/>
                                <w:right w:val="none" w:sz="0" w:space="0" w:color="auto"/>
                              </w:divBdr>
                              <w:divsChild>
                                <w:div w:id="325668411">
                                  <w:marLeft w:val="0"/>
                                  <w:marRight w:val="0"/>
                                  <w:marTop w:val="150"/>
                                  <w:marBottom w:val="150"/>
                                  <w:divBdr>
                                    <w:top w:val="single" w:sz="36" w:space="4" w:color="325997"/>
                                    <w:left w:val="single" w:sz="2" w:space="8" w:color="325997"/>
                                    <w:bottom w:val="single" w:sz="36" w:space="4" w:color="325997"/>
                                    <w:right w:val="single" w:sz="2" w:space="8" w:color="325997"/>
                                  </w:divBdr>
                                </w:div>
                              </w:divsChild>
                            </w:div>
                          </w:divsChild>
                        </w:div>
                      </w:divsChild>
                    </w:div>
                  </w:divsChild>
                </w:div>
              </w:divsChild>
            </w:div>
          </w:divsChild>
        </w:div>
      </w:divsChild>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0BEF-9287-4007-9036-568610C0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2012-08-30T15:51:00Z</cp:lastPrinted>
  <dcterms:created xsi:type="dcterms:W3CDTF">2012-09-27T16:08:00Z</dcterms:created>
  <dcterms:modified xsi:type="dcterms:W3CDTF">2012-09-27T16:08:00Z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