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F334BF">
      <w:pPr>
        <w:jc w:val="center"/>
      </w:pPr>
      <w:r w:rsidRPr="001F29F9">
        <w:t>RECORD OF PROCEEDINGS</w:t>
      </w:r>
    </w:p>
    <w:p w:rsidR="00540BEF" w:rsidRPr="001F29F9" w:rsidRDefault="00540BEF" w:rsidP="00F334BF">
      <w:pPr>
        <w:jc w:val="center"/>
      </w:pPr>
      <w:r w:rsidRPr="001F29F9">
        <w:t>PHYSICAL DISABILITY BOARD OF REVIEW</w:t>
      </w:r>
    </w:p>
    <w:p w:rsidR="00540BEF" w:rsidRPr="001F29F9" w:rsidRDefault="00540BEF" w:rsidP="00CD23CB"/>
    <w:p w:rsidR="00F334BF" w:rsidRPr="001F29F9" w:rsidRDefault="00F334BF" w:rsidP="00F334BF">
      <w:pPr>
        <w:tabs>
          <w:tab w:val="left" w:pos="5130"/>
          <w:tab w:val="left" w:pos="9270"/>
        </w:tabs>
        <w:rPr>
          <w:caps/>
          <w:color w:val="000000" w:themeColor="text1"/>
        </w:rPr>
      </w:pPr>
      <w:r w:rsidRPr="001F29F9">
        <w:rPr>
          <w:caps/>
          <w:color w:val="000000" w:themeColor="text1"/>
        </w:rPr>
        <w:t xml:space="preserve">NAME:  </w:t>
      </w:r>
      <w:r w:rsidR="0072264C">
        <w:rPr>
          <w:caps/>
          <w:color w:val="000000" w:themeColor="text1"/>
        </w:rPr>
        <w:t xml:space="preserve"> </w:t>
      </w:r>
      <w:r>
        <w:rPr>
          <w:caps/>
          <w:color w:val="000000" w:themeColor="text1"/>
        </w:rPr>
        <w:tab/>
      </w:r>
      <w:r w:rsidRPr="001F29F9">
        <w:rPr>
          <w:caps/>
          <w:color w:val="000000" w:themeColor="text1"/>
        </w:rPr>
        <w:t xml:space="preserve">BRANCH OF SERVICE: </w:t>
      </w:r>
      <w:r w:rsidRPr="003E55D8">
        <w:rPr>
          <w:caps/>
          <w:color w:val="000000" w:themeColor="text1"/>
        </w:rPr>
        <w:t>navy</w:t>
      </w:r>
    </w:p>
    <w:p w:rsidR="00F334BF" w:rsidRDefault="00F334BF" w:rsidP="00F334BF">
      <w:pPr>
        <w:tabs>
          <w:tab w:val="left" w:pos="4166"/>
          <w:tab w:val="left" w:pos="5130"/>
          <w:tab w:val="left" w:pos="9270"/>
        </w:tabs>
        <w:rPr>
          <w:color w:val="000000" w:themeColor="text1"/>
        </w:rPr>
      </w:pPr>
      <w:r w:rsidRPr="001F29F9">
        <w:rPr>
          <w:caps/>
          <w:color w:val="000000" w:themeColor="text1"/>
        </w:rPr>
        <w:t>CASE NUMBER:  PD11</w:t>
      </w:r>
      <w:r w:rsidRPr="003E55D8">
        <w:rPr>
          <w:caps/>
          <w:color w:val="000000" w:themeColor="text1"/>
        </w:rPr>
        <w:t>01116</w:t>
      </w:r>
      <w:r>
        <w:rPr>
          <w:caps/>
          <w:color w:val="000000" w:themeColor="text1"/>
        </w:rPr>
        <w:tab/>
      </w:r>
      <w:r>
        <w:rPr>
          <w:caps/>
          <w:color w:val="000000" w:themeColor="text1"/>
        </w:rPr>
        <w:tab/>
      </w:r>
      <w:r w:rsidRPr="001F29F9">
        <w:rPr>
          <w:rFonts w:cs="Times New Roman"/>
          <w:color w:val="000000" w:themeColor="text1"/>
        </w:rPr>
        <w:t xml:space="preserve">DATE OF PLACEMENT ON TDRL:  </w:t>
      </w:r>
      <w:r w:rsidRPr="001F29F9">
        <w:rPr>
          <w:color w:val="000000" w:themeColor="text1"/>
        </w:rPr>
        <w:t>200</w:t>
      </w:r>
      <w:r>
        <w:rPr>
          <w:color w:val="000000" w:themeColor="text1"/>
        </w:rPr>
        <w:t>21224</w:t>
      </w:r>
    </w:p>
    <w:p w:rsidR="00F334BF" w:rsidRPr="001F29F9" w:rsidRDefault="00F334BF" w:rsidP="00F334BF">
      <w:pPr>
        <w:tabs>
          <w:tab w:val="left" w:pos="4166"/>
          <w:tab w:val="left" w:pos="5130"/>
          <w:tab w:val="left" w:pos="9270"/>
        </w:tabs>
        <w:rPr>
          <w:color w:val="000000" w:themeColor="text1"/>
        </w:rPr>
      </w:pPr>
      <w:r w:rsidRPr="001F29F9">
        <w:rPr>
          <w:caps/>
          <w:color w:val="000000" w:themeColor="text1"/>
        </w:rPr>
        <w:t>BOARD DATE:  201</w:t>
      </w:r>
      <w:r>
        <w:rPr>
          <w:caps/>
          <w:color w:val="000000" w:themeColor="text1"/>
        </w:rPr>
        <w:t>2</w:t>
      </w:r>
      <w:r w:rsidR="00F53B52">
        <w:rPr>
          <w:caps/>
          <w:color w:val="000000" w:themeColor="text1"/>
        </w:rPr>
        <w:t>0802</w:t>
      </w:r>
      <w:r w:rsidRPr="00F334BF">
        <w:rPr>
          <w:rFonts w:cs="Times New Roman"/>
          <w:caps/>
          <w:color w:val="000000" w:themeColor="text1"/>
        </w:rPr>
        <w:t xml:space="preserve"> </w:t>
      </w:r>
      <w:r>
        <w:rPr>
          <w:rFonts w:cs="Times New Roman"/>
          <w:caps/>
          <w:color w:val="000000" w:themeColor="text1"/>
        </w:rPr>
        <w:tab/>
      </w:r>
      <w:r>
        <w:rPr>
          <w:rFonts w:cs="Times New Roman"/>
          <w:caps/>
          <w:color w:val="000000" w:themeColor="text1"/>
        </w:rPr>
        <w:tab/>
      </w:r>
      <w:r w:rsidRPr="00A22463">
        <w:rPr>
          <w:rFonts w:cs="Times New Roman"/>
          <w:caps/>
          <w:color w:val="000000" w:themeColor="text1"/>
        </w:rPr>
        <w:t xml:space="preserve">Date of </w:t>
      </w:r>
      <w:r w:rsidR="00DB4667" w:rsidRPr="00A22463">
        <w:rPr>
          <w:rFonts w:cs="Times New Roman"/>
          <w:caps/>
          <w:color w:val="000000" w:themeColor="text1"/>
        </w:rPr>
        <w:t>TDRL</w:t>
      </w:r>
      <w:r w:rsidRPr="00A22463">
        <w:rPr>
          <w:rFonts w:cs="Times New Roman"/>
          <w:caps/>
          <w:color w:val="000000" w:themeColor="text1"/>
        </w:rPr>
        <w:t xml:space="preserve"> </w:t>
      </w:r>
      <w:r w:rsidRPr="00A22463">
        <w:rPr>
          <w:rFonts w:cs="Times New Roman"/>
          <w:color w:val="000000" w:themeColor="text1"/>
        </w:rPr>
        <w:t>SEPARATION</w:t>
      </w:r>
      <w:r w:rsidR="00DB4667" w:rsidRPr="00A22463">
        <w:rPr>
          <w:rFonts w:cs="Times New Roman"/>
          <w:color w:val="000000" w:themeColor="text1"/>
        </w:rPr>
        <w:t xml:space="preserve">:  </w:t>
      </w:r>
      <w:r w:rsidRPr="00A22463">
        <w:rPr>
          <w:color w:val="000000" w:themeColor="text1"/>
        </w:rPr>
        <w:t>2008022</w:t>
      </w:r>
      <w:r w:rsidR="00DB4667" w:rsidRPr="00A22463">
        <w:rPr>
          <w:color w:val="000000" w:themeColor="text1"/>
        </w:rPr>
        <w:t>7</w:t>
      </w:r>
      <w:r w:rsidRPr="001F29F9">
        <w:rPr>
          <w:caps/>
          <w:color w:val="000000" w:themeColor="text1"/>
        </w:rPr>
        <w:tab/>
      </w:r>
    </w:p>
    <w:p w:rsidR="00A979D4" w:rsidRPr="001F29F9" w:rsidRDefault="00A979D4" w:rsidP="00A979D4">
      <w:pPr>
        <w:pBdr>
          <w:bottom w:val="single" w:sz="12" w:space="1" w:color="auto"/>
        </w:pBdr>
        <w:rPr>
          <w:color w:val="000000" w:themeColor="text1"/>
        </w:rPr>
      </w:pPr>
    </w:p>
    <w:p w:rsidR="00A979D4" w:rsidRPr="001F29F9" w:rsidRDefault="00A979D4" w:rsidP="00A979D4"/>
    <w:p w:rsidR="002F2981" w:rsidRPr="001F29F9" w:rsidRDefault="00FB0E80" w:rsidP="00FD7164">
      <w:r w:rsidRPr="001F29F9">
        <w:rPr>
          <w:u w:val="single"/>
        </w:rPr>
        <w:t>SUMMARY OF CASE</w:t>
      </w:r>
      <w:r w:rsidRPr="001F29F9">
        <w:t xml:space="preserve">:  </w:t>
      </w:r>
      <w:r w:rsidR="009759C2" w:rsidRPr="001F29F9">
        <w:t>Data extracted from the available evidence of record reflects that this covered individual (CI)</w:t>
      </w:r>
      <w:r w:rsidR="00570754" w:rsidRPr="001F29F9">
        <w:t xml:space="preserve"> </w:t>
      </w:r>
      <w:r w:rsidR="002C6E5B" w:rsidRPr="001F29F9">
        <w:t xml:space="preserve">was </w:t>
      </w:r>
      <w:r w:rsidR="00E322F7" w:rsidRPr="001F29F9">
        <w:t>an active duty</w:t>
      </w:r>
      <w:r w:rsidR="00C36B92">
        <w:t xml:space="preserve"> Sailor,</w:t>
      </w:r>
      <w:r w:rsidR="002E65E6" w:rsidRPr="001F29F9">
        <w:t xml:space="preserve"> </w:t>
      </w:r>
      <w:r w:rsidR="00C36B92">
        <w:t>OS1</w:t>
      </w:r>
      <w:r w:rsidR="00661BA2" w:rsidRPr="001F29F9">
        <w:t>/E-5</w:t>
      </w:r>
      <w:r w:rsidR="00705C40" w:rsidRPr="001F29F9">
        <w:t>(</w:t>
      </w:r>
      <w:r w:rsidR="003B4712">
        <w:t>9999</w:t>
      </w:r>
      <w:r w:rsidR="00C75F3D" w:rsidRPr="001F29F9">
        <w:t xml:space="preserve">, </w:t>
      </w:r>
      <w:r w:rsidR="003B4712">
        <w:t>Navy Seal</w:t>
      </w:r>
      <w:r w:rsidR="00E322F7" w:rsidRPr="001F29F9">
        <w:t>)</w:t>
      </w:r>
      <w:r w:rsidR="00C75F3D" w:rsidRPr="001F29F9">
        <w:t xml:space="preserve">, </w:t>
      </w:r>
      <w:r w:rsidR="002C6E5B" w:rsidRPr="001F29F9">
        <w:t xml:space="preserve">medically separated for </w:t>
      </w:r>
      <w:r w:rsidR="00C36B92">
        <w:t>diabetes mellitus</w:t>
      </w:r>
      <w:r w:rsidR="00F334BF">
        <w:t xml:space="preserve"> (DM)</w:t>
      </w:r>
      <w:r w:rsidR="00C36B92">
        <w:t>, type 1</w:t>
      </w:r>
      <w:r w:rsidR="00C75F3D" w:rsidRPr="001F29F9">
        <w:rPr>
          <w:i/>
        </w:rPr>
        <w:t>.</w:t>
      </w:r>
      <w:r w:rsidR="00100926">
        <w:rPr>
          <w:i/>
        </w:rPr>
        <w:t xml:space="preserve"> </w:t>
      </w:r>
      <w:r w:rsidR="0010581F">
        <w:rPr>
          <w:i/>
        </w:rPr>
        <w:t xml:space="preserve"> </w:t>
      </w:r>
      <w:r w:rsidR="00643C8F" w:rsidRPr="001F29F9">
        <w:t xml:space="preserve">He </w:t>
      </w:r>
      <w:r w:rsidR="00643C8F" w:rsidRPr="00A22463">
        <w:t xml:space="preserve">did not respond adequately to treatment and to </w:t>
      </w:r>
      <w:r w:rsidR="00862B32" w:rsidRPr="00A22463">
        <w:t>fulfill the physical demands</w:t>
      </w:r>
      <w:r w:rsidR="00643C8F" w:rsidRPr="00A22463">
        <w:t xml:space="preserve"> within his Rating</w:t>
      </w:r>
      <w:r w:rsidR="00100926" w:rsidRPr="00A22463">
        <w:t>.</w:t>
      </w:r>
      <w:r w:rsidR="00643C8F" w:rsidRPr="00A22463">
        <w:t xml:space="preserve">  He was </w:t>
      </w:r>
      <w:r w:rsidR="00862B32" w:rsidRPr="00A22463">
        <w:t xml:space="preserve">placed </w:t>
      </w:r>
      <w:r w:rsidR="00544A72" w:rsidRPr="00A22463">
        <w:t>on</w:t>
      </w:r>
      <w:r w:rsidR="00862B32" w:rsidRPr="00A22463">
        <w:t xml:space="preserve"> </w:t>
      </w:r>
      <w:r w:rsidR="0047672E">
        <w:t>limited duty (</w:t>
      </w:r>
      <w:r w:rsidR="00862B32" w:rsidRPr="00A22463">
        <w:t>LIMDU</w:t>
      </w:r>
      <w:r w:rsidR="0047672E">
        <w:t>)</w:t>
      </w:r>
      <w:r w:rsidR="00862B32" w:rsidRPr="00A22463">
        <w:t xml:space="preserve">, </w:t>
      </w:r>
      <w:r w:rsidR="00100926" w:rsidRPr="00A22463">
        <w:t>and</w:t>
      </w:r>
      <w:r w:rsidR="00100926">
        <w:t xml:space="preserve"> </w:t>
      </w:r>
      <w:r w:rsidR="00643C8F" w:rsidRPr="001F29F9">
        <w:t>underwent a Medical Evaluation Board (MEB).</w:t>
      </w:r>
      <w:r w:rsidR="00100926">
        <w:t xml:space="preserve"> </w:t>
      </w:r>
      <w:r w:rsidR="0010581F">
        <w:t xml:space="preserve"> </w:t>
      </w:r>
      <w:r w:rsidR="0047672E">
        <w:t>A</w:t>
      </w:r>
      <w:r w:rsidR="00842BAA" w:rsidRPr="001F29F9">
        <w:t xml:space="preserve"> </w:t>
      </w:r>
      <w:r w:rsidR="0047672E">
        <w:t>Physical Evaluation Board (</w:t>
      </w:r>
      <w:r w:rsidR="00842BAA" w:rsidRPr="001F29F9">
        <w:t>PEB</w:t>
      </w:r>
      <w:r w:rsidR="0047672E">
        <w:t>)</w:t>
      </w:r>
      <w:r w:rsidR="00842BAA" w:rsidRPr="001F29F9">
        <w:t xml:space="preserve"> adjudicated </w:t>
      </w:r>
      <w:r w:rsidR="00E46CD0">
        <w:t>DM</w:t>
      </w:r>
      <w:r w:rsidR="00100926">
        <w:t xml:space="preserve">, type I to be </w:t>
      </w:r>
      <w:r w:rsidR="000A44DA">
        <w:t>unfitting</w:t>
      </w:r>
      <w:r w:rsidR="00912067">
        <w:t xml:space="preserve"> rated 40%</w:t>
      </w:r>
      <w:r w:rsidR="00100926">
        <w:t xml:space="preserve"> and placed the CI on the </w:t>
      </w:r>
      <w:r w:rsidR="0047672E">
        <w:t>Temporary Disability Retirement List (</w:t>
      </w:r>
      <w:r w:rsidR="00100926">
        <w:t>TDRL</w:t>
      </w:r>
      <w:r w:rsidR="0047672E">
        <w:t>)</w:t>
      </w:r>
      <w:r w:rsidR="00912067">
        <w:t xml:space="preserve"> </w:t>
      </w:r>
      <w:r w:rsidR="00100926">
        <w:t>as identified on the chart below</w:t>
      </w:r>
      <w:r w:rsidR="00544A72">
        <w:t xml:space="preserve"> and</w:t>
      </w:r>
      <w:r w:rsidR="00100926">
        <w:t xml:space="preserve"> hypercholesterolemia as a Category IV </w:t>
      </w:r>
      <w:r w:rsidR="00100926" w:rsidRPr="00BF145C">
        <w:t xml:space="preserve">condition, </w:t>
      </w:r>
      <w:r w:rsidR="00404288" w:rsidRPr="00BF145C">
        <w:t>a</w:t>
      </w:r>
      <w:r w:rsidR="00404288">
        <w:t xml:space="preserve"> </w:t>
      </w:r>
      <w:r w:rsidR="00100926">
        <w:t xml:space="preserve">condition which </w:t>
      </w:r>
      <w:r w:rsidR="00100926" w:rsidRPr="00BF145C">
        <w:t>do</w:t>
      </w:r>
      <w:r w:rsidR="00404288" w:rsidRPr="00BF145C">
        <w:t>es</w:t>
      </w:r>
      <w:r w:rsidR="00100926">
        <w:t xml:space="preserve"> not </w:t>
      </w:r>
      <w:r w:rsidR="000A44DA">
        <w:t>constitute</w:t>
      </w:r>
      <w:r w:rsidR="00100926">
        <w:t xml:space="preserve"> a physical disability</w:t>
      </w:r>
      <w:r w:rsidR="00AB6564">
        <w:t>,</w:t>
      </w:r>
      <w:r w:rsidR="00544A72">
        <w:t xml:space="preserve"> with application</w:t>
      </w:r>
      <w:r w:rsidR="00AB6564">
        <w:t xml:space="preserve"> of</w:t>
      </w:r>
      <w:r w:rsidR="00544A72">
        <w:t xml:space="preserve"> </w:t>
      </w:r>
      <w:r w:rsidR="00FD7164" w:rsidRPr="00FD7164">
        <w:t>SEC</w:t>
      </w:r>
      <w:r w:rsidR="00FD7164">
        <w:t>NA</w:t>
      </w:r>
      <w:r w:rsidR="00FD7164" w:rsidRPr="00FD7164">
        <w:t>VI</w:t>
      </w:r>
      <w:r w:rsidR="00FD7164">
        <w:t>N</w:t>
      </w:r>
      <w:r w:rsidR="00FD7164" w:rsidRPr="00FD7164">
        <w:t>ST</w:t>
      </w:r>
      <w:r w:rsidR="00FD7164">
        <w:t xml:space="preserve"> 1850.4E and </w:t>
      </w:r>
      <w:r w:rsidR="00100926">
        <w:t xml:space="preserve">the </w:t>
      </w:r>
      <w:r w:rsidR="00842BAA" w:rsidRPr="00100926">
        <w:t>Veterans Administration Schedule for Rating Disabilities (VASRD)</w:t>
      </w:r>
      <w:r w:rsidR="00100926">
        <w:t xml:space="preserve">.  The CI underwent a </w:t>
      </w:r>
      <w:r w:rsidR="0010581F">
        <w:t xml:space="preserve">periodic TDRL review </w:t>
      </w:r>
      <w:r w:rsidR="00100926">
        <w:t>in June 2004 which retained him on the TDRL</w:t>
      </w:r>
      <w:r w:rsidR="00544A72">
        <w:t xml:space="preserve"> and a</w:t>
      </w:r>
      <w:r w:rsidR="0075339B">
        <w:t xml:space="preserve"> final periodic TDRL review was </w:t>
      </w:r>
      <w:r w:rsidR="0010581F">
        <w:t>completed</w:t>
      </w:r>
      <w:r w:rsidR="0075339B">
        <w:t xml:space="preserve"> in October 2007</w:t>
      </w:r>
      <w:r w:rsidR="00544A72">
        <w:t>.  The I</w:t>
      </w:r>
      <w:r w:rsidR="00437D77" w:rsidRPr="0075339B">
        <w:t>PEB</w:t>
      </w:r>
      <w:r w:rsidR="0075339B">
        <w:t xml:space="preserve"> </w:t>
      </w:r>
      <w:r w:rsidR="00544A72">
        <w:t xml:space="preserve">adjudicated the </w:t>
      </w:r>
      <w:r w:rsidR="00E46CD0">
        <w:t xml:space="preserve">DM, type I </w:t>
      </w:r>
      <w:r w:rsidR="00544A72">
        <w:t xml:space="preserve">as unfit rated 20% with separation from TDRL.  The CI appealed to the </w:t>
      </w:r>
      <w:r w:rsidR="0047672E">
        <w:t>Formal PEB (</w:t>
      </w:r>
      <w:r w:rsidR="00544A72">
        <w:t>FPEB</w:t>
      </w:r>
      <w:r w:rsidR="0047672E">
        <w:t>)</w:t>
      </w:r>
      <w:r w:rsidR="00544A72">
        <w:t xml:space="preserve"> and t</w:t>
      </w:r>
      <w:r w:rsidR="0047672E">
        <w:t xml:space="preserve">he majority opinion upheld the </w:t>
      </w:r>
      <w:r w:rsidR="00544A72">
        <w:t>PEB decision of unfit and rated 20%.  The minority opinio</w:t>
      </w:r>
      <w:r w:rsidR="00D454EA">
        <w:t xml:space="preserve">n, rendered by the medical officer, was </w:t>
      </w:r>
      <w:r w:rsidR="00E46CD0">
        <w:t>f</w:t>
      </w:r>
      <w:r w:rsidR="00D454EA">
        <w:t xml:space="preserve">it for continued </w:t>
      </w:r>
      <w:proofErr w:type="gramStart"/>
      <w:r w:rsidR="004B3F58">
        <w:t>N</w:t>
      </w:r>
      <w:r w:rsidR="000A44DA">
        <w:t>aval</w:t>
      </w:r>
      <w:proofErr w:type="gramEnd"/>
      <w:r w:rsidR="00D454EA">
        <w:t xml:space="preserve"> service.  The CI</w:t>
      </w:r>
      <w:r w:rsidR="00437D77" w:rsidRPr="001F29F9">
        <w:t xml:space="preserve"> was then medically separated with a </w:t>
      </w:r>
      <w:r w:rsidR="0075339B">
        <w:t>20</w:t>
      </w:r>
      <w:r w:rsidR="00437D77" w:rsidRPr="001F29F9">
        <w:t>% disability rating.</w:t>
      </w:r>
      <w:r w:rsidR="00862B32" w:rsidRPr="00862B32">
        <w:t xml:space="preserve"> </w:t>
      </w:r>
      <w:r w:rsidR="00544A72">
        <w:t xml:space="preserve"> </w:t>
      </w:r>
    </w:p>
    <w:p w:rsidR="00F334BF" w:rsidRPr="001F29F9" w:rsidRDefault="00F334BF" w:rsidP="00F334BF">
      <w:pPr>
        <w:pBdr>
          <w:bottom w:val="single" w:sz="12" w:space="1" w:color="auto"/>
        </w:pBdr>
        <w:rPr>
          <w:color w:val="000000" w:themeColor="text1"/>
        </w:rPr>
      </w:pPr>
    </w:p>
    <w:p w:rsidR="00F334BF" w:rsidRPr="001F29F9" w:rsidRDefault="006F4653" w:rsidP="00F334BF">
      <w:r>
        <w:t xml:space="preserve"> </w:t>
      </w:r>
    </w:p>
    <w:p w:rsidR="00ED5284" w:rsidRPr="00CE5285" w:rsidRDefault="002C6E5B" w:rsidP="00CD23CB">
      <w:pPr>
        <w:rPr>
          <w:rFonts w:eastAsiaTheme="minorHAnsi"/>
        </w:rPr>
      </w:pPr>
      <w:r w:rsidRPr="001F29F9">
        <w:rPr>
          <w:u w:val="single"/>
        </w:rPr>
        <w:t>CI CONTENTION</w:t>
      </w:r>
      <w:r w:rsidRPr="001F29F9">
        <w:t>:</w:t>
      </w:r>
      <w:r w:rsidR="0061538C">
        <w:t xml:space="preserve"> </w:t>
      </w:r>
      <w:r w:rsidR="0061538C" w:rsidRPr="00CE5285">
        <w:t xml:space="preserve">The CI states: </w:t>
      </w:r>
      <w:r w:rsidR="00D454EA" w:rsidRPr="00CE5285">
        <w:t xml:space="preserve">“DISCHARGED FOR TYPE </w:t>
      </w:r>
      <w:r w:rsidR="00D454EA">
        <w:t>I</w:t>
      </w:r>
      <w:r w:rsidR="00D454EA" w:rsidRPr="00CE5285">
        <w:t xml:space="preserve"> DIABETES. SHOULD HAVE BEEN AT 40%. RATED AT 40% WITH VA IN 2004; 2 YEARS FROM THE DATE OF DISCHARGE WAS RECONFIRMED AT 40%</w:t>
      </w:r>
      <w:r w:rsidR="00D454EA" w:rsidRPr="00CE5285">
        <w:rPr>
          <w:rFonts w:eastAsia="HiddenHorzOCR"/>
        </w:rPr>
        <w:t xml:space="preserve"> </w:t>
      </w:r>
      <w:r w:rsidR="00D454EA" w:rsidRPr="00CE5285">
        <w:t>FROM VA, AS WELL AS 10% FOR EACH FOOT, AND 10% FOR EACH HAND AS HAVING NEUROPATHY.  ACCORDING TO THE NOTES IN THE RATIONALE FOR LOWERING MY RATING FROM 40% TO 20%, THE MEMBERS OF THE BOARD SAID,"IN SUMMARY, THE PURPORTED DEVELOPMENT OF DIABETIC NEUROPATHY IN THE TIME PERIOD WHILE AWAITING FORMAL HEARING IS, AT BEST SUBJECTIVE, AND AT WORST, SUSPECT." THAT STATEMENT INDICATED THAT THE MEMBERS OF THE BOARD MAY HAVE SUSPECTED THAT I WAS LYING ABOUT PERIPHERAL NUEROPATHY. HOWEVER, THE FACT THAT I HAD PERIPHERAL NUEOPATHY IN BOTH HANDS AND BOTH FEET WERE FIRST DOCUMENTED BY A NAVY DOCTOR (DR. JEFFERY COLE) IN 2003, AND LATER RECONFIRMED BY A SEPERATE VA DOCTOR BEFORE AND AFTER THE HEARING. AS STATED IN THE VA FINDINGS DATED FEB272004, IT WAS DOCUMENTED THAT I HAD TINGLING IN MY HANDS AND FEET. WHETHER THIS AFFECTED THE MEMBERS OBJECTIVE DUTY TO MAKE A FAIR DETERMINATION IS "SUSPECT" TO ANY REASONABLE PERSON. THE BOARD FOUND THAT MY INSULIN SENSITIVITY WOULD</w:t>
      </w:r>
      <w:r w:rsidR="00D454EA">
        <w:t xml:space="preserve"> </w:t>
      </w:r>
      <w:r w:rsidR="00D454EA" w:rsidRPr="00CE5285">
        <w:t>"PORTEND A BETTER PROGNOSIS FOR THE NEAR FUTURE." SHORTLY AFTER MEETING WITH THE BOARD, I WAS SENT TO A SPECIALIST (ENDOCRINOLOGIST) DUE TO THE FACT THAT MY DIABETES WAS INCREASINGLY GETTING HARDER AND HARDER TO CONTROL AND HAS SINCE BECOME INCREASINGLY HARDER. OVERALL, MY RATING FROM THE VA HAS BEEN AT 40% SINCE 2004, AND IN 2010 INCREASED TO 60%.”</w:t>
      </w:r>
      <w:r w:rsidR="009D669F" w:rsidRPr="00CE5285">
        <w:t xml:space="preserve"> [</w:t>
      </w:r>
      <w:r w:rsidR="00CE5285" w:rsidRPr="00CE5285">
        <w:t>sic</w:t>
      </w:r>
      <w:r w:rsidR="009D669F" w:rsidRPr="00CE5285">
        <w:t>]</w:t>
      </w:r>
      <w:r w:rsidR="00CE5285" w:rsidRPr="00CE5285">
        <w:t xml:space="preserve"> </w:t>
      </w:r>
    </w:p>
    <w:p w:rsidR="00F334BF" w:rsidRPr="001F29F9" w:rsidRDefault="00F334BF" w:rsidP="00F334BF">
      <w:pPr>
        <w:pBdr>
          <w:bottom w:val="single" w:sz="12" w:space="1" w:color="auto"/>
        </w:pBdr>
        <w:rPr>
          <w:color w:val="000000" w:themeColor="text1"/>
        </w:rPr>
      </w:pPr>
    </w:p>
    <w:p w:rsidR="00F334BF" w:rsidRPr="001F29F9" w:rsidRDefault="00F334BF" w:rsidP="00F334BF"/>
    <w:p w:rsidR="0010581F" w:rsidRPr="00C566C9" w:rsidRDefault="0010581F" w:rsidP="00CD23CB">
      <w:r w:rsidRPr="006A714F">
        <w:rPr>
          <w:u w:val="single"/>
        </w:rPr>
        <w:t>SCOPE OF REVIEW</w:t>
      </w:r>
      <w:r>
        <w:t xml:space="preserve">:  </w:t>
      </w:r>
      <w:r w:rsidRPr="00C566C9">
        <w:t>The Board wishes to clarify that the scope of its re</w:t>
      </w:r>
      <w:r>
        <w:t>view as defined in DoDI 6040.44, Enclosure 3, paragraph 5.e</w:t>
      </w:r>
      <w:r w:rsidR="000A44DA">
        <w:t>. (</w:t>
      </w:r>
      <w:r>
        <w:t>2)</w:t>
      </w:r>
      <w:r w:rsidRPr="00C566C9">
        <w:t xml:space="preserve"> is limited to those conditions which were determined by the PEB to be specifically unfitting for continued military service; or, when requested by the CI, those condition</w:t>
      </w:r>
      <w:r>
        <w:t>(</w:t>
      </w:r>
      <w:r w:rsidRPr="00C566C9">
        <w:t>s</w:t>
      </w:r>
      <w:r>
        <w:t>)</w:t>
      </w:r>
      <w:r w:rsidRPr="00C566C9">
        <w:t xml:space="preserve"> “identified but not determined to be unfitting by the PEB</w:t>
      </w:r>
      <w:r w:rsidR="0047672E">
        <w:t>.”</w:t>
      </w:r>
      <w:r>
        <w:t xml:space="preserve">  </w:t>
      </w:r>
      <w:r w:rsidRPr="009239C0">
        <w:t xml:space="preserve">The ratings for unfitting conditions will be reviewed in all cases.  </w:t>
      </w:r>
      <w:r w:rsidRPr="00C566C9">
        <w:t>Any condition</w:t>
      </w:r>
      <w:r>
        <w:t>s</w:t>
      </w:r>
      <w:r w:rsidRPr="00C566C9">
        <w:t xml:space="preserve"> or contention not </w:t>
      </w:r>
      <w:r w:rsidRPr="00C566C9">
        <w:lastRenderedPageBreak/>
        <w:t>requested in this application</w:t>
      </w:r>
      <w:r>
        <w:t>, or</w:t>
      </w:r>
      <w:r w:rsidRPr="00C566C9">
        <w:t xml:space="preserve"> </w:t>
      </w:r>
      <w:r w:rsidRPr="00D454EA">
        <w:t>otherwise outside the Board’s defined scope of review, remain eligible for future consideration by the Board for Correction of Naval Records (BCNR).</w:t>
      </w:r>
      <w:r>
        <w:t xml:space="preserve">  </w:t>
      </w:r>
    </w:p>
    <w:p w:rsidR="00F334BF" w:rsidRPr="001F29F9" w:rsidRDefault="00F334BF" w:rsidP="00F334BF">
      <w:pPr>
        <w:pBdr>
          <w:bottom w:val="single" w:sz="12" w:space="1" w:color="auto"/>
        </w:pBdr>
        <w:rPr>
          <w:color w:val="000000" w:themeColor="text1"/>
        </w:rPr>
      </w:pPr>
    </w:p>
    <w:p w:rsidR="00F334BF" w:rsidRPr="001F29F9" w:rsidRDefault="00F334BF" w:rsidP="00F334BF"/>
    <w:p w:rsidR="00C8590C" w:rsidRPr="001F29F9" w:rsidRDefault="007F0AB7" w:rsidP="00CD23CB">
      <w:pPr>
        <w:rPr>
          <w:szCs w:val="28"/>
          <w:highlight w:val="magenta"/>
        </w:rPr>
      </w:pPr>
      <w:r w:rsidRPr="001F29F9">
        <w:t>R</w:t>
      </w:r>
      <w:r w:rsidR="002C6E5B" w:rsidRPr="001F29F9">
        <w:t>ATING COMPARISON:</w:t>
      </w:r>
    </w:p>
    <w:p w:rsidR="00E57703" w:rsidRPr="001F29F9" w:rsidRDefault="00E57703" w:rsidP="00CD23CB"/>
    <w:tbl>
      <w:tblPr>
        <w:tblStyle w:val="TableGrid"/>
        <w:tblpPr w:leftFromText="187" w:rightFromText="187" w:vertAnchor="text" w:tblpXSpec="center" w:tblpY="1"/>
        <w:tblOverlap w:val="never"/>
        <w:tblW w:w="9450" w:type="dxa"/>
        <w:jc w:val="center"/>
        <w:tblLayout w:type="fixed"/>
        <w:tblLook w:val="04A0" w:firstRow="1" w:lastRow="0" w:firstColumn="1" w:lastColumn="0" w:noHBand="0" w:noVBand="1"/>
      </w:tblPr>
      <w:tblGrid>
        <w:gridCol w:w="2088"/>
        <w:gridCol w:w="630"/>
        <w:gridCol w:w="810"/>
        <w:gridCol w:w="882"/>
        <w:gridCol w:w="2070"/>
        <w:gridCol w:w="1170"/>
        <w:gridCol w:w="810"/>
        <w:gridCol w:w="990"/>
      </w:tblGrid>
      <w:tr w:rsidR="00BF70A6" w:rsidRPr="001F29F9" w:rsidTr="0010581F">
        <w:trPr>
          <w:trHeight w:val="233"/>
          <w:jc w:val="center"/>
        </w:trPr>
        <w:tc>
          <w:tcPr>
            <w:tcW w:w="4410" w:type="dxa"/>
            <w:gridSpan w:val="4"/>
            <w:tcBorders>
              <w:right w:val="thinThickThinSmallGap" w:sz="24" w:space="0" w:color="auto"/>
            </w:tcBorders>
            <w:shd w:val="clear" w:color="auto" w:fill="D9D9D9" w:themeFill="background1" w:themeFillShade="D9"/>
            <w:vAlign w:val="center"/>
          </w:tcPr>
          <w:p w:rsidR="00BF70A6" w:rsidRPr="00F334BF" w:rsidRDefault="00A57C35" w:rsidP="00E46CD0">
            <w:pPr>
              <w:jc w:val="center"/>
              <w:rPr>
                <w:rFonts w:ascii="Calibri" w:hAnsi="Calibri" w:cstheme="minorHAnsi"/>
                <w:sz w:val="18"/>
                <w:szCs w:val="18"/>
              </w:rPr>
            </w:pPr>
            <w:r w:rsidRPr="00F334BF">
              <w:rPr>
                <w:sz w:val="18"/>
                <w:szCs w:val="18"/>
              </w:rPr>
              <w:t xml:space="preserve">Final Service </w:t>
            </w:r>
            <w:r w:rsidR="00292AC3" w:rsidRPr="00F334BF">
              <w:rPr>
                <w:sz w:val="18"/>
                <w:szCs w:val="18"/>
              </w:rPr>
              <w:t>F</w:t>
            </w:r>
            <w:r w:rsidRPr="00F334BF">
              <w:rPr>
                <w:sz w:val="18"/>
                <w:szCs w:val="18"/>
              </w:rPr>
              <w:t>PEB – Dated 200</w:t>
            </w:r>
            <w:r w:rsidR="00292AC3" w:rsidRPr="00F334BF">
              <w:rPr>
                <w:sz w:val="18"/>
                <w:szCs w:val="18"/>
              </w:rPr>
              <w:t>80227</w:t>
            </w:r>
          </w:p>
        </w:tc>
        <w:tc>
          <w:tcPr>
            <w:tcW w:w="5040" w:type="dxa"/>
            <w:gridSpan w:val="4"/>
            <w:tcBorders>
              <w:left w:val="thinThickThinSmallGap" w:sz="24" w:space="0" w:color="auto"/>
            </w:tcBorders>
            <w:shd w:val="clear" w:color="auto" w:fill="D9D9D9" w:themeFill="background1" w:themeFillShade="D9"/>
            <w:vAlign w:val="center"/>
          </w:tcPr>
          <w:p w:rsidR="00BF70A6" w:rsidRPr="00F334BF" w:rsidRDefault="00A57C35" w:rsidP="00E46CD0">
            <w:pPr>
              <w:jc w:val="center"/>
              <w:rPr>
                <w:rFonts w:ascii="Calibri" w:hAnsi="Calibri" w:cstheme="minorHAnsi"/>
                <w:sz w:val="18"/>
                <w:szCs w:val="18"/>
              </w:rPr>
            </w:pPr>
            <w:r w:rsidRPr="00F334BF">
              <w:rPr>
                <w:sz w:val="18"/>
                <w:szCs w:val="18"/>
              </w:rPr>
              <w:t>VA – All Effective Date 200</w:t>
            </w:r>
            <w:r w:rsidR="00F23AFA" w:rsidRPr="00F334BF">
              <w:rPr>
                <w:sz w:val="18"/>
                <w:szCs w:val="18"/>
              </w:rPr>
              <w:t>21224</w:t>
            </w:r>
          </w:p>
        </w:tc>
      </w:tr>
      <w:tr w:rsidR="0010581F" w:rsidRPr="001F29F9" w:rsidTr="0010581F">
        <w:trPr>
          <w:trHeight w:val="233"/>
          <w:jc w:val="center"/>
        </w:trPr>
        <w:tc>
          <w:tcPr>
            <w:tcW w:w="2088" w:type="dxa"/>
            <w:tcBorders>
              <w:bottom w:val="single" w:sz="4" w:space="0" w:color="000000" w:themeColor="text1"/>
            </w:tcBorders>
            <w:shd w:val="clear" w:color="auto" w:fill="D9D9D9" w:themeFill="background1" w:themeFillShade="D9"/>
            <w:vAlign w:val="center"/>
          </w:tcPr>
          <w:p w:rsidR="008902BE" w:rsidRPr="00F334BF" w:rsidRDefault="00A57C35" w:rsidP="00CD23CB">
            <w:pPr>
              <w:rPr>
                <w:rFonts w:ascii="Calibri" w:hAnsi="Calibri" w:cstheme="minorHAnsi"/>
                <w:sz w:val="18"/>
                <w:szCs w:val="18"/>
              </w:rPr>
            </w:pPr>
            <w:r w:rsidRPr="00F334BF">
              <w:rPr>
                <w:sz w:val="18"/>
                <w:szCs w:val="18"/>
              </w:rPr>
              <w:t>Condition</w:t>
            </w:r>
          </w:p>
        </w:tc>
        <w:tc>
          <w:tcPr>
            <w:tcW w:w="630" w:type="dxa"/>
            <w:tcBorders>
              <w:bottom w:val="single" w:sz="4" w:space="0" w:color="000000" w:themeColor="text1"/>
            </w:tcBorders>
            <w:shd w:val="clear" w:color="auto" w:fill="D9D9D9" w:themeFill="background1" w:themeFillShade="D9"/>
            <w:vAlign w:val="center"/>
          </w:tcPr>
          <w:p w:rsidR="008902BE" w:rsidRPr="00F334BF" w:rsidRDefault="00A57C35" w:rsidP="00E46CD0">
            <w:pPr>
              <w:jc w:val="center"/>
              <w:rPr>
                <w:rFonts w:ascii="Calibri" w:hAnsi="Calibri" w:cstheme="minorHAnsi"/>
                <w:sz w:val="18"/>
                <w:szCs w:val="18"/>
              </w:rPr>
            </w:pPr>
            <w:r w:rsidRPr="00F334BF">
              <w:rPr>
                <w:sz w:val="18"/>
                <w:szCs w:val="18"/>
              </w:rPr>
              <w:t>Code</w:t>
            </w:r>
          </w:p>
        </w:tc>
        <w:tc>
          <w:tcPr>
            <w:tcW w:w="1692" w:type="dxa"/>
            <w:gridSpan w:val="2"/>
            <w:tcBorders>
              <w:bottom w:val="single" w:sz="4" w:space="0" w:color="000000" w:themeColor="text1"/>
              <w:right w:val="thinThickThinSmallGap" w:sz="24" w:space="0" w:color="auto"/>
            </w:tcBorders>
            <w:shd w:val="clear" w:color="auto" w:fill="D9D9D9" w:themeFill="background1" w:themeFillShade="D9"/>
            <w:vAlign w:val="center"/>
          </w:tcPr>
          <w:p w:rsidR="008902BE" w:rsidRPr="00F334BF" w:rsidRDefault="00A57C35" w:rsidP="00E46CD0">
            <w:pPr>
              <w:jc w:val="center"/>
              <w:rPr>
                <w:rFonts w:ascii="Calibri" w:hAnsi="Calibri" w:cstheme="minorHAnsi"/>
                <w:sz w:val="18"/>
                <w:szCs w:val="18"/>
              </w:rPr>
            </w:pPr>
            <w:r w:rsidRPr="00F334BF">
              <w:rPr>
                <w:sz w:val="18"/>
                <w:szCs w:val="18"/>
              </w:rPr>
              <w:t>Rating</w:t>
            </w:r>
          </w:p>
        </w:tc>
        <w:tc>
          <w:tcPr>
            <w:tcW w:w="2070" w:type="dxa"/>
            <w:vMerge w:val="restart"/>
            <w:tcBorders>
              <w:left w:val="thinThickThinSmallGap" w:sz="24" w:space="0" w:color="auto"/>
            </w:tcBorders>
            <w:shd w:val="clear" w:color="auto" w:fill="D9D9D9" w:themeFill="background1" w:themeFillShade="D9"/>
            <w:vAlign w:val="center"/>
          </w:tcPr>
          <w:p w:rsidR="008902BE" w:rsidRPr="00F334BF" w:rsidRDefault="00A57C35" w:rsidP="00CD23CB">
            <w:pPr>
              <w:rPr>
                <w:rFonts w:ascii="Calibri" w:hAnsi="Calibri" w:cstheme="minorHAnsi"/>
                <w:sz w:val="18"/>
                <w:szCs w:val="18"/>
              </w:rPr>
            </w:pPr>
            <w:r w:rsidRPr="00F334BF">
              <w:rPr>
                <w:sz w:val="18"/>
                <w:szCs w:val="18"/>
              </w:rPr>
              <w:t>Condition</w:t>
            </w:r>
          </w:p>
        </w:tc>
        <w:tc>
          <w:tcPr>
            <w:tcW w:w="1170" w:type="dxa"/>
            <w:vMerge w:val="restart"/>
            <w:shd w:val="clear" w:color="auto" w:fill="D9D9D9" w:themeFill="background1" w:themeFillShade="D9"/>
            <w:vAlign w:val="center"/>
          </w:tcPr>
          <w:p w:rsidR="008902BE" w:rsidRPr="00F334BF" w:rsidRDefault="00A57C35" w:rsidP="00E46CD0">
            <w:pPr>
              <w:jc w:val="center"/>
              <w:rPr>
                <w:rFonts w:ascii="Calibri" w:hAnsi="Calibri" w:cstheme="minorHAnsi"/>
                <w:sz w:val="18"/>
                <w:szCs w:val="18"/>
              </w:rPr>
            </w:pPr>
            <w:r w:rsidRPr="00F334BF">
              <w:rPr>
                <w:sz w:val="18"/>
                <w:szCs w:val="18"/>
              </w:rPr>
              <w:t>Code</w:t>
            </w:r>
          </w:p>
        </w:tc>
        <w:tc>
          <w:tcPr>
            <w:tcW w:w="810" w:type="dxa"/>
            <w:vMerge w:val="restart"/>
            <w:shd w:val="clear" w:color="auto" w:fill="D9D9D9" w:themeFill="background1" w:themeFillShade="D9"/>
            <w:vAlign w:val="center"/>
          </w:tcPr>
          <w:p w:rsidR="008902BE" w:rsidRPr="00F334BF" w:rsidRDefault="00A57C35" w:rsidP="00E46CD0">
            <w:pPr>
              <w:jc w:val="center"/>
              <w:rPr>
                <w:rFonts w:ascii="Calibri" w:hAnsi="Calibri" w:cstheme="minorHAnsi"/>
                <w:sz w:val="18"/>
                <w:szCs w:val="18"/>
              </w:rPr>
            </w:pPr>
            <w:r w:rsidRPr="00F334BF">
              <w:rPr>
                <w:sz w:val="18"/>
                <w:szCs w:val="18"/>
              </w:rPr>
              <w:t>Rating</w:t>
            </w:r>
          </w:p>
        </w:tc>
        <w:tc>
          <w:tcPr>
            <w:tcW w:w="990" w:type="dxa"/>
            <w:vMerge w:val="restart"/>
            <w:shd w:val="clear" w:color="auto" w:fill="D9D9D9" w:themeFill="background1" w:themeFillShade="D9"/>
            <w:vAlign w:val="center"/>
          </w:tcPr>
          <w:p w:rsidR="008902BE" w:rsidRPr="00F334BF" w:rsidRDefault="00A57C35" w:rsidP="00E46CD0">
            <w:pPr>
              <w:jc w:val="center"/>
              <w:rPr>
                <w:rFonts w:ascii="Calibri" w:hAnsi="Calibri" w:cstheme="minorHAnsi"/>
                <w:sz w:val="18"/>
                <w:szCs w:val="18"/>
              </w:rPr>
            </w:pPr>
            <w:r w:rsidRPr="00F334BF">
              <w:rPr>
                <w:sz w:val="18"/>
                <w:szCs w:val="18"/>
              </w:rPr>
              <w:t>Exam</w:t>
            </w:r>
          </w:p>
        </w:tc>
      </w:tr>
      <w:tr w:rsidR="0010581F" w:rsidRPr="001F29F9" w:rsidTr="0010581F">
        <w:trPr>
          <w:trHeight w:val="152"/>
          <w:jc w:val="center"/>
        </w:trPr>
        <w:tc>
          <w:tcPr>
            <w:tcW w:w="2088" w:type="dxa"/>
            <w:shd w:val="clear" w:color="auto" w:fill="D9D9D9" w:themeFill="background1" w:themeFillShade="D9"/>
            <w:vAlign w:val="center"/>
          </w:tcPr>
          <w:p w:rsidR="005443B4" w:rsidRPr="00F334BF" w:rsidRDefault="00A57C35" w:rsidP="00CD23CB">
            <w:pPr>
              <w:rPr>
                <w:rFonts w:ascii="Calibri" w:hAnsi="Calibri" w:cstheme="minorHAnsi"/>
                <w:sz w:val="18"/>
                <w:szCs w:val="18"/>
              </w:rPr>
            </w:pPr>
            <w:r w:rsidRPr="00F334BF">
              <w:rPr>
                <w:sz w:val="18"/>
                <w:szCs w:val="18"/>
              </w:rPr>
              <w:t>On TDRL – 200</w:t>
            </w:r>
            <w:r w:rsidR="00C456ED" w:rsidRPr="00F334BF">
              <w:rPr>
                <w:sz w:val="18"/>
                <w:szCs w:val="18"/>
              </w:rPr>
              <w:t>21224</w:t>
            </w:r>
          </w:p>
        </w:tc>
        <w:tc>
          <w:tcPr>
            <w:tcW w:w="630" w:type="dxa"/>
            <w:shd w:val="clear" w:color="auto" w:fill="D9D9D9" w:themeFill="background1" w:themeFillShade="D9"/>
            <w:vAlign w:val="center"/>
          </w:tcPr>
          <w:p w:rsidR="008902BE" w:rsidRPr="00F334BF" w:rsidRDefault="008902BE" w:rsidP="00E46CD0">
            <w:pPr>
              <w:jc w:val="center"/>
              <w:rPr>
                <w:sz w:val="18"/>
                <w:szCs w:val="18"/>
              </w:rPr>
            </w:pPr>
          </w:p>
        </w:tc>
        <w:tc>
          <w:tcPr>
            <w:tcW w:w="810" w:type="dxa"/>
            <w:tcBorders>
              <w:right w:val="single" w:sz="4" w:space="0" w:color="auto"/>
            </w:tcBorders>
            <w:shd w:val="clear" w:color="auto" w:fill="D9D9D9" w:themeFill="background1" w:themeFillShade="D9"/>
            <w:vAlign w:val="center"/>
          </w:tcPr>
          <w:p w:rsidR="008902BE" w:rsidRPr="00F334BF" w:rsidRDefault="00A57C35" w:rsidP="00E46CD0">
            <w:pPr>
              <w:jc w:val="center"/>
              <w:rPr>
                <w:rFonts w:ascii="Calibri" w:hAnsi="Calibri" w:cstheme="minorHAnsi"/>
                <w:sz w:val="18"/>
                <w:szCs w:val="18"/>
              </w:rPr>
            </w:pPr>
            <w:r w:rsidRPr="00F334BF">
              <w:rPr>
                <w:sz w:val="18"/>
                <w:szCs w:val="18"/>
              </w:rPr>
              <w:t>TDRL</w:t>
            </w:r>
          </w:p>
        </w:tc>
        <w:tc>
          <w:tcPr>
            <w:tcW w:w="882" w:type="dxa"/>
            <w:tcBorders>
              <w:left w:val="single" w:sz="4" w:space="0" w:color="auto"/>
              <w:right w:val="thinThickThinSmallGap" w:sz="24" w:space="0" w:color="auto"/>
            </w:tcBorders>
            <w:shd w:val="clear" w:color="auto" w:fill="D9D9D9" w:themeFill="background1" w:themeFillShade="D9"/>
            <w:vAlign w:val="center"/>
          </w:tcPr>
          <w:p w:rsidR="008902BE" w:rsidRPr="00F334BF" w:rsidRDefault="00A57C35" w:rsidP="00E46CD0">
            <w:pPr>
              <w:jc w:val="center"/>
              <w:rPr>
                <w:rFonts w:ascii="Calibri" w:hAnsi="Calibri" w:cstheme="minorHAnsi"/>
                <w:sz w:val="18"/>
                <w:szCs w:val="18"/>
              </w:rPr>
            </w:pPr>
            <w:r w:rsidRPr="00F334BF">
              <w:rPr>
                <w:sz w:val="18"/>
                <w:szCs w:val="18"/>
              </w:rPr>
              <w:t>Sep.</w:t>
            </w:r>
          </w:p>
        </w:tc>
        <w:tc>
          <w:tcPr>
            <w:tcW w:w="2070" w:type="dxa"/>
            <w:vMerge/>
            <w:tcBorders>
              <w:left w:val="thinThickThinSmallGap" w:sz="24" w:space="0" w:color="auto"/>
            </w:tcBorders>
            <w:shd w:val="clear" w:color="auto" w:fill="D9D9D9" w:themeFill="background1" w:themeFillShade="D9"/>
            <w:vAlign w:val="center"/>
          </w:tcPr>
          <w:p w:rsidR="008902BE" w:rsidRPr="00F334BF" w:rsidRDefault="008902BE" w:rsidP="00CD23CB">
            <w:pPr>
              <w:rPr>
                <w:sz w:val="18"/>
                <w:szCs w:val="18"/>
              </w:rPr>
            </w:pPr>
          </w:p>
        </w:tc>
        <w:tc>
          <w:tcPr>
            <w:tcW w:w="1170" w:type="dxa"/>
            <w:vMerge/>
            <w:shd w:val="clear" w:color="auto" w:fill="C6D9F1" w:themeFill="text2" w:themeFillTint="33"/>
          </w:tcPr>
          <w:p w:rsidR="008902BE" w:rsidRPr="00F334BF" w:rsidRDefault="008902BE" w:rsidP="00CD23CB">
            <w:pPr>
              <w:rPr>
                <w:sz w:val="18"/>
                <w:szCs w:val="18"/>
              </w:rPr>
            </w:pPr>
          </w:p>
        </w:tc>
        <w:tc>
          <w:tcPr>
            <w:tcW w:w="810" w:type="dxa"/>
            <w:vMerge/>
            <w:shd w:val="clear" w:color="auto" w:fill="C6D9F1" w:themeFill="text2" w:themeFillTint="33"/>
          </w:tcPr>
          <w:p w:rsidR="008902BE" w:rsidRPr="00F334BF" w:rsidRDefault="008902BE" w:rsidP="00CD23CB">
            <w:pPr>
              <w:rPr>
                <w:sz w:val="18"/>
                <w:szCs w:val="18"/>
              </w:rPr>
            </w:pPr>
          </w:p>
        </w:tc>
        <w:tc>
          <w:tcPr>
            <w:tcW w:w="990" w:type="dxa"/>
            <w:vMerge/>
            <w:shd w:val="clear" w:color="auto" w:fill="C6D9F1" w:themeFill="text2" w:themeFillTint="33"/>
          </w:tcPr>
          <w:p w:rsidR="008902BE" w:rsidRPr="00F334BF" w:rsidRDefault="008902BE" w:rsidP="00CD23CB">
            <w:pPr>
              <w:rPr>
                <w:sz w:val="18"/>
                <w:szCs w:val="18"/>
              </w:rPr>
            </w:pPr>
          </w:p>
        </w:tc>
      </w:tr>
      <w:tr w:rsidR="0010581F" w:rsidRPr="001F29F9" w:rsidTr="0010581F">
        <w:trPr>
          <w:trHeight w:val="125"/>
          <w:jc w:val="center"/>
        </w:trPr>
        <w:tc>
          <w:tcPr>
            <w:tcW w:w="2088" w:type="dxa"/>
            <w:tcBorders>
              <w:right w:val="single" w:sz="4" w:space="0" w:color="auto"/>
            </w:tcBorders>
            <w:shd w:val="clear" w:color="auto" w:fill="FFFFFF" w:themeFill="background1"/>
          </w:tcPr>
          <w:p w:rsidR="00BC5860" w:rsidRPr="00F334BF" w:rsidRDefault="00BC6905" w:rsidP="00E46CD0">
            <w:pPr>
              <w:jc w:val="left"/>
              <w:rPr>
                <w:sz w:val="18"/>
                <w:szCs w:val="18"/>
              </w:rPr>
            </w:pPr>
            <w:r w:rsidRPr="00F334BF">
              <w:rPr>
                <w:sz w:val="18"/>
                <w:szCs w:val="18"/>
              </w:rPr>
              <w:t>Diabetes Mellitus, Type I</w:t>
            </w:r>
          </w:p>
        </w:tc>
        <w:tc>
          <w:tcPr>
            <w:tcW w:w="630" w:type="dxa"/>
            <w:tcBorders>
              <w:left w:val="single" w:sz="4" w:space="0" w:color="auto"/>
            </w:tcBorders>
            <w:shd w:val="clear" w:color="auto" w:fill="FFFFFF" w:themeFill="background1"/>
            <w:vAlign w:val="center"/>
          </w:tcPr>
          <w:p w:rsidR="00BC5860" w:rsidRPr="00F334BF" w:rsidRDefault="00BC6905" w:rsidP="00E46CD0">
            <w:pPr>
              <w:jc w:val="center"/>
              <w:rPr>
                <w:rFonts w:eastAsia="Times New Roman"/>
                <w:sz w:val="18"/>
                <w:szCs w:val="18"/>
              </w:rPr>
            </w:pPr>
            <w:r w:rsidRPr="00F334BF">
              <w:rPr>
                <w:sz w:val="18"/>
                <w:szCs w:val="18"/>
              </w:rPr>
              <w:t>7913</w:t>
            </w:r>
          </w:p>
        </w:tc>
        <w:tc>
          <w:tcPr>
            <w:tcW w:w="810" w:type="dxa"/>
            <w:tcBorders>
              <w:right w:val="single" w:sz="4" w:space="0" w:color="auto"/>
            </w:tcBorders>
            <w:shd w:val="clear" w:color="auto" w:fill="FFFFFF" w:themeFill="background1"/>
            <w:vAlign w:val="center"/>
          </w:tcPr>
          <w:p w:rsidR="00BC5860" w:rsidRPr="00F334BF" w:rsidRDefault="00BC6905" w:rsidP="00E46CD0">
            <w:pPr>
              <w:jc w:val="center"/>
              <w:rPr>
                <w:rFonts w:eastAsia="Times New Roman"/>
                <w:sz w:val="18"/>
                <w:szCs w:val="18"/>
              </w:rPr>
            </w:pPr>
            <w:r w:rsidRPr="00F334BF">
              <w:rPr>
                <w:sz w:val="18"/>
                <w:szCs w:val="18"/>
              </w:rPr>
              <w:t>40</w:t>
            </w:r>
            <w:r w:rsidR="000D2CFD" w:rsidRPr="00F334BF">
              <w:rPr>
                <w:sz w:val="18"/>
                <w:szCs w:val="18"/>
              </w:rPr>
              <w:t>%</w:t>
            </w:r>
          </w:p>
        </w:tc>
        <w:tc>
          <w:tcPr>
            <w:tcW w:w="882" w:type="dxa"/>
            <w:tcBorders>
              <w:left w:val="single" w:sz="4" w:space="0" w:color="auto"/>
              <w:right w:val="thinThickThinSmallGap" w:sz="24" w:space="0" w:color="auto"/>
            </w:tcBorders>
            <w:shd w:val="clear" w:color="auto" w:fill="FFFFFF" w:themeFill="background1"/>
            <w:vAlign w:val="center"/>
          </w:tcPr>
          <w:p w:rsidR="00BC5860" w:rsidRPr="00A22463" w:rsidRDefault="00292AC3" w:rsidP="00E46CD0">
            <w:pPr>
              <w:jc w:val="center"/>
              <w:rPr>
                <w:rFonts w:eastAsia="Times New Roman"/>
                <w:sz w:val="18"/>
                <w:szCs w:val="18"/>
              </w:rPr>
            </w:pPr>
            <w:r w:rsidRPr="00A22463">
              <w:rPr>
                <w:sz w:val="18"/>
                <w:szCs w:val="18"/>
              </w:rPr>
              <w:t>20</w:t>
            </w:r>
            <w:r w:rsidR="000D2CFD" w:rsidRPr="00A22463">
              <w:rPr>
                <w:sz w:val="18"/>
                <w:szCs w:val="18"/>
              </w:rPr>
              <w:t>%</w:t>
            </w:r>
          </w:p>
        </w:tc>
        <w:tc>
          <w:tcPr>
            <w:tcW w:w="2070" w:type="dxa"/>
            <w:tcBorders>
              <w:left w:val="thinThickThinSmallGap" w:sz="24" w:space="0" w:color="auto"/>
            </w:tcBorders>
            <w:shd w:val="clear" w:color="auto" w:fill="FFFFFF" w:themeFill="background1"/>
          </w:tcPr>
          <w:p w:rsidR="00C469FC" w:rsidRPr="00A22463" w:rsidRDefault="00F23AFA" w:rsidP="00E46CD0">
            <w:pPr>
              <w:jc w:val="left"/>
              <w:rPr>
                <w:sz w:val="18"/>
                <w:szCs w:val="18"/>
              </w:rPr>
            </w:pPr>
            <w:r w:rsidRPr="00A22463">
              <w:rPr>
                <w:sz w:val="18"/>
                <w:szCs w:val="18"/>
              </w:rPr>
              <w:t>Type I Diabetes Mellitus</w:t>
            </w:r>
          </w:p>
        </w:tc>
        <w:tc>
          <w:tcPr>
            <w:tcW w:w="1170" w:type="dxa"/>
            <w:shd w:val="clear" w:color="auto" w:fill="FFFFFF" w:themeFill="background1"/>
            <w:vAlign w:val="center"/>
          </w:tcPr>
          <w:p w:rsidR="00BC5860" w:rsidRPr="00A22463" w:rsidRDefault="00F23AFA" w:rsidP="00E46CD0">
            <w:pPr>
              <w:jc w:val="center"/>
              <w:rPr>
                <w:sz w:val="18"/>
                <w:szCs w:val="18"/>
              </w:rPr>
            </w:pPr>
            <w:r w:rsidRPr="00A22463">
              <w:rPr>
                <w:sz w:val="18"/>
                <w:szCs w:val="18"/>
              </w:rPr>
              <w:t>7913</w:t>
            </w:r>
          </w:p>
        </w:tc>
        <w:tc>
          <w:tcPr>
            <w:tcW w:w="810" w:type="dxa"/>
            <w:shd w:val="clear" w:color="auto" w:fill="FFFFFF" w:themeFill="background1"/>
            <w:vAlign w:val="center"/>
          </w:tcPr>
          <w:p w:rsidR="00BC5860" w:rsidRPr="00A22463" w:rsidRDefault="00F23AFA" w:rsidP="00E46CD0">
            <w:pPr>
              <w:jc w:val="center"/>
              <w:rPr>
                <w:rFonts w:eastAsia="Times New Roman"/>
                <w:sz w:val="18"/>
                <w:szCs w:val="18"/>
              </w:rPr>
            </w:pPr>
            <w:r w:rsidRPr="00A22463">
              <w:rPr>
                <w:sz w:val="18"/>
                <w:szCs w:val="18"/>
              </w:rPr>
              <w:t>40</w:t>
            </w:r>
            <w:r w:rsidR="000D2CFD" w:rsidRPr="00A22463">
              <w:rPr>
                <w:sz w:val="18"/>
                <w:szCs w:val="18"/>
              </w:rPr>
              <w:t>%</w:t>
            </w:r>
            <w:r w:rsidR="00A22463" w:rsidRPr="00A22463">
              <w:rPr>
                <w:sz w:val="18"/>
                <w:szCs w:val="18"/>
              </w:rPr>
              <w:t>*</w:t>
            </w:r>
          </w:p>
        </w:tc>
        <w:tc>
          <w:tcPr>
            <w:tcW w:w="990" w:type="dxa"/>
            <w:shd w:val="clear" w:color="auto" w:fill="FFFFFF" w:themeFill="background1"/>
            <w:vAlign w:val="center"/>
          </w:tcPr>
          <w:p w:rsidR="00BC5860" w:rsidRPr="00F334BF" w:rsidRDefault="000D2CFD" w:rsidP="00E46CD0">
            <w:pPr>
              <w:jc w:val="center"/>
              <w:rPr>
                <w:rFonts w:eastAsia="Times New Roman"/>
                <w:sz w:val="18"/>
                <w:szCs w:val="18"/>
              </w:rPr>
            </w:pPr>
            <w:r w:rsidRPr="00F334BF">
              <w:rPr>
                <w:sz w:val="18"/>
                <w:szCs w:val="18"/>
              </w:rPr>
              <w:t>200</w:t>
            </w:r>
            <w:r w:rsidR="00E563C0" w:rsidRPr="00F334BF">
              <w:rPr>
                <w:sz w:val="18"/>
                <w:szCs w:val="18"/>
              </w:rPr>
              <w:t>31230</w:t>
            </w:r>
          </w:p>
        </w:tc>
      </w:tr>
      <w:tr w:rsidR="0010581F" w:rsidRPr="001F29F9" w:rsidTr="0010581F">
        <w:trPr>
          <w:trHeight w:val="125"/>
          <w:jc w:val="center"/>
        </w:trPr>
        <w:tc>
          <w:tcPr>
            <w:tcW w:w="2088" w:type="dxa"/>
            <w:tcBorders>
              <w:right w:val="single" w:sz="4" w:space="0" w:color="auto"/>
            </w:tcBorders>
            <w:shd w:val="clear" w:color="auto" w:fill="FFFFFF" w:themeFill="background1"/>
          </w:tcPr>
          <w:p w:rsidR="00BC5860" w:rsidRPr="00F334BF" w:rsidRDefault="00BC6905" w:rsidP="00E46CD0">
            <w:pPr>
              <w:jc w:val="left"/>
              <w:rPr>
                <w:sz w:val="18"/>
                <w:szCs w:val="18"/>
              </w:rPr>
            </w:pPr>
            <w:r w:rsidRPr="00F334BF">
              <w:rPr>
                <w:sz w:val="18"/>
                <w:szCs w:val="18"/>
              </w:rPr>
              <w:t>Hypercholesterolemia</w:t>
            </w:r>
          </w:p>
        </w:tc>
        <w:tc>
          <w:tcPr>
            <w:tcW w:w="630" w:type="dxa"/>
            <w:tcBorders>
              <w:left w:val="single" w:sz="4" w:space="0" w:color="auto"/>
            </w:tcBorders>
            <w:shd w:val="clear" w:color="auto" w:fill="FFFFFF" w:themeFill="background1"/>
            <w:vAlign w:val="center"/>
          </w:tcPr>
          <w:p w:rsidR="00BC5860" w:rsidRPr="00F334BF" w:rsidRDefault="00BC5860" w:rsidP="00E46CD0">
            <w:pPr>
              <w:jc w:val="center"/>
              <w:rPr>
                <w:sz w:val="18"/>
                <w:szCs w:val="18"/>
              </w:rPr>
            </w:pPr>
          </w:p>
        </w:tc>
        <w:tc>
          <w:tcPr>
            <w:tcW w:w="810" w:type="dxa"/>
            <w:tcBorders>
              <w:right w:val="single" w:sz="4" w:space="0" w:color="auto"/>
            </w:tcBorders>
            <w:shd w:val="clear" w:color="auto" w:fill="FFFFFF" w:themeFill="background1"/>
            <w:vAlign w:val="center"/>
          </w:tcPr>
          <w:p w:rsidR="00BC5860" w:rsidRPr="00F334BF" w:rsidRDefault="00BC6905" w:rsidP="00E46CD0">
            <w:pPr>
              <w:jc w:val="center"/>
              <w:rPr>
                <w:sz w:val="18"/>
                <w:szCs w:val="18"/>
              </w:rPr>
            </w:pPr>
            <w:r w:rsidRPr="00F334BF">
              <w:rPr>
                <w:sz w:val="18"/>
                <w:szCs w:val="18"/>
              </w:rPr>
              <w:t>Cat IV</w:t>
            </w:r>
          </w:p>
        </w:tc>
        <w:tc>
          <w:tcPr>
            <w:tcW w:w="882" w:type="dxa"/>
            <w:tcBorders>
              <w:left w:val="single" w:sz="4" w:space="0" w:color="auto"/>
              <w:right w:val="thinThickThinSmallGap" w:sz="24" w:space="0" w:color="auto"/>
            </w:tcBorders>
            <w:shd w:val="clear" w:color="auto" w:fill="FFFFFF" w:themeFill="background1"/>
            <w:vAlign w:val="center"/>
          </w:tcPr>
          <w:p w:rsidR="00BC5860" w:rsidRPr="00F334BF" w:rsidRDefault="00292AC3" w:rsidP="00E46CD0">
            <w:pPr>
              <w:jc w:val="center"/>
              <w:rPr>
                <w:sz w:val="18"/>
                <w:szCs w:val="18"/>
              </w:rPr>
            </w:pPr>
            <w:r w:rsidRPr="00F334BF">
              <w:rPr>
                <w:sz w:val="18"/>
                <w:szCs w:val="18"/>
              </w:rPr>
              <w:t>Cat IV</w:t>
            </w:r>
          </w:p>
        </w:tc>
        <w:tc>
          <w:tcPr>
            <w:tcW w:w="2070" w:type="dxa"/>
            <w:tcBorders>
              <w:left w:val="thinThickThinSmallGap" w:sz="24" w:space="0" w:color="auto"/>
            </w:tcBorders>
            <w:shd w:val="clear" w:color="auto" w:fill="FFFFFF" w:themeFill="background1"/>
          </w:tcPr>
          <w:p w:rsidR="00BC5860" w:rsidRPr="00F334BF" w:rsidRDefault="00F23AFA" w:rsidP="00E46CD0">
            <w:pPr>
              <w:jc w:val="left"/>
              <w:rPr>
                <w:sz w:val="18"/>
                <w:szCs w:val="18"/>
              </w:rPr>
            </w:pPr>
            <w:r w:rsidRPr="00F334BF">
              <w:rPr>
                <w:sz w:val="18"/>
                <w:szCs w:val="18"/>
              </w:rPr>
              <w:t>Hypercholesterolemia</w:t>
            </w:r>
          </w:p>
        </w:tc>
        <w:tc>
          <w:tcPr>
            <w:tcW w:w="1170" w:type="dxa"/>
            <w:shd w:val="clear" w:color="auto" w:fill="FFFFFF" w:themeFill="background1"/>
            <w:vAlign w:val="center"/>
          </w:tcPr>
          <w:p w:rsidR="00BC5860" w:rsidRPr="00F334BF" w:rsidRDefault="00F23AFA" w:rsidP="00E46CD0">
            <w:pPr>
              <w:jc w:val="center"/>
              <w:rPr>
                <w:sz w:val="18"/>
                <w:szCs w:val="18"/>
              </w:rPr>
            </w:pPr>
            <w:r w:rsidRPr="00F334BF">
              <w:rPr>
                <w:sz w:val="18"/>
                <w:szCs w:val="18"/>
              </w:rPr>
              <w:t>7099-7005</w:t>
            </w:r>
          </w:p>
        </w:tc>
        <w:tc>
          <w:tcPr>
            <w:tcW w:w="810" w:type="dxa"/>
            <w:shd w:val="clear" w:color="auto" w:fill="FFFFFF" w:themeFill="background1"/>
            <w:vAlign w:val="center"/>
          </w:tcPr>
          <w:p w:rsidR="00BC5860" w:rsidRPr="00F334BF" w:rsidRDefault="00F23AFA" w:rsidP="00E46CD0">
            <w:pPr>
              <w:jc w:val="center"/>
              <w:rPr>
                <w:sz w:val="18"/>
                <w:szCs w:val="18"/>
              </w:rPr>
            </w:pPr>
            <w:r w:rsidRPr="00F334BF">
              <w:rPr>
                <w:sz w:val="18"/>
                <w:szCs w:val="18"/>
              </w:rPr>
              <w:t>NSC</w:t>
            </w:r>
          </w:p>
        </w:tc>
        <w:tc>
          <w:tcPr>
            <w:tcW w:w="990" w:type="dxa"/>
            <w:shd w:val="clear" w:color="auto" w:fill="FFFFFF" w:themeFill="background1"/>
            <w:vAlign w:val="center"/>
          </w:tcPr>
          <w:p w:rsidR="00BC5860" w:rsidRPr="00F334BF" w:rsidRDefault="00E563C0" w:rsidP="00E46CD0">
            <w:pPr>
              <w:jc w:val="center"/>
              <w:rPr>
                <w:sz w:val="18"/>
                <w:szCs w:val="18"/>
              </w:rPr>
            </w:pPr>
            <w:r w:rsidRPr="00F334BF">
              <w:rPr>
                <w:sz w:val="18"/>
                <w:szCs w:val="18"/>
              </w:rPr>
              <w:t>20021016</w:t>
            </w:r>
          </w:p>
        </w:tc>
      </w:tr>
      <w:tr w:rsidR="00C94A52" w:rsidRPr="001F29F9" w:rsidTr="0010581F">
        <w:trPr>
          <w:trHeight w:val="188"/>
          <w:jc w:val="center"/>
        </w:trPr>
        <w:tc>
          <w:tcPr>
            <w:tcW w:w="4410" w:type="dxa"/>
            <w:gridSpan w:val="4"/>
            <w:tcBorders>
              <w:bottom w:val="single" w:sz="4" w:space="0" w:color="000000" w:themeColor="text1"/>
              <w:right w:val="thinThickThinSmallGap" w:sz="24" w:space="0" w:color="auto"/>
            </w:tcBorders>
            <w:shd w:val="clear" w:color="auto" w:fill="FFFFFF" w:themeFill="background1"/>
          </w:tcPr>
          <w:p w:rsidR="00620FC5" w:rsidRPr="00F334BF" w:rsidRDefault="00620FC5" w:rsidP="00E46CD0">
            <w:pPr>
              <w:jc w:val="center"/>
              <w:rPr>
                <w:rFonts w:eastAsia="Times New Roman"/>
                <w:sz w:val="18"/>
                <w:szCs w:val="18"/>
              </w:rPr>
            </w:pPr>
            <w:r w:rsidRPr="00F334BF">
              <w:rPr>
                <w:sz w:val="18"/>
                <w:szCs w:val="18"/>
              </w:rPr>
              <w:t>↓No Additional MEB/PEB Entries↓</w:t>
            </w:r>
          </w:p>
        </w:tc>
        <w:tc>
          <w:tcPr>
            <w:tcW w:w="4050" w:type="dxa"/>
            <w:gridSpan w:val="3"/>
            <w:tcBorders>
              <w:left w:val="thinThickThinSmallGap" w:sz="24" w:space="0" w:color="auto"/>
              <w:bottom w:val="single" w:sz="4" w:space="0" w:color="000000" w:themeColor="text1"/>
            </w:tcBorders>
            <w:shd w:val="clear" w:color="auto" w:fill="FFFFFF" w:themeFill="background1"/>
            <w:vAlign w:val="center"/>
          </w:tcPr>
          <w:p w:rsidR="00C94A52" w:rsidRPr="00F334BF" w:rsidRDefault="0047672E" w:rsidP="00E46CD0">
            <w:pPr>
              <w:jc w:val="center"/>
              <w:rPr>
                <w:rFonts w:eastAsia="Times New Roman"/>
                <w:sz w:val="18"/>
                <w:szCs w:val="18"/>
              </w:rPr>
            </w:pPr>
            <w:r>
              <w:rPr>
                <w:sz w:val="18"/>
                <w:szCs w:val="18"/>
              </w:rPr>
              <w:t>0% x 0/Not Service-</w:t>
            </w:r>
            <w:r w:rsidR="00C94A52" w:rsidRPr="00F334BF">
              <w:rPr>
                <w:sz w:val="18"/>
                <w:szCs w:val="18"/>
              </w:rPr>
              <w:t>Connected x 1</w:t>
            </w:r>
          </w:p>
        </w:tc>
        <w:tc>
          <w:tcPr>
            <w:tcW w:w="990" w:type="dxa"/>
            <w:tcBorders>
              <w:bottom w:val="single" w:sz="4" w:space="0" w:color="000000" w:themeColor="text1"/>
            </w:tcBorders>
            <w:shd w:val="clear" w:color="auto" w:fill="FFFFFF" w:themeFill="background1"/>
            <w:vAlign w:val="center"/>
          </w:tcPr>
          <w:p w:rsidR="00C94A52" w:rsidRPr="00F334BF" w:rsidRDefault="00C94A52" w:rsidP="00E46CD0">
            <w:pPr>
              <w:jc w:val="center"/>
              <w:rPr>
                <w:rFonts w:eastAsia="Times New Roman"/>
                <w:sz w:val="18"/>
                <w:szCs w:val="18"/>
              </w:rPr>
            </w:pPr>
            <w:r w:rsidRPr="00F334BF">
              <w:rPr>
                <w:sz w:val="18"/>
                <w:szCs w:val="18"/>
              </w:rPr>
              <w:t>200</w:t>
            </w:r>
            <w:r w:rsidR="00E563C0" w:rsidRPr="00F334BF">
              <w:rPr>
                <w:sz w:val="18"/>
                <w:szCs w:val="18"/>
              </w:rPr>
              <w:t>21016</w:t>
            </w:r>
          </w:p>
        </w:tc>
      </w:tr>
      <w:tr w:rsidR="006D4250" w:rsidRPr="001F29F9" w:rsidTr="0010581F">
        <w:trPr>
          <w:trHeight w:val="242"/>
          <w:jc w:val="center"/>
        </w:trPr>
        <w:tc>
          <w:tcPr>
            <w:tcW w:w="4410" w:type="dxa"/>
            <w:gridSpan w:val="4"/>
            <w:tcBorders>
              <w:right w:val="thinThickThinSmallGap" w:sz="24" w:space="0" w:color="auto"/>
            </w:tcBorders>
            <w:shd w:val="clear" w:color="auto" w:fill="D9D9D9" w:themeFill="background1" w:themeFillShade="D9"/>
            <w:vAlign w:val="center"/>
          </w:tcPr>
          <w:p w:rsidR="006D4250" w:rsidRPr="00F334BF" w:rsidRDefault="006D4250" w:rsidP="00A22463">
            <w:pPr>
              <w:jc w:val="center"/>
              <w:rPr>
                <w:sz w:val="18"/>
                <w:szCs w:val="18"/>
              </w:rPr>
            </w:pPr>
            <w:r w:rsidRPr="00F334BF">
              <w:rPr>
                <w:sz w:val="18"/>
                <w:szCs w:val="18"/>
              </w:rPr>
              <w:t xml:space="preserve">Combined:  </w:t>
            </w:r>
            <w:r w:rsidR="00292AC3" w:rsidRPr="00F334BF">
              <w:rPr>
                <w:sz w:val="18"/>
                <w:szCs w:val="18"/>
              </w:rPr>
              <w:t>20%</w:t>
            </w:r>
          </w:p>
        </w:tc>
        <w:tc>
          <w:tcPr>
            <w:tcW w:w="5040" w:type="dxa"/>
            <w:gridSpan w:val="4"/>
            <w:tcBorders>
              <w:left w:val="thinThickThinSmallGap" w:sz="24" w:space="0" w:color="auto"/>
            </w:tcBorders>
            <w:shd w:val="clear" w:color="auto" w:fill="D9D9D9" w:themeFill="background1" w:themeFillShade="D9"/>
            <w:vAlign w:val="center"/>
          </w:tcPr>
          <w:p w:rsidR="006D4250" w:rsidRPr="00F334BF" w:rsidRDefault="006D4250" w:rsidP="00A22463">
            <w:pPr>
              <w:jc w:val="center"/>
              <w:rPr>
                <w:sz w:val="18"/>
                <w:szCs w:val="18"/>
              </w:rPr>
            </w:pPr>
            <w:r w:rsidRPr="00F334BF">
              <w:rPr>
                <w:sz w:val="18"/>
                <w:szCs w:val="18"/>
              </w:rPr>
              <w:t xml:space="preserve">Combined: </w:t>
            </w:r>
            <w:r w:rsidR="00E57FED" w:rsidRPr="00F334BF">
              <w:rPr>
                <w:sz w:val="18"/>
                <w:szCs w:val="18"/>
              </w:rPr>
              <w:t xml:space="preserve"> </w:t>
            </w:r>
            <w:r w:rsidR="00F23AFA" w:rsidRPr="00F334BF">
              <w:rPr>
                <w:sz w:val="18"/>
                <w:szCs w:val="18"/>
              </w:rPr>
              <w:t>4</w:t>
            </w:r>
            <w:r w:rsidR="006F0F9C" w:rsidRPr="00F334BF">
              <w:rPr>
                <w:sz w:val="18"/>
                <w:szCs w:val="18"/>
              </w:rPr>
              <w:t>0</w:t>
            </w:r>
            <w:r w:rsidRPr="00F334BF">
              <w:rPr>
                <w:sz w:val="18"/>
                <w:szCs w:val="18"/>
              </w:rPr>
              <w:t>%</w:t>
            </w:r>
            <w:r w:rsidR="00F53B52">
              <w:rPr>
                <w:sz w:val="18"/>
                <w:szCs w:val="18"/>
              </w:rPr>
              <w:t>*</w:t>
            </w:r>
            <w:r w:rsidR="00A22463">
              <w:rPr>
                <w:sz w:val="18"/>
                <w:szCs w:val="18"/>
              </w:rPr>
              <w:t>*</w:t>
            </w:r>
          </w:p>
        </w:tc>
      </w:tr>
    </w:tbl>
    <w:p w:rsidR="00DB4667" w:rsidRDefault="00DB4667" w:rsidP="00CD23CB">
      <w:pPr>
        <w:rPr>
          <w:sz w:val="18"/>
          <w:szCs w:val="18"/>
        </w:rPr>
      </w:pPr>
      <w:r>
        <w:rPr>
          <w:sz w:val="18"/>
          <w:szCs w:val="18"/>
        </w:rPr>
        <w:t xml:space="preserve">*20040130 </w:t>
      </w:r>
      <w:r w:rsidR="00A22463">
        <w:rPr>
          <w:sz w:val="18"/>
          <w:szCs w:val="18"/>
        </w:rPr>
        <w:t xml:space="preserve">VARD increased rating </w:t>
      </w:r>
      <w:r>
        <w:rPr>
          <w:sz w:val="18"/>
          <w:szCs w:val="18"/>
        </w:rPr>
        <w:t>from 20</w:t>
      </w:r>
      <w:r w:rsidR="00A22463">
        <w:rPr>
          <w:sz w:val="18"/>
          <w:szCs w:val="18"/>
        </w:rPr>
        <w:t>%</w:t>
      </w:r>
      <w:r>
        <w:rPr>
          <w:sz w:val="18"/>
          <w:szCs w:val="18"/>
        </w:rPr>
        <w:t xml:space="preserve"> to 40</w:t>
      </w:r>
      <w:r w:rsidR="00A22463">
        <w:rPr>
          <w:sz w:val="18"/>
          <w:szCs w:val="18"/>
        </w:rPr>
        <w:t>%</w:t>
      </w:r>
      <w:r>
        <w:rPr>
          <w:sz w:val="18"/>
          <w:szCs w:val="18"/>
        </w:rPr>
        <w:t>.</w:t>
      </w:r>
    </w:p>
    <w:p w:rsidR="004174F0" w:rsidRPr="007A0C31" w:rsidRDefault="007A0C31" w:rsidP="00CD23CB">
      <w:pPr>
        <w:rPr>
          <w:sz w:val="18"/>
          <w:szCs w:val="18"/>
        </w:rPr>
      </w:pPr>
      <w:r w:rsidRPr="007A0C31">
        <w:rPr>
          <w:sz w:val="18"/>
          <w:szCs w:val="18"/>
        </w:rPr>
        <w:t>*</w:t>
      </w:r>
      <w:r w:rsidR="00A22463">
        <w:rPr>
          <w:sz w:val="18"/>
          <w:szCs w:val="18"/>
        </w:rPr>
        <w:t>*</w:t>
      </w:r>
      <w:r w:rsidRPr="007A0C31">
        <w:rPr>
          <w:sz w:val="18"/>
          <w:szCs w:val="18"/>
        </w:rPr>
        <w:t xml:space="preserve">compensable </w:t>
      </w:r>
      <w:r w:rsidR="00A22463">
        <w:rPr>
          <w:sz w:val="18"/>
          <w:szCs w:val="18"/>
        </w:rPr>
        <w:t>u</w:t>
      </w:r>
      <w:r w:rsidRPr="007A0C31">
        <w:rPr>
          <w:sz w:val="18"/>
          <w:szCs w:val="18"/>
        </w:rPr>
        <w:t xml:space="preserve">pper and </w:t>
      </w:r>
      <w:r w:rsidR="00A22463">
        <w:rPr>
          <w:sz w:val="18"/>
          <w:szCs w:val="18"/>
        </w:rPr>
        <w:t>l</w:t>
      </w:r>
      <w:r w:rsidRPr="007A0C31">
        <w:rPr>
          <w:sz w:val="18"/>
          <w:szCs w:val="18"/>
        </w:rPr>
        <w:t>ower extremity neu</w:t>
      </w:r>
      <w:r w:rsidR="00A22463">
        <w:rPr>
          <w:sz w:val="18"/>
          <w:szCs w:val="18"/>
        </w:rPr>
        <w:t xml:space="preserve">ropathy was coded 8515 and 8520, respectively, </w:t>
      </w:r>
      <w:r w:rsidRPr="007A0C31">
        <w:rPr>
          <w:sz w:val="18"/>
          <w:szCs w:val="18"/>
        </w:rPr>
        <w:t>and rated 10% each extremity effective 20090929 for a combined 60% with the BLF</w:t>
      </w:r>
    </w:p>
    <w:p w:rsidR="00F334BF" w:rsidRPr="001F29F9" w:rsidRDefault="00F334BF" w:rsidP="00F334BF">
      <w:pPr>
        <w:pBdr>
          <w:bottom w:val="single" w:sz="12" w:space="1" w:color="auto"/>
        </w:pBdr>
        <w:rPr>
          <w:color w:val="000000" w:themeColor="text1"/>
        </w:rPr>
      </w:pPr>
    </w:p>
    <w:p w:rsidR="00F334BF" w:rsidRPr="001F29F9" w:rsidRDefault="00F334BF" w:rsidP="00F334BF"/>
    <w:p w:rsidR="004C60A3" w:rsidRPr="00E46CD0" w:rsidRDefault="002C6E5B" w:rsidP="00CD23CB">
      <w:r w:rsidRPr="001F29F9">
        <w:rPr>
          <w:color w:val="000000" w:themeColor="text1"/>
          <w:u w:val="single"/>
        </w:rPr>
        <w:t>ANALYSIS SUMMARY</w:t>
      </w:r>
      <w:r w:rsidRPr="001F29F9">
        <w:rPr>
          <w:color w:val="000000" w:themeColor="text1"/>
        </w:rPr>
        <w:t>:</w:t>
      </w:r>
      <w:r w:rsidR="00D454EA" w:rsidRPr="00D454EA">
        <w:rPr>
          <w:sz w:val="23"/>
          <w:szCs w:val="23"/>
        </w:rPr>
        <w:t xml:space="preserve"> </w:t>
      </w:r>
      <w:r w:rsidR="006D788D">
        <w:rPr>
          <w:sz w:val="23"/>
          <w:szCs w:val="23"/>
        </w:rPr>
        <w:t xml:space="preserve"> </w:t>
      </w:r>
      <w:r w:rsidR="00D454EA" w:rsidRPr="00E46CD0">
        <w:t xml:space="preserve">The Board acknowledges the sentiment expressed in the CI’s application, i.e., that the disability assigned by the service should reflect the same rating assigned by the </w:t>
      </w:r>
      <w:r w:rsidR="0047672E">
        <w:t>Department of Veterans’ Affairs (D</w:t>
      </w:r>
      <w:r w:rsidR="00D454EA" w:rsidRPr="00E46CD0">
        <w:t>VA</w:t>
      </w:r>
      <w:r w:rsidR="0047672E">
        <w:t>)</w:t>
      </w:r>
      <w:r w:rsidR="00D454EA" w:rsidRPr="00E46CD0">
        <w:t xml:space="preserve"> and in addition </w:t>
      </w:r>
      <w:r w:rsidR="00B06A95" w:rsidRPr="00E46CD0">
        <w:t xml:space="preserve">that there should be additional disability assigned for conditions which will predictably worsen over time. </w:t>
      </w:r>
      <w:r w:rsidR="006D788D" w:rsidRPr="00E46CD0">
        <w:t xml:space="preserve"> </w:t>
      </w:r>
      <w:r w:rsidR="00B06A95" w:rsidRPr="00E46CD0">
        <w:t xml:space="preserve">It is a fact, however, that the </w:t>
      </w:r>
      <w:r w:rsidR="0047672E">
        <w:t>Disability Evaluation System (</w:t>
      </w:r>
      <w:r w:rsidR="00B06A95" w:rsidRPr="00E46CD0">
        <w:t>DES</w:t>
      </w:r>
      <w:r w:rsidR="0047672E">
        <w:t>)</w:t>
      </w:r>
      <w:r w:rsidR="00B06A95" w:rsidRPr="00E46CD0">
        <w:t xml:space="preserve"> has neither the role nor the authority to compensate service members for anticipated future severity or potential complications of conditions resulting in medical separation. </w:t>
      </w:r>
      <w:r w:rsidR="006D788D" w:rsidRPr="00E46CD0">
        <w:t xml:space="preserve"> </w:t>
      </w:r>
      <w:r w:rsidR="00B06A95" w:rsidRPr="00E46CD0">
        <w:t xml:space="preserve">This role and authority is granted by Congress to the </w:t>
      </w:r>
      <w:r w:rsidR="0047672E">
        <w:t>DVA</w:t>
      </w:r>
      <w:r w:rsidR="00B06A95" w:rsidRPr="00E46CD0">
        <w:t xml:space="preserve">. </w:t>
      </w:r>
      <w:r w:rsidR="006D788D" w:rsidRPr="00E46CD0">
        <w:t xml:space="preserve"> </w:t>
      </w:r>
      <w:r w:rsidR="001E45C2" w:rsidRPr="00E46CD0">
        <w:rPr>
          <w:rFonts w:ascii="Calibri" w:hAnsi="Calibri"/>
        </w:rPr>
        <w:t xml:space="preserve">The Board acknowledges that </w:t>
      </w:r>
      <w:r w:rsidR="00BF145C">
        <w:rPr>
          <w:rFonts w:ascii="Calibri" w:hAnsi="Calibri"/>
        </w:rPr>
        <w:t xml:space="preserve">the </w:t>
      </w:r>
      <w:r w:rsidR="001E45C2" w:rsidRPr="00E46CD0">
        <w:t xml:space="preserve">MEB, </w:t>
      </w:r>
      <w:r w:rsidR="00BF145C">
        <w:t xml:space="preserve">a </w:t>
      </w:r>
      <w:r w:rsidR="001E45C2" w:rsidRPr="00E46CD0">
        <w:t xml:space="preserve">DD </w:t>
      </w:r>
      <w:r w:rsidR="0047672E">
        <w:t xml:space="preserve">Form </w:t>
      </w:r>
      <w:r w:rsidR="001E45C2" w:rsidRPr="00E46CD0">
        <w:t xml:space="preserve">214, the </w:t>
      </w:r>
      <w:r w:rsidR="0047672E">
        <w:t>n</w:t>
      </w:r>
      <w:r w:rsidR="001E45C2" w:rsidRPr="00E46CD0">
        <w:t>on-</w:t>
      </w:r>
      <w:r w:rsidR="0047672E">
        <w:t>m</w:t>
      </w:r>
      <w:r w:rsidR="001E45C2" w:rsidRPr="00E46CD0">
        <w:t xml:space="preserve">edical </w:t>
      </w:r>
      <w:r w:rsidR="0047672E">
        <w:t>a</w:t>
      </w:r>
      <w:r w:rsidR="001E45C2" w:rsidRPr="00E46CD0">
        <w:t>ssessment</w:t>
      </w:r>
      <w:r w:rsidR="0047672E">
        <w:t xml:space="preserve"> (NMA)</w:t>
      </w:r>
      <w:r w:rsidR="001E45C2" w:rsidRPr="00E46CD0">
        <w:t>, the JDETS, orders placing/removing the CI from the TDRL, VA exams during TDRL status</w:t>
      </w:r>
      <w:r w:rsidR="00DB4667" w:rsidRPr="00E46CD0">
        <w:t xml:space="preserve"> and exhibits</w:t>
      </w:r>
      <w:r w:rsidR="001E45C2" w:rsidRPr="00E46CD0">
        <w:t xml:space="preserve">, </w:t>
      </w:r>
      <w:r w:rsidR="00DB4667" w:rsidRPr="00E46CD0">
        <w:t xml:space="preserve">separation orders, exhibits to the FPEB, </w:t>
      </w:r>
      <w:r w:rsidR="001E45C2" w:rsidRPr="00E46CD0">
        <w:t xml:space="preserve">and the 20071025 periodic TDRL review </w:t>
      </w:r>
      <w:r w:rsidR="001E45C2" w:rsidRPr="00E46CD0">
        <w:rPr>
          <w:rFonts w:ascii="Calibri" w:hAnsi="Calibri"/>
        </w:rPr>
        <w:t>w</w:t>
      </w:r>
      <w:r w:rsidR="0078557C" w:rsidRPr="00E46CD0">
        <w:rPr>
          <w:rFonts w:ascii="Calibri" w:hAnsi="Calibri"/>
        </w:rPr>
        <w:t>ere</w:t>
      </w:r>
      <w:r w:rsidR="001E45C2" w:rsidRPr="00E46CD0">
        <w:rPr>
          <w:rFonts w:ascii="Calibri" w:hAnsi="Calibri"/>
        </w:rPr>
        <w:t xml:space="preserve"> referenced, but not available in the evidence before it; and, could not be located after the appropriate inquiries.  Further attempts at obtaining the relevant documentation would likely be futile and introduce additional delay in processing the case.  The missing evidence will be referenced below in relevant context; and, it is not suspected that the missing evidence would significantly alter the Board’s recommendations.</w:t>
      </w:r>
      <w:r w:rsidR="00F92135" w:rsidRPr="00E46CD0">
        <w:t xml:space="preserve"> </w:t>
      </w:r>
      <w:r w:rsidR="0078557C" w:rsidRPr="00E46CD0">
        <w:t xml:space="preserve"> </w:t>
      </w:r>
      <w:r w:rsidR="00A22463" w:rsidRPr="00E46CD0">
        <w:t xml:space="preserve">The Board agreed to assign </w:t>
      </w:r>
      <w:r w:rsidR="0047672E">
        <w:rPr>
          <w:color w:val="000000" w:themeColor="text1"/>
        </w:rPr>
        <w:t>27 February 2008</w:t>
      </w:r>
      <w:r w:rsidR="00A22463" w:rsidRPr="00E46CD0">
        <w:t xml:space="preserve"> as the </w:t>
      </w:r>
      <w:r w:rsidR="00A22463" w:rsidRPr="00E46CD0">
        <w:rPr>
          <w:rFonts w:cs="Times New Roman"/>
          <w:color w:val="000000" w:themeColor="text1"/>
        </w:rPr>
        <w:t>date of TDRL separation which is the date the FPEB convened.</w:t>
      </w:r>
      <w:r w:rsidR="00DB4667" w:rsidRPr="00E46CD0">
        <w:t xml:space="preserve"> </w:t>
      </w:r>
      <w:r w:rsidR="00A22463" w:rsidRPr="00E46CD0">
        <w:t xml:space="preserve"> T</w:t>
      </w:r>
      <w:r w:rsidR="00F92135" w:rsidRPr="00E46CD0">
        <w:t xml:space="preserve">he Board’s operative instruction, DoDI 6040.44, specifies a 12- interval for special consideration to </w:t>
      </w:r>
      <w:r w:rsidR="0047672E">
        <w:t>D</w:t>
      </w:r>
      <w:r w:rsidR="00F92135" w:rsidRPr="00E46CD0">
        <w:t xml:space="preserve">VA findings.  This does not mean that the later VA evidence, the </w:t>
      </w:r>
      <w:r w:rsidR="0047672E">
        <w:t xml:space="preserve">29 October </w:t>
      </w:r>
      <w:r w:rsidR="00F92135" w:rsidRPr="00E46CD0">
        <w:t xml:space="preserve">2009 C&amp;P exam completed </w:t>
      </w:r>
      <w:r w:rsidR="00DB4667" w:rsidRPr="00E46CD0">
        <w:t>20</w:t>
      </w:r>
      <w:r w:rsidR="00F92135" w:rsidRPr="00E46CD0">
        <w:t xml:space="preserve"> months after </w:t>
      </w:r>
      <w:r w:rsidR="00DB4667" w:rsidRPr="00E46CD0">
        <w:t xml:space="preserve">TDRL </w:t>
      </w:r>
      <w:r w:rsidR="00F92135" w:rsidRPr="00E46CD0">
        <w:t xml:space="preserve">separation, was disregarded, but the Board’s recommendations are directed to the severity and fitness implications of conditions at the time of </w:t>
      </w:r>
      <w:r w:rsidR="00DB4667" w:rsidRPr="00E46CD0">
        <w:t xml:space="preserve">TDRL </w:t>
      </w:r>
      <w:r w:rsidR="00F92135" w:rsidRPr="00E46CD0">
        <w:t xml:space="preserve">separation.  </w:t>
      </w:r>
    </w:p>
    <w:p w:rsidR="00F92135" w:rsidRPr="001F29F9" w:rsidRDefault="00F92135" w:rsidP="00CD23CB"/>
    <w:p w:rsidR="00B8493D" w:rsidRDefault="00A979D4" w:rsidP="00CD23CB">
      <w:r>
        <w:rPr>
          <w:color w:val="000000" w:themeColor="text1"/>
          <w:u w:val="single"/>
        </w:rPr>
        <w:t>Diabetes Mellitus, Type I</w:t>
      </w:r>
      <w:r w:rsidR="004C60A3" w:rsidRPr="00F53B52">
        <w:rPr>
          <w:color w:val="000000" w:themeColor="text1"/>
          <w:u w:val="single"/>
        </w:rPr>
        <w:t>.</w:t>
      </w:r>
      <w:r w:rsidR="00B06A95" w:rsidRPr="00F53B52">
        <w:t xml:space="preserve"> </w:t>
      </w:r>
      <w:r w:rsidR="00D33BF9" w:rsidRPr="00F53B52">
        <w:t xml:space="preserve"> The</w:t>
      </w:r>
      <w:r w:rsidR="00D33BF9" w:rsidRPr="002C3C1E">
        <w:t xml:space="preserve"> CI was first evaluated for hyperglycemia in 2002, diagnosed with </w:t>
      </w:r>
      <w:r w:rsidR="0047672E">
        <w:t>t</w:t>
      </w:r>
      <w:r w:rsidR="00D33BF9" w:rsidRPr="002C3C1E">
        <w:t xml:space="preserve">ype I DM and received </w:t>
      </w:r>
      <w:r w:rsidR="00A22463">
        <w:t>treatmen</w:t>
      </w:r>
      <w:r w:rsidR="00E46CD0">
        <w:t xml:space="preserve">t with </w:t>
      </w:r>
      <w:r w:rsidR="00D33BF9" w:rsidRPr="002C3C1E">
        <w:t>outpatient medications and nutrition management</w:t>
      </w:r>
      <w:r w:rsidR="00F53B52">
        <w:t>.  He was</w:t>
      </w:r>
      <w:r w:rsidR="00912067" w:rsidRPr="002C3C1E">
        <w:t xml:space="preserve"> initially tried with oral medications but </w:t>
      </w:r>
      <w:r w:rsidR="00F53B52">
        <w:t xml:space="preserve">was </w:t>
      </w:r>
      <w:r w:rsidR="00912067" w:rsidRPr="002C3C1E">
        <w:t>then rapidly switched to insulin.  His control of DM was rapid</w:t>
      </w:r>
      <w:r w:rsidR="005738F0" w:rsidRPr="002C3C1E">
        <w:t xml:space="preserve"> with insulin</w:t>
      </w:r>
      <w:r w:rsidR="00D33BF9" w:rsidRPr="002C3C1E">
        <w:t xml:space="preserve"> without </w:t>
      </w:r>
      <w:r w:rsidR="005738F0" w:rsidRPr="002C3C1E">
        <w:t xml:space="preserve">any </w:t>
      </w:r>
      <w:r w:rsidR="00912067" w:rsidRPr="002C3C1E">
        <w:t xml:space="preserve">requirement for </w:t>
      </w:r>
      <w:r w:rsidR="00D33BF9" w:rsidRPr="002C3C1E">
        <w:t>hospitalizations for either ketoacidosis or hypoglycemic episodes.  The CI was placed on LIMDU and recommende</w:t>
      </w:r>
      <w:r w:rsidR="00912067" w:rsidRPr="002C3C1E">
        <w:t>d</w:t>
      </w:r>
      <w:r w:rsidR="00D33BF9" w:rsidRPr="002C3C1E">
        <w:t xml:space="preserve"> for a PEB.</w:t>
      </w:r>
      <w:r w:rsidR="00912067" w:rsidRPr="002C3C1E">
        <w:t xml:space="preserve">  </w:t>
      </w:r>
      <w:r w:rsidR="005738F0" w:rsidRPr="002C3C1E">
        <w:t xml:space="preserve">His </w:t>
      </w:r>
      <w:r w:rsidR="006A7060">
        <w:t xml:space="preserve">original </w:t>
      </w:r>
      <w:r w:rsidR="0047672E">
        <w:t>h</w:t>
      </w:r>
      <w:r w:rsidR="005738F0" w:rsidRPr="002C3C1E">
        <w:t xml:space="preserve">emoglobin </w:t>
      </w:r>
      <w:proofErr w:type="gramStart"/>
      <w:r w:rsidR="005738F0" w:rsidRPr="002C3C1E">
        <w:t>A1c</w:t>
      </w:r>
      <w:proofErr w:type="gramEnd"/>
      <w:r w:rsidR="005738F0" w:rsidRPr="002C3C1E">
        <w:t xml:space="preserve"> (HA1c) was</w:t>
      </w:r>
      <w:r w:rsidR="006A7060">
        <w:t xml:space="preserve"> 13.2%</w:t>
      </w:r>
      <w:r w:rsidR="005738F0" w:rsidRPr="002C3C1E">
        <w:t xml:space="preserve"> </w:t>
      </w:r>
      <w:r w:rsidR="006A7060">
        <w:t xml:space="preserve">and </w:t>
      </w:r>
      <w:r w:rsidR="006A7060" w:rsidRPr="002C3C1E">
        <w:t xml:space="preserve">by the time he was placed on TDRL </w:t>
      </w:r>
      <w:r w:rsidR="006A7060">
        <w:t xml:space="preserve">it was </w:t>
      </w:r>
      <w:r w:rsidR="005738F0" w:rsidRPr="002C3C1E">
        <w:t>7.0% (normal less than 6.5%).</w:t>
      </w:r>
      <w:r w:rsidR="005738F0">
        <w:t xml:space="preserve">  </w:t>
      </w:r>
    </w:p>
    <w:p w:rsidR="00B8493D" w:rsidRDefault="00B8493D" w:rsidP="00CD23CB"/>
    <w:p w:rsidR="00561766" w:rsidRPr="00F64312" w:rsidRDefault="002C3C1E" w:rsidP="00CD23CB">
      <w:r w:rsidRPr="00F64312">
        <w:t xml:space="preserve">At the </w:t>
      </w:r>
      <w:r w:rsidR="0047672E">
        <w:t>VA</w:t>
      </w:r>
      <w:r w:rsidRPr="007A0C31">
        <w:t xml:space="preserve"> Compensation and Pension (C&amp;P) exam</w:t>
      </w:r>
      <w:r w:rsidR="0047672E">
        <w:t>,</w:t>
      </w:r>
      <w:r w:rsidRPr="007A0C31">
        <w:t xml:space="preserve"> completed </w:t>
      </w:r>
      <w:r w:rsidR="0047672E">
        <w:t>2</w:t>
      </w:r>
      <w:r w:rsidRPr="007A0C31">
        <w:t xml:space="preserve"> months prior to placement on TDRL, the CI reported</w:t>
      </w:r>
      <w:r w:rsidR="00561766" w:rsidRPr="007A0C31">
        <w:t xml:space="preserve"> some mild finger and toe numbness and tingling during increased levels of glucose found in the serum and note</w:t>
      </w:r>
      <w:r w:rsidR="00F92135" w:rsidRPr="007A0C31">
        <w:t>d</w:t>
      </w:r>
      <w:r w:rsidR="00561766" w:rsidRPr="007A0C31">
        <w:t xml:space="preserve"> also increased </w:t>
      </w:r>
      <w:r w:rsidR="000A44DA">
        <w:t>healing time of lacerations or</w:t>
      </w:r>
      <w:r w:rsidR="00561766" w:rsidRPr="007A0C31">
        <w:t xml:space="preserve"> abrasions. </w:t>
      </w:r>
      <w:r w:rsidR="00F92135" w:rsidRPr="007A0C31">
        <w:t xml:space="preserve"> </w:t>
      </w:r>
      <w:r w:rsidR="00561766" w:rsidRPr="007A0C31">
        <w:t>He denied any hospitalization</w:t>
      </w:r>
      <w:r w:rsidR="006A7060" w:rsidRPr="007A0C31">
        <w:t xml:space="preserve"> </w:t>
      </w:r>
      <w:r w:rsidR="00561766" w:rsidRPr="007A0C31">
        <w:t>for inadequate control.</w:t>
      </w:r>
      <w:r w:rsidR="00F92135" w:rsidRPr="007A0C31">
        <w:t xml:space="preserve">  </w:t>
      </w:r>
      <w:r w:rsidRPr="007A0C31">
        <w:t>The C&amp;P physical exam demonstrated</w:t>
      </w:r>
      <w:r w:rsidR="00561766" w:rsidRPr="007A0C31">
        <w:t xml:space="preserve"> normal </w:t>
      </w:r>
      <w:r w:rsidR="006A7060" w:rsidRPr="007A0C31">
        <w:t xml:space="preserve">findings of the </w:t>
      </w:r>
      <w:r w:rsidR="00561766" w:rsidRPr="007A0C31">
        <w:t xml:space="preserve">skin, eye, </w:t>
      </w:r>
      <w:r w:rsidR="006A7060" w:rsidRPr="007A0C31">
        <w:t>cardiovascular and</w:t>
      </w:r>
      <w:r w:rsidR="00561766" w:rsidRPr="007A0C31">
        <w:t xml:space="preserve"> sensa</w:t>
      </w:r>
      <w:r w:rsidR="006A7060" w:rsidRPr="007A0C31">
        <w:t>t</w:t>
      </w:r>
      <w:r w:rsidR="00561766" w:rsidRPr="007A0C31">
        <w:t xml:space="preserve">ion to pinprick and light touch throughout.  </w:t>
      </w:r>
      <w:r w:rsidR="006A7060" w:rsidRPr="007A0C31">
        <w:t>A HA1c and</w:t>
      </w:r>
      <w:r w:rsidR="00D508CC" w:rsidRPr="007A0C31">
        <w:t xml:space="preserve"> monofilament testing </w:t>
      </w:r>
      <w:r w:rsidR="006A7060" w:rsidRPr="007A0C31">
        <w:t xml:space="preserve">were not performed </w:t>
      </w:r>
      <w:r w:rsidR="00561766" w:rsidRPr="007A0C31">
        <w:t xml:space="preserve">but </w:t>
      </w:r>
      <w:r w:rsidR="00CD23CB" w:rsidRPr="007A0C31">
        <w:t xml:space="preserve">a blood sugar of 112 </w:t>
      </w:r>
      <w:r w:rsidR="00CD23CB" w:rsidRPr="007A0C31">
        <w:lastRenderedPageBreak/>
        <w:t>was reported</w:t>
      </w:r>
      <w:r w:rsidR="00561766" w:rsidRPr="007A0C31">
        <w:t xml:space="preserve"> (normal 65-109)</w:t>
      </w:r>
      <w:r w:rsidR="00CD23CB" w:rsidRPr="007A0C31">
        <w:t xml:space="preserve">. </w:t>
      </w:r>
      <w:r w:rsidR="00561766" w:rsidRPr="007A0C31">
        <w:t xml:space="preserve"> </w:t>
      </w:r>
      <w:r w:rsidR="00CD23CB" w:rsidRPr="007A0C31">
        <w:t>The examiner diagnosed</w:t>
      </w:r>
      <w:r w:rsidR="00561766" w:rsidRPr="007A0C31">
        <w:t xml:space="preserve"> type </w:t>
      </w:r>
      <w:r w:rsidR="0047672E">
        <w:t>II</w:t>
      </w:r>
      <w:r w:rsidR="00561766" w:rsidRPr="007A0C31">
        <w:t xml:space="preserve"> diabetes insulin requiring</w:t>
      </w:r>
      <w:r w:rsidR="00CD23CB" w:rsidRPr="007A0C31">
        <w:t xml:space="preserve"> with</w:t>
      </w:r>
      <w:r w:rsidR="00561766" w:rsidRPr="007A0C31">
        <w:t xml:space="preserve"> no signs of peripheral diabetic neuropathy or</w:t>
      </w:r>
      <w:r w:rsidR="00F92135" w:rsidRPr="007A0C31">
        <w:t xml:space="preserve"> </w:t>
      </w:r>
      <w:r w:rsidR="00561766" w:rsidRPr="007A0C31">
        <w:t>diabetic nephropathy</w:t>
      </w:r>
      <w:r w:rsidR="00D508CC" w:rsidRPr="007A0C31">
        <w:t xml:space="preserve"> and no</w:t>
      </w:r>
      <w:r w:rsidR="00561766" w:rsidRPr="007A0C31">
        <w:t xml:space="preserve"> signs of subjective or objective association to suggest diabetic retinopathy.</w:t>
      </w:r>
      <w:r w:rsidR="00561766" w:rsidRPr="00561766">
        <w:t xml:space="preserve"> </w:t>
      </w:r>
    </w:p>
    <w:p w:rsidR="002C3C1E" w:rsidRPr="00F64312" w:rsidRDefault="002C3C1E" w:rsidP="00CD23CB"/>
    <w:p w:rsidR="00B06A95" w:rsidRPr="00F64312" w:rsidRDefault="005738F0" w:rsidP="00CD23CB">
      <w:r>
        <w:t xml:space="preserve">The FPEB documented </w:t>
      </w:r>
      <w:r w:rsidR="00E46CD0">
        <w:t>the</w:t>
      </w:r>
      <w:r>
        <w:t xml:space="preserve"> HA1c ha</w:t>
      </w:r>
      <w:r w:rsidR="00B8493D">
        <w:t>d</w:t>
      </w:r>
      <w:r>
        <w:t xml:space="preserve"> remained at or below </w:t>
      </w:r>
      <w:r w:rsidR="00561766">
        <w:t>7.0%</w:t>
      </w:r>
      <w:r w:rsidR="004041AA">
        <w:t xml:space="preserve"> throughout his TDRL</w:t>
      </w:r>
      <w:r w:rsidR="00561766">
        <w:t xml:space="preserve"> and</w:t>
      </w:r>
      <w:r w:rsidR="004041AA">
        <w:t>,</w:t>
      </w:r>
      <w:r w:rsidR="00561766">
        <w:t xml:space="preserve"> </w:t>
      </w:r>
      <w:r>
        <w:t>in October 2007</w:t>
      </w:r>
      <w:r w:rsidR="002C3C1E">
        <w:t xml:space="preserve"> his final TDRL, it was 6.7%.  His insulin demands had not increased since his initial control and he was on low doses likely reflecting he was insulin sensitive and would portend an overall better prognosis</w:t>
      </w:r>
      <w:r w:rsidR="00B8493D">
        <w:t xml:space="preserve">.  </w:t>
      </w:r>
      <w:r>
        <w:t xml:space="preserve">The FPEB also documented there were no complications of diabetes recorded in </w:t>
      </w:r>
      <w:r w:rsidR="004041AA">
        <w:t>the</w:t>
      </w:r>
      <w:r>
        <w:t xml:space="preserve"> final TDRL exam.  There was a lengthy discussion </w:t>
      </w:r>
      <w:r w:rsidR="00750A22">
        <w:t xml:space="preserve">by the </w:t>
      </w:r>
      <w:r w:rsidR="0047672E">
        <w:t>m</w:t>
      </w:r>
      <w:r w:rsidR="00750A22">
        <w:t xml:space="preserve">edical </w:t>
      </w:r>
      <w:r w:rsidR="0047672E">
        <w:t>c</w:t>
      </w:r>
      <w:r w:rsidR="00750A22">
        <w:t xml:space="preserve">orps (MC) </w:t>
      </w:r>
      <w:r w:rsidR="0047672E">
        <w:t>o</w:t>
      </w:r>
      <w:r w:rsidR="00750A22">
        <w:t xml:space="preserve">fficer of the </w:t>
      </w:r>
      <w:r w:rsidR="0047672E">
        <w:t>FPEB</w:t>
      </w:r>
      <w:r w:rsidR="00750A22">
        <w:t xml:space="preserve"> </w:t>
      </w:r>
      <w:r>
        <w:t xml:space="preserve">regarding the </w:t>
      </w:r>
      <w:r w:rsidR="00750A22">
        <w:t>finding of diabetic peripheral with a monofilament testing reported by the VA</w:t>
      </w:r>
      <w:r w:rsidR="00D508CC">
        <w:t xml:space="preserve"> in 13 February 2008 exam</w:t>
      </w:r>
      <w:r w:rsidR="006A7060">
        <w:t xml:space="preserve"> which was not in evidence for review</w:t>
      </w:r>
      <w:r w:rsidR="00750A22">
        <w:t>.  The MC officer noted that there was no sensory deficit at the October 2007 TDRL evaluation</w:t>
      </w:r>
      <w:r w:rsidR="00D508CC">
        <w:t xml:space="preserve"> and </w:t>
      </w:r>
      <w:r w:rsidR="00750A22">
        <w:t>the development of peripheral neuropathy over the span of 4 months in the context of excellent blood sugar control was “attention-</w:t>
      </w:r>
      <w:r w:rsidR="000A44DA">
        <w:t>grabbing</w:t>
      </w:r>
      <w:r w:rsidR="00A27C7C">
        <w:t xml:space="preserve">” </w:t>
      </w:r>
      <w:r w:rsidR="000A44DA">
        <w:t>as</w:t>
      </w:r>
      <w:r w:rsidR="00750A22">
        <w:t xml:space="preserve"> neuropathy develops from long-term effect</w:t>
      </w:r>
      <w:r w:rsidR="00B8493D">
        <w:t>s</w:t>
      </w:r>
      <w:r w:rsidR="00750A22">
        <w:t xml:space="preserve"> of elevated blood sugars</w:t>
      </w:r>
      <w:r w:rsidR="00D508CC">
        <w:t>.  Further the MC noted t</w:t>
      </w:r>
      <w:r w:rsidR="00B8493D">
        <w:t xml:space="preserve">he </w:t>
      </w:r>
      <w:r w:rsidR="00750A22">
        <w:t xml:space="preserve">reported </w:t>
      </w:r>
      <w:r w:rsidR="000A44DA">
        <w:t>symptoms of intermittent tingling were</w:t>
      </w:r>
      <w:r w:rsidR="00750A22">
        <w:t xml:space="preserve"> not consistent</w:t>
      </w:r>
      <w:r w:rsidR="00B8493D">
        <w:t xml:space="preserve"> with</w:t>
      </w:r>
      <w:r w:rsidR="00750A22">
        <w:t xml:space="preserve"> diabetic neuropathy </w:t>
      </w:r>
      <w:r w:rsidR="00B8493D">
        <w:t>as it</w:t>
      </w:r>
      <w:r w:rsidR="00750A22">
        <w:t xml:space="preserve"> remains present at all times, and finally monofilament testing is subjective and relies on the individual to report</w:t>
      </w:r>
      <w:r w:rsidR="00D508CC">
        <w:t>.  F</w:t>
      </w:r>
      <w:r w:rsidR="00750A22">
        <w:t>or these stated conclusions</w:t>
      </w:r>
      <w:r w:rsidR="00B8493D">
        <w:t xml:space="preserve"> the MC opined</w:t>
      </w:r>
      <w:r w:rsidR="00750A22">
        <w:t xml:space="preserve"> the development of diabetic peripheral neuropathy was </w:t>
      </w:r>
      <w:r w:rsidR="00B8493D">
        <w:t>“</w:t>
      </w:r>
      <w:r w:rsidR="00750A22">
        <w:t>at best subjective, and at worst, suspect</w:t>
      </w:r>
      <w:r w:rsidR="00404288">
        <w:t>.</w:t>
      </w:r>
      <w:r w:rsidR="00B8493D">
        <w:t>”</w:t>
      </w:r>
      <w:r w:rsidR="006A7060">
        <w:t xml:space="preserve">  </w:t>
      </w:r>
      <w:r w:rsidR="00B8493D">
        <w:t>There was a</w:t>
      </w:r>
      <w:r w:rsidR="002C3C1E">
        <w:t>lso a</w:t>
      </w:r>
      <w:r w:rsidR="00B8493D">
        <w:t xml:space="preserve"> lengthy testimony from the CI regarding his set exercise routine, which </w:t>
      </w:r>
      <w:r w:rsidR="00F53B52">
        <w:t>was</w:t>
      </w:r>
      <w:r w:rsidR="00B8493D">
        <w:t xml:space="preserve"> planned for ahead of time, </w:t>
      </w:r>
      <w:r w:rsidR="007A0C31">
        <w:t xml:space="preserve">whereby he exercised for 30-45 minutes every morning by either walking, using his </w:t>
      </w:r>
      <w:r w:rsidR="000A44DA">
        <w:t>solo flex</w:t>
      </w:r>
      <w:r w:rsidR="007A0C31">
        <w:t xml:space="preserve"> machine, jumping rope, doing sit-ups and push-ups of which he could do 75 to 100 repetitions.  H</w:t>
      </w:r>
      <w:r w:rsidR="002C3C1E">
        <w:t>e experience</w:t>
      </w:r>
      <w:r w:rsidR="007A0C31">
        <w:t>d</w:t>
      </w:r>
      <w:r w:rsidR="002C3C1E">
        <w:t xml:space="preserve"> </w:t>
      </w:r>
      <w:r w:rsidR="00B8493D">
        <w:t xml:space="preserve">one to two </w:t>
      </w:r>
      <w:r w:rsidR="000A44DA">
        <w:t>times’</w:t>
      </w:r>
      <w:r w:rsidR="00B8493D">
        <w:t xml:space="preserve"> symptomatic hypoglycemia </w:t>
      </w:r>
      <w:r w:rsidR="002C3C1E">
        <w:t>which he treat</w:t>
      </w:r>
      <w:r w:rsidR="007A0C31">
        <w:t>ed</w:t>
      </w:r>
      <w:r w:rsidR="002C3C1E">
        <w:t xml:space="preserve"> </w:t>
      </w:r>
      <w:r w:rsidR="00B8493D">
        <w:t>with food intake which rapidly correct</w:t>
      </w:r>
      <w:r w:rsidR="007A0C31">
        <w:t>ed</w:t>
      </w:r>
      <w:r w:rsidR="00B8493D">
        <w:t xml:space="preserve"> the symptoms.  He had not sought acute care treatment for </w:t>
      </w:r>
      <w:r w:rsidR="00D508CC">
        <w:t xml:space="preserve">the last </w:t>
      </w:r>
      <w:r w:rsidR="00B8493D">
        <w:t xml:space="preserve">1-2 years for hypoglycemia or hyperglycemia.  </w:t>
      </w:r>
    </w:p>
    <w:p w:rsidR="00B06A95" w:rsidRPr="00F64312" w:rsidRDefault="00B06A95" w:rsidP="00CD23CB"/>
    <w:p w:rsidR="0047672E" w:rsidRDefault="00B06A95" w:rsidP="003C7F5C">
      <w:pPr>
        <w:tabs>
          <w:tab w:val="clear" w:pos="288"/>
          <w:tab w:val="clear" w:pos="4752"/>
        </w:tabs>
        <w:autoSpaceDE w:val="0"/>
        <w:autoSpaceDN w:val="0"/>
        <w:adjustRightInd w:val="0"/>
        <w:rPr>
          <w:bCs w:val="0"/>
        </w:rPr>
      </w:pPr>
      <w:r w:rsidRPr="000659A0">
        <w:t xml:space="preserve">The Board directs attention to its rating recommendation based on the above evidence.  </w:t>
      </w:r>
      <w:r w:rsidR="00CD23CB" w:rsidRPr="000659A0">
        <w:t>The PEB and VA chose the same coding options for the condition</w:t>
      </w:r>
      <w:r w:rsidR="009834C2" w:rsidRPr="009834C2">
        <w:t xml:space="preserve"> </w:t>
      </w:r>
      <w:r w:rsidR="009834C2">
        <w:t>7913 (</w:t>
      </w:r>
      <w:r w:rsidR="0047672E">
        <w:rPr>
          <w:sz w:val="23"/>
          <w:szCs w:val="23"/>
        </w:rPr>
        <w:t>d</w:t>
      </w:r>
      <w:r w:rsidR="009834C2">
        <w:rPr>
          <w:sz w:val="23"/>
          <w:szCs w:val="23"/>
        </w:rPr>
        <w:t>iabetes mellitus)</w:t>
      </w:r>
      <w:r w:rsidR="00CD23CB" w:rsidRPr="000659A0">
        <w:t xml:space="preserve"> and both were IAW </w:t>
      </w:r>
      <w:r w:rsidR="000659A0" w:rsidRPr="000659A0">
        <w:t>§4.119</w:t>
      </w:r>
      <w:r w:rsidR="003933F0">
        <w:t xml:space="preserve"> </w:t>
      </w:r>
      <w:r w:rsidR="0047672E">
        <w:t>s</w:t>
      </w:r>
      <w:r w:rsidR="00CD23CB" w:rsidRPr="000659A0">
        <w:t xml:space="preserve">chedule of ratings-endocrine system.  </w:t>
      </w:r>
      <w:r w:rsidR="001930F3">
        <w:t xml:space="preserve">The Board agreed with the initial 40% rating criteria placing the CI on TDRL based on uncontrolled hyperglycemia which required treatment and recognized this was the first rating percentage under the 7913 code at or above 30% to meet TDRL requirements.  The </w:t>
      </w:r>
      <w:r w:rsidR="0047672E">
        <w:t>two</w:t>
      </w:r>
      <w:r w:rsidR="001930F3">
        <w:t xml:space="preserve"> interim TDRL exams and PEB decisions were not in evidence for review and therefore the Board could not discern the reasoning for continuance on TDRL, but agreed if the recommendation was to remain on TDRL, the % criteria that allowed this was the 40% rating.  </w:t>
      </w:r>
      <w:r w:rsidR="000659A0" w:rsidRPr="000659A0">
        <w:t xml:space="preserve">The </w:t>
      </w:r>
      <w:r w:rsidR="001930F3">
        <w:t xml:space="preserve">final </w:t>
      </w:r>
      <w:r w:rsidR="000659A0" w:rsidRPr="000659A0">
        <w:t xml:space="preserve">PEB </w:t>
      </w:r>
      <w:r w:rsidR="000659A0" w:rsidRPr="00704306">
        <w:t>rated</w:t>
      </w:r>
      <w:r w:rsidR="00CD23CB" w:rsidRPr="00704306">
        <w:t xml:space="preserve"> 20% </w:t>
      </w:r>
      <w:r w:rsidR="000659A0" w:rsidRPr="00704306">
        <w:t>and this criteria r</w:t>
      </w:r>
      <w:r w:rsidR="00CD23CB" w:rsidRPr="00704306">
        <w:t xml:space="preserve">equires insulin and restricted diet, or; oral hypoglycemic agent </w:t>
      </w:r>
      <w:r w:rsidR="00CD23CB" w:rsidRPr="00704306">
        <w:rPr>
          <w:bCs w:val="0"/>
        </w:rPr>
        <w:t>and restricted diet</w:t>
      </w:r>
      <w:r w:rsidR="000659A0" w:rsidRPr="00704306">
        <w:t xml:space="preserve">.  The VA rated </w:t>
      </w:r>
      <w:r w:rsidR="004041AA" w:rsidRPr="00704306">
        <w:t xml:space="preserve">20% based on the same criteria </w:t>
      </w:r>
      <w:r w:rsidR="002664A3" w:rsidRPr="00704306">
        <w:t>from an August</w:t>
      </w:r>
      <w:r w:rsidR="004041AA" w:rsidRPr="00704306">
        <w:t xml:space="preserve"> </w:t>
      </w:r>
      <w:r w:rsidR="00DB4667" w:rsidRPr="00704306">
        <w:t xml:space="preserve">2003 exam </w:t>
      </w:r>
      <w:r w:rsidR="004041AA" w:rsidRPr="00704306">
        <w:t xml:space="preserve">which was </w:t>
      </w:r>
      <w:r w:rsidR="00DB4667" w:rsidRPr="00704306">
        <w:t>not available</w:t>
      </w:r>
      <w:r w:rsidR="004041AA" w:rsidRPr="00704306">
        <w:t xml:space="preserve"> for review.</w:t>
      </w:r>
      <w:r w:rsidR="004041AA">
        <w:t xml:space="preserve">  </w:t>
      </w:r>
      <w:r w:rsidR="002664A3">
        <w:t>In 2004</w:t>
      </w:r>
      <w:r w:rsidR="00B54A99">
        <w:t>,</w:t>
      </w:r>
      <w:r w:rsidR="002664A3">
        <w:t xml:space="preserve"> the VA increased the rating to</w:t>
      </w:r>
      <w:r w:rsidR="000659A0" w:rsidRPr="000659A0">
        <w:t xml:space="preserve"> 40% </w:t>
      </w:r>
      <w:r w:rsidR="002664A3">
        <w:t xml:space="preserve">based on the same exam and in addition </w:t>
      </w:r>
      <w:r w:rsidR="00B54A99">
        <w:t>with an</w:t>
      </w:r>
      <w:r w:rsidR="002664A3">
        <w:t xml:space="preserve"> exam from December 2003 in which the examiner documented subjective loss of strength and </w:t>
      </w:r>
      <w:r w:rsidR="00B54A99">
        <w:t xml:space="preserve">that the CI </w:t>
      </w:r>
      <w:r w:rsidR="002664A3">
        <w:t>could not do physical labor as it cause</w:t>
      </w:r>
      <w:r w:rsidR="00B54A99">
        <w:t>d</w:t>
      </w:r>
      <w:r w:rsidR="002664A3">
        <w:t xml:space="preserve"> hypoglycemia.  Further the examiner </w:t>
      </w:r>
      <w:r w:rsidR="00B54A99">
        <w:t xml:space="preserve">cited </w:t>
      </w:r>
      <w:r w:rsidR="002664A3">
        <w:t>a statem</w:t>
      </w:r>
      <w:r w:rsidR="00B54A99">
        <w:t>en</w:t>
      </w:r>
      <w:r w:rsidR="002664A3">
        <w:t xml:space="preserve">t from Dr. Cole that indicated he could not be </w:t>
      </w:r>
      <w:r w:rsidR="002664A3" w:rsidRPr="002664A3">
        <w:t xml:space="preserve">as active as before due to diabetes. </w:t>
      </w:r>
      <w:r w:rsidR="000659A0" w:rsidRPr="002664A3">
        <w:t xml:space="preserve"> </w:t>
      </w:r>
      <w:r w:rsidR="002664A3" w:rsidRPr="002664A3">
        <w:t>The 40%</w:t>
      </w:r>
      <w:r w:rsidR="000659A0" w:rsidRPr="002664A3">
        <w:t xml:space="preserve"> </w:t>
      </w:r>
      <w:proofErr w:type="gramStart"/>
      <w:r w:rsidR="000A44DA" w:rsidRPr="002664A3">
        <w:t>criteria</w:t>
      </w:r>
      <w:r w:rsidR="000A44DA" w:rsidRPr="002664A3">
        <w:rPr>
          <w:bCs w:val="0"/>
        </w:rPr>
        <w:t xml:space="preserve"> </w:t>
      </w:r>
      <w:r w:rsidR="000A44DA" w:rsidRPr="002664A3">
        <w:t>require</w:t>
      </w:r>
      <w:r w:rsidR="004B3F58">
        <w:t>s</w:t>
      </w:r>
      <w:proofErr w:type="gramEnd"/>
      <w:r w:rsidR="000659A0" w:rsidRPr="002664A3">
        <w:t xml:space="preserve"> insulin, restricted diet, and regulation of activities.</w:t>
      </w:r>
      <w:r w:rsidR="000659A0" w:rsidRPr="003933F0">
        <w:t xml:space="preserve">  The Board agreed the evidence clearly meets the 20% </w:t>
      </w:r>
      <w:r w:rsidR="003933F0" w:rsidRPr="003933F0">
        <w:t xml:space="preserve">rating </w:t>
      </w:r>
      <w:r w:rsidR="000659A0" w:rsidRPr="003933F0">
        <w:t xml:space="preserve">criteria.  </w:t>
      </w:r>
      <w:r w:rsidR="002664A3">
        <w:t xml:space="preserve">The Board engaged in a </w:t>
      </w:r>
      <w:r w:rsidR="004B3F58">
        <w:t>length</w:t>
      </w:r>
      <w:r w:rsidR="000A44DA">
        <w:t>y</w:t>
      </w:r>
      <w:r w:rsidR="002664A3">
        <w:t xml:space="preserve"> discussion </w:t>
      </w:r>
      <w:r w:rsidR="00110E38">
        <w:t>to determine</w:t>
      </w:r>
      <w:r w:rsidR="002664A3">
        <w:t xml:space="preserve"> </w:t>
      </w:r>
      <w:r w:rsidR="004B3F58">
        <w:t>if the</w:t>
      </w:r>
      <w:r w:rsidR="004F233A">
        <w:t xml:space="preserve"> evidence reflects </w:t>
      </w:r>
      <w:r w:rsidR="004B3F58">
        <w:t xml:space="preserve">the VASRD definition of </w:t>
      </w:r>
      <w:r w:rsidR="002664A3">
        <w:t>regulation of activities</w:t>
      </w:r>
      <w:r w:rsidR="004F233A">
        <w:t xml:space="preserve">, which is cited in the </w:t>
      </w:r>
      <w:r w:rsidR="002664A3">
        <w:t xml:space="preserve">100% criteria </w:t>
      </w:r>
      <w:r w:rsidR="004F233A">
        <w:t xml:space="preserve">as </w:t>
      </w:r>
      <w:r w:rsidR="002664A3">
        <w:t>“</w:t>
      </w:r>
      <w:r w:rsidR="002664A3" w:rsidRPr="007A0C31">
        <w:rPr>
          <w:bCs w:val="0"/>
        </w:rPr>
        <w:t>avoidance of strenuous occupationa</w:t>
      </w:r>
      <w:r w:rsidR="002664A3">
        <w:rPr>
          <w:bCs w:val="0"/>
        </w:rPr>
        <w:t>l and recreational activities</w:t>
      </w:r>
      <w:r w:rsidR="001661AD">
        <w:rPr>
          <w:bCs w:val="0"/>
        </w:rPr>
        <w:t>.”</w:t>
      </w:r>
      <w:r w:rsidR="002664A3">
        <w:rPr>
          <w:bCs w:val="0"/>
        </w:rPr>
        <w:t xml:space="preserve"> </w:t>
      </w:r>
      <w:r w:rsidR="002664A3">
        <w:t xml:space="preserve"> </w:t>
      </w:r>
      <w:r w:rsidR="0047672E">
        <w:rPr>
          <w:bCs w:val="0"/>
        </w:rPr>
        <w:t>While the s</w:t>
      </w:r>
      <w:r w:rsidR="004F233A">
        <w:rPr>
          <w:bCs w:val="0"/>
        </w:rPr>
        <w:t xml:space="preserve">ervice did find him unfit for his MOS, which the Board agreed was a strenuous </w:t>
      </w:r>
      <w:r w:rsidR="000A44DA">
        <w:rPr>
          <w:bCs w:val="0"/>
        </w:rPr>
        <w:t>occupation;</w:t>
      </w:r>
      <w:r w:rsidR="004F233A">
        <w:rPr>
          <w:bCs w:val="0"/>
        </w:rPr>
        <w:t xml:space="preserve"> </w:t>
      </w:r>
      <w:r w:rsidR="004B3F58">
        <w:rPr>
          <w:bCs w:val="0"/>
        </w:rPr>
        <w:t xml:space="preserve">the Board majority agreed </w:t>
      </w:r>
      <w:r w:rsidR="004F233A">
        <w:rPr>
          <w:bCs w:val="0"/>
        </w:rPr>
        <w:t>the FPEB did not have evidence of the CI avoiding strenuous activity</w:t>
      </w:r>
      <w:r w:rsidR="00D43423">
        <w:rPr>
          <w:bCs w:val="0"/>
        </w:rPr>
        <w:t xml:space="preserve"> </w:t>
      </w:r>
      <w:r w:rsidR="004B3F58">
        <w:rPr>
          <w:bCs w:val="0"/>
        </w:rPr>
        <w:t>at the time of TDRL separation</w:t>
      </w:r>
      <w:r w:rsidR="004F233A">
        <w:rPr>
          <w:bCs w:val="0"/>
        </w:rPr>
        <w:t xml:space="preserve">.  </w:t>
      </w:r>
      <w:r w:rsidR="004B3F58">
        <w:rPr>
          <w:bCs w:val="0"/>
        </w:rPr>
        <w:t>T</w:t>
      </w:r>
      <w:r w:rsidR="004F233A">
        <w:rPr>
          <w:bCs w:val="0"/>
        </w:rPr>
        <w:t xml:space="preserve">he FPEB cited </w:t>
      </w:r>
      <w:r w:rsidR="00D43423">
        <w:rPr>
          <w:bCs w:val="0"/>
        </w:rPr>
        <w:t>in October 2007</w:t>
      </w:r>
      <w:r w:rsidR="0047672E">
        <w:rPr>
          <w:bCs w:val="0"/>
        </w:rPr>
        <w:t>,</w:t>
      </w:r>
      <w:r w:rsidR="00D43423">
        <w:rPr>
          <w:bCs w:val="0"/>
        </w:rPr>
        <w:t xml:space="preserve"> </w:t>
      </w:r>
      <w:r w:rsidR="004F233A">
        <w:rPr>
          <w:bCs w:val="0"/>
        </w:rPr>
        <w:t>an exercise routine</w:t>
      </w:r>
      <w:r w:rsidR="00D43423">
        <w:rPr>
          <w:bCs w:val="0"/>
        </w:rPr>
        <w:t xml:space="preserve"> of 30-45 minutes </w:t>
      </w:r>
      <w:r w:rsidR="004F233A">
        <w:rPr>
          <w:bCs w:val="0"/>
        </w:rPr>
        <w:t xml:space="preserve">that </w:t>
      </w:r>
      <w:r w:rsidR="00D43423">
        <w:rPr>
          <w:bCs w:val="0"/>
        </w:rPr>
        <w:t>the CI</w:t>
      </w:r>
      <w:r w:rsidR="004F233A">
        <w:rPr>
          <w:bCs w:val="0"/>
        </w:rPr>
        <w:t xml:space="preserve"> followed daily</w:t>
      </w:r>
      <w:r w:rsidR="00D43423">
        <w:rPr>
          <w:bCs w:val="0"/>
        </w:rPr>
        <w:t xml:space="preserve"> and </w:t>
      </w:r>
      <w:r w:rsidR="009834C2">
        <w:rPr>
          <w:bCs w:val="0"/>
        </w:rPr>
        <w:t xml:space="preserve">further </w:t>
      </w:r>
      <w:r w:rsidR="00D43423">
        <w:rPr>
          <w:bCs w:val="0"/>
        </w:rPr>
        <w:t xml:space="preserve">could do 75 to 100 </w:t>
      </w:r>
      <w:r w:rsidR="000A44DA">
        <w:rPr>
          <w:bCs w:val="0"/>
        </w:rPr>
        <w:t>pushups</w:t>
      </w:r>
      <w:r w:rsidR="00D43423">
        <w:rPr>
          <w:bCs w:val="0"/>
        </w:rPr>
        <w:t xml:space="preserve"> which the medical member of the board found to be significant, as well as laudable.  </w:t>
      </w:r>
      <w:r w:rsidR="000659A0" w:rsidRPr="003933F0">
        <w:t xml:space="preserve">The Board </w:t>
      </w:r>
      <w:r w:rsidR="00124614">
        <w:t xml:space="preserve">also </w:t>
      </w:r>
      <w:r w:rsidR="000659A0" w:rsidRPr="003933F0">
        <w:t>agreed</w:t>
      </w:r>
      <w:r w:rsidR="00D43423">
        <w:t xml:space="preserve"> the evidence</w:t>
      </w:r>
      <w:r w:rsidR="000659A0" w:rsidRPr="003933F0">
        <w:t xml:space="preserve"> </w:t>
      </w:r>
      <w:r w:rsidR="00D43423">
        <w:t>does not demonstrate</w:t>
      </w:r>
      <w:r w:rsidR="000659A0" w:rsidRPr="003933F0">
        <w:rPr>
          <w:bCs w:val="0"/>
        </w:rPr>
        <w:t xml:space="preserve"> </w:t>
      </w:r>
      <w:r w:rsidR="00F53B52">
        <w:rPr>
          <w:bCs w:val="0"/>
        </w:rPr>
        <w:t xml:space="preserve">a </w:t>
      </w:r>
      <w:r w:rsidR="000659A0" w:rsidRPr="003933F0">
        <w:rPr>
          <w:bCs w:val="0"/>
        </w:rPr>
        <w:t>material differen</w:t>
      </w:r>
      <w:r w:rsidR="00F53B52">
        <w:rPr>
          <w:bCs w:val="0"/>
        </w:rPr>
        <w:t>ce</w:t>
      </w:r>
      <w:r w:rsidR="000659A0" w:rsidRPr="003933F0">
        <w:rPr>
          <w:bCs w:val="0"/>
        </w:rPr>
        <w:t xml:space="preserve"> from the</w:t>
      </w:r>
      <w:r w:rsidR="003933F0" w:rsidRPr="003933F0">
        <w:rPr>
          <w:bCs w:val="0"/>
        </w:rPr>
        <w:t xml:space="preserve"> </w:t>
      </w:r>
      <w:r w:rsidR="000659A0" w:rsidRPr="007A0C31">
        <w:rPr>
          <w:bCs w:val="0"/>
        </w:rPr>
        <w:t>regulation of activities that any other insulin-dependent diabetic would have to</w:t>
      </w:r>
      <w:r w:rsidR="003933F0" w:rsidRPr="007A0C31">
        <w:rPr>
          <w:bCs w:val="0"/>
        </w:rPr>
        <w:t xml:space="preserve"> </w:t>
      </w:r>
      <w:r w:rsidR="0047672E">
        <w:rPr>
          <w:bCs w:val="0"/>
        </w:rPr>
        <w:t xml:space="preserve">undertake.  </w:t>
      </w:r>
      <w:r w:rsidR="009834C2">
        <w:rPr>
          <w:bCs w:val="0"/>
        </w:rPr>
        <w:t xml:space="preserve">Furthermore, the Board considered VASRD </w:t>
      </w:r>
      <w:r w:rsidR="009834C2">
        <w:t>§4.1 (</w:t>
      </w:r>
      <w:r w:rsidR="0047672E">
        <w:t>e</w:t>
      </w:r>
      <w:r w:rsidR="009834C2">
        <w:t>ssentials of evaluative rating), which states “t</w:t>
      </w:r>
      <w:r w:rsidR="0047672E">
        <w:t>his rating schedule</w:t>
      </w:r>
      <w:r w:rsidR="009834C2">
        <w:t xml:space="preserve"> t</w:t>
      </w:r>
      <w:r w:rsidR="009834C2" w:rsidRPr="00D43423">
        <w:t>he percentage ratings represent as far as</w:t>
      </w:r>
      <w:r w:rsidR="009834C2">
        <w:t xml:space="preserve"> </w:t>
      </w:r>
      <w:r w:rsidR="009834C2" w:rsidRPr="00D43423">
        <w:t xml:space="preserve">can practicably be determined the average impairment in earning </w:t>
      </w:r>
      <w:r w:rsidR="009834C2" w:rsidRPr="00D43423">
        <w:lastRenderedPageBreak/>
        <w:t>capacity resulting from such diseases and</w:t>
      </w:r>
      <w:r w:rsidR="009834C2">
        <w:t xml:space="preserve"> </w:t>
      </w:r>
      <w:r w:rsidR="009834C2" w:rsidRPr="00D43423">
        <w:t xml:space="preserve">injuries and their residual </w:t>
      </w:r>
      <w:r w:rsidR="009834C2">
        <w:t>conditions in civil occupations</w:t>
      </w:r>
      <w:r w:rsidR="0047672E">
        <w:t>,</w:t>
      </w:r>
      <w:r w:rsidR="009834C2">
        <w:t xml:space="preserve">” and VASRD </w:t>
      </w:r>
      <w:r w:rsidR="009834C2" w:rsidRPr="00704306">
        <w:t xml:space="preserve">§4.10 </w:t>
      </w:r>
      <w:r w:rsidR="009834C2">
        <w:t>(f</w:t>
      </w:r>
      <w:r w:rsidR="009834C2" w:rsidRPr="00704306">
        <w:t>unctional impairment</w:t>
      </w:r>
      <w:r w:rsidR="009834C2">
        <w:t>) which states “t</w:t>
      </w:r>
      <w:r w:rsidR="009834C2" w:rsidRPr="00704306">
        <w:t>he basis of disability evaluations is the ability of the body as a whole,</w:t>
      </w:r>
      <w:r w:rsidR="009834C2">
        <w:t xml:space="preserve"> </w:t>
      </w:r>
      <w:r w:rsidR="009834C2" w:rsidRPr="00704306">
        <w:t>or of the psyche, or of a system or organ of the body to</w:t>
      </w:r>
      <w:r w:rsidR="009834C2">
        <w:t xml:space="preserve"> </w:t>
      </w:r>
      <w:r w:rsidR="009834C2" w:rsidRPr="00704306">
        <w:t xml:space="preserve">function under the ordinary conditions of </w:t>
      </w:r>
      <w:r w:rsidR="009834C2">
        <w:t>daily life including employment.”</w:t>
      </w:r>
      <w:r w:rsidR="009834C2" w:rsidRPr="007A0C31">
        <w:rPr>
          <w:bCs w:val="0"/>
        </w:rPr>
        <w:t xml:space="preserve"> </w:t>
      </w:r>
      <w:r w:rsidR="009834C2">
        <w:rPr>
          <w:bCs w:val="0"/>
        </w:rPr>
        <w:t xml:space="preserve"> The Board acknowledges the </w:t>
      </w:r>
      <w:r w:rsidR="009834C2" w:rsidRPr="007A0C31">
        <w:rPr>
          <w:bCs w:val="0"/>
        </w:rPr>
        <w:t xml:space="preserve">evidence </w:t>
      </w:r>
      <w:r w:rsidR="009834C2">
        <w:rPr>
          <w:bCs w:val="0"/>
        </w:rPr>
        <w:t xml:space="preserve">reflects the CI is fully employed as insurance agent/mortgage loan officer, working from home, and did not require hospitalizations for hypoglycemic episodes.  </w:t>
      </w:r>
    </w:p>
    <w:p w:rsidR="0047672E" w:rsidRDefault="0047672E" w:rsidP="003C7F5C">
      <w:pPr>
        <w:tabs>
          <w:tab w:val="clear" w:pos="288"/>
          <w:tab w:val="clear" w:pos="4752"/>
        </w:tabs>
        <w:autoSpaceDE w:val="0"/>
        <w:autoSpaceDN w:val="0"/>
        <w:adjustRightInd w:val="0"/>
        <w:rPr>
          <w:bCs w:val="0"/>
        </w:rPr>
      </w:pPr>
    </w:p>
    <w:p w:rsidR="003C7F5C" w:rsidRPr="003C7F5C" w:rsidRDefault="009834C2" w:rsidP="003C7F5C">
      <w:pPr>
        <w:tabs>
          <w:tab w:val="clear" w:pos="288"/>
          <w:tab w:val="clear" w:pos="4752"/>
        </w:tabs>
        <w:autoSpaceDE w:val="0"/>
        <w:autoSpaceDN w:val="0"/>
        <w:adjustRightInd w:val="0"/>
        <w:rPr>
          <w:bCs w:val="0"/>
          <w:highlight w:val="yellow"/>
        </w:rPr>
      </w:pPr>
      <w:r>
        <w:rPr>
          <w:bCs w:val="0"/>
        </w:rPr>
        <w:t xml:space="preserve">The Board acknowledges the FPEB decision was a split decision based on fitness, not a split based decision on the 20% versus 40% criteria.  The Board also acknowledges the VA original decision was 20% and it was not until an examiner statement submitted 6 months </w:t>
      </w:r>
      <w:r w:rsidR="001661AD">
        <w:rPr>
          <w:bCs w:val="0"/>
        </w:rPr>
        <w:t>after</w:t>
      </w:r>
      <w:r>
        <w:rPr>
          <w:bCs w:val="0"/>
        </w:rPr>
        <w:t xml:space="preserve"> separation and an exam 10 months </w:t>
      </w:r>
      <w:r w:rsidR="001661AD">
        <w:rPr>
          <w:bCs w:val="0"/>
        </w:rPr>
        <w:t>after</w:t>
      </w:r>
      <w:r>
        <w:rPr>
          <w:bCs w:val="0"/>
        </w:rPr>
        <w:t xml:space="preserve"> separation with which they changed the rating to the 40% criteria.  Finally, t</w:t>
      </w:r>
      <w:r w:rsidRPr="00A84DB9">
        <w:rPr>
          <w:bCs w:val="0"/>
        </w:rPr>
        <w:t>he definition of regulation of activities (</w:t>
      </w:r>
      <w:r w:rsidR="0047672E">
        <w:rPr>
          <w:bCs w:val="0"/>
        </w:rPr>
        <w:t>“</w:t>
      </w:r>
      <w:r w:rsidRPr="00A84DB9">
        <w:rPr>
          <w:bCs w:val="0"/>
        </w:rPr>
        <w:t>avoidance of strenuous occupational and recreational activities</w:t>
      </w:r>
      <w:r w:rsidR="0047672E">
        <w:rPr>
          <w:bCs w:val="0"/>
        </w:rPr>
        <w:t>”</w:t>
      </w:r>
      <w:r w:rsidRPr="00A84DB9">
        <w:rPr>
          <w:bCs w:val="0"/>
        </w:rPr>
        <w:t xml:space="preserve">), has been clarified by case law as the situation where avoidance of strenuous activities is medically necessary, prescribed and supported by medical evidence (lay evidence alone is insufficient to meet this component of the rating criteria). </w:t>
      </w:r>
      <w:r w:rsidR="003C7F5C" w:rsidRPr="00D431CE">
        <w:rPr>
          <w:bCs w:val="0"/>
        </w:rPr>
        <w:t>The majority of the Board found no evidence</w:t>
      </w:r>
      <w:r w:rsidR="00A20FBC" w:rsidRPr="00D431CE">
        <w:rPr>
          <w:bCs w:val="0"/>
        </w:rPr>
        <w:t xml:space="preserve"> </w:t>
      </w:r>
      <w:r w:rsidR="008A4780" w:rsidRPr="00D431CE">
        <w:rPr>
          <w:bCs w:val="0"/>
        </w:rPr>
        <w:t xml:space="preserve">that </w:t>
      </w:r>
      <w:r w:rsidR="003C7F5C" w:rsidRPr="00D431CE">
        <w:rPr>
          <w:bCs w:val="0"/>
        </w:rPr>
        <w:t>reflects impairment in the CI’s earning capacity, impairment under the ordinary conditions of daily life, including employment, acute care treatment for hypoglycemic episodes and prescribed avoidance of strenuous activities due to his DM and for these stated conclusions the Board majority agreed the evidence does not meet the 40% criteria.</w:t>
      </w:r>
      <w:r w:rsidR="003C7F5C" w:rsidRPr="003C7F5C">
        <w:rPr>
          <w:bCs w:val="0"/>
          <w:highlight w:val="yellow"/>
        </w:rPr>
        <w:t xml:space="preserve">  </w:t>
      </w:r>
    </w:p>
    <w:p w:rsidR="003C7F5C" w:rsidRDefault="003C7F5C" w:rsidP="00704306">
      <w:pPr>
        <w:tabs>
          <w:tab w:val="clear" w:pos="288"/>
          <w:tab w:val="clear" w:pos="4752"/>
        </w:tabs>
        <w:autoSpaceDE w:val="0"/>
        <w:autoSpaceDN w:val="0"/>
        <w:adjustRightInd w:val="0"/>
        <w:rPr>
          <w:bCs w:val="0"/>
        </w:rPr>
      </w:pPr>
    </w:p>
    <w:p w:rsidR="003C7F5C" w:rsidRDefault="00F53B52" w:rsidP="00B57C75">
      <w:pPr>
        <w:tabs>
          <w:tab w:val="clear" w:pos="288"/>
          <w:tab w:val="clear" w:pos="4752"/>
        </w:tabs>
        <w:autoSpaceDE w:val="0"/>
        <w:autoSpaceDN w:val="0"/>
        <w:adjustRightInd w:val="0"/>
        <w:rPr>
          <w:color w:val="000000" w:themeColor="text1"/>
        </w:rPr>
      </w:pPr>
      <w:r>
        <w:rPr>
          <w:bCs w:val="0"/>
        </w:rPr>
        <w:t xml:space="preserve">The Board next considered if the evidence reflects any complications from his DM.  </w:t>
      </w:r>
      <w:r w:rsidR="003933F0" w:rsidRPr="007A0C31">
        <w:rPr>
          <w:bCs w:val="0"/>
        </w:rPr>
        <w:t xml:space="preserve">The VASRD allows the evaluator to </w:t>
      </w:r>
      <w:r w:rsidR="003933F0" w:rsidRPr="007A0C31">
        <w:t xml:space="preserve">evaluate compensable complications of diabetes separately unless they are part of the </w:t>
      </w:r>
      <w:r w:rsidR="0047672E">
        <w:t>criteria used to support a 100%</w:t>
      </w:r>
      <w:r w:rsidR="003933F0" w:rsidRPr="007A0C31">
        <w:t xml:space="preserve"> evaluation</w:t>
      </w:r>
      <w:r w:rsidR="007A0C31">
        <w:t xml:space="preserve"> </w:t>
      </w:r>
      <w:r w:rsidR="00701D22">
        <w:t xml:space="preserve">or if </w:t>
      </w:r>
      <w:r w:rsidR="007A0C31">
        <w:t>there are</w:t>
      </w:r>
      <w:r w:rsidR="003933F0" w:rsidRPr="007A0C31">
        <w:t xml:space="preserve"> non</w:t>
      </w:r>
      <w:r w:rsidR="00656F33">
        <w:t>-</w:t>
      </w:r>
      <w:r w:rsidR="003933F0" w:rsidRPr="007A0C31">
        <w:t xml:space="preserve">compensable complications </w:t>
      </w:r>
      <w:r w:rsidR="00701D22">
        <w:t xml:space="preserve">which can be </w:t>
      </w:r>
      <w:r w:rsidR="007A0C31">
        <w:t>used for the</w:t>
      </w:r>
      <w:r w:rsidR="0047672E">
        <w:t xml:space="preserve"> 60% </w:t>
      </w:r>
      <w:r w:rsidR="003933F0" w:rsidRPr="007A0C31">
        <w:t xml:space="preserve">evaluation.  </w:t>
      </w:r>
      <w:r w:rsidR="003933F0" w:rsidRPr="007A0C31">
        <w:rPr>
          <w:bCs w:val="0"/>
        </w:rPr>
        <w:t xml:space="preserve">The Board </w:t>
      </w:r>
      <w:r w:rsidR="00701D22">
        <w:rPr>
          <w:bCs w:val="0"/>
        </w:rPr>
        <w:t>agreed there was no ev</w:t>
      </w:r>
      <w:r w:rsidR="0047672E">
        <w:rPr>
          <w:bCs w:val="0"/>
        </w:rPr>
        <w:t>idence of neuropathy on the pre-</w:t>
      </w:r>
      <w:r w:rsidR="00701D22">
        <w:rPr>
          <w:bCs w:val="0"/>
        </w:rPr>
        <w:t xml:space="preserve">TDRL C&amp;P 2002 exam and the </w:t>
      </w:r>
      <w:r w:rsidR="0047672E">
        <w:rPr>
          <w:bCs w:val="0"/>
        </w:rPr>
        <w:t>action officer</w:t>
      </w:r>
      <w:r w:rsidR="00701D22">
        <w:rPr>
          <w:bCs w:val="0"/>
        </w:rPr>
        <w:t xml:space="preserve"> concurs with the associated conclusions the MC </w:t>
      </w:r>
      <w:r w:rsidR="0047672E">
        <w:rPr>
          <w:bCs w:val="0"/>
        </w:rPr>
        <w:t>o</w:t>
      </w:r>
      <w:r w:rsidR="00701D22">
        <w:rPr>
          <w:bCs w:val="0"/>
        </w:rPr>
        <w:t>fficer documented in the FPEB proceedings, specifically that neuropathy symptoms are constant and unlikely to develop with well controlled DM which had been the case with near normal HA1c throughout the TDRL and at separation.  In addition</w:t>
      </w:r>
      <w:r>
        <w:rPr>
          <w:bCs w:val="0"/>
        </w:rPr>
        <w:t>,</w:t>
      </w:r>
      <w:r w:rsidR="00701D22">
        <w:rPr>
          <w:bCs w:val="0"/>
        </w:rPr>
        <w:t xml:space="preserve"> the </w:t>
      </w:r>
      <w:r w:rsidR="00CD23CB">
        <w:t xml:space="preserve">VA, in spite of the </w:t>
      </w:r>
      <w:r w:rsidR="00A979D4">
        <w:t>13 February 2008 exam</w:t>
      </w:r>
      <w:r w:rsidR="00CD23CB">
        <w:t>, did not rate diabetic neuropathy until a rating decision in 2010</w:t>
      </w:r>
      <w:r w:rsidR="00A979D4">
        <w:t xml:space="preserve"> with an </w:t>
      </w:r>
      <w:r w:rsidR="00704306">
        <w:t xml:space="preserve">effective date of </w:t>
      </w:r>
      <w:r w:rsidR="0047672E">
        <w:t xml:space="preserve">30 September </w:t>
      </w:r>
      <w:r w:rsidR="00704306">
        <w:t>200</w:t>
      </w:r>
      <w:r w:rsidR="0047672E">
        <w:t>9</w:t>
      </w:r>
      <w:r w:rsidR="00704306">
        <w:t>,</w:t>
      </w:r>
      <w:r w:rsidR="00704306" w:rsidRPr="00704306">
        <w:t xml:space="preserve"> </w:t>
      </w:r>
      <w:r w:rsidR="00CD23CB">
        <w:t xml:space="preserve">based on </w:t>
      </w:r>
      <w:r w:rsidR="00701D22">
        <w:t>a</w:t>
      </w:r>
      <w:r w:rsidR="00CD23CB">
        <w:t xml:space="preserve"> C&amp;P exam </w:t>
      </w:r>
      <w:r w:rsidR="0047672E">
        <w:t xml:space="preserve">performed on 29 October </w:t>
      </w:r>
      <w:r w:rsidR="00CD23CB">
        <w:t>2009 which documented subjective symptoms</w:t>
      </w:r>
      <w:r w:rsidR="00701D22">
        <w:t xml:space="preserve"> </w:t>
      </w:r>
      <w:r w:rsidR="00704306">
        <w:t xml:space="preserve">and </w:t>
      </w:r>
      <w:r w:rsidR="00701D22">
        <w:t>without monofilament testing</w:t>
      </w:r>
      <w:r w:rsidR="00704306">
        <w:t>.</w:t>
      </w:r>
      <w:r w:rsidR="00CD23CB">
        <w:t xml:space="preserve"> </w:t>
      </w:r>
      <w:r w:rsidR="00704306">
        <w:t xml:space="preserve"> </w:t>
      </w:r>
      <w:r>
        <w:rPr>
          <w:bCs w:val="0"/>
        </w:rPr>
        <w:t xml:space="preserve">The Board therefore agreed the evidence does not reflect neuropathy as a complication of DM at the time of </w:t>
      </w:r>
      <w:r w:rsidR="00704306">
        <w:rPr>
          <w:bCs w:val="0"/>
        </w:rPr>
        <w:t xml:space="preserve">TDRL </w:t>
      </w:r>
      <w:r>
        <w:rPr>
          <w:bCs w:val="0"/>
        </w:rPr>
        <w:t>separation</w:t>
      </w:r>
      <w:r w:rsidR="001E45C2">
        <w:rPr>
          <w:bCs w:val="0"/>
        </w:rPr>
        <w:t xml:space="preserve"> and there was</w:t>
      </w:r>
      <w:r>
        <w:rPr>
          <w:bCs w:val="0"/>
        </w:rPr>
        <w:t xml:space="preserve"> no evidence for other complications of DM for consideration</w:t>
      </w:r>
      <w:r w:rsidR="001E45C2">
        <w:rPr>
          <w:bCs w:val="0"/>
        </w:rPr>
        <w:t>.</w:t>
      </w:r>
      <w:r w:rsidR="00B57C75">
        <w:rPr>
          <w:bCs w:val="0"/>
        </w:rPr>
        <w:t xml:space="preserve"> </w:t>
      </w:r>
      <w:r w:rsidR="003C7F5C" w:rsidRPr="00B57C75">
        <w:rPr>
          <w:color w:val="000000" w:themeColor="text1"/>
        </w:rPr>
        <w:t>After due deliberation, considering all of the evidence and mindful of VASRD §4.3 (reasonable doubt), the majority of the Board concluded that there was insufficient cause to recommend a change in the PEB adjudication for the DM condition.</w:t>
      </w:r>
    </w:p>
    <w:p w:rsidR="003C7F5C" w:rsidRPr="001F29F9" w:rsidRDefault="003C7F5C" w:rsidP="00F334BF">
      <w:pPr>
        <w:pBdr>
          <w:bottom w:val="single" w:sz="12" w:space="1" w:color="auto"/>
        </w:pBdr>
        <w:rPr>
          <w:color w:val="000000" w:themeColor="text1"/>
        </w:rPr>
      </w:pPr>
    </w:p>
    <w:p w:rsidR="00F334BF" w:rsidRPr="001F29F9" w:rsidRDefault="00F334BF" w:rsidP="00F334BF"/>
    <w:p w:rsidR="00BF4F49" w:rsidRPr="003C7F5C" w:rsidRDefault="00C56FC8" w:rsidP="00CD23CB">
      <w:r w:rsidRPr="001F29F9">
        <w:rPr>
          <w:u w:val="single"/>
        </w:rPr>
        <w:t>BOARD FINDINGS</w:t>
      </w:r>
      <w:r w:rsidRPr="001F29F9">
        <w:t>:</w:t>
      </w:r>
      <w:r w:rsidRPr="001F29F9">
        <w:rPr>
          <w:rFonts w:eastAsiaTheme="minorHAnsi"/>
        </w:rPr>
        <w:t xml:space="preserve">  IAW DoDI 6040.44, provisions of DoD or Military Department regulations or guidelines relied upon by the PEB will not be considered by the Board to the extent they were inconsistent with the VASRD in effect at the time of the adjudication.</w:t>
      </w:r>
      <w:r w:rsidR="00B06A95" w:rsidRPr="00F64312">
        <w:rPr>
          <w:rFonts w:cs="Times New Roman"/>
        </w:rPr>
        <w:t xml:space="preserve"> </w:t>
      </w:r>
      <w:r w:rsidR="00B06A95" w:rsidRPr="00F64312">
        <w:t xml:space="preserve">The Board did not surmise from the record or PEB ruling in this case that any prerogatives outside the VASRD were exercised.  </w:t>
      </w:r>
      <w:r w:rsidR="00B06A95" w:rsidRPr="00F64312">
        <w:rPr>
          <w:rFonts w:eastAsia="Calibri"/>
        </w:rPr>
        <w:t xml:space="preserve">As discussed above, PEB reliance on </w:t>
      </w:r>
      <w:r w:rsidR="00FD7164" w:rsidRPr="00FD7164">
        <w:t>SEC</w:t>
      </w:r>
      <w:r w:rsidR="00FD7164">
        <w:t>NA</w:t>
      </w:r>
      <w:r w:rsidR="00FD7164" w:rsidRPr="00FD7164">
        <w:t>VI</w:t>
      </w:r>
      <w:r w:rsidR="00FD7164">
        <w:t>N</w:t>
      </w:r>
      <w:r w:rsidR="00FD7164" w:rsidRPr="00FD7164">
        <w:t>ST</w:t>
      </w:r>
      <w:r w:rsidR="00FD7164">
        <w:t xml:space="preserve"> 1850.4E </w:t>
      </w:r>
      <w:r w:rsidR="00B06A95" w:rsidRPr="00F64312">
        <w:rPr>
          <w:rFonts w:eastAsia="Calibri"/>
        </w:rPr>
        <w:t xml:space="preserve">for rating </w:t>
      </w:r>
      <w:r w:rsidR="00FD7164">
        <w:rPr>
          <w:rFonts w:eastAsia="Calibri"/>
        </w:rPr>
        <w:t>DM</w:t>
      </w:r>
      <w:r w:rsidR="00B06A95" w:rsidRPr="00F64312">
        <w:rPr>
          <w:rFonts w:eastAsia="Calibri"/>
        </w:rPr>
        <w:t xml:space="preserve"> was operant in this case and the condition was adjudicated independently of that policy by the Board.  In the matter of the </w:t>
      </w:r>
      <w:r w:rsidR="00FD7164">
        <w:rPr>
          <w:rFonts w:eastAsia="Calibri"/>
        </w:rPr>
        <w:t>DM</w:t>
      </w:r>
      <w:r w:rsidR="00B06A95" w:rsidRPr="00F64312">
        <w:rPr>
          <w:rFonts w:eastAsia="Calibri"/>
        </w:rPr>
        <w:t xml:space="preserve"> condition and IAW VASRD </w:t>
      </w:r>
      <w:r w:rsidR="00FD7164" w:rsidRPr="000659A0">
        <w:t>§4.119</w:t>
      </w:r>
      <w:r w:rsidR="00B06A95" w:rsidRPr="00F64312">
        <w:rPr>
          <w:rFonts w:eastAsia="Calibri"/>
        </w:rPr>
        <w:t xml:space="preserve">, the </w:t>
      </w:r>
      <w:r w:rsidR="00B06A95" w:rsidRPr="00704306">
        <w:rPr>
          <w:rFonts w:eastAsia="Calibri"/>
        </w:rPr>
        <w:t>Board</w:t>
      </w:r>
      <w:r w:rsidR="00124614">
        <w:rPr>
          <w:rFonts w:eastAsia="Calibri"/>
        </w:rPr>
        <w:t>,</w:t>
      </w:r>
      <w:r w:rsidR="00B06A95" w:rsidRPr="00704306">
        <w:rPr>
          <w:rFonts w:eastAsia="Calibri"/>
        </w:rPr>
        <w:t xml:space="preserve"> </w:t>
      </w:r>
      <w:r w:rsidR="00124614">
        <w:rPr>
          <w:rFonts w:eastAsiaTheme="minorHAnsi"/>
        </w:rPr>
        <w:t>by a vote of 2:1,</w:t>
      </w:r>
      <w:r w:rsidR="00B06A95" w:rsidRPr="00F64312">
        <w:rPr>
          <w:rFonts w:eastAsia="Calibri"/>
        </w:rPr>
        <w:t xml:space="preserve"> recommends no change in the PEB adjudication</w:t>
      </w:r>
      <w:r w:rsidR="00B06A95" w:rsidRPr="00124614">
        <w:rPr>
          <w:rFonts w:eastAsia="Calibri"/>
        </w:rPr>
        <w:t xml:space="preserve">.  </w:t>
      </w:r>
      <w:r w:rsidR="00124614" w:rsidRPr="00124614">
        <w:rPr>
          <w:rFonts w:eastAsiaTheme="minorHAnsi"/>
        </w:rPr>
        <w:t xml:space="preserve">The single voter for dissent (who recommended adopting the VA rating 7913 at 40%) submitted the </w:t>
      </w:r>
      <w:r w:rsidR="003C7F5C" w:rsidRPr="00B57C75">
        <w:rPr>
          <w:rFonts w:eastAsiaTheme="minorHAnsi"/>
        </w:rPr>
        <w:t>appended</w:t>
      </w:r>
      <w:r w:rsidR="003C7F5C">
        <w:rPr>
          <w:rFonts w:eastAsiaTheme="minorHAnsi"/>
        </w:rPr>
        <w:t xml:space="preserve"> </w:t>
      </w:r>
      <w:r w:rsidR="00124614" w:rsidRPr="00124614">
        <w:rPr>
          <w:rFonts w:eastAsiaTheme="minorHAnsi"/>
        </w:rPr>
        <w:t xml:space="preserve">minority opinion. </w:t>
      </w:r>
      <w:r w:rsidR="00124614">
        <w:rPr>
          <w:rFonts w:eastAsiaTheme="minorHAnsi"/>
        </w:rPr>
        <w:t xml:space="preserve"> </w:t>
      </w:r>
      <w:r w:rsidR="00B06A95" w:rsidRPr="00124614">
        <w:rPr>
          <w:rFonts w:eastAsia="Calibri"/>
        </w:rPr>
        <w:t>There were no other conditions within the Board’s scope of review for consideration.</w:t>
      </w:r>
    </w:p>
    <w:p w:rsidR="00F334BF" w:rsidRPr="001F29F9" w:rsidRDefault="00F334BF" w:rsidP="00F334BF"/>
    <w:p w:rsidR="00656F33" w:rsidRDefault="00656F33" w:rsidP="00CD23CB"/>
    <w:p w:rsidR="00656F33" w:rsidRDefault="00656F33" w:rsidP="00CD23CB"/>
    <w:p w:rsidR="006B4AA2" w:rsidRPr="001F29F9" w:rsidRDefault="00C56FC8" w:rsidP="00CD23CB">
      <w:r w:rsidRPr="001F29F9">
        <w:lastRenderedPageBreak/>
        <w:t>RECOMMENDATION:</w:t>
      </w:r>
      <w:r w:rsidR="00FD7164">
        <w:t xml:space="preserve">  </w:t>
      </w:r>
      <w:r w:rsidRPr="001F29F9">
        <w:t>The Board</w:t>
      </w:r>
      <w:r w:rsidR="006A543A" w:rsidRPr="001F29F9">
        <w:t>,</w:t>
      </w:r>
      <w:r w:rsidRPr="001F29F9">
        <w:t xml:space="preserve"> therefore</w:t>
      </w:r>
      <w:r w:rsidR="006A543A" w:rsidRPr="001F29F9">
        <w:t>,</w:t>
      </w:r>
      <w:r w:rsidRPr="001F29F9">
        <w:t xml:space="preserve"> recommends that there be no recharacterization of the CI’s disability and separation determination</w:t>
      </w:r>
      <w:r w:rsidR="008C3FD0" w:rsidRPr="001F29F9">
        <w:t>,</w:t>
      </w:r>
      <w:r w:rsidR="00BD2A49" w:rsidRPr="001F29F9">
        <w:t xml:space="preserve"> as follows:</w:t>
      </w:r>
      <w:r w:rsidR="003604A5" w:rsidRPr="001F29F9">
        <w:t xml:space="preserve"> </w:t>
      </w:r>
    </w:p>
    <w:p w:rsidR="00BA6A9C" w:rsidRPr="001F29F9" w:rsidRDefault="00BA6A9C" w:rsidP="00CD23CB"/>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1F29F9" w:rsidTr="0080588E">
        <w:trPr>
          <w:trHeight w:val="233"/>
          <w:jc w:val="center"/>
        </w:trPr>
        <w:tc>
          <w:tcPr>
            <w:tcW w:w="6282" w:type="dxa"/>
            <w:shd w:val="clear" w:color="auto" w:fill="D9D9D9"/>
            <w:vAlign w:val="center"/>
          </w:tcPr>
          <w:p w:rsidR="00A95BBA" w:rsidRPr="00636AD5" w:rsidRDefault="00A95BBA" w:rsidP="00CD23CB">
            <w:r w:rsidRPr="00636AD5">
              <w:t>UNFITTING CONDITION</w:t>
            </w:r>
          </w:p>
        </w:tc>
        <w:tc>
          <w:tcPr>
            <w:tcW w:w="1710" w:type="dxa"/>
            <w:shd w:val="clear" w:color="auto" w:fill="D9D9D9"/>
            <w:vAlign w:val="center"/>
          </w:tcPr>
          <w:p w:rsidR="00A95BBA" w:rsidRPr="00636AD5" w:rsidRDefault="00A95BBA" w:rsidP="00CD23CB">
            <w:r w:rsidRPr="00636AD5">
              <w:t>VASRD CODE</w:t>
            </w:r>
          </w:p>
        </w:tc>
        <w:tc>
          <w:tcPr>
            <w:tcW w:w="1170" w:type="dxa"/>
            <w:shd w:val="clear" w:color="auto" w:fill="D9D9D9"/>
            <w:vAlign w:val="center"/>
          </w:tcPr>
          <w:p w:rsidR="00A95BBA" w:rsidRPr="00636AD5" w:rsidRDefault="00A95BBA" w:rsidP="00CD23CB">
            <w:r w:rsidRPr="00636AD5">
              <w:t>RATING</w:t>
            </w:r>
          </w:p>
        </w:tc>
      </w:tr>
      <w:tr w:rsidR="00A95BBA" w:rsidRPr="001F29F9" w:rsidTr="0080588E">
        <w:trPr>
          <w:jc w:val="center"/>
        </w:trPr>
        <w:tc>
          <w:tcPr>
            <w:tcW w:w="6282" w:type="dxa"/>
            <w:vAlign w:val="center"/>
          </w:tcPr>
          <w:p w:rsidR="00A95BBA" w:rsidRPr="00636AD5" w:rsidRDefault="00B06A95" w:rsidP="00CD23CB">
            <w:r w:rsidRPr="00636AD5">
              <w:t>Diabetes Mellitus, Type I</w:t>
            </w:r>
          </w:p>
        </w:tc>
        <w:tc>
          <w:tcPr>
            <w:tcW w:w="1710" w:type="dxa"/>
            <w:vAlign w:val="center"/>
          </w:tcPr>
          <w:p w:rsidR="00A95BBA" w:rsidRPr="00636AD5" w:rsidRDefault="00B06A95" w:rsidP="00CD23CB">
            <w:r w:rsidRPr="00636AD5">
              <w:t>7913</w:t>
            </w:r>
          </w:p>
        </w:tc>
        <w:tc>
          <w:tcPr>
            <w:tcW w:w="1170" w:type="dxa"/>
            <w:vAlign w:val="center"/>
          </w:tcPr>
          <w:p w:rsidR="00A95BBA" w:rsidRPr="00636AD5" w:rsidRDefault="00B06A95" w:rsidP="00CD23CB">
            <w:r w:rsidRPr="00636AD5">
              <w:t>2</w:t>
            </w:r>
            <w:r w:rsidR="00A95BBA" w:rsidRPr="00636AD5">
              <w:t>0%</w:t>
            </w:r>
          </w:p>
        </w:tc>
      </w:tr>
      <w:tr w:rsidR="00A95BBA" w:rsidRPr="001F29F9"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636AD5" w:rsidRDefault="00A95BBA" w:rsidP="00CD23CB">
            <w:r w:rsidRPr="00636AD5">
              <w:t>COMBINED</w:t>
            </w:r>
          </w:p>
        </w:tc>
        <w:tc>
          <w:tcPr>
            <w:tcW w:w="1170" w:type="dxa"/>
            <w:tcBorders>
              <w:bottom w:val="single" w:sz="4" w:space="0" w:color="000000"/>
            </w:tcBorders>
            <w:shd w:val="clear" w:color="auto" w:fill="D9D9D9" w:themeFill="background1" w:themeFillShade="D9"/>
            <w:vAlign w:val="center"/>
          </w:tcPr>
          <w:p w:rsidR="00A95BBA" w:rsidRPr="00636AD5" w:rsidRDefault="00B06A95" w:rsidP="00CD23CB">
            <w:r w:rsidRPr="00636AD5">
              <w:t>2</w:t>
            </w:r>
            <w:r w:rsidR="00A95BBA" w:rsidRPr="00636AD5">
              <w:t>0%</w:t>
            </w:r>
          </w:p>
        </w:tc>
      </w:tr>
    </w:tbl>
    <w:p w:rsidR="005B1D09" w:rsidRPr="001F29F9" w:rsidRDefault="005B1D09" w:rsidP="00CD23CB"/>
    <w:p w:rsidR="00D91DA6" w:rsidRPr="001F29F9" w:rsidRDefault="00FB1725" w:rsidP="00CD23CB">
      <w:r w:rsidRPr="001F29F9">
        <w:t>The following documentary evidence was considered:</w:t>
      </w:r>
    </w:p>
    <w:p w:rsidR="00EB5EFD" w:rsidRPr="001F29F9" w:rsidRDefault="00EB5EFD" w:rsidP="00CD23CB"/>
    <w:p w:rsidR="00114F20" w:rsidRPr="001F29F9" w:rsidRDefault="00FB1725" w:rsidP="00CD23CB">
      <w:r w:rsidRPr="001F29F9">
        <w:t>Exhibit A.  DD Form 294, dated 20</w:t>
      </w:r>
      <w:r w:rsidR="001215DF" w:rsidRPr="001F29F9">
        <w:t>1</w:t>
      </w:r>
      <w:r w:rsidR="00B06A95">
        <w:t>11205</w:t>
      </w:r>
      <w:r w:rsidR="0047672E">
        <w:t>, w/atchs</w:t>
      </w:r>
    </w:p>
    <w:p w:rsidR="00114F20" w:rsidRPr="001F29F9" w:rsidRDefault="00FB1725" w:rsidP="00CD23CB">
      <w:r w:rsidRPr="001F29F9">
        <w:t>Exhib</w:t>
      </w:r>
      <w:r w:rsidR="0047672E">
        <w:t>it B.  Service Treatment Record</w:t>
      </w:r>
    </w:p>
    <w:p w:rsidR="00114F20" w:rsidRPr="001F29F9" w:rsidRDefault="00FB1725" w:rsidP="00CD23CB">
      <w:r w:rsidRPr="001F29F9">
        <w:t>Exhibit C.  Department of Ve</w:t>
      </w:r>
      <w:r w:rsidR="0047672E">
        <w:t>terans’ Affairs Treatment Record</w:t>
      </w:r>
    </w:p>
    <w:p w:rsidR="00D91DA6" w:rsidRPr="001F29F9" w:rsidRDefault="00D91DA6" w:rsidP="00CD23CB"/>
    <w:p w:rsidR="00114F20" w:rsidRPr="001F29F9" w:rsidRDefault="00114F20" w:rsidP="00CD23CB"/>
    <w:p w:rsidR="00114F20" w:rsidRPr="001F29F9" w:rsidRDefault="00114F20" w:rsidP="00CD23CB"/>
    <w:p w:rsidR="00114F20" w:rsidRPr="001F29F9" w:rsidRDefault="00114F20" w:rsidP="00CD23CB"/>
    <w:p w:rsidR="00E3077F" w:rsidRPr="001F29F9" w:rsidRDefault="00F334BF" w:rsidP="00CD23CB">
      <w:r>
        <w:tab/>
      </w:r>
      <w:r w:rsidR="00220FA9" w:rsidRPr="001F29F9">
        <w:tab/>
      </w:r>
      <w:r w:rsidR="0072264C">
        <w:t xml:space="preserve"> </w:t>
      </w:r>
    </w:p>
    <w:p w:rsidR="002F195B" w:rsidRPr="001F29F9" w:rsidRDefault="00F334BF" w:rsidP="00CD23CB">
      <w:r>
        <w:tab/>
      </w:r>
      <w:r w:rsidR="00220FA9" w:rsidRPr="001F29F9">
        <w:tab/>
      </w:r>
      <w:r>
        <w:t xml:space="preserve">  </w:t>
      </w:r>
      <w:r w:rsidR="005F73CA" w:rsidRPr="001F29F9">
        <w:t>President</w:t>
      </w:r>
    </w:p>
    <w:p w:rsidR="00E3077F" w:rsidRPr="001F29F9" w:rsidRDefault="00F334BF" w:rsidP="00CD23CB">
      <w:r>
        <w:tab/>
      </w:r>
      <w:r>
        <w:tab/>
        <w:t xml:space="preserve">  </w:t>
      </w:r>
      <w:r w:rsidR="00220FA9" w:rsidRPr="001F29F9">
        <w:t>P</w:t>
      </w:r>
      <w:r w:rsidR="00E3077F" w:rsidRPr="001F29F9">
        <w:t>hysical Disability Board of Review</w:t>
      </w:r>
    </w:p>
    <w:p w:rsidR="00DD4A49" w:rsidRDefault="00DD4A49" w:rsidP="00DD4A49">
      <w:pPr>
        <w:rPr>
          <w:color w:val="000000" w:themeColor="text1"/>
          <w:u w:val="single"/>
        </w:rPr>
      </w:pPr>
    </w:p>
    <w:p w:rsidR="00DD4A49" w:rsidRDefault="00DD4A49" w:rsidP="00DD4A49">
      <w:pPr>
        <w:rPr>
          <w:color w:val="000000" w:themeColor="text1"/>
          <w:u w:val="single"/>
        </w:rPr>
      </w:pPr>
    </w:p>
    <w:p w:rsidR="00DD4A49" w:rsidRDefault="00DD4A49" w:rsidP="00DD4A49">
      <w:pPr>
        <w:rPr>
          <w:color w:val="000000" w:themeColor="text1"/>
          <w:u w:val="single"/>
        </w:rPr>
      </w:pPr>
    </w:p>
    <w:p w:rsidR="00DD4A49" w:rsidRPr="0047672E" w:rsidRDefault="00DD4A49" w:rsidP="00DD4A49">
      <w:pPr>
        <w:rPr>
          <w:b/>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47672E" w:rsidRDefault="0047672E" w:rsidP="00DD4A49">
      <w:pPr>
        <w:rPr>
          <w:color w:val="000000" w:themeColor="text1"/>
          <w:u w:val="single"/>
        </w:rPr>
      </w:pPr>
    </w:p>
    <w:p w:rsidR="00DD4A49" w:rsidRDefault="00DD4A49" w:rsidP="00DD4A49">
      <w:proofErr w:type="gramStart"/>
      <w:r w:rsidRPr="008F559F">
        <w:rPr>
          <w:color w:val="000000" w:themeColor="text1"/>
          <w:u w:val="single"/>
        </w:rPr>
        <w:lastRenderedPageBreak/>
        <w:t>MINORITY OPINION</w:t>
      </w:r>
      <w:r w:rsidRPr="008F559F">
        <w:rPr>
          <w:color w:val="000000" w:themeColor="text1"/>
        </w:rPr>
        <w:t>.</w:t>
      </w:r>
      <w:proofErr w:type="gramEnd"/>
      <w:r w:rsidRPr="008F559F">
        <w:rPr>
          <w:color w:val="000000" w:themeColor="text1"/>
        </w:rPr>
        <w:t xml:space="preserve">  </w:t>
      </w:r>
      <w:r>
        <w:t>This case is missing key documents.  Nonetheless, careful reading of the documents present and a reliance on their accuracy in reporting information from cited reports that those authors had at the time does afford an opportunity to correctly adjudicate this application.  There are three relevant discussions, all of which direct one to a recommendation for a 40%</w:t>
      </w:r>
      <w:r w:rsidR="00A53972">
        <w:t xml:space="preserve"> </w:t>
      </w:r>
      <w:r>
        <w:t>disability rating.</w:t>
      </w:r>
    </w:p>
    <w:p w:rsidR="00DD4A49" w:rsidRDefault="00DD4A49" w:rsidP="00DD4A49"/>
    <w:p w:rsidR="00DD4A49" w:rsidRDefault="00DD4A49" w:rsidP="00DD4A49">
      <w:r>
        <w:t xml:space="preserve">On five different occasions, the </w:t>
      </w:r>
      <w:r w:rsidR="00A53972">
        <w:t xml:space="preserve">Navy (2002 </w:t>
      </w:r>
      <w:r>
        <w:t xml:space="preserve">PEB and 2004 TDRL) and the </w:t>
      </w:r>
      <w:r w:rsidR="00A53972">
        <w:t xml:space="preserve">VA </w:t>
      </w:r>
      <w:r>
        <w:t>(Jan</w:t>
      </w:r>
      <w:r w:rsidR="00A53972">
        <w:t>uary</w:t>
      </w:r>
      <w:r>
        <w:t xml:space="preserve"> and Nov</w:t>
      </w:r>
      <w:r w:rsidR="00A53972">
        <w:t>ember</w:t>
      </w:r>
      <w:r>
        <w:t xml:space="preserve"> 2004 VA decisions and 2010 decision) concluded that the CI’s condition met the criteria for 40%: in that he required insulin; required a restrictive diet; and required the regulation of activities</w:t>
      </w:r>
      <w:r w:rsidRPr="00755E01">
        <w:t xml:space="preserve">.  </w:t>
      </w:r>
      <w:r w:rsidR="00A53972">
        <w:t xml:space="preserve">It is understandable that the </w:t>
      </w:r>
      <w:r w:rsidR="003C7F5C" w:rsidRPr="00755E01">
        <w:t>PEB may have in f</w:t>
      </w:r>
      <w:r w:rsidR="004937E2" w:rsidRPr="00755E01">
        <w:t>a</w:t>
      </w:r>
      <w:r w:rsidR="003C7F5C" w:rsidRPr="00755E01">
        <w:t xml:space="preserve">ct chosen the 40% rating when making their 2002 and 2004 decisions to ensure that he stayed in a TDRL status </w:t>
      </w:r>
      <w:r w:rsidR="004937E2" w:rsidRPr="00755E01">
        <w:t>in hopes that his condition may have remedied; unfortunately that did not happen.</w:t>
      </w:r>
      <w:r w:rsidR="00755E01">
        <w:t xml:space="preserve"> </w:t>
      </w:r>
      <w:r w:rsidR="004937E2">
        <w:t xml:space="preserve"> </w:t>
      </w:r>
      <w:r>
        <w:t>While the record is absent definitive evidence that regulation of activities was indeed medically required</w:t>
      </w:r>
      <w:proofErr w:type="gramStart"/>
      <w:r>
        <w:t>,</w:t>
      </w:r>
      <w:proofErr w:type="gramEnd"/>
      <w:r>
        <w:t xml:space="preserve"> these five decisions required such evidence</w:t>
      </w:r>
      <w:r w:rsidR="004937E2">
        <w:t xml:space="preserve"> </w:t>
      </w:r>
      <w:r w:rsidR="00A53972">
        <w:t xml:space="preserve">(even with an acknowledged </w:t>
      </w:r>
      <w:r w:rsidR="004937E2" w:rsidRPr="008E43A6">
        <w:t xml:space="preserve">PEB predisposition to a TDRL </w:t>
      </w:r>
      <w:proofErr w:type="spellStart"/>
      <w:r w:rsidR="004937E2" w:rsidRPr="008E43A6">
        <w:t>convalensce</w:t>
      </w:r>
      <w:proofErr w:type="spellEnd"/>
      <w:r w:rsidR="004937E2" w:rsidRPr="008E43A6">
        <w:t>)</w:t>
      </w:r>
      <w:r>
        <w:t>.  Assuming the regularity of these decisions, it is implied that such evidence was present when those decisions were made.  There is no evidence or reference to any evidence which would indicate that such direction was not continuous or that any medical professional responsible for the CI’s care altered the implied medical directive from medically regulating his activities to not doing so between 2004 and 2009/2010.</w:t>
      </w:r>
    </w:p>
    <w:p w:rsidR="00DD4A49" w:rsidRDefault="00DD4A49" w:rsidP="00DD4A49"/>
    <w:p w:rsidR="00DD4A49" w:rsidRDefault="00DD4A49" w:rsidP="00DD4A49">
      <w:r>
        <w:t xml:space="preserve">Secondly, while one might applaud the CI’s exercise regime, it is notably less than that of any regular combat unit </w:t>
      </w:r>
      <w:r w:rsidR="002C1605" w:rsidRPr="00A75FCC">
        <w:t>member</w:t>
      </w:r>
      <w:r w:rsidR="002C1605">
        <w:t xml:space="preserve"> </w:t>
      </w:r>
      <w:r>
        <w:t xml:space="preserve">and unquestionably regulated from the routine that he or any other OSI member would normally execute on a daily basis.  The FPEB acknowledged that the CI has measurably adjusted his activities and modified his lifestyle to cope within the constraints of diabetes.  This exercise regime clearly illustrates an avoidance of the strenuous and physically stressful activities of an OSI sailor.  Just as the FPEB line officers said, the </w:t>
      </w:r>
      <w:proofErr w:type="gramStart"/>
      <w:r>
        <w:t>CI’s ”</w:t>
      </w:r>
      <w:proofErr w:type="gramEnd"/>
      <w:r>
        <w:t xml:space="preserve">diabetes is of such an impact to the member that it would materially impair [his] ability to perform the duties of an </w:t>
      </w:r>
      <w:proofErr w:type="spellStart"/>
      <w:r>
        <w:t>OSl</w:t>
      </w:r>
      <w:proofErr w:type="spellEnd"/>
      <w:r>
        <w:t xml:space="preserve"> in the United States Navy.”  This </w:t>
      </w:r>
      <w:r>
        <w:rPr>
          <w:rFonts w:eastAsiaTheme="minorHAnsi"/>
          <w:bCs w:val="0"/>
        </w:rPr>
        <w:t>infers that his diabetes requires the avoi</w:t>
      </w:r>
      <w:r w:rsidR="00A53972">
        <w:rPr>
          <w:rFonts w:eastAsiaTheme="minorHAnsi"/>
          <w:bCs w:val="0"/>
        </w:rPr>
        <w:t xml:space="preserve">dance of strenuous activities </w:t>
      </w:r>
      <w:r>
        <w:rPr>
          <w:rFonts w:eastAsiaTheme="minorHAnsi"/>
          <w:bCs w:val="0"/>
        </w:rPr>
        <w:t xml:space="preserve">in that the duties of an OSI are assumed to be strenuous.  This CI </w:t>
      </w:r>
      <w:proofErr w:type="gramStart"/>
      <w:r>
        <w:rPr>
          <w:rFonts w:eastAsiaTheme="minorHAnsi"/>
          <w:bCs w:val="0"/>
        </w:rPr>
        <w:t>choose</w:t>
      </w:r>
      <w:proofErr w:type="gramEnd"/>
      <w:r>
        <w:rPr>
          <w:rFonts w:eastAsiaTheme="minorHAnsi"/>
          <w:bCs w:val="0"/>
        </w:rPr>
        <w:t xml:space="preserve"> to live the s</w:t>
      </w:r>
      <w:r w:rsidR="00A53972">
        <w:rPr>
          <w:rFonts w:eastAsiaTheme="minorHAnsi"/>
          <w:bCs w:val="0"/>
        </w:rPr>
        <w:t>trenuous life of an OSI sailor,</w:t>
      </w:r>
      <w:r>
        <w:rPr>
          <w:rFonts w:eastAsiaTheme="minorHAnsi"/>
          <w:bCs w:val="0"/>
        </w:rPr>
        <w:t xml:space="preserve"> as a special breed of warrior</w:t>
      </w:r>
      <w:r w:rsidR="00A53972">
        <w:rPr>
          <w:rFonts w:eastAsiaTheme="minorHAnsi"/>
          <w:bCs w:val="0"/>
        </w:rPr>
        <w:t>,</w:t>
      </w:r>
      <w:r>
        <w:rPr>
          <w:rFonts w:eastAsiaTheme="minorHAnsi"/>
          <w:bCs w:val="0"/>
        </w:rPr>
        <w:t xml:space="preserve"> one forged by adversity.  His current life with its 75 push-ups </w:t>
      </w:r>
      <w:r w:rsidR="002C1605" w:rsidRPr="00A75FCC">
        <w:rPr>
          <w:rFonts w:eastAsiaTheme="minorHAnsi"/>
          <w:bCs w:val="0"/>
        </w:rPr>
        <w:t>and 75 sit-ups</w:t>
      </w:r>
      <w:r w:rsidR="002C1605">
        <w:rPr>
          <w:rFonts w:eastAsiaTheme="minorHAnsi"/>
          <w:bCs w:val="0"/>
        </w:rPr>
        <w:t xml:space="preserve"> </w:t>
      </w:r>
      <w:r>
        <w:rPr>
          <w:rFonts w:eastAsiaTheme="minorHAnsi"/>
          <w:bCs w:val="0"/>
        </w:rPr>
        <w:t>is the life of a mortgage broker</w:t>
      </w:r>
      <w:r w:rsidR="00A53972">
        <w:rPr>
          <w:rFonts w:eastAsiaTheme="minorHAnsi"/>
          <w:bCs w:val="0"/>
        </w:rPr>
        <w:t>,</w:t>
      </w:r>
      <w:r>
        <w:rPr>
          <w:rFonts w:eastAsiaTheme="minorHAnsi"/>
          <w:bCs w:val="0"/>
        </w:rPr>
        <w:t xml:space="preserve"> not that of the man this CI was until diabetes.  At the time of TDRL separation, the CI was no longer pursuing the OSI life but rather he was avoiding that type of strenuous activity and merely staying fit.</w:t>
      </w:r>
      <w:r w:rsidR="002C1605">
        <w:rPr>
          <w:rFonts w:eastAsiaTheme="minorHAnsi"/>
          <w:bCs w:val="0"/>
        </w:rPr>
        <w:t xml:space="preserve">  </w:t>
      </w:r>
      <w:r w:rsidR="002C1605" w:rsidRPr="00A75FCC">
        <w:rPr>
          <w:rFonts w:eastAsiaTheme="minorHAnsi"/>
          <w:bCs w:val="0"/>
        </w:rPr>
        <w:t>There is no question that the CI’s daily life at separation was notably impaired by his DM 1.</w:t>
      </w:r>
    </w:p>
    <w:p w:rsidR="00DD4A49" w:rsidRDefault="00DD4A49" w:rsidP="00DD4A49"/>
    <w:p w:rsidR="00DD4A49" w:rsidRDefault="00DD4A49" w:rsidP="00DD4A49">
      <w:r>
        <w:t xml:space="preserve">Lastly, the majority decision of the FPEB is based on an illogical interpretation of the VASRD.  Their </w:t>
      </w:r>
      <w:r w:rsidRPr="00A53972">
        <w:t>conclusion that his regulation of activities is not “materially different from the regulation of activities that any other motivated, insulin-dependent diabetic would have to undertake” may</w:t>
      </w:r>
      <w:r>
        <w:t xml:space="preserve"> in fact be true, but is an invalid interpretation of the VASRD.  The VASRD only asks whether an applicant must regulate his activities to avoid strenuous activities, whether they need insulin and if a restrictive diet is required.  They were called upon to evaluate this CI not to compare him to other diabetics.  In their statement they acknowledge that his activities were regulated.  Past decisions imply this regulation was medically required.  The 40% criteria are met.</w:t>
      </w:r>
    </w:p>
    <w:p w:rsidR="00DD4A49" w:rsidRDefault="00DD4A49" w:rsidP="00DD4A49"/>
    <w:p w:rsidR="00DD4A49" w:rsidRDefault="00DD4A49" w:rsidP="00DD4A49">
      <w:r>
        <w:t xml:space="preserve">The FPEB </w:t>
      </w:r>
      <w:r w:rsidR="00A53972">
        <w:t xml:space="preserve">minority </w:t>
      </w:r>
      <w:r>
        <w:t>opinion indicated that the CI is “</w:t>
      </w:r>
      <w:r w:rsidR="00A53972">
        <w:t>f</w:t>
      </w:r>
      <w:r w:rsidR="001661AD">
        <w:t xml:space="preserve">it for continued </w:t>
      </w:r>
      <w:proofErr w:type="gramStart"/>
      <w:r w:rsidR="001661AD">
        <w:t>N</w:t>
      </w:r>
      <w:r>
        <w:t>aval</w:t>
      </w:r>
      <w:proofErr w:type="gramEnd"/>
      <w:r>
        <w:t xml:space="preserve"> service.”  To achieve a satisfactory (minimum) rating in a USN physical fitness test, a 34 year old sailor must meet body/fat standards, run 1.5 miles in 14:15 or swim 500 yards in 12:30, and do 44 sit-ups and 35 push-ups in a </w:t>
      </w:r>
      <w:r w:rsidR="00A53972">
        <w:t xml:space="preserve">2 </w:t>
      </w:r>
      <w:r>
        <w:t>minute period each.  While the CI can in fact do a variety of calisthenics, we have no evidence that he has the endurance to either run or swim.  That opinion is suspect.</w:t>
      </w:r>
    </w:p>
    <w:p w:rsidR="00DD4A49" w:rsidRDefault="00DD4A49" w:rsidP="00DD4A49"/>
    <w:p w:rsidR="00A53972" w:rsidRDefault="00A53972" w:rsidP="00DD4A49"/>
    <w:p w:rsidR="00A53972" w:rsidRDefault="00A53972" w:rsidP="00DD4A49"/>
    <w:p w:rsidR="00DD4A49" w:rsidRDefault="00DD4A49" w:rsidP="00DD4A49">
      <w:r w:rsidRPr="008F559F">
        <w:lastRenderedPageBreak/>
        <w:t xml:space="preserve">I strongly recommend that the CI’s </w:t>
      </w:r>
      <w:r>
        <w:t>TDRL rating</w:t>
      </w:r>
      <w:r w:rsidRPr="008F559F">
        <w:t xml:space="preserve"> be </w:t>
      </w:r>
      <w:r>
        <w:t>continued</w:t>
      </w:r>
      <w:r w:rsidRPr="008F559F">
        <w:t xml:space="preserve">:  TDRL at </w:t>
      </w:r>
      <w:r>
        <w:t>4</w:t>
      </w:r>
      <w:r w:rsidRPr="008F559F">
        <w:t xml:space="preserve">0% </w:t>
      </w:r>
      <w:r>
        <w:t>from</w:t>
      </w:r>
      <w:r w:rsidR="00656F33">
        <w:t xml:space="preserve"> </w:t>
      </w:r>
      <w:r w:rsidR="00A53972">
        <w:t xml:space="preserve">24 December </w:t>
      </w:r>
      <w:r>
        <w:t xml:space="preserve">2002 through </w:t>
      </w:r>
      <w:r w:rsidR="00A53972">
        <w:t xml:space="preserve">27 February </w:t>
      </w:r>
      <w:r>
        <w:t xml:space="preserve">2008 and </w:t>
      </w:r>
      <w:r w:rsidRPr="008F559F">
        <w:t xml:space="preserve">then a permanent combined </w:t>
      </w:r>
      <w:r>
        <w:t>4</w:t>
      </w:r>
      <w:r w:rsidRPr="008F559F">
        <w:t xml:space="preserve">0% disability retirement as below.  </w:t>
      </w:r>
    </w:p>
    <w:p w:rsidR="00DD4A49" w:rsidRPr="008F559F" w:rsidRDefault="00DD4A49" w:rsidP="00DD4A4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0"/>
        <w:gridCol w:w="1530"/>
        <w:gridCol w:w="810"/>
        <w:gridCol w:w="1530"/>
      </w:tblGrid>
      <w:tr w:rsidR="00DD4A49" w:rsidRPr="008F559F" w:rsidTr="00364707">
        <w:trPr>
          <w:trHeight w:val="206"/>
          <w:jc w:val="center"/>
        </w:trPr>
        <w:tc>
          <w:tcPr>
            <w:tcW w:w="5490" w:type="dxa"/>
            <w:vMerge w:val="restart"/>
            <w:shd w:val="clear" w:color="auto" w:fill="D9D9D9"/>
            <w:vAlign w:val="center"/>
          </w:tcPr>
          <w:p w:rsidR="00DD4A49" w:rsidRPr="008F559F" w:rsidRDefault="00DD4A49" w:rsidP="00364707">
            <w:pPr>
              <w:rPr>
                <w:rFonts w:eastAsia="Calibri" w:cs="Times New Roman"/>
                <w:b/>
              </w:rPr>
            </w:pPr>
            <w:r w:rsidRPr="008F559F">
              <w:rPr>
                <w:rFonts w:eastAsia="Calibri" w:cs="Times New Roman"/>
                <w:b/>
              </w:rPr>
              <w:t>UNFITTING CONDITION</w:t>
            </w:r>
          </w:p>
        </w:tc>
        <w:tc>
          <w:tcPr>
            <w:tcW w:w="1530" w:type="dxa"/>
            <w:vMerge w:val="restart"/>
            <w:shd w:val="clear" w:color="auto" w:fill="D9D9D9"/>
            <w:vAlign w:val="center"/>
          </w:tcPr>
          <w:p w:rsidR="00DD4A49" w:rsidRPr="008F559F" w:rsidRDefault="00DD4A49" w:rsidP="00364707">
            <w:pPr>
              <w:rPr>
                <w:rFonts w:eastAsia="Calibri" w:cs="Times New Roman"/>
                <w:b/>
              </w:rPr>
            </w:pPr>
            <w:r w:rsidRPr="008F559F">
              <w:rPr>
                <w:rFonts w:eastAsia="Calibri" w:cs="Times New Roman"/>
                <w:b/>
              </w:rPr>
              <w:t>VASRD CODE</w:t>
            </w:r>
          </w:p>
        </w:tc>
        <w:tc>
          <w:tcPr>
            <w:tcW w:w="2340" w:type="dxa"/>
            <w:gridSpan w:val="2"/>
            <w:tcBorders>
              <w:bottom w:val="single" w:sz="4" w:space="0" w:color="auto"/>
            </w:tcBorders>
            <w:shd w:val="clear" w:color="auto" w:fill="D9D9D9"/>
            <w:vAlign w:val="center"/>
          </w:tcPr>
          <w:p w:rsidR="00DD4A49" w:rsidRPr="008F559F" w:rsidRDefault="00DD4A49" w:rsidP="00364707">
            <w:r w:rsidRPr="008F559F">
              <w:rPr>
                <w:rFonts w:eastAsia="Calibri" w:cs="Times New Roman"/>
                <w:b/>
              </w:rPr>
              <w:t>RATING</w:t>
            </w:r>
          </w:p>
        </w:tc>
      </w:tr>
      <w:tr w:rsidR="00DD4A49" w:rsidRPr="008F559F" w:rsidTr="00364707">
        <w:trPr>
          <w:trHeight w:val="194"/>
          <w:jc w:val="center"/>
        </w:trPr>
        <w:tc>
          <w:tcPr>
            <w:tcW w:w="5490" w:type="dxa"/>
            <w:vMerge/>
            <w:shd w:val="clear" w:color="auto" w:fill="D9D9D9"/>
            <w:vAlign w:val="center"/>
          </w:tcPr>
          <w:p w:rsidR="00DD4A49" w:rsidRPr="008F559F" w:rsidRDefault="00DD4A49" w:rsidP="00364707">
            <w:pPr>
              <w:rPr>
                <w:rFonts w:eastAsia="Calibri" w:cs="Times New Roman"/>
                <w:b/>
              </w:rPr>
            </w:pPr>
          </w:p>
        </w:tc>
        <w:tc>
          <w:tcPr>
            <w:tcW w:w="1530" w:type="dxa"/>
            <w:vMerge/>
            <w:shd w:val="clear" w:color="auto" w:fill="D9D9D9"/>
            <w:vAlign w:val="center"/>
          </w:tcPr>
          <w:p w:rsidR="00DD4A49" w:rsidRPr="008F559F" w:rsidRDefault="00DD4A49" w:rsidP="00364707">
            <w:pPr>
              <w:rPr>
                <w:rFonts w:eastAsia="Calibri" w:cs="Times New Roman"/>
                <w:b/>
              </w:rPr>
            </w:pPr>
          </w:p>
        </w:tc>
        <w:tc>
          <w:tcPr>
            <w:tcW w:w="810" w:type="dxa"/>
            <w:tcBorders>
              <w:top w:val="single" w:sz="4" w:space="0" w:color="auto"/>
            </w:tcBorders>
            <w:shd w:val="clear" w:color="auto" w:fill="D9D9D9"/>
            <w:vAlign w:val="center"/>
          </w:tcPr>
          <w:p w:rsidR="00DD4A49" w:rsidRPr="008F559F" w:rsidRDefault="00DD4A49" w:rsidP="00364707">
            <w:r w:rsidRPr="008F559F">
              <w:rPr>
                <w:rFonts w:eastAsia="Calibri" w:cs="Times New Roman"/>
                <w:b/>
              </w:rPr>
              <w:t>TDRL</w:t>
            </w:r>
          </w:p>
        </w:tc>
        <w:tc>
          <w:tcPr>
            <w:tcW w:w="1530" w:type="dxa"/>
            <w:tcBorders>
              <w:top w:val="single" w:sz="4" w:space="0" w:color="auto"/>
            </w:tcBorders>
            <w:shd w:val="pct15" w:color="auto" w:fill="auto"/>
            <w:vAlign w:val="center"/>
          </w:tcPr>
          <w:p w:rsidR="00DD4A49" w:rsidRPr="008F559F" w:rsidRDefault="00DD4A49" w:rsidP="00364707">
            <w:pPr>
              <w:rPr>
                <w:rFonts w:eastAsia="Calibri" w:cs="Times New Roman"/>
                <w:b/>
              </w:rPr>
            </w:pPr>
            <w:r w:rsidRPr="008F559F">
              <w:rPr>
                <w:rFonts w:eastAsia="Calibri" w:cs="Times New Roman"/>
                <w:b/>
              </w:rPr>
              <w:t>PERMANENT</w:t>
            </w:r>
          </w:p>
        </w:tc>
      </w:tr>
      <w:tr w:rsidR="00DD4A49" w:rsidRPr="008F559F" w:rsidTr="00364707">
        <w:trPr>
          <w:trHeight w:val="197"/>
          <w:jc w:val="center"/>
        </w:trPr>
        <w:tc>
          <w:tcPr>
            <w:tcW w:w="5490" w:type="dxa"/>
            <w:vAlign w:val="center"/>
          </w:tcPr>
          <w:p w:rsidR="00DD4A49" w:rsidRPr="008F559F" w:rsidRDefault="00DD4A49" w:rsidP="00364707">
            <w:pPr>
              <w:jc w:val="left"/>
            </w:pPr>
            <w:r w:rsidRPr="008169BC">
              <w:t>Diabetes Mellitus, Type I</w:t>
            </w:r>
          </w:p>
        </w:tc>
        <w:tc>
          <w:tcPr>
            <w:tcW w:w="1530" w:type="dxa"/>
            <w:tcBorders>
              <w:bottom w:val="single" w:sz="4" w:space="0" w:color="000000"/>
            </w:tcBorders>
            <w:vAlign w:val="center"/>
          </w:tcPr>
          <w:p w:rsidR="00DD4A49" w:rsidRPr="008F559F" w:rsidRDefault="00DD4A49" w:rsidP="00364707">
            <w:r>
              <w:t>7913</w:t>
            </w:r>
          </w:p>
        </w:tc>
        <w:tc>
          <w:tcPr>
            <w:tcW w:w="810" w:type="dxa"/>
            <w:tcBorders>
              <w:bottom w:val="single" w:sz="4" w:space="0" w:color="000000"/>
            </w:tcBorders>
            <w:vAlign w:val="center"/>
          </w:tcPr>
          <w:p w:rsidR="00DD4A49" w:rsidRPr="008F559F" w:rsidRDefault="00DD4A49" w:rsidP="00364707">
            <w:r w:rsidRPr="008F559F">
              <w:t>40%</w:t>
            </w:r>
          </w:p>
        </w:tc>
        <w:tc>
          <w:tcPr>
            <w:tcW w:w="1530" w:type="dxa"/>
            <w:tcBorders>
              <w:bottom w:val="single" w:sz="4" w:space="0" w:color="000000"/>
            </w:tcBorders>
            <w:vAlign w:val="center"/>
          </w:tcPr>
          <w:p w:rsidR="00DD4A49" w:rsidRPr="008F559F" w:rsidRDefault="00DD4A49" w:rsidP="00364707">
            <w:pPr>
              <w:rPr>
                <w:rFonts w:eastAsia="Calibri" w:cs="Times New Roman"/>
              </w:rPr>
            </w:pPr>
            <w:r w:rsidRPr="008F559F">
              <w:rPr>
                <w:rFonts w:eastAsia="Calibri" w:cs="Times New Roman"/>
              </w:rPr>
              <w:t>40%</w:t>
            </w:r>
          </w:p>
        </w:tc>
      </w:tr>
      <w:tr w:rsidR="00DD4A49" w:rsidRPr="00047F0C" w:rsidTr="00364707">
        <w:tblPrEx>
          <w:tblLook w:val="0000" w:firstRow="0" w:lastRow="0" w:firstColumn="0" w:lastColumn="0" w:noHBand="0" w:noVBand="0"/>
        </w:tblPrEx>
        <w:trPr>
          <w:gridBefore w:val="1"/>
          <w:wBefore w:w="5490" w:type="dxa"/>
          <w:trHeight w:val="161"/>
          <w:jc w:val="center"/>
        </w:trPr>
        <w:tc>
          <w:tcPr>
            <w:tcW w:w="1530" w:type="dxa"/>
            <w:tcBorders>
              <w:left w:val="single" w:sz="4" w:space="0" w:color="auto"/>
            </w:tcBorders>
            <w:shd w:val="pct15" w:color="auto" w:fill="auto"/>
            <w:vAlign w:val="center"/>
          </w:tcPr>
          <w:p w:rsidR="00DD4A49" w:rsidRPr="008F559F" w:rsidRDefault="00DD4A49" w:rsidP="00364707">
            <w:pPr>
              <w:rPr>
                <w:rFonts w:eastAsia="Calibri" w:cs="Times New Roman"/>
                <w:b/>
              </w:rPr>
            </w:pPr>
            <w:r w:rsidRPr="008F559F">
              <w:rPr>
                <w:rFonts w:eastAsia="Calibri" w:cs="Times New Roman"/>
                <w:b/>
              </w:rPr>
              <w:t>COMBINED</w:t>
            </w:r>
          </w:p>
        </w:tc>
        <w:tc>
          <w:tcPr>
            <w:tcW w:w="810" w:type="dxa"/>
            <w:tcBorders>
              <w:left w:val="single" w:sz="4" w:space="0" w:color="auto"/>
            </w:tcBorders>
            <w:shd w:val="pct15" w:color="auto" w:fill="auto"/>
            <w:vAlign w:val="center"/>
          </w:tcPr>
          <w:p w:rsidR="00DD4A49" w:rsidRPr="008F559F" w:rsidRDefault="00DD4A49" w:rsidP="00364707">
            <w:pPr>
              <w:rPr>
                <w:rFonts w:eastAsia="Calibri" w:cs="Times New Roman"/>
                <w:b/>
              </w:rPr>
            </w:pPr>
            <w:r>
              <w:rPr>
                <w:rFonts w:eastAsia="Calibri" w:cs="Times New Roman"/>
                <w:b/>
              </w:rPr>
              <w:t>4</w:t>
            </w:r>
            <w:r w:rsidRPr="008F559F">
              <w:rPr>
                <w:rFonts w:eastAsia="Calibri" w:cs="Times New Roman"/>
                <w:b/>
              </w:rPr>
              <w:t>0%</w:t>
            </w:r>
          </w:p>
        </w:tc>
        <w:tc>
          <w:tcPr>
            <w:tcW w:w="1530" w:type="dxa"/>
            <w:shd w:val="pct15" w:color="auto" w:fill="auto"/>
            <w:vAlign w:val="center"/>
          </w:tcPr>
          <w:p w:rsidR="00DD4A49" w:rsidRPr="00047F0C" w:rsidRDefault="00DD4A49" w:rsidP="00364707">
            <w:pPr>
              <w:rPr>
                <w:rFonts w:eastAsia="Calibri" w:cs="Times New Roman"/>
                <w:b/>
              </w:rPr>
            </w:pPr>
            <w:r>
              <w:rPr>
                <w:rFonts w:eastAsia="Calibri" w:cs="Times New Roman"/>
                <w:b/>
              </w:rPr>
              <w:t>4</w:t>
            </w:r>
            <w:r w:rsidRPr="008F559F">
              <w:rPr>
                <w:rFonts w:eastAsia="Calibri" w:cs="Times New Roman"/>
                <w:b/>
              </w:rPr>
              <w:t>0%</w:t>
            </w:r>
          </w:p>
        </w:tc>
      </w:tr>
    </w:tbl>
    <w:p w:rsidR="0072264C" w:rsidRDefault="0072264C" w:rsidP="00CD23CB"/>
    <w:p w:rsidR="0072264C" w:rsidRDefault="0072264C">
      <w:pPr>
        <w:tabs>
          <w:tab w:val="clear" w:pos="288"/>
          <w:tab w:val="clear" w:pos="4752"/>
        </w:tabs>
        <w:jc w:val="center"/>
      </w:pPr>
      <w:r>
        <w:br w:type="page"/>
      </w:r>
    </w:p>
    <w:p w:rsidR="0072264C" w:rsidRPr="00D37C00" w:rsidRDefault="0072264C" w:rsidP="0072264C">
      <w:pPr>
        <w:tabs>
          <w:tab w:val="left" w:pos="0"/>
          <w:tab w:val="left" w:pos="4320"/>
        </w:tabs>
      </w:pPr>
      <w:r w:rsidRPr="00D37C00">
        <w:lastRenderedPageBreak/>
        <w:t xml:space="preserve">MEMORANDUM FOR DIRECTOR, SECRETARY OF THE NAVY COUNCIL OF REVIEW </w:t>
      </w:r>
    </w:p>
    <w:p w:rsidR="0072264C" w:rsidRPr="00D37C00" w:rsidRDefault="0072264C" w:rsidP="0072264C">
      <w:pPr>
        <w:tabs>
          <w:tab w:val="left" w:pos="0"/>
          <w:tab w:val="left" w:pos="4320"/>
        </w:tabs>
      </w:pPr>
      <w:r w:rsidRPr="00D37C00">
        <w:t xml:space="preserve">               BOARDS </w:t>
      </w:r>
    </w:p>
    <w:p w:rsidR="0072264C" w:rsidRPr="00D37C00" w:rsidRDefault="0072264C" w:rsidP="0072264C">
      <w:pPr>
        <w:tabs>
          <w:tab w:val="left" w:pos="0"/>
          <w:tab w:val="left" w:pos="4320"/>
        </w:tabs>
      </w:pPr>
    </w:p>
    <w:p w:rsidR="0072264C" w:rsidRPr="00D37C00" w:rsidRDefault="0072264C" w:rsidP="0072264C">
      <w:pPr>
        <w:tabs>
          <w:tab w:val="left" w:pos="0"/>
          <w:tab w:val="left" w:pos="4320"/>
        </w:tabs>
      </w:pPr>
      <w:proofErr w:type="spellStart"/>
      <w:r w:rsidRPr="00D37C00">
        <w:t>Subj</w:t>
      </w:r>
      <w:proofErr w:type="spellEnd"/>
      <w:r w:rsidRPr="00D37C00">
        <w:t>:  PHYSICAL DISABILITY BOARD OF REVIEW (PDBR) RECOMMENDATIONS</w:t>
      </w:r>
    </w:p>
    <w:p w:rsidR="0072264C" w:rsidRPr="00D37C00" w:rsidRDefault="0072264C" w:rsidP="0072264C">
      <w:pPr>
        <w:tabs>
          <w:tab w:val="left" w:pos="0"/>
          <w:tab w:val="left" w:pos="4320"/>
        </w:tabs>
      </w:pPr>
    </w:p>
    <w:p w:rsidR="0072264C" w:rsidRPr="00D37C00" w:rsidRDefault="0072264C" w:rsidP="0072264C">
      <w:pPr>
        <w:tabs>
          <w:tab w:val="left" w:pos="0"/>
          <w:tab w:val="left" w:pos="4320"/>
        </w:tabs>
      </w:pPr>
      <w:r w:rsidRPr="00D37C00">
        <w:t xml:space="preserve">Ref:   (a) </w:t>
      </w:r>
      <w:proofErr w:type="spellStart"/>
      <w:r w:rsidRPr="00D37C00">
        <w:t>DoDI</w:t>
      </w:r>
      <w:proofErr w:type="spellEnd"/>
      <w:r w:rsidRPr="00D37C00">
        <w:t xml:space="preserve"> 6040.44</w:t>
      </w:r>
    </w:p>
    <w:p w:rsidR="0072264C" w:rsidRPr="00D37C00" w:rsidRDefault="0072264C" w:rsidP="0072264C">
      <w:pPr>
        <w:tabs>
          <w:tab w:val="left" w:pos="0"/>
          <w:tab w:val="left" w:pos="4320"/>
        </w:tabs>
      </w:pPr>
      <w:r w:rsidRPr="00D37C00">
        <w:t xml:space="preserve">       </w:t>
      </w:r>
      <w:r>
        <w:t xml:space="preserve">   </w:t>
      </w:r>
      <w:r w:rsidRPr="00D37C00">
        <w:t xml:space="preserve">(b) CORB </w:t>
      </w:r>
      <w:proofErr w:type="spellStart"/>
      <w:r w:rsidRPr="00D37C00">
        <w:t>ltr</w:t>
      </w:r>
      <w:proofErr w:type="spellEnd"/>
      <w:r w:rsidRPr="00D37C00">
        <w:t xml:space="preserve"> </w:t>
      </w:r>
      <w:proofErr w:type="spellStart"/>
      <w:r w:rsidRPr="00D37C00">
        <w:t>dtd</w:t>
      </w:r>
      <w:proofErr w:type="spellEnd"/>
      <w:r w:rsidRPr="00D37C00">
        <w:t xml:space="preserve"> 24 Aug 12</w:t>
      </w:r>
    </w:p>
    <w:p w:rsidR="0072264C" w:rsidRPr="00D37C00" w:rsidRDefault="0072264C" w:rsidP="0072264C">
      <w:pPr>
        <w:tabs>
          <w:tab w:val="left" w:pos="0"/>
          <w:tab w:val="left" w:pos="4320"/>
        </w:tabs>
      </w:pPr>
    </w:p>
    <w:p w:rsidR="0072264C" w:rsidRPr="00D37C00" w:rsidRDefault="0072264C" w:rsidP="0072264C">
      <w:pPr>
        <w:tabs>
          <w:tab w:val="left" w:pos="0"/>
          <w:tab w:val="left" w:pos="4320"/>
        </w:tabs>
      </w:pPr>
      <w:r w:rsidRPr="00D37C00">
        <w:t xml:space="preserve">    In accordance with reference (a), I have reviewed the cases forwarded by reference (b), and, for the reasons provided in their forwarding memorandum, approve the recommendations of the </w:t>
      </w:r>
      <w:proofErr w:type="gramStart"/>
      <w:r w:rsidRPr="00D37C00">
        <w:t>PDBR  that</w:t>
      </w:r>
      <w:proofErr w:type="gramEnd"/>
      <w:r w:rsidRPr="00D37C00">
        <w:t xml:space="preserve"> the following individuals’ records not be corrected to reflect a change in either characterization of separation or in the disability rating previously assigned by the Department of the Navy’s Physical Evaluation Board:</w:t>
      </w:r>
    </w:p>
    <w:p w:rsidR="0072264C" w:rsidRPr="00D37C00" w:rsidRDefault="0072264C" w:rsidP="0072264C">
      <w:pPr>
        <w:tabs>
          <w:tab w:val="left" w:pos="0"/>
          <w:tab w:val="left" w:pos="4320"/>
        </w:tabs>
      </w:pPr>
    </w:p>
    <w:p w:rsidR="0072264C" w:rsidRPr="00D37C00" w:rsidRDefault="0072264C" w:rsidP="0072264C">
      <w:pPr>
        <w:tabs>
          <w:tab w:val="left" w:pos="0"/>
          <w:tab w:val="left" w:pos="4320"/>
        </w:tabs>
      </w:pPr>
      <w:r w:rsidRPr="00D37C00">
        <w:t xml:space="preserve">    - </w:t>
      </w:r>
      <w:r>
        <w:t xml:space="preserve"> </w:t>
      </w:r>
      <w:r w:rsidRPr="00D37C00">
        <w:t xml:space="preserve"> </w:t>
      </w:r>
      <w:proofErr w:type="gramStart"/>
      <w:r w:rsidRPr="00D37C00">
        <w:t>former</w:t>
      </w:r>
      <w:proofErr w:type="gramEnd"/>
      <w:r w:rsidRPr="00D37C00">
        <w:t xml:space="preserve"> USMC</w:t>
      </w:r>
    </w:p>
    <w:p w:rsidR="0072264C" w:rsidRPr="00D37C00" w:rsidRDefault="0072264C" w:rsidP="0072264C">
      <w:pPr>
        <w:tabs>
          <w:tab w:val="left" w:pos="0"/>
          <w:tab w:val="left" w:pos="4320"/>
        </w:tabs>
      </w:pPr>
      <w:r w:rsidRPr="00D37C00">
        <w:t xml:space="preserve">    - </w:t>
      </w:r>
      <w:r>
        <w:t xml:space="preserve"> </w:t>
      </w:r>
      <w:r w:rsidRPr="00D37C00">
        <w:t xml:space="preserve"> </w:t>
      </w:r>
      <w:proofErr w:type="gramStart"/>
      <w:r w:rsidRPr="00D37C00">
        <w:t>former</w:t>
      </w:r>
      <w:proofErr w:type="gramEnd"/>
      <w:r w:rsidRPr="00D37C00">
        <w:t xml:space="preserve"> USN</w:t>
      </w:r>
      <w:r>
        <w:t xml:space="preserve"> </w:t>
      </w:r>
    </w:p>
    <w:p w:rsidR="0072264C" w:rsidRPr="00D37C00" w:rsidRDefault="0072264C" w:rsidP="0072264C">
      <w:pPr>
        <w:tabs>
          <w:tab w:val="left" w:pos="0"/>
          <w:tab w:val="left" w:pos="4320"/>
        </w:tabs>
      </w:pPr>
      <w:r w:rsidRPr="00D37C00">
        <w:t xml:space="preserve">    - </w:t>
      </w:r>
      <w:r>
        <w:t xml:space="preserve"> </w:t>
      </w:r>
      <w:r w:rsidRPr="00D37C00">
        <w:t xml:space="preserve"> </w:t>
      </w:r>
      <w:proofErr w:type="gramStart"/>
      <w:r w:rsidRPr="00D37C00">
        <w:t>former</w:t>
      </w:r>
      <w:proofErr w:type="gramEnd"/>
      <w:r w:rsidRPr="00D37C00">
        <w:t xml:space="preserve"> USN</w:t>
      </w:r>
      <w:r>
        <w:t xml:space="preserve"> </w:t>
      </w:r>
    </w:p>
    <w:p w:rsidR="0072264C" w:rsidRPr="00D37C00" w:rsidRDefault="0072264C" w:rsidP="0072264C">
      <w:pPr>
        <w:tabs>
          <w:tab w:val="left" w:pos="0"/>
          <w:tab w:val="left" w:pos="4320"/>
        </w:tabs>
      </w:pPr>
      <w:r w:rsidRPr="00D37C00">
        <w:t xml:space="preserve">    - </w:t>
      </w:r>
      <w:r>
        <w:t xml:space="preserve"> </w:t>
      </w:r>
      <w:r w:rsidRPr="00D37C00">
        <w:t xml:space="preserve"> </w:t>
      </w:r>
      <w:proofErr w:type="gramStart"/>
      <w:r w:rsidRPr="00D37C00">
        <w:t>former</w:t>
      </w:r>
      <w:proofErr w:type="gramEnd"/>
      <w:r w:rsidRPr="00D37C00">
        <w:t xml:space="preserve"> USN</w:t>
      </w:r>
      <w:r>
        <w:t xml:space="preserve"> </w:t>
      </w:r>
    </w:p>
    <w:p w:rsidR="0072264C" w:rsidRPr="00D37C00" w:rsidRDefault="0072264C" w:rsidP="0072264C">
      <w:pPr>
        <w:tabs>
          <w:tab w:val="left" w:pos="0"/>
          <w:tab w:val="left" w:pos="4320"/>
        </w:tabs>
      </w:pPr>
      <w:r w:rsidRPr="00D37C00">
        <w:t xml:space="preserve">    - </w:t>
      </w:r>
      <w:r>
        <w:t xml:space="preserve"> </w:t>
      </w:r>
      <w:r w:rsidRPr="00D37C00">
        <w:t xml:space="preserve"> </w:t>
      </w:r>
      <w:proofErr w:type="gramStart"/>
      <w:r w:rsidRPr="00D37C00">
        <w:t>former</w:t>
      </w:r>
      <w:proofErr w:type="gramEnd"/>
      <w:r w:rsidRPr="00D37C00">
        <w:t xml:space="preserve"> USMC</w:t>
      </w:r>
    </w:p>
    <w:p w:rsidR="0072264C" w:rsidRPr="00D37C00" w:rsidRDefault="0072264C" w:rsidP="0072264C">
      <w:pPr>
        <w:tabs>
          <w:tab w:val="left" w:pos="0"/>
          <w:tab w:val="left" w:pos="4320"/>
        </w:tabs>
      </w:pPr>
      <w:r w:rsidRPr="00D37C00">
        <w:t xml:space="preserve">    - </w:t>
      </w:r>
      <w:r>
        <w:t xml:space="preserve"> </w:t>
      </w:r>
      <w:r w:rsidRPr="00D37C00">
        <w:t xml:space="preserve"> </w:t>
      </w:r>
      <w:proofErr w:type="gramStart"/>
      <w:r w:rsidRPr="00D37C00">
        <w:t>former</w:t>
      </w:r>
      <w:proofErr w:type="gramEnd"/>
      <w:r w:rsidRPr="00D37C00">
        <w:t xml:space="preserve"> USMC</w:t>
      </w:r>
    </w:p>
    <w:p w:rsidR="0072264C" w:rsidRPr="00D37C00" w:rsidRDefault="0072264C" w:rsidP="0072264C">
      <w:pPr>
        <w:tabs>
          <w:tab w:val="left" w:pos="0"/>
          <w:tab w:val="left" w:pos="4320"/>
        </w:tabs>
      </w:pPr>
      <w:r w:rsidRPr="00D37C00">
        <w:t xml:space="preserve">    </w:t>
      </w:r>
    </w:p>
    <w:p w:rsidR="0072264C" w:rsidRPr="00D37C00" w:rsidRDefault="0072264C" w:rsidP="0072264C">
      <w:pPr>
        <w:tabs>
          <w:tab w:val="left" w:pos="0"/>
          <w:tab w:val="left" w:pos="4320"/>
        </w:tabs>
      </w:pPr>
    </w:p>
    <w:p w:rsidR="0072264C" w:rsidRPr="00D37C00" w:rsidRDefault="0072264C" w:rsidP="0072264C">
      <w:pPr>
        <w:tabs>
          <w:tab w:val="left" w:pos="0"/>
          <w:tab w:val="left" w:pos="4320"/>
        </w:tabs>
      </w:pPr>
      <w:r>
        <w:t xml:space="preserve"> </w:t>
      </w:r>
    </w:p>
    <w:p w:rsidR="0072264C" w:rsidRPr="00D37C00" w:rsidRDefault="0072264C" w:rsidP="0072264C">
      <w:pPr>
        <w:tabs>
          <w:tab w:val="left" w:pos="0"/>
          <w:tab w:val="left" w:pos="4320"/>
        </w:tabs>
      </w:pPr>
      <w:r w:rsidRPr="00D37C00">
        <w:tab/>
      </w:r>
      <w:r>
        <w:tab/>
      </w:r>
      <w:r w:rsidRPr="00D37C00">
        <w:t>Assistant General Counsel</w:t>
      </w:r>
    </w:p>
    <w:p w:rsidR="0072264C" w:rsidRPr="00D37C00" w:rsidRDefault="0072264C" w:rsidP="0072264C">
      <w:pPr>
        <w:tabs>
          <w:tab w:val="left" w:pos="0"/>
          <w:tab w:val="left" w:pos="4320"/>
        </w:tabs>
      </w:pPr>
      <w:r w:rsidRPr="00D37C00">
        <w:tab/>
        <w:t xml:space="preserve">  </w:t>
      </w:r>
      <w:r>
        <w:tab/>
      </w:r>
      <w:bookmarkStart w:id="0" w:name="_GoBack"/>
      <w:bookmarkEnd w:id="0"/>
      <w:r w:rsidRPr="00D37C00">
        <w:t>(Manpower &amp; Reserve Affairs)</w:t>
      </w:r>
    </w:p>
    <w:p w:rsidR="00EF1B92" w:rsidRPr="001F29F9" w:rsidRDefault="00EF1B92" w:rsidP="00CD23CB"/>
    <w:sectPr w:rsidR="00EF1B92" w:rsidRPr="001F29F9"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88F" w:rsidRDefault="00E7588F" w:rsidP="00CD23CB">
      <w:r>
        <w:separator/>
      </w:r>
    </w:p>
  </w:endnote>
  <w:endnote w:type="continuationSeparator" w:id="0">
    <w:p w:rsidR="00E7588F" w:rsidRDefault="00E7588F" w:rsidP="00CD2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9B1A77C-5C49-47D7-BBF4-F4F2A7E01C5A}"/>
    <w:embedBold r:id="rId2" w:fontKey="{44BBA672-2311-4F19-9D36-65A131307D17}"/>
    <w:embedItalic r:id="rId3" w:fontKey="{62A3A740-BA1B-41D9-AED3-4E88F98DFDEC}"/>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93361"/>
      <w:docPartObj>
        <w:docPartGallery w:val="Page Numbers (Bottom of Page)"/>
        <w:docPartUnique/>
      </w:docPartObj>
    </w:sdtPr>
    <w:sdtEndPr/>
    <w:sdtContent>
      <w:p w:rsidR="00704306" w:rsidRPr="00374247" w:rsidRDefault="00704306" w:rsidP="009B1CDC">
        <w:pPr>
          <w:pStyle w:val="Footer"/>
          <w:jc w:val="right"/>
        </w:pPr>
        <w:r w:rsidRPr="00E45B2B">
          <w:t xml:space="preserve">   </w:t>
        </w:r>
        <w:r w:rsidR="00946CDF" w:rsidRPr="00E45B2B">
          <w:fldChar w:fldCharType="begin"/>
        </w:r>
        <w:r w:rsidR="006A2936" w:rsidRPr="00E45B2B">
          <w:instrText xml:space="preserve"> PAGE   \* MERGEFORMAT </w:instrText>
        </w:r>
        <w:r w:rsidR="00946CDF" w:rsidRPr="00E45B2B">
          <w:fldChar w:fldCharType="separate"/>
        </w:r>
        <w:r w:rsidR="0072264C" w:rsidRPr="0072264C">
          <w:rPr>
            <w:noProof/>
            <w:szCs w:val="20"/>
          </w:rPr>
          <w:t>8</w:t>
        </w:r>
        <w:r w:rsidR="00946CDF" w:rsidRPr="00E45B2B">
          <w:fldChar w:fldCharType="end"/>
        </w:r>
        <w:r w:rsidRPr="00E45B2B">
          <w:t xml:space="preserve">                                                           PD1101116</w:t>
        </w:r>
      </w:p>
    </w:sdtContent>
  </w:sdt>
  <w:p w:rsidR="00704306" w:rsidRPr="00684CE6" w:rsidRDefault="00704306" w:rsidP="00CD23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88F" w:rsidRDefault="00E7588F" w:rsidP="00CD23CB">
      <w:r>
        <w:separator/>
      </w:r>
    </w:p>
  </w:footnote>
  <w:footnote w:type="continuationSeparator" w:id="0">
    <w:p w:rsidR="00E7588F" w:rsidRDefault="00E7588F" w:rsidP="00CD23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5B34"/>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1DAF"/>
    <w:rsid w:val="00052234"/>
    <w:rsid w:val="00053D7C"/>
    <w:rsid w:val="000575C5"/>
    <w:rsid w:val="000577C9"/>
    <w:rsid w:val="00060FFD"/>
    <w:rsid w:val="00061D69"/>
    <w:rsid w:val="0006431E"/>
    <w:rsid w:val="000652EA"/>
    <w:rsid w:val="000659A0"/>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7E0"/>
    <w:rsid w:val="00082CA0"/>
    <w:rsid w:val="00084CF2"/>
    <w:rsid w:val="0008593B"/>
    <w:rsid w:val="00085D7B"/>
    <w:rsid w:val="0008708B"/>
    <w:rsid w:val="00092619"/>
    <w:rsid w:val="00092C66"/>
    <w:rsid w:val="000949DD"/>
    <w:rsid w:val="00094E4F"/>
    <w:rsid w:val="000A2BCE"/>
    <w:rsid w:val="000A2D06"/>
    <w:rsid w:val="000A31E2"/>
    <w:rsid w:val="000A33C8"/>
    <w:rsid w:val="000A41E3"/>
    <w:rsid w:val="000A44DA"/>
    <w:rsid w:val="000A4BBA"/>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5CE5"/>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0926"/>
    <w:rsid w:val="001023DB"/>
    <w:rsid w:val="00102B8D"/>
    <w:rsid w:val="001031F4"/>
    <w:rsid w:val="00103948"/>
    <w:rsid w:val="00103CCF"/>
    <w:rsid w:val="0010417F"/>
    <w:rsid w:val="001042D2"/>
    <w:rsid w:val="0010530E"/>
    <w:rsid w:val="0010581F"/>
    <w:rsid w:val="00105C07"/>
    <w:rsid w:val="00106920"/>
    <w:rsid w:val="00106AD8"/>
    <w:rsid w:val="001078DB"/>
    <w:rsid w:val="001079FA"/>
    <w:rsid w:val="00107EC5"/>
    <w:rsid w:val="001103CD"/>
    <w:rsid w:val="00110E38"/>
    <w:rsid w:val="00113D2A"/>
    <w:rsid w:val="00114F20"/>
    <w:rsid w:val="0011590B"/>
    <w:rsid w:val="001211AF"/>
    <w:rsid w:val="001215DF"/>
    <w:rsid w:val="001219DF"/>
    <w:rsid w:val="0012220B"/>
    <w:rsid w:val="00122ABE"/>
    <w:rsid w:val="001231DC"/>
    <w:rsid w:val="0012453A"/>
    <w:rsid w:val="00124614"/>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1AD"/>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0F3"/>
    <w:rsid w:val="00193814"/>
    <w:rsid w:val="00193AAB"/>
    <w:rsid w:val="00193AD5"/>
    <w:rsid w:val="00194930"/>
    <w:rsid w:val="00195AAC"/>
    <w:rsid w:val="001A025E"/>
    <w:rsid w:val="001A08CD"/>
    <w:rsid w:val="001A0A1E"/>
    <w:rsid w:val="001A2182"/>
    <w:rsid w:val="001A2643"/>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6D"/>
    <w:rsid w:val="001E15C0"/>
    <w:rsid w:val="001E18E0"/>
    <w:rsid w:val="001E18E2"/>
    <w:rsid w:val="001E19D0"/>
    <w:rsid w:val="001E2A30"/>
    <w:rsid w:val="001E2FF1"/>
    <w:rsid w:val="001E3FE1"/>
    <w:rsid w:val="001E41FE"/>
    <w:rsid w:val="001E45C2"/>
    <w:rsid w:val="001E635C"/>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1E25"/>
    <w:rsid w:val="00222268"/>
    <w:rsid w:val="00225080"/>
    <w:rsid w:val="00225196"/>
    <w:rsid w:val="00225CB4"/>
    <w:rsid w:val="00226B1A"/>
    <w:rsid w:val="00227F0B"/>
    <w:rsid w:val="0023049F"/>
    <w:rsid w:val="00230E57"/>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8A"/>
    <w:rsid w:val="00257AFF"/>
    <w:rsid w:val="00257DE5"/>
    <w:rsid w:val="00260531"/>
    <w:rsid w:val="00260B9A"/>
    <w:rsid w:val="00262EA5"/>
    <w:rsid w:val="0026318D"/>
    <w:rsid w:val="00264148"/>
    <w:rsid w:val="002660AF"/>
    <w:rsid w:val="002664A3"/>
    <w:rsid w:val="00270864"/>
    <w:rsid w:val="002712F7"/>
    <w:rsid w:val="0027159C"/>
    <w:rsid w:val="002722F2"/>
    <w:rsid w:val="00274549"/>
    <w:rsid w:val="00274E46"/>
    <w:rsid w:val="002752AE"/>
    <w:rsid w:val="00275AFD"/>
    <w:rsid w:val="00275BC8"/>
    <w:rsid w:val="002769AF"/>
    <w:rsid w:val="00276C86"/>
    <w:rsid w:val="00276FD0"/>
    <w:rsid w:val="00277217"/>
    <w:rsid w:val="002810A4"/>
    <w:rsid w:val="0028261C"/>
    <w:rsid w:val="00282DB6"/>
    <w:rsid w:val="00284A26"/>
    <w:rsid w:val="00285095"/>
    <w:rsid w:val="00287006"/>
    <w:rsid w:val="00287AF9"/>
    <w:rsid w:val="0029030A"/>
    <w:rsid w:val="00292397"/>
    <w:rsid w:val="00292AB2"/>
    <w:rsid w:val="00292AC3"/>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144D"/>
    <w:rsid w:val="002C1605"/>
    <w:rsid w:val="002C34F6"/>
    <w:rsid w:val="002C3B6D"/>
    <w:rsid w:val="002C3C1E"/>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3B1"/>
    <w:rsid w:val="00336805"/>
    <w:rsid w:val="00337351"/>
    <w:rsid w:val="00341A54"/>
    <w:rsid w:val="00342CB3"/>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0F5"/>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3F0"/>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4712"/>
    <w:rsid w:val="003B5854"/>
    <w:rsid w:val="003B6764"/>
    <w:rsid w:val="003B7A8B"/>
    <w:rsid w:val="003C247E"/>
    <w:rsid w:val="003C294B"/>
    <w:rsid w:val="003C5046"/>
    <w:rsid w:val="003C5B54"/>
    <w:rsid w:val="003C6068"/>
    <w:rsid w:val="003C7AEC"/>
    <w:rsid w:val="003C7F5C"/>
    <w:rsid w:val="003D07DF"/>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55D8"/>
    <w:rsid w:val="003E6214"/>
    <w:rsid w:val="003E7C3E"/>
    <w:rsid w:val="003F070E"/>
    <w:rsid w:val="003F1206"/>
    <w:rsid w:val="003F2418"/>
    <w:rsid w:val="003F28DB"/>
    <w:rsid w:val="003F2EEE"/>
    <w:rsid w:val="003F58B0"/>
    <w:rsid w:val="003F776F"/>
    <w:rsid w:val="004007E9"/>
    <w:rsid w:val="00400810"/>
    <w:rsid w:val="00401825"/>
    <w:rsid w:val="00401BBC"/>
    <w:rsid w:val="004026FC"/>
    <w:rsid w:val="00403BFB"/>
    <w:rsid w:val="004041AA"/>
    <w:rsid w:val="00404288"/>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7672E"/>
    <w:rsid w:val="00480D4A"/>
    <w:rsid w:val="00481DA1"/>
    <w:rsid w:val="00483A2B"/>
    <w:rsid w:val="00484212"/>
    <w:rsid w:val="004848C3"/>
    <w:rsid w:val="00484BA9"/>
    <w:rsid w:val="0048599A"/>
    <w:rsid w:val="00486818"/>
    <w:rsid w:val="0049255F"/>
    <w:rsid w:val="004937E2"/>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3F58"/>
    <w:rsid w:val="004B46D7"/>
    <w:rsid w:val="004B6AF3"/>
    <w:rsid w:val="004B6F1F"/>
    <w:rsid w:val="004B715E"/>
    <w:rsid w:val="004B7169"/>
    <w:rsid w:val="004B79C9"/>
    <w:rsid w:val="004C00DD"/>
    <w:rsid w:val="004C05CF"/>
    <w:rsid w:val="004C0776"/>
    <w:rsid w:val="004C128C"/>
    <w:rsid w:val="004C1EF8"/>
    <w:rsid w:val="004C2063"/>
    <w:rsid w:val="004C24C5"/>
    <w:rsid w:val="004C2645"/>
    <w:rsid w:val="004C47D5"/>
    <w:rsid w:val="004C4CAF"/>
    <w:rsid w:val="004C5E33"/>
    <w:rsid w:val="004C60A3"/>
    <w:rsid w:val="004C6C5B"/>
    <w:rsid w:val="004C6CDA"/>
    <w:rsid w:val="004D10D4"/>
    <w:rsid w:val="004D16BD"/>
    <w:rsid w:val="004D2AAB"/>
    <w:rsid w:val="004D3C7F"/>
    <w:rsid w:val="004D42CB"/>
    <w:rsid w:val="004D54B3"/>
    <w:rsid w:val="004D6E90"/>
    <w:rsid w:val="004D6F2B"/>
    <w:rsid w:val="004E0248"/>
    <w:rsid w:val="004E21A3"/>
    <w:rsid w:val="004E32EA"/>
    <w:rsid w:val="004E3517"/>
    <w:rsid w:val="004E6866"/>
    <w:rsid w:val="004F0C58"/>
    <w:rsid w:val="004F233A"/>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43B4"/>
    <w:rsid w:val="00544A72"/>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1766"/>
    <w:rsid w:val="00562A94"/>
    <w:rsid w:val="00563FAD"/>
    <w:rsid w:val="005671E1"/>
    <w:rsid w:val="005701C1"/>
    <w:rsid w:val="005703BF"/>
    <w:rsid w:val="00570754"/>
    <w:rsid w:val="005709F7"/>
    <w:rsid w:val="00570EAA"/>
    <w:rsid w:val="005710A9"/>
    <w:rsid w:val="005716B0"/>
    <w:rsid w:val="00571B11"/>
    <w:rsid w:val="00571D1B"/>
    <w:rsid w:val="00571DA3"/>
    <w:rsid w:val="005738F0"/>
    <w:rsid w:val="005738F5"/>
    <w:rsid w:val="00573D34"/>
    <w:rsid w:val="00574A1B"/>
    <w:rsid w:val="00575963"/>
    <w:rsid w:val="00575EBE"/>
    <w:rsid w:val="0058039C"/>
    <w:rsid w:val="00580A63"/>
    <w:rsid w:val="00583379"/>
    <w:rsid w:val="0058417C"/>
    <w:rsid w:val="00584F1B"/>
    <w:rsid w:val="005854F9"/>
    <w:rsid w:val="00585873"/>
    <w:rsid w:val="00586EC6"/>
    <w:rsid w:val="00587DDE"/>
    <w:rsid w:val="00593043"/>
    <w:rsid w:val="00595632"/>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3F54"/>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A8F"/>
    <w:rsid w:val="00612FB0"/>
    <w:rsid w:val="0061356D"/>
    <w:rsid w:val="00613E26"/>
    <w:rsid w:val="0061538C"/>
    <w:rsid w:val="00615641"/>
    <w:rsid w:val="00615A66"/>
    <w:rsid w:val="00616959"/>
    <w:rsid w:val="0062036E"/>
    <w:rsid w:val="00620FC5"/>
    <w:rsid w:val="006211D0"/>
    <w:rsid w:val="00621595"/>
    <w:rsid w:val="0062359D"/>
    <w:rsid w:val="00623634"/>
    <w:rsid w:val="00624D0C"/>
    <w:rsid w:val="00626A0F"/>
    <w:rsid w:val="006274B4"/>
    <w:rsid w:val="006307BA"/>
    <w:rsid w:val="006315BA"/>
    <w:rsid w:val="00632388"/>
    <w:rsid w:val="00634C4A"/>
    <w:rsid w:val="0063532E"/>
    <w:rsid w:val="0063579F"/>
    <w:rsid w:val="006364ED"/>
    <w:rsid w:val="00636AD5"/>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6F33"/>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19D4"/>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2936"/>
    <w:rsid w:val="006A40E6"/>
    <w:rsid w:val="006A516B"/>
    <w:rsid w:val="006A5362"/>
    <w:rsid w:val="006A543A"/>
    <w:rsid w:val="006A5C07"/>
    <w:rsid w:val="006A7060"/>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1C5E"/>
    <w:rsid w:val="006D2000"/>
    <w:rsid w:val="006D2D39"/>
    <w:rsid w:val="006D2F31"/>
    <w:rsid w:val="006D3BB2"/>
    <w:rsid w:val="006D4250"/>
    <w:rsid w:val="006D4E0E"/>
    <w:rsid w:val="006D5861"/>
    <w:rsid w:val="006D5CE2"/>
    <w:rsid w:val="006D7854"/>
    <w:rsid w:val="006D788D"/>
    <w:rsid w:val="006E06D1"/>
    <w:rsid w:val="006E122E"/>
    <w:rsid w:val="006E1313"/>
    <w:rsid w:val="006E2DC8"/>
    <w:rsid w:val="006E58CB"/>
    <w:rsid w:val="006E6B68"/>
    <w:rsid w:val="006E7356"/>
    <w:rsid w:val="006E77C8"/>
    <w:rsid w:val="006F0F9C"/>
    <w:rsid w:val="006F149D"/>
    <w:rsid w:val="006F1A46"/>
    <w:rsid w:val="006F45A0"/>
    <w:rsid w:val="006F4653"/>
    <w:rsid w:val="006F4F06"/>
    <w:rsid w:val="006F5A4E"/>
    <w:rsid w:val="006F5D37"/>
    <w:rsid w:val="006F6005"/>
    <w:rsid w:val="007005EA"/>
    <w:rsid w:val="00701D22"/>
    <w:rsid w:val="0070220D"/>
    <w:rsid w:val="00703B6C"/>
    <w:rsid w:val="00703BB0"/>
    <w:rsid w:val="00704306"/>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264C"/>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A22"/>
    <w:rsid w:val="00750C82"/>
    <w:rsid w:val="00750E3A"/>
    <w:rsid w:val="00752035"/>
    <w:rsid w:val="0075339B"/>
    <w:rsid w:val="00755E01"/>
    <w:rsid w:val="0076100C"/>
    <w:rsid w:val="007612A5"/>
    <w:rsid w:val="00763CAE"/>
    <w:rsid w:val="00763F95"/>
    <w:rsid w:val="007651ED"/>
    <w:rsid w:val="00766C87"/>
    <w:rsid w:val="007678A6"/>
    <w:rsid w:val="00771043"/>
    <w:rsid w:val="0077272B"/>
    <w:rsid w:val="00773AF7"/>
    <w:rsid w:val="00774FFD"/>
    <w:rsid w:val="00780378"/>
    <w:rsid w:val="0078085E"/>
    <w:rsid w:val="00781BD4"/>
    <w:rsid w:val="00782562"/>
    <w:rsid w:val="007828B4"/>
    <w:rsid w:val="00784832"/>
    <w:rsid w:val="00784EA0"/>
    <w:rsid w:val="0078557C"/>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0C31"/>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4E32"/>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47F4B"/>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2B32"/>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4780"/>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3E0"/>
    <w:rsid w:val="008B6705"/>
    <w:rsid w:val="008C22F3"/>
    <w:rsid w:val="008C3223"/>
    <w:rsid w:val="008C3FD0"/>
    <w:rsid w:val="008C4F01"/>
    <w:rsid w:val="008C5152"/>
    <w:rsid w:val="008C710E"/>
    <w:rsid w:val="008D1484"/>
    <w:rsid w:val="008D29E7"/>
    <w:rsid w:val="008D5104"/>
    <w:rsid w:val="008D64EA"/>
    <w:rsid w:val="008D75F4"/>
    <w:rsid w:val="008D795D"/>
    <w:rsid w:val="008D7B07"/>
    <w:rsid w:val="008E0D8F"/>
    <w:rsid w:val="008E0F4E"/>
    <w:rsid w:val="008E1E94"/>
    <w:rsid w:val="008E2D99"/>
    <w:rsid w:val="008E30D4"/>
    <w:rsid w:val="008E38B0"/>
    <w:rsid w:val="008E3C90"/>
    <w:rsid w:val="008E43A6"/>
    <w:rsid w:val="008E4A60"/>
    <w:rsid w:val="008E744D"/>
    <w:rsid w:val="008F0440"/>
    <w:rsid w:val="008F1E08"/>
    <w:rsid w:val="008F30F4"/>
    <w:rsid w:val="008F58E1"/>
    <w:rsid w:val="008F6E05"/>
    <w:rsid w:val="008F6FC8"/>
    <w:rsid w:val="0090045D"/>
    <w:rsid w:val="00900906"/>
    <w:rsid w:val="00900D8F"/>
    <w:rsid w:val="00901229"/>
    <w:rsid w:val="009014E3"/>
    <w:rsid w:val="009020ED"/>
    <w:rsid w:val="009026E8"/>
    <w:rsid w:val="00902FDD"/>
    <w:rsid w:val="00902FFB"/>
    <w:rsid w:val="00905EEF"/>
    <w:rsid w:val="00906EB7"/>
    <w:rsid w:val="00907FE6"/>
    <w:rsid w:val="009102BF"/>
    <w:rsid w:val="00911490"/>
    <w:rsid w:val="009115F2"/>
    <w:rsid w:val="00911B11"/>
    <w:rsid w:val="00912067"/>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46CDF"/>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6E02"/>
    <w:rsid w:val="009672CD"/>
    <w:rsid w:val="00970207"/>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34C2"/>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274B"/>
    <w:rsid w:val="009A49D3"/>
    <w:rsid w:val="009A4F1B"/>
    <w:rsid w:val="009A66C5"/>
    <w:rsid w:val="009A66E7"/>
    <w:rsid w:val="009A79BA"/>
    <w:rsid w:val="009B10F9"/>
    <w:rsid w:val="009B14D1"/>
    <w:rsid w:val="009B1534"/>
    <w:rsid w:val="009B1CDC"/>
    <w:rsid w:val="009B4963"/>
    <w:rsid w:val="009B4A3B"/>
    <w:rsid w:val="009B6023"/>
    <w:rsid w:val="009B69D3"/>
    <w:rsid w:val="009B710E"/>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D669F"/>
    <w:rsid w:val="009E09D0"/>
    <w:rsid w:val="009E1181"/>
    <w:rsid w:val="009E1283"/>
    <w:rsid w:val="009E3A7F"/>
    <w:rsid w:val="009E4C9B"/>
    <w:rsid w:val="009E4DFC"/>
    <w:rsid w:val="009E5789"/>
    <w:rsid w:val="009E57B1"/>
    <w:rsid w:val="009E6379"/>
    <w:rsid w:val="009F020F"/>
    <w:rsid w:val="009F24C1"/>
    <w:rsid w:val="009F3B63"/>
    <w:rsid w:val="009F43E2"/>
    <w:rsid w:val="009F6292"/>
    <w:rsid w:val="009F7809"/>
    <w:rsid w:val="009F7822"/>
    <w:rsid w:val="009F7AF5"/>
    <w:rsid w:val="00A00613"/>
    <w:rsid w:val="00A006F1"/>
    <w:rsid w:val="00A007A7"/>
    <w:rsid w:val="00A00A45"/>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0FBC"/>
    <w:rsid w:val="00A211DD"/>
    <w:rsid w:val="00A2186F"/>
    <w:rsid w:val="00A22463"/>
    <w:rsid w:val="00A2270B"/>
    <w:rsid w:val="00A23B89"/>
    <w:rsid w:val="00A23C4F"/>
    <w:rsid w:val="00A23FE3"/>
    <w:rsid w:val="00A248C3"/>
    <w:rsid w:val="00A2496E"/>
    <w:rsid w:val="00A2515A"/>
    <w:rsid w:val="00A253E8"/>
    <w:rsid w:val="00A258B7"/>
    <w:rsid w:val="00A25A0C"/>
    <w:rsid w:val="00A25A83"/>
    <w:rsid w:val="00A262B6"/>
    <w:rsid w:val="00A27C7C"/>
    <w:rsid w:val="00A305AD"/>
    <w:rsid w:val="00A31FE2"/>
    <w:rsid w:val="00A32743"/>
    <w:rsid w:val="00A40356"/>
    <w:rsid w:val="00A40FFB"/>
    <w:rsid w:val="00A41468"/>
    <w:rsid w:val="00A414A9"/>
    <w:rsid w:val="00A44141"/>
    <w:rsid w:val="00A44CCA"/>
    <w:rsid w:val="00A44D75"/>
    <w:rsid w:val="00A47CF1"/>
    <w:rsid w:val="00A50418"/>
    <w:rsid w:val="00A509A5"/>
    <w:rsid w:val="00A50B17"/>
    <w:rsid w:val="00A53972"/>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5FCC"/>
    <w:rsid w:val="00A76094"/>
    <w:rsid w:val="00A76319"/>
    <w:rsid w:val="00A768E2"/>
    <w:rsid w:val="00A82C52"/>
    <w:rsid w:val="00A838E8"/>
    <w:rsid w:val="00A83C15"/>
    <w:rsid w:val="00A84EC4"/>
    <w:rsid w:val="00A86CB6"/>
    <w:rsid w:val="00A90D55"/>
    <w:rsid w:val="00A9225E"/>
    <w:rsid w:val="00A944D8"/>
    <w:rsid w:val="00A95007"/>
    <w:rsid w:val="00A959E7"/>
    <w:rsid w:val="00A95BBA"/>
    <w:rsid w:val="00A961EE"/>
    <w:rsid w:val="00A96559"/>
    <w:rsid w:val="00A979D4"/>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B6564"/>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3C14"/>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0FDA"/>
    <w:rsid w:val="00B02145"/>
    <w:rsid w:val="00B022DC"/>
    <w:rsid w:val="00B04562"/>
    <w:rsid w:val="00B0472F"/>
    <w:rsid w:val="00B06930"/>
    <w:rsid w:val="00B06A95"/>
    <w:rsid w:val="00B06FFA"/>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392"/>
    <w:rsid w:val="00B37F53"/>
    <w:rsid w:val="00B40A05"/>
    <w:rsid w:val="00B40A3E"/>
    <w:rsid w:val="00B427BB"/>
    <w:rsid w:val="00B43BA2"/>
    <w:rsid w:val="00B449EE"/>
    <w:rsid w:val="00B454AE"/>
    <w:rsid w:val="00B50227"/>
    <w:rsid w:val="00B50510"/>
    <w:rsid w:val="00B522CD"/>
    <w:rsid w:val="00B54A99"/>
    <w:rsid w:val="00B55143"/>
    <w:rsid w:val="00B553B2"/>
    <w:rsid w:val="00B555C8"/>
    <w:rsid w:val="00B55917"/>
    <w:rsid w:val="00B55D87"/>
    <w:rsid w:val="00B5646A"/>
    <w:rsid w:val="00B56F3D"/>
    <w:rsid w:val="00B57921"/>
    <w:rsid w:val="00B57C75"/>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00D"/>
    <w:rsid w:val="00B82277"/>
    <w:rsid w:val="00B83F87"/>
    <w:rsid w:val="00B8478F"/>
    <w:rsid w:val="00B8493D"/>
    <w:rsid w:val="00B84F93"/>
    <w:rsid w:val="00B91676"/>
    <w:rsid w:val="00B9322B"/>
    <w:rsid w:val="00B93640"/>
    <w:rsid w:val="00B955D5"/>
    <w:rsid w:val="00B95833"/>
    <w:rsid w:val="00B96C6B"/>
    <w:rsid w:val="00BA1824"/>
    <w:rsid w:val="00BA1EDA"/>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4DA"/>
    <w:rsid w:val="00BC09D1"/>
    <w:rsid w:val="00BC1CF3"/>
    <w:rsid w:val="00BC2BE0"/>
    <w:rsid w:val="00BC3573"/>
    <w:rsid w:val="00BC5860"/>
    <w:rsid w:val="00BC6905"/>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145C"/>
    <w:rsid w:val="00BF2988"/>
    <w:rsid w:val="00BF3FB9"/>
    <w:rsid w:val="00BF4012"/>
    <w:rsid w:val="00BF4720"/>
    <w:rsid w:val="00BF4F49"/>
    <w:rsid w:val="00BF6759"/>
    <w:rsid w:val="00BF70A6"/>
    <w:rsid w:val="00BF7B4F"/>
    <w:rsid w:val="00BF7B63"/>
    <w:rsid w:val="00BF7F3C"/>
    <w:rsid w:val="00C005D4"/>
    <w:rsid w:val="00C02AF9"/>
    <w:rsid w:val="00C0359D"/>
    <w:rsid w:val="00C038EC"/>
    <w:rsid w:val="00C03C21"/>
    <w:rsid w:val="00C05C6D"/>
    <w:rsid w:val="00C072D7"/>
    <w:rsid w:val="00C10302"/>
    <w:rsid w:val="00C104DB"/>
    <w:rsid w:val="00C10A22"/>
    <w:rsid w:val="00C10F5B"/>
    <w:rsid w:val="00C1122B"/>
    <w:rsid w:val="00C127F2"/>
    <w:rsid w:val="00C12ABD"/>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2FE"/>
    <w:rsid w:val="00C31DDC"/>
    <w:rsid w:val="00C3223A"/>
    <w:rsid w:val="00C34168"/>
    <w:rsid w:val="00C34247"/>
    <w:rsid w:val="00C34326"/>
    <w:rsid w:val="00C34CEB"/>
    <w:rsid w:val="00C36201"/>
    <w:rsid w:val="00C368E8"/>
    <w:rsid w:val="00C36B92"/>
    <w:rsid w:val="00C36C3D"/>
    <w:rsid w:val="00C372C7"/>
    <w:rsid w:val="00C376A7"/>
    <w:rsid w:val="00C42443"/>
    <w:rsid w:val="00C42CBA"/>
    <w:rsid w:val="00C4338C"/>
    <w:rsid w:val="00C43C2B"/>
    <w:rsid w:val="00C456ED"/>
    <w:rsid w:val="00C45B27"/>
    <w:rsid w:val="00C4652E"/>
    <w:rsid w:val="00C469FC"/>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2E2"/>
    <w:rsid w:val="00C87BE6"/>
    <w:rsid w:val="00C87F76"/>
    <w:rsid w:val="00C931FC"/>
    <w:rsid w:val="00C932C5"/>
    <w:rsid w:val="00C94A52"/>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23CB"/>
    <w:rsid w:val="00CD32BD"/>
    <w:rsid w:val="00CD34C7"/>
    <w:rsid w:val="00CD5653"/>
    <w:rsid w:val="00CD5E6D"/>
    <w:rsid w:val="00CD63C8"/>
    <w:rsid w:val="00CD76F8"/>
    <w:rsid w:val="00CD78A5"/>
    <w:rsid w:val="00CE02E8"/>
    <w:rsid w:val="00CE069E"/>
    <w:rsid w:val="00CE0DE0"/>
    <w:rsid w:val="00CE2CC2"/>
    <w:rsid w:val="00CE3722"/>
    <w:rsid w:val="00CE5285"/>
    <w:rsid w:val="00CF158D"/>
    <w:rsid w:val="00CF2166"/>
    <w:rsid w:val="00CF2334"/>
    <w:rsid w:val="00CF4340"/>
    <w:rsid w:val="00CF4394"/>
    <w:rsid w:val="00CF47DC"/>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3C5"/>
    <w:rsid w:val="00D26873"/>
    <w:rsid w:val="00D27C99"/>
    <w:rsid w:val="00D31683"/>
    <w:rsid w:val="00D33452"/>
    <w:rsid w:val="00D336C8"/>
    <w:rsid w:val="00D339E8"/>
    <w:rsid w:val="00D33BF9"/>
    <w:rsid w:val="00D33FDD"/>
    <w:rsid w:val="00D35163"/>
    <w:rsid w:val="00D3654A"/>
    <w:rsid w:val="00D3662E"/>
    <w:rsid w:val="00D373F1"/>
    <w:rsid w:val="00D37567"/>
    <w:rsid w:val="00D40B1F"/>
    <w:rsid w:val="00D40D75"/>
    <w:rsid w:val="00D431CE"/>
    <w:rsid w:val="00D43423"/>
    <w:rsid w:val="00D43978"/>
    <w:rsid w:val="00D43CBD"/>
    <w:rsid w:val="00D449F0"/>
    <w:rsid w:val="00D454EA"/>
    <w:rsid w:val="00D462D7"/>
    <w:rsid w:val="00D46A33"/>
    <w:rsid w:val="00D5062C"/>
    <w:rsid w:val="00D508CC"/>
    <w:rsid w:val="00D50C8C"/>
    <w:rsid w:val="00D52393"/>
    <w:rsid w:val="00D523E4"/>
    <w:rsid w:val="00D5279D"/>
    <w:rsid w:val="00D52A1B"/>
    <w:rsid w:val="00D52AA7"/>
    <w:rsid w:val="00D52FCC"/>
    <w:rsid w:val="00D53264"/>
    <w:rsid w:val="00D53F14"/>
    <w:rsid w:val="00D54BE4"/>
    <w:rsid w:val="00D54DDB"/>
    <w:rsid w:val="00D554BC"/>
    <w:rsid w:val="00D560DC"/>
    <w:rsid w:val="00D56602"/>
    <w:rsid w:val="00D60483"/>
    <w:rsid w:val="00D61ABB"/>
    <w:rsid w:val="00D62D5C"/>
    <w:rsid w:val="00D63577"/>
    <w:rsid w:val="00D67FD7"/>
    <w:rsid w:val="00D704E4"/>
    <w:rsid w:val="00D71110"/>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667"/>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4A49"/>
    <w:rsid w:val="00DD64E0"/>
    <w:rsid w:val="00DD775C"/>
    <w:rsid w:val="00DD7BE0"/>
    <w:rsid w:val="00DE0C67"/>
    <w:rsid w:val="00DE3AAD"/>
    <w:rsid w:val="00DE598A"/>
    <w:rsid w:val="00DE6952"/>
    <w:rsid w:val="00DE6FBE"/>
    <w:rsid w:val="00DE7A7D"/>
    <w:rsid w:val="00DE7E74"/>
    <w:rsid w:val="00DF071B"/>
    <w:rsid w:val="00DF223C"/>
    <w:rsid w:val="00DF5C84"/>
    <w:rsid w:val="00DF5EC0"/>
    <w:rsid w:val="00DF6EF8"/>
    <w:rsid w:val="00DF6EFE"/>
    <w:rsid w:val="00E00A69"/>
    <w:rsid w:val="00E013C8"/>
    <w:rsid w:val="00E017BC"/>
    <w:rsid w:val="00E017F0"/>
    <w:rsid w:val="00E01A0E"/>
    <w:rsid w:val="00E02402"/>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5B2B"/>
    <w:rsid w:val="00E464F0"/>
    <w:rsid w:val="00E46CD0"/>
    <w:rsid w:val="00E46EF3"/>
    <w:rsid w:val="00E47370"/>
    <w:rsid w:val="00E473E9"/>
    <w:rsid w:val="00E47B47"/>
    <w:rsid w:val="00E50BEB"/>
    <w:rsid w:val="00E53460"/>
    <w:rsid w:val="00E548FA"/>
    <w:rsid w:val="00E55CD9"/>
    <w:rsid w:val="00E563C0"/>
    <w:rsid w:val="00E57703"/>
    <w:rsid w:val="00E57ED4"/>
    <w:rsid w:val="00E57FED"/>
    <w:rsid w:val="00E6092F"/>
    <w:rsid w:val="00E619D8"/>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88F"/>
    <w:rsid w:val="00E75ACE"/>
    <w:rsid w:val="00E771AF"/>
    <w:rsid w:val="00E80386"/>
    <w:rsid w:val="00E80773"/>
    <w:rsid w:val="00E809C3"/>
    <w:rsid w:val="00E814D4"/>
    <w:rsid w:val="00E81A1A"/>
    <w:rsid w:val="00E81C3E"/>
    <w:rsid w:val="00E82359"/>
    <w:rsid w:val="00E82B6D"/>
    <w:rsid w:val="00E83187"/>
    <w:rsid w:val="00E831E9"/>
    <w:rsid w:val="00E84DDA"/>
    <w:rsid w:val="00E8608F"/>
    <w:rsid w:val="00E86C1D"/>
    <w:rsid w:val="00E90703"/>
    <w:rsid w:val="00E90788"/>
    <w:rsid w:val="00E90A62"/>
    <w:rsid w:val="00E90F91"/>
    <w:rsid w:val="00E9265E"/>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0A61"/>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1B92"/>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93B"/>
    <w:rsid w:val="00F15EE5"/>
    <w:rsid w:val="00F171F9"/>
    <w:rsid w:val="00F1737C"/>
    <w:rsid w:val="00F173AA"/>
    <w:rsid w:val="00F22A26"/>
    <w:rsid w:val="00F23AFA"/>
    <w:rsid w:val="00F24072"/>
    <w:rsid w:val="00F26432"/>
    <w:rsid w:val="00F3197A"/>
    <w:rsid w:val="00F32139"/>
    <w:rsid w:val="00F334BF"/>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3B52"/>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1DC3"/>
    <w:rsid w:val="00F82981"/>
    <w:rsid w:val="00F8311F"/>
    <w:rsid w:val="00F83248"/>
    <w:rsid w:val="00F83376"/>
    <w:rsid w:val="00F853AE"/>
    <w:rsid w:val="00F908D5"/>
    <w:rsid w:val="00F913B9"/>
    <w:rsid w:val="00F92135"/>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623F"/>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167"/>
    <w:rsid w:val="00FD1D5A"/>
    <w:rsid w:val="00FD3FC1"/>
    <w:rsid w:val="00FD5059"/>
    <w:rsid w:val="00FD554D"/>
    <w:rsid w:val="00FD5BCC"/>
    <w:rsid w:val="00FD7164"/>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23CB"/>
    <w:pPr>
      <w:tabs>
        <w:tab w:val="left" w:pos="288"/>
        <w:tab w:val="left" w:pos="4752"/>
      </w:tabs>
      <w:jc w:val="both"/>
    </w:pPr>
    <w:rPr>
      <w:rFonts w:asciiTheme="minorHAnsi" w:hAnsiTheme="minorHAnsi"/>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ind w:right="-360"/>
    </w:pPr>
    <w:rPr>
      <w:color w:val="000080"/>
    </w:rPr>
  </w:style>
  <w:style w:type="paragraph" w:styleId="PlainText">
    <w:name w:val="Plain Text"/>
    <w:basedOn w:val="Normal"/>
    <w:link w:val="PlainTextChar"/>
    <w:uiPriority w:val="99"/>
    <w:unhideWhenUsed/>
    <w:rsid w:val="00D91DA6"/>
    <w:rPr>
      <w:rFonts w:ascii="Consolas" w:eastAsia="Calibri" w:hAnsi="Consolas"/>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eastAsiaTheme="minorHAnsi" w:cstheme="minorBidi"/>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44255522">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62105979">
      <w:bodyDiv w:val="1"/>
      <w:marLeft w:val="0"/>
      <w:marRight w:val="0"/>
      <w:marTop w:val="0"/>
      <w:marBottom w:val="0"/>
      <w:divBdr>
        <w:top w:val="none" w:sz="0" w:space="0" w:color="auto"/>
        <w:left w:val="none" w:sz="0" w:space="0" w:color="auto"/>
        <w:bottom w:val="none" w:sz="0" w:space="0" w:color="auto"/>
        <w:right w:val="none" w:sz="0" w:space="0" w:color="auto"/>
      </w:divBdr>
    </w:div>
    <w:div w:id="274752328">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423696435">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764350424">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02935163">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 w:id="211801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61747-4765-43A7-9324-5A82C103B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3283</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21954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19</cp:revision>
  <cp:lastPrinted>2012-08-22T13:17:00Z</cp:lastPrinted>
  <dcterms:created xsi:type="dcterms:W3CDTF">2012-08-10T18:05:00Z</dcterms:created>
  <dcterms:modified xsi:type="dcterms:W3CDTF">2012-09-19T12:31:00Z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