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B4" w:rsidRDefault="004626B4" w:rsidP="00BF0E94">
      <w:pPr>
        <w:tabs>
          <w:tab w:val="left" w:pos="288"/>
          <w:tab w:val="left" w:pos="4752"/>
        </w:tabs>
        <w:rPr>
          <w:color w:val="000000" w:themeColor="text1"/>
        </w:rPr>
      </w:pPr>
    </w:p>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0E1C72">
      <w:pPr>
        <w:tabs>
          <w:tab w:val="left" w:pos="288"/>
          <w:tab w:val="left" w:pos="4752"/>
          <w:tab w:val="left" w:pos="5580"/>
          <w:tab w:val="left" w:pos="9270"/>
        </w:tabs>
        <w:jc w:val="both"/>
        <w:rPr>
          <w:caps/>
          <w:color w:val="000000" w:themeColor="text1"/>
        </w:rPr>
      </w:pPr>
      <w:r w:rsidRPr="001F29F9">
        <w:rPr>
          <w:caps/>
          <w:color w:val="000000" w:themeColor="text1"/>
        </w:rPr>
        <w:t>NAME:</w:t>
      </w:r>
      <w:r w:rsidR="000E1C72">
        <w:rPr>
          <w:caps/>
          <w:color w:val="000000" w:themeColor="text1"/>
        </w:rPr>
        <w:t xml:space="preserve"> </w:t>
      </w:r>
      <w:r w:rsidR="000E1C72">
        <w:rPr>
          <w:caps/>
          <w:color w:val="000000" w:themeColor="text1"/>
        </w:rPr>
        <w:tab/>
      </w:r>
      <w:r w:rsidR="000E1C72">
        <w:rPr>
          <w:caps/>
          <w:color w:val="000000" w:themeColor="text1"/>
        </w:rPr>
        <w:tab/>
      </w:r>
      <w:r w:rsidRPr="001F29F9">
        <w:rPr>
          <w:caps/>
          <w:color w:val="000000" w:themeColor="text1"/>
        </w:rPr>
        <w:t>BRANCH OF SERVICE</w:t>
      </w:r>
      <w:r w:rsidRPr="002E7A12">
        <w:rPr>
          <w:caps/>
          <w:color w:val="000000" w:themeColor="text1"/>
        </w:rPr>
        <w:t xml:space="preserve">: </w:t>
      </w:r>
      <w:r w:rsidR="00332DE3" w:rsidRPr="002E7A12">
        <w:rPr>
          <w:caps/>
          <w:color w:val="000000" w:themeColor="text1"/>
        </w:rPr>
        <w:t xml:space="preserve">marine corps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2E7A12">
        <w:rPr>
          <w:caps/>
          <w:color w:val="000000" w:themeColor="text1"/>
        </w:rPr>
        <w:t>0</w:t>
      </w:r>
      <w:r w:rsidR="002E7A12">
        <w:rPr>
          <w:caps/>
          <w:color w:val="000000" w:themeColor="text1"/>
        </w:rPr>
        <w:t>1104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3A0BD4">
        <w:rPr>
          <w:color w:val="000000" w:themeColor="text1"/>
        </w:rPr>
        <w:t xml:space="preserve">      </w:t>
      </w:r>
      <w:r w:rsidR="00DE3AAD" w:rsidRPr="001F29F9">
        <w:rPr>
          <w:color w:val="000000" w:themeColor="text1"/>
        </w:rPr>
        <w:t>SEPARATION DATE:  200</w:t>
      </w:r>
      <w:r w:rsidR="002E7A12">
        <w:rPr>
          <w:color w:val="000000" w:themeColor="text1"/>
        </w:rPr>
        <w:t>90330</w:t>
      </w:r>
    </w:p>
    <w:p w:rsidR="003A0BD4" w:rsidRDefault="004F3639" w:rsidP="00C65841">
      <w:pPr>
        <w:tabs>
          <w:tab w:val="left" w:pos="288"/>
          <w:tab w:val="left" w:pos="5130"/>
        </w:tabs>
        <w:jc w:val="both"/>
        <w:rPr>
          <w:color w:val="000000" w:themeColor="text1"/>
        </w:rPr>
      </w:pPr>
      <w:r w:rsidRPr="001F29F9">
        <w:rPr>
          <w:caps/>
          <w:color w:val="000000" w:themeColor="text1"/>
        </w:rPr>
        <w:t>BOARD DATE:  201</w:t>
      </w:r>
      <w:r w:rsidR="007A598E">
        <w:rPr>
          <w:caps/>
          <w:color w:val="000000" w:themeColor="text1"/>
        </w:rPr>
        <w:t>2</w:t>
      </w:r>
      <w:r w:rsidR="00E262E3">
        <w:rPr>
          <w:caps/>
          <w:color w:val="000000" w:themeColor="text1"/>
        </w:rPr>
        <w:t>0410</w:t>
      </w:r>
    </w:p>
    <w:p w:rsidR="004626B4" w:rsidRPr="001F29F9" w:rsidRDefault="004626B4" w:rsidP="003A0BD4">
      <w:pPr>
        <w:pBdr>
          <w:bottom w:val="single" w:sz="12" w:space="1" w:color="auto"/>
        </w:pBdr>
        <w:tabs>
          <w:tab w:val="left" w:pos="288"/>
          <w:tab w:val="left" w:pos="4752"/>
        </w:tabs>
        <w:jc w:val="both"/>
        <w:rPr>
          <w:color w:val="000000" w:themeColor="text1"/>
        </w:rPr>
      </w:pPr>
    </w:p>
    <w:p w:rsidR="003A0BD4" w:rsidRPr="001F29F9" w:rsidRDefault="003A0BD4" w:rsidP="003A0BD4">
      <w:pPr>
        <w:tabs>
          <w:tab w:val="left" w:pos="288"/>
          <w:tab w:val="left" w:pos="4752"/>
        </w:tabs>
        <w:jc w:val="both"/>
        <w:rPr>
          <w:color w:val="000000" w:themeColor="text1"/>
        </w:rPr>
      </w:pPr>
    </w:p>
    <w:p w:rsidR="00F63FC7" w:rsidRPr="001F29F9" w:rsidRDefault="00FB0E80" w:rsidP="00236CFB">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 xml:space="preserve">Data extracted from the available evidence of record reflects that this </w:t>
      </w:r>
      <w:proofErr w:type="gramStart"/>
      <w:r w:rsidR="009759C2" w:rsidRPr="001F29F9">
        <w:rPr>
          <w:color w:val="000000" w:themeColor="text1"/>
        </w:rPr>
        <w:t>covered</w:t>
      </w:r>
      <w:proofErr w:type="gramEnd"/>
      <w:r w:rsidR="009759C2" w:rsidRPr="001F29F9">
        <w:rPr>
          <w:color w:val="000000" w:themeColor="text1"/>
        </w:rPr>
        <w:t xml:space="preserve">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2E7A12">
        <w:rPr>
          <w:color w:val="000000" w:themeColor="text1"/>
          <w:szCs w:val="24"/>
        </w:rPr>
        <w:t>CPL/E-4</w:t>
      </w:r>
      <w:r w:rsidR="00705C40" w:rsidRPr="001F29F9">
        <w:rPr>
          <w:color w:val="000000" w:themeColor="text1"/>
          <w:szCs w:val="24"/>
        </w:rPr>
        <w:t xml:space="preserve"> (</w:t>
      </w:r>
      <w:r w:rsidR="002E7A12">
        <w:rPr>
          <w:color w:val="000000" w:themeColor="text1"/>
          <w:szCs w:val="24"/>
        </w:rPr>
        <w:t>3043</w:t>
      </w:r>
      <w:r w:rsidR="00C75F3D" w:rsidRPr="001F29F9">
        <w:rPr>
          <w:color w:val="000000" w:themeColor="text1"/>
          <w:szCs w:val="24"/>
        </w:rPr>
        <w:t xml:space="preserve">, </w:t>
      </w:r>
      <w:r w:rsidR="002E7A12">
        <w:rPr>
          <w:color w:val="000000" w:themeColor="text1"/>
          <w:szCs w:val="24"/>
        </w:rPr>
        <w:t>Supply Administration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2E7A12">
        <w:rPr>
          <w:color w:val="000000" w:themeColor="text1"/>
          <w:szCs w:val="24"/>
        </w:rPr>
        <w:t>fibromyalgia.</w:t>
      </w:r>
      <w:r w:rsidR="0009385B">
        <w:rPr>
          <w:color w:val="000000" w:themeColor="text1"/>
          <w:szCs w:val="24"/>
        </w:rPr>
        <w:t xml:space="preserve"> </w:t>
      </w:r>
      <w:r w:rsidR="006870E0">
        <w:rPr>
          <w:color w:val="000000" w:themeColor="text1"/>
          <w:szCs w:val="24"/>
        </w:rPr>
        <w:t xml:space="preserve"> </w:t>
      </w:r>
      <w:r w:rsidR="00643C8F" w:rsidRPr="00533A64">
        <w:rPr>
          <w:color w:val="000000" w:themeColor="text1"/>
          <w:szCs w:val="24"/>
        </w:rPr>
        <w:t xml:space="preserve">She did not respond adequately to treatment and was unable to perform within her </w:t>
      </w:r>
      <w:r w:rsidR="00F26958">
        <w:rPr>
          <w:color w:val="000000" w:themeColor="text1"/>
          <w:szCs w:val="24"/>
        </w:rPr>
        <w:t>M</w:t>
      </w:r>
      <w:r w:rsidR="00643C8F" w:rsidRPr="00533A64">
        <w:rPr>
          <w:color w:val="000000" w:themeColor="text1"/>
          <w:szCs w:val="24"/>
        </w:rPr>
        <w:t xml:space="preserve">ilitary </w:t>
      </w:r>
      <w:r w:rsidR="00F26958">
        <w:rPr>
          <w:color w:val="000000" w:themeColor="text1"/>
          <w:szCs w:val="24"/>
        </w:rPr>
        <w:t>O</w:t>
      </w:r>
      <w:r w:rsidR="00643C8F" w:rsidRPr="00533A64">
        <w:rPr>
          <w:color w:val="000000" w:themeColor="text1"/>
          <w:szCs w:val="24"/>
        </w:rPr>
        <w:t xml:space="preserve">ccupational </w:t>
      </w:r>
      <w:r w:rsidR="00F26958">
        <w:rPr>
          <w:color w:val="000000" w:themeColor="text1"/>
          <w:szCs w:val="24"/>
        </w:rPr>
        <w:t>S</w:t>
      </w:r>
      <w:r w:rsidR="00643C8F" w:rsidRPr="00533A64">
        <w:rPr>
          <w:color w:val="000000" w:themeColor="text1"/>
          <w:szCs w:val="24"/>
        </w:rPr>
        <w:t xml:space="preserve">pecialty (MOS) or meet physical fitness standards.  </w:t>
      </w:r>
      <w:r w:rsidR="002E7A12" w:rsidRPr="00533A64">
        <w:rPr>
          <w:color w:val="000000" w:themeColor="text1"/>
          <w:szCs w:val="24"/>
        </w:rPr>
        <w:t>S</w:t>
      </w:r>
      <w:r w:rsidR="00643C8F" w:rsidRPr="00533A64">
        <w:rPr>
          <w:color w:val="000000" w:themeColor="text1"/>
          <w:szCs w:val="24"/>
        </w:rPr>
        <w:t xml:space="preserve">he was placed on limited duty </w:t>
      </w:r>
      <w:r w:rsidR="00F26958">
        <w:rPr>
          <w:color w:val="000000" w:themeColor="text1"/>
          <w:szCs w:val="24"/>
        </w:rPr>
        <w:t xml:space="preserve">(LIMDU) </w:t>
      </w:r>
      <w:r w:rsidR="00643C8F" w:rsidRPr="00533A64">
        <w:rPr>
          <w:color w:val="000000" w:themeColor="text1"/>
          <w:szCs w:val="24"/>
        </w:rPr>
        <w:t>and underwent a Medical Evaluation Board (MEB).</w:t>
      </w:r>
      <w:r w:rsidR="00533A64" w:rsidRPr="00533A64">
        <w:rPr>
          <w:color w:val="000000" w:themeColor="text1"/>
          <w:szCs w:val="24"/>
        </w:rPr>
        <w:t xml:space="preserve"> Fibromyalgia </w:t>
      </w:r>
      <w:r w:rsidR="000A33C8" w:rsidRPr="00533A64">
        <w:rPr>
          <w:color w:val="000000" w:themeColor="text1"/>
          <w:szCs w:val="24"/>
        </w:rPr>
        <w:t>w</w:t>
      </w:r>
      <w:r w:rsidR="00533A64" w:rsidRPr="00533A64">
        <w:rPr>
          <w:color w:val="000000" w:themeColor="text1"/>
          <w:szCs w:val="24"/>
        </w:rPr>
        <w:t>as</w:t>
      </w:r>
      <w:r w:rsidR="000A33C8" w:rsidRPr="00533A64">
        <w:rPr>
          <w:color w:val="000000" w:themeColor="text1"/>
          <w:szCs w:val="24"/>
        </w:rPr>
        <w:t xml:space="preserve"> forwarded to the Physical Evaluation Board (PEB) as medically unacceptable IAW </w:t>
      </w:r>
      <w:r w:rsidR="00AB1F8D" w:rsidRPr="00533A64">
        <w:rPr>
          <w:color w:val="000000" w:themeColor="text1"/>
          <w:szCs w:val="24"/>
        </w:rPr>
        <w:t>SECNAVINST 1850.4E</w:t>
      </w:r>
      <w:r w:rsidR="00376E08" w:rsidRPr="00533A64">
        <w:rPr>
          <w:color w:val="000000" w:themeColor="text1"/>
          <w:szCs w:val="24"/>
        </w:rPr>
        <w:t>.</w:t>
      </w:r>
      <w:r w:rsidR="00F26958">
        <w:rPr>
          <w:color w:val="000000" w:themeColor="text1"/>
          <w:szCs w:val="24"/>
        </w:rPr>
        <w:t xml:space="preserve"> </w:t>
      </w:r>
      <w:r w:rsidR="00533A64" w:rsidRPr="00533A64">
        <w:rPr>
          <w:color w:val="000000" w:themeColor="text1"/>
          <w:szCs w:val="24"/>
        </w:rPr>
        <w:t xml:space="preserve"> </w:t>
      </w:r>
      <w:r w:rsidR="001A5E62" w:rsidRPr="00533A64">
        <w:rPr>
          <w:color w:val="000000" w:themeColor="text1"/>
          <w:szCs w:val="24"/>
        </w:rPr>
        <w:t>No other conditions appeared on the MEB’s submission.  Other conditions included in the</w:t>
      </w:r>
      <w:r w:rsidR="00DC17F2" w:rsidRPr="00533A64">
        <w:rPr>
          <w:color w:val="000000" w:themeColor="text1"/>
          <w:szCs w:val="24"/>
        </w:rPr>
        <w:t xml:space="preserve"> </w:t>
      </w:r>
      <w:r w:rsidR="00555C66" w:rsidRPr="00533A64">
        <w:rPr>
          <w:color w:val="000000" w:themeColor="text1"/>
          <w:szCs w:val="24"/>
        </w:rPr>
        <w:t xml:space="preserve">Disability Evaluation System (DES) </w:t>
      </w:r>
      <w:r w:rsidR="001A5E62" w:rsidRPr="00533A64">
        <w:rPr>
          <w:color w:val="000000" w:themeColor="text1"/>
          <w:szCs w:val="24"/>
        </w:rPr>
        <w:t>packet will be discussed below.</w:t>
      </w:r>
      <w:r w:rsidR="00533A64" w:rsidRPr="00533A64">
        <w:rPr>
          <w:color w:val="000000" w:themeColor="text1"/>
          <w:szCs w:val="24"/>
        </w:rPr>
        <w:t xml:space="preserve">  </w:t>
      </w:r>
      <w:r w:rsidR="00842BAA" w:rsidRPr="00533A64">
        <w:rPr>
          <w:color w:val="000000" w:themeColor="text1"/>
          <w:szCs w:val="24"/>
        </w:rPr>
        <w:t xml:space="preserve">The PEB adjudicated the </w:t>
      </w:r>
      <w:r w:rsidR="00533A64" w:rsidRPr="00533A64">
        <w:rPr>
          <w:color w:val="000000" w:themeColor="text1"/>
          <w:szCs w:val="24"/>
        </w:rPr>
        <w:t xml:space="preserve">fibromyalgia </w:t>
      </w:r>
      <w:r w:rsidR="00842BAA" w:rsidRPr="00533A64">
        <w:rPr>
          <w:color w:val="000000" w:themeColor="text1"/>
          <w:szCs w:val="24"/>
        </w:rPr>
        <w:t xml:space="preserve">condition as unfitting, rated </w:t>
      </w:r>
      <w:r w:rsidR="00533A64" w:rsidRPr="00533A64">
        <w:rPr>
          <w:color w:val="000000" w:themeColor="text1"/>
          <w:szCs w:val="24"/>
        </w:rPr>
        <w:t>20</w:t>
      </w:r>
      <w:r w:rsidR="00842BAA" w:rsidRPr="00533A64">
        <w:rPr>
          <w:color w:val="000000" w:themeColor="text1"/>
          <w:szCs w:val="24"/>
        </w:rPr>
        <w:t>%</w:t>
      </w:r>
      <w:r w:rsidR="00236CFB">
        <w:rPr>
          <w:color w:val="000000" w:themeColor="text1"/>
          <w:szCs w:val="24"/>
        </w:rPr>
        <w:t xml:space="preserve"> with application of the </w:t>
      </w:r>
      <w:r w:rsidR="00236CFB" w:rsidRPr="00236CFB">
        <w:rPr>
          <w:color w:val="000000" w:themeColor="text1"/>
          <w:szCs w:val="24"/>
        </w:rPr>
        <w:t xml:space="preserve">Veterans Administration Schedule for Rating Disabilities (VASRD).  </w:t>
      </w:r>
      <w:r w:rsidR="006870E0">
        <w:rPr>
          <w:color w:val="000000" w:themeColor="text1"/>
          <w:szCs w:val="24"/>
        </w:rPr>
        <w:t>A</w:t>
      </w:r>
      <w:r w:rsidR="00842BAA" w:rsidRPr="00533A64">
        <w:rPr>
          <w:color w:val="000000" w:themeColor="text1"/>
          <w:szCs w:val="24"/>
        </w:rPr>
        <w:t xml:space="preserve">dditionally </w:t>
      </w:r>
      <w:proofErr w:type="spellStart"/>
      <w:r w:rsidR="00533A64" w:rsidRPr="00533A64">
        <w:rPr>
          <w:color w:val="000000" w:themeColor="text1"/>
          <w:szCs w:val="24"/>
        </w:rPr>
        <w:t>polyarthralgias</w:t>
      </w:r>
      <w:proofErr w:type="spellEnd"/>
      <w:r w:rsidR="00533A64" w:rsidRPr="00533A64">
        <w:rPr>
          <w:color w:val="000000" w:themeColor="text1"/>
          <w:szCs w:val="24"/>
        </w:rPr>
        <w:t xml:space="preserve"> </w:t>
      </w:r>
      <w:r w:rsidR="00842BAA" w:rsidRPr="00533A64">
        <w:rPr>
          <w:color w:val="000000" w:themeColor="text1"/>
          <w:szCs w:val="24"/>
        </w:rPr>
        <w:t xml:space="preserve">condition </w:t>
      </w:r>
      <w:r w:rsidR="006870E0">
        <w:rPr>
          <w:color w:val="000000" w:themeColor="text1"/>
          <w:szCs w:val="24"/>
        </w:rPr>
        <w:t xml:space="preserve">was classified as a </w:t>
      </w:r>
      <w:r w:rsidR="00F26958">
        <w:rPr>
          <w:color w:val="000000" w:themeColor="text1"/>
          <w:szCs w:val="24"/>
        </w:rPr>
        <w:t>c</w:t>
      </w:r>
      <w:r w:rsidR="00842BAA" w:rsidRPr="00533A64">
        <w:rPr>
          <w:color w:val="000000" w:themeColor="text1"/>
          <w:szCs w:val="24"/>
        </w:rPr>
        <w:t>at</w:t>
      </w:r>
      <w:r w:rsidR="006870E0">
        <w:rPr>
          <w:color w:val="000000" w:themeColor="text1"/>
          <w:szCs w:val="24"/>
        </w:rPr>
        <w:t xml:space="preserve">egory </w:t>
      </w:r>
      <w:r w:rsidR="00842BAA" w:rsidRPr="00533A64">
        <w:rPr>
          <w:color w:val="000000" w:themeColor="text1"/>
          <w:szCs w:val="24"/>
        </w:rPr>
        <w:t>II</w:t>
      </w:r>
      <w:r w:rsidR="006870E0">
        <w:rPr>
          <w:color w:val="000000" w:themeColor="text1"/>
          <w:szCs w:val="24"/>
        </w:rPr>
        <w:t xml:space="preserve"> condition that contributed to the primary unfitting condition but was not separately unfitting or ratable.</w:t>
      </w:r>
      <w:r w:rsidR="00075739">
        <w:rPr>
          <w:color w:val="000000" w:themeColor="text1"/>
        </w:rPr>
        <w:t xml:space="preserve">  </w:t>
      </w:r>
      <w:r w:rsidR="00B20624" w:rsidRPr="00533A64">
        <w:rPr>
          <w:color w:val="000000" w:themeColor="text1"/>
        </w:rPr>
        <w:t xml:space="preserve">The CI </w:t>
      </w:r>
      <w:r w:rsidR="00190E48" w:rsidRPr="00533A64">
        <w:rPr>
          <w:color w:val="000000" w:themeColor="text1"/>
        </w:rPr>
        <w:t xml:space="preserve">made no appeals, </w:t>
      </w:r>
      <w:r w:rsidR="00B20624" w:rsidRPr="00533A64">
        <w:rPr>
          <w:color w:val="000000" w:themeColor="text1"/>
        </w:rPr>
        <w:t xml:space="preserve">and was medically separated with a </w:t>
      </w:r>
      <w:r w:rsidR="00533A64" w:rsidRPr="00533A64">
        <w:rPr>
          <w:color w:val="000000" w:themeColor="text1"/>
        </w:rPr>
        <w:t>20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533A64">
        <w:rPr>
          <w:color w:val="000000" w:themeColor="text1"/>
        </w:rPr>
        <w:t xml:space="preserve">  The CI states:  “Fibromyalgia with chronic daily pain, headaches, fatigue, and depression. I have been in chronic pain daily, since before my PEB took place</w:t>
      </w:r>
      <w:r w:rsidR="00533A64" w:rsidRPr="00533A64">
        <w:rPr>
          <w:color w:val="000000" w:themeColor="text1"/>
        </w:rPr>
        <w:t xml:space="preserve">.”  </w:t>
      </w:r>
      <w:r w:rsidR="00D54DDB" w:rsidRPr="00533A64">
        <w:rPr>
          <w:rFonts w:eastAsiaTheme="minorHAnsi"/>
          <w:color w:val="000000" w:themeColor="text1"/>
          <w:szCs w:val="24"/>
        </w:rPr>
        <w:t>She</w:t>
      </w:r>
      <w:r w:rsidR="00ED5284" w:rsidRPr="00533A64">
        <w:rPr>
          <w:rFonts w:eastAsiaTheme="minorHAnsi"/>
          <w:color w:val="000000" w:themeColor="text1"/>
          <w:szCs w:val="24"/>
        </w:rPr>
        <w:t xml:space="preserve"> additionally lists all of </w:t>
      </w:r>
      <w:r w:rsidR="00D86AB5" w:rsidRPr="00533A64">
        <w:rPr>
          <w:rFonts w:eastAsiaTheme="minorHAnsi"/>
          <w:color w:val="000000" w:themeColor="text1"/>
          <w:szCs w:val="24"/>
        </w:rPr>
        <w:t>her</w:t>
      </w:r>
      <w:r w:rsidR="00ED5284" w:rsidRPr="00533A64">
        <w:rPr>
          <w:rFonts w:eastAsiaTheme="minorHAnsi"/>
          <w:color w:val="000000" w:themeColor="text1"/>
          <w:szCs w:val="24"/>
        </w:rPr>
        <w:t xml:space="preserve">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3A0BD4" w:rsidRDefault="003A0BD4" w:rsidP="003A0BD4">
      <w:pPr>
        <w:jc w:val="both"/>
        <w:rPr>
          <w:color w:val="000000" w:themeColor="text1"/>
          <w:u w:val="single"/>
        </w:rPr>
      </w:pPr>
    </w:p>
    <w:p w:rsidR="004626B4" w:rsidRDefault="004626B4" w:rsidP="003A0BD4">
      <w:pPr>
        <w:jc w:val="both"/>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638"/>
        <w:gridCol w:w="810"/>
        <w:gridCol w:w="900"/>
        <w:gridCol w:w="3150"/>
        <w:gridCol w:w="1062"/>
        <w:gridCol w:w="828"/>
        <w:gridCol w:w="990"/>
      </w:tblGrid>
      <w:tr w:rsidR="002B4E22" w:rsidRPr="001F29F9" w:rsidTr="003A0BD4">
        <w:trPr>
          <w:trHeight w:val="233"/>
          <w:jc w:val="center"/>
        </w:trPr>
        <w:tc>
          <w:tcPr>
            <w:tcW w:w="3348" w:type="dxa"/>
            <w:gridSpan w:val="3"/>
            <w:tcBorders>
              <w:right w:val="thinThickThinSmallGap" w:sz="24" w:space="0" w:color="auto"/>
            </w:tcBorders>
            <w:shd w:val="clear" w:color="auto" w:fill="D9D9D9" w:themeFill="background1" w:themeFillShade="D9"/>
            <w:vAlign w:val="center"/>
          </w:tcPr>
          <w:p w:rsidR="002B4E22" w:rsidRPr="001F29F9" w:rsidRDefault="00B731E4" w:rsidP="00D508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D5085B">
              <w:rPr>
                <w:rFonts w:ascii="Calibri" w:hAnsi="Calibri" w:cs="Calibri"/>
                <w:b/>
                <w:color w:val="000000" w:themeColor="text1"/>
                <w:sz w:val="18"/>
                <w:szCs w:val="18"/>
              </w:rPr>
              <w:t>81230</w:t>
            </w:r>
          </w:p>
        </w:tc>
        <w:tc>
          <w:tcPr>
            <w:tcW w:w="6030" w:type="dxa"/>
            <w:gridSpan w:val="4"/>
            <w:tcBorders>
              <w:left w:val="thinThickThinSmallGap" w:sz="24" w:space="0" w:color="auto"/>
            </w:tcBorders>
            <w:shd w:val="clear" w:color="auto" w:fill="D9D9D9" w:themeFill="background1" w:themeFillShade="D9"/>
            <w:vAlign w:val="center"/>
          </w:tcPr>
          <w:p w:rsidR="002B4E22" w:rsidRPr="001F29F9" w:rsidRDefault="002B4E22" w:rsidP="00D508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D5085B">
              <w:rPr>
                <w:rFonts w:ascii="Calibri" w:hAnsi="Calibri" w:cs="Calibri"/>
                <w:b/>
                <w:color w:val="000000" w:themeColor="text1"/>
                <w:sz w:val="18"/>
                <w:szCs w:val="18"/>
              </w:rPr>
              <w:t>11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D5085B">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D5085B">
              <w:rPr>
                <w:rFonts w:ascii="Calibri" w:hAnsi="Calibri" w:cs="Calibri"/>
                <w:b/>
                <w:color w:val="000000" w:themeColor="text1"/>
                <w:sz w:val="18"/>
                <w:szCs w:val="18"/>
              </w:rPr>
              <w:t>90331</w:t>
            </w:r>
          </w:p>
        </w:tc>
      </w:tr>
      <w:tr w:rsidR="002B4E22" w:rsidRPr="001F29F9" w:rsidTr="003A0BD4">
        <w:trPr>
          <w:trHeight w:val="278"/>
          <w:jc w:val="center"/>
        </w:trPr>
        <w:tc>
          <w:tcPr>
            <w:tcW w:w="163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15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D5085B" w:rsidRPr="001F29F9" w:rsidTr="003A0BD4">
        <w:trPr>
          <w:trHeight w:val="287"/>
          <w:jc w:val="center"/>
        </w:trPr>
        <w:tc>
          <w:tcPr>
            <w:tcW w:w="1638" w:type="dxa"/>
            <w:tcBorders>
              <w:right w:val="single" w:sz="4" w:space="0" w:color="auto"/>
            </w:tcBorders>
            <w:shd w:val="clear" w:color="auto" w:fill="FFFFFF" w:themeFill="background1"/>
            <w:vAlign w:val="center"/>
          </w:tcPr>
          <w:p w:rsidR="00D5085B" w:rsidRPr="001F29F9" w:rsidRDefault="00D5085B" w:rsidP="00D5085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Fibromyalgia</w:t>
            </w:r>
          </w:p>
        </w:tc>
        <w:tc>
          <w:tcPr>
            <w:tcW w:w="810" w:type="dxa"/>
            <w:tcBorders>
              <w:left w:val="single" w:sz="4" w:space="0" w:color="auto"/>
            </w:tcBorders>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5025</w:t>
            </w:r>
          </w:p>
        </w:tc>
        <w:tc>
          <w:tcPr>
            <w:tcW w:w="900" w:type="dxa"/>
            <w:tcBorders>
              <w:right w:val="thinThickThinSmallGap" w:sz="24" w:space="0" w:color="auto"/>
            </w:tcBorders>
            <w:shd w:val="clear" w:color="auto" w:fill="FFFFFF" w:themeFill="background1"/>
            <w:vAlign w:val="center"/>
          </w:tcPr>
          <w:p w:rsidR="00D5085B" w:rsidRPr="001F29F9" w:rsidRDefault="00D5085B" w:rsidP="00D5085B">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p>
        </w:tc>
        <w:tc>
          <w:tcPr>
            <w:tcW w:w="3150" w:type="dxa"/>
            <w:tcBorders>
              <w:left w:val="thinThickThinSmallGap" w:sz="24" w:space="0" w:color="auto"/>
            </w:tcBorders>
            <w:shd w:val="clear" w:color="auto" w:fill="FFFFFF" w:themeFill="background1"/>
            <w:vAlign w:val="center"/>
          </w:tcPr>
          <w:p w:rsidR="00D5085B" w:rsidRPr="001F29F9" w:rsidRDefault="00D5085B" w:rsidP="00D5085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Fibromyalgia</w:t>
            </w:r>
          </w:p>
        </w:tc>
        <w:tc>
          <w:tcPr>
            <w:tcW w:w="1062"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5025</w:t>
            </w:r>
          </w:p>
        </w:tc>
        <w:tc>
          <w:tcPr>
            <w:tcW w:w="828"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91124</w:t>
            </w:r>
          </w:p>
        </w:tc>
      </w:tr>
      <w:tr w:rsidR="00D5085B" w:rsidRPr="001F29F9" w:rsidTr="003A0BD4">
        <w:trPr>
          <w:trHeight w:val="287"/>
          <w:jc w:val="center"/>
        </w:trPr>
        <w:tc>
          <w:tcPr>
            <w:tcW w:w="1638" w:type="dxa"/>
            <w:vMerge w:val="restart"/>
            <w:tcBorders>
              <w:right w:val="single" w:sz="4" w:space="0" w:color="auto"/>
            </w:tcBorders>
            <w:shd w:val="clear" w:color="auto" w:fill="FFFFFF" w:themeFill="background1"/>
            <w:vAlign w:val="center"/>
          </w:tcPr>
          <w:p w:rsidR="00D5085B" w:rsidRPr="001F29F9" w:rsidRDefault="00D5085B" w:rsidP="00D5085B">
            <w:pPr>
              <w:spacing w:line="180" w:lineRule="exact"/>
              <w:contextualSpacing/>
              <w:jc w:val="left"/>
              <w:rPr>
                <w:rFonts w:ascii="Calibri" w:eastAsia="Times New Roman" w:hAnsi="Calibri" w:cs="Calibri"/>
                <w:color w:val="000000" w:themeColor="text1"/>
                <w:sz w:val="18"/>
                <w:szCs w:val="18"/>
              </w:rPr>
            </w:pPr>
            <w:proofErr w:type="spellStart"/>
            <w:r>
              <w:rPr>
                <w:rFonts w:ascii="Calibri" w:hAnsi="Calibri" w:cs="Calibri"/>
                <w:color w:val="000000" w:themeColor="text1"/>
                <w:sz w:val="18"/>
                <w:szCs w:val="18"/>
              </w:rPr>
              <w:t>Polyarthralgias</w:t>
            </w:r>
            <w:proofErr w:type="spellEnd"/>
          </w:p>
        </w:tc>
        <w:tc>
          <w:tcPr>
            <w:tcW w:w="1710" w:type="dxa"/>
            <w:gridSpan w:val="2"/>
            <w:vMerge w:val="restart"/>
            <w:tcBorders>
              <w:left w:val="single" w:sz="4" w:space="0" w:color="auto"/>
              <w:right w:val="thinThickThinSmallGap" w:sz="24" w:space="0" w:color="auto"/>
            </w:tcBorders>
            <w:shd w:val="clear" w:color="auto" w:fill="FFFFFF" w:themeFill="background1"/>
            <w:vAlign w:val="center"/>
          </w:tcPr>
          <w:p w:rsidR="00D5085B" w:rsidRPr="001F29F9" w:rsidRDefault="00D5085B" w:rsidP="00D5085B">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 II</w:t>
            </w:r>
          </w:p>
        </w:tc>
        <w:tc>
          <w:tcPr>
            <w:tcW w:w="3150" w:type="dxa"/>
            <w:tcBorders>
              <w:left w:val="thinThickThinSmallGap" w:sz="24" w:space="0" w:color="auto"/>
              <w:right w:val="single" w:sz="4" w:space="0" w:color="auto"/>
            </w:tcBorders>
            <w:shd w:val="clear" w:color="auto" w:fill="FFFFFF" w:themeFill="background1"/>
            <w:vAlign w:val="center"/>
          </w:tcPr>
          <w:p w:rsidR="00D5085B" w:rsidRPr="001F29F9" w:rsidRDefault="00D5085B" w:rsidP="003A0BD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Depression </w:t>
            </w:r>
            <w:r w:rsidR="003A0BD4">
              <w:rPr>
                <w:rFonts w:ascii="Calibri" w:hAnsi="Calibri" w:cs="Calibri"/>
                <w:color w:val="000000" w:themeColor="text1"/>
                <w:sz w:val="18"/>
                <w:szCs w:val="18"/>
              </w:rPr>
              <w:t>a</w:t>
            </w:r>
            <w:r>
              <w:rPr>
                <w:rFonts w:ascii="Calibri" w:hAnsi="Calibri" w:cs="Calibri"/>
                <w:color w:val="000000" w:themeColor="text1"/>
                <w:sz w:val="18"/>
                <w:szCs w:val="18"/>
              </w:rPr>
              <w:t>ssoc</w:t>
            </w:r>
            <w:r w:rsidR="003A0BD4">
              <w:rPr>
                <w:rFonts w:ascii="Calibri" w:hAnsi="Calibri" w:cs="Calibri"/>
                <w:color w:val="000000" w:themeColor="text1"/>
                <w:sz w:val="18"/>
                <w:szCs w:val="18"/>
              </w:rPr>
              <w:t xml:space="preserve"> w</w:t>
            </w:r>
            <w:r>
              <w:rPr>
                <w:rFonts w:ascii="Calibri" w:hAnsi="Calibri" w:cs="Calibri"/>
                <w:color w:val="000000" w:themeColor="text1"/>
                <w:sz w:val="18"/>
                <w:szCs w:val="18"/>
              </w:rPr>
              <w:t>ith  Fibromyalgia</w:t>
            </w:r>
          </w:p>
        </w:tc>
        <w:tc>
          <w:tcPr>
            <w:tcW w:w="1062" w:type="dxa"/>
            <w:tcBorders>
              <w:left w:val="single" w:sz="4" w:space="0" w:color="auto"/>
            </w:tcBorders>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828"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91124</w:t>
            </w:r>
          </w:p>
        </w:tc>
      </w:tr>
      <w:tr w:rsidR="00D5085B" w:rsidRPr="001F29F9" w:rsidTr="003A0BD4">
        <w:trPr>
          <w:trHeight w:val="287"/>
          <w:jc w:val="center"/>
        </w:trPr>
        <w:tc>
          <w:tcPr>
            <w:tcW w:w="1638" w:type="dxa"/>
            <w:vMerge/>
            <w:tcBorders>
              <w:right w:val="single" w:sz="4" w:space="0" w:color="auto"/>
            </w:tcBorders>
            <w:shd w:val="clear" w:color="auto" w:fill="FFFFFF" w:themeFill="background1"/>
            <w:vAlign w:val="center"/>
          </w:tcPr>
          <w:p w:rsidR="00D5085B" w:rsidRDefault="00D5085B" w:rsidP="00D5085B">
            <w:pPr>
              <w:spacing w:line="180" w:lineRule="exact"/>
              <w:contextualSpacing/>
              <w:jc w:val="left"/>
              <w:rPr>
                <w:rFonts w:cs="Calibri"/>
                <w:color w:val="000000" w:themeColor="text1"/>
                <w:sz w:val="18"/>
                <w:szCs w:val="18"/>
              </w:rPr>
            </w:pPr>
          </w:p>
        </w:tc>
        <w:tc>
          <w:tcPr>
            <w:tcW w:w="1710" w:type="dxa"/>
            <w:gridSpan w:val="2"/>
            <w:vMerge/>
            <w:tcBorders>
              <w:left w:val="single" w:sz="4" w:space="0" w:color="auto"/>
              <w:right w:val="thinThickThinSmallGap" w:sz="24" w:space="0" w:color="auto"/>
            </w:tcBorders>
            <w:shd w:val="clear" w:color="auto" w:fill="FFFFFF" w:themeFill="background1"/>
            <w:vAlign w:val="center"/>
          </w:tcPr>
          <w:p w:rsidR="00D5085B" w:rsidRDefault="00D5085B" w:rsidP="00D5085B">
            <w:pPr>
              <w:spacing w:line="180" w:lineRule="exact"/>
              <w:rPr>
                <w:rFonts w:cs="Calibri"/>
                <w:color w:val="000000" w:themeColor="text1"/>
                <w:sz w:val="18"/>
                <w:szCs w:val="18"/>
              </w:rPr>
            </w:pPr>
          </w:p>
        </w:tc>
        <w:tc>
          <w:tcPr>
            <w:tcW w:w="3150" w:type="dxa"/>
            <w:tcBorders>
              <w:left w:val="thinThickThinSmallGap" w:sz="24" w:space="0" w:color="auto"/>
              <w:right w:val="single" w:sz="4" w:space="0" w:color="auto"/>
            </w:tcBorders>
            <w:shd w:val="clear" w:color="auto" w:fill="FFFFFF" w:themeFill="background1"/>
            <w:vAlign w:val="center"/>
          </w:tcPr>
          <w:p w:rsidR="00D5085B" w:rsidRDefault="00D5085B" w:rsidP="003A0BD4">
            <w:pPr>
              <w:spacing w:line="180" w:lineRule="exact"/>
              <w:contextualSpacing/>
              <w:jc w:val="left"/>
              <w:rPr>
                <w:rFonts w:cs="Calibri"/>
                <w:color w:val="000000" w:themeColor="text1"/>
                <w:sz w:val="18"/>
                <w:szCs w:val="18"/>
              </w:rPr>
            </w:pPr>
            <w:r>
              <w:rPr>
                <w:rFonts w:ascii="Calibri" w:hAnsi="Calibri" w:cs="Calibri"/>
                <w:color w:val="000000" w:themeColor="text1"/>
                <w:sz w:val="18"/>
                <w:szCs w:val="18"/>
              </w:rPr>
              <w:t xml:space="preserve">Cervical Strain </w:t>
            </w:r>
            <w:r w:rsidR="003A0BD4">
              <w:rPr>
                <w:rFonts w:ascii="Calibri" w:hAnsi="Calibri" w:cs="Calibri"/>
                <w:color w:val="000000" w:themeColor="text1"/>
                <w:sz w:val="18"/>
                <w:szCs w:val="18"/>
              </w:rPr>
              <w:t>assoc w</w:t>
            </w:r>
            <w:r>
              <w:rPr>
                <w:rFonts w:ascii="Calibri" w:hAnsi="Calibri" w:cs="Calibri"/>
                <w:color w:val="000000" w:themeColor="text1"/>
                <w:sz w:val="18"/>
                <w:szCs w:val="18"/>
              </w:rPr>
              <w:t>ith  Fibromyalgia</w:t>
            </w:r>
          </w:p>
        </w:tc>
        <w:tc>
          <w:tcPr>
            <w:tcW w:w="1062" w:type="dxa"/>
            <w:tcBorders>
              <w:left w:val="single" w:sz="4" w:space="0" w:color="auto"/>
            </w:tcBorders>
            <w:shd w:val="clear" w:color="auto" w:fill="FFFFFF" w:themeFill="background1"/>
            <w:vAlign w:val="center"/>
          </w:tcPr>
          <w:p w:rsidR="00D5085B" w:rsidRDefault="00D5085B" w:rsidP="00D5085B">
            <w:pPr>
              <w:spacing w:line="180" w:lineRule="exact"/>
              <w:contextualSpacing/>
              <w:rPr>
                <w:rFonts w:cs="Calibri"/>
                <w:color w:val="000000" w:themeColor="text1"/>
                <w:sz w:val="18"/>
                <w:szCs w:val="18"/>
              </w:rPr>
            </w:pPr>
            <w:r>
              <w:rPr>
                <w:rFonts w:cs="Calibri"/>
                <w:color w:val="000000" w:themeColor="text1"/>
                <w:sz w:val="18"/>
                <w:szCs w:val="18"/>
              </w:rPr>
              <w:t>5237</w:t>
            </w:r>
          </w:p>
        </w:tc>
        <w:tc>
          <w:tcPr>
            <w:tcW w:w="828" w:type="dxa"/>
            <w:shd w:val="clear" w:color="auto" w:fill="FFFFFF" w:themeFill="background1"/>
            <w:vAlign w:val="center"/>
          </w:tcPr>
          <w:p w:rsidR="00D5085B" w:rsidRDefault="00D5085B" w:rsidP="00D5085B">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D5085B" w:rsidRPr="001F29F9" w:rsidRDefault="00D5085B" w:rsidP="00D5085B">
            <w:pPr>
              <w:spacing w:line="180" w:lineRule="exact"/>
              <w:contextualSpacing/>
              <w:rPr>
                <w:rFonts w:cs="Calibri"/>
                <w:color w:val="000000" w:themeColor="text1"/>
                <w:sz w:val="18"/>
                <w:szCs w:val="18"/>
              </w:rPr>
            </w:pPr>
            <w:r>
              <w:rPr>
                <w:rFonts w:cs="Calibri"/>
                <w:color w:val="000000" w:themeColor="text1"/>
                <w:sz w:val="18"/>
                <w:szCs w:val="18"/>
              </w:rPr>
              <w:t>20091124</w:t>
            </w:r>
          </w:p>
        </w:tc>
      </w:tr>
      <w:tr w:rsidR="00D5085B" w:rsidRPr="001F29F9" w:rsidTr="003A0BD4">
        <w:trPr>
          <w:trHeight w:val="287"/>
          <w:jc w:val="center"/>
        </w:trPr>
        <w:tc>
          <w:tcPr>
            <w:tcW w:w="1638" w:type="dxa"/>
            <w:vMerge/>
            <w:tcBorders>
              <w:right w:val="single" w:sz="4" w:space="0" w:color="auto"/>
            </w:tcBorders>
            <w:shd w:val="clear" w:color="auto" w:fill="FFFFFF" w:themeFill="background1"/>
            <w:vAlign w:val="center"/>
          </w:tcPr>
          <w:p w:rsidR="00D5085B" w:rsidRPr="001F29F9" w:rsidRDefault="00D5085B" w:rsidP="00D5085B">
            <w:pPr>
              <w:spacing w:line="180" w:lineRule="exact"/>
              <w:contextualSpacing/>
              <w:jc w:val="left"/>
              <w:rPr>
                <w:rFonts w:ascii="Calibri" w:eastAsia="Times New Roman" w:hAnsi="Calibri" w:cs="Calibri"/>
                <w:color w:val="000000" w:themeColor="text1"/>
                <w:sz w:val="18"/>
                <w:szCs w:val="18"/>
              </w:rPr>
            </w:pPr>
          </w:p>
        </w:tc>
        <w:tc>
          <w:tcPr>
            <w:tcW w:w="1710" w:type="dxa"/>
            <w:gridSpan w:val="2"/>
            <w:vMerge/>
            <w:tcBorders>
              <w:left w:val="single" w:sz="4" w:space="0" w:color="auto"/>
              <w:right w:val="thinThickThinSmallGap" w:sz="24" w:space="0" w:color="auto"/>
            </w:tcBorders>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highlight w:val="yellow"/>
              </w:rPr>
            </w:pPr>
          </w:p>
        </w:tc>
        <w:tc>
          <w:tcPr>
            <w:tcW w:w="3150" w:type="dxa"/>
            <w:tcBorders>
              <w:left w:val="thinThickThinSmallGap" w:sz="24" w:space="0" w:color="auto"/>
              <w:right w:val="single" w:sz="4" w:space="0" w:color="auto"/>
            </w:tcBorders>
            <w:shd w:val="clear" w:color="auto" w:fill="FFFFFF" w:themeFill="background1"/>
            <w:vAlign w:val="center"/>
          </w:tcPr>
          <w:p w:rsidR="00D5085B" w:rsidRPr="001F29F9" w:rsidRDefault="00D5085B" w:rsidP="003A0BD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Headaches </w:t>
            </w:r>
            <w:r w:rsidR="003A0BD4">
              <w:rPr>
                <w:rFonts w:ascii="Calibri" w:hAnsi="Calibri" w:cs="Calibri"/>
                <w:color w:val="000000" w:themeColor="text1"/>
                <w:sz w:val="18"/>
                <w:szCs w:val="18"/>
              </w:rPr>
              <w:t>assoc w</w:t>
            </w:r>
            <w:r>
              <w:rPr>
                <w:rFonts w:ascii="Calibri" w:hAnsi="Calibri" w:cs="Calibri"/>
                <w:color w:val="000000" w:themeColor="text1"/>
                <w:sz w:val="18"/>
                <w:szCs w:val="18"/>
              </w:rPr>
              <w:t>ith  Fibromyalgia</w:t>
            </w:r>
          </w:p>
        </w:tc>
        <w:tc>
          <w:tcPr>
            <w:tcW w:w="1062" w:type="dxa"/>
            <w:tcBorders>
              <w:left w:val="single" w:sz="4" w:space="0" w:color="auto"/>
            </w:tcBorders>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828"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highlight w:val="yellow"/>
              </w:rPr>
            </w:pPr>
            <w:r w:rsidRPr="00D5085B">
              <w:rPr>
                <w:rFonts w:ascii="Calibri" w:eastAsia="Times New Roman" w:hAnsi="Calibri" w:cs="Calibri"/>
                <w:color w:val="000000" w:themeColor="text1"/>
                <w:sz w:val="18"/>
                <w:szCs w:val="18"/>
              </w:rPr>
              <w:t>20091124</w:t>
            </w:r>
          </w:p>
        </w:tc>
      </w:tr>
      <w:tr w:rsidR="00D5085B" w:rsidRPr="001F29F9" w:rsidTr="003A0BD4">
        <w:trPr>
          <w:trHeight w:val="260"/>
          <w:jc w:val="center"/>
        </w:trPr>
        <w:tc>
          <w:tcPr>
            <w:tcW w:w="3348" w:type="dxa"/>
            <w:gridSpan w:val="3"/>
            <w:vMerge w:val="restart"/>
            <w:tcBorders>
              <w:right w:val="thinThickThinSmallGap" w:sz="24" w:space="0" w:color="auto"/>
            </w:tcBorders>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3150" w:type="dxa"/>
            <w:tcBorders>
              <w:left w:val="thinThickThinSmallGap" w:sz="24" w:space="0" w:color="auto"/>
              <w:right w:val="single" w:sz="4" w:space="0" w:color="auto"/>
            </w:tcBorders>
            <w:shd w:val="clear" w:color="auto" w:fill="FFFFFF" w:themeFill="background1"/>
            <w:vAlign w:val="center"/>
          </w:tcPr>
          <w:p w:rsidR="00D5085B" w:rsidRPr="001F29F9" w:rsidRDefault="00D5085B" w:rsidP="00D5085B">
            <w:pPr>
              <w:spacing w:line="180" w:lineRule="exact"/>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Left Hip Strain</w:t>
            </w:r>
          </w:p>
        </w:tc>
        <w:tc>
          <w:tcPr>
            <w:tcW w:w="1062" w:type="dxa"/>
            <w:tcBorders>
              <w:left w:val="single" w:sz="4" w:space="0" w:color="auto"/>
            </w:tcBorders>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5250-5010</w:t>
            </w:r>
          </w:p>
        </w:tc>
        <w:tc>
          <w:tcPr>
            <w:tcW w:w="828" w:type="dxa"/>
            <w:shd w:val="clear" w:color="auto" w:fill="FFFFFF" w:themeFill="background1"/>
            <w:vAlign w:val="center"/>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09385B">
              <w:rPr>
                <w:rFonts w:ascii="Calibri" w:hAnsi="Calibri" w:cs="Calibri"/>
                <w:color w:val="000000" w:themeColor="text1"/>
                <w:sz w:val="18"/>
                <w:szCs w:val="18"/>
              </w:rPr>
              <w:t>%</w:t>
            </w:r>
          </w:p>
        </w:tc>
        <w:tc>
          <w:tcPr>
            <w:tcW w:w="990" w:type="dxa"/>
            <w:shd w:val="clear" w:color="auto" w:fill="FFFFFF" w:themeFill="background1"/>
            <w:vAlign w:val="center"/>
          </w:tcPr>
          <w:p w:rsidR="00D5085B" w:rsidRPr="001F29F9" w:rsidRDefault="00D5085B" w:rsidP="0009385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09385B">
              <w:rPr>
                <w:rFonts w:ascii="Calibri" w:hAnsi="Calibri" w:cs="Calibri"/>
                <w:color w:val="000000" w:themeColor="text1"/>
                <w:sz w:val="18"/>
                <w:szCs w:val="18"/>
              </w:rPr>
              <w:t>91124</w:t>
            </w:r>
          </w:p>
        </w:tc>
      </w:tr>
      <w:tr w:rsidR="00D5085B" w:rsidRPr="001F29F9" w:rsidTr="003A0BD4">
        <w:trPr>
          <w:trHeight w:val="260"/>
          <w:jc w:val="center"/>
        </w:trPr>
        <w:tc>
          <w:tcPr>
            <w:tcW w:w="3348" w:type="dxa"/>
            <w:gridSpan w:val="3"/>
            <w:vMerge/>
            <w:tcBorders>
              <w:right w:val="thinThickThinSmallGap" w:sz="24" w:space="0" w:color="auto"/>
            </w:tcBorders>
            <w:shd w:val="clear" w:color="auto" w:fill="FFFFFF" w:themeFill="background1"/>
          </w:tcPr>
          <w:p w:rsidR="00D5085B" w:rsidRPr="001F29F9" w:rsidRDefault="00D5085B" w:rsidP="00D5085B">
            <w:pPr>
              <w:spacing w:line="180" w:lineRule="exact"/>
              <w:contextualSpacing/>
              <w:rPr>
                <w:rFonts w:ascii="Calibri" w:eastAsia="Times New Roman" w:hAnsi="Calibri" w:cs="Calibri"/>
                <w:color w:val="000000" w:themeColor="text1"/>
                <w:sz w:val="18"/>
                <w:szCs w:val="18"/>
              </w:rPr>
            </w:pPr>
          </w:p>
        </w:tc>
        <w:tc>
          <w:tcPr>
            <w:tcW w:w="5040" w:type="dxa"/>
            <w:gridSpan w:val="3"/>
            <w:tcBorders>
              <w:left w:val="thinThickThinSmallGap" w:sz="24" w:space="0" w:color="auto"/>
            </w:tcBorders>
            <w:shd w:val="clear" w:color="auto" w:fill="FFFFFF" w:themeFill="background1"/>
            <w:vAlign w:val="center"/>
          </w:tcPr>
          <w:p w:rsidR="00D5085B" w:rsidRPr="001F29F9" w:rsidRDefault="00D5085B" w:rsidP="0009385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sidR="0009385B">
              <w:rPr>
                <w:rFonts w:ascii="Calibri" w:hAnsi="Calibri" w:cs="Calibri"/>
                <w:color w:val="000000" w:themeColor="text1"/>
                <w:sz w:val="18"/>
                <w:szCs w:val="18"/>
              </w:rPr>
              <w:t>1</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5</w:t>
            </w:r>
          </w:p>
        </w:tc>
        <w:tc>
          <w:tcPr>
            <w:tcW w:w="990" w:type="dxa"/>
            <w:shd w:val="clear" w:color="auto" w:fill="FFFFFF" w:themeFill="background1"/>
            <w:vAlign w:val="center"/>
          </w:tcPr>
          <w:p w:rsidR="00D5085B" w:rsidRPr="001F29F9" w:rsidRDefault="0009385B" w:rsidP="00D5085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20091124</w:t>
            </w:r>
          </w:p>
        </w:tc>
      </w:tr>
      <w:tr w:rsidR="00D5085B" w:rsidRPr="001F29F9" w:rsidTr="003A0BD4">
        <w:trPr>
          <w:trHeight w:val="242"/>
          <w:jc w:val="center"/>
        </w:trPr>
        <w:tc>
          <w:tcPr>
            <w:tcW w:w="3348" w:type="dxa"/>
            <w:gridSpan w:val="3"/>
            <w:tcBorders>
              <w:right w:val="thinThickThinSmallGap" w:sz="24" w:space="0" w:color="auto"/>
            </w:tcBorders>
            <w:shd w:val="clear" w:color="auto" w:fill="D9D9D9" w:themeFill="background1" w:themeFillShade="D9"/>
            <w:vAlign w:val="center"/>
          </w:tcPr>
          <w:p w:rsidR="00D5085B" w:rsidRPr="001F29F9" w:rsidRDefault="00D5085B" w:rsidP="000938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9385B">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6030" w:type="dxa"/>
            <w:gridSpan w:val="4"/>
            <w:tcBorders>
              <w:left w:val="thinThickThinSmallGap" w:sz="24" w:space="0" w:color="auto"/>
            </w:tcBorders>
            <w:shd w:val="clear" w:color="auto" w:fill="D9D9D9" w:themeFill="background1" w:themeFillShade="D9"/>
            <w:vAlign w:val="center"/>
          </w:tcPr>
          <w:p w:rsidR="00D5085B" w:rsidRPr="001F29F9" w:rsidRDefault="00D5085B" w:rsidP="000938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9385B">
              <w:rPr>
                <w:rFonts w:ascii="Calibri" w:hAnsi="Calibri" w:cs="Calibri"/>
                <w:b/>
                <w:color w:val="000000" w:themeColor="text1"/>
                <w:sz w:val="18"/>
                <w:szCs w:val="18"/>
              </w:rPr>
              <w:t>5</w:t>
            </w:r>
            <w:r w:rsidRPr="001F29F9">
              <w:rPr>
                <w:rFonts w:ascii="Calibri" w:hAnsi="Calibri" w:cs="Calibri"/>
                <w:b/>
                <w:color w:val="000000" w:themeColor="text1"/>
                <w:sz w:val="18"/>
                <w:szCs w:val="18"/>
              </w:rPr>
              <w:t>0%</w:t>
            </w:r>
          </w:p>
        </w:tc>
      </w:tr>
    </w:tbl>
    <w:p w:rsidR="00F1737C" w:rsidRPr="00E97592" w:rsidRDefault="00A57C35" w:rsidP="00BF0E94">
      <w:pPr>
        <w:pBdr>
          <w:bottom w:val="single" w:sz="12" w:space="1" w:color="auto"/>
        </w:pBdr>
        <w:tabs>
          <w:tab w:val="left" w:pos="288"/>
          <w:tab w:val="left" w:pos="4752"/>
        </w:tabs>
        <w:jc w:val="both"/>
        <w:rPr>
          <w:color w:val="000000" w:themeColor="text1"/>
          <w:sz w:val="18"/>
          <w:szCs w:val="18"/>
        </w:rPr>
      </w:pPr>
      <w:r w:rsidRPr="00E97592">
        <w:rPr>
          <w:color w:val="000000" w:themeColor="text1"/>
          <w:sz w:val="18"/>
          <w:szCs w:val="18"/>
        </w:rPr>
        <w:t>* VA rating based on exam most proximate to date of permanent separation.</w:t>
      </w:r>
    </w:p>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9369A6">
      <w:pPr>
        <w:rPr>
          <w:color w:val="000000" w:themeColor="text1"/>
          <w:szCs w:val="24"/>
          <w:u w:val="single"/>
        </w:rPr>
      </w:pPr>
    </w:p>
    <w:p w:rsidR="004626B4" w:rsidRDefault="004626B4">
      <w:pPr>
        <w:rPr>
          <w:rFonts w:cs="Calibri"/>
          <w:color w:val="auto"/>
          <w:szCs w:val="24"/>
          <w:u w:val="single"/>
        </w:rPr>
      </w:pPr>
      <w:r>
        <w:rPr>
          <w:color w:val="auto"/>
          <w:u w:val="single"/>
        </w:rPr>
        <w:br w:type="page"/>
      </w:r>
    </w:p>
    <w:p w:rsidR="002C6E5B" w:rsidRPr="005157D1" w:rsidRDefault="002C6E5B" w:rsidP="005157D1">
      <w:pPr>
        <w:pStyle w:val="Default"/>
        <w:spacing w:line="240" w:lineRule="exact"/>
        <w:jc w:val="both"/>
        <w:rPr>
          <w:color w:val="auto"/>
          <w:u w:val="single"/>
        </w:rPr>
      </w:pPr>
      <w:r w:rsidRPr="005157D1">
        <w:rPr>
          <w:color w:val="auto"/>
          <w:u w:val="single"/>
        </w:rPr>
        <w:lastRenderedPageBreak/>
        <w:t>ANALYSIS SUMMARY</w:t>
      </w:r>
      <w:r w:rsidRPr="005157D1">
        <w:rPr>
          <w:color w:val="auto"/>
        </w:rPr>
        <w:t>:</w:t>
      </w:r>
      <w:r w:rsidR="005157D1" w:rsidRPr="005157D1">
        <w:rPr>
          <w:color w:val="auto"/>
        </w:rPr>
        <w:t xml:space="preserve">  The Board acknowledges the sentiment expressed in the CI’s application regarding the significant impairment with which her service-incurred condition continues to burden her.  It is a fact, however, that the DES has neither the role nor the authority to compensate service members for anticipated future severity or potential complications of conditions resulting in medical separation. </w:t>
      </w:r>
      <w:r w:rsidR="00F26958">
        <w:rPr>
          <w:color w:val="auto"/>
        </w:rPr>
        <w:t xml:space="preserve"> </w:t>
      </w:r>
      <w:r w:rsidR="005157D1" w:rsidRPr="005157D1">
        <w:rPr>
          <w:color w:val="auto"/>
        </w:rPr>
        <w:t xml:space="preserve">This role and authority is granted by Congress to the </w:t>
      </w:r>
      <w:r w:rsidR="00F26958">
        <w:rPr>
          <w:color w:val="auto"/>
        </w:rPr>
        <w:t xml:space="preserve">Department of </w:t>
      </w:r>
      <w:r w:rsidR="005157D1" w:rsidRPr="005157D1">
        <w:rPr>
          <w:color w:val="auto"/>
        </w:rPr>
        <w:t>Veterans’ A</w:t>
      </w:r>
      <w:r w:rsidR="00F26958">
        <w:rPr>
          <w:color w:val="auto"/>
        </w:rPr>
        <w:t>ffairs (DVA)</w:t>
      </w:r>
      <w:r w:rsidR="005157D1" w:rsidRPr="005157D1">
        <w:rPr>
          <w:color w:val="auto"/>
        </w:rPr>
        <w:t xml:space="preserve">. </w:t>
      </w:r>
      <w:r w:rsidR="00F26958">
        <w:rPr>
          <w:color w:val="auto"/>
        </w:rPr>
        <w:t xml:space="preserve"> </w:t>
      </w:r>
      <w:r w:rsidR="005157D1" w:rsidRPr="005157D1">
        <w:rPr>
          <w:color w:val="auto"/>
        </w:rPr>
        <w:t xml:space="preserve">The Board utilizes </w:t>
      </w:r>
      <w:r w:rsidR="00F26958">
        <w:rPr>
          <w:color w:val="auto"/>
        </w:rPr>
        <w:t>D</w:t>
      </w:r>
      <w:r w:rsidR="005157D1" w:rsidRPr="005157D1">
        <w:rPr>
          <w:color w:val="auto"/>
        </w:rPr>
        <w:t>VA evidence proximal to separation in arriving at its recommendations;</w:t>
      </w:r>
      <w:r w:rsidR="00F26958">
        <w:rPr>
          <w:color w:val="auto"/>
        </w:rPr>
        <w:t xml:space="preserve"> and, </w:t>
      </w:r>
      <w:proofErr w:type="spellStart"/>
      <w:r w:rsidR="00F26958">
        <w:rPr>
          <w:color w:val="auto"/>
        </w:rPr>
        <w:t>DoDI</w:t>
      </w:r>
      <w:proofErr w:type="spellEnd"/>
      <w:r w:rsidR="00F26958">
        <w:rPr>
          <w:color w:val="auto"/>
        </w:rPr>
        <w:t xml:space="preserve"> 6040.44 defines a 12-</w:t>
      </w:r>
      <w:r w:rsidR="005157D1" w:rsidRPr="005157D1">
        <w:rPr>
          <w:color w:val="auto"/>
        </w:rPr>
        <w:t xml:space="preserve">month interval for special consideration to post-separation evidence. </w:t>
      </w:r>
      <w:r w:rsidR="00F26958">
        <w:rPr>
          <w:color w:val="auto"/>
        </w:rPr>
        <w:t xml:space="preserve"> </w:t>
      </w:r>
      <w:r w:rsidR="005157D1" w:rsidRPr="005157D1">
        <w:rPr>
          <w:color w:val="auto"/>
        </w:rPr>
        <w:t xml:space="preserve">The Board’s authority as defined in </w:t>
      </w:r>
      <w:proofErr w:type="spellStart"/>
      <w:r w:rsidR="005157D1" w:rsidRPr="005157D1">
        <w:rPr>
          <w:color w:val="auto"/>
        </w:rPr>
        <w:t>DoDI</w:t>
      </w:r>
      <w:proofErr w:type="spellEnd"/>
      <w:r w:rsidR="005157D1" w:rsidRPr="005157D1">
        <w:rPr>
          <w:color w:val="auto"/>
        </w:rPr>
        <w:t xml:space="preserve"> 6044.40, however, resides in evaluating the fairness of DES fitness determinations and rating decisions for disability at the time of separation. </w:t>
      </w:r>
      <w:r w:rsidR="00F26958">
        <w:rPr>
          <w:color w:val="auto"/>
        </w:rPr>
        <w:t xml:space="preserve"> </w:t>
      </w:r>
      <w:r w:rsidR="005157D1" w:rsidRPr="005157D1">
        <w:rPr>
          <w:color w:val="auto"/>
        </w:rPr>
        <w:t>Post-separation evidence therefore is probative only to the extent that it reasonably reflects the disability and fitness implications at the time of separation.</w:t>
      </w:r>
    </w:p>
    <w:p w:rsidR="004C60A3" w:rsidRPr="001F29F9" w:rsidRDefault="004C60A3" w:rsidP="00BF0E94">
      <w:pPr>
        <w:jc w:val="left"/>
        <w:rPr>
          <w:color w:val="000000" w:themeColor="text1"/>
          <w:szCs w:val="24"/>
        </w:rPr>
      </w:pPr>
    </w:p>
    <w:p w:rsidR="006657C2" w:rsidRDefault="00F1448C" w:rsidP="00B066F3">
      <w:pPr>
        <w:jc w:val="both"/>
        <w:rPr>
          <w:color w:val="000000" w:themeColor="text1"/>
          <w:szCs w:val="24"/>
        </w:rPr>
      </w:pPr>
      <w:proofErr w:type="gramStart"/>
      <w:r>
        <w:rPr>
          <w:color w:val="000000" w:themeColor="text1"/>
          <w:szCs w:val="24"/>
          <w:u w:val="single"/>
        </w:rPr>
        <w:t>Fibromyalgia.</w:t>
      </w:r>
      <w:proofErr w:type="gramEnd"/>
      <w:r>
        <w:rPr>
          <w:color w:val="000000" w:themeColor="text1"/>
          <w:szCs w:val="24"/>
        </w:rPr>
        <w:t xml:space="preserve">  </w:t>
      </w:r>
      <w:r w:rsidR="00114EB1">
        <w:rPr>
          <w:color w:val="000000" w:themeColor="text1"/>
          <w:szCs w:val="24"/>
        </w:rPr>
        <w:t xml:space="preserve">The CI </w:t>
      </w:r>
      <w:r w:rsidR="006848B6">
        <w:rPr>
          <w:color w:val="000000" w:themeColor="text1"/>
          <w:szCs w:val="24"/>
        </w:rPr>
        <w:t xml:space="preserve">gradually </w:t>
      </w:r>
      <w:r w:rsidR="00114EB1">
        <w:rPr>
          <w:color w:val="000000" w:themeColor="text1"/>
          <w:szCs w:val="24"/>
        </w:rPr>
        <w:t xml:space="preserve">developed diffuse chronic muscle and joint pain associated with fatigue over the course of a </w:t>
      </w:r>
      <w:r w:rsidR="006848B6">
        <w:rPr>
          <w:color w:val="000000" w:themeColor="text1"/>
          <w:szCs w:val="24"/>
        </w:rPr>
        <w:t xml:space="preserve">few </w:t>
      </w:r>
      <w:r w:rsidR="00114EB1">
        <w:rPr>
          <w:color w:val="000000" w:themeColor="text1"/>
          <w:szCs w:val="24"/>
        </w:rPr>
        <w:t xml:space="preserve">years prior to separation.  A history of a minor left ankle and left knee strain during training in May 2005 was cited as the beginning of her chronic problems leading to </w:t>
      </w:r>
      <w:r w:rsidR="00AF0A3F">
        <w:rPr>
          <w:color w:val="000000" w:themeColor="text1"/>
          <w:szCs w:val="24"/>
        </w:rPr>
        <w:t>an MEB</w:t>
      </w:r>
      <w:r w:rsidR="00114EB1">
        <w:rPr>
          <w:color w:val="000000" w:themeColor="text1"/>
          <w:szCs w:val="24"/>
        </w:rPr>
        <w:t xml:space="preserve">.  </w:t>
      </w:r>
      <w:r w:rsidR="006848B6">
        <w:rPr>
          <w:color w:val="000000" w:themeColor="text1"/>
          <w:szCs w:val="24"/>
        </w:rPr>
        <w:t xml:space="preserve">Medications could not be prescribed from February 2006 to the time of separation </w:t>
      </w:r>
      <w:r w:rsidR="00F26958">
        <w:rPr>
          <w:color w:val="000000" w:themeColor="text1"/>
          <w:szCs w:val="24"/>
        </w:rPr>
        <w:t>3</w:t>
      </w:r>
      <w:r w:rsidR="00607587">
        <w:rPr>
          <w:color w:val="000000" w:themeColor="text1"/>
          <w:szCs w:val="24"/>
        </w:rPr>
        <w:t xml:space="preserve"> years later </w:t>
      </w:r>
      <w:r w:rsidR="006848B6">
        <w:rPr>
          <w:color w:val="000000" w:themeColor="text1"/>
          <w:szCs w:val="24"/>
        </w:rPr>
        <w:t xml:space="preserve">due to two successful pregnancies and breast feeding.  Evaluation with laboratory testing, imaging and specialty evaluation concluded with a diagnosis of fibromyalgia.  Fatigue was noted to begin after the delivery of her first child around December 2006.  Musculoskeletal pain recurred in June 2007 upon return from maternity leave and resumption of military physical training.  The CI was evaluated by two different rheumatologists during her second pregnancy (beginning January 2008).  </w:t>
      </w:r>
      <w:r w:rsidR="00C65841">
        <w:rPr>
          <w:color w:val="000000" w:themeColor="text1"/>
          <w:szCs w:val="24"/>
        </w:rPr>
        <w:t>On 1 April 2008, t</w:t>
      </w:r>
      <w:r w:rsidR="006848B6">
        <w:rPr>
          <w:color w:val="000000" w:themeColor="text1"/>
          <w:szCs w:val="24"/>
        </w:rPr>
        <w:t>he first rheumatologist did not render a diagnosis noting the CI was pregnant and manifested examination findings that did not support a diagnosis of fibromyalgia.</w:t>
      </w:r>
      <w:r w:rsidR="00E262E3">
        <w:rPr>
          <w:color w:val="000000" w:themeColor="text1"/>
          <w:szCs w:val="24"/>
        </w:rPr>
        <w:t xml:space="preserve">  </w:t>
      </w:r>
      <w:r w:rsidR="006848B6">
        <w:rPr>
          <w:color w:val="000000" w:themeColor="text1"/>
          <w:szCs w:val="24"/>
        </w:rPr>
        <w:t xml:space="preserve">He made recommendations </w:t>
      </w:r>
      <w:r w:rsidR="00990D6D">
        <w:rPr>
          <w:color w:val="000000" w:themeColor="text1"/>
          <w:szCs w:val="24"/>
        </w:rPr>
        <w:t xml:space="preserve">for management </w:t>
      </w:r>
      <w:r w:rsidR="006848B6">
        <w:rPr>
          <w:color w:val="000000" w:themeColor="text1"/>
          <w:szCs w:val="24"/>
        </w:rPr>
        <w:t xml:space="preserve">and follow </w:t>
      </w:r>
      <w:r w:rsidR="00C65841">
        <w:rPr>
          <w:color w:val="000000" w:themeColor="text1"/>
          <w:szCs w:val="24"/>
        </w:rPr>
        <w:t>up.  A second rheumatologist</w:t>
      </w:r>
      <w:r w:rsidR="006848B6">
        <w:rPr>
          <w:color w:val="000000" w:themeColor="text1"/>
          <w:szCs w:val="24"/>
        </w:rPr>
        <w:t xml:space="preserve"> </w:t>
      </w:r>
      <w:r w:rsidR="00C65841">
        <w:rPr>
          <w:color w:val="000000" w:themeColor="text1"/>
          <w:szCs w:val="24"/>
        </w:rPr>
        <w:t xml:space="preserve">on </w:t>
      </w:r>
      <w:r w:rsidR="006848B6">
        <w:rPr>
          <w:color w:val="000000" w:themeColor="text1"/>
          <w:szCs w:val="24"/>
        </w:rPr>
        <w:t xml:space="preserve">19 June 2008 concluded </w:t>
      </w:r>
      <w:r w:rsidR="00EB4512">
        <w:rPr>
          <w:color w:val="000000" w:themeColor="text1"/>
          <w:szCs w:val="24"/>
        </w:rPr>
        <w:t>the CI had</w:t>
      </w:r>
      <w:r w:rsidR="006848B6">
        <w:rPr>
          <w:color w:val="000000" w:themeColor="text1"/>
          <w:szCs w:val="24"/>
        </w:rPr>
        <w:t xml:space="preserve"> a diagnosis of fibromyalgia.</w:t>
      </w:r>
      <w:r w:rsidR="00E262E3">
        <w:rPr>
          <w:color w:val="000000" w:themeColor="text1"/>
          <w:szCs w:val="24"/>
        </w:rPr>
        <w:t xml:space="preserve">  </w:t>
      </w:r>
      <w:r w:rsidR="006848B6">
        <w:rPr>
          <w:color w:val="000000" w:themeColor="text1"/>
          <w:szCs w:val="24"/>
        </w:rPr>
        <w:t xml:space="preserve">The MEB was </w:t>
      </w:r>
      <w:proofErr w:type="spellStart"/>
      <w:r w:rsidR="006848B6">
        <w:rPr>
          <w:color w:val="000000" w:themeColor="text1"/>
          <w:szCs w:val="24"/>
        </w:rPr>
        <w:t>originially</w:t>
      </w:r>
      <w:proofErr w:type="spellEnd"/>
      <w:r w:rsidR="006848B6">
        <w:rPr>
          <w:color w:val="000000" w:themeColor="text1"/>
          <w:szCs w:val="24"/>
        </w:rPr>
        <w:t xml:space="preserve"> initiated prior to the</w:t>
      </w:r>
      <w:r w:rsidR="00EB4512">
        <w:rPr>
          <w:color w:val="000000" w:themeColor="text1"/>
          <w:szCs w:val="24"/>
        </w:rPr>
        <w:t xml:space="preserve"> CI’s</w:t>
      </w:r>
      <w:r w:rsidR="006848B6">
        <w:rPr>
          <w:color w:val="000000" w:themeColor="text1"/>
          <w:szCs w:val="24"/>
        </w:rPr>
        <w:t xml:space="preserve"> second pregnancy but delayed until afterwards.  The CI delivered her second child at the end of August 2008</w:t>
      </w:r>
      <w:r w:rsidR="006657C2">
        <w:rPr>
          <w:color w:val="000000" w:themeColor="text1"/>
          <w:szCs w:val="24"/>
        </w:rPr>
        <w:t>,</w:t>
      </w:r>
      <w:r w:rsidR="006848B6">
        <w:rPr>
          <w:color w:val="000000" w:themeColor="text1"/>
          <w:szCs w:val="24"/>
        </w:rPr>
        <w:t xml:space="preserve"> and due to breast feeding was not able to be prescribed medication for fibromyalgia.  The MEB </w:t>
      </w:r>
      <w:r w:rsidR="00F26958">
        <w:rPr>
          <w:color w:val="000000" w:themeColor="text1"/>
          <w:szCs w:val="24"/>
        </w:rPr>
        <w:t>narrative summary (</w:t>
      </w:r>
      <w:r w:rsidR="006848B6">
        <w:rPr>
          <w:color w:val="000000" w:themeColor="text1"/>
          <w:szCs w:val="24"/>
        </w:rPr>
        <w:t>NARSUM</w:t>
      </w:r>
      <w:r w:rsidR="00F26958">
        <w:rPr>
          <w:color w:val="000000" w:themeColor="text1"/>
          <w:szCs w:val="24"/>
        </w:rPr>
        <w:t>)</w:t>
      </w:r>
      <w:r w:rsidR="00EB4512">
        <w:rPr>
          <w:color w:val="000000" w:themeColor="text1"/>
          <w:szCs w:val="24"/>
        </w:rPr>
        <w:t xml:space="preserve"> dated</w:t>
      </w:r>
      <w:r w:rsidR="006848B6">
        <w:rPr>
          <w:color w:val="000000" w:themeColor="text1"/>
          <w:szCs w:val="24"/>
        </w:rPr>
        <w:t xml:space="preserve"> 14 November 2008</w:t>
      </w:r>
      <w:r w:rsidR="006657C2">
        <w:rPr>
          <w:color w:val="000000" w:themeColor="text1"/>
          <w:szCs w:val="24"/>
        </w:rPr>
        <w:t>,</w:t>
      </w:r>
      <w:r w:rsidR="006848B6">
        <w:rPr>
          <w:color w:val="000000" w:themeColor="text1"/>
          <w:szCs w:val="24"/>
        </w:rPr>
        <w:t xml:space="preserve"> recorded continued muscle and joint aches, fatigue and sleep problems with soft </w:t>
      </w:r>
      <w:proofErr w:type="spellStart"/>
      <w:r w:rsidR="006848B6">
        <w:rPr>
          <w:color w:val="000000" w:themeColor="text1"/>
          <w:szCs w:val="24"/>
        </w:rPr>
        <w:t>itssue</w:t>
      </w:r>
      <w:proofErr w:type="spellEnd"/>
      <w:r w:rsidR="006848B6">
        <w:rPr>
          <w:color w:val="000000" w:themeColor="text1"/>
          <w:szCs w:val="24"/>
        </w:rPr>
        <w:t xml:space="preserve"> tenderness.</w:t>
      </w:r>
      <w:r w:rsidR="00075739">
        <w:rPr>
          <w:color w:val="000000" w:themeColor="text1"/>
          <w:szCs w:val="24"/>
        </w:rPr>
        <w:t xml:space="preserve">  </w:t>
      </w:r>
      <w:r w:rsidR="006848B6">
        <w:rPr>
          <w:color w:val="000000" w:themeColor="text1"/>
          <w:szCs w:val="24"/>
        </w:rPr>
        <w:t>The commander’s non medical assessment</w:t>
      </w:r>
      <w:r w:rsidR="00C65841">
        <w:rPr>
          <w:color w:val="000000" w:themeColor="text1"/>
          <w:szCs w:val="24"/>
        </w:rPr>
        <w:t xml:space="preserve"> </w:t>
      </w:r>
      <w:r w:rsidR="00F26958">
        <w:rPr>
          <w:color w:val="000000" w:themeColor="text1"/>
          <w:szCs w:val="24"/>
        </w:rPr>
        <w:t xml:space="preserve">(NMA) </w:t>
      </w:r>
      <w:r w:rsidR="00C65841">
        <w:rPr>
          <w:color w:val="000000" w:themeColor="text1"/>
          <w:szCs w:val="24"/>
        </w:rPr>
        <w:t>dated</w:t>
      </w:r>
      <w:r w:rsidR="006848B6">
        <w:rPr>
          <w:color w:val="000000" w:themeColor="text1"/>
          <w:szCs w:val="24"/>
        </w:rPr>
        <w:t xml:space="preserve"> 7 November 2008</w:t>
      </w:r>
      <w:r w:rsidR="006657C2">
        <w:rPr>
          <w:color w:val="000000" w:themeColor="text1"/>
          <w:szCs w:val="24"/>
        </w:rPr>
        <w:t>,</w:t>
      </w:r>
      <w:r w:rsidR="006848B6">
        <w:rPr>
          <w:color w:val="000000" w:themeColor="text1"/>
          <w:szCs w:val="24"/>
        </w:rPr>
        <w:t xml:space="preserve"> noted that the CI had difficulty with performance of the physical aspects of her military job and that she had lost work time due to medical appointments (physical therapy).  </w:t>
      </w:r>
      <w:r w:rsidR="00075739">
        <w:rPr>
          <w:color w:val="000000" w:themeColor="text1"/>
          <w:szCs w:val="24"/>
        </w:rPr>
        <w:t xml:space="preserve">Due to her physical limitations she </w:t>
      </w:r>
      <w:r w:rsidR="00607587">
        <w:rPr>
          <w:color w:val="000000" w:themeColor="text1"/>
          <w:szCs w:val="24"/>
        </w:rPr>
        <w:t xml:space="preserve">was </w:t>
      </w:r>
      <w:r w:rsidR="00075739">
        <w:rPr>
          <w:color w:val="000000" w:themeColor="text1"/>
          <w:szCs w:val="24"/>
        </w:rPr>
        <w:t xml:space="preserve">non-deployable and could not be utilized as a Marine.  </w:t>
      </w:r>
      <w:r w:rsidR="006848B6">
        <w:rPr>
          <w:color w:val="000000" w:themeColor="text1"/>
          <w:szCs w:val="24"/>
        </w:rPr>
        <w:t>However, the commander noted that the CI performed her administrative duties well</w:t>
      </w:r>
      <w:r w:rsidR="00075739">
        <w:rPr>
          <w:color w:val="000000" w:themeColor="text1"/>
          <w:szCs w:val="24"/>
        </w:rPr>
        <w:t>; “p</w:t>
      </w:r>
      <w:r w:rsidR="006848B6">
        <w:rPr>
          <w:color w:val="000000" w:themeColor="text1"/>
          <w:szCs w:val="24"/>
        </w:rPr>
        <w:t>erformance administratively is outstanding</w:t>
      </w:r>
      <w:r w:rsidR="00075739">
        <w:rPr>
          <w:color w:val="000000" w:themeColor="text1"/>
          <w:szCs w:val="24"/>
        </w:rPr>
        <w:t>;</w:t>
      </w:r>
      <w:r w:rsidR="00C65841">
        <w:rPr>
          <w:color w:val="000000" w:themeColor="text1"/>
          <w:szCs w:val="24"/>
        </w:rPr>
        <w:t>”</w:t>
      </w:r>
      <w:r w:rsidR="00075739">
        <w:rPr>
          <w:color w:val="000000" w:themeColor="text1"/>
          <w:szCs w:val="24"/>
        </w:rPr>
        <w:t xml:space="preserve"> </w:t>
      </w:r>
      <w:r w:rsidR="00C65841">
        <w:rPr>
          <w:color w:val="000000" w:themeColor="text1"/>
          <w:szCs w:val="24"/>
        </w:rPr>
        <w:t xml:space="preserve">and </w:t>
      </w:r>
      <w:r w:rsidR="006848B6">
        <w:rPr>
          <w:color w:val="000000" w:themeColor="text1"/>
          <w:szCs w:val="24"/>
        </w:rPr>
        <w:t>“</w:t>
      </w:r>
      <w:r w:rsidR="00EB4512">
        <w:rPr>
          <w:color w:val="000000" w:themeColor="text1"/>
          <w:szCs w:val="24"/>
        </w:rPr>
        <w:t xml:space="preserve">(her) </w:t>
      </w:r>
      <w:r w:rsidR="006848B6">
        <w:rPr>
          <w:color w:val="000000" w:themeColor="text1"/>
          <w:szCs w:val="24"/>
        </w:rPr>
        <w:t xml:space="preserve">medical condition has not prevented her from executing her duties of a 3043 </w:t>
      </w:r>
      <w:r w:rsidR="00F26958">
        <w:rPr>
          <w:color w:val="000000" w:themeColor="text1"/>
          <w:szCs w:val="24"/>
        </w:rPr>
        <w:t>s</w:t>
      </w:r>
      <w:r w:rsidR="006848B6">
        <w:rPr>
          <w:color w:val="000000" w:themeColor="text1"/>
          <w:szCs w:val="24"/>
        </w:rPr>
        <w:t xml:space="preserve">upply </w:t>
      </w:r>
      <w:r w:rsidR="00F26958">
        <w:rPr>
          <w:color w:val="000000" w:themeColor="text1"/>
          <w:szCs w:val="24"/>
        </w:rPr>
        <w:t>a</w:t>
      </w:r>
      <w:r w:rsidR="006848B6">
        <w:rPr>
          <w:color w:val="000000" w:themeColor="text1"/>
          <w:szCs w:val="24"/>
        </w:rPr>
        <w:t>dministrative Marine.  She continues to be a resource of information, effort and integrity in this field.”</w:t>
      </w:r>
      <w:r w:rsidR="00E262E3">
        <w:rPr>
          <w:color w:val="000000" w:themeColor="text1"/>
          <w:szCs w:val="24"/>
        </w:rPr>
        <w:t xml:space="preserve">  </w:t>
      </w:r>
      <w:r w:rsidR="00F26958">
        <w:rPr>
          <w:color w:val="000000" w:themeColor="text1"/>
          <w:szCs w:val="24"/>
        </w:rPr>
        <w:t xml:space="preserve">The </w:t>
      </w:r>
      <w:r w:rsidR="00990D6D">
        <w:rPr>
          <w:color w:val="000000" w:themeColor="text1"/>
          <w:szCs w:val="24"/>
        </w:rPr>
        <w:t>PEB adjudicated a 20% rating coded 5025, fibromyalgia.</w:t>
      </w:r>
      <w:r w:rsidR="00E262E3">
        <w:rPr>
          <w:color w:val="000000" w:themeColor="text1"/>
          <w:szCs w:val="24"/>
        </w:rPr>
        <w:t xml:space="preserve">  </w:t>
      </w:r>
    </w:p>
    <w:p w:rsidR="006657C2" w:rsidRDefault="006657C2" w:rsidP="00B066F3">
      <w:pPr>
        <w:jc w:val="both"/>
        <w:rPr>
          <w:color w:val="000000" w:themeColor="text1"/>
          <w:szCs w:val="24"/>
        </w:rPr>
      </w:pPr>
    </w:p>
    <w:p w:rsidR="00F26958" w:rsidRDefault="00D560B8" w:rsidP="00B066F3">
      <w:pPr>
        <w:jc w:val="both"/>
        <w:rPr>
          <w:color w:val="000000" w:themeColor="text1"/>
          <w:szCs w:val="24"/>
        </w:rPr>
      </w:pPr>
      <w:r>
        <w:rPr>
          <w:color w:val="000000" w:themeColor="text1"/>
          <w:szCs w:val="24"/>
        </w:rPr>
        <w:t xml:space="preserve">The VA </w:t>
      </w:r>
      <w:r w:rsidR="00C65841">
        <w:rPr>
          <w:color w:val="000000" w:themeColor="text1"/>
          <w:szCs w:val="24"/>
        </w:rPr>
        <w:t>C</w:t>
      </w:r>
      <w:r>
        <w:rPr>
          <w:color w:val="000000" w:themeColor="text1"/>
          <w:szCs w:val="24"/>
        </w:rPr>
        <w:t xml:space="preserve">ompensation and </w:t>
      </w:r>
      <w:r w:rsidR="00C65841">
        <w:rPr>
          <w:color w:val="000000" w:themeColor="text1"/>
          <w:szCs w:val="24"/>
        </w:rPr>
        <w:t>P</w:t>
      </w:r>
      <w:r>
        <w:rPr>
          <w:color w:val="000000" w:themeColor="text1"/>
          <w:szCs w:val="24"/>
        </w:rPr>
        <w:t>ension (C&amp;P) examination was performed 24 November 2009,</w:t>
      </w:r>
      <w:r w:rsidR="001C3D42">
        <w:rPr>
          <w:color w:val="000000" w:themeColor="text1"/>
          <w:szCs w:val="24"/>
        </w:rPr>
        <w:t xml:space="preserve"> </w:t>
      </w:r>
      <w:r w:rsidR="00F26958">
        <w:rPr>
          <w:color w:val="000000" w:themeColor="text1"/>
          <w:szCs w:val="24"/>
        </w:rPr>
        <w:t>8</w:t>
      </w:r>
      <w:r w:rsidR="001C3D42">
        <w:rPr>
          <w:color w:val="000000" w:themeColor="text1"/>
          <w:szCs w:val="24"/>
        </w:rPr>
        <w:t xml:space="preserve"> months after separation. </w:t>
      </w:r>
      <w:r w:rsidR="0079040A">
        <w:rPr>
          <w:color w:val="000000" w:themeColor="text1"/>
          <w:szCs w:val="24"/>
        </w:rPr>
        <w:t xml:space="preserve"> In the clinic history</w:t>
      </w:r>
      <w:r w:rsidR="00F26958">
        <w:rPr>
          <w:color w:val="000000" w:themeColor="text1"/>
          <w:szCs w:val="24"/>
        </w:rPr>
        <w:t>,</w:t>
      </w:r>
      <w:r w:rsidR="0079040A">
        <w:rPr>
          <w:color w:val="000000" w:themeColor="text1"/>
          <w:szCs w:val="24"/>
        </w:rPr>
        <w:t xml:space="preserve"> the examiner wrote the CI had continuous symptoms that were non-responsive to treatment</w:t>
      </w:r>
      <w:r w:rsidR="00EB4512">
        <w:rPr>
          <w:color w:val="000000" w:themeColor="text1"/>
          <w:szCs w:val="24"/>
        </w:rPr>
        <w:t>,</w:t>
      </w:r>
      <w:r w:rsidR="0079040A">
        <w:rPr>
          <w:color w:val="000000" w:themeColor="text1"/>
          <w:szCs w:val="24"/>
        </w:rPr>
        <w:t xml:space="preserve"> which the VA based its 40% evaluation</w:t>
      </w:r>
      <w:r w:rsidR="00EB4512">
        <w:rPr>
          <w:color w:val="000000" w:themeColor="text1"/>
          <w:szCs w:val="24"/>
        </w:rPr>
        <w:t xml:space="preserve"> upon</w:t>
      </w:r>
      <w:r w:rsidR="0079040A">
        <w:rPr>
          <w:color w:val="000000" w:themeColor="text1"/>
          <w:szCs w:val="24"/>
        </w:rPr>
        <w:t xml:space="preserve">.  </w:t>
      </w:r>
      <w:r w:rsidR="001C3D42">
        <w:rPr>
          <w:color w:val="000000" w:themeColor="text1"/>
          <w:szCs w:val="24"/>
        </w:rPr>
        <w:t>The CI reported continued symptoms</w:t>
      </w:r>
      <w:r w:rsidR="009B74DC">
        <w:rPr>
          <w:color w:val="000000" w:themeColor="text1"/>
          <w:szCs w:val="24"/>
        </w:rPr>
        <w:t xml:space="preserve"> that interfered with physical activity (</w:t>
      </w:r>
      <w:r w:rsidR="00EB4512">
        <w:rPr>
          <w:color w:val="000000" w:themeColor="text1"/>
          <w:szCs w:val="24"/>
        </w:rPr>
        <w:t xml:space="preserve">although </w:t>
      </w:r>
      <w:r w:rsidR="009B74DC">
        <w:rPr>
          <w:color w:val="000000" w:themeColor="text1"/>
          <w:szCs w:val="24"/>
        </w:rPr>
        <w:t xml:space="preserve">she was able to drive, walk and shop).  She stated she could not get a part time job due to flares of symptoms for which she used occasional Tylenol to reduce symptoms to a moderately tolerable level.  She was not on any other treatment for the condition, and the examiner stated that continuous treatment was not needed to control the condition.  </w:t>
      </w:r>
      <w:r w:rsidR="00EB4512">
        <w:rPr>
          <w:color w:val="000000" w:themeColor="text1"/>
          <w:szCs w:val="24"/>
        </w:rPr>
        <w:t>The e</w:t>
      </w:r>
      <w:r w:rsidR="009B74DC">
        <w:rPr>
          <w:color w:val="000000" w:themeColor="text1"/>
          <w:szCs w:val="24"/>
        </w:rPr>
        <w:t xml:space="preserve">xamination </w:t>
      </w:r>
      <w:r w:rsidR="00EB4512">
        <w:rPr>
          <w:color w:val="000000" w:themeColor="text1"/>
          <w:szCs w:val="24"/>
        </w:rPr>
        <w:t>not</w:t>
      </w:r>
      <w:r w:rsidR="009B74DC">
        <w:rPr>
          <w:color w:val="000000" w:themeColor="text1"/>
          <w:szCs w:val="24"/>
        </w:rPr>
        <w:t xml:space="preserve">ed the presence of tender points </w:t>
      </w:r>
      <w:r w:rsidR="00EB4512">
        <w:rPr>
          <w:color w:val="000000" w:themeColor="text1"/>
          <w:szCs w:val="24"/>
        </w:rPr>
        <w:t>but</w:t>
      </w:r>
      <w:r w:rsidR="009B74DC">
        <w:rPr>
          <w:color w:val="000000" w:themeColor="text1"/>
          <w:szCs w:val="24"/>
        </w:rPr>
        <w:t xml:space="preserve"> an </w:t>
      </w:r>
      <w:r w:rsidR="00EB4512">
        <w:rPr>
          <w:color w:val="000000" w:themeColor="text1"/>
          <w:szCs w:val="24"/>
        </w:rPr>
        <w:t xml:space="preserve">otherwise </w:t>
      </w:r>
      <w:r w:rsidR="009B74DC">
        <w:rPr>
          <w:color w:val="000000" w:themeColor="text1"/>
          <w:szCs w:val="24"/>
        </w:rPr>
        <w:t>unremarkable joint examination.</w:t>
      </w:r>
      <w:r w:rsidR="00E262E3">
        <w:rPr>
          <w:color w:val="000000" w:themeColor="text1"/>
          <w:szCs w:val="24"/>
        </w:rPr>
        <w:t xml:space="preserve">  </w:t>
      </w:r>
      <w:r w:rsidR="005E11D6">
        <w:rPr>
          <w:color w:val="000000" w:themeColor="text1"/>
          <w:szCs w:val="24"/>
        </w:rPr>
        <w:t>The Board considered whether the 20% rating adjudicated by the PEB was exceeded prior to the time of separation.  T</w:t>
      </w:r>
      <w:r w:rsidR="00462EC8" w:rsidRPr="00C61EA4">
        <w:rPr>
          <w:color w:val="000000" w:themeColor="text1"/>
          <w:szCs w:val="24"/>
        </w:rPr>
        <w:t xml:space="preserve">he Board </w:t>
      </w:r>
      <w:r w:rsidR="00990D6D">
        <w:rPr>
          <w:color w:val="000000" w:themeColor="text1"/>
          <w:szCs w:val="24"/>
        </w:rPr>
        <w:t xml:space="preserve">noted that the CI had continuous symptoms but that she </w:t>
      </w:r>
      <w:r w:rsidR="00EB4512">
        <w:rPr>
          <w:color w:val="000000" w:themeColor="text1"/>
          <w:szCs w:val="24"/>
        </w:rPr>
        <w:t xml:space="preserve">was never treated with </w:t>
      </w:r>
      <w:r w:rsidR="00990D6D">
        <w:rPr>
          <w:color w:val="000000" w:themeColor="text1"/>
          <w:szCs w:val="24"/>
        </w:rPr>
        <w:t>medica</w:t>
      </w:r>
      <w:r w:rsidR="005E11D6">
        <w:rPr>
          <w:color w:val="000000" w:themeColor="text1"/>
          <w:szCs w:val="24"/>
        </w:rPr>
        <w:t>tion</w:t>
      </w:r>
      <w:r w:rsidR="00990D6D">
        <w:rPr>
          <w:color w:val="000000" w:themeColor="text1"/>
          <w:szCs w:val="24"/>
        </w:rPr>
        <w:t xml:space="preserve"> for the condition due to pregnancy and breast feeding.</w:t>
      </w:r>
      <w:r w:rsidR="00B066F3">
        <w:rPr>
          <w:color w:val="000000" w:themeColor="text1"/>
          <w:szCs w:val="24"/>
        </w:rPr>
        <w:t xml:space="preserve">  </w:t>
      </w:r>
      <w:r w:rsidR="005E11D6">
        <w:rPr>
          <w:color w:val="000000" w:themeColor="text1"/>
          <w:szCs w:val="24"/>
        </w:rPr>
        <w:t xml:space="preserve">Following separation, </w:t>
      </w:r>
      <w:r w:rsidR="00B066F3">
        <w:rPr>
          <w:color w:val="000000" w:themeColor="text1"/>
          <w:szCs w:val="24"/>
        </w:rPr>
        <w:t xml:space="preserve">she was </w:t>
      </w:r>
      <w:r w:rsidR="00EB4512">
        <w:rPr>
          <w:color w:val="000000" w:themeColor="text1"/>
          <w:szCs w:val="24"/>
        </w:rPr>
        <w:t xml:space="preserve">also </w:t>
      </w:r>
      <w:r w:rsidR="00B066F3">
        <w:rPr>
          <w:color w:val="000000" w:themeColor="text1"/>
          <w:szCs w:val="24"/>
        </w:rPr>
        <w:t xml:space="preserve">not on continuous medication and </w:t>
      </w:r>
      <w:r w:rsidR="005E11D6">
        <w:rPr>
          <w:color w:val="000000" w:themeColor="text1"/>
          <w:szCs w:val="24"/>
        </w:rPr>
        <w:t xml:space="preserve">used over the counter Tylenol on an intermittent basis for flares.  </w:t>
      </w:r>
    </w:p>
    <w:p w:rsidR="005E11D6" w:rsidRPr="002063F9" w:rsidRDefault="00EB4512" w:rsidP="00B066F3">
      <w:pPr>
        <w:jc w:val="both"/>
        <w:rPr>
          <w:rFonts w:asciiTheme="minorHAnsi" w:hAnsiTheme="minorHAnsi" w:cs="Times New Roman"/>
          <w:color w:val="auto"/>
          <w:szCs w:val="24"/>
        </w:rPr>
      </w:pPr>
      <w:r>
        <w:rPr>
          <w:color w:val="000000" w:themeColor="text1"/>
          <w:szCs w:val="24"/>
        </w:rPr>
        <w:lastRenderedPageBreak/>
        <w:t>T</w:t>
      </w:r>
      <w:r w:rsidR="00990D6D">
        <w:rPr>
          <w:color w:val="000000" w:themeColor="text1"/>
          <w:szCs w:val="24"/>
        </w:rPr>
        <w:t>he Board</w:t>
      </w:r>
      <w:r>
        <w:rPr>
          <w:color w:val="000000" w:themeColor="text1"/>
          <w:szCs w:val="24"/>
        </w:rPr>
        <w:t xml:space="preserve"> further </w:t>
      </w:r>
      <w:r w:rsidR="00990D6D">
        <w:rPr>
          <w:color w:val="000000" w:themeColor="text1"/>
          <w:szCs w:val="24"/>
        </w:rPr>
        <w:t xml:space="preserve">noted that </w:t>
      </w:r>
      <w:r w:rsidR="0079040A">
        <w:rPr>
          <w:color w:val="000000" w:themeColor="text1"/>
          <w:szCs w:val="24"/>
        </w:rPr>
        <w:t xml:space="preserve">prior to separation, </w:t>
      </w:r>
      <w:r w:rsidR="00990D6D">
        <w:rPr>
          <w:color w:val="000000" w:themeColor="text1"/>
          <w:szCs w:val="24"/>
        </w:rPr>
        <w:t xml:space="preserve">the CI was able to </w:t>
      </w:r>
      <w:r w:rsidR="00B066F3">
        <w:rPr>
          <w:color w:val="000000" w:themeColor="text1"/>
          <w:szCs w:val="24"/>
        </w:rPr>
        <w:t xml:space="preserve">satisfactorily </w:t>
      </w:r>
      <w:r w:rsidR="00990D6D">
        <w:rPr>
          <w:color w:val="000000" w:themeColor="text1"/>
          <w:szCs w:val="24"/>
        </w:rPr>
        <w:t xml:space="preserve">perform her administrative duties as well as care for her two children.  </w:t>
      </w:r>
      <w:r w:rsidR="005E11D6" w:rsidRPr="00992EE0">
        <w:rPr>
          <w:color w:val="000000" w:themeColor="text1"/>
          <w:szCs w:val="24"/>
        </w:rPr>
        <w:t>The rating criteria are designed to compensate for average impairments in earning capacity resulting from service-connected disability in civil</w:t>
      </w:r>
      <w:r w:rsidR="00B066F3">
        <w:rPr>
          <w:color w:val="000000" w:themeColor="text1"/>
          <w:szCs w:val="24"/>
        </w:rPr>
        <w:t>ian</w:t>
      </w:r>
      <w:r w:rsidR="005E11D6" w:rsidRPr="00992EE0">
        <w:rPr>
          <w:color w:val="000000" w:themeColor="text1"/>
          <w:szCs w:val="24"/>
        </w:rPr>
        <w:t xml:space="preserve"> occupations</w:t>
      </w:r>
      <w:r w:rsidR="00B066F3">
        <w:rPr>
          <w:color w:val="000000" w:themeColor="text1"/>
          <w:szCs w:val="24"/>
        </w:rPr>
        <w:t xml:space="preserve"> (not military)</w:t>
      </w:r>
      <w:r w:rsidR="005E11D6" w:rsidRPr="00992EE0">
        <w:rPr>
          <w:color w:val="000000" w:themeColor="text1"/>
          <w:szCs w:val="24"/>
        </w:rPr>
        <w:t xml:space="preserve">.  </w:t>
      </w:r>
      <w:r w:rsidR="00B066F3" w:rsidRPr="00DB3BDF">
        <w:rPr>
          <w:color w:val="000000" w:themeColor="text1"/>
          <w:szCs w:val="24"/>
        </w:rPr>
        <w:t xml:space="preserve">Board </w:t>
      </w:r>
      <w:r w:rsidR="00B066F3">
        <w:rPr>
          <w:color w:val="000000" w:themeColor="text1"/>
          <w:szCs w:val="24"/>
        </w:rPr>
        <w:t xml:space="preserve">members agreed </w:t>
      </w:r>
      <w:r w:rsidR="00B066F3" w:rsidRPr="00DB3BDF">
        <w:rPr>
          <w:color w:val="000000" w:themeColor="text1"/>
          <w:szCs w:val="24"/>
        </w:rPr>
        <w:t>that a 40 percent rating is not warranted</w:t>
      </w:r>
      <w:r>
        <w:rPr>
          <w:color w:val="000000" w:themeColor="text1"/>
          <w:szCs w:val="24"/>
        </w:rPr>
        <w:t>:</w:t>
      </w:r>
      <w:r w:rsidR="00B066F3" w:rsidRPr="00DB3BDF">
        <w:rPr>
          <w:color w:val="000000" w:themeColor="text1"/>
          <w:szCs w:val="24"/>
        </w:rPr>
        <w:t xml:space="preserve"> the evidence </w:t>
      </w:r>
      <w:r>
        <w:rPr>
          <w:color w:val="000000" w:themeColor="text1"/>
          <w:szCs w:val="24"/>
        </w:rPr>
        <w:t>in</w:t>
      </w:r>
      <w:r w:rsidR="00B066F3" w:rsidRPr="00DB3BDF">
        <w:rPr>
          <w:color w:val="000000" w:themeColor="text1"/>
          <w:szCs w:val="24"/>
        </w:rPr>
        <w:t xml:space="preserve"> </w:t>
      </w:r>
      <w:r w:rsidR="00B066F3">
        <w:rPr>
          <w:color w:val="000000" w:themeColor="text1"/>
          <w:szCs w:val="24"/>
        </w:rPr>
        <w:t xml:space="preserve">the service treatment </w:t>
      </w:r>
      <w:r w:rsidR="00B066F3" w:rsidRPr="00DB3BDF">
        <w:rPr>
          <w:color w:val="000000" w:themeColor="text1"/>
          <w:szCs w:val="24"/>
        </w:rPr>
        <w:t>record</w:t>
      </w:r>
      <w:r w:rsidR="00B066F3">
        <w:rPr>
          <w:color w:val="000000" w:themeColor="text1"/>
          <w:szCs w:val="24"/>
        </w:rPr>
        <w:t>s</w:t>
      </w:r>
      <w:r w:rsidR="00B066F3" w:rsidRPr="00DB3BDF">
        <w:rPr>
          <w:color w:val="000000" w:themeColor="text1"/>
          <w:szCs w:val="24"/>
        </w:rPr>
        <w:t xml:space="preserve"> does not mo</w:t>
      </w:r>
      <w:r w:rsidR="00B066F3">
        <w:rPr>
          <w:color w:val="000000" w:themeColor="text1"/>
          <w:szCs w:val="24"/>
        </w:rPr>
        <w:t>re</w:t>
      </w:r>
      <w:r w:rsidR="00B066F3" w:rsidRPr="00DB3BDF">
        <w:rPr>
          <w:color w:val="000000" w:themeColor="text1"/>
          <w:szCs w:val="24"/>
        </w:rPr>
        <w:t xml:space="preserve"> nearly approximate a disability picture characterized by symptoms that are refractory or resistant to therapy</w:t>
      </w:r>
      <w:r w:rsidR="00236CFB">
        <w:rPr>
          <w:color w:val="000000" w:themeColor="text1"/>
          <w:szCs w:val="24"/>
        </w:rPr>
        <w:t xml:space="preserve"> </w:t>
      </w:r>
      <w:r>
        <w:rPr>
          <w:color w:val="000000" w:themeColor="text1"/>
          <w:szCs w:val="24"/>
        </w:rPr>
        <w:t>and</w:t>
      </w:r>
      <w:r w:rsidR="00236CFB">
        <w:rPr>
          <w:color w:val="000000" w:themeColor="text1"/>
          <w:szCs w:val="24"/>
        </w:rPr>
        <w:t xml:space="preserve"> impaired non-military occupational functioning to a level warranting consideration of the higher rating</w:t>
      </w:r>
      <w:r w:rsidR="007F7F29">
        <w:rPr>
          <w:color w:val="000000" w:themeColor="text1"/>
          <w:szCs w:val="24"/>
        </w:rPr>
        <w:t xml:space="preserve"> was </w:t>
      </w:r>
      <w:r>
        <w:rPr>
          <w:color w:val="000000" w:themeColor="text1"/>
          <w:szCs w:val="24"/>
        </w:rPr>
        <w:t xml:space="preserve">not </w:t>
      </w:r>
      <w:r w:rsidR="007F7F29">
        <w:rPr>
          <w:color w:val="000000" w:themeColor="text1"/>
          <w:szCs w:val="24"/>
        </w:rPr>
        <w:t>present</w:t>
      </w:r>
      <w:r w:rsidR="00236CFB">
        <w:rPr>
          <w:color w:val="000000" w:themeColor="text1"/>
          <w:szCs w:val="24"/>
        </w:rPr>
        <w:t>.</w:t>
      </w:r>
      <w:r w:rsidR="00B066F3">
        <w:rPr>
          <w:color w:val="000000" w:themeColor="text1"/>
          <w:szCs w:val="24"/>
        </w:rPr>
        <w:t xml:space="preserve">  The</w:t>
      </w:r>
      <w:r w:rsidR="005E11D6" w:rsidRPr="00683E59">
        <w:rPr>
          <w:color w:val="000000" w:themeColor="text1"/>
          <w:szCs w:val="24"/>
        </w:rPr>
        <w:t xml:space="preserve"> Board </w:t>
      </w:r>
      <w:r w:rsidR="005E11D6">
        <w:rPr>
          <w:color w:val="000000" w:themeColor="text1"/>
          <w:szCs w:val="24"/>
        </w:rPr>
        <w:t xml:space="preserve">concluded </w:t>
      </w:r>
      <w:r w:rsidR="005E11D6" w:rsidRPr="00683E59">
        <w:rPr>
          <w:color w:val="000000" w:themeColor="text1"/>
          <w:szCs w:val="24"/>
        </w:rPr>
        <w:t xml:space="preserve">that </w:t>
      </w:r>
      <w:r>
        <w:rPr>
          <w:color w:val="000000" w:themeColor="text1"/>
          <w:szCs w:val="24"/>
        </w:rPr>
        <w:t>t</w:t>
      </w:r>
      <w:r w:rsidR="005E11D6" w:rsidRPr="00683E59">
        <w:rPr>
          <w:color w:val="000000" w:themeColor="text1"/>
          <w:szCs w:val="24"/>
        </w:rPr>
        <w:t>he</w:t>
      </w:r>
      <w:r>
        <w:rPr>
          <w:color w:val="000000" w:themeColor="text1"/>
          <w:szCs w:val="24"/>
        </w:rPr>
        <w:t xml:space="preserve"> CI’s</w:t>
      </w:r>
      <w:r w:rsidR="005E11D6" w:rsidRPr="00683E59">
        <w:rPr>
          <w:color w:val="000000" w:themeColor="text1"/>
          <w:szCs w:val="24"/>
        </w:rPr>
        <w:t xml:space="preserve"> overall </w:t>
      </w:r>
      <w:proofErr w:type="spellStart"/>
      <w:r w:rsidR="005E11D6" w:rsidRPr="00683E59">
        <w:rPr>
          <w:color w:val="000000" w:themeColor="text1"/>
          <w:szCs w:val="24"/>
        </w:rPr>
        <w:t>symptomatology</w:t>
      </w:r>
      <w:proofErr w:type="spellEnd"/>
      <w:r w:rsidR="005E11D6" w:rsidRPr="00683E59">
        <w:rPr>
          <w:color w:val="000000" w:themeColor="text1"/>
          <w:szCs w:val="24"/>
        </w:rPr>
        <w:t xml:space="preserve"> </w:t>
      </w:r>
      <w:r w:rsidR="00B066F3">
        <w:rPr>
          <w:color w:val="000000" w:themeColor="text1"/>
          <w:szCs w:val="24"/>
        </w:rPr>
        <w:t xml:space="preserve">prior to separation </w:t>
      </w:r>
      <w:r w:rsidR="005E11D6" w:rsidRPr="00683E59">
        <w:rPr>
          <w:color w:val="000000" w:themeColor="text1"/>
          <w:szCs w:val="24"/>
        </w:rPr>
        <w:t>more nearly approximate</w:t>
      </w:r>
      <w:r w:rsidR="00B066F3">
        <w:rPr>
          <w:color w:val="000000" w:themeColor="text1"/>
          <w:szCs w:val="24"/>
        </w:rPr>
        <w:t>d</w:t>
      </w:r>
      <w:r w:rsidR="005E11D6" w:rsidRPr="00683E59">
        <w:rPr>
          <w:color w:val="000000" w:themeColor="text1"/>
          <w:szCs w:val="24"/>
        </w:rPr>
        <w:t xml:space="preserve"> the criteria for the 20 percent rating</w:t>
      </w:r>
      <w:r w:rsidR="005E11D6">
        <w:rPr>
          <w:color w:val="000000" w:themeColor="text1"/>
          <w:szCs w:val="24"/>
        </w:rPr>
        <w:t xml:space="preserve"> </w:t>
      </w:r>
      <w:r w:rsidR="00B71B7B">
        <w:rPr>
          <w:color w:val="000000" w:themeColor="text1"/>
          <w:szCs w:val="24"/>
        </w:rPr>
        <w:t xml:space="preserve">under </w:t>
      </w:r>
      <w:r w:rsidR="005E11D6">
        <w:rPr>
          <w:color w:val="000000" w:themeColor="text1"/>
          <w:szCs w:val="24"/>
        </w:rPr>
        <w:t>d</w:t>
      </w:r>
      <w:r w:rsidR="005E11D6" w:rsidRPr="00683E59">
        <w:rPr>
          <w:color w:val="000000" w:themeColor="text1"/>
          <w:szCs w:val="24"/>
        </w:rPr>
        <w:t xml:space="preserve">iagnostic </w:t>
      </w:r>
      <w:r w:rsidR="005E11D6">
        <w:rPr>
          <w:color w:val="000000" w:themeColor="text1"/>
          <w:szCs w:val="24"/>
        </w:rPr>
        <w:t>c</w:t>
      </w:r>
      <w:r w:rsidR="005E11D6" w:rsidRPr="00683E59">
        <w:rPr>
          <w:color w:val="000000" w:themeColor="text1"/>
          <w:szCs w:val="24"/>
        </w:rPr>
        <w:t>ode 5025.</w:t>
      </w:r>
      <w:r w:rsidR="00B066F3">
        <w:rPr>
          <w:color w:val="000000" w:themeColor="text1"/>
          <w:szCs w:val="24"/>
        </w:rPr>
        <w:t xml:space="preserve">  </w:t>
      </w:r>
      <w:r w:rsidR="005E11D6" w:rsidRPr="002063F9">
        <w:rPr>
          <w:rFonts w:asciiTheme="minorHAnsi" w:hAnsiTheme="minorHAnsi" w:cs="Times New Roman"/>
          <w:color w:val="auto"/>
          <w:szCs w:val="24"/>
        </w:rPr>
        <w:t>All evidence considered</w:t>
      </w:r>
      <w:proofErr w:type="gramStart"/>
      <w:r w:rsidR="005E11D6" w:rsidRPr="002063F9">
        <w:rPr>
          <w:rFonts w:asciiTheme="minorHAnsi" w:hAnsiTheme="minorHAnsi" w:cs="Times New Roman"/>
          <w:color w:val="auto"/>
          <w:szCs w:val="24"/>
        </w:rPr>
        <w:t>,</w:t>
      </w:r>
      <w:proofErr w:type="gramEnd"/>
      <w:r w:rsidR="005E11D6" w:rsidRPr="002063F9">
        <w:rPr>
          <w:rFonts w:asciiTheme="minorHAnsi" w:hAnsiTheme="minorHAnsi" w:cs="Times New Roman"/>
          <w:color w:val="auto"/>
          <w:szCs w:val="24"/>
        </w:rPr>
        <w:t xml:space="preserve"> there is not reasonable doubt in the CI’s favor supporting a change from the PEB’s rating decision for the fibromyalgia condition.</w:t>
      </w:r>
    </w:p>
    <w:p w:rsidR="005062B3" w:rsidRPr="00E6288D" w:rsidRDefault="005062B3" w:rsidP="00E6288D">
      <w:pPr>
        <w:jc w:val="both"/>
        <w:rPr>
          <w:rFonts w:eastAsia="HiddenHorzOCR"/>
          <w:color w:val="000000" w:themeColor="text1"/>
          <w:szCs w:val="24"/>
          <w:u w:val="single"/>
        </w:rPr>
      </w:pPr>
    </w:p>
    <w:p w:rsidR="00EC337D" w:rsidRPr="001F29F9" w:rsidRDefault="00EC337D" w:rsidP="007D7228">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considered for </w:t>
      </w:r>
      <w:r w:rsidR="007D7228">
        <w:rPr>
          <w:rFonts w:eastAsia="HiddenHorzOCR"/>
          <w:color w:val="000000" w:themeColor="text1"/>
          <w:szCs w:val="24"/>
        </w:rPr>
        <w:t>headaches, fatigue and depression</w:t>
      </w:r>
      <w:r w:rsidRPr="001F29F9">
        <w:rPr>
          <w:rFonts w:eastAsia="HiddenHorzOCR"/>
          <w:color w:val="000000" w:themeColor="text1"/>
          <w:szCs w:val="24"/>
        </w:rPr>
        <w:t>.  All</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and conside</w:t>
      </w:r>
      <w:r w:rsidR="00B066F3">
        <w:rPr>
          <w:color w:val="000000" w:themeColor="text1"/>
          <w:szCs w:val="24"/>
        </w:rPr>
        <w:t>red by the Board under fibromyalgia.</w:t>
      </w:r>
      <w:r w:rsidRPr="001F29F9">
        <w:rPr>
          <w:color w:val="000000" w:themeColor="text1"/>
          <w:szCs w:val="24"/>
        </w:rPr>
        <w:t xml:space="preserve">  </w:t>
      </w:r>
      <w:r w:rsidR="00B066F3">
        <w:rPr>
          <w:color w:val="000000" w:themeColor="text1"/>
          <w:szCs w:val="24"/>
        </w:rPr>
        <w:t xml:space="preserve">A psychiatry evaluation at the time of the MEB concluded there was not a separately unfitting depressive disorder.  A VA psychiatry C&amp;P examination </w:t>
      </w:r>
      <w:r w:rsidR="00F26958">
        <w:rPr>
          <w:color w:val="000000" w:themeColor="text1"/>
          <w:szCs w:val="24"/>
        </w:rPr>
        <w:t>8</w:t>
      </w:r>
      <w:r w:rsidR="00B066F3">
        <w:rPr>
          <w:color w:val="000000" w:themeColor="text1"/>
          <w:szCs w:val="24"/>
        </w:rPr>
        <w:t xml:space="preserve"> months after separation diagnosed depression due to fibromyalgia with mild impairment.  Headaches were not clinically or occupationally significant during the MEB period.  </w:t>
      </w:r>
      <w:r w:rsidRPr="001F29F9">
        <w:rPr>
          <w:color w:val="000000" w:themeColor="text1"/>
          <w:szCs w:val="24"/>
        </w:rPr>
        <w:t xml:space="preserve">There was no evidence for concluding that any of the conditions interfered with duty performance to a degree that could be argued as </w:t>
      </w:r>
      <w:r w:rsidR="00B066F3">
        <w:rPr>
          <w:color w:val="000000" w:themeColor="text1"/>
          <w:szCs w:val="24"/>
        </w:rPr>
        <w:t xml:space="preserve">separately </w:t>
      </w:r>
      <w:r w:rsidRPr="001F29F9">
        <w:rPr>
          <w:color w:val="000000" w:themeColor="text1"/>
          <w:szCs w:val="24"/>
        </w:rPr>
        <w:t>unfitting.  The Board determined therefore that none of the sta</w:t>
      </w:r>
      <w:r w:rsidR="0028261C" w:rsidRPr="001F29F9">
        <w:rPr>
          <w:color w:val="000000" w:themeColor="text1"/>
          <w:szCs w:val="24"/>
        </w:rPr>
        <w:t xml:space="preserve">ted conditions were subject to </w:t>
      </w:r>
      <w:r w:rsidRPr="001F29F9">
        <w:rPr>
          <w:color w:val="000000" w:themeColor="text1"/>
          <w:szCs w:val="24"/>
        </w:rPr>
        <w:t>disability rating.</w:t>
      </w:r>
    </w:p>
    <w:p w:rsidR="00236CFB" w:rsidRDefault="00236CFB" w:rsidP="006870E0">
      <w:pPr>
        <w:jc w:val="both"/>
        <w:rPr>
          <w:color w:val="000000" w:themeColor="text1"/>
          <w:szCs w:val="24"/>
          <w:u w:val="single"/>
        </w:rPr>
      </w:pPr>
    </w:p>
    <w:p w:rsidR="005062B3" w:rsidRDefault="003C247E" w:rsidP="006870E0">
      <w:pPr>
        <w:jc w:val="both"/>
        <w:rPr>
          <w:color w:val="000000" w:themeColor="text1"/>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Other conditions identified in the DES file were </w:t>
      </w:r>
      <w:r w:rsidR="00514A01">
        <w:rPr>
          <w:color w:val="000000" w:themeColor="text1"/>
          <w:szCs w:val="24"/>
        </w:rPr>
        <w:t>left hip strain, cervical strain, left knee strain</w:t>
      </w:r>
      <w:r w:rsidR="00B066F3">
        <w:rPr>
          <w:color w:val="000000" w:themeColor="text1"/>
          <w:szCs w:val="24"/>
        </w:rPr>
        <w:t xml:space="preserve">, </w:t>
      </w:r>
      <w:r w:rsidR="008F203E">
        <w:rPr>
          <w:color w:val="000000" w:themeColor="text1"/>
          <w:szCs w:val="24"/>
        </w:rPr>
        <w:t xml:space="preserve">hives, groin pain, </w:t>
      </w:r>
      <w:r w:rsidR="00B066F3">
        <w:rPr>
          <w:color w:val="000000" w:themeColor="text1"/>
          <w:szCs w:val="24"/>
        </w:rPr>
        <w:t xml:space="preserve">and </w:t>
      </w:r>
      <w:r w:rsidR="008F203E">
        <w:rPr>
          <w:color w:val="000000" w:themeColor="text1"/>
          <w:szCs w:val="24"/>
        </w:rPr>
        <w:t>allergies</w:t>
      </w:r>
      <w:r w:rsidRPr="001F29F9">
        <w:rPr>
          <w:color w:val="000000" w:themeColor="text1"/>
          <w:szCs w:val="24"/>
        </w:rPr>
        <w:t xml:space="preserve">.  </w:t>
      </w:r>
      <w:r w:rsidRPr="007D5A19">
        <w:rPr>
          <w:color w:val="000000" w:themeColor="text1"/>
          <w:szCs w:val="24"/>
        </w:rPr>
        <w:t xml:space="preserve">Several additional non-acute conditions or medical complaints were also documented.  </w:t>
      </w:r>
      <w:r w:rsidR="006870E0">
        <w:rPr>
          <w:color w:val="000000" w:themeColor="text1"/>
          <w:szCs w:val="24"/>
        </w:rPr>
        <w:t xml:space="preserve">The musculoskeletal pain complaints were considered under the discussion for fibromyalgia.  Evaluation of individual joints by sports medicine, rheumatology, as well as a VA C&amp;P examination in December 2007, did not yield evidence of joint or spine conditions that could be considered as </w:t>
      </w:r>
      <w:r w:rsidR="008C1C41">
        <w:rPr>
          <w:color w:val="000000" w:themeColor="text1"/>
          <w:szCs w:val="24"/>
        </w:rPr>
        <w:t>separately</w:t>
      </w:r>
      <w:r w:rsidR="006870E0">
        <w:rPr>
          <w:color w:val="000000" w:themeColor="text1"/>
          <w:szCs w:val="24"/>
        </w:rPr>
        <w:t xml:space="preserve"> unfitting conditions. </w:t>
      </w:r>
      <w:r w:rsidR="00F26958">
        <w:rPr>
          <w:color w:val="000000" w:themeColor="text1"/>
          <w:szCs w:val="24"/>
        </w:rPr>
        <w:t xml:space="preserve"> </w:t>
      </w:r>
      <w:r w:rsidR="006870E0">
        <w:rPr>
          <w:color w:val="000000" w:themeColor="text1"/>
          <w:szCs w:val="24"/>
        </w:rPr>
        <w:t xml:space="preserve">The remaining conditions were not </w:t>
      </w:r>
      <w:r w:rsidR="000E63B8" w:rsidRPr="007D5A19">
        <w:rPr>
          <w:color w:val="auto"/>
          <w:szCs w:val="24"/>
        </w:rPr>
        <w:t>clinically or occupationally</w:t>
      </w:r>
      <w:r w:rsidR="000E63B8" w:rsidRPr="007D5A19">
        <w:rPr>
          <w:rFonts w:asciiTheme="minorHAnsi" w:hAnsiTheme="minorHAnsi"/>
          <w:color w:val="auto"/>
          <w:szCs w:val="24"/>
        </w:rPr>
        <w:t xml:space="preserve"> </w:t>
      </w:r>
      <w:r w:rsidR="00B066F3">
        <w:rPr>
          <w:rFonts w:asciiTheme="minorHAnsi" w:hAnsiTheme="minorHAnsi"/>
          <w:color w:val="auto"/>
          <w:szCs w:val="24"/>
        </w:rPr>
        <w:t xml:space="preserve">significant </w:t>
      </w:r>
      <w:r w:rsidRPr="007D5A19">
        <w:rPr>
          <w:color w:val="000000" w:themeColor="text1"/>
          <w:szCs w:val="24"/>
        </w:rPr>
        <w:t>during the MEB period</w:t>
      </w:r>
      <w:r w:rsidR="0080588E" w:rsidRPr="007D5A19">
        <w:rPr>
          <w:color w:val="000000" w:themeColor="text1"/>
          <w:szCs w:val="24"/>
        </w:rPr>
        <w:t>,</w:t>
      </w:r>
      <w:r w:rsidRPr="007D5A19">
        <w:rPr>
          <w:color w:val="000000" w:themeColor="text1"/>
          <w:szCs w:val="24"/>
        </w:rPr>
        <w:t xml:space="preserve"> none carried attached profiles</w:t>
      </w:r>
      <w:r w:rsidR="0080588E" w:rsidRPr="007D5A19">
        <w:rPr>
          <w:color w:val="000000" w:themeColor="text1"/>
          <w:szCs w:val="24"/>
        </w:rPr>
        <w:t>,</w:t>
      </w:r>
      <w:r w:rsidRPr="007D5A19">
        <w:rPr>
          <w:color w:val="000000" w:themeColor="text1"/>
          <w:szCs w:val="24"/>
        </w:rPr>
        <w:t xml:space="preserve"> and none were implicated in the </w:t>
      </w:r>
      <w:r w:rsidR="00F26958">
        <w:rPr>
          <w:color w:val="000000" w:themeColor="text1"/>
          <w:szCs w:val="24"/>
        </w:rPr>
        <w:t>NMA</w:t>
      </w:r>
      <w:r w:rsidR="006870E0">
        <w:rPr>
          <w:color w:val="000000" w:themeColor="text1"/>
          <w:szCs w:val="24"/>
        </w:rPr>
        <w:t xml:space="preserve">.  </w:t>
      </w:r>
      <w:r w:rsidRPr="007D5A19">
        <w:rPr>
          <w:color w:val="000000" w:themeColor="text1"/>
          <w:szCs w:val="24"/>
        </w:rPr>
        <w:t xml:space="preserve">These conditions were reviewed by the </w:t>
      </w:r>
      <w:r w:rsidR="0080588E" w:rsidRPr="007D5A19">
        <w:rPr>
          <w:color w:val="000000" w:themeColor="text1"/>
          <w:szCs w:val="24"/>
        </w:rPr>
        <w:t>action</w:t>
      </w:r>
      <w:r w:rsidR="0080588E" w:rsidRPr="001F29F9">
        <w:rPr>
          <w:color w:val="000000" w:themeColor="text1"/>
          <w:szCs w:val="24"/>
        </w:rPr>
        <w:t xml:space="preserve"> officer </w:t>
      </w:r>
      <w:r w:rsidRPr="001F29F9">
        <w:rPr>
          <w:color w:val="000000" w:themeColor="text1"/>
          <w:szCs w:val="24"/>
        </w:rPr>
        <w:t xml:space="preserve">and considered by the Board.  It was determined that none could be argued as unfitting and subject to separation rating.  </w:t>
      </w:r>
    </w:p>
    <w:p w:rsidR="005062B3" w:rsidRPr="001F29F9" w:rsidRDefault="005062B3" w:rsidP="00E6288D">
      <w:pPr>
        <w:pBdr>
          <w:bottom w:val="single" w:sz="12" w:space="1" w:color="auto"/>
        </w:pBdr>
        <w:tabs>
          <w:tab w:val="left" w:pos="288"/>
          <w:tab w:val="left" w:pos="4752"/>
        </w:tabs>
        <w:jc w:val="both"/>
        <w:rPr>
          <w:color w:val="000000" w:themeColor="text1"/>
        </w:rPr>
      </w:pPr>
    </w:p>
    <w:p w:rsidR="00E6288D" w:rsidRDefault="00E6288D" w:rsidP="00C26B27">
      <w:pPr>
        <w:jc w:val="both"/>
        <w:rPr>
          <w:color w:val="000000" w:themeColor="text1"/>
          <w:szCs w:val="24"/>
          <w:u w:val="single"/>
        </w:rPr>
      </w:pPr>
    </w:p>
    <w:p w:rsidR="00236CFB" w:rsidRPr="00236CFB" w:rsidRDefault="00C56FC8" w:rsidP="00236CFB">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E262E3">
        <w:rPr>
          <w:rFonts w:eastAsiaTheme="minorHAnsi"/>
          <w:color w:val="000000" w:themeColor="text1"/>
          <w:szCs w:val="24"/>
        </w:rPr>
        <w:t xml:space="preserve">  </w:t>
      </w:r>
      <w:r w:rsidR="00236CFB" w:rsidRPr="00236CFB">
        <w:rPr>
          <w:rFonts w:eastAsiaTheme="minorHAnsi"/>
          <w:color w:val="000000" w:themeColor="text1"/>
          <w:szCs w:val="24"/>
        </w:rPr>
        <w:t xml:space="preserve">In the matter of the fibromyalgia condition and IAW VASRD §4.71a, the Board </w:t>
      </w:r>
      <w:r w:rsidR="00236CFB" w:rsidRPr="00E262E3">
        <w:rPr>
          <w:rFonts w:eastAsiaTheme="minorHAnsi"/>
          <w:color w:val="000000" w:themeColor="text1"/>
          <w:szCs w:val="24"/>
        </w:rPr>
        <w:t>unanimously</w:t>
      </w:r>
      <w:r w:rsidR="00236CFB" w:rsidRPr="00236CFB">
        <w:rPr>
          <w:rFonts w:eastAsiaTheme="minorHAnsi"/>
          <w:color w:val="000000" w:themeColor="text1"/>
          <w:szCs w:val="24"/>
        </w:rPr>
        <w:t xml:space="preserve"> recommends no change in the PEB adjudication at separation.</w:t>
      </w:r>
      <w:r w:rsidR="00E262E3">
        <w:rPr>
          <w:rFonts w:eastAsiaTheme="minorHAnsi"/>
          <w:color w:val="000000" w:themeColor="text1"/>
          <w:szCs w:val="24"/>
        </w:rPr>
        <w:t xml:space="preserve">  </w:t>
      </w:r>
      <w:r w:rsidR="00236CFB" w:rsidRPr="00236CFB">
        <w:rPr>
          <w:rFonts w:eastAsiaTheme="minorHAnsi"/>
          <w:color w:val="000000" w:themeColor="text1"/>
          <w:szCs w:val="24"/>
        </w:rPr>
        <w:t xml:space="preserve">In the matter of </w:t>
      </w:r>
      <w:r w:rsidR="00236CFB">
        <w:rPr>
          <w:rFonts w:eastAsia="HiddenHorzOCR"/>
          <w:color w:val="000000" w:themeColor="text1"/>
          <w:szCs w:val="24"/>
        </w:rPr>
        <w:t xml:space="preserve">headaches, fatigue and depression, </w:t>
      </w:r>
      <w:r w:rsidR="00236CFB">
        <w:rPr>
          <w:color w:val="000000" w:themeColor="text1"/>
          <w:szCs w:val="24"/>
        </w:rPr>
        <w:t xml:space="preserve">left hip strain, cervical strain, left knee strain, hives, groin pain, </w:t>
      </w:r>
      <w:r w:rsidR="00236CFB" w:rsidRPr="00236CFB">
        <w:rPr>
          <w:rFonts w:eastAsiaTheme="minorHAnsi"/>
          <w:color w:val="000000" w:themeColor="text1"/>
          <w:szCs w:val="24"/>
        </w:rPr>
        <w:t>or any other medical conditions eligible for Board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CE316A" w:rsidRDefault="00CE316A" w:rsidP="00BF0E94">
      <w:pPr>
        <w:jc w:val="left"/>
        <w:rPr>
          <w:color w:val="000000" w:themeColor="text1"/>
          <w:szCs w:val="24"/>
          <w:u w:val="single"/>
        </w:rPr>
      </w:pPr>
    </w:p>
    <w:p w:rsidR="006B4AA2" w:rsidRPr="001F29F9" w:rsidRDefault="00C56FC8" w:rsidP="005062B3">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5062B3">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514A01" w:rsidP="00BF0E94">
            <w:pPr>
              <w:tabs>
                <w:tab w:val="left" w:pos="288"/>
                <w:tab w:val="left" w:pos="4752"/>
              </w:tabs>
              <w:jc w:val="left"/>
              <w:rPr>
                <w:color w:val="000000" w:themeColor="text1"/>
                <w:szCs w:val="24"/>
              </w:rPr>
            </w:pPr>
            <w:r>
              <w:rPr>
                <w:color w:val="000000" w:themeColor="text1"/>
                <w:szCs w:val="24"/>
              </w:rPr>
              <w:t>Fibromyalgia</w:t>
            </w:r>
          </w:p>
        </w:tc>
        <w:tc>
          <w:tcPr>
            <w:tcW w:w="1710" w:type="dxa"/>
            <w:vAlign w:val="center"/>
          </w:tcPr>
          <w:p w:rsidR="00A95BBA" w:rsidRPr="001F29F9" w:rsidRDefault="00514A01" w:rsidP="00BF0E94">
            <w:pPr>
              <w:tabs>
                <w:tab w:val="left" w:pos="288"/>
                <w:tab w:val="left" w:pos="4752"/>
              </w:tabs>
              <w:rPr>
                <w:color w:val="000000" w:themeColor="text1"/>
                <w:szCs w:val="24"/>
              </w:rPr>
            </w:pPr>
            <w:r>
              <w:rPr>
                <w:color w:val="000000" w:themeColor="text1"/>
                <w:szCs w:val="24"/>
              </w:rPr>
              <w:t>5025</w:t>
            </w:r>
          </w:p>
        </w:tc>
        <w:tc>
          <w:tcPr>
            <w:tcW w:w="1170" w:type="dxa"/>
            <w:vAlign w:val="center"/>
          </w:tcPr>
          <w:p w:rsidR="00A95BBA" w:rsidRPr="001F29F9" w:rsidRDefault="00E6288D" w:rsidP="00BF0E94">
            <w:pPr>
              <w:tabs>
                <w:tab w:val="left" w:pos="288"/>
                <w:tab w:val="left" w:pos="4752"/>
              </w:tabs>
              <w:rPr>
                <w:color w:val="000000" w:themeColor="text1"/>
                <w:szCs w:val="24"/>
              </w:rPr>
            </w:pPr>
            <w:r>
              <w:rPr>
                <w:color w:val="000000" w:themeColor="text1"/>
                <w:szCs w:val="24"/>
              </w:rPr>
              <w:t>20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E6288D" w:rsidP="00BF0E94">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B1D09" w:rsidRPr="001F29F9" w:rsidRDefault="005B1D09" w:rsidP="00F26958">
      <w:pPr>
        <w:jc w:val="both"/>
        <w:rPr>
          <w:color w:val="000000" w:themeColor="text1"/>
          <w:szCs w:val="24"/>
        </w:rPr>
      </w:pPr>
    </w:p>
    <w:p w:rsidR="00B71B7B" w:rsidRDefault="00B71B7B" w:rsidP="00BF0E94">
      <w:pPr>
        <w:tabs>
          <w:tab w:val="left" w:pos="288"/>
          <w:tab w:val="left" w:pos="4752"/>
        </w:tabs>
        <w:jc w:val="both"/>
        <w:rPr>
          <w:color w:val="000000" w:themeColor="text1"/>
        </w:rPr>
      </w:pPr>
    </w:p>
    <w:p w:rsidR="0047319C" w:rsidRDefault="0047319C" w:rsidP="00F26958">
      <w:pPr>
        <w:tabs>
          <w:tab w:val="left" w:pos="288"/>
          <w:tab w:val="left" w:pos="4752"/>
        </w:tabs>
        <w:jc w:val="both"/>
        <w:rPr>
          <w:color w:val="000000" w:themeColor="text1"/>
        </w:rPr>
      </w:pPr>
    </w:p>
    <w:p w:rsidR="00D91DA6" w:rsidRPr="001F29F9" w:rsidRDefault="00FB1725" w:rsidP="00F26958">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F26958">
      <w:pPr>
        <w:tabs>
          <w:tab w:val="left" w:pos="288"/>
          <w:tab w:val="left" w:pos="4752"/>
        </w:tabs>
        <w:jc w:val="both"/>
        <w:rPr>
          <w:color w:val="000000" w:themeColor="text1"/>
        </w:rPr>
      </w:pPr>
    </w:p>
    <w:p w:rsidR="00114F20" w:rsidRPr="001F29F9" w:rsidRDefault="00FB1725" w:rsidP="00F26958">
      <w:pPr>
        <w:tabs>
          <w:tab w:val="left" w:pos="288"/>
          <w:tab w:val="left" w:pos="4752"/>
        </w:tabs>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514A01">
        <w:rPr>
          <w:color w:val="000000" w:themeColor="text1"/>
          <w:szCs w:val="24"/>
        </w:rPr>
        <w:t>11128</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FB1725" w:rsidP="00F26958">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F26958">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E1C72"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E1C72" w:rsidRDefault="000E1C72">
      <w:pPr>
        <w:rPr>
          <w:color w:val="000000" w:themeColor="text1"/>
          <w:szCs w:val="24"/>
        </w:rPr>
      </w:pPr>
      <w:r>
        <w:rPr>
          <w:color w:val="000000" w:themeColor="text1"/>
          <w:szCs w:val="24"/>
        </w:rPr>
        <w:br w:type="page"/>
      </w: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lastRenderedPageBreak/>
        <w:t>MEMORANDUM FOR DIRECTOR, SECRETARY OF THE NAVY COUNCIL OF REVIEW</w:t>
      </w: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t xml:space="preserve">                                        BOARDS </w:t>
      </w:r>
    </w:p>
    <w:p w:rsidR="000E1C72" w:rsidRPr="00166FEC" w:rsidRDefault="000E1C72" w:rsidP="000E1C72">
      <w:pPr>
        <w:tabs>
          <w:tab w:val="left" w:pos="0"/>
          <w:tab w:val="left" w:pos="4320"/>
        </w:tabs>
        <w:jc w:val="both"/>
        <w:rPr>
          <w:color w:val="000000" w:themeColor="text1"/>
          <w:szCs w:val="24"/>
        </w:rPr>
      </w:pPr>
    </w:p>
    <w:p w:rsidR="000E1C72" w:rsidRPr="00166FEC" w:rsidRDefault="000E1C72" w:rsidP="000E1C72">
      <w:pPr>
        <w:tabs>
          <w:tab w:val="left" w:pos="0"/>
          <w:tab w:val="left" w:pos="4320"/>
        </w:tabs>
        <w:jc w:val="both"/>
        <w:rPr>
          <w:color w:val="000000" w:themeColor="text1"/>
          <w:szCs w:val="24"/>
        </w:rPr>
      </w:pPr>
      <w:proofErr w:type="spellStart"/>
      <w:r w:rsidRPr="00166FEC">
        <w:rPr>
          <w:color w:val="000000" w:themeColor="text1"/>
          <w:szCs w:val="24"/>
        </w:rPr>
        <w:t>Subj</w:t>
      </w:r>
      <w:proofErr w:type="spellEnd"/>
      <w:r w:rsidRPr="00166FEC">
        <w:rPr>
          <w:color w:val="000000" w:themeColor="text1"/>
          <w:szCs w:val="24"/>
        </w:rPr>
        <w:t>:  PHYSICAL DISABILITY BOARD OF REVIEW (PDBR) RECOMMENDATIONS</w:t>
      </w:r>
    </w:p>
    <w:p w:rsidR="000E1C72" w:rsidRPr="00166FEC" w:rsidRDefault="000E1C72" w:rsidP="000E1C72">
      <w:pPr>
        <w:tabs>
          <w:tab w:val="left" w:pos="0"/>
          <w:tab w:val="left" w:pos="4320"/>
        </w:tabs>
        <w:jc w:val="both"/>
        <w:rPr>
          <w:color w:val="000000" w:themeColor="text1"/>
          <w:szCs w:val="24"/>
        </w:rPr>
      </w:pP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t xml:space="preserve">Ref:   (a) </w:t>
      </w:r>
      <w:proofErr w:type="spellStart"/>
      <w:r w:rsidRPr="00166FEC">
        <w:rPr>
          <w:color w:val="000000" w:themeColor="text1"/>
          <w:szCs w:val="24"/>
        </w:rPr>
        <w:t>DoDI</w:t>
      </w:r>
      <w:proofErr w:type="spellEnd"/>
      <w:r w:rsidRPr="00166FEC">
        <w:rPr>
          <w:color w:val="000000" w:themeColor="text1"/>
          <w:szCs w:val="24"/>
        </w:rPr>
        <w:t xml:space="preserve"> 6040.44</w:t>
      </w: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t xml:space="preserve">          (b) CORB </w:t>
      </w:r>
      <w:proofErr w:type="spellStart"/>
      <w:r w:rsidRPr="00166FEC">
        <w:rPr>
          <w:color w:val="000000" w:themeColor="text1"/>
          <w:szCs w:val="24"/>
        </w:rPr>
        <w:t>ltr</w:t>
      </w:r>
      <w:proofErr w:type="spellEnd"/>
      <w:r w:rsidRPr="00166FEC">
        <w:rPr>
          <w:color w:val="000000" w:themeColor="text1"/>
          <w:szCs w:val="24"/>
        </w:rPr>
        <w:t xml:space="preserve"> </w:t>
      </w:r>
      <w:proofErr w:type="spellStart"/>
      <w:r w:rsidRPr="00166FEC">
        <w:rPr>
          <w:color w:val="000000" w:themeColor="text1"/>
          <w:szCs w:val="24"/>
        </w:rPr>
        <w:t>dtd</w:t>
      </w:r>
      <w:proofErr w:type="spellEnd"/>
      <w:r w:rsidRPr="00166FEC">
        <w:rPr>
          <w:color w:val="000000" w:themeColor="text1"/>
          <w:szCs w:val="24"/>
        </w:rPr>
        <w:t xml:space="preserve"> 23 Apr 12</w:t>
      </w:r>
    </w:p>
    <w:p w:rsidR="000E1C72" w:rsidRPr="00166FEC" w:rsidRDefault="000E1C72" w:rsidP="000E1C72">
      <w:pPr>
        <w:tabs>
          <w:tab w:val="left" w:pos="0"/>
          <w:tab w:val="left" w:pos="4320"/>
        </w:tabs>
        <w:jc w:val="both"/>
        <w:rPr>
          <w:color w:val="000000" w:themeColor="text1"/>
          <w:szCs w:val="24"/>
        </w:rPr>
      </w:pP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0E1C72" w:rsidRPr="00166FEC" w:rsidRDefault="000E1C72" w:rsidP="000E1C72">
      <w:pPr>
        <w:tabs>
          <w:tab w:val="left" w:pos="0"/>
          <w:tab w:val="left" w:pos="4320"/>
        </w:tabs>
        <w:jc w:val="both"/>
        <w:rPr>
          <w:color w:val="000000" w:themeColor="text1"/>
          <w:szCs w:val="24"/>
        </w:rPr>
      </w:pPr>
    </w:p>
    <w:p w:rsidR="000E1C72" w:rsidRPr="00166FEC" w:rsidRDefault="000E1C72" w:rsidP="000E1C72">
      <w:pPr>
        <w:tabs>
          <w:tab w:val="left" w:pos="0"/>
          <w:tab w:val="left" w:pos="4320"/>
        </w:tabs>
        <w:jc w:val="both"/>
        <w:rPr>
          <w:color w:val="000000" w:themeColor="text1"/>
          <w:szCs w:val="24"/>
        </w:rPr>
      </w:pPr>
    </w:p>
    <w:p w:rsidR="000E1C72" w:rsidRPr="00166FEC" w:rsidRDefault="000E1C72" w:rsidP="000E1C72">
      <w:pPr>
        <w:tabs>
          <w:tab w:val="left" w:pos="0"/>
          <w:tab w:val="left" w:pos="4320"/>
        </w:tabs>
        <w:jc w:val="both"/>
        <w:rPr>
          <w:color w:val="000000" w:themeColor="text1"/>
          <w:szCs w:val="24"/>
        </w:rPr>
      </w:pPr>
    </w:p>
    <w:p w:rsidR="000E1C72" w:rsidRDefault="000E1C72" w:rsidP="000E1C72">
      <w:pPr>
        <w:tabs>
          <w:tab w:val="left" w:pos="0"/>
          <w:tab w:val="left" w:pos="4320"/>
        </w:tabs>
        <w:jc w:val="both"/>
        <w:rPr>
          <w:color w:val="000000" w:themeColor="text1"/>
          <w:szCs w:val="24"/>
        </w:rPr>
      </w:pPr>
    </w:p>
    <w:p w:rsidR="000E1C72" w:rsidRDefault="000E1C72" w:rsidP="000E1C72">
      <w:pPr>
        <w:tabs>
          <w:tab w:val="left" w:pos="0"/>
          <w:tab w:val="left" w:pos="4320"/>
        </w:tabs>
        <w:jc w:val="both"/>
        <w:rPr>
          <w:color w:val="000000" w:themeColor="text1"/>
          <w:szCs w:val="24"/>
        </w:rPr>
      </w:pPr>
    </w:p>
    <w:p w:rsidR="000E1C72" w:rsidRDefault="000E1C72" w:rsidP="000E1C72">
      <w:pPr>
        <w:tabs>
          <w:tab w:val="left" w:pos="0"/>
          <w:tab w:val="left" w:pos="4320"/>
        </w:tabs>
        <w:jc w:val="both"/>
        <w:rPr>
          <w:color w:val="000000" w:themeColor="text1"/>
          <w:szCs w:val="24"/>
        </w:rPr>
      </w:pP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t>Assistant General Counsel</w:t>
      </w:r>
    </w:p>
    <w:p w:rsidR="000E1C72" w:rsidRPr="00166FEC" w:rsidRDefault="000E1C72" w:rsidP="000E1C72">
      <w:pPr>
        <w:tabs>
          <w:tab w:val="left" w:pos="0"/>
          <w:tab w:val="left" w:pos="4320"/>
        </w:tabs>
        <w:jc w:val="both"/>
        <w:rPr>
          <w:color w:val="000000" w:themeColor="text1"/>
          <w:szCs w:val="24"/>
        </w:rPr>
      </w:pPr>
      <w:r w:rsidRPr="00166FEC">
        <w:rPr>
          <w:color w:val="000000" w:themeColor="text1"/>
          <w:szCs w:val="24"/>
        </w:rPr>
        <w:t xml:space="preserve">  (Manpower &amp; Reserve Affairs)</w:t>
      </w:r>
    </w:p>
    <w:p w:rsidR="00E3077F" w:rsidRPr="001F29F9" w:rsidRDefault="00E3077F" w:rsidP="00BF0E94">
      <w:pPr>
        <w:tabs>
          <w:tab w:val="left" w:pos="0"/>
          <w:tab w:val="left" w:pos="4320"/>
        </w:tabs>
        <w:jc w:val="both"/>
        <w:rPr>
          <w:color w:val="000000" w:themeColor="text1"/>
          <w:szCs w:val="24"/>
        </w:rPr>
      </w:pPr>
    </w:p>
    <w:p w:rsidR="008E3C90" w:rsidRDefault="008E3C90" w:rsidP="007A598E">
      <w:pPr>
        <w:jc w:val="both"/>
        <w:rPr>
          <w:color w:val="000000" w:themeColor="text1"/>
          <w:szCs w:val="24"/>
          <w:u w:val="single"/>
        </w:rPr>
      </w:pPr>
    </w:p>
    <w:p w:rsidR="007A598E" w:rsidRDefault="007A598E" w:rsidP="007A598E">
      <w:pPr>
        <w:jc w:val="both"/>
        <w:rPr>
          <w:color w:val="000000" w:themeColor="text1"/>
          <w:szCs w:val="24"/>
          <w:u w:val="single"/>
        </w:rPr>
      </w:pPr>
    </w:p>
    <w:sectPr w:rsidR="007A598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98" w:rsidRDefault="00455B98">
      <w:r>
        <w:separator/>
      </w:r>
    </w:p>
  </w:endnote>
  <w:endnote w:type="continuationSeparator" w:id="0">
    <w:p w:rsidR="00455B98" w:rsidRDefault="00455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870E0" w:rsidRPr="00374247" w:rsidRDefault="006870E0" w:rsidP="00374247">
        <w:pPr>
          <w:pStyle w:val="Footer"/>
          <w:ind w:firstLine="4320"/>
          <w:rPr>
            <w:color w:val="auto"/>
            <w:szCs w:val="24"/>
          </w:rPr>
        </w:pPr>
        <w:r w:rsidRPr="00374247">
          <w:rPr>
            <w:color w:val="auto"/>
            <w:szCs w:val="24"/>
          </w:rPr>
          <w:t xml:space="preserve">   </w:t>
        </w:r>
        <w:r w:rsidR="000B34F6" w:rsidRPr="00374247">
          <w:rPr>
            <w:color w:val="auto"/>
            <w:szCs w:val="24"/>
          </w:rPr>
          <w:fldChar w:fldCharType="begin"/>
        </w:r>
        <w:r w:rsidRPr="00374247">
          <w:rPr>
            <w:color w:val="auto"/>
            <w:szCs w:val="24"/>
          </w:rPr>
          <w:instrText xml:space="preserve"> PAGE   \* MERGEFORMAT </w:instrText>
        </w:r>
        <w:r w:rsidR="000B34F6" w:rsidRPr="00374247">
          <w:rPr>
            <w:color w:val="auto"/>
            <w:szCs w:val="24"/>
          </w:rPr>
          <w:fldChar w:fldCharType="separate"/>
        </w:r>
        <w:r w:rsidR="000E1C72" w:rsidRPr="000E1C72">
          <w:rPr>
            <w:noProof/>
            <w:color w:val="auto"/>
          </w:rPr>
          <w:t>5</w:t>
        </w:r>
        <w:r w:rsidR="000B34F6" w:rsidRPr="00374247">
          <w:rPr>
            <w:color w:val="auto"/>
            <w:szCs w:val="24"/>
          </w:rPr>
          <w:fldChar w:fldCharType="end"/>
        </w:r>
        <w:r w:rsidRPr="00374247">
          <w:rPr>
            <w:color w:val="auto"/>
            <w:szCs w:val="24"/>
          </w:rPr>
          <w:t xml:space="preserve">                                                           </w:t>
        </w:r>
        <w:r>
          <w:rPr>
            <w:color w:val="auto"/>
            <w:szCs w:val="24"/>
          </w:rPr>
          <w:t xml:space="preserve">  </w:t>
        </w:r>
        <w:r w:rsidRPr="00F1448C">
          <w:rPr>
            <w:color w:val="auto"/>
            <w:szCs w:val="24"/>
          </w:rPr>
          <w:t>PD110</w:t>
        </w:r>
        <w:r>
          <w:rPr>
            <w:color w:val="auto"/>
            <w:szCs w:val="24"/>
          </w:rPr>
          <w:t>1104</w:t>
        </w:r>
      </w:p>
    </w:sdtContent>
  </w:sdt>
  <w:p w:rsidR="006870E0" w:rsidRPr="00684CE6" w:rsidRDefault="006870E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98" w:rsidRDefault="00455B98">
      <w:r>
        <w:separator/>
      </w:r>
    </w:p>
  </w:footnote>
  <w:footnote w:type="continuationSeparator" w:id="0">
    <w:p w:rsidR="00455B98" w:rsidRDefault="00455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065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739"/>
    <w:rsid w:val="00075A0C"/>
    <w:rsid w:val="000775C2"/>
    <w:rsid w:val="00077835"/>
    <w:rsid w:val="000806AD"/>
    <w:rsid w:val="00080BDF"/>
    <w:rsid w:val="00080C57"/>
    <w:rsid w:val="00082482"/>
    <w:rsid w:val="00082CA0"/>
    <w:rsid w:val="00084CF2"/>
    <w:rsid w:val="00085D7B"/>
    <w:rsid w:val="0008708B"/>
    <w:rsid w:val="00092619"/>
    <w:rsid w:val="00092C66"/>
    <w:rsid w:val="0009385B"/>
    <w:rsid w:val="000949DD"/>
    <w:rsid w:val="00094E4F"/>
    <w:rsid w:val="000A2BCE"/>
    <w:rsid w:val="000A31E2"/>
    <w:rsid w:val="000A33C8"/>
    <w:rsid w:val="000A41E3"/>
    <w:rsid w:val="000A4BBA"/>
    <w:rsid w:val="000A5071"/>
    <w:rsid w:val="000B0AD2"/>
    <w:rsid w:val="000B1022"/>
    <w:rsid w:val="000B2FB8"/>
    <w:rsid w:val="000B34F6"/>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C72"/>
    <w:rsid w:val="000E2E50"/>
    <w:rsid w:val="000E37E0"/>
    <w:rsid w:val="000E3F20"/>
    <w:rsid w:val="000E4C25"/>
    <w:rsid w:val="000E4CBF"/>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071C"/>
    <w:rsid w:val="00113283"/>
    <w:rsid w:val="00113D2A"/>
    <w:rsid w:val="00114EB1"/>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D42"/>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0A1"/>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CFB"/>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A12"/>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3E87"/>
    <w:rsid w:val="00364CAB"/>
    <w:rsid w:val="00365767"/>
    <w:rsid w:val="003659C0"/>
    <w:rsid w:val="003660DF"/>
    <w:rsid w:val="00367D4F"/>
    <w:rsid w:val="00370743"/>
    <w:rsid w:val="00370BB7"/>
    <w:rsid w:val="00370EF5"/>
    <w:rsid w:val="0037135B"/>
    <w:rsid w:val="003718CD"/>
    <w:rsid w:val="00372251"/>
    <w:rsid w:val="00373E19"/>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0BD4"/>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6"/>
    <w:rsid w:val="00437D18"/>
    <w:rsid w:val="00437D77"/>
    <w:rsid w:val="00441D99"/>
    <w:rsid w:val="004435BE"/>
    <w:rsid w:val="0044384F"/>
    <w:rsid w:val="0044411E"/>
    <w:rsid w:val="00444472"/>
    <w:rsid w:val="00444B93"/>
    <w:rsid w:val="00444F80"/>
    <w:rsid w:val="00445599"/>
    <w:rsid w:val="00446018"/>
    <w:rsid w:val="00447357"/>
    <w:rsid w:val="0044769D"/>
    <w:rsid w:val="0045027B"/>
    <w:rsid w:val="004504E7"/>
    <w:rsid w:val="00451F9D"/>
    <w:rsid w:val="00453167"/>
    <w:rsid w:val="0045361D"/>
    <w:rsid w:val="004543BC"/>
    <w:rsid w:val="00454F28"/>
    <w:rsid w:val="00455B98"/>
    <w:rsid w:val="0045645D"/>
    <w:rsid w:val="0045707D"/>
    <w:rsid w:val="004574C6"/>
    <w:rsid w:val="00457743"/>
    <w:rsid w:val="00457AFE"/>
    <w:rsid w:val="00457BCF"/>
    <w:rsid w:val="00457DCE"/>
    <w:rsid w:val="00460E3F"/>
    <w:rsid w:val="0046111A"/>
    <w:rsid w:val="004626B4"/>
    <w:rsid w:val="00462EC8"/>
    <w:rsid w:val="00462F68"/>
    <w:rsid w:val="0046369B"/>
    <w:rsid w:val="00463DFA"/>
    <w:rsid w:val="004640E9"/>
    <w:rsid w:val="004647EB"/>
    <w:rsid w:val="00466CED"/>
    <w:rsid w:val="00466EB5"/>
    <w:rsid w:val="00467592"/>
    <w:rsid w:val="00467690"/>
    <w:rsid w:val="00467A14"/>
    <w:rsid w:val="004718E7"/>
    <w:rsid w:val="00472289"/>
    <w:rsid w:val="00472535"/>
    <w:rsid w:val="0047319C"/>
    <w:rsid w:val="0047470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568"/>
    <w:rsid w:val="004C47D5"/>
    <w:rsid w:val="004C4877"/>
    <w:rsid w:val="004C4CAF"/>
    <w:rsid w:val="004C5E33"/>
    <w:rsid w:val="004C60A3"/>
    <w:rsid w:val="004C6CDA"/>
    <w:rsid w:val="004D10D4"/>
    <w:rsid w:val="004D16BD"/>
    <w:rsid w:val="004D1C17"/>
    <w:rsid w:val="004D2AAB"/>
    <w:rsid w:val="004D3C7F"/>
    <w:rsid w:val="004D42CB"/>
    <w:rsid w:val="004D6E90"/>
    <w:rsid w:val="004D6F2B"/>
    <w:rsid w:val="004E0248"/>
    <w:rsid w:val="004E12B8"/>
    <w:rsid w:val="004E21A3"/>
    <w:rsid w:val="004E32EA"/>
    <w:rsid w:val="004E3517"/>
    <w:rsid w:val="004E6866"/>
    <w:rsid w:val="004F0C58"/>
    <w:rsid w:val="004F3222"/>
    <w:rsid w:val="004F3639"/>
    <w:rsid w:val="004F3BFA"/>
    <w:rsid w:val="004F4E3C"/>
    <w:rsid w:val="004F5A1A"/>
    <w:rsid w:val="004F72DA"/>
    <w:rsid w:val="004F77A3"/>
    <w:rsid w:val="005000AB"/>
    <w:rsid w:val="00500EAF"/>
    <w:rsid w:val="00500F3C"/>
    <w:rsid w:val="005025EE"/>
    <w:rsid w:val="00503401"/>
    <w:rsid w:val="00503DDF"/>
    <w:rsid w:val="00505524"/>
    <w:rsid w:val="005058D5"/>
    <w:rsid w:val="005062B3"/>
    <w:rsid w:val="00506688"/>
    <w:rsid w:val="00510588"/>
    <w:rsid w:val="00510F9C"/>
    <w:rsid w:val="0051146C"/>
    <w:rsid w:val="0051220B"/>
    <w:rsid w:val="00512253"/>
    <w:rsid w:val="00512484"/>
    <w:rsid w:val="00514449"/>
    <w:rsid w:val="00514A01"/>
    <w:rsid w:val="00515419"/>
    <w:rsid w:val="005157BD"/>
    <w:rsid w:val="005157D1"/>
    <w:rsid w:val="005214A3"/>
    <w:rsid w:val="005222E7"/>
    <w:rsid w:val="00523488"/>
    <w:rsid w:val="00523A8B"/>
    <w:rsid w:val="00523E04"/>
    <w:rsid w:val="00525003"/>
    <w:rsid w:val="0052590B"/>
    <w:rsid w:val="0052592B"/>
    <w:rsid w:val="00525CB9"/>
    <w:rsid w:val="00525D91"/>
    <w:rsid w:val="00526591"/>
    <w:rsid w:val="00527178"/>
    <w:rsid w:val="00527618"/>
    <w:rsid w:val="005278CB"/>
    <w:rsid w:val="00530388"/>
    <w:rsid w:val="00531DA0"/>
    <w:rsid w:val="00532E9D"/>
    <w:rsid w:val="00533075"/>
    <w:rsid w:val="00533A64"/>
    <w:rsid w:val="00534D42"/>
    <w:rsid w:val="005350A5"/>
    <w:rsid w:val="00536379"/>
    <w:rsid w:val="00537238"/>
    <w:rsid w:val="005400C5"/>
    <w:rsid w:val="005404CD"/>
    <w:rsid w:val="00540BE0"/>
    <w:rsid w:val="00540BEF"/>
    <w:rsid w:val="00542B34"/>
    <w:rsid w:val="00542C9A"/>
    <w:rsid w:val="005436C2"/>
    <w:rsid w:val="005442D4"/>
    <w:rsid w:val="0054586A"/>
    <w:rsid w:val="0054627F"/>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0FB6"/>
    <w:rsid w:val="005710A9"/>
    <w:rsid w:val="005716B0"/>
    <w:rsid w:val="00571B11"/>
    <w:rsid w:val="00571D1B"/>
    <w:rsid w:val="00571DA3"/>
    <w:rsid w:val="0057217B"/>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11D6"/>
    <w:rsid w:val="005E3064"/>
    <w:rsid w:val="005E54DC"/>
    <w:rsid w:val="005E65DC"/>
    <w:rsid w:val="005E6AEE"/>
    <w:rsid w:val="005E72B2"/>
    <w:rsid w:val="005E79A0"/>
    <w:rsid w:val="005F097E"/>
    <w:rsid w:val="005F0EB3"/>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FB0"/>
    <w:rsid w:val="00605AAB"/>
    <w:rsid w:val="00606BEB"/>
    <w:rsid w:val="00607587"/>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AD8"/>
    <w:rsid w:val="00624D0C"/>
    <w:rsid w:val="006264D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47C"/>
    <w:rsid w:val="00664840"/>
    <w:rsid w:val="006649CD"/>
    <w:rsid w:val="006657C2"/>
    <w:rsid w:val="00665D75"/>
    <w:rsid w:val="006708E3"/>
    <w:rsid w:val="00670DDC"/>
    <w:rsid w:val="00671389"/>
    <w:rsid w:val="00671EB4"/>
    <w:rsid w:val="00673CDC"/>
    <w:rsid w:val="0067443B"/>
    <w:rsid w:val="006770AA"/>
    <w:rsid w:val="0068098E"/>
    <w:rsid w:val="006810BD"/>
    <w:rsid w:val="00682486"/>
    <w:rsid w:val="006833A7"/>
    <w:rsid w:val="006848B6"/>
    <w:rsid w:val="00684CE6"/>
    <w:rsid w:val="00684E2B"/>
    <w:rsid w:val="006857A0"/>
    <w:rsid w:val="006870E0"/>
    <w:rsid w:val="00687C7E"/>
    <w:rsid w:val="00687D3D"/>
    <w:rsid w:val="00690569"/>
    <w:rsid w:val="00690FDA"/>
    <w:rsid w:val="00691E61"/>
    <w:rsid w:val="006937C6"/>
    <w:rsid w:val="00693C5E"/>
    <w:rsid w:val="00693CEE"/>
    <w:rsid w:val="00694B7B"/>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D11"/>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4DFB"/>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40A"/>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98E"/>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3B0"/>
    <w:rsid w:val="007D3882"/>
    <w:rsid w:val="007D39E4"/>
    <w:rsid w:val="007D3FE7"/>
    <w:rsid w:val="007D4CFC"/>
    <w:rsid w:val="007D568A"/>
    <w:rsid w:val="007D574E"/>
    <w:rsid w:val="007D57C0"/>
    <w:rsid w:val="007D5A19"/>
    <w:rsid w:val="007D67CB"/>
    <w:rsid w:val="007D6BFE"/>
    <w:rsid w:val="007D7228"/>
    <w:rsid w:val="007E0078"/>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F29"/>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3EC"/>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C41"/>
    <w:rsid w:val="008C22F3"/>
    <w:rsid w:val="008C3223"/>
    <w:rsid w:val="008C3FD0"/>
    <w:rsid w:val="008C4F01"/>
    <w:rsid w:val="008C5152"/>
    <w:rsid w:val="008C710E"/>
    <w:rsid w:val="008D1484"/>
    <w:rsid w:val="008D29E7"/>
    <w:rsid w:val="008D33FF"/>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203E"/>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732"/>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D6D"/>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4DC"/>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9"/>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51F"/>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A3F"/>
    <w:rsid w:val="00AF1103"/>
    <w:rsid w:val="00AF1668"/>
    <w:rsid w:val="00AF25B2"/>
    <w:rsid w:val="00AF28DE"/>
    <w:rsid w:val="00AF41EE"/>
    <w:rsid w:val="00AF4FA5"/>
    <w:rsid w:val="00AF5BB4"/>
    <w:rsid w:val="00AF6ECC"/>
    <w:rsid w:val="00B02145"/>
    <w:rsid w:val="00B022DC"/>
    <w:rsid w:val="00B04562"/>
    <w:rsid w:val="00B0472F"/>
    <w:rsid w:val="00B0526E"/>
    <w:rsid w:val="00B066F3"/>
    <w:rsid w:val="00B06930"/>
    <w:rsid w:val="00B0773A"/>
    <w:rsid w:val="00B07955"/>
    <w:rsid w:val="00B1176B"/>
    <w:rsid w:val="00B140B8"/>
    <w:rsid w:val="00B14FAA"/>
    <w:rsid w:val="00B15BED"/>
    <w:rsid w:val="00B15D30"/>
    <w:rsid w:val="00B15F09"/>
    <w:rsid w:val="00B16D18"/>
    <w:rsid w:val="00B177DE"/>
    <w:rsid w:val="00B20624"/>
    <w:rsid w:val="00B21866"/>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71A"/>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1B7B"/>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1716"/>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389"/>
    <w:rsid w:val="00C51962"/>
    <w:rsid w:val="00C5377C"/>
    <w:rsid w:val="00C53E8A"/>
    <w:rsid w:val="00C54DF3"/>
    <w:rsid w:val="00C560A7"/>
    <w:rsid w:val="00C56FC8"/>
    <w:rsid w:val="00C60F23"/>
    <w:rsid w:val="00C6170B"/>
    <w:rsid w:val="00C62EB2"/>
    <w:rsid w:val="00C63431"/>
    <w:rsid w:val="00C64C87"/>
    <w:rsid w:val="00C65414"/>
    <w:rsid w:val="00C65841"/>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85B"/>
    <w:rsid w:val="00D50C8C"/>
    <w:rsid w:val="00D52393"/>
    <w:rsid w:val="00D523E4"/>
    <w:rsid w:val="00D5279D"/>
    <w:rsid w:val="00D52A1B"/>
    <w:rsid w:val="00D52AA7"/>
    <w:rsid w:val="00D52FCC"/>
    <w:rsid w:val="00D53F14"/>
    <w:rsid w:val="00D54BE4"/>
    <w:rsid w:val="00D54DDB"/>
    <w:rsid w:val="00D554BC"/>
    <w:rsid w:val="00D560B8"/>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2E3"/>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88D"/>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CA8"/>
    <w:rsid w:val="00E84DDA"/>
    <w:rsid w:val="00E8608F"/>
    <w:rsid w:val="00E86C1D"/>
    <w:rsid w:val="00E90703"/>
    <w:rsid w:val="00E90A62"/>
    <w:rsid w:val="00E9265E"/>
    <w:rsid w:val="00E956DB"/>
    <w:rsid w:val="00E97592"/>
    <w:rsid w:val="00E9763D"/>
    <w:rsid w:val="00EA1177"/>
    <w:rsid w:val="00EA118B"/>
    <w:rsid w:val="00EA11B6"/>
    <w:rsid w:val="00EA2181"/>
    <w:rsid w:val="00EA2DD8"/>
    <w:rsid w:val="00EA30FC"/>
    <w:rsid w:val="00EA4475"/>
    <w:rsid w:val="00EA52FE"/>
    <w:rsid w:val="00EA681F"/>
    <w:rsid w:val="00EB009E"/>
    <w:rsid w:val="00EB04C6"/>
    <w:rsid w:val="00EB06A6"/>
    <w:rsid w:val="00EB115B"/>
    <w:rsid w:val="00EB29EA"/>
    <w:rsid w:val="00EB3307"/>
    <w:rsid w:val="00EB3823"/>
    <w:rsid w:val="00EB3CBB"/>
    <w:rsid w:val="00EB4512"/>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4A8"/>
    <w:rsid w:val="00EE6FE0"/>
    <w:rsid w:val="00EE704A"/>
    <w:rsid w:val="00EE7840"/>
    <w:rsid w:val="00EF1066"/>
    <w:rsid w:val="00EF2E75"/>
    <w:rsid w:val="00EF4C74"/>
    <w:rsid w:val="00EF5268"/>
    <w:rsid w:val="00EF608E"/>
    <w:rsid w:val="00EF6C4A"/>
    <w:rsid w:val="00F0044B"/>
    <w:rsid w:val="00F00E60"/>
    <w:rsid w:val="00F02F9F"/>
    <w:rsid w:val="00F03525"/>
    <w:rsid w:val="00F039A8"/>
    <w:rsid w:val="00F04041"/>
    <w:rsid w:val="00F0424D"/>
    <w:rsid w:val="00F04957"/>
    <w:rsid w:val="00F053F0"/>
    <w:rsid w:val="00F05807"/>
    <w:rsid w:val="00F06451"/>
    <w:rsid w:val="00F07052"/>
    <w:rsid w:val="00F0706C"/>
    <w:rsid w:val="00F11EBE"/>
    <w:rsid w:val="00F12293"/>
    <w:rsid w:val="00F12BA8"/>
    <w:rsid w:val="00F12D7A"/>
    <w:rsid w:val="00F130D0"/>
    <w:rsid w:val="00F13AC6"/>
    <w:rsid w:val="00F1448C"/>
    <w:rsid w:val="00F14933"/>
    <w:rsid w:val="00F1516A"/>
    <w:rsid w:val="00F15EE5"/>
    <w:rsid w:val="00F171F9"/>
    <w:rsid w:val="00F1737C"/>
    <w:rsid w:val="00F173AA"/>
    <w:rsid w:val="00F22A26"/>
    <w:rsid w:val="00F24072"/>
    <w:rsid w:val="00F26432"/>
    <w:rsid w:val="00F26958"/>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0FB7"/>
    <w:rsid w:val="00F71436"/>
    <w:rsid w:val="00F718A8"/>
    <w:rsid w:val="00F7207E"/>
    <w:rsid w:val="00F72183"/>
    <w:rsid w:val="00F73A34"/>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4C69"/>
    <w:rsid w:val="00FB593A"/>
    <w:rsid w:val="00FB6410"/>
    <w:rsid w:val="00FB6E82"/>
    <w:rsid w:val="00FB792E"/>
    <w:rsid w:val="00FB7CF0"/>
    <w:rsid w:val="00FC0042"/>
    <w:rsid w:val="00FC0EE5"/>
    <w:rsid w:val="00FC1E67"/>
    <w:rsid w:val="00FC2A13"/>
    <w:rsid w:val="00FC4284"/>
    <w:rsid w:val="00FC4576"/>
    <w:rsid w:val="00FC5FF5"/>
    <w:rsid w:val="00FC6285"/>
    <w:rsid w:val="00FC70F3"/>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ED0E-033A-4217-8D8B-EE3525F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2012-04-17T16:43:00Z</cp:lastPrinted>
  <dcterms:created xsi:type="dcterms:W3CDTF">2012-04-10T13:34:00Z</dcterms:created>
  <dcterms:modified xsi:type="dcterms:W3CDTF">2012-05-04T17:00:00Z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