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70" w:rsidRPr="001F29F9" w:rsidRDefault="00540BEF" w:rsidP="00BF0E94">
      <w:pPr>
        <w:tabs>
          <w:tab w:val="left" w:pos="288"/>
          <w:tab w:val="left" w:pos="4752"/>
        </w:tabs>
        <w:rPr>
          <w:color w:val="000000" w:themeColor="text1"/>
        </w:rPr>
      </w:pPr>
      <w:r w:rsidRPr="001F29F9">
        <w:rPr>
          <w:color w:val="000000" w:themeColor="text1"/>
        </w:rPr>
        <w:t>RECORD OF PROCEEDINGS</w:t>
      </w:r>
    </w:p>
    <w:p w:rsidR="00540BEF" w:rsidRPr="001F29F9" w:rsidRDefault="00540BEF" w:rsidP="00BF0E94">
      <w:pPr>
        <w:tabs>
          <w:tab w:val="left" w:pos="288"/>
          <w:tab w:val="left" w:pos="4752"/>
        </w:tabs>
        <w:rPr>
          <w:color w:val="000000" w:themeColor="text1"/>
        </w:rPr>
      </w:pPr>
      <w:r w:rsidRPr="001F29F9">
        <w:rPr>
          <w:color w:val="000000" w:themeColor="text1"/>
        </w:rPr>
        <w:t>PHYSICAL DISABILITY BOARD OF REVIEW</w:t>
      </w:r>
    </w:p>
    <w:p w:rsidR="00540BEF" w:rsidRPr="001F29F9" w:rsidRDefault="00540BEF" w:rsidP="00BF0E94">
      <w:pPr>
        <w:tabs>
          <w:tab w:val="left" w:pos="288"/>
          <w:tab w:val="left" w:pos="4752"/>
        </w:tabs>
        <w:jc w:val="both"/>
        <w:rPr>
          <w:caps/>
          <w:color w:val="000000" w:themeColor="text1"/>
        </w:rPr>
      </w:pPr>
    </w:p>
    <w:p w:rsidR="00E0346A" w:rsidRPr="00915473" w:rsidRDefault="00F629C0" w:rsidP="006907A3">
      <w:pPr>
        <w:tabs>
          <w:tab w:val="left" w:pos="288"/>
          <w:tab w:val="left" w:pos="4680"/>
          <w:tab w:val="left" w:pos="5130"/>
          <w:tab w:val="right" w:pos="9360"/>
        </w:tabs>
        <w:jc w:val="both"/>
        <w:rPr>
          <w:caps/>
          <w:color w:val="000000" w:themeColor="text1"/>
        </w:rPr>
      </w:pPr>
      <w:r w:rsidRPr="001F29F9">
        <w:rPr>
          <w:caps/>
          <w:color w:val="000000" w:themeColor="text1"/>
        </w:rPr>
        <w:t xml:space="preserve">NAME:  </w:t>
      </w:r>
      <w:r w:rsidR="00B44659">
        <w:rPr>
          <w:caps/>
          <w:color w:val="000000" w:themeColor="text1"/>
        </w:rPr>
        <w:t>XXXXXXXXXXXXX</w:t>
      </w:r>
      <w:r w:rsidR="004216DA" w:rsidRPr="001F29F9">
        <w:rPr>
          <w:caps/>
          <w:color w:val="000000" w:themeColor="text1"/>
        </w:rPr>
        <w:t xml:space="preserve">             </w:t>
      </w:r>
      <w:r w:rsidR="00332DE3" w:rsidRPr="001F29F9">
        <w:rPr>
          <w:caps/>
          <w:color w:val="000000" w:themeColor="text1"/>
        </w:rPr>
        <w:t xml:space="preserve"> </w:t>
      </w:r>
      <w:r w:rsidR="004216DA" w:rsidRPr="001F29F9">
        <w:rPr>
          <w:caps/>
          <w:color w:val="000000" w:themeColor="text1"/>
        </w:rPr>
        <w:t xml:space="preserve">  </w:t>
      </w:r>
      <w:r w:rsidR="00915473">
        <w:rPr>
          <w:caps/>
          <w:color w:val="000000" w:themeColor="text1"/>
        </w:rPr>
        <w:t xml:space="preserve">                      </w:t>
      </w:r>
      <w:r w:rsidR="0086013C">
        <w:rPr>
          <w:caps/>
          <w:color w:val="000000" w:themeColor="text1"/>
        </w:rPr>
        <w:tab/>
      </w:r>
      <w:r w:rsidR="00B737D5">
        <w:rPr>
          <w:caps/>
          <w:color w:val="000000" w:themeColor="text1"/>
        </w:rPr>
        <w:t xml:space="preserve"> </w:t>
      </w:r>
      <w:r w:rsidR="00752FF1">
        <w:rPr>
          <w:caps/>
          <w:color w:val="000000" w:themeColor="text1"/>
        </w:rPr>
        <w:t xml:space="preserve">       </w:t>
      </w:r>
      <w:r w:rsidR="006907A3">
        <w:rPr>
          <w:caps/>
          <w:color w:val="000000" w:themeColor="text1"/>
        </w:rPr>
        <w:t xml:space="preserve">                 </w:t>
      </w:r>
      <w:r w:rsidR="006907A3">
        <w:rPr>
          <w:caps/>
          <w:color w:val="000000" w:themeColor="text1"/>
        </w:rPr>
        <w:tab/>
      </w:r>
      <w:r w:rsidRPr="001F29F9">
        <w:rPr>
          <w:caps/>
          <w:color w:val="000000" w:themeColor="text1"/>
        </w:rPr>
        <w:t xml:space="preserve">BRANCH OF SERVICE: </w:t>
      </w:r>
      <w:r w:rsidR="0097676B">
        <w:rPr>
          <w:caps/>
          <w:color w:val="000000" w:themeColor="text1"/>
        </w:rPr>
        <w:t xml:space="preserve"> </w:t>
      </w:r>
      <w:r w:rsidR="00B737D5">
        <w:rPr>
          <w:caps/>
          <w:color w:val="000000" w:themeColor="text1"/>
        </w:rPr>
        <w:t>Army</w:t>
      </w:r>
    </w:p>
    <w:p w:rsidR="00DE3AAD" w:rsidRPr="001F29F9" w:rsidRDefault="00012733" w:rsidP="006907A3">
      <w:pPr>
        <w:tabs>
          <w:tab w:val="left" w:pos="288"/>
          <w:tab w:val="left" w:pos="4166"/>
          <w:tab w:val="left" w:pos="4680"/>
          <w:tab w:val="left" w:pos="5130"/>
          <w:tab w:val="right" w:pos="9360"/>
        </w:tabs>
        <w:jc w:val="both"/>
        <w:rPr>
          <w:caps/>
          <w:color w:val="000000" w:themeColor="text1"/>
        </w:rPr>
      </w:pPr>
      <w:r w:rsidRPr="00915473">
        <w:rPr>
          <w:caps/>
          <w:color w:val="000000" w:themeColor="text1"/>
        </w:rPr>
        <w:t>C</w:t>
      </w:r>
      <w:r w:rsidR="00DE3AAD" w:rsidRPr="00915473">
        <w:rPr>
          <w:caps/>
          <w:color w:val="000000" w:themeColor="text1"/>
        </w:rPr>
        <w:t>ASE NUMBER:  PD</w:t>
      </w:r>
      <w:r w:rsidR="008F58E1" w:rsidRPr="00915473">
        <w:rPr>
          <w:caps/>
          <w:color w:val="000000" w:themeColor="text1"/>
        </w:rPr>
        <w:t>11</w:t>
      </w:r>
      <w:r w:rsidR="00DE3AAD" w:rsidRPr="00915473">
        <w:rPr>
          <w:caps/>
          <w:color w:val="000000" w:themeColor="text1"/>
        </w:rPr>
        <w:t>0</w:t>
      </w:r>
      <w:r w:rsidR="00915473" w:rsidRPr="00915473">
        <w:rPr>
          <w:caps/>
          <w:color w:val="000000" w:themeColor="text1"/>
        </w:rPr>
        <w:t>1</w:t>
      </w:r>
      <w:r w:rsidR="00DE3AAD" w:rsidRPr="00915473">
        <w:rPr>
          <w:caps/>
          <w:color w:val="000000" w:themeColor="text1"/>
        </w:rPr>
        <w:t>0</w:t>
      </w:r>
      <w:r w:rsidR="00915473" w:rsidRPr="00915473">
        <w:rPr>
          <w:caps/>
          <w:color w:val="000000" w:themeColor="text1"/>
        </w:rPr>
        <w:t>72</w:t>
      </w:r>
      <w:r w:rsidR="0086013C">
        <w:rPr>
          <w:color w:val="000000" w:themeColor="text1"/>
        </w:rPr>
        <w:tab/>
        <w:t xml:space="preserve">         </w:t>
      </w:r>
      <w:r w:rsidR="006907A3">
        <w:rPr>
          <w:color w:val="000000" w:themeColor="text1"/>
        </w:rPr>
        <w:t xml:space="preserve"> </w:t>
      </w:r>
      <w:r w:rsidR="006907A3">
        <w:rPr>
          <w:color w:val="000000" w:themeColor="text1"/>
        </w:rPr>
        <w:tab/>
      </w:r>
      <w:r w:rsidR="00915473" w:rsidRPr="00915473">
        <w:rPr>
          <w:rFonts w:cs="Times New Roman"/>
          <w:color w:val="000000" w:themeColor="text1"/>
          <w:szCs w:val="24"/>
        </w:rPr>
        <w:t>DATE OF</w:t>
      </w:r>
      <w:r w:rsidR="00915473" w:rsidRPr="001F29F9">
        <w:rPr>
          <w:rFonts w:cs="Times New Roman"/>
          <w:color w:val="000000" w:themeColor="text1"/>
          <w:szCs w:val="24"/>
        </w:rPr>
        <w:t xml:space="preserve"> PLACEMENT ON TDRL:  </w:t>
      </w:r>
      <w:r w:rsidR="00915473" w:rsidRPr="001F29F9">
        <w:rPr>
          <w:color w:val="000000" w:themeColor="text1"/>
        </w:rPr>
        <w:t>200</w:t>
      </w:r>
      <w:r w:rsidR="00915473">
        <w:rPr>
          <w:color w:val="000000" w:themeColor="text1"/>
        </w:rPr>
        <w:t>20626</w:t>
      </w:r>
    </w:p>
    <w:p w:rsidR="00B737D5" w:rsidRDefault="004F3639" w:rsidP="006907A3">
      <w:pPr>
        <w:tabs>
          <w:tab w:val="left" w:pos="288"/>
          <w:tab w:val="left" w:pos="4680"/>
          <w:tab w:val="left" w:pos="5130"/>
          <w:tab w:val="right" w:pos="9360"/>
        </w:tabs>
        <w:jc w:val="both"/>
        <w:rPr>
          <w:color w:val="000000" w:themeColor="text1"/>
        </w:rPr>
      </w:pPr>
      <w:r w:rsidRPr="001F29F9">
        <w:rPr>
          <w:caps/>
          <w:color w:val="000000" w:themeColor="text1"/>
        </w:rPr>
        <w:t>BOARD DATE:  201</w:t>
      </w:r>
      <w:r w:rsidR="009D6610">
        <w:rPr>
          <w:caps/>
          <w:color w:val="000000" w:themeColor="text1"/>
        </w:rPr>
        <w:t>2</w:t>
      </w:r>
      <w:r w:rsidR="00381251">
        <w:rPr>
          <w:caps/>
          <w:color w:val="000000" w:themeColor="text1"/>
        </w:rPr>
        <w:t>0824</w:t>
      </w:r>
      <w:r w:rsidR="00915473">
        <w:rPr>
          <w:caps/>
          <w:color w:val="000000" w:themeColor="text1"/>
        </w:rPr>
        <w:t xml:space="preserve">                          </w:t>
      </w:r>
      <w:r w:rsidR="00752FF1">
        <w:rPr>
          <w:caps/>
          <w:color w:val="000000" w:themeColor="text1"/>
        </w:rPr>
        <w:t xml:space="preserve">   </w:t>
      </w:r>
      <w:r w:rsidR="006907A3">
        <w:rPr>
          <w:caps/>
          <w:color w:val="000000" w:themeColor="text1"/>
        </w:rPr>
        <w:t xml:space="preserve">  </w:t>
      </w:r>
      <w:r w:rsidR="006907A3">
        <w:rPr>
          <w:caps/>
          <w:color w:val="000000" w:themeColor="text1"/>
        </w:rPr>
        <w:tab/>
      </w:r>
      <w:r w:rsidR="00915473" w:rsidRPr="001F29F9">
        <w:rPr>
          <w:rFonts w:cs="Times New Roman"/>
          <w:caps/>
          <w:color w:val="000000" w:themeColor="text1"/>
          <w:szCs w:val="24"/>
        </w:rPr>
        <w:t xml:space="preserve">Date of Permanent </w:t>
      </w:r>
      <w:r w:rsidR="00915473" w:rsidRPr="001F29F9">
        <w:rPr>
          <w:rFonts w:cs="Times New Roman"/>
          <w:color w:val="000000" w:themeColor="text1"/>
          <w:szCs w:val="24"/>
        </w:rPr>
        <w:t xml:space="preserve">SEPARATION:  </w:t>
      </w:r>
      <w:r w:rsidR="00915473" w:rsidRPr="001F29F9">
        <w:rPr>
          <w:color w:val="000000" w:themeColor="text1"/>
        </w:rPr>
        <w:t>200</w:t>
      </w:r>
      <w:r w:rsidR="00915473">
        <w:rPr>
          <w:color w:val="000000" w:themeColor="text1"/>
        </w:rPr>
        <w:t>60120</w:t>
      </w:r>
    </w:p>
    <w:p w:rsidR="00F868CE" w:rsidRPr="00F64312" w:rsidRDefault="00F868CE" w:rsidP="00F868CE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auto"/>
        </w:rPr>
      </w:pPr>
    </w:p>
    <w:p w:rsidR="00F868CE" w:rsidRPr="00F64312" w:rsidRDefault="00F868CE" w:rsidP="00F868CE">
      <w:pPr>
        <w:tabs>
          <w:tab w:val="left" w:pos="288"/>
          <w:tab w:val="left" w:pos="4752"/>
        </w:tabs>
        <w:jc w:val="both"/>
        <w:rPr>
          <w:color w:val="auto"/>
        </w:rPr>
      </w:pPr>
    </w:p>
    <w:p w:rsidR="002F2981" w:rsidRPr="006907A3" w:rsidRDefault="00FB0E80" w:rsidP="006907A3">
      <w:pPr>
        <w:tabs>
          <w:tab w:val="left" w:pos="288"/>
          <w:tab w:val="left" w:pos="4752"/>
        </w:tabs>
        <w:jc w:val="both"/>
        <w:rPr>
          <w:color w:val="000000" w:themeColor="text1"/>
          <w:szCs w:val="24"/>
        </w:rPr>
      </w:pPr>
      <w:r w:rsidRPr="009371A6">
        <w:rPr>
          <w:color w:val="000000" w:themeColor="text1"/>
          <w:u w:val="single"/>
        </w:rPr>
        <w:t>SUMMARY OF CASE</w:t>
      </w:r>
      <w:r w:rsidRPr="009371A6">
        <w:rPr>
          <w:color w:val="000000" w:themeColor="text1"/>
        </w:rPr>
        <w:t xml:space="preserve">:  </w:t>
      </w:r>
      <w:r w:rsidR="009759C2" w:rsidRPr="009371A6">
        <w:rPr>
          <w:color w:val="000000" w:themeColor="text1"/>
        </w:rPr>
        <w:t>Data extracted from the available evidence of record reflects that this covered individual (CI)</w:t>
      </w:r>
      <w:r w:rsidR="00570754" w:rsidRPr="009371A6">
        <w:rPr>
          <w:color w:val="000000" w:themeColor="text1"/>
        </w:rPr>
        <w:t xml:space="preserve"> </w:t>
      </w:r>
      <w:r w:rsidR="002C6E5B" w:rsidRPr="009371A6">
        <w:rPr>
          <w:color w:val="000000" w:themeColor="text1"/>
          <w:szCs w:val="24"/>
        </w:rPr>
        <w:t xml:space="preserve">was </w:t>
      </w:r>
      <w:r w:rsidR="00E322F7" w:rsidRPr="009371A6">
        <w:rPr>
          <w:color w:val="000000" w:themeColor="text1"/>
          <w:szCs w:val="24"/>
        </w:rPr>
        <w:t>an active duty</w:t>
      </w:r>
      <w:r w:rsidR="006D4E0E" w:rsidRPr="009371A6">
        <w:rPr>
          <w:color w:val="000000" w:themeColor="text1"/>
          <w:szCs w:val="24"/>
        </w:rPr>
        <w:t xml:space="preserve"> </w:t>
      </w:r>
      <w:r w:rsidR="00661BA2" w:rsidRPr="009371A6">
        <w:rPr>
          <w:color w:val="000000" w:themeColor="text1"/>
          <w:szCs w:val="24"/>
        </w:rPr>
        <w:t>SGT/E-5</w:t>
      </w:r>
      <w:r w:rsidR="00705C40" w:rsidRPr="009371A6">
        <w:rPr>
          <w:color w:val="000000" w:themeColor="text1"/>
          <w:szCs w:val="24"/>
        </w:rPr>
        <w:t xml:space="preserve"> (</w:t>
      </w:r>
      <w:r w:rsidR="00915473" w:rsidRPr="009371A6">
        <w:rPr>
          <w:color w:val="000000" w:themeColor="text1"/>
          <w:szCs w:val="24"/>
        </w:rPr>
        <w:t>77F20</w:t>
      </w:r>
      <w:r w:rsidR="006907A3">
        <w:rPr>
          <w:color w:val="000000" w:themeColor="text1"/>
          <w:szCs w:val="24"/>
        </w:rPr>
        <w:t xml:space="preserve">, </w:t>
      </w:r>
      <w:r w:rsidR="00CF04CF" w:rsidRPr="009371A6">
        <w:rPr>
          <w:color w:val="000000" w:themeColor="text1"/>
          <w:szCs w:val="24"/>
        </w:rPr>
        <w:t>Petroleum Supply Specialist</w:t>
      </w:r>
      <w:r w:rsidR="00E322F7" w:rsidRPr="009371A6">
        <w:rPr>
          <w:color w:val="000000" w:themeColor="text1"/>
          <w:szCs w:val="24"/>
        </w:rPr>
        <w:t>)</w:t>
      </w:r>
      <w:r w:rsidR="00C75F3D" w:rsidRPr="009371A6">
        <w:rPr>
          <w:color w:val="000000" w:themeColor="text1"/>
          <w:szCs w:val="24"/>
        </w:rPr>
        <w:t xml:space="preserve">, </w:t>
      </w:r>
      <w:r w:rsidR="002C6E5B" w:rsidRPr="009371A6">
        <w:rPr>
          <w:color w:val="000000" w:themeColor="text1"/>
          <w:szCs w:val="24"/>
        </w:rPr>
        <w:t xml:space="preserve">medically separated </w:t>
      </w:r>
      <w:r w:rsidR="00680D92" w:rsidRPr="009371A6">
        <w:rPr>
          <w:color w:val="000000" w:themeColor="text1"/>
          <w:szCs w:val="24"/>
        </w:rPr>
        <w:t>with a final diagnosis of</w:t>
      </w:r>
      <w:r w:rsidR="00B35FA2" w:rsidRPr="009371A6">
        <w:rPr>
          <w:color w:val="000000" w:themeColor="text1"/>
          <w:szCs w:val="24"/>
        </w:rPr>
        <w:t xml:space="preserve"> </w:t>
      </w:r>
      <w:r w:rsidR="00A30EED" w:rsidRPr="009371A6">
        <w:rPr>
          <w:color w:val="000000" w:themeColor="text1"/>
          <w:szCs w:val="24"/>
        </w:rPr>
        <w:t xml:space="preserve">status post </w:t>
      </w:r>
      <w:r w:rsidR="006907A3" w:rsidRPr="006907A3">
        <w:rPr>
          <w:color w:val="000000" w:themeColor="text1"/>
          <w:szCs w:val="24"/>
        </w:rPr>
        <w:t xml:space="preserve">total abdominal hysterectomy with bilateral </w:t>
      </w:r>
      <w:proofErr w:type="spellStart"/>
      <w:r w:rsidR="006907A3" w:rsidRPr="006907A3">
        <w:rPr>
          <w:color w:val="000000" w:themeColor="text1"/>
          <w:szCs w:val="24"/>
        </w:rPr>
        <w:t>salpingo-oopherectomy</w:t>
      </w:r>
      <w:proofErr w:type="spellEnd"/>
      <w:r w:rsidR="006907A3">
        <w:rPr>
          <w:color w:val="000000" w:themeColor="text1"/>
          <w:szCs w:val="24"/>
        </w:rPr>
        <w:t xml:space="preserve"> (</w:t>
      </w:r>
      <w:r w:rsidR="00B35FA2" w:rsidRPr="009371A6">
        <w:rPr>
          <w:color w:val="000000" w:themeColor="text1"/>
          <w:szCs w:val="24"/>
        </w:rPr>
        <w:t>TAH/BSO</w:t>
      </w:r>
      <w:r w:rsidR="006907A3">
        <w:rPr>
          <w:color w:val="000000" w:themeColor="text1"/>
          <w:szCs w:val="24"/>
        </w:rPr>
        <w:t>)</w:t>
      </w:r>
      <w:r w:rsidR="00B35FA2" w:rsidRPr="009371A6">
        <w:rPr>
          <w:color w:val="000000" w:themeColor="text1"/>
          <w:szCs w:val="24"/>
        </w:rPr>
        <w:t xml:space="preserve"> in </w:t>
      </w:r>
      <w:r w:rsidR="00A30EED" w:rsidRPr="009371A6">
        <w:rPr>
          <w:color w:val="000000" w:themeColor="text1"/>
          <w:szCs w:val="24"/>
        </w:rPr>
        <w:t>treatment of endometriosis, with intermittent cramping, pelvic pain occurring 1-2 times/week, lasting 15-30 minutes.</w:t>
      </w:r>
      <w:r w:rsidR="00B42DFA">
        <w:rPr>
          <w:color w:val="000000" w:themeColor="text1"/>
          <w:szCs w:val="24"/>
        </w:rPr>
        <w:t xml:space="preserve"> </w:t>
      </w:r>
      <w:r w:rsidR="0097676B">
        <w:rPr>
          <w:color w:val="000000" w:themeColor="text1"/>
          <w:szCs w:val="24"/>
        </w:rPr>
        <w:t xml:space="preserve"> </w:t>
      </w:r>
      <w:r w:rsidR="00B42DFA">
        <w:rPr>
          <w:color w:val="000000" w:themeColor="text1"/>
          <w:szCs w:val="24"/>
        </w:rPr>
        <w:t xml:space="preserve">The CI was diagnosed with endometriosis in 1998.  </w:t>
      </w:r>
      <w:r w:rsidR="00643C8F" w:rsidRPr="009371A6">
        <w:rPr>
          <w:color w:val="000000" w:themeColor="text1"/>
          <w:szCs w:val="24"/>
        </w:rPr>
        <w:t xml:space="preserve">She did not respond adequately to treatment and was unable to perform within her Military Occupational Specialty (MOS) or meet physical fitness standards.  </w:t>
      </w:r>
      <w:r w:rsidR="00B35FA2" w:rsidRPr="009371A6">
        <w:rPr>
          <w:color w:val="000000" w:themeColor="text1"/>
          <w:szCs w:val="24"/>
        </w:rPr>
        <w:t>S</w:t>
      </w:r>
      <w:r w:rsidR="00643C8F" w:rsidRPr="009371A6">
        <w:rPr>
          <w:color w:val="000000" w:themeColor="text1"/>
          <w:szCs w:val="24"/>
        </w:rPr>
        <w:t xml:space="preserve">he was issued a permanent </w:t>
      </w:r>
      <w:r w:rsidR="00B35FA2" w:rsidRPr="009371A6">
        <w:rPr>
          <w:color w:val="000000" w:themeColor="text1"/>
          <w:szCs w:val="24"/>
        </w:rPr>
        <w:t>P3/L3/S2</w:t>
      </w:r>
      <w:r w:rsidR="00643C8F" w:rsidRPr="009371A6">
        <w:rPr>
          <w:color w:val="000000" w:themeColor="text1"/>
          <w:szCs w:val="24"/>
        </w:rPr>
        <w:t xml:space="preserve"> profile and underwent a Medical Evaluation Board (MEB).</w:t>
      </w:r>
      <w:r w:rsidR="00B42DFA">
        <w:rPr>
          <w:color w:val="000000" w:themeColor="text1"/>
          <w:szCs w:val="24"/>
        </w:rPr>
        <w:t xml:space="preserve">  </w:t>
      </w:r>
      <w:r w:rsidR="00B35FA2" w:rsidRPr="009371A6">
        <w:rPr>
          <w:color w:val="000000" w:themeColor="text1"/>
          <w:szCs w:val="24"/>
        </w:rPr>
        <w:t xml:space="preserve">Endometriosis, </w:t>
      </w:r>
      <w:r w:rsidR="00A30EED" w:rsidRPr="009371A6">
        <w:rPr>
          <w:color w:val="000000" w:themeColor="text1"/>
          <w:szCs w:val="24"/>
        </w:rPr>
        <w:t xml:space="preserve">chronic pelvic pain, chronic low back pain, depressive disorder </w:t>
      </w:r>
      <w:r w:rsidR="00B35FA2" w:rsidRPr="009371A6">
        <w:rPr>
          <w:color w:val="000000" w:themeColor="text1"/>
          <w:szCs w:val="24"/>
        </w:rPr>
        <w:t>NOS</w:t>
      </w:r>
      <w:r w:rsidR="006907A3">
        <w:rPr>
          <w:color w:val="000000" w:themeColor="text1"/>
          <w:szCs w:val="24"/>
        </w:rPr>
        <w:t xml:space="preserve"> (not otherwise specified)</w:t>
      </w:r>
      <w:r w:rsidR="00B35FA2" w:rsidRPr="009371A6">
        <w:rPr>
          <w:color w:val="000000" w:themeColor="text1"/>
          <w:szCs w:val="24"/>
        </w:rPr>
        <w:t xml:space="preserve">, </w:t>
      </w:r>
      <w:r w:rsidR="00A30EED" w:rsidRPr="009371A6">
        <w:rPr>
          <w:color w:val="000000" w:themeColor="text1"/>
          <w:szCs w:val="24"/>
        </w:rPr>
        <w:t xml:space="preserve">migraine headaches, and bilateral shin </w:t>
      </w:r>
      <w:r w:rsidR="00B35FA2" w:rsidRPr="009371A6">
        <w:rPr>
          <w:color w:val="000000" w:themeColor="text1"/>
          <w:szCs w:val="24"/>
        </w:rPr>
        <w:t xml:space="preserve">splints </w:t>
      </w:r>
      <w:r w:rsidR="000A33C8" w:rsidRPr="009371A6">
        <w:rPr>
          <w:color w:val="000000" w:themeColor="text1"/>
          <w:szCs w:val="24"/>
        </w:rPr>
        <w:t xml:space="preserve">were forwarded to the </w:t>
      </w:r>
      <w:r w:rsidR="006907A3">
        <w:rPr>
          <w:color w:val="000000" w:themeColor="text1"/>
          <w:szCs w:val="24"/>
        </w:rPr>
        <w:t xml:space="preserve">Informal </w:t>
      </w:r>
      <w:r w:rsidR="000A33C8" w:rsidRPr="009371A6">
        <w:rPr>
          <w:color w:val="000000" w:themeColor="text1"/>
          <w:szCs w:val="24"/>
        </w:rPr>
        <w:t>Physical Evaluation Board (</w:t>
      </w:r>
      <w:r w:rsidR="006907A3">
        <w:rPr>
          <w:color w:val="000000" w:themeColor="text1"/>
          <w:szCs w:val="24"/>
        </w:rPr>
        <w:t>I</w:t>
      </w:r>
      <w:r w:rsidR="000A33C8" w:rsidRPr="009371A6">
        <w:rPr>
          <w:color w:val="000000" w:themeColor="text1"/>
          <w:szCs w:val="24"/>
        </w:rPr>
        <w:t>PEB) as medically unacceptable IAW AR 40-501</w:t>
      </w:r>
      <w:r w:rsidR="00376E08" w:rsidRPr="009371A6">
        <w:rPr>
          <w:color w:val="000000" w:themeColor="text1"/>
          <w:szCs w:val="24"/>
        </w:rPr>
        <w:t>.</w:t>
      </w:r>
      <w:r w:rsidR="00B42DFA">
        <w:rPr>
          <w:color w:val="000000" w:themeColor="text1"/>
          <w:szCs w:val="24"/>
        </w:rPr>
        <w:t xml:space="preserve">  </w:t>
      </w:r>
      <w:r w:rsidR="00842BAA" w:rsidRPr="009371A6">
        <w:rPr>
          <w:color w:val="000000" w:themeColor="text1"/>
          <w:szCs w:val="24"/>
        </w:rPr>
        <w:t xml:space="preserve">The </w:t>
      </w:r>
      <w:r w:rsidR="006907A3">
        <w:rPr>
          <w:color w:val="000000" w:themeColor="text1"/>
          <w:szCs w:val="24"/>
        </w:rPr>
        <w:t xml:space="preserve">IPEB </w:t>
      </w:r>
      <w:r w:rsidR="00842BAA" w:rsidRPr="009371A6">
        <w:rPr>
          <w:color w:val="000000" w:themeColor="text1"/>
          <w:szCs w:val="24"/>
        </w:rPr>
        <w:t xml:space="preserve">adjudicated the </w:t>
      </w:r>
      <w:r w:rsidR="00B42DFA">
        <w:rPr>
          <w:color w:val="000000" w:themeColor="text1"/>
          <w:szCs w:val="24"/>
        </w:rPr>
        <w:t>e</w:t>
      </w:r>
      <w:r w:rsidR="00B35FA2" w:rsidRPr="009371A6">
        <w:rPr>
          <w:color w:val="000000" w:themeColor="text1"/>
          <w:szCs w:val="24"/>
        </w:rPr>
        <w:t>ndometriosis</w:t>
      </w:r>
      <w:r w:rsidR="00B42DFA" w:rsidRPr="009371A6">
        <w:rPr>
          <w:color w:val="000000" w:themeColor="text1"/>
          <w:szCs w:val="24"/>
        </w:rPr>
        <w:t>, chronic</w:t>
      </w:r>
      <w:r w:rsidR="00A30EED" w:rsidRPr="009371A6">
        <w:rPr>
          <w:color w:val="000000" w:themeColor="text1"/>
          <w:szCs w:val="24"/>
        </w:rPr>
        <w:t xml:space="preserve"> low back pain, and retropatellar pain syndrome, ri</w:t>
      </w:r>
      <w:r w:rsidR="00B35FA2" w:rsidRPr="009371A6">
        <w:rPr>
          <w:color w:val="000000" w:themeColor="text1"/>
          <w:szCs w:val="24"/>
        </w:rPr>
        <w:t>ght knee</w:t>
      </w:r>
      <w:r w:rsidR="00B42DFA">
        <w:rPr>
          <w:color w:val="000000" w:themeColor="text1"/>
          <w:szCs w:val="24"/>
        </w:rPr>
        <w:t>;</w:t>
      </w:r>
      <w:r w:rsidR="00842BAA" w:rsidRPr="009371A6">
        <w:rPr>
          <w:color w:val="000000" w:themeColor="text1"/>
          <w:szCs w:val="24"/>
        </w:rPr>
        <w:t xml:space="preserve"> </w:t>
      </w:r>
      <w:r w:rsidR="00B42DFA">
        <w:rPr>
          <w:color w:val="000000" w:themeColor="text1"/>
          <w:szCs w:val="24"/>
        </w:rPr>
        <w:t xml:space="preserve">as unfitting and </w:t>
      </w:r>
      <w:r w:rsidR="00842BAA" w:rsidRPr="009371A6">
        <w:rPr>
          <w:color w:val="000000" w:themeColor="text1"/>
          <w:szCs w:val="24"/>
        </w:rPr>
        <w:t xml:space="preserve">rated </w:t>
      </w:r>
      <w:r w:rsidR="00333ADE" w:rsidRPr="009371A6">
        <w:rPr>
          <w:color w:val="000000" w:themeColor="text1"/>
          <w:szCs w:val="24"/>
        </w:rPr>
        <w:t>30</w:t>
      </w:r>
      <w:r w:rsidR="00842BAA" w:rsidRPr="009371A6">
        <w:rPr>
          <w:color w:val="000000" w:themeColor="text1"/>
          <w:szCs w:val="24"/>
        </w:rPr>
        <w:t>%</w:t>
      </w:r>
      <w:r w:rsidR="00333ADE" w:rsidRPr="009371A6">
        <w:rPr>
          <w:color w:val="000000" w:themeColor="text1"/>
          <w:szCs w:val="24"/>
        </w:rPr>
        <w:t>, 0%</w:t>
      </w:r>
      <w:r w:rsidR="002E3441">
        <w:rPr>
          <w:color w:val="000000" w:themeColor="text1"/>
          <w:szCs w:val="24"/>
        </w:rPr>
        <w:t>,</w:t>
      </w:r>
      <w:r w:rsidR="00842BAA" w:rsidRPr="009371A6">
        <w:rPr>
          <w:color w:val="000000" w:themeColor="text1"/>
          <w:szCs w:val="24"/>
        </w:rPr>
        <w:t xml:space="preserve"> and </w:t>
      </w:r>
      <w:r w:rsidR="00333ADE" w:rsidRPr="009371A6">
        <w:rPr>
          <w:color w:val="000000" w:themeColor="text1"/>
          <w:szCs w:val="24"/>
        </w:rPr>
        <w:t>0</w:t>
      </w:r>
      <w:r w:rsidR="00842BAA" w:rsidRPr="009371A6">
        <w:rPr>
          <w:color w:val="000000" w:themeColor="text1"/>
          <w:szCs w:val="24"/>
        </w:rPr>
        <w:t>% respectively</w:t>
      </w:r>
      <w:r w:rsidR="00A558EF" w:rsidRPr="009371A6">
        <w:rPr>
          <w:color w:val="000000" w:themeColor="text1"/>
          <w:szCs w:val="24"/>
        </w:rPr>
        <w:t xml:space="preserve">, with application of </w:t>
      </w:r>
      <w:r w:rsidR="009D6610" w:rsidRPr="009371A6">
        <w:rPr>
          <w:color w:val="000000" w:themeColor="text1"/>
          <w:szCs w:val="24"/>
        </w:rPr>
        <w:t xml:space="preserve">the </w:t>
      </w:r>
      <w:r w:rsidR="00A558EF" w:rsidRPr="009371A6">
        <w:rPr>
          <w:color w:val="000000" w:themeColor="text1"/>
          <w:szCs w:val="24"/>
        </w:rPr>
        <w:t>Veterans Administration Schedule for Rating Disabilities (VASRD</w:t>
      </w:r>
      <w:r w:rsidR="00333ADE" w:rsidRPr="009371A6">
        <w:rPr>
          <w:color w:val="000000" w:themeColor="text1"/>
          <w:szCs w:val="24"/>
        </w:rPr>
        <w:t>)</w:t>
      </w:r>
      <w:r w:rsidR="00A558EF" w:rsidRPr="009371A6">
        <w:rPr>
          <w:color w:val="000000" w:themeColor="text1"/>
          <w:szCs w:val="24"/>
        </w:rPr>
        <w:t>.</w:t>
      </w:r>
      <w:r w:rsidR="00842BAA" w:rsidRPr="009371A6">
        <w:rPr>
          <w:color w:val="000000" w:themeColor="text1"/>
          <w:szCs w:val="24"/>
        </w:rPr>
        <w:t xml:space="preserve"> </w:t>
      </w:r>
      <w:r w:rsidR="00A558EF" w:rsidRPr="009371A6">
        <w:rPr>
          <w:color w:val="000000" w:themeColor="text1"/>
          <w:szCs w:val="24"/>
        </w:rPr>
        <w:t xml:space="preserve"> A</w:t>
      </w:r>
      <w:r w:rsidR="00842BAA" w:rsidRPr="009371A6">
        <w:rPr>
          <w:color w:val="000000" w:themeColor="text1"/>
          <w:szCs w:val="24"/>
        </w:rPr>
        <w:t>dditionally</w:t>
      </w:r>
      <w:r w:rsidR="00333ADE" w:rsidRPr="009371A6">
        <w:rPr>
          <w:color w:val="000000" w:themeColor="text1"/>
          <w:szCs w:val="24"/>
        </w:rPr>
        <w:t>,</w:t>
      </w:r>
      <w:r w:rsidR="00842BAA" w:rsidRPr="009371A6">
        <w:rPr>
          <w:color w:val="000000" w:themeColor="text1"/>
          <w:szCs w:val="24"/>
        </w:rPr>
        <w:t xml:space="preserve"> </w:t>
      </w:r>
      <w:r w:rsidR="009D6610" w:rsidRPr="009371A6">
        <w:rPr>
          <w:color w:val="000000" w:themeColor="text1"/>
          <w:szCs w:val="24"/>
        </w:rPr>
        <w:t xml:space="preserve">the </w:t>
      </w:r>
      <w:r w:rsidR="00A30EED" w:rsidRPr="009371A6">
        <w:rPr>
          <w:color w:val="000000" w:themeColor="text1"/>
          <w:szCs w:val="24"/>
        </w:rPr>
        <w:t>de</w:t>
      </w:r>
      <w:r w:rsidR="00333ADE" w:rsidRPr="009371A6">
        <w:rPr>
          <w:color w:val="000000" w:themeColor="text1"/>
          <w:szCs w:val="24"/>
        </w:rPr>
        <w:t>pressive disorder NOS</w:t>
      </w:r>
      <w:r w:rsidR="00842BAA" w:rsidRPr="009371A6">
        <w:rPr>
          <w:color w:val="000000" w:themeColor="text1"/>
          <w:szCs w:val="24"/>
        </w:rPr>
        <w:t xml:space="preserve"> condition </w:t>
      </w:r>
      <w:r w:rsidR="00A558EF" w:rsidRPr="009371A6">
        <w:rPr>
          <w:color w:val="000000" w:themeColor="text1"/>
          <w:szCs w:val="24"/>
        </w:rPr>
        <w:t xml:space="preserve">was adjudicated </w:t>
      </w:r>
      <w:r w:rsidR="0064797B">
        <w:rPr>
          <w:color w:val="000000" w:themeColor="text1"/>
          <w:szCs w:val="24"/>
        </w:rPr>
        <w:t>as</w:t>
      </w:r>
      <w:r w:rsidR="00A558EF" w:rsidRPr="009371A6">
        <w:rPr>
          <w:color w:val="000000" w:themeColor="text1"/>
          <w:szCs w:val="24"/>
        </w:rPr>
        <w:t xml:space="preserve"> </w:t>
      </w:r>
      <w:r w:rsidR="00333ADE" w:rsidRPr="009371A6">
        <w:rPr>
          <w:color w:val="000000" w:themeColor="text1"/>
          <w:szCs w:val="24"/>
        </w:rPr>
        <w:t>meet</w:t>
      </w:r>
      <w:r w:rsidR="0064797B">
        <w:rPr>
          <w:color w:val="000000" w:themeColor="text1"/>
          <w:szCs w:val="24"/>
        </w:rPr>
        <w:t>ing</w:t>
      </w:r>
      <w:r w:rsidR="00333ADE" w:rsidRPr="009371A6">
        <w:rPr>
          <w:color w:val="000000" w:themeColor="text1"/>
          <w:szCs w:val="24"/>
        </w:rPr>
        <w:t xml:space="preserve"> medical retention standards</w:t>
      </w:r>
      <w:r w:rsidR="00B1735B" w:rsidRPr="009371A6">
        <w:rPr>
          <w:color w:val="000000" w:themeColor="text1"/>
          <w:szCs w:val="24"/>
        </w:rPr>
        <w:t xml:space="preserve">, </w:t>
      </w:r>
      <w:r w:rsidR="00A558EF" w:rsidRPr="009371A6">
        <w:rPr>
          <w:color w:val="000000" w:themeColor="text1"/>
          <w:szCs w:val="24"/>
        </w:rPr>
        <w:t xml:space="preserve">and </w:t>
      </w:r>
      <w:r w:rsidR="009D6610" w:rsidRPr="009371A6">
        <w:rPr>
          <w:color w:val="000000" w:themeColor="text1"/>
          <w:szCs w:val="24"/>
        </w:rPr>
        <w:t xml:space="preserve">the </w:t>
      </w:r>
      <w:r w:rsidR="00A30EED" w:rsidRPr="009371A6">
        <w:rPr>
          <w:color w:val="000000" w:themeColor="text1"/>
          <w:szCs w:val="24"/>
        </w:rPr>
        <w:t xml:space="preserve">migraine headaches condition and bilateral </w:t>
      </w:r>
      <w:r w:rsidR="00333ADE" w:rsidRPr="009371A6">
        <w:rPr>
          <w:color w:val="000000" w:themeColor="text1"/>
          <w:szCs w:val="24"/>
        </w:rPr>
        <w:t>shin splints</w:t>
      </w:r>
      <w:r w:rsidR="009D6610" w:rsidRPr="009371A6">
        <w:rPr>
          <w:color w:val="000000" w:themeColor="text1"/>
          <w:szCs w:val="24"/>
        </w:rPr>
        <w:t xml:space="preserve"> </w:t>
      </w:r>
      <w:r w:rsidR="00A558EF" w:rsidRPr="009371A6">
        <w:rPr>
          <w:color w:val="000000" w:themeColor="text1"/>
          <w:szCs w:val="24"/>
        </w:rPr>
        <w:t>condition w</w:t>
      </w:r>
      <w:r w:rsidR="00333ADE" w:rsidRPr="009371A6">
        <w:rPr>
          <w:color w:val="000000" w:themeColor="text1"/>
          <w:szCs w:val="24"/>
        </w:rPr>
        <w:t>ere</w:t>
      </w:r>
      <w:r w:rsidR="00A558EF" w:rsidRPr="009371A6">
        <w:rPr>
          <w:color w:val="000000" w:themeColor="text1"/>
          <w:szCs w:val="24"/>
        </w:rPr>
        <w:t xml:space="preserve"> </w:t>
      </w:r>
      <w:r w:rsidR="0064797B">
        <w:rPr>
          <w:color w:val="000000" w:themeColor="text1"/>
          <w:szCs w:val="24"/>
        </w:rPr>
        <w:t>determin</w:t>
      </w:r>
      <w:r w:rsidR="00A558EF" w:rsidRPr="009371A6">
        <w:rPr>
          <w:color w:val="000000" w:themeColor="text1"/>
          <w:szCs w:val="24"/>
        </w:rPr>
        <w:t xml:space="preserve">ed to </w:t>
      </w:r>
      <w:r w:rsidR="00333ADE" w:rsidRPr="009371A6">
        <w:rPr>
          <w:color w:val="000000" w:themeColor="text1"/>
          <w:szCs w:val="24"/>
        </w:rPr>
        <w:t>be not unfitting and not rated</w:t>
      </w:r>
      <w:r w:rsidR="00A558EF" w:rsidRPr="009371A6">
        <w:rPr>
          <w:color w:val="000000" w:themeColor="text1"/>
          <w:szCs w:val="24"/>
        </w:rPr>
        <w:t>.</w:t>
      </w:r>
      <w:r w:rsidR="00842BAA" w:rsidRPr="001F29F9">
        <w:rPr>
          <w:color w:val="000000" w:themeColor="text1"/>
          <w:szCs w:val="24"/>
        </w:rPr>
        <w:t xml:space="preserve"> </w:t>
      </w:r>
      <w:r w:rsidR="0097676B">
        <w:rPr>
          <w:color w:val="000000" w:themeColor="text1"/>
          <w:szCs w:val="24"/>
        </w:rPr>
        <w:t xml:space="preserve"> </w:t>
      </w:r>
      <w:r w:rsidR="00B42DFA">
        <w:rPr>
          <w:color w:val="000000" w:themeColor="text1"/>
          <w:szCs w:val="24"/>
        </w:rPr>
        <w:t xml:space="preserve">The IPEB also determined the endometriosis condition had not been stabilized to the point where a permanent degree of disability could be determined and the CI was placed </w:t>
      </w:r>
      <w:r w:rsidR="00B42DFA" w:rsidRPr="00381251">
        <w:rPr>
          <w:color w:val="000000" w:themeColor="text1"/>
          <w:szCs w:val="24"/>
        </w:rPr>
        <w:t xml:space="preserve">on </w:t>
      </w:r>
      <w:r w:rsidR="00705C40" w:rsidRPr="00381251">
        <w:rPr>
          <w:color w:val="000000" w:themeColor="text1"/>
          <w:szCs w:val="24"/>
        </w:rPr>
        <w:t>Temporary Disability Retired List (</w:t>
      </w:r>
      <w:r w:rsidR="008B04DB" w:rsidRPr="00381251">
        <w:rPr>
          <w:color w:val="000000" w:themeColor="text1"/>
          <w:szCs w:val="24"/>
        </w:rPr>
        <w:t>TDRL</w:t>
      </w:r>
      <w:r w:rsidR="00705C40" w:rsidRPr="00381251">
        <w:rPr>
          <w:color w:val="000000" w:themeColor="text1"/>
          <w:szCs w:val="24"/>
        </w:rPr>
        <w:t>)</w:t>
      </w:r>
      <w:r w:rsidR="002F2981" w:rsidRPr="00381251">
        <w:rPr>
          <w:color w:val="000000" w:themeColor="text1"/>
          <w:szCs w:val="24"/>
        </w:rPr>
        <w:t xml:space="preserve"> </w:t>
      </w:r>
      <w:r w:rsidR="008B04DB" w:rsidRPr="00381251">
        <w:rPr>
          <w:color w:val="000000" w:themeColor="text1"/>
          <w:szCs w:val="24"/>
        </w:rPr>
        <w:t>with ratings as reflected in the chart below.</w:t>
      </w:r>
      <w:r w:rsidR="00333ADE" w:rsidRPr="00381251">
        <w:rPr>
          <w:color w:val="000000" w:themeColor="text1"/>
          <w:szCs w:val="24"/>
        </w:rPr>
        <w:t xml:space="preserve">  At her first TDR</w:t>
      </w:r>
      <w:r w:rsidR="00680D92" w:rsidRPr="00381251">
        <w:rPr>
          <w:color w:val="000000" w:themeColor="text1"/>
          <w:szCs w:val="24"/>
        </w:rPr>
        <w:t>L</w:t>
      </w:r>
      <w:r w:rsidR="00333ADE" w:rsidRPr="00381251">
        <w:rPr>
          <w:color w:val="000000" w:themeColor="text1"/>
          <w:szCs w:val="24"/>
        </w:rPr>
        <w:t xml:space="preserve"> </w:t>
      </w:r>
      <w:r w:rsidR="00B42DFA" w:rsidRPr="00381251">
        <w:rPr>
          <w:color w:val="000000" w:themeColor="text1"/>
          <w:szCs w:val="24"/>
        </w:rPr>
        <w:t xml:space="preserve">periodic </w:t>
      </w:r>
      <w:r w:rsidR="00333ADE" w:rsidRPr="00381251">
        <w:rPr>
          <w:color w:val="000000" w:themeColor="text1"/>
          <w:szCs w:val="24"/>
        </w:rPr>
        <w:t xml:space="preserve">evaluation, the CI’s </w:t>
      </w:r>
      <w:r w:rsidR="004A7DED" w:rsidRPr="00381251">
        <w:rPr>
          <w:color w:val="000000" w:themeColor="text1"/>
          <w:szCs w:val="24"/>
        </w:rPr>
        <w:t>endometriosis not controlled by treatment condition was found not sufficiently stabilize</w:t>
      </w:r>
      <w:r w:rsidR="00333ADE" w:rsidRPr="00381251">
        <w:rPr>
          <w:color w:val="000000" w:themeColor="text1"/>
          <w:szCs w:val="24"/>
        </w:rPr>
        <w:t xml:space="preserve">d to permit final adjudication, while her back and knee pain were </w:t>
      </w:r>
      <w:r w:rsidR="00D366CC" w:rsidRPr="00381251">
        <w:rPr>
          <w:color w:val="000000" w:themeColor="text1"/>
          <w:szCs w:val="24"/>
        </w:rPr>
        <w:t xml:space="preserve">changed to </w:t>
      </w:r>
      <w:r w:rsidR="00333ADE" w:rsidRPr="00381251">
        <w:rPr>
          <w:color w:val="000000" w:themeColor="text1"/>
          <w:szCs w:val="24"/>
        </w:rPr>
        <w:t>not unfitting at that time.  The CI was continued on the TDRL</w:t>
      </w:r>
      <w:r w:rsidR="00B42DFA" w:rsidRPr="00381251">
        <w:rPr>
          <w:color w:val="000000" w:themeColor="text1"/>
          <w:szCs w:val="24"/>
        </w:rPr>
        <w:t xml:space="preserve"> with a 30% rating for endometriosis</w:t>
      </w:r>
      <w:r w:rsidR="00333ADE" w:rsidRPr="00381251">
        <w:rPr>
          <w:color w:val="000000" w:themeColor="text1"/>
          <w:szCs w:val="24"/>
        </w:rPr>
        <w:t>.</w:t>
      </w:r>
      <w:r w:rsidR="00B42DFA" w:rsidRPr="00381251">
        <w:rPr>
          <w:color w:val="000000" w:themeColor="text1"/>
          <w:szCs w:val="24"/>
        </w:rPr>
        <w:t xml:space="preserve"> </w:t>
      </w:r>
      <w:r w:rsidR="0097676B" w:rsidRPr="00381251">
        <w:rPr>
          <w:color w:val="000000" w:themeColor="text1"/>
          <w:szCs w:val="24"/>
        </w:rPr>
        <w:t xml:space="preserve"> </w:t>
      </w:r>
      <w:r w:rsidR="00333ADE" w:rsidRPr="00381251">
        <w:rPr>
          <w:color w:val="000000" w:themeColor="text1"/>
          <w:szCs w:val="24"/>
        </w:rPr>
        <w:t>A</w:t>
      </w:r>
      <w:r w:rsidR="00B42DFA" w:rsidRPr="00381251">
        <w:rPr>
          <w:color w:val="000000" w:themeColor="text1"/>
          <w:szCs w:val="24"/>
        </w:rPr>
        <w:t>fter</w:t>
      </w:r>
      <w:r w:rsidR="00333ADE" w:rsidRPr="00381251">
        <w:rPr>
          <w:color w:val="000000" w:themeColor="text1"/>
          <w:szCs w:val="24"/>
        </w:rPr>
        <w:t xml:space="preserve"> her subsequent and final TDRL </w:t>
      </w:r>
      <w:r w:rsidR="000630B9" w:rsidRPr="00381251">
        <w:rPr>
          <w:color w:val="000000" w:themeColor="text1"/>
          <w:szCs w:val="24"/>
        </w:rPr>
        <w:t xml:space="preserve">periodic </w:t>
      </w:r>
      <w:r w:rsidR="00333ADE" w:rsidRPr="00381251">
        <w:rPr>
          <w:color w:val="000000" w:themeColor="text1"/>
          <w:szCs w:val="24"/>
        </w:rPr>
        <w:t>evaluation,</w:t>
      </w:r>
      <w:r w:rsidR="00680D92" w:rsidRPr="00381251">
        <w:rPr>
          <w:color w:val="000000" w:themeColor="text1"/>
          <w:szCs w:val="24"/>
        </w:rPr>
        <w:t xml:space="preserve"> the </w:t>
      </w:r>
      <w:r w:rsidR="00B42DFA" w:rsidRPr="00381251">
        <w:rPr>
          <w:color w:val="000000" w:themeColor="text1"/>
          <w:szCs w:val="24"/>
        </w:rPr>
        <w:t xml:space="preserve">IPEB determined the </w:t>
      </w:r>
      <w:r w:rsidR="00680D92" w:rsidRPr="00381251">
        <w:rPr>
          <w:color w:val="000000" w:themeColor="text1"/>
          <w:szCs w:val="24"/>
        </w:rPr>
        <w:t xml:space="preserve">CI’s </w:t>
      </w:r>
      <w:r w:rsidR="004A7DED" w:rsidRPr="00381251">
        <w:rPr>
          <w:color w:val="000000" w:themeColor="text1"/>
          <w:szCs w:val="24"/>
        </w:rPr>
        <w:t xml:space="preserve">status post </w:t>
      </w:r>
      <w:r w:rsidR="00680D92" w:rsidRPr="00381251">
        <w:rPr>
          <w:color w:val="000000" w:themeColor="text1"/>
          <w:szCs w:val="24"/>
        </w:rPr>
        <w:t xml:space="preserve">TAH/BSO in </w:t>
      </w:r>
      <w:r w:rsidR="004A7DED" w:rsidRPr="00381251">
        <w:rPr>
          <w:color w:val="000000" w:themeColor="text1"/>
          <w:szCs w:val="24"/>
        </w:rPr>
        <w:t xml:space="preserve">treatment of endometriosis, with intermittent cramping, </w:t>
      </w:r>
      <w:r w:rsidR="000F47FF">
        <w:rPr>
          <w:color w:val="000000" w:themeColor="text1"/>
          <w:szCs w:val="24"/>
        </w:rPr>
        <w:t xml:space="preserve">pelvic pain occurring 1-2 times per </w:t>
      </w:r>
      <w:r w:rsidR="004A7DED" w:rsidRPr="00381251">
        <w:rPr>
          <w:color w:val="000000" w:themeColor="text1"/>
          <w:szCs w:val="24"/>
        </w:rPr>
        <w:t>week, lasting 15-30 minutes</w:t>
      </w:r>
      <w:r w:rsidR="00680D92" w:rsidRPr="00381251">
        <w:rPr>
          <w:color w:val="000000" w:themeColor="text1"/>
          <w:szCs w:val="24"/>
        </w:rPr>
        <w:t xml:space="preserve"> condition was </w:t>
      </w:r>
      <w:r w:rsidR="00B42DFA" w:rsidRPr="00381251">
        <w:rPr>
          <w:color w:val="000000" w:themeColor="text1"/>
          <w:szCs w:val="24"/>
        </w:rPr>
        <w:t xml:space="preserve">unfitting and </w:t>
      </w:r>
      <w:r w:rsidR="00680D92" w:rsidRPr="00381251">
        <w:rPr>
          <w:color w:val="000000" w:themeColor="text1"/>
          <w:szCs w:val="24"/>
        </w:rPr>
        <w:t xml:space="preserve">rated at 0%.  </w:t>
      </w:r>
      <w:r w:rsidR="00B42DFA" w:rsidRPr="00381251">
        <w:rPr>
          <w:color w:val="000000" w:themeColor="text1"/>
          <w:szCs w:val="24"/>
        </w:rPr>
        <w:t xml:space="preserve">It also determined the </w:t>
      </w:r>
      <w:r w:rsidR="00680D92" w:rsidRPr="00381251">
        <w:rPr>
          <w:color w:val="000000" w:themeColor="text1"/>
          <w:szCs w:val="24"/>
        </w:rPr>
        <w:t xml:space="preserve">back and knee pain </w:t>
      </w:r>
      <w:r w:rsidR="00B42DFA" w:rsidRPr="00381251">
        <w:rPr>
          <w:color w:val="000000" w:themeColor="text1"/>
          <w:szCs w:val="24"/>
        </w:rPr>
        <w:t>conditions were</w:t>
      </w:r>
      <w:r w:rsidR="00D366CC" w:rsidRPr="00381251">
        <w:rPr>
          <w:color w:val="000000" w:themeColor="text1"/>
          <w:szCs w:val="24"/>
        </w:rPr>
        <w:t xml:space="preserve"> </w:t>
      </w:r>
      <w:r w:rsidR="00680D92" w:rsidRPr="00381251">
        <w:rPr>
          <w:color w:val="000000" w:themeColor="text1"/>
          <w:szCs w:val="24"/>
        </w:rPr>
        <w:t xml:space="preserve">not unfitting and </w:t>
      </w:r>
      <w:r w:rsidR="00B42DFA" w:rsidRPr="00381251">
        <w:rPr>
          <w:color w:val="000000" w:themeColor="text1"/>
          <w:szCs w:val="24"/>
        </w:rPr>
        <w:t xml:space="preserve">were </w:t>
      </w:r>
      <w:r w:rsidR="00680D92" w:rsidRPr="00381251">
        <w:rPr>
          <w:color w:val="000000" w:themeColor="text1"/>
          <w:szCs w:val="24"/>
        </w:rPr>
        <w:t>not rat</w:t>
      </w:r>
      <w:r w:rsidR="00B42DFA" w:rsidRPr="00381251">
        <w:rPr>
          <w:color w:val="000000" w:themeColor="text1"/>
          <w:szCs w:val="24"/>
        </w:rPr>
        <w:t>ed</w:t>
      </w:r>
      <w:r w:rsidR="00680D92" w:rsidRPr="00381251">
        <w:rPr>
          <w:color w:val="000000" w:themeColor="text1"/>
          <w:szCs w:val="24"/>
        </w:rPr>
        <w:t>.</w:t>
      </w:r>
      <w:r w:rsidR="00B42DFA" w:rsidRPr="00381251">
        <w:rPr>
          <w:color w:val="000000" w:themeColor="text1"/>
          <w:szCs w:val="24"/>
        </w:rPr>
        <w:t xml:space="preserve">  </w:t>
      </w:r>
      <w:r w:rsidR="00437D77" w:rsidRPr="00381251">
        <w:rPr>
          <w:color w:val="000000" w:themeColor="text1"/>
        </w:rPr>
        <w:t xml:space="preserve">The CI appealed to </w:t>
      </w:r>
      <w:r w:rsidR="00A558EF" w:rsidRPr="00381251">
        <w:rPr>
          <w:color w:val="000000" w:themeColor="text1"/>
        </w:rPr>
        <w:t xml:space="preserve">the </w:t>
      </w:r>
      <w:r w:rsidR="00437D77" w:rsidRPr="00381251">
        <w:rPr>
          <w:color w:val="000000" w:themeColor="text1"/>
        </w:rPr>
        <w:t>F</w:t>
      </w:r>
      <w:r w:rsidR="00A558EF" w:rsidRPr="00381251">
        <w:rPr>
          <w:color w:val="000000" w:themeColor="text1"/>
        </w:rPr>
        <w:t xml:space="preserve">ormal </w:t>
      </w:r>
      <w:r w:rsidR="00437D77" w:rsidRPr="00381251">
        <w:rPr>
          <w:color w:val="000000" w:themeColor="text1"/>
        </w:rPr>
        <w:t>PEB</w:t>
      </w:r>
      <w:r w:rsidR="000630B9" w:rsidRPr="00381251">
        <w:rPr>
          <w:color w:val="000000" w:themeColor="text1"/>
        </w:rPr>
        <w:t xml:space="preserve"> (FPEB) and it determined no</w:t>
      </w:r>
      <w:r w:rsidR="00B42DFA" w:rsidRPr="00381251">
        <w:rPr>
          <w:color w:val="000000" w:themeColor="text1"/>
        </w:rPr>
        <w:t xml:space="preserve"> change in the IPEB adjudication was warranted</w:t>
      </w:r>
      <w:r w:rsidR="00680D92" w:rsidRPr="00381251">
        <w:rPr>
          <w:color w:val="000000" w:themeColor="text1"/>
        </w:rPr>
        <w:t>.</w:t>
      </w:r>
      <w:r w:rsidR="00B42DFA" w:rsidRPr="00381251">
        <w:rPr>
          <w:color w:val="000000" w:themeColor="text1"/>
        </w:rPr>
        <w:t xml:space="preserve"> </w:t>
      </w:r>
      <w:r w:rsidR="0097676B" w:rsidRPr="00381251">
        <w:rPr>
          <w:color w:val="000000" w:themeColor="text1"/>
        </w:rPr>
        <w:t xml:space="preserve"> </w:t>
      </w:r>
      <w:r w:rsidR="00B42DFA" w:rsidRPr="00381251">
        <w:rPr>
          <w:color w:val="000000" w:themeColor="text1"/>
        </w:rPr>
        <w:t>The CI rebutted the FPEB adjudication and the US</w:t>
      </w:r>
      <w:r w:rsidR="00B42DFA" w:rsidRPr="00381251">
        <w:rPr>
          <w:color w:val="auto"/>
          <w:szCs w:val="24"/>
        </w:rPr>
        <w:t xml:space="preserve"> Army Physical Disability Agency (USAPDA) determined her case was properly adjudicated by the FPEB and no change was implemented.</w:t>
      </w:r>
      <w:r w:rsidR="00680D92" w:rsidRPr="00381251">
        <w:rPr>
          <w:color w:val="000000" w:themeColor="text1"/>
        </w:rPr>
        <w:t xml:space="preserve"> </w:t>
      </w:r>
      <w:r w:rsidR="0097676B" w:rsidRPr="00381251">
        <w:rPr>
          <w:color w:val="000000" w:themeColor="text1"/>
        </w:rPr>
        <w:t xml:space="preserve"> </w:t>
      </w:r>
      <w:r w:rsidR="009D6610" w:rsidRPr="00381251">
        <w:rPr>
          <w:color w:val="000000" w:themeColor="text1"/>
        </w:rPr>
        <w:t xml:space="preserve">She </w:t>
      </w:r>
      <w:r w:rsidR="00437D77" w:rsidRPr="00381251">
        <w:rPr>
          <w:color w:val="000000" w:themeColor="text1"/>
        </w:rPr>
        <w:t xml:space="preserve">was then medically separated with a </w:t>
      </w:r>
      <w:r w:rsidR="00680D92" w:rsidRPr="00381251">
        <w:rPr>
          <w:color w:val="000000" w:themeColor="text1"/>
        </w:rPr>
        <w:t>0</w:t>
      </w:r>
      <w:r w:rsidR="00437D77" w:rsidRPr="00381251">
        <w:rPr>
          <w:color w:val="000000" w:themeColor="text1"/>
        </w:rPr>
        <w:t>% combined disability rating.</w:t>
      </w:r>
    </w:p>
    <w:p w:rsidR="004174F0" w:rsidRPr="001F29F9" w:rsidRDefault="004174F0" w:rsidP="00BF0E94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680D92" w:rsidRPr="001F29F9" w:rsidRDefault="00680D92" w:rsidP="00BF0E94">
      <w:pP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ED5284" w:rsidRPr="001F29F9" w:rsidRDefault="002C6E5B" w:rsidP="008740A4">
      <w:pPr>
        <w:tabs>
          <w:tab w:val="left" w:pos="288"/>
          <w:tab w:val="left" w:pos="4752"/>
        </w:tabs>
        <w:jc w:val="both"/>
        <w:rPr>
          <w:rFonts w:eastAsiaTheme="minorHAnsi"/>
          <w:color w:val="000000" w:themeColor="text1"/>
          <w:szCs w:val="24"/>
        </w:rPr>
      </w:pPr>
      <w:r w:rsidRPr="001F29F9">
        <w:rPr>
          <w:color w:val="000000" w:themeColor="text1"/>
          <w:u w:val="single"/>
        </w:rPr>
        <w:t>CI CONTENTION</w:t>
      </w:r>
      <w:r w:rsidRPr="001F29F9">
        <w:rPr>
          <w:color w:val="000000" w:themeColor="text1"/>
        </w:rPr>
        <w:t>:</w:t>
      </w:r>
      <w:r w:rsidR="0006261E">
        <w:rPr>
          <w:color w:val="000000" w:themeColor="text1"/>
        </w:rPr>
        <w:t xml:space="preserve">  “</w:t>
      </w:r>
      <w:r w:rsidR="0006261E" w:rsidRPr="0006261E">
        <w:rPr>
          <w:color w:val="000000" w:themeColor="text1"/>
        </w:rPr>
        <w:t>Reference PDBR, DODI6040.44</w:t>
      </w:r>
      <w:r w:rsidR="00752FF1">
        <w:rPr>
          <w:color w:val="000000" w:themeColor="text1"/>
        </w:rPr>
        <w:t>”</w:t>
      </w:r>
    </w:p>
    <w:p w:rsidR="004174F0" w:rsidRPr="001F29F9" w:rsidRDefault="004174F0" w:rsidP="00BF0E94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8740A4" w:rsidRDefault="008740A4" w:rsidP="00F868CE">
      <w:pPr>
        <w:jc w:val="both"/>
        <w:rPr>
          <w:color w:val="auto"/>
          <w:u w:val="single"/>
        </w:rPr>
      </w:pPr>
    </w:p>
    <w:p w:rsidR="00F868CE" w:rsidRDefault="00F868CE" w:rsidP="00F868CE">
      <w:pPr>
        <w:jc w:val="both"/>
        <w:rPr>
          <w:color w:val="auto"/>
          <w:u w:val="single"/>
        </w:rPr>
      </w:pPr>
      <w:r w:rsidRPr="006A714F">
        <w:rPr>
          <w:color w:val="auto"/>
          <w:u w:val="single"/>
        </w:rPr>
        <w:t>SCOPE OF REVIEW</w:t>
      </w:r>
      <w:r>
        <w:rPr>
          <w:color w:val="auto"/>
        </w:rPr>
        <w:t xml:space="preserve">:  </w:t>
      </w:r>
      <w:r w:rsidRPr="00C566C9">
        <w:rPr>
          <w:color w:val="auto"/>
        </w:rPr>
        <w:t>The Board wishes to clarify that the scope of its re</w:t>
      </w:r>
      <w:r>
        <w:rPr>
          <w:color w:val="auto"/>
        </w:rPr>
        <w:t>view as defined in DoDI 6040.44, Enclosure 3, paragraph 5.e</w:t>
      </w:r>
      <w:proofErr w:type="gramStart"/>
      <w:r>
        <w:rPr>
          <w:color w:val="auto"/>
        </w:rPr>
        <w:t>.(</w:t>
      </w:r>
      <w:proofErr w:type="gramEnd"/>
      <w:r>
        <w:rPr>
          <w:color w:val="auto"/>
        </w:rPr>
        <w:t>2)</w:t>
      </w:r>
      <w:r w:rsidRPr="00C566C9">
        <w:rPr>
          <w:color w:val="auto"/>
        </w:rPr>
        <w:t xml:space="preserve"> is limited to those conditions which were determined by the </w:t>
      </w:r>
      <w:r w:rsidR="005F343E">
        <w:rPr>
          <w:color w:val="auto"/>
        </w:rPr>
        <w:t>I</w:t>
      </w:r>
      <w:r w:rsidRPr="00C566C9">
        <w:rPr>
          <w:color w:val="auto"/>
        </w:rPr>
        <w:t>PEB to be specifically unfitting for continued military service; or, when requested by the CI, those condition</w:t>
      </w:r>
      <w:r>
        <w:rPr>
          <w:color w:val="auto"/>
        </w:rPr>
        <w:t>(</w:t>
      </w:r>
      <w:r w:rsidRPr="00C566C9">
        <w:rPr>
          <w:color w:val="auto"/>
        </w:rPr>
        <w:t>s</w:t>
      </w:r>
      <w:r>
        <w:rPr>
          <w:color w:val="auto"/>
        </w:rPr>
        <w:t>)</w:t>
      </w:r>
      <w:r w:rsidRPr="00C566C9">
        <w:rPr>
          <w:color w:val="auto"/>
        </w:rPr>
        <w:t xml:space="preserve"> “identified but not determined to be unfitting by the </w:t>
      </w:r>
      <w:r w:rsidR="005F343E">
        <w:rPr>
          <w:color w:val="auto"/>
        </w:rPr>
        <w:t>I</w:t>
      </w:r>
      <w:r w:rsidRPr="00C566C9">
        <w:rPr>
          <w:color w:val="auto"/>
        </w:rPr>
        <w:t>PEB</w:t>
      </w:r>
      <w:r w:rsidR="008740A4">
        <w:rPr>
          <w:color w:val="auto"/>
        </w:rPr>
        <w:t>.</w:t>
      </w:r>
      <w:r w:rsidRPr="00C566C9">
        <w:rPr>
          <w:color w:val="auto"/>
        </w:rPr>
        <w:t>”</w:t>
      </w:r>
      <w:r>
        <w:rPr>
          <w:color w:val="auto"/>
        </w:rPr>
        <w:t xml:space="preserve">  </w:t>
      </w:r>
      <w:r w:rsidRPr="009239C0">
        <w:rPr>
          <w:color w:val="auto"/>
        </w:rPr>
        <w:t>The</w:t>
      </w:r>
      <w:r w:rsidR="006907A3">
        <w:rPr>
          <w:color w:val="auto"/>
        </w:rPr>
        <w:t xml:space="preserve"> </w:t>
      </w:r>
      <w:r w:rsidRPr="009239C0">
        <w:rPr>
          <w:color w:val="auto"/>
        </w:rPr>
        <w:t xml:space="preserve">ratings for unfitting conditions will be reviewed in all cases.  </w:t>
      </w:r>
      <w:r w:rsidR="008740A4">
        <w:rPr>
          <w:color w:val="auto"/>
        </w:rPr>
        <w:t xml:space="preserve">The </w:t>
      </w:r>
      <w:r w:rsidR="00A43E30">
        <w:rPr>
          <w:color w:val="auto"/>
        </w:rPr>
        <w:t>two</w:t>
      </w:r>
      <w:r w:rsidR="008740A4">
        <w:rPr>
          <w:color w:val="auto"/>
        </w:rPr>
        <w:t xml:space="preserve"> conditions adjudicated by the final </w:t>
      </w:r>
      <w:r w:rsidR="00A43E30">
        <w:rPr>
          <w:color w:val="auto"/>
        </w:rPr>
        <w:t>F</w:t>
      </w:r>
      <w:r w:rsidR="008740A4">
        <w:rPr>
          <w:color w:val="auto"/>
        </w:rPr>
        <w:t xml:space="preserve">PEB as not unfitting have not been specifically requested. </w:t>
      </w:r>
      <w:r w:rsidR="003A2B1D">
        <w:rPr>
          <w:color w:val="auto"/>
        </w:rPr>
        <w:t xml:space="preserve">Nor have the three conditions </w:t>
      </w:r>
      <w:r w:rsidR="003A2B1D">
        <w:rPr>
          <w:color w:val="auto"/>
        </w:rPr>
        <w:lastRenderedPageBreak/>
        <w:t xml:space="preserve">adjudicated by the initial </w:t>
      </w:r>
      <w:r w:rsidR="00A43E30">
        <w:rPr>
          <w:color w:val="auto"/>
        </w:rPr>
        <w:t>I</w:t>
      </w:r>
      <w:r w:rsidR="003A2B1D">
        <w:rPr>
          <w:color w:val="auto"/>
        </w:rPr>
        <w:t xml:space="preserve">PEB as not unfitting. </w:t>
      </w:r>
      <w:r w:rsidR="008740A4">
        <w:rPr>
          <w:color w:val="auto"/>
        </w:rPr>
        <w:t>Therefore these and t</w:t>
      </w:r>
      <w:r w:rsidRPr="005762CA">
        <w:rPr>
          <w:color w:val="auto"/>
        </w:rPr>
        <w:t>he remaining conditions rated by the VA at separation are no</w:t>
      </w:r>
      <w:r w:rsidR="00752FF1">
        <w:rPr>
          <w:color w:val="auto"/>
        </w:rPr>
        <w:t xml:space="preserve">t within the Board’s purview.  </w:t>
      </w:r>
      <w:r w:rsidRPr="005762CA">
        <w:rPr>
          <w:color w:val="auto"/>
        </w:rPr>
        <w:t>Any conditions or contention not requested in this application, or otherwise outside the Board’s defined scope of review, remain eligible for future consider</w:t>
      </w:r>
      <w:r w:rsidR="006907A3">
        <w:rPr>
          <w:color w:val="auto"/>
        </w:rPr>
        <w:t xml:space="preserve">ation by the Army Board for </w:t>
      </w:r>
      <w:r w:rsidRPr="005762CA">
        <w:rPr>
          <w:color w:val="auto"/>
        </w:rPr>
        <w:t>Correction of Military Records (ABCMR).</w:t>
      </w:r>
    </w:p>
    <w:p w:rsidR="00F868CE" w:rsidRPr="00F64312" w:rsidRDefault="00F868CE" w:rsidP="00F868CE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auto"/>
        </w:rPr>
      </w:pPr>
    </w:p>
    <w:p w:rsidR="00F868CE" w:rsidRPr="00F64312" w:rsidRDefault="00F868CE" w:rsidP="00F868CE">
      <w:pPr>
        <w:jc w:val="both"/>
        <w:rPr>
          <w:color w:val="auto"/>
        </w:rPr>
      </w:pPr>
    </w:p>
    <w:p w:rsidR="00A558EF" w:rsidRDefault="007F0AB7" w:rsidP="005B54D7">
      <w:pPr>
        <w:jc w:val="left"/>
        <w:rPr>
          <w:color w:val="000000" w:themeColor="text1"/>
          <w:szCs w:val="24"/>
          <w:u w:val="single"/>
        </w:rPr>
      </w:pPr>
      <w:r w:rsidRPr="001F29F9">
        <w:rPr>
          <w:color w:val="000000" w:themeColor="text1"/>
          <w:u w:val="single"/>
        </w:rPr>
        <w:t>R</w:t>
      </w:r>
      <w:r w:rsidR="002C6E5B" w:rsidRPr="001F29F9">
        <w:rPr>
          <w:color w:val="000000" w:themeColor="text1"/>
          <w:u w:val="single"/>
        </w:rPr>
        <w:t>ATING COMPARISON</w:t>
      </w:r>
      <w:r w:rsidR="002C6E5B" w:rsidRPr="001F29F9">
        <w:rPr>
          <w:color w:val="000000" w:themeColor="text1"/>
        </w:rPr>
        <w:t>:</w:t>
      </w:r>
      <w:r w:rsidR="001C7411">
        <w:rPr>
          <w:color w:val="000000" w:themeColor="text1"/>
        </w:rPr>
        <w:t xml:space="preserve">  </w:t>
      </w:r>
    </w:p>
    <w:p w:rsidR="00E57703" w:rsidRPr="001F29F9" w:rsidRDefault="00E57703" w:rsidP="00BF0E94">
      <w:pPr>
        <w:tabs>
          <w:tab w:val="left" w:pos="288"/>
          <w:tab w:val="left" w:pos="4752"/>
        </w:tabs>
        <w:jc w:val="both"/>
        <w:rPr>
          <w:b/>
          <w:color w:val="000000" w:themeColor="text1"/>
          <w:sz w:val="18"/>
          <w:szCs w:val="18"/>
          <w:u w:val="single"/>
        </w:rPr>
      </w:pPr>
    </w:p>
    <w:tbl>
      <w:tblPr>
        <w:tblStyle w:val="TableGrid"/>
        <w:tblpPr w:leftFromText="187" w:rightFromText="187" w:vertAnchor="text" w:tblpXSpec="center" w:tblpY="1"/>
        <w:tblOverlap w:val="never"/>
        <w:tblW w:w="9586" w:type="dxa"/>
        <w:tblLayout w:type="fixed"/>
        <w:tblLook w:val="04A0"/>
      </w:tblPr>
      <w:tblGrid>
        <w:gridCol w:w="1908"/>
        <w:gridCol w:w="990"/>
        <w:gridCol w:w="630"/>
        <w:gridCol w:w="1170"/>
        <w:gridCol w:w="2070"/>
        <w:gridCol w:w="1080"/>
        <w:gridCol w:w="745"/>
        <w:gridCol w:w="993"/>
      </w:tblGrid>
      <w:tr w:rsidR="00BF70A6" w:rsidRPr="001F29F9" w:rsidTr="00CD43B5">
        <w:trPr>
          <w:trHeight w:val="235"/>
        </w:trPr>
        <w:tc>
          <w:tcPr>
            <w:tcW w:w="4698" w:type="dxa"/>
            <w:gridSpan w:val="4"/>
            <w:tcBorders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F70A6" w:rsidRPr="001F29F9" w:rsidRDefault="00A57C35" w:rsidP="00E959A0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b/>
                <w:color w:val="000000" w:themeColor="text1"/>
                <w:sz w:val="18"/>
                <w:szCs w:val="18"/>
              </w:rPr>
              <w:t xml:space="preserve">Final Service </w:t>
            </w:r>
            <w:r w:rsidR="009371A6">
              <w:rPr>
                <w:b/>
                <w:color w:val="000000" w:themeColor="text1"/>
                <w:sz w:val="18"/>
                <w:szCs w:val="18"/>
              </w:rPr>
              <w:t>F</w:t>
            </w:r>
            <w:r w:rsidRPr="001F29F9">
              <w:rPr>
                <w:b/>
                <w:color w:val="000000" w:themeColor="text1"/>
                <w:sz w:val="18"/>
                <w:szCs w:val="18"/>
              </w:rPr>
              <w:t>PEB – Dated 200</w:t>
            </w:r>
            <w:r w:rsidR="009371A6">
              <w:rPr>
                <w:b/>
                <w:color w:val="000000" w:themeColor="text1"/>
                <w:sz w:val="18"/>
                <w:szCs w:val="18"/>
              </w:rPr>
              <w:t>60105</w:t>
            </w:r>
          </w:p>
        </w:tc>
        <w:tc>
          <w:tcPr>
            <w:tcW w:w="4888" w:type="dxa"/>
            <w:gridSpan w:val="4"/>
            <w:tcBorders>
              <w:lef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F70A6" w:rsidRPr="001F29F9" w:rsidRDefault="00A57C35" w:rsidP="001C7411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b/>
                <w:color w:val="000000" w:themeColor="text1"/>
                <w:sz w:val="18"/>
                <w:szCs w:val="18"/>
              </w:rPr>
              <w:t>All Effective Date 200</w:t>
            </w:r>
            <w:r w:rsidR="001C7411">
              <w:rPr>
                <w:b/>
                <w:color w:val="000000" w:themeColor="text1"/>
                <w:sz w:val="18"/>
                <w:szCs w:val="18"/>
              </w:rPr>
              <w:t>50901 (or earlier)</w:t>
            </w:r>
          </w:p>
        </w:tc>
      </w:tr>
      <w:tr w:rsidR="00E959A0" w:rsidRPr="001F29F9" w:rsidTr="00CD43B5">
        <w:trPr>
          <w:trHeight w:val="235"/>
        </w:trPr>
        <w:tc>
          <w:tcPr>
            <w:tcW w:w="190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02BE" w:rsidRPr="001F29F9" w:rsidRDefault="00A57C35" w:rsidP="00E959A0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b/>
                <w:color w:val="000000" w:themeColor="text1"/>
                <w:sz w:val="18"/>
                <w:szCs w:val="18"/>
              </w:rPr>
              <w:t>Condition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02BE" w:rsidRPr="001F29F9" w:rsidRDefault="00A57C35" w:rsidP="00E959A0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800" w:type="dxa"/>
            <w:gridSpan w:val="2"/>
            <w:tcBorders>
              <w:bottom w:val="single" w:sz="4" w:space="0" w:color="000000" w:themeColor="text1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902BE" w:rsidRPr="001F29F9" w:rsidRDefault="00A57C35" w:rsidP="00E959A0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b/>
                <w:color w:val="000000" w:themeColor="text1"/>
                <w:sz w:val="18"/>
                <w:szCs w:val="18"/>
              </w:rPr>
              <w:t>Rating</w:t>
            </w:r>
          </w:p>
        </w:tc>
        <w:tc>
          <w:tcPr>
            <w:tcW w:w="2070" w:type="dxa"/>
            <w:vMerge w:val="restart"/>
            <w:tcBorders>
              <w:lef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902BE" w:rsidRPr="001F29F9" w:rsidRDefault="00A57C35" w:rsidP="00E959A0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b/>
                <w:color w:val="000000" w:themeColor="text1"/>
                <w:sz w:val="18"/>
                <w:szCs w:val="18"/>
              </w:rPr>
              <w:t>Condition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:rsidR="008902BE" w:rsidRPr="001F29F9" w:rsidRDefault="00A57C35" w:rsidP="00244C7A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745" w:type="dxa"/>
            <w:vMerge w:val="restart"/>
            <w:shd w:val="clear" w:color="auto" w:fill="D9D9D9" w:themeFill="background1" w:themeFillShade="D9"/>
            <w:vAlign w:val="center"/>
          </w:tcPr>
          <w:p w:rsidR="008902BE" w:rsidRPr="001F29F9" w:rsidRDefault="00A57C35" w:rsidP="00E959A0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b/>
                <w:color w:val="000000" w:themeColor="text1"/>
                <w:sz w:val="18"/>
                <w:szCs w:val="18"/>
              </w:rPr>
              <w:t>Rating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8902BE" w:rsidRPr="001F29F9" w:rsidRDefault="00A57C35" w:rsidP="00E959A0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b/>
                <w:color w:val="000000" w:themeColor="text1"/>
                <w:sz w:val="18"/>
                <w:szCs w:val="18"/>
              </w:rPr>
              <w:t>Exam</w:t>
            </w:r>
          </w:p>
        </w:tc>
      </w:tr>
      <w:tr w:rsidR="001655A8" w:rsidRPr="001F29F9" w:rsidTr="00CD43B5">
        <w:trPr>
          <w:trHeight w:val="154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8902BE" w:rsidRPr="001F29F9" w:rsidRDefault="00A57C35" w:rsidP="00E959A0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b/>
                <w:color w:val="000000" w:themeColor="text1"/>
                <w:sz w:val="18"/>
                <w:szCs w:val="18"/>
              </w:rPr>
              <w:t>On TDRL – 200</w:t>
            </w:r>
            <w:r w:rsidR="001655A8">
              <w:rPr>
                <w:b/>
                <w:color w:val="000000" w:themeColor="text1"/>
                <w:sz w:val="18"/>
                <w:szCs w:val="18"/>
              </w:rPr>
              <w:t>21109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8902BE" w:rsidRPr="001F29F9" w:rsidRDefault="008902BE" w:rsidP="00E959A0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2BE" w:rsidRPr="001F29F9" w:rsidRDefault="00A57C35" w:rsidP="00E959A0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b/>
                <w:color w:val="000000" w:themeColor="text1"/>
                <w:sz w:val="18"/>
                <w:szCs w:val="18"/>
              </w:rPr>
              <w:t>TDRL</w:t>
            </w:r>
          </w:p>
        </w:tc>
        <w:tc>
          <w:tcPr>
            <w:tcW w:w="117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902BE" w:rsidRPr="001F29F9" w:rsidRDefault="00A57C35" w:rsidP="00E959A0">
            <w:pPr>
              <w:tabs>
                <w:tab w:val="left" w:pos="206"/>
                <w:tab w:val="center" w:pos="387"/>
              </w:tabs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1F29F9">
              <w:rPr>
                <w:b/>
                <w:color w:val="000000" w:themeColor="text1"/>
                <w:sz w:val="18"/>
                <w:szCs w:val="18"/>
              </w:rPr>
              <w:t>Sep</w:t>
            </w:r>
            <w:r w:rsidR="00CD43B5">
              <w:rPr>
                <w:b/>
                <w:color w:val="000000" w:themeColor="text1"/>
                <w:sz w:val="18"/>
                <w:szCs w:val="18"/>
              </w:rPr>
              <w:t>aration</w:t>
            </w:r>
          </w:p>
        </w:tc>
        <w:tc>
          <w:tcPr>
            <w:tcW w:w="2070" w:type="dxa"/>
            <w:vMerge/>
            <w:tcBorders>
              <w:lef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902BE" w:rsidRPr="001F29F9" w:rsidRDefault="008902BE" w:rsidP="00E959A0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:rsidR="008902BE" w:rsidRPr="001F29F9" w:rsidRDefault="008902BE" w:rsidP="00244C7A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  <w:vMerge/>
            <w:shd w:val="clear" w:color="auto" w:fill="C6D9F1" w:themeFill="text2" w:themeFillTint="33"/>
          </w:tcPr>
          <w:p w:rsidR="008902BE" w:rsidRPr="001F29F9" w:rsidRDefault="008902BE" w:rsidP="00E959A0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C6D9F1" w:themeFill="text2" w:themeFillTint="33"/>
          </w:tcPr>
          <w:p w:rsidR="008902BE" w:rsidRPr="001F29F9" w:rsidRDefault="008902BE" w:rsidP="00E959A0">
            <w:pPr>
              <w:contextualSpacing/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1332A" w:rsidRPr="001F29F9" w:rsidTr="0031332A">
        <w:trPr>
          <w:trHeight w:val="413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jc w:val="left"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  <w:t>Endometriosis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  <w:t>7629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332A" w:rsidRDefault="0031332A" w:rsidP="0031332A">
            <w:pPr>
              <w:spacing w:line="18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117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31332A" w:rsidRDefault="00752FF1" w:rsidP="0031332A">
            <w:pPr>
              <w:spacing w:line="18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2070" w:type="dxa"/>
            <w:tcBorders>
              <w:left w:val="thinThickThinSmallGap" w:sz="2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jc w:val="left"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  <w:t>Endometriosis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  <w:t>7629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0</w:t>
            </w:r>
            <w:r w:rsidRPr="001F29F9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%</w:t>
            </w: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20050923</w:t>
            </w:r>
          </w:p>
        </w:tc>
      </w:tr>
      <w:tr w:rsidR="0031332A" w:rsidRPr="001F29F9" w:rsidTr="00CD43B5">
        <w:trPr>
          <w:trHeight w:val="413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jc w:val="left"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 xml:space="preserve">Status post TAH/BSO to treat  Endometriosis 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7629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332A" w:rsidRPr="001F29F9" w:rsidRDefault="00752FF1" w:rsidP="0031332A">
            <w:pPr>
              <w:spacing w:line="180" w:lineRule="exact"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17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0</w:t>
            </w:r>
            <w:r w:rsidRPr="001F29F9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070" w:type="dxa"/>
            <w:tcBorders>
              <w:left w:val="thinThickThinSmallGap" w:sz="2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jc w:val="left"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TAH with BSO and Lyses of Adhesions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7617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Records</w:t>
            </w:r>
          </w:p>
        </w:tc>
      </w:tr>
      <w:tr w:rsidR="0031332A" w:rsidRPr="001F29F9" w:rsidTr="00CD43B5">
        <w:trPr>
          <w:trHeight w:val="126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jc w:val="left"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Chronic Low Back Pain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5299-5295</w:t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Unfitting</w:t>
            </w:r>
          </w:p>
        </w:tc>
        <w:tc>
          <w:tcPr>
            <w:tcW w:w="2070" w:type="dxa"/>
            <w:tcBorders>
              <w:left w:val="thinThickThinSmallGap" w:sz="2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jc w:val="left"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Lumbosacral Strain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5237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10</w:t>
            </w:r>
            <w:r w:rsidRPr="001F29F9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20040629</w:t>
            </w:r>
          </w:p>
        </w:tc>
      </w:tr>
      <w:tr w:rsidR="0031332A" w:rsidRPr="001F29F9" w:rsidTr="00CD43B5">
        <w:trPr>
          <w:trHeight w:val="190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jc w:val="left"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Right Knee Retropatellar Pain Syndrome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5099-5003</w:t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Unfitting</w:t>
            </w:r>
          </w:p>
        </w:tc>
        <w:tc>
          <w:tcPr>
            <w:tcW w:w="207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jc w:val="left"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Osteoarthritis, Right Knee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5257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20040629</w:t>
            </w:r>
          </w:p>
        </w:tc>
      </w:tr>
      <w:tr w:rsidR="0031332A" w:rsidRPr="001F29F9" w:rsidTr="005D67BF">
        <w:trPr>
          <w:trHeight w:val="190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jc w:val="left"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  <w:t>Migraine Headaches</w:t>
            </w:r>
          </w:p>
        </w:tc>
        <w:tc>
          <w:tcPr>
            <w:tcW w:w="2790" w:type="dxa"/>
            <w:gridSpan w:val="3"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 w:rsidRPr="001F29F9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Not Unfitting</w:t>
            </w:r>
          </w:p>
        </w:tc>
        <w:tc>
          <w:tcPr>
            <w:tcW w:w="207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jc w:val="left"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Tension Headaches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8199-8100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20050720</w:t>
            </w:r>
          </w:p>
        </w:tc>
      </w:tr>
      <w:tr w:rsidR="0031332A" w:rsidRPr="001F29F9" w:rsidTr="00927D1C">
        <w:trPr>
          <w:trHeight w:val="190"/>
        </w:trPr>
        <w:tc>
          <w:tcPr>
            <w:tcW w:w="190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32A" w:rsidRDefault="0031332A" w:rsidP="0031332A">
            <w:pPr>
              <w:spacing w:line="180" w:lineRule="exact"/>
              <w:contextualSpacing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Bilateral Shin Splints</w:t>
            </w:r>
          </w:p>
        </w:tc>
        <w:tc>
          <w:tcPr>
            <w:tcW w:w="2790" w:type="dxa"/>
            <w:gridSpan w:val="3"/>
            <w:vMerge w:val="restart"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 w:rsidRPr="001F29F9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Not Unfitting</w:t>
            </w:r>
          </w:p>
        </w:tc>
        <w:tc>
          <w:tcPr>
            <w:tcW w:w="207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Shin Splints,  Right Leg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5099-5020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20050923</w:t>
            </w:r>
          </w:p>
        </w:tc>
      </w:tr>
      <w:tr w:rsidR="0031332A" w:rsidRPr="001F29F9" w:rsidTr="00927D1C">
        <w:trPr>
          <w:trHeight w:val="188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32A" w:rsidRDefault="0031332A" w:rsidP="0031332A">
            <w:pPr>
              <w:spacing w:line="180" w:lineRule="exact"/>
              <w:contextualSpacing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Merge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Shin Splints,  Left Leg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5099-5020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20050923</w:t>
            </w:r>
          </w:p>
        </w:tc>
      </w:tr>
      <w:tr w:rsidR="0031332A" w:rsidRPr="001F29F9" w:rsidTr="00DE7A99">
        <w:trPr>
          <w:trHeight w:val="190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32A" w:rsidRDefault="0031332A" w:rsidP="0031332A">
            <w:pPr>
              <w:spacing w:line="180" w:lineRule="exact"/>
              <w:contextualSpacing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Depressive Disorder NOS</w:t>
            </w:r>
          </w:p>
        </w:tc>
        <w:tc>
          <w:tcPr>
            <w:tcW w:w="2790" w:type="dxa"/>
            <w:gridSpan w:val="3"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Not Unfitting</w:t>
            </w:r>
          </w:p>
        </w:tc>
        <w:tc>
          <w:tcPr>
            <w:tcW w:w="207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31332A" w:rsidRPr="001F29F9" w:rsidRDefault="0031332A" w:rsidP="0031332A">
            <w:pPr>
              <w:spacing w:line="180" w:lineRule="exact"/>
              <w:contextualSpacing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Depression, secondary to Endometriosis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9499-9434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NSC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20030428</w:t>
            </w:r>
          </w:p>
        </w:tc>
      </w:tr>
      <w:tr w:rsidR="0031332A" w:rsidRPr="001F29F9" w:rsidTr="00CD43B5">
        <w:trPr>
          <w:trHeight w:val="190"/>
        </w:trPr>
        <w:tc>
          <w:tcPr>
            <w:tcW w:w="4698" w:type="dxa"/>
            <w:gridSpan w:val="4"/>
            <w:vMerge w:val="restart"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 w:rsidRPr="001F29F9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No Additional MEB/PEB Entries</w:t>
            </w:r>
          </w:p>
        </w:tc>
        <w:tc>
          <w:tcPr>
            <w:tcW w:w="2070" w:type="dxa"/>
            <w:tcBorders>
              <w:left w:val="thinThickThinSmallGap" w:sz="2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jc w:val="left"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Right Ankle Strain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5271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10</w:t>
            </w:r>
            <w:r w:rsidRPr="001F29F9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20040629</w:t>
            </w:r>
          </w:p>
        </w:tc>
      </w:tr>
      <w:tr w:rsidR="0031332A" w:rsidRPr="001F29F9" w:rsidTr="00CD43B5">
        <w:trPr>
          <w:trHeight w:val="190"/>
        </w:trPr>
        <w:tc>
          <w:tcPr>
            <w:tcW w:w="4698" w:type="dxa"/>
            <w:gridSpan w:val="4"/>
            <w:vMerge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31332A" w:rsidRPr="001F29F9" w:rsidRDefault="0031332A" w:rsidP="0031332A">
            <w:pPr>
              <w:spacing w:line="18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Left Ankle Strain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5271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20040629</w:t>
            </w:r>
          </w:p>
        </w:tc>
      </w:tr>
      <w:tr w:rsidR="0031332A" w:rsidRPr="001F29F9" w:rsidTr="00CD43B5">
        <w:trPr>
          <w:trHeight w:val="190"/>
        </w:trPr>
        <w:tc>
          <w:tcPr>
            <w:tcW w:w="4698" w:type="dxa"/>
            <w:gridSpan w:val="4"/>
            <w:vMerge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31332A" w:rsidRPr="001F29F9" w:rsidRDefault="0031332A" w:rsidP="0031332A">
            <w:pPr>
              <w:spacing w:line="18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Sinusitis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6514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20050720</w:t>
            </w:r>
          </w:p>
        </w:tc>
      </w:tr>
      <w:tr w:rsidR="0031332A" w:rsidRPr="001F29F9" w:rsidTr="00CD43B5">
        <w:trPr>
          <w:trHeight w:val="190"/>
        </w:trPr>
        <w:tc>
          <w:tcPr>
            <w:tcW w:w="4698" w:type="dxa"/>
            <w:gridSpan w:val="4"/>
            <w:vMerge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31332A" w:rsidRPr="001F29F9" w:rsidRDefault="0031332A" w:rsidP="0031332A">
            <w:pPr>
              <w:spacing w:line="18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Hypertension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7101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20030320</w:t>
            </w:r>
          </w:p>
        </w:tc>
      </w:tr>
      <w:tr w:rsidR="0031332A" w:rsidRPr="001F29F9" w:rsidTr="00CD43B5">
        <w:trPr>
          <w:trHeight w:val="190"/>
        </w:trPr>
        <w:tc>
          <w:tcPr>
            <w:tcW w:w="4698" w:type="dxa"/>
            <w:gridSpan w:val="4"/>
            <w:vMerge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31332A" w:rsidRPr="001F29F9" w:rsidRDefault="0031332A" w:rsidP="0031332A">
            <w:pPr>
              <w:spacing w:line="18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Cold Injury, Right Foot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7122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20040629</w:t>
            </w:r>
          </w:p>
        </w:tc>
      </w:tr>
      <w:tr w:rsidR="0031332A" w:rsidRPr="001F29F9" w:rsidTr="00CD43B5">
        <w:trPr>
          <w:trHeight w:val="190"/>
        </w:trPr>
        <w:tc>
          <w:tcPr>
            <w:tcW w:w="4698" w:type="dxa"/>
            <w:gridSpan w:val="4"/>
            <w:vMerge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31332A" w:rsidRPr="001F29F9" w:rsidRDefault="0031332A" w:rsidP="0031332A">
            <w:pPr>
              <w:spacing w:line="18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Cold Injury, Left Hand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7122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20040629</w:t>
            </w:r>
          </w:p>
        </w:tc>
      </w:tr>
      <w:tr w:rsidR="0031332A" w:rsidRPr="001F29F9" w:rsidTr="00CD43B5">
        <w:trPr>
          <w:trHeight w:val="190"/>
        </w:trPr>
        <w:tc>
          <w:tcPr>
            <w:tcW w:w="4698" w:type="dxa"/>
            <w:gridSpan w:val="4"/>
            <w:vMerge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31332A" w:rsidRPr="001F29F9" w:rsidRDefault="0031332A" w:rsidP="0031332A">
            <w:pPr>
              <w:spacing w:line="18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Residuals, Cold Injury, Right Hand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7122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20040629</w:t>
            </w:r>
          </w:p>
        </w:tc>
      </w:tr>
      <w:tr w:rsidR="0031332A" w:rsidRPr="001F29F9" w:rsidTr="00CD43B5">
        <w:trPr>
          <w:trHeight w:val="190"/>
        </w:trPr>
        <w:tc>
          <w:tcPr>
            <w:tcW w:w="4698" w:type="dxa"/>
            <w:gridSpan w:val="4"/>
            <w:vMerge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31332A" w:rsidRPr="001F29F9" w:rsidRDefault="0031332A" w:rsidP="0031332A">
            <w:pPr>
              <w:spacing w:line="18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Cold Injury, Left Foot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7122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20040629</w:t>
            </w:r>
          </w:p>
        </w:tc>
      </w:tr>
      <w:tr w:rsidR="0031332A" w:rsidRPr="001F29F9" w:rsidTr="00CD43B5">
        <w:trPr>
          <w:trHeight w:val="190"/>
        </w:trPr>
        <w:tc>
          <w:tcPr>
            <w:tcW w:w="4698" w:type="dxa"/>
            <w:gridSpan w:val="4"/>
            <w:vMerge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thinThickThinSmallGap" w:sz="24" w:space="0" w:color="auto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Scarring, status post Laparoscopy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7804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20030320</w:t>
            </w:r>
          </w:p>
        </w:tc>
      </w:tr>
      <w:tr w:rsidR="0031332A" w:rsidRPr="001F29F9" w:rsidTr="00CD43B5">
        <w:trPr>
          <w:trHeight w:val="190"/>
        </w:trPr>
        <w:tc>
          <w:tcPr>
            <w:tcW w:w="4698" w:type="dxa"/>
            <w:gridSpan w:val="4"/>
            <w:vMerge/>
            <w:tcBorders>
              <w:bottom w:val="single" w:sz="4" w:space="0" w:color="000000" w:themeColor="text1"/>
              <w:right w:val="thinThickThinSmallGap" w:sz="24" w:space="0" w:color="auto"/>
            </w:tcBorders>
            <w:shd w:val="clear" w:color="auto" w:fill="FFFFFF" w:themeFill="background1"/>
          </w:tcPr>
          <w:p w:rsidR="0031332A" w:rsidRPr="001F29F9" w:rsidRDefault="0031332A" w:rsidP="0031332A">
            <w:pPr>
              <w:spacing w:line="180" w:lineRule="exact"/>
              <w:contextualSpacing/>
              <w:jc w:val="both"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88" w:type="dxa"/>
            <w:gridSpan w:val="4"/>
            <w:tcBorders>
              <w:left w:val="thinThickThin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1332A" w:rsidRPr="001F29F9" w:rsidRDefault="0031332A" w:rsidP="0031332A">
            <w:pPr>
              <w:spacing w:line="180" w:lineRule="exact"/>
              <w:contextualSpacing/>
              <w:rPr>
                <w:rFonts w:ascii="Calibri" w:eastAsia="Times New Roman" w:hAnsi="Calibri" w:cstheme="minorHAnsi"/>
                <w:color w:val="000000" w:themeColor="text1"/>
                <w:sz w:val="18"/>
                <w:szCs w:val="18"/>
              </w:rPr>
            </w:pPr>
            <w:r w:rsidRPr="001F29F9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 xml:space="preserve">0% x </w:t>
            </w: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1 Other/</w:t>
            </w:r>
            <w:r w:rsidRPr="001F29F9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 xml:space="preserve">Not Service Connected x </w:t>
            </w: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8</w:t>
            </w:r>
          </w:p>
        </w:tc>
      </w:tr>
      <w:tr w:rsidR="0031332A" w:rsidRPr="001F29F9" w:rsidTr="00CD43B5">
        <w:trPr>
          <w:trHeight w:val="245"/>
        </w:trPr>
        <w:tc>
          <w:tcPr>
            <w:tcW w:w="4698" w:type="dxa"/>
            <w:gridSpan w:val="4"/>
            <w:tcBorders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1332A" w:rsidRPr="001F29F9" w:rsidRDefault="0031332A" w:rsidP="0031332A">
            <w:pPr>
              <w:contextualSpacing/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</w:pPr>
            <w:r w:rsidRPr="001F29F9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 xml:space="preserve">Combined:  </w:t>
            </w: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0</w:t>
            </w:r>
            <w:r w:rsidRPr="001F29F9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888" w:type="dxa"/>
            <w:gridSpan w:val="4"/>
            <w:tcBorders>
              <w:lef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1332A" w:rsidRPr="001F29F9" w:rsidRDefault="0031332A" w:rsidP="0031332A">
            <w:pPr>
              <w:contextualSpacing/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</w:pPr>
            <w:r w:rsidRPr="001F29F9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 xml:space="preserve">Combined:  </w:t>
            </w:r>
            <w: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9</w:t>
            </w:r>
            <w:r w:rsidRPr="001F29F9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0%</w:t>
            </w:r>
          </w:p>
        </w:tc>
      </w:tr>
    </w:tbl>
    <w:p w:rsidR="00FA4ADC" w:rsidRDefault="00A57C35" w:rsidP="00762183">
      <w:pPr>
        <w:pBdr>
          <w:bottom w:val="single" w:sz="12" w:space="1" w:color="auto"/>
        </w:pBdr>
        <w:tabs>
          <w:tab w:val="left" w:pos="450"/>
          <w:tab w:val="left" w:pos="4752"/>
        </w:tabs>
        <w:jc w:val="both"/>
        <w:rPr>
          <w:color w:val="000000" w:themeColor="text1"/>
          <w:sz w:val="18"/>
          <w:szCs w:val="18"/>
        </w:rPr>
      </w:pPr>
      <w:r w:rsidRPr="00A558EF">
        <w:rPr>
          <w:color w:val="000000" w:themeColor="text1"/>
          <w:sz w:val="18"/>
          <w:szCs w:val="18"/>
        </w:rPr>
        <w:t>*</w:t>
      </w:r>
      <w:r w:rsidR="00FA4ADC">
        <w:rPr>
          <w:color w:val="000000" w:themeColor="text1"/>
          <w:sz w:val="18"/>
          <w:szCs w:val="18"/>
        </w:rPr>
        <w:t xml:space="preserve">Initially rated 30% but decreased to 0% when surgery (TAH/BSO) done to treat endometriosis and 7617 added. 7617 </w:t>
      </w:r>
      <w:r w:rsidR="005D7322">
        <w:rPr>
          <w:color w:val="000000" w:themeColor="text1"/>
          <w:sz w:val="18"/>
          <w:szCs w:val="18"/>
        </w:rPr>
        <w:t xml:space="preserve">increased to </w:t>
      </w:r>
      <w:r w:rsidR="00FA4ADC">
        <w:rPr>
          <w:color w:val="000000" w:themeColor="text1"/>
          <w:sz w:val="18"/>
          <w:szCs w:val="18"/>
        </w:rPr>
        <w:t>100%</w:t>
      </w:r>
      <w:r w:rsidR="00575A45">
        <w:rPr>
          <w:color w:val="000000" w:themeColor="text1"/>
          <w:sz w:val="18"/>
          <w:szCs w:val="18"/>
        </w:rPr>
        <w:t xml:space="preserve"> </w:t>
      </w:r>
      <w:r w:rsidR="00FA4ADC">
        <w:rPr>
          <w:color w:val="000000" w:themeColor="text1"/>
          <w:sz w:val="18"/>
          <w:szCs w:val="18"/>
        </w:rPr>
        <w:t>effective 20050512 at ti</w:t>
      </w:r>
      <w:r w:rsidR="00CD43B5">
        <w:rPr>
          <w:color w:val="000000" w:themeColor="text1"/>
          <w:sz w:val="18"/>
          <w:szCs w:val="18"/>
        </w:rPr>
        <w:t>me</w:t>
      </w:r>
      <w:r w:rsidR="00FA4ADC">
        <w:rPr>
          <w:color w:val="000000" w:themeColor="text1"/>
          <w:sz w:val="18"/>
          <w:szCs w:val="18"/>
        </w:rPr>
        <w:t xml:space="preserve"> of surgery, </w:t>
      </w:r>
      <w:r w:rsidR="005D7322">
        <w:rPr>
          <w:color w:val="000000" w:themeColor="text1"/>
          <w:sz w:val="18"/>
          <w:szCs w:val="18"/>
        </w:rPr>
        <w:t xml:space="preserve">decreased to </w:t>
      </w:r>
      <w:r w:rsidR="00FA4ADC">
        <w:rPr>
          <w:color w:val="000000" w:themeColor="text1"/>
          <w:sz w:val="18"/>
          <w:szCs w:val="18"/>
        </w:rPr>
        <w:t>50% from 20050901.</w:t>
      </w:r>
      <w:bookmarkStart w:id="0" w:name="_GoBack"/>
      <w:bookmarkEnd w:id="0"/>
    </w:p>
    <w:p w:rsidR="00571BEA" w:rsidRDefault="00571BEA" w:rsidP="00BF0E94">
      <w:pPr>
        <w:jc w:val="left"/>
        <w:rPr>
          <w:color w:val="000000" w:themeColor="text1"/>
          <w:szCs w:val="24"/>
          <w:u w:val="single"/>
        </w:rPr>
      </w:pPr>
    </w:p>
    <w:p w:rsidR="006A6C63" w:rsidRDefault="002C6E5B" w:rsidP="005D7322">
      <w:pPr>
        <w:jc w:val="both"/>
        <w:rPr>
          <w:color w:val="000000" w:themeColor="text1"/>
          <w:szCs w:val="24"/>
          <w:u w:val="single"/>
        </w:rPr>
      </w:pPr>
      <w:r w:rsidRPr="001F29F9">
        <w:rPr>
          <w:color w:val="000000" w:themeColor="text1"/>
          <w:szCs w:val="24"/>
          <w:u w:val="single"/>
        </w:rPr>
        <w:t>ANALYSIS SUMMARY</w:t>
      </w:r>
      <w:r w:rsidRPr="001F29F9">
        <w:rPr>
          <w:color w:val="000000" w:themeColor="text1"/>
          <w:szCs w:val="24"/>
        </w:rPr>
        <w:t>:</w:t>
      </w:r>
      <w:r w:rsidR="005D7322">
        <w:rPr>
          <w:color w:val="000000" w:themeColor="text1"/>
          <w:szCs w:val="24"/>
        </w:rPr>
        <w:t xml:space="preserve">  </w:t>
      </w:r>
      <w:r w:rsidR="005D7322" w:rsidRPr="009A376C">
        <w:rPr>
          <w:color w:val="auto"/>
        </w:rPr>
        <w:t xml:space="preserve">The Board wishes to clarify that it is subject to the same laws for disability entitlements as those under which the Disability Evaluation System (DES) operates. </w:t>
      </w:r>
      <w:r w:rsidR="005D7322">
        <w:rPr>
          <w:color w:val="auto"/>
        </w:rPr>
        <w:t xml:space="preserve"> </w:t>
      </w:r>
      <w:r w:rsidR="005D7322" w:rsidRPr="009A376C">
        <w:rPr>
          <w:color w:val="auto"/>
        </w:rPr>
        <w:t xml:space="preserve">While the DES considers all of the service member's medical </w:t>
      </w:r>
      <w:r w:rsidR="005D7322" w:rsidRPr="005D7322">
        <w:rPr>
          <w:color w:val="auto"/>
        </w:rPr>
        <w:t>conditions, compensation can only be offered for those medical conditions that cut short a service member’s career, and then only to the degree of severity present at the time of final disposition.  However the Department of Veteran</w:t>
      </w:r>
      <w:r w:rsidR="006907A3">
        <w:rPr>
          <w:color w:val="auto"/>
        </w:rPr>
        <w:t>s’</w:t>
      </w:r>
      <w:r w:rsidR="005D7322" w:rsidRPr="005D7322">
        <w:rPr>
          <w:color w:val="auto"/>
        </w:rPr>
        <w:t xml:space="preserve"> Affairs (DVA), operating under a different set of laws (Title 38</w:t>
      </w:r>
      <w:r w:rsidR="005D7322" w:rsidRPr="009A376C">
        <w:rPr>
          <w:color w:val="auto"/>
        </w:rPr>
        <w:t>, United States Code), is empowered to compensate all service</w:t>
      </w:r>
      <w:r w:rsidR="006907A3">
        <w:rPr>
          <w:color w:val="auto"/>
        </w:rPr>
        <w:t>-</w:t>
      </w:r>
      <w:r w:rsidR="005D7322" w:rsidRPr="009A376C">
        <w:rPr>
          <w:color w:val="auto"/>
        </w:rPr>
        <w:t xml:space="preserve">connected conditions and to periodically reevaluate said conditions for the purpose of adjusting the </w:t>
      </w:r>
      <w:r w:rsidR="00C5715E">
        <w:rPr>
          <w:color w:val="auto"/>
        </w:rPr>
        <w:t>V</w:t>
      </w:r>
      <w:r w:rsidR="005D7322" w:rsidRPr="009A376C">
        <w:rPr>
          <w:color w:val="auto"/>
        </w:rPr>
        <w:t>etera</w:t>
      </w:r>
      <w:r w:rsidR="006907A3">
        <w:rPr>
          <w:color w:val="auto"/>
        </w:rPr>
        <w:t>n’s disability rating should the</w:t>
      </w:r>
      <w:r w:rsidR="005D7322" w:rsidRPr="009A376C">
        <w:rPr>
          <w:color w:val="auto"/>
        </w:rPr>
        <w:t xml:space="preserve"> degree of impairment vary over time.</w:t>
      </w:r>
      <w:r w:rsidR="005D7322">
        <w:rPr>
          <w:color w:val="auto"/>
        </w:rPr>
        <w:t xml:space="preserve">  </w:t>
      </w:r>
      <w:r w:rsidR="005D7322" w:rsidRPr="009A376C">
        <w:rPr>
          <w:color w:val="auto"/>
        </w:rPr>
        <w:t xml:space="preserve">The Board utilizes </w:t>
      </w:r>
      <w:r w:rsidR="00C5715E">
        <w:rPr>
          <w:color w:val="auto"/>
        </w:rPr>
        <w:t>D</w:t>
      </w:r>
      <w:r w:rsidR="005D7322" w:rsidRPr="009A376C">
        <w:rPr>
          <w:color w:val="auto"/>
        </w:rPr>
        <w:t xml:space="preserve">VA evidence proximal to separation in arriving at its recommendations; and, DoDI 6040.44 defines a 12-month interval for special consideration to post-separation evidence. </w:t>
      </w:r>
      <w:r w:rsidR="005D7322">
        <w:rPr>
          <w:color w:val="auto"/>
        </w:rPr>
        <w:t xml:space="preserve"> </w:t>
      </w:r>
      <w:r w:rsidR="005D7322" w:rsidRPr="009A376C">
        <w:rPr>
          <w:color w:val="auto"/>
        </w:rPr>
        <w:t xml:space="preserve">The Board’s authority as defined in DoDI 6040.44, however, resides in evaluating the fairness of DES fitness determinations and rating decisions for disability at the time of separation. </w:t>
      </w:r>
      <w:r w:rsidR="005D7322">
        <w:rPr>
          <w:color w:val="auto"/>
        </w:rPr>
        <w:t xml:space="preserve"> </w:t>
      </w:r>
      <w:r w:rsidR="005D7322" w:rsidRPr="009A376C">
        <w:rPr>
          <w:color w:val="auto"/>
        </w:rPr>
        <w:t xml:space="preserve">Post-separation evidence therefore is probative only to </w:t>
      </w:r>
      <w:r w:rsidR="005D7322" w:rsidRPr="009A376C">
        <w:rPr>
          <w:color w:val="auto"/>
        </w:rPr>
        <w:lastRenderedPageBreak/>
        <w:t>the extent that it reasonably reflects the disability and fitness implications at the time of separation.</w:t>
      </w:r>
    </w:p>
    <w:p w:rsidR="002F6AD8" w:rsidRPr="001F29F9" w:rsidRDefault="002F6AD8" w:rsidP="00074D66">
      <w:pPr>
        <w:jc w:val="both"/>
        <w:rPr>
          <w:color w:val="000000" w:themeColor="text1"/>
          <w:szCs w:val="24"/>
          <w:u w:val="single"/>
        </w:rPr>
      </w:pPr>
    </w:p>
    <w:p w:rsidR="000F47FF" w:rsidRDefault="000F47FF" w:rsidP="00074D66">
      <w:pPr>
        <w:jc w:val="both"/>
        <w:rPr>
          <w:color w:val="000000" w:themeColor="text1"/>
          <w:szCs w:val="24"/>
          <w:u w:val="single"/>
        </w:rPr>
      </w:pPr>
    </w:p>
    <w:p w:rsidR="000F47FF" w:rsidRDefault="000F47FF" w:rsidP="00074D66">
      <w:pPr>
        <w:jc w:val="both"/>
        <w:rPr>
          <w:color w:val="000000" w:themeColor="text1"/>
          <w:szCs w:val="24"/>
          <w:u w:val="single"/>
        </w:rPr>
      </w:pPr>
    </w:p>
    <w:p w:rsidR="003F2EEE" w:rsidRDefault="006A6C63" w:rsidP="00074D66">
      <w:pPr>
        <w:jc w:val="both"/>
        <w:rPr>
          <w:color w:val="000000" w:themeColor="text1"/>
          <w:szCs w:val="24"/>
          <w:highlight w:val="yellow"/>
        </w:rPr>
      </w:pPr>
      <w:proofErr w:type="gramStart"/>
      <w:r w:rsidRPr="006A6C63">
        <w:rPr>
          <w:color w:val="000000" w:themeColor="text1"/>
          <w:szCs w:val="24"/>
          <w:u w:val="single"/>
        </w:rPr>
        <w:t>Status Post T</w:t>
      </w:r>
      <w:r w:rsidR="00074D66">
        <w:rPr>
          <w:color w:val="000000" w:themeColor="text1"/>
          <w:szCs w:val="24"/>
          <w:u w:val="single"/>
        </w:rPr>
        <w:t>otal Abdominal Hysterectomy</w:t>
      </w:r>
      <w:r w:rsidRPr="006A6C63">
        <w:rPr>
          <w:color w:val="000000" w:themeColor="text1"/>
          <w:szCs w:val="24"/>
          <w:u w:val="single"/>
        </w:rPr>
        <w:t>/B</w:t>
      </w:r>
      <w:r w:rsidR="00074D66">
        <w:rPr>
          <w:color w:val="000000" w:themeColor="text1"/>
          <w:szCs w:val="24"/>
          <w:u w:val="single"/>
        </w:rPr>
        <w:t xml:space="preserve">ilateral </w:t>
      </w:r>
      <w:r w:rsidRPr="006A6C63">
        <w:rPr>
          <w:color w:val="000000" w:themeColor="text1"/>
          <w:szCs w:val="24"/>
          <w:u w:val="single"/>
        </w:rPr>
        <w:t>S</w:t>
      </w:r>
      <w:r w:rsidR="00074D66">
        <w:rPr>
          <w:color w:val="000000" w:themeColor="text1"/>
          <w:szCs w:val="24"/>
          <w:u w:val="single"/>
        </w:rPr>
        <w:t>alpingo-</w:t>
      </w:r>
      <w:r w:rsidRPr="006A6C63">
        <w:rPr>
          <w:color w:val="000000" w:themeColor="text1"/>
          <w:szCs w:val="24"/>
          <w:u w:val="single"/>
        </w:rPr>
        <w:t>O</w:t>
      </w:r>
      <w:r w:rsidR="00074D66">
        <w:rPr>
          <w:color w:val="000000" w:themeColor="text1"/>
          <w:szCs w:val="24"/>
          <w:u w:val="single"/>
        </w:rPr>
        <w:t>ophorectomy (TAH/BSO)</w:t>
      </w:r>
      <w:r w:rsidRPr="006A6C63">
        <w:rPr>
          <w:color w:val="000000" w:themeColor="text1"/>
          <w:szCs w:val="24"/>
          <w:u w:val="single"/>
        </w:rPr>
        <w:t xml:space="preserve"> in Treatment of Endometriosis, with Intermittent Cramping, Pelvic </w:t>
      </w:r>
      <w:r w:rsidRPr="00074D66">
        <w:rPr>
          <w:color w:val="000000" w:themeColor="text1"/>
          <w:szCs w:val="24"/>
          <w:u w:val="single"/>
        </w:rPr>
        <w:t>Pain</w:t>
      </w:r>
      <w:r w:rsidR="003F2EEE" w:rsidRPr="00074D66">
        <w:rPr>
          <w:color w:val="000000" w:themeColor="text1"/>
          <w:szCs w:val="24"/>
          <w:u w:val="single"/>
        </w:rPr>
        <w:t xml:space="preserve"> Condition</w:t>
      </w:r>
      <w:r w:rsidR="009F4245">
        <w:rPr>
          <w:color w:val="000000" w:themeColor="text1"/>
          <w:szCs w:val="24"/>
        </w:rPr>
        <w:t>.</w:t>
      </w:r>
      <w:proofErr w:type="gramEnd"/>
      <w:r w:rsidR="009F4245">
        <w:rPr>
          <w:color w:val="000000" w:themeColor="text1"/>
          <w:szCs w:val="24"/>
        </w:rPr>
        <w:t xml:space="preserve">  </w:t>
      </w:r>
      <w:r w:rsidR="00074D66" w:rsidRPr="00074D66">
        <w:rPr>
          <w:color w:val="000000" w:themeColor="text1"/>
          <w:szCs w:val="24"/>
        </w:rPr>
        <w:t>The CI</w:t>
      </w:r>
      <w:r w:rsidR="00074D66">
        <w:rPr>
          <w:color w:val="000000" w:themeColor="text1"/>
          <w:szCs w:val="24"/>
        </w:rPr>
        <w:t xml:space="preserve"> first reported chronic pelvic pain in 1995 and was initially treated with mild narcotics and nonsteroidal anti-inflammatory (NSAID) medications. </w:t>
      </w:r>
      <w:r w:rsidR="0097676B">
        <w:rPr>
          <w:color w:val="000000" w:themeColor="text1"/>
          <w:szCs w:val="24"/>
        </w:rPr>
        <w:t xml:space="preserve"> </w:t>
      </w:r>
      <w:r w:rsidR="00074D66">
        <w:rPr>
          <w:color w:val="000000" w:themeColor="text1"/>
          <w:szCs w:val="24"/>
        </w:rPr>
        <w:t xml:space="preserve">A diagnostic laparoscopy in 1998 found endometriomas and multiple endometrial implants. </w:t>
      </w:r>
      <w:r w:rsidR="0097676B">
        <w:rPr>
          <w:color w:val="000000" w:themeColor="text1"/>
          <w:szCs w:val="24"/>
        </w:rPr>
        <w:t xml:space="preserve"> </w:t>
      </w:r>
      <w:r w:rsidR="00074D66">
        <w:rPr>
          <w:color w:val="000000" w:themeColor="text1"/>
          <w:szCs w:val="24"/>
        </w:rPr>
        <w:t xml:space="preserve">After treatment with medications failed, she underwent an exploratory laparotomy in 1998 for excision of large endometrioma and lysis of adhesions. </w:t>
      </w:r>
      <w:r w:rsidR="0097676B">
        <w:rPr>
          <w:color w:val="000000" w:themeColor="text1"/>
          <w:szCs w:val="24"/>
        </w:rPr>
        <w:t xml:space="preserve"> </w:t>
      </w:r>
      <w:r w:rsidR="00074D66">
        <w:rPr>
          <w:color w:val="000000" w:themeColor="text1"/>
          <w:szCs w:val="24"/>
        </w:rPr>
        <w:t xml:space="preserve">Her symptoms continued and worsened. </w:t>
      </w:r>
      <w:r w:rsidR="0097676B">
        <w:rPr>
          <w:color w:val="000000" w:themeColor="text1"/>
          <w:szCs w:val="24"/>
        </w:rPr>
        <w:t xml:space="preserve"> </w:t>
      </w:r>
      <w:r w:rsidR="00074D66">
        <w:rPr>
          <w:color w:val="000000" w:themeColor="text1"/>
          <w:szCs w:val="24"/>
        </w:rPr>
        <w:t>In May 2001 anothe</w:t>
      </w:r>
      <w:r w:rsidR="006907A3">
        <w:rPr>
          <w:color w:val="000000" w:themeColor="text1"/>
          <w:szCs w:val="24"/>
        </w:rPr>
        <w:t>r diagnostic laparoscopy found S</w:t>
      </w:r>
      <w:r w:rsidR="00074D66">
        <w:rPr>
          <w:color w:val="000000" w:themeColor="text1"/>
          <w:szCs w:val="24"/>
        </w:rPr>
        <w:t xml:space="preserve">tage 4 endometriosis, severe pelvic adhesive disease, and an enlarged uterus. </w:t>
      </w:r>
      <w:r w:rsidR="0097676B">
        <w:rPr>
          <w:color w:val="000000" w:themeColor="text1"/>
          <w:szCs w:val="24"/>
        </w:rPr>
        <w:t xml:space="preserve"> </w:t>
      </w:r>
      <w:r w:rsidR="00074D66">
        <w:rPr>
          <w:color w:val="000000" w:themeColor="text1"/>
          <w:szCs w:val="24"/>
        </w:rPr>
        <w:t>She was then treated with Lupron but had no resolution of her pain and she continued to have severe chronic pelvic pain, dyspareunia, and dysmenorrhea constantly.</w:t>
      </w:r>
    </w:p>
    <w:p w:rsidR="00583BB4" w:rsidRDefault="00583BB4" w:rsidP="00074D66">
      <w:pPr>
        <w:jc w:val="both"/>
        <w:rPr>
          <w:color w:val="000000" w:themeColor="text1"/>
          <w:szCs w:val="24"/>
          <w:highlight w:val="yellow"/>
        </w:rPr>
      </w:pPr>
    </w:p>
    <w:p w:rsidR="00EF2FE7" w:rsidRPr="00F64312" w:rsidRDefault="006907A3" w:rsidP="00EF2FE7">
      <w:pPr>
        <w:jc w:val="both"/>
        <w:rPr>
          <w:rFonts w:eastAsia="Calibri" w:cs="Times New Roman"/>
          <w:color w:val="auto"/>
          <w:szCs w:val="24"/>
        </w:rPr>
      </w:pPr>
      <w:r>
        <w:rPr>
          <w:color w:val="000000" w:themeColor="text1"/>
          <w:szCs w:val="24"/>
        </w:rPr>
        <w:t>The initial MEB narrative s</w:t>
      </w:r>
      <w:r w:rsidR="00FB0BE4" w:rsidRPr="00381251">
        <w:rPr>
          <w:color w:val="000000" w:themeColor="text1"/>
          <w:szCs w:val="24"/>
        </w:rPr>
        <w:t xml:space="preserve">ummary was completed </w:t>
      </w:r>
      <w:r w:rsidR="005F343E">
        <w:rPr>
          <w:color w:val="000000" w:themeColor="text1"/>
          <w:szCs w:val="24"/>
        </w:rPr>
        <w:t xml:space="preserve">22 March </w:t>
      </w:r>
      <w:r w:rsidR="00FB0BE4" w:rsidRPr="00381251">
        <w:rPr>
          <w:color w:val="000000" w:themeColor="text1"/>
          <w:szCs w:val="24"/>
        </w:rPr>
        <w:t xml:space="preserve">2002, approximately </w:t>
      </w:r>
      <w:r w:rsidR="00C5715E">
        <w:rPr>
          <w:color w:val="000000" w:themeColor="text1"/>
          <w:szCs w:val="24"/>
        </w:rPr>
        <w:t>3</w:t>
      </w:r>
      <w:r w:rsidR="00FB0BE4" w:rsidRPr="00381251">
        <w:rPr>
          <w:color w:val="000000" w:themeColor="text1"/>
          <w:szCs w:val="24"/>
        </w:rPr>
        <w:t xml:space="preserve"> months prior to TDRL entry and it included an Addendum f</w:t>
      </w:r>
      <w:r w:rsidR="00074D66" w:rsidRPr="00381251">
        <w:rPr>
          <w:color w:val="000000" w:themeColor="text1"/>
          <w:szCs w:val="24"/>
        </w:rPr>
        <w:t>ro</w:t>
      </w:r>
      <w:r w:rsidR="00FB0BE4" w:rsidRPr="00381251">
        <w:rPr>
          <w:color w:val="000000" w:themeColor="text1"/>
          <w:szCs w:val="24"/>
        </w:rPr>
        <w:t xml:space="preserve">m gynecology </w:t>
      </w:r>
      <w:r w:rsidR="00074D66" w:rsidRPr="00381251">
        <w:rPr>
          <w:color w:val="000000" w:themeColor="text1"/>
          <w:szCs w:val="24"/>
        </w:rPr>
        <w:t>completed</w:t>
      </w:r>
      <w:r w:rsidR="00FB0BE4" w:rsidRPr="00381251">
        <w:rPr>
          <w:color w:val="000000" w:themeColor="text1"/>
          <w:szCs w:val="24"/>
        </w:rPr>
        <w:t xml:space="preserve"> </w:t>
      </w:r>
      <w:r w:rsidR="005F343E">
        <w:rPr>
          <w:color w:val="000000" w:themeColor="text1"/>
          <w:szCs w:val="24"/>
        </w:rPr>
        <w:t xml:space="preserve">5 September </w:t>
      </w:r>
      <w:r w:rsidR="00FB0BE4" w:rsidRPr="00381251">
        <w:rPr>
          <w:color w:val="000000" w:themeColor="text1"/>
          <w:szCs w:val="24"/>
        </w:rPr>
        <w:t>2001.</w:t>
      </w:r>
      <w:r w:rsidR="00074D66" w:rsidRPr="00381251">
        <w:rPr>
          <w:color w:val="000000" w:themeColor="text1"/>
          <w:szCs w:val="24"/>
        </w:rPr>
        <w:t xml:space="preserve"> </w:t>
      </w:r>
      <w:r w:rsidR="0097676B" w:rsidRPr="00381251">
        <w:rPr>
          <w:color w:val="000000" w:themeColor="text1"/>
          <w:szCs w:val="24"/>
        </w:rPr>
        <w:t xml:space="preserve"> </w:t>
      </w:r>
      <w:r w:rsidR="00074D66" w:rsidRPr="00381251">
        <w:rPr>
          <w:color w:val="000000" w:themeColor="text1"/>
          <w:szCs w:val="24"/>
        </w:rPr>
        <w:t xml:space="preserve">The CI had been diagnosed with endometriosis with chronic pelvic pain. </w:t>
      </w:r>
      <w:r w:rsidR="0097676B" w:rsidRPr="00381251">
        <w:rPr>
          <w:color w:val="000000" w:themeColor="text1"/>
          <w:szCs w:val="24"/>
        </w:rPr>
        <w:t xml:space="preserve"> </w:t>
      </w:r>
      <w:r w:rsidR="0064387A" w:rsidRPr="00381251">
        <w:rPr>
          <w:color w:val="000000" w:themeColor="text1"/>
          <w:szCs w:val="24"/>
        </w:rPr>
        <w:t xml:space="preserve">Physical examination noted tenderness throughout the abdomen, greater in the lower abdominal area, cervical motion tenderness, and bilateral adenexal masses. </w:t>
      </w:r>
      <w:r w:rsidR="0097676B" w:rsidRPr="00381251">
        <w:rPr>
          <w:color w:val="000000" w:themeColor="text1"/>
          <w:szCs w:val="24"/>
        </w:rPr>
        <w:t xml:space="preserve"> </w:t>
      </w:r>
      <w:r w:rsidR="0064387A" w:rsidRPr="00381251">
        <w:rPr>
          <w:color w:val="000000" w:themeColor="text1"/>
          <w:szCs w:val="24"/>
        </w:rPr>
        <w:t xml:space="preserve">A VA Compensation and Pension (C&amp;P) examination completed on </w:t>
      </w:r>
      <w:r w:rsidR="005F343E">
        <w:rPr>
          <w:color w:val="000000" w:themeColor="text1"/>
          <w:szCs w:val="24"/>
        </w:rPr>
        <w:t xml:space="preserve">20 March </w:t>
      </w:r>
      <w:r w:rsidR="0064387A" w:rsidRPr="00381251">
        <w:rPr>
          <w:color w:val="000000" w:themeColor="text1"/>
          <w:szCs w:val="24"/>
        </w:rPr>
        <w:t xml:space="preserve">2003, approximately </w:t>
      </w:r>
      <w:r w:rsidR="00C5715E">
        <w:rPr>
          <w:color w:val="000000" w:themeColor="text1"/>
          <w:szCs w:val="24"/>
        </w:rPr>
        <w:t>9</w:t>
      </w:r>
      <w:r w:rsidR="0064387A" w:rsidRPr="00381251">
        <w:rPr>
          <w:color w:val="000000" w:themeColor="text1"/>
          <w:szCs w:val="24"/>
        </w:rPr>
        <w:t xml:space="preserve"> months after TDRL entry, noted poor response to treatment with Lupron and Tylenol #3. </w:t>
      </w:r>
      <w:r w:rsidR="0097676B" w:rsidRPr="00381251">
        <w:rPr>
          <w:color w:val="000000" w:themeColor="text1"/>
          <w:szCs w:val="24"/>
        </w:rPr>
        <w:t xml:space="preserve"> </w:t>
      </w:r>
      <w:r w:rsidR="0064387A" w:rsidRPr="00381251">
        <w:rPr>
          <w:color w:val="000000" w:themeColor="text1"/>
          <w:szCs w:val="24"/>
        </w:rPr>
        <w:t xml:space="preserve">The CI denied any functional impairment but stated she had lost approximately 2.5 months worth of work time because of endometriosis. </w:t>
      </w:r>
      <w:r w:rsidR="0097676B" w:rsidRPr="00381251">
        <w:rPr>
          <w:color w:val="000000" w:themeColor="text1"/>
          <w:szCs w:val="24"/>
        </w:rPr>
        <w:t xml:space="preserve"> </w:t>
      </w:r>
      <w:r w:rsidR="0064387A" w:rsidRPr="00381251">
        <w:rPr>
          <w:color w:val="000000" w:themeColor="text1"/>
          <w:szCs w:val="24"/>
        </w:rPr>
        <w:t xml:space="preserve">Functional activities evaluation noted the CI could </w:t>
      </w:r>
      <w:r w:rsidR="007C38EB" w:rsidRPr="00381251">
        <w:rPr>
          <w:color w:val="000000" w:themeColor="text1"/>
          <w:szCs w:val="24"/>
        </w:rPr>
        <w:t>not</w:t>
      </w:r>
      <w:r w:rsidR="0064387A" w:rsidRPr="00381251">
        <w:rPr>
          <w:color w:val="000000" w:themeColor="text1"/>
          <w:szCs w:val="24"/>
        </w:rPr>
        <w:t xml:space="preserve"> garden due to pressure on her hands and joints.  Abdominal examination demonstrated slight tenderness to palpat</w:t>
      </w:r>
      <w:r w:rsidR="005F343E">
        <w:rPr>
          <w:color w:val="000000" w:themeColor="text1"/>
          <w:szCs w:val="24"/>
        </w:rPr>
        <w:t>ion in the lower pelvic area fro</w:t>
      </w:r>
      <w:r w:rsidR="0064387A" w:rsidRPr="00381251">
        <w:rPr>
          <w:color w:val="000000" w:themeColor="text1"/>
          <w:szCs w:val="24"/>
        </w:rPr>
        <w:t xml:space="preserve">m previous scarring due to previous surgical procedures. </w:t>
      </w:r>
      <w:r w:rsidR="0097676B" w:rsidRPr="00381251">
        <w:rPr>
          <w:color w:val="000000" w:themeColor="text1"/>
          <w:szCs w:val="24"/>
        </w:rPr>
        <w:t xml:space="preserve"> </w:t>
      </w:r>
      <w:r w:rsidR="0064387A" w:rsidRPr="00381251">
        <w:rPr>
          <w:color w:val="000000" w:themeColor="text1"/>
          <w:szCs w:val="24"/>
        </w:rPr>
        <w:t xml:space="preserve">Pelvic examination noted a retroverted, irregularly shaped uterus with decreased mobility signifying adhesions. </w:t>
      </w:r>
      <w:r w:rsidR="0097676B" w:rsidRPr="00381251">
        <w:rPr>
          <w:color w:val="000000" w:themeColor="text1"/>
          <w:szCs w:val="24"/>
        </w:rPr>
        <w:t xml:space="preserve"> </w:t>
      </w:r>
      <w:r w:rsidR="0064387A" w:rsidRPr="00381251">
        <w:rPr>
          <w:color w:val="000000" w:themeColor="text1"/>
          <w:szCs w:val="24"/>
        </w:rPr>
        <w:t xml:space="preserve">Adnexae were not palpable bilaterally. </w:t>
      </w:r>
      <w:r w:rsidR="0097676B" w:rsidRPr="00381251">
        <w:rPr>
          <w:color w:val="000000" w:themeColor="text1"/>
          <w:szCs w:val="24"/>
        </w:rPr>
        <w:t xml:space="preserve"> </w:t>
      </w:r>
      <w:r w:rsidR="0064387A" w:rsidRPr="00381251">
        <w:rPr>
          <w:color w:val="000000" w:themeColor="text1"/>
          <w:szCs w:val="24"/>
        </w:rPr>
        <w:t xml:space="preserve">Both the IPEB and the VA </w:t>
      </w:r>
      <w:r w:rsidR="00EF2FE7" w:rsidRPr="00381251">
        <w:rPr>
          <w:color w:val="000000" w:themeColor="text1"/>
          <w:szCs w:val="24"/>
        </w:rPr>
        <w:t>applied</w:t>
      </w:r>
      <w:r w:rsidR="0064387A" w:rsidRPr="00381251">
        <w:rPr>
          <w:color w:val="000000" w:themeColor="text1"/>
          <w:szCs w:val="24"/>
        </w:rPr>
        <w:t xml:space="preserve"> a 30% disability </w:t>
      </w:r>
      <w:r w:rsidR="00EF2FE7" w:rsidRPr="00381251">
        <w:rPr>
          <w:color w:val="000000" w:themeColor="text1"/>
          <w:szCs w:val="24"/>
        </w:rPr>
        <w:t>rating</w:t>
      </w:r>
      <w:r w:rsidR="0064387A" w:rsidRPr="00381251">
        <w:rPr>
          <w:color w:val="000000" w:themeColor="text1"/>
          <w:szCs w:val="24"/>
        </w:rPr>
        <w:t xml:space="preserve"> for </w:t>
      </w:r>
      <w:r w:rsidR="00EF2FE7" w:rsidRPr="00381251">
        <w:rPr>
          <w:color w:val="000000" w:themeColor="text1"/>
          <w:szCs w:val="24"/>
        </w:rPr>
        <w:t xml:space="preserve">pelvic pain or heavy or irregular bleeding not controlled by treatment.  Additionally, the IPEB determined that this condition had not stabilized to the point that a permanent degree of severity could be determined and she was placed on the TDRL.  </w:t>
      </w:r>
      <w:r w:rsidR="004F5F45" w:rsidRPr="005F343E">
        <w:rPr>
          <w:color w:val="000000" w:themeColor="text1"/>
          <w:szCs w:val="24"/>
        </w:rPr>
        <w:t xml:space="preserve">The </w:t>
      </w:r>
      <w:r w:rsidR="005F343E" w:rsidRPr="005F343E">
        <w:rPr>
          <w:color w:val="000000" w:themeColor="text1"/>
          <w:szCs w:val="24"/>
        </w:rPr>
        <w:t>I</w:t>
      </w:r>
      <w:r w:rsidR="004F5F45" w:rsidRPr="005F343E">
        <w:rPr>
          <w:color w:val="000000" w:themeColor="text1"/>
          <w:szCs w:val="24"/>
        </w:rPr>
        <w:t>PEB</w:t>
      </w:r>
      <w:r w:rsidR="004F5F45" w:rsidRPr="00381251">
        <w:rPr>
          <w:color w:val="000000" w:themeColor="text1"/>
          <w:szCs w:val="24"/>
        </w:rPr>
        <w:t xml:space="preserve"> also determined that back and neck pain conditions were unfitting and rated at 0% each and that the following conditions were not unfitting: migraine headaches, bilateral shin splints, and depression. </w:t>
      </w:r>
      <w:r w:rsidR="0097676B" w:rsidRPr="00381251">
        <w:rPr>
          <w:color w:val="000000" w:themeColor="text1"/>
          <w:szCs w:val="24"/>
        </w:rPr>
        <w:t xml:space="preserve"> </w:t>
      </w:r>
      <w:r w:rsidR="0097676B" w:rsidRPr="00381251">
        <w:rPr>
          <w:rFonts w:cs="Times New Roman"/>
          <w:color w:val="auto"/>
        </w:rPr>
        <w:t xml:space="preserve">The Board directs attention to its rating recommendation based on the above evidence.  </w:t>
      </w:r>
      <w:r w:rsidR="00EF2FE7" w:rsidRPr="00381251">
        <w:rPr>
          <w:rFonts w:eastAsia="Calibri" w:cs="Times New Roman"/>
          <w:color w:val="auto"/>
          <w:szCs w:val="24"/>
        </w:rPr>
        <w:t>After due deliberation, considering all of the evidence and mindful of VASRD §4.3 (reasonable doubt), the Board concluded that there was insufficient cause to recommend a change in the PEB adjudication for the endometriosis condition at the time of TDRL entry.</w:t>
      </w:r>
    </w:p>
    <w:p w:rsidR="00E61F92" w:rsidRDefault="00E61F92" w:rsidP="00074D66">
      <w:pPr>
        <w:jc w:val="both"/>
        <w:rPr>
          <w:color w:val="000000" w:themeColor="text1"/>
          <w:szCs w:val="24"/>
        </w:rPr>
      </w:pPr>
    </w:p>
    <w:p w:rsidR="007C38EB" w:rsidRPr="007C38EB" w:rsidRDefault="000341AD" w:rsidP="00583BB4">
      <w:pPr>
        <w:jc w:val="both"/>
        <w:rPr>
          <w:color w:val="000000" w:themeColor="text1"/>
          <w:szCs w:val="24"/>
        </w:rPr>
      </w:pPr>
      <w:r w:rsidRPr="00381251">
        <w:rPr>
          <w:color w:val="000000" w:themeColor="text1"/>
          <w:szCs w:val="24"/>
        </w:rPr>
        <w:t>A periodic TDRL evaluation was completed</w:t>
      </w:r>
      <w:r w:rsidR="007C38EB" w:rsidRPr="00381251">
        <w:rPr>
          <w:color w:val="000000" w:themeColor="text1"/>
          <w:szCs w:val="24"/>
        </w:rPr>
        <w:t xml:space="preserve"> </w:t>
      </w:r>
      <w:r w:rsidR="005F343E">
        <w:rPr>
          <w:color w:val="000000" w:themeColor="text1"/>
          <w:szCs w:val="24"/>
        </w:rPr>
        <w:t xml:space="preserve">29 January </w:t>
      </w:r>
      <w:r w:rsidR="007C38EB" w:rsidRPr="00381251">
        <w:rPr>
          <w:color w:val="000000" w:themeColor="text1"/>
          <w:szCs w:val="24"/>
        </w:rPr>
        <w:t>2004</w:t>
      </w:r>
      <w:r w:rsidRPr="00381251">
        <w:rPr>
          <w:color w:val="000000" w:themeColor="text1"/>
          <w:szCs w:val="24"/>
        </w:rPr>
        <w:t xml:space="preserve">, approximately </w:t>
      </w:r>
      <w:r w:rsidR="005F343E">
        <w:rPr>
          <w:color w:val="000000" w:themeColor="text1"/>
          <w:szCs w:val="24"/>
        </w:rPr>
        <w:t>18</w:t>
      </w:r>
      <w:r w:rsidRPr="00381251">
        <w:rPr>
          <w:color w:val="000000" w:themeColor="text1"/>
          <w:szCs w:val="24"/>
        </w:rPr>
        <w:t xml:space="preserve"> months after TDRL entry. </w:t>
      </w:r>
      <w:r w:rsidR="0097676B" w:rsidRPr="00381251">
        <w:rPr>
          <w:color w:val="000000" w:themeColor="text1"/>
          <w:szCs w:val="24"/>
        </w:rPr>
        <w:t xml:space="preserve"> </w:t>
      </w:r>
      <w:r w:rsidRPr="00381251">
        <w:rPr>
          <w:color w:val="000000" w:themeColor="text1"/>
          <w:szCs w:val="24"/>
        </w:rPr>
        <w:t xml:space="preserve">This examination noted some improvement of her abdominal cramping and dysmenorrhea with the Lupron until the summer of 2003. </w:t>
      </w:r>
      <w:r w:rsidR="0097676B" w:rsidRPr="00381251">
        <w:rPr>
          <w:color w:val="000000" w:themeColor="text1"/>
          <w:szCs w:val="24"/>
        </w:rPr>
        <w:t xml:space="preserve"> </w:t>
      </w:r>
      <w:r w:rsidRPr="00381251">
        <w:rPr>
          <w:color w:val="000000" w:themeColor="text1"/>
          <w:szCs w:val="24"/>
        </w:rPr>
        <w:t xml:space="preserve">At that time her abdominal pain worsened and remained at the increased level through the time of this examination.  The pain was described as cramping and it occurred approximately four to </w:t>
      </w:r>
      <w:r w:rsidR="005F343E">
        <w:rPr>
          <w:color w:val="000000" w:themeColor="text1"/>
          <w:szCs w:val="24"/>
        </w:rPr>
        <w:t>five times per week, lasting fro</w:t>
      </w:r>
      <w:r w:rsidRPr="00381251">
        <w:rPr>
          <w:color w:val="000000" w:themeColor="text1"/>
          <w:szCs w:val="24"/>
        </w:rPr>
        <w:t xml:space="preserve">m several hours to all day. She also reported a sharp right sided pain that occurred approximately three times per week and lasted five to ten minutes. </w:t>
      </w:r>
      <w:r w:rsidR="0097676B" w:rsidRPr="00381251">
        <w:rPr>
          <w:color w:val="000000" w:themeColor="text1"/>
          <w:szCs w:val="24"/>
        </w:rPr>
        <w:t xml:space="preserve"> </w:t>
      </w:r>
      <w:r w:rsidRPr="00381251">
        <w:rPr>
          <w:color w:val="000000" w:themeColor="text1"/>
          <w:szCs w:val="24"/>
        </w:rPr>
        <w:t xml:space="preserve">She had been referred to gynecology for possible surgical treatment but had not yet been seen. </w:t>
      </w:r>
      <w:r w:rsidR="0097676B" w:rsidRPr="00381251">
        <w:rPr>
          <w:color w:val="000000" w:themeColor="text1"/>
          <w:szCs w:val="24"/>
        </w:rPr>
        <w:t xml:space="preserve"> </w:t>
      </w:r>
      <w:r w:rsidRPr="00381251">
        <w:rPr>
          <w:color w:val="000000" w:themeColor="text1"/>
          <w:szCs w:val="24"/>
        </w:rPr>
        <w:t xml:space="preserve">Abdominal examination noted generalized diffuse tenderness to deep palpation in the lower abdominal area. </w:t>
      </w:r>
      <w:r w:rsidR="0097676B" w:rsidRPr="00381251">
        <w:rPr>
          <w:color w:val="000000" w:themeColor="text1"/>
          <w:szCs w:val="24"/>
        </w:rPr>
        <w:t xml:space="preserve"> </w:t>
      </w:r>
      <w:r w:rsidRPr="00381251">
        <w:rPr>
          <w:color w:val="000000" w:themeColor="text1"/>
          <w:szCs w:val="24"/>
        </w:rPr>
        <w:t xml:space="preserve">No pelvic examination was completed. </w:t>
      </w:r>
      <w:r w:rsidR="0097676B" w:rsidRPr="00381251">
        <w:rPr>
          <w:color w:val="000000" w:themeColor="text1"/>
          <w:szCs w:val="24"/>
        </w:rPr>
        <w:t xml:space="preserve"> </w:t>
      </w:r>
      <w:r w:rsidRPr="00381251">
        <w:rPr>
          <w:color w:val="000000" w:themeColor="text1"/>
          <w:szCs w:val="24"/>
        </w:rPr>
        <w:t>The C</w:t>
      </w:r>
      <w:r w:rsidR="005F343E">
        <w:rPr>
          <w:color w:val="000000" w:themeColor="text1"/>
          <w:szCs w:val="24"/>
        </w:rPr>
        <w:t>I was working full time at the adjutant g</w:t>
      </w:r>
      <w:r w:rsidRPr="00381251">
        <w:rPr>
          <w:color w:val="000000" w:themeColor="text1"/>
          <w:szCs w:val="24"/>
        </w:rPr>
        <w:t>eneral’s office</w:t>
      </w:r>
      <w:r w:rsidR="000F47FF">
        <w:rPr>
          <w:color w:val="000000" w:themeColor="text1"/>
          <w:szCs w:val="24"/>
        </w:rPr>
        <w:t xml:space="preserve"> </w:t>
      </w:r>
      <w:r w:rsidRPr="00381251">
        <w:rPr>
          <w:color w:val="000000" w:themeColor="text1"/>
          <w:szCs w:val="24"/>
        </w:rPr>
        <w:t>on</w:t>
      </w:r>
      <w:r w:rsidR="00C5715E">
        <w:rPr>
          <w:color w:val="000000" w:themeColor="text1"/>
          <w:szCs w:val="24"/>
        </w:rPr>
        <w:t xml:space="preserve"> </w:t>
      </w:r>
      <w:r w:rsidR="005F343E">
        <w:rPr>
          <w:color w:val="000000" w:themeColor="text1"/>
          <w:szCs w:val="24"/>
        </w:rPr>
        <w:t>p</w:t>
      </w:r>
      <w:r w:rsidRPr="00381251">
        <w:rPr>
          <w:color w:val="000000" w:themeColor="text1"/>
          <w:szCs w:val="24"/>
        </w:rPr>
        <w:t xml:space="preserve">ost and attending classes at lunchtime. </w:t>
      </w:r>
      <w:r w:rsidR="0097676B" w:rsidRPr="00381251">
        <w:rPr>
          <w:color w:val="000000" w:themeColor="text1"/>
          <w:szCs w:val="24"/>
        </w:rPr>
        <w:t xml:space="preserve"> </w:t>
      </w:r>
      <w:r w:rsidRPr="00381251">
        <w:rPr>
          <w:color w:val="000000" w:themeColor="text1"/>
          <w:szCs w:val="24"/>
        </w:rPr>
        <w:t xml:space="preserve">She reported difficulty with yard work and lawn work and she no longer played sports. </w:t>
      </w:r>
      <w:r w:rsidR="0097676B" w:rsidRPr="00381251">
        <w:rPr>
          <w:color w:val="000000" w:themeColor="text1"/>
          <w:szCs w:val="24"/>
        </w:rPr>
        <w:t xml:space="preserve"> </w:t>
      </w:r>
      <w:r w:rsidRPr="00381251">
        <w:rPr>
          <w:color w:val="000000" w:themeColor="text1"/>
          <w:szCs w:val="24"/>
        </w:rPr>
        <w:t xml:space="preserve">IPEB met </w:t>
      </w:r>
      <w:r w:rsidR="000F47FF">
        <w:rPr>
          <w:color w:val="000000" w:themeColor="text1"/>
          <w:szCs w:val="24"/>
        </w:rPr>
        <w:t xml:space="preserve">on 5 March </w:t>
      </w:r>
      <w:r w:rsidRPr="00381251">
        <w:rPr>
          <w:color w:val="000000" w:themeColor="text1"/>
          <w:szCs w:val="24"/>
        </w:rPr>
        <w:t xml:space="preserve">2004 and determined the endometriosis </w:t>
      </w:r>
      <w:r w:rsidRPr="00381251">
        <w:rPr>
          <w:color w:val="000000" w:themeColor="text1"/>
          <w:szCs w:val="24"/>
        </w:rPr>
        <w:lastRenderedPageBreak/>
        <w:t>condition had not sufficiently stabilized to permit final adjudication and the C</w:t>
      </w:r>
      <w:r w:rsidR="00511715" w:rsidRPr="00381251">
        <w:rPr>
          <w:color w:val="000000" w:themeColor="text1"/>
          <w:szCs w:val="24"/>
        </w:rPr>
        <w:t>I</w:t>
      </w:r>
      <w:r w:rsidRPr="00381251">
        <w:rPr>
          <w:color w:val="000000" w:themeColor="text1"/>
          <w:szCs w:val="24"/>
        </w:rPr>
        <w:t xml:space="preserve"> was retained on</w:t>
      </w:r>
      <w:r w:rsidR="00511715" w:rsidRPr="00381251">
        <w:rPr>
          <w:color w:val="000000" w:themeColor="text1"/>
          <w:szCs w:val="24"/>
        </w:rPr>
        <w:t xml:space="preserve"> </w:t>
      </w:r>
      <w:r w:rsidRPr="00381251">
        <w:rPr>
          <w:color w:val="000000" w:themeColor="text1"/>
          <w:szCs w:val="24"/>
        </w:rPr>
        <w:t>th</w:t>
      </w:r>
      <w:r w:rsidR="00511715" w:rsidRPr="00381251">
        <w:rPr>
          <w:color w:val="000000" w:themeColor="text1"/>
          <w:szCs w:val="24"/>
        </w:rPr>
        <w:t>e</w:t>
      </w:r>
      <w:r w:rsidRPr="00381251">
        <w:rPr>
          <w:color w:val="000000" w:themeColor="text1"/>
          <w:szCs w:val="24"/>
        </w:rPr>
        <w:t xml:space="preserve"> TDRL.</w:t>
      </w:r>
      <w:r w:rsidR="004F5F45" w:rsidRPr="00381251">
        <w:rPr>
          <w:color w:val="000000" w:themeColor="text1"/>
          <w:szCs w:val="24"/>
        </w:rPr>
        <w:t xml:space="preserve"> </w:t>
      </w:r>
      <w:r w:rsidR="0097676B" w:rsidRPr="00381251">
        <w:rPr>
          <w:color w:val="000000" w:themeColor="text1"/>
          <w:szCs w:val="24"/>
        </w:rPr>
        <w:t xml:space="preserve"> </w:t>
      </w:r>
      <w:r w:rsidR="000F47FF">
        <w:rPr>
          <w:color w:val="000000" w:themeColor="text1"/>
          <w:szCs w:val="24"/>
        </w:rPr>
        <w:t xml:space="preserve">The </w:t>
      </w:r>
      <w:r w:rsidR="004F5F45" w:rsidRPr="00381251">
        <w:rPr>
          <w:color w:val="000000" w:themeColor="text1"/>
          <w:szCs w:val="24"/>
        </w:rPr>
        <w:t>IPEB also determined the</w:t>
      </w:r>
      <w:r w:rsidR="004F5F45">
        <w:rPr>
          <w:color w:val="000000" w:themeColor="text1"/>
          <w:szCs w:val="24"/>
        </w:rPr>
        <w:t xml:space="preserve"> CI’s back and knee pain were no longer considered unfitting and were no longer rated </w:t>
      </w:r>
      <w:r w:rsidR="004F5F45" w:rsidRPr="000F47FF">
        <w:rPr>
          <w:color w:val="000000" w:themeColor="text1"/>
          <w:szCs w:val="24"/>
        </w:rPr>
        <w:t>at 0%.</w:t>
      </w:r>
    </w:p>
    <w:p w:rsidR="00381251" w:rsidRDefault="00381251" w:rsidP="00AC256C">
      <w:pPr>
        <w:jc w:val="both"/>
        <w:rPr>
          <w:color w:val="auto"/>
          <w:szCs w:val="24"/>
        </w:rPr>
      </w:pPr>
    </w:p>
    <w:p w:rsidR="00511715" w:rsidRDefault="00511715" w:rsidP="00AC256C">
      <w:pPr>
        <w:jc w:val="both"/>
        <w:rPr>
          <w:color w:val="auto"/>
          <w:szCs w:val="24"/>
        </w:rPr>
      </w:pPr>
      <w:r w:rsidRPr="00511715">
        <w:rPr>
          <w:color w:val="auto"/>
          <w:szCs w:val="24"/>
        </w:rPr>
        <w:t xml:space="preserve">Another </w:t>
      </w:r>
      <w:r w:rsidRPr="00381251">
        <w:rPr>
          <w:color w:val="auto"/>
          <w:szCs w:val="24"/>
        </w:rPr>
        <w:t xml:space="preserve">periodic TDRL evaluation was completed </w:t>
      </w:r>
      <w:r w:rsidR="000F47FF">
        <w:rPr>
          <w:color w:val="auto"/>
          <w:szCs w:val="24"/>
        </w:rPr>
        <w:t xml:space="preserve">31 October </w:t>
      </w:r>
      <w:r w:rsidRPr="00381251">
        <w:rPr>
          <w:color w:val="auto"/>
          <w:szCs w:val="24"/>
        </w:rPr>
        <w:t xml:space="preserve">2005, approximately </w:t>
      </w:r>
      <w:r w:rsidR="000F47FF">
        <w:rPr>
          <w:color w:val="auto"/>
          <w:szCs w:val="24"/>
        </w:rPr>
        <w:t>19</w:t>
      </w:r>
      <w:r w:rsidRPr="00381251">
        <w:rPr>
          <w:color w:val="auto"/>
          <w:szCs w:val="24"/>
        </w:rPr>
        <w:t xml:space="preserve"> months after the previous TDRL evaluation and </w:t>
      </w:r>
      <w:r w:rsidR="000F47FF">
        <w:rPr>
          <w:color w:val="auto"/>
          <w:szCs w:val="24"/>
        </w:rPr>
        <w:t>3</w:t>
      </w:r>
      <w:r w:rsidRPr="00381251">
        <w:rPr>
          <w:color w:val="auto"/>
          <w:szCs w:val="24"/>
        </w:rPr>
        <w:t xml:space="preserve"> months prior to TDRL exit. </w:t>
      </w:r>
      <w:r w:rsidR="0097676B" w:rsidRPr="00381251">
        <w:rPr>
          <w:color w:val="auto"/>
          <w:szCs w:val="24"/>
        </w:rPr>
        <w:t xml:space="preserve"> </w:t>
      </w:r>
      <w:r w:rsidRPr="00381251">
        <w:rPr>
          <w:color w:val="auto"/>
          <w:szCs w:val="24"/>
        </w:rPr>
        <w:t>The CI had undergone a TAH/B</w:t>
      </w:r>
      <w:r w:rsidR="000F47FF">
        <w:rPr>
          <w:color w:val="auto"/>
          <w:szCs w:val="24"/>
        </w:rPr>
        <w:t>SO</w:t>
      </w:r>
      <w:r w:rsidRPr="00381251">
        <w:rPr>
          <w:color w:val="auto"/>
          <w:szCs w:val="24"/>
        </w:rPr>
        <w:t xml:space="preserve"> in May </w:t>
      </w:r>
      <w:r w:rsidR="00AC256C" w:rsidRPr="00381251">
        <w:rPr>
          <w:color w:val="auto"/>
          <w:szCs w:val="24"/>
        </w:rPr>
        <w:t xml:space="preserve">2005.  </w:t>
      </w:r>
      <w:r w:rsidRPr="00381251">
        <w:rPr>
          <w:color w:val="auto"/>
          <w:szCs w:val="24"/>
        </w:rPr>
        <w:t xml:space="preserve">She reported she </w:t>
      </w:r>
      <w:r w:rsidR="00AC256C" w:rsidRPr="00381251">
        <w:rPr>
          <w:color w:val="auto"/>
          <w:szCs w:val="24"/>
        </w:rPr>
        <w:t>had</w:t>
      </w:r>
      <w:r w:rsidRPr="00381251">
        <w:rPr>
          <w:color w:val="auto"/>
          <w:szCs w:val="24"/>
        </w:rPr>
        <w:t xml:space="preserve"> significant improvement but she still had intermittent cramping</w:t>
      </w:r>
      <w:r w:rsidR="00AC256C" w:rsidRPr="00381251">
        <w:rPr>
          <w:color w:val="auto"/>
          <w:szCs w:val="24"/>
        </w:rPr>
        <w:t xml:space="preserve"> that occurred once or twice a week and lasted </w:t>
      </w:r>
      <w:r w:rsidR="000F47FF">
        <w:rPr>
          <w:color w:val="auto"/>
          <w:szCs w:val="24"/>
        </w:rPr>
        <w:t xml:space="preserve">15-30 </w:t>
      </w:r>
      <w:r w:rsidR="00AC256C" w:rsidRPr="00381251">
        <w:rPr>
          <w:color w:val="auto"/>
          <w:szCs w:val="24"/>
        </w:rPr>
        <w:t xml:space="preserve">minutes. </w:t>
      </w:r>
      <w:r w:rsidR="0097676B" w:rsidRPr="00381251">
        <w:rPr>
          <w:color w:val="auto"/>
          <w:szCs w:val="24"/>
        </w:rPr>
        <w:t xml:space="preserve"> </w:t>
      </w:r>
      <w:r w:rsidR="00AC256C" w:rsidRPr="00381251">
        <w:rPr>
          <w:color w:val="auto"/>
          <w:szCs w:val="24"/>
        </w:rPr>
        <w:t xml:space="preserve">Abdominal examination noted the absence of tenderness. </w:t>
      </w:r>
      <w:r w:rsidR="0097676B" w:rsidRPr="00381251">
        <w:rPr>
          <w:color w:val="auto"/>
          <w:szCs w:val="24"/>
        </w:rPr>
        <w:t xml:space="preserve"> </w:t>
      </w:r>
      <w:r w:rsidR="00AC256C" w:rsidRPr="00381251">
        <w:rPr>
          <w:color w:val="auto"/>
          <w:szCs w:val="24"/>
        </w:rPr>
        <w:t>Functional status evaluation noted the</w:t>
      </w:r>
      <w:r w:rsidR="000F47FF">
        <w:rPr>
          <w:color w:val="auto"/>
          <w:szCs w:val="24"/>
        </w:rPr>
        <w:t xml:space="preserve"> CI was working full time as a human resource a</w:t>
      </w:r>
      <w:r w:rsidR="00AC256C" w:rsidRPr="00381251">
        <w:rPr>
          <w:color w:val="auto"/>
          <w:szCs w:val="24"/>
        </w:rPr>
        <w:t xml:space="preserve">ssistant and was taking night classes in pursuit of a bachelor's degree in criminal justice. </w:t>
      </w:r>
      <w:r w:rsidR="0097676B" w:rsidRPr="00381251">
        <w:rPr>
          <w:color w:val="auto"/>
          <w:szCs w:val="24"/>
        </w:rPr>
        <w:t xml:space="preserve"> </w:t>
      </w:r>
      <w:r w:rsidR="00AC256C" w:rsidRPr="00381251">
        <w:rPr>
          <w:color w:val="auto"/>
          <w:szCs w:val="24"/>
        </w:rPr>
        <w:t xml:space="preserve">She was able to perform the basic activities of daily living without difficulty. </w:t>
      </w:r>
      <w:r w:rsidR="0097676B" w:rsidRPr="00381251">
        <w:rPr>
          <w:color w:val="auto"/>
          <w:szCs w:val="24"/>
        </w:rPr>
        <w:t xml:space="preserve"> </w:t>
      </w:r>
      <w:r w:rsidR="00AC256C" w:rsidRPr="00381251">
        <w:rPr>
          <w:color w:val="auto"/>
          <w:szCs w:val="24"/>
        </w:rPr>
        <w:t xml:space="preserve">A VA C&amp;P examination was completed </w:t>
      </w:r>
      <w:r w:rsidR="000F47FF">
        <w:rPr>
          <w:color w:val="auto"/>
          <w:szCs w:val="24"/>
        </w:rPr>
        <w:t>23 September 2005</w:t>
      </w:r>
      <w:r w:rsidR="00AC256C" w:rsidRPr="00381251">
        <w:rPr>
          <w:color w:val="auto"/>
          <w:szCs w:val="24"/>
        </w:rPr>
        <w:t xml:space="preserve">, approximately </w:t>
      </w:r>
      <w:r w:rsidR="00C5715E">
        <w:rPr>
          <w:color w:val="auto"/>
          <w:szCs w:val="24"/>
        </w:rPr>
        <w:t>4</w:t>
      </w:r>
      <w:r w:rsidR="00AC256C" w:rsidRPr="00381251">
        <w:rPr>
          <w:color w:val="auto"/>
          <w:szCs w:val="24"/>
        </w:rPr>
        <w:t xml:space="preserve"> months pr</w:t>
      </w:r>
      <w:r w:rsidR="000F47FF">
        <w:rPr>
          <w:color w:val="auto"/>
          <w:szCs w:val="24"/>
        </w:rPr>
        <w:t xml:space="preserve">ior to TDRL exit, and </w:t>
      </w:r>
      <w:r w:rsidR="009F4245">
        <w:rPr>
          <w:color w:val="auto"/>
          <w:szCs w:val="24"/>
        </w:rPr>
        <w:t>noted t</w:t>
      </w:r>
      <w:r w:rsidR="00AC256C" w:rsidRPr="00381251">
        <w:rPr>
          <w:color w:val="auto"/>
          <w:szCs w:val="24"/>
        </w:rPr>
        <w:t>he CI was not receiving any treatment</w:t>
      </w:r>
      <w:r w:rsidR="00AC256C">
        <w:rPr>
          <w:color w:val="auto"/>
          <w:szCs w:val="24"/>
        </w:rPr>
        <w:t xml:space="preserve"> for endometriosis and had no functional impairment due to this condition. </w:t>
      </w:r>
      <w:r w:rsidR="0097676B">
        <w:rPr>
          <w:color w:val="auto"/>
          <w:szCs w:val="24"/>
        </w:rPr>
        <w:t xml:space="preserve"> </w:t>
      </w:r>
      <w:r w:rsidR="00AC256C">
        <w:rPr>
          <w:color w:val="auto"/>
          <w:szCs w:val="24"/>
        </w:rPr>
        <w:t xml:space="preserve">However, it also noted the condition resulted in 40 times lost from work per year. </w:t>
      </w:r>
      <w:r w:rsidR="0097676B">
        <w:rPr>
          <w:color w:val="auto"/>
          <w:szCs w:val="24"/>
        </w:rPr>
        <w:t xml:space="preserve"> </w:t>
      </w:r>
      <w:r w:rsidR="00AC256C">
        <w:rPr>
          <w:color w:val="auto"/>
          <w:szCs w:val="24"/>
        </w:rPr>
        <w:t xml:space="preserve">Abdominal examination noted the absence of tenderness. </w:t>
      </w:r>
      <w:r w:rsidR="0097676B">
        <w:rPr>
          <w:color w:val="auto"/>
          <w:szCs w:val="24"/>
        </w:rPr>
        <w:t xml:space="preserve"> </w:t>
      </w:r>
      <w:r w:rsidR="00AC256C">
        <w:rPr>
          <w:color w:val="auto"/>
          <w:szCs w:val="24"/>
        </w:rPr>
        <w:t>Pelvic examination noted tenderness with deep palpation of the vaginal vault.</w:t>
      </w:r>
      <w:r w:rsidR="004F5F45">
        <w:rPr>
          <w:color w:val="auto"/>
          <w:szCs w:val="24"/>
        </w:rPr>
        <w:t xml:space="preserve"> </w:t>
      </w:r>
    </w:p>
    <w:p w:rsidR="004F5F45" w:rsidRDefault="004F5F45" w:rsidP="00AC256C">
      <w:pPr>
        <w:jc w:val="both"/>
        <w:rPr>
          <w:color w:val="auto"/>
          <w:szCs w:val="24"/>
        </w:rPr>
      </w:pPr>
    </w:p>
    <w:p w:rsidR="004F5F45" w:rsidRDefault="004F5F45" w:rsidP="00AC256C">
      <w:pPr>
        <w:jc w:val="both"/>
        <w:rPr>
          <w:color w:val="auto"/>
          <w:szCs w:val="24"/>
        </w:rPr>
      </w:pPr>
      <w:r w:rsidRPr="00381251">
        <w:rPr>
          <w:color w:val="auto"/>
          <w:szCs w:val="24"/>
        </w:rPr>
        <w:t xml:space="preserve">On </w:t>
      </w:r>
      <w:r w:rsidR="000F47FF">
        <w:rPr>
          <w:color w:val="auto"/>
          <w:szCs w:val="24"/>
        </w:rPr>
        <w:t xml:space="preserve">17 November </w:t>
      </w:r>
      <w:r w:rsidR="00B06214" w:rsidRPr="00381251">
        <w:rPr>
          <w:color w:val="auto"/>
          <w:szCs w:val="24"/>
        </w:rPr>
        <w:t>2005</w:t>
      </w:r>
      <w:r w:rsidR="00C5715E">
        <w:rPr>
          <w:color w:val="auto"/>
          <w:szCs w:val="24"/>
        </w:rPr>
        <w:t>,</w:t>
      </w:r>
      <w:r w:rsidR="00B06214" w:rsidRPr="00381251">
        <w:rPr>
          <w:color w:val="auto"/>
          <w:szCs w:val="24"/>
        </w:rPr>
        <w:t xml:space="preserve"> an </w:t>
      </w:r>
      <w:r w:rsidRPr="00381251">
        <w:rPr>
          <w:color w:val="auto"/>
          <w:szCs w:val="24"/>
        </w:rPr>
        <w:t xml:space="preserve">IPEB </w:t>
      </w:r>
      <w:r w:rsidR="00B06214" w:rsidRPr="00381251">
        <w:rPr>
          <w:color w:val="auto"/>
          <w:szCs w:val="24"/>
        </w:rPr>
        <w:t xml:space="preserve">determined the endometriosis condition remained unfitting but after TAH/BSO it was now appropriately rated at 0%. </w:t>
      </w:r>
      <w:r w:rsidR="0097676B" w:rsidRPr="00381251">
        <w:rPr>
          <w:color w:val="auto"/>
          <w:szCs w:val="24"/>
        </w:rPr>
        <w:t xml:space="preserve"> </w:t>
      </w:r>
      <w:r w:rsidR="00B06214" w:rsidRPr="00381251">
        <w:rPr>
          <w:color w:val="auto"/>
          <w:szCs w:val="24"/>
        </w:rPr>
        <w:t xml:space="preserve">It also determined the knee and back pain conditions were not unfitting and were not rated. </w:t>
      </w:r>
      <w:r w:rsidR="0097676B" w:rsidRPr="00381251">
        <w:rPr>
          <w:color w:val="auto"/>
          <w:szCs w:val="24"/>
        </w:rPr>
        <w:t xml:space="preserve"> </w:t>
      </w:r>
      <w:r w:rsidR="00B06214" w:rsidRPr="00381251">
        <w:rPr>
          <w:color w:val="auto"/>
          <w:szCs w:val="24"/>
        </w:rPr>
        <w:t xml:space="preserve">The VA also determined that after the surgery, the endometriosis condition was appropriately rated at 0%. </w:t>
      </w:r>
      <w:r w:rsidR="0097676B" w:rsidRPr="00381251">
        <w:rPr>
          <w:color w:val="auto"/>
          <w:szCs w:val="24"/>
        </w:rPr>
        <w:t xml:space="preserve"> </w:t>
      </w:r>
      <w:r w:rsidR="00B06214" w:rsidRPr="00381251">
        <w:rPr>
          <w:color w:val="auto"/>
          <w:szCs w:val="24"/>
        </w:rPr>
        <w:t xml:space="preserve">The VA then applied a 50% rating for loss of a procreative organ. </w:t>
      </w:r>
      <w:r w:rsidR="0097676B" w:rsidRPr="00381251">
        <w:rPr>
          <w:color w:val="auto"/>
          <w:szCs w:val="24"/>
        </w:rPr>
        <w:t xml:space="preserve"> </w:t>
      </w:r>
      <w:r w:rsidR="00B06214" w:rsidRPr="00381251">
        <w:rPr>
          <w:color w:val="auto"/>
          <w:szCs w:val="24"/>
        </w:rPr>
        <w:t xml:space="preserve">The CI appealed the IPEB findings and a </w:t>
      </w:r>
      <w:r w:rsidR="00D57DA3">
        <w:rPr>
          <w:color w:val="auto"/>
          <w:szCs w:val="24"/>
        </w:rPr>
        <w:t>F</w:t>
      </w:r>
      <w:r w:rsidR="00B06214" w:rsidRPr="00381251">
        <w:rPr>
          <w:color w:val="auto"/>
          <w:szCs w:val="24"/>
        </w:rPr>
        <w:t xml:space="preserve">PEB was held </w:t>
      </w:r>
      <w:r w:rsidR="000F47FF">
        <w:rPr>
          <w:color w:val="auto"/>
          <w:szCs w:val="24"/>
        </w:rPr>
        <w:t xml:space="preserve">5 January </w:t>
      </w:r>
      <w:r w:rsidR="00B06214" w:rsidRPr="000F47FF">
        <w:rPr>
          <w:color w:val="auto"/>
          <w:szCs w:val="24"/>
        </w:rPr>
        <w:t xml:space="preserve">2006. </w:t>
      </w:r>
      <w:r w:rsidR="0097676B" w:rsidRPr="000F47FF">
        <w:rPr>
          <w:color w:val="auto"/>
          <w:szCs w:val="24"/>
        </w:rPr>
        <w:t xml:space="preserve"> </w:t>
      </w:r>
      <w:r w:rsidR="00B06214" w:rsidRPr="000F47FF">
        <w:rPr>
          <w:color w:val="auto"/>
          <w:szCs w:val="24"/>
        </w:rPr>
        <w:t xml:space="preserve">The FPEB did </w:t>
      </w:r>
      <w:r w:rsidR="000F47FF" w:rsidRPr="000F47FF">
        <w:rPr>
          <w:color w:val="auto"/>
          <w:szCs w:val="24"/>
        </w:rPr>
        <w:t xml:space="preserve">not </w:t>
      </w:r>
      <w:r w:rsidR="00B06214" w:rsidRPr="000F47FF">
        <w:rPr>
          <w:color w:val="auto"/>
          <w:szCs w:val="24"/>
        </w:rPr>
        <w:t>change the IPEB findings.</w:t>
      </w:r>
      <w:r w:rsidR="00B06214" w:rsidRPr="00381251">
        <w:rPr>
          <w:color w:val="auto"/>
          <w:szCs w:val="24"/>
        </w:rPr>
        <w:t xml:space="preserve"> </w:t>
      </w:r>
      <w:r w:rsidR="0097676B" w:rsidRPr="00381251">
        <w:rPr>
          <w:color w:val="auto"/>
          <w:szCs w:val="24"/>
        </w:rPr>
        <w:t xml:space="preserve"> </w:t>
      </w:r>
      <w:r w:rsidR="00B06214" w:rsidRPr="00381251">
        <w:rPr>
          <w:color w:val="auto"/>
          <w:szCs w:val="24"/>
        </w:rPr>
        <w:t>The CI submitted a memorandum in rebuttal to the FPEB findings but the USAPDA</w:t>
      </w:r>
      <w:r w:rsidR="00D57DA3">
        <w:rPr>
          <w:color w:val="auto"/>
          <w:szCs w:val="24"/>
        </w:rPr>
        <w:t xml:space="preserve"> </w:t>
      </w:r>
      <w:r w:rsidR="00B06214" w:rsidRPr="00381251">
        <w:rPr>
          <w:color w:val="auto"/>
          <w:szCs w:val="24"/>
        </w:rPr>
        <w:t xml:space="preserve">determined her case was properly adjudicated by the FPEB and no change was implemented. </w:t>
      </w:r>
      <w:r w:rsidR="0097676B" w:rsidRPr="00381251">
        <w:rPr>
          <w:color w:val="auto"/>
          <w:szCs w:val="24"/>
        </w:rPr>
        <w:t xml:space="preserve"> </w:t>
      </w:r>
      <w:r w:rsidR="00B06214" w:rsidRPr="00381251">
        <w:rPr>
          <w:color w:val="auto"/>
          <w:szCs w:val="24"/>
        </w:rPr>
        <w:t xml:space="preserve">The CI also appealed the VA rating and requested </w:t>
      </w:r>
      <w:r w:rsidR="00F35453">
        <w:rPr>
          <w:color w:val="auto"/>
          <w:szCs w:val="24"/>
        </w:rPr>
        <w:t xml:space="preserve">that both </w:t>
      </w:r>
      <w:r w:rsidR="00B06214" w:rsidRPr="00381251">
        <w:rPr>
          <w:color w:val="auto"/>
          <w:szCs w:val="24"/>
        </w:rPr>
        <w:t>her pre-surgery rating be increased to 50% and her post</w:t>
      </w:r>
      <w:r w:rsidR="00C5715E">
        <w:rPr>
          <w:color w:val="auto"/>
          <w:szCs w:val="24"/>
        </w:rPr>
        <w:t>-</w:t>
      </w:r>
      <w:r w:rsidR="00B06214" w:rsidRPr="00381251">
        <w:rPr>
          <w:color w:val="auto"/>
          <w:szCs w:val="24"/>
        </w:rPr>
        <w:t xml:space="preserve">surgery rating be increased to 30% after the surgery. </w:t>
      </w:r>
      <w:r w:rsidR="0097676B" w:rsidRPr="00381251">
        <w:rPr>
          <w:color w:val="auto"/>
          <w:szCs w:val="24"/>
        </w:rPr>
        <w:t xml:space="preserve"> </w:t>
      </w:r>
      <w:r w:rsidR="00B06214" w:rsidRPr="00381251">
        <w:rPr>
          <w:color w:val="auto"/>
          <w:szCs w:val="24"/>
        </w:rPr>
        <w:t xml:space="preserve">On </w:t>
      </w:r>
      <w:r w:rsidR="00F35453">
        <w:rPr>
          <w:color w:val="auto"/>
          <w:szCs w:val="24"/>
        </w:rPr>
        <w:t xml:space="preserve">14 June </w:t>
      </w:r>
      <w:r w:rsidR="00B06214" w:rsidRPr="00381251">
        <w:rPr>
          <w:color w:val="auto"/>
          <w:szCs w:val="24"/>
        </w:rPr>
        <w:t xml:space="preserve">2007 the Board of Veterans’ Appeals </w:t>
      </w:r>
      <w:r w:rsidR="00876E43" w:rsidRPr="00381251">
        <w:rPr>
          <w:color w:val="auto"/>
          <w:szCs w:val="24"/>
        </w:rPr>
        <w:t xml:space="preserve">(BVA) </w:t>
      </w:r>
      <w:r w:rsidR="00B06214" w:rsidRPr="00381251">
        <w:rPr>
          <w:color w:val="auto"/>
          <w:szCs w:val="24"/>
        </w:rPr>
        <w:t>determined that the criteria for a rating greater than 30% prior to surgery</w:t>
      </w:r>
      <w:r w:rsidR="00876E43" w:rsidRPr="00381251">
        <w:rPr>
          <w:color w:val="auto"/>
          <w:szCs w:val="24"/>
        </w:rPr>
        <w:t xml:space="preserve"> had not been met and that the reduction in the disability rating from 30% to 0% effective after the surgery was proper. </w:t>
      </w:r>
      <w:r w:rsidR="0097676B" w:rsidRPr="00381251">
        <w:rPr>
          <w:color w:val="auto"/>
          <w:szCs w:val="24"/>
        </w:rPr>
        <w:t xml:space="preserve"> </w:t>
      </w:r>
      <w:r w:rsidR="00876E43" w:rsidRPr="00381251">
        <w:rPr>
          <w:color w:val="000000" w:themeColor="text1"/>
          <w:szCs w:val="24"/>
        </w:rPr>
        <w:t xml:space="preserve">Since </w:t>
      </w:r>
      <w:r w:rsidR="00F35453">
        <w:rPr>
          <w:color w:val="000000" w:themeColor="text1"/>
          <w:szCs w:val="24"/>
        </w:rPr>
        <w:t xml:space="preserve">12 May </w:t>
      </w:r>
      <w:r w:rsidR="00876E43" w:rsidRPr="00381251">
        <w:rPr>
          <w:color w:val="000000" w:themeColor="text1"/>
          <w:szCs w:val="24"/>
        </w:rPr>
        <w:t xml:space="preserve">2005, </w:t>
      </w:r>
      <w:r w:rsidR="00C5715E">
        <w:rPr>
          <w:color w:val="000000" w:themeColor="text1"/>
          <w:szCs w:val="24"/>
        </w:rPr>
        <w:t>her</w:t>
      </w:r>
      <w:r w:rsidR="00876E43" w:rsidRPr="00381251">
        <w:rPr>
          <w:color w:val="000000" w:themeColor="text1"/>
          <w:szCs w:val="24"/>
        </w:rPr>
        <w:t xml:space="preserve"> endometriosis had not been manifested</w:t>
      </w:r>
      <w:r w:rsidR="00876E43">
        <w:rPr>
          <w:color w:val="000000" w:themeColor="text1"/>
          <w:szCs w:val="24"/>
        </w:rPr>
        <w:t xml:space="preserve"> by pelvic pain or heavy or irregular bleeding, requiring treatment for control.</w:t>
      </w:r>
    </w:p>
    <w:p w:rsidR="00AC256C" w:rsidRDefault="00AC256C" w:rsidP="00AC256C">
      <w:pPr>
        <w:jc w:val="both"/>
        <w:rPr>
          <w:color w:val="auto"/>
          <w:szCs w:val="24"/>
        </w:rPr>
      </w:pPr>
    </w:p>
    <w:p w:rsidR="005762CA" w:rsidRPr="00F64312" w:rsidRDefault="004F5F45" w:rsidP="0097676B">
      <w:pPr>
        <w:tabs>
          <w:tab w:val="left" w:pos="288"/>
          <w:tab w:val="left" w:pos="4752"/>
        </w:tabs>
        <w:jc w:val="both"/>
        <w:rPr>
          <w:rFonts w:eastAsia="Calibri" w:cs="Times New Roman"/>
          <w:color w:val="auto"/>
          <w:szCs w:val="24"/>
        </w:rPr>
      </w:pPr>
      <w:r w:rsidRPr="00F64312">
        <w:rPr>
          <w:rFonts w:cs="Times New Roman"/>
          <w:color w:val="auto"/>
        </w:rPr>
        <w:t>The Board directs attention to its rating recommendati</w:t>
      </w:r>
      <w:r w:rsidR="00876E43">
        <w:rPr>
          <w:rFonts w:cs="Times New Roman"/>
          <w:color w:val="auto"/>
        </w:rPr>
        <w:t xml:space="preserve">on based on the above evidence.  </w:t>
      </w:r>
      <w:r>
        <w:rPr>
          <w:color w:val="000000" w:themeColor="text1"/>
          <w:szCs w:val="24"/>
        </w:rPr>
        <w:t xml:space="preserve">While the </w:t>
      </w:r>
      <w:r w:rsidR="00876E43">
        <w:rPr>
          <w:color w:val="000000" w:themeColor="text1"/>
          <w:szCs w:val="24"/>
        </w:rPr>
        <w:t xml:space="preserve">final </w:t>
      </w:r>
      <w:r>
        <w:rPr>
          <w:color w:val="000000" w:themeColor="text1"/>
          <w:szCs w:val="24"/>
        </w:rPr>
        <w:t xml:space="preserve">TDRL evaluation does not mention the presence or absence of treatment for endometriosis a primary care outpatient visit on </w:t>
      </w:r>
      <w:r w:rsidR="00F35453">
        <w:rPr>
          <w:color w:val="000000" w:themeColor="text1"/>
          <w:szCs w:val="24"/>
        </w:rPr>
        <w:t xml:space="preserve">29 June </w:t>
      </w:r>
      <w:r>
        <w:rPr>
          <w:color w:val="000000" w:themeColor="text1"/>
          <w:szCs w:val="24"/>
        </w:rPr>
        <w:t xml:space="preserve">2005 shows no evidence of any treatment for endometriosis. </w:t>
      </w:r>
      <w:r w:rsidR="0097676B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A history of continued chronic pain after hysterectomy is noted but no medications for endometriosis were prescribed and none were shown in the electronic record listing of active medications. </w:t>
      </w:r>
      <w:r w:rsidR="0097676B">
        <w:rPr>
          <w:color w:val="000000" w:themeColor="text1"/>
          <w:szCs w:val="24"/>
        </w:rPr>
        <w:t xml:space="preserve"> </w:t>
      </w:r>
      <w:r w:rsidRPr="00381251">
        <w:rPr>
          <w:color w:val="000000" w:themeColor="text1"/>
          <w:szCs w:val="24"/>
        </w:rPr>
        <w:t xml:space="preserve">There is no evidence the CI requested any treatment and none was prescribed. </w:t>
      </w:r>
      <w:r w:rsidR="0097676B" w:rsidRPr="00381251">
        <w:rPr>
          <w:color w:val="000000" w:themeColor="text1"/>
          <w:szCs w:val="24"/>
        </w:rPr>
        <w:t xml:space="preserve"> </w:t>
      </w:r>
      <w:r w:rsidRPr="00381251">
        <w:rPr>
          <w:color w:val="000000" w:themeColor="text1"/>
          <w:szCs w:val="24"/>
        </w:rPr>
        <w:t>Mild, right sided abdominal tenderness was noted on examination.</w:t>
      </w:r>
      <w:r w:rsidR="00876E43" w:rsidRPr="00381251">
        <w:rPr>
          <w:color w:val="000000" w:themeColor="text1"/>
          <w:szCs w:val="24"/>
        </w:rPr>
        <w:t xml:space="preserve"> </w:t>
      </w:r>
      <w:r w:rsidR="0097676B" w:rsidRPr="00381251">
        <w:rPr>
          <w:color w:val="000000" w:themeColor="text1"/>
          <w:szCs w:val="24"/>
        </w:rPr>
        <w:t xml:space="preserve"> </w:t>
      </w:r>
      <w:r w:rsidR="00876E43" w:rsidRPr="00381251">
        <w:rPr>
          <w:color w:val="000000" w:themeColor="text1"/>
          <w:szCs w:val="24"/>
        </w:rPr>
        <w:t xml:space="preserve">Prior to the BVA ruling in 2007, a VA </w:t>
      </w:r>
      <w:r w:rsidR="00CD54C6" w:rsidRPr="00381251">
        <w:rPr>
          <w:color w:val="000000" w:themeColor="text1"/>
          <w:szCs w:val="24"/>
        </w:rPr>
        <w:t xml:space="preserve">Statement of the </w:t>
      </w:r>
      <w:r w:rsidR="00F35453">
        <w:rPr>
          <w:color w:val="000000" w:themeColor="text1"/>
          <w:szCs w:val="24"/>
        </w:rPr>
        <w:t>c</w:t>
      </w:r>
      <w:r w:rsidR="00CD54C6" w:rsidRPr="00381251">
        <w:rPr>
          <w:color w:val="000000" w:themeColor="text1"/>
          <w:szCs w:val="24"/>
        </w:rPr>
        <w:t xml:space="preserve">ase </w:t>
      </w:r>
      <w:r w:rsidR="00876E43" w:rsidRPr="00381251">
        <w:rPr>
          <w:color w:val="000000" w:themeColor="text1"/>
          <w:szCs w:val="24"/>
        </w:rPr>
        <w:t xml:space="preserve">dated </w:t>
      </w:r>
      <w:r w:rsidR="00F35453">
        <w:rPr>
          <w:color w:val="000000" w:themeColor="text1"/>
          <w:szCs w:val="24"/>
        </w:rPr>
        <w:t xml:space="preserve">20 October </w:t>
      </w:r>
      <w:r w:rsidR="00CD54C6" w:rsidRPr="00381251">
        <w:rPr>
          <w:color w:val="000000" w:themeColor="text1"/>
          <w:szCs w:val="24"/>
        </w:rPr>
        <w:t>2005</w:t>
      </w:r>
      <w:r w:rsidR="00876E43" w:rsidRPr="00381251">
        <w:rPr>
          <w:color w:val="000000" w:themeColor="text1"/>
          <w:szCs w:val="24"/>
        </w:rPr>
        <w:t xml:space="preserve"> noted the VA C&amp;P examination of </w:t>
      </w:r>
      <w:r w:rsidR="00F35453">
        <w:rPr>
          <w:color w:val="000000" w:themeColor="text1"/>
          <w:szCs w:val="24"/>
        </w:rPr>
        <w:t>23 September 2005</w:t>
      </w:r>
      <w:r w:rsidR="00876E43" w:rsidRPr="00381251">
        <w:rPr>
          <w:color w:val="000000" w:themeColor="text1"/>
          <w:szCs w:val="24"/>
        </w:rPr>
        <w:t xml:space="preserve"> documented the absence of</w:t>
      </w:r>
      <w:r w:rsidR="00CD54C6" w:rsidRPr="00381251">
        <w:rPr>
          <w:color w:val="000000" w:themeColor="text1"/>
          <w:szCs w:val="24"/>
        </w:rPr>
        <w:t xml:space="preserve"> pelvic pain. </w:t>
      </w:r>
      <w:r w:rsidR="0097676B" w:rsidRPr="00381251">
        <w:rPr>
          <w:color w:val="000000" w:themeColor="text1"/>
          <w:szCs w:val="24"/>
        </w:rPr>
        <w:t xml:space="preserve"> </w:t>
      </w:r>
      <w:r w:rsidR="00876E43" w:rsidRPr="00381251">
        <w:rPr>
          <w:color w:val="000000" w:themeColor="text1"/>
          <w:szCs w:val="24"/>
        </w:rPr>
        <w:t>Additionally the CI’s</w:t>
      </w:r>
      <w:r w:rsidR="00CD54C6" w:rsidRPr="00381251">
        <w:rPr>
          <w:color w:val="000000" w:themeColor="text1"/>
          <w:szCs w:val="24"/>
        </w:rPr>
        <w:t xml:space="preserve"> medical records from the VA Medical Center d</w:t>
      </w:r>
      <w:r w:rsidR="00876E43" w:rsidRPr="00381251">
        <w:rPr>
          <w:color w:val="000000" w:themeColor="text1"/>
          <w:szCs w:val="24"/>
        </w:rPr>
        <w:t>id</w:t>
      </w:r>
      <w:r w:rsidR="00CD54C6" w:rsidRPr="00381251">
        <w:rPr>
          <w:color w:val="000000" w:themeColor="text1"/>
          <w:szCs w:val="24"/>
        </w:rPr>
        <w:t xml:space="preserve"> not show any treatment for bleeding or pelvic pain since </w:t>
      </w:r>
      <w:r w:rsidR="00876E43" w:rsidRPr="00381251">
        <w:rPr>
          <w:color w:val="000000" w:themeColor="text1"/>
          <w:szCs w:val="24"/>
        </w:rPr>
        <w:t>he</w:t>
      </w:r>
      <w:r w:rsidR="00CD54C6" w:rsidRPr="00381251">
        <w:rPr>
          <w:color w:val="000000" w:themeColor="text1"/>
          <w:szCs w:val="24"/>
        </w:rPr>
        <w:t>r hysterectomy.</w:t>
      </w:r>
      <w:r w:rsidR="00876E43" w:rsidRPr="00381251">
        <w:rPr>
          <w:color w:val="000000" w:themeColor="text1"/>
          <w:szCs w:val="24"/>
        </w:rPr>
        <w:t xml:space="preserve"> </w:t>
      </w:r>
      <w:r w:rsidR="0097676B" w:rsidRPr="00381251">
        <w:rPr>
          <w:color w:val="000000" w:themeColor="text1"/>
          <w:szCs w:val="24"/>
        </w:rPr>
        <w:t xml:space="preserve"> </w:t>
      </w:r>
      <w:r w:rsidR="00876E43" w:rsidRPr="00381251">
        <w:rPr>
          <w:color w:val="000000" w:themeColor="text1"/>
          <w:szCs w:val="24"/>
        </w:rPr>
        <w:t xml:space="preserve">It concluded she did not meet the 10% rating criteria because she had no </w:t>
      </w:r>
      <w:r w:rsidR="00CD54C6" w:rsidRPr="00381251">
        <w:rPr>
          <w:color w:val="000000" w:themeColor="text1"/>
          <w:szCs w:val="24"/>
        </w:rPr>
        <w:t>pelvic pain or heavy or irregular bleeding requiring continuous treatment for control.</w:t>
      </w:r>
      <w:r w:rsidR="00112A46" w:rsidRPr="00381251">
        <w:rPr>
          <w:color w:val="000000" w:themeColor="text1"/>
          <w:szCs w:val="24"/>
        </w:rPr>
        <w:t xml:space="preserve"> </w:t>
      </w:r>
      <w:r w:rsidR="0097676B" w:rsidRPr="00381251">
        <w:rPr>
          <w:color w:val="000000" w:themeColor="text1"/>
          <w:szCs w:val="24"/>
        </w:rPr>
        <w:t xml:space="preserve"> </w:t>
      </w:r>
      <w:r w:rsidR="00112A46" w:rsidRPr="00381251">
        <w:rPr>
          <w:color w:val="000000" w:themeColor="text1"/>
          <w:szCs w:val="24"/>
        </w:rPr>
        <w:t xml:space="preserve">The 50% rating for loss of a procreative organ is the result of an entitlement to a special monthly compensation and is not a disability rating. </w:t>
      </w:r>
      <w:r w:rsidR="0097676B" w:rsidRPr="00381251">
        <w:rPr>
          <w:color w:val="000000" w:themeColor="text1"/>
          <w:szCs w:val="24"/>
        </w:rPr>
        <w:t xml:space="preserve"> </w:t>
      </w:r>
      <w:r w:rsidR="00112A46" w:rsidRPr="00381251">
        <w:rPr>
          <w:color w:val="000000" w:themeColor="text1"/>
          <w:szCs w:val="24"/>
        </w:rPr>
        <w:t>Therefore, it is not applied to the unfitting condition of endometriosis</w:t>
      </w:r>
      <w:r w:rsidR="0097676B" w:rsidRPr="00381251">
        <w:rPr>
          <w:color w:val="000000" w:themeColor="text1"/>
          <w:szCs w:val="24"/>
        </w:rPr>
        <w:t xml:space="preserve">.  </w:t>
      </w:r>
      <w:r w:rsidR="005762CA" w:rsidRPr="00381251">
        <w:rPr>
          <w:rFonts w:eastAsia="Calibri" w:cs="Times New Roman"/>
          <w:color w:val="auto"/>
          <w:szCs w:val="24"/>
        </w:rPr>
        <w:t xml:space="preserve">After due deliberation, considering all of the evidence and mindful of VASRD §4.3 (reasonable doubt), the Board concluded that there was insufficient cause to recommend a change in the </w:t>
      </w:r>
      <w:r w:rsidR="005F343E">
        <w:rPr>
          <w:rFonts w:eastAsia="Calibri" w:cs="Times New Roman"/>
          <w:color w:val="auto"/>
          <w:szCs w:val="24"/>
        </w:rPr>
        <w:t>I</w:t>
      </w:r>
      <w:r w:rsidR="005762CA" w:rsidRPr="00381251">
        <w:rPr>
          <w:rFonts w:eastAsia="Calibri" w:cs="Times New Roman"/>
          <w:color w:val="auto"/>
          <w:szCs w:val="24"/>
        </w:rPr>
        <w:t xml:space="preserve">PEB adjudication for the </w:t>
      </w:r>
      <w:r w:rsidR="00876E43" w:rsidRPr="00381251">
        <w:rPr>
          <w:rFonts w:eastAsia="Calibri" w:cs="Times New Roman"/>
          <w:color w:val="auto"/>
          <w:szCs w:val="24"/>
        </w:rPr>
        <w:t>endometriosis</w:t>
      </w:r>
      <w:r w:rsidR="005762CA" w:rsidRPr="00381251">
        <w:rPr>
          <w:rFonts w:eastAsia="Calibri" w:cs="Times New Roman"/>
          <w:color w:val="auto"/>
          <w:szCs w:val="24"/>
        </w:rPr>
        <w:t xml:space="preserve"> condition</w:t>
      </w:r>
      <w:r w:rsidR="00876E43" w:rsidRPr="00381251">
        <w:rPr>
          <w:rFonts w:eastAsia="Calibri" w:cs="Times New Roman"/>
          <w:color w:val="auto"/>
          <w:szCs w:val="24"/>
        </w:rPr>
        <w:t xml:space="preserve"> at the time of exit from the TDRL</w:t>
      </w:r>
      <w:r w:rsidR="005762CA" w:rsidRPr="00381251">
        <w:rPr>
          <w:rFonts w:eastAsia="Calibri" w:cs="Times New Roman"/>
          <w:color w:val="auto"/>
          <w:szCs w:val="24"/>
        </w:rPr>
        <w:t>.</w:t>
      </w:r>
      <w:r w:rsidR="005762CA" w:rsidRPr="00F64312">
        <w:rPr>
          <w:rFonts w:eastAsia="Calibri" w:cs="Times New Roman"/>
          <w:color w:val="auto"/>
          <w:szCs w:val="24"/>
        </w:rPr>
        <w:t xml:space="preserve">  </w:t>
      </w:r>
    </w:p>
    <w:p w:rsidR="001031F4" w:rsidRPr="001F29F9" w:rsidRDefault="001031F4" w:rsidP="00BF0E94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F1737C" w:rsidRPr="001F29F9" w:rsidRDefault="00F1737C" w:rsidP="006364ED">
      <w:pPr>
        <w:jc w:val="left"/>
        <w:rPr>
          <w:color w:val="000000" w:themeColor="text1"/>
          <w:szCs w:val="24"/>
        </w:rPr>
      </w:pPr>
    </w:p>
    <w:p w:rsidR="005762CA" w:rsidRPr="00F64312" w:rsidRDefault="005762CA" w:rsidP="005762CA">
      <w:pPr>
        <w:jc w:val="both"/>
        <w:rPr>
          <w:rFonts w:eastAsia="Calibri" w:cs="Times New Roman"/>
          <w:color w:val="auto"/>
          <w:szCs w:val="24"/>
        </w:rPr>
      </w:pPr>
      <w:r w:rsidRPr="00F64312">
        <w:rPr>
          <w:color w:val="auto"/>
          <w:u w:val="single"/>
        </w:rPr>
        <w:t>BOARD FINDINGS</w:t>
      </w:r>
      <w:r w:rsidRPr="00F64312">
        <w:rPr>
          <w:color w:val="auto"/>
        </w:rPr>
        <w:t xml:space="preserve">:  IAW DoDI 6040.44, provisions of DoD or Military Department regulations or guidelines relied upon by the </w:t>
      </w:r>
      <w:r w:rsidR="005F343E">
        <w:rPr>
          <w:color w:val="auto"/>
        </w:rPr>
        <w:t>I</w:t>
      </w:r>
      <w:r w:rsidRPr="00F64312">
        <w:rPr>
          <w:color w:val="auto"/>
        </w:rPr>
        <w:t>PEB will not be considered by the Board to the extent they were inconsistent with the VASRD in effect at the time of the adjudication</w:t>
      </w:r>
      <w:r w:rsidRPr="00F64312">
        <w:rPr>
          <w:rFonts w:cs="Times New Roman"/>
          <w:color w:val="auto"/>
        </w:rPr>
        <w:t>.</w:t>
      </w:r>
      <w:r w:rsidR="007C38EB">
        <w:rPr>
          <w:rFonts w:cs="Times New Roman"/>
          <w:color w:val="auto"/>
        </w:rPr>
        <w:t xml:space="preserve">  </w:t>
      </w:r>
      <w:r w:rsidRPr="00F64312">
        <w:rPr>
          <w:rFonts w:cs="Times New Roman"/>
          <w:color w:val="auto"/>
        </w:rPr>
        <w:t xml:space="preserve">The Board did not surmise from the record or </w:t>
      </w:r>
      <w:r w:rsidR="005F343E">
        <w:rPr>
          <w:rFonts w:cs="Times New Roman"/>
          <w:color w:val="auto"/>
        </w:rPr>
        <w:t>I</w:t>
      </w:r>
      <w:r w:rsidRPr="00F64312">
        <w:rPr>
          <w:rFonts w:cs="Times New Roman"/>
          <w:color w:val="auto"/>
        </w:rPr>
        <w:t xml:space="preserve">PEB ruling in this case that any prerogatives outside the VASRD were </w:t>
      </w:r>
      <w:r w:rsidRPr="00381251">
        <w:rPr>
          <w:rFonts w:cs="Times New Roman"/>
          <w:color w:val="auto"/>
        </w:rPr>
        <w:t xml:space="preserve">exercised.  </w:t>
      </w:r>
      <w:r w:rsidRPr="00381251">
        <w:rPr>
          <w:rFonts w:eastAsia="Calibri" w:cs="Times New Roman"/>
          <w:color w:val="auto"/>
          <w:szCs w:val="24"/>
        </w:rPr>
        <w:t xml:space="preserve">In the matter of the </w:t>
      </w:r>
      <w:r w:rsidR="00E968A6" w:rsidRPr="00381251">
        <w:rPr>
          <w:rFonts w:eastAsia="Calibri" w:cs="Times New Roman"/>
          <w:color w:val="auto"/>
          <w:szCs w:val="24"/>
        </w:rPr>
        <w:t>endometriosis</w:t>
      </w:r>
      <w:r w:rsidRPr="00381251">
        <w:rPr>
          <w:rFonts w:eastAsia="Calibri" w:cs="Times New Roman"/>
          <w:color w:val="auto"/>
          <w:szCs w:val="24"/>
        </w:rPr>
        <w:t xml:space="preserve"> condition and IAW VASRD §4.</w:t>
      </w:r>
      <w:r w:rsidR="00E968A6" w:rsidRPr="00381251">
        <w:rPr>
          <w:rFonts w:eastAsia="Calibri" w:cs="Times New Roman"/>
          <w:color w:val="auto"/>
          <w:szCs w:val="24"/>
        </w:rPr>
        <w:t>116</w:t>
      </w:r>
      <w:r w:rsidRPr="00381251">
        <w:rPr>
          <w:rFonts w:eastAsia="Calibri" w:cs="Times New Roman"/>
          <w:color w:val="auto"/>
          <w:szCs w:val="24"/>
        </w:rPr>
        <w:t>, the Board unanimously recommends</w:t>
      </w:r>
      <w:r w:rsidRPr="00E968A6">
        <w:rPr>
          <w:rFonts w:eastAsia="Calibri" w:cs="Times New Roman"/>
          <w:color w:val="auto"/>
          <w:szCs w:val="24"/>
        </w:rPr>
        <w:t xml:space="preserve"> no change in the </w:t>
      </w:r>
      <w:r w:rsidR="005F343E">
        <w:rPr>
          <w:rFonts w:eastAsia="Calibri" w:cs="Times New Roman"/>
          <w:color w:val="auto"/>
          <w:szCs w:val="24"/>
        </w:rPr>
        <w:t>I</w:t>
      </w:r>
      <w:r w:rsidRPr="00E968A6">
        <w:rPr>
          <w:rFonts w:eastAsia="Calibri" w:cs="Times New Roman"/>
          <w:color w:val="auto"/>
          <w:szCs w:val="24"/>
        </w:rPr>
        <w:t>PEB adjudication</w:t>
      </w:r>
      <w:r w:rsidR="00E968A6" w:rsidRPr="00E968A6">
        <w:rPr>
          <w:rFonts w:eastAsia="Calibri" w:cs="Times New Roman"/>
          <w:color w:val="auto"/>
          <w:szCs w:val="24"/>
        </w:rPr>
        <w:t xml:space="preserve"> at either the time of entry onto</w:t>
      </w:r>
      <w:r w:rsidR="00E968A6">
        <w:rPr>
          <w:rFonts w:eastAsia="Calibri" w:cs="Times New Roman"/>
          <w:color w:val="auto"/>
          <w:szCs w:val="24"/>
        </w:rPr>
        <w:t xml:space="preserve"> or exit from the TDRL</w:t>
      </w:r>
      <w:r w:rsidRPr="00F64312">
        <w:rPr>
          <w:rFonts w:eastAsia="Calibri" w:cs="Times New Roman"/>
          <w:color w:val="auto"/>
          <w:szCs w:val="24"/>
        </w:rPr>
        <w:t>.  There were no other conditions within the Board’s sco</w:t>
      </w:r>
      <w:r w:rsidR="0097676B">
        <w:rPr>
          <w:rFonts w:eastAsia="Calibri" w:cs="Times New Roman"/>
          <w:color w:val="auto"/>
          <w:szCs w:val="24"/>
        </w:rPr>
        <w:t>pe of review for consideration.</w:t>
      </w:r>
    </w:p>
    <w:p w:rsidR="005762CA" w:rsidRPr="00F64312" w:rsidRDefault="005762CA" w:rsidP="005762CA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auto"/>
          <w:highlight w:val="magenta"/>
        </w:rPr>
      </w:pPr>
    </w:p>
    <w:p w:rsidR="005762CA" w:rsidRPr="00F64312" w:rsidRDefault="005762CA" w:rsidP="005762CA">
      <w:pPr>
        <w:jc w:val="left"/>
        <w:rPr>
          <w:color w:val="auto"/>
        </w:rPr>
      </w:pPr>
      <w:r w:rsidRPr="00F64312">
        <w:rPr>
          <w:color w:val="auto"/>
          <w:u w:val="single"/>
        </w:rPr>
        <w:t>RECOMMENDATION</w:t>
      </w:r>
      <w:r w:rsidRPr="00F64312">
        <w:rPr>
          <w:color w:val="auto"/>
        </w:rPr>
        <w:t>:  The Board, therefore, recommends that there be no recharacterization of the CI’s disability and separat</w:t>
      </w:r>
      <w:r w:rsidR="00ED4A5D">
        <w:rPr>
          <w:color w:val="auto"/>
        </w:rPr>
        <w:t>ion determination, as follows:</w:t>
      </w:r>
    </w:p>
    <w:p w:rsidR="005762CA" w:rsidRPr="00F64312" w:rsidRDefault="005762CA" w:rsidP="005762CA">
      <w:pPr>
        <w:jc w:val="both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0"/>
        <w:gridCol w:w="1530"/>
        <w:gridCol w:w="1530"/>
      </w:tblGrid>
      <w:tr w:rsidR="005762CA" w:rsidRPr="00F64312" w:rsidTr="00C5715E">
        <w:trPr>
          <w:trHeight w:val="206"/>
          <w:jc w:val="center"/>
        </w:trPr>
        <w:tc>
          <w:tcPr>
            <w:tcW w:w="5490" w:type="dxa"/>
            <w:vMerge w:val="restart"/>
            <w:shd w:val="clear" w:color="auto" w:fill="D9D9D9"/>
            <w:vAlign w:val="center"/>
          </w:tcPr>
          <w:p w:rsidR="005762CA" w:rsidRPr="00F64312" w:rsidRDefault="005762CA" w:rsidP="001C7411">
            <w:pPr>
              <w:tabs>
                <w:tab w:val="left" w:pos="288"/>
                <w:tab w:val="left" w:pos="4752"/>
              </w:tabs>
              <w:rPr>
                <w:rFonts w:eastAsia="Calibri" w:cs="Times New Roman"/>
                <w:b/>
                <w:color w:val="auto"/>
                <w:szCs w:val="24"/>
              </w:rPr>
            </w:pPr>
            <w:r w:rsidRPr="00F64312">
              <w:rPr>
                <w:rFonts w:eastAsia="Calibri" w:cs="Times New Roman"/>
                <w:b/>
                <w:color w:val="auto"/>
                <w:szCs w:val="24"/>
              </w:rPr>
              <w:t>UNFITTING CONDITION</w:t>
            </w:r>
          </w:p>
        </w:tc>
        <w:tc>
          <w:tcPr>
            <w:tcW w:w="1530" w:type="dxa"/>
            <w:vMerge w:val="restart"/>
            <w:shd w:val="clear" w:color="auto" w:fill="D9D9D9"/>
            <w:vAlign w:val="center"/>
          </w:tcPr>
          <w:p w:rsidR="005762CA" w:rsidRPr="00F64312" w:rsidRDefault="005762CA" w:rsidP="001C7411">
            <w:pPr>
              <w:tabs>
                <w:tab w:val="left" w:pos="288"/>
                <w:tab w:val="left" w:pos="4752"/>
              </w:tabs>
              <w:rPr>
                <w:rFonts w:eastAsia="Calibri" w:cs="Times New Roman"/>
                <w:b/>
                <w:color w:val="auto"/>
                <w:szCs w:val="24"/>
              </w:rPr>
            </w:pPr>
            <w:r w:rsidRPr="00F64312">
              <w:rPr>
                <w:rFonts w:eastAsia="Calibri" w:cs="Times New Roman"/>
                <w:b/>
                <w:color w:val="auto"/>
                <w:szCs w:val="24"/>
              </w:rPr>
              <w:t>VASRD CODE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2CA" w:rsidRPr="00F64312" w:rsidRDefault="005762CA" w:rsidP="001C7411">
            <w:pPr>
              <w:rPr>
                <w:color w:val="auto"/>
              </w:rPr>
            </w:pPr>
            <w:r w:rsidRPr="00F64312">
              <w:rPr>
                <w:rFonts w:eastAsia="Calibri" w:cs="Times New Roman"/>
                <w:b/>
                <w:color w:val="auto"/>
                <w:szCs w:val="24"/>
              </w:rPr>
              <w:t>RATING</w:t>
            </w:r>
          </w:p>
        </w:tc>
      </w:tr>
      <w:tr w:rsidR="00C5715E" w:rsidRPr="00F64312" w:rsidTr="001C7411">
        <w:trPr>
          <w:trHeight w:val="194"/>
          <w:jc w:val="center"/>
        </w:trPr>
        <w:tc>
          <w:tcPr>
            <w:tcW w:w="5490" w:type="dxa"/>
            <w:vMerge/>
            <w:shd w:val="clear" w:color="auto" w:fill="D9D9D9"/>
            <w:vAlign w:val="center"/>
          </w:tcPr>
          <w:p w:rsidR="00C5715E" w:rsidRPr="00F64312" w:rsidRDefault="00C5715E" w:rsidP="001C7411">
            <w:pPr>
              <w:tabs>
                <w:tab w:val="left" w:pos="288"/>
                <w:tab w:val="left" w:pos="4752"/>
              </w:tabs>
              <w:rPr>
                <w:rFonts w:eastAsia="Calibri" w:cs="Times New Roman"/>
                <w:b/>
                <w:color w:val="auto"/>
                <w:szCs w:val="24"/>
              </w:rPr>
            </w:pPr>
          </w:p>
        </w:tc>
        <w:tc>
          <w:tcPr>
            <w:tcW w:w="1530" w:type="dxa"/>
            <w:vMerge/>
            <w:shd w:val="clear" w:color="auto" w:fill="D9D9D9"/>
            <w:vAlign w:val="center"/>
          </w:tcPr>
          <w:p w:rsidR="00C5715E" w:rsidRPr="00F64312" w:rsidRDefault="00C5715E" w:rsidP="001C7411">
            <w:pPr>
              <w:tabs>
                <w:tab w:val="left" w:pos="288"/>
                <w:tab w:val="left" w:pos="4752"/>
              </w:tabs>
              <w:rPr>
                <w:rFonts w:eastAsia="Calibri" w:cs="Times New Roman"/>
                <w:b/>
                <w:color w:val="auto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5715E" w:rsidRPr="00F64312" w:rsidRDefault="00C5715E" w:rsidP="001C7411">
            <w:pPr>
              <w:tabs>
                <w:tab w:val="left" w:pos="288"/>
                <w:tab w:val="left" w:pos="4752"/>
              </w:tabs>
              <w:rPr>
                <w:rFonts w:eastAsia="Calibri" w:cs="Times New Roman"/>
                <w:b/>
                <w:color w:val="auto"/>
                <w:szCs w:val="24"/>
              </w:rPr>
            </w:pPr>
            <w:r w:rsidRPr="00F64312">
              <w:rPr>
                <w:rFonts w:eastAsia="Calibri" w:cs="Times New Roman"/>
                <w:b/>
                <w:color w:val="auto"/>
                <w:szCs w:val="24"/>
              </w:rPr>
              <w:t>PERMANENT</w:t>
            </w:r>
          </w:p>
        </w:tc>
      </w:tr>
      <w:tr w:rsidR="00C5715E" w:rsidRPr="00F64312" w:rsidTr="001C7411">
        <w:trPr>
          <w:trHeight w:val="197"/>
          <w:jc w:val="center"/>
        </w:trPr>
        <w:tc>
          <w:tcPr>
            <w:tcW w:w="5490" w:type="dxa"/>
            <w:vAlign w:val="center"/>
          </w:tcPr>
          <w:p w:rsidR="00C5715E" w:rsidRPr="00F64312" w:rsidRDefault="00C5715E" w:rsidP="001C7411">
            <w:pPr>
              <w:tabs>
                <w:tab w:val="left" w:pos="288"/>
                <w:tab w:val="left" w:pos="4752"/>
              </w:tabs>
              <w:jc w:val="left"/>
              <w:rPr>
                <w:rFonts w:eastAsia="Calibri" w:cs="Times New Roman"/>
                <w:color w:val="auto"/>
                <w:szCs w:val="24"/>
              </w:rPr>
            </w:pPr>
            <w:r>
              <w:rPr>
                <w:color w:val="auto"/>
              </w:rPr>
              <w:t>Status Post TAH/BSO to t</w:t>
            </w:r>
            <w:r w:rsidRPr="007C38EB">
              <w:rPr>
                <w:color w:val="auto"/>
              </w:rPr>
              <w:t>reat  Endometriosis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C5715E" w:rsidRPr="007C38EB" w:rsidRDefault="00C5715E" w:rsidP="001C7411">
            <w:pPr>
              <w:tabs>
                <w:tab w:val="left" w:pos="288"/>
                <w:tab w:val="left" w:pos="4752"/>
              </w:tabs>
              <w:rPr>
                <w:color w:val="auto"/>
              </w:rPr>
            </w:pPr>
            <w:r>
              <w:rPr>
                <w:color w:val="auto"/>
              </w:rPr>
              <w:t>7629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C5715E" w:rsidRPr="007C38EB" w:rsidRDefault="00C5715E" w:rsidP="002E3441">
            <w:pPr>
              <w:tabs>
                <w:tab w:val="left" w:pos="288"/>
                <w:tab w:val="left" w:pos="4752"/>
              </w:tabs>
              <w:rPr>
                <w:rFonts w:eastAsia="Calibri" w:cs="Times New Roman"/>
                <w:color w:val="auto"/>
                <w:szCs w:val="24"/>
              </w:rPr>
            </w:pPr>
            <w:r w:rsidRPr="007C38EB">
              <w:rPr>
                <w:rFonts w:eastAsia="Calibri" w:cs="Times New Roman"/>
                <w:color w:val="auto"/>
                <w:szCs w:val="24"/>
              </w:rPr>
              <w:t>0%</w:t>
            </w:r>
          </w:p>
        </w:tc>
      </w:tr>
      <w:tr w:rsidR="00C5715E" w:rsidRPr="00F64312" w:rsidTr="001C7411">
        <w:tblPrEx>
          <w:tblLook w:val="0000"/>
        </w:tblPrEx>
        <w:trPr>
          <w:gridBefore w:val="1"/>
          <w:wBefore w:w="5490" w:type="dxa"/>
          <w:trHeight w:val="161"/>
          <w:jc w:val="center"/>
        </w:trPr>
        <w:tc>
          <w:tcPr>
            <w:tcW w:w="1530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5715E" w:rsidRPr="007C38EB" w:rsidRDefault="00C5715E" w:rsidP="001C7411">
            <w:pPr>
              <w:tabs>
                <w:tab w:val="left" w:pos="288"/>
                <w:tab w:val="left" w:pos="4752"/>
              </w:tabs>
              <w:rPr>
                <w:rFonts w:eastAsia="Calibri" w:cs="Times New Roman"/>
                <w:b/>
                <w:color w:val="auto"/>
                <w:szCs w:val="24"/>
              </w:rPr>
            </w:pPr>
            <w:r w:rsidRPr="007C38EB">
              <w:rPr>
                <w:rFonts w:eastAsia="Calibri" w:cs="Times New Roman"/>
                <w:b/>
                <w:color w:val="auto"/>
                <w:szCs w:val="24"/>
              </w:rPr>
              <w:t>COMBINED</w:t>
            </w:r>
          </w:p>
        </w:tc>
        <w:tc>
          <w:tcPr>
            <w:tcW w:w="1530" w:type="dxa"/>
            <w:shd w:val="pct15" w:color="auto" w:fill="auto"/>
            <w:vAlign w:val="center"/>
          </w:tcPr>
          <w:p w:rsidR="00C5715E" w:rsidRPr="007C38EB" w:rsidRDefault="00C5715E" w:rsidP="002E3441">
            <w:pPr>
              <w:tabs>
                <w:tab w:val="left" w:pos="288"/>
                <w:tab w:val="left" w:pos="4752"/>
              </w:tabs>
              <w:rPr>
                <w:rFonts w:eastAsia="Calibri" w:cs="Times New Roman"/>
                <w:b/>
                <w:color w:val="auto"/>
                <w:szCs w:val="24"/>
              </w:rPr>
            </w:pPr>
            <w:r w:rsidRPr="007C38EB">
              <w:rPr>
                <w:rFonts w:eastAsia="Calibri" w:cs="Times New Roman"/>
                <w:b/>
                <w:color w:val="auto"/>
                <w:szCs w:val="24"/>
              </w:rPr>
              <w:t>0%</w:t>
            </w:r>
          </w:p>
        </w:tc>
      </w:tr>
    </w:tbl>
    <w:p w:rsidR="005B1D09" w:rsidRPr="001F29F9" w:rsidRDefault="005B1D09" w:rsidP="00BF0E94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5B1D09" w:rsidRPr="001F29F9" w:rsidRDefault="005B1D09" w:rsidP="00BF0E94">
      <w:pPr>
        <w:rPr>
          <w:color w:val="000000" w:themeColor="text1"/>
          <w:szCs w:val="24"/>
        </w:rPr>
      </w:pPr>
    </w:p>
    <w:p w:rsidR="00D91DA6" w:rsidRPr="001F29F9" w:rsidRDefault="00FB1725" w:rsidP="00BF0E94">
      <w:pPr>
        <w:tabs>
          <w:tab w:val="left" w:pos="288"/>
          <w:tab w:val="left" w:pos="4752"/>
        </w:tabs>
        <w:jc w:val="both"/>
        <w:rPr>
          <w:color w:val="000000" w:themeColor="text1"/>
        </w:rPr>
      </w:pPr>
      <w:r w:rsidRPr="001F29F9">
        <w:rPr>
          <w:color w:val="000000" w:themeColor="text1"/>
        </w:rPr>
        <w:t>The following documentary evidence was considered:</w:t>
      </w:r>
    </w:p>
    <w:p w:rsidR="00114F20" w:rsidRPr="001F29F9" w:rsidRDefault="00FB1725" w:rsidP="00B3575C">
      <w:pPr>
        <w:tabs>
          <w:tab w:val="left" w:pos="288"/>
          <w:tab w:val="left" w:pos="4752"/>
        </w:tabs>
        <w:spacing w:line="440" w:lineRule="exact"/>
        <w:jc w:val="both"/>
        <w:rPr>
          <w:color w:val="000000" w:themeColor="text1"/>
        </w:rPr>
      </w:pPr>
      <w:r w:rsidRPr="001F29F9">
        <w:rPr>
          <w:color w:val="000000" w:themeColor="text1"/>
        </w:rPr>
        <w:t xml:space="preserve">Exhibit A.  DD Form 294, </w:t>
      </w:r>
      <w:r w:rsidRPr="001F29F9">
        <w:rPr>
          <w:color w:val="000000" w:themeColor="text1"/>
          <w:szCs w:val="24"/>
        </w:rPr>
        <w:t>dated 20</w:t>
      </w:r>
      <w:r w:rsidR="001215DF" w:rsidRPr="001F29F9">
        <w:rPr>
          <w:color w:val="000000" w:themeColor="text1"/>
          <w:szCs w:val="24"/>
        </w:rPr>
        <w:t>1</w:t>
      </w:r>
      <w:r w:rsidR="00BA625D">
        <w:rPr>
          <w:color w:val="000000" w:themeColor="text1"/>
          <w:szCs w:val="24"/>
        </w:rPr>
        <w:t>11111</w:t>
      </w:r>
      <w:r w:rsidR="005F343E">
        <w:rPr>
          <w:color w:val="000000" w:themeColor="text1"/>
        </w:rPr>
        <w:t>, w/</w:t>
      </w:r>
      <w:proofErr w:type="spellStart"/>
      <w:r w:rsidR="005F343E">
        <w:rPr>
          <w:color w:val="000000" w:themeColor="text1"/>
        </w:rPr>
        <w:t>atchs</w:t>
      </w:r>
      <w:proofErr w:type="spellEnd"/>
    </w:p>
    <w:p w:rsidR="00114F20" w:rsidRPr="001F29F9" w:rsidRDefault="00FB1725" w:rsidP="00BF0E94">
      <w:pPr>
        <w:tabs>
          <w:tab w:val="left" w:pos="288"/>
          <w:tab w:val="left" w:pos="4752"/>
        </w:tabs>
        <w:jc w:val="both"/>
        <w:rPr>
          <w:color w:val="000000" w:themeColor="text1"/>
        </w:rPr>
      </w:pPr>
      <w:r w:rsidRPr="001F29F9">
        <w:rPr>
          <w:color w:val="000000" w:themeColor="text1"/>
        </w:rPr>
        <w:t>Exhib</w:t>
      </w:r>
      <w:r w:rsidR="005F343E">
        <w:rPr>
          <w:color w:val="000000" w:themeColor="text1"/>
        </w:rPr>
        <w:t>it B.  Service Treatment Record</w:t>
      </w:r>
    </w:p>
    <w:p w:rsidR="00114F20" w:rsidRPr="001F29F9" w:rsidRDefault="00FB1725" w:rsidP="00BF0E94">
      <w:pPr>
        <w:tabs>
          <w:tab w:val="left" w:pos="288"/>
          <w:tab w:val="left" w:pos="4752"/>
        </w:tabs>
        <w:jc w:val="both"/>
        <w:rPr>
          <w:color w:val="000000" w:themeColor="text1"/>
        </w:rPr>
      </w:pPr>
      <w:r w:rsidRPr="001F29F9">
        <w:rPr>
          <w:color w:val="000000" w:themeColor="text1"/>
        </w:rPr>
        <w:t>Exhibit C.  Department of Ve</w:t>
      </w:r>
      <w:r w:rsidR="005F343E">
        <w:rPr>
          <w:color w:val="000000" w:themeColor="text1"/>
        </w:rPr>
        <w:t>terans Affairs Treatment Record</w:t>
      </w:r>
    </w:p>
    <w:p w:rsidR="00D91DA6" w:rsidRPr="001F29F9" w:rsidRDefault="00D91DA6" w:rsidP="00BF0E94">
      <w:pP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114F20" w:rsidRPr="001F29F9" w:rsidRDefault="00114F20" w:rsidP="00BF0E94">
      <w:pP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114F20" w:rsidRPr="001F29F9" w:rsidRDefault="00114F20" w:rsidP="00BF0E94">
      <w:pP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114F20" w:rsidRPr="001F29F9" w:rsidRDefault="00114F20" w:rsidP="00BF0E94">
      <w:pPr>
        <w:tabs>
          <w:tab w:val="left" w:pos="288"/>
          <w:tab w:val="left" w:pos="4752"/>
        </w:tabs>
        <w:jc w:val="both"/>
        <w:rPr>
          <w:color w:val="000000" w:themeColor="text1"/>
        </w:rPr>
      </w:pPr>
    </w:p>
    <w:p w:rsidR="00E3077F" w:rsidRPr="001F29F9" w:rsidRDefault="00220FA9" w:rsidP="00BF0E94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r w:rsidRPr="001F29F9">
        <w:rPr>
          <w:color w:val="000000" w:themeColor="text1"/>
          <w:szCs w:val="24"/>
        </w:rPr>
        <w:tab/>
      </w:r>
      <w:r w:rsidR="008E3C90" w:rsidRPr="001F29F9">
        <w:rPr>
          <w:color w:val="000000" w:themeColor="text1"/>
          <w:szCs w:val="24"/>
        </w:rPr>
        <w:t xml:space="preserve">           </w:t>
      </w:r>
      <w:r w:rsidR="00B44659">
        <w:rPr>
          <w:color w:val="000000" w:themeColor="text1"/>
          <w:szCs w:val="24"/>
        </w:rPr>
        <w:t>XXXXXXXXXXXXXXXXXXXX</w:t>
      </w:r>
    </w:p>
    <w:p w:rsidR="002F195B" w:rsidRPr="001F29F9" w:rsidRDefault="00220FA9" w:rsidP="00BF0E94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r w:rsidRPr="001F29F9">
        <w:rPr>
          <w:color w:val="000000" w:themeColor="text1"/>
          <w:szCs w:val="24"/>
        </w:rPr>
        <w:tab/>
      </w:r>
      <w:r w:rsidR="008E3C90" w:rsidRPr="001F29F9">
        <w:rPr>
          <w:color w:val="000000" w:themeColor="text1"/>
          <w:szCs w:val="24"/>
        </w:rPr>
        <w:t xml:space="preserve">           </w:t>
      </w:r>
      <w:r w:rsidR="005F73CA" w:rsidRPr="001F29F9">
        <w:rPr>
          <w:color w:val="000000" w:themeColor="text1"/>
          <w:szCs w:val="24"/>
        </w:rPr>
        <w:t>President</w:t>
      </w:r>
    </w:p>
    <w:p w:rsidR="00E9622E" w:rsidRDefault="002F195B" w:rsidP="00D366CC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  <w:r w:rsidRPr="001F29F9">
        <w:rPr>
          <w:color w:val="000000" w:themeColor="text1"/>
          <w:szCs w:val="24"/>
        </w:rPr>
        <w:tab/>
        <w:t xml:space="preserve">           </w:t>
      </w:r>
      <w:r w:rsidR="00220FA9" w:rsidRPr="001F29F9">
        <w:rPr>
          <w:color w:val="000000" w:themeColor="text1"/>
          <w:szCs w:val="24"/>
        </w:rPr>
        <w:t>P</w:t>
      </w:r>
      <w:r w:rsidR="00E3077F" w:rsidRPr="001F29F9">
        <w:rPr>
          <w:color w:val="000000" w:themeColor="text1"/>
          <w:szCs w:val="24"/>
        </w:rPr>
        <w:t>hysical Disability Board of Review</w:t>
      </w:r>
    </w:p>
    <w:p w:rsidR="005762CA" w:rsidRDefault="005762CA" w:rsidP="00D366CC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</w:rPr>
      </w:pPr>
    </w:p>
    <w:p w:rsidR="00B44659" w:rsidRDefault="00B44659" w:rsidP="00D366CC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  <w:u w:val="single"/>
        </w:rPr>
      </w:pPr>
    </w:p>
    <w:p w:rsidR="00B44659" w:rsidRDefault="00B44659">
      <w:pPr>
        <w:rPr>
          <w:color w:val="000000" w:themeColor="text1"/>
          <w:szCs w:val="24"/>
          <w:u w:val="single"/>
        </w:rPr>
      </w:pPr>
      <w:r>
        <w:rPr>
          <w:color w:val="000000" w:themeColor="text1"/>
          <w:szCs w:val="24"/>
          <w:u w:val="single"/>
        </w:rPr>
        <w:br w:type="page"/>
      </w:r>
    </w:p>
    <w:p w:rsidR="00B44659" w:rsidRDefault="00B44659" w:rsidP="00B44659">
      <w:pPr>
        <w:sectPr w:rsidR="00B44659">
          <w:pgSz w:w="12240" w:h="15840"/>
          <w:pgMar w:top="2160" w:right="1440" w:bottom="1440" w:left="1440" w:header="720" w:footer="720" w:gutter="0"/>
          <w:cols w:space="720"/>
        </w:sectPr>
      </w:pPr>
    </w:p>
    <w:p w:rsidR="00B44659" w:rsidRDefault="00B44659" w:rsidP="00B44659">
      <w:pPr>
        <w:pStyle w:val="Header"/>
        <w:tabs>
          <w:tab w:val="left" w:pos="720"/>
        </w:tabs>
        <w:jc w:val="left"/>
      </w:pPr>
      <w:r>
        <w:lastRenderedPageBreak/>
        <w:t>SFMR-RB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659" w:rsidRDefault="00B44659" w:rsidP="00B44659">
      <w:pPr>
        <w:pStyle w:val="Header"/>
        <w:tabs>
          <w:tab w:val="left" w:pos="720"/>
        </w:tabs>
        <w:jc w:val="left"/>
      </w:pPr>
    </w:p>
    <w:p w:rsidR="00B44659" w:rsidRDefault="00B44659" w:rsidP="00B44659">
      <w:pPr>
        <w:jc w:val="left"/>
      </w:pPr>
    </w:p>
    <w:p w:rsidR="00B44659" w:rsidRDefault="00B44659" w:rsidP="00B44659">
      <w:pPr>
        <w:jc w:val="left"/>
      </w:pPr>
      <w:r>
        <w:t xml:space="preserve">MEMORANDUM FOR Commander, US Army Physical Disability Agency </w:t>
      </w:r>
    </w:p>
    <w:p w:rsidR="00B44659" w:rsidRDefault="00B44659" w:rsidP="00B44659">
      <w:pPr>
        <w:jc w:val="left"/>
      </w:pPr>
      <w:r>
        <w:t xml:space="preserve">(TAPD-ZB </w:t>
      </w:r>
      <w:proofErr w:type="gramStart"/>
      <w:r>
        <w:t>/  )</w:t>
      </w:r>
      <w:proofErr w:type="gramEnd"/>
      <w:r>
        <w:t>, 2900 Crystal Drive, Suite 300, Arlington, VA 22202</w:t>
      </w:r>
    </w:p>
    <w:p w:rsidR="00B44659" w:rsidRDefault="00B44659" w:rsidP="00B44659">
      <w:pPr>
        <w:jc w:val="left"/>
      </w:pPr>
    </w:p>
    <w:p w:rsidR="00B44659" w:rsidRDefault="00B44659" w:rsidP="00B44659">
      <w:pPr>
        <w:ind w:right="-180"/>
        <w:jc w:val="left"/>
      </w:pPr>
      <w:r>
        <w:t>SUBJECT:  Department of Defense Physical Disability Board of Review Recommendation for XXXXXXXXXXXXXXXXXXXXX, AR20120016301 (PD201101072)</w:t>
      </w:r>
    </w:p>
    <w:p w:rsidR="00B44659" w:rsidRDefault="00B44659" w:rsidP="00B44659">
      <w:pPr>
        <w:pStyle w:val="Header"/>
        <w:tabs>
          <w:tab w:val="left" w:pos="720"/>
        </w:tabs>
        <w:jc w:val="left"/>
      </w:pPr>
    </w:p>
    <w:p w:rsidR="00B44659" w:rsidRDefault="00B44659" w:rsidP="00B44659">
      <w:pPr>
        <w:jc w:val="left"/>
      </w:pPr>
    </w:p>
    <w:p w:rsidR="00B44659" w:rsidRDefault="00B44659" w:rsidP="00B44659">
      <w:pPr>
        <w:jc w:val="left"/>
      </w:pPr>
      <w:r>
        <w:t>I have reviewed the enclosed Department of Defense Physical Disability Board of Review (</w:t>
      </w:r>
      <w:proofErr w:type="spellStart"/>
      <w:r>
        <w:t>DoD</w:t>
      </w:r>
      <w:proofErr w:type="spellEnd"/>
      <w:r>
        <w:t xml:space="preserve"> PDBR) recommendation and record of proceedings pertaining to the subject individual.  Under the authority of Title 10, United States Code, section 1554a,   I accept the Board’s recommendation and hereby deny the individual’s application.  </w:t>
      </w:r>
    </w:p>
    <w:p w:rsidR="00B44659" w:rsidRDefault="00B44659" w:rsidP="00B44659">
      <w:pPr>
        <w:jc w:val="left"/>
      </w:pPr>
      <w:r>
        <w:t>This decision is final.  The individual concerned, counsel (if any), and any Members of Congress who have shown interest in this application have been notified of this decision by mail.</w:t>
      </w:r>
    </w:p>
    <w:p w:rsidR="00B44659" w:rsidRDefault="00B44659" w:rsidP="00B44659">
      <w:pPr>
        <w:jc w:val="left"/>
      </w:pPr>
    </w:p>
    <w:p w:rsidR="00B44659" w:rsidRDefault="00B44659" w:rsidP="00B44659">
      <w:pPr>
        <w:jc w:val="left"/>
      </w:pPr>
      <w:r>
        <w:t>BY ORDER OF THE SECRETARY OF THE ARMY:</w:t>
      </w:r>
    </w:p>
    <w:p w:rsidR="00B44659" w:rsidRDefault="00B44659" w:rsidP="00B44659">
      <w:pPr>
        <w:jc w:val="left"/>
      </w:pPr>
    </w:p>
    <w:p w:rsidR="00B44659" w:rsidRDefault="00B44659" w:rsidP="00B44659">
      <w:pPr>
        <w:jc w:val="left"/>
      </w:pPr>
    </w:p>
    <w:p w:rsidR="00B44659" w:rsidRDefault="00B44659" w:rsidP="00B44659">
      <w:pPr>
        <w:pStyle w:val="Header"/>
        <w:tabs>
          <w:tab w:val="left" w:pos="720"/>
        </w:tabs>
        <w:jc w:val="left"/>
      </w:pPr>
    </w:p>
    <w:p w:rsidR="00B44659" w:rsidRDefault="00B44659" w:rsidP="00B44659">
      <w:pPr>
        <w:jc w:val="left"/>
      </w:pPr>
    </w:p>
    <w:p w:rsidR="00B44659" w:rsidRDefault="00B44659" w:rsidP="00B44659">
      <w:pPr>
        <w:jc w:val="left"/>
      </w:pPr>
      <w:bookmarkStart w:id="1" w:name="OLE_LINK4"/>
      <w:bookmarkStart w:id="2" w:name="OLE_LINK3"/>
      <w:r>
        <w:t>Encl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XXXXXXXXXXXXXXX</w:t>
      </w:r>
    </w:p>
    <w:p w:rsidR="00B44659" w:rsidRDefault="00B44659" w:rsidP="00B44659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Deputy Assistant Secretary</w:t>
      </w:r>
    </w:p>
    <w:p w:rsidR="00B44659" w:rsidRDefault="00B44659" w:rsidP="00B44659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(Army Review Boards)</w:t>
      </w:r>
      <w:bookmarkEnd w:id="1"/>
      <w:bookmarkEnd w:id="2"/>
    </w:p>
    <w:p w:rsidR="00B44659" w:rsidRDefault="00B44659" w:rsidP="00B44659">
      <w:pPr>
        <w:jc w:val="left"/>
      </w:pPr>
    </w:p>
    <w:p w:rsidR="00B44659" w:rsidRDefault="00B44659" w:rsidP="00B44659">
      <w:pPr>
        <w:jc w:val="left"/>
      </w:pPr>
      <w:r>
        <w:t xml:space="preserve">CF: </w:t>
      </w:r>
    </w:p>
    <w:p w:rsidR="00B44659" w:rsidRDefault="00B44659" w:rsidP="00B44659">
      <w:pPr>
        <w:jc w:val="left"/>
      </w:pPr>
      <w:r>
        <w:t xml:space="preserve">(  ) </w:t>
      </w:r>
      <w:proofErr w:type="spellStart"/>
      <w:proofErr w:type="gramStart"/>
      <w:r>
        <w:t>DoD</w:t>
      </w:r>
      <w:proofErr w:type="spellEnd"/>
      <w:proofErr w:type="gramEnd"/>
      <w:r>
        <w:t xml:space="preserve"> PDBR</w:t>
      </w:r>
    </w:p>
    <w:p w:rsidR="00B44659" w:rsidRDefault="00B44659" w:rsidP="00B44659">
      <w:pPr>
        <w:jc w:val="left"/>
      </w:pPr>
      <w:r>
        <w:t>(  ) DVA</w:t>
      </w:r>
    </w:p>
    <w:p w:rsidR="00B44659" w:rsidRDefault="00B44659" w:rsidP="00B44659">
      <w:pPr>
        <w:jc w:val="left"/>
      </w:pPr>
    </w:p>
    <w:p w:rsidR="00D366CC" w:rsidRDefault="00D366CC" w:rsidP="00D366CC">
      <w:pPr>
        <w:tabs>
          <w:tab w:val="left" w:pos="0"/>
          <w:tab w:val="left" w:pos="4320"/>
        </w:tabs>
        <w:jc w:val="both"/>
        <w:rPr>
          <w:color w:val="000000" w:themeColor="text1"/>
          <w:szCs w:val="24"/>
          <w:u w:val="single"/>
        </w:rPr>
      </w:pPr>
    </w:p>
    <w:sectPr w:rsidR="00D366CC" w:rsidSect="00F35453">
      <w:footerReference w:type="default" r:id="rId8"/>
      <w:footnotePr>
        <w:numRestart w:val="eachSect"/>
      </w:footnotePr>
      <w:pgSz w:w="12240" w:h="15840" w:code="1"/>
      <w:pgMar w:top="1440" w:right="1440" w:bottom="1296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C7" w:rsidRDefault="001419C7">
      <w:r>
        <w:separator/>
      </w:r>
    </w:p>
  </w:endnote>
  <w:endnote w:type="continuationSeparator" w:id="0">
    <w:p w:rsidR="001419C7" w:rsidRDefault="0014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  <w:szCs w:val="24"/>
      </w:rPr>
      <w:id w:val="94093361"/>
      <w:docPartObj>
        <w:docPartGallery w:val="Page Numbers (Bottom of Page)"/>
        <w:docPartUnique/>
      </w:docPartObj>
    </w:sdtPr>
    <w:sdtContent>
      <w:p w:rsidR="00B42DFA" w:rsidRPr="00374247" w:rsidRDefault="00B42DFA" w:rsidP="00374247">
        <w:pPr>
          <w:pStyle w:val="Footer"/>
          <w:ind w:firstLine="4320"/>
          <w:rPr>
            <w:color w:val="auto"/>
            <w:szCs w:val="24"/>
          </w:rPr>
        </w:pPr>
        <w:r w:rsidRPr="00374247">
          <w:rPr>
            <w:color w:val="auto"/>
            <w:szCs w:val="24"/>
          </w:rPr>
          <w:t xml:space="preserve">   </w:t>
        </w:r>
        <w:r w:rsidR="00C57083" w:rsidRPr="00374247">
          <w:rPr>
            <w:color w:val="auto"/>
            <w:szCs w:val="24"/>
          </w:rPr>
          <w:fldChar w:fldCharType="begin"/>
        </w:r>
        <w:r w:rsidRPr="00374247">
          <w:rPr>
            <w:color w:val="auto"/>
            <w:szCs w:val="24"/>
          </w:rPr>
          <w:instrText xml:space="preserve"> PAGE   \* MERGEFORMAT </w:instrText>
        </w:r>
        <w:r w:rsidR="00C57083" w:rsidRPr="00374247">
          <w:rPr>
            <w:color w:val="auto"/>
            <w:szCs w:val="24"/>
          </w:rPr>
          <w:fldChar w:fldCharType="separate"/>
        </w:r>
        <w:r w:rsidR="00B44659" w:rsidRPr="00B44659">
          <w:rPr>
            <w:noProof/>
            <w:color w:val="auto"/>
          </w:rPr>
          <w:t>6</w:t>
        </w:r>
        <w:r w:rsidR="00C57083" w:rsidRPr="00374247">
          <w:rPr>
            <w:color w:val="auto"/>
            <w:szCs w:val="24"/>
          </w:rPr>
          <w:fldChar w:fldCharType="end"/>
        </w:r>
        <w:r w:rsidRPr="00374247">
          <w:rPr>
            <w:color w:val="auto"/>
            <w:szCs w:val="24"/>
          </w:rPr>
          <w:t xml:space="preserve">                                                           </w:t>
        </w:r>
        <w:r w:rsidRPr="001D64F3">
          <w:rPr>
            <w:color w:val="auto"/>
            <w:szCs w:val="24"/>
          </w:rPr>
          <w:t>PD1</w:t>
        </w:r>
        <w:r w:rsidRPr="005B54D7">
          <w:rPr>
            <w:color w:val="auto"/>
            <w:szCs w:val="24"/>
          </w:rPr>
          <w:t>1</w:t>
        </w:r>
        <w:r>
          <w:rPr>
            <w:color w:val="auto"/>
            <w:szCs w:val="24"/>
          </w:rPr>
          <w:t>-</w:t>
        </w:r>
        <w:r w:rsidRPr="001D64F3">
          <w:rPr>
            <w:color w:val="auto"/>
            <w:szCs w:val="24"/>
          </w:rPr>
          <w:t>0</w:t>
        </w:r>
        <w:r>
          <w:rPr>
            <w:color w:val="auto"/>
            <w:szCs w:val="24"/>
          </w:rPr>
          <w:t>1</w:t>
        </w:r>
        <w:r w:rsidRPr="001D64F3">
          <w:rPr>
            <w:color w:val="auto"/>
            <w:szCs w:val="24"/>
          </w:rPr>
          <w:t>0</w:t>
        </w:r>
        <w:r>
          <w:rPr>
            <w:color w:val="auto"/>
            <w:szCs w:val="24"/>
          </w:rPr>
          <w:t>72</w:t>
        </w:r>
      </w:p>
    </w:sdtContent>
  </w:sdt>
  <w:p w:rsidR="00B42DFA" w:rsidRPr="00684CE6" w:rsidRDefault="00B42DFA">
    <w:pPr>
      <w:pStyle w:val="Footer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C7" w:rsidRDefault="001419C7">
      <w:r>
        <w:separator/>
      </w:r>
    </w:p>
  </w:footnote>
  <w:footnote w:type="continuationSeparator" w:id="0">
    <w:p w:rsidR="001419C7" w:rsidRDefault="00141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2CC"/>
    <w:multiLevelType w:val="hybridMultilevel"/>
    <w:tmpl w:val="BFA47516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CCC"/>
    <w:multiLevelType w:val="hybridMultilevel"/>
    <w:tmpl w:val="F26CA91A"/>
    <w:lvl w:ilvl="0" w:tplc="8F7AB93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D1F9B"/>
    <w:multiLevelType w:val="hybridMultilevel"/>
    <w:tmpl w:val="D61A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68AC"/>
    <w:multiLevelType w:val="hybridMultilevel"/>
    <w:tmpl w:val="D526C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F14EEB"/>
    <w:multiLevelType w:val="hybridMultilevel"/>
    <w:tmpl w:val="A5C28332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71C56"/>
    <w:multiLevelType w:val="hybridMultilevel"/>
    <w:tmpl w:val="E8F47BEC"/>
    <w:lvl w:ilvl="0" w:tplc="8426079A">
      <w:numFmt w:val="bullet"/>
      <w:lvlText w:val=""/>
      <w:lvlJc w:val="left"/>
      <w:pPr>
        <w:ind w:left="6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>
    <w:nsid w:val="17BA7C44"/>
    <w:multiLevelType w:val="hybridMultilevel"/>
    <w:tmpl w:val="7C126282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1079F"/>
    <w:multiLevelType w:val="hybridMultilevel"/>
    <w:tmpl w:val="20D88262"/>
    <w:lvl w:ilvl="0" w:tplc="E376A6DE">
      <w:numFmt w:val="bullet"/>
      <w:lvlText w:val=""/>
      <w:lvlJc w:val="left"/>
      <w:pPr>
        <w:ind w:left="342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8">
    <w:nsid w:val="2D5422F0"/>
    <w:multiLevelType w:val="hybridMultilevel"/>
    <w:tmpl w:val="DF66D326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45D80"/>
    <w:multiLevelType w:val="hybridMultilevel"/>
    <w:tmpl w:val="A892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538FD"/>
    <w:multiLevelType w:val="hybridMultilevel"/>
    <w:tmpl w:val="6AA8201E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A3FF5"/>
    <w:multiLevelType w:val="hybridMultilevel"/>
    <w:tmpl w:val="CDACECDE"/>
    <w:lvl w:ilvl="0" w:tplc="DF86C5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F193D"/>
    <w:multiLevelType w:val="hybridMultilevel"/>
    <w:tmpl w:val="9C4EF4C6"/>
    <w:lvl w:ilvl="0" w:tplc="3B98A07E">
      <w:numFmt w:val="bullet"/>
      <w:lvlText w:val=""/>
      <w:lvlJc w:val="left"/>
      <w:pPr>
        <w:ind w:left="6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>
    <w:nsid w:val="431821A9"/>
    <w:multiLevelType w:val="hybridMultilevel"/>
    <w:tmpl w:val="100E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06437"/>
    <w:multiLevelType w:val="hybridMultilevel"/>
    <w:tmpl w:val="F88001A6"/>
    <w:lvl w:ilvl="0" w:tplc="5E7A03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56844"/>
    <w:multiLevelType w:val="hybridMultilevel"/>
    <w:tmpl w:val="979A8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C4253"/>
    <w:multiLevelType w:val="hybridMultilevel"/>
    <w:tmpl w:val="5E96218A"/>
    <w:lvl w:ilvl="0" w:tplc="4F8E83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E172F4"/>
    <w:multiLevelType w:val="hybridMultilevel"/>
    <w:tmpl w:val="3B98A040"/>
    <w:lvl w:ilvl="0" w:tplc="C5A261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637FB"/>
    <w:multiLevelType w:val="hybridMultilevel"/>
    <w:tmpl w:val="E81C20AE"/>
    <w:lvl w:ilvl="0" w:tplc="41C210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C58B7"/>
    <w:multiLevelType w:val="hybridMultilevel"/>
    <w:tmpl w:val="8714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20263"/>
    <w:multiLevelType w:val="hybridMultilevel"/>
    <w:tmpl w:val="5ABA2AD0"/>
    <w:lvl w:ilvl="0" w:tplc="C3D8CF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4670E"/>
    <w:multiLevelType w:val="hybridMultilevel"/>
    <w:tmpl w:val="7C92692E"/>
    <w:lvl w:ilvl="0" w:tplc="20A6E1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063F0"/>
    <w:multiLevelType w:val="hybridMultilevel"/>
    <w:tmpl w:val="B2562F74"/>
    <w:lvl w:ilvl="0" w:tplc="F24277A6">
      <w:numFmt w:val="bullet"/>
      <w:lvlText w:val=""/>
      <w:lvlJc w:val="left"/>
      <w:pPr>
        <w:ind w:left="342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3">
    <w:nsid w:val="7FDA16B7"/>
    <w:multiLevelType w:val="hybridMultilevel"/>
    <w:tmpl w:val="3BD2466C"/>
    <w:lvl w:ilvl="0" w:tplc="AABA22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8"/>
  </w:num>
  <w:num w:numId="10">
    <w:abstractNumId w:val="12"/>
  </w:num>
  <w:num w:numId="11">
    <w:abstractNumId w:val="5"/>
  </w:num>
  <w:num w:numId="12">
    <w:abstractNumId w:val="15"/>
  </w:num>
  <w:num w:numId="13">
    <w:abstractNumId w:val="9"/>
  </w:num>
  <w:num w:numId="14">
    <w:abstractNumId w:val="17"/>
  </w:num>
  <w:num w:numId="15">
    <w:abstractNumId w:val="23"/>
  </w:num>
  <w:num w:numId="16">
    <w:abstractNumId w:val="1"/>
  </w:num>
  <w:num w:numId="17">
    <w:abstractNumId w:val="20"/>
  </w:num>
  <w:num w:numId="18">
    <w:abstractNumId w:val="11"/>
  </w:num>
  <w:num w:numId="19">
    <w:abstractNumId w:val="14"/>
  </w:num>
  <w:num w:numId="20">
    <w:abstractNumId w:val="19"/>
  </w:num>
  <w:num w:numId="21">
    <w:abstractNumId w:val="16"/>
  </w:num>
  <w:num w:numId="22">
    <w:abstractNumId w:val="2"/>
  </w:num>
  <w:num w:numId="23">
    <w:abstractNumId w:val="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embedTrueTypeFonts/>
  <w:embedSystemFonts/>
  <w:saveSubset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C28D1"/>
    <w:rsid w:val="000024F5"/>
    <w:rsid w:val="000059FA"/>
    <w:rsid w:val="00006186"/>
    <w:rsid w:val="00006F87"/>
    <w:rsid w:val="00007107"/>
    <w:rsid w:val="00010ABA"/>
    <w:rsid w:val="00010B0F"/>
    <w:rsid w:val="00012428"/>
    <w:rsid w:val="00012733"/>
    <w:rsid w:val="00013417"/>
    <w:rsid w:val="000145C2"/>
    <w:rsid w:val="0001473F"/>
    <w:rsid w:val="00014A47"/>
    <w:rsid w:val="00014A9E"/>
    <w:rsid w:val="00016093"/>
    <w:rsid w:val="00017778"/>
    <w:rsid w:val="00021361"/>
    <w:rsid w:val="00022CF3"/>
    <w:rsid w:val="00023913"/>
    <w:rsid w:val="00023D43"/>
    <w:rsid w:val="00024002"/>
    <w:rsid w:val="00024DE7"/>
    <w:rsid w:val="00026092"/>
    <w:rsid w:val="00030776"/>
    <w:rsid w:val="00032E07"/>
    <w:rsid w:val="000332CA"/>
    <w:rsid w:val="0003374E"/>
    <w:rsid w:val="00034096"/>
    <w:rsid w:val="000341AD"/>
    <w:rsid w:val="000344D8"/>
    <w:rsid w:val="000344E6"/>
    <w:rsid w:val="00035C3A"/>
    <w:rsid w:val="00036E4B"/>
    <w:rsid w:val="00037929"/>
    <w:rsid w:val="000379D0"/>
    <w:rsid w:val="00040FC4"/>
    <w:rsid w:val="000416F8"/>
    <w:rsid w:val="00042C26"/>
    <w:rsid w:val="00043382"/>
    <w:rsid w:val="00044623"/>
    <w:rsid w:val="000452D7"/>
    <w:rsid w:val="00051622"/>
    <w:rsid w:val="00051A11"/>
    <w:rsid w:val="00052234"/>
    <w:rsid w:val="00053D7C"/>
    <w:rsid w:val="00057132"/>
    <w:rsid w:val="000575C5"/>
    <w:rsid w:val="000577C9"/>
    <w:rsid w:val="00060FFD"/>
    <w:rsid w:val="00061D69"/>
    <w:rsid w:val="0006261E"/>
    <w:rsid w:val="000630B9"/>
    <w:rsid w:val="0006431E"/>
    <w:rsid w:val="000652EA"/>
    <w:rsid w:val="00065599"/>
    <w:rsid w:val="00065E21"/>
    <w:rsid w:val="000673ED"/>
    <w:rsid w:val="00067854"/>
    <w:rsid w:val="00070DED"/>
    <w:rsid w:val="00072433"/>
    <w:rsid w:val="00072B3E"/>
    <w:rsid w:val="0007388C"/>
    <w:rsid w:val="0007488B"/>
    <w:rsid w:val="00074D66"/>
    <w:rsid w:val="00075702"/>
    <w:rsid w:val="00075A0C"/>
    <w:rsid w:val="000775C2"/>
    <w:rsid w:val="00077835"/>
    <w:rsid w:val="000806AD"/>
    <w:rsid w:val="00080BDF"/>
    <w:rsid w:val="00080C57"/>
    <w:rsid w:val="00082482"/>
    <w:rsid w:val="00082CA0"/>
    <w:rsid w:val="00084CF2"/>
    <w:rsid w:val="00085D7B"/>
    <w:rsid w:val="0008708B"/>
    <w:rsid w:val="00092619"/>
    <w:rsid w:val="00092C66"/>
    <w:rsid w:val="000949DD"/>
    <w:rsid w:val="00094E4F"/>
    <w:rsid w:val="000A2BCE"/>
    <w:rsid w:val="000A31E2"/>
    <w:rsid w:val="000A33C8"/>
    <w:rsid w:val="000A41E3"/>
    <w:rsid w:val="000A4BBA"/>
    <w:rsid w:val="000A5071"/>
    <w:rsid w:val="000B0AD2"/>
    <w:rsid w:val="000B1022"/>
    <w:rsid w:val="000B2FB8"/>
    <w:rsid w:val="000B471C"/>
    <w:rsid w:val="000B4C99"/>
    <w:rsid w:val="000C06F6"/>
    <w:rsid w:val="000C15F8"/>
    <w:rsid w:val="000C1D34"/>
    <w:rsid w:val="000C2362"/>
    <w:rsid w:val="000C2838"/>
    <w:rsid w:val="000C2FA8"/>
    <w:rsid w:val="000C3C13"/>
    <w:rsid w:val="000C4D5F"/>
    <w:rsid w:val="000C53F9"/>
    <w:rsid w:val="000C5813"/>
    <w:rsid w:val="000C714C"/>
    <w:rsid w:val="000C7161"/>
    <w:rsid w:val="000C75CF"/>
    <w:rsid w:val="000C7B83"/>
    <w:rsid w:val="000C7DE4"/>
    <w:rsid w:val="000D0AE6"/>
    <w:rsid w:val="000D15E7"/>
    <w:rsid w:val="000D1A24"/>
    <w:rsid w:val="000D1CF4"/>
    <w:rsid w:val="000D1DBC"/>
    <w:rsid w:val="000D21C7"/>
    <w:rsid w:val="000D248A"/>
    <w:rsid w:val="000D2CFD"/>
    <w:rsid w:val="000D35D8"/>
    <w:rsid w:val="000D43F9"/>
    <w:rsid w:val="000D4717"/>
    <w:rsid w:val="000D6457"/>
    <w:rsid w:val="000D7D55"/>
    <w:rsid w:val="000E0993"/>
    <w:rsid w:val="000E2E50"/>
    <w:rsid w:val="000E37E0"/>
    <w:rsid w:val="000E3F20"/>
    <w:rsid w:val="000E4C25"/>
    <w:rsid w:val="000E4CBF"/>
    <w:rsid w:val="000E5577"/>
    <w:rsid w:val="000E7034"/>
    <w:rsid w:val="000F02BE"/>
    <w:rsid w:val="000F0928"/>
    <w:rsid w:val="000F0B3D"/>
    <w:rsid w:val="000F1E65"/>
    <w:rsid w:val="000F427B"/>
    <w:rsid w:val="000F43D0"/>
    <w:rsid w:val="000F47FF"/>
    <w:rsid w:val="000F4F18"/>
    <w:rsid w:val="000F688E"/>
    <w:rsid w:val="000F7181"/>
    <w:rsid w:val="000F7581"/>
    <w:rsid w:val="001007CE"/>
    <w:rsid w:val="001008C1"/>
    <w:rsid w:val="001023DB"/>
    <w:rsid w:val="00102B8D"/>
    <w:rsid w:val="001031F4"/>
    <w:rsid w:val="00103948"/>
    <w:rsid w:val="00103CCF"/>
    <w:rsid w:val="0010417F"/>
    <w:rsid w:val="001042D2"/>
    <w:rsid w:val="0010530E"/>
    <w:rsid w:val="00105C07"/>
    <w:rsid w:val="00106920"/>
    <w:rsid w:val="00106AD8"/>
    <w:rsid w:val="001078DB"/>
    <w:rsid w:val="001079FA"/>
    <w:rsid w:val="00107EC5"/>
    <w:rsid w:val="001103CD"/>
    <w:rsid w:val="00112A46"/>
    <w:rsid w:val="00113D2A"/>
    <w:rsid w:val="00114F20"/>
    <w:rsid w:val="0011590B"/>
    <w:rsid w:val="001211AF"/>
    <w:rsid w:val="001215DF"/>
    <w:rsid w:val="001219DF"/>
    <w:rsid w:val="0012220B"/>
    <w:rsid w:val="00122ABE"/>
    <w:rsid w:val="001231DC"/>
    <w:rsid w:val="0012453A"/>
    <w:rsid w:val="0012489B"/>
    <w:rsid w:val="001272AE"/>
    <w:rsid w:val="00127AEC"/>
    <w:rsid w:val="00130756"/>
    <w:rsid w:val="001315DD"/>
    <w:rsid w:val="0013525F"/>
    <w:rsid w:val="00135385"/>
    <w:rsid w:val="00135F74"/>
    <w:rsid w:val="00136204"/>
    <w:rsid w:val="001364D1"/>
    <w:rsid w:val="001374C7"/>
    <w:rsid w:val="00140FA4"/>
    <w:rsid w:val="001419C7"/>
    <w:rsid w:val="00141BC9"/>
    <w:rsid w:val="001421FD"/>
    <w:rsid w:val="001425C8"/>
    <w:rsid w:val="00142EBA"/>
    <w:rsid w:val="00143B79"/>
    <w:rsid w:val="00145965"/>
    <w:rsid w:val="00150B8A"/>
    <w:rsid w:val="00150DCB"/>
    <w:rsid w:val="00151912"/>
    <w:rsid w:val="00153740"/>
    <w:rsid w:val="001537D8"/>
    <w:rsid w:val="00153D88"/>
    <w:rsid w:val="001541C5"/>
    <w:rsid w:val="0015623F"/>
    <w:rsid w:val="00156585"/>
    <w:rsid w:val="00156BA9"/>
    <w:rsid w:val="00161642"/>
    <w:rsid w:val="00161761"/>
    <w:rsid w:val="001655A8"/>
    <w:rsid w:val="00166182"/>
    <w:rsid w:val="001665A7"/>
    <w:rsid w:val="0017038B"/>
    <w:rsid w:val="00170C94"/>
    <w:rsid w:val="0017139A"/>
    <w:rsid w:val="001724C8"/>
    <w:rsid w:val="001732C4"/>
    <w:rsid w:val="001735A5"/>
    <w:rsid w:val="001745DD"/>
    <w:rsid w:val="00174FDE"/>
    <w:rsid w:val="00174FE3"/>
    <w:rsid w:val="00176D63"/>
    <w:rsid w:val="00177659"/>
    <w:rsid w:val="0017777A"/>
    <w:rsid w:val="001779E5"/>
    <w:rsid w:val="00180826"/>
    <w:rsid w:val="00181240"/>
    <w:rsid w:val="00182A4C"/>
    <w:rsid w:val="00183F77"/>
    <w:rsid w:val="00183FB3"/>
    <w:rsid w:val="001844D8"/>
    <w:rsid w:val="00185DA8"/>
    <w:rsid w:val="00185ECB"/>
    <w:rsid w:val="001865E0"/>
    <w:rsid w:val="001870F0"/>
    <w:rsid w:val="00190E48"/>
    <w:rsid w:val="0019114B"/>
    <w:rsid w:val="0019273F"/>
    <w:rsid w:val="00193814"/>
    <w:rsid w:val="00193AAB"/>
    <w:rsid w:val="00193AD5"/>
    <w:rsid w:val="00194930"/>
    <w:rsid w:val="00195AAC"/>
    <w:rsid w:val="001A025E"/>
    <w:rsid w:val="001A08CD"/>
    <w:rsid w:val="001A0A1E"/>
    <w:rsid w:val="001A2182"/>
    <w:rsid w:val="001A323E"/>
    <w:rsid w:val="001A5320"/>
    <w:rsid w:val="001A5E62"/>
    <w:rsid w:val="001A6848"/>
    <w:rsid w:val="001A7538"/>
    <w:rsid w:val="001B06FB"/>
    <w:rsid w:val="001B0B1A"/>
    <w:rsid w:val="001B20E6"/>
    <w:rsid w:val="001B4C0B"/>
    <w:rsid w:val="001B4D12"/>
    <w:rsid w:val="001B4EC2"/>
    <w:rsid w:val="001B5B59"/>
    <w:rsid w:val="001B60E0"/>
    <w:rsid w:val="001B755A"/>
    <w:rsid w:val="001B7C8C"/>
    <w:rsid w:val="001C051D"/>
    <w:rsid w:val="001C0688"/>
    <w:rsid w:val="001C181A"/>
    <w:rsid w:val="001C1877"/>
    <w:rsid w:val="001C2053"/>
    <w:rsid w:val="001C252F"/>
    <w:rsid w:val="001C28D1"/>
    <w:rsid w:val="001C3473"/>
    <w:rsid w:val="001C5BDA"/>
    <w:rsid w:val="001C5CFC"/>
    <w:rsid w:val="001C7231"/>
    <w:rsid w:val="001C7411"/>
    <w:rsid w:val="001C7418"/>
    <w:rsid w:val="001C7EBE"/>
    <w:rsid w:val="001D0051"/>
    <w:rsid w:val="001D150B"/>
    <w:rsid w:val="001D169A"/>
    <w:rsid w:val="001D2224"/>
    <w:rsid w:val="001D31AA"/>
    <w:rsid w:val="001D37B9"/>
    <w:rsid w:val="001D3DC0"/>
    <w:rsid w:val="001D4F88"/>
    <w:rsid w:val="001D64F3"/>
    <w:rsid w:val="001D68CF"/>
    <w:rsid w:val="001D6A8C"/>
    <w:rsid w:val="001D7A56"/>
    <w:rsid w:val="001E15C0"/>
    <w:rsid w:val="001E18E0"/>
    <w:rsid w:val="001E18E2"/>
    <w:rsid w:val="001E19D0"/>
    <w:rsid w:val="001E2A30"/>
    <w:rsid w:val="001E2FF1"/>
    <w:rsid w:val="001E3FE1"/>
    <w:rsid w:val="001E41FE"/>
    <w:rsid w:val="001E635C"/>
    <w:rsid w:val="001F0297"/>
    <w:rsid w:val="001F29F9"/>
    <w:rsid w:val="001F6E0B"/>
    <w:rsid w:val="00200AA0"/>
    <w:rsid w:val="00202325"/>
    <w:rsid w:val="00202736"/>
    <w:rsid w:val="00203652"/>
    <w:rsid w:val="00204562"/>
    <w:rsid w:val="00205B4F"/>
    <w:rsid w:val="002060B6"/>
    <w:rsid w:val="002066B5"/>
    <w:rsid w:val="00210EAC"/>
    <w:rsid w:val="00211612"/>
    <w:rsid w:val="002119B6"/>
    <w:rsid w:val="00212389"/>
    <w:rsid w:val="00212B40"/>
    <w:rsid w:val="00213BD0"/>
    <w:rsid w:val="00214DBA"/>
    <w:rsid w:val="002151AB"/>
    <w:rsid w:val="0021548C"/>
    <w:rsid w:val="00215C4C"/>
    <w:rsid w:val="00215ED6"/>
    <w:rsid w:val="00216049"/>
    <w:rsid w:val="002163FA"/>
    <w:rsid w:val="00217606"/>
    <w:rsid w:val="00217C09"/>
    <w:rsid w:val="00220F5C"/>
    <w:rsid w:val="00220FA9"/>
    <w:rsid w:val="002216BF"/>
    <w:rsid w:val="00221B9B"/>
    <w:rsid w:val="00221D39"/>
    <w:rsid w:val="00222268"/>
    <w:rsid w:val="0022301C"/>
    <w:rsid w:val="00225080"/>
    <w:rsid w:val="00225196"/>
    <w:rsid w:val="00225CB4"/>
    <w:rsid w:val="00226B1A"/>
    <w:rsid w:val="00227F0B"/>
    <w:rsid w:val="0023049F"/>
    <w:rsid w:val="002310C3"/>
    <w:rsid w:val="002316F6"/>
    <w:rsid w:val="00232C9B"/>
    <w:rsid w:val="00232E73"/>
    <w:rsid w:val="00232F09"/>
    <w:rsid w:val="002335D5"/>
    <w:rsid w:val="002338CA"/>
    <w:rsid w:val="00233FE5"/>
    <w:rsid w:val="00234B3B"/>
    <w:rsid w:val="00234D98"/>
    <w:rsid w:val="00235AD0"/>
    <w:rsid w:val="00236018"/>
    <w:rsid w:val="002374C9"/>
    <w:rsid w:val="0024162D"/>
    <w:rsid w:val="0024174E"/>
    <w:rsid w:val="00242238"/>
    <w:rsid w:val="0024227D"/>
    <w:rsid w:val="00242D14"/>
    <w:rsid w:val="002432F4"/>
    <w:rsid w:val="00244C7A"/>
    <w:rsid w:val="00246860"/>
    <w:rsid w:val="002468D9"/>
    <w:rsid w:val="00246995"/>
    <w:rsid w:val="00246DFF"/>
    <w:rsid w:val="00246E89"/>
    <w:rsid w:val="0025183C"/>
    <w:rsid w:val="00252351"/>
    <w:rsid w:val="002528EC"/>
    <w:rsid w:val="00253EAA"/>
    <w:rsid w:val="00255049"/>
    <w:rsid w:val="00255317"/>
    <w:rsid w:val="00257538"/>
    <w:rsid w:val="00257AFF"/>
    <w:rsid w:val="00257DE5"/>
    <w:rsid w:val="00260531"/>
    <w:rsid w:val="00260B9A"/>
    <w:rsid w:val="00262EA5"/>
    <w:rsid w:val="0026318D"/>
    <w:rsid w:val="00264148"/>
    <w:rsid w:val="002660AF"/>
    <w:rsid w:val="00270864"/>
    <w:rsid w:val="002712F7"/>
    <w:rsid w:val="0027159C"/>
    <w:rsid w:val="002722F2"/>
    <w:rsid w:val="00274549"/>
    <w:rsid w:val="00274E46"/>
    <w:rsid w:val="002752AE"/>
    <w:rsid w:val="00275AFD"/>
    <w:rsid w:val="002769AF"/>
    <w:rsid w:val="00276C86"/>
    <w:rsid w:val="00276FD0"/>
    <w:rsid w:val="00277217"/>
    <w:rsid w:val="002810A4"/>
    <w:rsid w:val="0028261C"/>
    <w:rsid w:val="00282DB6"/>
    <w:rsid w:val="00284A26"/>
    <w:rsid w:val="00285095"/>
    <w:rsid w:val="00287006"/>
    <w:rsid w:val="0029030A"/>
    <w:rsid w:val="00292397"/>
    <w:rsid w:val="00292AB2"/>
    <w:rsid w:val="00292B82"/>
    <w:rsid w:val="00293DB6"/>
    <w:rsid w:val="00293FE8"/>
    <w:rsid w:val="00294437"/>
    <w:rsid w:val="00296686"/>
    <w:rsid w:val="00297A00"/>
    <w:rsid w:val="00297A45"/>
    <w:rsid w:val="00297E20"/>
    <w:rsid w:val="002A233F"/>
    <w:rsid w:val="002A3237"/>
    <w:rsid w:val="002A4119"/>
    <w:rsid w:val="002A58B7"/>
    <w:rsid w:val="002A5943"/>
    <w:rsid w:val="002A5C3C"/>
    <w:rsid w:val="002A685E"/>
    <w:rsid w:val="002A72C7"/>
    <w:rsid w:val="002B0204"/>
    <w:rsid w:val="002B03B2"/>
    <w:rsid w:val="002B0749"/>
    <w:rsid w:val="002B1990"/>
    <w:rsid w:val="002B2645"/>
    <w:rsid w:val="002B303A"/>
    <w:rsid w:val="002B32E9"/>
    <w:rsid w:val="002B4E22"/>
    <w:rsid w:val="002B6FA0"/>
    <w:rsid w:val="002B7710"/>
    <w:rsid w:val="002C0DEA"/>
    <w:rsid w:val="002C34F6"/>
    <w:rsid w:val="002C3B6D"/>
    <w:rsid w:val="002C3F59"/>
    <w:rsid w:val="002C5D9D"/>
    <w:rsid w:val="002C5F10"/>
    <w:rsid w:val="002C6E5B"/>
    <w:rsid w:val="002C76FA"/>
    <w:rsid w:val="002D08F3"/>
    <w:rsid w:val="002D18B4"/>
    <w:rsid w:val="002D2058"/>
    <w:rsid w:val="002D231A"/>
    <w:rsid w:val="002D5330"/>
    <w:rsid w:val="002D5F57"/>
    <w:rsid w:val="002D73D4"/>
    <w:rsid w:val="002D7787"/>
    <w:rsid w:val="002E1877"/>
    <w:rsid w:val="002E1C31"/>
    <w:rsid w:val="002E2E0F"/>
    <w:rsid w:val="002E333A"/>
    <w:rsid w:val="002E3441"/>
    <w:rsid w:val="002E3474"/>
    <w:rsid w:val="002E400C"/>
    <w:rsid w:val="002E49C3"/>
    <w:rsid w:val="002E5114"/>
    <w:rsid w:val="002E5988"/>
    <w:rsid w:val="002E65E6"/>
    <w:rsid w:val="002E7072"/>
    <w:rsid w:val="002E7570"/>
    <w:rsid w:val="002E764B"/>
    <w:rsid w:val="002E7C25"/>
    <w:rsid w:val="002F0D6A"/>
    <w:rsid w:val="002F0E28"/>
    <w:rsid w:val="002F195B"/>
    <w:rsid w:val="002F287E"/>
    <w:rsid w:val="002F2981"/>
    <w:rsid w:val="002F2D63"/>
    <w:rsid w:val="002F51A1"/>
    <w:rsid w:val="002F6AD8"/>
    <w:rsid w:val="002F7F81"/>
    <w:rsid w:val="00300A36"/>
    <w:rsid w:val="00301B45"/>
    <w:rsid w:val="00305856"/>
    <w:rsid w:val="00305867"/>
    <w:rsid w:val="0030678B"/>
    <w:rsid w:val="00306D16"/>
    <w:rsid w:val="00307595"/>
    <w:rsid w:val="00307DA6"/>
    <w:rsid w:val="00310CD7"/>
    <w:rsid w:val="0031332A"/>
    <w:rsid w:val="00313C3A"/>
    <w:rsid w:val="00313D7A"/>
    <w:rsid w:val="003155FB"/>
    <w:rsid w:val="0032136A"/>
    <w:rsid w:val="003224D8"/>
    <w:rsid w:val="00323A90"/>
    <w:rsid w:val="00323E70"/>
    <w:rsid w:val="003258A7"/>
    <w:rsid w:val="00325BA2"/>
    <w:rsid w:val="003262BD"/>
    <w:rsid w:val="00326798"/>
    <w:rsid w:val="00326B1C"/>
    <w:rsid w:val="00326C08"/>
    <w:rsid w:val="00326F7F"/>
    <w:rsid w:val="00327616"/>
    <w:rsid w:val="00330311"/>
    <w:rsid w:val="00330D55"/>
    <w:rsid w:val="003320E8"/>
    <w:rsid w:val="0033238E"/>
    <w:rsid w:val="003328FD"/>
    <w:rsid w:val="00332DE3"/>
    <w:rsid w:val="0033334F"/>
    <w:rsid w:val="00333ADE"/>
    <w:rsid w:val="0033414F"/>
    <w:rsid w:val="00334514"/>
    <w:rsid w:val="0033555E"/>
    <w:rsid w:val="0033601F"/>
    <w:rsid w:val="00336805"/>
    <w:rsid w:val="00337351"/>
    <w:rsid w:val="00341A54"/>
    <w:rsid w:val="00344A4F"/>
    <w:rsid w:val="00344D17"/>
    <w:rsid w:val="0034669F"/>
    <w:rsid w:val="003470C4"/>
    <w:rsid w:val="00351498"/>
    <w:rsid w:val="00351F30"/>
    <w:rsid w:val="00352B22"/>
    <w:rsid w:val="00352CBF"/>
    <w:rsid w:val="00354547"/>
    <w:rsid w:val="003549F5"/>
    <w:rsid w:val="00355ACB"/>
    <w:rsid w:val="003567DE"/>
    <w:rsid w:val="003574F3"/>
    <w:rsid w:val="00357831"/>
    <w:rsid w:val="003604A5"/>
    <w:rsid w:val="0036114B"/>
    <w:rsid w:val="003618B6"/>
    <w:rsid w:val="0036199A"/>
    <w:rsid w:val="003620C8"/>
    <w:rsid w:val="0036319E"/>
    <w:rsid w:val="003632A4"/>
    <w:rsid w:val="00363362"/>
    <w:rsid w:val="0036392A"/>
    <w:rsid w:val="00364CAB"/>
    <w:rsid w:val="00365767"/>
    <w:rsid w:val="003659C0"/>
    <w:rsid w:val="003660DF"/>
    <w:rsid w:val="00367D4F"/>
    <w:rsid w:val="00370743"/>
    <w:rsid w:val="00370EF5"/>
    <w:rsid w:val="0037135B"/>
    <w:rsid w:val="003718CD"/>
    <w:rsid w:val="00372251"/>
    <w:rsid w:val="00373F64"/>
    <w:rsid w:val="00374247"/>
    <w:rsid w:val="00374EA1"/>
    <w:rsid w:val="0037520D"/>
    <w:rsid w:val="00375724"/>
    <w:rsid w:val="00375809"/>
    <w:rsid w:val="00375CF1"/>
    <w:rsid w:val="0037628C"/>
    <w:rsid w:val="00376A07"/>
    <w:rsid w:val="00376B81"/>
    <w:rsid w:val="00376E08"/>
    <w:rsid w:val="00377BD2"/>
    <w:rsid w:val="00380FD4"/>
    <w:rsid w:val="00381251"/>
    <w:rsid w:val="00381E16"/>
    <w:rsid w:val="003821E1"/>
    <w:rsid w:val="003840F6"/>
    <w:rsid w:val="00384866"/>
    <w:rsid w:val="003851BA"/>
    <w:rsid w:val="003857D4"/>
    <w:rsid w:val="00385D6F"/>
    <w:rsid w:val="00386D43"/>
    <w:rsid w:val="00387095"/>
    <w:rsid w:val="00387E95"/>
    <w:rsid w:val="00390092"/>
    <w:rsid w:val="00390CFA"/>
    <w:rsid w:val="00391858"/>
    <w:rsid w:val="00393651"/>
    <w:rsid w:val="00394926"/>
    <w:rsid w:val="00394FF9"/>
    <w:rsid w:val="00395651"/>
    <w:rsid w:val="00395D82"/>
    <w:rsid w:val="00395E12"/>
    <w:rsid w:val="003962A8"/>
    <w:rsid w:val="00396779"/>
    <w:rsid w:val="00397DB7"/>
    <w:rsid w:val="003A27B2"/>
    <w:rsid w:val="003A2B1D"/>
    <w:rsid w:val="003A40B4"/>
    <w:rsid w:val="003A41BA"/>
    <w:rsid w:val="003A5491"/>
    <w:rsid w:val="003A5958"/>
    <w:rsid w:val="003A6A99"/>
    <w:rsid w:val="003A6E60"/>
    <w:rsid w:val="003A76AB"/>
    <w:rsid w:val="003A7FF8"/>
    <w:rsid w:val="003B17AC"/>
    <w:rsid w:val="003B2143"/>
    <w:rsid w:val="003B227A"/>
    <w:rsid w:val="003B325B"/>
    <w:rsid w:val="003B3A77"/>
    <w:rsid w:val="003B4319"/>
    <w:rsid w:val="003B5854"/>
    <w:rsid w:val="003B6764"/>
    <w:rsid w:val="003B7A8B"/>
    <w:rsid w:val="003C247E"/>
    <w:rsid w:val="003C294B"/>
    <w:rsid w:val="003C5046"/>
    <w:rsid w:val="003C5B54"/>
    <w:rsid w:val="003C6068"/>
    <w:rsid w:val="003C7AEC"/>
    <w:rsid w:val="003D2BA3"/>
    <w:rsid w:val="003D316B"/>
    <w:rsid w:val="003D3C22"/>
    <w:rsid w:val="003D56A0"/>
    <w:rsid w:val="003D609F"/>
    <w:rsid w:val="003D69F5"/>
    <w:rsid w:val="003D7089"/>
    <w:rsid w:val="003D7DDB"/>
    <w:rsid w:val="003E024F"/>
    <w:rsid w:val="003E02C7"/>
    <w:rsid w:val="003E0543"/>
    <w:rsid w:val="003E061D"/>
    <w:rsid w:val="003E0B5A"/>
    <w:rsid w:val="003E1682"/>
    <w:rsid w:val="003E31E3"/>
    <w:rsid w:val="003E3E93"/>
    <w:rsid w:val="003E46D1"/>
    <w:rsid w:val="003E6214"/>
    <w:rsid w:val="003F070E"/>
    <w:rsid w:val="003F1206"/>
    <w:rsid w:val="003F1833"/>
    <w:rsid w:val="003F2418"/>
    <w:rsid w:val="003F28DB"/>
    <w:rsid w:val="003F2EEE"/>
    <w:rsid w:val="003F58B0"/>
    <w:rsid w:val="003F776F"/>
    <w:rsid w:val="004007E9"/>
    <w:rsid w:val="00400810"/>
    <w:rsid w:val="00401825"/>
    <w:rsid w:val="00401BBC"/>
    <w:rsid w:val="004026FC"/>
    <w:rsid w:val="00403BFB"/>
    <w:rsid w:val="00404B45"/>
    <w:rsid w:val="00405BCF"/>
    <w:rsid w:val="004068E0"/>
    <w:rsid w:val="00406CC5"/>
    <w:rsid w:val="00406FCA"/>
    <w:rsid w:val="004074A4"/>
    <w:rsid w:val="004101B2"/>
    <w:rsid w:val="004123D7"/>
    <w:rsid w:val="00412658"/>
    <w:rsid w:val="004129DA"/>
    <w:rsid w:val="00415EA4"/>
    <w:rsid w:val="0041604B"/>
    <w:rsid w:val="004172DB"/>
    <w:rsid w:val="004174F0"/>
    <w:rsid w:val="00420A1D"/>
    <w:rsid w:val="00420B1E"/>
    <w:rsid w:val="004211FD"/>
    <w:rsid w:val="00421485"/>
    <w:rsid w:val="004216DA"/>
    <w:rsid w:val="00421DEA"/>
    <w:rsid w:val="00422B75"/>
    <w:rsid w:val="00424612"/>
    <w:rsid w:val="0042528C"/>
    <w:rsid w:val="00425672"/>
    <w:rsid w:val="00425A6A"/>
    <w:rsid w:val="00426A23"/>
    <w:rsid w:val="00427C7F"/>
    <w:rsid w:val="00427F54"/>
    <w:rsid w:val="004316FD"/>
    <w:rsid w:val="00433F36"/>
    <w:rsid w:val="00434860"/>
    <w:rsid w:val="00434BBD"/>
    <w:rsid w:val="0043503A"/>
    <w:rsid w:val="00437B8A"/>
    <w:rsid w:val="00437D18"/>
    <w:rsid w:val="00437D77"/>
    <w:rsid w:val="00441D99"/>
    <w:rsid w:val="004435BE"/>
    <w:rsid w:val="0044384F"/>
    <w:rsid w:val="0044411E"/>
    <w:rsid w:val="00444472"/>
    <w:rsid w:val="00444B93"/>
    <w:rsid w:val="00444F80"/>
    <w:rsid w:val="00445599"/>
    <w:rsid w:val="00446018"/>
    <w:rsid w:val="0044769D"/>
    <w:rsid w:val="0045027B"/>
    <w:rsid w:val="004504E7"/>
    <w:rsid w:val="00451F9D"/>
    <w:rsid w:val="00453167"/>
    <w:rsid w:val="0045361D"/>
    <w:rsid w:val="004543BC"/>
    <w:rsid w:val="00454F28"/>
    <w:rsid w:val="0045645D"/>
    <w:rsid w:val="0045707D"/>
    <w:rsid w:val="004574C6"/>
    <w:rsid w:val="00457743"/>
    <w:rsid w:val="00457BCF"/>
    <w:rsid w:val="00457DCE"/>
    <w:rsid w:val="00460E3F"/>
    <w:rsid w:val="0046111A"/>
    <w:rsid w:val="00462F68"/>
    <w:rsid w:val="0046369B"/>
    <w:rsid w:val="004640E9"/>
    <w:rsid w:val="004647EB"/>
    <w:rsid w:val="00466CED"/>
    <w:rsid w:val="00466EB5"/>
    <w:rsid w:val="00467592"/>
    <w:rsid w:val="00467690"/>
    <w:rsid w:val="00467A14"/>
    <w:rsid w:val="004718E7"/>
    <w:rsid w:val="00472289"/>
    <w:rsid w:val="00472535"/>
    <w:rsid w:val="004761CC"/>
    <w:rsid w:val="004766C9"/>
    <w:rsid w:val="00480D4A"/>
    <w:rsid w:val="00481DA1"/>
    <w:rsid w:val="00483A2B"/>
    <w:rsid w:val="004841A6"/>
    <w:rsid w:val="00484212"/>
    <w:rsid w:val="004848C3"/>
    <w:rsid w:val="00484BA9"/>
    <w:rsid w:val="0048599A"/>
    <w:rsid w:val="00486818"/>
    <w:rsid w:val="0049255F"/>
    <w:rsid w:val="0049445D"/>
    <w:rsid w:val="00494D39"/>
    <w:rsid w:val="00495350"/>
    <w:rsid w:val="00495E3C"/>
    <w:rsid w:val="00496041"/>
    <w:rsid w:val="00497156"/>
    <w:rsid w:val="004A0C79"/>
    <w:rsid w:val="004A24D2"/>
    <w:rsid w:val="004A3214"/>
    <w:rsid w:val="004A4136"/>
    <w:rsid w:val="004A417B"/>
    <w:rsid w:val="004A4378"/>
    <w:rsid w:val="004A712D"/>
    <w:rsid w:val="004A7C03"/>
    <w:rsid w:val="004A7DED"/>
    <w:rsid w:val="004B03F3"/>
    <w:rsid w:val="004B0CC9"/>
    <w:rsid w:val="004B2536"/>
    <w:rsid w:val="004B3E4A"/>
    <w:rsid w:val="004B46D7"/>
    <w:rsid w:val="004B6AF3"/>
    <w:rsid w:val="004B6F1F"/>
    <w:rsid w:val="004B715E"/>
    <w:rsid w:val="004B7169"/>
    <w:rsid w:val="004B79C9"/>
    <w:rsid w:val="004C00DD"/>
    <w:rsid w:val="004C05CF"/>
    <w:rsid w:val="004C0776"/>
    <w:rsid w:val="004C1EF8"/>
    <w:rsid w:val="004C2063"/>
    <w:rsid w:val="004C24C5"/>
    <w:rsid w:val="004C2645"/>
    <w:rsid w:val="004C47D5"/>
    <w:rsid w:val="004C4CAF"/>
    <w:rsid w:val="004C5E33"/>
    <w:rsid w:val="004C60A3"/>
    <w:rsid w:val="004C6CDA"/>
    <w:rsid w:val="004D10D4"/>
    <w:rsid w:val="004D16BD"/>
    <w:rsid w:val="004D2AAB"/>
    <w:rsid w:val="004D3C7F"/>
    <w:rsid w:val="004D42CB"/>
    <w:rsid w:val="004D6E90"/>
    <w:rsid w:val="004D6F2B"/>
    <w:rsid w:val="004E0248"/>
    <w:rsid w:val="004E21A3"/>
    <w:rsid w:val="004E32EA"/>
    <w:rsid w:val="004E3517"/>
    <w:rsid w:val="004E6866"/>
    <w:rsid w:val="004E7EB2"/>
    <w:rsid w:val="004F0C58"/>
    <w:rsid w:val="004F0D70"/>
    <w:rsid w:val="004F3222"/>
    <w:rsid w:val="004F3639"/>
    <w:rsid w:val="004F3BFA"/>
    <w:rsid w:val="004F4E3C"/>
    <w:rsid w:val="004F5A1A"/>
    <w:rsid w:val="004F5F45"/>
    <w:rsid w:val="004F77A3"/>
    <w:rsid w:val="005000AB"/>
    <w:rsid w:val="00500EAF"/>
    <w:rsid w:val="00500F3C"/>
    <w:rsid w:val="005025EE"/>
    <w:rsid w:val="00503401"/>
    <w:rsid w:val="00503DDF"/>
    <w:rsid w:val="00505524"/>
    <w:rsid w:val="005058D5"/>
    <w:rsid w:val="00506688"/>
    <w:rsid w:val="00510588"/>
    <w:rsid w:val="00510F9C"/>
    <w:rsid w:val="0051146C"/>
    <w:rsid w:val="00511715"/>
    <w:rsid w:val="0051220B"/>
    <w:rsid w:val="00512253"/>
    <w:rsid w:val="00512484"/>
    <w:rsid w:val="00514449"/>
    <w:rsid w:val="0051487D"/>
    <w:rsid w:val="00515419"/>
    <w:rsid w:val="005157BD"/>
    <w:rsid w:val="005214A3"/>
    <w:rsid w:val="005222E7"/>
    <w:rsid w:val="00523488"/>
    <w:rsid w:val="00523A8B"/>
    <w:rsid w:val="00523E04"/>
    <w:rsid w:val="00525003"/>
    <w:rsid w:val="0052590B"/>
    <w:rsid w:val="0052592B"/>
    <w:rsid w:val="00526591"/>
    <w:rsid w:val="00527178"/>
    <w:rsid w:val="00527618"/>
    <w:rsid w:val="005278CB"/>
    <w:rsid w:val="00530388"/>
    <w:rsid w:val="00531DA0"/>
    <w:rsid w:val="00532E9D"/>
    <w:rsid w:val="00533075"/>
    <w:rsid w:val="00534D42"/>
    <w:rsid w:val="005350A5"/>
    <w:rsid w:val="00536379"/>
    <w:rsid w:val="00537238"/>
    <w:rsid w:val="005400C5"/>
    <w:rsid w:val="005404CD"/>
    <w:rsid w:val="00540BE0"/>
    <w:rsid w:val="00540BEF"/>
    <w:rsid w:val="00542B34"/>
    <w:rsid w:val="00542C9A"/>
    <w:rsid w:val="005436C2"/>
    <w:rsid w:val="005442D4"/>
    <w:rsid w:val="0054586A"/>
    <w:rsid w:val="0054631F"/>
    <w:rsid w:val="00546C24"/>
    <w:rsid w:val="005471BA"/>
    <w:rsid w:val="00547BDA"/>
    <w:rsid w:val="00547BE6"/>
    <w:rsid w:val="0055034F"/>
    <w:rsid w:val="00550476"/>
    <w:rsid w:val="0055288D"/>
    <w:rsid w:val="00555259"/>
    <w:rsid w:val="00555C66"/>
    <w:rsid w:val="005569EF"/>
    <w:rsid w:val="00556BDE"/>
    <w:rsid w:val="00560D57"/>
    <w:rsid w:val="00562A94"/>
    <w:rsid w:val="00563FAD"/>
    <w:rsid w:val="005701C1"/>
    <w:rsid w:val="005703BF"/>
    <w:rsid w:val="00570754"/>
    <w:rsid w:val="005709F7"/>
    <w:rsid w:val="00570EAA"/>
    <w:rsid w:val="005710A9"/>
    <w:rsid w:val="005716B0"/>
    <w:rsid w:val="00571B11"/>
    <w:rsid w:val="00571BEA"/>
    <w:rsid w:val="00571D1B"/>
    <w:rsid w:val="00571DA3"/>
    <w:rsid w:val="005738F5"/>
    <w:rsid w:val="00573D34"/>
    <w:rsid w:val="00574A1B"/>
    <w:rsid w:val="00575963"/>
    <w:rsid w:val="00575A45"/>
    <w:rsid w:val="00575EBE"/>
    <w:rsid w:val="005762CA"/>
    <w:rsid w:val="0058039C"/>
    <w:rsid w:val="00580A63"/>
    <w:rsid w:val="00583379"/>
    <w:rsid w:val="00583BB4"/>
    <w:rsid w:val="0058417C"/>
    <w:rsid w:val="005854F9"/>
    <w:rsid w:val="00586EC6"/>
    <w:rsid w:val="00587DDE"/>
    <w:rsid w:val="00593043"/>
    <w:rsid w:val="00595B60"/>
    <w:rsid w:val="00595B63"/>
    <w:rsid w:val="00595BF0"/>
    <w:rsid w:val="00597E16"/>
    <w:rsid w:val="005A0B1D"/>
    <w:rsid w:val="005A1846"/>
    <w:rsid w:val="005A258C"/>
    <w:rsid w:val="005A3560"/>
    <w:rsid w:val="005A464E"/>
    <w:rsid w:val="005A62FC"/>
    <w:rsid w:val="005A6C99"/>
    <w:rsid w:val="005A7D5D"/>
    <w:rsid w:val="005B0040"/>
    <w:rsid w:val="005B011A"/>
    <w:rsid w:val="005B0283"/>
    <w:rsid w:val="005B1ADA"/>
    <w:rsid w:val="005B1D09"/>
    <w:rsid w:val="005B1D8F"/>
    <w:rsid w:val="005B1E94"/>
    <w:rsid w:val="005B54D7"/>
    <w:rsid w:val="005B5B3D"/>
    <w:rsid w:val="005B5E8F"/>
    <w:rsid w:val="005B64CF"/>
    <w:rsid w:val="005B72DA"/>
    <w:rsid w:val="005C0E87"/>
    <w:rsid w:val="005C1398"/>
    <w:rsid w:val="005C16F3"/>
    <w:rsid w:val="005C3758"/>
    <w:rsid w:val="005C4D72"/>
    <w:rsid w:val="005C50C1"/>
    <w:rsid w:val="005C62C2"/>
    <w:rsid w:val="005D2306"/>
    <w:rsid w:val="005D2562"/>
    <w:rsid w:val="005D2666"/>
    <w:rsid w:val="005D4548"/>
    <w:rsid w:val="005D4A74"/>
    <w:rsid w:val="005D5E91"/>
    <w:rsid w:val="005D67EF"/>
    <w:rsid w:val="005D7322"/>
    <w:rsid w:val="005E3064"/>
    <w:rsid w:val="005E54DC"/>
    <w:rsid w:val="005E65DC"/>
    <w:rsid w:val="005E6AEE"/>
    <w:rsid w:val="005E72B2"/>
    <w:rsid w:val="005E79A0"/>
    <w:rsid w:val="005F097E"/>
    <w:rsid w:val="005F1115"/>
    <w:rsid w:val="005F1AB6"/>
    <w:rsid w:val="005F27F2"/>
    <w:rsid w:val="005F2B27"/>
    <w:rsid w:val="005F343E"/>
    <w:rsid w:val="005F3567"/>
    <w:rsid w:val="005F3AFE"/>
    <w:rsid w:val="005F424D"/>
    <w:rsid w:val="005F55F5"/>
    <w:rsid w:val="005F5EC1"/>
    <w:rsid w:val="005F67A9"/>
    <w:rsid w:val="005F6B6D"/>
    <w:rsid w:val="005F73CA"/>
    <w:rsid w:val="006008F8"/>
    <w:rsid w:val="006036C2"/>
    <w:rsid w:val="00605AAB"/>
    <w:rsid w:val="00606BEB"/>
    <w:rsid w:val="0061014A"/>
    <w:rsid w:val="0061054B"/>
    <w:rsid w:val="006110FB"/>
    <w:rsid w:val="00612FB0"/>
    <w:rsid w:val="0061356D"/>
    <w:rsid w:val="00613E26"/>
    <w:rsid w:val="00615641"/>
    <w:rsid w:val="00615A66"/>
    <w:rsid w:val="00616959"/>
    <w:rsid w:val="0062036E"/>
    <w:rsid w:val="006211D0"/>
    <w:rsid w:val="00621595"/>
    <w:rsid w:val="0062359D"/>
    <w:rsid w:val="00623634"/>
    <w:rsid w:val="00624D0C"/>
    <w:rsid w:val="00626A0F"/>
    <w:rsid w:val="006274B4"/>
    <w:rsid w:val="006307BA"/>
    <w:rsid w:val="006315BA"/>
    <w:rsid w:val="00634C4A"/>
    <w:rsid w:val="0063532E"/>
    <w:rsid w:val="0063579F"/>
    <w:rsid w:val="006364ED"/>
    <w:rsid w:val="00637063"/>
    <w:rsid w:val="0063737C"/>
    <w:rsid w:val="00637BDC"/>
    <w:rsid w:val="00640363"/>
    <w:rsid w:val="00640622"/>
    <w:rsid w:val="006418C9"/>
    <w:rsid w:val="00642BD6"/>
    <w:rsid w:val="0064387A"/>
    <w:rsid w:val="00643C8F"/>
    <w:rsid w:val="00645046"/>
    <w:rsid w:val="0064527A"/>
    <w:rsid w:val="006458FD"/>
    <w:rsid w:val="00645DE8"/>
    <w:rsid w:val="00645EA2"/>
    <w:rsid w:val="0064797B"/>
    <w:rsid w:val="00650A92"/>
    <w:rsid w:val="00651E6D"/>
    <w:rsid w:val="0065237D"/>
    <w:rsid w:val="00652943"/>
    <w:rsid w:val="00653AB2"/>
    <w:rsid w:val="00653D2D"/>
    <w:rsid w:val="0065435E"/>
    <w:rsid w:val="00654551"/>
    <w:rsid w:val="00654F91"/>
    <w:rsid w:val="006555E7"/>
    <w:rsid w:val="00655CCC"/>
    <w:rsid w:val="006560B6"/>
    <w:rsid w:val="0065726D"/>
    <w:rsid w:val="006573F2"/>
    <w:rsid w:val="00661BA2"/>
    <w:rsid w:val="00662AD0"/>
    <w:rsid w:val="00662F08"/>
    <w:rsid w:val="00663589"/>
    <w:rsid w:val="00664427"/>
    <w:rsid w:val="00664840"/>
    <w:rsid w:val="006649CD"/>
    <w:rsid w:val="00665D75"/>
    <w:rsid w:val="006708E3"/>
    <w:rsid w:val="00670DDC"/>
    <w:rsid w:val="00671389"/>
    <w:rsid w:val="00671EB4"/>
    <w:rsid w:val="00673CDC"/>
    <w:rsid w:val="0067443B"/>
    <w:rsid w:val="006770AA"/>
    <w:rsid w:val="0068098E"/>
    <w:rsid w:val="00680D92"/>
    <w:rsid w:val="006810BD"/>
    <w:rsid w:val="00682486"/>
    <w:rsid w:val="006833A7"/>
    <w:rsid w:val="00684CE6"/>
    <w:rsid w:val="00684E2B"/>
    <w:rsid w:val="006857A0"/>
    <w:rsid w:val="00687C7E"/>
    <w:rsid w:val="00687D3D"/>
    <w:rsid w:val="00690569"/>
    <w:rsid w:val="006907A3"/>
    <w:rsid w:val="00690FDA"/>
    <w:rsid w:val="00691E61"/>
    <w:rsid w:val="006937C6"/>
    <w:rsid w:val="00693C5E"/>
    <w:rsid w:val="00693CEE"/>
    <w:rsid w:val="00694EEA"/>
    <w:rsid w:val="006955B4"/>
    <w:rsid w:val="00695DEF"/>
    <w:rsid w:val="00696476"/>
    <w:rsid w:val="00696C74"/>
    <w:rsid w:val="00697C9B"/>
    <w:rsid w:val="006A10FA"/>
    <w:rsid w:val="006A12E0"/>
    <w:rsid w:val="006A40E6"/>
    <w:rsid w:val="006A516B"/>
    <w:rsid w:val="006A5362"/>
    <w:rsid w:val="006A543A"/>
    <w:rsid w:val="006A5C07"/>
    <w:rsid w:val="006A6C63"/>
    <w:rsid w:val="006A75FA"/>
    <w:rsid w:val="006B07D5"/>
    <w:rsid w:val="006B1309"/>
    <w:rsid w:val="006B31E6"/>
    <w:rsid w:val="006B3923"/>
    <w:rsid w:val="006B3F3E"/>
    <w:rsid w:val="006B4AA2"/>
    <w:rsid w:val="006B4C4D"/>
    <w:rsid w:val="006B53C4"/>
    <w:rsid w:val="006B586B"/>
    <w:rsid w:val="006B5923"/>
    <w:rsid w:val="006B67D9"/>
    <w:rsid w:val="006B6C14"/>
    <w:rsid w:val="006B7159"/>
    <w:rsid w:val="006B715E"/>
    <w:rsid w:val="006C1D6E"/>
    <w:rsid w:val="006C2EF6"/>
    <w:rsid w:val="006C3A68"/>
    <w:rsid w:val="006C3B08"/>
    <w:rsid w:val="006C6AB1"/>
    <w:rsid w:val="006C6E6B"/>
    <w:rsid w:val="006C73D4"/>
    <w:rsid w:val="006D145F"/>
    <w:rsid w:val="006D2000"/>
    <w:rsid w:val="006D2D39"/>
    <w:rsid w:val="006D2F31"/>
    <w:rsid w:val="006D4250"/>
    <w:rsid w:val="006D4E0E"/>
    <w:rsid w:val="006D5861"/>
    <w:rsid w:val="006D5CE2"/>
    <w:rsid w:val="006D7854"/>
    <w:rsid w:val="006E06D1"/>
    <w:rsid w:val="006E122E"/>
    <w:rsid w:val="006E1313"/>
    <w:rsid w:val="006E2DC8"/>
    <w:rsid w:val="006E58CB"/>
    <w:rsid w:val="006E6B68"/>
    <w:rsid w:val="006E7356"/>
    <w:rsid w:val="006E77C8"/>
    <w:rsid w:val="006F0F9C"/>
    <w:rsid w:val="006F149D"/>
    <w:rsid w:val="006F1A46"/>
    <w:rsid w:val="006F45A0"/>
    <w:rsid w:val="006F4F06"/>
    <w:rsid w:val="006F5A4E"/>
    <w:rsid w:val="006F5D37"/>
    <w:rsid w:val="006F6005"/>
    <w:rsid w:val="007005EA"/>
    <w:rsid w:val="0070220D"/>
    <w:rsid w:val="00703B6C"/>
    <w:rsid w:val="00703BB0"/>
    <w:rsid w:val="00704519"/>
    <w:rsid w:val="00704C40"/>
    <w:rsid w:val="00704C88"/>
    <w:rsid w:val="00704EA1"/>
    <w:rsid w:val="00705BE5"/>
    <w:rsid w:val="00705C40"/>
    <w:rsid w:val="00706482"/>
    <w:rsid w:val="00706754"/>
    <w:rsid w:val="00706BEF"/>
    <w:rsid w:val="00707028"/>
    <w:rsid w:val="00707ECE"/>
    <w:rsid w:val="00710CE8"/>
    <w:rsid w:val="00711350"/>
    <w:rsid w:val="00711538"/>
    <w:rsid w:val="007116BC"/>
    <w:rsid w:val="00711961"/>
    <w:rsid w:val="00711CA6"/>
    <w:rsid w:val="007165CE"/>
    <w:rsid w:val="00717CEB"/>
    <w:rsid w:val="0072035D"/>
    <w:rsid w:val="00720968"/>
    <w:rsid w:val="00721705"/>
    <w:rsid w:val="00721B7A"/>
    <w:rsid w:val="00721D12"/>
    <w:rsid w:val="00721F8B"/>
    <w:rsid w:val="007236E0"/>
    <w:rsid w:val="007237CE"/>
    <w:rsid w:val="00724619"/>
    <w:rsid w:val="00724688"/>
    <w:rsid w:val="00725BC5"/>
    <w:rsid w:val="007260A9"/>
    <w:rsid w:val="00726C1D"/>
    <w:rsid w:val="007272F1"/>
    <w:rsid w:val="00727565"/>
    <w:rsid w:val="0073062D"/>
    <w:rsid w:val="0073093B"/>
    <w:rsid w:val="0073254D"/>
    <w:rsid w:val="007340F3"/>
    <w:rsid w:val="007347BB"/>
    <w:rsid w:val="00735704"/>
    <w:rsid w:val="00736A49"/>
    <w:rsid w:val="007419A1"/>
    <w:rsid w:val="00743B71"/>
    <w:rsid w:val="00743C2D"/>
    <w:rsid w:val="00743C3A"/>
    <w:rsid w:val="00743E36"/>
    <w:rsid w:val="00743F05"/>
    <w:rsid w:val="007441C1"/>
    <w:rsid w:val="007446F7"/>
    <w:rsid w:val="00744EBB"/>
    <w:rsid w:val="00745B0A"/>
    <w:rsid w:val="00745DBE"/>
    <w:rsid w:val="007468AC"/>
    <w:rsid w:val="00746AE2"/>
    <w:rsid w:val="00750C82"/>
    <w:rsid w:val="00750E3A"/>
    <w:rsid w:val="00752035"/>
    <w:rsid w:val="00752FF1"/>
    <w:rsid w:val="0076100C"/>
    <w:rsid w:val="007612A5"/>
    <w:rsid w:val="00762183"/>
    <w:rsid w:val="0076291A"/>
    <w:rsid w:val="00763CAE"/>
    <w:rsid w:val="00763F95"/>
    <w:rsid w:val="007651ED"/>
    <w:rsid w:val="00766C87"/>
    <w:rsid w:val="00771043"/>
    <w:rsid w:val="0077272B"/>
    <w:rsid w:val="00773AF7"/>
    <w:rsid w:val="00774FFD"/>
    <w:rsid w:val="00780378"/>
    <w:rsid w:val="0078085E"/>
    <w:rsid w:val="00781BD4"/>
    <w:rsid w:val="00782562"/>
    <w:rsid w:val="007828B4"/>
    <w:rsid w:val="00784832"/>
    <w:rsid w:val="00784EA0"/>
    <w:rsid w:val="00785D77"/>
    <w:rsid w:val="00786111"/>
    <w:rsid w:val="00790963"/>
    <w:rsid w:val="0079150B"/>
    <w:rsid w:val="0079154B"/>
    <w:rsid w:val="00791EED"/>
    <w:rsid w:val="00791F1E"/>
    <w:rsid w:val="007927BE"/>
    <w:rsid w:val="007935B8"/>
    <w:rsid w:val="00794ADE"/>
    <w:rsid w:val="00794F3D"/>
    <w:rsid w:val="00795CE9"/>
    <w:rsid w:val="00796045"/>
    <w:rsid w:val="007968AC"/>
    <w:rsid w:val="007969AB"/>
    <w:rsid w:val="007973D8"/>
    <w:rsid w:val="00797801"/>
    <w:rsid w:val="007A0861"/>
    <w:rsid w:val="007A0B39"/>
    <w:rsid w:val="007A14A4"/>
    <w:rsid w:val="007A168F"/>
    <w:rsid w:val="007A2346"/>
    <w:rsid w:val="007A28E4"/>
    <w:rsid w:val="007A3BB3"/>
    <w:rsid w:val="007A3F91"/>
    <w:rsid w:val="007A3F9C"/>
    <w:rsid w:val="007A5AD1"/>
    <w:rsid w:val="007A5B7B"/>
    <w:rsid w:val="007A65A9"/>
    <w:rsid w:val="007A7FD8"/>
    <w:rsid w:val="007B0128"/>
    <w:rsid w:val="007B0635"/>
    <w:rsid w:val="007B0A06"/>
    <w:rsid w:val="007B0B24"/>
    <w:rsid w:val="007B0F8B"/>
    <w:rsid w:val="007B1C83"/>
    <w:rsid w:val="007B4181"/>
    <w:rsid w:val="007B5746"/>
    <w:rsid w:val="007B5C5C"/>
    <w:rsid w:val="007B6CE0"/>
    <w:rsid w:val="007B7B37"/>
    <w:rsid w:val="007B7C41"/>
    <w:rsid w:val="007C05C5"/>
    <w:rsid w:val="007C0715"/>
    <w:rsid w:val="007C0B04"/>
    <w:rsid w:val="007C11E9"/>
    <w:rsid w:val="007C238B"/>
    <w:rsid w:val="007C2802"/>
    <w:rsid w:val="007C38EB"/>
    <w:rsid w:val="007C3E5A"/>
    <w:rsid w:val="007C433E"/>
    <w:rsid w:val="007C4452"/>
    <w:rsid w:val="007C4B3C"/>
    <w:rsid w:val="007C4DB1"/>
    <w:rsid w:val="007C6046"/>
    <w:rsid w:val="007C605A"/>
    <w:rsid w:val="007C6F0C"/>
    <w:rsid w:val="007D0292"/>
    <w:rsid w:val="007D136C"/>
    <w:rsid w:val="007D1FCE"/>
    <w:rsid w:val="007D21AC"/>
    <w:rsid w:val="007D24B0"/>
    <w:rsid w:val="007D3882"/>
    <w:rsid w:val="007D39E4"/>
    <w:rsid w:val="007D3FE7"/>
    <w:rsid w:val="007D4CFC"/>
    <w:rsid w:val="007D568A"/>
    <w:rsid w:val="007D574E"/>
    <w:rsid w:val="007D57C0"/>
    <w:rsid w:val="007D5CA3"/>
    <w:rsid w:val="007D67CB"/>
    <w:rsid w:val="007D6BFE"/>
    <w:rsid w:val="007E176C"/>
    <w:rsid w:val="007E2046"/>
    <w:rsid w:val="007E3883"/>
    <w:rsid w:val="007E4876"/>
    <w:rsid w:val="007E48CD"/>
    <w:rsid w:val="007E4ACB"/>
    <w:rsid w:val="007E4FBB"/>
    <w:rsid w:val="007E55BF"/>
    <w:rsid w:val="007E59E3"/>
    <w:rsid w:val="007E5E39"/>
    <w:rsid w:val="007E71B1"/>
    <w:rsid w:val="007E7B4E"/>
    <w:rsid w:val="007E7F02"/>
    <w:rsid w:val="007F0292"/>
    <w:rsid w:val="007F0722"/>
    <w:rsid w:val="007F0AB7"/>
    <w:rsid w:val="007F0CE2"/>
    <w:rsid w:val="007F0EFF"/>
    <w:rsid w:val="007F1375"/>
    <w:rsid w:val="007F1AFD"/>
    <w:rsid w:val="007F30E4"/>
    <w:rsid w:val="0080064F"/>
    <w:rsid w:val="00801B85"/>
    <w:rsid w:val="00803850"/>
    <w:rsid w:val="008039E8"/>
    <w:rsid w:val="00804385"/>
    <w:rsid w:val="00804E0E"/>
    <w:rsid w:val="008051EB"/>
    <w:rsid w:val="0080588E"/>
    <w:rsid w:val="00805AFD"/>
    <w:rsid w:val="00806397"/>
    <w:rsid w:val="008078D8"/>
    <w:rsid w:val="0080798E"/>
    <w:rsid w:val="00811BD9"/>
    <w:rsid w:val="00811D5B"/>
    <w:rsid w:val="00813C51"/>
    <w:rsid w:val="00816CCB"/>
    <w:rsid w:val="00817572"/>
    <w:rsid w:val="00817713"/>
    <w:rsid w:val="008208C3"/>
    <w:rsid w:val="008220F1"/>
    <w:rsid w:val="0082340B"/>
    <w:rsid w:val="00823D6A"/>
    <w:rsid w:val="00827B29"/>
    <w:rsid w:val="00827DB6"/>
    <w:rsid w:val="008302C1"/>
    <w:rsid w:val="008304B2"/>
    <w:rsid w:val="00830999"/>
    <w:rsid w:val="00830D5E"/>
    <w:rsid w:val="00830F69"/>
    <w:rsid w:val="00831940"/>
    <w:rsid w:val="008324D9"/>
    <w:rsid w:val="00833418"/>
    <w:rsid w:val="0083387F"/>
    <w:rsid w:val="00834458"/>
    <w:rsid w:val="00834AEA"/>
    <w:rsid w:val="00835841"/>
    <w:rsid w:val="00835BF8"/>
    <w:rsid w:val="00835FB7"/>
    <w:rsid w:val="00837465"/>
    <w:rsid w:val="0084002E"/>
    <w:rsid w:val="00840159"/>
    <w:rsid w:val="00840621"/>
    <w:rsid w:val="00841243"/>
    <w:rsid w:val="00841457"/>
    <w:rsid w:val="00841766"/>
    <w:rsid w:val="00842BAA"/>
    <w:rsid w:val="00842D8F"/>
    <w:rsid w:val="0084374E"/>
    <w:rsid w:val="00844842"/>
    <w:rsid w:val="0084493E"/>
    <w:rsid w:val="00844A53"/>
    <w:rsid w:val="00844B99"/>
    <w:rsid w:val="00844DD0"/>
    <w:rsid w:val="008455C8"/>
    <w:rsid w:val="00846407"/>
    <w:rsid w:val="0085006A"/>
    <w:rsid w:val="00850127"/>
    <w:rsid w:val="0085089F"/>
    <w:rsid w:val="0085206E"/>
    <w:rsid w:val="00852273"/>
    <w:rsid w:val="0085293D"/>
    <w:rsid w:val="00852AD4"/>
    <w:rsid w:val="00852BA8"/>
    <w:rsid w:val="00852BF0"/>
    <w:rsid w:val="00853718"/>
    <w:rsid w:val="008541EF"/>
    <w:rsid w:val="00856428"/>
    <w:rsid w:val="00856AC7"/>
    <w:rsid w:val="00856FA4"/>
    <w:rsid w:val="0086013C"/>
    <w:rsid w:val="00860869"/>
    <w:rsid w:val="00860E60"/>
    <w:rsid w:val="0086102A"/>
    <w:rsid w:val="0086162B"/>
    <w:rsid w:val="00861710"/>
    <w:rsid w:val="00861D5C"/>
    <w:rsid w:val="00861E7C"/>
    <w:rsid w:val="0086429C"/>
    <w:rsid w:val="00865207"/>
    <w:rsid w:val="008656A7"/>
    <w:rsid w:val="00865FA3"/>
    <w:rsid w:val="00866231"/>
    <w:rsid w:val="00871262"/>
    <w:rsid w:val="0087170E"/>
    <w:rsid w:val="00871D4E"/>
    <w:rsid w:val="00871E7B"/>
    <w:rsid w:val="008721BB"/>
    <w:rsid w:val="008740A4"/>
    <w:rsid w:val="0087566D"/>
    <w:rsid w:val="00875B50"/>
    <w:rsid w:val="00875B51"/>
    <w:rsid w:val="00875F2D"/>
    <w:rsid w:val="008762E7"/>
    <w:rsid w:val="008764DC"/>
    <w:rsid w:val="00876E43"/>
    <w:rsid w:val="00882CC2"/>
    <w:rsid w:val="00883103"/>
    <w:rsid w:val="0088325A"/>
    <w:rsid w:val="00883930"/>
    <w:rsid w:val="00884535"/>
    <w:rsid w:val="008902BE"/>
    <w:rsid w:val="0089038F"/>
    <w:rsid w:val="00890CDA"/>
    <w:rsid w:val="00891BBA"/>
    <w:rsid w:val="00891DBE"/>
    <w:rsid w:val="00892079"/>
    <w:rsid w:val="00892B90"/>
    <w:rsid w:val="00896535"/>
    <w:rsid w:val="00896683"/>
    <w:rsid w:val="00896E71"/>
    <w:rsid w:val="0089750B"/>
    <w:rsid w:val="00897589"/>
    <w:rsid w:val="008A0C99"/>
    <w:rsid w:val="008A0D4F"/>
    <w:rsid w:val="008A1CC3"/>
    <w:rsid w:val="008A39D7"/>
    <w:rsid w:val="008A55DE"/>
    <w:rsid w:val="008A5705"/>
    <w:rsid w:val="008A5C34"/>
    <w:rsid w:val="008A63A9"/>
    <w:rsid w:val="008A7073"/>
    <w:rsid w:val="008A79F0"/>
    <w:rsid w:val="008A7F7E"/>
    <w:rsid w:val="008B04DB"/>
    <w:rsid w:val="008B09B4"/>
    <w:rsid w:val="008B1B11"/>
    <w:rsid w:val="008B1DF4"/>
    <w:rsid w:val="008B27FD"/>
    <w:rsid w:val="008B2FDB"/>
    <w:rsid w:val="008B3AF2"/>
    <w:rsid w:val="008B446D"/>
    <w:rsid w:val="008B515D"/>
    <w:rsid w:val="008B5D31"/>
    <w:rsid w:val="008B6705"/>
    <w:rsid w:val="008C22F3"/>
    <w:rsid w:val="008C3223"/>
    <w:rsid w:val="008C3FD0"/>
    <w:rsid w:val="008C4F01"/>
    <w:rsid w:val="008C5152"/>
    <w:rsid w:val="008C710E"/>
    <w:rsid w:val="008D1484"/>
    <w:rsid w:val="008D29E7"/>
    <w:rsid w:val="008D5104"/>
    <w:rsid w:val="008D75F4"/>
    <w:rsid w:val="008D795D"/>
    <w:rsid w:val="008D7B07"/>
    <w:rsid w:val="008E0D8F"/>
    <w:rsid w:val="008E0F4E"/>
    <w:rsid w:val="008E1E94"/>
    <w:rsid w:val="008E2D99"/>
    <w:rsid w:val="008E30D4"/>
    <w:rsid w:val="008E38B0"/>
    <w:rsid w:val="008E3C90"/>
    <w:rsid w:val="008E4A60"/>
    <w:rsid w:val="008E744D"/>
    <w:rsid w:val="008F1E08"/>
    <w:rsid w:val="008F30F4"/>
    <w:rsid w:val="008F58E1"/>
    <w:rsid w:val="008F6E05"/>
    <w:rsid w:val="008F6FC8"/>
    <w:rsid w:val="0090045D"/>
    <w:rsid w:val="00900906"/>
    <w:rsid w:val="00900D8F"/>
    <w:rsid w:val="00901229"/>
    <w:rsid w:val="009014E3"/>
    <w:rsid w:val="009020ED"/>
    <w:rsid w:val="009026E8"/>
    <w:rsid w:val="00902FDD"/>
    <w:rsid w:val="00905EEF"/>
    <w:rsid w:val="00906EB7"/>
    <w:rsid w:val="00907FE6"/>
    <w:rsid w:val="009102BF"/>
    <w:rsid w:val="00911490"/>
    <w:rsid w:val="009115F2"/>
    <w:rsid w:val="00911B11"/>
    <w:rsid w:val="00914ADB"/>
    <w:rsid w:val="00915473"/>
    <w:rsid w:val="00917182"/>
    <w:rsid w:val="00920251"/>
    <w:rsid w:val="00921CFD"/>
    <w:rsid w:val="00923B25"/>
    <w:rsid w:val="0092402E"/>
    <w:rsid w:val="009259BA"/>
    <w:rsid w:val="00926FCB"/>
    <w:rsid w:val="009303BB"/>
    <w:rsid w:val="0093108A"/>
    <w:rsid w:val="00931B6D"/>
    <w:rsid w:val="0093311A"/>
    <w:rsid w:val="009346D0"/>
    <w:rsid w:val="009369A6"/>
    <w:rsid w:val="009371A6"/>
    <w:rsid w:val="00937F57"/>
    <w:rsid w:val="0094031E"/>
    <w:rsid w:val="009419B4"/>
    <w:rsid w:val="00941A4C"/>
    <w:rsid w:val="00942645"/>
    <w:rsid w:val="009461E6"/>
    <w:rsid w:val="00950A3A"/>
    <w:rsid w:val="00952CC5"/>
    <w:rsid w:val="0095340A"/>
    <w:rsid w:val="00953AF6"/>
    <w:rsid w:val="0095423E"/>
    <w:rsid w:val="00954581"/>
    <w:rsid w:val="0095466C"/>
    <w:rsid w:val="00954E5B"/>
    <w:rsid w:val="00955100"/>
    <w:rsid w:val="00955316"/>
    <w:rsid w:val="00955E45"/>
    <w:rsid w:val="009576BC"/>
    <w:rsid w:val="00957899"/>
    <w:rsid w:val="00957927"/>
    <w:rsid w:val="00960357"/>
    <w:rsid w:val="009612C0"/>
    <w:rsid w:val="0096168C"/>
    <w:rsid w:val="00961840"/>
    <w:rsid w:val="009625E3"/>
    <w:rsid w:val="00962F2D"/>
    <w:rsid w:val="00963A7A"/>
    <w:rsid w:val="009672CD"/>
    <w:rsid w:val="00971810"/>
    <w:rsid w:val="009718C3"/>
    <w:rsid w:val="00972996"/>
    <w:rsid w:val="009730B4"/>
    <w:rsid w:val="0097320E"/>
    <w:rsid w:val="009732B8"/>
    <w:rsid w:val="00974647"/>
    <w:rsid w:val="0097514A"/>
    <w:rsid w:val="009759C2"/>
    <w:rsid w:val="00975C72"/>
    <w:rsid w:val="0097676B"/>
    <w:rsid w:val="00976869"/>
    <w:rsid w:val="00977740"/>
    <w:rsid w:val="00977CB4"/>
    <w:rsid w:val="009809B8"/>
    <w:rsid w:val="00981086"/>
    <w:rsid w:val="009818AF"/>
    <w:rsid w:val="00981B1C"/>
    <w:rsid w:val="0098222D"/>
    <w:rsid w:val="009842F3"/>
    <w:rsid w:val="00984EBF"/>
    <w:rsid w:val="00985099"/>
    <w:rsid w:val="00985D32"/>
    <w:rsid w:val="00986514"/>
    <w:rsid w:val="00986FCC"/>
    <w:rsid w:val="00990FD6"/>
    <w:rsid w:val="009911CD"/>
    <w:rsid w:val="00991BC3"/>
    <w:rsid w:val="009935C3"/>
    <w:rsid w:val="0099421F"/>
    <w:rsid w:val="00994FC8"/>
    <w:rsid w:val="009A0DE3"/>
    <w:rsid w:val="009A1643"/>
    <w:rsid w:val="009A215A"/>
    <w:rsid w:val="009A26B9"/>
    <w:rsid w:val="009A49D3"/>
    <w:rsid w:val="009A4F1B"/>
    <w:rsid w:val="009A66C5"/>
    <w:rsid w:val="009A66E7"/>
    <w:rsid w:val="009A79BA"/>
    <w:rsid w:val="009B10F9"/>
    <w:rsid w:val="009B14D1"/>
    <w:rsid w:val="009B1534"/>
    <w:rsid w:val="009B304A"/>
    <w:rsid w:val="009B4963"/>
    <w:rsid w:val="009B4A3B"/>
    <w:rsid w:val="009B6023"/>
    <w:rsid w:val="009B69D3"/>
    <w:rsid w:val="009B721E"/>
    <w:rsid w:val="009B7BA7"/>
    <w:rsid w:val="009B7C01"/>
    <w:rsid w:val="009C0938"/>
    <w:rsid w:val="009C0C22"/>
    <w:rsid w:val="009C15D9"/>
    <w:rsid w:val="009C1A1D"/>
    <w:rsid w:val="009C22C8"/>
    <w:rsid w:val="009C3F82"/>
    <w:rsid w:val="009C582A"/>
    <w:rsid w:val="009C5C56"/>
    <w:rsid w:val="009C72DD"/>
    <w:rsid w:val="009C78FD"/>
    <w:rsid w:val="009C7DF5"/>
    <w:rsid w:val="009D056C"/>
    <w:rsid w:val="009D060F"/>
    <w:rsid w:val="009D1ADE"/>
    <w:rsid w:val="009D297C"/>
    <w:rsid w:val="009D3652"/>
    <w:rsid w:val="009D37CA"/>
    <w:rsid w:val="009D4229"/>
    <w:rsid w:val="009D4268"/>
    <w:rsid w:val="009D5DE9"/>
    <w:rsid w:val="009D6610"/>
    <w:rsid w:val="009E09D0"/>
    <w:rsid w:val="009E1181"/>
    <w:rsid w:val="009E1283"/>
    <w:rsid w:val="009E3A7F"/>
    <w:rsid w:val="009E4C9B"/>
    <w:rsid w:val="009E4DFC"/>
    <w:rsid w:val="009E5789"/>
    <w:rsid w:val="009E57B1"/>
    <w:rsid w:val="009E6379"/>
    <w:rsid w:val="009F020F"/>
    <w:rsid w:val="009F3B63"/>
    <w:rsid w:val="009F4245"/>
    <w:rsid w:val="009F43E2"/>
    <w:rsid w:val="009F6292"/>
    <w:rsid w:val="009F7809"/>
    <w:rsid w:val="009F7822"/>
    <w:rsid w:val="009F7AF5"/>
    <w:rsid w:val="00A00613"/>
    <w:rsid w:val="00A006F1"/>
    <w:rsid w:val="00A007A7"/>
    <w:rsid w:val="00A00D14"/>
    <w:rsid w:val="00A01408"/>
    <w:rsid w:val="00A02457"/>
    <w:rsid w:val="00A02AA8"/>
    <w:rsid w:val="00A03190"/>
    <w:rsid w:val="00A03A9E"/>
    <w:rsid w:val="00A0404B"/>
    <w:rsid w:val="00A06F66"/>
    <w:rsid w:val="00A0798C"/>
    <w:rsid w:val="00A07BDD"/>
    <w:rsid w:val="00A07F12"/>
    <w:rsid w:val="00A1105B"/>
    <w:rsid w:val="00A1213C"/>
    <w:rsid w:val="00A130E8"/>
    <w:rsid w:val="00A15B6B"/>
    <w:rsid w:val="00A15EB4"/>
    <w:rsid w:val="00A16172"/>
    <w:rsid w:val="00A16876"/>
    <w:rsid w:val="00A200AA"/>
    <w:rsid w:val="00A20558"/>
    <w:rsid w:val="00A211DD"/>
    <w:rsid w:val="00A2186F"/>
    <w:rsid w:val="00A2270B"/>
    <w:rsid w:val="00A23B89"/>
    <w:rsid w:val="00A23C4F"/>
    <w:rsid w:val="00A23FE3"/>
    <w:rsid w:val="00A248C3"/>
    <w:rsid w:val="00A2496E"/>
    <w:rsid w:val="00A2515A"/>
    <w:rsid w:val="00A253E8"/>
    <w:rsid w:val="00A258B7"/>
    <w:rsid w:val="00A25A0C"/>
    <w:rsid w:val="00A25A83"/>
    <w:rsid w:val="00A2615A"/>
    <w:rsid w:val="00A262B6"/>
    <w:rsid w:val="00A305AD"/>
    <w:rsid w:val="00A30EED"/>
    <w:rsid w:val="00A31FE2"/>
    <w:rsid w:val="00A32743"/>
    <w:rsid w:val="00A40356"/>
    <w:rsid w:val="00A40FFB"/>
    <w:rsid w:val="00A41468"/>
    <w:rsid w:val="00A414A9"/>
    <w:rsid w:val="00A43E30"/>
    <w:rsid w:val="00A44141"/>
    <w:rsid w:val="00A44CCA"/>
    <w:rsid w:val="00A44D75"/>
    <w:rsid w:val="00A47CF1"/>
    <w:rsid w:val="00A50418"/>
    <w:rsid w:val="00A50B17"/>
    <w:rsid w:val="00A53A9B"/>
    <w:rsid w:val="00A54A47"/>
    <w:rsid w:val="00A558EF"/>
    <w:rsid w:val="00A56D26"/>
    <w:rsid w:val="00A571A7"/>
    <w:rsid w:val="00A5749A"/>
    <w:rsid w:val="00A575E1"/>
    <w:rsid w:val="00A57BA8"/>
    <w:rsid w:val="00A57C35"/>
    <w:rsid w:val="00A608FB"/>
    <w:rsid w:val="00A60D83"/>
    <w:rsid w:val="00A60F68"/>
    <w:rsid w:val="00A63DF3"/>
    <w:rsid w:val="00A65C78"/>
    <w:rsid w:val="00A65F67"/>
    <w:rsid w:val="00A660A8"/>
    <w:rsid w:val="00A66A45"/>
    <w:rsid w:val="00A67591"/>
    <w:rsid w:val="00A67911"/>
    <w:rsid w:val="00A67CA6"/>
    <w:rsid w:val="00A70E7B"/>
    <w:rsid w:val="00A717EA"/>
    <w:rsid w:val="00A730B0"/>
    <w:rsid w:val="00A73B84"/>
    <w:rsid w:val="00A7411D"/>
    <w:rsid w:val="00A756C4"/>
    <w:rsid w:val="00A7592B"/>
    <w:rsid w:val="00A75ED7"/>
    <w:rsid w:val="00A76094"/>
    <w:rsid w:val="00A768E2"/>
    <w:rsid w:val="00A82C52"/>
    <w:rsid w:val="00A838E8"/>
    <w:rsid w:val="00A83C15"/>
    <w:rsid w:val="00A84EB7"/>
    <w:rsid w:val="00A84EC4"/>
    <w:rsid w:val="00A86CB6"/>
    <w:rsid w:val="00A90D55"/>
    <w:rsid w:val="00A9225E"/>
    <w:rsid w:val="00A944D8"/>
    <w:rsid w:val="00A959E7"/>
    <w:rsid w:val="00A95BBA"/>
    <w:rsid w:val="00A961EE"/>
    <w:rsid w:val="00A96559"/>
    <w:rsid w:val="00A97B11"/>
    <w:rsid w:val="00A97CD9"/>
    <w:rsid w:val="00AA020A"/>
    <w:rsid w:val="00AA04B3"/>
    <w:rsid w:val="00AA1253"/>
    <w:rsid w:val="00AA1ED0"/>
    <w:rsid w:val="00AA1F5B"/>
    <w:rsid w:val="00AA28EF"/>
    <w:rsid w:val="00AA3593"/>
    <w:rsid w:val="00AA38CA"/>
    <w:rsid w:val="00AA493E"/>
    <w:rsid w:val="00AA73AF"/>
    <w:rsid w:val="00AB062D"/>
    <w:rsid w:val="00AB0A8A"/>
    <w:rsid w:val="00AB1754"/>
    <w:rsid w:val="00AB1F8D"/>
    <w:rsid w:val="00AB27DD"/>
    <w:rsid w:val="00AB4BA4"/>
    <w:rsid w:val="00AB592E"/>
    <w:rsid w:val="00AC0C1C"/>
    <w:rsid w:val="00AC1305"/>
    <w:rsid w:val="00AC256C"/>
    <w:rsid w:val="00AC37BE"/>
    <w:rsid w:val="00AC439D"/>
    <w:rsid w:val="00AC62CC"/>
    <w:rsid w:val="00AC713F"/>
    <w:rsid w:val="00AC7329"/>
    <w:rsid w:val="00AC7D96"/>
    <w:rsid w:val="00AD00E4"/>
    <w:rsid w:val="00AD067E"/>
    <w:rsid w:val="00AD168B"/>
    <w:rsid w:val="00AD1B4E"/>
    <w:rsid w:val="00AD2801"/>
    <w:rsid w:val="00AD3496"/>
    <w:rsid w:val="00AD426A"/>
    <w:rsid w:val="00AD49A1"/>
    <w:rsid w:val="00AD5771"/>
    <w:rsid w:val="00AD6870"/>
    <w:rsid w:val="00AD68C5"/>
    <w:rsid w:val="00AD7F8F"/>
    <w:rsid w:val="00AE0BF9"/>
    <w:rsid w:val="00AE1273"/>
    <w:rsid w:val="00AE18C5"/>
    <w:rsid w:val="00AE2540"/>
    <w:rsid w:val="00AE2CF4"/>
    <w:rsid w:val="00AE2D29"/>
    <w:rsid w:val="00AE2F15"/>
    <w:rsid w:val="00AE4624"/>
    <w:rsid w:val="00AE4B3E"/>
    <w:rsid w:val="00AE4B90"/>
    <w:rsid w:val="00AE5E14"/>
    <w:rsid w:val="00AE6115"/>
    <w:rsid w:val="00AE625B"/>
    <w:rsid w:val="00AF01B2"/>
    <w:rsid w:val="00AF1103"/>
    <w:rsid w:val="00AF1668"/>
    <w:rsid w:val="00AF25B2"/>
    <w:rsid w:val="00AF28DE"/>
    <w:rsid w:val="00AF41EE"/>
    <w:rsid w:val="00AF4FA5"/>
    <w:rsid w:val="00AF5396"/>
    <w:rsid w:val="00AF5BB4"/>
    <w:rsid w:val="00AF6ECC"/>
    <w:rsid w:val="00B02145"/>
    <w:rsid w:val="00B022DC"/>
    <w:rsid w:val="00B04562"/>
    <w:rsid w:val="00B0472F"/>
    <w:rsid w:val="00B06214"/>
    <w:rsid w:val="00B06930"/>
    <w:rsid w:val="00B0773A"/>
    <w:rsid w:val="00B07955"/>
    <w:rsid w:val="00B1176B"/>
    <w:rsid w:val="00B140B8"/>
    <w:rsid w:val="00B14FAA"/>
    <w:rsid w:val="00B15BED"/>
    <w:rsid w:val="00B15D30"/>
    <w:rsid w:val="00B15F09"/>
    <w:rsid w:val="00B16D18"/>
    <w:rsid w:val="00B1735B"/>
    <w:rsid w:val="00B177DE"/>
    <w:rsid w:val="00B20624"/>
    <w:rsid w:val="00B21F2F"/>
    <w:rsid w:val="00B23436"/>
    <w:rsid w:val="00B237F1"/>
    <w:rsid w:val="00B23F10"/>
    <w:rsid w:val="00B24328"/>
    <w:rsid w:val="00B24ED4"/>
    <w:rsid w:val="00B24F33"/>
    <w:rsid w:val="00B26354"/>
    <w:rsid w:val="00B26CA0"/>
    <w:rsid w:val="00B300BD"/>
    <w:rsid w:val="00B31965"/>
    <w:rsid w:val="00B32179"/>
    <w:rsid w:val="00B32341"/>
    <w:rsid w:val="00B32685"/>
    <w:rsid w:val="00B32C2B"/>
    <w:rsid w:val="00B33007"/>
    <w:rsid w:val="00B331A9"/>
    <w:rsid w:val="00B33498"/>
    <w:rsid w:val="00B33598"/>
    <w:rsid w:val="00B3575C"/>
    <w:rsid w:val="00B35FA2"/>
    <w:rsid w:val="00B36569"/>
    <w:rsid w:val="00B37345"/>
    <w:rsid w:val="00B37F53"/>
    <w:rsid w:val="00B40A05"/>
    <w:rsid w:val="00B40A3E"/>
    <w:rsid w:val="00B427BB"/>
    <w:rsid w:val="00B42DFA"/>
    <w:rsid w:val="00B432AF"/>
    <w:rsid w:val="00B43BA2"/>
    <w:rsid w:val="00B44659"/>
    <w:rsid w:val="00B449EE"/>
    <w:rsid w:val="00B454AE"/>
    <w:rsid w:val="00B50227"/>
    <w:rsid w:val="00B50510"/>
    <w:rsid w:val="00B522CD"/>
    <w:rsid w:val="00B55143"/>
    <w:rsid w:val="00B553B2"/>
    <w:rsid w:val="00B555C8"/>
    <w:rsid w:val="00B55917"/>
    <w:rsid w:val="00B55D87"/>
    <w:rsid w:val="00B5646A"/>
    <w:rsid w:val="00B56F3D"/>
    <w:rsid w:val="00B57921"/>
    <w:rsid w:val="00B57E78"/>
    <w:rsid w:val="00B57EB8"/>
    <w:rsid w:val="00B609F6"/>
    <w:rsid w:val="00B60E75"/>
    <w:rsid w:val="00B643A6"/>
    <w:rsid w:val="00B64DD6"/>
    <w:rsid w:val="00B66505"/>
    <w:rsid w:val="00B6710C"/>
    <w:rsid w:val="00B67E84"/>
    <w:rsid w:val="00B72076"/>
    <w:rsid w:val="00B72303"/>
    <w:rsid w:val="00B727A9"/>
    <w:rsid w:val="00B72C72"/>
    <w:rsid w:val="00B72ED9"/>
    <w:rsid w:val="00B731E4"/>
    <w:rsid w:val="00B737D5"/>
    <w:rsid w:val="00B751CE"/>
    <w:rsid w:val="00B75A8B"/>
    <w:rsid w:val="00B75B61"/>
    <w:rsid w:val="00B76796"/>
    <w:rsid w:val="00B771E0"/>
    <w:rsid w:val="00B7793B"/>
    <w:rsid w:val="00B77EE7"/>
    <w:rsid w:val="00B80EDD"/>
    <w:rsid w:val="00B812BD"/>
    <w:rsid w:val="00B81964"/>
    <w:rsid w:val="00B81ED9"/>
    <w:rsid w:val="00B82277"/>
    <w:rsid w:val="00B833BF"/>
    <w:rsid w:val="00B83F87"/>
    <w:rsid w:val="00B8478F"/>
    <w:rsid w:val="00B84F93"/>
    <w:rsid w:val="00B91676"/>
    <w:rsid w:val="00B9322B"/>
    <w:rsid w:val="00B93640"/>
    <w:rsid w:val="00B955D5"/>
    <w:rsid w:val="00B95833"/>
    <w:rsid w:val="00BA1824"/>
    <w:rsid w:val="00BA2D98"/>
    <w:rsid w:val="00BA2F0C"/>
    <w:rsid w:val="00BA30D1"/>
    <w:rsid w:val="00BA30E1"/>
    <w:rsid w:val="00BA4609"/>
    <w:rsid w:val="00BA5BE2"/>
    <w:rsid w:val="00BA625D"/>
    <w:rsid w:val="00BA6A9C"/>
    <w:rsid w:val="00BA7F46"/>
    <w:rsid w:val="00BB0388"/>
    <w:rsid w:val="00BB0A0A"/>
    <w:rsid w:val="00BB133C"/>
    <w:rsid w:val="00BB1F04"/>
    <w:rsid w:val="00BB45B5"/>
    <w:rsid w:val="00BB4DDE"/>
    <w:rsid w:val="00BB6064"/>
    <w:rsid w:val="00BB6425"/>
    <w:rsid w:val="00BB65CE"/>
    <w:rsid w:val="00BB7012"/>
    <w:rsid w:val="00BC09D1"/>
    <w:rsid w:val="00BC1CF3"/>
    <w:rsid w:val="00BC2BE0"/>
    <w:rsid w:val="00BC3573"/>
    <w:rsid w:val="00BC5860"/>
    <w:rsid w:val="00BC7F82"/>
    <w:rsid w:val="00BD1844"/>
    <w:rsid w:val="00BD2A49"/>
    <w:rsid w:val="00BD3683"/>
    <w:rsid w:val="00BD40AB"/>
    <w:rsid w:val="00BD40DE"/>
    <w:rsid w:val="00BD6297"/>
    <w:rsid w:val="00BD6806"/>
    <w:rsid w:val="00BD6939"/>
    <w:rsid w:val="00BD7433"/>
    <w:rsid w:val="00BD768F"/>
    <w:rsid w:val="00BD7831"/>
    <w:rsid w:val="00BD7C10"/>
    <w:rsid w:val="00BE046F"/>
    <w:rsid w:val="00BE0DEB"/>
    <w:rsid w:val="00BE229C"/>
    <w:rsid w:val="00BE2AB8"/>
    <w:rsid w:val="00BE2FC1"/>
    <w:rsid w:val="00BE3142"/>
    <w:rsid w:val="00BE4039"/>
    <w:rsid w:val="00BE6365"/>
    <w:rsid w:val="00BF01B7"/>
    <w:rsid w:val="00BF0B7F"/>
    <w:rsid w:val="00BF0E94"/>
    <w:rsid w:val="00BF2988"/>
    <w:rsid w:val="00BF3D36"/>
    <w:rsid w:val="00BF3FB9"/>
    <w:rsid w:val="00BF4012"/>
    <w:rsid w:val="00BF4720"/>
    <w:rsid w:val="00BF4F49"/>
    <w:rsid w:val="00BF6759"/>
    <w:rsid w:val="00BF70A6"/>
    <w:rsid w:val="00BF7B4F"/>
    <w:rsid w:val="00BF7B63"/>
    <w:rsid w:val="00BF7F3C"/>
    <w:rsid w:val="00C005D4"/>
    <w:rsid w:val="00C0359D"/>
    <w:rsid w:val="00C038EC"/>
    <w:rsid w:val="00C03C21"/>
    <w:rsid w:val="00C05C6D"/>
    <w:rsid w:val="00C072D7"/>
    <w:rsid w:val="00C10302"/>
    <w:rsid w:val="00C104DB"/>
    <w:rsid w:val="00C10A22"/>
    <w:rsid w:val="00C10F5B"/>
    <w:rsid w:val="00C1122B"/>
    <w:rsid w:val="00C127F2"/>
    <w:rsid w:val="00C13B34"/>
    <w:rsid w:val="00C13F26"/>
    <w:rsid w:val="00C1474E"/>
    <w:rsid w:val="00C14C37"/>
    <w:rsid w:val="00C157AA"/>
    <w:rsid w:val="00C162E1"/>
    <w:rsid w:val="00C16BE4"/>
    <w:rsid w:val="00C16E9F"/>
    <w:rsid w:val="00C1713D"/>
    <w:rsid w:val="00C17523"/>
    <w:rsid w:val="00C177F1"/>
    <w:rsid w:val="00C17EE6"/>
    <w:rsid w:val="00C217F7"/>
    <w:rsid w:val="00C2272E"/>
    <w:rsid w:val="00C22F3A"/>
    <w:rsid w:val="00C23311"/>
    <w:rsid w:val="00C24AD9"/>
    <w:rsid w:val="00C25978"/>
    <w:rsid w:val="00C261C6"/>
    <w:rsid w:val="00C26621"/>
    <w:rsid w:val="00C26B27"/>
    <w:rsid w:val="00C26D60"/>
    <w:rsid w:val="00C26E7C"/>
    <w:rsid w:val="00C276CD"/>
    <w:rsid w:val="00C27827"/>
    <w:rsid w:val="00C30A97"/>
    <w:rsid w:val="00C31DDC"/>
    <w:rsid w:val="00C3223A"/>
    <w:rsid w:val="00C34168"/>
    <w:rsid w:val="00C34247"/>
    <w:rsid w:val="00C34326"/>
    <w:rsid w:val="00C34B07"/>
    <w:rsid w:val="00C34CEB"/>
    <w:rsid w:val="00C36201"/>
    <w:rsid w:val="00C368E8"/>
    <w:rsid w:val="00C36C3D"/>
    <w:rsid w:val="00C372C7"/>
    <w:rsid w:val="00C376A7"/>
    <w:rsid w:val="00C42443"/>
    <w:rsid w:val="00C42CBA"/>
    <w:rsid w:val="00C4338C"/>
    <w:rsid w:val="00C43C2B"/>
    <w:rsid w:val="00C45B27"/>
    <w:rsid w:val="00C4652E"/>
    <w:rsid w:val="00C472C7"/>
    <w:rsid w:val="00C5019E"/>
    <w:rsid w:val="00C50C8C"/>
    <w:rsid w:val="00C51962"/>
    <w:rsid w:val="00C5377C"/>
    <w:rsid w:val="00C53E8A"/>
    <w:rsid w:val="00C54DF3"/>
    <w:rsid w:val="00C560A7"/>
    <w:rsid w:val="00C56FC8"/>
    <w:rsid w:val="00C57083"/>
    <w:rsid w:val="00C5715E"/>
    <w:rsid w:val="00C60F23"/>
    <w:rsid w:val="00C6170B"/>
    <w:rsid w:val="00C62EB2"/>
    <w:rsid w:val="00C63431"/>
    <w:rsid w:val="00C64C87"/>
    <w:rsid w:val="00C65414"/>
    <w:rsid w:val="00C665FE"/>
    <w:rsid w:val="00C71BEC"/>
    <w:rsid w:val="00C73942"/>
    <w:rsid w:val="00C73A83"/>
    <w:rsid w:val="00C74D3A"/>
    <w:rsid w:val="00C75F3D"/>
    <w:rsid w:val="00C80511"/>
    <w:rsid w:val="00C80655"/>
    <w:rsid w:val="00C81937"/>
    <w:rsid w:val="00C826F5"/>
    <w:rsid w:val="00C83740"/>
    <w:rsid w:val="00C84527"/>
    <w:rsid w:val="00C84AD1"/>
    <w:rsid w:val="00C85579"/>
    <w:rsid w:val="00C8590C"/>
    <w:rsid w:val="00C862F1"/>
    <w:rsid w:val="00C863E5"/>
    <w:rsid w:val="00C87BE6"/>
    <w:rsid w:val="00C87F76"/>
    <w:rsid w:val="00C931FC"/>
    <w:rsid w:val="00C932C5"/>
    <w:rsid w:val="00C94CB6"/>
    <w:rsid w:val="00C95299"/>
    <w:rsid w:val="00C95A72"/>
    <w:rsid w:val="00C9650E"/>
    <w:rsid w:val="00C97000"/>
    <w:rsid w:val="00C975BD"/>
    <w:rsid w:val="00CA068D"/>
    <w:rsid w:val="00CA08DF"/>
    <w:rsid w:val="00CA1228"/>
    <w:rsid w:val="00CA1C73"/>
    <w:rsid w:val="00CA282D"/>
    <w:rsid w:val="00CA3F73"/>
    <w:rsid w:val="00CA4670"/>
    <w:rsid w:val="00CA5F89"/>
    <w:rsid w:val="00CA6B1A"/>
    <w:rsid w:val="00CB1B18"/>
    <w:rsid w:val="00CB20DC"/>
    <w:rsid w:val="00CB23DC"/>
    <w:rsid w:val="00CB2487"/>
    <w:rsid w:val="00CB28E2"/>
    <w:rsid w:val="00CB2F20"/>
    <w:rsid w:val="00CB3395"/>
    <w:rsid w:val="00CB5801"/>
    <w:rsid w:val="00CB62A9"/>
    <w:rsid w:val="00CB758D"/>
    <w:rsid w:val="00CB7A3E"/>
    <w:rsid w:val="00CB7FF7"/>
    <w:rsid w:val="00CC0D0E"/>
    <w:rsid w:val="00CC1253"/>
    <w:rsid w:val="00CC19B3"/>
    <w:rsid w:val="00CC2044"/>
    <w:rsid w:val="00CC39D2"/>
    <w:rsid w:val="00CC69EC"/>
    <w:rsid w:val="00CC78A2"/>
    <w:rsid w:val="00CC7DF8"/>
    <w:rsid w:val="00CD15BE"/>
    <w:rsid w:val="00CD1EF2"/>
    <w:rsid w:val="00CD32BD"/>
    <w:rsid w:val="00CD34C7"/>
    <w:rsid w:val="00CD3CE3"/>
    <w:rsid w:val="00CD43B5"/>
    <w:rsid w:val="00CD54C6"/>
    <w:rsid w:val="00CD5653"/>
    <w:rsid w:val="00CD5E6D"/>
    <w:rsid w:val="00CD63C8"/>
    <w:rsid w:val="00CD76F8"/>
    <w:rsid w:val="00CD78A5"/>
    <w:rsid w:val="00CE02E8"/>
    <w:rsid w:val="00CE069E"/>
    <w:rsid w:val="00CE0DE0"/>
    <w:rsid w:val="00CE2CC2"/>
    <w:rsid w:val="00CE3722"/>
    <w:rsid w:val="00CE3DF9"/>
    <w:rsid w:val="00CF04CF"/>
    <w:rsid w:val="00CF158D"/>
    <w:rsid w:val="00CF2166"/>
    <w:rsid w:val="00CF4340"/>
    <w:rsid w:val="00CF4394"/>
    <w:rsid w:val="00CF48B4"/>
    <w:rsid w:val="00CF5C12"/>
    <w:rsid w:val="00CF7B72"/>
    <w:rsid w:val="00D000A9"/>
    <w:rsid w:val="00D00384"/>
    <w:rsid w:val="00D005DB"/>
    <w:rsid w:val="00D0064E"/>
    <w:rsid w:val="00D00981"/>
    <w:rsid w:val="00D02596"/>
    <w:rsid w:val="00D0280D"/>
    <w:rsid w:val="00D02AEF"/>
    <w:rsid w:val="00D03EC9"/>
    <w:rsid w:val="00D05669"/>
    <w:rsid w:val="00D061EB"/>
    <w:rsid w:val="00D064C1"/>
    <w:rsid w:val="00D06952"/>
    <w:rsid w:val="00D07A72"/>
    <w:rsid w:val="00D10577"/>
    <w:rsid w:val="00D12405"/>
    <w:rsid w:val="00D12A4E"/>
    <w:rsid w:val="00D1323B"/>
    <w:rsid w:val="00D14BAE"/>
    <w:rsid w:val="00D15107"/>
    <w:rsid w:val="00D1648B"/>
    <w:rsid w:val="00D16819"/>
    <w:rsid w:val="00D17DD9"/>
    <w:rsid w:val="00D17F8A"/>
    <w:rsid w:val="00D20AC0"/>
    <w:rsid w:val="00D2237C"/>
    <w:rsid w:val="00D226CF"/>
    <w:rsid w:val="00D229E7"/>
    <w:rsid w:val="00D2321B"/>
    <w:rsid w:val="00D23350"/>
    <w:rsid w:val="00D237E7"/>
    <w:rsid w:val="00D23DE4"/>
    <w:rsid w:val="00D25A5C"/>
    <w:rsid w:val="00D26873"/>
    <w:rsid w:val="00D27C99"/>
    <w:rsid w:val="00D31683"/>
    <w:rsid w:val="00D33452"/>
    <w:rsid w:val="00D336C8"/>
    <w:rsid w:val="00D339E8"/>
    <w:rsid w:val="00D33FDD"/>
    <w:rsid w:val="00D3654A"/>
    <w:rsid w:val="00D3662E"/>
    <w:rsid w:val="00D366CC"/>
    <w:rsid w:val="00D373F1"/>
    <w:rsid w:val="00D37567"/>
    <w:rsid w:val="00D40B1F"/>
    <w:rsid w:val="00D40D75"/>
    <w:rsid w:val="00D43978"/>
    <w:rsid w:val="00D43CBD"/>
    <w:rsid w:val="00D449F0"/>
    <w:rsid w:val="00D462D7"/>
    <w:rsid w:val="00D46A33"/>
    <w:rsid w:val="00D5062C"/>
    <w:rsid w:val="00D50C8C"/>
    <w:rsid w:val="00D52393"/>
    <w:rsid w:val="00D523E4"/>
    <w:rsid w:val="00D5279D"/>
    <w:rsid w:val="00D52A1B"/>
    <w:rsid w:val="00D52AA7"/>
    <w:rsid w:val="00D52FCC"/>
    <w:rsid w:val="00D53F14"/>
    <w:rsid w:val="00D54BE4"/>
    <w:rsid w:val="00D54DDB"/>
    <w:rsid w:val="00D554BC"/>
    <w:rsid w:val="00D560DC"/>
    <w:rsid w:val="00D56602"/>
    <w:rsid w:val="00D57DA3"/>
    <w:rsid w:val="00D60483"/>
    <w:rsid w:val="00D61ABB"/>
    <w:rsid w:val="00D62D5C"/>
    <w:rsid w:val="00D63577"/>
    <w:rsid w:val="00D67FD7"/>
    <w:rsid w:val="00D704E4"/>
    <w:rsid w:val="00D72410"/>
    <w:rsid w:val="00D73D53"/>
    <w:rsid w:val="00D7402C"/>
    <w:rsid w:val="00D7408A"/>
    <w:rsid w:val="00D74261"/>
    <w:rsid w:val="00D7441B"/>
    <w:rsid w:val="00D75589"/>
    <w:rsid w:val="00D76AB2"/>
    <w:rsid w:val="00D80490"/>
    <w:rsid w:val="00D828F9"/>
    <w:rsid w:val="00D829AD"/>
    <w:rsid w:val="00D82EE2"/>
    <w:rsid w:val="00D83D1B"/>
    <w:rsid w:val="00D84133"/>
    <w:rsid w:val="00D84B8D"/>
    <w:rsid w:val="00D8545C"/>
    <w:rsid w:val="00D86AB5"/>
    <w:rsid w:val="00D86E57"/>
    <w:rsid w:val="00D876AD"/>
    <w:rsid w:val="00D87788"/>
    <w:rsid w:val="00D877C8"/>
    <w:rsid w:val="00D91040"/>
    <w:rsid w:val="00D910C2"/>
    <w:rsid w:val="00D9168C"/>
    <w:rsid w:val="00D9189B"/>
    <w:rsid w:val="00D91DA6"/>
    <w:rsid w:val="00D921A0"/>
    <w:rsid w:val="00D93A41"/>
    <w:rsid w:val="00D93B9A"/>
    <w:rsid w:val="00D95984"/>
    <w:rsid w:val="00D95C64"/>
    <w:rsid w:val="00D9706F"/>
    <w:rsid w:val="00D972D4"/>
    <w:rsid w:val="00DA0FE3"/>
    <w:rsid w:val="00DA195B"/>
    <w:rsid w:val="00DA27F3"/>
    <w:rsid w:val="00DA2D1E"/>
    <w:rsid w:val="00DA3EC8"/>
    <w:rsid w:val="00DA40C1"/>
    <w:rsid w:val="00DA5564"/>
    <w:rsid w:val="00DA6B55"/>
    <w:rsid w:val="00DA6B97"/>
    <w:rsid w:val="00DA6CEE"/>
    <w:rsid w:val="00DB0015"/>
    <w:rsid w:val="00DB0359"/>
    <w:rsid w:val="00DB0ABB"/>
    <w:rsid w:val="00DB2AAD"/>
    <w:rsid w:val="00DB44E2"/>
    <w:rsid w:val="00DB4A6D"/>
    <w:rsid w:val="00DB5941"/>
    <w:rsid w:val="00DB626D"/>
    <w:rsid w:val="00DB6365"/>
    <w:rsid w:val="00DB756C"/>
    <w:rsid w:val="00DC07B7"/>
    <w:rsid w:val="00DC0BF1"/>
    <w:rsid w:val="00DC17F2"/>
    <w:rsid w:val="00DC4001"/>
    <w:rsid w:val="00DC41C3"/>
    <w:rsid w:val="00DC4A3C"/>
    <w:rsid w:val="00DC4FA4"/>
    <w:rsid w:val="00DC5B37"/>
    <w:rsid w:val="00DD286D"/>
    <w:rsid w:val="00DD2CAF"/>
    <w:rsid w:val="00DD3593"/>
    <w:rsid w:val="00DD64E0"/>
    <w:rsid w:val="00DD775C"/>
    <w:rsid w:val="00DD7BE0"/>
    <w:rsid w:val="00DE0C67"/>
    <w:rsid w:val="00DE3AAD"/>
    <w:rsid w:val="00DE598A"/>
    <w:rsid w:val="00DE6952"/>
    <w:rsid w:val="00DE6FBE"/>
    <w:rsid w:val="00DE7A7D"/>
    <w:rsid w:val="00DE7E74"/>
    <w:rsid w:val="00DF071B"/>
    <w:rsid w:val="00DF5C84"/>
    <w:rsid w:val="00DF5EC0"/>
    <w:rsid w:val="00DF6EF8"/>
    <w:rsid w:val="00DF6EFE"/>
    <w:rsid w:val="00E00A69"/>
    <w:rsid w:val="00E017BC"/>
    <w:rsid w:val="00E017F0"/>
    <w:rsid w:val="00E01A0E"/>
    <w:rsid w:val="00E025FE"/>
    <w:rsid w:val="00E0346A"/>
    <w:rsid w:val="00E041E4"/>
    <w:rsid w:val="00E04AEE"/>
    <w:rsid w:val="00E06BBD"/>
    <w:rsid w:val="00E100E3"/>
    <w:rsid w:val="00E1012B"/>
    <w:rsid w:val="00E103C8"/>
    <w:rsid w:val="00E1085B"/>
    <w:rsid w:val="00E1308B"/>
    <w:rsid w:val="00E14581"/>
    <w:rsid w:val="00E14623"/>
    <w:rsid w:val="00E15539"/>
    <w:rsid w:val="00E16541"/>
    <w:rsid w:val="00E17EC9"/>
    <w:rsid w:val="00E202F4"/>
    <w:rsid w:val="00E207C3"/>
    <w:rsid w:val="00E21386"/>
    <w:rsid w:val="00E2421B"/>
    <w:rsid w:val="00E242AF"/>
    <w:rsid w:val="00E24849"/>
    <w:rsid w:val="00E2536E"/>
    <w:rsid w:val="00E25A99"/>
    <w:rsid w:val="00E25B8A"/>
    <w:rsid w:val="00E25EF8"/>
    <w:rsid w:val="00E2632B"/>
    <w:rsid w:val="00E26F75"/>
    <w:rsid w:val="00E27423"/>
    <w:rsid w:val="00E3077F"/>
    <w:rsid w:val="00E322F7"/>
    <w:rsid w:val="00E3369B"/>
    <w:rsid w:val="00E362D2"/>
    <w:rsid w:val="00E36D76"/>
    <w:rsid w:val="00E40478"/>
    <w:rsid w:val="00E405EA"/>
    <w:rsid w:val="00E408B7"/>
    <w:rsid w:val="00E412EB"/>
    <w:rsid w:val="00E41637"/>
    <w:rsid w:val="00E42789"/>
    <w:rsid w:val="00E43F59"/>
    <w:rsid w:val="00E464F0"/>
    <w:rsid w:val="00E46EF3"/>
    <w:rsid w:val="00E47370"/>
    <w:rsid w:val="00E473E9"/>
    <w:rsid w:val="00E47B47"/>
    <w:rsid w:val="00E50BEB"/>
    <w:rsid w:val="00E53460"/>
    <w:rsid w:val="00E548FA"/>
    <w:rsid w:val="00E55CD9"/>
    <w:rsid w:val="00E57703"/>
    <w:rsid w:val="00E57ED4"/>
    <w:rsid w:val="00E57FED"/>
    <w:rsid w:val="00E6092F"/>
    <w:rsid w:val="00E61EE9"/>
    <w:rsid w:val="00E61F92"/>
    <w:rsid w:val="00E62049"/>
    <w:rsid w:val="00E629DA"/>
    <w:rsid w:val="00E64374"/>
    <w:rsid w:val="00E6451F"/>
    <w:rsid w:val="00E6469F"/>
    <w:rsid w:val="00E6546A"/>
    <w:rsid w:val="00E65C05"/>
    <w:rsid w:val="00E65D39"/>
    <w:rsid w:val="00E670F8"/>
    <w:rsid w:val="00E6741B"/>
    <w:rsid w:val="00E67FAC"/>
    <w:rsid w:val="00E70164"/>
    <w:rsid w:val="00E71485"/>
    <w:rsid w:val="00E7200B"/>
    <w:rsid w:val="00E738CB"/>
    <w:rsid w:val="00E73C88"/>
    <w:rsid w:val="00E74437"/>
    <w:rsid w:val="00E7443D"/>
    <w:rsid w:val="00E75ACE"/>
    <w:rsid w:val="00E771AF"/>
    <w:rsid w:val="00E80386"/>
    <w:rsid w:val="00E809C3"/>
    <w:rsid w:val="00E814D4"/>
    <w:rsid w:val="00E81A1A"/>
    <w:rsid w:val="00E81C3E"/>
    <w:rsid w:val="00E82359"/>
    <w:rsid w:val="00E82B6D"/>
    <w:rsid w:val="00E83187"/>
    <w:rsid w:val="00E831E9"/>
    <w:rsid w:val="00E84DDA"/>
    <w:rsid w:val="00E8608F"/>
    <w:rsid w:val="00E86C1D"/>
    <w:rsid w:val="00E90703"/>
    <w:rsid w:val="00E90A62"/>
    <w:rsid w:val="00E9265E"/>
    <w:rsid w:val="00E92E23"/>
    <w:rsid w:val="00E956DB"/>
    <w:rsid w:val="00E959A0"/>
    <w:rsid w:val="00E9622E"/>
    <w:rsid w:val="00E968A6"/>
    <w:rsid w:val="00E9763D"/>
    <w:rsid w:val="00EA1177"/>
    <w:rsid w:val="00EA118B"/>
    <w:rsid w:val="00EA11B6"/>
    <w:rsid w:val="00EA2181"/>
    <w:rsid w:val="00EA2DD8"/>
    <w:rsid w:val="00EA30FC"/>
    <w:rsid w:val="00EA4475"/>
    <w:rsid w:val="00EA52FE"/>
    <w:rsid w:val="00EA681F"/>
    <w:rsid w:val="00EB04C6"/>
    <w:rsid w:val="00EB06A6"/>
    <w:rsid w:val="00EB29EA"/>
    <w:rsid w:val="00EB3307"/>
    <w:rsid w:val="00EB3823"/>
    <w:rsid w:val="00EB3CBB"/>
    <w:rsid w:val="00EB47D8"/>
    <w:rsid w:val="00EB57D3"/>
    <w:rsid w:val="00EB5EFD"/>
    <w:rsid w:val="00EB679F"/>
    <w:rsid w:val="00EB76E4"/>
    <w:rsid w:val="00EC0E65"/>
    <w:rsid w:val="00EC1251"/>
    <w:rsid w:val="00EC1586"/>
    <w:rsid w:val="00EC2938"/>
    <w:rsid w:val="00EC337D"/>
    <w:rsid w:val="00EC38EF"/>
    <w:rsid w:val="00EC50C9"/>
    <w:rsid w:val="00EC58B4"/>
    <w:rsid w:val="00EC5BB2"/>
    <w:rsid w:val="00EC75AF"/>
    <w:rsid w:val="00ED12F0"/>
    <w:rsid w:val="00ED2874"/>
    <w:rsid w:val="00ED290C"/>
    <w:rsid w:val="00ED2A6C"/>
    <w:rsid w:val="00ED4773"/>
    <w:rsid w:val="00ED4A5D"/>
    <w:rsid w:val="00ED5284"/>
    <w:rsid w:val="00ED664B"/>
    <w:rsid w:val="00ED6A61"/>
    <w:rsid w:val="00ED768E"/>
    <w:rsid w:val="00ED7DA4"/>
    <w:rsid w:val="00EE03BB"/>
    <w:rsid w:val="00EE0552"/>
    <w:rsid w:val="00EE0B44"/>
    <w:rsid w:val="00EE125D"/>
    <w:rsid w:val="00EE23DE"/>
    <w:rsid w:val="00EE48BB"/>
    <w:rsid w:val="00EE6FE0"/>
    <w:rsid w:val="00EE704A"/>
    <w:rsid w:val="00EE7840"/>
    <w:rsid w:val="00EF2E75"/>
    <w:rsid w:val="00EF2FE7"/>
    <w:rsid w:val="00EF4C74"/>
    <w:rsid w:val="00EF5268"/>
    <w:rsid w:val="00EF608E"/>
    <w:rsid w:val="00EF6C4A"/>
    <w:rsid w:val="00F0044B"/>
    <w:rsid w:val="00F00E60"/>
    <w:rsid w:val="00F02F9F"/>
    <w:rsid w:val="00F03525"/>
    <w:rsid w:val="00F039A8"/>
    <w:rsid w:val="00F0424D"/>
    <w:rsid w:val="00F04957"/>
    <w:rsid w:val="00F053F0"/>
    <w:rsid w:val="00F05807"/>
    <w:rsid w:val="00F06451"/>
    <w:rsid w:val="00F07052"/>
    <w:rsid w:val="00F0706C"/>
    <w:rsid w:val="00F11EBE"/>
    <w:rsid w:val="00F12293"/>
    <w:rsid w:val="00F12BA8"/>
    <w:rsid w:val="00F12D7A"/>
    <w:rsid w:val="00F130D0"/>
    <w:rsid w:val="00F13AC6"/>
    <w:rsid w:val="00F14933"/>
    <w:rsid w:val="00F1516A"/>
    <w:rsid w:val="00F15EE5"/>
    <w:rsid w:val="00F171F9"/>
    <w:rsid w:val="00F1737C"/>
    <w:rsid w:val="00F173AA"/>
    <w:rsid w:val="00F22A26"/>
    <w:rsid w:val="00F24072"/>
    <w:rsid w:val="00F26432"/>
    <w:rsid w:val="00F3197A"/>
    <w:rsid w:val="00F32139"/>
    <w:rsid w:val="00F33CF0"/>
    <w:rsid w:val="00F33D56"/>
    <w:rsid w:val="00F34E08"/>
    <w:rsid w:val="00F35453"/>
    <w:rsid w:val="00F40D32"/>
    <w:rsid w:val="00F41D91"/>
    <w:rsid w:val="00F41F52"/>
    <w:rsid w:val="00F41FA1"/>
    <w:rsid w:val="00F42363"/>
    <w:rsid w:val="00F427C4"/>
    <w:rsid w:val="00F43D6C"/>
    <w:rsid w:val="00F46964"/>
    <w:rsid w:val="00F46F9A"/>
    <w:rsid w:val="00F470FD"/>
    <w:rsid w:val="00F50F30"/>
    <w:rsid w:val="00F5126A"/>
    <w:rsid w:val="00F5126E"/>
    <w:rsid w:val="00F516EF"/>
    <w:rsid w:val="00F51755"/>
    <w:rsid w:val="00F531D9"/>
    <w:rsid w:val="00F54D8E"/>
    <w:rsid w:val="00F5580D"/>
    <w:rsid w:val="00F56EA1"/>
    <w:rsid w:val="00F606D5"/>
    <w:rsid w:val="00F611B3"/>
    <w:rsid w:val="00F6196E"/>
    <w:rsid w:val="00F61CCC"/>
    <w:rsid w:val="00F624DD"/>
    <w:rsid w:val="00F629C0"/>
    <w:rsid w:val="00F63FC7"/>
    <w:rsid w:val="00F64A25"/>
    <w:rsid w:val="00F65E1F"/>
    <w:rsid w:val="00F65ED5"/>
    <w:rsid w:val="00F6608B"/>
    <w:rsid w:val="00F6636A"/>
    <w:rsid w:val="00F667C5"/>
    <w:rsid w:val="00F6720B"/>
    <w:rsid w:val="00F67E31"/>
    <w:rsid w:val="00F70B44"/>
    <w:rsid w:val="00F71436"/>
    <w:rsid w:val="00F718A8"/>
    <w:rsid w:val="00F7207E"/>
    <w:rsid w:val="00F72183"/>
    <w:rsid w:val="00F75C12"/>
    <w:rsid w:val="00F76D01"/>
    <w:rsid w:val="00F80B43"/>
    <w:rsid w:val="00F80C97"/>
    <w:rsid w:val="00F81C35"/>
    <w:rsid w:val="00F82981"/>
    <w:rsid w:val="00F8311F"/>
    <w:rsid w:val="00F83248"/>
    <w:rsid w:val="00F83376"/>
    <w:rsid w:val="00F853AE"/>
    <w:rsid w:val="00F868CE"/>
    <w:rsid w:val="00F908D5"/>
    <w:rsid w:val="00F913B9"/>
    <w:rsid w:val="00F93C74"/>
    <w:rsid w:val="00F93DCC"/>
    <w:rsid w:val="00F9435D"/>
    <w:rsid w:val="00F966F9"/>
    <w:rsid w:val="00F96EE7"/>
    <w:rsid w:val="00F96F61"/>
    <w:rsid w:val="00F97740"/>
    <w:rsid w:val="00FA0C8F"/>
    <w:rsid w:val="00FA2DEF"/>
    <w:rsid w:val="00FA2F7B"/>
    <w:rsid w:val="00FA3C90"/>
    <w:rsid w:val="00FA3C97"/>
    <w:rsid w:val="00FA3D30"/>
    <w:rsid w:val="00FA4ADC"/>
    <w:rsid w:val="00FA4B49"/>
    <w:rsid w:val="00FA54F8"/>
    <w:rsid w:val="00FA78C8"/>
    <w:rsid w:val="00FA7A2F"/>
    <w:rsid w:val="00FB01F2"/>
    <w:rsid w:val="00FB09FE"/>
    <w:rsid w:val="00FB0BE4"/>
    <w:rsid w:val="00FB0E80"/>
    <w:rsid w:val="00FB101D"/>
    <w:rsid w:val="00FB1725"/>
    <w:rsid w:val="00FB2493"/>
    <w:rsid w:val="00FB42B7"/>
    <w:rsid w:val="00FB4484"/>
    <w:rsid w:val="00FB593A"/>
    <w:rsid w:val="00FB6410"/>
    <w:rsid w:val="00FB6E82"/>
    <w:rsid w:val="00FB792E"/>
    <w:rsid w:val="00FB7CF0"/>
    <w:rsid w:val="00FC0042"/>
    <w:rsid w:val="00FC1E67"/>
    <w:rsid w:val="00FC2A13"/>
    <w:rsid w:val="00FC4284"/>
    <w:rsid w:val="00FC4576"/>
    <w:rsid w:val="00FC5900"/>
    <w:rsid w:val="00FC5FF5"/>
    <w:rsid w:val="00FC6285"/>
    <w:rsid w:val="00FC78FB"/>
    <w:rsid w:val="00FC7DBC"/>
    <w:rsid w:val="00FD076A"/>
    <w:rsid w:val="00FD0AA0"/>
    <w:rsid w:val="00FD1D5A"/>
    <w:rsid w:val="00FD5059"/>
    <w:rsid w:val="00FD554D"/>
    <w:rsid w:val="00FD5BCC"/>
    <w:rsid w:val="00FD7B23"/>
    <w:rsid w:val="00FE2A48"/>
    <w:rsid w:val="00FE2DEF"/>
    <w:rsid w:val="00FE323C"/>
    <w:rsid w:val="00FE3A27"/>
    <w:rsid w:val="00FE5D0A"/>
    <w:rsid w:val="00FE6469"/>
    <w:rsid w:val="00FE7C6D"/>
    <w:rsid w:val="00FF05D0"/>
    <w:rsid w:val="00FF06CE"/>
    <w:rsid w:val="00FF0DC2"/>
    <w:rsid w:val="00FF0FF7"/>
    <w:rsid w:val="00FF1022"/>
    <w:rsid w:val="00FF10A2"/>
    <w:rsid w:val="00FF1438"/>
    <w:rsid w:val="00FF3A38"/>
    <w:rsid w:val="00FF3C25"/>
    <w:rsid w:val="00FF4129"/>
    <w:rsid w:val="00FF44F7"/>
    <w:rsid w:val="00FF4C90"/>
    <w:rsid w:val="00FF5806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color w:val="000000" w:themeColor="text1"/>
        <w:sz w:val="24"/>
        <w:lang w:val="en-US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C90"/>
    <w:rPr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36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36C2"/>
  </w:style>
  <w:style w:type="paragraph" w:styleId="Header">
    <w:name w:val="header"/>
    <w:basedOn w:val="Normal"/>
    <w:link w:val="HeaderChar"/>
    <w:uiPriority w:val="99"/>
    <w:rsid w:val="005436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436C2"/>
    <w:pPr>
      <w:tabs>
        <w:tab w:val="left" w:pos="720"/>
      </w:tabs>
      <w:ind w:right="-360"/>
    </w:pPr>
    <w:rPr>
      <w:rFonts w:ascii="Times New Roman" w:hAnsi="Times New Roman"/>
      <w:color w:val="000080"/>
    </w:rPr>
  </w:style>
  <w:style w:type="paragraph" w:styleId="BodyText3">
    <w:name w:val="Body Text 3"/>
    <w:basedOn w:val="Normal"/>
    <w:rsid w:val="005436C2"/>
    <w:pPr>
      <w:tabs>
        <w:tab w:val="left" w:pos="288"/>
        <w:tab w:val="left" w:pos="4752"/>
      </w:tabs>
      <w:ind w:right="-360"/>
      <w:jc w:val="both"/>
    </w:pPr>
    <w:rPr>
      <w:color w:val="000080"/>
    </w:rPr>
  </w:style>
  <w:style w:type="paragraph" w:styleId="PlainText">
    <w:name w:val="Plain Text"/>
    <w:basedOn w:val="Normal"/>
    <w:link w:val="PlainTextChar"/>
    <w:uiPriority w:val="99"/>
    <w:unhideWhenUsed/>
    <w:rsid w:val="00D91DA6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DA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379D0"/>
    <w:rPr>
      <w:color w:val="008080"/>
      <w:sz w:val="24"/>
    </w:rPr>
  </w:style>
  <w:style w:type="paragraph" w:styleId="BalloonText">
    <w:name w:val="Balloon Text"/>
    <w:basedOn w:val="Normal"/>
    <w:link w:val="BalloonTextChar"/>
    <w:rsid w:val="00037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9D0"/>
    <w:rPr>
      <w:rFonts w:ascii="Tahoma" w:hAnsi="Tahoma" w:cs="Tahoma"/>
      <w:color w:val="008080"/>
      <w:sz w:val="16"/>
      <w:szCs w:val="16"/>
    </w:rPr>
  </w:style>
  <w:style w:type="table" w:styleId="TableGrid">
    <w:name w:val="Table Grid"/>
    <w:basedOn w:val="TableNormal"/>
    <w:uiPriority w:val="59"/>
    <w:rsid w:val="006F1A4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5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LineNumber">
    <w:name w:val="line number"/>
    <w:basedOn w:val="DefaultParagraphFont"/>
    <w:rsid w:val="004766C9"/>
  </w:style>
  <w:style w:type="character" w:styleId="CommentReference">
    <w:name w:val="annotation reference"/>
    <w:basedOn w:val="DefaultParagraphFont"/>
    <w:rsid w:val="004611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1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111A"/>
    <w:rPr>
      <w:color w:val="008080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461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111A"/>
    <w:rPr>
      <w:b/>
      <w:bCs/>
      <w:color w:val="008080"/>
      <w:sz w:val="20"/>
    </w:rPr>
  </w:style>
  <w:style w:type="character" w:styleId="Hyperlink">
    <w:name w:val="Hyperlink"/>
    <w:basedOn w:val="DefaultParagraphFont"/>
    <w:rsid w:val="00750E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50E3A"/>
    <w:rPr>
      <w:color w:val="800080" w:themeColor="followedHyperlink"/>
      <w:u w:val="single"/>
    </w:rPr>
  </w:style>
  <w:style w:type="paragraph" w:customStyle="1" w:styleId="Default">
    <w:name w:val="Default"/>
    <w:rsid w:val="009F7822"/>
    <w:pPr>
      <w:autoSpaceDE w:val="0"/>
      <w:autoSpaceDN w:val="0"/>
      <w:adjustRightInd w:val="0"/>
      <w:spacing w:line="240" w:lineRule="auto"/>
      <w:jc w:val="left"/>
    </w:pPr>
    <w:rPr>
      <w:rFonts w:cs="Calibri"/>
      <w:color w:val="00000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44659"/>
    <w:rPr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694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41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810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8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B917-9227-4E6E-A848-E698E544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2612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17390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JOHN J. D'ORAZIO</dc:creator>
  <cp:lastModifiedBy>alicia.dupree</cp:lastModifiedBy>
  <cp:revision>2</cp:revision>
  <cp:lastPrinted>2011-04-08T11:41:00Z</cp:lastPrinted>
  <dcterms:created xsi:type="dcterms:W3CDTF">2012-10-09T16:34:00Z</dcterms:created>
  <dcterms:modified xsi:type="dcterms:W3CDTF">2012-10-09T16:34:00Z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-1105890195</vt:i4>
  </property>
</Properties>
</file>