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A5CC2"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2E2469">
        <w:rPr>
          <w:caps/>
          <w:color w:val="000000" w:themeColor="text1"/>
        </w:rPr>
        <w:t>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CA5CC2">
        <w:rPr>
          <w:caps/>
          <w:color w:val="000000" w:themeColor="text1"/>
        </w:rPr>
        <w:tab/>
      </w:r>
      <w:r w:rsidR="00CA5CC2">
        <w:rPr>
          <w:caps/>
          <w:color w:val="000000" w:themeColor="text1"/>
        </w:rPr>
        <w:tab/>
        <w:t xml:space="preserve">                  </w:t>
      </w:r>
      <w:r w:rsidR="000C6D3F">
        <w:rPr>
          <w:caps/>
          <w:color w:val="000000" w:themeColor="text1"/>
        </w:rPr>
        <w:t xml:space="preserve">  </w:t>
      </w:r>
      <w:r w:rsidR="00CA5CC2">
        <w:rPr>
          <w:caps/>
          <w:color w:val="000000" w:themeColor="text1"/>
        </w:rPr>
        <w:t xml:space="preserve">   </w:t>
      </w:r>
      <w:r w:rsidR="00670F8D">
        <w:rPr>
          <w:caps/>
          <w:color w:val="000000" w:themeColor="text1"/>
        </w:rPr>
        <w:t xml:space="preserve">   </w:t>
      </w:r>
      <w:r w:rsidRPr="001F29F9">
        <w:rPr>
          <w:caps/>
          <w:color w:val="000000" w:themeColor="text1"/>
        </w:rPr>
        <w:t>BRANCH OF SERVICE:</w:t>
      </w:r>
      <w:r w:rsidR="000C6D3F">
        <w:rPr>
          <w:caps/>
          <w:color w:val="000000" w:themeColor="text1"/>
        </w:rPr>
        <w:t xml:space="preserve"> </w:t>
      </w:r>
      <w:r w:rsidRPr="001F29F9">
        <w:rPr>
          <w:caps/>
          <w:color w:val="000000" w:themeColor="text1"/>
        </w:rPr>
        <w:t xml:space="preserve"> </w:t>
      </w:r>
      <w:r w:rsidR="00670F8D">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CA5CC2">
        <w:rPr>
          <w:caps/>
          <w:color w:val="000000" w:themeColor="text1"/>
        </w:rPr>
        <w:t>C</w:t>
      </w:r>
      <w:r w:rsidR="00DE3AAD" w:rsidRPr="00CA5CC2">
        <w:rPr>
          <w:caps/>
          <w:color w:val="000000" w:themeColor="text1"/>
        </w:rPr>
        <w:t>ASE NUMBER:  PD</w:t>
      </w:r>
      <w:r w:rsidR="008F58E1" w:rsidRPr="00CA5CC2">
        <w:rPr>
          <w:caps/>
          <w:color w:val="000000" w:themeColor="text1"/>
        </w:rPr>
        <w:t>11</w:t>
      </w:r>
      <w:r w:rsidR="00DE3AAD" w:rsidRPr="00CA5CC2">
        <w:rPr>
          <w:caps/>
          <w:color w:val="000000" w:themeColor="text1"/>
        </w:rPr>
        <w:t>0</w:t>
      </w:r>
      <w:r w:rsidR="00CA5CC2" w:rsidRPr="00CA5CC2">
        <w:rPr>
          <w:caps/>
          <w:color w:val="000000" w:themeColor="text1"/>
        </w:rPr>
        <w:t>1</w:t>
      </w:r>
      <w:r w:rsidR="00DE3AAD" w:rsidRPr="00CA5CC2">
        <w:rPr>
          <w:caps/>
          <w:color w:val="000000" w:themeColor="text1"/>
        </w:rPr>
        <w:t>0</w:t>
      </w:r>
      <w:r w:rsidR="00CA5CC2">
        <w:rPr>
          <w:caps/>
          <w:color w:val="000000" w:themeColor="text1"/>
        </w:rPr>
        <w:t>64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0C6D3F">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CA5CC2">
        <w:rPr>
          <w:color w:val="000000" w:themeColor="text1"/>
        </w:rPr>
        <w:t>60321</w:t>
      </w:r>
    </w:p>
    <w:p w:rsidR="008E0D8F" w:rsidRPr="001F29F9" w:rsidRDefault="004F3639" w:rsidP="00351F30">
      <w:pPr>
        <w:tabs>
          <w:tab w:val="left" w:pos="288"/>
          <w:tab w:val="left" w:pos="5130"/>
        </w:tabs>
        <w:jc w:val="both"/>
        <w:rPr>
          <w:color w:val="000000" w:themeColor="text1"/>
        </w:rPr>
      </w:pPr>
      <w:r w:rsidRPr="001F29F9">
        <w:rPr>
          <w:caps/>
          <w:color w:val="000000" w:themeColor="text1"/>
        </w:rPr>
        <w:t>BOARD DATE:  201</w:t>
      </w:r>
      <w:r w:rsidR="009D6610">
        <w:rPr>
          <w:caps/>
          <w:color w:val="000000" w:themeColor="text1"/>
        </w:rPr>
        <w:t>2</w:t>
      </w:r>
      <w:r w:rsidR="000E723A">
        <w:rPr>
          <w:caps/>
          <w:color w:val="000000" w:themeColor="text1"/>
        </w:rPr>
        <w:t>0824</w:t>
      </w:r>
    </w:p>
    <w:p w:rsidR="00575675" w:rsidRPr="00F64312" w:rsidRDefault="00575675" w:rsidP="00575675">
      <w:pPr>
        <w:pBdr>
          <w:bottom w:val="single" w:sz="12" w:space="1" w:color="auto"/>
        </w:pBdr>
        <w:tabs>
          <w:tab w:val="left" w:pos="288"/>
          <w:tab w:val="left" w:pos="4752"/>
        </w:tabs>
        <w:jc w:val="both"/>
        <w:rPr>
          <w:color w:val="auto"/>
        </w:rPr>
      </w:pPr>
    </w:p>
    <w:p w:rsidR="00575675" w:rsidRPr="00F64312" w:rsidRDefault="00575675" w:rsidP="00575675">
      <w:pPr>
        <w:tabs>
          <w:tab w:val="left" w:pos="288"/>
          <w:tab w:val="left" w:pos="4752"/>
        </w:tabs>
        <w:jc w:val="both"/>
        <w:rPr>
          <w:color w:val="auto"/>
        </w:rPr>
      </w:pPr>
    </w:p>
    <w:p w:rsidR="002F2981"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CA5CC2">
        <w:rPr>
          <w:color w:val="000000" w:themeColor="text1"/>
          <w:szCs w:val="24"/>
        </w:rPr>
        <w:t>S</w:t>
      </w:r>
      <w:r w:rsidR="00661BA2" w:rsidRPr="001F29F9">
        <w:rPr>
          <w:color w:val="000000" w:themeColor="text1"/>
          <w:szCs w:val="24"/>
        </w:rPr>
        <w:t>SG/E-</w:t>
      </w:r>
      <w:r w:rsidR="00CA5CC2">
        <w:rPr>
          <w:color w:val="000000" w:themeColor="text1"/>
          <w:szCs w:val="24"/>
        </w:rPr>
        <w:t>6</w:t>
      </w:r>
      <w:r w:rsidR="00705C40" w:rsidRPr="001F29F9">
        <w:rPr>
          <w:color w:val="000000" w:themeColor="text1"/>
          <w:szCs w:val="24"/>
        </w:rPr>
        <w:t xml:space="preserve"> (</w:t>
      </w:r>
      <w:r w:rsidR="00CA5CC2" w:rsidRPr="00CA5CC2">
        <w:rPr>
          <w:color w:val="000000" w:themeColor="text1"/>
          <w:szCs w:val="24"/>
        </w:rPr>
        <w:t>21S40</w:t>
      </w:r>
      <w:r w:rsidR="00FC51F4">
        <w:rPr>
          <w:color w:val="000000" w:themeColor="text1"/>
          <w:szCs w:val="24"/>
        </w:rPr>
        <w:t xml:space="preserve">, </w:t>
      </w:r>
      <w:r w:rsidR="00CA5CC2" w:rsidRPr="00CA5CC2">
        <w:rPr>
          <w:color w:val="000000" w:themeColor="text1"/>
          <w:szCs w:val="24"/>
        </w:rPr>
        <w:t>Topographic Survey</w:t>
      </w:r>
      <w:r w:rsidR="00CA5CC2">
        <w:rPr>
          <w:color w:val="000000" w:themeColor="text1"/>
          <w:szCs w:val="24"/>
        </w:rPr>
        <w:t>or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CA5CC2">
        <w:rPr>
          <w:color w:val="000000" w:themeColor="text1"/>
          <w:szCs w:val="24"/>
        </w:rPr>
        <w:t xml:space="preserve"> pain </w:t>
      </w:r>
      <w:r w:rsidR="00CA5CC2" w:rsidRPr="00CA5CC2">
        <w:rPr>
          <w:color w:val="000000" w:themeColor="text1"/>
          <w:szCs w:val="24"/>
        </w:rPr>
        <w:t>and weakness in the left non-dominant shoulder.</w:t>
      </w:r>
      <w:r w:rsidR="00670F8D">
        <w:rPr>
          <w:color w:val="000000" w:themeColor="text1"/>
          <w:szCs w:val="24"/>
        </w:rPr>
        <w:t xml:space="preserve">  The</w:t>
      </w:r>
      <w:r w:rsidR="004F0F06">
        <w:rPr>
          <w:color w:val="000000" w:themeColor="text1"/>
          <w:szCs w:val="24"/>
        </w:rPr>
        <w:t xml:space="preserve"> CI</w:t>
      </w:r>
      <w:r w:rsidR="00670F8D">
        <w:rPr>
          <w:color w:val="000000" w:themeColor="text1"/>
          <w:szCs w:val="24"/>
        </w:rPr>
        <w:t xml:space="preserve"> initially injured his left shoulder in a motor vehicle accident in October 2003.  Left shoulder pain, numbness and tingling of the left arm, and swelling of the left hand worsened over time and he would also have chest pain at times.  Symptoms occurred while doing physical training, any work involving overhead work, and wearing individual battle equipment.  </w:t>
      </w:r>
      <w:r w:rsidR="00643C8F" w:rsidRPr="001F29F9">
        <w:rPr>
          <w:color w:val="000000" w:themeColor="text1"/>
          <w:szCs w:val="24"/>
        </w:rPr>
        <w:t xml:space="preserve">He did not respond adequately to treatment and was unable to perform within his </w:t>
      </w:r>
      <w:r w:rsidR="00643C8F" w:rsidRPr="00CA5CC2">
        <w:rPr>
          <w:color w:val="000000" w:themeColor="text1"/>
          <w:szCs w:val="24"/>
        </w:rPr>
        <w:t xml:space="preserve">Military Occupational Specialty (MOS) or meet physical fitness standards.  He was issued a permanent </w:t>
      </w:r>
      <w:r w:rsidR="00CA5CC2" w:rsidRPr="00CA5CC2">
        <w:rPr>
          <w:color w:val="000000" w:themeColor="text1"/>
          <w:szCs w:val="24"/>
        </w:rPr>
        <w:t>P</w:t>
      </w:r>
      <w:r w:rsidR="00643C8F" w:rsidRPr="00CA5CC2">
        <w:rPr>
          <w:color w:val="000000" w:themeColor="text1"/>
          <w:szCs w:val="24"/>
        </w:rPr>
        <w:t>4 profile and underwent a Medical Evaluation Board (MEB).</w:t>
      </w:r>
      <w:r w:rsidR="00670F8D">
        <w:rPr>
          <w:color w:val="000000" w:themeColor="text1"/>
          <w:szCs w:val="24"/>
        </w:rPr>
        <w:t xml:space="preserve">  </w:t>
      </w:r>
      <w:r w:rsidR="00CA5CC2" w:rsidRPr="00CA5CC2">
        <w:rPr>
          <w:color w:val="000000" w:themeColor="text1"/>
          <w:szCs w:val="24"/>
        </w:rPr>
        <w:t xml:space="preserve">Left shoulder/arm pain with pain/numbness/tingling left arm, weakness </w:t>
      </w:r>
      <w:r w:rsidR="009D6610" w:rsidRPr="00CA5CC2">
        <w:rPr>
          <w:color w:val="000000" w:themeColor="text1"/>
          <w:szCs w:val="24"/>
        </w:rPr>
        <w:t>was</w:t>
      </w:r>
      <w:r w:rsidR="000A33C8" w:rsidRPr="00CA5CC2">
        <w:rPr>
          <w:color w:val="000000" w:themeColor="text1"/>
          <w:szCs w:val="24"/>
        </w:rPr>
        <w:t xml:space="preserve"> forwarded to the </w:t>
      </w:r>
      <w:r w:rsidR="00F32D6A">
        <w:rPr>
          <w:color w:val="000000" w:themeColor="text1"/>
          <w:szCs w:val="24"/>
        </w:rPr>
        <w:t xml:space="preserve">Informal </w:t>
      </w:r>
      <w:r w:rsidR="000A33C8" w:rsidRPr="00CA5CC2">
        <w:rPr>
          <w:color w:val="000000" w:themeColor="text1"/>
          <w:szCs w:val="24"/>
        </w:rPr>
        <w:t>Physical Evaluation Board (</w:t>
      </w:r>
      <w:r w:rsidR="00F32D6A">
        <w:rPr>
          <w:color w:val="000000" w:themeColor="text1"/>
          <w:szCs w:val="24"/>
        </w:rPr>
        <w:t>I</w:t>
      </w:r>
      <w:r w:rsidR="000A33C8" w:rsidRPr="00CA5CC2">
        <w:rPr>
          <w:color w:val="000000" w:themeColor="text1"/>
          <w:szCs w:val="24"/>
        </w:rPr>
        <w:t>PEB) as medically unacceptable IAW AR 40-501</w:t>
      </w:r>
      <w:r w:rsidR="00376E08" w:rsidRPr="00CA5CC2">
        <w:rPr>
          <w:color w:val="000000" w:themeColor="text1"/>
          <w:szCs w:val="24"/>
        </w:rPr>
        <w:t>.</w:t>
      </w:r>
      <w:r w:rsidR="00670F8D">
        <w:rPr>
          <w:color w:val="000000" w:themeColor="text1"/>
          <w:szCs w:val="24"/>
        </w:rPr>
        <w:t xml:space="preserve">  </w:t>
      </w:r>
      <w:r w:rsidR="001A5E62" w:rsidRPr="00CA5CC2">
        <w:rPr>
          <w:color w:val="000000" w:themeColor="text1"/>
          <w:szCs w:val="24"/>
        </w:rPr>
        <w:t>No other conditions appeared on the MEB’s submission.</w:t>
      </w:r>
      <w:r w:rsidR="00670F8D">
        <w:rPr>
          <w:color w:val="000000" w:themeColor="text1"/>
          <w:szCs w:val="24"/>
        </w:rPr>
        <w:t xml:space="preserve">  </w:t>
      </w:r>
      <w:r w:rsidR="00842BAA" w:rsidRPr="00CA5CC2">
        <w:rPr>
          <w:color w:val="000000" w:themeColor="text1"/>
          <w:szCs w:val="24"/>
        </w:rPr>
        <w:t xml:space="preserve">The </w:t>
      </w:r>
      <w:r w:rsidR="00F32D6A">
        <w:rPr>
          <w:color w:val="000000" w:themeColor="text1"/>
          <w:szCs w:val="24"/>
        </w:rPr>
        <w:t>IPEB</w:t>
      </w:r>
      <w:r w:rsidR="00842BAA" w:rsidRPr="00CA5CC2">
        <w:rPr>
          <w:color w:val="000000" w:themeColor="text1"/>
          <w:szCs w:val="24"/>
        </w:rPr>
        <w:t xml:space="preserve"> adjudicated the </w:t>
      </w:r>
      <w:r w:rsidR="00CA5CC2" w:rsidRPr="00CA5CC2">
        <w:rPr>
          <w:color w:val="000000" w:themeColor="text1"/>
          <w:szCs w:val="24"/>
        </w:rPr>
        <w:t>pain and weakness in the left non-dominant shoulder</w:t>
      </w:r>
      <w:r w:rsidR="00842BAA" w:rsidRPr="00CA5CC2">
        <w:rPr>
          <w:color w:val="000000" w:themeColor="text1"/>
          <w:szCs w:val="24"/>
        </w:rPr>
        <w:t xml:space="preserve"> condition as unfitting, rated </w:t>
      </w:r>
      <w:r w:rsidR="00CA5CC2" w:rsidRPr="00CA5CC2">
        <w:rPr>
          <w:color w:val="000000" w:themeColor="text1"/>
          <w:szCs w:val="24"/>
        </w:rPr>
        <w:t>20</w:t>
      </w:r>
      <w:r w:rsidR="00842BAA" w:rsidRPr="00CA5CC2">
        <w:rPr>
          <w:color w:val="000000" w:themeColor="text1"/>
          <w:szCs w:val="24"/>
        </w:rPr>
        <w:t>%</w:t>
      </w:r>
      <w:r w:rsidR="00A558EF" w:rsidRPr="00CA5CC2">
        <w:rPr>
          <w:color w:val="000000" w:themeColor="text1"/>
          <w:szCs w:val="24"/>
        </w:rPr>
        <w:t>, w</w:t>
      </w:r>
      <w:r w:rsidR="00A558EF" w:rsidRPr="001F29F9">
        <w:rPr>
          <w:color w:val="000000" w:themeColor="text1"/>
          <w:szCs w:val="24"/>
        </w:rPr>
        <w:t xml:space="preserve">ith application of </w:t>
      </w:r>
      <w:r w:rsidR="009D6610" w:rsidRPr="00B1735B">
        <w:rPr>
          <w:color w:val="000000" w:themeColor="text1"/>
          <w:szCs w:val="24"/>
        </w:rPr>
        <w:t xml:space="preserve">the </w:t>
      </w:r>
      <w:r w:rsidR="00A558EF" w:rsidRPr="00B1735B">
        <w:rPr>
          <w:color w:val="000000" w:themeColor="text1"/>
          <w:szCs w:val="24"/>
        </w:rPr>
        <w:t>Veterans Administration Schedule for Rating Disabilities (VASRD</w:t>
      </w:r>
      <w:r w:rsidR="00A558EF" w:rsidRPr="00670F8D">
        <w:rPr>
          <w:color w:val="000000" w:themeColor="text1"/>
          <w:szCs w:val="24"/>
        </w:rPr>
        <w:t>).</w:t>
      </w:r>
      <w:r w:rsidR="00842BAA" w:rsidRPr="00670F8D">
        <w:rPr>
          <w:color w:val="000000" w:themeColor="text1"/>
          <w:szCs w:val="24"/>
        </w:rPr>
        <w:t xml:space="preserve"> </w:t>
      </w:r>
      <w:r w:rsidR="00670F8D">
        <w:rPr>
          <w:color w:val="000000" w:themeColor="text1"/>
          <w:szCs w:val="24"/>
        </w:rPr>
        <w:t xml:space="preserve"> </w:t>
      </w:r>
      <w:r w:rsidR="00437D77" w:rsidRPr="00670F8D">
        <w:rPr>
          <w:color w:val="000000" w:themeColor="text1"/>
        </w:rPr>
        <w:t>The</w:t>
      </w:r>
      <w:r w:rsidR="00437D77" w:rsidRPr="001F29F9">
        <w:rPr>
          <w:color w:val="000000" w:themeColor="text1"/>
        </w:rPr>
        <w:t xml:space="preserve"> </w:t>
      </w:r>
      <w:r w:rsidR="00437D77" w:rsidRPr="00CA5CC2">
        <w:rPr>
          <w:color w:val="000000" w:themeColor="text1"/>
        </w:rPr>
        <w:t xml:space="preserve">CI appealed </w:t>
      </w:r>
      <w:r w:rsidR="00670F8D">
        <w:rPr>
          <w:color w:val="000000" w:themeColor="text1"/>
        </w:rPr>
        <w:t xml:space="preserve">and on </w:t>
      </w:r>
      <w:r w:rsidR="00FC51F4">
        <w:rPr>
          <w:color w:val="000000" w:themeColor="text1"/>
        </w:rPr>
        <w:t>9 December 2005</w:t>
      </w:r>
      <w:r w:rsidR="00670F8D">
        <w:rPr>
          <w:color w:val="000000" w:themeColor="text1"/>
        </w:rPr>
        <w:t xml:space="preserve"> </w:t>
      </w:r>
      <w:r w:rsidR="00F32D6A">
        <w:rPr>
          <w:color w:val="000000" w:themeColor="text1"/>
        </w:rPr>
        <w:t>the</w:t>
      </w:r>
      <w:r w:rsidR="005C5DF3">
        <w:rPr>
          <w:color w:val="000000" w:themeColor="text1"/>
        </w:rPr>
        <w:t xml:space="preserve"> </w:t>
      </w:r>
      <w:r w:rsidR="005C5DF3" w:rsidRPr="00CA5CC2">
        <w:rPr>
          <w:color w:val="000000" w:themeColor="text1"/>
        </w:rPr>
        <w:t>Formal</w:t>
      </w:r>
      <w:r w:rsidR="00A558EF" w:rsidRPr="00CA5CC2">
        <w:rPr>
          <w:color w:val="000000" w:themeColor="text1"/>
        </w:rPr>
        <w:t xml:space="preserve"> </w:t>
      </w:r>
      <w:r w:rsidR="00437D77" w:rsidRPr="00CA5CC2">
        <w:rPr>
          <w:color w:val="000000" w:themeColor="text1"/>
        </w:rPr>
        <w:t>PEB</w:t>
      </w:r>
      <w:r w:rsidR="00670F8D">
        <w:rPr>
          <w:color w:val="000000" w:themeColor="text1"/>
        </w:rPr>
        <w:t xml:space="preserve"> (FPEB) also adjudicated a 20% disability rating</w:t>
      </w:r>
      <w:r w:rsidR="009D6610" w:rsidRPr="00CA5CC2">
        <w:rPr>
          <w:color w:val="000000" w:themeColor="text1"/>
        </w:rPr>
        <w:t>.</w:t>
      </w:r>
      <w:r w:rsidR="00437D77" w:rsidRPr="00CA5CC2">
        <w:rPr>
          <w:color w:val="000000" w:themeColor="text1"/>
        </w:rPr>
        <w:t xml:space="preserve"> </w:t>
      </w:r>
      <w:r w:rsidR="009D6610" w:rsidRPr="00CA5CC2">
        <w:rPr>
          <w:color w:val="000000" w:themeColor="text1"/>
        </w:rPr>
        <w:t xml:space="preserve"> He </w:t>
      </w:r>
      <w:r w:rsidR="00670F8D">
        <w:rPr>
          <w:color w:val="000000" w:themeColor="text1"/>
        </w:rPr>
        <w:t xml:space="preserve">concurred with this finding and </w:t>
      </w:r>
      <w:r w:rsidR="00437D77" w:rsidRPr="00CA5CC2">
        <w:rPr>
          <w:color w:val="000000" w:themeColor="text1"/>
        </w:rPr>
        <w:t>was</w:t>
      </w:r>
      <w:r w:rsidR="00437D77" w:rsidRPr="001F29F9">
        <w:rPr>
          <w:color w:val="000000" w:themeColor="text1"/>
        </w:rPr>
        <w:t xml:space="preserve"> medically separated with a </w:t>
      </w:r>
      <w:r w:rsidR="00CA5CC2">
        <w:rPr>
          <w:color w:val="000000" w:themeColor="text1"/>
        </w:rPr>
        <w:t>20</w:t>
      </w:r>
      <w:r w:rsidR="00437D77"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A5CC2">
        <w:rPr>
          <w:color w:val="000000" w:themeColor="text1"/>
        </w:rPr>
        <w:t xml:space="preserve">  “</w:t>
      </w:r>
      <w:r w:rsidR="00CA5CC2" w:rsidRPr="00CA5CC2">
        <w:rPr>
          <w:color w:val="000000" w:themeColor="text1"/>
        </w:rPr>
        <w:t>I was treated</w:t>
      </w:r>
      <w:r w:rsidR="00EE6618">
        <w:rPr>
          <w:color w:val="000000" w:themeColor="text1"/>
        </w:rPr>
        <w:t xml:space="preserve"> </w:t>
      </w:r>
      <w:r w:rsidR="00CA5CC2" w:rsidRPr="00CA5CC2">
        <w:rPr>
          <w:color w:val="000000" w:themeColor="text1"/>
        </w:rPr>
        <w:t>@ the VA Hospital in Fayetteville, NC, where it was dete</w:t>
      </w:r>
      <w:r w:rsidR="00DE2E70">
        <w:rPr>
          <w:color w:val="000000" w:themeColor="text1"/>
        </w:rPr>
        <w:t>rm</w:t>
      </w:r>
      <w:r w:rsidR="00CA5CC2" w:rsidRPr="00CA5CC2">
        <w:rPr>
          <w:color w:val="000000" w:themeColor="text1"/>
        </w:rPr>
        <w:t>ined that there was no evidence of</w:t>
      </w:r>
      <w:r w:rsidR="00DE2E70">
        <w:rPr>
          <w:color w:val="000000" w:themeColor="text1"/>
        </w:rPr>
        <w:t xml:space="preserve"> </w:t>
      </w:r>
      <w:r w:rsidR="00CA5CC2" w:rsidRPr="00CA5CC2">
        <w:rPr>
          <w:color w:val="000000" w:themeColor="text1"/>
        </w:rPr>
        <w:t>TOS (</w:t>
      </w:r>
      <w:proofErr w:type="spellStart"/>
      <w:r w:rsidR="00CA5CC2" w:rsidRPr="00CA5CC2">
        <w:rPr>
          <w:color w:val="000000" w:themeColor="text1"/>
        </w:rPr>
        <w:t>Thoractic</w:t>
      </w:r>
      <w:proofErr w:type="spellEnd"/>
      <w:r w:rsidR="00CA5CC2" w:rsidRPr="00CA5CC2">
        <w:rPr>
          <w:color w:val="000000" w:themeColor="text1"/>
        </w:rPr>
        <w:t xml:space="preserve"> </w:t>
      </w:r>
      <w:r w:rsidR="00BF407D">
        <w:rPr>
          <w:color w:val="000000" w:themeColor="text1"/>
        </w:rPr>
        <w:t>[</w:t>
      </w:r>
      <w:r w:rsidR="00BF407D" w:rsidRPr="005F022D">
        <w:rPr>
          <w:i/>
          <w:color w:val="000000" w:themeColor="text1"/>
        </w:rPr>
        <w:t>sic</w:t>
      </w:r>
      <w:r w:rsidR="00BF407D">
        <w:rPr>
          <w:color w:val="000000" w:themeColor="text1"/>
        </w:rPr>
        <w:t xml:space="preserve">] </w:t>
      </w:r>
      <w:r w:rsidR="00CA5CC2" w:rsidRPr="00CA5CC2">
        <w:rPr>
          <w:color w:val="000000" w:themeColor="text1"/>
        </w:rPr>
        <w:t xml:space="preserve">Outlet Syndrome). </w:t>
      </w:r>
      <w:r w:rsidR="00670F8D">
        <w:rPr>
          <w:color w:val="000000" w:themeColor="text1"/>
        </w:rPr>
        <w:t xml:space="preserve"> </w:t>
      </w:r>
      <w:r w:rsidR="00CA5CC2" w:rsidRPr="00CA5CC2">
        <w:rPr>
          <w:color w:val="000000" w:themeColor="text1"/>
        </w:rPr>
        <w:t>I</w:t>
      </w:r>
      <w:r w:rsidR="00CA5CC2">
        <w:rPr>
          <w:color w:val="000000" w:themeColor="text1"/>
        </w:rPr>
        <w:t xml:space="preserve"> </w:t>
      </w:r>
      <w:r w:rsidR="00CA5CC2" w:rsidRPr="00CA5CC2">
        <w:rPr>
          <w:color w:val="000000" w:themeColor="text1"/>
        </w:rPr>
        <w:t>was told by me at an MEB hearing that I was being put out because of</w:t>
      </w:r>
      <w:r w:rsidR="00DE2E70">
        <w:rPr>
          <w:color w:val="000000" w:themeColor="text1"/>
        </w:rPr>
        <w:t xml:space="preserve"> </w:t>
      </w:r>
      <w:r w:rsidR="00CA5CC2" w:rsidRPr="00CA5CC2">
        <w:rPr>
          <w:color w:val="000000" w:themeColor="text1"/>
        </w:rPr>
        <w:t xml:space="preserve">this condition, and that I could no longer serve with it. </w:t>
      </w:r>
      <w:r w:rsidR="000C6D3F">
        <w:rPr>
          <w:color w:val="000000" w:themeColor="text1"/>
        </w:rPr>
        <w:t xml:space="preserve"> </w:t>
      </w:r>
      <w:r w:rsidR="00CA5CC2" w:rsidRPr="00CA5CC2">
        <w:rPr>
          <w:color w:val="000000" w:themeColor="text1"/>
        </w:rPr>
        <w:t>I requested if</w:t>
      </w:r>
      <w:r w:rsidR="00CA5CC2">
        <w:rPr>
          <w:color w:val="000000" w:themeColor="text1"/>
        </w:rPr>
        <w:t xml:space="preserve"> </w:t>
      </w:r>
      <w:r w:rsidR="00CA5CC2" w:rsidRPr="00CA5CC2">
        <w:rPr>
          <w:color w:val="000000" w:themeColor="text1"/>
        </w:rPr>
        <w:t>they</w:t>
      </w:r>
      <w:r w:rsidR="00CA5CC2">
        <w:rPr>
          <w:color w:val="000000" w:themeColor="text1"/>
        </w:rPr>
        <w:t xml:space="preserve"> </w:t>
      </w:r>
      <w:r w:rsidR="00CA5CC2" w:rsidRPr="00CA5CC2">
        <w:rPr>
          <w:color w:val="000000" w:themeColor="text1"/>
        </w:rPr>
        <w:t>were going to put me</w:t>
      </w:r>
      <w:r w:rsidR="004F6E2C">
        <w:rPr>
          <w:color w:val="000000" w:themeColor="text1"/>
        </w:rPr>
        <w:t xml:space="preserve"> out then they should give me a</w:t>
      </w:r>
      <w:r w:rsidR="00CA5CC2" w:rsidRPr="00CA5CC2">
        <w:rPr>
          <w:color w:val="000000" w:themeColor="text1"/>
        </w:rPr>
        <w:t xml:space="preserve"> retirement, I was serving as a career soldier, with an </w:t>
      </w:r>
      <w:proofErr w:type="spellStart"/>
      <w:r w:rsidR="00CA5CC2" w:rsidRPr="00CA5CC2">
        <w:rPr>
          <w:color w:val="000000" w:themeColor="text1"/>
        </w:rPr>
        <w:t>indifinite</w:t>
      </w:r>
      <w:proofErr w:type="spellEnd"/>
      <w:r w:rsidR="00CA5CC2" w:rsidRPr="00CA5CC2">
        <w:rPr>
          <w:color w:val="000000" w:themeColor="text1"/>
        </w:rPr>
        <w:t xml:space="preserve"> </w:t>
      </w:r>
      <w:r w:rsidR="005F022D">
        <w:rPr>
          <w:color w:val="000000" w:themeColor="text1"/>
        </w:rPr>
        <w:t>[</w:t>
      </w:r>
      <w:r w:rsidR="00DE2E70" w:rsidRPr="005F022D">
        <w:rPr>
          <w:i/>
          <w:color w:val="000000" w:themeColor="text1"/>
        </w:rPr>
        <w:t>sic</w:t>
      </w:r>
      <w:r w:rsidR="005F022D">
        <w:rPr>
          <w:color w:val="000000" w:themeColor="text1"/>
        </w:rPr>
        <w:t>]</w:t>
      </w:r>
      <w:r w:rsidR="00DE2E70">
        <w:rPr>
          <w:color w:val="000000" w:themeColor="text1"/>
        </w:rPr>
        <w:t xml:space="preserve"> </w:t>
      </w:r>
      <w:r w:rsidR="00CA5CC2" w:rsidRPr="00CA5CC2">
        <w:rPr>
          <w:color w:val="000000" w:themeColor="text1"/>
        </w:rPr>
        <w:t>status for reenlistment.</w:t>
      </w:r>
      <w:r w:rsidR="00CA5CC2">
        <w:rPr>
          <w:color w:val="000000" w:themeColor="text1"/>
        </w:rPr>
        <w:t xml:space="preserve">  </w:t>
      </w:r>
      <w:r w:rsidR="00CA5CC2" w:rsidRPr="00CA5CC2">
        <w:rPr>
          <w:color w:val="000000" w:themeColor="text1"/>
        </w:rPr>
        <w:t xml:space="preserve">I was told by the board and my lawyer that it benefited </w:t>
      </w:r>
      <w:r w:rsidR="000C6D3F">
        <w:rPr>
          <w:color w:val="000000" w:themeColor="text1"/>
        </w:rPr>
        <w:t>the A</w:t>
      </w:r>
      <w:r w:rsidR="00CA5CC2" w:rsidRPr="004F0F06">
        <w:rPr>
          <w:color w:val="000000" w:themeColor="text1"/>
        </w:rPr>
        <w:t>rmy, and was more economical for me to just take the severance pay of $70,768.80 an</w:t>
      </w:r>
      <w:r w:rsidR="00DE2E70" w:rsidRPr="004F0F06">
        <w:rPr>
          <w:color w:val="000000" w:themeColor="text1"/>
        </w:rPr>
        <w:t>d</w:t>
      </w:r>
      <w:r w:rsidR="00CA5CC2" w:rsidRPr="004F0F06">
        <w:rPr>
          <w:color w:val="000000" w:themeColor="text1"/>
        </w:rPr>
        <w:t xml:space="preserve"> run. </w:t>
      </w:r>
      <w:r w:rsidR="00670F8D" w:rsidRPr="004F0F06">
        <w:rPr>
          <w:color w:val="000000" w:themeColor="text1"/>
        </w:rPr>
        <w:t xml:space="preserve"> </w:t>
      </w:r>
      <w:r w:rsidR="00CA5CC2" w:rsidRPr="004F0F06">
        <w:rPr>
          <w:color w:val="000000" w:themeColor="text1"/>
        </w:rPr>
        <w:t xml:space="preserve">I didn't not </w:t>
      </w:r>
      <w:r w:rsidR="004F0F06" w:rsidRPr="004F0F06">
        <w:rPr>
          <w:color w:val="000000" w:themeColor="text1"/>
        </w:rPr>
        <w:t>[</w:t>
      </w:r>
      <w:r w:rsidR="004F0F06" w:rsidRPr="004F0F06">
        <w:rPr>
          <w:i/>
          <w:color w:val="000000" w:themeColor="text1"/>
        </w:rPr>
        <w:t>sic</w:t>
      </w:r>
      <w:r w:rsidR="004F0F06" w:rsidRPr="004F0F06">
        <w:rPr>
          <w:color w:val="000000" w:themeColor="text1"/>
        </w:rPr>
        <w:t xml:space="preserve">] </w:t>
      </w:r>
      <w:r w:rsidR="00CA5CC2" w:rsidRPr="004F0F06">
        <w:rPr>
          <w:color w:val="000000" w:themeColor="text1"/>
        </w:rPr>
        <w:t>wish to do this, but was forced to sign because of</w:t>
      </w:r>
      <w:r w:rsidR="00DE2E70" w:rsidRPr="004F0F06">
        <w:rPr>
          <w:color w:val="000000" w:themeColor="text1"/>
        </w:rPr>
        <w:t xml:space="preserve"> </w:t>
      </w:r>
      <w:r w:rsidR="00CA5CC2" w:rsidRPr="004F0F06">
        <w:rPr>
          <w:color w:val="000000" w:themeColor="text1"/>
        </w:rPr>
        <w:t xml:space="preserve">MEB board recommendations. </w:t>
      </w:r>
      <w:r w:rsidR="00670F8D" w:rsidRPr="004F0F06">
        <w:rPr>
          <w:color w:val="000000" w:themeColor="text1"/>
        </w:rPr>
        <w:t xml:space="preserve"> </w:t>
      </w:r>
      <w:r w:rsidR="00CA5CC2" w:rsidRPr="004F0F06">
        <w:rPr>
          <w:color w:val="000000" w:themeColor="text1"/>
        </w:rPr>
        <w:t>While</w:t>
      </w:r>
      <w:r w:rsidR="00CA5CC2" w:rsidRPr="00CA5CC2">
        <w:rPr>
          <w:color w:val="000000" w:themeColor="text1"/>
        </w:rPr>
        <w:t xml:space="preserve"> in the A</w:t>
      </w:r>
      <w:r w:rsidR="00DE2E70">
        <w:rPr>
          <w:color w:val="000000" w:themeColor="text1"/>
        </w:rPr>
        <w:t>rm</w:t>
      </w:r>
      <w:r w:rsidR="00CA5CC2" w:rsidRPr="00CA5CC2">
        <w:rPr>
          <w:color w:val="000000" w:themeColor="text1"/>
        </w:rPr>
        <w:t>y the results of</w:t>
      </w:r>
      <w:r w:rsidR="00DE2E70">
        <w:rPr>
          <w:color w:val="000000" w:themeColor="text1"/>
        </w:rPr>
        <w:t xml:space="preserve"> </w:t>
      </w:r>
      <w:r w:rsidR="00CA5CC2" w:rsidRPr="00CA5CC2">
        <w:rPr>
          <w:color w:val="000000" w:themeColor="text1"/>
        </w:rPr>
        <w:t>TOS finding</w:t>
      </w:r>
      <w:r w:rsidR="009A46FF">
        <w:rPr>
          <w:color w:val="000000" w:themeColor="text1"/>
        </w:rPr>
        <w:t xml:space="preserve"> </w:t>
      </w:r>
      <w:r w:rsidR="00CA5CC2" w:rsidRPr="00CA5CC2">
        <w:rPr>
          <w:color w:val="000000" w:themeColor="text1"/>
        </w:rPr>
        <w:t xml:space="preserve">and diagnosis was inconclusive. </w:t>
      </w:r>
      <w:r w:rsidR="00670F8D">
        <w:rPr>
          <w:color w:val="000000" w:themeColor="text1"/>
        </w:rPr>
        <w:t xml:space="preserve"> </w:t>
      </w:r>
      <w:r w:rsidR="00CA5CC2" w:rsidRPr="00CA5CC2">
        <w:rPr>
          <w:color w:val="000000" w:themeColor="text1"/>
        </w:rPr>
        <w:t>I feel the doctor did not assess me correctly and I was forced out because of</w:t>
      </w:r>
      <w:r w:rsidR="00DE2E70">
        <w:rPr>
          <w:color w:val="000000" w:themeColor="text1"/>
        </w:rPr>
        <w:t xml:space="preserve"> </w:t>
      </w:r>
      <w:r w:rsidR="00CA5CC2" w:rsidRPr="00CA5CC2">
        <w:rPr>
          <w:color w:val="000000" w:themeColor="text1"/>
        </w:rPr>
        <w:t>the needs of</w:t>
      </w:r>
      <w:r w:rsidR="00DE2E70">
        <w:rPr>
          <w:color w:val="000000" w:themeColor="text1"/>
        </w:rPr>
        <w:t xml:space="preserve"> </w:t>
      </w:r>
      <w:r w:rsidR="000C6D3F">
        <w:rPr>
          <w:color w:val="000000" w:themeColor="text1"/>
        </w:rPr>
        <w:t>the A</w:t>
      </w:r>
      <w:r w:rsidR="00CA5CC2" w:rsidRPr="00CA5CC2">
        <w:rPr>
          <w:color w:val="000000" w:themeColor="text1"/>
        </w:rPr>
        <w:t>rmy, and not my</w:t>
      </w:r>
      <w:r w:rsidR="00DE2E70">
        <w:rPr>
          <w:color w:val="000000" w:themeColor="text1"/>
        </w:rPr>
        <w:t xml:space="preserve"> </w:t>
      </w:r>
      <w:r w:rsidR="00CA5CC2" w:rsidRPr="00CA5CC2">
        <w:rPr>
          <w:color w:val="000000" w:themeColor="text1"/>
        </w:rPr>
        <w:t xml:space="preserve">well being. </w:t>
      </w:r>
      <w:r w:rsidR="00670F8D">
        <w:rPr>
          <w:color w:val="000000" w:themeColor="text1"/>
        </w:rPr>
        <w:t xml:space="preserve"> </w:t>
      </w:r>
      <w:r w:rsidR="00CA5CC2" w:rsidRPr="00CA5CC2">
        <w:rPr>
          <w:color w:val="000000" w:themeColor="text1"/>
        </w:rPr>
        <w:t xml:space="preserve">I served a period of 13 years active and 1 year delayed entry in the reserves. </w:t>
      </w:r>
      <w:r w:rsidR="00670F8D">
        <w:rPr>
          <w:color w:val="000000" w:themeColor="text1"/>
        </w:rPr>
        <w:t xml:space="preserve"> </w:t>
      </w:r>
      <w:r w:rsidR="00CA5CC2" w:rsidRPr="00CA5CC2">
        <w:rPr>
          <w:color w:val="000000" w:themeColor="text1"/>
        </w:rPr>
        <w:t xml:space="preserve">I was medically evacuated from Iraq in Mar 2005. </w:t>
      </w:r>
      <w:r w:rsidR="00670F8D">
        <w:rPr>
          <w:color w:val="000000" w:themeColor="text1"/>
        </w:rPr>
        <w:t xml:space="preserve"> </w:t>
      </w:r>
      <w:r w:rsidR="00CA5CC2" w:rsidRPr="00CA5CC2">
        <w:rPr>
          <w:color w:val="000000" w:themeColor="text1"/>
        </w:rPr>
        <w:t>I</w:t>
      </w:r>
      <w:r w:rsidR="00DE2E70">
        <w:rPr>
          <w:color w:val="000000" w:themeColor="text1"/>
        </w:rPr>
        <w:t xml:space="preserve"> </w:t>
      </w:r>
      <w:r w:rsidR="00CA5CC2" w:rsidRPr="00CA5CC2">
        <w:rPr>
          <w:color w:val="000000" w:themeColor="text1"/>
        </w:rPr>
        <w:t xml:space="preserve">stayed in medical hold for one year then was promptly pushed </w:t>
      </w:r>
      <w:r w:rsidR="00012DA8" w:rsidRPr="00CA5CC2">
        <w:rPr>
          <w:color w:val="000000" w:themeColor="text1"/>
        </w:rPr>
        <w:t>out;</w:t>
      </w:r>
      <w:r w:rsidR="00F32D6A">
        <w:rPr>
          <w:color w:val="000000" w:themeColor="text1"/>
        </w:rPr>
        <w:t xml:space="preserve"> I was given minimal treatment a</w:t>
      </w:r>
      <w:r w:rsidR="00CA5CC2" w:rsidRPr="00CA5CC2">
        <w:rPr>
          <w:color w:val="000000" w:themeColor="text1"/>
        </w:rPr>
        <w:t>nd was told by several of</w:t>
      </w:r>
      <w:r w:rsidR="00DE2E70">
        <w:rPr>
          <w:color w:val="000000" w:themeColor="text1"/>
        </w:rPr>
        <w:t xml:space="preserve"> </w:t>
      </w:r>
      <w:r w:rsidR="00CA5CC2" w:rsidRPr="00CA5CC2">
        <w:rPr>
          <w:color w:val="000000" w:themeColor="text1"/>
        </w:rPr>
        <w:t>the other medical</w:t>
      </w:r>
      <w:r w:rsidR="00DE2E70">
        <w:rPr>
          <w:color w:val="000000" w:themeColor="text1"/>
        </w:rPr>
        <w:t xml:space="preserve"> </w:t>
      </w:r>
      <w:r w:rsidR="00CA5CC2" w:rsidRPr="00CA5CC2">
        <w:rPr>
          <w:color w:val="000000" w:themeColor="text1"/>
        </w:rPr>
        <w:t>hold personnel who had been there for several years, before even being evaluated by an MEB board</w:t>
      </w:r>
      <w:r w:rsidR="00012DA8">
        <w:rPr>
          <w:color w:val="000000" w:themeColor="text1"/>
        </w:rPr>
        <w:t>, t</w:t>
      </w:r>
      <w:r w:rsidR="00CA5CC2" w:rsidRPr="00CA5CC2">
        <w:rPr>
          <w:color w:val="000000" w:themeColor="text1"/>
        </w:rPr>
        <w:t>hat this was the first time; they had ever</w:t>
      </w:r>
      <w:r w:rsidR="00DE2E70">
        <w:rPr>
          <w:color w:val="000000" w:themeColor="text1"/>
        </w:rPr>
        <w:t xml:space="preserve"> </w:t>
      </w:r>
      <w:r w:rsidR="00CA5CC2" w:rsidRPr="00CA5CC2">
        <w:rPr>
          <w:color w:val="000000" w:themeColor="text1"/>
        </w:rPr>
        <w:t xml:space="preserve">seen someone be pushed out as fast as I was. </w:t>
      </w:r>
      <w:r w:rsidR="000C6D3F">
        <w:rPr>
          <w:color w:val="000000" w:themeColor="text1"/>
        </w:rPr>
        <w:t xml:space="preserve"> </w:t>
      </w:r>
      <w:r w:rsidR="00CA5CC2" w:rsidRPr="00CA5CC2">
        <w:rPr>
          <w:color w:val="000000" w:themeColor="text1"/>
        </w:rPr>
        <w:t>I later realized that several, discrepancies were made in effort to push process soldiers out and get</w:t>
      </w:r>
      <w:r w:rsidR="00DE2E70">
        <w:rPr>
          <w:color w:val="000000" w:themeColor="text1"/>
        </w:rPr>
        <w:t xml:space="preserve"> </w:t>
      </w:r>
      <w:r w:rsidR="00CA5CC2" w:rsidRPr="00CA5CC2">
        <w:rPr>
          <w:color w:val="000000" w:themeColor="text1"/>
        </w:rPr>
        <w:t xml:space="preserve">new soldiers to the battle field. </w:t>
      </w:r>
      <w:r w:rsidR="00670F8D">
        <w:rPr>
          <w:color w:val="000000" w:themeColor="text1"/>
        </w:rPr>
        <w:t xml:space="preserve"> </w:t>
      </w:r>
      <w:r w:rsidR="00CA5CC2" w:rsidRPr="00CA5CC2">
        <w:rPr>
          <w:color w:val="000000" w:themeColor="text1"/>
        </w:rPr>
        <w:t xml:space="preserve">If I had stayed I would have received a retirement for two </w:t>
      </w:r>
      <w:r w:rsidR="00012DA8" w:rsidRPr="00CA5CC2">
        <w:rPr>
          <w:color w:val="000000" w:themeColor="text1"/>
        </w:rPr>
        <w:t>reasons</w:t>
      </w:r>
      <w:r w:rsidR="00CA5CC2" w:rsidRPr="00CA5CC2">
        <w:rPr>
          <w:color w:val="000000" w:themeColor="text1"/>
        </w:rPr>
        <w:t xml:space="preserve">. </w:t>
      </w:r>
      <w:r w:rsidR="00670F8D">
        <w:rPr>
          <w:color w:val="000000" w:themeColor="text1"/>
        </w:rPr>
        <w:t xml:space="preserve"> </w:t>
      </w:r>
      <w:r w:rsidR="00CA5CC2" w:rsidRPr="00CA5CC2">
        <w:rPr>
          <w:color w:val="000000" w:themeColor="text1"/>
        </w:rPr>
        <w:t>I wa</w:t>
      </w:r>
      <w:r w:rsidR="00DE2E70">
        <w:rPr>
          <w:color w:val="000000" w:themeColor="text1"/>
        </w:rPr>
        <w:t>s</w:t>
      </w:r>
      <w:r w:rsidR="00CA5CC2" w:rsidRPr="00CA5CC2">
        <w:rPr>
          <w:color w:val="000000" w:themeColor="text1"/>
        </w:rPr>
        <w:t xml:space="preserve"> in a low density MOS and was on the E</w:t>
      </w:r>
      <w:r w:rsidR="00DE2E70">
        <w:rPr>
          <w:color w:val="000000" w:themeColor="text1"/>
        </w:rPr>
        <w:t>-</w:t>
      </w:r>
      <w:r w:rsidR="00CA5CC2" w:rsidRPr="00CA5CC2">
        <w:rPr>
          <w:color w:val="000000" w:themeColor="text1"/>
        </w:rPr>
        <w:t>7</w:t>
      </w:r>
      <w:r w:rsidR="00DE2E70">
        <w:rPr>
          <w:color w:val="000000" w:themeColor="text1"/>
        </w:rPr>
        <w:t xml:space="preserve"> </w:t>
      </w:r>
      <w:r w:rsidR="00CA5CC2" w:rsidRPr="00CA5CC2">
        <w:rPr>
          <w:color w:val="000000" w:themeColor="text1"/>
        </w:rPr>
        <w:t xml:space="preserve">roster. </w:t>
      </w:r>
      <w:r w:rsidR="00670F8D">
        <w:rPr>
          <w:color w:val="000000" w:themeColor="text1"/>
        </w:rPr>
        <w:t xml:space="preserve"> </w:t>
      </w:r>
      <w:r w:rsidR="00CA5CC2" w:rsidRPr="00CA5CC2">
        <w:rPr>
          <w:color w:val="000000" w:themeColor="text1"/>
        </w:rPr>
        <w:t xml:space="preserve">Secondly, I was approaching 15 years of military service. </w:t>
      </w:r>
      <w:r w:rsidR="00670F8D">
        <w:rPr>
          <w:color w:val="000000" w:themeColor="text1"/>
        </w:rPr>
        <w:t xml:space="preserve"> </w:t>
      </w:r>
      <w:r w:rsidR="00CA5CC2" w:rsidRPr="00CA5CC2">
        <w:rPr>
          <w:color w:val="000000" w:themeColor="text1"/>
        </w:rPr>
        <w:t xml:space="preserve">I feel findings were inconclusive and inaccurate. </w:t>
      </w:r>
      <w:r w:rsidR="00670F8D">
        <w:rPr>
          <w:color w:val="000000" w:themeColor="text1"/>
        </w:rPr>
        <w:t xml:space="preserve"> </w:t>
      </w:r>
      <w:r w:rsidR="00CA5CC2" w:rsidRPr="00CA5CC2">
        <w:rPr>
          <w:color w:val="000000" w:themeColor="text1"/>
        </w:rPr>
        <w:t>I furthermore feel that I shoul</w:t>
      </w:r>
      <w:r w:rsidR="00DE2E70">
        <w:rPr>
          <w:color w:val="000000" w:themeColor="text1"/>
        </w:rPr>
        <w:t xml:space="preserve">d </w:t>
      </w:r>
      <w:r w:rsidR="00CA5CC2" w:rsidRPr="00CA5CC2">
        <w:rPr>
          <w:color w:val="000000" w:themeColor="text1"/>
        </w:rPr>
        <w:t>be granted a regular retirement as so many of</w:t>
      </w:r>
      <w:r w:rsidR="00DE2E70">
        <w:rPr>
          <w:color w:val="000000" w:themeColor="text1"/>
        </w:rPr>
        <w:t xml:space="preserve"> </w:t>
      </w:r>
      <w:r w:rsidR="00CA5CC2" w:rsidRPr="00CA5CC2">
        <w:rPr>
          <w:color w:val="000000" w:themeColor="text1"/>
        </w:rPr>
        <w:t xml:space="preserve">my peers have received. </w:t>
      </w:r>
      <w:r w:rsidR="00670F8D">
        <w:rPr>
          <w:color w:val="000000" w:themeColor="text1"/>
        </w:rPr>
        <w:t xml:space="preserve"> </w:t>
      </w:r>
      <w:r w:rsidR="00CA5CC2" w:rsidRPr="00CA5CC2">
        <w:rPr>
          <w:color w:val="000000" w:themeColor="text1"/>
        </w:rPr>
        <w:t xml:space="preserve">Even those who have given there </w:t>
      </w:r>
      <w:r w:rsidR="005F022D">
        <w:rPr>
          <w:color w:val="000000" w:themeColor="text1"/>
        </w:rPr>
        <w:t>[</w:t>
      </w:r>
      <w:r w:rsidR="005F022D" w:rsidRPr="005F022D">
        <w:rPr>
          <w:i/>
          <w:color w:val="000000" w:themeColor="text1"/>
        </w:rPr>
        <w:t>sic</w:t>
      </w:r>
      <w:r w:rsidR="005F022D">
        <w:rPr>
          <w:color w:val="000000" w:themeColor="text1"/>
        </w:rPr>
        <w:t>]</w:t>
      </w:r>
      <w:r w:rsidR="00DE2E70">
        <w:rPr>
          <w:color w:val="000000" w:themeColor="text1"/>
        </w:rPr>
        <w:t xml:space="preserve"> </w:t>
      </w:r>
      <w:r w:rsidR="00CA5CC2" w:rsidRPr="00CA5CC2">
        <w:rPr>
          <w:color w:val="000000" w:themeColor="text1"/>
        </w:rPr>
        <w:t>life on the altar of freedom.</w:t>
      </w:r>
      <w:r w:rsidR="00DE2E70">
        <w:rPr>
          <w:color w:val="000000" w:themeColor="text1"/>
        </w:rPr>
        <w:t>”</w:t>
      </w:r>
      <w:r w:rsidR="004F0F06">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575675" w:rsidRDefault="00575675" w:rsidP="00575675">
      <w:pPr>
        <w:jc w:val="both"/>
        <w:rPr>
          <w:color w:val="auto"/>
          <w:u w:val="single"/>
        </w:rPr>
      </w:pPr>
    </w:p>
    <w:p w:rsidR="00575675" w:rsidRDefault="00575675" w:rsidP="00575675">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w:t>
      </w:r>
      <w:r w:rsidR="00012DA8">
        <w:rPr>
          <w:color w:val="auto"/>
        </w:rPr>
        <w:t>I</w:t>
      </w:r>
      <w:r w:rsidRPr="00C566C9">
        <w:rPr>
          <w:color w:val="auto"/>
        </w:rPr>
        <w:t>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w:t>
      </w:r>
      <w:r w:rsidRPr="004F6E2C">
        <w:rPr>
          <w:color w:val="auto"/>
        </w:rPr>
        <w:t xml:space="preserve">unfitting by the </w:t>
      </w:r>
      <w:r w:rsidR="00012DA8">
        <w:rPr>
          <w:color w:val="auto"/>
        </w:rPr>
        <w:t>IPEB.”  The s</w:t>
      </w:r>
      <w:r w:rsidRPr="004F6E2C">
        <w:rPr>
          <w:color w:val="auto"/>
        </w:rPr>
        <w:t>ervice ratings for unfitting conditions will be reviewed in all cases.  Although the Board will review the ratings for the unfitting condition, the CI’s contentions regarding the processing of his disability separation are not within the criteria prescribed by DoDI 6040.44 for Board purview.  Any conditions or contention not requested in this application, or otherwise outside the Board’s defined scope of review, remain eligible for future consideration by</w:t>
      </w:r>
      <w:r w:rsidRPr="00C566C9">
        <w:rPr>
          <w:color w:val="auto"/>
        </w:rPr>
        <w:t xml:space="preserve"> </w:t>
      </w:r>
      <w:r w:rsidR="00012DA8">
        <w:rPr>
          <w:color w:val="auto"/>
        </w:rPr>
        <w:t xml:space="preserve">the Army Board for </w:t>
      </w:r>
      <w:r w:rsidR="0096475E">
        <w:rPr>
          <w:color w:val="auto"/>
        </w:rPr>
        <w:t>Correction of Military Records</w:t>
      </w:r>
      <w:r w:rsidRPr="00575675">
        <w:rPr>
          <w:color w:val="auto"/>
        </w:rPr>
        <w:t>.</w:t>
      </w:r>
    </w:p>
    <w:p w:rsidR="00575675" w:rsidRPr="00F64312" w:rsidRDefault="00575675" w:rsidP="00575675">
      <w:pPr>
        <w:pBdr>
          <w:bottom w:val="single" w:sz="12" w:space="1" w:color="auto"/>
        </w:pBdr>
        <w:tabs>
          <w:tab w:val="left" w:pos="288"/>
          <w:tab w:val="left" w:pos="4752"/>
        </w:tabs>
        <w:jc w:val="both"/>
        <w:rPr>
          <w:color w:val="auto"/>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DE2E7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DE2E70">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sidR="00DE2E70">
              <w:rPr>
                <w:rFonts w:ascii="Calibri" w:hAnsi="Calibri" w:cs="Calibri"/>
                <w:b/>
                <w:color w:val="000000" w:themeColor="text1"/>
                <w:sz w:val="18"/>
                <w:szCs w:val="18"/>
              </w:rPr>
              <w:t>51209</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DE2E7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DE2E70">
              <w:rPr>
                <w:rFonts w:ascii="Calibri" w:hAnsi="Calibri" w:cs="Calibri"/>
                <w:b/>
                <w:color w:val="000000" w:themeColor="text1"/>
                <w:sz w:val="18"/>
                <w:szCs w:val="18"/>
              </w:rPr>
              <w:t>2</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5F022D">
              <w:rPr>
                <w:rFonts w:ascii="Calibri" w:hAnsi="Calibri" w:cs="Calibri"/>
                <w:b/>
                <w:color w:val="000000" w:themeColor="text1"/>
                <w:sz w:val="18"/>
                <w:szCs w:val="18"/>
              </w:rPr>
              <w:t>nths</w:t>
            </w:r>
            <w:r w:rsidRPr="00BF407D">
              <w:rPr>
                <w:rFonts w:ascii="Calibri" w:hAnsi="Calibri" w:cs="Calibri"/>
                <w:b/>
                <w:color w:val="000000" w:themeColor="text1"/>
                <w:sz w:val="18"/>
                <w:szCs w:val="18"/>
              </w:rPr>
              <w:t xml:space="preserve"> Pr</w:t>
            </w:r>
            <w:r w:rsidR="007272F1" w:rsidRPr="00BF407D">
              <w:rPr>
                <w:rFonts w:ascii="Calibri" w:hAnsi="Calibri" w:cs="Calibri"/>
                <w:b/>
                <w:color w:val="000000" w:themeColor="text1"/>
                <w:sz w:val="18"/>
                <w:szCs w:val="18"/>
              </w:rPr>
              <w:t>e</w:t>
            </w:r>
            <w:r w:rsidR="00EB2E0B">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Date </w:t>
            </w:r>
            <w:r w:rsidR="002D08F3" w:rsidRPr="001F29F9">
              <w:rPr>
                <w:rFonts w:ascii="Calibri" w:hAnsi="Calibri" w:cs="Calibri"/>
                <w:b/>
                <w:color w:val="000000" w:themeColor="text1"/>
                <w:sz w:val="18"/>
                <w:szCs w:val="18"/>
              </w:rPr>
              <w:t>200</w:t>
            </w:r>
            <w:r w:rsidR="00DE2E70">
              <w:rPr>
                <w:rFonts w:ascii="Calibri" w:hAnsi="Calibri" w:cs="Calibri"/>
                <w:b/>
                <w:color w:val="000000" w:themeColor="text1"/>
                <w:sz w:val="18"/>
                <w:szCs w:val="18"/>
              </w:rPr>
              <w:t>60322</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DE2E70" w:rsidP="005F022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Pain </w:t>
            </w:r>
            <w:r w:rsidR="005F022D">
              <w:rPr>
                <w:rFonts w:ascii="Calibri" w:hAnsi="Calibri" w:cs="Calibri"/>
                <w:color w:val="000000" w:themeColor="text1"/>
                <w:sz w:val="18"/>
                <w:szCs w:val="18"/>
              </w:rPr>
              <w:t>and</w:t>
            </w:r>
            <w:r>
              <w:rPr>
                <w:rFonts w:ascii="Calibri" w:hAnsi="Calibri" w:cs="Calibri"/>
                <w:color w:val="000000" w:themeColor="text1"/>
                <w:sz w:val="18"/>
                <w:szCs w:val="18"/>
              </w:rPr>
              <w:t xml:space="preserve"> Weakness L</w:t>
            </w:r>
            <w:r w:rsidR="005F022D">
              <w:rPr>
                <w:rFonts w:ascii="Calibri" w:hAnsi="Calibri" w:cs="Calibri"/>
                <w:color w:val="000000" w:themeColor="text1"/>
                <w:sz w:val="18"/>
                <w:szCs w:val="18"/>
              </w:rPr>
              <w:t>ef</w:t>
            </w:r>
            <w:r>
              <w:rPr>
                <w:rFonts w:ascii="Calibri" w:hAnsi="Calibri" w:cs="Calibri"/>
                <w:color w:val="000000" w:themeColor="text1"/>
                <w:sz w:val="18"/>
                <w:szCs w:val="18"/>
              </w:rPr>
              <w:t>t (Non-Dominant) Shoulder</w:t>
            </w:r>
          </w:p>
        </w:tc>
        <w:tc>
          <w:tcPr>
            <w:tcW w:w="1080" w:type="dxa"/>
            <w:tcBorders>
              <w:left w:val="single" w:sz="4" w:space="0" w:color="auto"/>
            </w:tcBorders>
            <w:shd w:val="clear" w:color="auto" w:fill="FFFFFF" w:themeFill="background1"/>
            <w:vAlign w:val="center"/>
          </w:tcPr>
          <w:p w:rsidR="00BC5860" w:rsidRPr="001F29F9" w:rsidRDefault="00DE2E7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8599-8513</w:t>
            </w:r>
          </w:p>
        </w:tc>
        <w:tc>
          <w:tcPr>
            <w:tcW w:w="900" w:type="dxa"/>
            <w:tcBorders>
              <w:right w:val="thinThickThinSmallGap" w:sz="24" w:space="0" w:color="auto"/>
            </w:tcBorders>
            <w:shd w:val="clear" w:color="auto" w:fill="FFFFFF" w:themeFill="background1"/>
            <w:vAlign w:val="center"/>
          </w:tcPr>
          <w:p w:rsidR="00BC5860" w:rsidRPr="001F29F9" w:rsidRDefault="00DE2E70">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DE2E70" w:rsidP="005F022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L</w:t>
            </w:r>
            <w:r w:rsidR="008026BC">
              <w:rPr>
                <w:rFonts w:ascii="Calibri" w:hAnsi="Calibri" w:cs="Calibri"/>
                <w:color w:val="000000" w:themeColor="text1"/>
                <w:sz w:val="18"/>
                <w:szCs w:val="18"/>
              </w:rPr>
              <w:t>ef</w:t>
            </w:r>
            <w:r>
              <w:rPr>
                <w:rFonts w:ascii="Calibri" w:hAnsi="Calibri" w:cs="Calibri"/>
                <w:color w:val="000000" w:themeColor="text1"/>
                <w:sz w:val="18"/>
                <w:szCs w:val="18"/>
              </w:rPr>
              <w:t xml:space="preserve">t Shoulder Pain </w:t>
            </w:r>
            <w:r w:rsidR="005F022D">
              <w:rPr>
                <w:rFonts w:ascii="Calibri" w:hAnsi="Calibri" w:cs="Calibri"/>
                <w:color w:val="000000" w:themeColor="text1"/>
                <w:sz w:val="18"/>
                <w:szCs w:val="18"/>
              </w:rPr>
              <w:t>and</w:t>
            </w:r>
            <w:r>
              <w:rPr>
                <w:rFonts w:ascii="Calibri" w:hAnsi="Calibri" w:cs="Calibri"/>
                <w:color w:val="000000" w:themeColor="text1"/>
                <w:sz w:val="18"/>
                <w:szCs w:val="18"/>
              </w:rPr>
              <w:t xml:space="preserve"> Weakness</w:t>
            </w:r>
          </w:p>
        </w:tc>
        <w:tc>
          <w:tcPr>
            <w:tcW w:w="1080" w:type="dxa"/>
            <w:shd w:val="clear" w:color="auto" w:fill="FFFFFF" w:themeFill="background1"/>
            <w:vAlign w:val="center"/>
          </w:tcPr>
          <w:p w:rsidR="00BC5860" w:rsidRPr="001F29F9" w:rsidRDefault="00DE2E7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8599-8513</w:t>
            </w:r>
          </w:p>
        </w:tc>
        <w:tc>
          <w:tcPr>
            <w:tcW w:w="828" w:type="dxa"/>
            <w:shd w:val="clear" w:color="auto" w:fill="FFFFFF" w:themeFill="background1"/>
            <w:vAlign w:val="center"/>
          </w:tcPr>
          <w:p w:rsidR="00BC5860" w:rsidRPr="001F29F9" w:rsidRDefault="00DE2E70" w:rsidP="00DE2E7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DE2E70">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DE2E70">
              <w:rPr>
                <w:rFonts w:ascii="Calibri" w:hAnsi="Calibri" w:cs="Calibri"/>
                <w:color w:val="000000" w:themeColor="text1"/>
                <w:sz w:val="18"/>
                <w:szCs w:val="18"/>
              </w:rPr>
              <w:t>60119</w:t>
            </w:r>
          </w:p>
        </w:tc>
      </w:tr>
      <w:tr w:rsidR="00BF407D" w:rsidRPr="001F29F9" w:rsidTr="008026B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BF407D" w:rsidRPr="001F29F9" w:rsidRDefault="00BF407D" w:rsidP="008026B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BF407D" w:rsidRPr="001F29F9" w:rsidRDefault="00BF407D" w:rsidP="005F022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w:t>
            </w:r>
            <w:r w:rsidR="005F022D">
              <w:rPr>
                <w:rFonts w:ascii="Calibri" w:hAnsi="Calibri" w:cs="Calibri"/>
                <w:color w:val="000000" w:themeColor="text1"/>
                <w:sz w:val="18"/>
                <w:szCs w:val="18"/>
              </w:rPr>
              <w:t>ilateral</w:t>
            </w:r>
            <w:r>
              <w:rPr>
                <w:rFonts w:ascii="Calibri" w:hAnsi="Calibri" w:cs="Calibri"/>
                <w:color w:val="000000" w:themeColor="text1"/>
                <w:sz w:val="18"/>
                <w:szCs w:val="18"/>
              </w:rPr>
              <w:t xml:space="preserve"> Tinnitus</w:t>
            </w:r>
          </w:p>
        </w:tc>
        <w:tc>
          <w:tcPr>
            <w:tcW w:w="1080" w:type="dxa"/>
            <w:tcBorders>
              <w:left w:val="single" w:sz="4" w:space="0" w:color="auto"/>
            </w:tcBorders>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6260</w:t>
            </w:r>
          </w:p>
        </w:tc>
        <w:tc>
          <w:tcPr>
            <w:tcW w:w="828" w:type="dxa"/>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60119</w:t>
            </w:r>
          </w:p>
        </w:tc>
      </w:tr>
      <w:tr w:rsidR="00BF407D" w:rsidRPr="001F29F9" w:rsidTr="008026BC">
        <w:trPr>
          <w:trHeight w:val="287"/>
          <w:jc w:val="center"/>
        </w:trPr>
        <w:tc>
          <w:tcPr>
            <w:tcW w:w="4158" w:type="dxa"/>
            <w:gridSpan w:val="3"/>
            <w:vMerge/>
            <w:tcBorders>
              <w:right w:val="thinThickThinSmallGap" w:sz="24" w:space="0" w:color="auto"/>
            </w:tcBorders>
            <w:shd w:val="clear" w:color="auto" w:fill="FFFFFF" w:themeFill="background1"/>
            <w:vAlign w:val="center"/>
          </w:tcPr>
          <w:p w:rsidR="00BF407D" w:rsidRPr="001F29F9" w:rsidRDefault="00BF407D" w:rsidP="008026BC">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BF407D" w:rsidRPr="001F29F9" w:rsidRDefault="00BF407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Recurrent Urticaria</w:t>
            </w:r>
          </w:p>
        </w:tc>
        <w:tc>
          <w:tcPr>
            <w:tcW w:w="1080" w:type="dxa"/>
            <w:tcBorders>
              <w:left w:val="single" w:sz="4" w:space="0" w:color="auto"/>
            </w:tcBorders>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7825</w:t>
            </w:r>
          </w:p>
        </w:tc>
        <w:tc>
          <w:tcPr>
            <w:tcW w:w="828" w:type="dxa"/>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60119</w:t>
            </w:r>
          </w:p>
        </w:tc>
      </w:tr>
      <w:tr w:rsidR="00BF407D" w:rsidRPr="001F29F9" w:rsidTr="008026BC">
        <w:trPr>
          <w:trHeight w:val="287"/>
          <w:jc w:val="center"/>
        </w:trPr>
        <w:tc>
          <w:tcPr>
            <w:tcW w:w="4158" w:type="dxa"/>
            <w:gridSpan w:val="3"/>
            <w:vMerge/>
            <w:tcBorders>
              <w:right w:val="thinThickThinSmallGap" w:sz="24" w:space="0" w:color="auto"/>
            </w:tcBorders>
            <w:shd w:val="clear" w:color="auto" w:fill="FFFFFF" w:themeFill="background1"/>
            <w:vAlign w:val="center"/>
          </w:tcPr>
          <w:p w:rsidR="00BF407D" w:rsidRPr="001F29F9" w:rsidRDefault="00BF407D" w:rsidP="008026BC">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BF407D" w:rsidRPr="001F29F9" w:rsidRDefault="001C3644" w:rsidP="005F022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Generalized</w:t>
            </w:r>
            <w:r w:rsidR="005F022D">
              <w:rPr>
                <w:rFonts w:ascii="Calibri" w:eastAsia="Times New Roman" w:hAnsi="Calibri" w:cs="Calibri"/>
                <w:color w:val="000000" w:themeColor="text1"/>
                <w:sz w:val="18"/>
                <w:szCs w:val="18"/>
              </w:rPr>
              <w:t xml:space="preserve"> </w:t>
            </w:r>
            <w:r w:rsidR="00BF407D">
              <w:rPr>
                <w:rFonts w:ascii="Calibri" w:eastAsia="Times New Roman" w:hAnsi="Calibri" w:cs="Calibri"/>
                <w:color w:val="000000" w:themeColor="text1"/>
                <w:sz w:val="18"/>
                <w:szCs w:val="18"/>
              </w:rPr>
              <w:t>A</w:t>
            </w:r>
            <w:r w:rsidR="005F022D">
              <w:rPr>
                <w:rFonts w:ascii="Calibri" w:eastAsia="Times New Roman" w:hAnsi="Calibri" w:cs="Calibri"/>
                <w:color w:val="000000" w:themeColor="text1"/>
                <w:sz w:val="18"/>
                <w:szCs w:val="18"/>
              </w:rPr>
              <w:t xml:space="preserve">nxiety </w:t>
            </w:r>
            <w:r w:rsidR="00BF407D">
              <w:rPr>
                <w:rFonts w:ascii="Calibri" w:eastAsia="Times New Roman" w:hAnsi="Calibri" w:cs="Calibri"/>
                <w:color w:val="000000" w:themeColor="text1"/>
                <w:sz w:val="18"/>
                <w:szCs w:val="18"/>
              </w:rPr>
              <w:t>D</w:t>
            </w:r>
            <w:r w:rsidR="005F022D">
              <w:rPr>
                <w:rFonts w:ascii="Calibri" w:eastAsia="Times New Roman" w:hAnsi="Calibri" w:cs="Calibri"/>
                <w:color w:val="000000" w:themeColor="text1"/>
                <w:sz w:val="18"/>
                <w:szCs w:val="18"/>
              </w:rPr>
              <w:t>isorder</w:t>
            </w:r>
            <w:r w:rsidR="00BF407D">
              <w:rPr>
                <w:rFonts w:ascii="Calibri" w:eastAsia="Times New Roman" w:hAnsi="Calibri" w:cs="Calibri"/>
                <w:color w:val="000000" w:themeColor="text1"/>
                <w:sz w:val="18"/>
                <w:szCs w:val="18"/>
              </w:rPr>
              <w:t xml:space="preserve"> w</w:t>
            </w:r>
            <w:r w:rsidR="005F022D">
              <w:rPr>
                <w:rFonts w:ascii="Calibri" w:eastAsia="Times New Roman" w:hAnsi="Calibri" w:cs="Calibri"/>
                <w:color w:val="000000" w:themeColor="text1"/>
                <w:sz w:val="18"/>
                <w:szCs w:val="18"/>
              </w:rPr>
              <w:t>ith</w:t>
            </w:r>
            <w:r w:rsidR="00BF407D">
              <w:rPr>
                <w:rFonts w:ascii="Calibri" w:eastAsia="Times New Roman" w:hAnsi="Calibri" w:cs="Calibri"/>
                <w:color w:val="000000" w:themeColor="text1"/>
                <w:sz w:val="18"/>
                <w:szCs w:val="18"/>
              </w:rPr>
              <w:t xml:space="preserve"> Somatization D</w:t>
            </w:r>
            <w:r w:rsidR="005F022D">
              <w:rPr>
                <w:rFonts w:ascii="Calibri" w:eastAsia="Times New Roman" w:hAnsi="Calibri" w:cs="Calibri"/>
                <w:color w:val="000000" w:themeColor="text1"/>
                <w:sz w:val="18"/>
                <w:szCs w:val="18"/>
              </w:rPr>
              <w:t>isorder</w:t>
            </w:r>
            <w:r w:rsidR="003B2041">
              <w:rPr>
                <w:rFonts w:ascii="Calibri" w:eastAsia="Times New Roman" w:hAnsi="Calibri" w:cs="Calibri"/>
                <w:color w:val="000000" w:themeColor="text1"/>
                <w:sz w:val="18"/>
                <w:szCs w:val="18"/>
              </w:rPr>
              <w:t xml:space="preserve"> and Chronic Pain</w:t>
            </w:r>
          </w:p>
        </w:tc>
        <w:tc>
          <w:tcPr>
            <w:tcW w:w="1080" w:type="dxa"/>
            <w:tcBorders>
              <w:left w:val="single" w:sz="4" w:space="0" w:color="auto"/>
            </w:tcBorders>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9400</w:t>
            </w:r>
          </w:p>
        </w:tc>
        <w:tc>
          <w:tcPr>
            <w:tcW w:w="828" w:type="dxa"/>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F407D" w:rsidRPr="001F29F9" w:rsidRDefault="00BF407D" w:rsidP="00BF407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60117</w:t>
            </w:r>
          </w:p>
        </w:tc>
      </w:tr>
      <w:tr w:rsidR="00BF407D" w:rsidRPr="001F29F9" w:rsidTr="00BF407D">
        <w:trPr>
          <w:trHeight w:val="268"/>
          <w:jc w:val="center"/>
        </w:trPr>
        <w:tc>
          <w:tcPr>
            <w:tcW w:w="4158" w:type="dxa"/>
            <w:gridSpan w:val="3"/>
            <w:vMerge/>
            <w:tcBorders>
              <w:right w:val="thinThickThinSmallGap" w:sz="24" w:space="0" w:color="auto"/>
            </w:tcBorders>
            <w:shd w:val="clear" w:color="auto" w:fill="FFFFFF" w:themeFill="background1"/>
            <w:vAlign w:val="center"/>
          </w:tcPr>
          <w:p w:rsidR="00BF407D" w:rsidRPr="001F29F9" w:rsidRDefault="00BF407D">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F407D" w:rsidRPr="001F29F9" w:rsidRDefault="00BF407D" w:rsidP="008026B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7</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6</w:t>
            </w:r>
          </w:p>
        </w:tc>
        <w:tc>
          <w:tcPr>
            <w:tcW w:w="990" w:type="dxa"/>
            <w:shd w:val="clear" w:color="auto" w:fill="FFFFFF" w:themeFill="background1"/>
            <w:vAlign w:val="center"/>
          </w:tcPr>
          <w:p w:rsidR="00BF407D" w:rsidRPr="001F29F9" w:rsidRDefault="00BF407D" w:rsidP="008026B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60119</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BF407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BF407D">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BF407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BF407D">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EE6618" w:rsidRPr="001F29F9" w:rsidRDefault="00EE6618" w:rsidP="00EE6618">
      <w:pPr>
        <w:pBdr>
          <w:bottom w:val="single" w:sz="12" w:space="1" w:color="auto"/>
        </w:pBdr>
        <w:tabs>
          <w:tab w:val="left" w:pos="288"/>
          <w:tab w:val="left" w:pos="4752"/>
        </w:tabs>
        <w:spacing w:line="200" w:lineRule="exact"/>
        <w:jc w:val="both"/>
        <w:rPr>
          <w:color w:val="000000" w:themeColor="text1"/>
          <w:szCs w:val="24"/>
        </w:rPr>
      </w:pPr>
    </w:p>
    <w:p w:rsidR="00A558EF" w:rsidRDefault="00A558EF" w:rsidP="00A558EF">
      <w:pPr>
        <w:rPr>
          <w:color w:val="000000" w:themeColor="text1"/>
          <w:szCs w:val="24"/>
          <w:u w:val="single"/>
        </w:rPr>
      </w:pPr>
    </w:p>
    <w:p w:rsidR="002C6E5B" w:rsidRPr="001F29F9" w:rsidRDefault="002C6E5B" w:rsidP="00D54121">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670F8D">
        <w:rPr>
          <w:color w:val="000000" w:themeColor="text1"/>
          <w:szCs w:val="24"/>
        </w:rPr>
        <w:t xml:space="preserve">  </w:t>
      </w:r>
      <w:r w:rsidR="0032588D" w:rsidRPr="0032588D">
        <w:rPr>
          <w:color w:val="000000" w:themeColor="text1"/>
          <w:szCs w:val="24"/>
        </w:rPr>
        <w:t xml:space="preserve">The Board acknowledges the </w:t>
      </w:r>
      <w:r w:rsidR="0032588D" w:rsidRPr="004F6E2C">
        <w:rPr>
          <w:color w:val="000000" w:themeColor="text1"/>
          <w:szCs w:val="24"/>
        </w:rPr>
        <w:t>CI’s assertions of service procedural or medical practice improprieties. It is noted for the record that the Board has neither the jurisdiction nor authority to scrutinize or render opinions in reference to asserted service improprieties in the disposition of a case.  The Board’s role is confined to the review of medical records and all evidence at hand to assess the fairness of PEB rating determinations, compared to VASRD standards, based on severity at the time of separation.</w:t>
      </w:r>
      <w:r w:rsidR="00B91BA8">
        <w:rPr>
          <w:color w:val="000000" w:themeColor="text1"/>
          <w:szCs w:val="24"/>
        </w:rPr>
        <w:t xml:space="preserve"> </w:t>
      </w:r>
      <w:r w:rsidR="0032588D" w:rsidRPr="004F6E2C">
        <w:rPr>
          <w:color w:val="000000" w:themeColor="text1"/>
          <w:szCs w:val="24"/>
        </w:rPr>
        <w:t xml:space="preserve"> It must also judge the fairness of </w:t>
      </w:r>
      <w:r w:rsidR="00012DA8">
        <w:rPr>
          <w:color w:val="000000" w:themeColor="text1"/>
          <w:szCs w:val="24"/>
        </w:rPr>
        <w:t>I</w:t>
      </w:r>
      <w:r w:rsidR="0032588D" w:rsidRPr="004F6E2C">
        <w:rPr>
          <w:color w:val="000000" w:themeColor="text1"/>
          <w:szCs w:val="24"/>
        </w:rPr>
        <w:t xml:space="preserve">PEB fitness adjudications based on the fitness consequences of conditions as they existed at the time of separation.  </w:t>
      </w:r>
      <w:r w:rsidR="00670F8D" w:rsidRPr="004F6E2C">
        <w:rPr>
          <w:color w:val="auto"/>
        </w:rPr>
        <w:t xml:space="preserve">The Board </w:t>
      </w:r>
      <w:r w:rsidR="0032588D" w:rsidRPr="004F6E2C">
        <w:rPr>
          <w:color w:val="auto"/>
        </w:rPr>
        <w:t xml:space="preserve">also </w:t>
      </w:r>
      <w:r w:rsidR="00670F8D" w:rsidRPr="004F6E2C">
        <w:rPr>
          <w:color w:val="auto"/>
        </w:rPr>
        <w:t>acknowledges the sentiment expressed in the CI’s application, i.e., that the gravity of his condition and predictable consequences merit consideration for a higher separation rating.  The Board wishes to clarify that it is subject to the same laws for service disability entitlements as those under</w:t>
      </w:r>
      <w:r w:rsidR="00670F8D" w:rsidRPr="00670F8D">
        <w:rPr>
          <w:color w:val="auto"/>
        </w:rPr>
        <w:t xml:space="preserve">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012DA8">
        <w:rPr>
          <w:color w:val="auto"/>
        </w:rPr>
        <w:t>s’</w:t>
      </w:r>
      <w:r w:rsidR="00670F8D" w:rsidRPr="00670F8D">
        <w:rPr>
          <w:color w:val="auto"/>
        </w:rPr>
        <w:t xml:space="preserve"> Affairs (DVA), operating under a different set of laws (Title 38, United States Code), is empowered to compensate all service</w:t>
      </w:r>
      <w:r w:rsidR="00012DA8">
        <w:rPr>
          <w:color w:val="auto"/>
        </w:rPr>
        <w:t>-</w:t>
      </w:r>
      <w:r w:rsidR="00670F8D" w:rsidRPr="00670F8D">
        <w:rPr>
          <w:color w:val="auto"/>
        </w:rPr>
        <w:t>connected conditions and to periodically reevaluate</w:t>
      </w:r>
      <w:r w:rsidR="00670F8D">
        <w:rPr>
          <w:color w:val="auto"/>
        </w:rPr>
        <w:t xml:space="preserve"> said conditions for the purpose of adjusting the </w:t>
      </w:r>
      <w:r w:rsidR="0096475E">
        <w:rPr>
          <w:color w:val="auto"/>
        </w:rPr>
        <w:t>V</w:t>
      </w:r>
      <w:r w:rsidR="00670F8D">
        <w:rPr>
          <w:color w:val="auto"/>
        </w:rPr>
        <w:t>etera</w:t>
      </w:r>
      <w:r w:rsidR="00012DA8">
        <w:rPr>
          <w:color w:val="auto"/>
        </w:rPr>
        <w:t>n’s disability rating should the</w:t>
      </w:r>
      <w:r w:rsidR="00670F8D">
        <w:rPr>
          <w:color w:val="auto"/>
        </w:rPr>
        <w:t xml:space="preserve"> degree of impairment vary over time.  The Board utilizes 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w:t>
      </w:r>
      <w:r w:rsidR="00670F8D">
        <w:rPr>
          <w:color w:val="auto"/>
        </w:rPr>
        <w:lastRenderedPageBreak/>
        <w:t>evidence therefore is probative only to the extent that it reasonably reflects the disability and fitness implications at the time of separation</w:t>
      </w:r>
      <w:r w:rsidR="00B91BA8">
        <w:rPr>
          <w:color w:val="auto"/>
        </w:rPr>
        <w:t>.</w:t>
      </w:r>
    </w:p>
    <w:p w:rsidR="004C60A3" w:rsidRPr="001F29F9" w:rsidRDefault="004C60A3" w:rsidP="00D54121">
      <w:pPr>
        <w:jc w:val="both"/>
        <w:rPr>
          <w:color w:val="000000" w:themeColor="text1"/>
          <w:szCs w:val="24"/>
        </w:rPr>
      </w:pPr>
    </w:p>
    <w:p w:rsidR="00615A66" w:rsidRDefault="00BF407D" w:rsidP="00D54121">
      <w:pPr>
        <w:jc w:val="both"/>
        <w:rPr>
          <w:color w:val="000000" w:themeColor="text1"/>
          <w:szCs w:val="24"/>
        </w:rPr>
      </w:pPr>
      <w:proofErr w:type="gramStart"/>
      <w:r>
        <w:rPr>
          <w:color w:val="000000" w:themeColor="text1"/>
          <w:szCs w:val="24"/>
          <w:u w:val="single"/>
        </w:rPr>
        <w:t>Pain a</w:t>
      </w:r>
      <w:r w:rsidRPr="00BF407D">
        <w:rPr>
          <w:color w:val="000000" w:themeColor="text1"/>
          <w:szCs w:val="24"/>
          <w:u w:val="single"/>
        </w:rPr>
        <w:t xml:space="preserve">nd Weakness </w:t>
      </w:r>
      <w:r>
        <w:rPr>
          <w:color w:val="000000" w:themeColor="text1"/>
          <w:szCs w:val="24"/>
          <w:u w:val="single"/>
        </w:rPr>
        <w:t>i</w:t>
      </w:r>
      <w:r w:rsidRPr="00BF407D">
        <w:rPr>
          <w:color w:val="000000" w:themeColor="text1"/>
          <w:szCs w:val="24"/>
          <w:u w:val="single"/>
        </w:rPr>
        <w:t xml:space="preserve">n </w:t>
      </w:r>
      <w:r>
        <w:rPr>
          <w:color w:val="000000" w:themeColor="text1"/>
          <w:szCs w:val="24"/>
          <w:u w:val="single"/>
        </w:rPr>
        <w:t>t</w:t>
      </w:r>
      <w:r w:rsidRPr="00BF407D">
        <w:rPr>
          <w:color w:val="000000" w:themeColor="text1"/>
          <w:szCs w:val="24"/>
          <w:u w:val="single"/>
        </w:rPr>
        <w:t xml:space="preserve">he Left </w:t>
      </w:r>
      <w:r w:rsidR="000A6D43">
        <w:rPr>
          <w:color w:val="000000" w:themeColor="text1"/>
          <w:szCs w:val="24"/>
          <w:u w:val="single"/>
        </w:rPr>
        <w:t>(</w:t>
      </w:r>
      <w:r w:rsidRPr="00BF407D">
        <w:rPr>
          <w:color w:val="000000" w:themeColor="text1"/>
          <w:szCs w:val="24"/>
          <w:u w:val="single"/>
        </w:rPr>
        <w:t>Non-Dominant</w:t>
      </w:r>
      <w:r w:rsidR="000A6D43">
        <w:rPr>
          <w:color w:val="000000" w:themeColor="text1"/>
          <w:szCs w:val="24"/>
          <w:u w:val="single"/>
        </w:rPr>
        <w:t>)</w:t>
      </w:r>
      <w:r w:rsidRPr="00BF407D">
        <w:rPr>
          <w:color w:val="000000" w:themeColor="text1"/>
          <w:szCs w:val="24"/>
          <w:u w:val="single"/>
        </w:rPr>
        <w:t xml:space="preserve"> Shoulder </w:t>
      </w:r>
      <w:r w:rsidR="003F2EEE" w:rsidRPr="00BF407D">
        <w:rPr>
          <w:color w:val="000000" w:themeColor="text1"/>
          <w:szCs w:val="24"/>
          <w:u w:val="single"/>
        </w:rPr>
        <w:t>Condition</w:t>
      </w:r>
      <w:r w:rsidR="003F2EEE" w:rsidRPr="00BF407D">
        <w:rPr>
          <w:color w:val="000000" w:themeColor="text1"/>
          <w:szCs w:val="24"/>
        </w:rPr>
        <w:t>.</w:t>
      </w:r>
      <w:proofErr w:type="gramEnd"/>
      <w:r w:rsidR="003F2EEE" w:rsidRPr="00BF407D">
        <w:rPr>
          <w:color w:val="000000" w:themeColor="text1"/>
          <w:szCs w:val="24"/>
        </w:rPr>
        <w:t xml:space="preserve">  </w:t>
      </w:r>
      <w:r w:rsidR="00D54121">
        <w:rPr>
          <w:color w:val="000000" w:themeColor="text1"/>
          <w:szCs w:val="24"/>
        </w:rPr>
        <w:t xml:space="preserve">The CI initially injured his left shoulder in a motor vehicle accident in October 2003.  Left shoulder pain, numbness and tingling of the left arm, and swelling of the left hand worsened over time and he would also have chest pain at times.  Symptoms </w:t>
      </w:r>
      <w:r w:rsidR="000A6D43">
        <w:rPr>
          <w:color w:val="000000" w:themeColor="text1"/>
          <w:szCs w:val="24"/>
        </w:rPr>
        <w:t>increased</w:t>
      </w:r>
      <w:r w:rsidR="00D54121">
        <w:rPr>
          <w:color w:val="000000" w:themeColor="text1"/>
          <w:szCs w:val="24"/>
        </w:rPr>
        <w:t xml:space="preserve"> while doing physical training, any work involving overhead work, and wearing individual battle equipment. </w:t>
      </w:r>
      <w:r w:rsidR="00B91BA8">
        <w:rPr>
          <w:color w:val="000000" w:themeColor="text1"/>
          <w:szCs w:val="24"/>
        </w:rPr>
        <w:t xml:space="preserve"> </w:t>
      </w:r>
      <w:r w:rsidR="00D54121">
        <w:rPr>
          <w:color w:val="000000" w:themeColor="text1"/>
          <w:szCs w:val="24"/>
        </w:rPr>
        <w:t xml:space="preserve">No evidence of a neuropathy was noted on </w:t>
      </w:r>
      <w:r w:rsidR="00012DA8" w:rsidRPr="00012DA8">
        <w:rPr>
          <w:color w:val="000000" w:themeColor="text1"/>
          <w:szCs w:val="24"/>
        </w:rPr>
        <w:t xml:space="preserve">electromyogram </w:t>
      </w:r>
      <w:r w:rsidR="00012DA8">
        <w:rPr>
          <w:color w:val="000000" w:themeColor="text1"/>
          <w:szCs w:val="24"/>
        </w:rPr>
        <w:t>(</w:t>
      </w:r>
      <w:r w:rsidR="00D54121">
        <w:rPr>
          <w:color w:val="000000" w:themeColor="text1"/>
          <w:szCs w:val="24"/>
        </w:rPr>
        <w:t>EMG</w:t>
      </w:r>
      <w:r w:rsidR="00012DA8">
        <w:rPr>
          <w:color w:val="000000" w:themeColor="text1"/>
          <w:szCs w:val="24"/>
        </w:rPr>
        <w:t xml:space="preserve">) </w:t>
      </w:r>
      <w:r w:rsidR="00D54121">
        <w:rPr>
          <w:color w:val="000000" w:themeColor="text1"/>
          <w:szCs w:val="24"/>
        </w:rPr>
        <w:t xml:space="preserve">testing </w:t>
      </w:r>
      <w:r w:rsidR="00012DA8">
        <w:rPr>
          <w:color w:val="000000" w:themeColor="text1"/>
          <w:szCs w:val="24"/>
        </w:rPr>
        <w:t xml:space="preserve">13 December </w:t>
      </w:r>
      <w:r w:rsidR="00D54121">
        <w:rPr>
          <w:color w:val="000000" w:themeColor="text1"/>
          <w:szCs w:val="24"/>
        </w:rPr>
        <w:t xml:space="preserve">2004. </w:t>
      </w:r>
      <w:r w:rsidR="00B91BA8">
        <w:rPr>
          <w:color w:val="000000" w:themeColor="text1"/>
          <w:szCs w:val="24"/>
        </w:rPr>
        <w:t xml:space="preserve"> </w:t>
      </w:r>
      <w:r w:rsidR="00012DA8">
        <w:rPr>
          <w:color w:val="000000" w:themeColor="text1"/>
          <w:szCs w:val="24"/>
        </w:rPr>
        <w:t>Magnetic resonance imaging (</w:t>
      </w:r>
      <w:r w:rsidR="00D54121">
        <w:rPr>
          <w:color w:val="000000" w:themeColor="text1"/>
          <w:szCs w:val="24"/>
        </w:rPr>
        <w:t>MRI</w:t>
      </w:r>
      <w:r w:rsidR="00012DA8">
        <w:rPr>
          <w:color w:val="000000" w:themeColor="text1"/>
          <w:szCs w:val="24"/>
        </w:rPr>
        <w:t>)</w:t>
      </w:r>
      <w:r w:rsidR="00D54121">
        <w:rPr>
          <w:color w:val="000000" w:themeColor="text1"/>
          <w:szCs w:val="24"/>
        </w:rPr>
        <w:t xml:space="preserve"> of cervical spine </w:t>
      </w:r>
      <w:r w:rsidR="00012DA8">
        <w:rPr>
          <w:color w:val="000000" w:themeColor="text1"/>
          <w:szCs w:val="24"/>
        </w:rPr>
        <w:t xml:space="preserve">24 September </w:t>
      </w:r>
      <w:r w:rsidR="00D54121">
        <w:rPr>
          <w:color w:val="000000" w:themeColor="text1"/>
          <w:szCs w:val="24"/>
        </w:rPr>
        <w:t xml:space="preserve">2004 documented tiny disc osteophyte complexes without loss of height of intravertebral disc spaces at all levels, but no evidence of </w:t>
      </w:r>
      <w:r w:rsidR="001C3644">
        <w:rPr>
          <w:color w:val="000000" w:themeColor="text1"/>
          <w:szCs w:val="24"/>
        </w:rPr>
        <w:t>herniated</w:t>
      </w:r>
      <w:r w:rsidR="00D54121">
        <w:rPr>
          <w:color w:val="000000" w:themeColor="text1"/>
          <w:szCs w:val="24"/>
        </w:rPr>
        <w:t xml:space="preserve"> </w:t>
      </w:r>
      <w:r w:rsidR="001C3644">
        <w:rPr>
          <w:color w:val="000000" w:themeColor="text1"/>
          <w:szCs w:val="24"/>
        </w:rPr>
        <w:t>nucleosus</w:t>
      </w:r>
      <w:r w:rsidR="00D54121">
        <w:rPr>
          <w:color w:val="000000" w:themeColor="text1"/>
          <w:szCs w:val="24"/>
        </w:rPr>
        <w:t xml:space="preserve"> pulposis, cervical stenosis, or definite foraminal stenosis was seen.</w:t>
      </w:r>
      <w:r w:rsidR="00B91BA8">
        <w:rPr>
          <w:color w:val="000000" w:themeColor="text1"/>
          <w:szCs w:val="24"/>
        </w:rPr>
        <w:t xml:space="preserve">  </w:t>
      </w:r>
      <w:r w:rsidR="00D54121">
        <w:rPr>
          <w:color w:val="000000" w:themeColor="text1"/>
          <w:szCs w:val="24"/>
        </w:rPr>
        <w:t xml:space="preserve">MRI of the left brachial plexus on </w:t>
      </w:r>
      <w:r w:rsidR="00012DA8">
        <w:rPr>
          <w:color w:val="000000" w:themeColor="text1"/>
          <w:szCs w:val="24"/>
        </w:rPr>
        <w:t xml:space="preserve">14 June </w:t>
      </w:r>
      <w:r w:rsidR="00D54121">
        <w:rPr>
          <w:color w:val="000000" w:themeColor="text1"/>
          <w:szCs w:val="24"/>
        </w:rPr>
        <w:t>2005</w:t>
      </w:r>
      <w:r w:rsidR="00012DA8">
        <w:rPr>
          <w:color w:val="000000" w:themeColor="text1"/>
          <w:szCs w:val="24"/>
        </w:rPr>
        <w:t xml:space="preserve"> noted no abnormalities and an </w:t>
      </w:r>
      <w:proofErr w:type="spellStart"/>
      <w:r w:rsidR="00012DA8">
        <w:rPr>
          <w:color w:val="000000" w:themeColor="text1"/>
          <w:szCs w:val="24"/>
        </w:rPr>
        <w:t>a</w:t>
      </w:r>
      <w:r w:rsidR="00D54121">
        <w:rPr>
          <w:color w:val="000000" w:themeColor="text1"/>
          <w:szCs w:val="24"/>
        </w:rPr>
        <w:t>rthrogram</w:t>
      </w:r>
      <w:proofErr w:type="spellEnd"/>
      <w:r w:rsidR="00D54121">
        <w:rPr>
          <w:color w:val="000000" w:themeColor="text1"/>
          <w:szCs w:val="24"/>
        </w:rPr>
        <w:t xml:space="preserve"> noted a left shoulder inferior </w:t>
      </w:r>
      <w:proofErr w:type="spellStart"/>
      <w:r w:rsidR="00D54121">
        <w:rPr>
          <w:color w:val="000000" w:themeColor="text1"/>
          <w:szCs w:val="24"/>
        </w:rPr>
        <w:t>labral</w:t>
      </w:r>
      <w:proofErr w:type="spellEnd"/>
      <w:r w:rsidR="00D54121">
        <w:rPr>
          <w:color w:val="000000" w:themeColor="text1"/>
          <w:szCs w:val="24"/>
        </w:rPr>
        <w:t xml:space="preserve"> tear</w:t>
      </w:r>
      <w:r w:rsidR="00031B3D">
        <w:rPr>
          <w:color w:val="000000" w:themeColor="text1"/>
          <w:szCs w:val="24"/>
        </w:rPr>
        <w:t xml:space="preserve"> on </w:t>
      </w:r>
      <w:r w:rsidR="00012DA8">
        <w:rPr>
          <w:color w:val="000000" w:themeColor="text1"/>
          <w:szCs w:val="24"/>
        </w:rPr>
        <w:t xml:space="preserve">10 May </w:t>
      </w:r>
      <w:r w:rsidR="00031B3D">
        <w:rPr>
          <w:color w:val="000000" w:themeColor="text1"/>
          <w:szCs w:val="24"/>
        </w:rPr>
        <w:t>2005</w:t>
      </w:r>
      <w:r w:rsidR="00D54121">
        <w:rPr>
          <w:color w:val="000000" w:themeColor="text1"/>
          <w:szCs w:val="24"/>
        </w:rPr>
        <w:t>.</w:t>
      </w:r>
      <w:r w:rsidR="001C3644">
        <w:rPr>
          <w:color w:val="000000" w:themeColor="text1"/>
          <w:szCs w:val="24"/>
        </w:rPr>
        <w:t xml:space="preserve"> </w:t>
      </w:r>
      <w:r w:rsidR="00B91BA8">
        <w:rPr>
          <w:color w:val="000000" w:themeColor="text1"/>
          <w:szCs w:val="24"/>
        </w:rPr>
        <w:t xml:space="preserve"> </w:t>
      </w:r>
      <w:r w:rsidR="001C3644">
        <w:rPr>
          <w:color w:val="000000" w:themeColor="text1"/>
          <w:szCs w:val="24"/>
        </w:rPr>
        <w:t>No orthopedic surgical intervention was recommended.</w:t>
      </w:r>
    </w:p>
    <w:p w:rsidR="00D54121" w:rsidRPr="001F29F9" w:rsidRDefault="00D54121" w:rsidP="00D54121">
      <w:pPr>
        <w:jc w:val="both"/>
        <w:rPr>
          <w:color w:val="000000" w:themeColor="text1"/>
          <w:szCs w:val="24"/>
        </w:rPr>
      </w:pPr>
    </w:p>
    <w:p w:rsidR="00575675" w:rsidRPr="00F64312" w:rsidRDefault="00575675" w:rsidP="00D54121">
      <w:pPr>
        <w:jc w:val="both"/>
        <w:rPr>
          <w:color w:val="auto"/>
          <w:szCs w:val="24"/>
        </w:rPr>
      </w:pPr>
      <w:r w:rsidRPr="00F64312">
        <w:rPr>
          <w:color w:val="auto"/>
          <w:szCs w:val="24"/>
        </w:rPr>
        <w:t xml:space="preserve">There were </w:t>
      </w:r>
      <w:r w:rsidR="00562724">
        <w:rPr>
          <w:color w:val="auto"/>
          <w:szCs w:val="24"/>
        </w:rPr>
        <w:t>two</w:t>
      </w:r>
      <w:r>
        <w:rPr>
          <w:color w:val="auto"/>
          <w:szCs w:val="24"/>
        </w:rPr>
        <w:t xml:space="preserve"> goniometric range</w:t>
      </w:r>
      <w:r w:rsidR="00012DA8">
        <w:rPr>
          <w:color w:val="auto"/>
          <w:szCs w:val="24"/>
        </w:rPr>
        <w:t>-</w:t>
      </w:r>
      <w:r>
        <w:rPr>
          <w:color w:val="auto"/>
          <w:szCs w:val="24"/>
        </w:rPr>
        <w:t>of</w:t>
      </w:r>
      <w:r w:rsidR="00012DA8">
        <w:rPr>
          <w:color w:val="auto"/>
          <w:szCs w:val="24"/>
        </w:rPr>
        <w:t>-</w:t>
      </w:r>
      <w:r w:rsidRPr="00F64312">
        <w:rPr>
          <w:color w:val="auto"/>
          <w:szCs w:val="24"/>
        </w:rPr>
        <w:t xml:space="preserve">motion (ROM) evaluations in evidence, with documentation of additional ratable criteria, which the Board weighed in arriving at its rating recommendation; as </w:t>
      </w:r>
      <w:r w:rsidR="00B91BA8">
        <w:rPr>
          <w:color w:val="auto"/>
          <w:szCs w:val="24"/>
        </w:rPr>
        <w:t>summarized in the chart below.</w:t>
      </w:r>
    </w:p>
    <w:p w:rsidR="00575675" w:rsidRPr="00F64312" w:rsidRDefault="00575675" w:rsidP="00575675">
      <w:pPr>
        <w:jc w:val="both"/>
        <w:rPr>
          <w:color w:val="auto"/>
          <w:szCs w:val="24"/>
        </w:rPr>
      </w:pPr>
    </w:p>
    <w:tbl>
      <w:tblPr>
        <w:tblW w:w="9373" w:type="dxa"/>
        <w:jc w:val="center"/>
        <w:tblInd w:w="-2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7"/>
        <w:gridCol w:w="5220"/>
        <w:gridCol w:w="2436"/>
      </w:tblGrid>
      <w:tr w:rsidR="00575675" w:rsidRPr="00562724" w:rsidTr="00D11960">
        <w:trPr>
          <w:jc w:val="center"/>
        </w:trPr>
        <w:tc>
          <w:tcPr>
            <w:tcW w:w="1717" w:type="dxa"/>
            <w:shd w:val="clear" w:color="auto" w:fill="D9D9D9"/>
            <w:vAlign w:val="center"/>
          </w:tcPr>
          <w:p w:rsidR="00575675" w:rsidRPr="00562724" w:rsidRDefault="00562724" w:rsidP="008026BC">
            <w:pPr>
              <w:contextualSpacing/>
              <w:rPr>
                <w:rFonts w:asciiTheme="minorHAnsi" w:eastAsia="Calibri" w:hAnsiTheme="minorHAnsi"/>
                <w:color w:val="auto"/>
                <w:sz w:val="18"/>
                <w:szCs w:val="18"/>
              </w:rPr>
            </w:pPr>
            <w:r w:rsidRPr="00562724">
              <w:rPr>
                <w:rFonts w:asciiTheme="minorHAnsi" w:eastAsia="Calibri" w:hAnsiTheme="minorHAnsi"/>
                <w:color w:val="auto"/>
                <w:sz w:val="18"/>
                <w:szCs w:val="18"/>
              </w:rPr>
              <w:t>Left</w:t>
            </w:r>
            <w:r w:rsidR="00575675" w:rsidRPr="00562724">
              <w:rPr>
                <w:rFonts w:asciiTheme="minorHAnsi" w:eastAsia="Calibri" w:hAnsiTheme="minorHAnsi"/>
                <w:color w:val="auto"/>
                <w:sz w:val="18"/>
                <w:szCs w:val="18"/>
              </w:rPr>
              <w:t xml:space="preserve"> Shoulder ROM</w:t>
            </w:r>
          </w:p>
        </w:tc>
        <w:tc>
          <w:tcPr>
            <w:tcW w:w="5220" w:type="dxa"/>
            <w:shd w:val="clear" w:color="auto" w:fill="D9D9D9"/>
            <w:vAlign w:val="center"/>
          </w:tcPr>
          <w:p w:rsidR="00D11960" w:rsidRDefault="0018464B" w:rsidP="008026BC">
            <w:pPr>
              <w:contextualSpacing/>
              <w:rPr>
                <w:rFonts w:asciiTheme="minorHAnsi" w:eastAsia="Calibri" w:hAnsiTheme="minorHAnsi"/>
                <w:color w:val="auto"/>
                <w:sz w:val="18"/>
                <w:szCs w:val="18"/>
              </w:rPr>
            </w:pPr>
            <w:r>
              <w:rPr>
                <w:rFonts w:asciiTheme="minorHAnsi" w:eastAsia="Calibri" w:hAnsiTheme="minorHAnsi"/>
                <w:color w:val="auto"/>
                <w:sz w:val="18"/>
                <w:szCs w:val="18"/>
              </w:rPr>
              <w:t>MEB</w:t>
            </w:r>
            <w:r w:rsidR="00575675" w:rsidRPr="00562724">
              <w:rPr>
                <w:rFonts w:asciiTheme="minorHAnsi" w:eastAsia="Calibri" w:hAnsiTheme="minorHAnsi"/>
                <w:color w:val="auto"/>
                <w:sz w:val="18"/>
                <w:szCs w:val="18"/>
              </w:rPr>
              <w:t xml:space="preserve"> ~</w:t>
            </w:r>
            <w:r w:rsidR="00D11960">
              <w:rPr>
                <w:rFonts w:asciiTheme="minorHAnsi" w:eastAsia="Calibri" w:hAnsiTheme="minorHAnsi"/>
                <w:color w:val="auto"/>
                <w:sz w:val="18"/>
                <w:szCs w:val="18"/>
              </w:rPr>
              <w:t>6</w:t>
            </w:r>
            <w:r w:rsidR="00575675" w:rsidRPr="00562724">
              <w:rPr>
                <w:rFonts w:asciiTheme="minorHAnsi" w:eastAsia="Calibri" w:hAnsiTheme="minorHAnsi"/>
                <w:color w:val="auto"/>
                <w:sz w:val="18"/>
                <w:szCs w:val="18"/>
              </w:rPr>
              <w:t xml:space="preserve"> Mo</w:t>
            </w:r>
            <w:r w:rsidR="00D11960">
              <w:rPr>
                <w:rFonts w:asciiTheme="minorHAnsi" w:eastAsia="Calibri" w:hAnsiTheme="minorHAnsi"/>
                <w:color w:val="auto"/>
                <w:sz w:val="18"/>
                <w:szCs w:val="18"/>
              </w:rPr>
              <w:t>nths</w:t>
            </w:r>
            <w:r w:rsidR="00575675" w:rsidRPr="00562724">
              <w:rPr>
                <w:rFonts w:asciiTheme="minorHAnsi" w:eastAsia="Calibri" w:hAnsiTheme="minorHAnsi"/>
                <w:color w:val="auto"/>
                <w:sz w:val="18"/>
                <w:szCs w:val="18"/>
              </w:rPr>
              <w:t xml:space="preserve"> </w:t>
            </w:r>
          </w:p>
          <w:p w:rsidR="00575675" w:rsidRPr="00562724" w:rsidRDefault="00575675" w:rsidP="004F6E2C">
            <w:pPr>
              <w:contextualSpacing/>
              <w:rPr>
                <w:rFonts w:asciiTheme="minorHAnsi" w:eastAsia="Calibri" w:hAnsiTheme="minorHAnsi"/>
                <w:color w:val="auto"/>
                <w:sz w:val="18"/>
                <w:szCs w:val="18"/>
              </w:rPr>
            </w:pPr>
            <w:r w:rsidRPr="00562724">
              <w:rPr>
                <w:rFonts w:asciiTheme="minorHAnsi" w:eastAsia="Calibri" w:hAnsiTheme="minorHAnsi"/>
                <w:color w:val="auto"/>
                <w:sz w:val="18"/>
                <w:szCs w:val="18"/>
              </w:rPr>
              <w:t>Pre-Sep</w:t>
            </w:r>
            <w:r w:rsidR="00D11960">
              <w:rPr>
                <w:rFonts w:asciiTheme="minorHAnsi" w:eastAsia="Calibri" w:hAnsiTheme="minorHAnsi"/>
                <w:color w:val="auto"/>
                <w:sz w:val="18"/>
                <w:szCs w:val="18"/>
              </w:rPr>
              <w:t>aration</w:t>
            </w:r>
          </w:p>
        </w:tc>
        <w:tc>
          <w:tcPr>
            <w:tcW w:w="2436" w:type="dxa"/>
            <w:shd w:val="clear" w:color="auto" w:fill="D9D9D9"/>
            <w:vAlign w:val="center"/>
          </w:tcPr>
          <w:p w:rsidR="00D11960" w:rsidRDefault="00575675" w:rsidP="008026BC">
            <w:pPr>
              <w:contextualSpacing/>
              <w:rPr>
                <w:rFonts w:asciiTheme="minorHAnsi" w:eastAsia="Cambria" w:hAnsiTheme="minorHAnsi"/>
                <w:color w:val="auto"/>
                <w:sz w:val="18"/>
                <w:szCs w:val="18"/>
              </w:rPr>
            </w:pPr>
            <w:r w:rsidRPr="00562724">
              <w:rPr>
                <w:rFonts w:asciiTheme="minorHAnsi" w:eastAsia="Calibri" w:hAnsiTheme="minorHAnsi"/>
                <w:color w:val="auto"/>
                <w:sz w:val="18"/>
                <w:szCs w:val="18"/>
              </w:rPr>
              <w:t>VA</w:t>
            </w:r>
            <w:r w:rsidRPr="00562724">
              <w:rPr>
                <w:rFonts w:asciiTheme="minorHAnsi" w:eastAsia="Cambria" w:hAnsiTheme="minorHAnsi"/>
                <w:color w:val="auto"/>
                <w:sz w:val="18"/>
                <w:szCs w:val="18"/>
              </w:rPr>
              <w:t xml:space="preserve"> C&amp;P ~2 Mo</w:t>
            </w:r>
            <w:r w:rsidR="00D11960">
              <w:rPr>
                <w:rFonts w:asciiTheme="minorHAnsi" w:eastAsia="Cambria" w:hAnsiTheme="minorHAnsi"/>
                <w:color w:val="auto"/>
                <w:sz w:val="18"/>
                <w:szCs w:val="18"/>
              </w:rPr>
              <w:t>nths</w:t>
            </w:r>
            <w:r w:rsidRPr="00562724">
              <w:rPr>
                <w:rFonts w:asciiTheme="minorHAnsi" w:eastAsia="Cambria" w:hAnsiTheme="minorHAnsi"/>
                <w:color w:val="auto"/>
                <w:sz w:val="18"/>
                <w:szCs w:val="18"/>
              </w:rPr>
              <w:t xml:space="preserve"> </w:t>
            </w:r>
          </w:p>
          <w:p w:rsidR="00575675" w:rsidRPr="00562724" w:rsidRDefault="00575675" w:rsidP="004F6E2C">
            <w:pPr>
              <w:contextualSpacing/>
              <w:rPr>
                <w:rFonts w:asciiTheme="minorHAnsi" w:eastAsia="Cambria" w:hAnsiTheme="minorHAnsi"/>
                <w:color w:val="auto"/>
                <w:sz w:val="18"/>
                <w:szCs w:val="18"/>
              </w:rPr>
            </w:pPr>
            <w:r w:rsidRPr="00562724">
              <w:rPr>
                <w:rFonts w:asciiTheme="minorHAnsi" w:eastAsia="Cambria" w:hAnsiTheme="minorHAnsi"/>
                <w:color w:val="auto"/>
                <w:sz w:val="18"/>
                <w:szCs w:val="18"/>
              </w:rPr>
              <w:t>P</w:t>
            </w:r>
            <w:r w:rsidR="00562724" w:rsidRPr="00562724">
              <w:rPr>
                <w:rFonts w:asciiTheme="minorHAnsi" w:eastAsia="Cambria" w:hAnsiTheme="minorHAnsi"/>
                <w:color w:val="auto"/>
                <w:sz w:val="18"/>
                <w:szCs w:val="18"/>
              </w:rPr>
              <w:t>re</w:t>
            </w:r>
            <w:r w:rsidRPr="00562724">
              <w:rPr>
                <w:rFonts w:asciiTheme="minorHAnsi" w:eastAsia="Cambria" w:hAnsiTheme="minorHAnsi"/>
                <w:color w:val="auto"/>
                <w:sz w:val="18"/>
                <w:szCs w:val="18"/>
              </w:rPr>
              <w:t>-Sep</w:t>
            </w:r>
            <w:r w:rsidR="00D11960">
              <w:rPr>
                <w:rFonts w:asciiTheme="minorHAnsi" w:eastAsia="Cambria" w:hAnsiTheme="minorHAnsi"/>
                <w:color w:val="auto"/>
                <w:sz w:val="18"/>
                <w:szCs w:val="18"/>
              </w:rPr>
              <w:t>aration</w:t>
            </w:r>
          </w:p>
        </w:tc>
      </w:tr>
      <w:tr w:rsidR="00575675" w:rsidRPr="000D440A" w:rsidTr="00D11960">
        <w:trPr>
          <w:jc w:val="center"/>
        </w:trPr>
        <w:tc>
          <w:tcPr>
            <w:tcW w:w="1717" w:type="dxa"/>
            <w:vAlign w:val="center"/>
          </w:tcPr>
          <w:p w:rsidR="00575675" w:rsidRPr="000D440A" w:rsidRDefault="00575675" w:rsidP="008026BC">
            <w:pPr>
              <w:contextualSpacing/>
              <w:rPr>
                <w:rFonts w:asciiTheme="minorHAnsi" w:eastAsia="Calibri" w:hAnsiTheme="minorHAnsi"/>
                <w:color w:val="auto"/>
                <w:sz w:val="18"/>
                <w:szCs w:val="18"/>
              </w:rPr>
            </w:pPr>
            <w:r w:rsidRPr="000D440A">
              <w:rPr>
                <w:rFonts w:asciiTheme="minorHAnsi" w:eastAsia="Calibri" w:hAnsiTheme="minorHAnsi"/>
                <w:color w:val="auto"/>
                <w:sz w:val="18"/>
                <w:szCs w:val="18"/>
              </w:rPr>
              <w:t>Flexion (0-180⁰)</w:t>
            </w:r>
          </w:p>
        </w:tc>
        <w:tc>
          <w:tcPr>
            <w:tcW w:w="5220" w:type="dxa"/>
            <w:vAlign w:val="center"/>
          </w:tcPr>
          <w:p w:rsidR="00575675" w:rsidRPr="000D440A" w:rsidRDefault="00D54121" w:rsidP="008026BC">
            <w:pPr>
              <w:contextualSpacing/>
              <w:rPr>
                <w:rFonts w:asciiTheme="minorHAnsi" w:eastAsia="Calibri" w:hAnsiTheme="minorHAnsi"/>
                <w:color w:val="auto"/>
                <w:sz w:val="18"/>
                <w:szCs w:val="18"/>
              </w:rPr>
            </w:pPr>
            <w:r>
              <w:rPr>
                <w:rFonts w:asciiTheme="minorHAnsi" w:eastAsia="Calibri" w:hAnsiTheme="minorHAnsi"/>
                <w:color w:val="auto"/>
                <w:sz w:val="18"/>
                <w:szCs w:val="18"/>
              </w:rPr>
              <w:t>160° (</w:t>
            </w:r>
            <w:r w:rsidR="00562724" w:rsidRPr="000D440A">
              <w:rPr>
                <w:rFonts w:asciiTheme="minorHAnsi" w:eastAsia="Calibri" w:hAnsiTheme="minorHAnsi"/>
                <w:color w:val="auto"/>
                <w:sz w:val="18"/>
                <w:szCs w:val="18"/>
              </w:rPr>
              <w:t>160/160/160</w:t>
            </w:r>
            <w:r>
              <w:rPr>
                <w:rFonts w:asciiTheme="minorHAnsi" w:eastAsia="Calibri" w:hAnsiTheme="minorHAnsi"/>
                <w:color w:val="auto"/>
                <w:sz w:val="18"/>
                <w:szCs w:val="18"/>
              </w:rPr>
              <w:t>)</w:t>
            </w:r>
          </w:p>
        </w:tc>
        <w:tc>
          <w:tcPr>
            <w:tcW w:w="2436" w:type="dxa"/>
            <w:vAlign w:val="center"/>
          </w:tcPr>
          <w:p w:rsidR="00575675" w:rsidRPr="000D440A" w:rsidRDefault="00562724" w:rsidP="008026BC">
            <w:pPr>
              <w:contextualSpacing/>
              <w:rPr>
                <w:rFonts w:asciiTheme="minorHAnsi" w:eastAsia="Calibri" w:hAnsiTheme="minorHAnsi"/>
                <w:color w:val="auto"/>
                <w:sz w:val="18"/>
                <w:szCs w:val="18"/>
              </w:rPr>
            </w:pPr>
            <w:r w:rsidRPr="000D440A">
              <w:rPr>
                <w:rFonts w:asciiTheme="minorHAnsi" w:eastAsia="Calibri" w:hAnsiTheme="minorHAnsi"/>
                <w:color w:val="auto"/>
                <w:sz w:val="18"/>
                <w:szCs w:val="18"/>
              </w:rPr>
              <w:t>180</w:t>
            </w:r>
            <w:r w:rsidR="005C5DF3">
              <w:rPr>
                <w:rFonts w:asciiTheme="minorHAnsi" w:eastAsia="Calibri" w:hAnsiTheme="minorHAnsi"/>
                <w:color w:val="auto"/>
                <w:sz w:val="18"/>
                <w:szCs w:val="18"/>
              </w:rPr>
              <w:t>°</w:t>
            </w:r>
          </w:p>
        </w:tc>
      </w:tr>
      <w:tr w:rsidR="00575675" w:rsidRPr="000D440A" w:rsidTr="00D11960">
        <w:trPr>
          <w:jc w:val="center"/>
        </w:trPr>
        <w:tc>
          <w:tcPr>
            <w:tcW w:w="1717" w:type="dxa"/>
            <w:vAlign w:val="center"/>
          </w:tcPr>
          <w:p w:rsidR="00575675" w:rsidRPr="000D440A" w:rsidRDefault="00575675" w:rsidP="008026BC">
            <w:pPr>
              <w:contextualSpacing/>
              <w:rPr>
                <w:rFonts w:asciiTheme="minorHAnsi" w:eastAsia="Calibri" w:hAnsiTheme="minorHAnsi"/>
                <w:color w:val="auto"/>
                <w:sz w:val="18"/>
                <w:szCs w:val="18"/>
              </w:rPr>
            </w:pPr>
            <w:r w:rsidRPr="000D440A">
              <w:rPr>
                <w:rFonts w:asciiTheme="minorHAnsi" w:eastAsia="Calibri" w:hAnsiTheme="minorHAnsi"/>
                <w:color w:val="auto"/>
                <w:sz w:val="18"/>
                <w:szCs w:val="18"/>
              </w:rPr>
              <w:t>Abduction (0-180⁰)</w:t>
            </w:r>
          </w:p>
        </w:tc>
        <w:tc>
          <w:tcPr>
            <w:tcW w:w="5220" w:type="dxa"/>
            <w:vAlign w:val="center"/>
          </w:tcPr>
          <w:p w:rsidR="00575675" w:rsidRPr="000D440A" w:rsidRDefault="00D54121" w:rsidP="008026BC">
            <w:pPr>
              <w:contextualSpacing/>
              <w:rPr>
                <w:rFonts w:asciiTheme="minorHAnsi" w:eastAsia="Calibri" w:hAnsiTheme="minorHAnsi"/>
                <w:color w:val="auto"/>
                <w:sz w:val="18"/>
                <w:szCs w:val="18"/>
              </w:rPr>
            </w:pPr>
            <w:r>
              <w:rPr>
                <w:rFonts w:asciiTheme="minorHAnsi" w:eastAsia="Calibri" w:hAnsiTheme="minorHAnsi"/>
                <w:color w:val="auto"/>
                <w:sz w:val="18"/>
                <w:szCs w:val="18"/>
              </w:rPr>
              <w:t>160° (</w:t>
            </w:r>
            <w:r w:rsidR="00562724" w:rsidRPr="000D440A">
              <w:rPr>
                <w:rFonts w:asciiTheme="minorHAnsi" w:eastAsia="Calibri" w:hAnsiTheme="minorHAnsi"/>
                <w:color w:val="auto"/>
                <w:sz w:val="18"/>
                <w:szCs w:val="18"/>
              </w:rPr>
              <w:t>160/160/160</w:t>
            </w:r>
            <w:r>
              <w:rPr>
                <w:rFonts w:asciiTheme="minorHAnsi" w:eastAsia="Calibri" w:hAnsiTheme="minorHAnsi"/>
                <w:color w:val="auto"/>
                <w:sz w:val="18"/>
                <w:szCs w:val="18"/>
              </w:rPr>
              <w:t>)</w:t>
            </w:r>
          </w:p>
        </w:tc>
        <w:tc>
          <w:tcPr>
            <w:tcW w:w="2436" w:type="dxa"/>
            <w:vAlign w:val="center"/>
          </w:tcPr>
          <w:p w:rsidR="00575675" w:rsidRPr="000D440A" w:rsidRDefault="00562724" w:rsidP="008026BC">
            <w:pPr>
              <w:contextualSpacing/>
              <w:rPr>
                <w:rFonts w:asciiTheme="minorHAnsi" w:eastAsia="Calibri" w:hAnsiTheme="minorHAnsi"/>
                <w:color w:val="auto"/>
                <w:sz w:val="18"/>
                <w:szCs w:val="18"/>
              </w:rPr>
            </w:pPr>
            <w:r w:rsidRPr="000D440A">
              <w:rPr>
                <w:rFonts w:asciiTheme="minorHAnsi" w:eastAsia="Calibri" w:hAnsiTheme="minorHAnsi"/>
                <w:color w:val="auto"/>
                <w:sz w:val="18"/>
                <w:szCs w:val="18"/>
              </w:rPr>
              <w:t>180</w:t>
            </w:r>
            <w:r w:rsidR="005C5DF3">
              <w:rPr>
                <w:rFonts w:asciiTheme="minorHAnsi" w:eastAsia="Calibri" w:hAnsiTheme="minorHAnsi"/>
                <w:color w:val="auto"/>
                <w:sz w:val="18"/>
                <w:szCs w:val="18"/>
              </w:rPr>
              <w:t>°</w:t>
            </w:r>
          </w:p>
        </w:tc>
      </w:tr>
      <w:tr w:rsidR="00575675" w:rsidRPr="000D440A" w:rsidTr="00D11960">
        <w:trPr>
          <w:jc w:val="center"/>
        </w:trPr>
        <w:tc>
          <w:tcPr>
            <w:tcW w:w="1717" w:type="dxa"/>
            <w:vAlign w:val="center"/>
          </w:tcPr>
          <w:p w:rsidR="00575675" w:rsidRPr="000D440A" w:rsidRDefault="00575675" w:rsidP="008026BC">
            <w:pPr>
              <w:tabs>
                <w:tab w:val="left" w:pos="288"/>
                <w:tab w:val="left" w:pos="4752"/>
              </w:tabs>
              <w:rPr>
                <w:rFonts w:asciiTheme="minorHAnsi" w:eastAsia="Cambria" w:hAnsiTheme="minorHAnsi"/>
                <w:color w:val="auto"/>
                <w:sz w:val="18"/>
                <w:szCs w:val="18"/>
              </w:rPr>
            </w:pPr>
            <w:r w:rsidRPr="000D440A">
              <w:rPr>
                <w:rFonts w:asciiTheme="minorHAnsi" w:eastAsia="Cambria" w:hAnsiTheme="minorHAnsi"/>
                <w:color w:val="auto"/>
                <w:sz w:val="18"/>
                <w:szCs w:val="18"/>
              </w:rPr>
              <w:t>Comments</w:t>
            </w:r>
          </w:p>
        </w:tc>
        <w:tc>
          <w:tcPr>
            <w:tcW w:w="5220" w:type="dxa"/>
            <w:vAlign w:val="center"/>
          </w:tcPr>
          <w:p w:rsidR="00575675" w:rsidRPr="000D440A" w:rsidRDefault="005F022D" w:rsidP="00D54121">
            <w:pPr>
              <w:tabs>
                <w:tab w:val="left" w:pos="288"/>
                <w:tab w:val="left" w:pos="4752"/>
              </w:tabs>
              <w:jc w:val="left"/>
              <w:rPr>
                <w:rFonts w:asciiTheme="minorHAnsi" w:eastAsia="Cambria" w:hAnsiTheme="minorHAnsi"/>
                <w:color w:val="auto"/>
                <w:sz w:val="18"/>
                <w:szCs w:val="18"/>
              </w:rPr>
            </w:pPr>
            <w:r w:rsidRPr="000D440A">
              <w:rPr>
                <w:rFonts w:asciiTheme="minorHAnsi" w:eastAsia="Cambria" w:hAnsiTheme="minorHAnsi"/>
                <w:color w:val="auto"/>
                <w:sz w:val="18"/>
                <w:szCs w:val="18"/>
              </w:rPr>
              <w:t>Decrease</w:t>
            </w:r>
            <w:r w:rsidR="004F0F06">
              <w:rPr>
                <w:rFonts w:asciiTheme="minorHAnsi" w:eastAsia="Cambria" w:hAnsiTheme="minorHAnsi"/>
                <w:color w:val="auto"/>
                <w:sz w:val="18"/>
                <w:szCs w:val="18"/>
              </w:rPr>
              <w:t>d</w:t>
            </w:r>
            <w:r w:rsidRPr="000D440A">
              <w:rPr>
                <w:rFonts w:asciiTheme="minorHAnsi" w:eastAsia="Cambria" w:hAnsiTheme="minorHAnsi"/>
                <w:color w:val="auto"/>
                <w:sz w:val="18"/>
                <w:szCs w:val="18"/>
              </w:rPr>
              <w:t xml:space="preserve"> ROM due to pain</w:t>
            </w:r>
            <w:r w:rsidR="00D54121">
              <w:rPr>
                <w:rFonts w:asciiTheme="minorHAnsi" w:eastAsia="Cambria" w:hAnsiTheme="minorHAnsi"/>
                <w:color w:val="auto"/>
                <w:sz w:val="18"/>
                <w:szCs w:val="18"/>
              </w:rPr>
              <w:t xml:space="preserve">, pain at all extremes of motion. </w:t>
            </w:r>
            <w:r w:rsidR="00012DA8">
              <w:rPr>
                <w:rFonts w:asciiTheme="minorHAnsi" w:eastAsia="Cambria" w:hAnsiTheme="minorHAnsi"/>
                <w:color w:val="auto"/>
                <w:sz w:val="18"/>
                <w:szCs w:val="18"/>
              </w:rPr>
              <w:t>Narrative summary (</w:t>
            </w:r>
            <w:r w:rsidR="00D54121">
              <w:rPr>
                <w:rFonts w:asciiTheme="minorHAnsi" w:eastAsia="Cambria" w:hAnsiTheme="minorHAnsi"/>
                <w:color w:val="auto"/>
                <w:sz w:val="18"/>
                <w:szCs w:val="18"/>
              </w:rPr>
              <w:t>NARSUM</w:t>
            </w:r>
            <w:r w:rsidR="00012DA8">
              <w:rPr>
                <w:rFonts w:asciiTheme="minorHAnsi" w:eastAsia="Cambria" w:hAnsiTheme="minorHAnsi"/>
                <w:color w:val="auto"/>
                <w:sz w:val="18"/>
                <w:szCs w:val="18"/>
              </w:rPr>
              <w:t>)</w:t>
            </w:r>
            <w:r w:rsidR="00D54121">
              <w:rPr>
                <w:rFonts w:asciiTheme="minorHAnsi" w:eastAsia="Cambria" w:hAnsiTheme="minorHAnsi"/>
                <w:color w:val="auto"/>
                <w:sz w:val="18"/>
                <w:szCs w:val="18"/>
              </w:rPr>
              <w:t xml:space="preserve"> 20050928: Strength 3-4/5 throughout left upper extremity, grip strength 4/5, intrinsic intact; no muscle atrophy, reflexes equal bilaterally. NEURO 20050920: motor 5/5 strength and normal tone throughout, except 4+/5 in left shoulder which were limited due to pain; increased fatigue with handgrip and wrist extension; sensory exam intact to pinprick, light touch, and temperature.</w:t>
            </w:r>
          </w:p>
        </w:tc>
        <w:tc>
          <w:tcPr>
            <w:tcW w:w="2436" w:type="dxa"/>
            <w:vAlign w:val="center"/>
          </w:tcPr>
          <w:p w:rsidR="00575675" w:rsidRPr="000D440A" w:rsidRDefault="004F0F06" w:rsidP="00D11960">
            <w:pPr>
              <w:tabs>
                <w:tab w:val="left" w:pos="288"/>
                <w:tab w:val="left" w:pos="4752"/>
              </w:tabs>
              <w:jc w:val="left"/>
              <w:rPr>
                <w:rFonts w:asciiTheme="minorHAnsi" w:eastAsia="Cambria" w:hAnsiTheme="minorHAnsi"/>
                <w:color w:val="auto"/>
                <w:sz w:val="18"/>
                <w:szCs w:val="18"/>
              </w:rPr>
            </w:pPr>
            <w:r>
              <w:rPr>
                <w:rFonts w:asciiTheme="minorHAnsi" w:eastAsia="Cambria" w:hAnsiTheme="minorHAnsi"/>
                <w:color w:val="auto"/>
                <w:sz w:val="18"/>
                <w:szCs w:val="18"/>
              </w:rPr>
              <w:t>No restriction</w:t>
            </w:r>
            <w:r w:rsidR="00D11960">
              <w:rPr>
                <w:rFonts w:asciiTheme="minorHAnsi" w:eastAsia="Cambria" w:hAnsiTheme="minorHAnsi"/>
                <w:color w:val="auto"/>
                <w:sz w:val="18"/>
                <w:szCs w:val="18"/>
              </w:rPr>
              <w:t xml:space="preserve"> </w:t>
            </w:r>
            <w:r>
              <w:rPr>
                <w:rFonts w:asciiTheme="minorHAnsi" w:eastAsia="Cambria" w:hAnsiTheme="minorHAnsi"/>
                <w:color w:val="auto"/>
                <w:sz w:val="18"/>
                <w:szCs w:val="18"/>
              </w:rPr>
              <w:t>or pain; no</w:t>
            </w:r>
            <w:r w:rsidR="00D11960">
              <w:rPr>
                <w:rFonts w:asciiTheme="minorHAnsi" w:eastAsia="Cambria" w:hAnsiTheme="minorHAnsi"/>
                <w:color w:val="auto"/>
                <w:sz w:val="18"/>
                <w:szCs w:val="18"/>
              </w:rPr>
              <w:t xml:space="preserve"> </w:t>
            </w:r>
            <w:r>
              <w:rPr>
                <w:rFonts w:asciiTheme="minorHAnsi" w:eastAsia="Cambria" w:hAnsiTheme="minorHAnsi"/>
                <w:color w:val="auto"/>
                <w:sz w:val="18"/>
                <w:szCs w:val="18"/>
              </w:rPr>
              <w:t xml:space="preserve">muscle atrophy, heat, redness, swelling, or effusion; sensory perception and power 5/5 in upper extremities is normal; </w:t>
            </w:r>
            <w:r w:rsidR="008224BA">
              <w:rPr>
                <w:rFonts w:asciiTheme="minorHAnsi" w:eastAsia="Cambria" w:hAnsiTheme="minorHAnsi"/>
                <w:color w:val="auto"/>
                <w:sz w:val="18"/>
                <w:szCs w:val="18"/>
              </w:rPr>
              <w:t xml:space="preserve">normal reflex exam; </w:t>
            </w:r>
            <w:r>
              <w:rPr>
                <w:rFonts w:asciiTheme="minorHAnsi" w:eastAsia="Cambria" w:hAnsiTheme="minorHAnsi"/>
                <w:color w:val="auto"/>
                <w:sz w:val="18"/>
                <w:szCs w:val="18"/>
              </w:rPr>
              <w:t>no pathology identified.</w:t>
            </w:r>
          </w:p>
        </w:tc>
      </w:tr>
      <w:tr w:rsidR="00575675" w:rsidRPr="000D440A" w:rsidTr="00D11960">
        <w:trPr>
          <w:trHeight w:val="70"/>
          <w:jc w:val="center"/>
        </w:trPr>
        <w:tc>
          <w:tcPr>
            <w:tcW w:w="1717" w:type="dxa"/>
            <w:vAlign w:val="center"/>
          </w:tcPr>
          <w:p w:rsidR="00575675" w:rsidRPr="000D440A" w:rsidRDefault="00575675" w:rsidP="008026BC">
            <w:pPr>
              <w:tabs>
                <w:tab w:val="left" w:pos="288"/>
                <w:tab w:val="left" w:pos="4752"/>
              </w:tabs>
              <w:rPr>
                <w:rFonts w:asciiTheme="minorHAnsi" w:eastAsia="Cambria" w:hAnsiTheme="minorHAnsi"/>
                <w:color w:val="auto"/>
                <w:sz w:val="18"/>
                <w:szCs w:val="18"/>
              </w:rPr>
            </w:pPr>
            <w:r w:rsidRPr="000D440A">
              <w:rPr>
                <w:rFonts w:asciiTheme="minorHAnsi" w:eastAsia="Cambria" w:hAnsiTheme="minorHAnsi"/>
                <w:color w:val="auto"/>
                <w:sz w:val="18"/>
                <w:szCs w:val="18"/>
              </w:rPr>
              <w:t>§4.71a Rating</w:t>
            </w:r>
          </w:p>
        </w:tc>
        <w:tc>
          <w:tcPr>
            <w:tcW w:w="5220" w:type="dxa"/>
            <w:vAlign w:val="center"/>
          </w:tcPr>
          <w:p w:rsidR="00575675" w:rsidRPr="000D440A" w:rsidRDefault="004F0F06" w:rsidP="008026BC">
            <w:pPr>
              <w:tabs>
                <w:tab w:val="left" w:pos="288"/>
                <w:tab w:val="left" w:pos="4752"/>
              </w:tabs>
              <w:rPr>
                <w:rFonts w:asciiTheme="minorHAnsi" w:eastAsia="Cambria" w:hAnsiTheme="minorHAnsi"/>
                <w:color w:val="auto"/>
                <w:sz w:val="18"/>
                <w:szCs w:val="18"/>
              </w:rPr>
            </w:pPr>
            <w:r>
              <w:rPr>
                <w:rFonts w:asciiTheme="minorHAnsi" w:eastAsia="Cambria" w:hAnsiTheme="minorHAnsi"/>
                <w:color w:val="auto"/>
                <w:sz w:val="18"/>
                <w:szCs w:val="18"/>
              </w:rPr>
              <w:t>10</w:t>
            </w:r>
            <w:r w:rsidR="00575675" w:rsidRPr="000D440A">
              <w:rPr>
                <w:rFonts w:asciiTheme="minorHAnsi" w:eastAsia="Cambria" w:hAnsiTheme="minorHAnsi"/>
                <w:color w:val="auto"/>
                <w:sz w:val="18"/>
                <w:szCs w:val="18"/>
              </w:rPr>
              <w:t>%</w:t>
            </w:r>
          </w:p>
        </w:tc>
        <w:tc>
          <w:tcPr>
            <w:tcW w:w="2436" w:type="dxa"/>
            <w:vAlign w:val="center"/>
          </w:tcPr>
          <w:p w:rsidR="00575675" w:rsidRPr="000D440A" w:rsidRDefault="004F0F06" w:rsidP="008026BC">
            <w:pPr>
              <w:tabs>
                <w:tab w:val="left" w:pos="288"/>
                <w:tab w:val="left" w:pos="4752"/>
              </w:tabs>
              <w:rPr>
                <w:rFonts w:asciiTheme="minorHAnsi" w:eastAsia="Cambria" w:hAnsiTheme="minorHAnsi"/>
                <w:color w:val="auto"/>
                <w:sz w:val="18"/>
                <w:szCs w:val="18"/>
              </w:rPr>
            </w:pPr>
            <w:r>
              <w:rPr>
                <w:rFonts w:asciiTheme="minorHAnsi" w:eastAsia="Cambria" w:hAnsiTheme="minorHAnsi"/>
                <w:color w:val="auto"/>
                <w:sz w:val="18"/>
                <w:szCs w:val="18"/>
              </w:rPr>
              <w:t>0</w:t>
            </w:r>
            <w:r w:rsidR="00575675" w:rsidRPr="000D440A">
              <w:rPr>
                <w:rFonts w:asciiTheme="minorHAnsi" w:eastAsia="Cambria" w:hAnsiTheme="minorHAnsi"/>
                <w:color w:val="auto"/>
                <w:sz w:val="18"/>
                <w:szCs w:val="18"/>
              </w:rPr>
              <w:t>%</w:t>
            </w:r>
          </w:p>
        </w:tc>
      </w:tr>
      <w:tr w:rsidR="00D11960" w:rsidRPr="000D440A" w:rsidTr="00D11960">
        <w:trPr>
          <w:trHeight w:val="70"/>
          <w:jc w:val="center"/>
        </w:trPr>
        <w:tc>
          <w:tcPr>
            <w:tcW w:w="1717" w:type="dxa"/>
            <w:vAlign w:val="center"/>
          </w:tcPr>
          <w:p w:rsidR="00D11960" w:rsidRPr="000D440A" w:rsidRDefault="00031B3D" w:rsidP="008026BC">
            <w:pPr>
              <w:tabs>
                <w:tab w:val="left" w:pos="288"/>
                <w:tab w:val="left" w:pos="4752"/>
              </w:tabs>
              <w:rPr>
                <w:rFonts w:asciiTheme="minorHAnsi" w:eastAsia="Cambria" w:hAnsiTheme="minorHAnsi"/>
                <w:color w:val="auto"/>
                <w:sz w:val="18"/>
                <w:szCs w:val="18"/>
              </w:rPr>
            </w:pPr>
            <w:r>
              <w:rPr>
                <w:rFonts w:asciiTheme="minorHAnsi" w:eastAsia="Cambria" w:hAnsiTheme="minorHAnsi"/>
                <w:color w:val="auto"/>
                <w:sz w:val="18"/>
                <w:szCs w:val="18"/>
              </w:rPr>
              <w:t>8599-</w:t>
            </w:r>
            <w:r w:rsidR="00D11960">
              <w:rPr>
                <w:rFonts w:asciiTheme="minorHAnsi" w:eastAsia="Cambria" w:hAnsiTheme="minorHAnsi"/>
                <w:color w:val="auto"/>
                <w:sz w:val="18"/>
                <w:szCs w:val="18"/>
              </w:rPr>
              <w:t>8513</w:t>
            </w:r>
          </w:p>
        </w:tc>
        <w:tc>
          <w:tcPr>
            <w:tcW w:w="5220" w:type="dxa"/>
            <w:vAlign w:val="center"/>
          </w:tcPr>
          <w:p w:rsidR="00D11960" w:rsidRDefault="00031B3D" w:rsidP="008026BC">
            <w:pPr>
              <w:tabs>
                <w:tab w:val="left" w:pos="288"/>
                <w:tab w:val="left" w:pos="4752"/>
              </w:tabs>
              <w:rPr>
                <w:rFonts w:asciiTheme="minorHAnsi" w:eastAsia="Cambria" w:hAnsiTheme="minorHAnsi"/>
                <w:color w:val="auto"/>
                <w:sz w:val="18"/>
                <w:szCs w:val="18"/>
              </w:rPr>
            </w:pPr>
            <w:r>
              <w:rPr>
                <w:rFonts w:asciiTheme="minorHAnsi" w:eastAsia="Cambria" w:hAnsiTheme="minorHAnsi"/>
                <w:color w:val="auto"/>
                <w:sz w:val="18"/>
                <w:szCs w:val="18"/>
              </w:rPr>
              <w:t>20%</w:t>
            </w:r>
          </w:p>
        </w:tc>
        <w:tc>
          <w:tcPr>
            <w:tcW w:w="2436" w:type="dxa"/>
            <w:vAlign w:val="center"/>
          </w:tcPr>
          <w:p w:rsidR="00D11960" w:rsidRDefault="00031B3D" w:rsidP="008026BC">
            <w:pPr>
              <w:tabs>
                <w:tab w:val="left" w:pos="288"/>
                <w:tab w:val="left" w:pos="4752"/>
              </w:tabs>
              <w:rPr>
                <w:rFonts w:asciiTheme="minorHAnsi" w:eastAsia="Cambria" w:hAnsiTheme="minorHAnsi"/>
                <w:color w:val="auto"/>
                <w:sz w:val="18"/>
                <w:szCs w:val="18"/>
              </w:rPr>
            </w:pPr>
            <w:r>
              <w:rPr>
                <w:rFonts w:asciiTheme="minorHAnsi" w:eastAsia="Cambria" w:hAnsiTheme="minorHAnsi"/>
                <w:color w:val="auto"/>
                <w:sz w:val="18"/>
                <w:szCs w:val="18"/>
              </w:rPr>
              <w:t>20%</w:t>
            </w:r>
          </w:p>
        </w:tc>
      </w:tr>
    </w:tbl>
    <w:p w:rsidR="00575675" w:rsidRPr="00575675" w:rsidRDefault="00575675" w:rsidP="00575675">
      <w:pPr>
        <w:rPr>
          <w:rFonts w:asciiTheme="minorHAnsi" w:hAnsiTheme="minorHAnsi"/>
          <w:color w:val="auto"/>
          <w:sz w:val="18"/>
          <w:szCs w:val="18"/>
        </w:rPr>
      </w:pPr>
      <w:r w:rsidRPr="000D440A">
        <w:rPr>
          <w:rFonts w:asciiTheme="minorHAnsi" w:hAnsiTheme="minorHAnsi"/>
          <w:color w:val="auto"/>
          <w:sz w:val="18"/>
          <w:szCs w:val="18"/>
        </w:rPr>
        <w:t xml:space="preserve">                                                             </w:t>
      </w:r>
    </w:p>
    <w:p w:rsidR="00575675" w:rsidRPr="00F64312" w:rsidRDefault="001C3644" w:rsidP="00575675">
      <w:pPr>
        <w:jc w:val="both"/>
        <w:rPr>
          <w:color w:val="auto"/>
          <w:szCs w:val="24"/>
        </w:rPr>
      </w:pPr>
      <w:r w:rsidRPr="004F6E2C">
        <w:rPr>
          <w:color w:val="auto"/>
          <w:szCs w:val="24"/>
        </w:rPr>
        <w:t xml:space="preserve">The MEB </w:t>
      </w:r>
      <w:r w:rsidR="00012DA8">
        <w:rPr>
          <w:color w:val="auto"/>
          <w:szCs w:val="24"/>
        </w:rPr>
        <w:t>NARSUM</w:t>
      </w:r>
      <w:r w:rsidRPr="004F6E2C">
        <w:rPr>
          <w:color w:val="auto"/>
          <w:szCs w:val="24"/>
        </w:rPr>
        <w:t xml:space="preserve"> completed </w:t>
      </w:r>
      <w:r w:rsidR="00012DA8">
        <w:rPr>
          <w:color w:val="auto"/>
          <w:szCs w:val="24"/>
        </w:rPr>
        <w:t xml:space="preserve">28 September </w:t>
      </w:r>
      <w:r w:rsidRPr="004F6E2C">
        <w:rPr>
          <w:color w:val="auto"/>
          <w:szCs w:val="24"/>
        </w:rPr>
        <w:t xml:space="preserve">2005 included left shoulder ROM measured by physical therapy on </w:t>
      </w:r>
      <w:r w:rsidR="00012DA8">
        <w:rPr>
          <w:color w:val="auto"/>
          <w:szCs w:val="24"/>
        </w:rPr>
        <w:t xml:space="preserve">2 August </w:t>
      </w:r>
      <w:r w:rsidRPr="004F6E2C">
        <w:rPr>
          <w:color w:val="auto"/>
          <w:szCs w:val="24"/>
        </w:rPr>
        <w:t xml:space="preserve">2005 in addition to the findings of a neurology consult completed </w:t>
      </w:r>
      <w:r w:rsidR="00012DA8">
        <w:rPr>
          <w:color w:val="auto"/>
          <w:szCs w:val="24"/>
        </w:rPr>
        <w:t xml:space="preserve">20 September </w:t>
      </w:r>
      <w:r w:rsidRPr="004F6E2C">
        <w:rPr>
          <w:color w:val="auto"/>
          <w:szCs w:val="24"/>
        </w:rPr>
        <w:t xml:space="preserve">2005. </w:t>
      </w:r>
      <w:r w:rsidR="00FF75D7" w:rsidRPr="004F6E2C">
        <w:rPr>
          <w:color w:val="auto"/>
          <w:szCs w:val="24"/>
        </w:rPr>
        <w:t xml:space="preserve"> </w:t>
      </w:r>
      <w:r w:rsidRPr="004F6E2C">
        <w:rPr>
          <w:color w:val="auto"/>
          <w:szCs w:val="24"/>
        </w:rPr>
        <w:t xml:space="preserve">The NARSUM noted full ROM of the left shoulder but there is no evidence a goniometer was used and the ROM measurements from physical therapy </w:t>
      </w:r>
      <w:r w:rsidR="008224BA" w:rsidRPr="004F6E2C">
        <w:rPr>
          <w:color w:val="auto"/>
          <w:szCs w:val="24"/>
        </w:rPr>
        <w:t xml:space="preserve">on </w:t>
      </w:r>
      <w:r w:rsidR="00012DA8">
        <w:rPr>
          <w:color w:val="auto"/>
          <w:szCs w:val="24"/>
        </w:rPr>
        <w:t xml:space="preserve">2 August </w:t>
      </w:r>
      <w:r w:rsidR="008224BA" w:rsidRPr="004F6E2C">
        <w:rPr>
          <w:color w:val="auto"/>
          <w:szCs w:val="24"/>
        </w:rPr>
        <w:t xml:space="preserve">2006 </w:t>
      </w:r>
      <w:r w:rsidRPr="004F6E2C">
        <w:rPr>
          <w:color w:val="auto"/>
          <w:szCs w:val="24"/>
        </w:rPr>
        <w:t xml:space="preserve">are included in the chart above. </w:t>
      </w:r>
      <w:r w:rsidR="00FF75D7" w:rsidRPr="004F6E2C">
        <w:rPr>
          <w:color w:val="auto"/>
          <w:szCs w:val="24"/>
        </w:rPr>
        <w:t xml:space="preserve"> </w:t>
      </w:r>
      <w:r w:rsidRPr="004F6E2C">
        <w:rPr>
          <w:color w:val="auto"/>
          <w:szCs w:val="24"/>
        </w:rPr>
        <w:t xml:space="preserve">The neurology consult did not address ROM.  </w:t>
      </w:r>
      <w:r w:rsidR="008224BA" w:rsidRPr="004F6E2C">
        <w:rPr>
          <w:color w:val="auto"/>
          <w:szCs w:val="24"/>
        </w:rPr>
        <w:t>The NARSUM documented pain rated at 8-</w:t>
      </w:r>
      <w:bookmarkStart w:id="0" w:name="_GoBack"/>
      <w:bookmarkEnd w:id="0"/>
      <w:r w:rsidR="008224BA" w:rsidRPr="004F6E2C">
        <w:rPr>
          <w:color w:val="auto"/>
          <w:szCs w:val="24"/>
        </w:rPr>
        <w:t xml:space="preserve">9/10 that had worsened over time. </w:t>
      </w:r>
      <w:r w:rsidR="00FF75D7" w:rsidRPr="004F6E2C">
        <w:rPr>
          <w:color w:val="auto"/>
          <w:szCs w:val="24"/>
        </w:rPr>
        <w:t xml:space="preserve"> </w:t>
      </w:r>
      <w:r w:rsidR="00012DA8">
        <w:rPr>
          <w:color w:val="auto"/>
          <w:szCs w:val="24"/>
        </w:rPr>
        <w:t>The CI was re-deployed fro</w:t>
      </w:r>
      <w:r w:rsidR="008224BA" w:rsidRPr="004F6E2C">
        <w:rPr>
          <w:color w:val="auto"/>
          <w:szCs w:val="24"/>
        </w:rPr>
        <w:t xml:space="preserve">m Iraq early due to pain, paresthesias, and swelling that had significantly increased during the deployment. </w:t>
      </w:r>
      <w:r w:rsidR="00FF75D7" w:rsidRPr="004F6E2C">
        <w:rPr>
          <w:color w:val="auto"/>
          <w:szCs w:val="24"/>
        </w:rPr>
        <w:t xml:space="preserve"> </w:t>
      </w:r>
      <w:r w:rsidRPr="004F6E2C">
        <w:rPr>
          <w:color w:val="auto"/>
          <w:szCs w:val="24"/>
        </w:rPr>
        <w:t xml:space="preserve">Both the NARSUM and the neurology consult noted some decreased strength in the left upper extremity but normal sensory and reflex examinations. </w:t>
      </w:r>
      <w:r w:rsidR="00FF75D7" w:rsidRPr="004F6E2C">
        <w:rPr>
          <w:color w:val="auto"/>
          <w:szCs w:val="24"/>
        </w:rPr>
        <w:t xml:space="preserve"> </w:t>
      </w:r>
      <w:r w:rsidRPr="004F6E2C">
        <w:rPr>
          <w:color w:val="auto"/>
          <w:szCs w:val="24"/>
        </w:rPr>
        <w:t xml:space="preserve">The neurology examiner attributed the weakness to pain but also noted increased fatigue with handgrip and wrist extension. </w:t>
      </w:r>
      <w:r w:rsidR="00FF75D7" w:rsidRPr="004F6E2C">
        <w:rPr>
          <w:color w:val="auto"/>
          <w:szCs w:val="24"/>
        </w:rPr>
        <w:t xml:space="preserve"> </w:t>
      </w:r>
      <w:r w:rsidRPr="004F6E2C">
        <w:rPr>
          <w:color w:val="auto"/>
          <w:szCs w:val="24"/>
        </w:rPr>
        <w:t xml:space="preserve">This examiner also noted the CI’s symptoms prevented him </w:t>
      </w:r>
      <w:r w:rsidR="008224BA" w:rsidRPr="004F6E2C">
        <w:rPr>
          <w:color w:val="auto"/>
          <w:szCs w:val="24"/>
        </w:rPr>
        <w:t>from</w:t>
      </w:r>
      <w:r w:rsidRPr="004F6E2C">
        <w:rPr>
          <w:color w:val="auto"/>
          <w:szCs w:val="24"/>
        </w:rPr>
        <w:t xml:space="preserve"> engaging in any meaningful work</w:t>
      </w:r>
      <w:r w:rsidR="008224BA" w:rsidRPr="004F6E2C">
        <w:rPr>
          <w:color w:val="auto"/>
          <w:szCs w:val="24"/>
        </w:rPr>
        <w:t xml:space="preserve"> and that even day-to-day activities at a desk would incite the painful paresthesias. </w:t>
      </w:r>
      <w:r w:rsidR="00FF75D7" w:rsidRPr="004F6E2C">
        <w:rPr>
          <w:color w:val="auto"/>
          <w:szCs w:val="24"/>
        </w:rPr>
        <w:t xml:space="preserve"> </w:t>
      </w:r>
      <w:r w:rsidR="008224BA" w:rsidRPr="004F6E2C">
        <w:rPr>
          <w:color w:val="auto"/>
          <w:szCs w:val="24"/>
        </w:rPr>
        <w:t xml:space="preserve">Both the NARSUM and neurology consult noted neurogenic thoracic outlet syndrome as the diagnosis. </w:t>
      </w:r>
      <w:r w:rsidR="00FF75D7" w:rsidRPr="004F6E2C">
        <w:rPr>
          <w:color w:val="auto"/>
          <w:szCs w:val="24"/>
        </w:rPr>
        <w:t xml:space="preserve"> </w:t>
      </w:r>
      <w:r w:rsidR="008224BA" w:rsidRPr="004F6E2C">
        <w:rPr>
          <w:color w:val="auto"/>
          <w:szCs w:val="24"/>
        </w:rPr>
        <w:t xml:space="preserve">The CI’s profile was P4 and had significant restrictions including no mandatory physical activity. </w:t>
      </w:r>
      <w:r w:rsidR="00FF75D7" w:rsidRPr="004F6E2C">
        <w:rPr>
          <w:color w:val="auto"/>
          <w:szCs w:val="24"/>
        </w:rPr>
        <w:t xml:space="preserve"> </w:t>
      </w:r>
      <w:r w:rsidR="008224BA" w:rsidRPr="004F6E2C">
        <w:rPr>
          <w:color w:val="auto"/>
          <w:szCs w:val="24"/>
        </w:rPr>
        <w:t xml:space="preserve">A VA Compensation and </w:t>
      </w:r>
      <w:r w:rsidR="008224BA" w:rsidRPr="00012DA8">
        <w:rPr>
          <w:color w:val="auto"/>
          <w:szCs w:val="24"/>
        </w:rPr>
        <w:t xml:space="preserve">Pension </w:t>
      </w:r>
      <w:r w:rsidR="008224BA" w:rsidRPr="004A63FF">
        <w:rPr>
          <w:color w:val="auto"/>
          <w:szCs w:val="24"/>
        </w:rPr>
        <w:t>(C&amp;P)</w:t>
      </w:r>
      <w:r w:rsidR="008224BA" w:rsidRPr="004F6E2C">
        <w:rPr>
          <w:color w:val="auto"/>
          <w:szCs w:val="24"/>
        </w:rPr>
        <w:t xml:space="preserve"> examination was </w:t>
      </w:r>
      <w:r w:rsidR="008224BA" w:rsidRPr="004F6E2C">
        <w:rPr>
          <w:color w:val="auto"/>
          <w:szCs w:val="24"/>
        </w:rPr>
        <w:lastRenderedPageBreak/>
        <w:t xml:space="preserve">completed </w:t>
      </w:r>
      <w:r w:rsidR="00012DA8">
        <w:rPr>
          <w:color w:val="auto"/>
          <w:szCs w:val="24"/>
        </w:rPr>
        <w:t xml:space="preserve">19 January </w:t>
      </w:r>
      <w:r w:rsidR="008224BA" w:rsidRPr="004F6E2C">
        <w:rPr>
          <w:color w:val="auto"/>
          <w:szCs w:val="24"/>
        </w:rPr>
        <w:t xml:space="preserve">2006, approximately two months prior to separation. </w:t>
      </w:r>
      <w:r w:rsidR="00FF75D7" w:rsidRPr="004F6E2C">
        <w:rPr>
          <w:color w:val="auto"/>
          <w:szCs w:val="24"/>
        </w:rPr>
        <w:t xml:space="preserve"> </w:t>
      </w:r>
      <w:r w:rsidR="008224BA" w:rsidRPr="004F6E2C">
        <w:rPr>
          <w:color w:val="auto"/>
          <w:szCs w:val="24"/>
        </w:rPr>
        <w:t>It documented full ROM of the left shoulder without pain as well as normal sensory, motor, and reflex examinations throughout the left upper</w:t>
      </w:r>
      <w:r w:rsidR="008224BA">
        <w:rPr>
          <w:color w:val="auto"/>
          <w:szCs w:val="24"/>
        </w:rPr>
        <w:t xml:space="preserve"> extremity.</w:t>
      </w:r>
    </w:p>
    <w:p w:rsidR="00575675" w:rsidRPr="00F64312" w:rsidRDefault="00575675" w:rsidP="00575675">
      <w:pPr>
        <w:jc w:val="both"/>
        <w:rPr>
          <w:color w:val="auto"/>
          <w:szCs w:val="24"/>
        </w:rPr>
      </w:pPr>
    </w:p>
    <w:p w:rsidR="00575675" w:rsidRPr="00F64312" w:rsidRDefault="00575675" w:rsidP="007974E0">
      <w:pPr>
        <w:tabs>
          <w:tab w:val="left" w:pos="288"/>
          <w:tab w:val="left" w:pos="4752"/>
        </w:tabs>
        <w:jc w:val="both"/>
        <w:rPr>
          <w:rFonts w:eastAsia="Calibri" w:cs="Times New Roman"/>
          <w:color w:val="auto"/>
          <w:szCs w:val="24"/>
        </w:rPr>
      </w:pPr>
      <w:r w:rsidRPr="009E2345">
        <w:rPr>
          <w:rFonts w:cs="Times New Roman"/>
          <w:color w:val="auto"/>
        </w:rPr>
        <w:t>The Board</w:t>
      </w:r>
      <w:r w:rsidRPr="004F6E2C">
        <w:rPr>
          <w:rFonts w:cs="Times New Roman"/>
          <w:color w:val="auto"/>
        </w:rPr>
        <w:t xml:space="preserve"> directs attention to its rating recommendation based on the above evidence.</w:t>
      </w:r>
      <w:r w:rsidR="008224BA" w:rsidRPr="004F6E2C">
        <w:rPr>
          <w:rFonts w:cs="Times New Roman"/>
          <w:color w:val="auto"/>
        </w:rPr>
        <w:t xml:space="preserve">  </w:t>
      </w:r>
      <w:r w:rsidR="007974E0" w:rsidRPr="004F6E2C">
        <w:rPr>
          <w:rFonts w:cs="Times New Roman"/>
          <w:color w:val="auto"/>
        </w:rPr>
        <w:t>The IPEB, FPEB, and VA all applied a 20% for mild incomplete paralysis of all radicular groups of the non-dominant upper extremity</w:t>
      </w:r>
      <w:r w:rsidR="007974E0">
        <w:rPr>
          <w:rFonts w:cs="Times New Roman"/>
          <w:color w:val="auto"/>
        </w:rPr>
        <w:t xml:space="preserve">.  While the CI had significant pain and paresthesias, </w:t>
      </w:r>
      <w:r w:rsidR="00FF75D7">
        <w:rPr>
          <w:rFonts w:cs="Times New Roman"/>
          <w:color w:val="auto"/>
        </w:rPr>
        <w:t>the</w:t>
      </w:r>
      <w:r w:rsidR="007974E0">
        <w:rPr>
          <w:rFonts w:cs="Times New Roman"/>
          <w:color w:val="auto"/>
        </w:rPr>
        <w:t xml:space="preserve"> weakness </w:t>
      </w:r>
      <w:r w:rsidR="00FF75D7">
        <w:rPr>
          <w:rFonts w:cs="Times New Roman"/>
          <w:color w:val="auto"/>
        </w:rPr>
        <w:t>noted</w:t>
      </w:r>
      <w:r w:rsidR="007974E0">
        <w:rPr>
          <w:rFonts w:cs="Times New Roman"/>
          <w:color w:val="auto"/>
        </w:rPr>
        <w:t xml:space="preserve"> on the service examinations</w:t>
      </w:r>
      <w:r w:rsidR="00FF75D7">
        <w:rPr>
          <w:rFonts w:cs="Times New Roman"/>
          <w:color w:val="auto"/>
        </w:rPr>
        <w:t xml:space="preserve"> was felt to be secondary to pain</w:t>
      </w:r>
      <w:r w:rsidR="007974E0">
        <w:rPr>
          <w:rFonts w:cs="Times New Roman"/>
          <w:color w:val="auto"/>
        </w:rPr>
        <w:t xml:space="preserve">. </w:t>
      </w:r>
      <w:r w:rsidR="00FF75D7">
        <w:rPr>
          <w:rFonts w:cs="Times New Roman"/>
          <w:color w:val="auto"/>
        </w:rPr>
        <w:t xml:space="preserve"> </w:t>
      </w:r>
      <w:r w:rsidR="007974E0">
        <w:rPr>
          <w:rFonts w:cs="Times New Roman"/>
          <w:color w:val="auto"/>
        </w:rPr>
        <w:t>The VA examination</w:t>
      </w:r>
      <w:r w:rsidR="00521891">
        <w:rPr>
          <w:rFonts w:cs="Times New Roman"/>
          <w:color w:val="auto"/>
        </w:rPr>
        <w:t>, completed after the service examinations but prior to separation</w:t>
      </w:r>
      <w:r w:rsidR="00FF75D7">
        <w:rPr>
          <w:rFonts w:cs="Times New Roman"/>
          <w:color w:val="auto"/>
        </w:rPr>
        <w:t>, noted</w:t>
      </w:r>
      <w:r w:rsidR="007974E0">
        <w:rPr>
          <w:rFonts w:cs="Times New Roman"/>
          <w:color w:val="auto"/>
        </w:rPr>
        <w:t xml:space="preserve"> no weakness at all. </w:t>
      </w:r>
      <w:r w:rsidR="00FF75D7">
        <w:rPr>
          <w:rFonts w:cs="Times New Roman"/>
          <w:color w:val="auto"/>
        </w:rPr>
        <w:t xml:space="preserve"> </w:t>
      </w:r>
      <w:r w:rsidR="007974E0">
        <w:rPr>
          <w:rFonts w:cs="Times New Roman"/>
          <w:color w:val="auto"/>
        </w:rPr>
        <w:t>Sensation and reflexes were normal on both service and VA examinations and EMG studies were normal.</w:t>
      </w:r>
      <w:r w:rsidR="00FF75D7">
        <w:rPr>
          <w:rFonts w:cs="Times New Roman"/>
          <w:color w:val="auto"/>
        </w:rPr>
        <w:t xml:space="preserve">  The service examinations would also warrant a 10% rating for pain-limited motion of the left shoulder but the VA examination noted no decreased or painful motion.  </w:t>
      </w: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9E2345">
        <w:rPr>
          <w:rFonts w:eastAsia="Calibri" w:cs="Times New Roman"/>
          <w:color w:val="auto"/>
          <w:szCs w:val="24"/>
        </w:rPr>
        <w:t>pain and weakness left (non-dominant) s</w:t>
      </w:r>
      <w:r w:rsidR="007974E0" w:rsidRPr="007974E0">
        <w:rPr>
          <w:rFonts w:eastAsia="Calibri" w:cs="Times New Roman"/>
          <w:color w:val="auto"/>
          <w:szCs w:val="24"/>
        </w:rPr>
        <w:t>houlder</w:t>
      </w:r>
      <w:r w:rsidRPr="00F64312">
        <w:rPr>
          <w:rFonts w:eastAsia="Calibri" w:cs="Times New Roman"/>
          <w:color w:val="auto"/>
          <w:szCs w:val="24"/>
        </w:rPr>
        <w:t xml:space="preserve">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75675" w:rsidRPr="00F64312" w:rsidRDefault="00575675" w:rsidP="00575675">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w:t>
      </w:r>
      <w:r w:rsidR="009E2345">
        <w:rPr>
          <w:color w:val="auto"/>
        </w:rPr>
        <w:t>I</w:t>
      </w:r>
      <w:r w:rsidRPr="00F64312">
        <w:rPr>
          <w:color w:val="auto"/>
        </w:rPr>
        <w:t>PEB will not be considered by the Board to the extent they were inconsistent with the VASRD in effect at the time of the adjudication</w:t>
      </w:r>
      <w:r w:rsidRPr="00F64312">
        <w:rPr>
          <w:rFonts w:cs="Times New Roman"/>
          <w:color w:val="auto"/>
        </w:rPr>
        <w:t>.</w:t>
      </w:r>
      <w:r w:rsidR="007974E0">
        <w:rPr>
          <w:rFonts w:cs="Times New Roman"/>
          <w:color w:val="auto"/>
        </w:rPr>
        <w:t xml:space="preserve">  </w:t>
      </w:r>
      <w:r w:rsidRPr="00F64312">
        <w:rPr>
          <w:rFonts w:cs="Times New Roman"/>
          <w:color w:val="auto"/>
        </w:rPr>
        <w:t xml:space="preserve">The Board did not surmise from the record or </w:t>
      </w:r>
      <w:r w:rsidR="009E2345">
        <w:rPr>
          <w:rFonts w:cs="Times New Roman"/>
          <w:color w:val="auto"/>
        </w:rPr>
        <w:t>I</w:t>
      </w:r>
      <w:r w:rsidRPr="00F64312">
        <w:rPr>
          <w:rFonts w:cs="Times New Roman"/>
          <w:color w:val="auto"/>
        </w:rPr>
        <w:t xml:space="preserve">PEB ruling in this case that any prerogatives outside the VASRD were exercised.  </w:t>
      </w:r>
      <w:r w:rsidRPr="00F64312">
        <w:rPr>
          <w:rFonts w:eastAsia="Calibri" w:cs="Times New Roman"/>
          <w:color w:val="auto"/>
          <w:szCs w:val="24"/>
        </w:rPr>
        <w:t xml:space="preserve">In the matter of </w:t>
      </w:r>
      <w:r w:rsidRPr="004F6E2C">
        <w:rPr>
          <w:rFonts w:eastAsia="Calibri" w:cs="Times New Roman"/>
          <w:color w:val="auto"/>
          <w:szCs w:val="24"/>
        </w:rPr>
        <w:t xml:space="preserve">the </w:t>
      </w:r>
      <w:r w:rsidR="009E2345">
        <w:rPr>
          <w:rFonts w:eastAsia="Calibri" w:cs="Times New Roman"/>
          <w:color w:val="auto"/>
          <w:szCs w:val="24"/>
        </w:rPr>
        <w:t>pain and weakness left (non-dominant) s</w:t>
      </w:r>
      <w:r w:rsidR="009E2345" w:rsidRPr="007974E0">
        <w:rPr>
          <w:rFonts w:eastAsia="Calibri" w:cs="Times New Roman"/>
          <w:color w:val="auto"/>
          <w:szCs w:val="24"/>
        </w:rPr>
        <w:t>houlder</w:t>
      </w:r>
      <w:r w:rsidR="009E2345" w:rsidRPr="00F64312">
        <w:rPr>
          <w:rFonts w:eastAsia="Calibri" w:cs="Times New Roman"/>
          <w:color w:val="auto"/>
          <w:szCs w:val="24"/>
        </w:rPr>
        <w:t xml:space="preserve"> </w:t>
      </w:r>
      <w:r w:rsidRPr="004F6E2C">
        <w:rPr>
          <w:rFonts w:eastAsia="Calibri" w:cs="Times New Roman"/>
          <w:color w:val="auto"/>
          <w:szCs w:val="24"/>
        </w:rPr>
        <w:t>condition and IAW VASRD §4.</w:t>
      </w:r>
      <w:r w:rsidR="007974E0" w:rsidRPr="004F6E2C">
        <w:rPr>
          <w:rFonts w:eastAsia="Calibri" w:cs="Times New Roman"/>
          <w:color w:val="auto"/>
          <w:szCs w:val="24"/>
        </w:rPr>
        <w:t>124</w:t>
      </w:r>
      <w:r w:rsidRPr="004F6E2C">
        <w:rPr>
          <w:rFonts w:eastAsia="Calibri" w:cs="Times New Roman"/>
          <w:color w:val="auto"/>
          <w:szCs w:val="24"/>
        </w:rPr>
        <w:t>a, the Board unanimously recommends</w:t>
      </w:r>
      <w:r w:rsidR="009E2345">
        <w:rPr>
          <w:rFonts w:eastAsia="Calibri" w:cs="Times New Roman"/>
          <w:color w:val="auto"/>
          <w:szCs w:val="24"/>
        </w:rPr>
        <w:t xml:space="preserve"> no change to</w:t>
      </w:r>
      <w:r w:rsidRPr="00F64312">
        <w:rPr>
          <w:rFonts w:eastAsia="Calibri" w:cs="Times New Roman"/>
          <w:color w:val="auto"/>
          <w:szCs w:val="24"/>
        </w:rPr>
        <w:t xml:space="preserve"> the </w:t>
      </w:r>
      <w:r w:rsidR="009E2345">
        <w:rPr>
          <w:rFonts w:eastAsia="Calibri" w:cs="Times New Roman"/>
          <w:color w:val="auto"/>
          <w:szCs w:val="24"/>
        </w:rPr>
        <w:t>I</w:t>
      </w:r>
      <w:r w:rsidRPr="00F64312">
        <w:rPr>
          <w:rFonts w:eastAsia="Calibri" w:cs="Times New Roman"/>
          <w:color w:val="auto"/>
          <w:szCs w:val="24"/>
        </w:rPr>
        <w:t>PEB adjudication.</w:t>
      </w:r>
      <w:r w:rsidR="007974E0">
        <w:rPr>
          <w:rFonts w:eastAsia="Calibri" w:cs="Times New Roman"/>
          <w:color w:val="auto"/>
          <w:szCs w:val="24"/>
        </w:rPr>
        <w:t xml:space="preserve">  </w:t>
      </w:r>
      <w:r w:rsidRPr="00F64312">
        <w:rPr>
          <w:rFonts w:eastAsia="Calibri" w:cs="Times New Roman"/>
          <w:color w:val="auto"/>
          <w:szCs w:val="24"/>
        </w:rPr>
        <w:t>There were no other conditions within the Board’s scop</w:t>
      </w:r>
      <w:r w:rsidR="00F773BF">
        <w:rPr>
          <w:rFonts w:eastAsia="Calibri" w:cs="Times New Roman"/>
          <w:color w:val="auto"/>
          <w:szCs w:val="24"/>
        </w:rPr>
        <w:t>e of review for consideration.</w:t>
      </w:r>
    </w:p>
    <w:p w:rsidR="00575675" w:rsidRPr="00F64312" w:rsidRDefault="00575675" w:rsidP="00575675">
      <w:pPr>
        <w:pBdr>
          <w:bottom w:val="single" w:sz="12" w:space="1" w:color="auto"/>
        </w:pBdr>
        <w:tabs>
          <w:tab w:val="left" w:pos="288"/>
          <w:tab w:val="left" w:pos="4752"/>
        </w:tabs>
        <w:jc w:val="both"/>
        <w:rPr>
          <w:color w:val="auto"/>
          <w:highlight w:val="magenta"/>
        </w:rPr>
      </w:pPr>
    </w:p>
    <w:p w:rsidR="00575675" w:rsidRPr="00F64312" w:rsidRDefault="00575675" w:rsidP="00575675">
      <w:pPr>
        <w:jc w:val="left"/>
        <w:rPr>
          <w:color w:val="auto"/>
          <w:highlight w:val="magenta"/>
        </w:rPr>
      </w:pPr>
    </w:p>
    <w:p w:rsidR="00575675" w:rsidRPr="00F64312" w:rsidRDefault="00575675" w:rsidP="007974E0">
      <w:pPr>
        <w:jc w:val="left"/>
        <w:rPr>
          <w:rFonts w:eastAsia="Calibri" w:cs="Times New Roman"/>
          <w:color w:val="auto"/>
          <w:szCs w:val="24"/>
        </w:rPr>
      </w:pPr>
      <w:r w:rsidRPr="00F64312">
        <w:rPr>
          <w:color w:val="auto"/>
          <w:u w:val="single"/>
        </w:rPr>
        <w:t>RECOMMENDATION</w:t>
      </w:r>
      <w:r w:rsidRPr="00F64312">
        <w:rPr>
          <w:color w:val="auto"/>
        </w:rPr>
        <w:t xml:space="preserve">:  The Board, therefore, recommends that there be no recharacterization of the CI’s disability and separation determination, as follows: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7974E0" w:rsidP="00BF0E94">
            <w:pPr>
              <w:tabs>
                <w:tab w:val="left" w:pos="288"/>
                <w:tab w:val="left" w:pos="4752"/>
              </w:tabs>
              <w:jc w:val="left"/>
              <w:rPr>
                <w:color w:val="000000" w:themeColor="text1"/>
                <w:szCs w:val="24"/>
              </w:rPr>
            </w:pPr>
            <w:r w:rsidRPr="007974E0">
              <w:rPr>
                <w:color w:val="000000" w:themeColor="text1"/>
                <w:szCs w:val="24"/>
              </w:rPr>
              <w:t>Pain and Weakness Left (Non-Dominant) Shoulder</w:t>
            </w:r>
          </w:p>
        </w:tc>
        <w:tc>
          <w:tcPr>
            <w:tcW w:w="1710" w:type="dxa"/>
            <w:vAlign w:val="center"/>
          </w:tcPr>
          <w:p w:rsidR="00A95BBA" w:rsidRPr="001F29F9" w:rsidRDefault="007974E0" w:rsidP="00BF0E94">
            <w:pPr>
              <w:tabs>
                <w:tab w:val="left" w:pos="288"/>
                <w:tab w:val="left" w:pos="4752"/>
              </w:tabs>
              <w:rPr>
                <w:color w:val="000000" w:themeColor="text1"/>
                <w:szCs w:val="24"/>
              </w:rPr>
            </w:pPr>
            <w:r>
              <w:rPr>
                <w:color w:val="000000" w:themeColor="text1"/>
                <w:szCs w:val="24"/>
              </w:rPr>
              <w:t>8599-8513</w:t>
            </w:r>
          </w:p>
        </w:tc>
        <w:tc>
          <w:tcPr>
            <w:tcW w:w="1170" w:type="dxa"/>
            <w:vAlign w:val="center"/>
          </w:tcPr>
          <w:p w:rsidR="00A95BBA" w:rsidRPr="007974E0" w:rsidRDefault="007974E0" w:rsidP="00BF0E94">
            <w:pPr>
              <w:tabs>
                <w:tab w:val="left" w:pos="288"/>
                <w:tab w:val="left" w:pos="4752"/>
              </w:tabs>
              <w:rPr>
                <w:color w:val="000000" w:themeColor="text1"/>
                <w:szCs w:val="24"/>
              </w:rPr>
            </w:pPr>
            <w:r w:rsidRPr="007974E0">
              <w:rPr>
                <w:color w:val="000000" w:themeColor="text1"/>
                <w:szCs w:val="24"/>
              </w:rPr>
              <w:t>2</w:t>
            </w:r>
            <w:r w:rsidR="00A95BBA" w:rsidRPr="007974E0">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7974E0" w:rsidRDefault="007974E0" w:rsidP="00BF0E94">
            <w:pPr>
              <w:tabs>
                <w:tab w:val="left" w:pos="288"/>
                <w:tab w:val="left" w:pos="4752"/>
              </w:tabs>
              <w:rPr>
                <w:b/>
                <w:color w:val="000000" w:themeColor="text1"/>
                <w:szCs w:val="24"/>
              </w:rPr>
            </w:pPr>
            <w:r w:rsidRPr="007974E0">
              <w:rPr>
                <w:b/>
                <w:color w:val="000000" w:themeColor="text1"/>
                <w:szCs w:val="24"/>
              </w:rPr>
              <w:t>2</w:t>
            </w:r>
            <w:r w:rsidR="00A95BBA" w:rsidRPr="007974E0">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9E2345" w:rsidRDefault="009E2345" w:rsidP="00B3575C">
      <w:pPr>
        <w:tabs>
          <w:tab w:val="left" w:pos="288"/>
          <w:tab w:val="left" w:pos="4752"/>
        </w:tabs>
        <w:spacing w:line="440" w:lineRule="exact"/>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27737">
        <w:rPr>
          <w:color w:val="000000" w:themeColor="text1"/>
          <w:szCs w:val="24"/>
        </w:rPr>
        <w:t>11102</w:t>
      </w:r>
      <w:r w:rsidR="009E2345">
        <w:rPr>
          <w:color w:val="000000" w:themeColor="text1"/>
        </w:rPr>
        <w:t>, w/</w:t>
      </w:r>
      <w:proofErr w:type="spellStart"/>
      <w:r w:rsidR="009E2345">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9E234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Department of Veterans </w:t>
      </w:r>
      <w:r w:rsidR="009E2345">
        <w:rPr>
          <w:color w:val="000000" w:themeColor="text1"/>
        </w:rPr>
        <w:t>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E2469">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E2469" w:rsidRDefault="002E2469" w:rsidP="002E2469">
      <w:pPr>
        <w:sectPr w:rsidR="002E2469">
          <w:pgSz w:w="12240" w:h="15840"/>
          <w:pgMar w:top="2160" w:right="1440" w:bottom="1440" w:left="1440" w:header="720" w:footer="720" w:gutter="0"/>
          <w:cols w:space="720"/>
        </w:sectPr>
      </w:pPr>
    </w:p>
    <w:p w:rsidR="002E2469" w:rsidRDefault="002E2469" w:rsidP="002E2469">
      <w:pPr>
        <w:pStyle w:val="Header"/>
        <w:tabs>
          <w:tab w:val="left" w:pos="720"/>
        </w:tabs>
        <w:jc w:val="left"/>
      </w:pPr>
      <w:r>
        <w:lastRenderedPageBreak/>
        <w:t>SFMR-RB</w:t>
      </w:r>
      <w:r>
        <w:tab/>
      </w:r>
      <w:r>
        <w:tab/>
      </w:r>
      <w:r>
        <w:tab/>
      </w:r>
      <w:r>
        <w:tab/>
      </w:r>
      <w:r>
        <w:tab/>
      </w:r>
      <w:r>
        <w:tab/>
      </w:r>
      <w:r>
        <w:tab/>
      </w:r>
      <w:r>
        <w:tab/>
      </w:r>
      <w:r>
        <w:tab/>
      </w:r>
    </w:p>
    <w:p w:rsidR="002E2469" w:rsidRDefault="002E2469" w:rsidP="002E2469">
      <w:pPr>
        <w:pStyle w:val="Header"/>
        <w:tabs>
          <w:tab w:val="left" w:pos="720"/>
        </w:tabs>
        <w:jc w:val="left"/>
      </w:pPr>
    </w:p>
    <w:p w:rsidR="002E2469" w:rsidRDefault="002E2469" w:rsidP="002E2469">
      <w:pPr>
        <w:jc w:val="left"/>
      </w:pPr>
    </w:p>
    <w:p w:rsidR="002E2469" w:rsidRDefault="002E2469" w:rsidP="002E2469">
      <w:pPr>
        <w:jc w:val="left"/>
      </w:pPr>
      <w:r>
        <w:t xml:space="preserve">MEMORANDUM FOR Commander, US Army Physical Disability Agency </w:t>
      </w:r>
    </w:p>
    <w:p w:rsidR="002E2469" w:rsidRDefault="002E2469" w:rsidP="002E2469">
      <w:pPr>
        <w:jc w:val="left"/>
      </w:pPr>
      <w:r>
        <w:t xml:space="preserve">(TAPD-ZB </w:t>
      </w:r>
      <w:proofErr w:type="gramStart"/>
      <w:r>
        <w:t>/  )</w:t>
      </w:r>
      <w:proofErr w:type="gramEnd"/>
      <w:r>
        <w:t>, 2900 Crystal Drive, Suite 300, Arlington, VA 22202</w:t>
      </w:r>
    </w:p>
    <w:p w:rsidR="002E2469" w:rsidRDefault="002E2469" w:rsidP="002E2469">
      <w:pPr>
        <w:jc w:val="left"/>
      </w:pPr>
    </w:p>
    <w:p w:rsidR="002E2469" w:rsidRDefault="002E2469" w:rsidP="002E2469">
      <w:pPr>
        <w:ind w:right="-180"/>
        <w:jc w:val="left"/>
      </w:pPr>
      <w:r>
        <w:t>SUBJECT:  Department of Defense Physical Disability Board of Review Recommendation for XXXXXXXXXXXXXXXXXXXXXXX, AR20120016300 (PD201101064)</w:t>
      </w:r>
    </w:p>
    <w:p w:rsidR="002E2469" w:rsidRDefault="002E2469" w:rsidP="002E2469">
      <w:pPr>
        <w:pStyle w:val="Header"/>
        <w:tabs>
          <w:tab w:val="left" w:pos="720"/>
        </w:tabs>
        <w:jc w:val="left"/>
      </w:pPr>
    </w:p>
    <w:p w:rsidR="002E2469" w:rsidRDefault="002E2469" w:rsidP="002E2469">
      <w:pPr>
        <w:jc w:val="left"/>
      </w:pPr>
    </w:p>
    <w:p w:rsidR="002E2469" w:rsidRDefault="002E2469" w:rsidP="002E246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E2469" w:rsidRDefault="002E2469" w:rsidP="002E2469">
      <w:pPr>
        <w:jc w:val="left"/>
      </w:pPr>
      <w:r>
        <w:t>This decision is final.  The individual concerned, counsel (if any), and any Members of Congress who have shown interest in this application have been notified of this decision by mail.</w:t>
      </w:r>
    </w:p>
    <w:p w:rsidR="002E2469" w:rsidRDefault="002E2469" w:rsidP="002E2469">
      <w:pPr>
        <w:jc w:val="left"/>
      </w:pPr>
    </w:p>
    <w:p w:rsidR="002E2469" w:rsidRDefault="002E2469" w:rsidP="002E2469">
      <w:pPr>
        <w:jc w:val="left"/>
      </w:pPr>
      <w:r>
        <w:t>BY ORDER OF THE SECRETARY OF THE ARMY:</w:t>
      </w:r>
    </w:p>
    <w:p w:rsidR="002E2469" w:rsidRDefault="002E2469" w:rsidP="002E2469">
      <w:pPr>
        <w:jc w:val="left"/>
      </w:pPr>
    </w:p>
    <w:p w:rsidR="002E2469" w:rsidRDefault="002E2469" w:rsidP="002E2469">
      <w:pPr>
        <w:jc w:val="left"/>
      </w:pPr>
    </w:p>
    <w:p w:rsidR="002E2469" w:rsidRDefault="002E2469" w:rsidP="002E2469">
      <w:pPr>
        <w:pStyle w:val="Header"/>
        <w:tabs>
          <w:tab w:val="left" w:pos="720"/>
        </w:tabs>
        <w:jc w:val="left"/>
      </w:pPr>
    </w:p>
    <w:p w:rsidR="002E2469" w:rsidRDefault="002E2469" w:rsidP="002E2469">
      <w:pPr>
        <w:jc w:val="left"/>
      </w:pPr>
    </w:p>
    <w:p w:rsidR="002E2469" w:rsidRDefault="002E2469" w:rsidP="002E2469">
      <w:pPr>
        <w:jc w:val="left"/>
      </w:pPr>
      <w:bookmarkStart w:id="1" w:name="OLE_LINK4"/>
      <w:bookmarkStart w:id="2" w:name="OLE_LINK3"/>
      <w:r>
        <w:t>Encl</w:t>
      </w:r>
      <w:r>
        <w:tab/>
      </w:r>
      <w:r>
        <w:tab/>
      </w:r>
      <w:r>
        <w:tab/>
      </w:r>
      <w:r>
        <w:tab/>
      </w:r>
      <w:r>
        <w:tab/>
      </w:r>
      <w:r>
        <w:tab/>
        <w:t xml:space="preserve">     XXXXXXXXXXXXXXXXXXXXXX</w:t>
      </w:r>
    </w:p>
    <w:p w:rsidR="002E2469" w:rsidRDefault="002E2469" w:rsidP="002E2469">
      <w:pPr>
        <w:jc w:val="left"/>
      </w:pPr>
      <w:r>
        <w:tab/>
      </w:r>
      <w:r>
        <w:tab/>
      </w:r>
      <w:r>
        <w:tab/>
      </w:r>
      <w:r>
        <w:tab/>
      </w:r>
      <w:r>
        <w:tab/>
      </w:r>
      <w:r>
        <w:tab/>
        <w:t xml:space="preserve">     Deputy Assistant Secretary</w:t>
      </w:r>
    </w:p>
    <w:p w:rsidR="002E2469" w:rsidRDefault="002E2469" w:rsidP="002E2469">
      <w:pPr>
        <w:jc w:val="left"/>
      </w:pPr>
      <w:r>
        <w:tab/>
      </w:r>
      <w:r>
        <w:tab/>
      </w:r>
      <w:r>
        <w:tab/>
      </w:r>
      <w:r>
        <w:tab/>
      </w:r>
      <w:r>
        <w:tab/>
      </w:r>
      <w:r>
        <w:tab/>
        <w:t xml:space="preserve">         (Army Review Boards)</w:t>
      </w:r>
      <w:bookmarkEnd w:id="1"/>
      <w:bookmarkEnd w:id="2"/>
    </w:p>
    <w:p w:rsidR="002E2469" w:rsidRDefault="002E2469" w:rsidP="002E2469">
      <w:pPr>
        <w:jc w:val="left"/>
      </w:pPr>
    </w:p>
    <w:p w:rsidR="002E2469" w:rsidRDefault="002E2469" w:rsidP="002E2469">
      <w:pPr>
        <w:jc w:val="left"/>
      </w:pPr>
      <w:r>
        <w:t xml:space="preserve">CF: </w:t>
      </w:r>
    </w:p>
    <w:p w:rsidR="002E2469" w:rsidRDefault="002E2469" w:rsidP="002E2469">
      <w:pPr>
        <w:jc w:val="left"/>
      </w:pPr>
      <w:r>
        <w:t xml:space="preserve">(  ) </w:t>
      </w:r>
      <w:proofErr w:type="spellStart"/>
      <w:proofErr w:type="gramStart"/>
      <w:r>
        <w:t>DoD</w:t>
      </w:r>
      <w:proofErr w:type="spellEnd"/>
      <w:proofErr w:type="gramEnd"/>
      <w:r>
        <w:t xml:space="preserve"> PDBR</w:t>
      </w:r>
    </w:p>
    <w:p w:rsidR="002E2469" w:rsidRDefault="002E2469" w:rsidP="002E2469">
      <w:pPr>
        <w:jc w:val="left"/>
      </w:pPr>
      <w:r>
        <w:t>(  ) DVA</w:t>
      </w:r>
    </w:p>
    <w:p w:rsidR="002E2469" w:rsidRDefault="002E2469" w:rsidP="002E2469">
      <w:pPr>
        <w:jc w:val="left"/>
      </w:pPr>
    </w:p>
    <w:p w:rsidR="007974E0" w:rsidRDefault="007974E0" w:rsidP="000E723A">
      <w:pPr>
        <w:jc w:val="both"/>
        <w:rPr>
          <w:rFonts w:ascii="Times New Roman" w:hAnsi="Times New Roman" w:cs="Times New Roman"/>
          <w:color w:val="000000"/>
          <w:sz w:val="23"/>
          <w:szCs w:val="23"/>
        </w:rPr>
      </w:pPr>
    </w:p>
    <w:sectPr w:rsidR="007974E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4D" w:rsidRDefault="0099044D">
      <w:r>
        <w:separator/>
      </w:r>
    </w:p>
  </w:endnote>
  <w:endnote w:type="continuationSeparator" w:id="0">
    <w:p w:rsidR="0099044D" w:rsidRDefault="00990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B2E0B" w:rsidRPr="00374247" w:rsidRDefault="00EB2E0B" w:rsidP="00374247">
        <w:pPr>
          <w:pStyle w:val="Footer"/>
          <w:ind w:firstLine="4320"/>
          <w:rPr>
            <w:color w:val="auto"/>
            <w:szCs w:val="24"/>
          </w:rPr>
        </w:pPr>
        <w:r w:rsidRPr="00374247">
          <w:rPr>
            <w:color w:val="auto"/>
            <w:szCs w:val="24"/>
          </w:rPr>
          <w:t xml:space="preserve">   </w:t>
        </w:r>
        <w:r w:rsidR="00D55A8A" w:rsidRPr="00374247">
          <w:rPr>
            <w:color w:val="auto"/>
            <w:szCs w:val="24"/>
          </w:rPr>
          <w:fldChar w:fldCharType="begin"/>
        </w:r>
        <w:r w:rsidRPr="00374247">
          <w:rPr>
            <w:color w:val="auto"/>
            <w:szCs w:val="24"/>
          </w:rPr>
          <w:instrText xml:space="preserve"> PAGE   \* MERGEFORMAT </w:instrText>
        </w:r>
        <w:r w:rsidR="00D55A8A" w:rsidRPr="00374247">
          <w:rPr>
            <w:color w:val="auto"/>
            <w:szCs w:val="24"/>
          </w:rPr>
          <w:fldChar w:fldCharType="separate"/>
        </w:r>
        <w:r w:rsidR="002E2469" w:rsidRPr="002E2469">
          <w:rPr>
            <w:noProof/>
            <w:color w:val="auto"/>
          </w:rPr>
          <w:t>3</w:t>
        </w:r>
        <w:r w:rsidR="00D55A8A" w:rsidRPr="00374247">
          <w:rPr>
            <w:color w:val="auto"/>
            <w:szCs w:val="24"/>
          </w:rPr>
          <w:fldChar w:fldCharType="end"/>
        </w:r>
        <w:r w:rsidRPr="00374247">
          <w:rPr>
            <w:color w:val="auto"/>
            <w:szCs w:val="24"/>
          </w:rPr>
          <w:t xml:space="preserve">                                                           </w:t>
        </w:r>
        <w:r w:rsidRPr="001D64F3">
          <w:rPr>
            <w:color w:val="auto"/>
            <w:szCs w:val="24"/>
          </w:rPr>
          <w:t>PD</w:t>
        </w:r>
        <w:r w:rsidRPr="00BF407D">
          <w:rPr>
            <w:color w:val="auto"/>
            <w:szCs w:val="24"/>
          </w:rPr>
          <w:t>11</w:t>
        </w:r>
        <w:r>
          <w:rPr>
            <w:color w:val="auto"/>
            <w:szCs w:val="24"/>
          </w:rPr>
          <w:t>-</w:t>
        </w:r>
        <w:r w:rsidRPr="00BF407D">
          <w:rPr>
            <w:color w:val="auto"/>
            <w:szCs w:val="24"/>
          </w:rPr>
          <w:t>0</w:t>
        </w:r>
        <w:r>
          <w:rPr>
            <w:color w:val="auto"/>
            <w:szCs w:val="24"/>
          </w:rPr>
          <w:t>1</w:t>
        </w:r>
        <w:r w:rsidRPr="001D64F3">
          <w:rPr>
            <w:color w:val="auto"/>
            <w:szCs w:val="24"/>
          </w:rPr>
          <w:t>0</w:t>
        </w:r>
        <w:r>
          <w:rPr>
            <w:color w:val="auto"/>
            <w:szCs w:val="24"/>
          </w:rPr>
          <w:t>64</w:t>
        </w:r>
      </w:p>
    </w:sdtContent>
  </w:sdt>
  <w:p w:rsidR="00EB2E0B" w:rsidRPr="00684CE6" w:rsidRDefault="00EB2E0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4D" w:rsidRDefault="0099044D">
      <w:r>
        <w:separator/>
      </w:r>
    </w:p>
  </w:footnote>
  <w:footnote w:type="continuationSeparator" w:id="0">
    <w:p w:rsidR="0099044D" w:rsidRDefault="00990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F283A"/>
    <w:multiLevelType w:val="hybridMultilevel"/>
    <w:tmpl w:val="DC460C40"/>
    <w:lvl w:ilvl="0" w:tplc="3760CB90">
      <w:numFmt w:val="bullet"/>
      <w:lvlText w:val=""/>
      <w:lvlJc w:val="left"/>
      <w:pPr>
        <w:ind w:left="342" w:hanging="360"/>
      </w:pPr>
      <w:rPr>
        <w:rFonts w:ascii="Wingdings" w:eastAsiaTheme="minorHAnsi" w:hAnsi="Wingdings" w:cstheme="minorHAns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DA8"/>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B3D"/>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2433"/>
    <w:rsid w:val="00072B3E"/>
    <w:rsid w:val="0007388C"/>
    <w:rsid w:val="0007488B"/>
    <w:rsid w:val="00075702"/>
    <w:rsid w:val="00075A0C"/>
    <w:rsid w:val="000762FD"/>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D43"/>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D3F"/>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40A"/>
    <w:rsid w:val="000D4717"/>
    <w:rsid w:val="000D6457"/>
    <w:rsid w:val="000D7D55"/>
    <w:rsid w:val="000E0993"/>
    <w:rsid w:val="000E2E50"/>
    <w:rsid w:val="000E37E0"/>
    <w:rsid w:val="000E3F20"/>
    <w:rsid w:val="000E4C25"/>
    <w:rsid w:val="000E4CBF"/>
    <w:rsid w:val="000E5577"/>
    <w:rsid w:val="000E7034"/>
    <w:rsid w:val="000E723A"/>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AEC"/>
    <w:rsid w:val="00130756"/>
    <w:rsid w:val="001315DD"/>
    <w:rsid w:val="0013525F"/>
    <w:rsid w:val="00135385"/>
    <w:rsid w:val="00135F74"/>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464B"/>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644"/>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14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66559"/>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469"/>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8D"/>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041"/>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63FF"/>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0F06"/>
    <w:rsid w:val="004F3222"/>
    <w:rsid w:val="004F3639"/>
    <w:rsid w:val="004F3BFA"/>
    <w:rsid w:val="004F4E3C"/>
    <w:rsid w:val="004F5A1A"/>
    <w:rsid w:val="004F6E2C"/>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1891"/>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E1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724"/>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675"/>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DF3"/>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22D"/>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0F8D"/>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0C00"/>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B4A"/>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5BA"/>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3DA7"/>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4E0"/>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6BC"/>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24BA"/>
    <w:rsid w:val="0082340B"/>
    <w:rsid w:val="00823D6A"/>
    <w:rsid w:val="00827B29"/>
    <w:rsid w:val="00827DB6"/>
    <w:rsid w:val="008304B2"/>
    <w:rsid w:val="0083069C"/>
    <w:rsid w:val="00830999"/>
    <w:rsid w:val="00830CDC"/>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737"/>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75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44D"/>
    <w:rsid w:val="00990FD6"/>
    <w:rsid w:val="009911CD"/>
    <w:rsid w:val="009935C3"/>
    <w:rsid w:val="0099421F"/>
    <w:rsid w:val="00994FC8"/>
    <w:rsid w:val="009A0DE3"/>
    <w:rsid w:val="009A1643"/>
    <w:rsid w:val="009A215A"/>
    <w:rsid w:val="009A26B9"/>
    <w:rsid w:val="009A46FF"/>
    <w:rsid w:val="009A49D3"/>
    <w:rsid w:val="009A4F1B"/>
    <w:rsid w:val="009A66C5"/>
    <w:rsid w:val="009A66E7"/>
    <w:rsid w:val="009A79BA"/>
    <w:rsid w:val="009B10F9"/>
    <w:rsid w:val="009B14D1"/>
    <w:rsid w:val="009B1534"/>
    <w:rsid w:val="009B304A"/>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2345"/>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8E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37B3"/>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5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1F55"/>
    <w:rsid w:val="00B82277"/>
    <w:rsid w:val="00B83F87"/>
    <w:rsid w:val="00B8478F"/>
    <w:rsid w:val="00B84F93"/>
    <w:rsid w:val="00B91676"/>
    <w:rsid w:val="00B91BA8"/>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425"/>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07D"/>
    <w:rsid w:val="00BF4720"/>
    <w:rsid w:val="00BF4F49"/>
    <w:rsid w:val="00BF6759"/>
    <w:rsid w:val="00BF70A6"/>
    <w:rsid w:val="00BF7B4F"/>
    <w:rsid w:val="00BF7B63"/>
    <w:rsid w:val="00BF7F3C"/>
    <w:rsid w:val="00C005D4"/>
    <w:rsid w:val="00C0359D"/>
    <w:rsid w:val="00C038EC"/>
    <w:rsid w:val="00C03C21"/>
    <w:rsid w:val="00C05C6D"/>
    <w:rsid w:val="00C072D7"/>
    <w:rsid w:val="00C0784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156"/>
    <w:rsid w:val="00C80511"/>
    <w:rsid w:val="00C80655"/>
    <w:rsid w:val="00C81937"/>
    <w:rsid w:val="00C826F5"/>
    <w:rsid w:val="00C83740"/>
    <w:rsid w:val="00C84527"/>
    <w:rsid w:val="00C84AD1"/>
    <w:rsid w:val="00C85579"/>
    <w:rsid w:val="00C8590C"/>
    <w:rsid w:val="00C861C4"/>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CC2"/>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412"/>
    <w:rsid w:val="00D10577"/>
    <w:rsid w:val="00D11960"/>
    <w:rsid w:val="00D12405"/>
    <w:rsid w:val="00D12A4E"/>
    <w:rsid w:val="00D1323B"/>
    <w:rsid w:val="00D14BAE"/>
    <w:rsid w:val="00D15107"/>
    <w:rsid w:val="00D1648B"/>
    <w:rsid w:val="00D16819"/>
    <w:rsid w:val="00D17230"/>
    <w:rsid w:val="00D17DD9"/>
    <w:rsid w:val="00D20AC0"/>
    <w:rsid w:val="00D226CF"/>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121"/>
    <w:rsid w:val="00D54BE4"/>
    <w:rsid w:val="00D54DDB"/>
    <w:rsid w:val="00D554BC"/>
    <w:rsid w:val="00D55A8A"/>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52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2E70"/>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2E0B"/>
    <w:rsid w:val="00EB3307"/>
    <w:rsid w:val="00EB3823"/>
    <w:rsid w:val="00EB3CBB"/>
    <w:rsid w:val="00EB47D8"/>
    <w:rsid w:val="00EB57D3"/>
    <w:rsid w:val="00EB5EFD"/>
    <w:rsid w:val="00EB679F"/>
    <w:rsid w:val="00EB76E4"/>
    <w:rsid w:val="00EC0E65"/>
    <w:rsid w:val="00EC1251"/>
    <w:rsid w:val="00EC1586"/>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618"/>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2D6A"/>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3BF"/>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1F4"/>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2">
    <w:name w:val="heading 2"/>
    <w:basedOn w:val="Normal"/>
    <w:link w:val="Heading2Char"/>
    <w:uiPriority w:val="9"/>
    <w:qFormat/>
    <w:rsid w:val="000D440A"/>
    <w:pPr>
      <w:keepNext/>
      <w:spacing w:line="240" w:lineRule="auto"/>
      <w:jc w:val="left"/>
      <w:outlineLvl w:val="1"/>
    </w:pPr>
    <w:rPr>
      <w:rFonts w:ascii="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2Char">
    <w:name w:val="Heading 2 Char"/>
    <w:basedOn w:val="DefaultParagraphFont"/>
    <w:link w:val="Heading2"/>
    <w:uiPriority w:val="9"/>
    <w:rsid w:val="000D440A"/>
    <w:rPr>
      <w:rFonts w:ascii="Times New Roman" w:hAnsi="Times New Roman" w:cs="Times New Roman"/>
      <w:b/>
      <w:bCs/>
      <w:color w:val="000000"/>
      <w:sz w:val="29"/>
      <w:szCs w:val="29"/>
    </w:rPr>
  </w:style>
  <w:style w:type="paragraph" w:styleId="NormalWeb">
    <w:name w:val="Normal (Web)"/>
    <w:basedOn w:val="Normal"/>
    <w:uiPriority w:val="99"/>
    <w:unhideWhenUsed/>
    <w:rsid w:val="000D440A"/>
    <w:pPr>
      <w:spacing w:before="240" w:after="240" w:line="240" w:lineRule="auto"/>
      <w:jc w:val="left"/>
    </w:pPr>
    <w:rPr>
      <w:rFonts w:ascii="inherit" w:hAnsi="inherit" w:cs="Times New Roman"/>
      <w:color w:val="auto"/>
      <w:szCs w:val="24"/>
    </w:rPr>
  </w:style>
  <w:style w:type="character" w:customStyle="1" w:styleId="HeaderChar">
    <w:name w:val="Header Char"/>
    <w:basedOn w:val="DefaultParagraphFont"/>
    <w:link w:val="Header"/>
    <w:uiPriority w:val="99"/>
    <w:rsid w:val="002E2469"/>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6760455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89432869">
      <w:bodyDiv w:val="1"/>
      <w:marLeft w:val="0"/>
      <w:marRight w:val="0"/>
      <w:marTop w:val="0"/>
      <w:marBottom w:val="0"/>
      <w:divBdr>
        <w:top w:val="none" w:sz="0" w:space="0" w:color="auto"/>
        <w:left w:val="none" w:sz="0" w:space="0" w:color="auto"/>
        <w:bottom w:val="none" w:sz="0" w:space="0" w:color="auto"/>
        <w:right w:val="none" w:sz="0" w:space="0" w:color="auto"/>
      </w:divBdr>
      <w:divsChild>
        <w:div w:id="768964632">
          <w:marLeft w:val="0"/>
          <w:marRight w:val="0"/>
          <w:marTop w:val="147"/>
          <w:marBottom w:val="0"/>
          <w:divBdr>
            <w:top w:val="none" w:sz="0" w:space="0" w:color="auto"/>
            <w:left w:val="none" w:sz="0" w:space="0" w:color="auto"/>
            <w:bottom w:val="none" w:sz="0" w:space="0" w:color="auto"/>
            <w:right w:val="none" w:sz="0" w:space="0" w:color="auto"/>
          </w:divBdr>
          <w:divsChild>
            <w:div w:id="1989288853">
              <w:marLeft w:val="0"/>
              <w:marRight w:val="0"/>
              <w:marTop w:val="0"/>
              <w:marBottom w:val="0"/>
              <w:divBdr>
                <w:top w:val="none" w:sz="0" w:space="0" w:color="auto"/>
                <w:left w:val="none" w:sz="0" w:space="0" w:color="auto"/>
                <w:bottom w:val="none" w:sz="0" w:space="0" w:color="auto"/>
                <w:right w:val="none" w:sz="0" w:space="0" w:color="auto"/>
              </w:divBdr>
              <w:divsChild>
                <w:div w:id="1489397216">
                  <w:marLeft w:val="0"/>
                  <w:marRight w:val="0"/>
                  <w:marTop w:val="0"/>
                  <w:marBottom w:val="0"/>
                  <w:divBdr>
                    <w:top w:val="none" w:sz="0" w:space="0" w:color="auto"/>
                    <w:left w:val="none" w:sz="0" w:space="0" w:color="auto"/>
                    <w:bottom w:val="none" w:sz="0" w:space="0" w:color="auto"/>
                    <w:right w:val="none" w:sz="0" w:space="0" w:color="auto"/>
                  </w:divBdr>
                  <w:divsChild>
                    <w:div w:id="674693502">
                      <w:marLeft w:val="0"/>
                      <w:marRight w:val="0"/>
                      <w:marTop w:val="0"/>
                      <w:marBottom w:val="0"/>
                      <w:divBdr>
                        <w:top w:val="none" w:sz="0" w:space="0" w:color="auto"/>
                        <w:left w:val="none" w:sz="0" w:space="0" w:color="auto"/>
                        <w:bottom w:val="none" w:sz="0" w:space="0" w:color="auto"/>
                        <w:right w:val="none" w:sz="0" w:space="0" w:color="auto"/>
                      </w:divBdr>
                      <w:divsChild>
                        <w:div w:id="973945921">
                          <w:marLeft w:val="0"/>
                          <w:marRight w:val="0"/>
                          <w:marTop w:val="0"/>
                          <w:marBottom w:val="0"/>
                          <w:divBdr>
                            <w:top w:val="none" w:sz="0" w:space="0" w:color="auto"/>
                            <w:left w:val="none" w:sz="0" w:space="0" w:color="auto"/>
                            <w:bottom w:val="none" w:sz="0" w:space="0" w:color="auto"/>
                            <w:right w:val="none" w:sz="0" w:space="0" w:color="auto"/>
                          </w:divBdr>
                          <w:divsChild>
                            <w:div w:id="1160005478">
                              <w:marLeft w:val="0"/>
                              <w:marRight w:val="0"/>
                              <w:marTop w:val="0"/>
                              <w:marBottom w:val="0"/>
                              <w:divBdr>
                                <w:top w:val="none" w:sz="0" w:space="0" w:color="auto"/>
                                <w:left w:val="none" w:sz="0" w:space="0" w:color="auto"/>
                                <w:bottom w:val="none" w:sz="0" w:space="0" w:color="auto"/>
                                <w:right w:val="none" w:sz="0" w:space="0" w:color="auto"/>
                              </w:divBdr>
                              <w:divsChild>
                                <w:div w:id="1559778892">
                                  <w:marLeft w:val="0"/>
                                  <w:marRight w:val="0"/>
                                  <w:marTop w:val="0"/>
                                  <w:marBottom w:val="0"/>
                                  <w:divBdr>
                                    <w:top w:val="none" w:sz="0" w:space="0" w:color="auto"/>
                                    <w:left w:val="none" w:sz="0" w:space="0" w:color="auto"/>
                                    <w:bottom w:val="none" w:sz="0" w:space="0" w:color="auto"/>
                                    <w:right w:val="none" w:sz="0" w:space="0" w:color="auto"/>
                                  </w:divBdr>
                                  <w:divsChild>
                                    <w:div w:id="1822890337">
                                      <w:marLeft w:val="0"/>
                                      <w:marRight w:val="0"/>
                                      <w:marTop w:val="0"/>
                                      <w:marBottom w:val="0"/>
                                      <w:divBdr>
                                        <w:top w:val="none" w:sz="0" w:space="0" w:color="auto"/>
                                        <w:left w:val="none" w:sz="0" w:space="0" w:color="auto"/>
                                        <w:bottom w:val="none" w:sz="0" w:space="0" w:color="auto"/>
                                        <w:right w:val="none" w:sz="0" w:space="0" w:color="auto"/>
                                      </w:divBdr>
                                    </w:div>
                                    <w:div w:id="468787649">
                                      <w:marLeft w:val="0"/>
                                      <w:marRight w:val="0"/>
                                      <w:marTop w:val="0"/>
                                      <w:marBottom w:val="0"/>
                                      <w:divBdr>
                                        <w:top w:val="none" w:sz="0" w:space="0" w:color="auto"/>
                                        <w:left w:val="none" w:sz="0" w:space="0" w:color="auto"/>
                                        <w:bottom w:val="none" w:sz="0" w:space="0" w:color="auto"/>
                                        <w:right w:val="none" w:sz="0" w:space="0" w:color="auto"/>
                                      </w:divBdr>
                                    </w:div>
                                    <w:div w:id="21136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44417199">
      <w:bodyDiv w:val="1"/>
      <w:marLeft w:val="0"/>
      <w:marRight w:val="0"/>
      <w:marTop w:val="0"/>
      <w:marBottom w:val="0"/>
      <w:divBdr>
        <w:top w:val="none" w:sz="0" w:space="0" w:color="auto"/>
        <w:left w:val="none" w:sz="0" w:space="0" w:color="auto"/>
        <w:bottom w:val="none" w:sz="0" w:space="0" w:color="auto"/>
        <w:right w:val="none" w:sz="0" w:space="0" w:color="auto"/>
      </w:divBdr>
      <w:divsChild>
        <w:div w:id="918640969">
          <w:marLeft w:val="0"/>
          <w:marRight w:val="0"/>
          <w:marTop w:val="100"/>
          <w:marBottom w:val="100"/>
          <w:divBdr>
            <w:top w:val="none" w:sz="0" w:space="0" w:color="auto"/>
            <w:left w:val="none" w:sz="0" w:space="0" w:color="auto"/>
            <w:bottom w:val="none" w:sz="0" w:space="0" w:color="auto"/>
            <w:right w:val="none" w:sz="0" w:space="0" w:color="auto"/>
          </w:divBdr>
          <w:divsChild>
            <w:div w:id="389620019">
              <w:marLeft w:val="0"/>
              <w:marRight w:val="147"/>
              <w:marTop w:val="0"/>
              <w:marBottom w:val="0"/>
              <w:divBdr>
                <w:top w:val="none" w:sz="0" w:space="0" w:color="auto"/>
                <w:left w:val="none" w:sz="0" w:space="0" w:color="auto"/>
                <w:bottom w:val="none" w:sz="0" w:space="0" w:color="auto"/>
                <w:right w:val="none" w:sz="0" w:space="0" w:color="auto"/>
              </w:divBdr>
              <w:divsChild>
                <w:div w:id="294146761">
                  <w:marLeft w:val="0"/>
                  <w:marRight w:val="0"/>
                  <w:marTop w:val="0"/>
                  <w:marBottom w:val="0"/>
                  <w:divBdr>
                    <w:top w:val="none" w:sz="0" w:space="0" w:color="auto"/>
                    <w:left w:val="none" w:sz="0" w:space="0" w:color="auto"/>
                    <w:bottom w:val="none" w:sz="0" w:space="0" w:color="auto"/>
                    <w:right w:val="none" w:sz="0" w:space="0" w:color="auto"/>
                  </w:divBdr>
                  <w:divsChild>
                    <w:div w:id="568541759">
                      <w:marLeft w:val="0"/>
                      <w:marRight w:val="0"/>
                      <w:marTop w:val="0"/>
                      <w:marBottom w:val="0"/>
                      <w:divBdr>
                        <w:top w:val="none" w:sz="0" w:space="0" w:color="auto"/>
                        <w:left w:val="none" w:sz="0" w:space="0" w:color="auto"/>
                        <w:bottom w:val="none" w:sz="0" w:space="0" w:color="auto"/>
                        <w:right w:val="none" w:sz="0" w:space="0" w:color="auto"/>
                      </w:divBdr>
                      <w:divsChild>
                        <w:div w:id="256793043">
                          <w:marLeft w:val="0"/>
                          <w:marRight w:val="0"/>
                          <w:marTop w:val="0"/>
                          <w:marBottom w:val="441"/>
                          <w:divBdr>
                            <w:top w:val="none" w:sz="0" w:space="0" w:color="auto"/>
                            <w:left w:val="none" w:sz="0" w:space="0" w:color="auto"/>
                            <w:bottom w:val="none" w:sz="0" w:space="0" w:color="auto"/>
                            <w:right w:val="none" w:sz="0" w:space="0" w:color="auto"/>
                          </w:divBdr>
                          <w:divsChild>
                            <w:div w:id="5348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FC61-245F-4912-A138-FBAD7095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2012-09-28T17:24:00Z</dcterms:created>
  <dcterms:modified xsi:type="dcterms:W3CDTF">2012-09-28T17:24:00Z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