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3D708D" w:rsidRDefault="00AD2379" w:rsidP="000D4AF7">
      <w:pPr>
        <w:tabs>
          <w:tab w:val="left" w:pos="288"/>
          <w:tab w:val="left" w:pos="4770"/>
        </w:tabs>
        <w:rPr>
          <w:rFonts w:asciiTheme="majorHAnsi" w:hAnsiTheme="majorHAnsi" w:cstheme="majorHAnsi"/>
          <w:color w:val="auto"/>
        </w:rPr>
      </w:pPr>
      <w:r w:rsidRPr="003D708D">
        <w:rPr>
          <w:rFonts w:asciiTheme="majorHAnsi" w:hAnsiTheme="majorHAnsi" w:cstheme="majorHAnsi"/>
          <w:color w:val="auto"/>
        </w:rPr>
        <w:t>RECORD OF PROCEEDINGS</w:t>
      </w:r>
    </w:p>
    <w:p w:rsidR="00AD2379" w:rsidRPr="003D708D" w:rsidRDefault="00AD2379" w:rsidP="00BF0E94">
      <w:pPr>
        <w:tabs>
          <w:tab w:val="left" w:pos="288"/>
          <w:tab w:val="left" w:pos="4752"/>
        </w:tabs>
        <w:rPr>
          <w:rFonts w:asciiTheme="majorHAnsi" w:hAnsiTheme="majorHAnsi" w:cstheme="majorHAnsi"/>
          <w:color w:val="auto"/>
        </w:rPr>
      </w:pPr>
      <w:r w:rsidRPr="003D708D">
        <w:rPr>
          <w:rFonts w:asciiTheme="majorHAnsi" w:hAnsiTheme="majorHAnsi" w:cstheme="majorHAnsi"/>
          <w:color w:val="auto"/>
        </w:rPr>
        <w:t>PHYSICAL DISABILITY BOARD OF REVIEW</w:t>
      </w:r>
    </w:p>
    <w:p w:rsidR="00AD2379" w:rsidRPr="003D708D" w:rsidRDefault="00AD2379" w:rsidP="00BF0E94">
      <w:pPr>
        <w:tabs>
          <w:tab w:val="left" w:pos="288"/>
          <w:tab w:val="left" w:pos="4752"/>
        </w:tabs>
        <w:jc w:val="both"/>
        <w:rPr>
          <w:rFonts w:asciiTheme="majorHAnsi" w:hAnsiTheme="majorHAnsi" w:cstheme="majorHAnsi"/>
          <w:caps/>
          <w:color w:val="auto"/>
        </w:rPr>
      </w:pPr>
    </w:p>
    <w:p w:rsidR="0095270D" w:rsidRPr="003D708D" w:rsidRDefault="0095270D" w:rsidP="00DD5558">
      <w:pPr>
        <w:tabs>
          <w:tab w:val="right" w:pos="9360"/>
        </w:tabs>
        <w:jc w:val="both"/>
        <w:rPr>
          <w:rFonts w:asciiTheme="majorHAnsi" w:hAnsiTheme="majorHAnsi" w:cstheme="majorHAnsi"/>
          <w:caps/>
          <w:color w:val="auto"/>
        </w:rPr>
      </w:pPr>
      <w:r w:rsidRPr="003D708D">
        <w:rPr>
          <w:rFonts w:asciiTheme="majorHAnsi" w:hAnsiTheme="majorHAnsi" w:cstheme="majorHAnsi"/>
          <w:caps/>
          <w:color w:val="auto"/>
        </w:rPr>
        <w:t xml:space="preserve">NAME:  </w:t>
      </w:r>
      <w:r w:rsidR="00BA6509">
        <w:rPr>
          <w:rFonts w:asciiTheme="majorHAnsi" w:hAnsiTheme="majorHAnsi" w:cstheme="majorHAnsi"/>
          <w:caps/>
          <w:color w:val="auto"/>
        </w:rPr>
        <w:t>XXXXXXXXXXX</w:t>
      </w:r>
      <w:r w:rsidR="00803207" w:rsidRPr="003D708D">
        <w:rPr>
          <w:rFonts w:asciiTheme="majorHAnsi" w:hAnsiTheme="majorHAnsi" w:cstheme="majorHAnsi"/>
          <w:caps/>
          <w:color w:val="auto"/>
        </w:rPr>
        <w:t xml:space="preserve">                                   </w:t>
      </w:r>
      <w:r w:rsidR="006414E6" w:rsidRPr="003D708D">
        <w:rPr>
          <w:rFonts w:asciiTheme="majorHAnsi" w:hAnsiTheme="majorHAnsi" w:cstheme="majorHAnsi"/>
          <w:caps/>
          <w:color w:val="auto"/>
        </w:rPr>
        <w:t xml:space="preserve">                            </w:t>
      </w:r>
      <w:r w:rsidR="005053CE">
        <w:rPr>
          <w:rFonts w:asciiTheme="majorHAnsi" w:hAnsiTheme="majorHAnsi" w:cstheme="majorHAnsi"/>
          <w:caps/>
          <w:color w:val="auto"/>
        </w:rPr>
        <w:t xml:space="preserve">        </w:t>
      </w:r>
      <w:r w:rsidR="00EE3CFB" w:rsidRPr="003D708D">
        <w:rPr>
          <w:rFonts w:asciiTheme="majorHAnsi" w:hAnsiTheme="majorHAnsi" w:cstheme="majorHAnsi"/>
          <w:caps/>
          <w:color w:val="auto"/>
        </w:rPr>
        <w:t xml:space="preserve">BRANCH OF SERVICE: </w:t>
      </w:r>
      <w:r w:rsidR="0018208F" w:rsidRPr="003D708D">
        <w:rPr>
          <w:rFonts w:asciiTheme="majorHAnsi" w:hAnsiTheme="majorHAnsi" w:cstheme="majorHAnsi"/>
          <w:caps/>
          <w:color w:val="auto"/>
        </w:rPr>
        <w:t xml:space="preserve"> </w:t>
      </w:r>
      <w:r w:rsidR="00DF70F4" w:rsidRPr="003D708D">
        <w:rPr>
          <w:rFonts w:asciiTheme="majorHAnsi" w:hAnsiTheme="majorHAnsi" w:cstheme="majorHAnsi"/>
          <w:caps/>
          <w:color w:val="auto"/>
        </w:rPr>
        <w:t>Army</w:t>
      </w:r>
    </w:p>
    <w:p w:rsidR="0095270D" w:rsidRPr="003D708D" w:rsidRDefault="0095270D" w:rsidP="00DD5558">
      <w:pPr>
        <w:tabs>
          <w:tab w:val="right" w:pos="9360"/>
        </w:tabs>
        <w:jc w:val="both"/>
        <w:rPr>
          <w:rFonts w:asciiTheme="majorHAnsi" w:hAnsiTheme="majorHAnsi" w:cstheme="majorHAnsi"/>
          <w:color w:val="auto"/>
        </w:rPr>
      </w:pPr>
      <w:r w:rsidRPr="003D708D">
        <w:rPr>
          <w:rFonts w:asciiTheme="majorHAnsi" w:hAnsiTheme="majorHAnsi" w:cstheme="majorHAnsi"/>
          <w:caps/>
          <w:color w:val="auto"/>
        </w:rPr>
        <w:t>CASE NUMBER:  PD11</w:t>
      </w:r>
      <w:r w:rsidR="00803207" w:rsidRPr="003D708D">
        <w:rPr>
          <w:rFonts w:asciiTheme="majorHAnsi" w:hAnsiTheme="majorHAnsi" w:cstheme="majorHAnsi"/>
          <w:caps/>
          <w:color w:val="auto"/>
        </w:rPr>
        <w:t>01056</w:t>
      </w:r>
      <w:r w:rsidR="00DD5558" w:rsidRPr="003D708D">
        <w:rPr>
          <w:rFonts w:asciiTheme="majorHAnsi" w:hAnsiTheme="majorHAnsi" w:cstheme="majorHAnsi"/>
          <w:color w:val="auto"/>
        </w:rPr>
        <w:tab/>
      </w:r>
      <w:r w:rsidR="0018208F" w:rsidRPr="003D708D">
        <w:rPr>
          <w:rFonts w:asciiTheme="majorHAnsi" w:hAnsiTheme="majorHAnsi" w:cstheme="majorHAnsi"/>
          <w:color w:val="auto"/>
        </w:rPr>
        <w:t>SE</w:t>
      </w:r>
      <w:r w:rsidRPr="003D708D">
        <w:rPr>
          <w:rFonts w:asciiTheme="majorHAnsi" w:hAnsiTheme="majorHAnsi" w:cstheme="majorHAnsi"/>
          <w:color w:val="auto"/>
        </w:rPr>
        <w:t>PARATION DATE:  200</w:t>
      </w:r>
      <w:r w:rsidR="00803207" w:rsidRPr="003D708D">
        <w:rPr>
          <w:rFonts w:asciiTheme="majorHAnsi" w:hAnsiTheme="majorHAnsi" w:cstheme="majorHAnsi"/>
          <w:color w:val="auto"/>
        </w:rPr>
        <w:t>90227</w:t>
      </w:r>
    </w:p>
    <w:p w:rsidR="00AD2379" w:rsidRPr="003D708D" w:rsidRDefault="0095270D" w:rsidP="0095270D">
      <w:pPr>
        <w:pBdr>
          <w:bottom w:val="single" w:sz="12" w:space="1" w:color="auto"/>
        </w:pBdr>
        <w:tabs>
          <w:tab w:val="left" w:pos="288"/>
          <w:tab w:val="left" w:pos="4752"/>
        </w:tabs>
        <w:jc w:val="both"/>
        <w:rPr>
          <w:rFonts w:asciiTheme="majorHAnsi" w:hAnsiTheme="majorHAnsi" w:cstheme="majorHAnsi"/>
          <w:caps/>
          <w:color w:val="auto"/>
        </w:rPr>
      </w:pPr>
      <w:r w:rsidRPr="003D708D">
        <w:rPr>
          <w:rFonts w:asciiTheme="majorHAnsi" w:hAnsiTheme="majorHAnsi" w:cstheme="majorHAnsi"/>
          <w:caps/>
          <w:color w:val="auto"/>
        </w:rPr>
        <w:t>BOARD DATE:  2012</w:t>
      </w:r>
      <w:r w:rsidR="00DA399B" w:rsidRPr="003D708D">
        <w:rPr>
          <w:rFonts w:asciiTheme="majorHAnsi" w:hAnsiTheme="majorHAnsi" w:cstheme="majorHAnsi"/>
          <w:caps/>
          <w:color w:val="auto"/>
        </w:rPr>
        <w:t>1016</w:t>
      </w:r>
    </w:p>
    <w:p w:rsidR="0095270D" w:rsidRPr="003D708D" w:rsidRDefault="0095270D" w:rsidP="0095270D">
      <w:pPr>
        <w:pBdr>
          <w:bottom w:val="single" w:sz="12" w:space="1" w:color="auto"/>
        </w:pBdr>
        <w:tabs>
          <w:tab w:val="left" w:pos="288"/>
          <w:tab w:val="left" w:pos="4752"/>
        </w:tabs>
        <w:jc w:val="both"/>
        <w:rPr>
          <w:rFonts w:asciiTheme="majorHAnsi" w:hAnsiTheme="majorHAnsi" w:cstheme="majorHAnsi"/>
          <w:color w:val="auto"/>
        </w:rPr>
      </w:pPr>
    </w:p>
    <w:p w:rsidR="00AD2379" w:rsidRPr="003D708D" w:rsidRDefault="00AD2379" w:rsidP="00BF0E94">
      <w:pPr>
        <w:tabs>
          <w:tab w:val="left" w:pos="288"/>
          <w:tab w:val="left" w:pos="4752"/>
        </w:tabs>
        <w:jc w:val="both"/>
        <w:rPr>
          <w:rFonts w:asciiTheme="majorHAnsi" w:hAnsiTheme="majorHAnsi" w:cstheme="majorHAnsi"/>
          <w:color w:val="auto"/>
        </w:rPr>
      </w:pPr>
    </w:p>
    <w:p w:rsidR="00803207" w:rsidRPr="003D708D" w:rsidRDefault="00AD2379" w:rsidP="005B1251">
      <w:pPr>
        <w:tabs>
          <w:tab w:val="left" w:pos="288"/>
          <w:tab w:val="left" w:pos="4752"/>
        </w:tabs>
        <w:jc w:val="both"/>
        <w:rPr>
          <w:rFonts w:asciiTheme="majorHAnsi" w:hAnsiTheme="majorHAnsi" w:cstheme="majorHAnsi"/>
          <w:color w:val="auto"/>
        </w:rPr>
      </w:pPr>
      <w:r w:rsidRPr="003D708D">
        <w:rPr>
          <w:rFonts w:asciiTheme="majorHAnsi" w:hAnsiTheme="majorHAnsi" w:cstheme="majorHAnsi"/>
          <w:color w:val="auto"/>
          <w:u w:val="single"/>
        </w:rPr>
        <w:t>SUMMARY OF CASE</w:t>
      </w:r>
      <w:r w:rsidRPr="003D708D">
        <w:rPr>
          <w:rFonts w:asciiTheme="majorHAnsi" w:hAnsiTheme="majorHAnsi" w:cstheme="majorHAnsi"/>
          <w:color w:val="auto"/>
        </w:rPr>
        <w:t>:</w:t>
      </w:r>
      <w:r w:rsidR="00532B33" w:rsidRPr="003D708D">
        <w:rPr>
          <w:rFonts w:asciiTheme="majorHAnsi" w:hAnsiTheme="majorHAnsi" w:cstheme="majorHAnsi"/>
          <w:color w:val="auto"/>
        </w:rPr>
        <w:t xml:space="preserve"> </w:t>
      </w:r>
      <w:r w:rsidRPr="003D708D">
        <w:rPr>
          <w:rFonts w:asciiTheme="majorHAnsi" w:hAnsiTheme="majorHAnsi" w:cstheme="majorHAnsi"/>
          <w:color w:val="auto"/>
        </w:rPr>
        <w:t xml:space="preserve"> </w:t>
      </w:r>
      <w:r w:rsidR="00803207" w:rsidRPr="003D708D">
        <w:rPr>
          <w:rFonts w:asciiTheme="majorHAnsi" w:hAnsiTheme="majorHAnsi" w:cstheme="majorHAnsi"/>
          <w:color w:val="auto"/>
        </w:rPr>
        <w:t xml:space="preserve">Data extracted from the available evidence of record reflects that this covered individual (CI) was an active duty PVT/E-2 (68W/Trainee), medically separated for </w:t>
      </w:r>
      <w:r w:rsidR="00803207" w:rsidRPr="003D708D">
        <w:rPr>
          <w:rFonts w:asciiTheme="majorHAnsi" w:hAnsiTheme="majorHAnsi" w:cstheme="majorHAnsi"/>
          <w:color w:val="000000" w:themeColor="text1"/>
          <w:szCs w:val="24"/>
        </w:rPr>
        <w:t xml:space="preserve">right femoral neck stress fracture and left </w:t>
      </w:r>
      <w:r w:rsidR="008D1D85">
        <w:rPr>
          <w:rFonts w:asciiTheme="majorHAnsi" w:hAnsiTheme="majorHAnsi" w:cstheme="majorHAnsi"/>
          <w:color w:val="000000" w:themeColor="text1"/>
          <w:szCs w:val="24"/>
        </w:rPr>
        <w:t>s</w:t>
      </w:r>
      <w:r w:rsidR="000C5570" w:rsidRPr="003D708D">
        <w:rPr>
          <w:rFonts w:asciiTheme="majorHAnsi" w:hAnsiTheme="majorHAnsi" w:cstheme="majorHAnsi"/>
          <w:color w:val="000000" w:themeColor="text1"/>
          <w:szCs w:val="24"/>
        </w:rPr>
        <w:t>acroili</w:t>
      </w:r>
      <w:r w:rsidR="005C28DA">
        <w:rPr>
          <w:rFonts w:asciiTheme="majorHAnsi" w:hAnsiTheme="majorHAnsi" w:cstheme="majorHAnsi"/>
          <w:color w:val="000000" w:themeColor="text1"/>
          <w:szCs w:val="24"/>
        </w:rPr>
        <w:t>i</w:t>
      </w:r>
      <w:r w:rsidR="000C5570" w:rsidRPr="003D708D">
        <w:rPr>
          <w:rFonts w:asciiTheme="majorHAnsi" w:hAnsiTheme="majorHAnsi" w:cstheme="majorHAnsi"/>
          <w:color w:val="000000" w:themeColor="text1"/>
          <w:szCs w:val="24"/>
        </w:rPr>
        <w:t>tis</w:t>
      </w:r>
      <w:r w:rsidR="00803207" w:rsidRPr="003D708D">
        <w:rPr>
          <w:rFonts w:asciiTheme="majorHAnsi" w:hAnsiTheme="majorHAnsi" w:cstheme="majorHAnsi"/>
          <w:color w:val="000000" w:themeColor="text1"/>
          <w:szCs w:val="24"/>
        </w:rPr>
        <w:t xml:space="preserve"> with referred pain to the hip</w:t>
      </w:r>
      <w:r w:rsidR="00803207" w:rsidRPr="003D708D">
        <w:rPr>
          <w:rFonts w:asciiTheme="majorHAnsi" w:hAnsiTheme="majorHAnsi" w:cstheme="majorHAnsi"/>
          <w:color w:val="auto"/>
          <w:szCs w:val="24"/>
        </w:rPr>
        <w:t xml:space="preserve">. </w:t>
      </w:r>
      <w:r w:rsidR="000C5570" w:rsidRPr="003D708D">
        <w:rPr>
          <w:rFonts w:asciiTheme="majorHAnsi" w:hAnsiTheme="majorHAnsi" w:cstheme="majorHAnsi"/>
          <w:color w:val="auto"/>
          <w:szCs w:val="24"/>
        </w:rPr>
        <w:t xml:space="preserve"> </w:t>
      </w:r>
      <w:r w:rsidR="00690A3F" w:rsidRPr="003D708D">
        <w:rPr>
          <w:rFonts w:asciiTheme="majorHAnsi" w:hAnsiTheme="majorHAnsi" w:cstheme="majorHAnsi"/>
          <w:color w:val="auto"/>
          <w:szCs w:val="24"/>
        </w:rPr>
        <w:t xml:space="preserve">The CI </w:t>
      </w:r>
      <w:r w:rsidR="006414E6" w:rsidRPr="003D708D">
        <w:rPr>
          <w:rFonts w:asciiTheme="majorHAnsi" w:hAnsiTheme="majorHAnsi" w:cstheme="majorHAnsi"/>
          <w:color w:val="auto"/>
          <w:szCs w:val="24"/>
        </w:rPr>
        <w:t>complained of bilateral atraumatic hip pain.  A bone scan revealed a right femoral neck stress fracture</w:t>
      </w:r>
      <w:r w:rsidR="00690A3F" w:rsidRPr="003D708D">
        <w:rPr>
          <w:rFonts w:asciiTheme="majorHAnsi" w:hAnsiTheme="majorHAnsi" w:cstheme="majorHAnsi"/>
          <w:color w:val="auto"/>
          <w:szCs w:val="24"/>
        </w:rPr>
        <w:t xml:space="preserve">.  Despite aggressive physical therapy (PT), crutches narcotic and non narcotic medications, the CI failed </w:t>
      </w:r>
      <w:r w:rsidR="00F566B7" w:rsidRPr="003D708D">
        <w:rPr>
          <w:rFonts w:asciiTheme="majorHAnsi" w:hAnsiTheme="majorHAnsi" w:cstheme="majorHAnsi"/>
          <w:color w:val="auto"/>
        </w:rPr>
        <w:t xml:space="preserve">to meet the physical requirements of </w:t>
      </w:r>
      <w:r w:rsidR="0021565F" w:rsidRPr="003D708D">
        <w:rPr>
          <w:rFonts w:asciiTheme="majorHAnsi" w:hAnsiTheme="majorHAnsi" w:cstheme="majorHAnsi"/>
          <w:color w:val="auto"/>
        </w:rPr>
        <w:t>her</w:t>
      </w:r>
      <w:r w:rsidR="00F566B7" w:rsidRPr="003D708D">
        <w:rPr>
          <w:rFonts w:asciiTheme="majorHAnsi" w:hAnsiTheme="majorHAnsi" w:cstheme="majorHAnsi"/>
          <w:color w:val="auto"/>
        </w:rPr>
        <w:t xml:space="preserve"> Military Occupational Specialty (MOS</w:t>
      </w:r>
      <w:r w:rsidR="00AE777C" w:rsidRPr="003D708D">
        <w:rPr>
          <w:rFonts w:asciiTheme="majorHAnsi" w:hAnsiTheme="majorHAnsi" w:cstheme="majorHAnsi"/>
          <w:color w:val="auto"/>
        </w:rPr>
        <w:t>)</w:t>
      </w:r>
      <w:r w:rsidR="006A0909" w:rsidRPr="003D708D">
        <w:rPr>
          <w:rFonts w:asciiTheme="majorHAnsi" w:hAnsiTheme="majorHAnsi" w:cstheme="majorHAnsi"/>
          <w:color w:val="auto"/>
        </w:rPr>
        <w:t xml:space="preserve"> </w:t>
      </w:r>
      <w:r w:rsidR="00F566B7" w:rsidRPr="003D708D">
        <w:rPr>
          <w:rFonts w:asciiTheme="majorHAnsi" w:hAnsiTheme="majorHAnsi" w:cstheme="majorHAnsi"/>
          <w:color w:val="auto"/>
        </w:rPr>
        <w:t>or satis</w:t>
      </w:r>
      <w:r w:rsidR="009C12A1" w:rsidRPr="003D708D">
        <w:rPr>
          <w:rFonts w:asciiTheme="majorHAnsi" w:hAnsiTheme="majorHAnsi" w:cstheme="majorHAnsi"/>
          <w:color w:val="auto"/>
        </w:rPr>
        <w:t>fy physical fitness standards.</w:t>
      </w:r>
      <w:r w:rsidR="00F566B7" w:rsidRPr="003D708D">
        <w:rPr>
          <w:rFonts w:asciiTheme="majorHAnsi" w:hAnsiTheme="majorHAnsi" w:cstheme="majorHAnsi"/>
          <w:color w:val="auto"/>
        </w:rPr>
        <w:t xml:space="preserve"> </w:t>
      </w:r>
      <w:r w:rsidR="009C12A1" w:rsidRPr="003D708D">
        <w:rPr>
          <w:rFonts w:asciiTheme="majorHAnsi" w:hAnsiTheme="majorHAnsi" w:cstheme="majorHAnsi"/>
          <w:color w:val="auto"/>
        </w:rPr>
        <w:t xml:space="preserve"> </w:t>
      </w:r>
      <w:r w:rsidR="00690A3F" w:rsidRPr="003D708D">
        <w:rPr>
          <w:rFonts w:asciiTheme="majorHAnsi" w:hAnsiTheme="majorHAnsi" w:cstheme="majorHAnsi"/>
          <w:color w:val="auto"/>
        </w:rPr>
        <w:t>T</w:t>
      </w:r>
      <w:r w:rsidR="00803207" w:rsidRPr="003D708D">
        <w:rPr>
          <w:rFonts w:asciiTheme="majorHAnsi" w:hAnsiTheme="majorHAnsi" w:cstheme="majorHAnsi"/>
          <w:color w:val="auto"/>
        </w:rPr>
        <w:t xml:space="preserve">he </w:t>
      </w:r>
      <w:r w:rsidR="00690A3F" w:rsidRPr="003D708D">
        <w:rPr>
          <w:rFonts w:asciiTheme="majorHAnsi" w:hAnsiTheme="majorHAnsi" w:cstheme="majorHAnsi"/>
          <w:color w:val="auto"/>
        </w:rPr>
        <w:t xml:space="preserve">CI </w:t>
      </w:r>
      <w:r w:rsidR="00803207" w:rsidRPr="003D708D">
        <w:rPr>
          <w:rFonts w:asciiTheme="majorHAnsi" w:hAnsiTheme="majorHAnsi" w:cstheme="majorHAnsi"/>
          <w:color w:val="auto"/>
        </w:rPr>
        <w:t xml:space="preserve">was issued a permanent L3 profile and referred for a Medical Evaluation Board (MEB).  </w:t>
      </w:r>
      <w:r w:rsidR="00690302" w:rsidRPr="003D708D">
        <w:rPr>
          <w:rFonts w:asciiTheme="majorHAnsi" w:hAnsiTheme="majorHAnsi" w:cstheme="majorHAnsi"/>
          <w:color w:val="auto"/>
        </w:rPr>
        <w:t xml:space="preserve">The MEB </w:t>
      </w:r>
      <w:r w:rsidR="000C5570" w:rsidRPr="003D708D">
        <w:rPr>
          <w:rFonts w:asciiTheme="majorHAnsi" w:hAnsiTheme="majorHAnsi" w:cstheme="majorHAnsi"/>
          <w:color w:val="auto"/>
        </w:rPr>
        <w:t>forwarded right</w:t>
      </w:r>
      <w:r w:rsidR="00690302" w:rsidRPr="003D708D">
        <w:rPr>
          <w:rFonts w:asciiTheme="majorHAnsi" w:hAnsiTheme="majorHAnsi" w:cstheme="majorHAnsi"/>
          <w:color w:val="auto"/>
        </w:rPr>
        <w:t xml:space="preserve"> hip pain secondary to femoral neck stress fracture and left sacroilitis</w:t>
      </w:r>
      <w:r w:rsidR="00803207" w:rsidRPr="003D708D">
        <w:rPr>
          <w:rFonts w:asciiTheme="majorHAnsi" w:hAnsiTheme="majorHAnsi" w:cstheme="majorHAnsi"/>
          <w:color w:val="auto"/>
        </w:rPr>
        <w:t xml:space="preserve"> </w:t>
      </w:r>
      <w:r w:rsidR="00690302" w:rsidRPr="003D708D">
        <w:rPr>
          <w:rFonts w:asciiTheme="majorHAnsi" w:hAnsiTheme="majorHAnsi" w:cstheme="majorHAnsi"/>
          <w:color w:val="000000" w:themeColor="text1"/>
          <w:szCs w:val="24"/>
        </w:rPr>
        <w:t xml:space="preserve">condition on </w:t>
      </w:r>
      <w:r w:rsidR="005C28DA">
        <w:rPr>
          <w:rFonts w:asciiTheme="majorHAnsi" w:hAnsiTheme="majorHAnsi" w:cstheme="majorHAnsi"/>
          <w:color w:val="000000" w:themeColor="text1"/>
          <w:szCs w:val="24"/>
        </w:rPr>
        <w:t xml:space="preserve">the </w:t>
      </w:r>
      <w:r w:rsidR="00690302" w:rsidRPr="003D708D">
        <w:rPr>
          <w:rFonts w:asciiTheme="majorHAnsi" w:hAnsiTheme="majorHAnsi" w:cstheme="majorHAnsi"/>
          <w:color w:val="000000" w:themeColor="text1"/>
          <w:szCs w:val="24"/>
        </w:rPr>
        <w:t>DA Form 3947 to the Physical Evaluation Board (PEB) as medically unacceptable IAW AR 40-501.</w:t>
      </w:r>
      <w:r w:rsidR="00690A3F" w:rsidRPr="003D708D">
        <w:rPr>
          <w:rFonts w:asciiTheme="majorHAnsi" w:hAnsiTheme="majorHAnsi" w:cstheme="majorHAnsi"/>
          <w:color w:val="000000" w:themeColor="text1"/>
          <w:szCs w:val="24"/>
        </w:rPr>
        <w:t xml:space="preserve">  Adjustment </w:t>
      </w:r>
      <w:r w:rsidR="007D2C63">
        <w:rPr>
          <w:rFonts w:asciiTheme="majorHAnsi" w:hAnsiTheme="majorHAnsi" w:cstheme="majorHAnsi"/>
          <w:color w:val="000000" w:themeColor="text1"/>
          <w:szCs w:val="24"/>
        </w:rPr>
        <w:t>d</w:t>
      </w:r>
      <w:r w:rsidR="00690A3F" w:rsidRPr="003D708D">
        <w:rPr>
          <w:rFonts w:asciiTheme="majorHAnsi" w:hAnsiTheme="majorHAnsi" w:cstheme="majorHAnsi"/>
          <w:color w:val="000000" w:themeColor="text1"/>
          <w:szCs w:val="24"/>
        </w:rPr>
        <w:t>isorder</w:t>
      </w:r>
      <w:r w:rsidR="00690A3F" w:rsidRPr="003D708D">
        <w:rPr>
          <w:rFonts w:asciiTheme="majorHAnsi" w:hAnsiTheme="majorHAnsi" w:cstheme="majorHAnsi"/>
          <w:color w:val="auto"/>
        </w:rPr>
        <w:t xml:space="preserve"> condition, identified in the rating chart below, was also identified and forwarded by the MEB</w:t>
      </w:r>
      <w:r w:rsidR="006414E6" w:rsidRPr="003D708D">
        <w:rPr>
          <w:rFonts w:asciiTheme="majorHAnsi" w:hAnsiTheme="majorHAnsi" w:cstheme="majorHAnsi"/>
          <w:color w:val="auto"/>
        </w:rPr>
        <w:t xml:space="preserve"> as a medically acceptable condition.</w:t>
      </w:r>
      <w:r w:rsidR="000C5570" w:rsidRPr="003D708D">
        <w:rPr>
          <w:rFonts w:asciiTheme="majorHAnsi" w:hAnsiTheme="majorHAnsi" w:cstheme="majorHAnsi"/>
          <w:color w:val="auto"/>
        </w:rPr>
        <w:t xml:space="preserve"> </w:t>
      </w:r>
      <w:r w:rsidR="00BD3AAC" w:rsidRPr="003D708D">
        <w:rPr>
          <w:rFonts w:asciiTheme="majorHAnsi" w:hAnsiTheme="majorHAnsi" w:cstheme="majorHAnsi"/>
          <w:color w:val="auto"/>
        </w:rPr>
        <w:t xml:space="preserve"> </w:t>
      </w:r>
      <w:r w:rsidR="00803207" w:rsidRPr="003D708D">
        <w:rPr>
          <w:rFonts w:asciiTheme="majorHAnsi" w:hAnsiTheme="majorHAnsi" w:cstheme="majorHAnsi"/>
          <w:color w:val="auto"/>
        </w:rPr>
        <w:t xml:space="preserve">The PEB adjudicated the </w:t>
      </w:r>
      <w:r w:rsidR="00803207" w:rsidRPr="003D708D">
        <w:rPr>
          <w:rFonts w:asciiTheme="majorHAnsi" w:hAnsiTheme="majorHAnsi" w:cstheme="majorHAnsi"/>
          <w:color w:val="000000" w:themeColor="text1"/>
          <w:szCs w:val="24"/>
        </w:rPr>
        <w:t xml:space="preserve">right femoral neck stress fracture condition and </w:t>
      </w:r>
      <w:r w:rsidR="00803207" w:rsidRPr="003D708D">
        <w:rPr>
          <w:rFonts w:asciiTheme="majorHAnsi" w:hAnsiTheme="majorHAnsi" w:cstheme="majorHAnsi"/>
          <w:color w:val="auto"/>
          <w:szCs w:val="24"/>
        </w:rPr>
        <w:t xml:space="preserve">left </w:t>
      </w:r>
      <w:r w:rsidR="000C5570" w:rsidRPr="003D708D">
        <w:rPr>
          <w:rFonts w:asciiTheme="majorHAnsi" w:hAnsiTheme="majorHAnsi" w:cstheme="majorHAnsi"/>
          <w:color w:val="auto"/>
          <w:szCs w:val="24"/>
        </w:rPr>
        <w:t>sacroiliitis</w:t>
      </w:r>
      <w:r w:rsidR="00803207" w:rsidRPr="003D708D">
        <w:rPr>
          <w:rFonts w:asciiTheme="majorHAnsi" w:hAnsiTheme="majorHAnsi" w:cstheme="majorHAnsi"/>
          <w:color w:val="auto"/>
          <w:szCs w:val="24"/>
        </w:rPr>
        <w:t xml:space="preserve"> with referred pain to the hip</w:t>
      </w:r>
      <w:r w:rsidR="00803207" w:rsidRPr="003D708D">
        <w:rPr>
          <w:rFonts w:asciiTheme="majorHAnsi" w:hAnsiTheme="majorHAnsi" w:cstheme="majorHAnsi"/>
          <w:color w:val="auto"/>
        </w:rPr>
        <w:t xml:space="preserve"> condition as unfitting</w:t>
      </w:r>
      <w:r w:rsidR="00690302" w:rsidRPr="003D708D">
        <w:rPr>
          <w:rFonts w:asciiTheme="majorHAnsi" w:hAnsiTheme="majorHAnsi" w:cstheme="majorHAnsi"/>
          <w:color w:val="auto"/>
        </w:rPr>
        <w:t xml:space="preserve"> with application of the Veteran’s Affairs Schedule for Rating Disabilities (VASRD)</w:t>
      </w:r>
      <w:r w:rsidR="00803207" w:rsidRPr="003D708D">
        <w:rPr>
          <w:rFonts w:asciiTheme="majorHAnsi" w:hAnsiTheme="majorHAnsi" w:cstheme="majorHAnsi"/>
          <w:color w:val="auto"/>
        </w:rPr>
        <w:t>, r</w:t>
      </w:r>
      <w:r w:rsidR="006414E6" w:rsidRPr="003D708D">
        <w:rPr>
          <w:rFonts w:asciiTheme="majorHAnsi" w:hAnsiTheme="majorHAnsi" w:cstheme="majorHAnsi"/>
          <w:color w:val="auto"/>
        </w:rPr>
        <w:t xml:space="preserve">ated 10% and 10% respectively. </w:t>
      </w:r>
      <w:r w:rsidR="00AE777C" w:rsidRPr="003D708D">
        <w:rPr>
          <w:rFonts w:asciiTheme="majorHAnsi" w:hAnsiTheme="majorHAnsi" w:cstheme="majorHAnsi"/>
          <w:color w:val="auto"/>
        </w:rPr>
        <w:t xml:space="preserve"> </w:t>
      </w:r>
      <w:r w:rsidR="00803207" w:rsidRPr="003D708D">
        <w:rPr>
          <w:rFonts w:asciiTheme="majorHAnsi" w:hAnsiTheme="majorHAnsi" w:cstheme="majorHAnsi"/>
          <w:color w:val="auto"/>
        </w:rPr>
        <w:t xml:space="preserve">The CI made no appeals, and was medically separated with a 20% disability rating.  </w:t>
      </w:r>
    </w:p>
    <w:p w:rsidR="00042978" w:rsidRPr="003D708D" w:rsidRDefault="00042978" w:rsidP="005B1251">
      <w:pPr>
        <w:pBdr>
          <w:bottom w:val="single" w:sz="12" w:space="1" w:color="auto"/>
        </w:pBdr>
        <w:tabs>
          <w:tab w:val="left" w:pos="288"/>
          <w:tab w:val="left" w:pos="4752"/>
        </w:tabs>
        <w:jc w:val="both"/>
        <w:rPr>
          <w:rFonts w:asciiTheme="majorHAnsi" w:hAnsiTheme="majorHAnsi" w:cstheme="majorHAnsi"/>
          <w:color w:val="auto"/>
        </w:rPr>
      </w:pPr>
    </w:p>
    <w:p w:rsidR="00042978" w:rsidRPr="003D708D" w:rsidRDefault="00042978" w:rsidP="005B1251">
      <w:pPr>
        <w:jc w:val="both"/>
        <w:rPr>
          <w:rFonts w:asciiTheme="majorHAnsi" w:hAnsiTheme="majorHAnsi" w:cstheme="majorHAnsi"/>
          <w:color w:val="auto"/>
          <w:u w:val="single"/>
        </w:rPr>
      </w:pPr>
    </w:p>
    <w:p w:rsidR="00E212DF" w:rsidRPr="003D708D" w:rsidRDefault="00AD2379" w:rsidP="005B1251">
      <w:pPr>
        <w:tabs>
          <w:tab w:val="left" w:pos="288"/>
          <w:tab w:val="left" w:pos="4752"/>
        </w:tabs>
        <w:jc w:val="both"/>
        <w:rPr>
          <w:rFonts w:asciiTheme="majorHAnsi" w:eastAsia="Cambria" w:hAnsiTheme="majorHAnsi" w:cstheme="majorHAnsi"/>
          <w:color w:val="auto"/>
          <w:szCs w:val="24"/>
        </w:rPr>
      </w:pPr>
      <w:r w:rsidRPr="003D708D">
        <w:rPr>
          <w:rFonts w:asciiTheme="majorHAnsi" w:hAnsiTheme="majorHAnsi" w:cstheme="majorHAnsi"/>
          <w:color w:val="auto"/>
          <w:u w:val="single"/>
        </w:rPr>
        <w:t>CI CONTENTION</w:t>
      </w:r>
      <w:r w:rsidR="00803207" w:rsidRPr="003D708D">
        <w:rPr>
          <w:rFonts w:asciiTheme="majorHAnsi" w:hAnsiTheme="majorHAnsi" w:cstheme="majorHAnsi"/>
          <w:color w:val="auto"/>
        </w:rPr>
        <w:t>:</w:t>
      </w:r>
      <w:r w:rsidR="006B690F" w:rsidRPr="003D708D">
        <w:rPr>
          <w:rFonts w:asciiTheme="majorHAnsi" w:eastAsia="Cambria" w:hAnsiTheme="majorHAnsi" w:cstheme="majorHAnsi"/>
          <w:color w:val="auto"/>
          <w:szCs w:val="24"/>
        </w:rPr>
        <w:t xml:space="preserve"> </w:t>
      </w:r>
      <w:r w:rsidR="00AE777C" w:rsidRPr="003D708D">
        <w:rPr>
          <w:rFonts w:asciiTheme="majorHAnsi" w:eastAsia="Cambria" w:hAnsiTheme="majorHAnsi" w:cstheme="majorHAnsi"/>
          <w:color w:val="auto"/>
          <w:szCs w:val="24"/>
        </w:rPr>
        <w:t xml:space="preserve"> </w:t>
      </w:r>
      <w:r w:rsidR="00803207" w:rsidRPr="003D708D">
        <w:rPr>
          <w:rFonts w:asciiTheme="majorHAnsi" w:hAnsiTheme="majorHAnsi" w:cstheme="majorHAnsi"/>
          <w:color w:val="000000" w:themeColor="text1"/>
        </w:rPr>
        <w:t>“Not all my medical conditions were considered.”</w:t>
      </w:r>
      <w:r w:rsidR="00AE777C" w:rsidRPr="003D708D">
        <w:rPr>
          <w:rFonts w:asciiTheme="majorHAnsi" w:hAnsiTheme="majorHAnsi" w:cstheme="majorHAnsi"/>
          <w:color w:val="000000" w:themeColor="text1"/>
        </w:rPr>
        <w:t xml:space="preserve">  </w:t>
      </w:r>
    </w:p>
    <w:p w:rsidR="004306E0" w:rsidRPr="003D708D" w:rsidRDefault="004306E0" w:rsidP="005B1251">
      <w:pPr>
        <w:pBdr>
          <w:bottom w:val="single" w:sz="12" w:space="1" w:color="auto"/>
        </w:pBdr>
        <w:tabs>
          <w:tab w:val="left" w:pos="288"/>
          <w:tab w:val="left" w:pos="4752"/>
        </w:tabs>
        <w:jc w:val="both"/>
        <w:rPr>
          <w:rFonts w:asciiTheme="majorHAnsi" w:hAnsiTheme="majorHAnsi" w:cstheme="majorHAnsi"/>
          <w:color w:val="auto"/>
        </w:rPr>
      </w:pPr>
    </w:p>
    <w:p w:rsidR="007635A8" w:rsidRPr="003D708D" w:rsidRDefault="007635A8" w:rsidP="005B1251">
      <w:pPr>
        <w:jc w:val="both"/>
        <w:rPr>
          <w:rFonts w:asciiTheme="majorHAnsi" w:hAnsiTheme="majorHAnsi" w:cstheme="majorHAnsi"/>
          <w:color w:val="auto"/>
          <w:u w:val="single"/>
        </w:rPr>
      </w:pPr>
    </w:p>
    <w:p w:rsidR="009239C0" w:rsidRPr="003D708D" w:rsidRDefault="009239C0" w:rsidP="005B1251">
      <w:pPr>
        <w:jc w:val="both"/>
        <w:rPr>
          <w:rFonts w:asciiTheme="majorHAnsi" w:hAnsiTheme="majorHAnsi" w:cstheme="majorHAnsi"/>
          <w:color w:val="auto"/>
        </w:rPr>
      </w:pPr>
      <w:r w:rsidRPr="003D708D">
        <w:rPr>
          <w:rFonts w:asciiTheme="majorHAnsi" w:hAnsiTheme="majorHAnsi" w:cstheme="majorHAnsi"/>
          <w:color w:val="auto"/>
          <w:u w:val="single"/>
        </w:rPr>
        <w:t>SCOPE OF REVIEW</w:t>
      </w:r>
      <w:r w:rsidRPr="003D708D">
        <w:rPr>
          <w:rFonts w:asciiTheme="majorHAnsi" w:hAnsiTheme="majorHAnsi" w:cstheme="majorHAnsi"/>
          <w:color w:val="auto"/>
        </w:rPr>
        <w:t xml:space="preserve">:  </w:t>
      </w:r>
      <w:r w:rsidR="00803207" w:rsidRPr="003D708D">
        <w:rPr>
          <w:rFonts w:asciiTheme="majorHAnsi" w:hAnsiTheme="majorHAnsi" w:cstheme="majorHAnsi"/>
          <w:color w:val="auto"/>
        </w:rPr>
        <w:t>The Board wishes to clarify that the scope of its review as defined in</w:t>
      </w:r>
      <w:r w:rsidR="00A96B8D">
        <w:rPr>
          <w:rFonts w:asciiTheme="majorHAnsi" w:hAnsiTheme="majorHAnsi" w:cstheme="majorHAnsi"/>
          <w:color w:val="auto"/>
        </w:rPr>
        <w:t xml:space="preserve"> the Department of Defense Instruction</w:t>
      </w:r>
      <w:r w:rsidR="00803207" w:rsidRPr="003D708D">
        <w:rPr>
          <w:rFonts w:asciiTheme="majorHAnsi" w:hAnsiTheme="majorHAnsi" w:cstheme="majorHAnsi"/>
          <w:color w:val="auto"/>
        </w:rPr>
        <w:t xml:space="preserve"> </w:t>
      </w:r>
      <w:r w:rsidR="00A96B8D">
        <w:rPr>
          <w:rFonts w:asciiTheme="majorHAnsi" w:hAnsiTheme="majorHAnsi" w:cstheme="majorHAnsi"/>
          <w:color w:val="auto"/>
        </w:rPr>
        <w:t>(</w:t>
      </w:r>
      <w:r w:rsidR="00803207" w:rsidRPr="003D708D">
        <w:rPr>
          <w:rFonts w:asciiTheme="majorHAnsi" w:hAnsiTheme="majorHAnsi" w:cstheme="majorHAnsi"/>
          <w:color w:val="auto"/>
        </w:rPr>
        <w:t>DoDI</w:t>
      </w:r>
      <w:r w:rsidR="00A96B8D">
        <w:rPr>
          <w:rFonts w:asciiTheme="majorHAnsi" w:hAnsiTheme="majorHAnsi" w:cstheme="majorHAnsi"/>
          <w:color w:val="auto"/>
        </w:rPr>
        <w:t>)</w:t>
      </w:r>
      <w:r w:rsidR="00803207" w:rsidRPr="003D708D">
        <w:rPr>
          <w:rFonts w:asciiTheme="majorHAnsi" w:hAnsiTheme="majorHAnsi" w:cstheme="majorHAnsi"/>
          <w:color w:val="auto"/>
        </w:rPr>
        <w:t xml:space="preserve"> 6040.44, Enclosure 3, paragraph 5.e</w:t>
      </w:r>
      <w:r w:rsidR="000C5570" w:rsidRPr="003D708D">
        <w:rPr>
          <w:rFonts w:asciiTheme="majorHAnsi" w:hAnsiTheme="majorHAnsi" w:cstheme="majorHAnsi"/>
          <w:color w:val="auto"/>
        </w:rPr>
        <w:t>. (</w:t>
      </w:r>
      <w:r w:rsidR="00803207" w:rsidRPr="003D708D">
        <w:rPr>
          <w:rFonts w:asciiTheme="majorHAnsi" w:hAnsiTheme="majorHAnsi" w:cstheme="majorHAnsi"/>
          <w:color w:val="auto"/>
        </w:rPr>
        <w:t>2) is limited to those conditions which were determined by the PEB to be specifically unfitting for continued military service; or, when requested by the CI, those condition(s) “identified but not determined to be unfitting by the PEB.</w:t>
      </w:r>
      <w:r w:rsidR="00A96B8D">
        <w:rPr>
          <w:rFonts w:asciiTheme="majorHAnsi" w:hAnsiTheme="majorHAnsi" w:cstheme="majorHAnsi"/>
          <w:color w:val="auto"/>
        </w:rPr>
        <w:t>”</w:t>
      </w:r>
      <w:r w:rsidR="00803207" w:rsidRPr="003D708D">
        <w:rPr>
          <w:rFonts w:asciiTheme="majorHAnsi" w:hAnsiTheme="majorHAnsi" w:cstheme="majorHAnsi"/>
          <w:color w:val="auto"/>
        </w:rPr>
        <w:t xml:space="preserve">  The ratings for unfitting conditions will be reviewed in all cases.  The r</w:t>
      </w:r>
      <w:r w:rsidR="00803207" w:rsidRPr="003D708D">
        <w:rPr>
          <w:rFonts w:asciiTheme="majorHAnsi" w:hAnsiTheme="majorHAnsi" w:cstheme="majorHAnsi"/>
          <w:color w:val="000000" w:themeColor="text1"/>
          <w:szCs w:val="24"/>
        </w:rPr>
        <w:t xml:space="preserve">ight femoral neck stress fracture and left </w:t>
      </w:r>
      <w:r w:rsidR="000C5570" w:rsidRPr="003D708D">
        <w:rPr>
          <w:rFonts w:asciiTheme="majorHAnsi" w:hAnsiTheme="majorHAnsi" w:cstheme="majorHAnsi"/>
          <w:color w:val="000000" w:themeColor="text1"/>
          <w:szCs w:val="24"/>
        </w:rPr>
        <w:t>sacroiliitis</w:t>
      </w:r>
      <w:r w:rsidR="00803207" w:rsidRPr="003D708D">
        <w:rPr>
          <w:rFonts w:asciiTheme="majorHAnsi" w:hAnsiTheme="majorHAnsi" w:cstheme="majorHAnsi"/>
          <w:color w:val="000000" w:themeColor="text1"/>
          <w:szCs w:val="24"/>
        </w:rPr>
        <w:t xml:space="preserve"> with referred pain to the hip</w:t>
      </w:r>
      <w:r w:rsidR="00803207" w:rsidRPr="003D708D">
        <w:rPr>
          <w:rFonts w:asciiTheme="majorHAnsi" w:hAnsiTheme="majorHAnsi" w:cstheme="majorHAnsi"/>
          <w:color w:val="auto"/>
        </w:rPr>
        <w:t xml:space="preserve"> condition</w:t>
      </w:r>
      <w:r w:rsidR="00BD3AAC" w:rsidRPr="003D708D">
        <w:rPr>
          <w:rFonts w:asciiTheme="majorHAnsi" w:hAnsiTheme="majorHAnsi" w:cstheme="majorHAnsi"/>
          <w:color w:val="auto"/>
        </w:rPr>
        <w:t>s</w:t>
      </w:r>
      <w:r w:rsidR="00803207" w:rsidRPr="003D708D">
        <w:rPr>
          <w:rFonts w:asciiTheme="majorHAnsi" w:hAnsiTheme="majorHAnsi" w:cstheme="majorHAnsi"/>
          <w:color w:val="auto"/>
        </w:rPr>
        <w:t xml:space="preserve"> requested for consideration meet the criteria prescribed in DoDI 6040.44 for Board purview, and are accordingly addressed below.  </w:t>
      </w:r>
      <w:r w:rsidR="0088161F" w:rsidRPr="003D708D">
        <w:rPr>
          <w:rFonts w:asciiTheme="majorHAnsi" w:hAnsiTheme="majorHAnsi" w:cstheme="majorHAnsi"/>
          <w:color w:val="auto"/>
        </w:rPr>
        <w:t xml:space="preserve">The </w:t>
      </w:r>
      <w:r w:rsidR="00A96B8D">
        <w:rPr>
          <w:rFonts w:asciiTheme="majorHAnsi" w:hAnsiTheme="majorHAnsi" w:cstheme="majorHAnsi"/>
          <w:color w:val="auto"/>
        </w:rPr>
        <w:t>a</w:t>
      </w:r>
      <w:r w:rsidR="0088161F" w:rsidRPr="003D708D">
        <w:rPr>
          <w:rFonts w:asciiTheme="majorHAnsi" w:hAnsiTheme="majorHAnsi" w:cstheme="majorHAnsi"/>
          <w:color w:val="auto"/>
        </w:rPr>
        <w:t xml:space="preserve">djustment disorder is not a condition constituting a physical disability and is not compensable IAW DoDI 1332.38, Encl 5 and will not be addressed below.  </w:t>
      </w:r>
      <w:r w:rsidR="00803207" w:rsidRPr="003D708D">
        <w:rPr>
          <w:rFonts w:asciiTheme="majorHAnsi" w:hAnsiTheme="majorHAnsi" w:cstheme="majorHAnsi"/>
          <w:color w:val="auto"/>
        </w:rPr>
        <w:t>The remaining conditions rated by the VA at separation and listed on the DA Form 294 application are no</w:t>
      </w:r>
      <w:r w:rsidR="000C5570" w:rsidRPr="003D708D">
        <w:rPr>
          <w:rFonts w:asciiTheme="majorHAnsi" w:hAnsiTheme="majorHAnsi" w:cstheme="majorHAnsi"/>
          <w:color w:val="auto"/>
        </w:rPr>
        <w:t xml:space="preserve">t within the Board’s purview.  </w:t>
      </w:r>
      <w:r w:rsidR="00803207" w:rsidRPr="003D708D">
        <w:rPr>
          <w:rFonts w:asciiTheme="majorHAnsi" w:hAnsiTheme="majorHAnsi" w:cstheme="majorHAnsi"/>
          <w:color w:val="auto"/>
        </w:rPr>
        <w:t>Any conditions or contention not requested in this application, or otherwise outside the Board’s defined scope of review, remain eligible for future consideration by the Army Board for Correction of Military Records.</w:t>
      </w:r>
      <w:r w:rsidR="00AE777C" w:rsidRPr="003D708D">
        <w:rPr>
          <w:rFonts w:asciiTheme="majorHAnsi" w:hAnsiTheme="majorHAnsi" w:cstheme="majorHAnsi"/>
          <w:color w:val="auto"/>
        </w:rPr>
        <w:t xml:space="preserve">  </w:t>
      </w:r>
    </w:p>
    <w:p w:rsidR="00CE7938" w:rsidRPr="003D708D" w:rsidRDefault="00CE7938" w:rsidP="005B1251">
      <w:pPr>
        <w:jc w:val="both"/>
        <w:rPr>
          <w:rFonts w:asciiTheme="majorHAnsi" w:hAnsiTheme="majorHAnsi" w:cstheme="majorHAnsi"/>
          <w:color w:val="auto"/>
          <w:u w:val="single"/>
        </w:rPr>
      </w:pPr>
      <w:r w:rsidRPr="003D708D">
        <w:rPr>
          <w:rFonts w:asciiTheme="majorHAnsi" w:hAnsiTheme="majorHAnsi" w:cstheme="majorHAnsi"/>
          <w:color w:val="auto"/>
          <w:u w:val="single"/>
        </w:rPr>
        <w:br w:type="page"/>
      </w:r>
    </w:p>
    <w:p w:rsidR="00AD2379" w:rsidRPr="00781A07" w:rsidRDefault="00AD2379" w:rsidP="00BF0E94">
      <w:pPr>
        <w:jc w:val="left"/>
        <w:rPr>
          <w:rFonts w:asciiTheme="majorHAnsi" w:hAnsiTheme="majorHAnsi" w:cstheme="majorHAnsi"/>
          <w:color w:val="auto"/>
        </w:rPr>
      </w:pPr>
      <w:r w:rsidRPr="003D708D">
        <w:rPr>
          <w:rFonts w:asciiTheme="majorHAnsi" w:hAnsiTheme="majorHAnsi" w:cstheme="majorHAnsi"/>
          <w:color w:val="auto"/>
          <w:u w:val="single"/>
        </w:rPr>
        <w:lastRenderedPageBreak/>
        <w:t>RATING COMPARISON</w:t>
      </w:r>
      <w:r w:rsidR="000C5570" w:rsidRPr="003D708D">
        <w:rPr>
          <w:rFonts w:asciiTheme="majorHAnsi" w:hAnsiTheme="majorHAnsi" w:cstheme="majorHAnsi"/>
          <w:color w:val="auto"/>
        </w:rPr>
        <w:t>:</w:t>
      </w:r>
      <w:r w:rsidR="00CE7938" w:rsidRPr="003D708D">
        <w:rPr>
          <w:rFonts w:asciiTheme="majorHAnsi" w:hAnsiTheme="majorHAnsi" w:cstheme="majorHAnsi"/>
          <w:color w:val="auto"/>
        </w:rPr>
        <w:t xml:space="preserve">  </w:t>
      </w:r>
    </w:p>
    <w:p w:rsidR="00803207" w:rsidRPr="00781A07" w:rsidRDefault="00803207" w:rsidP="000C5570">
      <w:pPr>
        <w:spacing w:line="240" w:lineRule="auto"/>
        <w:jc w:val="left"/>
        <w:rPr>
          <w:rFonts w:asciiTheme="majorHAnsi" w:hAnsiTheme="majorHAnsi" w:cstheme="majorHAnsi"/>
          <w:color w:val="auto"/>
        </w:rPr>
      </w:pPr>
    </w:p>
    <w:tbl>
      <w:tblPr>
        <w:tblStyle w:val="TableGrid"/>
        <w:tblpPr w:leftFromText="187" w:rightFromText="187" w:vertAnchor="text" w:tblpXSpec="center" w:tblpY="1"/>
        <w:tblOverlap w:val="never"/>
        <w:tblW w:w="9378" w:type="dxa"/>
        <w:jc w:val="center"/>
        <w:tblLayout w:type="fixed"/>
        <w:tblLook w:val="04A0"/>
      </w:tblPr>
      <w:tblGrid>
        <w:gridCol w:w="2176"/>
        <w:gridCol w:w="1080"/>
        <w:gridCol w:w="900"/>
        <w:gridCol w:w="2320"/>
        <w:gridCol w:w="1080"/>
        <w:gridCol w:w="832"/>
        <w:gridCol w:w="990"/>
      </w:tblGrid>
      <w:tr w:rsidR="00803207" w:rsidRPr="00781A07" w:rsidTr="000E534A">
        <w:trPr>
          <w:trHeight w:val="233"/>
          <w:jc w:val="center"/>
        </w:trPr>
        <w:tc>
          <w:tcPr>
            <w:tcW w:w="4156" w:type="dxa"/>
            <w:gridSpan w:val="3"/>
            <w:tcBorders>
              <w:right w:val="thinThickThinSmallGap" w:sz="24" w:space="0" w:color="auto"/>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Service IPEB – Dated 20090202</w:t>
            </w:r>
          </w:p>
        </w:tc>
        <w:tc>
          <w:tcPr>
            <w:tcW w:w="5222" w:type="dxa"/>
            <w:gridSpan w:val="4"/>
            <w:tcBorders>
              <w:left w:val="thinThickThinSmallGap" w:sz="24" w:space="0" w:color="auto"/>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VA (4 Mo. After Separation) – All Effective Date 20090228</w:t>
            </w:r>
          </w:p>
        </w:tc>
      </w:tr>
      <w:tr w:rsidR="00803207" w:rsidRPr="00781A07" w:rsidTr="000E534A">
        <w:trPr>
          <w:trHeight w:val="278"/>
          <w:jc w:val="center"/>
        </w:trPr>
        <w:tc>
          <w:tcPr>
            <w:tcW w:w="2176" w:type="dxa"/>
            <w:tcBorders>
              <w:bottom w:val="single" w:sz="4" w:space="0" w:color="000000" w:themeColor="text1"/>
              <w:right w:val="single" w:sz="4" w:space="0" w:color="auto"/>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Rating</w:t>
            </w:r>
          </w:p>
        </w:tc>
        <w:tc>
          <w:tcPr>
            <w:tcW w:w="2320" w:type="dxa"/>
            <w:tcBorders>
              <w:left w:val="thinThickThinSmallGap" w:sz="24" w:space="0" w:color="auto"/>
              <w:bottom w:val="single" w:sz="4" w:space="0" w:color="000000" w:themeColor="text1"/>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Code</w:t>
            </w:r>
          </w:p>
        </w:tc>
        <w:tc>
          <w:tcPr>
            <w:tcW w:w="832" w:type="dxa"/>
            <w:tcBorders>
              <w:bottom w:val="single" w:sz="4" w:space="0" w:color="000000" w:themeColor="text1"/>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803207" w:rsidRPr="00781A07" w:rsidRDefault="00803207"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Exam</w:t>
            </w:r>
          </w:p>
        </w:tc>
      </w:tr>
      <w:tr w:rsidR="00803207" w:rsidRPr="00781A07" w:rsidTr="000E534A">
        <w:trPr>
          <w:trHeight w:val="287"/>
          <w:jc w:val="center"/>
        </w:trPr>
        <w:tc>
          <w:tcPr>
            <w:tcW w:w="2176" w:type="dxa"/>
            <w:tcBorders>
              <w:right w:val="single" w:sz="4" w:space="0" w:color="auto"/>
            </w:tcBorders>
            <w:shd w:val="clear" w:color="auto" w:fill="FFFFFF" w:themeFill="background1"/>
            <w:vAlign w:val="center"/>
          </w:tcPr>
          <w:p w:rsidR="00803207" w:rsidRPr="00781A07" w:rsidRDefault="00803207" w:rsidP="008032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Right Femoral Neck Stress Fracture</w:t>
            </w:r>
          </w:p>
        </w:tc>
        <w:tc>
          <w:tcPr>
            <w:tcW w:w="1080" w:type="dxa"/>
            <w:tcBorders>
              <w:left w:val="single" w:sz="4" w:space="0" w:color="auto"/>
            </w:tcBorders>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5299-5255</w:t>
            </w:r>
          </w:p>
        </w:tc>
        <w:tc>
          <w:tcPr>
            <w:tcW w:w="900" w:type="dxa"/>
            <w:tcBorders>
              <w:right w:val="thinThickThinSmallGap" w:sz="24" w:space="0" w:color="auto"/>
            </w:tcBorders>
            <w:shd w:val="clear" w:color="auto" w:fill="FFFFFF" w:themeFill="background1"/>
            <w:vAlign w:val="center"/>
          </w:tcPr>
          <w:p w:rsidR="00803207" w:rsidRPr="00781A07" w:rsidRDefault="00803207" w:rsidP="00803207">
            <w:pPr>
              <w:spacing w:line="180" w:lineRule="exact"/>
              <w:rPr>
                <w:rFonts w:asciiTheme="majorHAnsi" w:hAnsiTheme="majorHAnsi" w:cstheme="majorHAnsi"/>
                <w:color w:val="auto"/>
                <w:sz w:val="18"/>
                <w:szCs w:val="18"/>
              </w:rPr>
            </w:pPr>
            <w:r w:rsidRPr="00781A07">
              <w:rPr>
                <w:rFonts w:asciiTheme="majorHAnsi" w:hAnsiTheme="majorHAnsi" w:cstheme="majorHAnsi"/>
                <w:color w:val="auto"/>
                <w:sz w:val="18"/>
                <w:szCs w:val="18"/>
              </w:rPr>
              <w:t>10%</w:t>
            </w:r>
          </w:p>
        </w:tc>
        <w:tc>
          <w:tcPr>
            <w:tcW w:w="2320" w:type="dxa"/>
            <w:tcBorders>
              <w:left w:val="thinThickThinSmallGap" w:sz="24" w:space="0" w:color="auto"/>
            </w:tcBorders>
            <w:shd w:val="clear" w:color="auto" w:fill="FFFFFF" w:themeFill="background1"/>
            <w:vAlign w:val="center"/>
          </w:tcPr>
          <w:p w:rsidR="00803207" w:rsidRPr="00781A07" w:rsidRDefault="00803207" w:rsidP="008032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Right Hip Strain</w:t>
            </w:r>
          </w:p>
        </w:tc>
        <w:tc>
          <w:tcPr>
            <w:tcW w:w="1080" w:type="dxa"/>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5252</w:t>
            </w:r>
          </w:p>
        </w:tc>
        <w:tc>
          <w:tcPr>
            <w:tcW w:w="832" w:type="dxa"/>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10%</w:t>
            </w:r>
          </w:p>
        </w:tc>
        <w:tc>
          <w:tcPr>
            <w:tcW w:w="990" w:type="dxa"/>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20090606</w:t>
            </w:r>
          </w:p>
        </w:tc>
      </w:tr>
      <w:tr w:rsidR="00803207" w:rsidRPr="00781A07" w:rsidTr="000E534A">
        <w:trPr>
          <w:trHeight w:val="287"/>
          <w:jc w:val="center"/>
        </w:trPr>
        <w:tc>
          <w:tcPr>
            <w:tcW w:w="2176" w:type="dxa"/>
            <w:tcBorders>
              <w:right w:val="single" w:sz="4" w:space="0" w:color="auto"/>
            </w:tcBorders>
            <w:shd w:val="clear" w:color="auto" w:fill="FFFFFF" w:themeFill="background1"/>
            <w:vAlign w:val="center"/>
          </w:tcPr>
          <w:p w:rsidR="00803207" w:rsidRPr="00781A07" w:rsidRDefault="00803207" w:rsidP="008032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Left Sacroilitis with Referred Pain to the Hip</w:t>
            </w:r>
          </w:p>
        </w:tc>
        <w:tc>
          <w:tcPr>
            <w:tcW w:w="1080" w:type="dxa"/>
            <w:tcBorders>
              <w:left w:val="single" w:sz="4" w:space="0" w:color="auto"/>
            </w:tcBorders>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5299-5236</w:t>
            </w:r>
          </w:p>
        </w:tc>
        <w:tc>
          <w:tcPr>
            <w:tcW w:w="900" w:type="dxa"/>
            <w:tcBorders>
              <w:right w:val="thinThickThinSmallGap" w:sz="24" w:space="0" w:color="auto"/>
            </w:tcBorders>
            <w:shd w:val="clear" w:color="auto" w:fill="FFFFFF" w:themeFill="background1"/>
            <w:vAlign w:val="center"/>
          </w:tcPr>
          <w:p w:rsidR="00803207" w:rsidRPr="00781A07" w:rsidRDefault="00803207" w:rsidP="00803207">
            <w:pPr>
              <w:spacing w:line="180" w:lineRule="exact"/>
              <w:rPr>
                <w:rFonts w:asciiTheme="majorHAnsi" w:hAnsiTheme="majorHAnsi" w:cstheme="majorHAnsi"/>
                <w:color w:val="auto"/>
                <w:sz w:val="18"/>
                <w:szCs w:val="18"/>
              </w:rPr>
            </w:pPr>
            <w:r w:rsidRPr="00781A07">
              <w:rPr>
                <w:rFonts w:asciiTheme="majorHAnsi" w:hAnsiTheme="majorHAnsi" w:cstheme="majorHAnsi"/>
                <w:color w:val="auto"/>
                <w:sz w:val="18"/>
                <w:szCs w:val="18"/>
              </w:rPr>
              <w:t>10%</w:t>
            </w:r>
          </w:p>
        </w:tc>
        <w:tc>
          <w:tcPr>
            <w:tcW w:w="2320" w:type="dxa"/>
            <w:tcBorders>
              <w:left w:val="thinThickThinSmallGap" w:sz="24" w:space="0" w:color="auto"/>
              <w:right w:val="single" w:sz="4" w:space="0" w:color="auto"/>
            </w:tcBorders>
            <w:shd w:val="clear" w:color="auto" w:fill="FFFFFF" w:themeFill="background1"/>
            <w:vAlign w:val="center"/>
          </w:tcPr>
          <w:p w:rsidR="00803207" w:rsidRPr="00781A07" w:rsidRDefault="00803207" w:rsidP="008032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Left Hip Acetabular Labral Tear</w:t>
            </w:r>
          </w:p>
        </w:tc>
        <w:tc>
          <w:tcPr>
            <w:tcW w:w="1080" w:type="dxa"/>
            <w:tcBorders>
              <w:left w:val="single" w:sz="4" w:space="0" w:color="auto"/>
            </w:tcBorders>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5252</w:t>
            </w:r>
          </w:p>
        </w:tc>
        <w:tc>
          <w:tcPr>
            <w:tcW w:w="832" w:type="dxa"/>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10%</w:t>
            </w:r>
          </w:p>
        </w:tc>
        <w:tc>
          <w:tcPr>
            <w:tcW w:w="990" w:type="dxa"/>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20090606</w:t>
            </w:r>
          </w:p>
        </w:tc>
      </w:tr>
      <w:tr w:rsidR="00803207" w:rsidRPr="00781A07" w:rsidTr="000E534A">
        <w:trPr>
          <w:trHeight w:val="287"/>
          <w:jc w:val="center"/>
        </w:trPr>
        <w:tc>
          <w:tcPr>
            <w:tcW w:w="2176" w:type="dxa"/>
            <w:tcBorders>
              <w:right w:val="single" w:sz="4" w:space="0" w:color="auto"/>
            </w:tcBorders>
            <w:shd w:val="clear" w:color="auto" w:fill="FFFFFF" w:themeFill="background1"/>
            <w:vAlign w:val="center"/>
          </w:tcPr>
          <w:p w:rsidR="00803207" w:rsidRPr="00781A07" w:rsidRDefault="00803207" w:rsidP="008032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Adjustment Disorder</w:t>
            </w:r>
          </w:p>
        </w:tc>
        <w:tc>
          <w:tcPr>
            <w:tcW w:w="1980" w:type="dxa"/>
            <w:gridSpan w:val="2"/>
            <w:tcBorders>
              <w:left w:val="single" w:sz="4" w:space="0" w:color="auto"/>
              <w:right w:val="thinThickThinSmallGap" w:sz="24" w:space="0" w:color="auto"/>
            </w:tcBorders>
            <w:shd w:val="clear" w:color="auto" w:fill="FFFFFF" w:themeFill="background1"/>
            <w:vAlign w:val="center"/>
          </w:tcPr>
          <w:p w:rsidR="00803207" w:rsidRPr="00781A07" w:rsidRDefault="00803207" w:rsidP="00AE777C">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 xml:space="preserve">Not </w:t>
            </w:r>
            <w:r w:rsidR="00AE777C" w:rsidRPr="00781A07">
              <w:rPr>
                <w:rFonts w:asciiTheme="majorHAnsi" w:hAnsiTheme="majorHAnsi" w:cstheme="majorHAnsi"/>
                <w:color w:val="auto"/>
                <w:sz w:val="18"/>
                <w:szCs w:val="18"/>
              </w:rPr>
              <w:t>a Physical Disability</w:t>
            </w:r>
          </w:p>
        </w:tc>
        <w:tc>
          <w:tcPr>
            <w:tcW w:w="2320" w:type="dxa"/>
            <w:tcBorders>
              <w:left w:val="thinThickThinSmallGap" w:sz="24" w:space="0" w:color="auto"/>
              <w:right w:val="single" w:sz="4" w:space="0" w:color="auto"/>
            </w:tcBorders>
            <w:shd w:val="clear" w:color="auto" w:fill="FFFFFF" w:themeFill="background1"/>
            <w:vAlign w:val="center"/>
          </w:tcPr>
          <w:p w:rsidR="00803207" w:rsidRPr="00781A07" w:rsidRDefault="00803207" w:rsidP="008032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Depressive Disorder (claimed as adjustment disorder with depression)</w:t>
            </w:r>
          </w:p>
        </w:tc>
        <w:tc>
          <w:tcPr>
            <w:tcW w:w="1080" w:type="dxa"/>
            <w:tcBorders>
              <w:left w:val="single" w:sz="4" w:space="0" w:color="auto"/>
            </w:tcBorders>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9434</w:t>
            </w:r>
          </w:p>
        </w:tc>
        <w:tc>
          <w:tcPr>
            <w:tcW w:w="832" w:type="dxa"/>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30%</w:t>
            </w:r>
          </w:p>
        </w:tc>
        <w:tc>
          <w:tcPr>
            <w:tcW w:w="990" w:type="dxa"/>
            <w:shd w:val="clear" w:color="auto" w:fill="FFFFFF" w:themeFill="background1"/>
            <w:vAlign w:val="center"/>
          </w:tcPr>
          <w:p w:rsidR="00803207" w:rsidRPr="00781A07" w:rsidRDefault="00803207"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20090606</w:t>
            </w:r>
          </w:p>
        </w:tc>
      </w:tr>
      <w:tr w:rsidR="000E534A" w:rsidRPr="00781A07" w:rsidTr="000E534A">
        <w:trPr>
          <w:trHeight w:val="287"/>
          <w:jc w:val="center"/>
        </w:trPr>
        <w:tc>
          <w:tcPr>
            <w:tcW w:w="4156" w:type="dxa"/>
            <w:gridSpan w:val="3"/>
            <w:vMerge w:val="restart"/>
            <w:tcBorders>
              <w:right w:val="thinThickThinSmallGap" w:sz="24" w:space="0" w:color="auto"/>
            </w:tcBorders>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↓No Additional MEB/PEB Entries↓</w:t>
            </w:r>
          </w:p>
        </w:tc>
        <w:tc>
          <w:tcPr>
            <w:tcW w:w="2320" w:type="dxa"/>
            <w:tcBorders>
              <w:left w:val="thinThickThinSmallGap" w:sz="24" w:space="0" w:color="auto"/>
              <w:right w:val="single" w:sz="4" w:space="0" w:color="auto"/>
            </w:tcBorders>
            <w:shd w:val="clear" w:color="auto" w:fill="FFFFFF" w:themeFill="background1"/>
            <w:vAlign w:val="center"/>
          </w:tcPr>
          <w:p w:rsidR="000E534A" w:rsidRPr="00781A07" w:rsidRDefault="000E534A" w:rsidP="008032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Bilateral Plantar Fasciitis (claimed as Pes Planus)</w:t>
            </w:r>
          </w:p>
        </w:tc>
        <w:tc>
          <w:tcPr>
            <w:tcW w:w="1080" w:type="dxa"/>
            <w:tcBorders>
              <w:left w:val="single" w:sz="4" w:space="0" w:color="auto"/>
            </w:tcBorders>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5276</w:t>
            </w:r>
          </w:p>
        </w:tc>
        <w:tc>
          <w:tcPr>
            <w:tcW w:w="832" w:type="dxa"/>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10%</w:t>
            </w:r>
          </w:p>
        </w:tc>
        <w:tc>
          <w:tcPr>
            <w:tcW w:w="990" w:type="dxa"/>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20090606</w:t>
            </w:r>
          </w:p>
        </w:tc>
      </w:tr>
      <w:tr w:rsidR="000E534A" w:rsidRPr="00781A07" w:rsidTr="000E534A">
        <w:trPr>
          <w:trHeight w:val="260"/>
          <w:jc w:val="center"/>
        </w:trPr>
        <w:tc>
          <w:tcPr>
            <w:tcW w:w="4156" w:type="dxa"/>
            <w:gridSpan w:val="3"/>
            <w:vMerge/>
            <w:tcBorders>
              <w:right w:val="thinThickThinSmallGap" w:sz="24" w:space="0" w:color="auto"/>
            </w:tcBorders>
            <w:shd w:val="clear" w:color="auto" w:fill="FFFFFF" w:themeFill="background1"/>
          </w:tcPr>
          <w:p w:rsidR="000E534A" w:rsidRPr="00781A07" w:rsidRDefault="000E534A" w:rsidP="00803207">
            <w:pPr>
              <w:spacing w:line="180" w:lineRule="exact"/>
              <w:contextualSpacing/>
              <w:rPr>
                <w:rFonts w:asciiTheme="majorHAnsi" w:hAnsiTheme="majorHAnsi" w:cstheme="majorHAnsi"/>
                <w:color w:val="auto"/>
                <w:sz w:val="18"/>
                <w:szCs w:val="18"/>
              </w:rPr>
            </w:pPr>
          </w:p>
        </w:tc>
        <w:tc>
          <w:tcPr>
            <w:tcW w:w="2320" w:type="dxa"/>
            <w:tcBorders>
              <w:left w:val="thinThickThinSmallGap" w:sz="24" w:space="0" w:color="auto"/>
              <w:right w:val="single" w:sz="4" w:space="0" w:color="auto"/>
            </w:tcBorders>
            <w:shd w:val="clear" w:color="auto" w:fill="FFFFFF" w:themeFill="background1"/>
            <w:vAlign w:val="center"/>
          </w:tcPr>
          <w:p w:rsidR="000E534A" w:rsidRPr="00781A07" w:rsidRDefault="000E534A" w:rsidP="00781A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 xml:space="preserve">Right Patello-Femoral Syndrome with Chronic Exertional Anterior Compartment Syndrome </w:t>
            </w:r>
          </w:p>
        </w:tc>
        <w:tc>
          <w:tcPr>
            <w:tcW w:w="1080" w:type="dxa"/>
            <w:tcBorders>
              <w:left w:val="single" w:sz="4" w:space="0" w:color="auto"/>
              <w:right w:val="single" w:sz="4" w:space="0" w:color="auto"/>
            </w:tcBorders>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5260</w:t>
            </w:r>
          </w:p>
        </w:tc>
        <w:tc>
          <w:tcPr>
            <w:tcW w:w="832" w:type="dxa"/>
            <w:tcBorders>
              <w:left w:val="single" w:sz="4" w:space="0" w:color="auto"/>
            </w:tcBorders>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10%</w:t>
            </w:r>
          </w:p>
        </w:tc>
        <w:tc>
          <w:tcPr>
            <w:tcW w:w="990" w:type="dxa"/>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20090606</w:t>
            </w:r>
          </w:p>
        </w:tc>
      </w:tr>
      <w:tr w:rsidR="00781A07" w:rsidRPr="00781A07" w:rsidTr="000E534A">
        <w:trPr>
          <w:trHeight w:val="260"/>
          <w:jc w:val="center"/>
        </w:trPr>
        <w:tc>
          <w:tcPr>
            <w:tcW w:w="4156" w:type="dxa"/>
            <w:gridSpan w:val="3"/>
            <w:vMerge/>
            <w:tcBorders>
              <w:right w:val="thinThickThinSmallGap" w:sz="24" w:space="0" w:color="auto"/>
            </w:tcBorders>
            <w:shd w:val="clear" w:color="auto" w:fill="FFFFFF" w:themeFill="background1"/>
          </w:tcPr>
          <w:p w:rsidR="00781A07" w:rsidRPr="00781A07" w:rsidRDefault="00781A07" w:rsidP="00781A07">
            <w:pPr>
              <w:spacing w:line="180" w:lineRule="exact"/>
              <w:contextualSpacing/>
              <w:rPr>
                <w:rFonts w:asciiTheme="majorHAnsi" w:hAnsiTheme="majorHAnsi" w:cstheme="majorHAnsi"/>
                <w:color w:val="auto"/>
                <w:sz w:val="18"/>
                <w:szCs w:val="18"/>
              </w:rPr>
            </w:pPr>
          </w:p>
        </w:tc>
        <w:tc>
          <w:tcPr>
            <w:tcW w:w="2320" w:type="dxa"/>
            <w:tcBorders>
              <w:left w:val="thinThickThinSmallGap" w:sz="24" w:space="0" w:color="auto"/>
              <w:right w:val="single" w:sz="4" w:space="0" w:color="auto"/>
            </w:tcBorders>
            <w:shd w:val="clear" w:color="auto" w:fill="FFFFFF" w:themeFill="background1"/>
            <w:vAlign w:val="center"/>
          </w:tcPr>
          <w:p w:rsidR="00781A07" w:rsidRPr="00781A07" w:rsidRDefault="00781A07" w:rsidP="00781A07">
            <w:pPr>
              <w:spacing w:line="180" w:lineRule="exact"/>
              <w:contextualSpacing/>
              <w:jc w:val="left"/>
              <w:rPr>
                <w:rFonts w:asciiTheme="majorHAnsi" w:hAnsiTheme="majorHAnsi" w:cstheme="majorHAnsi"/>
                <w:color w:val="auto"/>
                <w:sz w:val="18"/>
                <w:szCs w:val="18"/>
              </w:rPr>
            </w:pPr>
            <w:r w:rsidRPr="00781A07">
              <w:rPr>
                <w:rFonts w:asciiTheme="majorHAnsi" w:hAnsiTheme="majorHAnsi" w:cstheme="majorHAnsi"/>
                <w:color w:val="auto"/>
                <w:sz w:val="18"/>
                <w:szCs w:val="18"/>
              </w:rPr>
              <w:t>Left Patello-Femoral Syndrome …</w:t>
            </w:r>
          </w:p>
        </w:tc>
        <w:tc>
          <w:tcPr>
            <w:tcW w:w="1080" w:type="dxa"/>
            <w:tcBorders>
              <w:left w:val="single" w:sz="4" w:space="0" w:color="auto"/>
              <w:right w:val="single" w:sz="4" w:space="0" w:color="auto"/>
            </w:tcBorders>
            <w:shd w:val="clear" w:color="auto" w:fill="FFFFFF" w:themeFill="background1"/>
            <w:vAlign w:val="center"/>
          </w:tcPr>
          <w:p w:rsidR="00781A07" w:rsidRPr="00781A07" w:rsidRDefault="00781A07" w:rsidP="00781A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5260</w:t>
            </w:r>
          </w:p>
        </w:tc>
        <w:tc>
          <w:tcPr>
            <w:tcW w:w="832" w:type="dxa"/>
            <w:tcBorders>
              <w:left w:val="single" w:sz="4" w:space="0" w:color="auto"/>
            </w:tcBorders>
            <w:shd w:val="clear" w:color="auto" w:fill="FFFFFF" w:themeFill="background1"/>
            <w:vAlign w:val="center"/>
          </w:tcPr>
          <w:p w:rsidR="00781A07" w:rsidRPr="00781A07" w:rsidRDefault="00781A07" w:rsidP="00781A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10%</w:t>
            </w:r>
          </w:p>
        </w:tc>
        <w:tc>
          <w:tcPr>
            <w:tcW w:w="990" w:type="dxa"/>
            <w:shd w:val="clear" w:color="auto" w:fill="FFFFFF" w:themeFill="background1"/>
            <w:vAlign w:val="center"/>
          </w:tcPr>
          <w:p w:rsidR="00781A07" w:rsidRPr="00781A07" w:rsidRDefault="00781A07" w:rsidP="00781A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20090606</w:t>
            </w:r>
          </w:p>
        </w:tc>
      </w:tr>
      <w:tr w:rsidR="000E534A" w:rsidRPr="00781A07" w:rsidTr="00477524">
        <w:trPr>
          <w:trHeight w:val="260"/>
          <w:jc w:val="center"/>
        </w:trPr>
        <w:tc>
          <w:tcPr>
            <w:tcW w:w="4156" w:type="dxa"/>
            <w:gridSpan w:val="3"/>
            <w:vMerge/>
            <w:tcBorders>
              <w:right w:val="thinThickThinSmallGap" w:sz="24" w:space="0" w:color="auto"/>
            </w:tcBorders>
            <w:shd w:val="clear" w:color="auto" w:fill="FFFFFF" w:themeFill="background1"/>
          </w:tcPr>
          <w:p w:rsidR="000E534A" w:rsidRPr="00781A07" w:rsidRDefault="000E534A" w:rsidP="00803207">
            <w:pPr>
              <w:spacing w:line="180" w:lineRule="exact"/>
              <w:contextualSpacing/>
              <w:rPr>
                <w:rFonts w:asciiTheme="majorHAnsi" w:hAnsiTheme="majorHAnsi" w:cstheme="majorHAnsi"/>
                <w:color w:val="auto"/>
                <w:sz w:val="18"/>
                <w:szCs w:val="18"/>
              </w:rPr>
            </w:pPr>
          </w:p>
        </w:tc>
        <w:tc>
          <w:tcPr>
            <w:tcW w:w="4232" w:type="dxa"/>
            <w:gridSpan w:val="3"/>
            <w:tcBorders>
              <w:left w:val="thinThickThinSmallGap" w:sz="24" w:space="0" w:color="auto"/>
            </w:tcBorders>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Not Service Connected x 2</w:t>
            </w:r>
          </w:p>
        </w:tc>
        <w:tc>
          <w:tcPr>
            <w:tcW w:w="990" w:type="dxa"/>
            <w:shd w:val="clear" w:color="auto" w:fill="FFFFFF" w:themeFill="background1"/>
            <w:vAlign w:val="center"/>
          </w:tcPr>
          <w:p w:rsidR="000E534A" w:rsidRPr="00781A07" w:rsidRDefault="000E534A" w:rsidP="00803207">
            <w:pPr>
              <w:spacing w:line="18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20090606</w:t>
            </w:r>
          </w:p>
        </w:tc>
      </w:tr>
      <w:tr w:rsidR="000E534A" w:rsidRPr="00781A07" w:rsidTr="000E534A">
        <w:trPr>
          <w:trHeight w:val="242"/>
          <w:jc w:val="center"/>
        </w:trPr>
        <w:tc>
          <w:tcPr>
            <w:tcW w:w="4156" w:type="dxa"/>
            <w:gridSpan w:val="3"/>
            <w:tcBorders>
              <w:right w:val="thinThickThinSmallGap" w:sz="24" w:space="0" w:color="auto"/>
            </w:tcBorders>
            <w:shd w:val="clear" w:color="auto" w:fill="D9D9D9" w:themeFill="background1" w:themeFillShade="D9"/>
            <w:vAlign w:val="center"/>
          </w:tcPr>
          <w:p w:rsidR="000E534A" w:rsidRPr="00781A07" w:rsidRDefault="000E534A" w:rsidP="00803207">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Combined:  20%</w:t>
            </w:r>
          </w:p>
        </w:tc>
        <w:tc>
          <w:tcPr>
            <w:tcW w:w="5222" w:type="dxa"/>
            <w:gridSpan w:val="4"/>
            <w:tcBorders>
              <w:left w:val="thinThickThinSmallGap" w:sz="24" w:space="0" w:color="auto"/>
            </w:tcBorders>
            <w:shd w:val="clear" w:color="auto" w:fill="D9D9D9" w:themeFill="background1" w:themeFillShade="D9"/>
            <w:vAlign w:val="center"/>
          </w:tcPr>
          <w:p w:rsidR="000E534A" w:rsidRPr="00781A07" w:rsidRDefault="000E534A" w:rsidP="00AE777C">
            <w:pPr>
              <w:contextualSpacing/>
              <w:rPr>
                <w:rFonts w:asciiTheme="majorHAnsi" w:hAnsiTheme="majorHAnsi" w:cstheme="majorHAnsi"/>
                <w:b/>
                <w:color w:val="auto"/>
                <w:sz w:val="18"/>
                <w:szCs w:val="18"/>
              </w:rPr>
            </w:pPr>
            <w:r w:rsidRPr="00781A07">
              <w:rPr>
                <w:rFonts w:asciiTheme="majorHAnsi" w:hAnsiTheme="majorHAnsi" w:cstheme="majorHAnsi"/>
                <w:b/>
                <w:color w:val="auto"/>
                <w:sz w:val="18"/>
                <w:szCs w:val="18"/>
              </w:rPr>
              <w:t>Combined:  60%</w:t>
            </w:r>
          </w:p>
        </w:tc>
      </w:tr>
    </w:tbl>
    <w:p w:rsidR="00F90376" w:rsidRPr="00781A07" w:rsidRDefault="00F90376" w:rsidP="00F90376">
      <w:pPr>
        <w:pBdr>
          <w:bottom w:val="single" w:sz="12" w:space="1" w:color="auto"/>
        </w:pBdr>
        <w:tabs>
          <w:tab w:val="left" w:pos="288"/>
          <w:tab w:val="left" w:pos="4752"/>
        </w:tabs>
        <w:jc w:val="both"/>
        <w:rPr>
          <w:rFonts w:asciiTheme="majorHAnsi" w:hAnsiTheme="majorHAnsi" w:cstheme="majorHAnsi"/>
          <w:color w:val="auto"/>
        </w:rPr>
      </w:pPr>
    </w:p>
    <w:p w:rsidR="00AD2379" w:rsidRPr="003D708D" w:rsidRDefault="00AD2379" w:rsidP="00165C7B">
      <w:pPr>
        <w:jc w:val="both"/>
        <w:rPr>
          <w:rFonts w:asciiTheme="majorHAnsi" w:hAnsiTheme="majorHAnsi" w:cstheme="majorHAnsi"/>
          <w:color w:val="auto"/>
        </w:rPr>
      </w:pPr>
    </w:p>
    <w:p w:rsidR="00605FC3" w:rsidRPr="003D708D" w:rsidRDefault="00AD2379" w:rsidP="005B1251">
      <w:pPr>
        <w:pStyle w:val="Default"/>
        <w:spacing w:line="240" w:lineRule="exact"/>
        <w:jc w:val="both"/>
        <w:rPr>
          <w:rFonts w:asciiTheme="majorHAnsi" w:hAnsiTheme="majorHAnsi" w:cstheme="majorHAnsi"/>
          <w:sz w:val="23"/>
          <w:szCs w:val="23"/>
        </w:rPr>
      </w:pPr>
      <w:r w:rsidRPr="003D708D">
        <w:rPr>
          <w:rFonts w:asciiTheme="majorHAnsi" w:hAnsiTheme="majorHAnsi" w:cstheme="majorHAnsi"/>
          <w:color w:val="auto"/>
          <w:u w:val="single"/>
        </w:rPr>
        <w:t>ANALYSIS SUMMARY</w:t>
      </w:r>
      <w:r w:rsidRPr="003D708D">
        <w:rPr>
          <w:rFonts w:asciiTheme="majorHAnsi" w:hAnsiTheme="majorHAnsi" w:cstheme="majorHAnsi"/>
          <w:color w:val="auto"/>
        </w:rPr>
        <w:t>:</w:t>
      </w:r>
      <w:r w:rsidR="00896C01" w:rsidRPr="003D708D">
        <w:rPr>
          <w:rFonts w:asciiTheme="majorHAnsi" w:hAnsiTheme="majorHAnsi" w:cstheme="majorHAnsi"/>
          <w:color w:val="auto"/>
        </w:rPr>
        <w:t xml:space="preserve"> </w:t>
      </w:r>
      <w:r w:rsidR="000C5570" w:rsidRPr="003D708D">
        <w:rPr>
          <w:rFonts w:asciiTheme="majorHAnsi" w:hAnsiTheme="majorHAnsi" w:cstheme="majorHAnsi"/>
          <w:color w:val="auto"/>
        </w:rPr>
        <w:t xml:space="preserve"> </w:t>
      </w:r>
      <w:r w:rsidR="00605FC3" w:rsidRPr="003D708D">
        <w:rPr>
          <w:rFonts w:asciiTheme="majorHAnsi" w:hAnsiTheme="majorHAnsi" w:cstheme="majorHAnsi"/>
          <w:sz w:val="23"/>
          <w:szCs w:val="23"/>
        </w:rPr>
        <w:t xml:space="preserve">The Disability Evaluation System (DES) is responsible for maintaining a fit and vital fighting force. </w:t>
      </w:r>
      <w:r w:rsidR="000C5570" w:rsidRPr="003D708D">
        <w:rPr>
          <w:rFonts w:asciiTheme="majorHAnsi" w:hAnsiTheme="majorHAnsi" w:cstheme="majorHAnsi"/>
          <w:sz w:val="23"/>
          <w:szCs w:val="23"/>
        </w:rPr>
        <w:t xml:space="preserve"> </w:t>
      </w:r>
      <w:r w:rsidR="00605FC3" w:rsidRPr="003D708D">
        <w:rPr>
          <w:rFonts w:asciiTheme="majorHAnsi" w:hAnsiTheme="majorHAnsi" w:cstheme="majorHAnsi"/>
          <w:sz w:val="23"/>
          <w:szCs w:val="23"/>
        </w:rPr>
        <w:t>While the DES considers all of the member's medical conditions, compensation can only be offered for those medical conditions that cut short a member’s career, and then only to the degree of severity present at the time of final disposition.</w:t>
      </w:r>
      <w:r w:rsidR="000C5570" w:rsidRPr="003D708D">
        <w:rPr>
          <w:rFonts w:asciiTheme="majorHAnsi" w:hAnsiTheme="majorHAnsi" w:cstheme="majorHAnsi"/>
          <w:sz w:val="23"/>
          <w:szCs w:val="23"/>
        </w:rPr>
        <w:t xml:space="preserve"> </w:t>
      </w:r>
      <w:r w:rsidR="00605FC3" w:rsidRPr="003D708D">
        <w:rPr>
          <w:rFonts w:asciiTheme="majorHAnsi" w:hAnsiTheme="majorHAnsi" w:cstheme="majorHAnsi"/>
          <w:sz w:val="23"/>
          <w:szCs w:val="23"/>
        </w:rPr>
        <w:t xml:space="preserve"> However the Department of Veteran</w:t>
      </w:r>
      <w:r w:rsidR="005C28DA">
        <w:rPr>
          <w:rFonts w:asciiTheme="majorHAnsi" w:hAnsiTheme="majorHAnsi" w:cstheme="majorHAnsi"/>
          <w:sz w:val="23"/>
          <w:szCs w:val="23"/>
        </w:rPr>
        <w:t>s’</w:t>
      </w:r>
      <w:r w:rsidR="00605FC3" w:rsidRPr="003D708D">
        <w:rPr>
          <w:rFonts w:asciiTheme="majorHAnsi" w:hAnsiTheme="majorHAnsi" w:cstheme="majorHAnsi"/>
          <w:sz w:val="23"/>
          <w:szCs w:val="23"/>
        </w:rPr>
        <w:t xml:space="preserve"> Affairs (DVA), operating under a different set of laws (Title 38, United States Code), is empowered to compensate service</w:t>
      </w:r>
      <w:r w:rsidR="00A96B8D">
        <w:rPr>
          <w:rFonts w:asciiTheme="majorHAnsi" w:hAnsiTheme="majorHAnsi" w:cstheme="majorHAnsi"/>
          <w:sz w:val="23"/>
          <w:szCs w:val="23"/>
        </w:rPr>
        <w:t>-</w:t>
      </w:r>
      <w:r w:rsidR="00605FC3" w:rsidRPr="003D708D">
        <w:rPr>
          <w:rFonts w:asciiTheme="majorHAnsi" w:hAnsiTheme="majorHAnsi" w:cstheme="majorHAnsi"/>
          <w:sz w:val="23"/>
          <w:szCs w:val="23"/>
        </w:rPr>
        <w:t xml:space="preserve">connected conditions and to periodically re-evaluate said conditions for the purpose of adjusting the </w:t>
      </w:r>
      <w:r w:rsidR="00A96B8D">
        <w:rPr>
          <w:rFonts w:asciiTheme="majorHAnsi" w:hAnsiTheme="majorHAnsi" w:cstheme="majorHAnsi"/>
          <w:sz w:val="23"/>
          <w:szCs w:val="23"/>
        </w:rPr>
        <w:t>V</w:t>
      </w:r>
      <w:r w:rsidR="00605FC3" w:rsidRPr="003D708D">
        <w:rPr>
          <w:rFonts w:asciiTheme="majorHAnsi" w:hAnsiTheme="majorHAnsi" w:cstheme="majorHAnsi"/>
          <w:sz w:val="23"/>
          <w:szCs w:val="23"/>
        </w:rPr>
        <w:t xml:space="preserve">eteran’s disability rating should </w:t>
      </w:r>
      <w:r w:rsidR="005C28DA">
        <w:rPr>
          <w:rFonts w:asciiTheme="majorHAnsi" w:hAnsiTheme="majorHAnsi" w:cstheme="majorHAnsi"/>
          <w:sz w:val="23"/>
          <w:szCs w:val="23"/>
        </w:rPr>
        <w:t>the</w:t>
      </w:r>
      <w:r w:rsidR="00605FC3" w:rsidRPr="003D708D">
        <w:rPr>
          <w:rFonts w:asciiTheme="majorHAnsi" w:hAnsiTheme="majorHAnsi" w:cstheme="majorHAnsi"/>
          <w:sz w:val="23"/>
          <w:szCs w:val="23"/>
        </w:rPr>
        <w:t xml:space="preserve"> degree of impairment vary over time. </w:t>
      </w:r>
      <w:r w:rsidR="00AE777C" w:rsidRPr="003D708D">
        <w:rPr>
          <w:rFonts w:asciiTheme="majorHAnsi" w:hAnsiTheme="majorHAnsi" w:cstheme="majorHAnsi"/>
          <w:sz w:val="23"/>
          <w:szCs w:val="23"/>
        </w:rPr>
        <w:t xml:space="preserve"> </w:t>
      </w:r>
    </w:p>
    <w:p w:rsidR="00AD2379" w:rsidRPr="003D708D" w:rsidRDefault="00AD2379" w:rsidP="005B1251">
      <w:pPr>
        <w:jc w:val="both"/>
        <w:rPr>
          <w:rFonts w:asciiTheme="majorHAnsi" w:hAnsiTheme="majorHAnsi" w:cstheme="majorHAnsi"/>
          <w:color w:val="auto"/>
        </w:rPr>
      </w:pPr>
    </w:p>
    <w:p w:rsidR="0069687C" w:rsidRPr="00781A07" w:rsidRDefault="00605FC3" w:rsidP="005B1251">
      <w:pPr>
        <w:jc w:val="both"/>
        <w:rPr>
          <w:rFonts w:asciiTheme="majorHAnsi" w:hAnsiTheme="majorHAnsi" w:cstheme="majorHAnsi"/>
          <w:color w:val="auto"/>
        </w:rPr>
      </w:pPr>
      <w:r w:rsidRPr="003D708D">
        <w:rPr>
          <w:rFonts w:asciiTheme="majorHAnsi" w:hAnsiTheme="majorHAnsi" w:cstheme="majorHAnsi"/>
          <w:color w:val="auto"/>
          <w:u w:val="single"/>
        </w:rPr>
        <w:t>R</w:t>
      </w:r>
      <w:r w:rsidRPr="003D708D">
        <w:rPr>
          <w:rFonts w:asciiTheme="majorHAnsi" w:hAnsiTheme="majorHAnsi" w:cstheme="majorHAnsi"/>
          <w:color w:val="000000" w:themeColor="text1"/>
          <w:szCs w:val="24"/>
          <w:u w:val="single"/>
        </w:rPr>
        <w:t xml:space="preserve">ight Femoral Neck Stress </w:t>
      </w:r>
      <w:r w:rsidR="000C5570" w:rsidRPr="003D708D">
        <w:rPr>
          <w:rFonts w:asciiTheme="majorHAnsi" w:hAnsiTheme="majorHAnsi" w:cstheme="majorHAnsi"/>
          <w:color w:val="000000" w:themeColor="text1"/>
          <w:szCs w:val="24"/>
          <w:u w:val="single"/>
        </w:rPr>
        <w:t>Fracture</w:t>
      </w:r>
      <w:r w:rsidR="000C5570" w:rsidRPr="003D708D">
        <w:rPr>
          <w:rFonts w:asciiTheme="majorHAnsi" w:hAnsiTheme="majorHAnsi" w:cstheme="majorHAnsi"/>
          <w:color w:val="auto"/>
          <w:u w:val="single"/>
        </w:rPr>
        <w:t xml:space="preserve"> Condition</w:t>
      </w:r>
      <w:r w:rsidR="00AD2379" w:rsidRPr="003D708D">
        <w:rPr>
          <w:rFonts w:asciiTheme="majorHAnsi" w:hAnsiTheme="majorHAnsi" w:cstheme="majorHAnsi"/>
          <w:color w:val="auto"/>
        </w:rPr>
        <w:t xml:space="preserve">. </w:t>
      </w:r>
      <w:r w:rsidR="000C5570" w:rsidRPr="003D708D">
        <w:rPr>
          <w:rFonts w:asciiTheme="majorHAnsi" w:hAnsiTheme="majorHAnsi" w:cstheme="majorHAnsi"/>
          <w:color w:val="auto"/>
        </w:rPr>
        <w:t xml:space="preserve"> </w:t>
      </w:r>
      <w:r w:rsidR="0069687C" w:rsidRPr="003D708D">
        <w:rPr>
          <w:rFonts w:asciiTheme="majorHAnsi" w:hAnsiTheme="majorHAnsi" w:cstheme="majorHAnsi"/>
          <w:color w:val="auto"/>
          <w:szCs w:val="24"/>
        </w:rPr>
        <w:t xml:space="preserve">There were </w:t>
      </w:r>
      <w:r w:rsidR="00454EAA" w:rsidRPr="003D708D">
        <w:rPr>
          <w:rFonts w:asciiTheme="majorHAnsi" w:hAnsiTheme="majorHAnsi" w:cstheme="majorHAnsi"/>
          <w:color w:val="auto"/>
          <w:szCs w:val="24"/>
        </w:rPr>
        <w:t>t</w:t>
      </w:r>
      <w:r w:rsidR="003D708D" w:rsidRPr="003D708D">
        <w:rPr>
          <w:rFonts w:asciiTheme="majorHAnsi" w:hAnsiTheme="majorHAnsi" w:cstheme="majorHAnsi"/>
          <w:color w:val="auto"/>
          <w:szCs w:val="24"/>
        </w:rPr>
        <w:t>wo</w:t>
      </w:r>
      <w:r w:rsidR="00001EFC" w:rsidRPr="003D708D">
        <w:rPr>
          <w:rFonts w:asciiTheme="majorHAnsi" w:hAnsiTheme="majorHAnsi" w:cstheme="majorHAnsi"/>
          <w:color w:val="auto"/>
          <w:szCs w:val="24"/>
        </w:rPr>
        <w:t xml:space="preserve"> goniometric range</w:t>
      </w:r>
      <w:r w:rsidR="00A96B8D">
        <w:rPr>
          <w:rFonts w:asciiTheme="majorHAnsi" w:hAnsiTheme="majorHAnsi" w:cstheme="majorHAnsi"/>
          <w:color w:val="auto"/>
          <w:szCs w:val="24"/>
        </w:rPr>
        <w:t>-</w:t>
      </w:r>
      <w:r w:rsidR="00001EFC" w:rsidRPr="003D708D">
        <w:rPr>
          <w:rFonts w:asciiTheme="majorHAnsi" w:hAnsiTheme="majorHAnsi" w:cstheme="majorHAnsi"/>
          <w:color w:val="auto"/>
          <w:szCs w:val="24"/>
        </w:rPr>
        <w:t>of</w:t>
      </w:r>
      <w:r w:rsidR="00A96B8D">
        <w:rPr>
          <w:rFonts w:asciiTheme="majorHAnsi" w:hAnsiTheme="majorHAnsi" w:cstheme="majorHAnsi"/>
          <w:color w:val="auto"/>
          <w:szCs w:val="24"/>
        </w:rPr>
        <w:t>-</w:t>
      </w:r>
      <w:r w:rsidR="0069687C" w:rsidRPr="003D708D">
        <w:rPr>
          <w:rFonts w:asciiTheme="majorHAnsi" w:hAnsiTheme="majorHAnsi" w:cstheme="majorHAnsi"/>
          <w:color w:val="auto"/>
          <w:szCs w:val="24"/>
        </w:rPr>
        <w:t xml:space="preserve">motion (ROM) evaluations in evidence, with documentation of additional ratable criteria, which the Board weighed in arriving at its rating recommendation; as summarized in the chart </w:t>
      </w:r>
      <w:r w:rsidR="0069687C" w:rsidRPr="00781A07">
        <w:rPr>
          <w:rFonts w:asciiTheme="majorHAnsi" w:hAnsiTheme="majorHAnsi" w:cstheme="majorHAnsi"/>
          <w:color w:val="auto"/>
          <w:szCs w:val="24"/>
        </w:rPr>
        <w:t>below.</w:t>
      </w:r>
      <w:r w:rsidR="00165C7B" w:rsidRPr="00781A07">
        <w:rPr>
          <w:rFonts w:asciiTheme="majorHAnsi" w:hAnsiTheme="majorHAnsi" w:cstheme="majorHAnsi"/>
          <w:color w:val="auto"/>
          <w:szCs w:val="24"/>
        </w:rPr>
        <w:t xml:space="preserve">  </w:t>
      </w:r>
    </w:p>
    <w:p w:rsidR="00C56A1F" w:rsidRPr="00781A07" w:rsidRDefault="00C56A1F" w:rsidP="0069687C">
      <w:pPr>
        <w:jc w:val="both"/>
        <w:rPr>
          <w:rFonts w:asciiTheme="majorHAnsi" w:hAnsiTheme="majorHAnsi" w:cstheme="majorHAnsi"/>
          <w:color w:val="auto"/>
          <w:szCs w:val="18"/>
        </w:rPr>
      </w:pPr>
    </w:p>
    <w:tbl>
      <w:tblPr>
        <w:tblW w:w="865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1"/>
        <w:gridCol w:w="2076"/>
        <w:gridCol w:w="1890"/>
        <w:gridCol w:w="2610"/>
      </w:tblGrid>
      <w:tr w:rsidR="00C01A8C" w:rsidRPr="00781A07" w:rsidTr="00781A07">
        <w:trPr>
          <w:jc w:val="center"/>
        </w:trPr>
        <w:tc>
          <w:tcPr>
            <w:tcW w:w="2081" w:type="dxa"/>
            <w:shd w:val="clear" w:color="auto" w:fill="D9D9D9" w:themeFill="background1" w:themeFillShade="D9"/>
            <w:vAlign w:val="center"/>
          </w:tcPr>
          <w:p w:rsidR="00C01A8C" w:rsidRPr="00781A07" w:rsidRDefault="003C3098"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 xml:space="preserve">Right </w:t>
            </w:r>
            <w:r w:rsidR="00C01A8C" w:rsidRPr="00781A07">
              <w:rPr>
                <w:rFonts w:asciiTheme="majorHAnsi" w:eastAsia="Calibri" w:hAnsiTheme="majorHAnsi" w:cstheme="majorHAnsi"/>
                <w:color w:val="auto"/>
                <w:sz w:val="18"/>
                <w:szCs w:val="18"/>
              </w:rPr>
              <w:t>Hip (Thigh) ROM</w:t>
            </w:r>
          </w:p>
        </w:tc>
        <w:tc>
          <w:tcPr>
            <w:tcW w:w="2076" w:type="dxa"/>
            <w:shd w:val="clear" w:color="auto" w:fill="D9D9D9" w:themeFill="background1" w:themeFillShade="D9"/>
            <w:vAlign w:val="center"/>
          </w:tcPr>
          <w:p w:rsidR="00C01A8C" w:rsidRPr="00781A07" w:rsidRDefault="00C01A8C" w:rsidP="00781A07">
            <w:pPr>
              <w:spacing w:line="20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 xml:space="preserve">MEB </w:t>
            </w:r>
            <w:r w:rsidR="00AE777C" w:rsidRPr="00781A07">
              <w:rPr>
                <w:rFonts w:asciiTheme="majorHAnsi" w:hAnsiTheme="majorHAnsi" w:cstheme="majorHAnsi"/>
                <w:color w:val="auto"/>
                <w:sz w:val="18"/>
                <w:szCs w:val="18"/>
              </w:rPr>
              <w:t>~</w:t>
            </w:r>
            <w:r w:rsidR="00332770" w:rsidRPr="00781A07">
              <w:rPr>
                <w:rFonts w:asciiTheme="majorHAnsi" w:hAnsiTheme="majorHAnsi" w:cstheme="majorHAnsi"/>
                <w:color w:val="auto"/>
                <w:sz w:val="18"/>
                <w:szCs w:val="18"/>
              </w:rPr>
              <w:t xml:space="preserve">1 </w:t>
            </w:r>
            <w:r w:rsidRPr="00781A07">
              <w:rPr>
                <w:rFonts w:asciiTheme="majorHAnsi" w:hAnsiTheme="majorHAnsi" w:cstheme="majorHAnsi"/>
                <w:color w:val="auto"/>
                <w:sz w:val="18"/>
                <w:szCs w:val="18"/>
              </w:rPr>
              <w:t>Mo. Pre-Sep</w:t>
            </w:r>
          </w:p>
        </w:tc>
        <w:tc>
          <w:tcPr>
            <w:tcW w:w="1890" w:type="dxa"/>
            <w:shd w:val="clear" w:color="auto" w:fill="D9D9D9" w:themeFill="background1" w:themeFillShade="D9"/>
            <w:vAlign w:val="center"/>
          </w:tcPr>
          <w:p w:rsidR="00C01A8C" w:rsidRPr="00781A07" w:rsidRDefault="0030233B" w:rsidP="00781A07">
            <w:pPr>
              <w:spacing w:line="20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PT</w:t>
            </w:r>
            <w:r w:rsidR="00C01A8C" w:rsidRPr="00781A07">
              <w:rPr>
                <w:rFonts w:asciiTheme="majorHAnsi" w:hAnsiTheme="majorHAnsi" w:cstheme="majorHAnsi"/>
                <w:color w:val="auto"/>
                <w:sz w:val="18"/>
                <w:szCs w:val="18"/>
              </w:rPr>
              <w:t xml:space="preserve"> </w:t>
            </w:r>
            <w:r w:rsidR="00AE777C" w:rsidRPr="00781A07">
              <w:rPr>
                <w:rFonts w:asciiTheme="majorHAnsi" w:hAnsiTheme="majorHAnsi" w:cstheme="majorHAnsi"/>
                <w:color w:val="auto"/>
                <w:sz w:val="18"/>
                <w:szCs w:val="18"/>
              </w:rPr>
              <w:t>~</w:t>
            </w:r>
            <w:r w:rsidRPr="00781A07">
              <w:rPr>
                <w:rFonts w:asciiTheme="majorHAnsi" w:hAnsiTheme="majorHAnsi" w:cstheme="majorHAnsi"/>
                <w:color w:val="auto"/>
                <w:sz w:val="18"/>
                <w:szCs w:val="18"/>
              </w:rPr>
              <w:t xml:space="preserve">2 </w:t>
            </w:r>
            <w:r w:rsidR="00C01A8C" w:rsidRPr="00781A07">
              <w:rPr>
                <w:rFonts w:asciiTheme="majorHAnsi" w:hAnsiTheme="majorHAnsi" w:cstheme="majorHAnsi"/>
                <w:color w:val="auto"/>
                <w:sz w:val="18"/>
                <w:szCs w:val="18"/>
              </w:rPr>
              <w:t>Mo. Pre-Sep</w:t>
            </w:r>
          </w:p>
        </w:tc>
        <w:tc>
          <w:tcPr>
            <w:tcW w:w="2610" w:type="dxa"/>
            <w:shd w:val="clear" w:color="auto" w:fill="D9D9D9" w:themeFill="background1" w:themeFillShade="D9"/>
            <w:vAlign w:val="center"/>
          </w:tcPr>
          <w:p w:rsidR="00C01A8C" w:rsidRPr="00781A07" w:rsidRDefault="00C01A8C" w:rsidP="00781A07">
            <w:pPr>
              <w:spacing w:line="20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VA C&amp;P ~</w:t>
            </w:r>
            <w:r w:rsidR="00532CFE" w:rsidRPr="00781A07">
              <w:rPr>
                <w:rFonts w:asciiTheme="majorHAnsi" w:hAnsiTheme="majorHAnsi" w:cstheme="majorHAnsi"/>
                <w:color w:val="auto"/>
                <w:sz w:val="18"/>
                <w:szCs w:val="18"/>
              </w:rPr>
              <w:t xml:space="preserve">4 </w:t>
            </w:r>
            <w:r w:rsidRPr="00781A07">
              <w:rPr>
                <w:rFonts w:asciiTheme="majorHAnsi" w:hAnsiTheme="majorHAnsi" w:cstheme="majorHAnsi"/>
                <w:color w:val="auto"/>
                <w:sz w:val="18"/>
                <w:szCs w:val="18"/>
              </w:rPr>
              <w:t>Mo. Post-Sep</w:t>
            </w:r>
          </w:p>
        </w:tc>
      </w:tr>
      <w:tr w:rsidR="000E534A" w:rsidRPr="00781A07" w:rsidTr="00781A07">
        <w:trPr>
          <w:jc w:val="center"/>
        </w:trPr>
        <w:tc>
          <w:tcPr>
            <w:tcW w:w="2081"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Flexion (0-125⁰)</w:t>
            </w:r>
          </w:p>
        </w:tc>
        <w:tc>
          <w:tcPr>
            <w:tcW w:w="3966" w:type="dxa"/>
            <w:gridSpan w:val="2"/>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105⁰</w:t>
            </w:r>
          </w:p>
        </w:tc>
        <w:tc>
          <w:tcPr>
            <w:tcW w:w="2610"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110⁰*</w:t>
            </w:r>
          </w:p>
        </w:tc>
      </w:tr>
      <w:tr w:rsidR="000E534A" w:rsidRPr="00781A07" w:rsidTr="00781A07">
        <w:trPr>
          <w:jc w:val="center"/>
        </w:trPr>
        <w:tc>
          <w:tcPr>
            <w:tcW w:w="2081"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Extension (0-20⁰)</w:t>
            </w:r>
          </w:p>
        </w:tc>
        <w:tc>
          <w:tcPr>
            <w:tcW w:w="3966" w:type="dxa"/>
            <w:gridSpan w:val="2"/>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10⁰</w:t>
            </w:r>
          </w:p>
        </w:tc>
        <w:tc>
          <w:tcPr>
            <w:tcW w:w="2610"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20⁰</w:t>
            </w:r>
          </w:p>
        </w:tc>
      </w:tr>
      <w:tr w:rsidR="000E534A" w:rsidRPr="00781A07" w:rsidTr="00781A07">
        <w:trPr>
          <w:jc w:val="center"/>
        </w:trPr>
        <w:tc>
          <w:tcPr>
            <w:tcW w:w="2081"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External Rotation (0-45⁰)</w:t>
            </w:r>
          </w:p>
        </w:tc>
        <w:tc>
          <w:tcPr>
            <w:tcW w:w="3966" w:type="dxa"/>
            <w:gridSpan w:val="2"/>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45⁰</w:t>
            </w:r>
          </w:p>
        </w:tc>
        <w:tc>
          <w:tcPr>
            <w:tcW w:w="2610"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45⁰</w:t>
            </w:r>
          </w:p>
        </w:tc>
      </w:tr>
      <w:tr w:rsidR="000E534A" w:rsidRPr="00781A07" w:rsidTr="00781A07">
        <w:trPr>
          <w:jc w:val="center"/>
        </w:trPr>
        <w:tc>
          <w:tcPr>
            <w:tcW w:w="2081"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Abduction (0-45⁰)</w:t>
            </w:r>
          </w:p>
        </w:tc>
        <w:tc>
          <w:tcPr>
            <w:tcW w:w="3966" w:type="dxa"/>
            <w:gridSpan w:val="2"/>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40⁰</w:t>
            </w:r>
          </w:p>
        </w:tc>
        <w:tc>
          <w:tcPr>
            <w:tcW w:w="2610"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35⁰</w:t>
            </w:r>
          </w:p>
        </w:tc>
      </w:tr>
      <w:tr w:rsidR="000E534A" w:rsidRPr="00781A07" w:rsidTr="00781A07">
        <w:trPr>
          <w:jc w:val="center"/>
        </w:trPr>
        <w:tc>
          <w:tcPr>
            <w:tcW w:w="2081"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Adduction (0-45⁰)</w:t>
            </w:r>
          </w:p>
        </w:tc>
        <w:tc>
          <w:tcPr>
            <w:tcW w:w="3966" w:type="dxa"/>
            <w:gridSpan w:val="2"/>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20⁰</w:t>
            </w:r>
          </w:p>
        </w:tc>
        <w:tc>
          <w:tcPr>
            <w:tcW w:w="2610" w:type="dxa"/>
            <w:vAlign w:val="center"/>
          </w:tcPr>
          <w:p w:rsidR="000E534A" w:rsidRPr="00781A07" w:rsidRDefault="000E534A" w:rsidP="00AE777C">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20⁰</w:t>
            </w:r>
          </w:p>
        </w:tc>
      </w:tr>
      <w:tr w:rsidR="00C01A8C" w:rsidRPr="00781A07" w:rsidTr="00781A07">
        <w:trPr>
          <w:jc w:val="center"/>
        </w:trPr>
        <w:tc>
          <w:tcPr>
            <w:tcW w:w="2081" w:type="dxa"/>
            <w:vAlign w:val="center"/>
          </w:tcPr>
          <w:p w:rsidR="00C01A8C" w:rsidRPr="00781A07" w:rsidRDefault="00C01A8C" w:rsidP="00AE777C">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Comment</w:t>
            </w:r>
            <w:r w:rsidR="00781A07" w:rsidRPr="00781A07">
              <w:rPr>
                <w:rFonts w:asciiTheme="majorHAnsi" w:eastAsiaTheme="minorHAnsi" w:hAnsiTheme="majorHAnsi" w:cstheme="majorHAnsi"/>
                <w:color w:val="auto"/>
                <w:sz w:val="18"/>
                <w:szCs w:val="18"/>
              </w:rPr>
              <w:t xml:space="preserve">:  </w:t>
            </w:r>
          </w:p>
          <w:p w:rsidR="00690A3F" w:rsidRPr="00781A07" w:rsidRDefault="00690A3F" w:rsidP="00AE777C">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Right hip xray neg</w:t>
            </w:r>
          </w:p>
          <w:p w:rsidR="00690A3F" w:rsidRPr="00781A07" w:rsidRDefault="00690A3F" w:rsidP="00AE777C">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Bone scan low grade stress fracture right femoral head</w:t>
            </w:r>
          </w:p>
        </w:tc>
        <w:tc>
          <w:tcPr>
            <w:tcW w:w="2076" w:type="dxa"/>
            <w:vAlign w:val="center"/>
          </w:tcPr>
          <w:p w:rsidR="00C01A8C" w:rsidRPr="00781A07" w:rsidRDefault="00332770" w:rsidP="00D234BE">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Normal gait; tenderness to palpation (TTP) in right groin/anterior/superior iliac spine;</w:t>
            </w:r>
            <w:r w:rsidR="00532CFE" w:rsidRPr="00781A07">
              <w:rPr>
                <w:rFonts w:asciiTheme="majorHAnsi" w:eastAsia="Calibri" w:hAnsiTheme="majorHAnsi" w:cstheme="majorHAnsi"/>
                <w:sz w:val="18"/>
                <w:szCs w:val="18"/>
              </w:rPr>
              <w:t xml:space="preserve"> </w:t>
            </w:r>
            <w:r w:rsidRPr="00781A07">
              <w:rPr>
                <w:rFonts w:asciiTheme="majorHAnsi" w:eastAsia="Calibri" w:hAnsiTheme="majorHAnsi" w:cstheme="majorHAnsi"/>
                <w:sz w:val="18"/>
                <w:szCs w:val="18"/>
              </w:rPr>
              <w:t>out toeing 60</w:t>
            </w:r>
            <w:r w:rsidR="00D234BE" w:rsidRPr="00781A07">
              <w:rPr>
                <w:rFonts w:asciiTheme="majorHAnsi" w:eastAsia="Calibri" w:hAnsiTheme="majorHAnsi" w:cstheme="majorHAnsi"/>
                <w:sz w:val="18"/>
                <w:szCs w:val="18"/>
              </w:rPr>
              <w:t>⁰</w:t>
            </w:r>
          </w:p>
        </w:tc>
        <w:tc>
          <w:tcPr>
            <w:tcW w:w="1890" w:type="dxa"/>
            <w:vAlign w:val="center"/>
          </w:tcPr>
          <w:p w:rsidR="00C01A8C" w:rsidRPr="00781A07" w:rsidRDefault="0030233B" w:rsidP="00AE777C">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Pain with weight bearing, standing, walking</w:t>
            </w:r>
            <w:r w:rsidR="00690302" w:rsidRPr="00781A07">
              <w:rPr>
                <w:rFonts w:asciiTheme="majorHAnsi" w:eastAsia="Calibri" w:hAnsiTheme="majorHAnsi" w:cstheme="majorHAnsi"/>
                <w:sz w:val="18"/>
                <w:szCs w:val="18"/>
              </w:rPr>
              <w:t>; pain on repetitive motion</w:t>
            </w:r>
          </w:p>
        </w:tc>
        <w:tc>
          <w:tcPr>
            <w:tcW w:w="2610" w:type="dxa"/>
            <w:vAlign w:val="center"/>
          </w:tcPr>
          <w:p w:rsidR="00C01A8C" w:rsidRPr="00781A07" w:rsidRDefault="005D069A" w:rsidP="00AE777C">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 xml:space="preserve">Normal gait; </w:t>
            </w:r>
            <w:r w:rsidR="00532CFE" w:rsidRPr="00781A07">
              <w:rPr>
                <w:rFonts w:asciiTheme="majorHAnsi" w:eastAsia="Calibri" w:hAnsiTheme="majorHAnsi" w:cstheme="majorHAnsi"/>
                <w:sz w:val="18"/>
                <w:szCs w:val="18"/>
              </w:rPr>
              <w:t>*with pain; Pain on motion</w:t>
            </w:r>
          </w:p>
        </w:tc>
      </w:tr>
      <w:tr w:rsidR="00C01A8C" w:rsidRPr="00781A07" w:rsidTr="00781A07">
        <w:trPr>
          <w:jc w:val="center"/>
        </w:trPr>
        <w:tc>
          <w:tcPr>
            <w:tcW w:w="2081" w:type="dxa"/>
            <w:vAlign w:val="center"/>
          </w:tcPr>
          <w:p w:rsidR="00C01A8C" w:rsidRPr="00781A07" w:rsidRDefault="00C01A8C" w:rsidP="00AE777C">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§4.71a Rating</w:t>
            </w:r>
          </w:p>
        </w:tc>
        <w:tc>
          <w:tcPr>
            <w:tcW w:w="2076" w:type="dxa"/>
            <w:vAlign w:val="center"/>
          </w:tcPr>
          <w:p w:rsidR="00C01A8C" w:rsidRPr="00781A07" w:rsidRDefault="00532CFE" w:rsidP="00AE777C">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10</w:t>
            </w:r>
            <w:r w:rsidR="00C01A8C" w:rsidRPr="00781A07">
              <w:rPr>
                <w:rFonts w:asciiTheme="majorHAnsi" w:eastAsia="Calibri" w:hAnsiTheme="majorHAnsi" w:cstheme="majorHAnsi"/>
                <w:sz w:val="18"/>
                <w:szCs w:val="18"/>
              </w:rPr>
              <w:t>%</w:t>
            </w:r>
          </w:p>
        </w:tc>
        <w:tc>
          <w:tcPr>
            <w:tcW w:w="1890" w:type="dxa"/>
            <w:vAlign w:val="center"/>
          </w:tcPr>
          <w:p w:rsidR="00C01A8C" w:rsidRPr="00781A07" w:rsidRDefault="00532CFE" w:rsidP="00AE777C">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10</w:t>
            </w:r>
            <w:r w:rsidR="00C01A8C" w:rsidRPr="00781A07">
              <w:rPr>
                <w:rFonts w:asciiTheme="majorHAnsi" w:eastAsia="Calibri" w:hAnsiTheme="majorHAnsi" w:cstheme="majorHAnsi"/>
                <w:sz w:val="18"/>
                <w:szCs w:val="18"/>
              </w:rPr>
              <w:t>%</w:t>
            </w:r>
          </w:p>
        </w:tc>
        <w:tc>
          <w:tcPr>
            <w:tcW w:w="2610" w:type="dxa"/>
            <w:vAlign w:val="center"/>
          </w:tcPr>
          <w:p w:rsidR="00C01A8C" w:rsidRPr="00781A07" w:rsidRDefault="00AE777C" w:rsidP="00AE777C">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10</w:t>
            </w:r>
            <w:r w:rsidR="00C01A8C" w:rsidRPr="00781A07">
              <w:rPr>
                <w:rFonts w:asciiTheme="majorHAnsi" w:eastAsia="Calibri" w:hAnsiTheme="majorHAnsi" w:cstheme="majorHAnsi"/>
                <w:sz w:val="18"/>
                <w:szCs w:val="18"/>
              </w:rPr>
              <w:t>%</w:t>
            </w:r>
          </w:p>
        </w:tc>
      </w:tr>
    </w:tbl>
    <w:p w:rsidR="00CB37F5" w:rsidRPr="00781A07" w:rsidRDefault="00CB37F5" w:rsidP="00CF0280">
      <w:pPr>
        <w:jc w:val="both"/>
        <w:rPr>
          <w:rFonts w:asciiTheme="majorHAnsi" w:hAnsiTheme="majorHAnsi" w:cstheme="majorHAnsi"/>
          <w:color w:val="auto"/>
          <w:szCs w:val="24"/>
        </w:rPr>
      </w:pPr>
    </w:p>
    <w:p w:rsidR="00D234BE" w:rsidRPr="00781A07" w:rsidRDefault="00CB37F5" w:rsidP="00781A07">
      <w:pPr>
        <w:jc w:val="both"/>
        <w:rPr>
          <w:rFonts w:asciiTheme="majorHAnsi" w:hAnsiTheme="majorHAnsi" w:cstheme="majorHAnsi"/>
          <w:color w:val="auto"/>
          <w:szCs w:val="24"/>
        </w:rPr>
      </w:pPr>
      <w:r w:rsidRPr="00781A07">
        <w:rPr>
          <w:rFonts w:asciiTheme="majorHAnsi" w:hAnsiTheme="majorHAnsi" w:cstheme="majorHAnsi"/>
          <w:color w:val="auto"/>
          <w:szCs w:val="24"/>
        </w:rPr>
        <w:t>The CI has a well documented history of right hip pain in the service treatment record (STR) starting in September 2008 through to October 2011.</w:t>
      </w:r>
      <w:r w:rsidR="00690A3F" w:rsidRPr="00781A07">
        <w:rPr>
          <w:rFonts w:asciiTheme="majorHAnsi" w:hAnsiTheme="majorHAnsi" w:cstheme="majorHAnsi"/>
          <w:color w:val="auto"/>
          <w:szCs w:val="24"/>
        </w:rPr>
        <w:t xml:space="preserve">  The CI was first seen for hip pain in September 2008 with exam findings of right hip </w:t>
      </w:r>
      <w:r w:rsidR="00690A3F" w:rsidRPr="00A96B8D">
        <w:rPr>
          <w:rFonts w:asciiTheme="majorHAnsi" w:hAnsiTheme="majorHAnsi" w:cstheme="majorHAnsi"/>
          <w:color w:val="auto"/>
          <w:szCs w:val="24"/>
        </w:rPr>
        <w:t>TTP</w:t>
      </w:r>
      <w:r w:rsidR="00690A3F" w:rsidRPr="00781A07">
        <w:rPr>
          <w:rFonts w:asciiTheme="majorHAnsi" w:hAnsiTheme="majorHAnsi" w:cstheme="majorHAnsi"/>
          <w:color w:val="auto"/>
          <w:szCs w:val="24"/>
        </w:rPr>
        <w:t xml:space="preserve"> </w:t>
      </w:r>
      <w:r w:rsidR="004D7AB5" w:rsidRPr="00781A07">
        <w:rPr>
          <w:rFonts w:asciiTheme="majorHAnsi" w:hAnsiTheme="majorHAnsi" w:cstheme="majorHAnsi"/>
          <w:color w:val="auto"/>
          <w:szCs w:val="24"/>
        </w:rPr>
        <w:t xml:space="preserve">and pain with </w:t>
      </w:r>
      <w:r w:rsidR="000C5570" w:rsidRPr="00781A07">
        <w:rPr>
          <w:rFonts w:asciiTheme="majorHAnsi" w:hAnsiTheme="majorHAnsi" w:cstheme="majorHAnsi"/>
          <w:color w:val="auto"/>
          <w:szCs w:val="24"/>
        </w:rPr>
        <w:t>flexion, adduction</w:t>
      </w:r>
      <w:r w:rsidR="00690A3F" w:rsidRPr="00781A07">
        <w:rPr>
          <w:rFonts w:asciiTheme="majorHAnsi" w:hAnsiTheme="majorHAnsi" w:cstheme="majorHAnsi"/>
          <w:color w:val="auto"/>
          <w:szCs w:val="24"/>
        </w:rPr>
        <w:t xml:space="preserve"> and internal rotation along with tenderness with ambulation.  A hip </w:t>
      </w:r>
      <w:r w:rsidR="00A96B8D">
        <w:rPr>
          <w:rFonts w:asciiTheme="majorHAnsi" w:hAnsiTheme="majorHAnsi" w:cstheme="majorHAnsi"/>
          <w:color w:val="auto"/>
          <w:szCs w:val="24"/>
        </w:rPr>
        <w:t>X</w:t>
      </w:r>
      <w:r w:rsidR="00690A3F" w:rsidRPr="00781A07">
        <w:rPr>
          <w:rFonts w:asciiTheme="majorHAnsi" w:hAnsiTheme="majorHAnsi" w:cstheme="majorHAnsi"/>
          <w:color w:val="auto"/>
          <w:szCs w:val="24"/>
        </w:rPr>
        <w:t xml:space="preserve">-ray done at that time was negative. </w:t>
      </w:r>
      <w:r w:rsidR="000C5570" w:rsidRPr="00781A07">
        <w:rPr>
          <w:rFonts w:asciiTheme="majorHAnsi" w:hAnsiTheme="majorHAnsi" w:cstheme="majorHAnsi"/>
          <w:color w:val="auto"/>
          <w:szCs w:val="24"/>
        </w:rPr>
        <w:t xml:space="preserve"> </w:t>
      </w:r>
      <w:r w:rsidR="00690A3F" w:rsidRPr="00781A07">
        <w:rPr>
          <w:rFonts w:asciiTheme="majorHAnsi" w:hAnsiTheme="majorHAnsi" w:cstheme="majorHAnsi"/>
          <w:color w:val="auto"/>
          <w:szCs w:val="24"/>
        </w:rPr>
        <w:t xml:space="preserve">A bone scan done one week later demonstrated low grade stress fracture of the </w:t>
      </w:r>
      <w:r w:rsidR="00D23F48" w:rsidRPr="00781A07">
        <w:rPr>
          <w:rFonts w:asciiTheme="majorHAnsi" w:hAnsiTheme="majorHAnsi" w:cstheme="majorHAnsi"/>
          <w:color w:val="auto"/>
          <w:szCs w:val="24"/>
        </w:rPr>
        <w:t xml:space="preserve">right </w:t>
      </w:r>
      <w:r w:rsidR="00690A3F" w:rsidRPr="00781A07">
        <w:rPr>
          <w:rFonts w:asciiTheme="majorHAnsi" w:hAnsiTheme="majorHAnsi" w:cstheme="majorHAnsi"/>
          <w:color w:val="auto"/>
          <w:szCs w:val="24"/>
        </w:rPr>
        <w:t>femoral neck</w:t>
      </w:r>
      <w:r w:rsidR="00D23F48" w:rsidRPr="00781A07">
        <w:rPr>
          <w:rFonts w:asciiTheme="majorHAnsi" w:hAnsiTheme="majorHAnsi" w:cstheme="majorHAnsi"/>
          <w:color w:val="auto"/>
          <w:szCs w:val="24"/>
        </w:rPr>
        <w:t xml:space="preserve">. </w:t>
      </w:r>
      <w:r w:rsidR="000C5570" w:rsidRPr="00781A07">
        <w:rPr>
          <w:rFonts w:asciiTheme="majorHAnsi" w:hAnsiTheme="majorHAnsi" w:cstheme="majorHAnsi"/>
          <w:color w:val="auto"/>
          <w:szCs w:val="24"/>
        </w:rPr>
        <w:t xml:space="preserve"> </w:t>
      </w:r>
      <w:r w:rsidR="00D23F48" w:rsidRPr="00781A07">
        <w:rPr>
          <w:rFonts w:asciiTheme="majorHAnsi" w:hAnsiTheme="majorHAnsi" w:cstheme="majorHAnsi"/>
          <w:color w:val="auto"/>
          <w:szCs w:val="24"/>
        </w:rPr>
        <w:t xml:space="preserve">The CI was seen in PT for worsening right hip pain with positive Obers </w:t>
      </w:r>
      <w:r w:rsidR="000C5570" w:rsidRPr="00781A07">
        <w:rPr>
          <w:rFonts w:asciiTheme="majorHAnsi" w:hAnsiTheme="majorHAnsi" w:cstheme="majorHAnsi"/>
          <w:color w:val="auto"/>
          <w:szCs w:val="24"/>
        </w:rPr>
        <w:t>test</w:t>
      </w:r>
      <w:r w:rsidR="005B1251" w:rsidRPr="00781A07">
        <w:rPr>
          <w:rFonts w:asciiTheme="majorHAnsi" w:hAnsiTheme="majorHAnsi" w:cstheme="majorHAnsi"/>
          <w:color w:val="auto"/>
          <w:szCs w:val="24"/>
        </w:rPr>
        <w:t xml:space="preserve">, </w:t>
      </w:r>
      <w:r w:rsidR="00D23F48" w:rsidRPr="00781A07">
        <w:rPr>
          <w:rFonts w:asciiTheme="majorHAnsi" w:hAnsiTheme="majorHAnsi" w:cstheme="majorHAnsi"/>
          <w:color w:val="auto"/>
          <w:szCs w:val="24"/>
        </w:rPr>
        <w:t xml:space="preserve">FABER </w:t>
      </w:r>
      <w:r w:rsidR="000C5570" w:rsidRPr="00781A07">
        <w:rPr>
          <w:rFonts w:asciiTheme="majorHAnsi" w:hAnsiTheme="majorHAnsi" w:cstheme="majorHAnsi"/>
          <w:color w:val="auto"/>
          <w:szCs w:val="24"/>
        </w:rPr>
        <w:t>test</w:t>
      </w:r>
      <w:r w:rsidR="000E534A" w:rsidRPr="00781A07">
        <w:rPr>
          <w:rFonts w:asciiTheme="majorHAnsi" w:hAnsiTheme="majorHAnsi" w:cstheme="majorHAnsi"/>
          <w:color w:val="auto"/>
          <w:szCs w:val="24"/>
        </w:rPr>
        <w:t xml:space="preserve">, </w:t>
      </w:r>
      <w:r w:rsidR="003D708D" w:rsidRPr="00781A07">
        <w:rPr>
          <w:rFonts w:asciiTheme="majorHAnsi" w:hAnsiTheme="majorHAnsi" w:cstheme="majorHAnsi"/>
          <w:color w:val="auto"/>
          <w:szCs w:val="24"/>
        </w:rPr>
        <w:t>FADIR, Scour</w:t>
      </w:r>
      <w:r w:rsidR="00D23F48" w:rsidRPr="00781A07">
        <w:rPr>
          <w:rFonts w:asciiTheme="majorHAnsi" w:hAnsiTheme="majorHAnsi" w:cstheme="majorHAnsi"/>
          <w:color w:val="auto"/>
          <w:szCs w:val="24"/>
        </w:rPr>
        <w:t xml:space="preserve"> </w:t>
      </w:r>
      <w:r w:rsidR="003D708D" w:rsidRPr="00781A07">
        <w:rPr>
          <w:rFonts w:asciiTheme="majorHAnsi" w:hAnsiTheme="majorHAnsi" w:cstheme="majorHAnsi"/>
          <w:color w:val="auto"/>
          <w:szCs w:val="24"/>
        </w:rPr>
        <w:t>test, and</w:t>
      </w:r>
      <w:r w:rsidR="00D23F48" w:rsidRPr="00781A07">
        <w:rPr>
          <w:rFonts w:asciiTheme="majorHAnsi" w:hAnsiTheme="majorHAnsi" w:cstheme="majorHAnsi"/>
          <w:color w:val="auto"/>
          <w:szCs w:val="24"/>
        </w:rPr>
        <w:t xml:space="preserve"> Thomas </w:t>
      </w:r>
      <w:r w:rsidR="000C5570" w:rsidRPr="00781A07">
        <w:rPr>
          <w:rFonts w:asciiTheme="majorHAnsi" w:hAnsiTheme="majorHAnsi" w:cstheme="majorHAnsi"/>
          <w:color w:val="auto"/>
          <w:szCs w:val="24"/>
        </w:rPr>
        <w:t>test</w:t>
      </w:r>
      <w:r w:rsidR="000E534A" w:rsidRPr="00781A07">
        <w:rPr>
          <w:rFonts w:asciiTheme="majorHAnsi" w:hAnsiTheme="majorHAnsi" w:cstheme="majorHAnsi"/>
          <w:color w:val="auto"/>
          <w:szCs w:val="24"/>
        </w:rPr>
        <w:t>.</w:t>
      </w:r>
      <w:r w:rsidR="00AE7096" w:rsidRPr="00781A07">
        <w:rPr>
          <w:rFonts w:asciiTheme="majorHAnsi" w:hAnsiTheme="majorHAnsi" w:cstheme="majorHAnsi"/>
          <w:color w:val="auto"/>
          <w:szCs w:val="24"/>
        </w:rPr>
        <w:t xml:space="preserve"> </w:t>
      </w:r>
      <w:r w:rsidR="005B1251" w:rsidRPr="00781A07">
        <w:rPr>
          <w:rFonts w:asciiTheme="majorHAnsi" w:hAnsiTheme="majorHAnsi" w:cstheme="majorHAnsi"/>
          <w:color w:val="auto"/>
          <w:szCs w:val="24"/>
        </w:rPr>
        <w:t xml:space="preserve"> </w:t>
      </w:r>
      <w:r w:rsidR="00AE7096" w:rsidRPr="00781A07">
        <w:rPr>
          <w:rFonts w:asciiTheme="majorHAnsi" w:hAnsiTheme="majorHAnsi" w:cstheme="majorHAnsi"/>
          <w:color w:val="auto"/>
          <w:szCs w:val="24"/>
        </w:rPr>
        <w:t xml:space="preserve">The PT note in indicated that the pain was aggravated by walking, standing, getting up from a chair, bending at the waist and lifting/carrying a rucksack and that the pain was dulled by medication but not relieved.  </w:t>
      </w:r>
      <w:r w:rsidR="00EA327A" w:rsidRPr="00781A07">
        <w:rPr>
          <w:rFonts w:asciiTheme="majorHAnsi" w:hAnsiTheme="majorHAnsi" w:cstheme="majorHAnsi"/>
          <w:color w:val="auto"/>
          <w:szCs w:val="24"/>
        </w:rPr>
        <w:t xml:space="preserve">A </w:t>
      </w:r>
      <w:r w:rsidR="00EA327A" w:rsidRPr="00781A07">
        <w:rPr>
          <w:rFonts w:asciiTheme="majorHAnsi" w:hAnsiTheme="majorHAnsi" w:cstheme="majorHAnsi"/>
          <w:color w:val="auto"/>
          <w:szCs w:val="24"/>
        </w:rPr>
        <w:lastRenderedPageBreak/>
        <w:t xml:space="preserve">repeat </w:t>
      </w:r>
      <w:r w:rsidR="00F8708E">
        <w:rPr>
          <w:rFonts w:asciiTheme="majorHAnsi" w:hAnsiTheme="majorHAnsi" w:cstheme="majorHAnsi"/>
          <w:color w:val="auto"/>
          <w:szCs w:val="24"/>
        </w:rPr>
        <w:t xml:space="preserve">magnetic resonance </w:t>
      </w:r>
      <w:r w:rsidR="00F1280D">
        <w:rPr>
          <w:rFonts w:asciiTheme="majorHAnsi" w:hAnsiTheme="majorHAnsi" w:cstheme="majorHAnsi"/>
          <w:color w:val="auto"/>
          <w:szCs w:val="24"/>
        </w:rPr>
        <w:t>imaging</w:t>
      </w:r>
      <w:r w:rsidR="00F8708E">
        <w:rPr>
          <w:rFonts w:asciiTheme="majorHAnsi" w:hAnsiTheme="majorHAnsi" w:cstheme="majorHAnsi"/>
          <w:color w:val="auto"/>
          <w:szCs w:val="24"/>
        </w:rPr>
        <w:t xml:space="preserve"> (</w:t>
      </w:r>
      <w:r w:rsidR="00EA327A" w:rsidRPr="00781A07">
        <w:rPr>
          <w:rFonts w:asciiTheme="majorHAnsi" w:hAnsiTheme="majorHAnsi" w:cstheme="majorHAnsi"/>
          <w:color w:val="auto"/>
          <w:szCs w:val="24"/>
        </w:rPr>
        <w:t>MRI</w:t>
      </w:r>
      <w:r w:rsidR="00F8708E">
        <w:rPr>
          <w:rFonts w:asciiTheme="majorHAnsi" w:hAnsiTheme="majorHAnsi" w:cstheme="majorHAnsi"/>
          <w:color w:val="auto"/>
          <w:szCs w:val="24"/>
        </w:rPr>
        <w:t>)</w:t>
      </w:r>
      <w:r w:rsidR="00EA327A" w:rsidRPr="00781A07">
        <w:rPr>
          <w:rFonts w:asciiTheme="majorHAnsi" w:hAnsiTheme="majorHAnsi" w:cstheme="majorHAnsi"/>
          <w:color w:val="auto"/>
          <w:szCs w:val="24"/>
        </w:rPr>
        <w:t xml:space="preserve"> confirmed the right hip stress fracture.  The MEB examination </w:t>
      </w:r>
      <w:r w:rsidR="005C28DA">
        <w:rPr>
          <w:rFonts w:asciiTheme="majorHAnsi" w:hAnsiTheme="majorHAnsi" w:cstheme="majorHAnsi"/>
          <w:color w:val="auto"/>
          <w:szCs w:val="24"/>
        </w:rPr>
        <w:t>a</w:t>
      </w:r>
      <w:r w:rsidR="00EA327A" w:rsidRPr="00781A07">
        <w:rPr>
          <w:rFonts w:asciiTheme="majorHAnsi" w:hAnsiTheme="majorHAnsi" w:cstheme="majorHAnsi"/>
          <w:color w:val="auto"/>
          <w:szCs w:val="24"/>
        </w:rPr>
        <w:t xml:space="preserve"> month prior to separation indicated failed PT with right hip pain and discomfort constantly present and aggravated with activity.  The examiner opined that the functional impairment was an inability to </w:t>
      </w:r>
      <w:r w:rsidR="00B745E1" w:rsidRPr="00781A07">
        <w:rPr>
          <w:rFonts w:asciiTheme="majorHAnsi" w:hAnsiTheme="majorHAnsi" w:cstheme="majorHAnsi"/>
          <w:color w:val="auto"/>
          <w:szCs w:val="24"/>
        </w:rPr>
        <w:t xml:space="preserve">move with a fighting load at least two miles; construct an individual fighting position and perform </w:t>
      </w:r>
      <w:r w:rsidR="00A96B8D">
        <w:rPr>
          <w:rFonts w:asciiTheme="majorHAnsi" w:hAnsiTheme="majorHAnsi" w:cstheme="majorHAnsi"/>
          <w:color w:val="auto"/>
          <w:szCs w:val="24"/>
        </w:rPr>
        <w:t>3</w:t>
      </w:r>
      <w:r w:rsidR="00B745E1" w:rsidRPr="00781A07">
        <w:rPr>
          <w:rFonts w:asciiTheme="majorHAnsi" w:hAnsiTheme="majorHAnsi" w:cstheme="majorHAnsi"/>
          <w:color w:val="auto"/>
          <w:szCs w:val="24"/>
        </w:rPr>
        <w:t xml:space="preserve"> to </w:t>
      </w:r>
      <w:r w:rsidR="00A96B8D">
        <w:rPr>
          <w:rFonts w:asciiTheme="majorHAnsi" w:hAnsiTheme="majorHAnsi" w:cstheme="majorHAnsi"/>
          <w:color w:val="auto"/>
          <w:szCs w:val="24"/>
        </w:rPr>
        <w:t>5</w:t>
      </w:r>
      <w:r w:rsidR="00B745E1" w:rsidRPr="00781A07">
        <w:rPr>
          <w:rFonts w:asciiTheme="majorHAnsi" w:hAnsiTheme="majorHAnsi" w:cstheme="majorHAnsi"/>
          <w:color w:val="auto"/>
          <w:szCs w:val="24"/>
        </w:rPr>
        <w:t xml:space="preserve"> second rushes under direct and indirect fire; an inability to engage in a standard to alternate APFT event and required additional limitations of no running, jumping or marching, no rucksack or individual body armor; no lifting or carrying more than </w:t>
      </w:r>
      <w:r w:rsidR="00A96B8D">
        <w:rPr>
          <w:rFonts w:asciiTheme="majorHAnsi" w:hAnsiTheme="majorHAnsi" w:cstheme="majorHAnsi"/>
          <w:color w:val="auto"/>
          <w:szCs w:val="24"/>
        </w:rPr>
        <w:t>20</w:t>
      </w:r>
      <w:r w:rsidR="00B745E1" w:rsidRPr="00781A07">
        <w:rPr>
          <w:rFonts w:asciiTheme="majorHAnsi" w:hAnsiTheme="majorHAnsi" w:cstheme="majorHAnsi"/>
          <w:color w:val="auto"/>
          <w:szCs w:val="24"/>
        </w:rPr>
        <w:t xml:space="preserve"> pounds and no prolonged standing for greater than </w:t>
      </w:r>
      <w:r w:rsidR="00A96B8D">
        <w:rPr>
          <w:rFonts w:asciiTheme="majorHAnsi" w:hAnsiTheme="majorHAnsi" w:cstheme="majorHAnsi"/>
          <w:color w:val="auto"/>
          <w:szCs w:val="24"/>
        </w:rPr>
        <w:t>30</w:t>
      </w:r>
      <w:r w:rsidR="00B745E1" w:rsidRPr="00781A07">
        <w:rPr>
          <w:rFonts w:asciiTheme="majorHAnsi" w:hAnsiTheme="majorHAnsi" w:cstheme="majorHAnsi"/>
          <w:color w:val="auto"/>
          <w:szCs w:val="24"/>
        </w:rPr>
        <w:t xml:space="preserve"> minutes.  </w:t>
      </w:r>
      <w:r w:rsidR="00D234BE" w:rsidRPr="00781A07">
        <w:rPr>
          <w:rFonts w:asciiTheme="majorHAnsi" w:hAnsiTheme="majorHAnsi" w:cstheme="majorHAnsi"/>
          <w:color w:val="auto"/>
          <w:szCs w:val="24"/>
        </w:rPr>
        <w:t xml:space="preserve">The MEB documented pain-limited ROMs as summarized above.  </w:t>
      </w:r>
    </w:p>
    <w:p w:rsidR="00D234BE" w:rsidRPr="003D708D" w:rsidRDefault="00D234BE" w:rsidP="005B1251">
      <w:pPr>
        <w:jc w:val="both"/>
        <w:rPr>
          <w:rFonts w:asciiTheme="majorHAnsi" w:hAnsiTheme="majorHAnsi" w:cstheme="majorHAnsi"/>
          <w:color w:val="auto"/>
          <w:szCs w:val="24"/>
        </w:rPr>
      </w:pPr>
    </w:p>
    <w:p w:rsidR="00AE7096" w:rsidRDefault="00B745E1" w:rsidP="005B1251">
      <w:pPr>
        <w:jc w:val="both"/>
        <w:rPr>
          <w:rFonts w:asciiTheme="majorHAnsi" w:hAnsiTheme="majorHAnsi" w:cstheme="majorHAnsi"/>
          <w:color w:val="auto"/>
          <w:szCs w:val="24"/>
        </w:rPr>
      </w:pPr>
      <w:r w:rsidRPr="003D708D">
        <w:rPr>
          <w:rFonts w:asciiTheme="majorHAnsi" w:hAnsiTheme="majorHAnsi" w:cstheme="majorHAnsi"/>
          <w:color w:val="auto"/>
          <w:szCs w:val="24"/>
        </w:rPr>
        <w:t>The VA Compensation &amp; Pension (C&amp;P) examination</w:t>
      </w:r>
      <w:r w:rsidR="003353C0">
        <w:rPr>
          <w:rFonts w:asciiTheme="majorHAnsi" w:hAnsiTheme="majorHAnsi" w:cstheme="majorHAnsi"/>
          <w:color w:val="auto"/>
          <w:szCs w:val="24"/>
        </w:rPr>
        <w:t>, performed</w:t>
      </w:r>
      <w:r w:rsidRPr="003D708D">
        <w:rPr>
          <w:rFonts w:asciiTheme="majorHAnsi" w:hAnsiTheme="majorHAnsi" w:cstheme="majorHAnsi"/>
          <w:color w:val="auto"/>
          <w:szCs w:val="24"/>
        </w:rPr>
        <w:t xml:space="preserve"> </w:t>
      </w:r>
      <w:r w:rsidR="00A96B8D">
        <w:rPr>
          <w:rFonts w:asciiTheme="majorHAnsi" w:hAnsiTheme="majorHAnsi" w:cstheme="majorHAnsi"/>
          <w:color w:val="auto"/>
          <w:szCs w:val="24"/>
        </w:rPr>
        <w:t>4</w:t>
      </w:r>
      <w:r w:rsidRPr="003D708D">
        <w:rPr>
          <w:rFonts w:asciiTheme="majorHAnsi" w:hAnsiTheme="majorHAnsi" w:cstheme="majorHAnsi"/>
          <w:color w:val="auto"/>
          <w:szCs w:val="24"/>
        </w:rPr>
        <w:t xml:space="preserve"> months </w:t>
      </w:r>
      <w:r w:rsidR="003353C0">
        <w:rPr>
          <w:rFonts w:asciiTheme="majorHAnsi" w:hAnsiTheme="majorHAnsi" w:cstheme="majorHAnsi"/>
          <w:color w:val="auto"/>
          <w:szCs w:val="24"/>
        </w:rPr>
        <w:t xml:space="preserve">after </w:t>
      </w:r>
      <w:r w:rsidRPr="003D708D">
        <w:rPr>
          <w:rFonts w:asciiTheme="majorHAnsi" w:hAnsiTheme="majorHAnsi" w:cstheme="majorHAnsi"/>
          <w:color w:val="auto"/>
          <w:szCs w:val="24"/>
        </w:rPr>
        <w:t xml:space="preserve">separation, documented worsening of the right hip pain and stiffness </w:t>
      </w:r>
      <w:r w:rsidR="00894CB6" w:rsidRPr="003D708D">
        <w:rPr>
          <w:rFonts w:asciiTheme="majorHAnsi" w:hAnsiTheme="majorHAnsi" w:cstheme="majorHAnsi"/>
          <w:color w:val="auto"/>
          <w:szCs w:val="24"/>
        </w:rPr>
        <w:t xml:space="preserve">symptoms </w:t>
      </w:r>
      <w:r w:rsidRPr="003D708D">
        <w:rPr>
          <w:rFonts w:asciiTheme="majorHAnsi" w:hAnsiTheme="majorHAnsi" w:cstheme="majorHAnsi"/>
          <w:color w:val="auto"/>
          <w:szCs w:val="24"/>
        </w:rPr>
        <w:t>with standing,</w:t>
      </w:r>
      <w:r w:rsidR="00ED7EE6" w:rsidRPr="003D708D">
        <w:rPr>
          <w:rFonts w:asciiTheme="majorHAnsi" w:hAnsiTheme="majorHAnsi" w:cstheme="majorHAnsi"/>
          <w:color w:val="auto"/>
          <w:szCs w:val="24"/>
        </w:rPr>
        <w:t xml:space="preserve"> </w:t>
      </w:r>
      <w:r w:rsidRPr="003D708D">
        <w:rPr>
          <w:rFonts w:asciiTheme="majorHAnsi" w:hAnsiTheme="majorHAnsi" w:cstheme="majorHAnsi"/>
          <w:color w:val="auto"/>
          <w:szCs w:val="24"/>
        </w:rPr>
        <w:t xml:space="preserve">walking and strenuous activity </w:t>
      </w:r>
      <w:r w:rsidR="00781A07">
        <w:rPr>
          <w:rFonts w:asciiTheme="majorHAnsi" w:hAnsiTheme="majorHAnsi" w:cstheme="majorHAnsi"/>
          <w:color w:val="auto"/>
          <w:szCs w:val="24"/>
        </w:rPr>
        <w:t>with</w:t>
      </w:r>
      <w:r w:rsidRPr="003D708D">
        <w:rPr>
          <w:rFonts w:asciiTheme="majorHAnsi" w:hAnsiTheme="majorHAnsi" w:cstheme="majorHAnsi"/>
          <w:color w:val="auto"/>
          <w:szCs w:val="24"/>
        </w:rPr>
        <w:t xml:space="preserve"> a </w:t>
      </w:r>
      <w:r w:rsidR="00FF26B0" w:rsidRPr="003D708D">
        <w:rPr>
          <w:rFonts w:asciiTheme="majorHAnsi" w:hAnsiTheme="majorHAnsi" w:cstheme="majorHAnsi"/>
          <w:color w:val="auto"/>
          <w:szCs w:val="24"/>
        </w:rPr>
        <w:t>moderate</w:t>
      </w:r>
      <w:r w:rsidRPr="003D708D">
        <w:rPr>
          <w:rFonts w:asciiTheme="majorHAnsi" w:hAnsiTheme="majorHAnsi" w:cstheme="majorHAnsi"/>
          <w:color w:val="auto"/>
          <w:szCs w:val="24"/>
        </w:rPr>
        <w:t xml:space="preserve"> functional impairment with daily activities. </w:t>
      </w:r>
      <w:r w:rsidR="00D234BE" w:rsidRPr="003D708D">
        <w:rPr>
          <w:rFonts w:asciiTheme="majorHAnsi" w:hAnsiTheme="majorHAnsi" w:cstheme="majorHAnsi"/>
          <w:color w:val="auto"/>
          <w:szCs w:val="24"/>
        </w:rPr>
        <w:t xml:space="preserve"> </w:t>
      </w:r>
      <w:r w:rsidR="00894CB6" w:rsidRPr="003D708D">
        <w:rPr>
          <w:rFonts w:asciiTheme="majorHAnsi" w:hAnsiTheme="majorHAnsi" w:cstheme="majorHAnsi"/>
          <w:color w:val="auto"/>
          <w:szCs w:val="24"/>
        </w:rPr>
        <w:t xml:space="preserve">The pain-limited ROMs are charted above.  X-ray was normal.  </w:t>
      </w:r>
    </w:p>
    <w:p w:rsidR="005B1251" w:rsidRPr="003D708D" w:rsidRDefault="005B1251" w:rsidP="005B1251">
      <w:pPr>
        <w:jc w:val="both"/>
        <w:rPr>
          <w:rFonts w:asciiTheme="majorHAnsi" w:hAnsiTheme="majorHAnsi" w:cstheme="majorHAnsi"/>
          <w:color w:val="auto"/>
          <w:szCs w:val="24"/>
        </w:rPr>
      </w:pPr>
    </w:p>
    <w:p w:rsidR="00D23038" w:rsidRPr="003D708D" w:rsidRDefault="00657BB2" w:rsidP="005B1251">
      <w:pPr>
        <w:jc w:val="both"/>
        <w:rPr>
          <w:rFonts w:asciiTheme="majorHAnsi" w:eastAsia="Calibri" w:hAnsiTheme="majorHAnsi" w:cstheme="majorHAnsi"/>
          <w:color w:val="auto"/>
          <w:szCs w:val="24"/>
        </w:rPr>
      </w:pPr>
      <w:r w:rsidRPr="003D708D">
        <w:rPr>
          <w:rFonts w:asciiTheme="majorHAnsi" w:hAnsiTheme="majorHAnsi" w:cstheme="majorHAnsi"/>
          <w:color w:val="auto"/>
        </w:rPr>
        <w:t xml:space="preserve">The Board directs attention to its rating recommendation based on the above evidence.  </w:t>
      </w:r>
      <w:r w:rsidR="003D708D" w:rsidRPr="003D708D">
        <w:rPr>
          <w:rFonts w:asciiTheme="majorHAnsi" w:hAnsiTheme="majorHAnsi" w:cstheme="majorHAnsi"/>
          <w:color w:val="auto"/>
          <w:szCs w:val="24"/>
        </w:rPr>
        <w:t>The PEB coded the right femoral neck stress fracture analogous to 5255,</w:t>
      </w:r>
      <w:r w:rsidR="003D708D" w:rsidRPr="003D708D">
        <w:rPr>
          <w:rFonts w:asciiTheme="majorHAnsi" w:hAnsiTheme="majorHAnsi" w:cstheme="majorHAnsi"/>
          <w:color w:val="auto"/>
          <w:sz w:val="18"/>
          <w:szCs w:val="18"/>
        </w:rPr>
        <w:t xml:space="preserve"> </w:t>
      </w:r>
      <w:r w:rsidR="003D708D" w:rsidRPr="003D708D">
        <w:rPr>
          <w:rFonts w:asciiTheme="majorHAnsi" w:hAnsiTheme="majorHAnsi" w:cstheme="majorHAnsi"/>
          <w:color w:val="auto"/>
          <w:szCs w:val="24"/>
        </w:rPr>
        <w:t>Femur, impairment of: With slight knee or hip disability and rated 10%</w:t>
      </w:r>
      <w:r w:rsidR="003D708D">
        <w:rPr>
          <w:rFonts w:asciiTheme="majorHAnsi" w:hAnsiTheme="majorHAnsi" w:cstheme="majorHAnsi"/>
          <w:color w:val="auto"/>
          <w:szCs w:val="24"/>
        </w:rPr>
        <w:t>.</w:t>
      </w:r>
      <w:r w:rsidR="003D708D" w:rsidRPr="003D708D">
        <w:rPr>
          <w:rFonts w:asciiTheme="majorHAnsi" w:hAnsiTheme="majorHAnsi" w:cstheme="majorHAnsi"/>
          <w:color w:val="auto"/>
          <w:sz w:val="20"/>
          <w:szCs w:val="24"/>
        </w:rPr>
        <w:t xml:space="preserve"> </w:t>
      </w:r>
      <w:r w:rsidR="003D708D" w:rsidRPr="003D708D">
        <w:rPr>
          <w:rFonts w:asciiTheme="majorHAnsi" w:hAnsiTheme="majorHAnsi" w:cstheme="majorHAnsi"/>
          <w:color w:val="auto"/>
          <w:szCs w:val="24"/>
        </w:rPr>
        <w:t xml:space="preserve"> The VA coded the right hip strain condition as 5252, Thigh, limitation of flexion and rated 10%.  </w:t>
      </w:r>
      <w:r w:rsidR="003E6FDC" w:rsidRPr="003D708D">
        <w:rPr>
          <w:rFonts w:asciiTheme="majorHAnsi" w:hAnsiTheme="majorHAnsi" w:cstheme="majorHAnsi"/>
          <w:color w:val="auto"/>
          <w:szCs w:val="24"/>
        </w:rPr>
        <w:t xml:space="preserve">The PEB and the VA chose different coding </w:t>
      </w:r>
      <w:r w:rsidR="003D708D" w:rsidRPr="003D708D">
        <w:rPr>
          <w:rFonts w:asciiTheme="majorHAnsi" w:hAnsiTheme="majorHAnsi" w:cstheme="majorHAnsi"/>
          <w:color w:val="auto"/>
          <w:szCs w:val="24"/>
        </w:rPr>
        <w:t>options;</w:t>
      </w:r>
      <w:r w:rsidR="003E6FDC" w:rsidRPr="003D708D">
        <w:rPr>
          <w:rFonts w:asciiTheme="majorHAnsi" w:hAnsiTheme="majorHAnsi" w:cstheme="majorHAnsi"/>
          <w:color w:val="auto"/>
          <w:szCs w:val="24"/>
        </w:rPr>
        <w:t xml:space="preserve"> however</w:t>
      </w:r>
      <w:r w:rsidR="00894CB6" w:rsidRPr="003D708D">
        <w:rPr>
          <w:rFonts w:asciiTheme="majorHAnsi" w:hAnsiTheme="majorHAnsi" w:cstheme="majorHAnsi"/>
          <w:color w:val="auto"/>
          <w:szCs w:val="24"/>
        </w:rPr>
        <w:t>,</w:t>
      </w:r>
      <w:r w:rsidR="003E6FDC" w:rsidRPr="003D708D">
        <w:rPr>
          <w:rFonts w:asciiTheme="majorHAnsi" w:hAnsiTheme="majorHAnsi" w:cstheme="majorHAnsi"/>
          <w:color w:val="auto"/>
          <w:szCs w:val="24"/>
        </w:rPr>
        <w:t xml:space="preserve"> this did not materially affect the rating.</w:t>
      </w:r>
      <w:r w:rsidR="00AA726C" w:rsidRPr="003D708D">
        <w:rPr>
          <w:rFonts w:asciiTheme="majorHAnsi" w:hAnsiTheme="majorHAnsi" w:cstheme="majorHAnsi"/>
          <w:color w:val="auto"/>
          <w:szCs w:val="24"/>
        </w:rPr>
        <w:t xml:space="preserve"> </w:t>
      </w:r>
      <w:r w:rsidR="00ED7EE6" w:rsidRPr="003D708D">
        <w:rPr>
          <w:rFonts w:asciiTheme="majorHAnsi" w:hAnsiTheme="majorHAnsi" w:cstheme="majorHAnsi"/>
          <w:color w:val="auto"/>
          <w:szCs w:val="24"/>
        </w:rPr>
        <w:t xml:space="preserve"> Neither coding is </w:t>
      </w:r>
      <w:r w:rsidR="003D708D" w:rsidRPr="003D708D">
        <w:rPr>
          <w:rFonts w:asciiTheme="majorHAnsi" w:hAnsiTheme="majorHAnsi" w:cstheme="majorHAnsi"/>
          <w:color w:val="auto"/>
          <w:szCs w:val="24"/>
        </w:rPr>
        <w:t>predominating</w:t>
      </w:r>
      <w:r w:rsidR="00ED7EE6" w:rsidRPr="003D708D">
        <w:rPr>
          <w:rFonts w:asciiTheme="majorHAnsi" w:hAnsiTheme="majorHAnsi" w:cstheme="majorHAnsi"/>
          <w:color w:val="auto"/>
          <w:szCs w:val="24"/>
        </w:rPr>
        <w:t>, and all exams were ratable at 10%.</w:t>
      </w:r>
      <w:r w:rsidR="00824294" w:rsidRPr="003D708D">
        <w:rPr>
          <w:rFonts w:asciiTheme="majorHAnsi" w:hAnsiTheme="majorHAnsi" w:cstheme="majorHAnsi"/>
          <w:color w:val="auto"/>
          <w:szCs w:val="24"/>
        </w:rPr>
        <w:t xml:space="preserve">  </w:t>
      </w:r>
      <w:r w:rsidR="00D23038" w:rsidRPr="003D708D">
        <w:rPr>
          <w:rFonts w:asciiTheme="majorHAnsi" w:eastAsia="Calibri" w:hAnsiTheme="majorHAnsi" w:cstheme="majorHAnsi"/>
          <w:color w:val="auto"/>
          <w:szCs w:val="24"/>
        </w:rPr>
        <w:t>After due deliberation, considering all of the evidence and mindful of VASRD §4.3 (reasonable doubt), the Board concluded that there was insufficient cause to recommend a change in the PEB adjudication for the</w:t>
      </w:r>
      <w:r w:rsidR="00BB7B3E" w:rsidRPr="003D708D">
        <w:rPr>
          <w:rFonts w:asciiTheme="majorHAnsi" w:hAnsiTheme="majorHAnsi" w:cstheme="majorHAnsi"/>
          <w:color w:val="auto"/>
          <w:szCs w:val="24"/>
        </w:rPr>
        <w:t xml:space="preserve"> right femoral neck stress fracture</w:t>
      </w:r>
      <w:r w:rsidR="000C5570" w:rsidRPr="003D708D">
        <w:rPr>
          <w:rFonts w:asciiTheme="majorHAnsi" w:eastAsia="Calibri" w:hAnsiTheme="majorHAnsi" w:cstheme="majorHAnsi"/>
          <w:color w:val="auto"/>
          <w:szCs w:val="24"/>
        </w:rPr>
        <w:t xml:space="preserve"> condition.</w:t>
      </w:r>
      <w:r w:rsidR="00824294" w:rsidRPr="003D708D">
        <w:rPr>
          <w:rFonts w:asciiTheme="majorHAnsi" w:eastAsia="Calibri" w:hAnsiTheme="majorHAnsi" w:cstheme="majorHAnsi"/>
          <w:color w:val="auto"/>
          <w:szCs w:val="24"/>
        </w:rPr>
        <w:t xml:space="preserve">  </w:t>
      </w:r>
    </w:p>
    <w:p w:rsidR="003E6FDC" w:rsidRPr="003D708D" w:rsidRDefault="003E6FDC" w:rsidP="005B1251">
      <w:pPr>
        <w:jc w:val="both"/>
        <w:rPr>
          <w:rFonts w:asciiTheme="majorHAnsi" w:hAnsiTheme="majorHAnsi" w:cstheme="majorHAnsi"/>
          <w:color w:val="auto"/>
        </w:rPr>
      </w:pPr>
    </w:p>
    <w:p w:rsidR="00BB7B3E" w:rsidRPr="00781A07" w:rsidRDefault="00BB7B3E" w:rsidP="005B1251">
      <w:pPr>
        <w:jc w:val="both"/>
        <w:rPr>
          <w:rFonts w:asciiTheme="majorHAnsi" w:hAnsiTheme="majorHAnsi" w:cstheme="majorHAnsi"/>
          <w:color w:val="auto"/>
        </w:rPr>
      </w:pPr>
      <w:r w:rsidRPr="003D708D">
        <w:rPr>
          <w:rFonts w:asciiTheme="majorHAnsi" w:hAnsiTheme="majorHAnsi" w:cstheme="majorHAnsi"/>
          <w:color w:val="000000" w:themeColor="text1"/>
          <w:szCs w:val="24"/>
          <w:u w:val="single"/>
        </w:rPr>
        <w:t>Left Sacroilitis with Referred Pain to the Hip</w:t>
      </w:r>
      <w:r w:rsidRPr="003D708D">
        <w:rPr>
          <w:rFonts w:asciiTheme="majorHAnsi" w:hAnsiTheme="majorHAnsi" w:cstheme="majorHAnsi"/>
          <w:color w:val="auto"/>
          <w:u w:val="single"/>
        </w:rPr>
        <w:t xml:space="preserve"> Condition</w:t>
      </w:r>
      <w:r w:rsidRPr="003D708D">
        <w:rPr>
          <w:rFonts w:asciiTheme="majorHAnsi" w:hAnsiTheme="majorHAnsi" w:cstheme="majorHAnsi"/>
          <w:color w:val="auto"/>
        </w:rPr>
        <w:t>:</w:t>
      </w:r>
      <w:r w:rsidR="00AA726C" w:rsidRPr="003D708D">
        <w:rPr>
          <w:rFonts w:asciiTheme="majorHAnsi" w:hAnsiTheme="majorHAnsi" w:cstheme="majorHAnsi"/>
          <w:color w:val="auto"/>
        </w:rPr>
        <w:t xml:space="preserve"> </w:t>
      </w:r>
      <w:r w:rsidR="00781A07">
        <w:rPr>
          <w:rFonts w:asciiTheme="majorHAnsi" w:hAnsiTheme="majorHAnsi" w:cstheme="majorHAnsi"/>
          <w:color w:val="auto"/>
          <w:szCs w:val="24"/>
        </w:rPr>
        <w:t xml:space="preserve"> There were two</w:t>
      </w:r>
      <w:r w:rsidRPr="003D708D">
        <w:rPr>
          <w:rFonts w:asciiTheme="majorHAnsi" w:hAnsiTheme="majorHAnsi" w:cstheme="majorHAnsi"/>
          <w:color w:val="auto"/>
          <w:szCs w:val="24"/>
        </w:rPr>
        <w:t xml:space="preserve"> goniometric ROM evaluations in evidence, with documentation of additional ratable criteria, which the Board weighed in arriving at its rating recommendation; as </w:t>
      </w:r>
      <w:r w:rsidR="00AA726C" w:rsidRPr="003D708D">
        <w:rPr>
          <w:rFonts w:asciiTheme="majorHAnsi" w:hAnsiTheme="majorHAnsi" w:cstheme="majorHAnsi"/>
          <w:color w:val="auto"/>
          <w:szCs w:val="24"/>
        </w:rPr>
        <w:t xml:space="preserve">summarized in the chart </w:t>
      </w:r>
      <w:r w:rsidR="00AA726C" w:rsidRPr="00781A07">
        <w:rPr>
          <w:rFonts w:asciiTheme="majorHAnsi" w:hAnsiTheme="majorHAnsi" w:cstheme="majorHAnsi"/>
          <w:color w:val="auto"/>
          <w:szCs w:val="24"/>
        </w:rPr>
        <w:t>below.</w:t>
      </w:r>
      <w:r w:rsidR="0088161F" w:rsidRPr="00781A07">
        <w:rPr>
          <w:rFonts w:asciiTheme="majorHAnsi" w:hAnsiTheme="majorHAnsi" w:cstheme="majorHAnsi"/>
          <w:color w:val="auto"/>
          <w:szCs w:val="24"/>
        </w:rPr>
        <w:t xml:space="preserve">  </w:t>
      </w:r>
    </w:p>
    <w:p w:rsidR="00CB37F5" w:rsidRPr="00781A07" w:rsidRDefault="00CB37F5" w:rsidP="00BB7B3E">
      <w:pPr>
        <w:jc w:val="both"/>
        <w:rPr>
          <w:rFonts w:asciiTheme="majorHAnsi" w:hAnsiTheme="majorHAnsi" w:cstheme="majorHAnsi"/>
          <w:color w:val="auto"/>
          <w:szCs w:val="24"/>
        </w:rPr>
      </w:pPr>
    </w:p>
    <w:tbl>
      <w:tblPr>
        <w:tblW w:w="903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1"/>
        <w:gridCol w:w="2273"/>
        <w:gridCol w:w="2250"/>
        <w:gridCol w:w="2430"/>
      </w:tblGrid>
      <w:tr w:rsidR="00BB7B3E" w:rsidRPr="00781A07" w:rsidTr="002B7742">
        <w:trPr>
          <w:jc w:val="center"/>
        </w:trPr>
        <w:tc>
          <w:tcPr>
            <w:tcW w:w="2081" w:type="dxa"/>
            <w:shd w:val="clear" w:color="auto" w:fill="D9D9D9" w:themeFill="background1" w:themeFillShade="D9"/>
            <w:vAlign w:val="center"/>
          </w:tcPr>
          <w:p w:rsidR="00BB7B3E" w:rsidRPr="00781A07" w:rsidRDefault="00BB7B3E"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Left Hip (Thigh) ROM</w:t>
            </w:r>
          </w:p>
        </w:tc>
        <w:tc>
          <w:tcPr>
            <w:tcW w:w="2273" w:type="dxa"/>
            <w:shd w:val="clear" w:color="auto" w:fill="D9D9D9" w:themeFill="background1" w:themeFillShade="D9"/>
            <w:vAlign w:val="center"/>
          </w:tcPr>
          <w:p w:rsidR="00BB7B3E" w:rsidRPr="00781A07" w:rsidRDefault="00BB7B3E" w:rsidP="00781A07">
            <w:pPr>
              <w:spacing w:line="20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 xml:space="preserve">MEB </w:t>
            </w:r>
            <w:r w:rsidR="00824294" w:rsidRPr="00781A07">
              <w:rPr>
                <w:rFonts w:asciiTheme="majorHAnsi" w:hAnsiTheme="majorHAnsi" w:cstheme="majorHAnsi"/>
                <w:color w:val="auto"/>
                <w:sz w:val="18"/>
                <w:szCs w:val="18"/>
              </w:rPr>
              <w:t>~</w:t>
            </w:r>
            <w:r w:rsidRPr="00781A07">
              <w:rPr>
                <w:rFonts w:asciiTheme="majorHAnsi" w:hAnsiTheme="majorHAnsi" w:cstheme="majorHAnsi"/>
                <w:color w:val="auto"/>
                <w:sz w:val="18"/>
                <w:szCs w:val="18"/>
              </w:rPr>
              <w:t>1 Mo. Pre-Sep</w:t>
            </w:r>
          </w:p>
        </w:tc>
        <w:tc>
          <w:tcPr>
            <w:tcW w:w="2250" w:type="dxa"/>
            <w:shd w:val="clear" w:color="auto" w:fill="D9D9D9" w:themeFill="background1" w:themeFillShade="D9"/>
            <w:vAlign w:val="center"/>
          </w:tcPr>
          <w:p w:rsidR="00BB7B3E" w:rsidRPr="00781A07" w:rsidRDefault="00BB7B3E" w:rsidP="00781A07">
            <w:pPr>
              <w:spacing w:line="20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 xml:space="preserve">PT </w:t>
            </w:r>
            <w:r w:rsidR="00824294" w:rsidRPr="00781A07">
              <w:rPr>
                <w:rFonts w:asciiTheme="majorHAnsi" w:hAnsiTheme="majorHAnsi" w:cstheme="majorHAnsi"/>
                <w:color w:val="auto"/>
                <w:sz w:val="18"/>
                <w:szCs w:val="18"/>
              </w:rPr>
              <w:t>~</w:t>
            </w:r>
            <w:r w:rsidRPr="00781A07">
              <w:rPr>
                <w:rFonts w:asciiTheme="majorHAnsi" w:hAnsiTheme="majorHAnsi" w:cstheme="majorHAnsi"/>
                <w:color w:val="auto"/>
                <w:sz w:val="18"/>
                <w:szCs w:val="18"/>
              </w:rPr>
              <w:t>2 Mo. Pre-Sep</w:t>
            </w:r>
          </w:p>
        </w:tc>
        <w:tc>
          <w:tcPr>
            <w:tcW w:w="2430" w:type="dxa"/>
            <w:shd w:val="clear" w:color="auto" w:fill="D9D9D9" w:themeFill="background1" w:themeFillShade="D9"/>
            <w:vAlign w:val="center"/>
          </w:tcPr>
          <w:p w:rsidR="00BB7B3E" w:rsidRPr="00781A07" w:rsidRDefault="00BB7B3E" w:rsidP="00781A07">
            <w:pPr>
              <w:spacing w:line="200" w:lineRule="exact"/>
              <w:contextualSpacing/>
              <w:rPr>
                <w:rFonts w:asciiTheme="majorHAnsi" w:hAnsiTheme="majorHAnsi" w:cstheme="majorHAnsi"/>
                <w:color w:val="auto"/>
                <w:sz w:val="18"/>
                <w:szCs w:val="18"/>
              </w:rPr>
            </w:pPr>
            <w:r w:rsidRPr="00781A07">
              <w:rPr>
                <w:rFonts w:asciiTheme="majorHAnsi" w:hAnsiTheme="majorHAnsi" w:cstheme="majorHAnsi"/>
                <w:color w:val="auto"/>
                <w:sz w:val="18"/>
                <w:szCs w:val="18"/>
              </w:rPr>
              <w:t>VA C&amp;P ~4 Mo. Post-Sep</w:t>
            </w:r>
          </w:p>
        </w:tc>
      </w:tr>
      <w:tr w:rsidR="00781A07" w:rsidRPr="00781A07" w:rsidTr="004D08B3">
        <w:trPr>
          <w:jc w:val="center"/>
        </w:trPr>
        <w:tc>
          <w:tcPr>
            <w:tcW w:w="2081"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Flexion (0-125⁰)</w:t>
            </w:r>
          </w:p>
        </w:tc>
        <w:tc>
          <w:tcPr>
            <w:tcW w:w="4523" w:type="dxa"/>
            <w:gridSpan w:val="2"/>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95⁰</w:t>
            </w:r>
          </w:p>
        </w:tc>
        <w:tc>
          <w:tcPr>
            <w:tcW w:w="2430"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60⁰-90⁰*</w:t>
            </w:r>
          </w:p>
        </w:tc>
      </w:tr>
      <w:tr w:rsidR="00781A07" w:rsidRPr="00781A07" w:rsidTr="00B233FF">
        <w:trPr>
          <w:jc w:val="center"/>
        </w:trPr>
        <w:tc>
          <w:tcPr>
            <w:tcW w:w="2081"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Extension (0-20⁰)</w:t>
            </w:r>
          </w:p>
        </w:tc>
        <w:tc>
          <w:tcPr>
            <w:tcW w:w="4523" w:type="dxa"/>
            <w:gridSpan w:val="2"/>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10⁰</w:t>
            </w:r>
          </w:p>
        </w:tc>
        <w:tc>
          <w:tcPr>
            <w:tcW w:w="2430"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15-30⁰*</w:t>
            </w:r>
          </w:p>
        </w:tc>
      </w:tr>
      <w:tr w:rsidR="00781A07" w:rsidRPr="00781A07" w:rsidTr="00DC40EA">
        <w:trPr>
          <w:jc w:val="center"/>
        </w:trPr>
        <w:tc>
          <w:tcPr>
            <w:tcW w:w="2081"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External Rotation (0-45⁰)</w:t>
            </w:r>
          </w:p>
        </w:tc>
        <w:tc>
          <w:tcPr>
            <w:tcW w:w="4523" w:type="dxa"/>
            <w:gridSpan w:val="2"/>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45⁰</w:t>
            </w:r>
          </w:p>
        </w:tc>
        <w:tc>
          <w:tcPr>
            <w:tcW w:w="2430"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30⁰</w:t>
            </w:r>
          </w:p>
        </w:tc>
      </w:tr>
      <w:tr w:rsidR="00781A07" w:rsidRPr="00781A07" w:rsidTr="00027B38">
        <w:trPr>
          <w:jc w:val="center"/>
        </w:trPr>
        <w:tc>
          <w:tcPr>
            <w:tcW w:w="2081"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Abduction (0-45⁰)</w:t>
            </w:r>
          </w:p>
        </w:tc>
        <w:tc>
          <w:tcPr>
            <w:tcW w:w="4523" w:type="dxa"/>
            <w:gridSpan w:val="2"/>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30⁰</w:t>
            </w:r>
          </w:p>
        </w:tc>
        <w:tc>
          <w:tcPr>
            <w:tcW w:w="2430"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35⁰</w:t>
            </w:r>
          </w:p>
        </w:tc>
      </w:tr>
      <w:tr w:rsidR="00781A07" w:rsidRPr="00781A07" w:rsidTr="003D6758">
        <w:trPr>
          <w:jc w:val="center"/>
        </w:trPr>
        <w:tc>
          <w:tcPr>
            <w:tcW w:w="2081"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Adduction (0-45⁰)</w:t>
            </w:r>
          </w:p>
        </w:tc>
        <w:tc>
          <w:tcPr>
            <w:tcW w:w="4523" w:type="dxa"/>
            <w:gridSpan w:val="2"/>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26⁰</w:t>
            </w:r>
          </w:p>
        </w:tc>
        <w:tc>
          <w:tcPr>
            <w:tcW w:w="2430" w:type="dxa"/>
            <w:vAlign w:val="center"/>
          </w:tcPr>
          <w:p w:rsidR="00781A07" w:rsidRPr="00781A07" w:rsidRDefault="00781A07" w:rsidP="00824294">
            <w:pPr>
              <w:spacing w:line="200" w:lineRule="exact"/>
              <w:contextualSpacing/>
              <w:rPr>
                <w:rFonts w:asciiTheme="majorHAnsi" w:eastAsia="Calibri" w:hAnsiTheme="majorHAnsi" w:cstheme="majorHAnsi"/>
                <w:color w:val="auto"/>
                <w:sz w:val="18"/>
                <w:szCs w:val="18"/>
              </w:rPr>
            </w:pPr>
            <w:r w:rsidRPr="00781A07">
              <w:rPr>
                <w:rFonts w:asciiTheme="majorHAnsi" w:eastAsia="Calibri" w:hAnsiTheme="majorHAnsi" w:cstheme="majorHAnsi"/>
                <w:color w:val="auto"/>
                <w:sz w:val="18"/>
                <w:szCs w:val="18"/>
              </w:rPr>
              <w:t>20⁰</w:t>
            </w:r>
          </w:p>
        </w:tc>
      </w:tr>
      <w:tr w:rsidR="00BB7B3E" w:rsidRPr="00781A07" w:rsidTr="002B7742">
        <w:trPr>
          <w:jc w:val="center"/>
        </w:trPr>
        <w:tc>
          <w:tcPr>
            <w:tcW w:w="2081" w:type="dxa"/>
            <w:vAlign w:val="center"/>
          </w:tcPr>
          <w:p w:rsidR="00BB7B3E" w:rsidRPr="00781A07" w:rsidRDefault="00BB7B3E" w:rsidP="00824294">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Comment</w:t>
            </w:r>
            <w:r w:rsidR="00781A07" w:rsidRPr="00781A07">
              <w:rPr>
                <w:rFonts w:asciiTheme="majorHAnsi" w:eastAsiaTheme="minorHAnsi" w:hAnsiTheme="majorHAnsi" w:cstheme="majorHAnsi"/>
                <w:color w:val="auto"/>
                <w:sz w:val="18"/>
                <w:szCs w:val="18"/>
              </w:rPr>
              <w:t xml:space="preserve">:  </w:t>
            </w:r>
          </w:p>
          <w:p w:rsidR="002B7742" w:rsidRPr="00781A07" w:rsidRDefault="002B7742" w:rsidP="00824294">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Left hip xray neg;</w:t>
            </w:r>
          </w:p>
          <w:p w:rsidR="002B7742" w:rsidRPr="00781A07" w:rsidRDefault="002B7742" w:rsidP="00824294">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Bone scan no stress fracture;</w:t>
            </w:r>
          </w:p>
          <w:p w:rsidR="002B7742" w:rsidRPr="00781A07" w:rsidRDefault="00557250" w:rsidP="00824294">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 xml:space="preserve">2008 </w:t>
            </w:r>
            <w:r w:rsidR="002B7742" w:rsidRPr="00781A07">
              <w:rPr>
                <w:rFonts w:asciiTheme="majorHAnsi" w:eastAsiaTheme="minorHAnsi" w:hAnsiTheme="majorHAnsi" w:cstheme="majorHAnsi"/>
                <w:color w:val="auto"/>
                <w:sz w:val="18"/>
                <w:szCs w:val="18"/>
              </w:rPr>
              <w:t>MRI</w:t>
            </w:r>
            <w:r w:rsidRPr="00781A07">
              <w:rPr>
                <w:rFonts w:asciiTheme="majorHAnsi" w:eastAsiaTheme="minorHAnsi" w:hAnsiTheme="majorHAnsi" w:cstheme="majorHAnsi"/>
                <w:color w:val="auto"/>
                <w:sz w:val="18"/>
                <w:szCs w:val="18"/>
              </w:rPr>
              <w:t>:</w:t>
            </w:r>
            <w:r w:rsidR="002B7742" w:rsidRPr="00781A07">
              <w:rPr>
                <w:rFonts w:asciiTheme="majorHAnsi" w:eastAsiaTheme="minorHAnsi" w:hAnsiTheme="majorHAnsi" w:cstheme="majorHAnsi"/>
                <w:color w:val="auto"/>
                <w:sz w:val="18"/>
                <w:szCs w:val="18"/>
              </w:rPr>
              <w:t xml:space="preserve"> no fracture </w:t>
            </w:r>
          </w:p>
          <w:p w:rsidR="00557250" w:rsidRPr="00781A07" w:rsidRDefault="002B7742" w:rsidP="00824294">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SI Joint xray neg</w:t>
            </w:r>
            <w:r w:rsidR="00557250" w:rsidRPr="00781A07">
              <w:rPr>
                <w:rFonts w:asciiTheme="majorHAnsi" w:eastAsiaTheme="minorHAnsi" w:hAnsiTheme="majorHAnsi" w:cstheme="majorHAnsi"/>
                <w:color w:val="auto"/>
                <w:sz w:val="18"/>
                <w:szCs w:val="18"/>
              </w:rPr>
              <w:t xml:space="preserve">; </w:t>
            </w:r>
          </w:p>
          <w:p w:rsidR="002B7742" w:rsidRPr="00781A07" w:rsidRDefault="00557250" w:rsidP="00824294">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2009 MRI:  labral tear</w:t>
            </w:r>
          </w:p>
        </w:tc>
        <w:tc>
          <w:tcPr>
            <w:tcW w:w="2273" w:type="dxa"/>
            <w:vAlign w:val="center"/>
          </w:tcPr>
          <w:p w:rsidR="00BB7B3E" w:rsidRPr="00781A07" w:rsidRDefault="00BB7B3E" w:rsidP="00824294">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Normal gait;</w:t>
            </w:r>
            <w:r w:rsidR="00567517" w:rsidRPr="00781A07">
              <w:rPr>
                <w:rFonts w:asciiTheme="majorHAnsi" w:eastAsia="Calibri" w:hAnsiTheme="majorHAnsi" w:cstheme="majorHAnsi"/>
                <w:sz w:val="18"/>
                <w:szCs w:val="18"/>
              </w:rPr>
              <w:t xml:space="preserve"> pain with walking; </w:t>
            </w:r>
            <w:r w:rsidRPr="00781A07">
              <w:rPr>
                <w:rFonts w:asciiTheme="majorHAnsi" w:eastAsia="Calibri" w:hAnsiTheme="majorHAnsi" w:cstheme="majorHAnsi"/>
                <w:sz w:val="18"/>
                <w:szCs w:val="18"/>
              </w:rPr>
              <w:t>TTP over SI joint; straight leg raise  60 degrees; +Faber’s;</w:t>
            </w:r>
            <w:r w:rsidR="000856D4" w:rsidRPr="00781A07">
              <w:rPr>
                <w:rFonts w:asciiTheme="majorHAnsi" w:eastAsia="Calibri" w:hAnsiTheme="majorHAnsi" w:cstheme="majorHAnsi"/>
                <w:sz w:val="18"/>
                <w:szCs w:val="18"/>
              </w:rPr>
              <w:t xml:space="preserve"> tenderness over SI joint</w:t>
            </w:r>
          </w:p>
        </w:tc>
        <w:tc>
          <w:tcPr>
            <w:tcW w:w="2250" w:type="dxa"/>
            <w:vAlign w:val="center"/>
          </w:tcPr>
          <w:p w:rsidR="00BB7B3E" w:rsidRPr="00781A07" w:rsidRDefault="00BB7B3E" w:rsidP="00824294">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Pain with weight bearing, standing, walking; pain on repetitive motion</w:t>
            </w:r>
          </w:p>
        </w:tc>
        <w:tc>
          <w:tcPr>
            <w:tcW w:w="2430" w:type="dxa"/>
            <w:vAlign w:val="center"/>
          </w:tcPr>
          <w:p w:rsidR="00BB7B3E" w:rsidRPr="00781A07" w:rsidRDefault="00BB7B3E" w:rsidP="00824294">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Normal gait; *with pain; Pain on motion</w:t>
            </w:r>
          </w:p>
        </w:tc>
      </w:tr>
      <w:tr w:rsidR="00BB7B3E" w:rsidRPr="00781A07" w:rsidTr="002B7742">
        <w:trPr>
          <w:jc w:val="center"/>
        </w:trPr>
        <w:tc>
          <w:tcPr>
            <w:tcW w:w="2081" w:type="dxa"/>
            <w:vAlign w:val="center"/>
          </w:tcPr>
          <w:p w:rsidR="00BB7B3E" w:rsidRPr="00781A07" w:rsidRDefault="00BB7B3E" w:rsidP="00824294">
            <w:pPr>
              <w:tabs>
                <w:tab w:val="left" w:pos="288"/>
                <w:tab w:val="left" w:pos="4752"/>
              </w:tabs>
              <w:spacing w:line="200" w:lineRule="exact"/>
              <w:rPr>
                <w:rFonts w:asciiTheme="majorHAnsi" w:eastAsiaTheme="minorHAnsi" w:hAnsiTheme="majorHAnsi" w:cstheme="majorHAnsi"/>
                <w:color w:val="auto"/>
                <w:sz w:val="18"/>
                <w:szCs w:val="18"/>
              </w:rPr>
            </w:pPr>
            <w:r w:rsidRPr="00781A07">
              <w:rPr>
                <w:rFonts w:asciiTheme="majorHAnsi" w:eastAsiaTheme="minorHAnsi" w:hAnsiTheme="majorHAnsi" w:cstheme="majorHAnsi"/>
                <w:color w:val="auto"/>
                <w:sz w:val="18"/>
                <w:szCs w:val="18"/>
              </w:rPr>
              <w:t>§4.71a Rating</w:t>
            </w:r>
          </w:p>
        </w:tc>
        <w:tc>
          <w:tcPr>
            <w:tcW w:w="2273" w:type="dxa"/>
            <w:vAlign w:val="center"/>
          </w:tcPr>
          <w:p w:rsidR="00BB7B3E" w:rsidRPr="00781A07" w:rsidRDefault="00BB7B3E" w:rsidP="00824294">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10%</w:t>
            </w:r>
          </w:p>
        </w:tc>
        <w:tc>
          <w:tcPr>
            <w:tcW w:w="2250" w:type="dxa"/>
            <w:vAlign w:val="center"/>
          </w:tcPr>
          <w:p w:rsidR="00BB7B3E" w:rsidRPr="00781A07" w:rsidRDefault="00BB7B3E" w:rsidP="00824294">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10%</w:t>
            </w:r>
          </w:p>
        </w:tc>
        <w:tc>
          <w:tcPr>
            <w:tcW w:w="2430" w:type="dxa"/>
            <w:vAlign w:val="center"/>
          </w:tcPr>
          <w:p w:rsidR="00BB7B3E" w:rsidRPr="00781A07" w:rsidRDefault="00BB7B3E" w:rsidP="00824294">
            <w:pPr>
              <w:pStyle w:val="ListParagraph"/>
              <w:spacing w:after="0" w:line="200" w:lineRule="exact"/>
              <w:ind w:left="0"/>
              <w:rPr>
                <w:rFonts w:asciiTheme="majorHAnsi" w:eastAsia="Calibri" w:hAnsiTheme="majorHAnsi" w:cstheme="majorHAnsi"/>
                <w:sz w:val="18"/>
                <w:szCs w:val="18"/>
              </w:rPr>
            </w:pPr>
            <w:r w:rsidRPr="00781A07">
              <w:rPr>
                <w:rFonts w:asciiTheme="majorHAnsi" w:eastAsia="Calibri" w:hAnsiTheme="majorHAnsi" w:cstheme="majorHAnsi"/>
                <w:sz w:val="18"/>
                <w:szCs w:val="18"/>
              </w:rPr>
              <w:t>10%</w:t>
            </w:r>
          </w:p>
        </w:tc>
      </w:tr>
    </w:tbl>
    <w:p w:rsidR="00CB37F5" w:rsidRPr="00781A07" w:rsidRDefault="00CB37F5" w:rsidP="00CF0280">
      <w:pPr>
        <w:jc w:val="both"/>
        <w:rPr>
          <w:rFonts w:asciiTheme="majorHAnsi" w:hAnsiTheme="majorHAnsi" w:cstheme="majorHAnsi"/>
          <w:color w:val="auto"/>
          <w:szCs w:val="24"/>
        </w:rPr>
      </w:pPr>
    </w:p>
    <w:p w:rsidR="0088161F" w:rsidRPr="003D708D" w:rsidRDefault="004D7AB5" w:rsidP="005B1251">
      <w:pPr>
        <w:jc w:val="both"/>
        <w:rPr>
          <w:rFonts w:asciiTheme="majorHAnsi" w:hAnsiTheme="majorHAnsi" w:cstheme="majorHAnsi"/>
          <w:color w:val="auto"/>
          <w:szCs w:val="24"/>
        </w:rPr>
      </w:pPr>
      <w:r w:rsidRPr="00781A07">
        <w:rPr>
          <w:rFonts w:asciiTheme="majorHAnsi" w:hAnsiTheme="majorHAnsi" w:cstheme="majorHAnsi"/>
          <w:color w:val="auto"/>
          <w:szCs w:val="24"/>
        </w:rPr>
        <w:t>The CI’s was first seen for left hip pain in September 2008 with exam findings of TTP a</w:t>
      </w:r>
      <w:r w:rsidRPr="003D708D">
        <w:rPr>
          <w:rFonts w:asciiTheme="majorHAnsi" w:hAnsiTheme="majorHAnsi" w:cstheme="majorHAnsi"/>
          <w:color w:val="auto"/>
          <w:szCs w:val="24"/>
        </w:rPr>
        <w:t>nd pain with flexion,</w:t>
      </w:r>
      <w:r w:rsidR="00557250" w:rsidRPr="003D708D">
        <w:rPr>
          <w:rFonts w:asciiTheme="majorHAnsi" w:hAnsiTheme="majorHAnsi" w:cstheme="majorHAnsi"/>
          <w:color w:val="auto"/>
          <w:szCs w:val="24"/>
        </w:rPr>
        <w:t xml:space="preserve"> </w:t>
      </w:r>
      <w:r w:rsidRPr="003D708D">
        <w:rPr>
          <w:rFonts w:asciiTheme="majorHAnsi" w:hAnsiTheme="majorHAnsi" w:cstheme="majorHAnsi"/>
          <w:color w:val="auto"/>
          <w:szCs w:val="24"/>
        </w:rPr>
        <w:t>adduction and internal rotation along with tenderness with ambulation.</w:t>
      </w:r>
      <w:r w:rsidR="00AA726C" w:rsidRPr="003D708D">
        <w:rPr>
          <w:rFonts w:asciiTheme="majorHAnsi" w:hAnsiTheme="majorHAnsi" w:cstheme="majorHAnsi"/>
          <w:color w:val="auto"/>
          <w:szCs w:val="24"/>
        </w:rPr>
        <w:t xml:space="preserve"> </w:t>
      </w:r>
      <w:r w:rsidR="00F8708E">
        <w:rPr>
          <w:rFonts w:asciiTheme="majorHAnsi" w:hAnsiTheme="majorHAnsi" w:cstheme="majorHAnsi"/>
          <w:color w:val="auto"/>
          <w:szCs w:val="24"/>
        </w:rPr>
        <w:t xml:space="preserve"> A hip X</w:t>
      </w:r>
      <w:r w:rsidR="009071BE" w:rsidRPr="003D708D">
        <w:rPr>
          <w:rFonts w:asciiTheme="majorHAnsi" w:hAnsiTheme="majorHAnsi" w:cstheme="majorHAnsi"/>
          <w:color w:val="auto"/>
          <w:szCs w:val="24"/>
        </w:rPr>
        <w:t xml:space="preserve">-ray done at that time was negative. </w:t>
      </w:r>
      <w:r w:rsidR="00AA726C" w:rsidRPr="003D708D">
        <w:rPr>
          <w:rFonts w:asciiTheme="majorHAnsi" w:hAnsiTheme="majorHAnsi" w:cstheme="majorHAnsi"/>
          <w:color w:val="auto"/>
          <w:szCs w:val="24"/>
        </w:rPr>
        <w:t xml:space="preserve"> </w:t>
      </w:r>
      <w:r w:rsidR="009071BE" w:rsidRPr="003D708D">
        <w:rPr>
          <w:rFonts w:asciiTheme="majorHAnsi" w:hAnsiTheme="majorHAnsi" w:cstheme="majorHAnsi"/>
          <w:color w:val="auto"/>
          <w:szCs w:val="24"/>
        </w:rPr>
        <w:t xml:space="preserve">A bone scan done </w:t>
      </w:r>
      <w:r w:rsidR="003353C0">
        <w:rPr>
          <w:rFonts w:asciiTheme="majorHAnsi" w:hAnsiTheme="majorHAnsi" w:cstheme="majorHAnsi"/>
          <w:color w:val="auto"/>
          <w:szCs w:val="24"/>
        </w:rPr>
        <w:t>a</w:t>
      </w:r>
      <w:r w:rsidR="009071BE" w:rsidRPr="003D708D">
        <w:rPr>
          <w:rFonts w:asciiTheme="majorHAnsi" w:hAnsiTheme="majorHAnsi" w:cstheme="majorHAnsi"/>
          <w:color w:val="auto"/>
          <w:szCs w:val="24"/>
        </w:rPr>
        <w:t xml:space="preserve"> week later demonstrated a focal stress change of the left femoral neck without fracture. </w:t>
      </w:r>
      <w:r w:rsidR="00AA726C" w:rsidRPr="003D708D">
        <w:rPr>
          <w:rFonts w:asciiTheme="majorHAnsi" w:hAnsiTheme="majorHAnsi" w:cstheme="majorHAnsi"/>
          <w:color w:val="auto"/>
          <w:szCs w:val="24"/>
        </w:rPr>
        <w:t xml:space="preserve"> </w:t>
      </w:r>
      <w:r w:rsidR="009071BE" w:rsidRPr="003D708D">
        <w:rPr>
          <w:rFonts w:asciiTheme="majorHAnsi" w:hAnsiTheme="majorHAnsi" w:cstheme="majorHAnsi"/>
          <w:color w:val="auto"/>
          <w:szCs w:val="24"/>
        </w:rPr>
        <w:t xml:space="preserve">The CI was seen in PT for left hip pain with a positive Scour test, and positive Thomas test. </w:t>
      </w:r>
      <w:r w:rsidR="00AA726C" w:rsidRPr="003D708D">
        <w:rPr>
          <w:rFonts w:asciiTheme="majorHAnsi" w:hAnsiTheme="majorHAnsi" w:cstheme="majorHAnsi"/>
          <w:color w:val="auto"/>
          <w:szCs w:val="24"/>
        </w:rPr>
        <w:t xml:space="preserve"> </w:t>
      </w:r>
      <w:r w:rsidR="009071BE" w:rsidRPr="003D708D">
        <w:rPr>
          <w:rFonts w:asciiTheme="majorHAnsi" w:hAnsiTheme="majorHAnsi" w:cstheme="majorHAnsi"/>
          <w:color w:val="auto"/>
          <w:szCs w:val="24"/>
        </w:rPr>
        <w:t xml:space="preserve">The Orthopedics consult in </w:t>
      </w:r>
      <w:r w:rsidR="00F8708E">
        <w:rPr>
          <w:rFonts w:asciiTheme="majorHAnsi" w:hAnsiTheme="majorHAnsi" w:cstheme="majorHAnsi"/>
          <w:color w:val="auto"/>
          <w:szCs w:val="24"/>
        </w:rPr>
        <w:br/>
        <w:t xml:space="preserve">3 </w:t>
      </w:r>
      <w:r w:rsidR="009071BE" w:rsidRPr="003D708D">
        <w:rPr>
          <w:rFonts w:asciiTheme="majorHAnsi" w:hAnsiTheme="majorHAnsi" w:cstheme="majorHAnsi"/>
          <w:color w:val="auto"/>
          <w:szCs w:val="24"/>
        </w:rPr>
        <w:t xml:space="preserve">December 2008 noted TTP, posterior pain in the SI </w:t>
      </w:r>
      <w:r w:rsidR="002B7742" w:rsidRPr="003D708D">
        <w:rPr>
          <w:rFonts w:asciiTheme="majorHAnsi" w:hAnsiTheme="majorHAnsi" w:cstheme="majorHAnsi"/>
          <w:color w:val="auto"/>
          <w:szCs w:val="24"/>
        </w:rPr>
        <w:t>joint</w:t>
      </w:r>
      <w:r w:rsidR="009071BE" w:rsidRPr="003D708D">
        <w:rPr>
          <w:rFonts w:asciiTheme="majorHAnsi" w:hAnsiTheme="majorHAnsi" w:cstheme="majorHAnsi"/>
          <w:color w:val="auto"/>
          <w:szCs w:val="24"/>
        </w:rPr>
        <w:t>.</w:t>
      </w:r>
      <w:r w:rsidR="002B7742" w:rsidRPr="003D708D">
        <w:rPr>
          <w:rFonts w:asciiTheme="majorHAnsi" w:hAnsiTheme="majorHAnsi" w:cstheme="majorHAnsi"/>
          <w:color w:val="auto"/>
          <w:szCs w:val="24"/>
        </w:rPr>
        <w:t xml:space="preserve">  An </w:t>
      </w:r>
      <w:r w:rsidR="002B7742" w:rsidRPr="00F1280D">
        <w:rPr>
          <w:rFonts w:asciiTheme="majorHAnsi" w:hAnsiTheme="majorHAnsi" w:cstheme="majorHAnsi"/>
          <w:color w:val="auto"/>
          <w:szCs w:val="24"/>
        </w:rPr>
        <w:t>MRI</w:t>
      </w:r>
      <w:r w:rsidR="002B7742" w:rsidRPr="003D708D">
        <w:rPr>
          <w:rFonts w:asciiTheme="majorHAnsi" w:hAnsiTheme="majorHAnsi" w:cstheme="majorHAnsi"/>
          <w:color w:val="auto"/>
          <w:szCs w:val="24"/>
        </w:rPr>
        <w:t xml:space="preserve"> done at that time noted no evidence of a left hip stress fracture.  An SI joint </w:t>
      </w:r>
      <w:r w:rsidR="00F1280D">
        <w:rPr>
          <w:rFonts w:asciiTheme="majorHAnsi" w:hAnsiTheme="majorHAnsi" w:cstheme="majorHAnsi"/>
          <w:color w:val="auto"/>
          <w:szCs w:val="24"/>
        </w:rPr>
        <w:t>X</w:t>
      </w:r>
      <w:r w:rsidR="0088161F" w:rsidRPr="003D708D">
        <w:rPr>
          <w:rFonts w:asciiTheme="majorHAnsi" w:hAnsiTheme="majorHAnsi" w:cstheme="majorHAnsi"/>
          <w:color w:val="auto"/>
          <w:szCs w:val="24"/>
        </w:rPr>
        <w:t>-</w:t>
      </w:r>
      <w:r w:rsidR="002B7742" w:rsidRPr="003D708D">
        <w:rPr>
          <w:rFonts w:asciiTheme="majorHAnsi" w:hAnsiTheme="majorHAnsi" w:cstheme="majorHAnsi"/>
          <w:color w:val="auto"/>
          <w:szCs w:val="24"/>
        </w:rPr>
        <w:t xml:space="preserve">ray was normal.  The CI was seen in follow up by Orthopedics for </w:t>
      </w:r>
      <w:r w:rsidR="009371F5" w:rsidRPr="003D708D">
        <w:rPr>
          <w:rFonts w:asciiTheme="majorHAnsi" w:hAnsiTheme="majorHAnsi" w:cstheme="majorHAnsi"/>
          <w:color w:val="auto"/>
          <w:szCs w:val="24"/>
        </w:rPr>
        <w:t>left</w:t>
      </w:r>
      <w:r w:rsidR="002B7742" w:rsidRPr="003D708D">
        <w:rPr>
          <w:rFonts w:asciiTheme="majorHAnsi" w:hAnsiTheme="majorHAnsi" w:cstheme="majorHAnsi"/>
          <w:color w:val="auto"/>
          <w:szCs w:val="24"/>
        </w:rPr>
        <w:t xml:space="preserve"> hip pain in January 2009 with </w:t>
      </w:r>
      <w:r w:rsidR="009371F5" w:rsidRPr="003D708D">
        <w:rPr>
          <w:rFonts w:asciiTheme="majorHAnsi" w:hAnsiTheme="majorHAnsi" w:cstheme="majorHAnsi"/>
          <w:color w:val="auto"/>
          <w:szCs w:val="24"/>
        </w:rPr>
        <w:t xml:space="preserve">findings of a positive impingement test in the anterior and posterior left hip and it was noted that the more the CI walked, there was more pain. </w:t>
      </w:r>
      <w:r w:rsidR="00AA726C" w:rsidRPr="003D708D">
        <w:rPr>
          <w:rFonts w:asciiTheme="majorHAnsi" w:hAnsiTheme="majorHAnsi" w:cstheme="majorHAnsi"/>
          <w:color w:val="auto"/>
          <w:szCs w:val="24"/>
        </w:rPr>
        <w:t xml:space="preserve"> </w:t>
      </w:r>
      <w:r w:rsidR="009371F5" w:rsidRPr="003D708D">
        <w:rPr>
          <w:rFonts w:asciiTheme="majorHAnsi" w:hAnsiTheme="majorHAnsi" w:cstheme="majorHAnsi"/>
          <w:color w:val="auto"/>
          <w:szCs w:val="24"/>
        </w:rPr>
        <w:t>The MEB examination indicated</w:t>
      </w:r>
      <w:r w:rsidR="000856D4" w:rsidRPr="003D708D">
        <w:rPr>
          <w:rFonts w:asciiTheme="majorHAnsi" w:hAnsiTheme="majorHAnsi" w:cstheme="majorHAnsi"/>
          <w:color w:val="auto"/>
          <w:szCs w:val="24"/>
        </w:rPr>
        <w:t xml:space="preserve"> complaints of left hip pain greater than the right hip.  The examiner noted complaints of </w:t>
      </w:r>
      <w:r w:rsidR="000C5570" w:rsidRPr="003D708D">
        <w:rPr>
          <w:rFonts w:asciiTheme="majorHAnsi" w:hAnsiTheme="majorHAnsi" w:cstheme="majorHAnsi"/>
          <w:color w:val="auto"/>
          <w:szCs w:val="24"/>
        </w:rPr>
        <w:t>referred</w:t>
      </w:r>
      <w:r w:rsidR="000856D4" w:rsidRPr="003D708D">
        <w:rPr>
          <w:rFonts w:asciiTheme="majorHAnsi" w:hAnsiTheme="majorHAnsi" w:cstheme="majorHAnsi"/>
          <w:color w:val="auto"/>
          <w:szCs w:val="24"/>
        </w:rPr>
        <w:t xml:space="preserve"> pain to the left hip </w:t>
      </w:r>
      <w:r w:rsidR="000C5570" w:rsidRPr="003D708D">
        <w:rPr>
          <w:rFonts w:asciiTheme="majorHAnsi" w:hAnsiTheme="majorHAnsi" w:cstheme="majorHAnsi"/>
          <w:color w:val="auto"/>
          <w:szCs w:val="24"/>
        </w:rPr>
        <w:t xml:space="preserve">however findings suggested </w:t>
      </w:r>
      <w:r w:rsidR="000C5570" w:rsidRPr="003D708D">
        <w:rPr>
          <w:rFonts w:asciiTheme="majorHAnsi" w:hAnsiTheme="majorHAnsi" w:cstheme="majorHAnsi"/>
          <w:color w:val="auto"/>
          <w:szCs w:val="24"/>
        </w:rPr>
        <w:lastRenderedPageBreak/>
        <w:t>nontender</w:t>
      </w:r>
      <w:r w:rsidR="000856D4" w:rsidRPr="003D708D">
        <w:rPr>
          <w:rFonts w:asciiTheme="majorHAnsi" w:hAnsiTheme="majorHAnsi" w:cstheme="majorHAnsi"/>
          <w:color w:val="auto"/>
          <w:szCs w:val="24"/>
        </w:rPr>
        <w:t>n</w:t>
      </w:r>
      <w:r w:rsidR="000C5570" w:rsidRPr="003D708D">
        <w:rPr>
          <w:rFonts w:asciiTheme="majorHAnsi" w:hAnsiTheme="majorHAnsi" w:cstheme="majorHAnsi"/>
          <w:color w:val="auto"/>
          <w:szCs w:val="24"/>
        </w:rPr>
        <w:t>e</w:t>
      </w:r>
      <w:r w:rsidR="000856D4" w:rsidRPr="003D708D">
        <w:rPr>
          <w:rFonts w:asciiTheme="majorHAnsi" w:hAnsiTheme="majorHAnsi" w:cstheme="majorHAnsi"/>
          <w:color w:val="auto"/>
          <w:szCs w:val="24"/>
        </w:rPr>
        <w:t xml:space="preserve">ss over the greater trochanter, posterior hip and within the left groin.  </w:t>
      </w:r>
      <w:r w:rsidR="00B223E2" w:rsidRPr="003D708D">
        <w:rPr>
          <w:rFonts w:asciiTheme="majorHAnsi" w:hAnsiTheme="majorHAnsi" w:cstheme="majorHAnsi"/>
          <w:color w:val="auto"/>
          <w:szCs w:val="24"/>
        </w:rPr>
        <w:t>Based</w:t>
      </w:r>
      <w:r w:rsidR="000856D4" w:rsidRPr="003D708D">
        <w:rPr>
          <w:rFonts w:asciiTheme="majorHAnsi" w:hAnsiTheme="majorHAnsi" w:cstheme="majorHAnsi"/>
          <w:color w:val="auto"/>
          <w:szCs w:val="24"/>
        </w:rPr>
        <w:t xml:space="preserve"> on </w:t>
      </w:r>
      <w:r w:rsidR="0088161F" w:rsidRPr="003D708D">
        <w:rPr>
          <w:rFonts w:asciiTheme="majorHAnsi" w:hAnsiTheme="majorHAnsi" w:cstheme="majorHAnsi"/>
          <w:color w:val="auto"/>
          <w:szCs w:val="24"/>
        </w:rPr>
        <w:t>symptomotology,</w:t>
      </w:r>
      <w:r w:rsidR="000856D4" w:rsidRPr="003D708D">
        <w:rPr>
          <w:rFonts w:asciiTheme="majorHAnsi" w:hAnsiTheme="majorHAnsi" w:cstheme="majorHAnsi"/>
          <w:color w:val="auto"/>
          <w:szCs w:val="24"/>
        </w:rPr>
        <w:t xml:space="preserve"> the CI was diagnosed with left hip sacroili</w:t>
      </w:r>
      <w:r w:rsidR="0088161F" w:rsidRPr="003D708D">
        <w:rPr>
          <w:rFonts w:asciiTheme="majorHAnsi" w:hAnsiTheme="majorHAnsi" w:cstheme="majorHAnsi"/>
          <w:color w:val="auto"/>
          <w:szCs w:val="24"/>
        </w:rPr>
        <w:t>i</w:t>
      </w:r>
      <w:r w:rsidR="000856D4" w:rsidRPr="003D708D">
        <w:rPr>
          <w:rFonts w:asciiTheme="majorHAnsi" w:hAnsiTheme="majorHAnsi" w:cstheme="majorHAnsi"/>
          <w:color w:val="auto"/>
          <w:szCs w:val="24"/>
        </w:rPr>
        <w:t>tis.</w:t>
      </w:r>
      <w:r w:rsidR="00B223E2" w:rsidRPr="003D708D">
        <w:rPr>
          <w:rFonts w:asciiTheme="majorHAnsi" w:hAnsiTheme="majorHAnsi" w:cstheme="majorHAnsi"/>
          <w:color w:val="auto"/>
          <w:szCs w:val="24"/>
        </w:rPr>
        <w:t xml:space="preserve"> </w:t>
      </w:r>
      <w:r w:rsidR="0088161F" w:rsidRPr="003D708D">
        <w:rPr>
          <w:rFonts w:asciiTheme="majorHAnsi" w:hAnsiTheme="majorHAnsi" w:cstheme="majorHAnsi"/>
          <w:color w:val="auto"/>
          <w:szCs w:val="24"/>
        </w:rPr>
        <w:t xml:space="preserve"> </w:t>
      </w:r>
    </w:p>
    <w:p w:rsidR="0088161F" w:rsidRPr="003D708D" w:rsidRDefault="0088161F" w:rsidP="005B1251">
      <w:pPr>
        <w:jc w:val="both"/>
        <w:rPr>
          <w:rFonts w:asciiTheme="majorHAnsi" w:hAnsiTheme="majorHAnsi" w:cstheme="majorHAnsi"/>
          <w:color w:val="auto"/>
          <w:szCs w:val="24"/>
        </w:rPr>
      </w:pPr>
    </w:p>
    <w:p w:rsidR="00CB37F5" w:rsidRPr="003D708D" w:rsidRDefault="00B223E2" w:rsidP="005B1251">
      <w:pPr>
        <w:jc w:val="both"/>
        <w:rPr>
          <w:rFonts w:asciiTheme="majorHAnsi" w:hAnsiTheme="majorHAnsi" w:cstheme="majorHAnsi"/>
          <w:color w:val="auto"/>
          <w:szCs w:val="24"/>
        </w:rPr>
      </w:pPr>
      <w:r w:rsidRPr="00F1280D">
        <w:rPr>
          <w:rFonts w:asciiTheme="majorHAnsi" w:hAnsiTheme="majorHAnsi" w:cstheme="majorHAnsi"/>
          <w:color w:val="auto"/>
          <w:szCs w:val="24"/>
        </w:rPr>
        <w:t>The</w:t>
      </w:r>
      <w:r w:rsidRPr="003D708D">
        <w:rPr>
          <w:rFonts w:asciiTheme="majorHAnsi" w:hAnsiTheme="majorHAnsi" w:cstheme="majorHAnsi"/>
          <w:color w:val="auto"/>
          <w:szCs w:val="24"/>
        </w:rPr>
        <w:t xml:space="preserve"> C&amp;P examination documented</w:t>
      </w:r>
      <w:r w:rsidR="00557250" w:rsidRPr="003D708D">
        <w:rPr>
          <w:rFonts w:asciiTheme="majorHAnsi" w:hAnsiTheme="majorHAnsi" w:cstheme="majorHAnsi"/>
          <w:color w:val="auto"/>
          <w:szCs w:val="24"/>
        </w:rPr>
        <w:t xml:space="preserve"> </w:t>
      </w:r>
      <w:r w:rsidR="0088161F" w:rsidRPr="003D708D">
        <w:rPr>
          <w:rFonts w:asciiTheme="majorHAnsi" w:hAnsiTheme="majorHAnsi" w:cstheme="majorHAnsi"/>
          <w:color w:val="auto"/>
          <w:szCs w:val="24"/>
        </w:rPr>
        <w:t>increased symptoms, and pain limited ROMs as charted above.  A</w:t>
      </w:r>
      <w:r w:rsidR="00557250" w:rsidRPr="003D708D">
        <w:rPr>
          <w:rFonts w:asciiTheme="majorHAnsi" w:hAnsiTheme="majorHAnsi" w:cstheme="majorHAnsi"/>
          <w:color w:val="auto"/>
          <w:szCs w:val="24"/>
        </w:rPr>
        <w:t xml:space="preserve"> left hip MRI </w:t>
      </w:r>
      <w:r w:rsidR="00F1280D">
        <w:rPr>
          <w:rFonts w:asciiTheme="majorHAnsi" w:hAnsiTheme="majorHAnsi" w:cstheme="majorHAnsi"/>
          <w:color w:val="auto"/>
          <w:szCs w:val="24"/>
        </w:rPr>
        <w:t xml:space="preserve">performed </w:t>
      </w:r>
      <w:r w:rsidR="00557250" w:rsidRPr="003D708D">
        <w:rPr>
          <w:rFonts w:asciiTheme="majorHAnsi" w:hAnsiTheme="majorHAnsi" w:cstheme="majorHAnsi"/>
          <w:color w:val="auto"/>
          <w:szCs w:val="24"/>
        </w:rPr>
        <w:t xml:space="preserve">in February 2009 </w:t>
      </w:r>
      <w:r w:rsidR="00AA726C" w:rsidRPr="003D708D">
        <w:rPr>
          <w:rFonts w:asciiTheme="majorHAnsi" w:hAnsiTheme="majorHAnsi" w:cstheme="majorHAnsi"/>
          <w:color w:val="auto"/>
          <w:szCs w:val="24"/>
        </w:rPr>
        <w:t xml:space="preserve">demonstrated an </w:t>
      </w:r>
      <w:r w:rsidR="00557250" w:rsidRPr="003D708D">
        <w:rPr>
          <w:rFonts w:asciiTheme="majorHAnsi" w:hAnsiTheme="majorHAnsi" w:cstheme="majorHAnsi"/>
          <w:color w:val="auto"/>
          <w:szCs w:val="24"/>
        </w:rPr>
        <w:t>anterior superior acetabulum labral tear.  The examiner opined that there was a moderate functional impairment with daily activities.</w:t>
      </w:r>
      <w:r w:rsidR="0088161F" w:rsidRPr="003D708D">
        <w:rPr>
          <w:rFonts w:asciiTheme="majorHAnsi" w:hAnsiTheme="majorHAnsi" w:cstheme="majorHAnsi"/>
          <w:color w:val="auto"/>
          <w:szCs w:val="24"/>
        </w:rPr>
        <w:t xml:space="preserve">  </w:t>
      </w:r>
    </w:p>
    <w:p w:rsidR="00CB37F5" w:rsidRPr="003D708D" w:rsidRDefault="00CB37F5" w:rsidP="005B1251">
      <w:pPr>
        <w:jc w:val="both"/>
        <w:rPr>
          <w:rFonts w:asciiTheme="majorHAnsi" w:hAnsiTheme="majorHAnsi" w:cstheme="majorHAnsi"/>
          <w:color w:val="auto"/>
          <w:szCs w:val="24"/>
        </w:rPr>
      </w:pPr>
    </w:p>
    <w:p w:rsidR="00CB37F5" w:rsidRPr="003D708D" w:rsidRDefault="00657BB2" w:rsidP="00781A07">
      <w:pPr>
        <w:tabs>
          <w:tab w:val="left" w:pos="720"/>
          <w:tab w:val="left" w:pos="1260"/>
          <w:tab w:val="left" w:pos="1800"/>
          <w:tab w:val="left" w:pos="2340"/>
          <w:tab w:val="right" w:leader="dot" w:pos="9180"/>
        </w:tabs>
        <w:jc w:val="both"/>
        <w:rPr>
          <w:rFonts w:asciiTheme="majorHAnsi" w:hAnsiTheme="majorHAnsi" w:cstheme="majorHAnsi"/>
          <w:color w:val="auto"/>
          <w:szCs w:val="24"/>
        </w:rPr>
      </w:pPr>
      <w:r w:rsidRPr="003D708D">
        <w:rPr>
          <w:rFonts w:asciiTheme="majorHAnsi" w:hAnsiTheme="majorHAnsi" w:cstheme="majorHAnsi"/>
          <w:color w:val="auto"/>
        </w:rPr>
        <w:t xml:space="preserve">The Board directs attention to its rating recommendation based on the above evidence.  </w:t>
      </w:r>
      <w:r w:rsidRPr="003D708D">
        <w:rPr>
          <w:rFonts w:asciiTheme="majorHAnsi" w:hAnsiTheme="majorHAnsi" w:cstheme="majorHAnsi"/>
          <w:color w:val="auto"/>
          <w:szCs w:val="24"/>
        </w:rPr>
        <w:t>The PEB found this</w:t>
      </w:r>
      <w:r w:rsidRPr="003D708D">
        <w:rPr>
          <w:rFonts w:asciiTheme="majorHAnsi" w:hAnsiTheme="majorHAnsi" w:cstheme="majorHAnsi"/>
          <w:color w:val="000000" w:themeColor="text1"/>
          <w:sz w:val="18"/>
          <w:szCs w:val="18"/>
        </w:rPr>
        <w:t xml:space="preserve"> </w:t>
      </w:r>
      <w:r w:rsidR="00F1280D">
        <w:rPr>
          <w:rFonts w:asciiTheme="majorHAnsi" w:hAnsiTheme="majorHAnsi" w:cstheme="majorHAnsi"/>
          <w:color w:val="000000" w:themeColor="text1"/>
          <w:sz w:val="18"/>
          <w:szCs w:val="18"/>
        </w:rPr>
        <w:t>l</w:t>
      </w:r>
      <w:r w:rsidRPr="003D708D">
        <w:rPr>
          <w:rFonts w:asciiTheme="majorHAnsi" w:hAnsiTheme="majorHAnsi" w:cstheme="majorHAnsi"/>
          <w:color w:val="000000" w:themeColor="text1"/>
          <w:szCs w:val="24"/>
        </w:rPr>
        <w:t xml:space="preserve">eft </w:t>
      </w:r>
      <w:r w:rsidR="00F1280D">
        <w:rPr>
          <w:rFonts w:asciiTheme="majorHAnsi" w:hAnsiTheme="majorHAnsi" w:cstheme="majorHAnsi"/>
          <w:color w:val="000000" w:themeColor="text1"/>
          <w:szCs w:val="24"/>
        </w:rPr>
        <w:t>s</w:t>
      </w:r>
      <w:r w:rsidRPr="003D708D">
        <w:rPr>
          <w:rFonts w:asciiTheme="majorHAnsi" w:hAnsiTheme="majorHAnsi" w:cstheme="majorHAnsi"/>
          <w:color w:val="000000" w:themeColor="text1"/>
          <w:szCs w:val="24"/>
        </w:rPr>
        <w:t xml:space="preserve">acroilitis with </w:t>
      </w:r>
      <w:r w:rsidR="00F1280D">
        <w:rPr>
          <w:rFonts w:asciiTheme="majorHAnsi" w:hAnsiTheme="majorHAnsi" w:cstheme="majorHAnsi"/>
          <w:color w:val="000000" w:themeColor="text1"/>
          <w:szCs w:val="24"/>
        </w:rPr>
        <w:t>r</w:t>
      </w:r>
      <w:r w:rsidRPr="003D708D">
        <w:rPr>
          <w:rFonts w:asciiTheme="majorHAnsi" w:hAnsiTheme="majorHAnsi" w:cstheme="majorHAnsi"/>
          <w:color w:val="000000" w:themeColor="text1"/>
          <w:szCs w:val="24"/>
        </w:rPr>
        <w:t xml:space="preserve">eferred </w:t>
      </w:r>
      <w:r w:rsidR="00F1280D">
        <w:rPr>
          <w:rFonts w:asciiTheme="majorHAnsi" w:hAnsiTheme="majorHAnsi" w:cstheme="majorHAnsi"/>
          <w:color w:val="000000" w:themeColor="text1"/>
          <w:szCs w:val="24"/>
        </w:rPr>
        <w:t>p</w:t>
      </w:r>
      <w:r w:rsidRPr="003D708D">
        <w:rPr>
          <w:rFonts w:asciiTheme="majorHAnsi" w:hAnsiTheme="majorHAnsi" w:cstheme="majorHAnsi"/>
          <w:color w:val="000000" w:themeColor="text1"/>
          <w:szCs w:val="24"/>
        </w:rPr>
        <w:t xml:space="preserve">ain to the </w:t>
      </w:r>
      <w:r w:rsidR="00F1280D">
        <w:rPr>
          <w:rFonts w:asciiTheme="majorHAnsi" w:hAnsiTheme="majorHAnsi" w:cstheme="majorHAnsi"/>
          <w:color w:val="000000" w:themeColor="text1"/>
          <w:szCs w:val="24"/>
        </w:rPr>
        <w:t>h</w:t>
      </w:r>
      <w:r w:rsidRPr="003D708D">
        <w:rPr>
          <w:rFonts w:asciiTheme="majorHAnsi" w:hAnsiTheme="majorHAnsi" w:cstheme="majorHAnsi"/>
          <w:color w:val="000000" w:themeColor="text1"/>
          <w:szCs w:val="24"/>
        </w:rPr>
        <w:t>ip</w:t>
      </w:r>
      <w:r w:rsidRPr="003D708D">
        <w:rPr>
          <w:rFonts w:asciiTheme="majorHAnsi" w:hAnsiTheme="majorHAnsi" w:cstheme="majorHAnsi"/>
          <w:color w:val="auto"/>
          <w:szCs w:val="24"/>
        </w:rPr>
        <w:t xml:space="preserve"> condition unfitting at 10% coded </w:t>
      </w:r>
      <w:r w:rsidR="00567517" w:rsidRPr="003D708D">
        <w:rPr>
          <w:rFonts w:asciiTheme="majorHAnsi" w:hAnsiTheme="majorHAnsi" w:cstheme="majorHAnsi"/>
          <w:color w:val="auto"/>
          <w:szCs w:val="24"/>
        </w:rPr>
        <w:t>analogously</w:t>
      </w:r>
      <w:r w:rsidRPr="003D708D">
        <w:rPr>
          <w:rFonts w:asciiTheme="majorHAnsi" w:hAnsiTheme="majorHAnsi" w:cstheme="majorHAnsi"/>
          <w:color w:val="auto"/>
          <w:szCs w:val="24"/>
        </w:rPr>
        <w:t xml:space="preserve"> to 5236 (</w:t>
      </w:r>
      <w:r w:rsidR="00567517" w:rsidRPr="003D708D">
        <w:rPr>
          <w:rFonts w:asciiTheme="majorHAnsi" w:hAnsiTheme="majorHAnsi" w:cstheme="majorHAnsi"/>
          <w:color w:val="auto"/>
          <w:szCs w:val="24"/>
        </w:rPr>
        <w:t>Sacroiliac</w:t>
      </w:r>
      <w:r w:rsidRPr="003D708D">
        <w:rPr>
          <w:rFonts w:asciiTheme="majorHAnsi" w:hAnsiTheme="majorHAnsi" w:cstheme="majorHAnsi"/>
          <w:color w:val="auto"/>
          <w:szCs w:val="24"/>
        </w:rPr>
        <w:t xml:space="preserve"> injury and weakness) which uses the criteria of the </w:t>
      </w:r>
      <w:r w:rsidR="00F1280D">
        <w:rPr>
          <w:rFonts w:asciiTheme="majorHAnsi" w:hAnsiTheme="majorHAnsi" w:cstheme="majorHAnsi"/>
          <w:color w:val="auto"/>
          <w:szCs w:val="24"/>
        </w:rPr>
        <w:t>g</w:t>
      </w:r>
      <w:r w:rsidRPr="003D708D">
        <w:rPr>
          <w:rFonts w:asciiTheme="majorHAnsi" w:hAnsiTheme="majorHAnsi" w:cstheme="majorHAnsi"/>
          <w:color w:val="auto"/>
          <w:szCs w:val="24"/>
        </w:rPr>
        <w:t xml:space="preserve">eneral </w:t>
      </w:r>
      <w:r w:rsidR="00F1280D">
        <w:rPr>
          <w:rFonts w:asciiTheme="majorHAnsi" w:hAnsiTheme="majorHAnsi" w:cstheme="majorHAnsi"/>
          <w:color w:val="auto"/>
          <w:szCs w:val="24"/>
        </w:rPr>
        <w:t>r</w:t>
      </w:r>
      <w:r w:rsidRPr="003D708D">
        <w:rPr>
          <w:rFonts w:asciiTheme="majorHAnsi" w:hAnsiTheme="majorHAnsi" w:cstheme="majorHAnsi"/>
          <w:color w:val="auto"/>
          <w:szCs w:val="24"/>
        </w:rPr>
        <w:t xml:space="preserve">ating </w:t>
      </w:r>
      <w:r w:rsidR="00F1280D">
        <w:rPr>
          <w:rFonts w:asciiTheme="majorHAnsi" w:hAnsiTheme="majorHAnsi" w:cstheme="majorHAnsi"/>
          <w:color w:val="auto"/>
          <w:szCs w:val="24"/>
        </w:rPr>
        <w:t>f</w:t>
      </w:r>
      <w:r w:rsidR="00567517" w:rsidRPr="003D708D">
        <w:rPr>
          <w:rFonts w:asciiTheme="majorHAnsi" w:hAnsiTheme="majorHAnsi" w:cstheme="majorHAnsi"/>
          <w:color w:val="auto"/>
          <w:szCs w:val="24"/>
        </w:rPr>
        <w:t>ormula</w:t>
      </w:r>
      <w:r w:rsidRPr="003D708D">
        <w:rPr>
          <w:rFonts w:asciiTheme="majorHAnsi" w:hAnsiTheme="majorHAnsi" w:cstheme="majorHAnsi"/>
          <w:color w:val="auto"/>
          <w:szCs w:val="24"/>
        </w:rPr>
        <w:t xml:space="preserve"> for </w:t>
      </w:r>
      <w:r w:rsidR="00F1280D">
        <w:rPr>
          <w:rFonts w:asciiTheme="majorHAnsi" w:hAnsiTheme="majorHAnsi" w:cstheme="majorHAnsi"/>
          <w:color w:val="auto"/>
          <w:szCs w:val="24"/>
        </w:rPr>
        <w:t>d</w:t>
      </w:r>
      <w:r w:rsidRPr="003D708D">
        <w:rPr>
          <w:rFonts w:asciiTheme="majorHAnsi" w:hAnsiTheme="majorHAnsi" w:cstheme="majorHAnsi"/>
          <w:color w:val="auto"/>
          <w:szCs w:val="24"/>
        </w:rPr>
        <w:t xml:space="preserve">iseases and </w:t>
      </w:r>
      <w:r w:rsidR="00F1280D">
        <w:rPr>
          <w:rFonts w:asciiTheme="majorHAnsi" w:hAnsiTheme="majorHAnsi" w:cstheme="majorHAnsi"/>
          <w:color w:val="auto"/>
          <w:szCs w:val="24"/>
        </w:rPr>
        <w:t>i</w:t>
      </w:r>
      <w:r w:rsidRPr="003D708D">
        <w:rPr>
          <w:rFonts w:asciiTheme="majorHAnsi" w:hAnsiTheme="majorHAnsi" w:cstheme="majorHAnsi"/>
          <w:color w:val="auto"/>
          <w:szCs w:val="24"/>
        </w:rPr>
        <w:t xml:space="preserve">njuries of the </w:t>
      </w:r>
      <w:r w:rsidR="00F1280D">
        <w:rPr>
          <w:rFonts w:asciiTheme="majorHAnsi" w:hAnsiTheme="majorHAnsi" w:cstheme="majorHAnsi"/>
          <w:color w:val="auto"/>
          <w:szCs w:val="24"/>
        </w:rPr>
        <w:t>s</w:t>
      </w:r>
      <w:r w:rsidRPr="003D708D">
        <w:rPr>
          <w:rFonts w:asciiTheme="majorHAnsi" w:hAnsiTheme="majorHAnsi" w:cstheme="majorHAnsi"/>
          <w:color w:val="auto"/>
          <w:szCs w:val="24"/>
        </w:rPr>
        <w:t>pine</w:t>
      </w:r>
      <w:r w:rsidR="00F1280D">
        <w:rPr>
          <w:rFonts w:asciiTheme="majorHAnsi" w:hAnsiTheme="majorHAnsi" w:cstheme="majorHAnsi"/>
          <w:color w:val="auto"/>
          <w:szCs w:val="24"/>
        </w:rPr>
        <w:t xml:space="preserve"> with application of §4.59 p</w:t>
      </w:r>
      <w:r w:rsidR="00E94BF3" w:rsidRPr="003D708D">
        <w:rPr>
          <w:rFonts w:asciiTheme="majorHAnsi" w:hAnsiTheme="majorHAnsi" w:cstheme="majorHAnsi"/>
          <w:color w:val="auto"/>
          <w:szCs w:val="24"/>
        </w:rPr>
        <w:t>ainful motion</w:t>
      </w:r>
      <w:r w:rsidRPr="003D708D">
        <w:rPr>
          <w:rFonts w:asciiTheme="majorHAnsi" w:hAnsiTheme="majorHAnsi" w:cstheme="majorHAnsi"/>
          <w:color w:val="auto"/>
          <w:szCs w:val="24"/>
        </w:rPr>
        <w:t xml:space="preserve">.  The VA coding of the </w:t>
      </w:r>
      <w:r w:rsidR="00F1280D">
        <w:rPr>
          <w:rFonts w:asciiTheme="majorHAnsi" w:hAnsiTheme="majorHAnsi" w:cstheme="majorHAnsi"/>
          <w:color w:val="auto"/>
          <w:szCs w:val="24"/>
        </w:rPr>
        <w:t>l</w:t>
      </w:r>
      <w:r w:rsidRPr="003D708D">
        <w:rPr>
          <w:rFonts w:asciiTheme="majorHAnsi" w:hAnsiTheme="majorHAnsi" w:cstheme="majorHAnsi"/>
          <w:color w:val="000000" w:themeColor="text1"/>
          <w:szCs w:val="24"/>
        </w:rPr>
        <w:t xml:space="preserve">eft </w:t>
      </w:r>
      <w:r w:rsidR="00F1280D">
        <w:rPr>
          <w:rFonts w:asciiTheme="majorHAnsi" w:hAnsiTheme="majorHAnsi" w:cstheme="majorHAnsi"/>
          <w:color w:val="000000" w:themeColor="text1"/>
          <w:szCs w:val="24"/>
        </w:rPr>
        <w:t>h</w:t>
      </w:r>
      <w:r w:rsidRPr="003D708D">
        <w:rPr>
          <w:rFonts w:asciiTheme="majorHAnsi" w:hAnsiTheme="majorHAnsi" w:cstheme="majorHAnsi"/>
          <w:color w:val="000000" w:themeColor="text1"/>
          <w:szCs w:val="24"/>
        </w:rPr>
        <w:t xml:space="preserve">ip </w:t>
      </w:r>
      <w:r w:rsidR="00F1280D">
        <w:rPr>
          <w:rFonts w:asciiTheme="majorHAnsi" w:hAnsiTheme="majorHAnsi" w:cstheme="majorHAnsi"/>
          <w:color w:val="000000" w:themeColor="text1"/>
          <w:szCs w:val="24"/>
        </w:rPr>
        <w:t>a</w:t>
      </w:r>
      <w:r w:rsidRPr="003D708D">
        <w:rPr>
          <w:rFonts w:asciiTheme="majorHAnsi" w:hAnsiTheme="majorHAnsi" w:cstheme="majorHAnsi"/>
          <w:color w:val="000000" w:themeColor="text1"/>
          <w:szCs w:val="24"/>
        </w:rPr>
        <w:t xml:space="preserve">cetabular </w:t>
      </w:r>
      <w:r w:rsidR="00F1280D">
        <w:rPr>
          <w:rFonts w:asciiTheme="majorHAnsi" w:hAnsiTheme="majorHAnsi" w:cstheme="majorHAnsi"/>
          <w:color w:val="000000" w:themeColor="text1"/>
          <w:szCs w:val="24"/>
        </w:rPr>
        <w:t>l</w:t>
      </w:r>
      <w:r w:rsidRPr="003D708D">
        <w:rPr>
          <w:rFonts w:asciiTheme="majorHAnsi" w:hAnsiTheme="majorHAnsi" w:cstheme="majorHAnsi"/>
          <w:color w:val="000000" w:themeColor="text1"/>
          <w:szCs w:val="24"/>
        </w:rPr>
        <w:t xml:space="preserve">abral </w:t>
      </w:r>
      <w:r w:rsidR="00F1280D">
        <w:rPr>
          <w:rFonts w:asciiTheme="majorHAnsi" w:hAnsiTheme="majorHAnsi" w:cstheme="majorHAnsi"/>
          <w:color w:val="000000" w:themeColor="text1"/>
          <w:szCs w:val="24"/>
        </w:rPr>
        <w:t>t</w:t>
      </w:r>
      <w:r w:rsidRPr="003D708D">
        <w:rPr>
          <w:rFonts w:asciiTheme="majorHAnsi" w:hAnsiTheme="majorHAnsi" w:cstheme="majorHAnsi"/>
          <w:color w:val="000000" w:themeColor="text1"/>
          <w:szCs w:val="24"/>
        </w:rPr>
        <w:t xml:space="preserve">ear condition </w:t>
      </w:r>
      <w:r w:rsidR="001345D9">
        <w:rPr>
          <w:rFonts w:asciiTheme="majorHAnsi" w:hAnsiTheme="majorHAnsi" w:cstheme="majorHAnsi"/>
          <w:color w:val="000000" w:themeColor="text1"/>
          <w:szCs w:val="24"/>
        </w:rPr>
        <w:t xml:space="preserve">as </w:t>
      </w:r>
      <w:bookmarkStart w:id="0" w:name="_GoBack"/>
      <w:bookmarkEnd w:id="0"/>
      <w:r w:rsidRPr="003D708D">
        <w:rPr>
          <w:rFonts w:asciiTheme="majorHAnsi" w:hAnsiTheme="majorHAnsi" w:cstheme="majorHAnsi"/>
          <w:color w:val="000000" w:themeColor="text1"/>
          <w:szCs w:val="24"/>
        </w:rPr>
        <w:t>5252</w:t>
      </w:r>
      <w:r w:rsidRPr="003D708D">
        <w:rPr>
          <w:rFonts w:asciiTheme="majorHAnsi" w:hAnsiTheme="majorHAnsi" w:cstheme="majorHAnsi"/>
          <w:color w:val="auto"/>
          <w:sz w:val="18"/>
          <w:szCs w:val="18"/>
        </w:rPr>
        <w:t xml:space="preserve"> </w:t>
      </w:r>
      <w:r w:rsidRPr="003D708D">
        <w:rPr>
          <w:rFonts w:asciiTheme="majorHAnsi" w:hAnsiTheme="majorHAnsi" w:cstheme="majorHAnsi"/>
          <w:color w:val="auto"/>
          <w:szCs w:val="24"/>
        </w:rPr>
        <w:t>Thigh, limitation of flexion of: Flexion limited to 45</w:t>
      </w:r>
      <w:r w:rsidRPr="003D708D">
        <w:rPr>
          <w:rFonts w:asciiTheme="majorHAnsi" w:eastAsia="Calibri" w:hAnsiTheme="majorHAnsi" w:cstheme="majorHAnsi"/>
          <w:color w:val="auto"/>
          <w:szCs w:val="24"/>
        </w:rPr>
        <w:t>⁰</w:t>
      </w:r>
      <w:r w:rsidR="0088161F" w:rsidRPr="003D708D">
        <w:rPr>
          <w:rFonts w:asciiTheme="majorHAnsi" w:eastAsia="Calibri" w:hAnsiTheme="majorHAnsi" w:cstheme="majorHAnsi"/>
          <w:color w:val="auto"/>
          <w:szCs w:val="24"/>
        </w:rPr>
        <w:t>,</w:t>
      </w:r>
      <w:r w:rsidRPr="003D708D">
        <w:rPr>
          <w:rFonts w:asciiTheme="majorHAnsi" w:eastAsia="Calibri" w:hAnsiTheme="majorHAnsi" w:cstheme="majorHAnsi"/>
          <w:color w:val="auto"/>
          <w:szCs w:val="24"/>
        </w:rPr>
        <w:t xml:space="preserve"> </w:t>
      </w:r>
      <w:r w:rsidRPr="003D708D">
        <w:rPr>
          <w:rFonts w:asciiTheme="majorHAnsi" w:hAnsiTheme="majorHAnsi" w:cstheme="majorHAnsi"/>
          <w:color w:val="auto"/>
          <w:szCs w:val="24"/>
        </w:rPr>
        <w:t>rated 10%</w:t>
      </w:r>
      <w:r w:rsidR="0088161F" w:rsidRPr="003D708D">
        <w:rPr>
          <w:rFonts w:asciiTheme="majorHAnsi" w:hAnsiTheme="majorHAnsi" w:cstheme="majorHAnsi"/>
          <w:color w:val="auto"/>
          <w:szCs w:val="24"/>
        </w:rPr>
        <w:t xml:space="preserve">; </w:t>
      </w:r>
      <w:r w:rsidR="00567517" w:rsidRPr="003D708D">
        <w:rPr>
          <w:rFonts w:asciiTheme="majorHAnsi" w:hAnsiTheme="majorHAnsi" w:cstheme="majorHAnsi"/>
          <w:color w:val="auto"/>
          <w:szCs w:val="24"/>
        </w:rPr>
        <w:t>differed from the P</w:t>
      </w:r>
      <w:r w:rsidRPr="003D708D">
        <w:rPr>
          <w:rFonts w:asciiTheme="majorHAnsi" w:hAnsiTheme="majorHAnsi" w:cstheme="majorHAnsi"/>
          <w:color w:val="auto"/>
          <w:szCs w:val="24"/>
        </w:rPr>
        <w:t>EB but did not impact the level of disability rating.</w:t>
      </w:r>
      <w:r w:rsidR="00567517" w:rsidRPr="003D708D">
        <w:rPr>
          <w:rFonts w:asciiTheme="majorHAnsi" w:hAnsiTheme="majorHAnsi" w:cstheme="majorHAnsi"/>
          <w:color w:val="auto"/>
          <w:szCs w:val="24"/>
        </w:rPr>
        <w:t xml:space="preserve">  Neither coding is predominate, and all exams were ratable at 10%.  </w:t>
      </w:r>
      <w:r w:rsidR="00567517" w:rsidRPr="003D708D">
        <w:rPr>
          <w:rFonts w:asciiTheme="majorHAnsi" w:eastAsia="Calibri" w:hAnsiTheme="majorHAnsi" w:cstheme="majorHAnsi"/>
          <w:color w:val="auto"/>
          <w:szCs w:val="24"/>
        </w:rPr>
        <w:t>After due deliberation, considering all of the evidence and mindful of VASRD §4.3 (reasonable doubt), the Board concluded that there was insufficient cause to recommend a change in the PEB adjudication for the</w:t>
      </w:r>
      <w:r w:rsidR="00567517" w:rsidRPr="003D708D">
        <w:rPr>
          <w:rFonts w:asciiTheme="majorHAnsi" w:hAnsiTheme="majorHAnsi" w:cstheme="majorHAnsi"/>
          <w:color w:val="000000" w:themeColor="text1"/>
          <w:szCs w:val="24"/>
        </w:rPr>
        <w:t xml:space="preserve"> </w:t>
      </w:r>
      <w:r w:rsidR="00F1280D">
        <w:rPr>
          <w:rFonts w:asciiTheme="majorHAnsi" w:hAnsiTheme="majorHAnsi" w:cstheme="majorHAnsi"/>
          <w:color w:val="000000" w:themeColor="text1"/>
          <w:szCs w:val="24"/>
        </w:rPr>
        <w:t>l</w:t>
      </w:r>
      <w:r w:rsidR="00567517" w:rsidRPr="003D708D">
        <w:rPr>
          <w:rFonts w:asciiTheme="majorHAnsi" w:hAnsiTheme="majorHAnsi" w:cstheme="majorHAnsi"/>
          <w:color w:val="000000" w:themeColor="text1"/>
          <w:szCs w:val="24"/>
        </w:rPr>
        <w:t xml:space="preserve">eft </w:t>
      </w:r>
      <w:r w:rsidR="00F1280D">
        <w:rPr>
          <w:rFonts w:asciiTheme="majorHAnsi" w:hAnsiTheme="majorHAnsi" w:cstheme="majorHAnsi"/>
          <w:color w:val="000000" w:themeColor="text1"/>
          <w:szCs w:val="24"/>
        </w:rPr>
        <w:t>s</w:t>
      </w:r>
      <w:r w:rsidR="00567517" w:rsidRPr="003D708D">
        <w:rPr>
          <w:rFonts w:asciiTheme="majorHAnsi" w:hAnsiTheme="majorHAnsi" w:cstheme="majorHAnsi"/>
          <w:color w:val="000000" w:themeColor="text1"/>
          <w:szCs w:val="24"/>
        </w:rPr>
        <w:t xml:space="preserve">acroilitis with </w:t>
      </w:r>
      <w:r w:rsidR="00F1280D">
        <w:rPr>
          <w:rFonts w:asciiTheme="majorHAnsi" w:hAnsiTheme="majorHAnsi" w:cstheme="majorHAnsi"/>
          <w:color w:val="000000" w:themeColor="text1"/>
          <w:szCs w:val="24"/>
        </w:rPr>
        <w:t>r</w:t>
      </w:r>
      <w:r w:rsidR="00567517" w:rsidRPr="003D708D">
        <w:rPr>
          <w:rFonts w:asciiTheme="majorHAnsi" w:hAnsiTheme="majorHAnsi" w:cstheme="majorHAnsi"/>
          <w:color w:val="000000" w:themeColor="text1"/>
          <w:szCs w:val="24"/>
        </w:rPr>
        <w:t xml:space="preserve">eferred </w:t>
      </w:r>
      <w:r w:rsidR="00F1280D">
        <w:rPr>
          <w:rFonts w:asciiTheme="majorHAnsi" w:hAnsiTheme="majorHAnsi" w:cstheme="majorHAnsi"/>
          <w:color w:val="000000" w:themeColor="text1"/>
          <w:szCs w:val="24"/>
        </w:rPr>
        <w:t>p</w:t>
      </w:r>
      <w:r w:rsidR="00567517" w:rsidRPr="003D708D">
        <w:rPr>
          <w:rFonts w:asciiTheme="majorHAnsi" w:hAnsiTheme="majorHAnsi" w:cstheme="majorHAnsi"/>
          <w:color w:val="000000" w:themeColor="text1"/>
          <w:szCs w:val="24"/>
        </w:rPr>
        <w:t xml:space="preserve">ain to the </w:t>
      </w:r>
      <w:r w:rsidR="00F1280D">
        <w:rPr>
          <w:rFonts w:asciiTheme="majorHAnsi" w:hAnsiTheme="majorHAnsi" w:cstheme="majorHAnsi"/>
          <w:color w:val="000000" w:themeColor="text1"/>
          <w:szCs w:val="24"/>
        </w:rPr>
        <w:t>h</w:t>
      </w:r>
      <w:r w:rsidR="00567517" w:rsidRPr="003D708D">
        <w:rPr>
          <w:rFonts w:asciiTheme="majorHAnsi" w:hAnsiTheme="majorHAnsi" w:cstheme="majorHAnsi"/>
          <w:color w:val="000000" w:themeColor="text1"/>
          <w:szCs w:val="24"/>
        </w:rPr>
        <w:t>ip</w:t>
      </w:r>
      <w:r w:rsidR="00567517" w:rsidRPr="003D708D">
        <w:rPr>
          <w:rFonts w:asciiTheme="majorHAnsi" w:hAnsiTheme="majorHAnsi" w:cstheme="majorHAnsi"/>
          <w:color w:val="auto"/>
          <w:szCs w:val="24"/>
        </w:rPr>
        <w:t xml:space="preserve"> condition.</w:t>
      </w:r>
    </w:p>
    <w:p w:rsidR="003863E9" w:rsidRPr="003D708D" w:rsidRDefault="003863E9" w:rsidP="005B1251">
      <w:pPr>
        <w:pBdr>
          <w:bottom w:val="single" w:sz="12" w:space="1" w:color="auto"/>
        </w:pBdr>
        <w:tabs>
          <w:tab w:val="left" w:pos="288"/>
          <w:tab w:val="left" w:pos="4752"/>
        </w:tabs>
        <w:jc w:val="both"/>
        <w:rPr>
          <w:rFonts w:asciiTheme="majorHAnsi" w:hAnsiTheme="majorHAnsi" w:cstheme="majorHAnsi"/>
          <w:color w:val="auto"/>
        </w:rPr>
      </w:pPr>
    </w:p>
    <w:p w:rsidR="00AD2379" w:rsidRPr="003D708D" w:rsidRDefault="00AD2379" w:rsidP="005B1251">
      <w:pPr>
        <w:jc w:val="both"/>
        <w:rPr>
          <w:rFonts w:asciiTheme="majorHAnsi" w:hAnsiTheme="majorHAnsi" w:cstheme="majorHAnsi"/>
          <w:color w:val="auto"/>
        </w:rPr>
      </w:pPr>
    </w:p>
    <w:p w:rsidR="00417BED" w:rsidRPr="003D708D" w:rsidRDefault="00AD2379" w:rsidP="005B1251">
      <w:pPr>
        <w:jc w:val="both"/>
        <w:rPr>
          <w:rFonts w:asciiTheme="majorHAnsi" w:hAnsiTheme="majorHAnsi" w:cstheme="majorHAnsi"/>
          <w:color w:val="auto"/>
        </w:rPr>
      </w:pPr>
      <w:r w:rsidRPr="003D708D">
        <w:rPr>
          <w:rFonts w:asciiTheme="majorHAnsi" w:hAnsiTheme="majorHAnsi" w:cstheme="majorHAnsi"/>
          <w:color w:val="auto"/>
          <w:u w:val="single"/>
        </w:rPr>
        <w:t>BOARD FINDINGS</w:t>
      </w:r>
      <w:r w:rsidRPr="003D708D">
        <w:rPr>
          <w:rFonts w:asciiTheme="majorHAnsi" w:hAnsiTheme="majorHAnsi" w:cstheme="majorHAnsi"/>
          <w:color w:val="auto"/>
        </w:rPr>
        <w:t>:  IAW DoDI 6040.44, provisions of DoD or Military Department regulations or guidelines relied upon by the PEB will not be considered by the Board to the extent they were inconsistent with the VASRD in effect at the time of the adjudication.</w:t>
      </w:r>
      <w:r w:rsidR="00CE7938" w:rsidRPr="003D708D">
        <w:rPr>
          <w:rFonts w:asciiTheme="majorHAnsi" w:hAnsiTheme="majorHAnsi" w:cstheme="majorHAnsi"/>
          <w:color w:val="auto"/>
        </w:rPr>
        <w:t xml:space="preserve">  </w:t>
      </w:r>
      <w:r w:rsidRPr="003D708D">
        <w:rPr>
          <w:rFonts w:asciiTheme="majorHAnsi" w:hAnsiTheme="majorHAnsi" w:cstheme="majorHAnsi"/>
          <w:color w:val="auto"/>
        </w:rPr>
        <w:t>The Board did not surmise from the record or PEB ruling in this case that any prerogatives outside the VASRD were exercised.</w:t>
      </w:r>
      <w:r w:rsidR="00CE7938" w:rsidRPr="003D708D">
        <w:rPr>
          <w:rFonts w:asciiTheme="majorHAnsi" w:hAnsiTheme="majorHAnsi" w:cstheme="majorHAnsi"/>
          <w:color w:val="auto"/>
        </w:rPr>
        <w:t xml:space="preserve">  </w:t>
      </w:r>
      <w:r w:rsidR="00560F12" w:rsidRPr="003D708D">
        <w:rPr>
          <w:rFonts w:asciiTheme="majorHAnsi" w:eastAsia="Calibri" w:hAnsiTheme="majorHAnsi" w:cstheme="majorHAnsi"/>
          <w:color w:val="auto"/>
          <w:szCs w:val="24"/>
        </w:rPr>
        <w:t xml:space="preserve">In the matter of </w:t>
      </w:r>
      <w:r w:rsidR="00CE7938" w:rsidRPr="003D708D">
        <w:rPr>
          <w:rFonts w:asciiTheme="majorHAnsi" w:eastAsia="Calibri" w:hAnsiTheme="majorHAnsi" w:cstheme="majorHAnsi"/>
          <w:color w:val="auto"/>
          <w:szCs w:val="24"/>
        </w:rPr>
        <w:t>t</w:t>
      </w:r>
      <w:r w:rsidR="00BD3AAC" w:rsidRPr="003D708D">
        <w:rPr>
          <w:rFonts w:asciiTheme="majorHAnsi" w:eastAsia="Calibri" w:hAnsiTheme="majorHAnsi" w:cstheme="majorHAnsi"/>
          <w:color w:val="auto"/>
          <w:szCs w:val="24"/>
        </w:rPr>
        <w:t xml:space="preserve">he </w:t>
      </w:r>
      <w:r w:rsidR="00F1280D">
        <w:rPr>
          <w:rFonts w:asciiTheme="majorHAnsi" w:eastAsia="Calibri" w:hAnsiTheme="majorHAnsi" w:cstheme="majorHAnsi"/>
          <w:color w:val="auto"/>
          <w:szCs w:val="24"/>
        </w:rPr>
        <w:t>r</w:t>
      </w:r>
      <w:r w:rsidR="00BD3AAC" w:rsidRPr="003D708D">
        <w:rPr>
          <w:rFonts w:asciiTheme="majorHAnsi" w:hAnsiTheme="majorHAnsi" w:cstheme="majorHAnsi"/>
          <w:color w:val="auto"/>
          <w:szCs w:val="24"/>
        </w:rPr>
        <w:t xml:space="preserve">ight </w:t>
      </w:r>
      <w:r w:rsidR="00F1280D">
        <w:rPr>
          <w:rFonts w:asciiTheme="majorHAnsi" w:hAnsiTheme="majorHAnsi" w:cstheme="majorHAnsi"/>
          <w:color w:val="auto"/>
          <w:szCs w:val="24"/>
        </w:rPr>
        <w:t>f</w:t>
      </w:r>
      <w:r w:rsidR="00BD3AAC" w:rsidRPr="003D708D">
        <w:rPr>
          <w:rFonts w:asciiTheme="majorHAnsi" w:hAnsiTheme="majorHAnsi" w:cstheme="majorHAnsi"/>
          <w:color w:val="auto"/>
          <w:szCs w:val="24"/>
        </w:rPr>
        <w:t xml:space="preserve">emoral </w:t>
      </w:r>
      <w:r w:rsidR="00F1280D">
        <w:rPr>
          <w:rFonts w:asciiTheme="majorHAnsi" w:hAnsiTheme="majorHAnsi" w:cstheme="majorHAnsi"/>
          <w:color w:val="auto"/>
          <w:szCs w:val="24"/>
        </w:rPr>
        <w:t>n</w:t>
      </w:r>
      <w:r w:rsidR="00BD3AAC" w:rsidRPr="003D708D">
        <w:rPr>
          <w:rFonts w:asciiTheme="majorHAnsi" w:hAnsiTheme="majorHAnsi" w:cstheme="majorHAnsi"/>
          <w:color w:val="auto"/>
          <w:szCs w:val="24"/>
        </w:rPr>
        <w:t xml:space="preserve">eck </w:t>
      </w:r>
      <w:r w:rsidR="00F1280D">
        <w:rPr>
          <w:rFonts w:asciiTheme="majorHAnsi" w:hAnsiTheme="majorHAnsi" w:cstheme="majorHAnsi"/>
          <w:color w:val="auto"/>
          <w:szCs w:val="24"/>
        </w:rPr>
        <w:t>s</w:t>
      </w:r>
      <w:r w:rsidR="00BD3AAC" w:rsidRPr="003D708D">
        <w:rPr>
          <w:rFonts w:asciiTheme="majorHAnsi" w:hAnsiTheme="majorHAnsi" w:cstheme="majorHAnsi"/>
          <w:color w:val="auto"/>
          <w:szCs w:val="24"/>
        </w:rPr>
        <w:t xml:space="preserve">tress </w:t>
      </w:r>
      <w:r w:rsidR="00F1280D">
        <w:rPr>
          <w:rFonts w:asciiTheme="majorHAnsi" w:hAnsiTheme="majorHAnsi" w:cstheme="majorHAnsi"/>
          <w:color w:val="auto"/>
          <w:szCs w:val="24"/>
        </w:rPr>
        <w:t>f</w:t>
      </w:r>
      <w:r w:rsidR="00BD3AAC" w:rsidRPr="003D708D">
        <w:rPr>
          <w:rFonts w:asciiTheme="majorHAnsi" w:hAnsiTheme="majorHAnsi" w:cstheme="majorHAnsi"/>
          <w:color w:val="auto"/>
          <w:szCs w:val="24"/>
        </w:rPr>
        <w:t xml:space="preserve">racture </w:t>
      </w:r>
      <w:r w:rsidR="00560F12" w:rsidRPr="003D708D">
        <w:rPr>
          <w:rFonts w:asciiTheme="majorHAnsi" w:eastAsia="Calibri" w:hAnsiTheme="majorHAnsi" w:cstheme="majorHAnsi"/>
          <w:color w:val="auto"/>
          <w:szCs w:val="24"/>
        </w:rPr>
        <w:t>condition and IAW VASRD §4.71a, the Board unanimously recommends no change in the PEB adjudication.</w:t>
      </w:r>
      <w:r w:rsidR="00CE7938" w:rsidRPr="003D708D">
        <w:rPr>
          <w:rFonts w:asciiTheme="majorHAnsi" w:eastAsia="Calibri" w:hAnsiTheme="majorHAnsi" w:cstheme="majorHAnsi"/>
          <w:color w:val="auto"/>
          <w:szCs w:val="24"/>
        </w:rPr>
        <w:t xml:space="preserve">  </w:t>
      </w:r>
      <w:r w:rsidR="00C025EA" w:rsidRPr="003D708D">
        <w:rPr>
          <w:rFonts w:asciiTheme="majorHAnsi" w:eastAsia="Calibri" w:hAnsiTheme="majorHAnsi" w:cstheme="majorHAnsi"/>
          <w:color w:val="auto"/>
          <w:szCs w:val="24"/>
        </w:rPr>
        <w:t xml:space="preserve">In the matter of the </w:t>
      </w:r>
      <w:r w:rsidR="00F1280D">
        <w:rPr>
          <w:rFonts w:asciiTheme="majorHAnsi" w:eastAsia="Calibri" w:hAnsiTheme="majorHAnsi" w:cstheme="majorHAnsi"/>
          <w:color w:val="auto"/>
          <w:szCs w:val="24"/>
        </w:rPr>
        <w:t>l</w:t>
      </w:r>
      <w:r w:rsidR="00C025EA" w:rsidRPr="003D708D">
        <w:rPr>
          <w:rFonts w:asciiTheme="majorHAnsi" w:hAnsiTheme="majorHAnsi" w:cstheme="majorHAnsi"/>
          <w:color w:val="000000" w:themeColor="text1"/>
          <w:szCs w:val="24"/>
        </w:rPr>
        <w:t xml:space="preserve">eft </w:t>
      </w:r>
      <w:r w:rsidR="00F1280D">
        <w:rPr>
          <w:rFonts w:asciiTheme="majorHAnsi" w:hAnsiTheme="majorHAnsi" w:cstheme="majorHAnsi"/>
          <w:color w:val="000000" w:themeColor="text1"/>
          <w:szCs w:val="24"/>
        </w:rPr>
        <w:t>s</w:t>
      </w:r>
      <w:r w:rsidR="00C025EA" w:rsidRPr="003D708D">
        <w:rPr>
          <w:rFonts w:asciiTheme="majorHAnsi" w:hAnsiTheme="majorHAnsi" w:cstheme="majorHAnsi"/>
          <w:color w:val="000000" w:themeColor="text1"/>
          <w:szCs w:val="24"/>
        </w:rPr>
        <w:t xml:space="preserve">acroilitis with </w:t>
      </w:r>
      <w:r w:rsidR="00F1280D">
        <w:rPr>
          <w:rFonts w:asciiTheme="majorHAnsi" w:hAnsiTheme="majorHAnsi" w:cstheme="majorHAnsi"/>
          <w:color w:val="000000" w:themeColor="text1"/>
          <w:szCs w:val="24"/>
        </w:rPr>
        <w:t>r</w:t>
      </w:r>
      <w:r w:rsidR="00C025EA" w:rsidRPr="003D708D">
        <w:rPr>
          <w:rFonts w:asciiTheme="majorHAnsi" w:hAnsiTheme="majorHAnsi" w:cstheme="majorHAnsi"/>
          <w:color w:val="000000" w:themeColor="text1"/>
          <w:szCs w:val="24"/>
        </w:rPr>
        <w:t xml:space="preserve">eferred </w:t>
      </w:r>
      <w:r w:rsidR="00F1280D">
        <w:rPr>
          <w:rFonts w:asciiTheme="majorHAnsi" w:hAnsiTheme="majorHAnsi" w:cstheme="majorHAnsi"/>
          <w:color w:val="000000" w:themeColor="text1"/>
          <w:szCs w:val="24"/>
        </w:rPr>
        <w:t>p</w:t>
      </w:r>
      <w:r w:rsidR="00C025EA" w:rsidRPr="003D708D">
        <w:rPr>
          <w:rFonts w:asciiTheme="majorHAnsi" w:hAnsiTheme="majorHAnsi" w:cstheme="majorHAnsi"/>
          <w:color w:val="000000" w:themeColor="text1"/>
          <w:szCs w:val="24"/>
        </w:rPr>
        <w:t xml:space="preserve">ain to the </w:t>
      </w:r>
      <w:r w:rsidR="00F1280D">
        <w:rPr>
          <w:rFonts w:asciiTheme="majorHAnsi" w:hAnsiTheme="majorHAnsi" w:cstheme="majorHAnsi"/>
          <w:color w:val="000000" w:themeColor="text1"/>
          <w:szCs w:val="24"/>
        </w:rPr>
        <w:t>h</w:t>
      </w:r>
      <w:r w:rsidR="00C025EA" w:rsidRPr="003D708D">
        <w:rPr>
          <w:rFonts w:asciiTheme="majorHAnsi" w:hAnsiTheme="majorHAnsi" w:cstheme="majorHAnsi"/>
          <w:color w:val="000000" w:themeColor="text1"/>
          <w:szCs w:val="24"/>
        </w:rPr>
        <w:t>ip</w:t>
      </w:r>
      <w:r w:rsidR="00C025EA" w:rsidRPr="003D708D">
        <w:rPr>
          <w:rFonts w:asciiTheme="majorHAnsi" w:hAnsiTheme="majorHAnsi" w:cstheme="majorHAnsi"/>
          <w:color w:val="auto"/>
          <w:szCs w:val="24"/>
        </w:rPr>
        <w:t xml:space="preserve"> condition </w:t>
      </w:r>
      <w:r w:rsidR="00C025EA" w:rsidRPr="003D708D">
        <w:rPr>
          <w:rFonts w:asciiTheme="majorHAnsi" w:eastAsia="Calibri" w:hAnsiTheme="majorHAnsi" w:cstheme="majorHAnsi"/>
          <w:color w:val="auto"/>
          <w:szCs w:val="24"/>
        </w:rPr>
        <w:t>and IAW VASRD §4.71a, the Board unanimously recommends no change in the PEB adjudication.</w:t>
      </w:r>
      <w:r w:rsidR="00CE7938" w:rsidRPr="003D708D">
        <w:rPr>
          <w:rFonts w:asciiTheme="majorHAnsi" w:eastAsia="Calibri" w:hAnsiTheme="majorHAnsi" w:cstheme="majorHAnsi"/>
          <w:color w:val="auto"/>
          <w:szCs w:val="24"/>
        </w:rPr>
        <w:t xml:space="preserve">  </w:t>
      </w:r>
      <w:r w:rsidR="00417BED" w:rsidRPr="003D708D">
        <w:rPr>
          <w:rFonts w:asciiTheme="majorHAnsi" w:eastAsia="Calibri" w:hAnsiTheme="majorHAnsi" w:cstheme="majorHAnsi"/>
          <w:color w:val="auto"/>
          <w:szCs w:val="24"/>
        </w:rPr>
        <w:t>There were no other conditions within the Board’s scope of review for consideration.</w:t>
      </w:r>
      <w:r w:rsidR="0088161F" w:rsidRPr="003D708D">
        <w:rPr>
          <w:rFonts w:asciiTheme="majorHAnsi" w:eastAsia="Calibri" w:hAnsiTheme="majorHAnsi" w:cstheme="majorHAnsi"/>
          <w:color w:val="auto"/>
          <w:szCs w:val="24"/>
        </w:rPr>
        <w:t xml:space="preserve">  </w:t>
      </w:r>
    </w:p>
    <w:p w:rsidR="00AD2379" w:rsidRPr="003D708D" w:rsidRDefault="00AD2379" w:rsidP="005B1251">
      <w:pPr>
        <w:pBdr>
          <w:bottom w:val="single" w:sz="12" w:space="1" w:color="auto"/>
        </w:pBdr>
        <w:tabs>
          <w:tab w:val="left" w:pos="288"/>
          <w:tab w:val="left" w:pos="4752"/>
        </w:tabs>
        <w:jc w:val="both"/>
        <w:rPr>
          <w:rFonts w:asciiTheme="majorHAnsi" w:hAnsiTheme="majorHAnsi" w:cstheme="majorHAnsi"/>
          <w:color w:val="auto"/>
        </w:rPr>
      </w:pPr>
    </w:p>
    <w:p w:rsidR="00AD2379" w:rsidRPr="003D708D" w:rsidRDefault="00AD2379" w:rsidP="005B1251">
      <w:pPr>
        <w:jc w:val="both"/>
        <w:rPr>
          <w:rFonts w:asciiTheme="majorHAnsi" w:hAnsiTheme="majorHAnsi" w:cstheme="majorHAnsi"/>
          <w:color w:val="auto"/>
        </w:rPr>
      </w:pPr>
    </w:p>
    <w:p w:rsidR="00AD2379" w:rsidRPr="00781A07" w:rsidRDefault="00AD2379" w:rsidP="005B1251">
      <w:pPr>
        <w:jc w:val="both"/>
        <w:rPr>
          <w:rFonts w:asciiTheme="majorHAnsi" w:hAnsiTheme="majorHAnsi" w:cstheme="majorHAnsi"/>
          <w:color w:val="auto"/>
        </w:rPr>
      </w:pPr>
      <w:r w:rsidRPr="003D708D">
        <w:rPr>
          <w:rFonts w:asciiTheme="majorHAnsi" w:hAnsiTheme="majorHAnsi" w:cstheme="majorHAnsi"/>
          <w:color w:val="auto"/>
          <w:u w:val="single"/>
        </w:rPr>
        <w:t>RECOMMENDATION</w:t>
      </w:r>
      <w:r w:rsidRPr="003D708D">
        <w:rPr>
          <w:rFonts w:asciiTheme="majorHAnsi" w:hAnsiTheme="majorHAnsi" w:cstheme="majorHAnsi"/>
          <w:color w:val="auto"/>
        </w:rPr>
        <w:t xml:space="preserve">: </w:t>
      </w:r>
      <w:r w:rsidR="006B690F" w:rsidRPr="003D708D">
        <w:rPr>
          <w:rFonts w:asciiTheme="majorHAnsi" w:hAnsiTheme="majorHAnsi" w:cstheme="majorHAnsi"/>
          <w:color w:val="auto"/>
        </w:rPr>
        <w:t xml:space="preserve"> </w:t>
      </w:r>
      <w:r w:rsidRPr="003D708D">
        <w:rPr>
          <w:rFonts w:asciiTheme="majorHAnsi" w:hAnsiTheme="majorHAnsi" w:cstheme="majorHAnsi"/>
          <w:color w:val="auto"/>
        </w:rPr>
        <w:t xml:space="preserve">The Board, therefore, recommends that there be no </w:t>
      </w:r>
      <w:r w:rsidRPr="00781A07">
        <w:rPr>
          <w:rFonts w:asciiTheme="majorHAnsi" w:hAnsiTheme="majorHAnsi" w:cstheme="majorHAnsi"/>
          <w:color w:val="auto"/>
        </w:rPr>
        <w:t>recharacterization of the CI’s disability and separation determination, as follows:</w:t>
      </w:r>
      <w:r w:rsidR="006B690F" w:rsidRPr="00781A07">
        <w:rPr>
          <w:rFonts w:asciiTheme="majorHAnsi" w:hAnsiTheme="majorHAnsi" w:cstheme="majorHAnsi"/>
          <w:color w:val="auto"/>
        </w:rPr>
        <w:t xml:space="preserve">  </w:t>
      </w:r>
    </w:p>
    <w:p w:rsidR="00BD3AAC" w:rsidRPr="00781A07" w:rsidRDefault="00BD3AAC" w:rsidP="00BD3AAC">
      <w:pPr>
        <w:jc w:val="both"/>
        <w:rPr>
          <w:rFonts w:asciiTheme="majorHAnsi" w:hAnsiTheme="majorHAnsi" w:cstheme="maj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BD3AAC" w:rsidRPr="00781A07" w:rsidTr="00B57C49">
        <w:trPr>
          <w:trHeight w:val="233"/>
          <w:jc w:val="center"/>
        </w:trPr>
        <w:tc>
          <w:tcPr>
            <w:tcW w:w="6768" w:type="dxa"/>
            <w:shd w:val="clear" w:color="auto" w:fill="D9D9D9"/>
            <w:vAlign w:val="center"/>
          </w:tcPr>
          <w:p w:rsidR="00BD3AAC" w:rsidRPr="00781A07" w:rsidRDefault="00BD3AAC" w:rsidP="00B57C49">
            <w:pPr>
              <w:tabs>
                <w:tab w:val="left" w:pos="288"/>
                <w:tab w:val="left" w:pos="4752"/>
              </w:tabs>
              <w:rPr>
                <w:rFonts w:asciiTheme="majorHAnsi" w:hAnsiTheme="majorHAnsi" w:cstheme="majorHAnsi"/>
                <w:b/>
                <w:color w:val="auto"/>
              </w:rPr>
            </w:pPr>
            <w:r w:rsidRPr="00781A07">
              <w:rPr>
                <w:rFonts w:asciiTheme="majorHAnsi" w:hAnsiTheme="majorHAnsi" w:cstheme="majorHAnsi"/>
                <w:b/>
                <w:color w:val="auto"/>
              </w:rPr>
              <w:t>UNFITTING CONDITION</w:t>
            </w:r>
          </w:p>
        </w:tc>
        <w:tc>
          <w:tcPr>
            <w:tcW w:w="1530" w:type="dxa"/>
            <w:shd w:val="clear" w:color="auto" w:fill="D9D9D9"/>
            <w:vAlign w:val="center"/>
          </w:tcPr>
          <w:p w:rsidR="00BD3AAC" w:rsidRPr="00781A07" w:rsidRDefault="00BD3AAC" w:rsidP="00B57C49">
            <w:pPr>
              <w:tabs>
                <w:tab w:val="left" w:pos="288"/>
                <w:tab w:val="left" w:pos="4752"/>
              </w:tabs>
              <w:rPr>
                <w:rFonts w:asciiTheme="majorHAnsi" w:hAnsiTheme="majorHAnsi" w:cstheme="majorHAnsi"/>
                <w:b/>
                <w:color w:val="auto"/>
              </w:rPr>
            </w:pPr>
            <w:r w:rsidRPr="00781A07">
              <w:rPr>
                <w:rFonts w:asciiTheme="majorHAnsi" w:hAnsiTheme="majorHAnsi" w:cstheme="majorHAnsi"/>
                <w:b/>
                <w:color w:val="auto"/>
              </w:rPr>
              <w:t>VASRD CODE</w:t>
            </w:r>
          </w:p>
        </w:tc>
        <w:tc>
          <w:tcPr>
            <w:tcW w:w="1026" w:type="dxa"/>
            <w:shd w:val="clear" w:color="auto" w:fill="D9D9D9"/>
            <w:vAlign w:val="center"/>
          </w:tcPr>
          <w:p w:rsidR="00BD3AAC" w:rsidRPr="00781A07" w:rsidRDefault="00BD3AAC" w:rsidP="00B57C49">
            <w:pPr>
              <w:tabs>
                <w:tab w:val="left" w:pos="288"/>
                <w:tab w:val="left" w:pos="4752"/>
              </w:tabs>
              <w:rPr>
                <w:rFonts w:asciiTheme="majorHAnsi" w:hAnsiTheme="majorHAnsi" w:cstheme="majorHAnsi"/>
                <w:b/>
                <w:color w:val="auto"/>
              </w:rPr>
            </w:pPr>
            <w:r w:rsidRPr="00781A07">
              <w:rPr>
                <w:rFonts w:asciiTheme="majorHAnsi" w:hAnsiTheme="majorHAnsi" w:cstheme="majorHAnsi"/>
                <w:b/>
                <w:color w:val="auto"/>
              </w:rPr>
              <w:t>RATING</w:t>
            </w:r>
          </w:p>
        </w:tc>
      </w:tr>
      <w:tr w:rsidR="00BD3AAC" w:rsidRPr="00781A07" w:rsidTr="00B57C49">
        <w:trPr>
          <w:jc w:val="center"/>
        </w:trPr>
        <w:tc>
          <w:tcPr>
            <w:tcW w:w="6768" w:type="dxa"/>
            <w:vAlign w:val="center"/>
          </w:tcPr>
          <w:p w:rsidR="00BD3AAC" w:rsidRPr="00781A07" w:rsidRDefault="00BD3AAC" w:rsidP="00B57C49">
            <w:pPr>
              <w:tabs>
                <w:tab w:val="left" w:pos="288"/>
                <w:tab w:val="left" w:pos="4752"/>
              </w:tabs>
              <w:jc w:val="left"/>
              <w:rPr>
                <w:rFonts w:asciiTheme="majorHAnsi" w:hAnsiTheme="majorHAnsi" w:cstheme="majorHAnsi"/>
                <w:color w:val="auto"/>
                <w:szCs w:val="24"/>
              </w:rPr>
            </w:pPr>
            <w:r w:rsidRPr="00781A07">
              <w:rPr>
                <w:rFonts w:asciiTheme="majorHAnsi" w:hAnsiTheme="majorHAnsi" w:cstheme="majorHAnsi"/>
                <w:color w:val="auto"/>
                <w:szCs w:val="24"/>
              </w:rPr>
              <w:t>Right Femoral Neck Stress Fracture</w:t>
            </w:r>
          </w:p>
        </w:tc>
        <w:tc>
          <w:tcPr>
            <w:tcW w:w="1530" w:type="dxa"/>
            <w:vAlign w:val="center"/>
          </w:tcPr>
          <w:p w:rsidR="00BD3AAC" w:rsidRPr="00781A07" w:rsidRDefault="00BD3AAC" w:rsidP="00B57C49">
            <w:pPr>
              <w:tabs>
                <w:tab w:val="left" w:pos="288"/>
                <w:tab w:val="left" w:pos="4752"/>
              </w:tabs>
              <w:rPr>
                <w:rFonts w:asciiTheme="majorHAnsi" w:hAnsiTheme="majorHAnsi" w:cstheme="majorHAnsi"/>
                <w:color w:val="auto"/>
              </w:rPr>
            </w:pPr>
            <w:r w:rsidRPr="00781A07">
              <w:rPr>
                <w:rFonts w:asciiTheme="majorHAnsi" w:hAnsiTheme="majorHAnsi" w:cstheme="majorHAnsi"/>
                <w:color w:val="auto"/>
              </w:rPr>
              <w:t>5299-5255</w:t>
            </w:r>
          </w:p>
        </w:tc>
        <w:tc>
          <w:tcPr>
            <w:tcW w:w="1026" w:type="dxa"/>
            <w:vAlign w:val="center"/>
          </w:tcPr>
          <w:p w:rsidR="00BD3AAC" w:rsidRPr="00781A07" w:rsidRDefault="00BD3AAC" w:rsidP="00B57C49">
            <w:pPr>
              <w:tabs>
                <w:tab w:val="left" w:pos="288"/>
                <w:tab w:val="left" w:pos="4752"/>
              </w:tabs>
              <w:rPr>
                <w:rFonts w:asciiTheme="majorHAnsi" w:hAnsiTheme="majorHAnsi" w:cstheme="majorHAnsi"/>
                <w:color w:val="auto"/>
              </w:rPr>
            </w:pPr>
            <w:r w:rsidRPr="00781A07">
              <w:rPr>
                <w:rFonts w:asciiTheme="majorHAnsi" w:hAnsiTheme="majorHAnsi" w:cstheme="majorHAnsi"/>
                <w:color w:val="auto"/>
              </w:rPr>
              <w:t>10%</w:t>
            </w:r>
          </w:p>
        </w:tc>
      </w:tr>
      <w:tr w:rsidR="00BD3AAC" w:rsidRPr="00781A07" w:rsidTr="00B57C49">
        <w:trPr>
          <w:jc w:val="center"/>
        </w:trPr>
        <w:tc>
          <w:tcPr>
            <w:tcW w:w="6768" w:type="dxa"/>
            <w:vAlign w:val="center"/>
          </w:tcPr>
          <w:p w:rsidR="00BD3AAC" w:rsidRPr="00781A07" w:rsidRDefault="00BD3AAC" w:rsidP="00B57C49">
            <w:pPr>
              <w:tabs>
                <w:tab w:val="left" w:pos="288"/>
                <w:tab w:val="left" w:pos="4752"/>
              </w:tabs>
              <w:jc w:val="left"/>
              <w:rPr>
                <w:rFonts w:asciiTheme="majorHAnsi" w:hAnsiTheme="majorHAnsi" w:cstheme="majorHAnsi"/>
                <w:color w:val="auto"/>
                <w:sz w:val="18"/>
                <w:szCs w:val="18"/>
              </w:rPr>
            </w:pPr>
            <w:r w:rsidRPr="00781A07">
              <w:rPr>
                <w:rFonts w:asciiTheme="majorHAnsi" w:hAnsiTheme="majorHAnsi" w:cstheme="majorHAnsi"/>
                <w:color w:val="auto"/>
                <w:szCs w:val="24"/>
              </w:rPr>
              <w:t>Left Sacroilitis with Referred Pain to the Hip</w:t>
            </w:r>
          </w:p>
        </w:tc>
        <w:tc>
          <w:tcPr>
            <w:tcW w:w="1530" w:type="dxa"/>
            <w:vAlign w:val="center"/>
          </w:tcPr>
          <w:p w:rsidR="00BD3AAC" w:rsidRPr="00781A07" w:rsidRDefault="00BD3AAC" w:rsidP="00B57C49">
            <w:pPr>
              <w:tabs>
                <w:tab w:val="left" w:pos="288"/>
                <w:tab w:val="left" w:pos="4752"/>
              </w:tabs>
              <w:rPr>
                <w:rFonts w:asciiTheme="majorHAnsi" w:hAnsiTheme="majorHAnsi" w:cstheme="majorHAnsi"/>
                <w:color w:val="auto"/>
              </w:rPr>
            </w:pPr>
            <w:r w:rsidRPr="00781A07">
              <w:rPr>
                <w:rFonts w:asciiTheme="majorHAnsi" w:hAnsiTheme="majorHAnsi" w:cstheme="majorHAnsi"/>
                <w:color w:val="auto"/>
              </w:rPr>
              <w:t>5299-5236</w:t>
            </w:r>
          </w:p>
        </w:tc>
        <w:tc>
          <w:tcPr>
            <w:tcW w:w="1026" w:type="dxa"/>
            <w:vAlign w:val="center"/>
          </w:tcPr>
          <w:p w:rsidR="00BD3AAC" w:rsidRPr="00781A07" w:rsidRDefault="00BD3AAC" w:rsidP="00B57C49">
            <w:pPr>
              <w:tabs>
                <w:tab w:val="left" w:pos="288"/>
                <w:tab w:val="left" w:pos="4752"/>
              </w:tabs>
              <w:rPr>
                <w:rFonts w:asciiTheme="majorHAnsi" w:hAnsiTheme="majorHAnsi" w:cstheme="majorHAnsi"/>
                <w:color w:val="auto"/>
              </w:rPr>
            </w:pPr>
            <w:r w:rsidRPr="00781A07">
              <w:rPr>
                <w:rFonts w:asciiTheme="majorHAnsi" w:hAnsiTheme="majorHAnsi" w:cstheme="majorHAnsi"/>
                <w:color w:val="auto"/>
              </w:rPr>
              <w:t>10%</w:t>
            </w:r>
          </w:p>
        </w:tc>
      </w:tr>
      <w:tr w:rsidR="00BD3AAC" w:rsidRPr="00781A07" w:rsidTr="00B57C49">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BD3AAC" w:rsidRPr="00781A07" w:rsidRDefault="00BD3AAC" w:rsidP="00B57C49">
            <w:pPr>
              <w:tabs>
                <w:tab w:val="left" w:pos="288"/>
                <w:tab w:val="left" w:pos="4752"/>
              </w:tabs>
              <w:rPr>
                <w:rFonts w:asciiTheme="majorHAnsi" w:hAnsiTheme="majorHAnsi" w:cstheme="majorHAnsi"/>
                <w:b/>
                <w:color w:val="auto"/>
              </w:rPr>
            </w:pPr>
            <w:r w:rsidRPr="00781A07">
              <w:rPr>
                <w:rFonts w:asciiTheme="majorHAnsi" w:hAnsiTheme="majorHAnsi" w:cstheme="majorHAnsi"/>
                <w:b/>
                <w:color w:val="auto"/>
              </w:rPr>
              <w:t>COMBINED</w:t>
            </w:r>
          </w:p>
        </w:tc>
        <w:tc>
          <w:tcPr>
            <w:tcW w:w="1026" w:type="dxa"/>
            <w:shd w:val="clear" w:color="auto" w:fill="D9D9D9"/>
            <w:vAlign w:val="center"/>
          </w:tcPr>
          <w:p w:rsidR="00BD3AAC" w:rsidRPr="00781A07" w:rsidRDefault="00BD3AAC" w:rsidP="00B57C49">
            <w:pPr>
              <w:tabs>
                <w:tab w:val="left" w:pos="288"/>
                <w:tab w:val="left" w:pos="4752"/>
              </w:tabs>
              <w:rPr>
                <w:rFonts w:asciiTheme="majorHAnsi" w:hAnsiTheme="majorHAnsi" w:cstheme="majorHAnsi"/>
                <w:b/>
                <w:color w:val="auto"/>
              </w:rPr>
            </w:pPr>
            <w:r w:rsidRPr="00781A07">
              <w:rPr>
                <w:rFonts w:asciiTheme="majorHAnsi" w:hAnsiTheme="majorHAnsi" w:cstheme="majorHAnsi"/>
                <w:b/>
                <w:color w:val="auto"/>
              </w:rPr>
              <w:t>20%</w:t>
            </w:r>
          </w:p>
        </w:tc>
      </w:tr>
    </w:tbl>
    <w:p w:rsidR="0088161F" w:rsidRPr="00781A07" w:rsidRDefault="0088161F" w:rsidP="006B690F">
      <w:pPr>
        <w:pBdr>
          <w:bottom w:val="single" w:sz="12" w:space="1" w:color="auto"/>
        </w:pBdr>
        <w:tabs>
          <w:tab w:val="left" w:pos="288"/>
          <w:tab w:val="left" w:pos="4752"/>
        </w:tabs>
        <w:jc w:val="both"/>
        <w:rPr>
          <w:rFonts w:asciiTheme="majorHAnsi" w:hAnsiTheme="majorHAnsi" w:cstheme="majorHAnsi"/>
          <w:color w:val="auto"/>
        </w:rPr>
      </w:pPr>
    </w:p>
    <w:p w:rsidR="00AD2379" w:rsidRPr="00781A07" w:rsidRDefault="00AD2379" w:rsidP="006B690F">
      <w:pPr>
        <w:jc w:val="both"/>
        <w:rPr>
          <w:rFonts w:asciiTheme="majorHAnsi" w:hAnsiTheme="majorHAnsi" w:cstheme="majorHAnsi"/>
          <w:color w:val="auto"/>
        </w:rPr>
      </w:pPr>
    </w:p>
    <w:p w:rsidR="00AD2379" w:rsidRPr="00781A07" w:rsidRDefault="00AD2379" w:rsidP="006B690F">
      <w:pPr>
        <w:tabs>
          <w:tab w:val="left" w:pos="288"/>
          <w:tab w:val="left" w:pos="4752"/>
        </w:tabs>
        <w:jc w:val="both"/>
        <w:rPr>
          <w:rFonts w:asciiTheme="majorHAnsi" w:hAnsiTheme="majorHAnsi" w:cstheme="majorHAnsi"/>
          <w:color w:val="auto"/>
        </w:rPr>
      </w:pPr>
      <w:r w:rsidRPr="00781A07">
        <w:rPr>
          <w:rFonts w:asciiTheme="majorHAnsi" w:hAnsiTheme="majorHAnsi" w:cstheme="majorHAnsi"/>
          <w:color w:val="auto"/>
        </w:rPr>
        <w:t>The following documentary evidence was considered:</w:t>
      </w:r>
    </w:p>
    <w:p w:rsidR="005144A7" w:rsidRPr="003D708D" w:rsidRDefault="005144A7" w:rsidP="006B690F">
      <w:pPr>
        <w:tabs>
          <w:tab w:val="left" w:pos="288"/>
          <w:tab w:val="left" w:pos="4752"/>
        </w:tabs>
        <w:jc w:val="both"/>
        <w:rPr>
          <w:rFonts w:asciiTheme="majorHAnsi" w:hAnsiTheme="majorHAnsi" w:cstheme="majorHAnsi"/>
          <w:color w:val="auto"/>
        </w:rPr>
      </w:pPr>
    </w:p>
    <w:p w:rsidR="00AD2379" w:rsidRPr="003D708D" w:rsidRDefault="00AD2379" w:rsidP="006B690F">
      <w:pPr>
        <w:tabs>
          <w:tab w:val="left" w:pos="288"/>
          <w:tab w:val="left" w:pos="4752"/>
        </w:tabs>
        <w:jc w:val="both"/>
        <w:rPr>
          <w:rFonts w:asciiTheme="majorHAnsi" w:hAnsiTheme="majorHAnsi" w:cstheme="majorHAnsi"/>
          <w:color w:val="auto"/>
        </w:rPr>
      </w:pPr>
      <w:r w:rsidRPr="003D708D">
        <w:rPr>
          <w:rFonts w:asciiTheme="majorHAnsi" w:hAnsiTheme="majorHAnsi" w:cstheme="majorHAnsi"/>
          <w:color w:val="auto"/>
        </w:rPr>
        <w:t>Exhibit A.  DD Form 294, dated 20</w:t>
      </w:r>
      <w:r w:rsidR="00803207" w:rsidRPr="003D708D">
        <w:rPr>
          <w:rFonts w:asciiTheme="majorHAnsi" w:hAnsiTheme="majorHAnsi" w:cstheme="majorHAnsi"/>
          <w:color w:val="auto"/>
        </w:rPr>
        <w:t>111107</w:t>
      </w:r>
      <w:r w:rsidR="00ED7820" w:rsidRPr="003D708D">
        <w:rPr>
          <w:rFonts w:asciiTheme="majorHAnsi" w:hAnsiTheme="majorHAnsi" w:cstheme="majorHAnsi"/>
          <w:color w:val="auto"/>
        </w:rPr>
        <w:t>, w/atchs</w:t>
      </w:r>
    </w:p>
    <w:p w:rsidR="00AD2379" w:rsidRPr="003D708D" w:rsidRDefault="00AD2379" w:rsidP="006B690F">
      <w:pPr>
        <w:tabs>
          <w:tab w:val="left" w:pos="288"/>
          <w:tab w:val="left" w:pos="4752"/>
        </w:tabs>
        <w:jc w:val="both"/>
        <w:rPr>
          <w:rFonts w:asciiTheme="majorHAnsi" w:hAnsiTheme="majorHAnsi" w:cstheme="majorHAnsi"/>
          <w:color w:val="auto"/>
        </w:rPr>
      </w:pPr>
      <w:r w:rsidRPr="003D708D">
        <w:rPr>
          <w:rFonts w:asciiTheme="majorHAnsi" w:hAnsiTheme="majorHAnsi" w:cstheme="majorHAnsi"/>
          <w:color w:val="auto"/>
        </w:rPr>
        <w:t>Exhib</w:t>
      </w:r>
      <w:r w:rsidR="00ED7820" w:rsidRPr="003D708D">
        <w:rPr>
          <w:rFonts w:asciiTheme="majorHAnsi" w:hAnsiTheme="majorHAnsi" w:cstheme="majorHAnsi"/>
          <w:color w:val="auto"/>
        </w:rPr>
        <w:t>it B.  Service Treatment Record</w:t>
      </w:r>
    </w:p>
    <w:p w:rsidR="00AD2379" w:rsidRPr="003D708D" w:rsidRDefault="00AD2379" w:rsidP="006B690F">
      <w:pPr>
        <w:tabs>
          <w:tab w:val="left" w:pos="288"/>
          <w:tab w:val="left" w:pos="4752"/>
        </w:tabs>
        <w:jc w:val="both"/>
        <w:rPr>
          <w:rFonts w:asciiTheme="majorHAnsi" w:hAnsiTheme="majorHAnsi" w:cstheme="majorHAnsi"/>
          <w:color w:val="auto"/>
        </w:rPr>
      </w:pPr>
      <w:r w:rsidRPr="003D708D">
        <w:rPr>
          <w:rFonts w:asciiTheme="majorHAnsi" w:hAnsiTheme="majorHAnsi" w:cstheme="majorHAnsi"/>
          <w:color w:val="auto"/>
        </w:rPr>
        <w:t>Exhibit C.  Department of Veterans</w:t>
      </w:r>
      <w:r w:rsidR="00ED7820" w:rsidRPr="003D708D">
        <w:rPr>
          <w:rFonts w:asciiTheme="majorHAnsi" w:hAnsiTheme="majorHAnsi" w:cstheme="majorHAnsi"/>
          <w:color w:val="auto"/>
        </w:rPr>
        <w:t>’ Affairs Treatment Record</w:t>
      </w:r>
    </w:p>
    <w:p w:rsidR="00AD2379" w:rsidRPr="003D708D" w:rsidRDefault="00AD2379" w:rsidP="006B690F">
      <w:pPr>
        <w:tabs>
          <w:tab w:val="left" w:pos="288"/>
          <w:tab w:val="left" w:pos="4752"/>
        </w:tabs>
        <w:jc w:val="both"/>
        <w:rPr>
          <w:rFonts w:asciiTheme="majorHAnsi" w:hAnsiTheme="majorHAnsi" w:cstheme="majorHAnsi"/>
          <w:color w:val="auto"/>
        </w:rPr>
      </w:pPr>
    </w:p>
    <w:p w:rsidR="00AD2379" w:rsidRPr="003D708D" w:rsidRDefault="00AD2379" w:rsidP="006B690F">
      <w:pPr>
        <w:tabs>
          <w:tab w:val="left" w:pos="288"/>
          <w:tab w:val="left" w:pos="4752"/>
        </w:tabs>
        <w:jc w:val="both"/>
        <w:rPr>
          <w:rFonts w:asciiTheme="majorHAnsi" w:hAnsiTheme="majorHAnsi" w:cstheme="majorHAnsi"/>
          <w:color w:val="auto"/>
        </w:rPr>
      </w:pPr>
    </w:p>
    <w:p w:rsidR="00AD2379" w:rsidRPr="003D708D" w:rsidRDefault="00AD2379" w:rsidP="006B690F">
      <w:pPr>
        <w:tabs>
          <w:tab w:val="left" w:pos="288"/>
          <w:tab w:val="left" w:pos="4752"/>
        </w:tabs>
        <w:jc w:val="both"/>
        <w:rPr>
          <w:rFonts w:asciiTheme="majorHAnsi" w:hAnsiTheme="majorHAnsi" w:cstheme="majorHAnsi"/>
          <w:color w:val="auto"/>
        </w:rPr>
      </w:pPr>
    </w:p>
    <w:p w:rsidR="00AD2379" w:rsidRPr="003D708D" w:rsidRDefault="00AD2379" w:rsidP="006B690F">
      <w:pPr>
        <w:tabs>
          <w:tab w:val="left" w:pos="288"/>
          <w:tab w:val="left" w:pos="4752"/>
        </w:tabs>
        <w:jc w:val="both"/>
        <w:rPr>
          <w:rFonts w:asciiTheme="majorHAnsi" w:hAnsiTheme="majorHAnsi" w:cstheme="majorHAnsi"/>
          <w:color w:val="auto"/>
        </w:rPr>
      </w:pPr>
    </w:p>
    <w:p w:rsidR="00AD2379" w:rsidRPr="003D708D" w:rsidRDefault="00AD2379" w:rsidP="006B690F">
      <w:pPr>
        <w:tabs>
          <w:tab w:val="left" w:pos="0"/>
          <w:tab w:val="left" w:pos="4320"/>
        </w:tabs>
        <w:jc w:val="both"/>
        <w:rPr>
          <w:rFonts w:asciiTheme="majorHAnsi" w:hAnsiTheme="majorHAnsi" w:cstheme="majorHAnsi"/>
          <w:color w:val="auto"/>
        </w:rPr>
      </w:pPr>
      <w:r w:rsidRPr="003D708D">
        <w:rPr>
          <w:rFonts w:asciiTheme="majorHAnsi" w:hAnsiTheme="majorHAnsi" w:cstheme="majorHAnsi"/>
          <w:color w:val="auto"/>
        </w:rPr>
        <w:tab/>
        <w:t xml:space="preserve">           </w:t>
      </w:r>
      <w:r w:rsidR="00BA6509">
        <w:rPr>
          <w:rFonts w:asciiTheme="majorHAnsi" w:hAnsiTheme="majorHAnsi" w:cstheme="majorHAnsi"/>
          <w:color w:val="auto"/>
        </w:rPr>
        <w:t>XXXXXXXXXXXXXXXXXXX</w:t>
      </w:r>
    </w:p>
    <w:p w:rsidR="00AD2379" w:rsidRPr="003D708D" w:rsidRDefault="00AD2379" w:rsidP="006B690F">
      <w:pPr>
        <w:tabs>
          <w:tab w:val="left" w:pos="0"/>
          <w:tab w:val="left" w:pos="4320"/>
        </w:tabs>
        <w:jc w:val="both"/>
        <w:rPr>
          <w:rFonts w:asciiTheme="majorHAnsi" w:hAnsiTheme="majorHAnsi" w:cstheme="majorHAnsi"/>
          <w:color w:val="auto"/>
        </w:rPr>
      </w:pPr>
      <w:r w:rsidRPr="003D708D">
        <w:rPr>
          <w:rFonts w:asciiTheme="majorHAnsi" w:hAnsiTheme="majorHAnsi" w:cstheme="majorHAnsi"/>
          <w:color w:val="auto"/>
        </w:rPr>
        <w:tab/>
        <w:t xml:space="preserve">           President</w:t>
      </w:r>
    </w:p>
    <w:p w:rsidR="00BA6509" w:rsidRDefault="00AD2379" w:rsidP="00BF0E94">
      <w:pPr>
        <w:tabs>
          <w:tab w:val="left" w:pos="0"/>
          <w:tab w:val="left" w:pos="4320"/>
        </w:tabs>
        <w:jc w:val="both"/>
        <w:rPr>
          <w:color w:val="auto"/>
        </w:rPr>
      </w:pPr>
      <w:r w:rsidRPr="003D708D">
        <w:rPr>
          <w:rFonts w:asciiTheme="majorHAnsi" w:hAnsiTheme="majorHAnsi" w:cstheme="majorHAnsi"/>
          <w:color w:val="auto"/>
        </w:rPr>
        <w:tab/>
      </w:r>
      <w:r w:rsidRPr="00F64312">
        <w:rPr>
          <w:color w:val="auto"/>
        </w:rPr>
        <w:t xml:space="preserve">           Physical Disability Board of Review</w:t>
      </w:r>
    </w:p>
    <w:p w:rsidR="00BA6509" w:rsidRDefault="00BA6509" w:rsidP="00BA6509">
      <w:pPr>
        <w:jc w:val="left"/>
      </w:pPr>
      <w:r>
        <w:rPr>
          <w:color w:val="auto"/>
        </w:rPr>
        <w:br w:type="page"/>
      </w:r>
      <w:r>
        <w:lastRenderedPageBreak/>
        <w:t>SFMR-RB</w:t>
      </w:r>
      <w:r>
        <w:tab/>
      </w:r>
      <w:r>
        <w:tab/>
      </w:r>
      <w:r>
        <w:tab/>
      </w:r>
      <w:r>
        <w:tab/>
      </w:r>
      <w:r>
        <w:tab/>
      </w:r>
      <w:r>
        <w:tab/>
      </w:r>
      <w:r>
        <w:tab/>
      </w:r>
      <w:r>
        <w:tab/>
      </w:r>
      <w:r>
        <w:tab/>
      </w:r>
    </w:p>
    <w:p w:rsidR="00BA6509" w:rsidRDefault="00BA6509" w:rsidP="00BA6509">
      <w:pPr>
        <w:pStyle w:val="Header"/>
        <w:tabs>
          <w:tab w:val="left" w:pos="720"/>
        </w:tabs>
        <w:jc w:val="left"/>
      </w:pPr>
    </w:p>
    <w:p w:rsidR="00BA6509" w:rsidRDefault="00BA6509" w:rsidP="00BA6509">
      <w:pPr>
        <w:jc w:val="left"/>
      </w:pPr>
    </w:p>
    <w:p w:rsidR="00BA6509" w:rsidRDefault="00BA6509" w:rsidP="00BA6509">
      <w:pPr>
        <w:jc w:val="left"/>
      </w:pPr>
      <w:r>
        <w:t xml:space="preserve">MEMORANDUM FOR Commander, US Army Physical Disability Agency </w:t>
      </w:r>
    </w:p>
    <w:p w:rsidR="00BA6509" w:rsidRDefault="00BA6509" w:rsidP="00BA6509">
      <w:pPr>
        <w:jc w:val="left"/>
      </w:pPr>
      <w:r>
        <w:t xml:space="preserve">(TAPD-ZB </w:t>
      </w:r>
      <w:proofErr w:type="gramStart"/>
      <w:r>
        <w:t>/  )</w:t>
      </w:r>
      <w:proofErr w:type="gramEnd"/>
      <w:r>
        <w:t>, 2900 Crystal Drive, Suite 300, Arlington, VA  22202-3557</w:t>
      </w:r>
    </w:p>
    <w:p w:rsidR="00BA6509" w:rsidRDefault="00BA6509" w:rsidP="00BA6509">
      <w:pPr>
        <w:jc w:val="left"/>
      </w:pPr>
    </w:p>
    <w:p w:rsidR="00BA6509" w:rsidRDefault="00BA6509" w:rsidP="00BA6509">
      <w:pPr>
        <w:ind w:right="-180"/>
        <w:jc w:val="left"/>
      </w:pPr>
      <w:r>
        <w:t>SUBJECT:  Department of Defense Physical Disability Board of Review Recommendation for XXXXXXXXXXXXXXXXXX, AR20120019250 (PD201101056)</w:t>
      </w:r>
    </w:p>
    <w:p w:rsidR="00BA6509" w:rsidRDefault="00BA6509" w:rsidP="00BA6509">
      <w:pPr>
        <w:pStyle w:val="Header"/>
        <w:tabs>
          <w:tab w:val="left" w:pos="720"/>
        </w:tabs>
        <w:jc w:val="left"/>
      </w:pPr>
    </w:p>
    <w:p w:rsidR="00BA6509" w:rsidRDefault="00BA6509" w:rsidP="00BA6509">
      <w:pPr>
        <w:jc w:val="left"/>
      </w:pPr>
    </w:p>
    <w:p w:rsidR="00BA6509" w:rsidRDefault="00BA6509" w:rsidP="00BA650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A6509" w:rsidRDefault="00BA6509" w:rsidP="00BA6509">
      <w:pPr>
        <w:jc w:val="left"/>
      </w:pPr>
      <w:r>
        <w:t>This decision is final.  The individual concerned, counsel (if any), and any Members of Congress who have shown interest in this application have been notified of this decision by mail.</w:t>
      </w:r>
    </w:p>
    <w:p w:rsidR="00BA6509" w:rsidRDefault="00BA6509" w:rsidP="00BA6509">
      <w:pPr>
        <w:jc w:val="left"/>
      </w:pPr>
    </w:p>
    <w:p w:rsidR="00BA6509" w:rsidRDefault="00BA6509" w:rsidP="00BA6509">
      <w:pPr>
        <w:jc w:val="left"/>
      </w:pPr>
      <w:r>
        <w:t xml:space="preserve"> BY ORDER OF THE SECRETARY OF THE ARMY:</w:t>
      </w:r>
    </w:p>
    <w:p w:rsidR="00BA6509" w:rsidRDefault="00BA6509" w:rsidP="00BA6509">
      <w:pPr>
        <w:jc w:val="left"/>
      </w:pPr>
    </w:p>
    <w:p w:rsidR="00BA6509" w:rsidRDefault="00BA6509" w:rsidP="00BA6509">
      <w:pPr>
        <w:jc w:val="left"/>
      </w:pPr>
    </w:p>
    <w:p w:rsidR="00BA6509" w:rsidRDefault="00BA6509" w:rsidP="00BA6509">
      <w:pPr>
        <w:pStyle w:val="Header"/>
        <w:tabs>
          <w:tab w:val="left" w:pos="720"/>
        </w:tabs>
        <w:jc w:val="left"/>
      </w:pPr>
    </w:p>
    <w:p w:rsidR="00BA6509" w:rsidRDefault="00BA6509" w:rsidP="00BA6509">
      <w:pPr>
        <w:jc w:val="left"/>
      </w:pPr>
    </w:p>
    <w:p w:rsidR="00BA6509" w:rsidRDefault="00BA6509" w:rsidP="00BA6509">
      <w:pPr>
        <w:jc w:val="left"/>
      </w:pPr>
      <w:bookmarkStart w:id="1" w:name="OLE_LINK4"/>
      <w:bookmarkStart w:id="2" w:name="OLE_LINK3"/>
      <w:r>
        <w:t>Encl</w:t>
      </w:r>
      <w:r>
        <w:tab/>
      </w:r>
      <w:r>
        <w:tab/>
      </w:r>
      <w:r>
        <w:tab/>
      </w:r>
      <w:r>
        <w:tab/>
      </w:r>
      <w:r>
        <w:tab/>
      </w:r>
      <w:r>
        <w:tab/>
        <w:t xml:space="preserve">     XXXXXXXXXXXXXXXXXX</w:t>
      </w:r>
    </w:p>
    <w:p w:rsidR="00BA6509" w:rsidRDefault="00BA6509" w:rsidP="00BA6509">
      <w:pPr>
        <w:jc w:val="left"/>
      </w:pPr>
      <w:r>
        <w:tab/>
      </w:r>
      <w:r>
        <w:tab/>
      </w:r>
      <w:r>
        <w:tab/>
      </w:r>
      <w:r>
        <w:tab/>
      </w:r>
      <w:r>
        <w:tab/>
      </w:r>
      <w:r>
        <w:tab/>
        <w:t xml:space="preserve">     Deputy Assistant Secretary</w:t>
      </w:r>
    </w:p>
    <w:p w:rsidR="00BA6509" w:rsidRDefault="00BA6509" w:rsidP="00BA6509">
      <w:pPr>
        <w:jc w:val="left"/>
      </w:pPr>
      <w:r>
        <w:tab/>
      </w:r>
      <w:r>
        <w:tab/>
      </w:r>
      <w:r>
        <w:tab/>
      </w:r>
      <w:r>
        <w:tab/>
      </w:r>
      <w:r>
        <w:tab/>
      </w:r>
      <w:r>
        <w:tab/>
        <w:t xml:space="preserve">         (Army Review Boards)</w:t>
      </w:r>
      <w:bookmarkEnd w:id="1"/>
      <w:bookmarkEnd w:id="2"/>
    </w:p>
    <w:p w:rsidR="00BA6509" w:rsidRDefault="00BA6509" w:rsidP="00BA6509">
      <w:pPr>
        <w:jc w:val="left"/>
      </w:pPr>
    </w:p>
    <w:p w:rsidR="00BA6509" w:rsidRDefault="00BA6509" w:rsidP="00BA6509">
      <w:pPr>
        <w:jc w:val="left"/>
      </w:pPr>
      <w:r>
        <w:t xml:space="preserve">CF: </w:t>
      </w:r>
    </w:p>
    <w:p w:rsidR="00BA6509" w:rsidRDefault="00BA6509" w:rsidP="00BA6509">
      <w:pPr>
        <w:jc w:val="left"/>
      </w:pPr>
      <w:r>
        <w:t xml:space="preserve">(  ) </w:t>
      </w:r>
      <w:proofErr w:type="spellStart"/>
      <w:proofErr w:type="gramStart"/>
      <w:r>
        <w:t>DoD</w:t>
      </w:r>
      <w:proofErr w:type="spellEnd"/>
      <w:proofErr w:type="gramEnd"/>
      <w:r>
        <w:t xml:space="preserve"> PDBR</w:t>
      </w:r>
    </w:p>
    <w:p w:rsidR="00BA6509" w:rsidRDefault="00BA6509" w:rsidP="00BA6509">
      <w:pPr>
        <w:jc w:val="left"/>
      </w:pPr>
      <w:r>
        <w:t>(  ) DVA</w:t>
      </w:r>
    </w:p>
    <w:p w:rsidR="00BA6509" w:rsidRDefault="00BA6509" w:rsidP="00BA6509"/>
    <w:p w:rsidR="00BA6509" w:rsidRDefault="00BA6509">
      <w:pPr>
        <w:spacing w:line="240" w:lineRule="auto"/>
        <w:jc w:val="left"/>
        <w:rPr>
          <w:color w:val="auto"/>
        </w:rPr>
      </w:pP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8D" w:rsidRDefault="00796A8D">
      <w:r>
        <w:separator/>
      </w:r>
    </w:p>
  </w:endnote>
  <w:endnote w:type="continuationSeparator" w:id="0">
    <w:p w:rsidR="00796A8D" w:rsidRDefault="00796A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2" w:rsidRPr="00374247" w:rsidRDefault="002B7742" w:rsidP="00726F84">
    <w:pPr>
      <w:pStyle w:val="Footer"/>
      <w:ind w:firstLine="4320"/>
      <w:rPr>
        <w:color w:val="auto"/>
      </w:rPr>
    </w:pPr>
    <w:r w:rsidRPr="00374247">
      <w:rPr>
        <w:color w:val="auto"/>
      </w:rPr>
      <w:t xml:space="preserve">   </w:t>
    </w:r>
    <w:r w:rsidR="00220115" w:rsidRPr="00220115">
      <w:fldChar w:fldCharType="begin"/>
    </w:r>
    <w:r w:rsidR="00796A8D">
      <w:instrText xml:space="preserve"> PAGE   \* MERGEFORMAT </w:instrText>
    </w:r>
    <w:r w:rsidR="00220115" w:rsidRPr="00220115">
      <w:fldChar w:fldCharType="separate"/>
    </w:r>
    <w:r w:rsidR="00BA6509" w:rsidRPr="00BA6509">
      <w:rPr>
        <w:noProof/>
        <w:color w:val="auto"/>
      </w:rPr>
      <w:t>5</w:t>
    </w:r>
    <w:r w:rsidR="00220115">
      <w:rPr>
        <w:noProof/>
        <w:color w:val="auto"/>
      </w:rPr>
      <w:fldChar w:fldCharType="end"/>
    </w:r>
    <w:r w:rsidRPr="00803207">
      <w:rPr>
        <w:color w:val="auto"/>
      </w:rPr>
      <w:t xml:space="preserve">                                                           PD11</w:t>
    </w:r>
    <w:r w:rsidR="005C28DA">
      <w:rPr>
        <w:color w:val="auto"/>
      </w:rPr>
      <w:t>0</w:t>
    </w:r>
    <w:r w:rsidRPr="00803207">
      <w:rPr>
        <w:color w:val="auto"/>
      </w:rPr>
      <w:t>1056</w:t>
    </w:r>
  </w:p>
  <w:p w:rsidR="002B7742" w:rsidRPr="00684CE6" w:rsidRDefault="002B774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8D" w:rsidRDefault="00796A8D">
      <w:r>
        <w:separator/>
      </w:r>
    </w:p>
  </w:footnote>
  <w:footnote w:type="continuationSeparator" w:id="0">
    <w:p w:rsidR="00796A8D" w:rsidRDefault="00796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6D4"/>
    <w:rsid w:val="00085D7B"/>
    <w:rsid w:val="0008708B"/>
    <w:rsid w:val="00092619"/>
    <w:rsid w:val="00092B42"/>
    <w:rsid w:val="00092C66"/>
    <w:rsid w:val="00092CC9"/>
    <w:rsid w:val="000949DD"/>
    <w:rsid w:val="00094E4F"/>
    <w:rsid w:val="000A0C33"/>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570"/>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34A"/>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374B"/>
    <w:rsid w:val="001345D9"/>
    <w:rsid w:val="00134E0B"/>
    <w:rsid w:val="0013525F"/>
    <w:rsid w:val="00135385"/>
    <w:rsid w:val="00136204"/>
    <w:rsid w:val="001364D1"/>
    <w:rsid w:val="001374C7"/>
    <w:rsid w:val="00140FA4"/>
    <w:rsid w:val="00141BC9"/>
    <w:rsid w:val="001421FD"/>
    <w:rsid w:val="001425C8"/>
    <w:rsid w:val="00142EBA"/>
    <w:rsid w:val="00143AC7"/>
    <w:rsid w:val="00143B79"/>
    <w:rsid w:val="00143CD0"/>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6EBF"/>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6AB1"/>
    <w:rsid w:val="001C7231"/>
    <w:rsid w:val="001C7418"/>
    <w:rsid w:val="001C7EBE"/>
    <w:rsid w:val="001D0051"/>
    <w:rsid w:val="001D150B"/>
    <w:rsid w:val="001D169A"/>
    <w:rsid w:val="001D2224"/>
    <w:rsid w:val="001D31AA"/>
    <w:rsid w:val="001D37B9"/>
    <w:rsid w:val="001D3DC0"/>
    <w:rsid w:val="001D487C"/>
    <w:rsid w:val="001D4F88"/>
    <w:rsid w:val="001D64F3"/>
    <w:rsid w:val="001D68CF"/>
    <w:rsid w:val="001D6A8C"/>
    <w:rsid w:val="001D71AB"/>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9C2"/>
    <w:rsid w:val="00213BD0"/>
    <w:rsid w:val="002143E5"/>
    <w:rsid w:val="00214DBA"/>
    <w:rsid w:val="002151AB"/>
    <w:rsid w:val="0021548C"/>
    <w:rsid w:val="0021565F"/>
    <w:rsid w:val="00215C4C"/>
    <w:rsid w:val="00215ED6"/>
    <w:rsid w:val="00216049"/>
    <w:rsid w:val="002163FA"/>
    <w:rsid w:val="00216FCB"/>
    <w:rsid w:val="00217606"/>
    <w:rsid w:val="00217C09"/>
    <w:rsid w:val="00220115"/>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3A1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23C"/>
    <w:rsid w:val="002B2645"/>
    <w:rsid w:val="002B2D0B"/>
    <w:rsid w:val="002B303A"/>
    <w:rsid w:val="002B32E9"/>
    <w:rsid w:val="002B4E22"/>
    <w:rsid w:val="002B6FA0"/>
    <w:rsid w:val="002B7710"/>
    <w:rsid w:val="002B7742"/>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33B"/>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770"/>
    <w:rsid w:val="003328FD"/>
    <w:rsid w:val="00332DE3"/>
    <w:rsid w:val="0033334F"/>
    <w:rsid w:val="0033414F"/>
    <w:rsid w:val="00334514"/>
    <w:rsid w:val="003353C0"/>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098"/>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08D"/>
    <w:rsid w:val="003D7DDB"/>
    <w:rsid w:val="003D7ED5"/>
    <w:rsid w:val="003E024F"/>
    <w:rsid w:val="003E02C7"/>
    <w:rsid w:val="003E0543"/>
    <w:rsid w:val="003E061D"/>
    <w:rsid w:val="003E0B5A"/>
    <w:rsid w:val="003E1682"/>
    <w:rsid w:val="003E31E3"/>
    <w:rsid w:val="003E3E93"/>
    <w:rsid w:val="003E46D1"/>
    <w:rsid w:val="003E6214"/>
    <w:rsid w:val="003E6FDC"/>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0A25"/>
    <w:rsid w:val="00451F9D"/>
    <w:rsid w:val="00453167"/>
    <w:rsid w:val="0045361D"/>
    <w:rsid w:val="004543BC"/>
    <w:rsid w:val="00454EAA"/>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4B76"/>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159"/>
    <w:rsid w:val="0049445D"/>
    <w:rsid w:val="00494D39"/>
    <w:rsid w:val="00494DCC"/>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29C"/>
    <w:rsid w:val="004C1EF8"/>
    <w:rsid w:val="004C2063"/>
    <w:rsid w:val="004C24C5"/>
    <w:rsid w:val="004C2645"/>
    <w:rsid w:val="004C47D5"/>
    <w:rsid w:val="004C4CAF"/>
    <w:rsid w:val="004C5E33"/>
    <w:rsid w:val="004C60A3"/>
    <w:rsid w:val="004C6BFF"/>
    <w:rsid w:val="004C6CDA"/>
    <w:rsid w:val="004C79F5"/>
    <w:rsid w:val="004D10D4"/>
    <w:rsid w:val="004D16BD"/>
    <w:rsid w:val="004D2AAB"/>
    <w:rsid w:val="004D362B"/>
    <w:rsid w:val="004D3C7F"/>
    <w:rsid w:val="004D42CB"/>
    <w:rsid w:val="004D4A0C"/>
    <w:rsid w:val="004D6E90"/>
    <w:rsid w:val="004D6F2B"/>
    <w:rsid w:val="004D7AB5"/>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3CE"/>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CFE"/>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0D91"/>
    <w:rsid w:val="0055288D"/>
    <w:rsid w:val="005533DE"/>
    <w:rsid w:val="00555259"/>
    <w:rsid w:val="00555C66"/>
    <w:rsid w:val="005569EF"/>
    <w:rsid w:val="00556BDE"/>
    <w:rsid w:val="00557250"/>
    <w:rsid w:val="005573F5"/>
    <w:rsid w:val="0056056C"/>
    <w:rsid w:val="00560D57"/>
    <w:rsid w:val="00560F12"/>
    <w:rsid w:val="00562922"/>
    <w:rsid w:val="00562A94"/>
    <w:rsid w:val="00563FAD"/>
    <w:rsid w:val="00565636"/>
    <w:rsid w:val="00567517"/>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251"/>
    <w:rsid w:val="005B1ADA"/>
    <w:rsid w:val="005B1D09"/>
    <w:rsid w:val="005B1D8F"/>
    <w:rsid w:val="005B1E94"/>
    <w:rsid w:val="005B45F7"/>
    <w:rsid w:val="005B56E0"/>
    <w:rsid w:val="005B5B3D"/>
    <w:rsid w:val="005B5E8F"/>
    <w:rsid w:val="005B64CF"/>
    <w:rsid w:val="005B72DA"/>
    <w:rsid w:val="005C0E87"/>
    <w:rsid w:val="005C1398"/>
    <w:rsid w:val="005C16F3"/>
    <w:rsid w:val="005C28DA"/>
    <w:rsid w:val="005C3758"/>
    <w:rsid w:val="005C4D72"/>
    <w:rsid w:val="005C50C1"/>
    <w:rsid w:val="005C62C2"/>
    <w:rsid w:val="005D069A"/>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2C0F"/>
    <w:rsid w:val="006036C2"/>
    <w:rsid w:val="00605AAB"/>
    <w:rsid w:val="00605FC3"/>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4E6"/>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57BB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302"/>
    <w:rsid w:val="00690569"/>
    <w:rsid w:val="00690A3F"/>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895"/>
    <w:rsid w:val="006B690F"/>
    <w:rsid w:val="006B6C14"/>
    <w:rsid w:val="006B7159"/>
    <w:rsid w:val="006B715E"/>
    <w:rsid w:val="006B7BE0"/>
    <w:rsid w:val="006C1D6E"/>
    <w:rsid w:val="006C2EF6"/>
    <w:rsid w:val="006C3A68"/>
    <w:rsid w:val="006C3B08"/>
    <w:rsid w:val="006C6AB1"/>
    <w:rsid w:val="006C6E6B"/>
    <w:rsid w:val="006C714C"/>
    <w:rsid w:val="006C73D4"/>
    <w:rsid w:val="006D06DA"/>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35D"/>
    <w:rsid w:val="00720968"/>
    <w:rsid w:val="00721705"/>
    <w:rsid w:val="00721B7A"/>
    <w:rsid w:val="00721D12"/>
    <w:rsid w:val="00721F8B"/>
    <w:rsid w:val="007236E0"/>
    <w:rsid w:val="007237CE"/>
    <w:rsid w:val="00724619"/>
    <w:rsid w:val="00724688"/>
    <w:rsid w:val="007249B0"/>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A07"/>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6A8D"/>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C63"/>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207"/>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E5B"/>
    <w:rsid w:val="008208C3"/>
    <w:rsid w:val="008218FF"/>
    <w:rsid w:val="008220F1"/>
    <w:rsid w:val="0082340B"/>
    <w:rsid w:val="00823D6A"/>
    <w:rsid w:val="00824294"/>
    <w:rsid w:val="008259E3"/>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61F"/>
    <w:rsid w:val="00881C17"/>
    <w:rsid w:val="00881D10"/>
    <w:rsid w:val="00882CC2"/>
    <w:rsid w:val="00883103"/>
    <w:rsid w:val="0088325A"/>
    <w:rsid w:val="00883930"/>
    <w:rsid w:val="00884535"/>
    <w:rsid w:val="00887CF1"/>
    <w:rsid w:val="008902BE"/>
    <w:rsid w:val="0089038F"/>
    <w:rsid w:val="00890CDA"/>
    <w:rsid w:val="00891BBA"/>
    <w:rsid w:val="00891BD9"/>
    <w:rsid w:val="00892079"/>
    <w:rsid w:val="00892B90"/>
    <w:rsid w:val="00894CB6"/>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1D85"/>
    <w:rsid w:val="008D29E7"/>
    <w:rsid w:val="008D5104"/>
    <w:rsid w:val="008D75F4"/>
    <w:rsid w:val="008D795D"/>
    <w:rsid w:val="008D7B07"/>
    <w:rsid w:val="008E00D7"/>
    <w:rsid w:val="008E0D8F"/>
    <w:rsid w:val="008E0F4E"/>
    <w:rsid w:val="008E1E94"/>
    <w:rsid w:val="008E2D99"/>
    <w:rsid w:val="008E30D4"/>
    <w:rsid w:val="008E38B0"/>
    <w:rsid w:val="008E3C90"/>
    <w:rsid w:val="008E4A60"/>
    <w:rsid w:val="008E6C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1BE"/>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1F5"/>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3F9E"/>
    <w:rsid w:val="00A44141"/>
    <w:rsid w:val="00A44C7F"/>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008"/>
    <w:rsid w:val="00A9225E"/>
    <w:rsid w:val="00A944D8"/>
    <w:rsid w:val="00A959E7"/>
    <w:rsid w:val="00A95BBA"/>
    <w:rsid w:val="00A961EE"/>
    <w:rsid w:val="00A96559"/>
    <w:rsid w:val="00A96B8D"/>
    <w:rsid w:val="00A97B11"/>
    <w:rsid w:val="00A97CD9"/>
    <w:rsid w:val="00AA020A"/>
    <w:rsid w:val="00AA04B3"/>
    <w:rsid w:val="00AA088E"/>
    <w:rsid w:val="00AA1253"/>
    <w:rsid w:val="00AA1ED0"/>
    <w:rsid w:val="00AA1F5B"/>
    <w:rsid w:val="00AA28EF"/>
    <w:rsid w:val="00AA3593"/>
    <w:rsid w:val="00AA38CA"/>
    <w:rsid w:val="00AA493E"/>
    <w:rsid w:val="00AA726C"/>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7096"/>
    <w:rsid w:val="00AE777C"/>
    <w:rsid w:val="00AF01B2"/>
    <w:rsid w:val="00AF1103"/>
    <w:rsid w:val="00AF132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3E2"/>
    <w:rsid w:val="00B22D42"/>
    <w:rsid w:val="00B23436"/>
    <w:rsid w:val="00B237F1"/>
    <w:rsid w:val="00B23F10"/>
    <w:rsid w:val="00B24328"/>
    <w:rsid w:val="00B24ED4"/>
    <w:rsid w:val="00B24F33"/>
    <w:rsid w:val="00B26354"/>
    <w:rsid w:val="00B26CA0"/>
    <w:rsid w:val="00B300BD"/>
    <w:rsid w:val="00B31965"/>
    <w:rsid w:val="00B32129"/>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54DE"/>
    <w:rsid w:val="00B46089"/>
    <w:rsid w:val="00B47D60"/>
    <w:rsid w:val="00B501F5"/>
    <w:rsid w:val="00B50227"/>
    <w:rsid w:val="00B50510"/>
    <w:rsid w:val="00B505E9"/>
    <w:rsid w:val="00B522CD"/>
    <w:rsid w:val="00B54E39"/>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45E1"/>
    <w:rsid w:val="00B751CE"/>
    <w:rsid w:val="00B75A8B"/>
    <w:rsid w:val="00B75B61"/>
    <w:rsid w:val="00B76796"/>
    <w:rsid w:val="00B771E0"/>
    <w:rsid w:val="00B77828"/>
    <w:rsid w:val="00B778D0"/>
    <w:rsid w:val="00B7793B"/>
    <w:rsid w:val="00B77EE7"/>
    <w:rsid w:val="00B80810"/>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509"/>
    <w:rsid w:val="00BA6A9C"/>
    <w:rsid w:val="00BA7F46"/>
    <w:rsid w:val="00BB0388"/>
    <w:rsid w:val="00BB0A0A"/>
    <w:rsid w:val="00BB133C"/>
    <w:rsid w:val="00BB1F04"/>
    <w:rsid w:val="00BB45B5"/>
    <w:rsid w:val="00BB4DDE"/>
    <w:rsid w:val="00BB6064"/>
    <w:rsid w:val="00BB65CE"/>
    <w:rsid w:val="00BB7012"/>
    <w:rsid w:val="00BB7B3E"/>
    <w:rsid w:val="00BC08E4"/>
    <w:rsid w:val="00BC09D1"/>
    <w:rsid w:val="00BC1CF3"/>
    <w:rsid w:val="00BC2BE0"/>
    <w:rsid w:val="00BC3573"/>
    <w:rsid w:val="00BC5860"/>
    <w:rsid w:val="00BC60A5"/>
    <w:rsid w:val="00BC7F82"/>
    <w:rsid w:val="00BD1844"/>
    <w:rsid w:val="00BD2A49"/>
    <w:rsid w:val="00BD3683"/>
    <w:rsid w:val="00BD3AAC"/>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1A8C"/>
    <w:rsid w:val="00C025EA"/>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B4"/>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2293"/>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652"/>
    <w:rsid w:val="00CB1B18"/>
    <w:rsid w:val="00CB20DC"/>
    <w:rsid w:val="00CB23DC"/>
    <w:rsid w:val="00CB2487"/>
    <w:rsid w:val="00CB28E2"/>
    <w:rsid w:val="00CB2F20"/>
    <w:rsid w:val="00CB3395"/>
    <w:rsid w:val="00CB37F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E7938"/>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AB8"/>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038"/>
    <w:rsid w:val="00D2321B"/>
    <w:rsid w:val="00D23350"/>
    <w:rsid w:val="00D234BE"/>
    <w:rsid w:val="00D237E7"/>
    <w:rsid w:val="00D23DE4"/>
    <w:rsid w:val="00D23F48"/>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45E"/>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0DC"/>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99B"/>
    <w:rsid w:val="00DA3EC8"/>
    <w:rsid w:val="00DA40C1"/>
    <w:rsid w:val="00DA5564"/>
    <w:rsid w:val="00DA6B55"/>
    <w:rsid w:val="00DA6B97"/>
    <w:rsid w:val="00DA6CEE"/>
    <w:rsid w:val="00DA7997"/>
    <w:rsid w:val="00DB0015"/>
    <w:rsid w:val="00DB0359"/>
    <w:rsid w:val="00DB0ABB"/>
    <w:rsid w:val="00DB0DF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10A"/>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4BF3"/>
    <w:rsid w:val="00E956DB"/>
    <w:rsid w:val="00E957D7"/>
    <w:rsid w:val="00E9763D"/>
    <w:rsid w:val="00EA00A4"/>
    <w:rsid w:val="00EA1177"/>
    <w:rsid w:val="00EA118B"/>
    <w:rsid w:val="00EA11B6"/>
    <w:rsid w:val="00EA2181"/>
    <w:rsid w:val="00EA2DD8"/>
    <w:rsid w:val="00EA30FC"/>
    <w:rsid w:val="00EA327A"/>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D7EE6"/>
    <w:rsid w:val="00EE03BB"/>
    <w:rsid w:val="00EE0552"/>
    <w:rsid w:val="00EE0B44"/>
    <w:rsid w:val="00EE125D"/>
    <w:rsid w:val="00EE1F8F"/>
    <w:rsid w:val="00EE23DE"/>
    <w:rsid w:val="00EE2447"/>
    <w:rsid w:val="00EE3CFB"/>
    <w:rsid w:val="00EE48BB"/>
    <w:rsid w:val="00EE6FE0"/>
    <w:rsid w:val="00EE704A"/>
    <w:rsid w:val="00EE7840"/>
    <w:rsid w:val="00EF2346"/>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80D"/>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27B7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362"/>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708E"/>
    <w:rsid w:val="00F90376"/>
    <w:rsid w:val="00F908D5"/>
    <w:rsid w:val="00F912A0"/>
    <w:rsid w:val="00F913B9"/>
    <w:rsid w:val="00F91B14"/>
    <w:rsid w:val="00F93C74"/>
    <w:rsid w:val="00F93DCC"/>
    <w:rsid w:val="00F93EA6"/>
    <w:rsid w:val="00F9435D"/>
    <w:rsid w:val="00F950E8"/>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5E1"/>
    <w:rsid w:val="00FB1725"/>
    <w:rsid w:val="00FB2493"/>
    <w:rsid w:val="00FB3573"/>
    <w:rsid w:val="00FB42B7"/>
    <w:rsid w:val="00FB4484"/>
    <w:rsid w:val="00FB593A"/>
    <w:rsid w:val="00FB6410"/>
    <w:rsid w:val="00FB6E82"/>
    <w:rsid w:val="00FB792E"/>
    <w:rsid w:val="00FB7CF0"/>
    <w:rsid w:val="00FC0042"/>
    <w:rsid w:val="00FC06E5"/>
    <w:rsid w:val="00FC1E67"/>
    <w:rsid w:val="00FC2A13"/>
    <w:rsid w:val="00FC4284"/>
    <w:rsid w:val="00FC4576"/>
    <w:rsid w:val="00FC494C"/>
    <w:rsid w:val="00FC5FF5"/>
    <w:rsid w:val="00FC6285"/>
    <w:rsid w:val="00FC76E1"/>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6B0"/>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00409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2012-10-18T17:48:00Z</cp:lastPrinted>
  <dcterms:created xsi:type="dcterms:W3CDTF">2012-11-07T21:19:00Z</dcterms:created>
  <dcterms:modified xsi:type="dcterms:W3CDTF">2012-11-07T21:19:00Z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