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062860" w:rsidRDefault="0095270D" w:rsidP="00DD5558">
      <w:pPr>
        <w:tabs>
          <w:tab w:val="right" w:pos="9360"/>
        </w:tabs>
        <w:jc w:val="both"/>
        <w:rPr>
          <w:caps/>
          <w:color w:val="auto"/>
        </w:rPr>
      </w:pPr>
      <w:r w:rsidRPr="00F64312">
        <w:rPr>
          <w:caps/>
          <w:color w:val="auto"/>
        </w:rPr>
        <w:t xml:space="preserve">NAME:  </w:t>
      </w:r>
      <w:r w:rsidR="00143B94">
        <w:rPr>
          <w:caps/>
          <w:color w:val="auto"/>
        </w:rPr>
        <w:t>XXXXXXXXXXXXXXXXXX</w:t>
      </w:r>
      <w:r w:rsidR="000E19DC">
        <w:rPr>
          <w:caps/>
          <w:color w:val="auto"/>
        </w:rPr>
        <w:t xml:space="preserve">                                          </w:t>
      </w:r>
      <w:r w:rsidR="00355794">
        <w:rPr>
          <w:caps/>
          <w:color w:val="auto"/>
        </w:rPr>
        <w:t xml:space="preserve">   </w:t>
      </w:r>
      <w:r w:rsidR="000E19DC">
        <w:rPr>
          <w:caps/>
          <w:color w:val="auto"/>
        </w:rPr>
        <w:t xml:space="preserve">           </w:t>
      </w:r>
      <w:r w:rsidR="00F30976">
        <w:rPr>
          <w:caps/>
          <w:color w:val="auto"/>
        </w:rPr>
        <w:t xml:space="preserve"> </w:t>
      </w:r>
      <w:r w:rsidRPr="00062860">
        <w:rPr>
          <w:caps/>
          <w:color w:val="auto"/>
        </w:rPr>
        <w:t xml:space="preserve">BRANCH OF SERVICE: </w:t>
      </w:r>
      <w:r w:rsidR="00355794">
        <w:rPr>
          <w:caps/>
          <w:color w:val="auto"/>
        </w:rPr>
        <w:t xml:space="preserve"> </w:t>
      </w:r>
      <w:r w:rsidR="00DF70F4" w:rsidRPr="00062860">
        <w:rPr>
          <w:caps/>
          <w:color w:val="auto"/>
        </w:rPr>
        <w:t>Army</w:t>
      </w:r>
    </w:p>
    <w:p w:rsidR="0095270D" w:rsidRPr="00062860" w:rsidRDefault="0095270D" w:rsidP="00DD5558">
      <w:pPr>
        <w:tabs>
          <w:tab w:val="right" w:pos="9360"/>
        </w:tabs>
        <w:jc w:val="both"/>
        <w:rPr>
          <w:color w:val="auto"/>
        </w:rPr>
      </w:pPr>
      <w:r w:rsidRPr="00062860">
        <w:rPr>
          <w:caps/>
          <w:color w:val="auto"/>
        </w:rPr>
        <w:t>CASE NUMBER:  PD110</w:t>
      </w:r>
      <w:r w:rsidR="00483C61" w:rsidRPr="00062860">
        <w:rPr>
          <w:caps/>
          <w:color w:val="auto"/>
        </w:rPr>
        <w:t>1051</w:t>
      </w:r>
      <w:r w:rsidR="00355794">
        <w:rPr>
          <w:caps/>
          <w:color w:val="auto"/>
        </w:rPr>
        <w:t xml:space="preserve">                                                      </w:t>
      </w:r>
      <w:r w:rsidR="008604BD">
        <w:rPr>
          <w:caps/>
          <w:color w:val="auto"/>
        </w:rPr>
        <w:t xml:space="preserve"> </w:t>
      </w:r>
      <w:r w:rsidR="00355794">
        <w:rPr>
          <w:caps/>
          <w:color w:val="auto"/>
        </w:rPr>
        <w:t xml:space="preserve">           </w:t>
      </w:r>
      <w:r w:rsidR="0018208F" w:rsidRPr="00062860">
        <w:rPr>
          <w:color w:val="auto"/>
        </w:rPr>
        <w:t>SE</w:t>
      </w:r>
      <w:r w:rsidRPr="00062860">
        <w:rPr>
          <w:color w:val="auto"/>
        </w:rPr>
        <w:t>PARATION DATE:  200</w:t>
      </w:r>
      <w:r w:rsidR="00483C61" w:rsidRPr="00062860">
        <w:rPr>
          <w:color w:val="auto"/>
        </w:rPr>
        <w:t>60</w:t>
      </w:r>
      <w:r w:rsidR="004004BD" w:rsidRPr="00062860">
        <w:rPr>
          <w:color w:val="auto"/>
        </w:rPr>
        <w:t>814</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062860">
        <w:rPr>
          <w:caps/>
          <w:color w:val="auto"/>
        </w:rPr>
        <w:t>BOARD DATE:  2012</w:t>
      </w:r>
      <w:r w:rsidR="00F21C20">
        <w:rPr>
          <w:caps/>
          <w:color w:val="auto"/>
        </w:rPr>
        <w:t>0830</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006D5E1E" w:rsidRPr="00F64312">
        <w:rPr>
          <w:color w:val="auto"/>
          <w:szCs w:val="24"/>
        </w:rPr>
        <w:t xml:space="preserve"> </w:t>
      </w:r>
      <w:r w:rsidR="00483C61" w:rsidRPr="00FC23DD">
        <w:rPr>
          <w:color w:val="000000" w:themeColor="text1"/>
        </w:rPr>
        <w:t xml:space="preserve">Data extracted from the available evidence of record reflects that this covered individual (CI) </w:t>
      </w:r>
      <w:r w:rsidR="00483C61" w:rsidRPr="00FC23DD">
        <w:rPr>
          <w:color w:val="000000" w:themeColor="text1"/>
          <w:szCs w:val="24"/>
        </w:rPr>
        <w:t>was an active duty</w:t>
      </w:r>
      <w:r w:rsidR="00062860">
        <w:rPr>
          <w:color w:val="000000" w:themeColor="text1"/>
          <w:szCs w:val="24"/>
        </w:rPr>
        <w:t xml:space="preserve"> </w:t>
      </w:r>
      <w:r w:rsidR="00483C61" w:rsidRPr="00FC23DD">
        <w:rPr>
          <w:color w:val="000000" w:themeColor="text1"/>
          <w:szCs w:val="24"/>
        </w:rPr>
        <w:t>SPC</w:t>
      </w:r>
      <w:r w:rsidR="00483C61" w:rsidRPr="009244E6">
        <w:rPr>
          <w:color w:val="000000" w:themeColor="text1"/>
          <w:szCs w:val="24"/>
        </w:rPr>
        <w:t xml:space="preserve">/E-4 (21B/Engineer), medically separated for chronic pain </w:t>
      </w:r>
      <w:r w:rsidR="008604BD">
        <w:rPr>
          <w:color w:val="000000" w:themeColor="text1"/>
          <w:szCs w:val="24"/>
        </w:rPr>
        <w:t>and slightly decreased range-of-</w:t>
      </w:r>
      <w:r w:rsidR="002F73A0">
        <w:rPr>
          <w:color w:val="000000" w:themeColor="text1"/>
          <w:szCs w:val="24"/>
        </w:rPr>
        <w:t xml:space="preserve">motion </w:t>
      </w:r>
      <w:r w:rsidR="008604BD">
        <w:rPr>
          <w:color w:val="000000" w:themeColor="text1"/>
          <w:szCs w:val="24"/>
        </w:rPr>
        <w:t xml:space="preserve">(ROM) </w:t>
      </w:r>
      <w:r w:rsidR="00483C61" w:rsidRPr="009244E6">
        <w:rPr>
          <w:color w:val="000000" w:themeColor="text1"/>
          <w:szCs w:val="24"/>
        </w:rPr>
        <w:t>in left forearm and wrist.</w:t>
      </w:r>
      <w:r w:rsidR="006D5E1E" w:rsidRPr="009244E6">
        <w:rPr>
          <w:color w:val="auto"/>
          <w:szCs w:val="24"/>
        </w:rPr>
        <w:t xml:space="preserve"> </w:t>
      </w:r>
      <w:r w:rsidR="003505C9" w:rsidRPr="009244E6">
        <w:rPr>
          <w:color w:val="auto"/>
          <w:szCs w:val="24"/>
        </w:rPr>
        <w:t xml:space="preserve"> </w:t>
      </w:r>
      <w:r w:rsidR="003505C9" w:rsidRPr="009244E6">
        <w:rPr>
          <w:color w:val="auto"/>
        </w:rPr>
        <w:t xml:space="preserve">The </w:t>
      </w:r>
      <w:r w:rsidR="00E94979">
        <w:rPr>
          <w:color w:val="auto"/>
        </w:rPr>
        <w:t>CI</w:t>
      </w:r>
      <w:r w:rsidR="00F566B7" w:rsidRPr="009244E6">
        <w:rPr>
          <w:color w:val="auto"/>
        </w:rPr>
        <w:t xml:space="preserve"> </w:t>
      </w:r>
      <w:r w:rsidR="00F15483" w:rsidRPr="009244E6">
        <w:rPr>
          <w:color w:val="auto"/>
        </w:rPr>
        <w:t>did not im</w:t>
      </w:r>
      <w:r w:rsidR="009244E6" w:rsidRPr="009244E6">
        <w:rPr>
          <w:color w:val="auto"/>
        </w:rPr>
        <w:t xml:space="preserve">prove adequately with treatment </w:t>
      </w:r>
      <w:r w:rsidR="00F566B7" w:rsidRPr="009244E6">
        <w:rPr>
          <w:color w:val="auto"/>
        </w:rPr>
        <w:t>to meet the physical requirements of his Military Occupational Specialty (MOS)</w:t>
      </w:r>
      <w:r w:rsidR="0021565F" w:rsidRPr="009244E6">
        <w:rPr>
          <w:color w:val="auto"/>
        </w:rPr>
        <w:t xml:space="preserve"> </w:t>
      </w:r>
      <w:r w:rsidR="00F566B7" w:rsidRPr="009244E6">
        <w:rPr>
          <w:color w:val="auto"/>
        </w:rPr>
        <w:t>or satis</w:t>
      </w:r>
      <w:r w:rsidR="009C12A1" w:rsidRPr="009244E6">
        <w:rPr>
          <w:color w:val="auto"/>
        </w:rPr>
        <w:t>fy physical</w:t>
      </w:r>
      <w:r w:rsidR="009C12A1" w:rsidRPr="00062860">
        <w:rPr>
          <w:color w:val="auto"/>
        </w:rPr>
        <w:t xml:space="preserve"> fitness standards.</w:t>
      </w:r>
      <w:r w:rsidR="00F566B7" w:rsidRPr="00062860">
        <w:rPr>
          <w:color w:val="auto"/>
        </w:rPr>
        <w:t xml:space="preserve"> </w:t>
      </w:r>
      <w:r w:rsidR="009C12A1" w:rsidRPr="00062860">
        <w:rPr>
          <w:color w:val="auto"/>
        </w:rPr>
        <w:t xml:space="preserve"> He </w:t>
      </w:r>
      <w:r w:rsidR="002F73A0">
        <w:rPr>
          <w:color w:val="auto"/>
        </w:rPr>
        <w:t>was issued a permanent U</w:t>
      </w:r>
      <w:r w:rsidR="00F566B7" w:rsidRPr="00062860">
        <w:rPr>
          <w:color w:val="auto"/>
        </w:rPr>
        <w:t>3 profile</w:t>
      </w:r>
      <w:r w:rsidR="00252A84" w:rsidRPr="00062860">
        <w:rPr>
          <w:color w:val="auto"/>
        </w:rPr>
        <w:t xml:space="preserve"> </w:t>
      </w:r>
      <w:r w:rsidR="00F566B7" w:rsidRPr="00062860">
        <w:rPr>
          <w:color w:val="auto"/>
        </w:rPr>
        <w:t>and</w:t>
      </w:r>
      <w:r w:rsidR="009C12A1" w:rsidRPr="00062860">
        <w:rPr>
          <w:color w:val="auto"/>
        </w:rPr>
        <w:t xml:space="preserve"> </w:t>
      </w:r>
      <w:r w:rsidR="00F566B7" w:rsidRPr="00062860">
        <w:rPr>
          <w:color w:val="auto"/>
        </w:rPr>
        <w:t>referred for a Medical Evaluation Board (MEB).</w:t>
      </w:r>
      <w:r w:rsidR="006D5E1E" w:rsidRPr="00062860">
        <w:rPr>
          <w:color w:val="auto"/>
        </w:rPr>
        <w:t xml:space="preserve">  </w:t>
      </w:r>
      <w:r w:rsidR="00F15483" w:rsidRPr="00062860">
        <w:rPr>
          <w:color w:val="auto"/>
        </w:rPr>
        <w:t xml:space="preserve">The MEB forwarded </w:t>
      </w:r>
      <w:r w:rsidR="009244E6">
        <w:rPr>
          <w:color w:val="auto"/>
        </w:rPr>
        <w:t xml:space="preserve">the chronic pain in the left forearm and wrist as medically unacceptable; </w:t>
      </w:r>
      <w:r w:rsidR="00F15483" w:rsidRPr="00062860">
        <w:rPr>
          <w:color w:val="auto"/>
        </w:rPr>
        <w:t xml:space="preserve">no other conditions </w:t>
      </w:r>
      <w:r w:rsidR="009244E6">
        <w:rPr>
          <w:color w:val="auto"/>
        </w:rPr>
        <w:t xml:space="preserve">were forwarded </w:t>
      </w:r>
      <w:r w:rsidR="00F15483" w:rsidRPr="00062860">
        <w:rPr>
          <w:color w:val="auto"/>
        </w:rPr>
        <w:t xml:space="preserve">for </w:t>
      </w:r>
      <w:r w:rsidR="008604BD">
        <w:rPr>
          <w:color w:val="auto"/>
        </w:rPr>
        <w:t>Physical Evaluation Board (</w:t>
      </w:r>
      <w:r w:rsidR="00F15483" w:rsidRPr="00062860">
        <w:rPr>
          <w:color w:val="auto"/>
        </w:rPr>
        <w:t>PEB</w:t>
      </w:r>
      <w:r w:rsidR="008604BD">
        <w:rPr>
          <w:color w:val="auto"/>
        </w:rPr>
        <w:t>)</w:t>
      </w:r>
      <w:r w:rsidR="00F15483" w:rsidRPr="00062860">
        <w:rPr>
          <w:color w:val="auto"/>
        </w:rPr>
        <w:t xml:space="preserve"> adjudication.</w:t>
      </w:r>
      <w:r w:rsidR="006D5E1E" w:rsidRPr="00062860">
        <w:rPr>
          <w:color w:val="auto"/>
        </w:rPr>
        <w:t xml:space="preserve">  </w:t>
      </w:r>
      <w:r w:rsidR="00483C61" w:rsidRPr="00062860">
        <w:rPr>
          <w:color w:val="000000" w:themeColor="text1"/>
          <w:szCs w:val="24"/>
        </w:rPr>
        <w:t xml:space="preserve">The PEB adjudicated the chronic </w:t>
      </w:r>
      <w:r w:rsidR="002F73A0">
        <w:rPr>
          <w:color w:val="000000" w:themeColor="text1"/>
          <w:szCs w:val="24"/>
        </w:rPr>
        <w:t xml:space="preserve">pain and reduced </w:t>
      </w:r>
      <w:r w:rsidR="008604BD">
        <w:rPr>
          <w:color w:val="000000" w:themeColor="text1"/>
          <w:szCs w:val="24"/>
        </w:rPr>
        <w:t>ROM</w:t>
      </w:r>
      <w:r w:rsidR="00F30976">
        <w:rPr>
          <w:color w:val="000000" w:themeColor="text1"/>
          <w:szCs w:val="24"/>
        </w:rPr>
        <w:t xml:space="preserve"> </w:t>
      </w:r>
      <w:r w:rsidR="002F73A0">
        <w:rPr>
          <w:color w:val="000000" w:themeColor="text1"/>
          <w:szCs w:val="24"/>
        </w:rPr>
        <w:t>in</w:t>
      </w:r>
      <w:r w:rsidR="002F73A0" w:rsidRPr="00062860">
        <w:rPr>
          <w:color w:val="000000" w:themeColor="text1"/>
          <w:szCs w:val="24"/>
        </w:rPr>
        <w:t xml:space="preserve"> </w:t>
      </w:r>
      <w:r w:rsidR="00483C61" w:rsidRPr="00062860">
        <w:rPr>
          <w:color w:val="000000" w:themeColor="text1"/>
          <w:szCs w:val="24"/>
        </w:rPr>
        <w:t>left forearm and wrist condition as u</w:t>
      </w:r>
      <w:r w:rsidR="002F73A0">
        <w:rPr>
          <w:color w:val="000000" w:themeColor="text1"/>
          <w:szCs w:val="24"/>
        </w:rPr>
        <w:t>nfitting, rated 10%</w:t>
      </w:r>
      <w:r w:rsidR="00483C61" w:rsidRPr="00062860">
        <w:rPr>
          <w:color w:val="000000" w:themeColor="text1"/>
          <w:szCs w:val="24"/>
        </w:rPr>
        <w:t>.</w:t>
      </w:r>
      <w:r w:rsidR="00316A89">
        <w:rPr>
          <w:color w:val="000000" w:themeColor="text1"/>
          <w:szCs w:val="24"/>
        </w:rPr>
        <w:t xml:space="preserve"> </w:t>
      </w:r>
      <w:r w:rsidR="00724A7B" w:rsidRPr="00062860">
        <w:rPr>
          <w:color w:val="000000" w:themeColor="text1"/>
          <w:szCs w:val="24"/>
        </w:rPr>
        <w:t xml:space="preserve"> </w:t>
      </w:r>
      <w:r w:rsidR="00E94979">
        <w:rPr>
          <w:color w:val="auto"/>
        </w:rPr>
        <w:t>The CI made no appeals</w:t>
      </w:r>
      <w:r w:rsidRPr="00062860">
        <w:rPr>
          <w:color w:val="auto"/>
        </w:rPr>
        <w:t xml:space="preserve"> and was medically separated with </w:t>
      </w:r>
      <w:r w:rsidR="0066684A" w:rsidRPr="00062860">
        <w:rPr>
          <w:color w:val="auto"/>
        </w:rPr>
        <w:t xml:space="preserve">a </w:t>
      </w:r>
      <w:r w:rsidR="00724A7B" w:rsidRPr="00062860">
        <w:rPr>
          <w:color w:val="auto"/>
        </w:rPr>
        <w:t>10</w:t>
      </w:r>
      <w:r w:rsidR="0066684A" w:rsidRPr="00062860">
        <w:rPr>
          <w:color w:val="auto"/>
        </w:rPr>
        <w:t xml:space="preserve">% </w:t>
      </w:r>
      <w:r w:rsidRPr="00062860">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483C61" w:rsidRPr="00FC23DD" w:rsidRDefault="00AD2379" w:rsidP="00483C61">
      <w:pPr>
        <w:tabs>
          <w:tab w:val="left" w:pos="288"/>
          <w:tab w:val="left" w:pos="4752"/>
        </w:tabs>
        <w:jc w:val="both"/>
        <w:rPr>
          <w:color w:val="000000" w:themeColor="text1"/>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483C61" w:rsidRPr="00FC23DD">
        <w:rPr>
          <w:color w:val="000000" w:themeColor="text1"/>
        </w:rPr>
        <w:t>“I was deployed to Iraq in Feb of 2004, in Nov of 2004.  While</w:t>
      </w:r>
      <w:r w:rsidR="00483C61">
        <w:rPr>
          <w:color w:val="000000" w:themeColor="text1"/>
        </w:rPr>
        <w:t xml:space="preserve"> </w:t>
      </w:r>
      <w:r w:rsidR="00483C61" w:rsidRPr="00FC23DD">
        <w:rPr>
          <w:color w:val="000000" w:themeColor="text1"/>
        </w:rPr>
        <w:t>on route clearance patrol</w:t>
      </w:r>
      <w:r w:rsidR="00483C61">
        <w:rPr>
          <w:color w:val="000000" w:themeColor="text1"/>
        </w:rPr>
        <w:t>,</w:t>
      </w:r>
      <w:r w:rsidR="00483C61" w:rsidRPr="00FC23DD">
        <w:rPr>
          <w:color w:val="000000" w:themeColor="text1"/>
        </w:rPr>
        <w:t xml:space="preserve"> I</w:t>
      </w:r>
      <w:r w:rsidR="00483C61">
        <w:rPr>
          <w:color w:val="000000" w:themeColor="text1"/>
        </w:rPr>
        <w:t xml:space="preserve"> </w:t>
      </w:r>
      <w:r w:rsidR="00483C61" w:rsidRPr="00FC23DD">
        <w:rPr>
          <w:color w:val="000000" w:themeColor="text1"/>
        </w:rPr>
        <w:t xml:space="preserve">was shot in my left forearm.  After the incident I was sent to the hospital, where I had multiple operations.  Which included a 10in </w:t>
      </w:r>
      <w:r w:rsidR="00483C61">
        <w:rPr>
          <w:color w:val="000000" w:themeColor="text1"/>
        </w:rPr>
        <w:t>x</w:t>
      </w:r>
      <w:r w:rsidR="00483C61" w:rsidRPr="00FC23DD">
        <w:rPr>
          <w:color w:val="000000" w:themeColor="text1"/>
        </w:rPr>
        <w:t xml:space="preserve"> 3in skin graph, a bone graph.  I also had a metal plate, screws, and wires inserted into my arm.  As a result of the bullet striking my arm, my artery was also severed, as a result, my artery couldn’t be repaired, so therefore it had to be tied off.  I also had a claim for sleep apnea with the military, but I received a 0% rating for it upon my medical discharge.”</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8604BD">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Pr>
          <w:color w:val="auto"/>
        </w:rPr>
        <w:t xml:space="preserve"> </w:t>
      </w:r>
      <w:r w:rsidR="001E5475">
        <w:rPr>
          <w:color w:val="auto"/>
        </w:rPr>
        <w:t>The</w:t>
      </w:r>
      <w:r w:rsidR="00AF4517">
        <w:rPr>
          <w:color w:val="auto"/>
        </w:rPr>
        <w:t xml:space="preserve"> CI state</w:t>
      </w:r>
      <w:r w:rsidR="001E5475">
        <w:rPr>
          <w:color w:val="auto"/>
        </w:rPr>
        <w:t>d</w:t>
      </w:r>
      <w:r w:rsidR="00AF4517">
        <w:rPr>
          <w:color w:val="auto"/>
        </w:rPr>
        <w:t xml:space="preserve"> that the PEB rated the sleep apnea condition at 0%.  In fact, this was neither considered nor rated by the PEB</w:t>
      </w:r>
      <w:r w:rsidR="002F73A0">
        <w:rPr>
          <w:color w:val="auto"/>
        </w:rPr>
        <w:t xml:space="preserve"> and is therefore outside the scope of the Board</w:t>
      </w:r>
      <w:r w:rsidR="00AF4517">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062860">
        <w:rPr>
          <w:color w:val="auto"/>
        </w:rPr>
        <w:t>the Army Board for the 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AD2379" w:rsidRPr="008604BD" w:rsidRDefault="00F30976" w:rsidP="008604BD">
      <w:pPr>
        <w:spacing w:line="240" w:lineRule="auto"/>
        <w:jc w:val="left"/>
        <w:rPr>
          <w:color w:val="auto"/>
          <w:u w:val="single"/>
        </w:rPr>
      </w:pPr>
      <w:r>
        <w:rPr>
          <w:color w:val="auto"/>
          <w:u w:val="single"/>
        </w:rPr>
        <w:br w:type="page"/>
      </w:r>
      <w:r w:rsidR="00AD2379" w:rsidRPr="00F64312">
        <w:rPr>
          <w:color w:val="auto"/>
          <w:u w:val="single"/>
        </w:rPr>
        <w:lastRenderedPageBreak/>
        <w:t>RATING COMPARISON</w:t>
      </w:r>
      <w:r w:rsidR="00AD2379" w:rsidRPr="00F64312">
        <w:rPr>
          <w:color w:val="auto"/>
        </w:rPr>
        <w:t xml:space="preserve">: </w:t>
      </w:r>
      <w:r w:rsidR="00855E73" w:rsidRPr="00F64312">
        <w:rPr>
          <w:color w:val="auto"/>
        </w:rPr>
        <w:t xml:space="preserve"> </w:t>
      </w:r>
    </w:p>
    <w:p w:rsidR="00483C61" w:rsidRPr="00F64312" w:rsidRDefault="00483C61" w:rsidP="00BF0E94">
      <w:pPr>
        <w:jc w:val="left"/>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483C61" w:rsidRPr="00FC23DD" w:rsidTr="00483C61">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483C61" w:rsidRPr="00FC23DD" w:rsidRDefault="008604BD" w:rsidP="00483C61">
            <w:pPr>
              <w:contextualSpacing/>
              <w:rPr>
                <w:rFonts w:cs="Calibri"/>
                <w:b/>
                <w:color w:val="000000" w:themeColor="text1"/>
                <w:sz w:val="18"/>
                <w:szCs w:val="18"/>
              </w:rPr>
            </w:pPr>
            <w:r>
              <w:rPr>
                <w:rFonts w:cs="Calibri"/>
                <w:b/>
                <w:color w:val="000000" w:themeColor="text1"/>
                <w:sz w:val="18"/>
                <w:szCs w:val="18"/>
              </w:rPr>
              <w:t xml:space="preserve">Service </w:t>
            </w:r>
            <w:r w:rsidR="00483C61" w:rsidRPr="00FC23DD">
              <w:rPr>
                <w:rFonts w:cs="Calibri"/>
                <w:b/>
                <w:color w:val="000000" w:themeColor="text1"/>
                <w:sz w:val="18"/>
                <w:szCs w:val="18"/>
              </w:rPr>
              <w:t>PEB – Dated 20060601</w:t>
            </w:r>
          </w:p>
        </w:tc>
        <w:tc>
          <w:tcPr>
            <w:tcW w:w="5220" w:type="dxa"/>
            <w:gridSpan w:val="4"/>
            <w:tcBorders>
              <w:left w:val="thinThickThinSmallGap" w:sz="24" w:space="0" w:color="auto"/>
            </w:tcBorders>
            <w:shd w:val="clear" w:color="auto" w:fill="D9D9D9" w:themeFill="background1" w:themeFillShade="D9"/>
            <w:vAlign w:val="center"/>
          </w:tcPr>
          <w:p w:rsidR="00483C61" w:rsidRPr="00FC23DD" w:rsidRDefault="00483C61" w:rsidP="00483C61">
            <w:pPr>
              <w:contextualSpacing/>
              <w:rPr>
                <w:rFonts w:cs="Calibri"/>
                <w:b/>
                <w:color w:val="000000" w:themeColor="text1"/>
                <w:sz w:val="18"/>
                <w:szCs w:val="18"/>
              </w:rPr>
            </w:pPr>
            <w:r w:rsidRPr="00FC23DD">
              <w:rPr>
                <w:rFonts w:cs="Calibri"/>
                <w:b/>
                <w:color w:val="000000" w:themeColor="text1"/>
                <w:sz w:val="18"/>
                <w:szCs w:val="18"/>
              </w:rPr>
              <w:t>VA (2 Mo After Separation) – All Effective Date 20060814</w:t>
            </w:r>
          </w:p>
        </w:tc>
      </w:tr>
      <w:tr w:rsidR="00483C61" w:rsidRPr="00FC23DD" w:rsidTr="001E5475">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483C61" w:rsidRPr="00FC23DD" w:rsidRDefault="00483C61" w:rsidP="00483C61">
            <w:pPr>
              <w:contextualSpacing/>
              <w:rPr>
                <w:rFonts w:cs="Calibri"/>
                <w:b/>
                <w:color w:val="000000" w:themeColor="text1"/>
                <w:sz w:val="18"/>
                <w:szCs w:val="18"/>
              </w:rPr>
            </w:pPr>
            <w:r w:rsidRPr="00FC23DD">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483C61" w:rsidRPr="00FC23DD" w:rsidRDefault="00483C61" w:rsidP="00483C61">
            <w:pPr>
              <w:contextualSpacing/>
              <w:rPr>
                <w:rFonts w:cs="Calibri"/>
                <w:b/>
                <w:color w:val="000000" w:themeColor="text1"/>
                <w:sz w:val="18"/>
                <w:szCs w:val="18"/>
              </w:rPr>
            </w:pPr>
            <w:r w:rsidRPr="00FC23DD">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83C61" w:rsidRPr="00FC23DD" w:rsidRDefault="00483C61" w:rsidP="00483C61">
            <w:pPr>
              <w:contextualSpacing/>
              <w:rPr>
                <w:rFonts w:cs="Calibri"/>
                <w:b/>
                <w:color w:val="000000" w:themeColor="text1"/>
                <w:sz w:val="18"/>
                <w:szCs w:val="18"/>
              </w:rPr>
            </w:pPr>
            <w:r w:rsidRPr="00FC23DD">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483C61" w:rsidRPr="00FC23DD" w:rsidRDefault="00483C61" w:rsidP="00483C61">
            <w:pPr>
              <w:contextualSpacing/>
              <w:rPr>
                <w:rFonts w:cs="Calibri"/>
                <w:b/>
                <w:color w:val="000000" w:themeColor="text1"/>
                <w:sz w:val="18"/>
                <w:szCs w:val="18"/>
              </w:rPr>
            </w:pPr>
            <w:r w:rsidRPr="00FC23DD">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483C61" w:rsidRPr="00FC23DD" w:rsidRDefault="00483C61" w:rsidP="00483C61">
            <w:pPr>
              <w:contextualSpacing/>
              <w:rPr>
                <w:rFonts w:cs="Calibri"/>
                <w:b/>
                <w:color w:val="000000" w:themeColor="text1"/>
                <w:sz w:val="18"/>
                <w:szCs w:val="18"/>
              </w:rPr>
            </w:pPr>
            <w:r w:rsidRPr="00FC23DD">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483C61" w:rsidRPr="00FC23DD" w:rsidRDefault="00483C61" w:rsidP="00483C61">
            <w:pPr>
              <w:contextualSpacing/>
              <w:rPr>
                <w:rFonts w:cs="Calibri"/>
                <w:b/>
                <w:color w:val="000000" w:themeColor="text1"/>
                <w:sz w:val="18"/>
                <w:szCs w:val="18"/>
              </w:rPr>
            </w:pPr>
            <w:r w:rsidRPr="00FC23DD">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483C61" w:rsidRPr="00FC23DD" w:rsidRDefault="00483C61" w:rsidP="00483C61">
            <w:pPr>
              <w:contextualSpacing/>
              <w:rPr>
                <w:rFonts w:cs="Calibri"/>
                <w:b/>
                <w:color w:val="000000" w:themeColor="text1"/>
                <w:sz w:val="18"/>
                <w:szCs w:val="18"/>
              </w:rPr>
            </w:pPr>
            <w:r w:rsidRPr="00FC23DD">
              <w:rPr>
                <w:rFonts w:cs="Calibri"/>
                <w:b/>
                <w:color w:val="000000" w:themeColor="text1"/>
                <w:sz w:val="18"/>
                <w:szCs w:val="18"/>
              </w:rPr>
              <w:t>Exam</w:t>
            </w:r>
          </w:p>
        </w:tc>
      </w:tr>
      <w:tr w:rsidR="001E5475" w:rsidRPr="00FC23DD" w:rsidTr="001E5475">
        <w:trPr>
          <w:trHeight w:val="278"/>
          <w:jc w:val="center"/>
        </w:trPr>
        <w:tc>
          <w:tcPr>
            <w:tcW w:w="2178"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rsidR="001E5475" w:rsidRPr="00FC23DD" w:rsidRDefault="001E5475" w:rsidP="00483C61">
            <w:pPr>
              <w:contextualSpacing/>
              <w:rPr>
                <w:b/>
                <w:color w:val="000000" w:themeColor="text1"/>
                <w:sz w:val="18"/>
                <w:szCs w:val="18"/>
              </w:rPr>
            </w:pPr>
            <w:r w:rsidRPr="00E2288F">
              <w:rPr>
                <w:rFonts w:cs="Calibri"/>
                <w:color w:val="000000" w:themeColor="text1"/>
                <w:sz w:val="18"/>
                <w:szCs w:val="18"/>
              </w:rPr>
              <w:t>Chronic Pain …Wrist</w:t>
            </w:r>
          </w:p>
        </w:tc>
        <w:tc>
          <w:tcPr>
            <w:tcW w:w="1080"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rsidR="001E5475" w:rsidRPr="00FC23DD" w:rsidRDefault="001E5475" w:rsidP="00483C61">
            <w:pPr>
              <w:contextualSpacing/>
              <w:rPr>
                <w:b/>
                <w:color w:val="000000" w:themeColor="text1"/>
                <w:sz w:val="18"/>
                <w:szCs w:val="18"/>
              </w:rPr>
            </w:pPr>
            <w:r w:rsidRPr="00E2288F">
              <w:rPr>
                <w:rFonts w:cs="Calibri"/>
                <w:color w:val="000000" w:themeColor="text1"/>
                <w:sz w:val="18"/>
                <w:szCs w:val="18"/>
              </w:rPr>
              <w:t>5099-5003</w:t>
            </w:r>
          </w:p>
        </w:tc>
        <w:tc>
          <w:tcPr>
            <w:tcW w:w="900" w:type="dxa"/>
            <w:tcBorders>
              <w:top w:val="single" w:sz="4" w:space="0" w:color="000000" w:themeColor="text1"/>
              <w:bottom w:val="single" w:sz="4" w:space="0" w:color="000000" w:themeColor="text1"/>
              <w:right w:val="thinThickThinSmallGap" w:sz="24" w:space="0" w:color="auto"/>
            </w:tcBorders>
            <w:shd w:val="clear" w:color="auto" w:fill="FFFFFF" w:themeFill="background1"/>
            <w:vAlign w:val="center"/>
          </w:tcPr>
          <w:p w:rsidR="001E5475" w:rsidRPr="00FC23DD" w:rsidRDefault="001E5475" w:rsidP="00483C61">
            <w:pPr>
              <w:contextualSpacing/>
              <w:rPr>
                <w:b/>
                <w:color w:val="000000" w:themeColor="text1"/>
                <w:sz w:val="18"/>
                <w:szCs w:val="18"/>
              </w:rPr>
            </w:pPr>
            <w:r w:rsidRPr="00E2288F">
              <w:rPr>
                <w:rFonts w:cs="Calibri"/>
                <w:color w:val="000000" w:themeColor="text1"/>
                <w:sz w:val="18"/>
                <w:szCs w:val="18"/>
              </w:rPr>
              <w:t>10%</w:t>
            </w:r>
          </w:p>
        </w:tc>
        <w:tc>
          <w:tcPr>
            <w:tcW w:w="2322" w:type="dxa"/>
            <w:tcBorders>
              <w:top w:val="single" w:sz="4" w:space="0" w:color="000000" w:themeColor="text1"/>
              <w:left w:val="thinThickThinSmallGap" w:sz="24" w:space="0" w:color="auto"/>
              <w:bottom w:val="single" w:sz="4" w:space="0" w:color="000000" w:themeColor="text1"/>
            </w:tcBorders>
            <w:shd w:val="clear" w:color="auto" w:fill="FFFFFF" w:themeFill="background1"/>
            <w:vAlign w:val="center"/>
          </w:tcPr>
          <w:p w:rsidR="001E5475" w:rsidRPr="00FC23DD" w:rsidRDefault="001E5475" w:rsidP="001E5475">
            <w:pPr>
              <w:contextualSpacing/>
              <w:jc w:val="left"/>
              <w:rPr>
                <w:b/>
                <w:color w:val="000000" w:themeColor="text1"/>
                <w:sz w:val="18"/>
                <w:szCs w:val="18"/>
              </w:rPr>
            </w:pPr>
            <w:r w:rsidRPr="00E2288F">
              <w:rPr>
                <w:rFonts w:cs="Calibri"/>
                <w:color w:val="000000" w:themeColor="text1"/>
                <w:sz w:val="18"/>
                <w:szCs w:val="18"/>
              </w:rPr>
              <w:t>GSW to Left Forearm …</w:t>
            </w:r>
          </w:p>
        </w:tc>
        <w:tc>
          <w:tcPr>
            <w:tcW w:w="1080" w:type="dxa"/>
            <w:tcBorders>
              <w:top w:val="single" w:sz="4" w:space="0" w:color="000000" w:themeColor="text1"/>
              <w:bottom w:val="single" w:sz="4" w:space="0" w:color="000000" w:themeColor="text1"/>
            </w:tcBorders>
            <w:shd w:val="clear" w:color="auto" w:fill="FFFFFF" w:themeFill="background1"/>
            <w:vAlign w:val="center"/>
          </w:tcPr>
          <w:p w:rsidR="001E5475" w:rsidRPr="00FC23DD" w:rsidRDefault="001E5475" w:rsidP="00483C61">
            <w:pPr>
              <w:contextualSpacing/>
              <w:rPr>
                <w:b/>
                <w:color w:val="000000" w:themeColor="text1"/>
                <w:sz w:val="18"/>
                <w:szCs w:val="18"/>
              </w:rPr>
            </w:pPr>
            <w:r w:rsidRPr="00FC23DD">
              <w:rPr>
                <w:rFonts w:cs="Calibri"/>
                <w:color w:val="000000" w:themeColor="text1"/>
                <w:sz w:val="18"/>
                <w:szCs w:val="18"/>
              </w:rPr>
              <w:t>5307</w:t>
            </w:r>
          </w:p>
        </w:tc>
        <w:tc>
          <w:tcPr>
            <w:tcW w:w="828" w:type="dxa"/>
            <w:tcBorders>
              <w:top w:val="single" w:sz="4" w:space="0" w:color="000000" w:themeColor="text1"/>
              <w:bottom w:val="single" w:sz="4" w:space="0" w:color="000000" w:themeColor="text1"/>
            </w:tcBorders>
            <w:shd w:val="clear" w:color="auto" w:fill="FFFFFF" w:themeFill="background1"/>
            <w:vAlign w:val="center"/>
          </w:tcPr>
          <w:p w:rsidR="001E5475" w:rsidRPr="00FC23DD" w:rsidRDefault="001E5475" w:rsidP="00483C61">
            <w:pPr>
              <w:contextualSpacing/>
              <w:rPr>
                <w:b/>
                <w:color w:val="000000" w:themeColor="text1"/>
                <w:sz w:val="18"/>
                <w:szCs w:val="18"/>
              </w:rPr>
            </w:pPr>
            <w:r w:rsidRPr="00FC23DD">
              <w:rPr>
                <w:rFonts w:cs="Calibri"/>
                <w:color w:val="000000" w:themeColor="text1"/>
                <w:sz w:val="18"/>
                <w:szCs w:val="18"/>
              </w:rPr>
              <w:t>30%</w:t>
            </w:r>
            <w:r w:rsidR="00F30976">
              <w:rPr>
                <w:rFonts w:cs="Calibri"/>
                <w:color w:val="000000" w:themeColor="text1"/>
                <w:sz w:val="18"/>
                <w:szCs w:val="18"/>
              </w:rPr>
              <w:t>*</w:t>
            </w:r>
          </w:p>
        </w:tc>
        <w:tc>
          <w:tcPr>
            <w:tcW w:w="990" w:type="dxa"/>
            <w:tcBorders>
              <w:top w:val="single" w:sz="4" w:space="0" w:color="000000" w:themeColor="text1"/>
              <w:bottom w:val="single" w:sz="4" w:space="0" w:color="000000" w:themeColor="text1"/>
            </w:tcBorders>
            <w:shd w:val="clear" w:color="auto" w:fill="FFFFFF" w:themeFill="background1"/>
            <w:vAlign w:val="center"/>
          </w:tcPr>
          <w:p w:rsidR="001E5475" w:rsidRPr="00FC23DD" w:rsidRDefault="001E5475" w:rsidP="00483C61">
            <w:pPr>
              <w:contextualSpacing/>
              <w:rPr>
                <w:b/>
                <w:color w:val="000000" w:themeColor="text1"/>
                <w:sz w:val="18"/>
                <w:szCs w:val="18"/>
              </w:rPr>
            </w:pPr>
            <w:r w:rsidRPr="00FC23DD">
              <w:rPr>
                <w:rFonts w:cs="Calibri"/>
                <w:color w:val="000000" w:themeColor="text1"/>
                <w:sz w:val="18"/>
                <w:szCs w:val="18"/>
              </w:rPr>
              <w:t>20061011</w:t>
            </w:r>
          </w:p>
        </w:tc>
      </w:tr>
      <w:tr w:rsidR="00483C61" w:rsidRPr="00FC23DD" w:rsidTr="00483C61">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483C61" w:rsidRPr="00E2288F" w:rsidRDefault="00483C61" w:rsidP="00483C61">
            <w:pPr>
              <w:spacing w:line="180" w:lineRule="exact"/>
              <w:contextualSpacing/>
              <w:rPr>
                <w:rFonts w:cs="Calibri"/>
                <w:color w:val="000000" w:themeColor="text1"/>
                <w:sz w:val="18"/>
                <w:szCs w:val="18"/>
              </w:rPr>
            </w:pPr>
            <w:r w:rsidRPr="00E2288F">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483C61" w:rsidRPr="00E2288F" w:rsidRDefault="00483C61" w:rsidP="00E2288F">
            <w:pPr>
              <w:spacing w:line="180" w:lineRule="exact"/>
              <w:contextualSpacing/>
              <w:jc w:val="left"/>
              <w:rPr>
                <w:rFonts w:cs="Calibri"/>
                <w:color w:val="000000" w:themeColor="text1"/>
                <w:sz w:val="18"/>
                <w:szCs w:val="18"/>
              </w:rPr>
            </w:pPr>
            <w:r w:rsidRPr="00E2288F">
              <w:rPr>
                <w:rFonts w:cs="Calibri"/>
                <w:color w:val="000000" w:themeColor="text1"/>
                <w:sz w:val="18"/>
                <w:szCs w:val="18"/>
              </w:rPr>
              <w:t>Residual, Scar</w:t>
            </w:r>
            <w:r w:rsidR="00E2288F" w:rsidRPr="00E2288F">
              <w:rPr>
                <w:rFonts w:cs="Calibri"/>
                <w:color w:val="000000" w:themeColor="text1"/>
                <w:sz w:val="18"/>
                <w:szCs w:val="18"/>
              </w:rPr>
              <w:t>…</w:t>
            </w:r>
            <w:r w:rsidRPr="00E2288F">
              <w:rPr>
                <w:rFonts w:cs="Calibri"/>
                <w:color w:val="000000" w:themeColor="text1"/>
                <w:sz w:val="18"/>
                <w:szCs w:val="18"/>
              </w:rPr>
              <w:t xml:space="preserve"> </w:t>
            </w:r>
            <w:r w:rsidR="000D0D2E" w:rsidRPr="00E2288F">
              <w:rPr>
                <w:rFonts w:cs="Calibri"/>
                <w:color w:val="000000" w:themeColor="text1"/>
                <w:sz w:val="18"/>
                <w:szCs w:val="18"/>
              </w:rPr>
              <w:t>S/P ORIF</w:t>
            </w:r>
          </w:p>
        </w:tc>
        <w:tc>
          <w:tcPr>
            <w:tcW w:w="1080" w:type="dxa"/>
            <w:tcBorders>
              <w:left w:val="single" w:sz="4" w:space="0" w:color="auto"/>
            </w:tcBorders>
            <w:shd w:val="clear" w:color="auto" w:fill="FFFFFF" w:themeFill="background1"/>
            <w:vAlign w:val="center"/>
          </w:tcPr>
          <w:p w:rsidR="00483C61" w:rsidRPr="00FC23DD" w:rsidRDefault="00483C61" w:rsidP="00483C61">
            <w:pPr>
              <w:spacing w:line="180" w:lineRule="exact"/>
              <w:contextualSpacing/>
              <w:rPr>
                <w:rFonts w:cs="Calibri"/>
                <w:color w:val="000000" w:themeColor="text1"/>
                <w:sz w:val="18"/>
                <w:szCs w:val="18"/>
              </w:rPr>
            </w:pPr>
            <w:r w:rsidRPr="00FC23DD">
              <w:rPr>
                <w:rFonts w:cs="Calibri"/>
                <w:color w:val="000000" w:themeColor="text1"/>
                <w:sz w:val="18"/>
                <w:szCs w:val="18"/>
              </w:rPr>
              <w:t>7804</w:t>
            </w:r>
          </w:p>
        </w:tc>
        <w:tc>
          <w:tcPr>
            <w:tcW w:w="828" w:type="dxa"/>
            <w:shd w:val="clear" w:color="auto" w:fill="FFFFFF" w:themeFill="background1"/>
            <w:vAlign w:val="center"/>
          </w:tcPr>
          <w:p w:rsidR="00483C61" w:rsidRPr="00FC23DD" w:rsidRDefault="00483C61" w:rsidP="00483C61">
            <w:pPr>
              <w:spacing w:line="180" w:lineRule="exact"/>
              <w:contextualSpacing/>
              <w:rPr>
                <w:rFonts w:cs="Calibri"/>
                <w:color w:val="000000" w:themeColor="text1"/>
                <w:sz w:val="18"/>
                <w:szCs w:val="18"/>
              </w:rPr>
            </w:pPr>
            <w:r w:rsidRPr="00FC23DD">
              <w:rPr>
                <w:rFonts w:cs="Calibri"/>
                <w:color w:val="000000" w:themeColor="text1"/>
                <w:sz w:val="18"/>
                <w:szCs w:val="18"/>
              </w:rPr>
              <w:t>10%</w:t>
            </w:r>
          </w:p>
        </w:tc>
        <w:tc>
          <w:tcPr>
            <w:tcW w:w="990" w:type="dxa"/>
            <w:shd w:val="clear" w:color="auto" w:fill="FFFFFF" w:themeFill="background1"/>
            <w:vAlign w:val="center"/>
          </w:tcPr>
          <w:p w:rsidR="00483C61" w:rsidRPr="00FC23DD" w:rsidRDefault="00483C61" w:rsidP="00483C61">
            <w:pPr>
              <w:spacing w:line="180" w:lineRule="exact"/>
              <w:contextualSpacing/>
              <w:rPr>
                <w:rFonts w:cs="Calibri"/>
                <w:color w:val="000000" w:themeColor="text1"/>
                <w:sz w:val="18"/>
                <w:szCs w:val="18"/>
              </w:rPr>
            </w:pPr>
            <w:r w:rsidRPr="00FC23DD">
              <w:rPr>
                <w:rFonts w:cs="Calibri"/>
                <w:color w:val="000000" w:themeColor="text1"/>
                <w:sz w:val="18"/>
                <w:szCs w:val="18"/>
              </w:rPr>
              <w:t>20070920</w:t>
            </w:r>
          </w:p>
        </w:tc>
      </w:tr>
      <w:tr w:rsidR="00483C61" w:rsidRPr="00FC23DD" w:rsidTr="00483C61">
        <w:trPr>
          <w:trHeight w:val="287"/>
          <w:jc w:val="center"/>
        </w:trPr>
        <w:tc>
          <w:tcPr>
            <w:tcW w:w="4158" w:type="dxa"/>
            <w:gridSpan w:val="3"/>
            <w:vMerge/>
            <w:tcBorders>
              <w:right w:val="thinThickThinSmallGap" w:sz="24" w:space="0" w:color="auto"/>
            </w:tcBorders>
            <w:shd w:val="clear" w:color="auto" w:fill="FFFFFF" w:themeFill="background1"/>
            <w:vAlign w:val="center"/>
          </w:tcPr>
          <w:p w:rsidR="00483C61" w:rsidRPr="00E2288F" w:rsidRDefault="00483C61" w:rsidP="00483C61">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483C61" w:rsidRPr="00E2288F" w:rsidRDefault="00483C61" w:rsidP="00483C61">
            <w:pPr>
              <w:spacing w:line="180" w:lineRule="exact"/>
              <w:contextualSpacing/>
              <w:jc w:val="left"/>
              <w:rPr>
                <w:rFonts w:cs="Calibri"/>
                <w:color w:val="000000" w:themeColor="text1"/>
                <w:sz w:val="18"/>
                <w:szCs w:val="18"/>
              </w:rPr>
            </w:pPr>
            <w:r w:rsidRPr="00E2288F">
              <w:rPr>
                <w:rFonts w:cs="Calibri"/>
                <w:color w:val="000000" w:themeColor="text1"/>
                <w:sz w:val="18"/>
                <w:szCs w:val="18"/>
              </w:rPr>
              <w:t>Sleep Apnea</w:t>
            </w:r>
          </w:p>
        </w:tc>
        <w:tc>
          <w:tcPr>
            <w:tcW w:w="1080" w:type="dxa"/>
            <w:tcBorders>
              <w:left w:val="single" w:sz="4" w:space="0" w:color="auto"/>
            </w:tcBorders>
            <w:shd w:val="clear" w:color="auto" w:fill="FFFFFF" w:themeFill="background1"/>
            <w:vAlign w:val="center"/>
          </w:tcPr>
          <w:p w:rsidR="00483C61" w:rsidRPr="00FC23DD" w:rsidRDefault="00483C61" w:rsidP="00483C61">
            <w:pPr>
              <w:spacing w:line="180" w:lineRule="exact"/>
              <w:contextualSpacing/>
              <w:rPr>
                <w:rFonts w:cs="Calibri"/>
                <w:color w:val="000000" w:themeColor="text1"/>
                <w:sz w:val="18"/>
                <w:szCs w:val="18"/>
              </w:rPr>
            </w:pPr>
            <w:r w:rsidRPr="00FC23DD">
              <w:rPr>
                <w:rFonts w:cs="Calibri"/>
                <w:color w:val="000000" w:themeColor="text1"/>
                <w:sz w:val="18"/>
                <w:szCs w:val="18"/>
              </w:rPr>
              <w:t>6847</w:t>
            </w:r>
          </w:p>
        </w:tc>
        <w:tc>
          <w:tcPr>
            <w:tcW w:w="828" w:type="dxa"/>
            <w:shd w:val="clear" w:color="auto" w:fill="FFFFFF" w:themeFill="background1"/>
            <w:vAlign w:val="center"/>
          </w:tcPr>
          <w:p w:rsidR="00483C61" w:rsidRPr="00FC23DD" w:rsidRDefault="00483C61" w:rsidP="00483C61">
            <w:pPr>
              <w:spacing w:line="180" w:lineRule="exact"/>
              <w:contextualSpacing/>
              <w:rPr>
                <w:rFonts w:cs="Calibri"/>
                <w:color w:val="000000" w:themeColor="text1"/>
                <w:sz w:val="18"/>
                <w:szCs w:val="18"/>
              </w:rPr>
            </w:pPr>
            <w:r w:rsidRPr="00FC23DD">
              <w:rPr>
                <w:rFonts w:cs="Calibri"/>
                <w:color w:val="000000" w:themeColor="text1"/>
                <w:sz w:val="18"/>
                <w:szCs w:val="18"/>
              </w:rPr>
              <w:t>30%</w:t>
            </w:r>
          </w:p>
        </w:tc>
        <w:tc>
          <w:tcPr>
            <w:tcW w:w="990" w:type="dxa"/>
            <w:shd w:val="clear" w:color="auto" w:fill="FFFFFF" w:themeFill="background1"/>
            <w:vAlign w:val="center"/>
          </w:tcPr>
          <w:p w:rsidR="00483C61" w:rsidRPr="00FC23DD" w:rsidRDefault="00483C61" w:rsidP="00483C61">
            <w:pPr>
              <w:spacing w:line="180" w:lineRule="exact"/>
              <w:contextualSpacing/>
              <w:rPr>
                <w:rFonts w:cs="Calibri"/>
                <w:color w:val="000000" w:themeColor="text1"/>
                <w:sz w:val="18"/>
                <w:szCs w:val="18"/>
              </w:rPr>
            </w:pPr>
            <w:r w:rsidRPr="00FC23DD">
              <w:rPr>
                <w:rFonts w:cs="Calibri"/>
                <w:color w:val="000000" w:themeColor="text1"/>
                <w:sz w:val="18"/>
                <w:szCs w:val="18"/>
              </w:rPr>
              <w:t>20061011</w:t>
            </w:r>
          </w:p>
        </w:tc>
      </w:tr>
      <w:tr w:rsidR="00483C61" w:rsidRPr="00FC23DD" w:rsidTr="00483C61">
        <w:trPr>
          <w:trHeight w:val="287"/>
          <w:jc w:val="center"/>
        </w:trPr>
        <w:tc>
          <w:tcPr>
            <w:tcW w:w="4158" w:type="dxa"/>
            <w:gridSpan w:val="3"/>
            <w:vMerge/>
            <w:tcBorders>
              <w:right w:val="thinThickThinSmallGap" w:sz="24" w:space="0" w:color="auto"/>
            </w:tcBorders>
            <w:shd w:val="clear" w:color="auto" w:fill="FFFFFF" w:themeFill="background1"/>
            <w:vAlign w:val="center"/>
          </w:tcPr>
          <w:p w:rsidR="00483C61" w:rsidRPr="00E2288F" w:rsidRDefault="00483C61" w:rsidP="00483C61">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483C61" w:rsidRPr="00E2288F" w:rsidRDefault="00483C61" w:rsidP="00E2288F">
            <w:pPr>
              <w:spacing w:line="180" w:lineRule="exact"/>
              <w:contextualSpacing/>
              <w:jc w:val="left"/>
              <w:rPr>
                <w:rFonts w:cs="Calibri"/>
                <w:color w:val="000000" w:themeColor="text1"/>
                <w:sz w:val="18"/>
                <w:szCs w:val="18"/>
              </w:rPr>
            </w:pPr>
            <w:r w:rsidRPr="00E2288F">
              <w:rPr>
                <w:rFonts w:cs="Calibri"/>
                <w:color w:val="000000" w:themeColor="text1"/>
                <w:sz w:val="18"/>
                <w:szCs w:val="18"/>
              </w:rPr>
              <w:t xml:space="preserve">Anxiety Disorder </w:t>
            </w:r>
            <w:r w:rsidR="00E2288F" w:rsidRPr="00E2288F">
              <w:rPr>
                <w:rFonts w:cs="Calibri"/>
                <w:color w:val="000000" w:themeColor="text1"/>
                <w:sz w:val="18"/>
                <w:szCs w:val="18"/>
              </w:rPr>
              <w:t>…</w:t>
            </w:r>
            <w:r w:rsidRPr="00E2288F">
              <w:rPr>
                <w:rFonts w:cs="Calibri"/>
                <w:color w:val="000000" w:themeColor="text1"/>
                <w:sz w:val="18"/>
                <w:szCs w:val="18"/>
              </w:rPr>
              <w:t xml:space="preserve"> </w:t>
            </w:r>
            <w:r w:rsidR="000D0D2E" w:rsidRPr="00E2288F">
              <w:rPr>
                <w:rFonts w:cs="Calibri"/>
                <w:color w:val="000000" w:themeColor="text1"/>
                <w:sz w:val="18"/>
                <w:szCs w:val="18"/>
              </w:rPr>
              <w:t>PTSD</w:t>
            </w:r>
          </w:p>
        </w:tc>
        <w:tc>
          <w:tcPr>
            <w:tcW w:w="1080" w:type="dxa"/>
            <w:tcBorders>
              <w:left w:val="single" w:sz="4" w:space="0" w:color="auto"/>
            </w:tcBorders>
            <w:shd w:val="clear" w:color="auto" w:fill="FFFFFF" w:themeFill="background1"/>
            <w:vAlign w:val="center"/>
          </w:tcPr>
          <w:p w:rsidR="00483C61" w:rsidRPr="00FC23DD" w:rsidRDefault="00483C61" w:rsidP="00483C61">
            <w:pPr>
              <w:spacing w:line="180" w:lineRule="exact"/>
              <w:contextualSpacing/>
              <w:rPr>
                <w:rFonts w:cs="Calibri"/>
                <w:color w:val="000000" w:themeColor="text1"/>
                <w:sz w:val="18"/>
                <w:szCs w:val="18"/>
              </w:rPr>
            </w:pPr>
            <w:r w:rsidRPr="00FC23DD">
              <w:rPr>
                <w:rFonts w:cs="Calibri"/>
                <w:color w:val="000000" w:themeColor="text1"/>
                <w:sz w:val="18"/>
                <w:szCs w:val="18"/>
              </w:rPr>
              <w:t>9413</w:t>
            </w:r>
          </w:p>
        </w:tc>
        <w:tc>
          <w:tcPr>
            <w:tcW w:w="828" w:type="dxa"/>
            <w:shd w:val="clear" w:color="auto" w:fill="FFFFFF" w:themeFill="background1"/>
            <w:vAlign w:val="center"/>
          </w:tcPr>
          <w:p w:rsidR="00483C61" w:rsidRPr="00FC23DD" w:rsidRDefault="00483C61" w:rsidP="00483C61">
            <w:pPr>
              <w:spacing w:line="180" w:lineRule="exact"/>
              <w:contextualSpacing/>
              <w:rPr>
                <w:rFonts w:cs="Calibri"/>
                <w:color w:val="000000" w:themeColor="text1"/>
                <w:sz w:val="18"/>
                <w:szCs w:val="18"/>
              </w:rPr>
            </w:pPr>
            <w:r w:rsidRPr="00FC23DD">
              <w:rPr>
                <w:rFonts w:cs="Calibri"/>
                <w:color w:val="000000" w:themeColor="text1"/>
                <w:sz w:val="18"/>
                <w:szCs w:val="18"/>
              </w:rPr>
              <w:t>30%</w:t>
            </w:r>
          </w:p>
        </w:tc>
        <w:tc>
          <w:tcPr>
            <w:tcW w:w="990" w:type="dxa"/>
            <w:shd w:val="clear" w:color="auto" w:fill="FFFFFF" w:themeFill="background1"/>
            <w:vAlign w:val="center"/>
          </w:tcPr>
          <w:p w:rsidR="00483C61" w:rsidRPr="00FC23DD" w:rsidRDefault="00483C61" w:rsidP="00483C61">
            <w:pPr>
              <w:spacing w:line="180" w:lineRule="exact"/>
              <w:contextualSpacing/>
              <w:rPr>
                <w:rFonts w:cs="Calibri"/>
                <w:color w:val="000000" w:themeColor="text1"/>
                <w:sz w:val="18"/>
                <w:szCs w:val="18"/>
              </w:rPr>
            </w:pPr>
            <w:r w:rsidRPr="00FC23DD">
              <w:rPr>
                <w:rFonts w:cs="Calibri"/>
                <w:color w:val="000000" w:themeColor="text1"/>
                <w:sz w:val="18"/>
                <w:szCs w:val="18"/>
              </w:rPr>
              <w:t>20070920</w:t>
            </w:r>
          </w:p>
        </w:tc>
      </w:tr>
      <w:tr w:rsidR="00483C61" w:rsidRPr="00FC23DD" w:rsidTr="00483C61">
        <w:trPr>
          <w:trHeight w:val="260"/>
          <w:jc w:val="center"/>
        </w:trPr>
        <w:tc>
          <w:tcPr>
            <w:tcW w:w="4158" w:type="dxa"/>
            <w:gridSpan w:val="3"/>
            <w:vMerge/>
            <w:tcBorders>
              <w:right w:val="thinThickThinSmallGap" w:sz="24" w:space="0" w:color="auto"/>
            </w:tcBorders>
            <w:shd w:val="clear" w:color="auto" w:fill="FFFFFF" w:themeFill="background1"/>
          </w:tcPr>
          <w:p w:rsidR="00483C61" w:rsidRPr="00FC23DD" w:rsidRDefault="00483C61" w:rsidP="00483C61">
            <w:pPr>
              <w:spacing w:line="18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483C61" w:rsidRPr="00FC23DD" w:rsidRDefault="008604BD" w:rsidP="00483C61">
            <w:pPr>
              <w:spacing w:line="180" w:lineRule="exact"/>
              <w:contextualSpacing/>
              <w:rPr>
                <w:rFonts w:cs="Calibri"/>
                <w:color w:val="000000" w:themeColor="text1"/>
                <w:sz w:val="18"/>
                <w:szCs w:val="18"/>
              </w:rPr>
            </w:pPr>
            <w:r>
              <w:rPr>
                <w:rFonts w:cs="Calibri"/>
                <w:color w:val="000000" w:themeColor="text1"/>
                <w:sz w:val="18"/>
                <w:szCs w:val="18"/>
              </w:rPr>
              <w:t>Not Service-</w:t>
            </w:r>
            <w:r w:rsidR="00483C61" w:rsidRPr="00FC23DD">
              <w:rPr>
                <w:rFonts w:cs="Calibri"/>
                <w:color w:val="000000" w:themeColor="text1"/>
                <w:sz w:val="18"/>
                <w:szCs w:val="18"/>
              </w:rPr>
              <w:t>Connected x 1</w:t>
            </w:r>
          </w:p>
        </w:tc>
        <w:tc>
          <w:tcPr>
            <w:tcW w:w="990" w:type="dxa"/>
            <w:shd w:val="clear" w:color="auto" w:fill="FFFFFF" w:themeFill="background1"/>
            <w:vAlign w:val="center"/>
          </w:tcPr>
          <w:p w:rsidR="00483C61" w:rsidRPr="00FC23DD" w:rsidRDefault="00483C61" w:rsidP="00483C61">
            <w:pPr>
              <w:spacing w:line="180" w:lineRule="exact"/>
              <w:contextualSpacing/>
              <w:rPr>
                <w:rFonts w:cs="Calibri"/>
                <w:color w:val="000000" w:themeColor="text1"/>
                <w:sz w:val="18"/>
                <w:szCs w:val="18"/>
              </w:rPr>
            </w:pPr>
            <w:r w:rsidRPr="00FC23DD">
              <w:rPr>
                <w:rFonts w:cs="Calibri"/>
                <w:color w:val="000000" w:themeColor="text1"/>
                <w:sz w:val="18"/>
                <w:szCs w:val="18"/>
              </w:rPr>
              <w:t>20061011</w:t>
            </w:r>
          </w:p>
        </w:tc>
      </w:tr>
      <w:tr w:rsidR="00483C61" w:rsidRPr="00FC23DD" w:rsidTr="00483C61">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483C61" w:rsidRPr="00FC23DD" w:rsidRDefault="00483C61" w:rsidP="00483C61">
            <w:pPr>
              <w:contextualSpacing/>
              <w:rPr>
                <w:rFonts w:cs="Calibri"/>
                <w:b/>
                <w:color w:val="000000" w:themeColor="text1"/>
                <w:sz w:val="18"/>
                <w:szCs w:val="18"/>
              </w:rPr>
            </w:pPr>
            <w:r w:rsidRPr="00FC23DD">
              <w:rPr>
                <w:rFonts w:cs="Calibri"/>
                <w:b/>
                <w:color w:val="000000" w:themeColor="text1"/>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483C61" w:rsidRPr="00FC23DD" w:rsidRDefault="00385F8E" w:rsidP="00483C61">
            <w:pPr>
              <w:contextualSpacing/>
              <w:rPr>
                <w:rFonts w:cs="Calibri"/>
                <w:b/>
                <w:color w:val="000000" w:themeColor="text1"/>
                <w:sz w:val="18"/>
                <w:szCs w:val="18"/>
              </w:rPr>
            </w:pPr>
            <w:r>
              <w:rPr>
                <w:rFonts w:cs="Calibri"/>
                <w:b/>
                <w:color w:val="000000" w:themeColor="text1"/>
                <w:sz w:val="18"/>
                <w:szCs w:val="18"/>
              </w:rPr>
              <w:t xml:space="preserve">Combined:  </w:t>
            </w:r>
            <w:r w:rsidR="00483C61" w:rsidRPr="00FC23DD">
              <w:rPr>
                <w:rFonts w:cs="Calibri"/>
                <w:b/>
                <w:color w:val="000000" w:themeColor="text1"/>
                <w:sz w:val="18"/>
                <w:szCs w:val="18"/>
              </w:rPr>
              <w:t>70%</w:t>
            </w:r>
            <w:r>
              <w:rPr>
                <w:rFonts w:cs="Calibri"/>
                <w:b/>
                <w:color w:val="000000" w:themeColor="text1"/>
                <w:sz w:val="18"/>
                <w:szCs w:val="18"/>
              </w:rPr>
              <w:t>*</w:t>
            </w:r>
          </w:p>
        </w:tc>
      </w:tr>
    </w:tbl>
    <w:p w:rsidR="00724A7B" w:rsidRPr="001F29F9" w:rsidRDefault="00724A7B" w:rsidP="00724A7B">
      <w:pPr>
        <w:pBdr>
          <w:bottom w:val="single" w:sz="12" w:space="1" w:color="auto"/>
        </w:pBdr>
        <w:tabs>
          <w:tab w:val="left" w:pos="288"/>
          <w:tab w:val="left" w:pos="4752"/>
        </w:tabs>
        <w:jc w:val="both"/>
        <w:rPr>
          <w:color w:val="000000" w:themeColor="text1"/>
        </w:rPr>
      </w:pPr>
      <w:r w:rsidRPr="00FC23DD">
        <w:rPr>
          <w:color w:val="000000" w:themeColor="text1"/>
          <w:sz w:val="18"/>
          <w:szCs w:val="18"/>
        </w:rPr>
        <w:t>*</w:t>
      </w:r>
      <w:r w:rsidR="00F30976">
        <w:rPr>
          <w:color w:val="000000" w:themeColor="text1"/>
          <w:sz w:val="18"/>
          <w:szCs w:val="18"/>
        </w:rPr>
        <w:t xml:space="preserve">The initial VA rating for left forearm muscle injury due to GSW was 10%.  The rating was increased to 30% </w:t>
      </w:r>
      <w:r w:rsidRPr="00FC23DD">
        <w:rPr>
          <w:color w:val="000000" w:themeColor="text1"/>
          <w:sz w:val="18"/>
          <w:szCs w:val="18"/>
        </w:rPr>
        <w:t xml:space="preserve">per VARD dated 20071004 </w:t>
      </w:r>
      <w:r w:rsidR="00F30976">
        <w:rPr>
          <w:color w:val="000000" w:themeColor="text1"/>
          <w:sz w:val="18"/>
          <w:szCs w:val="18"/>
        </w:rPr>
        <w:t>effective 20060814 based on C&amp;P examination 20070920.</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0D0D2E">
      <w:pPr>
        <w:tabs>
          <w:tab w:val="left" w:pos="288"/>
          <w:tab w:val="left" w:pos="4752"/>
        </w:tabs>
        <w:jc w:val="both"/>
        <w:rPr>
          <w:color w:val="auto"/>
        </w:rPr>
      </w:pPr>
      <w:r w:rsidRPr="00F64312">
        <w:rPr>
          <w:color w:val="auto"/>
          <w:u w:val="single"/>
        </w:rPr>
        <w:t>ANALYSIS SUMMARY</w:t>
      </w:r>
      <w:r w:rsidR="000E19DC" w:rsidRPr="000E19DC">
        <w:rPr>
          <w:color w:val="auto"/>
        </w:rPr>
        <w:t>:</w:t>
      </w:r>
    </w:p>
    <w:p w:rsidR="00AD2379" w:rsidRPr="00F64312" w:rsidRDefault="00AD2379" w:rsidP="00B22D42">
      <w:pPr>
        <w:jc w:val="both"/>
        <w:rPr>
          <w:color w:val="auto"/>
          <w:highlight w:val="yellow"/>
        </w:rPr>
      </w:pPr>
    </w:p>
    <w:p w:rsidR="003D3519" w:rsidRDefault="00724A7B" w:rsidP="00CD7BD1">
      <w:pPr>
        <w:jc w:val="both"/>
        <w:rPr>
          <w:color w:val="auto"/>
          <w:szCs w:val="24"/>
        </w:rPr>
      </w:pPr>
      <w:r w:rsidRPr="00062860">
        <w:rPr>
          <w:color w:val="auto"/>
          <w:u w:val="single"/>
        </w:rPr>
        <w:t>Chronic Pain and Slight Decreased R</w:t>
      </w:r>
      <w:r w:rsidR="000E19DC">
        <w:rPr>
          <w:color w:val="auto"/>
          <w:u w:val="single"/>
        </w:rPr>
        <w:t xml:space="preserve">ange of Motion </w:t>
      </w:r>
      <w:r w:rsidRPr="00062860">
        <w:rPr>
          <w:color w:val="auto"/>
          <w:u w:val="single"/>
        </w:rPr>
        <w:t>in Left Forearm and Wrist</w:t>
      </w:r>
      <w:r w:rsidR="00AD2379" w:rsidRPr="00062860">
        <w:rPr>
          <w:color w:val="auto"/>
          <w:u w:val="single"/>
        </w:rPr>
        <w:t xml:space="preserve"> Condition</w:t>
      </w:r>
      <w:r w:rsidR="00AD2379" w:rsidRPr="00F64312">
        <w:rPr>
          <w:color w:val="auto"/>
        </w:rPr>
        <w:t>.</w:t>
      </w:r>
      <w:r w:rsidR="00F36E05">
        <w:rPr>
          <w:color w:val="auto"/>
        </w:rPr>
        <w:t xml:space="preserve">  </w:t>
      </w:r>
      <w:r w:rsidR="00D847B4">
        <w:rPr>
          <w:color w:val="auto"/>
          <w:szCs w:val="24"/>
        </w:rPr>
        <w:t xml:space="preserve">The CI </w:t>
      </w:r>
      <w:r w:rsidR="00EB32A5">
        <w:rPr>
          <w:color w:val="auto"/>
          <w:szCs w:val="24"/>
        </w:rPr>
        <w:t>sustained a</w:t>
      </w:r>
      <w:r w:rsidR="00BE4AC0">
        <w:rPr>
          <w:color w:val="auto"/>
          <w:szCs w:val="24"/>
        </w:rPr>
        <w:t xml:space="preserve"> </w:t>
      </w:r>
      <w:r w:rsidR="00DD0516">
        <w:rPr>
          <w:color w:val="auto"/>
          <w:szCs w:val="24"/>
        </w:rPr>
        <w:t>through and through gunshot wound (GSW) to the left forearm in November 2004 while in Iraq, also sustaining a comminuted fracture of the mid</w:t>
      </w:r>
      <w:r w:rsidR="002F73A0">
        <w:rPr>
          <w:color w:val="auto"/>
          <w:szCs w:val="24"/>
        </w:rPr>
        <w:t>-</w:t>
      </w:r>
      <w:r w:rsidR="00DD0516">
        <w:rPr>
          <w:color w:val="auto"/>
          <w:szCs w:val="24"/>
        </w:rPr>
        <w:t xml:space="preserve">shaft of the left radius.  He was treated with debridement, open reduction and internal fixation (ORIF) of the radius and skin grafting to the wound.  There was loss of muscle and subcutaneous fat.  </w:t>
      </w:r>
      <w:r w:rsidR="00995815">
        <w:rPr>
          <w:color w:val="auto"/>
          <w:szCs w:val="24"/>
        </w:rPr>
        <w:t xml:space="preserve">Despite extensive rehabilitation, he continued to have limitations in motion, diminished strength and pain which impaired his ability to meet the requirements of his MOS.  He was determined to have a medically unacceptable condition, issued a U3 profile and referred to </w:t>
      </w:r>
      <w:r w:rsidR="00DD7AEE">
        <w:rPr>
          <w:color w:val="auto"/>
          <w:szCs w:val="24"/>
        </w:rPr>
        <w:t xml:space="preserve">an </w:t>
      </w:r>
      <w:r w:rsidR="00995815">
        <w:rPr>
          <w:color w:val="auto"/>
          <w:szCs w:val="24"/>
        </w:rPr>
        <w:t>MEB.</w:t>
      </w:r>
      <w:r w:rsidR="00981698">
        <w:rPr>
          <w:color w:val="auto"/>
          <w:szCs w:val="24"/>
        </w:rPr>
        <w:t xml:space="preserve">  </w:t>
      </w:r>
      <w:r w:rsidR="00CF0280" w:rsidRPr="00062860">
        <w:rPr>
          <w:color w:val="auto"/>
          <w:szCs w:val="24"/>
        </w:rPr>
        <w:t xml:space="preserve">At the MEB </w:t>
      </w:r>
      <w:r w:rsidR="003D3519">
        <w:rPr>
          <w:color w:val="auto"/>
          <w:szCs w:val="24"/>
        </w:rPr>
        <w:t>narrative summary (</w:t>
      </w:r>
      <w:r w:rsidR="00F36E05">
        <w:rPr>
          <w:color w:val="auto"/>
          <w:szCs w:val="24"/>
        </w:rPr>
        <w:t>NARSUM</w:t>
      </w:r>
      <w:r w:rsidR="003D3519">
        <w:rPr>
          <w:color w:val="auto"/>
          <w:szCs w:val="24"/>
        </w:rPr>
        <w:t>)</w:t>
      </w:r>
      <w:r w:rsidR="00F36E05">
        <w:rPr>
          <w:color w:val="auto"/>
          <w:szCs w:val="24"/>
        </w:rPr>
        <w:t xml:space="preserve"> </w:t>
      </w:r>
      <w:r w:rsidR="00CF0280" w:rsidRPr="00062860">
        <w:rPr>
          <w:color w:val="auto"/>
          <w:szCs w:val="24"/>
        </w:rPr>
        <w:t>exam</w:t>
      </w:r>
      <w:r w:rsidR="00F36E05">
        <w:rPr>
          <w:color w:val="auto"/>
          <w:szCs w:val="24"/>
        </w:rPr>
        <w:t>ination</w:t>
      </w:r>
      <w:r w:rsidR="003D3519">
        <w:rPr>
          <w:color w:val="auto"/>
          <w:szCs w:val="24"/>
        </w:rPr>
        <w:t>, performed on</w:t>
      </w:r>
      <w:r w:rsidR="00F36E05">
        <w:rPr>
          <w:color w:val="auto"/>
          <w:szCs w:val="24"/>
        </w:rPr>
        <w:t xml:space="preserve"> 10 February 2006, </w:t>
      </w:r>
      <w:r w:rsidR="00CF0280" w:rsidRPr="00062860">
        <w:rPr>
          <w:color w:val="auto"/>
          <w:szCs w:val="24"/>
        </w:rPr>
        <w:t>the CI reported</w:t>
      </w:r>
      <w:r w:rsidR="00995815">
        <w:rPr>
          <w:color w:val="auto"/>
          <w:szCs w:val="24"/>
        </w:rPr>
        <w:t xml:space="preserve"> symptoms of decreased strength, reduced </w:t>
      </w:r>
      <w:r w:rsidR="00DD7AEE">
        <w:rPr>
          <w:color w:val="auto"/>
          <w:szCs w:val="24"/>
        </w:rPr>
        <w:t>range-of-motion (</w:t>
      </w:r>
      <w:r w:rsidR="00995815">
        <w:rPr>
          <w:color w:val="auto"/>
          <w:szCs w:val="24"/>
        </w:rPr>
        <w:t>ROM</w:t>
      </w:r>
      <w:r w:rsidR="00DD7AEE">
        <w:rPr>
          <w:color w:val="auto"/>
          <w:szCs w:val="24"/>
        </w:rPr>
        <w:t>)</w:t>
      </w:r>
      <w:r w:rsidR="00995815">
        <w:rPr>
          <w:color w:val="auto"/>
          <w:szCs w:val="24"/>
        </w:rPr>
        <w:t xml:space="preserve">, sensory loss and hypersensitivity.  </w:t>
      </w:r>
      <w:r w:rsidR="00CF0280" w:rsidRPr="00062860">
        <w:rPr>
          <w:color w:val="auto"/>
          <w:szCs w:val="24"/>
        </w:rPr>
        <w:t>The MEB exam</w:t>
      </w:r>
      <w:r w:rsidR="00995815">
        <w:rPr>
          <w:color w:val="auto"/>
          <w:szCs w:val="24"/>
        </w:rPr>
        <w:t>iner</w:t>
      </w:r>
      <w:r w:rsidR="00CF0280" w:rsidRPr="00062860">
        <w:rPr>
          <w:color w:val="auto"/>
          <w:szCs w:val="24"/>
        </w:rPr>
        <w:t xml:space="preserve"> noted</w:t>
      </w:r>
      <w:r w:rsidR="00995815">
        <w:rPr>
          <w:color w:val="auto"/>
          <w:szCs w:val="24"/>
        </w:rPr>
        <w:t xml:space="preserve"> that the right </w:t>
      </w:r>
      <w:r w:rsidR="00F36E05">
        <w:rPr>
          <w:color w:val="auto"/>
          <w:szCs w:val="24"/>
        </w:rPr>
        <w:t xml:space="preserve">hand </w:t>
      </w:r>
      <w:r w:rsidR="00995815">
        <w:rPr>
          <w:color w:val="auto"/>
          <w:szCs w:val="24"/>
        </w:rPr>
        <w:t>dominant CI had reduced ROM and strength of the forearm, wrist and fingers.</w:t>
      </w:r>
      <w:r w:rsidR="00981698">
        <w:rPr>
          <w:color w:val="auto"/>
          <w:szCs w:val="24"/>
        </w:rPr>
        <w:t xml:space="preserve">  </w:t>
      </w:r>
      <w:r w:rsidR="00F6505C">
        <w:rPr>
          <w:color w:val="auto"/>
          <w:szCs w:val="24"/>
        </w:rPr>
        <w:t>Left forearm supination was recorded to be 90 degrees (noted to be previously limited to 65 degrees), pronation was 75 degrees.</w:t>
      </w:r>
      <w:r w:rsidR="00980081">
        <w:rPr>
          <w:color w:val="auto"/>
          <w:szCs w:val="24"/>
        </w:rPr>
        <w:t xml:space="preserve">  </w:t>
      </w:r>
      <w:r w:rsidR="00995815">
        <w:rPr>
          <w:color w:val="auto"/>
          <w:szCs w:val="24"/>
        </w:rPr>
        <w:t>There was hypersensitivity of the graft site with secondary hyperextension contractures of the wrist and fingers on the left.</w:t>
      </w:r>
      <w:r w:rsidR="00980081">
        <w:rPr>
          <w:color w:val="auto"/>
          <w:szCs w:val="24"/>
        </w:rPr>
        <w:t xml:space="preserve">  </w:t>
      </w:r>
      <w:r w:rsidR="00F6505C">
        <w:rPr>
          <w:color w:val="auto"/>
          <w:szCs w:val="24"/>
        </w:rPr>
        <w:t xml:space="preserve">An occupational therapy examination </w:t>
      </w:r>
      <w:r w:rsidR="00DD7AEE">
        <w:rPr>
          <w:color w:val="auto"/>
          <w:szCs w:val="24"/>
        </w:rPr>
        <w:t xml:space="preserve">on </w:t>
      </w:r>
      <w:r w:rsidR="00F6505C">
        <w:rPr>
          <w:color w:val="auto"/>
          <w:szCs w:val="24"/>
        </w:rPr>
        <w:t xml:space="preserve">19 November 2005, documented a detailed </w:t>
      </w:r>
      <w:r w:rsidR="008604BD">
        <w:rPr>
          <w:color w:val="auto"/>
          <w:szCs w:val="24"/>
        </w:rPr>
        <w:t>ROM</w:t>
      </w:r>
      <w:r w:rsidR="00F6505C">
        <w:rPr>
          <w:color w:val="auto"/>
          <w:szCs w:val="24"/>
        </w:rPr>
        <w:t xml:space="preserve"> examination: left forearm supination 60 degrees, pronation 70 degrees; left wrist dorsiflexion 50 degrees, palmar flexion 30 degrees.</w:t>
      </w:r>
      <w:r w:rsidR="00980081">
        <w:rPr>
          <w:color w:val="auto"/>
          <w:szCs w:val="24"/>
        </w:rPr>
        <w:t xml:space="preserve">  Grip and pinch strength were reduced.  </w:t>
      </w:r>
      <w:r w:rsidR="00980081" w:rsidRPr="001E5475">
        <w:rPr>
          <w:color w:val="auto"/>
          <w:szCs w:val="24"/>
        </w:rPr>
        <w:t>The CI was able to make a composite fist with his left hand and oppose all digits to his thumb without difficulty.</w:t>
      </w:r>
      <w:r w:rsidR="00980081">
        <w:rPr>
          <w:color w:val="auto"/>
          <w:szCs w:val="24"/>
        </w:rPr>
        <w:t xml:space="preserve">  Muscle fibrillations we</w:t>
      </w:r>
      <w:r w:rsidR="00981698">
        <w:rPr>
          <w:color w:val="auto"/>
          <w:szCs w:val="24"/>
        </w:rPr>
        <w:t xml:space="preserve">re observed in the left forearm and there was numbness over the skin graft area of the forearm and over the top of the wrist. </w:t>
      </w:r>
      <w:r w:rsidR="00980081">
        <w:rPr>
          <w:color w:val="auto"/>
          <w:szCs w:val="24"/>
        </w:rPr>
        <w:t xml:space="preserve"> </w:t>
      </w:r>
      <w:r w:rsidR="00995815">
        <w:rPr>
          <w:color w:val="auto"/>
          <w:szCs w:val="24"/>
        </w:rPr>
        <w:t xml:space="preserve">In a subsequent email sent </w:t>
      </w:r>
      <w:r w:rsidR="003D3519">
        <w:rPr>
          <w:color w:val="auto"/>
          <w:szCs w:val="24"/>
        </w:rPr>
        <w:t>3</w:t>
      </w:r>
      <w:r w:rsidR="00995815">
        <w:rPr>
          <w:color w:val="auto"/>
          <w:szCs w:val="24"/>
        </w:rPr>
        <w:t xml:space="preserve"> months prior to separation, the </w:t>
      </w:r>
      <w:r w:rsidR="00980081">
        <w:rPr>
          <w:color w:val="auto"/>
          <w:szCs w:val="24"/>
        </w:rPr>
        <w:t xml:space="preserve">MEB </w:t>
      </w:r>
      <w:r w:rsidR="00995815">
        <w:rPr>
          <w:color w:val="auto"/>
          <w:szCs w:val="24"/>
        </w:rPr>
        <w:t>examiner, an orthopedic surgeon, opined that the reduced ROM was secondary to soft tissue scarring rather than neurological injury or mechanical blockage.</w:t>
      </w:r>
      <w:r w:rsidR="009C00D0">
        <w:rPr>
          <w:color w:val="auto"/>
          <w:szCs w:val="24"/>
        </w:rPr>
        <w:t xml:space="preserve">  </w:t>
      </w:r>
    </w:p>
    <w:p w:rsidR="003D3519" w:rsidRDefault="003D3519" w:rsidP="00CD7BD1">
      <w:pPr>
        <w:jc w:val="both"/>
        <w:rPr>
          <w:color w:val="auto"/>
          <w:szCs w:val="24"/>
        </w:rPr>
      </w:pPr>
    </w:p>
    <w:p w:rsidR="00CD7BD1" w:rsidRPr="00F30976" w:rsidRDefault="00CF0280" w:rsidP="00CD7BD1">
      <w:pPr>
        <w:jc w:val="both"/>
        <w:rPr>
          <w:rFonts w:cs="Times New Roman"/>
          <w:color w:val="auto"/>
        </w:rPr>
      </w:pPr>
      <w:r w:rsidRPr="00062860">
        <w:rPr>
          <w:color w:val="auto"/>
          <w:szCs w:val="24"/>
        </w:rPr>
        <w:t xml:space="preserve">At the VA </w:t>
      </w:r>
      <w:r w:rsidR="003D3519">
        <w:rPr>
          <w:color w:val="auto"/>
          <w:szCs w:val="24"/>
        </w:rPr>
        <w:t>C</w:t>
      </w:r>
      <w:r w:rsidRPr="00062860">
        <w:rPr>
          <w:color w:val="auto"/>
          <w:szCs w:val="24"/>
        </w:rPr>
        <w:t xml:space="preserve">ompensation and </w:t>
      </w:r>
      <w:r w:rsidR="003D3519">
        <w:rPr>
          <w:color w:val="auto"/>
          <w:szCs w:val="24"/>
        </w:rPr>
        <w:t>P</w:t>
      </w:r>
      <w:r w:rsidRPr="00062860">
        <w:rPr>
          <w:color w:val="auto"/>
          <w:szCs w:val="24"/>
        </w:rPr>
        <w:t>ension (C&amp;P) exam</w:t>
      </w:r>
      <w:r w:rsidR="00F30976">
        <w:rPr>
          <w:color w:val="auto"/>
          <w:szCs w:val="24"/>
        </w:rPr>
        <w:t>ination</w:t>
      </w:r>
      <w:r w:rsidR="003D3519">
        <w:rPr>
          <w:color w:val="auto"/>
          <w:szCs w:val="24"/>
        </w:rPr>
        <w:t>, performed</w:t>
      </w:r>
      <w:r w:rsidR="008604BD">
        <w:rPr>
          <w:color w:val="auto"/>
          <w:szCs w:val="24"/>
        </w:rPr>
        <w:t xml:space="preserve"> on </w:t>
      </w:r>
      <w:r w:rsidR="00F30976">
        <w:rPr>
          <w:color w:val="auto"/>
          <w:szCs w:val="24"/>
        </w:rPr>
        <w:t xml:space="preserve">11 October 2006, </w:t>
      </w:r>
      <w:r w:rsidR="008604BD">
        <w:rPr>
          <w:color w:val="auto"/>
          <w:szCs w:val="24"/>
        </w:rPr>
        <w:t>2</w:t>
      </w:r>
      <w:r w:rsidR="00995815">
        <w:rPr>
          <w:color w:val="auto"/>
          <w:szCs w:val="24"/>
        </w:rPr>
        <w:t xml:space="preserve"> months </w:t>
      </w:r>
      <w:r w:rsidR="00ED7820" w:rsidRPr="00062860">
        <w:rPr>
          <w:color w:val="auto"/>
          <w:szCs w:val="24"/>
        </w:rPr>
        <w:t>after separation</w:t>
      </w:r>
      <w:r w:rsidRPr="00062860">
        <w:rPr>
          <w:color w:val="auto"/>
          <w:szCs w:val="24"/>
        </w:rPr>
        <w:t>, the CI reported</w:t>
      </w:r>
      <w:r w:rsidR="00BE4AC0">
        <w:rPr>
          <w:color w:val="auto"/>
          <w:szCs w:val="24"/>
        </w:rPr>
        <w:t xml:space="preserve"> pain and reduced ROM and strength.  On examination, he was noted to have reduced grip strength at 4/5 with diminished deep tendon reflexes of the left upper extremity.</w:t>
      </w:r>
      <w:r w:rsidR="00980081">
        <w:rPr>
          <w:color w:val="auto"/>
          <w:szCs w:val="24"/>
        </w:rPr>
        <w:t xml:space="preserve">  No muscle spasm was observed</w:t>
      </w:r>
      <w:r w:rsidR="00981698">
        <w:rPr>
          <w:color w:val="auto"/>
          <w:szCs w:val="24"/>
        </w:rPr>
        <w:t>.</w:t>
      </w:r>
      <w:r w:rsidR="00BE4AC0">
        <w:rPr>
          <w:color w:val="auto"/>
          <w:szCs w:val="24"/>
        </w:rPr>
        <w:t xml:space="preserve">  </w:t>
      </w:r>
      <w:r w:rsidR="00F30976">
        <w:rPr>
          <w:color w:val="auto"/>
          <w:szCs w:val="24"/>
        </w:rPr>
        <w:t xml:space="preserve">Another </w:t>
      </w:r>
      <w:r w:rsidR="00BE4AC0">
        <w:rPr>
          <w:color w:val="auto"/>
          <w:szCs w:val="24"/>
        </w:rPr>
        <w:t xml:space="preserve">C&amp;P </w:t>
      </w:r>
      <w:r w:rsidR="00F30976">
        <w:rPr>
          <w:color w:val="auto"/>
          <w:szCs w:val="24"/>
        </w:rPr>
        <w:t xml:space="preserve">examination was performed </w:t>
      </w:r>
      <w:r w:rsidR="00BE4AC0">
        <w:rPr>
          <w:color w:val="auto"/>
          <w:szCs w:val="24"/>
        </w:rPr>
        <w:t>in Sep</w:t>
      </w:r>
      <w:r w:rsidR="00F30976">
        <w:rPr>
          <w:color w:val="auto"/>
          <w:szCs w:val="24"/>
        </w:rPr>
        <w:t xml:space="preserve">tember </w:t>
      </w:r>
      <w:r w:rsidR="00BE4AC0">
        <w:rPr>
          <w:color w:val="auto"/>
          <w:szCs w:val="24"/>
        </w:rPr>
        <w:t>2007, 13 months after separation</w:t>
      </w:r>
      <w:r w:rsidR="004E5384">
        <w:rPr>
          <w:color w:val="auto"/>
          <w:szCs w:val="24"/>
        </w:rPr>
        <w:t>.  The CI</w:t>
      </w:r>
      <w:r w:rsidR="00BE4AC0">
        <w:rPr>
          <w:color w:val="auto"/>
          <w:szCs w:val="24"/>
        </w:rPr>
        <w:t xml:space="preserve"> complained of pain and decreased function.  Loss of muscle and subcutaneous fat was noted.  Fatigue and pain were noted on examination.  He was noted</w:t>
      </w:r>
      <w:r w:rsidR="00303BEC">
        <w:rPr>
          <w:color w:val="auto"/>
          <w:szCs w:val="24"/>
        </w:rPr>
        <w:t xml:space="preserve"> to have had damage to the flex</w:t>
      </w:r>
      <w:r w:rsidR="00BE4AC0">
        <w:rPr>
          <w:color w:val="auto"/>
          <w:szCs w:val="24"/>
        </w:rPr>
        <w:t>or tendons.</w:t>
      </w:r>
      <w:r w:rsidR="00980081">
        <w:rPr>
          <w:color w:val="auto"/>
          <w:szCs w:val="24"/>
        </w:rPr>
        <w:t xml:space="preserve">  Forearm supination was 45 degrees and pronation was 65 degrees.</w:t>
      </w:r>
      <w:r w:rsidR="001E5475">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BE4AC0">
        <w:rPr>
          <w:rFonts w:cs="Times New Roman"/>
          <w:color w:val="auto"/>
        </w:rPr>
        <w:t xml:space="preserve">The PEB </w:t>
      </w:r>
      <w:r w:rsidR="00DD7AEE">
        <w:rPr>
          <w:rFonts w:cs="Times New Roman"/>
          <w:color w:val="auto"/>
        </w:rPr>
        <w:t>code</w:t>
      </w:r>
      <w:r w:rsidR="00BE4AC0">
        <w:rPr>
          <w:rFonts w:cs="Times New Roman"/>
          <w:color w:val="auto"/>
        </w:rPr>
        <w:t xml:space="preserve">d the condition as 5099-5003, analogous to arthritis, and rated it at 10% utilizing the </w:t>
      </w:r>
      <w:r w:rsidR="00F36E05">
        <w:rPr>
          <w:rFonts w:cs="Times New Roman"/>
          <w:color w:val="auto"/>
        </w:rPr>
        <w:t>USAPDA p</w:t>
      </w:r>
      <w:r w:rsidR="00BE4AC0">
        <w:rPr>
          <w:rFonts w:cs="Times New Roman"/>
          <w:color w:val="auto"/>
        </w:rPr>
        <w:t xml:space="preserve">ain policy which has since been rescinded.  The VA initially rated the left arm at 10% as well, but coded it </w:t>
      </w:r>
      <w:r w:rsidR="00303BEC">
        <w:rPr>
          <w:rFonts w:cs="Times New Roman"/>
          <w:color w:val="auto"/>
        </w:rPr>
        <w:t xml:space="preserve">5307 for moderate dysfunction of the </w:t>
      </w:r>
      <w:r w:rsidR="003D3519">
        <w:rPr>
          <w:rFonts w:cs="Times New Roman"/>
          <w:color w:val="auto"/>
        </w:rPr>
        <w:t>g</w:t>
      </w:r>
      <w:r w:rsidR="00303BEC">
        <w:rPr>
          <w:rFonts w:cs="Times New Roman"/>
          <w:color w:val="auto"/>
        </w:rPr>
        <w:t xml:space="preserve">roup VII muscle group.  After the second C&amp;P, the </w:t>
      </w:r>
      <w:bookmarkStart w:id="0" w:name="_GoBack"/>
      <w:bookmarkEnd w:id="0"/>
      <w:r w:rsidR="00303BEC">
        <w:rPr>
          <w:rFonts w:cs="Times New Roman"/>
          <w:color w:val="auto"/>
        </w:rPr>
        <w:t xml:space="preserve">VA raised the </w:t>
      </w:r>
      <w:r w:rsidR="00303BEC">
        <w:rPr>
          <w:rFonts w:cs="Times New Roman"/>
          <w:color w:val="auto"/>
        </w:rPr>
        <w:lastRenderedPageBreak/>
        <w:t>rating to 30% still using the 5307 code</w:t>
      </w:r>
      <w:r w:rsidR="0091562A">
        <w:rPr>
          <w:rFonts w:cs="Times New Roman"/>
          <w:color w:val="auto"/>
        </w:rPr>
        <w:t xml:space="preserve"> for severe muscle injury, retroactive to separation</w:t>
      </w:r>
      <w:r w:rsidR="00303BEC">
        <w:rPr>
          <w:rFonts w:cs="Times New Roman"/>
          <w:color w:val="auto"/>
        </w:rPr>
        <w:t xml:space="preserve">.  The Board considered the coding options 5212, 5213, and 5215 for diminished ROM of the forearm and wrist, but noted that none provided a rating advantage to the 10% rating awarded by the PEB.  </w:t>
      </w:r>
      <w:r w:rsidR="00A9691F" w:rsidRPr="00F30976">
        <w:rPr>
          <w:rFonts w:cs="Times New Roman"/>
          <w:color w:val="auto"/>
        </w:rPr>
        <w:t xml:space="preserve">The Board then considered </w:t>
      </w:r>
      <w:r w:rsidR="009C00D0" w:rsidRPr="00F30976">
        <w:rPr>
          <w:rFonts w:cs="Times New Roman"/>
          <w:color w:val="auto"/>
        </w:rPr>
        <w:t xml:space="preserve">rating the </w:t>
      </w:r>
      <w:r w:rsidR="00A9691F" w:rsidRPr="00F30976">
        <w:rPr>
          <w:rFonts w:cs="Times New Roman"/>
          <w:color w:val="auto"/>
        </w:rPr>
        <w:t xml:space="preserve">condition </w:t>
      </w:r>
      <w:r w:rsidR="009C00D0" w:rsidRPr="00F30976">
        <w:rPr>
          <w:rFonts w:cs="Times New Roman"/>
          <w:color w:val="auto"/>
        </w:rPr>
        <w:t>based on impaired muscle function (</w:t>
      </w:r>
      <w:r w:rsidR="00A9691F" w:rsidRPr="00F30976">
        <w:rPr>
          <w:rFonts w:cs="Times New Roman"/>
          <w:color w:val="auto"/>
        </w:rPr>
        <w:t>5307</w:t>
      </w:r>
      <w:r w:rsidR="009C00D0" w:rsidRPr="00F30976">
        <w:rPr>
          <w:rFonts w:cs="Times New Roman"/>
          <w:color w:val="auto"/>
        </w:rPr>
        <w:t>, muscle group VII)</w:t>
      </w:r>
      <w:r w:rsidR="00A9691F" w:rsidRPr="00F30976">
        <w:rPr>
          <w:rFonts w:cs="Times New Roman"/>
          <w:color w:val="auto"/>
        </w:rPr>
        <w:t>.</w:t>
      </w:r>
      <w:r w:rsidR="001E5475" w:rsidRPr="00F30976">
        <w:rPr>
          <w:rFonts w:cs="Times New Roman"/>
          <w:color w:val="auto"/>
        </w:rPr>
        <w:t xml:space="preserve">  It noted that the clinical description clearly met the 20% disability rating criteria </w:t>
      </w:r>
      <w:r w:rsidR="00CD7BD1" w:rsidRPr="00F30976">
        <w:rPr>
          <w:rFonts w:cs="Times New Roman"/>
          <w:color w:val="auto"/>
        </w:rPr>
        <w:t xml:space="preserve">for a moderately severe disability </w:t>
      </w:r>
      <w:r w:rsidR="001E5475" w:rsidRPr="00F30976">
        <w:rPr>
          <w:rFonts w:cs="Times New Roman"/>
          <w:color w:val="auto"/>
        </w:rPr>
        <w:t xml:space="preserve">and that the CI also met </w:t>
      </w:r>
      <w:r w:rsidR="00CD7BD1" w:rsidRPr="00F30976">
        <w:rPr>
          <w:rFonts w:cs="Times New Roman"/>
          <w:color w:val="auto"/>
        </w:rPr>
        <w:t xml:space="preserve">a number of </w:t>
      </w:r>
      <w:r w:rsidR="001E5475" w:rsidRPr="00F30976">
        <w:rPr>
          <w:rFonts w:cs="Times New Roman"/>
          <w:color w:val="auto"/>
        </w:rPr>
        <w:t>the 30% criteria</w:t>
      </w:r>
      <w:r w:rsidR="00CD7BD1" w:rsidRPr="00F30976">
        <w:rPr>
          <w:rFonts w:cs="Times New Roman"/>
          <w:color w:val="auto"/>
        </w:rPr>
        <w:t xml:space="preserve"> for a severe disability</w:t>
      </w:r>
      <w:r w:rsidR="001E5475" w:rsidRPr="00F30976">
        <w:rPr>
          <w:rFonts w:cs="Times New Roman"/>
          <w:color w:val="auto"/>
        </w:rPr>
        <w:t xml:space="preserve">.  </w:t>
      </w:r>
      <w:r w:rsidR="00CD7BD1" w:rsidRPr="00F30976">
        <w:rPr>
          <w:rFonts w:cs="Times New Roman"/>
          <w:color w:val="auto"/>
        </w:rPr>
        <w:t>After due deliberation, considering all of the evidence and mindful of VASRD §4.3 (reasonable doubt)</w:t>
      </w:r>
      <w:r w:rsidR="00F30976" w:rsidRPr="00F30976">
        <w:rPr>
          <w:rFonts w:cs="Times New Roman"/>
          <w:color w:val="auto"/>
        </w:rPr>
        <w:t>, §4.40 (functional loss),</w:t>
      </w:r>
      <w:r w:rsidR="00CD7BD1" w:rsidRPr="00F30976">
        <w:rPr>
          <w:rFonts w:cs="Times New Roman"/>
          <w:color w:val="auto"/>
        </w:rPr>
        <w:t xml:space="preserve"> and utilizing VASRD §4.56, the Board determined that the degree of impairment was better described by the description of a severe level of disability and recommends a disability rating of 30% for the left </w:t>
      </w:r>
      <w:r w:rsidR="00E535FC">
        <w:rPr>
          <w:rFonts w:cs="Times New Roman"/>
          <w:color w:val="auto"/>
        </w:rPr>
        <w:t>forearm condition, coded 5307.</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241B01" w:rsidRPr="00CD7BD1">
        <w:rPr>
          <w:rFonts w:eastAsia="Calibri" w:cs="Times New Roman"/>
          <w:color w:val="auto"/>
          <w:szCs w:val="24"/>
        </w:rPr>
        <w:t xml:space="preserve">As discussed above, PEB reliance on the USAPDA pain policy for rating </w:t>
      </w:r>
      <w:r w:rsidR="00F30002" w:rsidRPr="00CD7BD1">
        <w:rPr>
          <w:rFonts w:eastAsia="Calibri" w:cs="Times New Roman"/>
          <w:color w:val="auto"/>
          <w:szCs w:val="24"/>
        </w:rPr>
        <w:t xml:space="preserve">the left forearm and wrist </w:t>
      </w:r>
      <w:r w:rsidR="00241B01" w:rsidRPr="00CD7BD1">
        <w:rPr>
          <w:rFonts w:eastAsia="Calibri" w:cs="Times New Roman"/>
          <w:color w:val="auto"/>
          <w:szCs w:val="24"/>
        </w:rPr>
        <w:t>was operant in this case and the condition was adjudicated independently of that policy by the Board.</w:t>
      </w:r>
      <w:r w:rsidR="006B690F" w:rsidRPr="00F64312">
        <w:rPr>
          <w:rFonts w:eastAsia="Calibri" w:cs="Times New Roman"/>
          <w:color w:val="auto"/>
          <w:szCs w:val="24"/>
        </w:rPr>
        <w:t xml:space="preserve">  </w:t>
      </w:r>
      <w:r w:rsidR="00241B01" w:rsidRPr="00CD7BD1">
        <w:rPr>
          <w:rFonts w:eastAsia="Calibri" w:cs="Times New Roman"/>
          <w:color w:val="auto"/>
          <w:szCs w:val="24"/>
        </w:rPr>
        <w:t xml:space="preserve">In the matter of the </w:t>
      </w:r>
      <w:r w:rsidR="00F30002" w:rsidRPr="00CD7BD1">
        <w:rPr>
          <w:rFonts w:eastAsia="Calibri" w:cs="Times New Roman"/>
          <w:color w:val="auto"/>
          <w:szCs w:val="24"/>
        </w:rPr>
        <w:t>left forearm and wrist</w:t>
      </w:r>
      <w:r w:rsidR="00241B01" w:rsidRPr="00CD7BD1">
        <w:rPr>
          <w:rFonts w:eastAsia="Calibri" w:cs="Times New Roman"/>
          <w:color w:val="auto"/>
          <w:szCs w:val="24"/>
        </w:rPr>
        <w:t xml:space="preserve"> condition, the Board unanimously recommends a disability rating of </w:t>
      </w:r>
      <w:r w:rsidR="00F30002" w:rsidRPr="00CD7BD1">
        <w:rPr>
          <w:rFonts w:eastAsia="Calibri" w:cs="Times New Roman"/>
          <w:color w:val="auto"/>
          <w:szCs w:val="24"/>
        </w:rPr>
        <w:t>30</w:t>
      </w:r>
      <w:r w:rsidR="00241B01" w:rsidRPr="00CD7BD1">
        <w:rPr>
          <w:rFonts w:eastAsia="Calibri" w:cs="Times New Roman"/>
          <w:color w:val="auto"/>
          <w:szCs w:val="24"/>
        </w:rPr>
        <w:t xml:space="preserve">%, coded </w:t>
      </w:r>
      <w:r w:rsidR="00F30002" w:rsidRPr="00CD7BD1">
        <w:rPr>
          <w:rFonts w:eastAsia="Calibri" w:cs="Times New Roman"/>
          <w:color w:val="auto"/>
          <w:szCs w:val="24"/>
        </w:rPr>
        <w:t>5307</w:t>
      </w:r>
      <w:r w:rsidR="00241B01" w:rsidRPr="00CD7BD1">
        <w:rPr>
          <w:rFonts w:eastAsia="Calibri" w:cs="Times New Roman"/>
          <w:color w:val="auto"/>
          <w:szCs w:val="24"/>
        </w:rPr>
        <w:t xml:space="preserve"> IAW VASRD §4.7</w:t>
      </w:r>
      <w:r w:rsidR="00D121AF">
        <w:rPr>
          <w:rFonts w:eastAsia="Calibri" w:cs="Times New Roman"/>
          <w:color w:val="auto"/>
          <w:szCs w:val="24"/>
        </w:rPr>
        <w:t xml:space="preserve">3 </w:t>
      </w:r>
      <w:r w:rsidR="00F30002" w:rsidRPr="00CD7BD1">
        <w:rPr>
          <w:rFonts w:eastAsia="Calibri" w:cs="Times New Roman"/>
          <w:color w:val="auto"/>
          <w:szCs w:val="24"/>
        </w:rPr>
        <w:t>and §4.56</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E535FC">
      <w:pPr>
        <w:jc w:val="both"/>
        <w:rPr>
          <w:color w:val="auto"/>
          <w:highlight w:val="magenta"/>
        </w:rPr>
      </w:pPr>
    </w:p>
    <w:p w:rsidR="00565636" w:rsidRPr="00CD7BD1" w:rsidRDefault="00AD2379" w:rsidP="00E535FC">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CD7BD1">
        <w:rPr>
          <w:rFonts w:eastAsia="Calibri" w:cs="Times New Roman"/>
          <w:color w:val="auto"/>
          <w:szCs w:val="24"/>
        </w:rPr>
        <w:t>The Board recommends that the CI’s prior determination be modified as follows</w:t>
      </w:r>
      <w:r w:rsidR="00417BED" w:rsidRPr="00CD7BD1">
        <w:rPr>
          <w:rFonts w:eastAsia="Calibri" w:cs="Times New Roman"/>
          <w:color w:val="auto"/>
          <w:szCs w:val="24"/>
        </w:rPr>
        <w:t>;</w:t>
      </w:r>
      <w:r w:rsidR="00565636" w:rsidRPr="00CD7BD1">
        <w:rPr>
          <w:rFonts w:eastAsia="Calibri" w:cs="Times New Roman"/>
          <w:color w:val="auto"/>
          <w:szCs w:val="24"/>
        </w:rPr>
        <w:t xml:space="preserve"> and</w:t>
      </w:r>
      <w:r w:rsidR="00417BED" w:rsidRPr="00CD7BD1">
        <w:rPr>
          <w:rFonts w:eastAsia="Calibri" w:cs="Times New Roman"/>
          <w:color w:val="auto"/>
          <w:szCs w:val="24"/>
        </w:rPr>
        <w:t>,</w:t>
      </w:r>
      <w:r w:rsidR="00565636" w:rsidRPr="00CD7BD1">
        <w:rPr>
          <w:rFonts w:eastAsia="Calibri" w:cs="Times New Roman"/>
          <w:color w:val="auto"/>
          <w:szCs w:val="24"/>
        </w:rPr>
        <w:t xml:space="preserve"> that the discharge with severance pay be recharacterized to reflect permanent disability retirement, effective as of the date of his</w:t>
      </w:r>
      <w:r w:rsidR="00417BED" w:rsidRPr="00CD7BD1">
        <w:rPr>
          <w:rFonts w:eastAsia="Calibri" w:cs="Times New Roman"/>
          <w:color w:val="auto"/>
          <w:szCs w:val="24"/>
        </w:rPr>
        <w:t xml:space="preserve"> prior medical separation:</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F30002" w:rsidP="00D121AF">
            <w:pPr>
              <w:tabs>
                <w:tab w:val="left" w:pos="288"/>
                <w:tab w:val="left" w:pos="4752"/>
              </w:tabs>
              <w:jc w:val="left"/>
              <w:rPr>
                <w:color w:val="auto"/>
              </w:rPr>
            </w:pPr>
            <w:r>
              <w:rPr>
                <w:color w:val="auto"/>
              </w:rPr>
              <w:t xml:space="preserve">Chronic </w:t>
            </w:r>
            <w:r w:rsidR="00D121AF">
              <w:rPr>
                <w:color w:val="auto"/>
              </w:rPr>
              <w:t>P</w:t>
            </w:r>
            <w:r>
              <w:rPr>
                <w:color w:val="auto"/>
              </w:rPr>
              <w:t>ain</w:t>
            </w:r>
            <w:r w:rsidR="00D121AF">
              <w:rPr>
                <w:color w:val="auto"/>
              </w:rPr>
              <w:t>, S</w:t>
            </w:r>
            <w:r>
              <w:rPr>
                <w:color w:val="auto"/>
              </w:rPr>
              <w:t xml:space="preserve">lightly </w:t>
            </w:r>
            <w:r w:rsidR="00D121AF">
              <w:rPr>
                <w:color w:val="auto"/>
              </w:rPr>
              <w:t>R</w:t>
            </w:r>
            <w:r>
              <w:rPr>
                <w:color w:val="auto"/>
              </w:rPr>
              <w:t xml:space="preserve">educed ROM in the </w:t>
            </w:r>
            <w:r w:rsidR="00D121AF">
              <w:rPr>
                <w:color w:val="auto"/>
              </w:rPr>
              <w:t>L</w:t>
            </w:r>
            <w:r>
              <w:rPr>
                <w:color w:val="auto"/>
              </w:rPr>
              <w:t xml:space="preserve">eft </w:t>
            </w:r>
            <w:r w:rsidR="00D121AF">
              <w:rPr>
                <w:color w:val="auto"/>
              </w:rPr>
              <w:t>F</w:t>
            </w:r>
            <w:r>
              <w:rPr>
                <w:color w:val="auto"/>
              </w:rPr>
              <w:t xml:space="preserve">orearm and </w:t>
            </w:r>
            <w:r w:rsidR="00D121AF">
              <w:rPr>
                <w:color w:val="auto"/>
              </w:rPr>
              <w:t>W</w:t>
            </w:r>
            <w:r>
              <w:rPr>
                <w:color w:val="auto"/>
              </w:rPr>
              <w:t>rist</w:t>
            </w:r>
          </w:p>
        </w:tc>
        <w:tc>
          <w:tcPr>
            <w:tcW w:w="1530" w:type="dxa"/>
            <w:vAlign w:val="center"/>
          </w:tcPr>
          <w:p w:rsidR="00AD2379" w:rsidRPr="00CD7BD1" w:rsidRDefault="00F30002" w:rsidP="006B690F">
            <w:pPr>
              <w:tabs>
                <w:tab w:val="left" w:pos="288"/>
                <w:tab w:val="left" w:pos="4752"/>
              </w:tabs>
              <w:rPr>
                <w:color w:val="auto"/>
              </w:rPr>
            </w:pPr>
            <w:r w:rsidRPr="00CD7BD1">
              <w:rPr>
                <w:color w:val="auto"/>
              </w:rPr>
              <w:t>5307</w:t>
            </w:r>
          </w:p>
        </w:tc>
        <w:tc>
          <w:tcPr>
            <w:tcW w:w="1026" w:type="dxa"/>
            <w:vAlign w:val="center"/>
          </w:tcPr>
          <w:p w:rsidR="00AD2379" w:rsidRPr="00CD7BD1" w:rsidRDefault="00F30002" w:rsidP="006B690F">
            <w:pPr>
              <w:tabs>
                <w:tab w:val="left" w:pos="288"/>
                <w:tab w:val="left" w:pos="4752"/>
              </w:tabs>
              <w:rPr>
                <w:color w:val="auto"/>
              </w:rPr>
            </w:pPr>
            <w:r w:rsidRPr="00CD7BD1">
              <w:rPr>
                <w:color w:val="auto"/>
              </w:rPr>
              <w:t>30</w:t>
            </w:r>
            <w:r w:rsidR="00AD2379" w:rsidRPr="00CD7BD1">
              <w:rPr>
                <w:color w:val="auto"/>
              </w:rPr>
              <w:t>%</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CD7BD1" w:rsidRDefault="00AD2379" w:rsidP="006B690F">
            <w:pPr>
              <w:tabs>
                <w:tab w:val="left" w:pos="288"/>
                <w:tab w:val="left" w:pos="4752"/>
              </w:tabs>
              <w:rPr>
                <w:b/>
                <w:color w:val="auto"/>
              </w:rPr>
            </w:pPr>
            <w:r w:rsidRPr="00CD7BD1">
              <w:rPr>
                <w:b/>
                <w:color w:val="auto"/>
              </w:rPr>
              <w:t>COMBINED</w:t>
            </w:r>
          </w:p>
        </w:tc>
        <w:tc>
          <w:tcPr>
            <w:tcW w:w="1026" w:type="dxa"/>
            <w:shd w:val="clear" w:color="auto" w:fill="D9D9D9"/>
            <w:vAlign w:val="center"/>
          </w:tcPr>
          <w:p w:rsidR="00AD2379" w:rsidRPr="00CD7BD1" w:rsidRDefault="00F30002" w:rsidP="006B690F">
            <w:pPr>
              <w:tabs>
                <w:tab w:val="left" w:pos="288"/>
                <w:tab w:val="left" w:pos="4752"/>
              </w:tabs>
              <w:rPr>
                <w:b/>
                <w:color w:val="auto"/>
              </w:rPr>
            </w:pPr>
            <w:r w:rsidRPr="00CD7BD1">
              <w:rPr>
                <w:b/>
                <w:color w:val="auto"/>
              </w:rPr>
              <w:t>30</w:t>
            </w:r>
            <w:r w:rsidR="00AD2379" w:rsidRPr="00CD7BD1">
              <w:rPr>
                <w:b/>
                <w:color w:val="auto"/>
              </w:rPr>
              <w:t>%</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E32549">
        <w:rPr>
          <w:color w:val="auto"/>
        </w:rPr>
        <w:t>dated 20</w:t>
      </w:r>
      <w:r w:rsidR="00724A7B" w:rsidRPr="00E32549">
        <w:rPr>
          <w:color w:val="auto"/>
        </w:rPr>
        <w:t>111107</w:t>
      </w:r>
      <w:r w:rsidR="00ED7820" w:rsidRPr="00E32549">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143B94">
        <w:rPr>
          <w:color w:val="auto"/>
        </w:rPr>
        <w:t>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143B94" w:rsidRDefault="00AD2379" w:rsidP="00BF0E94">
      <w:pPr>
        <w:tabs>
          <w:tab w:val="left" w:pos="0"/>
          <w:tab w:val="left" w:pos="4320"/>
        </w:tabs>
        <w:jc w:val="both"/>
        <w:rPr>
          <w:color w:val="auto"/>
        </w:rPr>
      </w:pPr>
      <w:r w:rsidRPr="00F64312">
        <w:rPr>
          <w:color w:val="auto"/>
        </w:rPr>
        <w:tab/>
        <w:t xml:space="preserve">           Physical Disability Board of Review</w:t>
      </w:r>
    </w:p>
    <w:p w:rsidR="00143B94" w:rsidRDefault="00143B94">
      <w:pPr>
        <w:spacing w:line="240" w:lineRule="auto"/>
        <w:jc w:val="left"/>
        <w:rPr>
          <w:color w:val="auto"/>
        </w:rPr>
      </w:pPr>
      <w:r>
        <w:rPr>
          <w:color w:val="auto"/>
        </w:rPr>
        <w:br w:type="page"/>
      </w:r>
    </w:p>
    <w:p w:rsidR="00143B94" w:rsidRDefault="00143B94" w:rsidP="00143B94">
      <w:pPr>
        <w:pStyle w:val="Header"/>
        <w:tabs>
          <w:tab w:val="left" w:pos="720"/>
        </w:tabs>
        <w:jc w:val="left"/>
      </w:pPr>
      <w:r>
        <w:lastRenderedPageBreak/>
        <w:t>SFMR-RB</w:t>
      </w:r>
      <w:r>
        <w:tab/>
      </w:r>
      <w:r>
        <w:tab/>
      </w:r>
      <w:r>
        <w:tab/>
      </w:r>
      <w:r>
        <w:tab/>
      </w:r>
      <w:r>
        <w:tab/>
      </w:r>
      <w:r>
        <w:tab/>
      </w:r>
      <w:r>
        <w:tab/>
      </w:r>
      <w:r>
        <w:tab/>
      </w:r>
      <w:r>
        <w:tab/>
      </w:r>
    </w:p>
    <w:p w:rsidR="00143B94" w:rsidRDefault="00143B94" w:rsidP="00143B94">
      <w:pPr>
        <w:pStyle w:val="Header"/>
        <w:tabs>
          <w:tab w:val="left" w:pos="720"/>
        </w:tabs>
        <w:jc w:val="left"/>
      </w:pPr>
    </w:p>
    <w:p w:rsidR="00143B94" w:rsidRDefault="00143B94" w:rsidP="00143B94">
      <w:pPr>
        <w:jc w:val="left"/>
      </w:pPr>
    </w:p>
    <w:p w:rsidR="00143B94" w:rsidRDefault="00143B94" w:rsidP="00143B94">
      <w:pPr>
        <w:jc w:val="left"/>
      </w:pPr>
      <w:r>
        <w:t xml:space="preserve">MEMORANDUM FOR Commander, US Army Physical Disability Agency </w:t>
      </w:r>
    </w:p>
    <w:p w:rsidR="00143B94" w:rsidRDefault="00143B94" w:rsidP="00143B94">
      <w:pPr>
        <w:jc w:val="left"/>
      </w:pPr>
      <w:r>
        <w:t xml:space="preserve">(TAPD-ZB </w:t>
      </w:r>
      <w:proofErr w:type="gramStart"/>
      <w:r>
        <w:t>/  )</w:t>
      </w:r>
      <w:proofErr w:type="gramEnd"/>
      <w:r>
        <w:t>, 2900 Crystal Drive, Suite 300, Arlington, VA  22202</w:t>
      </w:r>
    </w:p>
    <w:p w:rsidR="00143B94" w:rsidRDefault="00143B94" w:rsidP="00143B94">
      <w:pPr>
        <w:jc w:val="left"/>
      </w:pPr>
    </w:p>
    <w:p w:rsidR="00143B94" w:rsidRDefault="00143B94" w:rsidP="00143B94">
      <w:pPr>
        <w:ind w:right="-180"/>
        <w:jc w:val="left"/>
      </w:pPr>
      <w:r>
        <w:t xml:space="preserve">SUBJECT:  Department of Defense Physical Disability Board of Review Recommendation </w:t>
      </w:r>
    </w:p>
    <w:p w:rsidR="00143B94" w:rsidRDefault="00143B94" w:rsidP="00143B94">
      <w:pPr>
        <w:pStyle w:val="Header"/>
        <w:tabs>
          <w:tab w:val="left" w:pos="720"/>
        </w:tabs>
        <w:jc w:val="left"/>
      </w:pPr>
      <w:proofErr w:type="gramStart"/>
      <w:r>
        <w:t>for</w:t>
      </w:r>
      <w:proofErr w:type="gramEnd"/>
      <w:r>
        <w:t xml:space="preserve"> XXXXXXXXXXXXXXXXXXXXXXXX, AR20120016403 (PD201101051)</w:t>
      </w:r>
    </w:p>
    <w:p w:rsidR="00143B94" w:rsidRDefault="00143B94" w:rsidP="00143B94">
      <w:pPr>
        <w:pStyle w:val="Header"/>
        <w:tabs>
          <w:tab w:val="left" w:pos="720"/>
        </w:tabs>
        <w:jc w:val="left"/>
      </w:pPr>
    </w:p>
    <w:p w:rsidR="00143B94" w:rsidRDefault="00143B94" w:rsidP="00143B94">
      <w:pPr>
        <w:jc w:val="left"/>
      </w:pPr>
    </w:p>
    <w:p w:rsidR="00143B94" w:rsidRDefault="00143B94" w:rsidP="00143B94">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143B94" w:rsidRDefault="00143B94" w:rsidP="00143B94">
      <w:pPr>
        <w:jc w:val="left"/>
      </w:pPr>
    </w:p>
    <w:p w:rsidR="00143B94" w:rsidRDefault="00143B94" w:rsidP="00143B94">
      <w:pPr>
        <w:jc w:val="left"/>
      </w:pPr>
      <w:r>
        <w:t>2.  I direct that all the Department of the Army records of the individual concerned be corrected accordingly no later than 120 days from the date of this memorandum:</w:t>
      </w:r>
    </w:p>
    <w:p w:rsidR="00143B94" w:rsidRDefault="00143B94" w:rsidP="00143B94">
      <w:pPr>
        <w:jc w:val="left"/>
      </w:pPr>
    </w:p>
    <w:p w:rsidR="00143B94" w:rsidRDefault="00143B94" w:rsidP="00143B94">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143B94" w:rsidRDefault="00143B94" w:rsidP="00143B94">
      <w:pPr>
        <w:jc w:val="left"/>
      </w:pPr>
    </w:p>
    <w:p w:rsidR="00143B94" w:rsidRDefault="00143B94" w:rsidP="00143B94">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143B94" w:rsidRDefault="00143B94" w:rsidP="00143B94">
      <w:pPr>
        <w:jc w:val="left"/>
      </w:pPr>
    </w:p>
    <w:p w:rsidR="00143B94" w:rsidRDefault="00143B94" w:rsidP="00143B94">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143B94" w:rsidRDefault="00143B94" w:rsidP="00143B94">
      <w:pPr>
        <w:jc w:val="left"/>
      </w:pPr>
    </w:p>
    <w:p w:rsidR="00143B94" w:rsidRDefault="00143B94" w:rsidP="00143B94">
      <w:pPr>
        <w:jc w:val="left"/>
      </w:pPr>
      <w:r>
        <w:tab/>
      </w:r>
      <w:proofErr w:type="gramStart"/>
      <w:r>
        <w:t>d.  Affording</w:t>
      </w:r>
      <w:proofErr w:type="gramEnd"/>
      <w:r>
        <w:t xml:space="preserve"> the individual the opportunity to elect Survivor Benefit Plan (SBP) and medical TRICARE retiree options.</w:t>
      </w:r>
    </w:p>
    <w:p w:rsidR="00143B94" w:rsidRDefault="00143B94" w:rsidP="00143B94">
      <w:pPr>
        <w:jc w:val="left"/>
      </w:pPr>
    </w:p>
    <w:p w:rsidR="00143B94" w:rsidRDefault="00143B94" w:rsidP="00143B94">
      <w:pPr>
        <w:jc w:val="left"/>
      </w:pPr>
    </w:p>
    <w:p w:rsidR="00143B94" w:rsidRDefault="00143B94" w:rsidP="00143B94">
      <w:pPr>
        <w:jc w:val="left"/>
      </w:pPr>
    </w:p>
    <w:p w:rsidR="00143B94" w:rsidRDefault="00143B94" w:rsidP="00143B94">
      <w:pPr>
        <w:jc w:val="left"/>
      </w:pPr>
    </w:p>
    <w:p w:rsidR="00143B94" w:rsidRDefault="00143B94" w:rsidP="00143B94">
      <w:pPr>
        <w:jc w:val="left"/>
      </w:pPr>
    </w:p>
    <w:p w:rsidR="00143B94" w:rsidRDefault="00143B94" w:rsidP="00143B94">
      <w:pPr>
        <w:jc w:val="left"/>
      </w:pPr>
    </w:p>
    <w:p w:rsidR="00143B94" w:rsidRDefault="00143B94" w:rsidP="00143B94">
      <w:pPr>
        <w:jc w:val="left"/>
      </w:pPr>
    </w:p>
    <w:p w:rsidR="00143B94" w:rsidRDefault="00143B94" w:rsidP="00143B94">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43B94" w:rsidRDefault="00143B94" w:rsidP="00143B94">
      <w:pPr>
        <w:jc w:val="left"/>
      </w:pPr>
    </w:p>
    <w:p w:rsidR="00143B94" w:rsidRDefault="00143B94" w:rsidP="00143B94">
      <w:pPr>
        <w:jc w:val="left"/>
      </w:pPr>
      <w:r>
        <w:t>BY ORDER OF THE SECRETARY OF THE ARMY:</w:t>
      </w:r>
    </w:p>
    <w:p w:rsidR="00143B94" w:rsidRDefault="00143B94" w:rsidP="00143B94">
      <w:pPr>
        <w:jc w:val="left"/>
      </w:pPr>
    </w:p>
    <w:p w:rsidR="00143B94" w:rsidRDefault="00143B94" w:rsidP="00143B94">
      <w:pPr>
        <w:jc w:val="left"/>
      </w:pPr>
    </w:p>
    <w:p w:rsidR="00143B94" w:rsidRDefault="00143B94" w:rsidP="00143B94">
      <w:pPr>
        <w:pStyle w:val="Header"/>
        <w:tabs>
          <w:tab w:val="left" w:pos="720"/>
        </w:tabs>
        <w:jc w:val="left"/>
      </w:pPr>
    </w:p>
    <w:p w:rsidR="00143B94" w:rsidRDefault="00143B94" w:rsidP="00143B94">
      <w:pPr>
        <w:jc w:val="left"/>
      </w:pPr>
    </w:p>
    <w:p w:rsidR="00143B94" w:rsidRDefault="00143B94" w:rsidP="00143B94">
      <w:pPr>
        <w:jc w:val="left"/>
      </w:pPr>
      <w:bookmarkStart w:id="1" w:name="OLE_LINK4"/>
      <w:bookmarkStart w:id="2" w:name="OLE_LINK3"/>
      <w:r>
        <w:t>Encl</w:t>
      </w:r>
      <w:r>
        <w:tab/>
      </w:r>
      <w:r>
        <w:tab/>
      </w:r>
      <w:r>
        <w:tab/>
      </w:r>
      <w:r>
        <w:tab/>
      </w:r>
      <w:r>
        <w:tab/>
      </w:r>
      <w:r>
        <w:tab/>
        <w:t xml:space="preserve">     XXXXXXXXXXXXXXXXXXX</w:t>
      </w:r>
    </w:p>
    <w:p w:rsidR="00143B94" w:rsidRDefault="00143B94" w:rsidP="00143B94">
      <w:pPr>
        <w:jc w:val="left"/>
      </w:pPr>
      <w:r>
        <w:tab/>
      </w:r>
      <w:r>
        <w:tab/>
      </w:r>
      <w:r>
        <w:tab/>
      </w:r>
      <w:r>
        <w:tab/>
      </w:r>
      <w:r>
        <w:tab/>
      </w:r>
      <w:r>
        <w:tab/>
        <w:t xml:space="preserve">     Deputy Assistant Secretary</w:t>
      </w:r>
    </w:p>
    <w:p w:rsidR="00143B94" w:rsidRDefault="00143B94" w:rsidP="00143B94">
      <w:pPr>
        <w:jc w:val="left"/>
      </w:pPr>
      <w:r>
        <w:tab/>
      </w:r>
      <w:r>
        <w:tab/>
      </w:r>
      <w:r>
        <w:tab/>
      </w:r>
      <w:r>
        <w:tab/>
      </w:r>
      <w:r>
        <w:tab/>
      </w:r>
      <w:r>
        <w:tab/>
        <w:t xml:space="preserve">         (Army Review Boards)</w:t>
      </w:r>
      <w:bookmarkEnd w:id="1"/>
      <w:bookmarkEnd w:id="2"/>
    </w:p>
    <w:p w:rsidR="00143B94" w:rsidRDefault="00143B94" w:rsidP="00143B94">
      <w:pPr>
        <w:jc w:val="left"/>
      </w:pPr>
    </w:p>
    <w:p w:rsidR="00143B94" w:rsidRDefault="00143B94" w:rsidP="00143B94">
      <w:pPr>
        <w:jc w:val="left"/>
      </w:pPr>
      <w:r>
        <w:t xml:space="preserve">CF: </w:t>
      </w:r>
    </w:p>
    <w:p w:rsidR="00143B94" w:rsidRDefault="00143B94" w:rsidP="00143B94">
      <w:pPr>
        <w:jc w:val="left"/>
      </w:pPr>
      <w:r>
        <w:t xml:space="preserve">(  ) </w:t>
      </w:r>
      <w:proofErr w:type="spellStart"/>
      <w:proofErr w:type="gramStart"/>
      <w:r>
        <w:t>DoD</w:t>
      </w:r>
      <w:proofErr w:type="spellEnd"/>
      <w:proofErr w:type="gramEnd"/>
      <w:r>
        <w:t xml:space="preserve"> PDBR</w:t>
      </w:r>
    </w:p>
    <w:p w:rsidR="00143B94" w:rsidRDefault="00143B94" w:rsidP="00143B94">
      <w:pPr>
        <w:jc w:val="left"/>
      </w:pPr>
      <w:r>
        <w:t>(  ) DVA</w:t>
      </w:r>
    </w:p>
    <w:p w:rsidR="00AD2379" w:rsidRDefault="00AD2379" w:rsidP="00143B94">
      <w:pPr>
        <w:tabs>
          <w:tab w:val="left" w:pos="0"/>
          <w:tab w:val="left" w:pos="4320"/>
        </w:tabs>
        <w:jc w:val="left"/>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68" w:rsidRDefault="00DB5A68">
      <w:r>
        <w:separator/>
      </w:r>
    </w:p>
  </w:endnote>
  <w:endnote w:type="continuationSeparator" w:id="0">
    <w:p w:rsidR="00DB5A68" w:rsidRDefault="00DB5A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3A0" w:rsidRPr="00374247" w:rsidRDefault="002F73A0" w:rsidP="00726F84">
    <w:pPr>
      <w:pStyle w:val="Footer"/>
      <w:ind w:firstLine="4320"/>
      <w:rPr>
        <w:color w:val="auto"/>
      </w:rPr>
    </w:pPr>
    <w:r w:rsidRPr="00374247">
      <w:rPr>
        <w:color w:val="auto"/>
      </w:rPr>
      <w:t xml:space="preserve">   </w:t>
    </w:r>
    <w:r w:rsidR="00CA0BD6" w:rsidRPr="00CA0BD6">
      <w:fldChar w:fldCharType="begin"/>
    </w:r>
    <w:r w:rsidR="00DB5A68">
      <w:instrText xml:space="preserve"> PAGE   \* MERGEFORMAT </w:instrText>
    </w:r>
    <w:r w:rsidR="00CA0BD6" w:rsidRPr="00CA0BD6">
      <w:fldChar w:fldCharType="separate"/>
    </w:r>
    <w:r w:rsidR="00143B94" w:rsidRPr="00143B94">
      <w:rPr>
        <w:noProof/>
        <w:color w:val="auto"/>
      </w:rPr>
      <w:t>2</w:t>
    </w:r>
    <w:r w:rsidR="00CA0BD6">
      <w:rPr>
        <w:noProof/>
        <w:color w:val="auto"/>
      </w:rPr>
      <w:fldChar w:fldCharType="end"/>
    </w:r>
    <w:r w:rsidRPr="00374247">
      <w:rPr>
        <w:color w:val="auto"/>
      </w:rPr>
      <w:t xml:space="preserve">                                                           </w:t>
    </w:r>
    <w:r w:rsidR="003D3519">
      <w:rPr>
        <w:color w:val="auto"/>
      </w:rPr>
      <w:t>PD11</w:t>
    </w:r>
    <w:r w:rsidRPr="00062860">
      <w:rPr>
        <w:color w:val="auto"/>
      </w:rPr>
      <w:t>01051</w:t>
    </w:r>
  </w:p>
  <w:p w:rsidR="002F73A0" w:rsidRPr="00684CE6" w:rsidRDefault="002F73A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68" w:rsidRDefault="00DB5A68">
      <w:r>
        <w:separator/>
      </w:r>
    </w:p>
  </w:footnote>
  <w:footnote w:type="continuationSeparator" w:id="0">
    <w:p w:rsidR="00DB5A68" w:rsidRDefault="00DB5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5DC"/>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543E"/>
    <w:rsid w:val="000575C5"/>
    <w:rsid w:val="000577C9"/>
    <w:rsid w:val="0006061D"/>
    <w:rsid w:val="00060C18"/>
    <w:rsid w:val="00060FFD"/>
    <w:rsid w:val="00061D69"/>
    <w:rsid w:val="00062860"/>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85F"/>
    <w:rsid w:val="000949DD"/>
    <w:rsid w:val="00094E4F"/>
    <w:rsid w:val="000A2BCE"/>
    <w:rsid w:val="000A2FE1"/>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0D2E"/>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19DC"/>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0CA2"/>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3B94"/>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4D2"/>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5475"/>
    <w:rsid w:val="001E635C"/>
    <w:rsid w:val="001F0297"/>
    <w:rsid w:val="001F29F9"/>
    <w:rsid w:val="001F5F05"/>
    <w:rsid w:val="001F6E0B"/>
    <w:rsid w:val="00200AA0"/>
    <w:rsid w:val="00200F21"/>
    <w:rsid w:val="00202325"/>
    <w:rsid w:val="00202736"/>
    <w:rsid w:val="00203652"/>
    <w:rsid w:val="00204562"/>
    <w:rsid w:val="00205B4F"/>
    <w:rsid w:val="002060B6"/>
    <w:rsid w:val="002066B5"/>
    <w:rsid w:val="0021081F"/>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47368"/>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3A0"/>
    <w:rsid w:val="002F7C06"/>
    <w:rsid w:val="002F7F81"/>
    <w:rsid w:val="00300A36"/>
    <w:rsid w:val="00301B45"/>
    <w:rsid w:val="003029D5"/>
    <w:rsid w:val="00303BEC"/>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6A89"/>
    <w:rsid w:val="0032136A"/>
    <w:rsid w:val="003219E5"/>
    <w:rsid w:val="003224D8"/>
    <w:rsid w:val="00323A90"/>
    <w:rsid w:val="00323E70"/>
    <w:rsid w:val="003258A7"/>
    <w:rsid w:val="00325BA2"/>
    <w:rsid w:val="00325C2C"/>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05C9"/>
    <w:rsid w:val="00351498"/>
    <w:rsid w:val="00352B22"/>
    <w:rsid w:val="00352CBF"/>
    <w:rsid w:val="003534DC"/>
    <w:rsid w:val="00354547"/>
    <w:rsid w:val="003549F5"/>
    <w:rsid w:val="00355794"/>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5F8E"/>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1D66"/>
    <w:rsid w:val="003D2BA3"/>
    <w:rsid w:val="003D2EC4"/>
    <w:rsid w:val="003D316B"/>
    <w:rsid w:val="003D3519"/>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165"/>
    <w:rsid w:val="003E6214"/>
    <w:rsid w:val="003F070E"/>
    <w:rsid w:val="003F1206"/>
    <w:rsid w:val="003F2418"/>
    <w:rsid w:val="003F28DB"/>
    <w:rsid w:val="003F2EEE"/>
    <w:rsid w:val="003F44FD"/>
    <w:rsid w:val="003F58B0"/>
    <w:rsid w:val="003F776F"/>
    <w:rsid w:val="004004BD"/>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D89"/>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607B"/>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3C61"/>
    <w:rsid w:val="00484212"/>
    <w:rsid w:val="004848C3"/>
    <w:rsid w:val="00484BA9"/>
    <w:rsid w:val="0048599A"/>
    <w:rsid w:val="00486818"/>
    <w:rsid w:val="00491BB5"/>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5384"/>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651"/>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3DC4"/>
    <w:rsid w:val="00684CE6"/>
    <w:rsid w:val="00684E2B"/>
    <w:rsid w:val="006857A0"/>
    <w:rsid w:val="006870CE"/>
    <w:rsid w:val="00687895"/>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3E73"/>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2645"/>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4A7B"/>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19E"/>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334"/>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4BD"/>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A09"/>
    <w:rsid w:val="008A5C34"/>
    <w:rsid w:val="008A63A9"/>
    <w:rsid w:val="008A703E"/>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562A"/>
    <w:rsid w:val="00917182"/>
    <w:rsid w:val="00920251"/>
    <w:rsid w:val="00920259"/>
    <w:rsid w:val="00920436"/>
    <w:rsid w:val="00921CFD"/>
    <w:rsid w:val="00921F7F"/>
    <w:rsid w:val="009239C0"/>
    <w:rsid w:val="00923B25"/>
    <w:rsid w:val="0092402E"/>
    <w:rsid w:val="009244E6"/>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5500"/>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50A"/>
    <w:rsid w:val="00977740"/>
    <w:rsid w:val="00977CB4"/>
    <w:rsid w:val="00980081"/>
    <w:rsid w:val="009809B8"/>
    <w:rsid w:val="00981086"/>
    <w:rsid w:val="00981698"/>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815"/>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A1E"/>
    <w:rsid w:val="009B4963"/>
    <w:rsid w:val="009B4A3B"/>
    <w:rsid w:val="009B5902"/>
    <w:rsid w:val="009B6023"/>
    <w:rsid w:val="009B69D3"/>
    <w:rsid w:val="009B721E"/>
    <w:rsid w:val="009B7BA7"/>
    <w:rsid w:val="009B7C01"/>
    <w:rsid w:val="009C00D0"/>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691F"/>
    <w:rsid w:val="00A96D10"/>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517"/>
    <w:rsid w:val="00AF4A87"/>
    <w:rsid w:val="00AF4FA5"/>
    <w:rsid w:val="00AF5BB4"/>
    <w:rsid w:val="00AF6ECC"/>
    <w:rsid w:val="00B02145"/>
    <w:rsid w:val="00B022DC"/>
    <w:rsid w:val="00B039DD"/>
    <w:rsid w:val="00B04562"/>
    <w:rsid w:val="00B0472F"/>
    <w:rsid w:val="00B06930"/>
    <w:rsid w:val="00B076B6"/>
    <w:rsid w:val="00B0773A"/>
    <w:rsid w:val="00B07955"/>
    <w:rsid w:val="00B1152C"/>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4AC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482"/>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0BD6"/>
    <w:rsid w:val="00CA1228"/>
    <w:rsid w:val="00CA1C73"/>
    <w:rsid w:val="00CA282D"/>
    <w:rsid w:val="00CA3F73"/>
    <w:rsid w:val="00CA4670"/>
    <w:rsid w:val="00CA5558"/>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78F"/>
    <w:rsid w:val="00CD1EF2"/>
    <w:rsid w:val="00CD32BD"/>
    <w:rsid w:val="00CD34C7"/>
    <w:rsid w:val="00CD5653"/>
    <w:rsid w:val="00CD5E6D"/>
    <w:rsid w:val="00CD63C8"/>
    <w:rsid w:val="00CD76F8"/>
    <w:rsid w:val="00CD78A5"/>
    <w:rsid w:val="00CD7BD1"/>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1AF"/>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2EDB"/>
    <w:rsid w:val="00D63577"/>
    <w:rsid w:val="00D679AB"/>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7B4"/>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5A68"/>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2B6"/>
    <w:rsid w:val="00DC5B37"/>
    <w:rsid w:val="00DD0516"/>
    <w:rsid w:val="00DD286D"/>
    <w:rsid w:val="00DD2CAF"/>
    <w:rsid w:val="00DD3593"/>
    <w:rsid w:val="00DD462A"/>
    <w:rsid w:val="00DD5558"/>
    <w:rsid w:val="00DD6465"/>
    <w:rsid w:val="00DD64E0"/>
    <w:rsid w:val="00DD775C"/>
    <w:rsid w:val="00DD7AEE"/>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288F"/>
    <w:rsid w:val="00E2421B"/>
    <w:rsid w:val="00E242AF"/>
    <w:rsid w:val="00E24849"/>
    <w:rsid w:val="00E2536E"/>
    <w:rsid w:val="00E25A99"/>
    <w:rsid w:val="00E25B8A"/>
    <w:rsid w:val="00E25EF8"/>
    <w:rsid w:val="00E2632B"/>
    <w:rsid w:val="00E26A84"/>
    <w:rsid w:val="00E26F75"/>
    <w:rsid w:val="00E27423"/>
    <w:rsid w:val="00E3077F"/>
    <w:rsid w:val="00E322F7"/>
    <w:rsid w:val="00E32549"/>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35FC"/>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4979"/>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0842"/>
    <w:rsid w:val="00EB29EA"/>
    <w:rsid w:val="00EB32A5"/>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1C20"/>
    <w:rsid w:val="00F22A26"/>
    <w:rsid w:val="00F2361E"/>
    <w:rsid w:val="00F24072"/>
    <w:rsid w:val="00F26432"/>
    <w:rsid w:val="00F30002"/>
    <w:rsid w:val="00F30976"/>
    <w:rsid w:val="00F3197A"/>
    <w:rsid w:val="00F32139"/>
    <w:rsid w:val="00F33CF0"/>
    <w:rsid w:val="00F33D56"/>
    <w:rsid w:val="00F34E08"/>
    <w:rsid w:val="00F36E05"/>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05C"/>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2F1E"/>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4B2A"/>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18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386BE30-282E-4C39-8D6C-28933F30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2012-09-05T13:02:00Z</cp:lastPrinted>
  <dcterms:created xsi:type="dcterms:W3CDTF">2012-09-27T16:26:00Z</dcterms:created>
  <dcterms:modified xsi:type="dcterms:W3CDTF">2012-09-27T16:26:00Z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