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ED30B6" w:rsidRDefault="00F629C0" w:rsidP="00BF0E94">
      <w:pPr>
        <w:tabs>
          <w:tab w:val="left" w:pos="288"/>
          <w:tab w:val="left" w:pos="4752"/>
          <w:tab w:val="left" w:pos="5130"/>
          <w:tab w:val="left" w:pos="9270"/>
        </w:tabs>
        <w:jc w:val="both"/>
        <w:rPr>
          <w:caps/>
          <w:color w:val="000000"/>
        </w:rPr>
      </w:pPr>
      <w:r w:rsidRPr="001F29F9">
        <w:rPr>
          <w:caps/>
          <w:color w:val="000000"/>
        </w:rPr>
        <w:t xml:space="preserve">NAME:  </w:t>
      </w:r>
      <w:r w:rsidR="000014AC">
        <w:rPr>
          <w:caps/>
          <w:color w:val="000000"/>
        </w:rPr>
        <w:t>XXXXXXXXXXXX</w:t>
      </w:r>
      <w:r w:rsidR="008E748A">
        <w:rPr>
          <w:caps/>
          <w:color w:val="000000"/>
        </w:rPr>
        <w:tab/>
      </w:r>
      <w:r w:rsidR="008E748A">
        <w:rPr>
          <w:caps/>
          <w:color w:val="000000"/>
        </w:rPr>
        <w:tab/>
      </w:r>
      <w:r w:rsidRPr="00ED30B6">
        <w:rPr>
          <w:caps/>
          <w:color w:val="000000"/>
        </w:rPr>
        <w:t xml:space="preserve">BRANCH OF SERVICE: </w:t>
      </w:r>
      <w:r w:rsidR="004C24C5" w:rsidRPr="00ED30B6">
        <w:rPr>
          <w:caps/>
          <w:color w:val="000000"/>
        </w:rPr>
        <w:t xml:space="preserve"> </w:t>
      </w:r>
      <w:r w:rsidR="00332DE3" w:rsidRPr="00ED30B6">
        <w:rPr>
          <w:caps/>
          <w:color w:val="000000"/>
        </w:rPr>
        <w:t>air force</w:t>
      </w:r>
    </w:p>
    <w:p w:rsidR="00DE3AAD" w:rsidRPr="001F29F9" w:rsidRDefault="00012733" w:rsidP="0068098E">
      <w:pPr>
        <w:tabs>
          <w:tab w:val="left" w:pos="288"/>
          <w:tab w:val="left" w:pos="4166"/>
          <w:tab w:val="left" w:pos="4752"/>
          <w:tab w:val="left" w:pos="5130"/>
          <w:tab w:val="left" w:pos="9270"/>
        </w:tabs>
        <w:jc w:val="both"/>
        <w:rPr>
          <w:caps/>
          <w:color w:val="000000"/>
        </w:rPr>
      </w:pPr>
      <w:r w:rsidRPr="00ED30B6">
        <w:rPr>
          <w:caps/>
          <w:color w:val="000000"/>
        </w:rPr>
        <w:t>C</w:t>
      </w:r>
      <w:r w:rsidR="00DE3AAD" w:rsidRPr="00ED30B6">
        <w:rPr>
          <w:caps/>
          <w:color w:val="000000"/>
        </w:rPr>
        <w:t>ASE NUMBER:  PD</w:t>
      </w:r>
      <w:r w:rsidR="008F58E1" w:rsidRPr="00ED30B6">
        <w:rPr>
          <w:caps/>
          <w:color w:val="000000"/>
        </w:rPr>
        <w:t>11</w:t>
      </w:r>
      <w:r w:rsidR="00DE3AAD" w:rsidRPr="00ED30B6">
        <w:rPr>
          <w:caps/>
          <w:color w:val="000000"/>
        </w:rPr>
        <w:t>0</w:t>
      </w:r>
      <w:r w:rsidR="00B0237D" w:rsidRPr="00ED30B6">
        <w:rPr>
          <w:caps/>
          <w:color w:val="000000"/>
        </w:rPr>
        <w:t>1040</w:t>
      </w:r>
      <w:r w:rsidR="008E748A">
        <w:rPr>
          <w:color w:val="000000"/>
        </w:rPr>
        <w:tab/>
      </w:r>
      <w:r w:rsidR="008E748A">
        <w:rPr>
          <w:color w:val="000000"/>
        </w:rPr>
        <w:tab/>
      </w:r>
      <w:r w:rsidR="008E748A">
        <w:rPr>
          <w:color w:val="000000"/>
        </w:rPr>
        <w:tab/>
      </w:r>
      <w:r w:rsidR="00DE3AAD" w:rsidRPr="00ED30B6">
        <w:rPr>
          <w:color w:val="000000"/>
        </w:rPr>
        <w:t>SEPARATION DATE:  200</w:t>
      </w:r>
      <w:r w:rsidR="00ED30B6" w:rsidRPr="00ED30B6">
        <w:rPr>
          <w:color w:val="000000"/>
        </w:rPr>
        <w:t>80115</w:t>
      </w:r>
    </w:p>
    <w:p w:rsidR="00827B29" w:rsidRPr="008E748A" w:rsidRDefault="00C857E8" w:rsidP="00BF0E94">
      <w:pPr>
        <w:tabs>
          <w:tab w:val="left" w:pos="288"/>
          <w:tab w:val="left" w:pos="5130"/>
        </w:tabs>
        <w:jc w:val="both"/>
        <w:rPr>
          <w:color w:val="000000"/>
        </w:rPr>
      </w:pPr>
      <w:r>
        <w:rPr>
          <w:caps/>
          <w:color w:val="000000"/>
        </w:rPr>
        <w:t>BOARD DATE:  2012</w:t>
      </w:r>
      <w:r w:rsidR="002E5107">
        <w:rPr>
          <w:caps/>
          <w:color w:val="000000"/>
        </w:rPr>
        <w:t>0410</w:t>
      </w:r>
    </w:p>
    <w:p w:rsidR="008E748A" w:rsidRPr="001F29F9" w:rsidRDefault="008E748A" w:rsidP="008E748A">
      <w:pPr>
        <w:pBdr>
          <w:bottom w:val="single" w:sz="12" w:space="1" w:color="auto"/>
        </w:pBdr>
        <w:tabs>
          <w:tab w:val="left" w:pos="288"/>
          <w:tab w:val="left" w:pos="4752"/>
        </w:tabs>
        <w:jc w:val="both"/>
        <w:rPr>
          <w:color w:val="000000"/>
        </w:rPr>
      </w:pPr>
    </w:p>
    <w:p w:rsidR="009369A6" w:rsidRPr="001F29F9" w:rsidRDefault="009369A6" w:rsidP="00BF0E94">
      <w:pPr>
        <w:tabs>
          <w:tab w:val="left" w:pos="288"/>
          <w:tab w:val="left" w:pos="4752"/>
        </w:tabs>
        <w:jc w:val="both"/>
        <w:rPr>
          <w:color w:val="000000"/>
        </w:rPr>
      </w:pPr>
    </w:p>
    <w:p w:rsidR="00F63FC7" w:rsidRPr="001F29F9" w:rsidRDefault="00FB0E80"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an active duty</w:t>
      </w:r>
      <w:r w:rsidR="006D4E0E" w:rsidRPr="001F29F9">
        <w:rPr>
          <w:color w:val="000000"/>
          <w:szCs w:val="24"/>
        </w:rPr>
        <w:t xml:space="preserve"> </w:t>
      </w:r>
      <w:r w:rsidR="00661BA2" w:rsidRPr="001F29F9">
        <w:rPr>
          <w:color w:val="000000"/>
          <w:szCs w:val="24"/>
        </w:rPr>
        <w:t>S</w:t>
      </w:r>
      <w:r w:rsidR="002131E7">
        <w:rPr>
          <w:color w:val="000000"/>
          <w:szCs w:val="24"/>
        </w:rPr>
        <w:t>Sgt</w:t>
      </w:r>
      <w:r w:rsidR="00661BA2" w:rsidRPr="001F29F9">
        <w:rPr>
          <w:color w:val="000000"/>
          <w:szCs w:val="24"/>
        </w:rPr>
        <w:t>/E-5</w:t>
      </w:r>
      <w:r w:rsidR="00705C40" w:rsidRPr="001F29F9">
        <w:rPr>
          <w:color w:val="000000"/>
          <w:szCs w:val="24"/>
        </w:rPr>
        <w:t xml:space="preserve"> (</w:t>
      </w:r>
      <w:r w:rsidR="002131E7">
        <w:rPr>
          <w:color w:val="000000"/>
          <w:szCs w:val="24"/>
        </w:rPr>
        <w:t>2A571</w:t>
      </w:r>
      <w:r w:rsidR="00E71F94">
        <w:rPr>
          <w:color w:val="000000"/>
          <w:szCs w:val="24"/>
        </w:rPr>
        <w:t>/</w:t>
      </w:r>
      <w:r w:rsidR="002131E7" w:rsidRPr="002131E7">
        <w:rPr>
          <w:color w:val="000000"/>
          <w:szCs w:val="24"/>
        </w:rPr>
        <w:t>Aerospace Maint</w:t>
      </w:r>
      <w:r w:rsidR="006E5D0A">
        <w:rPr>
          <w:color w:val="000000"/>
          <w:szCs w:val="24"/>
        </w:rPr>
        <w:t>enance</w:t>
      </w:r>
      <w:r w:rsidR="002131E7" w:rsidRPr="002131E7">
        <w:rPr>
          <w:color w:val="000000"/>
          <w:szCs w:val="24"/>
        </w:rPr>
        <w:t xml:space="preserve"> Craftsman</w:t>
      </w:r>
      <w:r w:rsidR="00E322F7" w:rsidRPr="001F29F9">
        <w:rPr>
          <w:color w:val="000000"/>
          <w:szCs w:val="24"/>
        </w:rPr>
        <w:t>)</w:t>
      </w:r>
      <w:r w:rsidR="00C75F3D" w:rsidRPr="001F29F9">
        <w:rPr>
          <w:color w:val="000000"/>
          <w:szCs w:val="24"/>
        </w:rPr>
        <w:t xml:space="preserve">, </w:t>
      </w:r>
      <w:r w:rsidR="002C6E5B" w:rsidRPr="00DB679B">
        <w:rPr>
          <w:color w:val="000000"/>
          <w:szCs w:val="24"/>
        </w:rPr>
        <w:t xml:space="preserve">medically separated for </w:t>
      </w:r>
      <w:r w:rsidR="008E748A">
        <w:rPr>
          <w:color w:val="000000"/>
          <w:szCs w:val="24"/>
        </w:rPr>
        <w:t xml:space="preserve">a </w:t>
      </w:r>
      <w:r w:rsidR="00CF287F">
        <w:rPr>
          <w:color w:val="000000"/>
          <w:szCs w:val="24"/>
        </w:rPr>
        <w:t xml:space="preserve">thoracolumbar </w:t>
      </w:r>
      <w:r w:rsidR="008E748A">
        <w:rPr>
          <w:color w:val="000000"/>
          <w:szCs w:val="24"/>
        </w:rPr>
        <w:t xml:space="preserve">back condition. </w:t>
      </w:r>
      <w:r w:rsidR="00DB679B" w:rsidRPr="00DB679B">
        <w:rPr>
          <w:i/>
          <w:color w:val="000000"/>
          <w:szCs w:val="24"/>
        </w:rPr>
        <w:t xml:space="preserve"> </w:t>
      </w:r>
      <w:r w:rsidR="00643C8F" w:rsidRPr="00DB679B">
        <w:rPr>
          <w:color w:val="000000"/>
          <w:szCs w:val="24"/>
        </w:rPr>
        <w:t xml:space="preserve">He did not respond adequately </w:t>
      </w:r>
      <w:r w:rsidR="00A24DB6" w:rsidRPr="00DB679B">
        <w:rPr>
          <w:color w:val="000000"/>
          <w:szCs w:val="24"/>
        </w:rPr>
        <w:t xml:space="preserve">to </w:t>
      </w:r>
      <w:r w:rsidR="00A24DB6">
        <w:rPr>
          <w:color w:val="000000"/>
          <w:szCs w:val="24"/>
        </w:rPr>
        <w:t>conservative</w:t>
      </w:r>
      <w:r w:rsidR="008E748A">
        <w:rPr>
          <w:color w:val="000000"/>
          <w:szCs w:val="24"/>
        </w:rPr>
        <w:t xml:space="preserve"> or surgical </w:t>
      </w:r>
      <w:r w:rsidR="00643C8F" w:rsidRPr="00DB679B">
        <w:rPr>
          <w:color w:val="000000"/>
          <w:szCs w:val="24"/>
        </w:rPr>
        <w:t xml:space="preserve">treatment and was unable to </w:t>
      </w:r>
      <w:r w:rsidR="00A24DB6">
        <w:rPr>
          <w:color w:val="000000"/>
          <w:szCs w:val="24"/>
        </w:rPr>
        <w:t>fulfill</w:t>
      </w:r>
      <w:r w:rsidR="008E748A">
        <w:rPr>
          <w:color w:val="000000"/>
          <w:szCs w:val="24"/>
        </w:rPr>
        <w:t xml:space="preserve"> the physical demands</w:t>
      </w:r>
      <w:r w:rsidR="00643C8F" w:rsidRPr="00DB679B">
        <w:rPr>
          <w:color w:val="000000"/>
          <w:szCs w:val="24"/>
        </w:rPr>
        <w:t xml:space="preserve"> </w:t>
      </w:r>
      <w:r w:rsidR="0075069F">
        <w:rPr>
          <w:color w:val="000000"/>
          <w:szCs w:val="24"/>
        </w:rPr>
        <w:t>within his Air Force Specialty</w:t>
      </w:r>
      <w:r w:rsidR="00E71F94">
        <w:rPr>
          <w:color w:val="000000"/>
          <w:szCs w:val="24"/>
        </w:rPr>
        <w:t xml:space="preserve"> (AFS)</w:t>
      </w:r>
      <w:r w:rsidR="004905B5">
        <w:rPr>
          <w:color w:val="000000"/>
          <w:szCs w:val="24"/>
        </w:rPr>
        <w:t xml:space="preserve">, meet worldwide deployment standards </w:t>
      </w:r>
      <w:r w:rsidR="00643C8F" w:rsidRPr="00DB679B">
        <w:rPr>
          <w:color w:val="000000"/>
          <w:szCs w:val="24"/>
        </w:rPr>
        <w:t xml:space="preserve">or meet physical fitness standards.  He </w:t>
      </w:r>
      <w:r w:rsidR="00272123" w:rsidRPr="00DB679B">
        <w:rPr>
          <w:color w:val="000000"/>
          <w:szCs w:val="24"/>
        </w:rPr>
        <w:t>was placed</w:t>
      </w:r>
      <w:r w:rsidR="00643C8F" w:rsidRPr="00DB679B">
        <w:rPr>
          <w:color w:val="000000"/>
          <w:szCs w:val="24"/>
        </w:rPr>
        <w:t xml:space="preserve"> on limited duty </w:t>
      </w:r>
      <w:r w:rsidR="00E71F94">
        <w:rPr>
          <w:color w:val="000000"/>
          <w:szCs w:val="24"/>
        </w:rPr>
        <w:t xml:space="preserve">(LIMDU) </w:t>
      </w:r>
      <w:r w:rsidR="00A459DE">
        <w:rPr>
          <w:color w:val="000000"/>
          <w:szCs w:val="24"/>
        </w:rPr>
        <w:t>a</w:t>
      </w:r>
      <w:r w:rsidR="00643C8F" w:rsidRPr="00DB679B">
        <w:rPr>
          <w:color w:val="000000"/>
          <w:szCs w:val="24"/>
        </w:rPr>
        <w:t>nd underwent</w:t>
      </w:r>
      <w:r w:rsidR="00643C8F" w:rsidRPr="001F29F9">
        <w:rPr>
          <w:color w:val="000000"/>
          <w:szCs w:val="24"/>
        </w:rPr>
        <w:t xml:space="preserve"> a Medical Evaluation Board (MEB).</w:t>
      </w:r>
      <w:r w:rsidR="00C76EFB">
        <w:rPr>
          <w:color w:val="000000"/>
          <w:szCs w:val="24"/>
        </w:rPr>
        <w:t xml:space="preserve">  </w:t>
      </w:r>
      <w:r w:rsidR="00702FBC">
        <w:rPr>
          <w:color w:val="000000"/>
          <w:szCs w:val="24"/>
        </w:rPr>
        <w:t>C</w:t>
      </w:r>
      <w:r w:rsidR="00702FBC" w:rsidRPr="002131E7">
        <w:rPr>
          <w:color w:val="000000"/>
          <w:szCs w:val="24"/>
        </w:rPr>
        <w:t>hronic low back pain</w:t>
      </w:r>
      <w:r w:rsidR="00E71F94">
        <w:rPr>
          <w:color w:val="000000"/>
          <w:szCs w:val="24"/>
        </w:rPr>
        <w:t xml:space="preserve"> (LBP)</w:t>
      </w:r>
      <w:r w:rsidR="00702FBC" w:rsidRPr="002131E7">
        <w:rPr>
          <w:color w:val="000000"/>
          <w:szCs w:val="24"/>
        </w:rPr>
        <w:t xml:space="preserve">, status-post lumbar </w:t>
      </w:r>
      <w:proofErr w:type="spellStart"/>
      <w:r w:rsidR="006E5D0A" w:rsidRPr="00843946">
        <w:rPr>
          <w:color w:val="000000"/>
          <w:szCs w:val="24"/>
        </w:rPr>
        <w:t>discectomy</w:t>
      </w:r>
      <w:proofErr w:type="spellEnd"/>
      <w:r w:rsidR="00702FBC" w:rsidRPr="00843946">
        <w:rPr>
          <w:color w:val="000000"/>
          <w:szCs w:val="24"/>
        </w:rPr>
        <w:t xml:space="preserve"> of T10-11 was</w:t>
      </w:r>
      <w:r w:rsidR="000A33C8" w:rsidRPr="00843946">
        <w:rPr>
          <w:color w:val="000000"/>
          <w:szCs w:val="24"/>
        </w:rPr>
        <w:t xml:space="preserve"> forwarded to the Physical Evaluation Board (PEB) as medically unacceptable IAW </w:t>
      </w:r>
      <w:r w:rsidR="00376E08" w:rsidRPr="00843946">
        <w:rPr>
          <w:color w:val="000000"/>
          <w:szCs w:val="24"/>
        </w:rPr>
        <w:t>AFI 48-123.</w:t>
      </w:r>
      <w:r w:rsidR="00DB679B">
        <w:rPr>
          <w:color w:val="000000"/>
          <w:szCs w:val="24"/>
        </w:rPr>
        <w:t xml:space="preserve"> </w:t>
      </w:r>
      <w:r w:rsidR="008E748A">
        <w:rPr>
          <w:color w:val="000000"/>
          <w:szCs w:val="24"/>
        </w:rPr>
        <w:t xml:space="preserve"> </w:t>
      </w:r>
      <w:r w:rsidR="001A5E62" w:rsidRPr="001F29F9">
        <w:rPr>
          <w:color w:val="000000"/>
          <w:szCs w:val="24"/>
        </w:rPr>
        <w:t>No other conditions appeared on the MEB’s submission.  Other conditions included in the</w:t>
      </w:r>
      <w:r w:rsidR="00DC17F2" w:rsidRPr="001F29F9">
        <w:rPr>
          <w:color w:val="000000"/>
          <w:szCs w:val="24"/>
        </w:rPr>
        <w:t xml:space="preserve"> </w:t>
      </w:r>
      <w:r w:rsidR="00555C66" w:rsidRPr="001F29F9">
        <w:rPr>
          <w:color w:val="000000"/>
          <w:szCs w:val="24"/>
        </w:rPr>
        <w:t xml:space="preserve">Disability Evaluation System (DES) </w:t>
      </w:r>
      <w:r w:rsidR="001A5E62" w:rsidRPr="001F29F9">
        <w:rPr>
          <w:color w:val="000000"/>
          <w:szCs w:val="24"/>
        </w:rPr>
        <w:t>packet will be discussed below.</w:t>
      </w:r>
      <w:r w:rsidR="00DB679B">
        <w:rPr>
          <w:color w:val="000000"/>
          <w:szCs w:val="24"/>
        </w:rPr>
        <w:t xml:space="preserve"> </w:t>
      </w:r>
      <w:r w:rsidR="008E748A">
        <w:rPr>
          <w:color w:val="000000"/>
          <w:szCs w:val="24"/>
        </w:rPr>
        <w:t xml:space="preserve"> </w:t>
      </w:r>
      <w:r w:rsidR="00842BAA" w:rsidRPr="00843946">
        <w:rPr>
          <w:color w:val="000000"/>
          <w:szCs w:val="24"/>
        </w:rPr>
        <w:t xml:space="preserve">The </w:t>
      </w:r>
      <w:r w:rsidR="00E71F94">
        <w:rPr>
          <w:color w:val="000000"/>
          <w:szCs w:val="24"/>
        </w:rPr>
        <w:t xml:space="preserve">PEB </w:t>
      </w:r>
      <w:r w:rsidR="00842BAA" w:rsidRPr="00843946">
        <w:rPr>
          <w:color w:val="000000"/>
          <w:szCs w:val="24"/>
        </w:rPr>
        <w:t xml:space="preserve">adjudicated the </w:t>
      </w:r>
      <w:r w:rsidR="008E748A">
        <w:rPr>
          <w:color w:val="000000"/>
          <w:szCs w:val="24"/>
        </w:rPr>
        <w:t xml:space="preserve">back </w:t>
      </w:r>
      <w:r w:rsidR="00842BAA" w:rsidRPr="00843946">
        <w:rPr>
          <w:color w:val="000000"/>
          <w:szCs w:val="24"/>
        </w:rPr>
        <w:t xml:space="preserve">condition as unfitting, rated </w:t>
      </w:r>
      <w:r w:rsidR="00843946" w:rsidRPr="00843946">
        <w:rPr>
          <w:color w:val="000000"/>
          <w:szCs w:val="24"/>
        </w:rPr>
        <w:t>20</w:t>
      </w:r>
      <w:r w:rsidR="00842BAA" w:rsidRPr="00843946">
        <w:rPr>
          <w:color w:val="000000"/>
          <w:szCs w:val="24"/>
        </w:rPr>
        <w:t xml:space="preserve">% </w:t>
      </w:r>
      <w:r w:rsidR="008E748A" w:rsidRPr="008E748A">
        <w:rPr>
          <w:color w:val="000000"/>
          <w:szCs w:val="24"/>
        </w:rPr>
        <w:t>lAW Department of Defense and Veterans Administration Schedule for Rating Disabilities guidelines.</w:t>
      </w:r>
      <w:r w:rsidR="008E748A">
        <w:rPr>
          <w:color w:val="000000"/>
          <w:szCs w:val="24"/>
        </w:rPr>
        <w:t xml:space="preserve">  </w:t>
      </w:r>
      <w:r w:rsidR="00B20624" w:rsidRPr="001F29F9">
        <w:rPr>
          <w:color w:val="000000"/>
        </w:rPr>
        <w:t xml:space="preserve">The CI </w:t>
      </w:r>
      <w:r w:rsidR="00190E48" w:rsidRPr="001F29F9">
        <w:rPr>
          <w:color w:val="000000"/>
        </w:rPr>
        <w:t xml:space="preserve">made no appeals, </w:t>
      </w:r>
      <w:r w:rsidR="00B20624" w:rsidRPr="001F29F9">
        <w:rPr>
          <w:color w:val="000000"/>
        </w:rPr>
        <w:t xml:space="preserve">and was medically separated with a </w:t>
      </w:r>
      <w:r w:rsidR="00843946">
        <w:rPr>
          <w:color w:val="000000"/>
        </w:rPr>
        <w:t>20</w:t>
      </w:r>
      <w:r w:rsidR="00B20624" w:rsidRPr="001F29F9">
        <w:rPr>
          <w:color w:val="000000"/>
        </w:rPr>
        <w:t>% combined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085D7B" w:rsidRDefault="002C6E5B" w:rsidP="008028FE">
      <w:pPr>
        <w:tabs>
          <w:tab w:val="left" w:pos="288"/>
          <w:tab w:val="left" w:pos="4752"/>
        </w:tabs>
        <w:jc w:val="both"/>
        <w:rPr>
          <w:color w:val="000000"/>
        </w:rPr>
      </w:pPr>
      <w:r w:rsidRPr="001F29F9">
        <w:rPr>
          <w:color w:val="000000"/>
          <w:u w:val="single"/>
        </w:rPr>
        <w:t>CI CONTENTION</w:t>
      </w:r>
      <w:r w:rsidRPr="001F29F9">
        <w:rPr>
          <w:color w:val="000000"/>
        </w:rPr>
        <w:t>:</w:t>
      </w:r>
      <w:r w:rsidR="008028FE">
        <w:rPr>
          <w:color w:val="000000"/>
        </w:rPr>
        <w:t xml:space="preserve">  “</w:t>
      </w:r>
      <w:r w:rsidR="008028FE" w:rsidRPr="008028FE">
        <w:rPr>
          <w:color w:val="000000"/>
        </w:rPr>
        <w:t>Se</w:t>
      </w:r>
      <w:r w:rsidR="008028FE">
        <w:rPr>
          <w:color w:val="000000"/>
        </w:rPr>
        <w:t>e attached doc</w:t>
      </w:r>
      <w:r w:rsidR="008028FE" w:rsidRPr="008028FE">
        <w:rPr>
          <w:color w:val="000000"/>
        </w:rPr>
        <w:t>uments and requested VA medical records</w:t>
      </w:r>
      <w:r w:rsidR="008028FE">
        <w:rPr>
          <w:color w:val="000000"/>
        </w:rPr>
        <w:t>.</w:t>
      </w:r>
      <w:r w:rsidR="008028FE" w:rsidRPr="008028FE">
        <w:rPr>
          <w:color w:val="000000"/>
        </w:rPr>
        <w:t xml:space="preserve"> </w:t>
      </w:r>
      <w:r w:rsidR="008E748A">
        <w:rPr>
          <w:color w:val="000000"/>
        </w:rPr>
        <w:t xml:space="preserve"> </w:t>
      </w:r>
      <w:r w:rsidR="008028FE" w:rsidRPr="008028FE">
        <w:rPr>
          <w:color w:val="000000"/>
        </w:rPr>
        <w:t>The following conditions have continued to have a decline in mobility with sciatic</w:t>
      </w:r>
      <w:r w:rsidR="008028FE">
        <w:rPr>
          <w:color w:val="000000"/>
        </w:rPr>
        <w:t xml:space="preserve"> </w:t>
      </w:r>
      <w:r w:rsidR="008028FE" w:rsidRPr="008028FE">
        <w:rPr>
          <w:color w:val="000000"/>
        </w:rPr>
        <w:t xml:space="preserve">pain, numbness in limbs, and other neurological problems. </w:t>
      </w:r>
      <w:r w:rsidR="008028FE">
        <w:rPr>
          <w:color w:val="000000"/>
        </w:rPr>
        <w:t xml:space="preserve"> </w:t>
      </w:r>
      <w:r w:rsidR="008028FE" w:rsidRPr="008028FE">
        <w:rPr>
          <w:color w:val="000000"/>
        </w:rPr>
        <w:t>See documented Air Force medical records and requested VA medical records.</w:t>
      </w:r>
      <w:r w:rsidR="008028FE">
        <w:rPr>
          <w:color w:val="000000"/>
        </w:rPr>
        <w:t xml:space="preserve">”  </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1537D8" w:rsidRPr="001F29F9" w:rsidRDefault="007F0AB7" w:rsidP="00BF0E94">
      <w:pPr>
        <w:jc w:val="left"/>
        <w:rPr>
          <w:color w:val="000000"/>
        </w:rPr>
      </w:pPr>
      <w:r w:rsidRPr="001F29F9">
        <w:rPr>
          <w:color w:val="000000"/>
          <w:u w:val="single"/>
        </w:rPr>
        <w:t>R</w:t>
      </w:r>
      <w:r w:rsidR="002C6E5B" w:rsidRPr="001F29F9">
        <w:rPr>
          <w:color w:val="000000"/>
          <w:u w:val="single"/>
        </w:rPr>
        <w:t>ATING COMPARISON</w:t>
      </w:r>
      <w:r w:rsidR="002C6E5B" w:rsidRPr="001F29F9">
        <w:rPr>
          <w:color w:val="000000"/>
        </w:rPr>
        <w:t>:</w:t>
      </w:r>
    </w:p>
    <w:p w:rsidR="002151AB" w:rsidRPr="001F29F9" w:rsidRDefault="002151AB" w:rsidP="00E4057A">
      <w:pPr>
        <w:jc w:val="left"/>
        <w:rPr>
          <w:color w:val="000000"/>
        </w:rPr>
      </w:pPr>
    </w:p>
    <w:tbl>
      <w:tblPr>
        <w:tblpPr w:leftFromText="187" w:rightFromText="187"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1080"/>
        <w:gridCol w:w="900"/>
        <w:gridCol w:w="2322"/>
        <w:gridCol w:w="1080"/>
        <w:gridCol w:w="829"/>
        <w:gridCol w:w="990"/>
      </w:tblGrid>
      <w:tr w:rsidR="002B4E22" w:rsidRPr="004B792C" w:rsidTr="00073550">
        <w:trPr>
          <w:trHeight w:val="233"/>
        </w:trPr>
        <w:tc>
          <w:tcPr>
            <w:tcW w:w="4157" w:type="dxa"/>
            <w:gridSpan w:val="3"/>
            <w:tcBorders>
              <w:right w:val="thinThickThinSmallGap" w:sz="24" w:space="0" w:color="auto"/>
            </w:tcBorders>
            <w:shd w:val="clear" w:color="auto" w:fill="D9D9D9"/>
            <w:vAlign w:val="center"/>
          </w:tcPr>
          <w:p w:rsidR="002B4E22" w:rsidRPr="00073550" w:rsidRDefault="00B731E4" w:rsidP="00073550">
            <w:pPr>
              <w:contextualSpacing/>
              <w:rPr>
                <w:rFonts w:eastAsia="Calibri"/>
                <w:b/>
                <w:color w:val="000000"/>
                <w:sz w:val="18"/>
                <w:szCs w:val="18"/>
              </w:rPr>
            </w:pPr>
            <w:r w:rsidRPr="00073550">
              <w:rPr>
                <w:rFonts w:eastAsia="Calibri"/>
                <w:b/>
                <w:color w:val="000000"/>
                <w:sz w:val="18"/>
                <w:szCs w:val="18"/>
              </w:rPr>
              <w:t>Service PEB – Dated 200</w:t>
            </w:r>
            <w:r w:rsidR="008028FE" w:rsidRPr="00073550">
              <w:rPr>
                <w:rFonts w:eastAsia="Calibri"/>
                <w:b/>
                <w:color w:val="000000"/>
                <w:sz w:val="18"/>
                <w:szCs w:val="18"/>
              </w:rPr>
              <w:t>71119</w:t>
            </w:r>
          </w:p>
        </w:tc>
        <w:tc>
          <w:tcPr>
            <w:tcW w:w="5221" w:type="dxa"/>
            <w:gridSpan w:val="4"/>
            <w:tcBorders>
              <w:left w:val="thinThickThinSmallGap" w:sz="24" w:space="0" w:color="auto"/>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VA (</w:t>
            </w:r>
            <w:r w:rsidR="00EF095C">
              <w:rPr>
                <w:rFonts w:eastAsia="Calibri"/>
                <w:b/>
                <w:color w:val="000000"/>
                <w:sz w:val="18"/>
                <w:szCs w:val="18"/>
              </w:rPr>
              <w:t>~7</w:t>
            </w:r>
            <w:r w:rsidR="0079154B" w:rsidRPr="00073550">
              <w:rPr>
                <w:rFonts w:eastAsia="Calibri"/>
                <w:b/>
                <w:color w:val="000000"/>
                <w:sz w:val="18"/>
                <w:szCs w:val="18"/>
              </w:rPr>
              <w:t xml:space="preserve"> </w:t>
            </w:r>
            <w:r w:rsidRPr="00073550">
              <w:rPr>
                <w:rFonts w:eastAsia="Calibri"/>
                <w:b/>
                <w:color w:val="000000"/>
                <w:sz w:val="18"/>
                <w:szCs w:val="18"/>
              </w:rPr>
              <w:t xml:space="preserve">Mo. After Separation) – All Effective Date </w:t>
            </w:r>
            <w:r w:rsidR="002D08F3" w:rsidRPr="00073550">
              <w:rPr>
                <w:rFonts w:eastAsia="Calibri"/>
                <w:b/>
                <w:color w:val="000000"/>
                <w:sz w:val="18"/>
                <w:szCs w:val="18"/>
              </w:rPr>
              <w:t>200</w:t>
            </w:r>
            <w:r w:rsidR="006A0EEB" w:rsidRPr="00073550">
              <w:rPr>
                <w:rFonts w:eastAsia="Calibri"/>
                <w:b/>
                <w:color w:val="000000"/>
                <w:sz w:val="18"/>
                <w:szCs w:val="18"/>
              </w:rPr>
              <w:t>80116</w:t>
            </w:r>
          </w:p>
        </w:tc>
      </w:tr>
      <w:tr w:rsidR="002B4E22" w:rsidRPr="004B792C" w:rsidTr="00073550">
        <w:trPr>
          <w:trHeight w:val="278"/>
        </w:trPr>
        <w:tc>
          <w:tcPr>
            <w:tcW w:w="2177" w:type="dxa"/>
            <w:tcBorders>
              <w:bottom w:val="single" w:sz="4" w:space="0" w:color="000000"/>
              <w:right w:val="single" w:sz="4" w:space="0" w:color="auto"/>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Condition</w:t>
            </w:r>
          </w:p>
        </w:tc>
        <w:tc>
          <w:tcPr>
            <w:tcW w:w="1080" w:type="dxa"/>
            <w:tcBorders>
              <w:bottom w:val="single" w:sz="4" w:space="0" w:color="000000"/>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Code</w:t>
            </w:r>
          </w:p>
        </w:tc>
        <w:tc>
          <w:tcPr>
            <w:tcW w:w="829" w:type="dxa"/>
            <w:tcBorders>
              <w:bottom w:val="single" w:sz="4" w:space="0" w:color="000000"/>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Rating</w:t>
            </w:r>
          </w:p>
        </w:tc>
        <w:tc>
          <w:tcPr>
            <w:tcW w:w="990" w:type="dxa"/>
            <w:tcBorders>
              <w:bottom w:val="single" w:sz="4" w:space="0" w:color="000000"/>
            </w:tcBorders>
            <w:shd w:val="clear" w:color="auto" w:fill="D9D9D9"/>
            <w:vAlign w:val="center"/>
          </w:tcPr>
          <w:p w:rsidR="002B4E22" w:rsidRPr="00073550" w:rsidRDefault="002B4E22" w:rsidP="00073550">
            <w:pPr>
              <w:contextualSpacing/>
              <w:rPr>
                <w:rFonts w:eastAsia="Calibri"/>
                <w:b/>
                <w:color w:val="000000"/>
                <w:sz w:val="18"/>
                <w:szCs w:val="18"/>
              </w:rPr>
            </w:pPr>
            <w:r w:rsidRPr="00073550">
              <w:rPr>
                <w:rFonts w:eastAsia="Calibri"/>
                <w:b/>
                <w:color w:val="000000"/>
                <w:sz w:val="18"/>
                <w:szCs w:val="18"/>
              </w:rPr>
              <w:t>Exam</w:t>
            </w:r>
          </w:p>
        </w:tc>
      </w:tr>
      <w:tr w:rsidR="00C03C21" w:rsidRPr="004B792C" w:rsidTr="00073550">
        <w:trPr>
          <w:trHeight w:val="287"/>
        </w:trPr>
        <w:tc>
          <w:tcPr>
            <w:tcW w:w="2177" w:type="dxa"/>
            <w:tcBorders>
              <w:right w:val="single" w:sz="4" w:space="0" w:color="auto"/>
            </w:tcBorders>
            <w:shd w:val="clear" w:color="auto" w:fill="FFFFFF"/>
            <w:vAlign w:val="center"/>
          </w:tcPr>
          <w:p w:rsidR="00BC5860" w:rsidRPr="00073550" w:rsidRDefault="008028FE" w:rsidP="00466F24">
            <w:pPr>
              <w:spacing w:line="180" w:lineRule="exact"/>
              <w:contextualSpacing/>
              <w:jc w:val="left"/>
              <w:rPr>
                <w:color w:val="000000"/>
                <w:sz w:val="18"/>
                <w:szCs w:val="18"/>
              </w:rPr>
            </w:pPr>
            <w:r w:rsidRPr="00073550">
              <w:rPr>
                <w:rFonts w:eastAsia="Calibri"/>
                <w:color w:val="000000"/>
                <w:sz w:val="18"/>
                <w:szCs w:val="18"/>
              </w:rPr>
              <w:t xml:space="preserve">Chronic Low Back Pain, </w:t>
            </w:r>
            <w:r w:rsidR="00466F24">
              <w:rPr>
                <w:rFonts w:eastAsia="Calibri"/>
                <w:color w:val="000000"/>
                <w:sz w:val="18"/>
                <w:szCs w:val="18"/>
              </w:rPr>
              <w:t>S/P</w:t>
            </w:r>
            <w:r w:rsidRPr="00073550">
              <w:rPr>
                <w:rFonts w:eastAsia="Calibri"/>
                <w:color w:val="000000"/>
                <w:sz w:val="18"/>
                <w:szCs w:val="18"/>
              </w:rPr>
              <w:t xml:space="preserve"> </w:t>
            </w:r>
            <w:r w:rsidR="006E5D0A" w:rsidRPr="00073550">
              <w:rPr>
                <w:rFonts w:eastAsia="Calibri"/>
                <w:color w:val="000000"/>
                <w:sz w:val="18"/>
                <w:szCs w:val="18"/>
              </w:rPr>
              <w:t>Discectomy</w:t>
            </w:r>
            <w:r w:rsidRPr="00073550">
              <w:rPr>
                <w:rFonts w:eastAsia="Calibri"/>
                <w:color w:val="000000"/>
                <w:sz w:val="18"/>
                <w:szCs w:val="18"/>
              </w:rPr>
              <w:t xml:space="preserve"> of T10-11 with Removal of Bone Fragments</w:t>
            </w:r>
          </w:p>
        </w:tc>
        <w:tc>
          <w:tcPr>
            <w:tcW w:w="1080" w:type="dxa"/>
            <w:tcBorders>
              <w:left w:val="single" w:sz="4" w:space="0" w:color="auto"/>
            </w:tcBorders>
            <w:shd w:val="clear" w:color="auto" w:fill="FFFFFF"/>
            <w:vAlign w:val="center"/>
          </w:tcPr>
          <w:p w:rsidR="00BC5860" w:rsidRPr="00073550" w:rsidRDefault="008028FE" w:rsidP="00073550">
            <w:pPr>
              <w:spacing w:line="180" w:lineRule="exact"/>
              <w:contextualSpacing/>
              <w:rPr>
                <w:color w:val="000000"/>
                <w:sz w:val="18"/>
                <w:szCs w:val="18"/>
              </w:rPr>
            </w:pPr>
            <w:r w:rsidRPr="00073550">
              <w:rPr>
                <w:rFonts w:eastAsia="Calibri"/>
                <w:color w:val="000000"/>
                <w:sz w:val="18"/>
                <w:szCs w:val="18"/>
              </w:rPr>
              <w:t>5243</w:t>
            </w:r>
          </w:p>
        </w:tc>
        <w:tc>
          <w:tcPr>
            <w:tcW w:w="900" w:type="dxa"/>
            <w:tcBorders>
              <w:right w:val="thinThickThinSmallGap" w:sz="24" w:space="0" w:color="auto"/>
            </w:tcBorders>
            <w:shd w:val="clear" w:color="auto" w:fill="FFFFFF"/>
            <w:vAlign w:val="center"/>
          </w:tcPr>
          <w:p w:rsidR="00BC5860" w:rsidRPr="00073550" w:rsidRDefault="008028FE" w:rsidP="00073550">
            <w:pPr>
              <w:spacing w:line="180" w:lineRule="exact"/>
              <w:rPr>
                <w:color w:val="000000"/>
                <w:sz w:val="18"/>
                <w:szCs w:val="18"/>
              </w:rPr>
            </w:pPr>
            <w:r w:rsidRPr="00073550">
              <w:rPr>
                <w:rFonts w:eastAsia="Calibri"/>
                <w:color w:val="000000"/>
                <w:sz w:val="18"/>
                <w:szCs w:val="18"/>
              </w:rPr>
              <w:t>20</w:t>
            </w:r>
            <w:r w:rsidR="00C03C21" w:rsidRPr="00073550">
              <w:rPr>
                <w:rFonts w:eastAsia="Calibri"/>
                <w:color w:val="000000"/>
                <w:sz w:val="18"/>
                <w:szCs w:val="18"/>
              </w:rPr>
              <w:t>%</w:t>
            </w:r>
          </w:p>
        </w:tc>
        <w:tc>
          <w:tcPr>
            <w:tcW w:w="2322" w:type="dxa"/>
            <w:tcBorders>
              <w:left w:val="thinThickThinSmallGap" w:sz="24" w:space="0" w:color="auto"/>
            </w:tcBorders>
            <w:shd w:val="clear" w:color="auto" w:fill="FFFFFF"/>
            <w:vAlign w:val="center"/>
          </w:tcPr>
          <w:p w:rsidR="00BC5860" w:rsidRPr="008E748A" w:rsidRDefault="0046306C" w:rsidP="008E748A">
            <w:pPr>
              <w:spacing w:line="180" w:lineRule="exact"/>
              <w:contextualSpacing/>
              <w:jc w:val="left"/>
              <w:rPr>
                <w:rFonts w:eastAsia="Calibri"/>
                <w:color w:val="000000"/>
                <w:sz w:val="18"/>
                <w:szCs w:val="18"/>
              </w:rPr>
            </w:pPr>
            <w:r w:rsidRPr="00073550">
              <w:rPr>
                <w:rFonts w:eastAsia="Calibri"/>
                <w:color w:val="000000"/>
                <w:sz w:val="18"/>
                <w:szCs w:val="18"/>
              </w:rPr>
              <w:t>Spondylosis, Thoracol</w:t>
            </w:r>
            <w:r w:rsidR="009830F7" w:rsidRPr="00073550">
              <w:rPr>
                <w:rFonts w:eastAsia="Calibri"/>
                <w:color w:val="000000"/>
                <w:sz w:val="18"/>
                <w:szCs w:val="18"/>
              </w:rPr>
              <w:t>u</w:t>
            </w:r>
            <w:r w:rsidR="00927A60" w:rsidRPr="00073550">
              <w:rPr>
                <w:rFonts w:eastAsia="Calibri"/>
                <w:color w:val="000000"/>
                <w:sz w:val="18"/>
                <w:szCs w:val="18"/>
              </w:rPr>
              <w:t>mbar Spine w</w:t>
            </w:r>
            <w:r w:rsidRPr="00073550">
              <w:rPr>
                <w:rFonts w:eastAsia="Calibri"/>
                <w:color w:val="000000"/>
                <w:sz w:val="18"/>
                <w:szCs w:val="18"/>
              </w:rPr>
              <w:t xml:space="preserve">ith </w:t>
            </w:r>
            <w:r w:rsidR="008E748A">
              <w:rPr>
                <w:rFonts w:eastAsia="Calibri"/>
                <w:color w:val="000000"/>
                <w:sz w:val="18"/>
                <w:szCs w:val="18"/>
              </w:rPr>
              <w:t xml:space="preserve">S/P </w:t>
            </w:r>
            <w:r w:rsidR="00927A60" w:rsidRPr="00073550">
              <w:rPr>
                <w:rFonts w:eastAsia="Calibri"/>
                <w:color w:val="000000"/>
                <w:sz w:val="18"/>
                <w:szCs w:val="18"/>
              </w:rPr>
              <w:t>Discectomy and Scar Claimed a</w:t>
            </w:r>
            <w:r w:rsidRPr="00073550">
              <w:rPr>
                <w:rFonts w:eastAsia="Calibri"/>
                <w:color w:val="000000"/>
                <w:sz w:val="18"/>
                <w:szCs w:val="18"/>
              </w:rPr>
              <w:t xml:space="preserve">s </w:t>
            </w:r>
            <w:r w:rsidR="008E748A">
              <w:rPr>
                <w:rFonts w:eastAsia="Calibri"/>
                <w:color w:val="000000"/>
                <w:sz w:val="18"/>
                <w:szCs w:val="18"/>
              </w:rPr>
              <w:t xml:space="preserve">DDD </w:t>
            </w:r>
            <w:r w:rsidR="00927A60" w:rsidRPr="00073550">
              <w:rPr>
                <w:rFonts w:eastAsia="Calibri"/>
                <w:color w:val="000000"/>
                <w:sz w:val="18"/>
                <w:szCs w:val="18"/>
              </w:rPr>
              <w:t>a</w:t>
            </w:r>
            <w:r w:rsidRPr="00073550">
              <w:rPr>
                <w:rFonts w:eastAsia="Calibri"/>
                <w:color w:val="000000"/>
                <w:sz w:val="18"/>
                <w:szCs w:val="18"/>
              </w:rPr>
              <w:t>nd Scoliosis</w:t>
            </w:r>
          </w:p>
        </w:tc>
        <w:tc>
          <w:tcPr>
            <w:tcW w:w="1080" w:type="dxa"/>
            <w:shd w:val="clear" w:color="auto" w:fill="FFFFFF"/>
            <w:vAlign w:val="center"/>
          </w:tcPr>
          <w:p w:rsidR="00BC5860" w:rsidRPr="00073550" w:rsidRDefault="0046306C" w:rsidP="00073550">
            <w:pPr>
              <w:spacing w:line="180" w:lineRule="exact"/>
              <w:contextualSpacing/>
              <w:rPr>
                <w:color w:val="000000"/>
                <w:sz w:val="18"/>
                <w:szCs w:val="18"/>
              </w:rPr>
            </w:pPr>
            <w:r w:rsidRPr="00073550">
              <w:rPr>
                <w:rFonts w:eastAsia="Calibri"/>
                <w:color w:val="000000"/>
                <w:sz w:val="18"/>
                <w:szCs w:val="18"/>
              </w:rPr>
              <w:t>5237</w:t>
            </w:r>
          </w:p>
        </w:tc>
        <w:tc>
          <w:tcPr>
            <w:tcW w:w="829" w:type="dxa"/>
            <w:shd w:val="clear" w:color="auto" w:fill="FFFFFF"/>
            <w:vAlign w:val="center"/>
          </w:tcPr>
          <w:p w:rsidR="00BC5860" w:rsidRPr="00073550" w:rsidRDefault="0046306C" w:rsidP="00073550">
            <w:pPr>
              <w:spacing w:line="180" w:lineRule="exact"/>
              <w:contextualSpacing/>
              <w:rPr>
                <w:color w:val="000000"/>
                <w:sz w:val="18"/>
                <w:szCs w:val="18"/>
              </w:rPr>
            </w:pPr>
            <w:r w:rsidRPr="00073550">
              <w:rPr>
                <w:rFonts w:eastAsia="Calibri"/>
                <w:color w:val="000000"/>
                <w:sz w:val="18"/>
                <w:szCs w:val="18"/>
              </w:rPr>
              <w:t>10</w:t>
            </w:r>
            <w:r w:rsidR="00C03C21" w:rsidRPr="00073550">
              <w:rPr>
                <w:rFonts w:eastAsia="Calibri"/>
                <w:color w:val="000000"/>
                <w:sz w:val="18"/>
                <w:szCs w:val="18"/>
              </w:rPr>
              <w:t>%</w:t>
            </w:r>
            <w:r w:rsidR="00617B97">
              <w:rPr>
                <w:rFonts w:eastAsia="Calibri"/>
                <w:color w:val="000000"/>
                <w:sz w:val="18"/>
                <w:szCs w:val="18"/>
              </w:rPr>
              <w:t>*</w:t>
            </w:r>
          </w:p>
        </w:tc>
        <w:tc>
          <w:tcPr>
            <w:tcW w:w="990" w:type="dxa"/>
            <w:shd w:val="clear" w:color="auto" w:fill="FFFFFF"/>
            <w:vAlign w:val="center"/>
          </w:tcPr>
          <w:p w:rsidR="00BC5860" w:rsidRPr="00073550" w:rsidRDefault="009830F7" w:rsidP="00073550">
            <w:pPr>
              <w:spacing w:line="180" w:lineRule="exact"/>
              <w:contextualSpacing/>
              <w:rPr>
                <w:color w:val="000000"/>
                <w:sz w:val="18"/>
                <w:szCs w:val="18"/>
              </w:rPr>
            </w:pPr>
            <w:r w:rsidRPr="00073550">
              <w:rPr>
                <w:rFonts w:eastAsia="Calibri"/>
                <w:color w:val="000000"/>
                <w:sz w:val="18"/>
                <w:szCs w:val="18"/>
              </w:rPr>
              <w:t>20080815</w:t>
            </w:r>
          </w:p>
        </w:tc>
      </w:tr>
      <w:tr w:rsidR="00303C7E" w:rsidRPr="004B792C" w:rsidTr="00073550">
        <w:trPr>
          <w:trHeight w:val="287"/>
        </w:trPr>
        <w:tc>
          <w:tcPr>
            <w:tcW w:w="4157" w:type="dxa"/>
            <w:gridSpan w:val="3"/>
            <w:vMerge w:val="restart"/>
            <w:tcBorders>
              <w:right w:val="thinThickThinSmallGap" w:sz="24" w:space="0" w:color="auto"/>
            </w:tcBorders>
            <w:shd w:val="clear" w:color="auto" w:fill="FFFFFF"/>
            <w:vAlign w:val="center"/>
          </w:tcPr>
          <w:p w:rsidR="00303C7E" w:rsidRPr="00073550" w:rsidRDefault="00303C7E" w:rsidP="00073550">
            <w:pPr>
              <w:spacing w:line="180" w:lineRule="exact"/>
              <w:contextualSpacing/>
              <w:rPr>
                <w:color w:val="000000"/>
                <w:sz w:val="18"/>
                <w:szCs w:val="18"/>
              </w:rPr>
            </w:pPr>
            <w:r w:rsidRPr="00073550">
              <w:rPr>
                <w:rFonts w:eastAsia="Calibri"/>
                <w:color w:val="000000"/>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303C7E" w:rsidRPr="00073550" w:rsidRDefault="00466F24" w:rsidP="00466F24">
            <w:pPr>
              <w:spacing w:line="180" w:lineRule="exact"/>
              <w:contextualSpacing/>
              <w:jc w:val="left"/>
              <w:rPr>
                <w:color w:val="000000"/>
                <w:sz w:val="18"/>
                <w:szCs w:val="18"/>
              </w:rPr>
            </w:pPr>
            <w:r>
              <w:rPr>
                <w:rFonts w:eastAsia="Calibri"/>
                <w:color w:val="000000"/>
                <w:sz w:val="18"/>
                <w:szCs w:val="18"/>
              </w:rPr>
              <w:t>DJD</w:t>
            </w:r>
            <w:r w:rsidR="00303C7E" w:rsidRPr="00073550">
              <w:rPr>
                <w:rFonts w:eastAsia="Calibri"/>
                <w:color w:val="000000"/>
                <w:sz w:val="18"/>
                <w:szCs w:val="18"/>
              </w:rPr>
              <w:t xml:space="preserve"> Right Knee, Claimed </w:t>
            </w:r>
            <w:r w:rsidR="00927A60" w:rsidRPr="00073550">
              <w:rPr>
                <w:rFonts w:eastAsia="Calibri"/>
                <w:color w:val="000000"/>
                <w:sz w:val="18"/>
                <w:szCs w:val="18"/>
              </w:rPr>
              <w:t>a</w:t>
            </w:r>
            <w:r w:rsidR="00303C7E" w:rsidRPr="00073550">
              <w:rPr>
                <w:rFonts w:eastAsia="Calibri"/>
                <w:color w:val="000000"/>
                <w:sz w:val="18"/>
                <w:szCs w:val="18"/>
              </w:rPr>
              <w:t>s Torn Cartilage</w:t>
            </w:r>
          </w:p>
        </w:tc>
        <w:tc>
          <w:tcPr>
            <w:tcW w:w="1080" w:type="dxa"/>
            <w:tcBorders>
              <w:left w:val="single" w:sz="4" w:space="0" w:color="auto"/>
            </w:tcBorders>
            <w:shd w:val="clear" w:color="auto" w:fill="FFFFFF"/>
            <w:vAlign w:val="center"/>
          </w:tcPr>
          <w:p w:rsidR="00303C7E" w:rsidRPr="00073550" w:rsidRDefault="00303C7E" w:rsidP="00073550">
            <w:pPr>
              <w:spacing w:line="180" w:lineRule="exact"/>
              <w:contextualSpacing/>
              <w:rPr>
                <w:color w:val="000000"/>
                <w:sz w:val="18"/>
                <w:szCs w:val="18"/>
              </w:rPr>
            </w:pPr>
            <w:r w:rsidRPr="00073550">
              <w:rPr>
                <w:rFonts w:eastAsia="Calibri"/>
                <w:color w:val="000000"/>
                <w:sz w:val="18"/>
                <w:szCs w:val="18"/>
              </w:rPr>
              <w:t>5003-5260</w:t>
            </w:r>
          </w:p>
        </w:tc>
        <w:tc>
          <w:tcPr>
            <w:tcW w:w="829" w:type="dxa"/>
            <w:shd w:val="clear" w:color="auto" w:fill="FFFFFF"/>
            <w:vAlign w:val="center"/>
          </w:tcPr>
          <w:p w:rsidR="00303C7E" w:rsidRPr="00073550" w:rsidRDefault="00303C7E" w:rsidP="00073550">
            <w:pPr>
              <w:spacing w:line="180" w:lineRule="exact"/>
              <w:contextualSpacing/>
              <w:rPr>
                <w:color w:val="000000"/>
                <w:sz w:val="18"/>
                <w:szCs w:val="18"/>
              </w:rPr>
            </w:pPr>
            <w:r w:rsidRPr="00073550">
              <w:rPr>
                <w:rFonts w:eastAsia="Calibri"/>
                <w:color w:val="000000"/>
                <w:sz w:val="18"/>
                <w:szCs w:val="18"/>
              </w:rPr>
              <w:t>10%</w:t>
            </w:r>
          </w:p>
        </w:tc>
        <w:tc>
          <w:tcPr>
            <w:tcW w:w="990" w:type="dxa"/>
            <w:shd w:val="clear" w:color="auto" w:fill="FFFFFF"/>
            <w:vAlign w:val="center"/>
          </w:tcPr>
          <w:p w:rsidR="00303C7E" w:rsidRPr="00073550" w:rsidRDefault="00303C7E" w:rsidP="00073550">
            <w:pPr>
              <w:spacing w:line="180" w:lineRule="exact"/>
              <w:contextualSpacing/>
              <w:rPr>
                <w:color w:val="000000"/>
                <w:sz w:val="18"/>
                <w:szCs w:val="18"/>
              </w:rPr>
            </w:pPr>
            <w:r w:rsidRPr="00073550">
              <w:rPr>
                <w:rFonts w:eastAsia="Calibri"/>
                <w:color w:val="000000"/>
                <w:sz w:val="18"/>
                <w:szCs w:val="18"/>
              </w:rPr>
              <w:t>20080815</w:t>
            </w:r>
          </w:p>
        </w:tc>
      </w:tr>
      <w:tr w:rsidR="00303C7E" w:rsidRPr="004B792C" w:rsidTr="00073550">
        <w:trPr>
          <w:trHeight w:val="287"/>
        </w:trPr>
        <w:tc>
          <w:tcPr>
            <w:tcW w:w="4157" w:type="dxa"/>
            <w:gridSpan w:val="3"/>
            <w:vMerge/>
            <w:tcBorders>
              <w:right w:val="thinThickThinSmallGap" w:sz="24" w:space="0" w:color="auto"/>
            </w:tcBorders>
            <w:shd w:val="clear" w:color="auto" w:fill="FFFFFF"/>
            <w:vAlign w:val="center"/>
          </w:tcPr>
          <w:p w:rsidR="00303C7E" w:rsidRPr="00073550" w:rsidRDefault="00303C7E" w:rsidP="00073550">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303C7E" w:rsidRPr="00073550" w:rsidRDefault="00303C7E" w:rsidP="00073550">
            <w:pPr>
              <w:spacing w:line="180" w:lineRule="exact"/>
              <w:contextualSpacing/>
              <w:jc w:val="left"/>
              <w:rPr>
                <w:color w:val="000000"/>
                <w:sz w:val="18"/>
                <w:szCs w:val="18"/>
              </w:rPr>
            </w:pPr>
            <w:r w:rsidRPr="00073550">
              <w:rPr>
                <w:color w:val="000000"/>
                <w:sz w:val="18"/>
                <w:szCs w:val="18"/>
              </w:rPr>
              <w:t>Bilateral Intermittent Tinnitus</w:t>
            </w:r>
          </w:p>
        </w:tc>
        <w:tc>
          <w:tcPr>
            <w:tcW w:w="1080" w:type="dxa"/>
            <w:tcBorders>
              <w:left w:val="single" w:sz="4" w:space="0" w:color="auto"/>
            </w:tcBorders>
            <w:shd w:val="clear" w:color="auto" w:fill="FFFFFF"/>
            <w:vAlign w:val="center"/>
          </w:tcPr>
          <w:p w:rsidR="00303C7E" w:rsidRPr="00073550" w:rsidRDefault="00303C7E" w:rsidP="00073550">
            <w:pPr>
              <w:spacing w:line="180" w:lineRule="exact"/>
              <w:contextualSpacing/>
              <w:rPr>
                <w:color w:val="000000"/>
                <w:sz w:val="18"/>
                <w:szCs w:val="18"/>
              </w:rPr>
            </w:pPr>
            <w:r w:rsidRPr="00073550">
              <w:rPr>
                <w:color w:val="000000"/>
                <w:sz w:val="18"/>
                <w:szCs w:val="18"/>
              </w:rPr>
              <w:t>6260</w:t>
            </w:r>
          </w:p>
        </w:tc>
        <w:tc>
          <w:tcPr>
            <w:tcW w:w="829" w:type="dxa"/>
            <w:shd w:val="clear" w:color="auto" w:fill="FFFFFF"/>
            <w:vAlign w:val="center"/>
          </w:tcPr>
          <w:p w:rsidR="00303C7E" w:rsidRPr="00073550" w:rsidRDefault="00303C7E" w:rsidP="00073550">
            <w:pPr>
              <w:spacing w:line="180" w:lineRule="exact"/>
              <w:contextualSpacing/>
              <w:rPr>
                <w:color w:val="000000"/>
                <w:sz w:val="18"/>
                <w:szCs w:val="18"/>
              </w:rPr>
            </w:pPr>
            <w:r w:rsidRPr="00073550">
              <w:rPr>
                <w:color w:val="000000"/>
                <w:sz w:val="18"/>
                <w:szCs w:val="18"/>
              </w:rPr>
              <w:t>10%</w:t>
            </w:r>
          </w:p>
        </w:tc>
        <w:tc>
          <w:tcPr>
            <w:tcW w:w="990" w:type="dxa"/>
            <w:shd w:val="clear" w:color="auto" w:fill="FFFFFF"/>
            <w:vAlign w:val="center"/>
          </w:tcPr>
          <w:p w:rsidR="00303C7E" w:rsidRPr="00073550" w:rsidRDefault="00303C7E" w:rsidP="00073550">
            <w:pPr>
              <w:spacing w:line="180" w:lineRule="exact"/>
              <w:contextualSpacing/>
              <w:rPr>
                <w:color w:val="000000"/>
                <w:sz w:val="18"/>
                <w:szCs w:val="18"/>
                <w:highlight w:val="yellow"/>
              </w:rPr>
            </w:pPr>
            <w:r w:rsidRPr="00073550">
              <w:rPr>
                <w:rFonts w:eastAsia="Calibri"/>
                <w:color w:val="000000"/>
                <w:sz w:val="18"/>
                <w:szCs w:val="18"/>
              </w:rPr>
              <w:t>20080816</w:t>
            </w:r>
          </w:p>
        </w:tc>
      </w:tr>
      <w:tr w:rsidR="00303C7E" w:rsidRPr="004B792C" w:rsidTr="00073550">
        <w:trPr>
          <w:trHeight w:val="287"/>
        </w:trPr>
        <w:tc>
          <w:tcPr>
            <w:tcW w:w="4157" w:type="dxa"/>
            <w:gridSpan w:val="3"/>
            <w:vMerge/>
            <w:tcBorders>
              <w:right w:val="thinThickThinSmallGap" w:sz="24" w:space="0" w:color="auto"/>
            </w:tcBorders>
            <w:shd w:val="clear" w:color="auto" w:fill="FFFFFF"/>
            <w:vAlign w:val="center"/>
          </w:tcPr>
          <w:p w:rsidR="00303C7E" w:rsidRPr="00073550" w:rsidRDefault="00303C7E" w:rsidP="00073550">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303C7E" w:rsidRPr="00073550" w:rsidRDefault="00303C7E" w:rsidP="00073550">
            <w:pPr>
              <w:spacing w:line="180" w:lineRule="exact"/>
              <w:contextualSpacing/>
              <w:jc w:val="left"/>
              <w:rPr>
                <w:color w:val="000000"/>
                <w:sz w:val="18"/>
                <w:szCs w:val="18"/>
              </w:rPr>
            </w:pPr>
            <w:r w:rsidRPr="00073550">
              <w:rPr>
                <w:color w:val="000000"/>
                <w:sz w:val="18"/>
                <w:szCs w:val="18"/>
              </w:rPr>
              <w:t>Irr</w:t>
            </w:r>
            <w:r w:rsidR="00927A60" w:rsidRPr="00073550">
              <w:rPr>
                <w:color w:val="000000"/>
                <w:sz w:val="18"/>
                <w:szCs w:val="18"/>
              </w:rPr>
              <w:t>itable Bowel Syndrome, Claimed a</w:t>
            </w:r>
            <w:r w:rsidRPr="00073550">
              <w:rPr>
                <w:color w:val="000000"/>
                <w:sz w:val="18"/>
                <w:szCs w:val="18"/>
              </w:rPr>
              <w:t>s Gastroenteritis</w:t>
            </w:r>
          </w:p>
        </w:tc>
        <w:tc>
          <w:tcPr>
            <w:tcW w:w="1080" w:type="dxa"/>
            <w:tcBorders>
              <w:left w:val="single" w:sz="4" w:space="0" w:color="auto"/>
            </w:tcBorders>
            <w:shd w:val="clear" w:color="auto" w:fill="FFFFFF"/>
            <w:vAlign w:val="center"/>
          </w:tcPr>
          <w:p w:rsidR="00303C7E" w:rsidRPr="00073550" w:rsidRDefault="00303C7E" w:rsidP="00073550">
            <w:pPr>
              <w:spacing w:line="180" w:lineRule="exact"/>
              <w:contextualSpacing/>
              <w:rPr>
                <w:color w:val="000000"/>
                <w:sz w:val="18"/>
                <w:szCs w:val="18"/>
              </w:rPr>
            </w:pPr>
            <w:r w:rsidRPr="00073550">
              <w:rPr>
                <w:color w:val="000000"/>
                <w:sz w:val="18"/>
                <w:szCs w:val="18"/>
              </w:rPr>
              <w:t>7319</w:t>
            </w:r>
          </w:p>
        </w:tc>
        <w:tc>
          <w:tcPr>
            <w:tcW w:w="829" w:type="dxa"/>
            <w:shd w:val="clear" w:color="auto" w:fill="FFFFFF"/>
            <w:vAlign w:val="center"/>
          </w:tcPr>
          <w:p w:rsidR="00303C7E" w:rsidRPr="00073550" w:rsidRDefault="00303C7E" w:rsidP="00073550">
            <w:pPr>
              <w:spacing w:line="180" w:lineRule="exact"/>
              <w:contextualSpacing/>
              <w:rPr>
                <w:color w:val="000000"/>
                <w:sz w:val="18"/>
                <w:szCs w:val="18"/>
              </w:rPr>
            </w:pPr>
            <w:r w:rsidRPr="00073550">
              <w:rPr>
                <w:color w:val="auto"/>
                <w:sz w:val="18"/>
                <w:szCs w:val="18"/>
              </w:rPr>
              <w:t>10%</w:t>
            </w:r>
          </w:p>
        </w:tc>
        <w:tc>
          <w:tcPr>
            <w:tcW w:w="990" w:type="dxa"/>
            <w:shd w:val="clear" w:color="auto" w:fill="FFFFFF"/>
            <w:vAlign w:val="center"/>
          </w:tcPr>
          <w:p w:rsidR="00303C7E" w:rsidRPr="00073550" w:rsidRDefault="00303C7E" w:rsidP="00073550">
            <w:pPr>
              <w:spacing w:line="180" w:lineRule="exact"/>
              <w:contextualSpacing/>
              <w:rPr>
                <w:color w:val="000000"/>
                <w:sz w:val="18"/>
                <w:szCs w:val="18"/>
                <w:highlight w:val="yellow"/>
              </w:rPr>
            </w:pPr>
            <w:r w:rsidRPr="00073550">
              <w:rPr>
                <w:rFonts w:eastAsia="Calibri"/>
                <w:color w:val="000000"/>
                <w:sz w:val="18"/>
                <w:szCs w:val="18"/>
              </w:rPr>
              <w:t>20080815</w:t>
            </w:r>
          </w:p>
        </w:tc>
      </w:tr>
      <w:tr w:rsidR="008C3292" w:rsidRPr="004B792C" w:rsidTr="004B792C">
        <w:trPr>
          <w:trHeight w:val="414"/>
        </w:trPr>
        <w:tc>
          <w:tcPr>
            <w:tcW w:w="4157" w:type="dxa"/>
            <w:gridSpan w:val="3"/>
            <w:vMerge/>
            <w:tcBorders>
              <w:bottom w:val="single" w:sz="4" w:space="0" w:color="000000"/>
              <w:right w:val="thinThickThinSmallGap" w:sz="24" w:space="0" w:color="auto"/>
            </w:tcBorders>
            <w:shd w:val="clear" w:color="auto" w:fill="FFFFFF"/>
            <w:vAlign w:val="center"/>
          </w:tcPr>
          <w:p w:rsidR="008C3292" w:rsidRPr="00073550" w:rsidRDefault="008C3292" w:rsidP="00073550">
            <w:pPr>
              <w:spacing w:line="180" w:lineRule="exact"/>
              <w:contextualSpacing/>
              <w:rPr>
                <w:color w:val="000000"/>
                <w:sz w:val="18"/>
                <w:szCs w:val="18"/>
              </w:rPr>
            </w:pPr>
          </w:p>
        </w:tc>
        <w:tc>
          <w:tcPr>
            <w:tcW w:w="4231" w:type="dxa"/>
            <w:gridSpan w:val="3"/>
            <w:tcBorders>
              <w:left w:val="thinThickThinSmallGap" w:sz="24" w:space="0" w:color="auto"/>
              <w:right w:val="single" w:sz="4" w:space="0" w:color="auto"/>
            </w:tcBorders>
            <w:shd w:val="clear" w:color="auto" w:fill="FFFFFF"/>
            <w:vAlign w:val="center"/>
          </w:tcPr>
          <w:p w:rsidR="008C3292" w:rsidRPr="00073550" w:rsidRDefault="00E71F94" w:rsidP="004B792C">
            <w:pPr>
              <w:spacing w:line="180" w:lineRule="exact"/>
              <w:contextualSpacing/>
              <w:rPr>
                <w:color w:val="000000"/>
                <w:sz w:val="18"/>
                <w:szCs w:val="18"/>
                <w:highlight w:val="yellow"/>
              </w:rPr>
            </w:pPr>
            <w:r>
              <w:rPr>
                <w:rFonts w:eastAsia="Calibri"/>
                <w:color w:val="000000"/>
                <w:sz w:val="18"/>
                <w:szCs w:val="18"/>
              </w:rPr>
              <w:t>0% x 5/Not Service-</w:t>
            </w:r>
            <w:r w:rsidR="008C3292" w:rsidRPr="00073550">
              <w:rPr>
                <w:rFonts w:eastAsia="Calibri"/>
                <w:color w:val="000000"/>
                <w:sz w:val="18"/>
                <w:szCs w:val="18"/>
              </w:rPr>
              <w:t>Connected x 7</w:t>
            </w:r>
          </w:p>
        </w:tc>
        <w:tc>
          <w:tcPr>
            <w:tcW w:w="990" w:type="dxa"/>
            <w:tcBorders>
              <w:top w:val="single" w:sz="4" w:space="0" w:color="auto"/>
              <w:left w:val="single" w:sz="4" w:space="0" w:color="auto"/>
            </w:tcBorders>
            <w:shd w:val="clear" w:color="auto" w:fill="FFFFFF"/>
            <w:vAlign w:val="center"/>
          </w:tcPr>
          <w:p w:rsidR="008C3292" w:rsidRPr="00073550" w:rsidRDefault="008C3292" w:rsidP="004C3199">
            <w:pPr>
              <w:spacing w:line="180" w:lineRule="exact"/>
              <w:contextualSpacing/>
              <w:rPr>
                <w:color w:val="000000"/>
                <w:sz w:val="18"/>
                <w:szCs w:val="18"/>
                <w:highlight w:val="yellow"/>
              </w:rPr>
            </w:pPr>
            <w:r w:rsidRPr="00073550">
              <w:rPr>
                <w:rFonts w:eastAsia="Calibri"/>
                <w:color w:val="000000"/>
                <w:sz w:val="18"/>
                <w:szCs w:val="18"/>
              </w:rPr>
              <w:t>20080815</w:t>
            </w:r>
          </w:p>
        </w:tc>
      </w:tr>
      <w:tr w:rsidR="007A65A9" w:rsidRPr="004B792C" w:rsidTr="00073550">
        <w:trPr>
          <w:trHeight w:val="242"/>
        </w:trPr>
        <w:tc>
          <w:tcPr>
            <w:tcW w:w="4157" w:type="dxa"/>
            <w:gridSpan w:val="3"/>
            <w:tcBorders>
              <w:right w:val="thinThickThinSmallGap" w:sz="24" w:space="0" w:color="auto"/>
            </w:tcBorders>
            <w:shd w:val="clear" w:color="auto" w:fill="D9D9D9"/>
            <w:vAlign w:val="center"/>
          </w:tcPr>
          <w:p w:rsidR="007A65A9" w:rsidRPr="00073550" w:rsidRDefault="007A65A9" w:rsidP="00073550">
            <w:pPr>
              <w:contextualSpacing/>
              <w:rPr>
                <w:rFonts w:eastAsia="Calibri"/>
                <w:b/>
                <w:color w:val="000000"/>
                <w:sz w:val="18"/>
                <w:szCs w:val="18"/>
              </w:rPr>
            </w:pPr>
            <w:r w:rsidRPr="00073550">
              <w:rPr>
                <w:rFonts w:eastAsia="Calibri"/>
                <w:b/>
                <w:color w:val="000000"/>
                <w:sz w:val="18"/>
                <w:szCs w:val="18"/>
              </w:rPr>
              <w:t xml:space="preserve">Combined: </w:t>
            </w:r>
            <w:r w:rsidR="006458FD" w:rsidRPr="00073550">
              <w:rPr>
                <w:rFonts w:eastAsia="Calibri"/>
                <w:b/>
                <w:color w:val="000000"/>
                <w:sz w:val="18"/>
                <w:szCs w:val="18"/>
              </w:rPr>
              <w:t xml:space="preserve"> </w:t>
            </w:r>
            <w:r w:rsidR="00303C7E" w:rsidRPr="00073550">
              <w:rPr>
                <w:rFonts w:eastAsia="Calibri"/>
                <w:b/>
                <w:color w:val="000000"/>
                <w:sz w:val="18"/>
                <w:szCs w:val="18"/>
              </w:rPr>
              <w:t>20</w:t>
            </w:r>
            <w:r w:rsidRPr="00073550">
              <w:rPr>
                <w:rFonts w:eastAsia="Calibri"/>
                <w:b/>
                <w:color w:val="000000"/>
                <w:sz w:val="18"/>
                <w:szCs w:val="18"/>
              </w:rPr>
              <w:t>%</w:t>
            </w:r>
          </w:p>
        </w:tc>
        <w:tc>
          <w:tcPr>
            <w:tcW w:w="5221" w:type="dxa"/>
            <w:gridSpan w:val="4"/>
            <w:tcBorders>
              <w:top w:val="nil"/>
              <w:left w:val="thinThickThinSmallGap" w:sz="24" w:space="0" w:color="auto"/>
            </w:tcBorders>
            <w:shd w:val="clear" w:color="auto" w:fill="D9D9D9"/>
            <w:vAlign w:val="center"/>
          </w:tcPr>
          <w:p w:rsidR="007A65A9" w:rsidRPr="00073550" w:rsidRDefault="007A65A9" w:rsidP="00073550">
            <w:pPr>
              <w:contextualSpacing/>
              <w:rPr>
                <w:rFonts w:eastAsia="Calibri"/>
                <w:b/>
                <w:color w:val="000000"/>
                <w:sz w:val="18"/>
                <w:szCs w:val="18"/>
              </w:rPr>
            </w:pPr>
            <w:r w:rsidRPr="00073550">
              <w:rPr>
                <w:rFonts w:eastAsia="Calibri"/>
                <w:b/>
                <w:color w:val="000000"/>
                <w:sz w:val="18"/>
                <w:szCs w:val="18"/>
              </w:rPr>
              <w:t xml:space="preserve">Combined:  </w:t>
            </w:r>
            <w:r w:rsidR="00303C7E" w:rsidRPr="00073550">
              <w:rPr>
                <w:rFonts w:eastAsia="Calibri"/>
                <w:b/>
                <w:color w:val="000000"/>
                <w:sz w:val="18"/>
                <w:szCs w:val="18"/>
              </w:rPr>
              <w:t>3</w:t>
            </w:r>
            <w:r w:rsidR="006F0F9C" w:rsidRPr="00073550">
              <w:rPr>
                <w:rFonts w:eastAsia="Calibri"/>
                <w:b/>
                <w:color w:val="000000"/>
                <w:sz w:val="18"/>
                <w:szCs w:val="18"/>
              </w:rPr>
              <w:t>0</w:t>
            </w:r>
            <w:r w:rsidRPr="00073550">
              <w:rPr>
                <w:rFonts w:eastAsia="Calibri"/>
                <w:b/>
                <w:color w:val="000000"/>
                <w:sz w:val="18"/>
                <w:szCs w:val="18"/>
              </w:rPr>
              <w:t>%</w:t>
            </w:r>
          </w:p>
        </w:tc>
      </w:tr>
    </w:tbl>
    <w:p w:rsidR="006872A6" w:rsidRDefault="00617B97" w:rsidP="00A97CD9">
      <w:pPr>
        <w:pBdr>
          <w:bottom w:val="single" w:sz="12" w:space="1" w:color="auto"/>
        </w:pBdr>
        <w:tabs>
          <w:tab w:val="left" w:pos="288"/>
          <w:tab w:val="left" w:pos="4752"/>
        </w:tabs>
        <w:jc w:val="both"/>
        <w:rPr>
          <w:color w:val="000000"/>
          <w:sz w:val="18"/>
          <w:szCs w:val="18"/>
        </w:rPr>
      </w:pPr>
      <w:r>
        <w:rPr>
          <w:color w:val="000000"/>
          <w:sz w:val="18"/>
          <w:szCs w:val="18"/>
        </w:rPr>
        <w:t>*</w:t>
      </w:r>
      <w:r w:rsidRPr="00617B97">
        <w:rPr>
          <w:color w:val="000000"/>
          <w:sz w:val="18"/>
          <w:szCs w:val="18"/>
        </w:rPr>
        <w:t>Increased to 20% effective 20100504</w:t>
      </w:r>
    </w:p>
    <w:p w:rsidR="00617B97" w:rsidRPr="00617B97" w:rsidRDefault="00617B97" w:rsidP="00A97CD9">
      <w:pPr>
        <w:pBdr>
          <w:bottom w:val="single" w:sz="12" w:space="1" w:color="auto"/>
        </w:pBdr>
        <w:tabs>
          <w:tab w:val="left" w:pos="288"/>
          <w:tab w:val="left" w:pos="4752"/>
        </w:tabs>
        <w:jc w:val="both"/>
        <w:rPr>
          <w:color w:val="000000"/>
          <w:sz w:val="18"/>
          <w:szCs w:val="18"/>
        </w:rPr>
      </w:pPr>
    </w:p>
    <w:p w:rsidR="00387013" w:rsidRDefault="00387013" w:rsidP="006872A6">
      <w:pPr>
        <w:jc w:val="left"/>
        <w:rPr>
          <w:color w:val="000000"/>
        </w:rPr>
      </w:pPr>
    </w:p>
    <w:p w:rsidR="004C60A3" w:rsidRPr="00466F24" w:rsidRDefault="002C6E5B" w:rsidP="00466F24">
      <w:pPr>
        <w:jc w:val="both"/>
        <w:rPr>
          <w:rFonts w:asciiTheme="minorHAnsi" w:hAnsiTheme="minorHAnsi" w:cstheme="minorHAnsi"/>
          <w:color w:val="000000"/>
          <w:szCs w:val="24"/>
          <w:u w:val="single"/>
        </w:rPr>
      </w:pPr>
      <w:r w:rsidRPr="00466F24">
        <w:rPr>
          <w:rFonts w:asciiTheme="minorHAnsi" w:hAnsiTheme="minorHAnsi" w:cstheme="minorHAnsi"/>
          <w:color w:val="000000"/>
          <w:szCs w:val="24"/>
          <w:u w:val="single"/>
        </w:rPr>
        <w:t>ANALYSIS SUMMARY</w:t>
      </w:r>
      <w:r w:rsidRPr="00466F24">
        <w:rPr>
          <w:rFonts w:asciiTheme="minorHAnsi" w:hAnsiTheme="minorHAnsi" w:cstheme="minorHAnsi"/>
          <w:color w:val="000000"/>
          <w:szCs w:val="24"/>
        </w:rPr>
        <w:t>:</w:t>
      </w:r>
      <w:r w:rsidR="00466F24" w:rsidRPr="00466F24">
        <w:rPr>
          <w:rFonts w:asciiTheme="minorHAnsi" w:hAnsiTheme="minorHAnsi" w:cstheme="minorHAnsi"/>
          <w:color w:val="000000"/>
          <w:sz w:val="23"/>
          <w:szCs w:val="23"/>
        </w:rPr>
        <w:t xml:space="preserve"> </w:t>
      </w:r>
      <w:r w:rsidR="00466F24">
        <w:rPr>
          <w:rFonts w:asciiTheme="minorHAnsi" w:hAnsiTheme="minorHAnsi" w:cstheme="minorHAnsi"/>
          <w:color w:val="000000"/>
          <w:sz w:val="23"/>
          <w:szCs w:val="23"/>
        </w:rPr>
        <w:t xml:space="preserve"> </w:t>
      </w:r>
      <w:r w:rsidR="00466F24" w:rsidRPr="00466F24">
        <w:rPr>
          <w:rFonts w:asciiTheme="minorHAnsi" w:hAnsiTheme="minorHAnsi" w:cstheme="minorHAnsi"/>
          <w:color w:val="000000"/>
          <w:szCs w:val="24"/>
        </w:rPr>
        <w:t xml:space="preserve">The Board acknowledges the sentiment expressed in the CI’s application regarding the significant impairment with which his service-incurred condition continues to burden him. </w:t>
      </w:r>
      <w:r w:rsidR="00466F24">
        <w:rPr>
          <w:rFonts w:asciiTheme="minorHAnsi" w:hAnsiTheme="minorHAnsi" w:cstheme="minorHAnsi"/>
          <w:color w:val="000000"/>
          <w:szCs w:val="24"/>
        </w:rPr>
        <w:t xml:space="preserve"> </w:t>
      </w:r>
      <w:r w:rsidR="00466F24" w:rsidRPr="00466F24">
        <w:rPr>
          <w:rFonts w:asciiTheme="minorHAnsi" w:hAnsiTheme="minorHAnsi" w:cstheme="minorHAnsi"/>
          <w:color w:val="000000"/>
          <w:szCs w:val="24"/>
        </w:rPr>
        <w:t xml:space="preserve">The Board wishes to clarify that it is subject to the same laws for service disability entitlements as those under which the </w:t>
      </w:r>
      <w:r w:rsidR="00E71F94">
        <w:rPr>
          <w:rFonts w:asciiTheme="minorHAnsi" w:hAnsiTheme="minorHAnsi" w:cstheme="minorHAnsi"/>
          <w:color w:val="000000"/>
          <w:szCs w:val="24"/>
        </w:rPr>
        <w:t>DES</w:t>
      </w:r>
      <w:r w:rsidR="00466F24" w:rsidRPr="00466F24">
        <w:rPr>
          <w:rFonts w:asciiTheme="minorHAnsi" w:hAnsiTheme="minorHAnsi" w:cstheme="minorHAnsi"/>
          <w:color w:val="000000"/>
          <w:szCs w:val="24"/>
        </w:rPr>
        <w:t xml:space="preserve"> operates. </w:t>
      </w:r>
      <w:r w:rsidR="002E5107">
        <w:rPr>
          <w:rFonts w:asciiTheme="minorHAnsi" w:hAnsiTheme="minorHAnsi" w:cstheme="minorHAnsi"/>
          <w:color w:val="000000"/>
          <w:szCs w:val="24"/>
        </w:rPr>
        <w:t xml:space="preserve"> </w:t>
      </w:r>
      <w:r w:rsidR="00466F24" w:rsidRPr="00466F24">
        <w:rPr>
          <w:rFonts w:asciiTheme="minorHAnsi" w:hAnsiTheme="minorHAnsi" w:cstheme="minorHAnsi"/>
          <w:color w:val="000000"/>
          <w:szCs w:val="24"/>
        </w:rPr>
        <w:t xml:space="preserve">The DES has neither the role nor the authority to compensate service members for anticipated future severity or potential complications of conditions resulting in medical separation. </w:t>
      </w:r>
      <w:r w:rsidR="00466F24">
        <w:rPr>
          <w:rFonts w:asciiTheme="minorHAnsi" w:hAnsiTheme="minorHAnsi" w:cstheme="minorHAnsi"/>
          <w:color w:val="000000"/>
          <w:szCs w:val="24"/>
        </w:rPr>
        <w:t xml:space="preserve"> </w:t>
      </w:r>
      <w:r w:rsidR="00466F24" w:rsidRPr="00466F24">
        <w:rPr>
          <w:rFonts w:asciiTheme="minorHAnsi" w:hAnsiTheme="minorHAnsi" w:cstheme="minorHAnsi"/>
          <w:color w:val="000000"/>
          <w:szCs w:val="24"/>
        </w:rPr>
        <w:t xml:space="preserve">That role and authority is granted </w:t>
      </w:r>
      <w:r w:rsidR="00466F24" w:rsidRPr="00466F24">
        <w:rPr>
          <w:rFonts w:asciiTheme="minorHAnsi" w:hAnsiTheme="minorHAnsi" w:cstheme="minorHAnsi"/>
          <w:color w:val="000000"/>
          <w:szCs w:val="24"/>
        </w:rPr>
        <w:lastRenderedPageBreak/>
        <w:t>by Congress to the Department of Veteran</w:t>
      </w:r>
      <w:r w:rsidR="00E71F94">
        <w:rPr>
          <w:rFonts w:asciiTheme="minorHAnsi" w:hAnsiTheme="minorHAnsi" w:cstheme="minorHAnsi"/>
          <w:color w:val="000000"/>
          <w:szCs w:val="24"/>
        </w:rPr>
        <w:t>s’</w:t>
      </w:r>
      <w:r w:rsidR="00466F24" w:rsidRPr="00466F24">
        <w:rPr>
          <w:rFonts w:asciiTheme="minorHAnsi" w:hAnsiTheme="minorHAnsi" w:cstheme="minorHAnsi"/>
          <w:color w:val="000000"/>
          <w:szCs w:val="24"/>
        </w:rPr>
        <w:t xml:space="preserve"> Affairs (DVA), operating under a different set of laws (Title 38, United States Code). </w:t>
      </w:r>
      <w:r w:rsidR="00466F24">
        <w:rPr>
          <w:rFonts w:asciiTheme="minorHAnsi" w:hAnsiTheme="minorHAnsi" w:cstheme="minorHAnsi"/>
          <w:color w:val="000000"/>
          <w:szCs w:val="24"/>
        </w:rPr>
        <w:t xml:space="preserve"> </w:t>
      </w:r>
      <w:r w:rsidR="00466F24" w:rsidRPr="00466F24">
        <w:rPr>
          <w:rFonts w:asciiTheme="minorHAnsi" w:hAnsiTheme="minorHAnsi" w:cstheme="minorHAnsi"/>
          <w:color w:val="000000"/>
          <w:szCs w:val="24"/>
        </w:rPr>
        <w:t xml:space="preserve">The Board evaluates </w:t>
      </w:r>
      <w:r w:rsidR="00E71F94">
        <w:rPr>
          <w:rFonts w:asciiTheme="minorHAnsi" w:hAnsiTheme="minorHAnsi" w:cstheme="minorHAnsi"/>
          <w:color w:val="000000"/>
          <w:szCs w:val="24"/>
        </w:rPr>
        <w:t>D</w:t>
      </w:r>
      <w:r w:rsidR="00466F24" w:rsidRPr="00466F24">
        <w:rPr>
          <w:rFonts w:asciiTheme="minorHAnsi" w:hAnsiTheme="minorHAnsi" w:cstheme="minorHAnsi"/>
          <w:color w:val="000000"/>
          <w:szCs w:val="24"/>
        </w:rPr>
        <w:t xml:space="preserve">VA evidence proximal to separation in arriving at its recommendations, but its authority resides in evaluating the fairness of DES fitness decisions and rating determinations for disability at the time of separation. </w:t>
      </w:r>
      <w:r w:rsidR="00466F24">
        <w:rPr>
          <w:rFonts w:asciiTheme="minorHAnsi" w:hAnsiTheme="minorHAnsi" w:cstheme="minorHAnsi"/>
          <w:color w:val="000000"/>
          <w:szCs w:val="24"/>
        </w:rPr>
        <w:t xml:space="preserve"> </w:t>
      </w:r>
      <w:r w:rsidR="00466F24" w:rsidRPr="00466F24">
        <w:rPr>
          <w:rFonts w:asciiTheme="minorHAnsi" w:hAnsiTheme="minorHAnsi" w:cstheme="minorHAnsi"/>
          <w:color w:val="000000"/>
          <w:szCs w:val="24"/>
        </w:rPr>
        <w:t>The Board further acknowledges the CI’s contention for ratings for other conditions documented at the time of separation, and notes that its recommendations in that regard must comply with the same governance.</w:t>
      </w:r>
    </w:p>
    <w:p w:rsidR="00387013" w:rsidRDefault="00387013" w:rsidP="00BF0E94">
      <w:pPr>
        <w:jc w:val="left"/>
        <w:rPr>
          <w:color w:val="000000"/>
          <w:szCs w:val="24"/>
          <w:u w:val="single"/>
        </w:rPr>
      </w:pPr>
    </w:p>
    <w:p w:rsidR="00615A66" w:rsidRPr="00147700" w:rsidRDefault="00CF287F" w:rsidP="00DC487D">
      <w:pPr>
        <w:jc w:val="both"/>
        <w:rPr>
          <w:rFonts w:asciiTheme="minorHAnsi" w:hAnsiTheme="minorHAnsi"/>
          <w:color w:val="auto"/>
          <w:szCs w:val="24"/>
        </w:rPr>
      </w:pPr>
      <w:r>
        <w:rPr>
          <w:rFonts w:asciiTheme="minorHAnsi" w:hAnsiTheme="minorHAnsi"/>
          <w:color w:val="auto"/>
          <w:szCs w:val="24"/>
          <w:u w:val="single"/>
        </w:rPr>
        <w:t>Thoracolumbar</w:t>
      </w:r>
      <w:r w:rsidR="00466F24">
        <w:rPr>
          <w:rFonts w:asciiTheme="minorHAnsi" w:hAnsiTheme="minorHAnsi"/>
          <w:color w:val="auto"/>
          <w:szCs w:val="24"/>
          <w:u w:val="single"/>
        </w:rPr>
        <w:t xml:space="preserve"> </w:t>
      </w:r>
      <w:r w:rsidR="00466F24" w:rsidRPr="00664296">
        <w:rPr>
          <w:rFonts w:asciiTheme="minorHAnsi" w:hAnsiTheme="minorHAnsi"/>
          <w:color w:val="auto"/>
          <w:szCs w:val="24"/>
          <w:u w:val="single"/>
        </w:rPr>
        <w:t>Back Condition</w:t>
      </w:r>
      <w:r w:rsidR="00466F24" w:rsidRPr="00466F24">
        <w:rPr>
          <w:rFonts w:asciiTheme="minorHAnsi" w:hAnsiTheme="minorHAnsi"/>
          <w:color w:val="auto"/>
          <w:szCs w:val="24"/>
        </w:rPr>
        <w:t>.</w:t>
      </w:r>
      <w:r w:rsidR="00466F24" w:rsidRPr="00147700">
        <w:rPr>
          <w:rFonts w:asciiTheme="minorHAnsi" w:hAnsiTheme="minorHAnsi"/>
          <w:color w:val="auto"/>
          <w:szCs w:val="24"/>
        </w:rPr>
        <w:t xml:space="preserve">  </w:t>
      </w:r>
      <w:r w:rsidR="00147700">
        <w:rPr>
          <w:rFonts w:asciiTheme="minorHAnsi" w:hAnsiTheme="minorHAnsi"/>
          <w:color w:val="auto"/>
          <w:szCs w:val="24"/>
        </w:rPr>
        <w:t xml:space="preserve">The CI </w:t>
      </w:r>
      <w:r w:rsidR="002E5107">
        <w:rPr>
          <w:rFonts w:asciiTheme="minorHAnsi" w:hAnsiTheme="minorHAnsi"/>
          <w:color w:val="auto"/>
          <w:szCs w:val="24"/>
        </w:rPr>
        <w:t>presented in 2004 for treatment of</w:t>
      </w:r>
      <w:r w:rsidR="00DC487D">
        <w:rPr>
          <w:rFonts w:asciiTheme="minorHAnsi" w:hAnsiTheme="minorHAnsi"/>
          <w:color w:val="auto"/>
          <w:szCs w:val="24"/>
        </w:rPr>
        <w:t xml:space="preserve"> </w:t>
      </w:r>
      <w:r w:rsidR="00E71F94">
        <w:rPr>
          <w:rFonts w:asciiTheme="minorHAnsi" w:hAnsiTheme="minorHAnsi"/>
          <w:color w:val="auto"/>
          <w:szCs w:val="24"/>
        </w:rPr>
        <w:t>non-</w:t>
      </w:r>
      <w:r w:rsidR="00147700">
        <w:rPr>
          <w:rFonts w:asciiTheme="minorHAnsi" w:hAnsiTheme="minorHAnsi"/>
          <w:color w:val="auto"/>
          <w:szCs w:val="24"/>
        </w:rPr>
        <w:t xml:space="preserve">traumatic </w:t>
      </w:r>
      <w:r w:rsidR="00E71F94">
        <w:rPr>
          <w:rFonts w:asciiTheme="minorHAnsi" w:hAnsiTheme="minorHAnsi"/>
          <w:color w:val="auto"/>
          <w:szCs w:val="24"/>
        </w:rPr>
        <w:t xml:space="preserve">LBP </w:t>
      </w:r>
      <w:r w:rsidR="002E5107">
        <w:rPr>
          <w:rFonts w:asciiTheme="minorHAnsi" w:hAnsiTheme="minorHAnsi"/>
          <w:color w:val="auto"/>
          <w:szCs w:val="24"/>
        </w:rPr>
        <w:t>after stepping out of a vehicle</w:t>
      </w:r>
      <w:r w:rsidR="000304FE">
        <w:rPr>
          <w:rFonts w:asciiTheme="minorHAnsi" w:hAnsiTheme="minorHAnsi"/>
          <w:color w:val="auto"/>
          <w:szCs w:val="24"/>
        </w:rPr>
        <w:t xml:space="preserve">.  The CI </w:t>
      </w:r>
      <w:r w:rsidR="00147700">
        <w:rPr>
          <w:rFonts w:asciiTheme="minorHAnsi" w:hAnsiTheme="minorHAnsi"/>
          <w:color w:val="auto"/>
          <w:szCs w:val="24"/>
        </w:rPr>
        <w:t>did not respond to physical therapy, narcotic and non</w:t>
      </w:r>
      <w:r w:rsidR="00A64CCD">
        <w:rPr>
          <w:rFonts w:asciiTheme="minorHAnsi" w:hAnsiTheme="minorHAnsi"/>
          <w:color w:val="auto"/>
          <w:szCs w:val="24"/>
        </w:rPr>
        <w:t>-</w:t>
      </w:r>
      <w:r w:rsidR="00147700">
        <w:rPr>
          <w:rFonts w:asciiTheme="minorHAnsi" w:hAnsiTheme="minorHAnsi"/>
          <w:color w:val="auto"/>
          <w:szCs w:val="24"/>
        </w:rPr>
        <w:t>narcotic pain medications</w:t>
      </w:r>
      <w:r w:rsidR="00F369F8">
        <w:rPr>
          <w:rFonts w:asciiTheme="minorHAnsi" w:hAnsiTheme="minorHAnsi"/>
          <w:color w:val="auto"/>
          <w:szCs w:val="24"/>
        </w:rPr>
        <w:t>, muscle relaxants</w:t>
      </w:r>
      <w:r w:rsidR="000304FE">
        <w:rPr>
          <w:rFonts w:asciiTheme="minorHAnsi" w:hAnsiTheme="minorHAnsi"/>
          <w:color w:val="auto"/>
          <w:szCs w:val="24"/>
        </w:rPr>
        <w:t>, or</w:t>
      </w:r>
      <w:r w:rsidR="00147700">
        <w:rPr>
          <w:rFonts w:asciiTheme="minorHAnsi" w:hAnsiTheme="minorHAnsi"/>
          <w:color w:val="auto"/>
          <w:szCs w:val="24"/>
        </w:rPr>
        <w:t xml:space="preserve"> epidural injections.  Due to conservative treatment</w:t>
      </w:r>
      <w:r w:rsidR="00617B97">
        <w:rPr>
          <w:rFonts w:asciiTheme="minorHAnsi" w:hAnsiTheme="minorHAnsi"/>
          <w:color w:val="auto"/>
          <w:szCs w:val="24"/>
        </w:rPr>
        <w:t xml:space="preserve"> failure,</w:t>
      </w:r>
      <w:r w:rsidR="00147700">
        <w:rPr>
          <w:rFonts w:asciiTheme="minorHAnsi" w:hAnsiTheme="minorHAnsi"/>
          <w:color w:val="auto"/>
          <w:szCs w:val="24"/>
        </w:rPr>
        <w:t xml:space="preserve"> a positive MRI and myleogram for a bulging disc</w:t>
      </w:r>
      <w:r w:rsidR="003E671D">
        <w:rPr>
          <w:rFonts w:asciiTheme="minorHAnsi" w:hAnsiTheme="minorHAnsi"/>
          <w:color w:val="auto"/>
          <w:szCs w:val="24"/>
        </w:rPr>
        <w:t xml:space="preserve"> at the T10-11 </w:t>
      </w:r>
      <w:r w:rsidR="00EF095C">
        <w:rPr>
          <w:rFonts w:asciiTheme="minorHAnsi" w:hAnsiTheme="minorHAnsi"/>
          <w:color w:val="auto"/>
          <w:szCs w:val="24"/>
        </w:rPr>
        <w:t>with</w:t>
      </w:r>
      <w:r w:rsidR="003E671D">
        <w:rPr>
          <w:rFonts w:asciiTheme="minorHAnsi" w:hAnsiTheme="minorHAnsi"/>
          <w:color w:val="auto"/>
          <w:szCs w:val="24"/>
        </w:rPr>
        <w:t xml:space="preserve"> mild scoliosis</w:t>
      </w:r>
      <w:r w:rsidR="00147700">
        <w:rPr>
          <w:rFonts w:asciiTheme="minorHAnsi" w:hAnsiTheme="minorHAnsi"/>
          <w:color w:val="auto"/>
          <w:szCs w:val="24"/>
        </w:rPr>
        <w:t xml:space="preserve">, the neurosurgeon performed a </w:t>
      </w:r>
      <w:r w:rsidR="00147700" w:rsidRPr="002E5107">
        <w:rPr>
          <w:rFonts w:asciiTheme="minorHAnsi" w:hAnsiTheme="minorHAnsi"/>
          <w:color w:val="auto"/>
          <w:szCs w:val="24"/>
        </w:rPr>
        <w:t>minimally</w:t>
      </w:r>
      <w:r w:rsidR="00147700">
        <w:rPr>
          <w:rFonts w:asciiTheme="minorHAnsi" w:hAnsiTheme="minorHAnsi"/>
          <w:color w:val="auto"/>
          <w:szCs w:val="24"/>
        </w:rPr>
        <w:t xml:space="preserve"> invasive lumbar discectomy and removal of bone fragments for definitive treatment.  The CI had </w:t>
      </w:r>
      <w:r w:rsidR="00C2360E">
        <w:rPr>
          <w:rFonts w:asciiTheme="minorHAnsi" w:hAnsiTheme="minorHAnsi"/>
          <w:color w:val="auto"/>
          <w:szCs w:val="24"/>
        </w:rPr>
        <w:t>some</w:t>
      </w:r>
      <w:r w:rsidR="00147700">
        <w:rPr>
          <w:rFonts w:asciiTheme="minorHAnsi" w:hAnsiTheme="minorHAnsi"/>
          <w:color w:val="auto"/>
          <w:szCs w:val="24"/>
        </w:rPr>
        <w:t xml:space="preserve"> response </w:t>
      </w:r>
      <w:r w:rsidR="00C2360E">
        <w:rPr>
          <w:rFonts w:asciiTheme="minorHAnsi" w:hAnsiTheme="minorHAnsi"/>
          <w:color w:val="auto"/>
          <w:szCs w:val="24"/>
        </w:rPr>
        <w:t>to surgery yet</w:t>
      </w:r>
      <w:r w:rsidR="00147700">
        <w:rPr>
          <w:rFonts w:asciiTheme="minorHAnsi" w:hAnsiTheme="minorHAnsi"/>
          <w:color w:val="auto"/>
          <w:szCs w:val="24"/>
        </w:rPr>
        <w:t xml:space="preserve"> was separated </w:t>
      </w:r>
      <w:r w:rsidR="00E71F94">
        <w:rPr>
          <w:rFonts w:asciiTheme="minorHAnsi" w:hAnsiTheme="minorHAnsi"/>
          <w:color w:val="auto"/>
          <w:szCs w:val="24"/>
        </w:rPr>
        <w:t>8</w:t>
      </w:r>
      <w:r w:rsidR="00147700">
        <w:rPr>
          <w:rFonts w:asciiTheme="minorHAnsi" w:hAnsiTheme="minorHAnsi"/>
          <w:color w:val="auto"/>
          <w:szCs w:val="24"/>
        </w:rPr>
        <w:t xml:space="preserve"> months later.  Subsequent VA evidence reflects improvement </w:t>
      </w:r>
      <w:r w:rsidR="00914078">
        <w:rPr>
          <w:rFonts w:asciiTheme="minorHAnsi" w:hAnsiTheme="minorHAnsi"/>
          <w:color w:val="auto"/>
          <w:szCs w:val="24"/>
        </w:rPr>
        <w:t>of his back condition</w:t>
      </w:r>
      <w:r w:rsidR="00147700">
        <w:rPr>
          <w:rFonts w:asciiTheme="minorHAnsi" w:hAnsiTheme="minorHAnsi"/>
          <w:color w:val="auto"/>
          <w:szCs w:val="24"/>
        </w:rPr>
        <w:t xml:space="preserve"> </w:t>
      </w:r>
      <w:r w:rsidR="00E71F94">
        <w:rPr>
          <w:rFonts w:asciiTheme="minorHAnsi" w:hAnsiTheme="minorHAnsi"/>
          <w:color w:val="auto"/>
          <w:szCs w:val="24"/>
        </w:rPr>
        <w:t>8</w:t>
      </w:r>
      <w:r w:rsidR="00EF095C">
        <w:rPr>
          <w:rFonts w:asciiTheme="minorHAnsi" w:hAnsiTheme="minorHAnsi"/>
          <w:color w:val="auto"/>
          <w:szCs w:val="24"/>
        </w:rPr>
        <w:t xml:space="preserve"> months</w:t>
      </w:r>
      <w:r w:rsidR="00914078">
        <w:rPr>
          <w:rFonts w:asciiTheme="minorHAnsi" w:hAnsiTheme="minorHAnsi"/>
          <w:color w:val="auto"/>
          <w:szCs w:val="24"/>
        </w:rPr>
        <w:t xml:space="preserve"> </w:t>
      </w:r>
      <w:r w:rsidR="00E71F94">
        <w:rPr>
          <w:rFonts w:asciiTheme="minorHAnsi" w:hAnsiTheme="minorHAnsi"/>
          <w:color w:val="auto"/>
          <w:szCs w:val="24"/>
        </w:rPr>
        <w:t>after</w:t>
      </w:r>
      <w:r w:rsidR="00914078">
        <w:rPr>
          <w:rFonts w:asciiTheme="minorHAnsi" w:hAnsiTheme="minorHAnsi"/>
          <w:color w:val="auto"/>
          <w:szCs w:val="24"/>
        </w:rPr>
        <w:t xml:space="preserve"> separation</w:t>
      </w:r>
      <w:r w:rsidR="00147700">
        <w:rPr>
          <w:rFonts w:asciiTheme="minorHAnsi" w:hAnsiTheme="minorHAnsi"/>
          <w:color w:val="auto"/>
          <w:szCs w:val="24"/>
        </w:rPr>
        <w:t xml:space="preserve"> </w:t>
      </w:r>
      <w:r w:rsidR="00EF095C">
        <w:rPr>
          <w:rFonts w:asciiTheme="minorHAnsi" w:hAnsiTheme="minorHAnsi"/>
          <w:color w:val="auto"/>
          <w:szCs w:val="24"/>
        </w:rPr>
        <w:t xml:space="preserve">then </w:t>
      </w:r>
      <w:r w:rsidR="00DC487D">
        <w:rPr>
          <w:rFonts w:asciiTheme="minorHAnsi" w:hAnsiTheme="minorHAnsi"/>
          <w:color w:val="auto"/>
          <w:szCs w:val="24"/>
        </w:rPr>
        <w:t>there was a</w:t>
      </w:r>
      <w:r w:rsidR="00EF095C">
        <w:rPr>
          <w:rFonts w:asciiTheme="minorHAnsi" w:hAnsiTheme="minorHAnsi"/>
          <w:color w:val="auto"/>
          <w:szCs w:val="24"/>
        </w:rPr>
        <w:t xml:space="preserve"> decline </w:t>
      </w:r>
      <w:r w:rsidR="00914078">
        <w:rPr>
          <w:rFonts w:asciiTheme="minorHAnsi" w:hAnsiTheme="minorHAnsi"/>
          <w:color w:val="auto"/>
          <w:szCs w:val="24"/>
        </w:rPr>
        <w:t>in his back condition a year and 4 months later</w:t>
      </w:r>
      <w:r w:rsidR="00147700">
        <w:rPr>
          <w:rFonts w:asciiTheme="minorHAnsi" w:hAnsiTheme="minorHAnsi"/>
          <w:color w:val="auto"/>
          <w:szCs w:val="24"/>
        </w:rPr>
        <w:t>.</w:t>
      </w:r>
      <w:r w:rsidR="00DC487D" w:rsidRPr="00DC487D">
        <w:rPr>
          <w:rFonts w:asciiTheme="minorHAnsi" w:eastAsia="Calibri" w:hAnsiTheme="minorHAnsi"/>
          <w:color w:val="auto"/>
          <w:szCs w:val="24"/>
        </w:rPr>
        <w:t xml:space="preserve"> </w:t>
      </w:r>
      <w:r w:rsidR="00DC487D">
        <w:rPr>
          <w:rFonts w:asciiTheme="minorHAnsi" w:eastAsia="Calibri" w:hAnsiTheme="minorHAnsi"/>
          <w:color w:val="auto"/>
          <w:szCs w:val="24"/>
        </w:rPr>
        <w:t xml:space="preserve"> The </w:t>
      </w:r>
      <w:r w:rsidR="00E71F94">
        <w:rPr>
          <w:rFonts w:asciiTheme="minorHAnsi" w:eastAsia="Calibri" w:hAnsiTheme="minorHAnsi"/>
          <w:color w:val="auto"/>
          <w:szCs w:val="24"/>
        </w:rPr>
        <w:t>c</w:t>
      </w:r>
      <w:r w:rsidR="00DC487D">
        <w:rPr>
          <w:rFonts w:asciiTheme="minorHAnsi" w:eastAsia="Calibri" w:hAnsiTheme="minorHAnsi"/>
          <w:color w:val="auto"/>
          <w:szCs w:val="24"/>
        </w:rPr>
        <w:t>ommander’s statement documented “the condition has not impacted his ability to perform his duties…and has not required modifications to his work schedule</w:t>
      </w:r>
      <w:r w:rsidR="00E71F94">
        <w:rPr>
          <w:rFonts w:asciiTheme="minorHAnsi" w:eastAsia="Calibri" w:hAnsiTheme="minorHAnsi"/>
          <w:color w:val="auto"/>
          <w:szCs w:val="24"/>
        </w:rPr>
        <w:t>.</w:t>
      </w:r>
      <w:r w:rsidR="00DC487D">
        <w:rPr>
          <w:rFonts w:asciiTheme="minorHAnsi" w:eastAsia="Calibri" w:hAnsiTheme="minorHAnsi"/>
          <w:color w:val="auto"/>
          <w:szCs w:val="24"/>
        </w:rPr>
        <w:t>”</w:t>
      </w:r>
      <w:r w:rsidR="00DC487D" w:rsidRPr="00F369F8">
        <w:rPr>
          <w:rFonts w:asciiTheme="minorHAnsi" w:eastAsia="Calibri" w:hAnsiTheme="minorHAnsi"/>
          <w:color w:val="auto"/>
          <w:szCs w:val="24"/>
        </w:rPr>
        <w:t xml:space="preserve"> </w:t>
      </w:r>
      <w:r w:rsidR="00DC487D">
        <w:rPr>
          <w:rFonts w:asciiTheme="minorHAnsi" w:eastAsia="Calibri" w:hAnsiTheme="minorHAnsi"/>
          <w:color w:val="auto"/>
          <w:szCs w:val="24"/>
        </w:rPr>
        <w:t xml:space="preserve"> </w:t>
      </w:r>
      <w:r w:rsidR="00A57C35" w:rsidRPr="004F5D67">
        <w:rPr>
          <w:color w:val="000000"/>
          <w:szCs w:val="24"/>
        </w:rPr>
        <w:t xml:space="preserve">There were </w:t>
      </w:r>
      <w:r w:rsidR="0004351D">
        <w:rPr>
          <w:color w:val="000000"/>
          <w:szCs w:val="24"/>
        </w:rPr>
        <w:t>two</w:t>
      </w:r>
      <w:r w:rsidR="004F5D67" w:rsidRPr="004F5D67">
        <w:rPr>
          <w:color w:val="000000"/>
          <w:szCs w:val="24"/>
        </w:rPr>
        <w:t xml:space="preserve"> </w:t>
      </w:r>
      <w:r w:rsidR="006E5D0A" w:rsidRPr="004F5D67">
        <w:rPr>
          <w:color w:val="000000"/>
          <w:szCs w:val="24"/>
        </w:rPr>
        <w:t>ranges</w:t>
      </w:r>
      <w:r w:rsidR="00E71F94">
        <w:rPr>
          <w:color w:val="000000"/>
          <w:szCs w:val="24"/>
        </w:rPr>
        <w:t>-</w:t>
      </w:r>
      <w:r w:rsidR="00A57C35" w:rsidRPr="004F5D67">
        <w:rPr>
          <w:color w:val="000000"/>
          <w:szCs w:val="24"/>
        </w:rPr>
        <w:t>of</w:t>
      </w:r>
      <w:r w:rsidR="00E71F94">
        <w:rPr>
          <w:color w:val="000000"/>
          <w:szCs w:val="24"/>
        </w:rPr>
        <w:t>-</w:t>
      </w:r>
      <w:r w:rsidR="00A57C35" w:rsidRPr="004F5D67">
        <w:rPr>
          <w:color w:val="000000"/>
          <w:szCs w:val="24"/>
        </w:rPr>
        <w:t>motion (ROM) evaluations in evidence, with documentation of additional ratable criteria, which the Board weighed in arriving at its rating recommendation.</w:t>
      </w:r>
    </w:p>
    <w:p w:rsidR="00615A66" w:rsidRDefault="00615A66" w:rsidP="00BF0E94">
      <w:pPr>
        <w:jc w:val="left"/>
        <w:rPr>
          <w:color w:val="000000"/>
          <w:szCs w:val="24"/>
          <w:u w:val="single"/>
        </w:rPr>
      </w:pPr>
    </w:p>
    <w:tbl>
      <w:tblPr>
        <w:tblW w:w="6806"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2177"/>
        <w:gridCol w:w="2233"/>
      </w:tblGrid>
      <w:tr w:rsidR="00581243" w:rsidRPr="00664296" w:rsidTr="00DC487D">
        <w:trPr>
          <w:jc w:val="center"/>
        </w:trPr>
        <w:tc>
          <w:tcPr>
            <w:tcW w:w="2396" w:type="dxa"/>
            <w:shd w:val="clear" w:color="auto" w:fill="D9D9D9" w:themeFill="background1" w:themeFillShade="D9"/>
            <w:vAlign w:val="center"/>
          </w:tcPr>
          <w:p w:rsidR="00581243" w:rsidRPr="00664296" w:rsidRDefault="00581243" w:rsidP="00DC487D">
            <w:pPr>
              <w:contextualSpacing/>
              <w:rPr>
                <w:rFonts w:eastAsia="Calibri"/>
                <w:color w:val="auto"/>
                <w:sz w:val="22"/>
                <w:szCs w:val="22"/>
                <w:highlight w:val="yellow"/>
              </w:rPr>
            </w:pPr>
            <w:r w:rsidRPr="00664296">
              <w:rPr>
                <w:rFonts w:eastAsia="Calibri"/>
                <w:color w:val="auto"/>
                <w:sz w:val="22"/>
                <w:szCs w:val="22"/>
              </w:rPr>
              <w:t>Thoracolumbar</w:t>
            </w:r>
          </w:p>
        </w:tc>
        <w:tc>
          <w:tcPr>
            <w:tcW w:w="4410" w:type="dxa"/>
            <w:gridSpan w:val="2"/>
            <w:shd w:val="clear" w:color="auto" w:fill="D9D9D9" w:themeFill="background1" w:themeFillShade="D9"/>
            <w:vAlign w:val="center"/>
          </w:tcPr>
          <w:p w:rsidR="00581243" w:rsidRPr="00664296" w:rsidRDefault="00581243" w:rsidP="00DC487D">
            <w:pPr>
              <w:contextualSpacing/>
              <w:rPr>
                <w:rFonts w:eastAsia="Calibri"/>
                <w:color w:val="auto"/>
                <w:sz w:val="22"/>
                <w:szCs w:val="22"/>
              </w:rPr>
            </w:pPr>
            <w:r w:rsidRPr="00664296">
              <w:rPr>
                <w:rFonts w:eastAsia="Calibri"/>
                <w:color w:val="auto"/>
                <w:sz w:val="22"/>
                <w:szCs w:val="22"/>
              </w:rPr>
              <w:t xml:space="preserve">Separation Date:  </w:t>
            </w:r>
            <w:r>
              <w:rPr>
                <w:rFonts w:eastAsia="Calibri"/>
                <w:color w:val="auto"/>
                <w:sz w:val="22"/>
                <w:szCs w:val="22"/>
              </w:rPr>
              <w:t>20080115</w:t>
            </w:r>
          </w:p>
        </w:tc>
      </w:tr>
      <w:tr w:rsidR="00581243" w:rsidRPr="00664296" w:rsidTr="006006CF">
        <w:trPr>
          <w:jc w:val="center"/>
        </w:trPr>
        <w:tc>
          <w:tcPr>
            <w:tcW w:w="2396" w:type="dxa"/>
            <w:shd w:val="clear" w:color="auto" w:fill="D9D9D9" w:themeFill="background1" w:themeFillShade="D9"/>
            <w:vAlign w:val="center"/>
          </w:tcPr>
          <w:p w:rsidR="00581243" w:rsidRPr="00DC487D" w:rsidRDefault="00581243" w:rsidP="00DC487D">
            <w:pPr>
              <w:contextualSpacing/>
              <w:rPr>
                <w:rFonts w:eastAsia="Calibri"/>
                <w:color w:val="auto"/>
                <w:sz w:val="22"/>
                <w:szCs w:val="22"/>
              </w:rPr>
            </w:pPr>
            <w:r w:rsidRPr="00DC487D">
              <w:rPr>
                <w:rFonts w:eastAsia="Calibri"/>
                <w:color w:val="auto"/>
                <w:sz w:val="22"/>
                <w:szCs w:val="22"/>
              </w:rPr>
              <w:t>Goniometric ROM</w:t>
            </w:r>
          </w:p>
        </w:tc>
        <w:tc>
          <w:tcPr>
            <w:tcW w:w="2177" w:type="dxa"/>
            <w:shd w:val="clear" w:color="auto" w:fill="D9D9D9" w:themeFill="background1" w:themeFillShade="D9"/>
            <w:vAlign w:val="center"/>
          </w:tcPr>
          <w:p w:rsidR="00581243" w:rsidRPr="00DC487D" w:rsidRDefault="00581243" w:rsidP="00DC487D">
            <w:pPr>
              <w:contextualSpacing/>
              <w:rPr>
                <w:rFonts w:eastAsia="Calibri"/>
                <w:color w:val="auto"/>
                <w:sz w:val="22"/>
                <w:szCs w:val="22"/>
              </w:rPr>
            </w:pPr>
            <w:r w:rsidRPr="00DC487D">
              <w:rPr>
                <w:rFonts w:eastAsia="Calibri"/>
                <w:color w:val="auto"/>
                <w:sz w:val="22"/>
                <w:szCs w:val="22"/>
              </w:rPr>
              <w:t>PT –</w:t>
            </w:r>
          </w:p>
          <w:p w:rsidR="00581243" w:rsidRPr="00DC487D" w:rsidRDefault="00CC4511" w:rsidP="00DC487D">
            <w:pPr>
              <w:contextualSpacing/>
              <w:rPr>
                <w:rFonts w:asciiTheme="minorHAnsi" w:eastAsia="Calibri" w:hAnsiTheme="minorHAnsi" w:cstheme="minorHAnsi"/>
                <w:color w:val="auto"/>
                <w:sz w:val="22"/>
                <w:szCs w:val="22"/>
              </w:rPr>
            </w:pPr>
            <w:r>
              <w:rPr>
                <w:rFonts w:asciiTheme="minorHAnsi" w:eastAsia="Calibri" w:hAnsiTheme="minorHAnsi" w:cstheme="minorHAnsi"/>
                <w:color w:val="000000"/>
                <w:sz w:val="22"/>
                <w:szCs w:val="22"/>
              </w:rPr>
              <w:t>~ 4</w:t>
            </w:r>
            <w:r w:rsidR="00581243" w:rsidRPr="00DC487D">
              <w:rPr>
                <w:rFonts w:asciiTheme="minorHAnsi" w:eastAsia="Calibri" w:hAnsiTheme="minorHAnsi" w:cstheme="minorHAnsi"/>
                <w:color w:val="000000"/>
                <w:sz w:val="22"/>
                <w:szCs w:val="22"/>
              </w:rPr>
              <w:t xml:space="preserve"> </w:t>
            </w:r>
            <w:r w:rsidR="00581243" w:rsidRPr="00DC487D">
              <w:rPr>
                <w:rFonts w:asciiTheme="minorHAnsi" w:eastAsia="Calibri" w:hAnsiTheme="minorHAnsi" w:cstheme="minorHAnsi"/>
                <w:color w:val="auto"/>
                <w:sz w:val="22"/>
                <w:szCs w:val="22"/>
              </w:rPr>
              <w:t xml:space="preserve"> Mos Pre Sep</w:t>
            </w:r>
          </w:p>
        </w:tc>
        <w:tc>
          <w:tcPr>
            <w:tcW w:w="2233" w:type="dxa"/>
            <w:shd w:val="clear" w:color="auto" w:fill="D9D9D9" w:themeFill="background1" w:themeFillShade="D9"/>
            <w:vAlign w:val="center"/>
          </w:tcPr>
          <w:p w:rsidR="00581243" w:rsidRPr="00DC487D" w:rsidRDefault="00581243" w:rsidP="00DC487D">
            <w:pPr>
              <w:contextualSpacing/>
              <w:rPr>
                <w:rFonts w:eastAsiaTheme="minorHAnsi" w:cstheme="minorBidi"/>
                <w:color w:val="auto"/>
                <w:sz w:val="22"/>
                <w:szCs w:val="22"/>
              </w:rPr>
            </w:pPr>
            <w:r w:rsidRPr="00DC487D">
              <w:rPr>
                <w:rFonts w:eastAsia="Calibri"/>
                <w:color w:val="auto"/>
                <w:sz w:val="22"/>
                <w:szCs w:val="22"/>
              </w:rPr>
              <w:t>VA</w:t>
            </w:r>
            <w:r w:rsidRPr="00DC487D">
              <w:rPr>
                <w:rFonts w:eastAsiaTheme="minorHAnsi" w:cstheme="minorBidi"/>
                <w:color w:val="auto"/>
                <w:sz w:val="22"/>
                <w:szCs w:val="22"/>
              </w:rPr>
              <w:t xml:space="preserve"> C&amp;P –</w:t>
            </w:r>
          </w:p>
          <w:p w:rsidR="00581243" w:rsidRPr="00DC487D" w:rsidRDefault="00581243" w:rsidP="00DC487D">
            <w:pPr>
              <w:contextualSpacing/>
              <w:rPr>
                <w:rFonts w:eastAsiaTheme="minorHAnsi" w:cstheme="minorBidi"/>
                <w:color w:val="auto"/>
                <w:sz w:val="22"/>
                <w:szCs w:val="22"/>
              </w:rPr>
            </w:pPr>
            <w:r w:rsidRPr="00DC487D">
              <w:rPr>
                <w:rFonts w:asciiTheme="minorHAnsi" w:eastAsia="Calibri" w:hAnsiTheme="minorHAnsi"/>
                <w:color w:val="auto"/>
                <w:szCs w:val="24"/>
              </w:rPr>
              <w:t>§</w:t>
            </w:r>
            <w:r w:rsidRPr="00DC487D">
              <w:rPr>
                <w:rFonts w:asciiTheme="minorHAnsi" w:eastAsia="Calibri" w:hAnsiTheme="minorHAnsi" w:cstheme="minorHAnsi"/>
                <w:color w:val="000000"/>
                <w:sz w:val="22"/>
                <w:szCs w:val="22"/>
              </w:rPr>
              <w:t xml:space="preserve">~7 </w:t>
            </w:r>
            <w:r w:rsidRPr="00DC487D">
              <w:rPr>
                <w:rFonts w:asciiTheme="minorHAnsi" w:eastAsiaTheme="minorHAnsi" w:hAnsiTheme="minorHAnsi" w:cstheme="minorHAnsi"/>
                <w:color w:val="auto"/>
                <w:sz w:val="22"/>
                <w:szCs w:val="22"/>
              </w:rPr>
              <w:t xml:space="preserve"> Mos </w:t>
            </w:r>
            <w:r w:rsidRPr="00DC487D">
              <w:rPr>
                <w:rFonts w:eastAsiaTheme="minorHAnsi" w:cstheme="minorBidi"/>
                <w:color w:val="auto"/>
                <w:sz w:val="22"/>
                <w:szCs w:val="22"/>
              </w:rPr>
              <w:t>Post Sep</w:t>
            </w:r>
          </w:p>
        </w:tc>
      </w:tr>
      <w:tr w:rsidR="00581243" w:rsidRPr="00664296" w:rsidTr="006006CF">
        <w:trPr>
          <w:jc w:val="center"/>
        </w:trPr>
        <w:tc>
          <w:tcPr>
            <w:tcW w:w="2396" w:type="dxa"/>
            <w:vAlign w:val="center"/>
          </w:tcPr>
          <w:p w:rsidR="00581243" w:rsidRPr="00DC487D" w:rsidRDefault="00581243" w:rsidP="00DC487D">
            <w:pPr>
              <w:contextualSpacing/>
              <w:rPr>
                <w:rFonts w:asciiTheme="minorHAnsi" w:eastAsia="Calibri" w:hAnsiTheme="minorHAnsi" w:cstheme="minorHAnsi"/>
                <w:color w:val="auto"/>
                <w:sz w:val="22"/>
                <w:szCs w:val="22"/>
              </w:rPr>
            </w:pPr>
            <w:r w:rsidRPr="00DC487D">
              <w:rPr>
                <w:rFonts w:asciiTheme="minorHAnsi" w:eastAsia="Calibri" w:hAnsiTheme="minorHAnsi" w:cstheme="minorHAnsi"/>
                <w:color w:val="auto"/>
                <w:sz w:val="22"/>
                <w:szCs w:val="22"/>
              </w:rPr>
              <w:t>Flexion 0-90⁰ normal</w:t>
            </w:r>
          </w:p>
        </w:tc>
        <w:tc>
          <w:tcPr>
            <w:tcW w:w="2177" w:type="dxa"/>
            <w:vAlign w:val="center"/>
          </w:tcPr>
          <w:p w:rsidR="00581243" w:rsidRPr="00DC487D" w:rsidRDefault="00581243" w:rsidP="00DC487D">
            <w:pPr>
              <w:contextualSpacing/>
              <w:rPr>
                <w:rFonts w:eastAsia="Calibri"/>
                <w:color w:val="auto"/>
                <w:sz w:val="22"/>
                <w:szCs w:val="22"/>
              </w:rPr>
            </w:pPr>
            <w:r w:rsidRPr="00DC487D">
              <w:rPr>
                <w:rFonts w:eastAsia="Calibri"/>
                <w:color w:val="000000"/>
                <w:sz w:val="22"/>
                <w:szCs w:val="22"/>
              </w:rPr>
              <w:t>50⁰</w:t>
            </w:r>
          </w:p>
        </w:tc>
        <w:tc>
          <w:tcPr>
            <w:tcW w:w="2233" w:type="dxa"/>
            <w:vAlign w:val="center"/>
          </w:tcPr>
          <w:p w:rsidR="00581243" w:rsidRPr="00DC487D" w:rsidRDefault="00581243" w:rsidP="00DC487D">
            <w:pPr>
              <w:contextualSpacing/>
              <w:rPr>
                <w:rFonts w:eastAsia="Calibri"/>
                <w:color w:val="auto"/>
                <w:sz w:val="22"/>
                <w:szCs w:val="22"/>
              </w:rPr>
            </w:pPr>
            <w:r w:rsidRPr="00DC487D">
              <w:rPr>
                <w:rFonts w:eastAsia="Calibri"/>
                <w:color w:val="auto"/>
                <w:sz w:val="22"/>
                <w:szCs w:val="22"/>
              </w:rPr>
              <w:t>90⁰</w:t>
            </w:r>
          </w:p>
        </w:tc>
      </w:tr>
      <w:tr w:rsidR="00581243" w:rsidRPr="00664296" w:rsidTr="006006CF">
        <w:trPr>
          <w:jc w:val="center"/>
        </w:trPr>
        <w:tc>
          <w:tcPr>
            <w:tcW w:w="2396" w:type="dxa"/>
            <w:vAlign w:val="center"/>
          </w:tcPr>
          <w:p w:rsidR="00581243" w:rsidRPr="00912EA6" w:rsidRDefault="00581243" w:rsidP="00DC487D">
            <w:pPr>
              <w:contextualSpacing/>
              <w:rPr>
                <w:rFonts w:asciiTheme="minorHAnsi" w:eastAsia="Calibri" w:hAnsiTheme="minorHAnsi" w:cstheme="minorHAnsi"/>
                <w:color w:val="auto"/>
                <w:sz w:val="22"/>
                <w:szCs w:val="22"/>
              </w:rPr>
            </w:pPr>
            <w:r w:rsidRPr="00912EA6">
              <w:rPr>
                <w:rFonts w:asciiTheme="minorHAnsi" w:eastAsia="Calibri" w:hAnsiTheme="minorHAnsi" w:cstheme="minorHAnsi"/>
                <w:color w:val="auto"/>
                <w:sz w:val="22"/>
                <w:szCs w:val="22"/>
              </w:rPr>
              <w:t>Combined 240⁰ normal</w:t>
            </w:r>
          </w:p>
        </w:tc>
        <w:tc>
          <w:tcPr>
            <w:tcW w:w="2177" w:type="dxa"/>
            <w:vAlign w:val="center"/>
          </w:tcPr>
          <w:p w:rsidR="00581243" w:rsidRPr="00912EA6" w:rsidRDefault="00581243" w:rsidP="00DC487D">
            <w:pPr>
              <w:contextualSpacing/>
              <w:rPr>
                <w:rFonts w:asciiTheme="minorHAnsi" w:eastAsia="Calibri" w:hAnsiTheme="minorHAnsi" w:cstheme="minorHAnsi"/>
                <w:color w:val="auto"/>
                <w:sz w:val="22"/>
                <w:szCs w:val="22"/>
              </w:rPr>
            </w:pPr>
            <w:r w:rsidRPr="00912EA6">
              <w:rPr>
                <w:rFonts w:asciiTheme="minorHAnsi" w:eastAsia="Calibri" w:hAnsiTheme="minorHAnsi" w:cstheme="minorHAnsi"/>
                <w:color w:val="000000"/>
                <w:sz w:val="22"/>
                <w:szCs w:val="22"/>
              </w:rPr>
              <w:t>Incomplete</w:t>
            </w:r>
          </w:p>
        </w:tc>
        <w:tc>
          <w:tcPr>
            <w:tcW w:w="2233" w:type="dxa"/>
            <w:vAlign w:val="center"/>
          </w:tcPr>
          <w:p w:rsidR="00581243" w:rsidRPr="00664296" w:rsidRDefault="00581243" w:rsidP="00DC487D">
            <w:pPr>
              <w:contextualSpacing/>
              <w:rPr>
                <w:rFonts w:eastAsia="Calibri"/>
                <w:color w:val="auto"/>
                <w:sz w:val="22"/>
                <w:szCs w:val="22"/>
              </w:rPr>
            </w:pPr>
            <w:r w:rsidRPr="00912EA6">
              <w:rPr>
                <w:rFonts w:eastAsia="Calibri"/>
                <w:color w:val="auto"/>
                <w:sz w:val="22"/>
                <w:szCs w:val="22"/>
              </w:rPr>
              <w:t>240⁰</w:t>
            </w:r>
          </w:p>
        </w:tc>
      </w:tr>
      <w:tr w:rsidR="00581243" w:rsidRPr="00664296" w:rsidTr="006006CF">
        <w:trPr>
          <w:jc w:val="center"/>
        </w:trPr>
        <w:tc>
          <w:tcPr>
            <w:tcW w:w="2396" w:type="dxa"/>
            <w:vAlign w:val="center"/>
          </w:tcPr>
          <w:p w:rsidR="00581243" w:rsidRPr="00912EA6" w:rsidRDefault="00581243" w:rsidP="00DC487D">
            <w:pPr>
              <w:tabs>
                <w:tab w:val="left" w:pos="288"/>
                <w:tab w:val="left" w:pos="4752"/>
              </w:tabs>
              <w:rPr>
                <w:rFonts w:asciiTheme="minorHAnsi" w:eastAsiaTheme="minorHAnsi" w:hAnsiTheme="minorHAnsi" w:cstheme="minorHAnsi"/>
                <w:color w:val="auto"/>
                <w:sz w:val="22"/>
                <w:szCs w:val="22"/>
              </w:rPr>
            </w:pPr>
            <w:r w:rsidRPr="00912EA6">
              <w:rPr>
                <w:rFonts w:asciiTheme="minorHAnsi" w:eastAsiaTheme="minorHAnsi" w:hAnsiTheme="minorHAnsi" w:cstheme="minorHAnsi"/>
                <w:color w:val="auto"/>
                <w:sz w:val="22"/>
                <w:szCs w:val="22"/>
              </w:rPr>
              <w:t>Comments</w:t>
            </w:r>
          </w:p>
        </w:tc>
        <w:tc>
          <w:tcPr>
            <w:tcW w:w="2177" w:type="dxa"/>
            <w:vAlign w:val="center"/>
          </w:tcPr>
          <w:p w:rsidR="00581243" w:rsidRPr="00664296" w:rsidRDefault="006006CF" w:rsidP="00DC487D">
            <w:pPr>
              <w:tabs>
                <w:tab w:val="left" w:pos="288"/>
                <w:tab w:val="left" w:pos="4752"/>
              </w:tabs>
              <w:rPr>
                <w:rFonts w:asciiTheme="minorHAnsi" w:eastAsiaTheme="minorHAnsi" w:hAnsiTheme="minorHAnsi"/>
                <w:color w:val="auto"/>
                <w:sz w:val="22"/>
                <w:szCs w:val="22"/>
              </w:rPr>
            </w:pPr>
            <w:r>
              <w:rPr>
                <w:rFonts w:asciiTheme="minorHAnsi" w:eastAsiaTheme="minorHAnsi" w:hAnsiTheme="minorHAnsi"/>
                <w:color w:val="auto"/>
                <w:sz w:val="22"/>
                <w:szCs w:val="22"/>
              </w:rPr>
              <w:t>Normal gait, posture and no spasm</w:t>
            </w:r>
          </w:p>
        </w:tc>
        <w:tc>
          <w:tcPr>
            <w:tcW w:w="2233" w:type="dxa"/>
            <w:vAlign w:val="center"/>
          </w:tcPr>
          <w:p w:rsidR="00581243" w:rsidRPr="00664296" w:rsidRDefault="006006CF" w:rsidP="00DC487D">
            <w:pPr>
              <w:tabs>
                <w:tab w:val="left" w:pos="288"/>
                <w:tab w:val="left" w:pos="4752"/>
              </w:tabs>
              <w:rPr>
                <w:rFonts w:asciiTheme="minorHAnsi" w:eastAsiaTheme="minorHAnsi" w:hAnsiTheme="minorHAnsi"/>
                <w:color w:val="auto"/>
                <w:sz w:val="22"/>
                <w:szCs w:val="22"/>
              </w:rPr>
            </w:pPr>
            <w:r>
              <w:rPr>
                <w:rFonts w:asciiTheme="minorHAnsi" w:eastAsiaTheme="minorHAnsi" w:hAnsiTheme="minorHAnsi"/>
                <w:color w:val="auto"/>
                <w:sz w:val="22"/>
                <w:szCs w:val="22"/>
              </w:rPr>
              <w:t>Normal gait, posture and no spasm</w:t>
            </w:r>
          </w:p>
        </w:tc>
      </w:tr>
      <w:tr w:rsidR="00581243" w:rsidRPr="00664296" w:rsidTr="006006CF">
        <w:trPr>
          <w:trHeight w:val="70"/>
          <w:jc w:val="center"/>
        </w:trPr>
        <w:tc>
          <w:tcPr>
            <w:tcW w:w="2396" w:type="dxa"/>
            <w:vAlign w:val="center"/>
          </w:tcPr>
          <w:p w:rsidR="00581243" w:rsidRPr="00912EA6" w:rsidRDefault="00581243" w:rsidP="00DC487D">
            <w:pPr>
              <w:tabs>
                <w:tab w:val="left" w:pos="288"/>
                <w:tab w:val="left" w:pos="4752"/>
              </w:tabs>
              <w:rPr>
                <w:rFonts w:asciiTheme="minorHAnsi" w:eastAsiaTheme="minorHAnsi" w:hAnsiTheme="minorHAnsi" w:cstheme="minorHAnsi"/>
                <w:color w:val="auto"/>
                <w:sz w:val="22"/>
                <w:szCs w:val="22"/>
              </w:rPr>
            </w:pPr>
            <w:r w:rsidRPr="00912EA6">
              <w:rPr>
                <w:rFonts w:asciiTheme="minorHAnsi" w:eastAsiaTheme="minorHAnsi" w:hAnsiTheme="minorHAnsi" w:cstheme="minorHAnsi"/>
                <w:color w:val="auto"/>
                <w:sz w:val="22"/>
                <w:szCs w:val="22"/>
              </w:rPr>
              <w:t>§4.71a Rating</w:t>
            </w:r>
          </w:p>
        </w:tc>
        <w:tc>
          <w:tcPr>
            <w:tcW w:w="2177" w:type="dxa"/>
            <w:vAlign w:val="center"/>
          </w:tcPr>
          <w:p w:rsidR="00581243" w:rsidRPr="00664296" w:rsidRDefault="00581243" w:rsidP="00DC487D">
            <w:pPr>
              <w:tabs>
                <w:tab w:val="left" w:pos="288"/>
                <w:tab w:val="left" w:pos="4752"/>
              </w:tabs>
              <w:rPr>
                <w:rFonts w:asciiTheme="minorHAnsi" w:eastAsiaTheme="minorHAnsi" w:hAnsiTheme="minorHAnsi"/>
                <w:color w:val="auto"/>
                <w:sz w:val="22"/>
                <w:szCs w:val="22"/>
              </w:rPr>
            </w:pPr>
            <w:r w:rsidRPr="00912EA6">
              <w:rPr>
                <w:rFonts w:asciiTheme="minorHAnsi" w:eastAsiaTheme="minorHAnsi" w:hAnsiTheme="minorHAnsi"/>
                <w:color w:val="auto"/>
                <w:sz w:val="22"/>
                <w:szCs w:val="22"/>
              </w:rPr>
              <w:t>20%</w:t>
            </w:r>
          </w:p>
        </w:tc>
        <w:tc>
          <w:tcPr>
            <w:tcW w:w="2233" w:type="dxa"/>
            <w:vAlign w:val="center"/>
          </w:tcPr>
          <w:p w:rsidR="00581243" w:rsidRPr="00912EA6" w:rsidRDefault="00581243" w:rsidP="00DC487D">
            <w:pPr>
              <w:tabs>
                <w:tab w:val="left" w:pos="288"/>
                <w:tab w:val="left" w:pos="4752"/>
              </w:tabs>
              <w:rPr>
                <w:rFonts w:asciiTheme="minorHAnsi" w:eastAsiaTheme="minorHAnsi" w:hAnsiTheme="minorHAnsi" w:cstheme="minorHAnsi"/>
                <w:color w:val="auto"/>
                <w:sz w:val="22"/>
                <w:szCs w:val="22"/>
              </w:rPr>
            </w:pPr>
            <w:r w:rsidRPr="00912EA6">
              <w:rPr>
                <w:rFonts w:asciiTheme="minorHAnsi" w:eastAsia="Calibri" w:hAnsiTheme="minorHAnsi" w:cstheme="minorHAnsi"/>
                <w:color w:val="000000"/>
                <w:sz w:val="22"/>
                <w:szCs w:val="22"/>
              </w:rPr>
              <w:t>10%</w:t>
            </w:r>
            <w:r>
              <w:rPr>
                <w:rFonts w:asciiTheme="minorHAnsi" w:eastAsia="Calibri" w:hAnsiTheme="minorHAnsi" w:cstheme="minorHAnsi"/>
                <w:color w:val="000000"/>
                <w:sz w:val="22"/>
                <w:szCs w:val="22"/>
              </w:rPr>
              <w:t>*</w:t>
            </w:r>
          </w:p>
        </w:tc>
      </w:tr>
    </w:tbl>
    <w:p w:rsidR="00927A60" w:rsidRPr="00581243" w:rsidRDefault="00581243" w:rsidP="00F369F8">
      <w:pPr>
        <w:rPr>
          <w:rFonts w:asciiTheme="minorHAnsi" w:hAnsiTheme="minorHAnsi" w:cstheme="minorHAnsi"/>
          <w:color w:val="000000"/>
          <w:sz w:val="18"/>
          <w:szCs w:val="18"/>
        </w:rPr>
      </w:pPr>
      <w:r w:rsidRPr="00581243">
        <w:rPr>
          <w:rFonts w:asciiTheme="minorHAnsi" w:hAnsiTheme="minorHAnsi" w:cstheme="minorHAnsi"/>
          <w:color w:val="000000"/>
          <w:sz w:val="18"/>
          <w:szCs w:val="18"/>
        </w:rPr>
        <w:t xml:space="preserve">*IAW </w:t>
      </w:r>
      <w:r w:rsidRPr="00556CDC">
        <w:rPr>
          <w:rFonts w:asciiTheme="minorHAnsi" w:eastAsia="Calibri" w:hAnsiTheme="minorHAnsi"/>
          <w:color w:val="auto"/>
          <w:szCs w:val="24"/>
        </w:rPr>
        <w:t>§</w:t>
      </w:r>
      <w:r w:rsidRPr="00581243">
        <w:rPr>
          <w:rFonts w:asciiTheme="minorHAnsi" w:hAnsiTheme="minorHAnsi" w:cstheme="minorHAnsi"/>
          <w:color w:val="000000"/>
          <w:sz w:val="18"/>
          <w:szCs w:val="18"/>
        </w:rPr>
        <w:t>4.59</w:t>
      </w:r>
    </w:p>
    <w:p w:rsidR="00E71F94" w:rsidRDefault="00E71F94" w:rsidP="008C3223">
      <w:pPr>
        <w:jc w:val="both"/>
        <w:rPr>
          <w:color w:val="000000"/>
          <w:szCs w:val="24"/>
        </w:rPr>
      </w:pPr>
    </w:p>
    <w:p w:rsidR="000F2C06" w:rsidRPr="00E33ED2" w:rsidRDefault="00F369F8" w:rsidP="008C3223">
      <w:pPr>
        <w:jc w:val="both"/>
        <w:rPr>
          <w:rFonts w:asciiTheme="minorHAnsi" w:eastAsia="Calibri" w:hAnsiTheme="minorHAnsi"/>
          <w:color w:val="auto"/>
          <w:szCs w:val="24"/>
        </w:rPr>
      </w:pPr>
      <w:r>
        <w:rPr>
          <w:color w:val="000000"/>
          <w:szCs w:val="24"/>
        </w:rPr>
        <w:t>The narrative summary (NARSUM)</w:t>
      </w:r>
      <w:r w:rsidR="00CC4511">
        <w:rPr>
          <w:color w:val="000000"/>
          <w:szCs w:val="24"/>
        </w:rPr>
        <w:t xml:space="preserve">, </w:t>
      </w:r>
      <w:r w:rsidR="00A64CCD">
        <w:rPr>
          <w:color w:val="000000"/>
          <w:szCs w:val="24"/>
        </w:rPr>
        <w:t xml:space="preserve">dated </w:t>
      </w:r>
      <w:r w:rsidR="00CC4511">
        <w:rPr>
          <w:color w:val="000000"/>
          <w:szCs w:val="24"/>
        </w:rPr>
        <w:t>3 months pr</w:t>
      </w:r>
      <w:r w:rsidR="00E71F94">
        <w:rPr>
          <w:color w:val="000000"/>
          <w:szCs w:val="24"/>
        </w:rPr>
        <w:t xml:space="preserve">ior to </w:t>
      </w:r>
      <w:r w:rsidR="00CC4511">
        <w:rPr>
          <w:color w:val="000000"/>
          <w:szCs w:val="24"/>
        </w:rPr>
        <w:t>separation,</w:t>
      </w:r>
      <w:r>
        <w:rPr>
          <w:color w:val="000000"/>
          <w:szCs w:val="24"/>
        </w:rPr>
        <w:t xml:space="preserve"> documented daily pain </w:t>
      </w:r>
      <w:r w:rsidR="00E33ED2">
        <w:rPr>
          <w:color w:val="000000"/>
          <w:szCs w:val="24"/>
        </w:rPr>
        <w:t xml:space="preserve">3-4 </w:t>
      </w:r>
      <w:r>
        <w:rPr>
          <w:color w:val="000000"/>
          <w:szCs w:val="24"/>
        </w:rPr>
        <w:t>of 10</w:t>
      </w:r>
      <w:r w:rsidR="00E10683">
        <w:rPr>
          <w:color w:val="000000"/>
          <w:szCs w:val="24"/>
        </w:rPr>
        <w:t xml:space="preserve"> </w:t>
      </w:r>
      <w:r w:rsidR="00E10683">
        <w:rPr>
          <w:rFonts w:asciiTheme="minorHAnsi" w:eastAsia="Calibri" w:hAnsiTheme="minorHAnsi"/>
          <w:color w:val="auto"/>
          <w:szCs w:val="24"/>
        </w:rPr>
        <w:t xml:space="preserve">(10 being the worst pain) </w:t>
      </w:r>
      <w:r>
        <w:rPr>
          <w:color w:val="000000"/>
          <w:szCs w:val="24"/>
        </w:rPr>
        <w:t xml:space="preserve">which was </w:t>
      </w:r>
      <w:r w:rsidR="00E33ED2">
        <w:rPr>
          <w:color w:val="000000"/>
          <w:szCs w:val="24"/>
        </w:rPr>
        <w:t xml:space="preserve">an </w:t>
      </w:r>
      <w:r>
        <w:rPr>
          <w:color w:val="000000"/>
          <w:szCs w:val="24"/>
        </w:rPr>
        <w:t>improvement from 10 of 10 prior to surgery,</w:t>
      </w:r>
      <w:r w:rsidR="00E33ED2" w:rsidRPr="00E33ED2">
        <w:rPr>
          <w:color w:val="000000"/>
          <w:szCs w:val="24"/>
        </w:rPr>
        <w:t xml:space="preserve"> </w:t>
      </w:r>
      <w:r w:rsidR="00E33ED2">
        <w:rPr>
          <w:color w:val="000000"/>
          <w:szCs w:val="24"/>
        </w:rPr>
        <w:t>severe pain up to three times a month,</w:t>
      </w:r>
      <w:r>
        <w:rPr>
          <w:color w:val="000000"/>
          <w:szCs w:val="24"/>
        </w:rPr>
        <w:t xml:space="preserve"> reliance on use of pain medications, </w:t>
      </w:r>
      <w:r w:rsidR="00DC487D">
        <w:rPr>
          <w:color w:val="000000"/>
          <w:szCs w:val="24"/>
        </w:rPr>
        <w:t xml:space="preserve">and the </w:t>
      </w:r>
      <w:r w:rsidR="00EF095C">
        <w:rPr>
          <w:color w:val="000000"/>
          <w:szCs w:val="24"/>
        </w:rPr>
        <w:t xml:space="preserve">exam </w:t>
      </w:r>
      <w:r w:rsidR="00A24DB6">
        <w:rPr>
          <w:color w:val="000000"/>
          <w:szCs w:val="24"/>
        </w:rPr>
        <w:t>demonstrated “limited</w:t>
      </w:r>
      <w:r>
        <w:rPr>
          <w:color w:val="000000"/>
          <w:szCs w:val="24"/>
        </w:rPr>
        <w:t xml:space="preserve"> flexion, normal extension”</w:t>
      </w:r>
      <w:r w:rsidR="002E5107">
        <w:rPr>
          <w:rFonts w:asciiTheme="minorHAnsi" w:eastAsia="Calibri" w:hAnsiTheme="minorHAnsi"/>
          <w:color w:val="auto"/>
          <w:szCs w:val="24"/>
        </w:rPr>
        <w:t xml:space="preserve"> </w:t>
      </w:r>
      <w:r w:rsidR="00914078">
        <w:rPr>
          <w:rFonts w:asciiTheme="minorHAnsi" w:eastAsia="Calibri" w:hAnsiTheme="minorHAnsi"/>
          <w:color w:val="auto"/>
          <w:szCs w:val="24"/>
        </w:rPr>
        <w:t>referencing</w:t>
      </w:r>
      <w:r w:rsidR="002E5107">
        <w:rPr>
          <w:rFonts w:asciiTheme="minorHAnsi" w:eastAsia="Calibri" w:hAnsiTheme="minorHAnsi"/>
          <w:color w:val="auto"/>
          <w:szCs w:val="24"/>
        </w:rPr>
        <w:t xml:space="preserve"> the </w:t>
      </w:r>
      <w:r w:rsidR="00914078">
        <w:rPr>
          <w:rFonts w:asciiTheme="minorHAnsi" w:eastAsia="Calibri" w:hAnsiTheme="minorHAnsi"/>
          <w:color w:val="auto"/>
          <w:szCs w:val="24"/>
        </w:rPr>
        <w:t xml:space="preserve">physical therapist </w:t>
      </w:r>
      <w:r w:rsidR="002E5107">
        <w:rPr>
          <w:rFonts w:asciiTheme="minorHAnsi" w:eastAsia="Calibri" w:hAnsiTheme="minorHAnsi"/>
          <w:color w:val="auto"/>
          <w:szCs w:val="24"/>
        </w:rPr>
        <w:t>goniometric exam</w:t>
      </w:r>
      <w:r w:rsidR="004905B5">
        <w:rPr>
          <w:rFonts w:asciiTheme="minorHAnsi" w:eastAsia="Calibri" w:hAnsiTheme="minorHAnsi"/>
          <w:color w:val="auto"/>
          <w:szCs w:val="24"/>
        </w:rPr>
        <w:t xml:space="preserve"> </w:t>
      </w:r>
      <w:r w:rsidR="002E5107">
        <w:rPr>
          <w:rFonts w:asciiTheme="minorHAnsi" w:eastAsia="Calibri" w:hAnsiTheme="minorHAnsi"/>
          <w:color w:val="auto"/>
          <w:szCs w:val="24"/>
        </w:rPr>
        <w:t xml:space="preserve">documented above.  </w:t>
      </w:r>
      <w:r w:rsidR="00E71F94">
        <w:rPr>
          <w:rFonts w:asciiTheme="minorHAnsi" w:eastAsia="Calibri" w:hAnsiTheme="minorHAnsi"/>
          <w:color w:val="auto"/>
          <w:szCs w:val="24"/>
        </w:rPr>
        <w:t xml:space="preserve">The </w:t>
      </w:r>
      <w:r w:rsidR="002E5107">
        <w:rPr>
          <w:rFonts w:asciiTheme="minorHAnsi" w:eastAsia="Calibri" w:hAnsiTheme="minorHAnsi"/>
          <w:color w:val="auto"/>
          <w:szCs w:val="24"/>
        </w:rPr>
        <w:t>VA</w:t>
      </w:r>
      <w:r w:rsidR="00CC4511">
        <w:rPr>
          <w:rFonts w:asciiTheme="minorHAnsi" w:eastAsia="Calibri" w:hAnsiTheme="minorHAnsi"/>
          <w:color w:val="auto"/>
          <w:szCs w:val="24"/>
        </w:rPr>
        <w:t xml:space="preserve"> Compensation &amp; Pension</w:t>
      </w:r>
      <w:r w:rsidR="002E5107">
        <w:rPr>
          <w:rFonts w:asciiTheme="minorHAnsi" w:eastAsia="Calibri" w:hAnsiTheme="minorHAnsi"/>
          <w:color w:val="auto"/>
          <w:szCs w:val="24"/>
        </w:rPr>
        <w:t xml:space="preserve"> (C&amp;P)</w:t>
      </w:r>
      <w:r w:rsidR="00CC4511">
        <w:rPr>
          <w:rFonts w:asciiTheme="minorHAnsi" w:eastAsia="Calibri" w:hAnsiTheme="minorHAnsi"/>
          <w:color w:val="auto"/>
          <w:szCs w:val="24"/>
        </w:rPr>
        <w:t xml:space="preserve"> exam historically documented </w:t>
      </w:r>
      <w:r w:rsidR="00772D11">
        <w:rPr>
          <w:rFonts w:asciiTheme="minorHAnsi" w:eastAsia="Calibri" w:hAnsiTheme="minorHAnsi"/>
          <w:color w:val="auto"/>
          <w:szCs w:val="24"/>
        </w:rPr>
        <w:t xml:space="preserve">spine </w:t>
      </w:r>
      <w:r w:rsidR="00CC4511">
        <w:rPr>
          <w:rFonts w:asciiTheme="minorHAnsi" w:eastAsia="Calibri" w:hAnsiTheme="minorHAnsi"/>
          <w:color w:val="auto"/>
          <w:szCs w:val="24"/>
        </w:rPr>
        <w:t xml:space="preserve">symptoms </w:t>
      </w:r>
      <w:r w:rsidR="002E5107">
        <w:rPr>
          <w:rFonts w:asciiTheme="minorHAnsi" w:eastAsia="Calibri" w:hAnsiTheme="minorHAnsi"/>
          <w:color w:val="auto"/>
          <w:szCs w:val="24"/>
        </w:rPr>
        <w:t>of constant pain,</w:t>
      </w:r>
      <w:r w:rsidR="00772D11">
        <w:rPr>
          <w:rFonts w:asciiTheme="minorHAnsi" w:eastAsia="Calibri" w:hAnsiTheme="minorHAnsi"/>
          <w:color w:val="auto"/>
          <w:szCs w:val="24"/>
        </w:rPr>
        <w:t xml:space="preserve"> 8 of 10</w:t>
      </w:r>
      <w:r w:rsidRPr="00F369F8">
        <w:rPr>
          <w:rFonts w:asciiTheme="minorHAnsi" w:eastAsia="Calibri" w:hAnsiTheme="minorHAnsi"/>
          <w:color w:val="auto"/>
          <w:szCs w:val="24"/>
        </w:rPr>
        <w:t xml:space="preserve"> </w:t>
      </w:r>
      <w:r w:rsidR="00772D11">
        <w:rPr>
          <w:rFonts w:asciiTheme="minorHAnsi" w:eastAsia="Calibri" w:hAnsiTheme="minorHAnsi"/>
          <w:color w:val="auto"/>
          <w:szCs w:val="24"/>
        </w:rPr>
        <w:t>(10 being the worst pain)</w:t>
      </w:r>
      <w:r w:rsidR="002E5107">
        <w:rPr>
          <w:rFonts w:asciiTheme="minorHAnsi" w:eastAsia="Calibri" w:hAnsiTheme="minorHAnsi"/>
          <w:color w:val="auto"/>
          <w:szCs w:val="24"/>
        </w:rPr>
        <w:t>,</w:t>
      </w:r>
      <w:r w:rsidR="00772D11">
        <w:rPr>
          <w:rFonts w:asciiTheme="minorHAnsi" w:eastAsia="Calibri" w:hAnsiTheme="minorHAnsi"/>
          <w:color w:val="auto"/>
          <w:szCs w:val="24"/>
        </w:rPr>
        <w:t xml:space="preserve"> increased with </w:t>
      </w:r>
      <w:r w:rsidR="002E5107">
        <w:rPr>
          <w:rFonts w:asciiTheme="minorHAnsi" w:eastAsia="Calibri" w:hAnsiTheme="minorHAnsi"/>
          <w:color w:val="auto"/>
          <w:szCs w:val="24"/>
        </w:rPr>
        <w:t>activity and relieved with rest and medications</w:t>
      </w:r>
      <w:r w:rsidR="00772D11">
        <w:rPr>
          <w:rFonts w:asciiTheme="minorHAnsi" w:eastAsia="Calibri" w:hAnsiTheme="minorHAnsi"/>
          <w:color w:val="auto"/>
          <w:szCs w:val="24"/>
        </w:rPr>
        <w:t>.  The pain traveled up to the base of the neck and shoulders bilaterally and across the rib cage with associated dizziness, visual disturbances, bladder complaints and erectile dysfunction.  The condition did not result in any incapacitation and he functioned with medication.  The physical exam demonstrated negative testing for radicular pain, and painful motion</w:t>
      </w:r>
      <w:r w:rsidR="00914078">
        <w:rPr>
          <w:rFonts w:asciiTheme="minorHAnsi" w:eastAsia="Calibri" w:hAnsiTheme="minorHAnsi"/>
          <w:color w:val="auto"/>
          <w:szCs w:val="24"/>
        </w:rPr>
        <w:t>,</w:t>
      </w:r>
      <w:r w:rsidR="00772D11">
        <w:rPr>
          <w:rFonts w:asciiTheme="minorHAnsi" w:eastAsia="Calibri" w:hAnsiTheme="minorHAnsi"/>
          <w:color w:val="auto"/>
          <w:szCs w:val="24"/>
        </w:rPr>
        <w:t xml:space="preserve"> without loss </w:t>
      </w:r>
      <w:r w:rsidR="00914078">
        <w:rPr>
          <w:rFonts w:asciiTheme="minorHAnsi" w:eastAsia="Calibri" w:hAnsiTheme="minorHAnsi"/>
          <w:color w:val="auto"/>
          <w:szCs w:val="24"/>
        </w:rPr>
        <w:t xml:space="preserve">of ROM with repetitive testing thus not meeting the </w:t>
      </w:r>
      <w:r w:rsidR="00772D11">
        <w:rPr>
          <w:rFonts w:asciiTheme="minorHAnsi" w:eastAsia="Calibri" w:hAnsiTheme="minorHAnsi"/>
          <w:color w:val="auto"/>
          <w:szCs w:val="24"/>
        </w:rPr>
        <w:t>DeLuca</w:t>
      </w:r>
      <w:r w:rsidR="00914078">
        <w:rPr>
          <w:rFonts w:asciiTheme="minorHAnsi" w:eastAsia="Calibri" w:hAnsiTheme="minorHAnsi"/>
          <w:color w:val="auto"/>
          <w:szCs w:val="24"/>
        </w:rPr>
        <w:t xml:space="preserve"> criteria</w:t>
      </w:r>
      <w:r w:rsidR="00772D11">
        <w:rPr>
          <w:rFonts w:asciiTheme="minorHAnsi" w:eastAsia="Calibri" w:hAnsiTheme="minorHAnsi"/>
          <w:color w:val="auto"/>
          <w:szCs w:val="24"/>
        </w:rPr>
        <w:t xml:space="preserve">. </w:t>
      </w:r>
      <w:r>
        <w:rPr>
          <w:rFonts w:asciiTheme="minorHAnsi" w:eastAsia="Calibri" w:hAnsiTheme="minorHAnsi"/>
          <w:color w:val="auto"/>
          <w:szCs w:val="24"/>
        </w:rPr>
        <w:t xml:space="preserve"> </w:t>
      </w:r>
      <w:r w:rsidR="00617B97">
        <w:rPr>
          <w:rFonts w:asciiTheme="minorHAnsi" w:eastAsia="Calibri" w:hAnsiTheme="minorHAnsi"/>
          <w:color w:val="auto"/>
          <w:szCs w:val="24"/>
        </w:rPr>
        <w:t>While the VA rating decision cited scoliosis</w:t>
      </w:r>
      <w:r w:rsidR="004905B5">
        <w:rPr>
          <w:rFonts w:asciiTheme="minorHAnsi" w:eastAsia="Calibri" w:hAnsiTheme="minorHAnsi"/>
          <w:color w:val="auto"/>
          <w:szCs w:val="24"/>
        </w:rPr>
        <w:t>,</w:t>
      </w:r>
      <w:r w:rsidR="00617B97">
        <w:rPr>
          <w:rFonts w:asciiTheme="minorHAnsi" w:eastAsia="Calibri" w:hAnsiTheme="minorHAnsi"/>
          <w:color w:val="auto"/>
          <w:szCs w:val="24"/>
        </w:rPr>
        <w:t xml:space="preserve"> </w:t>
      </w:r>
      <w:r w:rsidR="00DC487D">
        <w:rPr>
          <w:rFonts w:asciiTheme="minorHAnsi" w:eastAsia="Calibri" w:hAnsiTheme="minorHAnsi"/>
          <w:color w:val="auto"/>
          <w:szCs w:val="24"/>
        </w:rPr>
        <w:t>both the NARSUM and VA</w:t>
      </w:r>
      <w:r>
        <w:rPr>
          <w:rFonts w:asciiTheme="minorHAnsi" w:eastAsia="Calibri" w:hAnsiTheme="minorHAnsi"/>
          <w:color w:val="auto"/>
          <w:szCs w:val="24"/>
        </w:rPr>
        <w:t xml:space="preserve"> examiners described</w:t>
      </w:r>
      <w:r w:rsidR="00617B97" w:rsidRPr="00617B97">
        <w:rPr>
          <w:rFonts w:asciiTheme="minorHAnsi" w:eastAsia="Calibri" w:hAnsiTheme="minorHAnsi"/>
          <w:color w:val="auto"/>
          <w:szCs w:val="24"/>
        </w:rPr>
        <w:t xml:space="preserve"> </w:t>
      </w:r>
      <w:r w:rsidR="00617B97">
        <w:rPr>
          <w:rFonts w:asciiTheme="minorHAnsi" w:eastAsia="Calibri" w:hAnsiTheme="minorHAnsi"/>
          <w:color w:val="auto"/>
          <w:szCs w:val="24"/>
        </w:rPr>
        <w:t>normal</w:t>
      </w:r>
      <w:r>
        <w:rPr>
          <w:rFonts w:asciiTheme="minorHAnsi" w:eastAsia="Calibri" w:hAnsiTheme="minorHAnsi"/>
          <w:color w:val="auto"/>
          <w:szCs w:val="24"/>
        </w:rPr>
        <w:t xml:space="preserve"> </w:t>
      </w:r>
      <w:r w:rsidR="00617B97">
        <w:rPr>
          <w:rFonts w:asciiTheme="minorHAnsi" w:eastAsia="Calibri" w:hAnsiTheme="minorHAnsi"/>
          <w:color w:val="auto"/>
          <w:szCs w:val="24"/>
        </w:rPr>
        <w:t xml:space="preserve">spinal contour, </w:t>
      </w:r>
      <w:r>
        <w:rPr>
          <w:rFonts w:asciiTheme="minorHAnsi" w:eastAsia="Calibri" w:hAnsiTheme="minorHAnsi"/>
          <w:color w:val="auto"/>
          <w:szCs w:val="24"/>
        </w:rPr>
        <w:t>gait and</w:t>
      </w:r>
      <w:r w:rsidR="00617B97">
        <w:rPr>
          <w:rFonts w:asciiTheme="minorHAnsi" w:eastAsia="Calibri" w:hAnsiTheme="minorHAnsi"/>
          <w:color w:val="auto"/>
          <w:szCs w:val="24"/>
        </w:rPr>
        <w:t xml:space="preserve"> </w:t>
      </w:r>
      <w:r>
        <w:rPr>
          <w:rFonts w:asciiTheme="minorHAnsi" w:eastAsia="Calibri" w:hAnsiTheme="minorHAnsi"/>
          <w:color w:val="auto"/>
          <w:szCs w:val="24"/>
        </w:rPr>
        <w:t>neurological findings.</w:t>
      </w:r>
      <w:r w:rsidR="00C2360E">
        <w:rPr>
          <w:rFonts w:asciiTheme="minorHAnsi" w:eastAsia="Calibri" w:hAnsiTheme="minorHAnsi"/>
          <w:color w:val="auto"/>
          <w:szCs w:val="24"/>
        </w:rPr>
        <w:t xml:space="preserve">  </w:t>
      </w:r>
      <w:r>
        <w:rPr>
          <w:rFonts w:asciiTheme="minorHAnsi" w:eastAsia="Calibri" w:hAnsiTheme="minorHAnsi"/>
          <w:color w:val="auto"/>
          <w:szCs w:val="24"/>
        </w:rPr>
        <w:t xml:space="preserve">The PEB and the VA chose different codes for the </w:t>
      </w:r>
      <w:r w:rsidR="004905B5">
        <w:rPr>
          <w:rFonts w:asciiTheme="minorHAnsi" w:eastAsia="Calibri" w:hAnsiTheme="minorHAnsi"/>
          <w:color w:val="auto"/>
          <w:szCs w:val="24"/>
        </w:rPr>
        <w:t>thoraco</w:t>
      </w:r>
      <w:r>
        <w:rPr>
          <w:rFonts w:asciiTheme="minorHAnsi" w:eastAsia="Calibri" w:hAnsiTheme="minorHAnsi"/>
          <w:color w:val="auto"/>
          <w:szCs w:val="24"/>
        </w:rPr>
        <w:t xml:space="preserve">lumbar </w:t>
      </w:r>
      <w:r w:rsidR="004905B5">
        <w:rPr>
          <w:rFonts w:asciiTheme="minorHAnsi" w:eastAsia="Calibri" w:hAnsiTheme="minorHAnsi"/>
          <w:color w:val="auto"/>
          <w:szCs w:val="24"/>
        </w:rPr>
        <w:t xml:space="preserve">back </w:t>
      </w:r>
      <w:r>
        <w:rPr>
          <w:rFonts w:asciiTheme="minorHAnsi" w:eastAsia="Calibri" w:hAnsiTheme="minorHAnsi"/>
          <w:color w:val="auto"/>
          <w:szCs w:val="24"/>
        </w:rPr>
        <w:t>condition, although this did not bear on rating.</w:t>
      </w:r>
      <w:r w:rsidRPr="00F369F8">
        <w:rPr>
          <w:rFonts w:asciiTheme="minorHAnsi" w:eastAsia="Calibri" w:hAnsiTheme="minorHAnsi"/>
          <w:color w:val="auto"/>
          <w:szCs w:val="24"/>
        </w:rPr>
        <w:t xml:space="preserve"> </w:t>
      </w:r>
      <w:r>
        <w:rPr>
          <w:rFonts w:asciiTheme="minorHAnsi" w:eastAsia="Calibri" w:hAnsiTheme="minorHAnsi"/>
          <w:color w:val="auto"/>
          <w:szCs w:val="24"/>
        </w:rPr>
        <w:t xml:space="preserve"> </w:t>
      </w:r>
      <w:r w:rsidRPr="00556CDC">
        <w:rPr>
          <w:rFonts w:asciiTheme="minorHAnsi" w:eastAsia="Calibri" w:hAnsiTheme="minorHAnsi"/>
          <w:color w:val="auto"/>
          <w:szCs w:val="24"/>
        </w:rPr>
        <w:t xml:space="preserve">The PEB’s </w:t>
      </w:r>
      <w:r>
        <w:rPr>
          <w:rFonts w:asciiTheme="minorHAnsi" w:eastAsia="Calibri" w:hAnsiTheme="minorHAnsi"/>
          <w:color w:val="auto"/>
          <w:szCs w:val="24"/>
        </w:rPr>
        <w:t>20% rating</w:t>
      </w:r>
      <w:r w:rsidRPr="00556CDC">
        <w:rPr>
          <w:rFonts w:asciiTheme="minorHAnsi" w:eastAsia="Calibri" w:hAnsiTheme="minorHAnsi"/>
          <w:color w:val="auto"/>
          <w:szCs w:val="24"/>
        </w:rPr>
        <w:t xml:space="preserve"> </w:t>
      </w:r>
      <w:r>
        <w:rPr>
          <w:rFonts w:asciiTheme="minorHAnsi" w:eastAsia="Calibri" w:hAnsiTheme="minorHAnsi"/>
          <w:color w:val="auto"/>
          <w:szCs w:val="24"/>
        </w:rPr>
        <w:t xml:space="preserve">was </w:t>
      </w:r>
      <w:r w:rsidRPr="00556CDC">
        <w:rPr>
          <w:rFonts w:asciiTheme="minorHAnsi" w:eastAsia="Calibri" w:hAnsiTheme="minorHAnsi"/>
          <w:color w:val="auto"/>
          <w:szCs w:val="24"/>
        </w:rPr>
        <w:t>consistent with VASRD §4.71a</w:t>
      </w:r>
      <w:r w:rsidR="00C3357D">
        <w:rPr>
          <w:rFonts w:asciiTheme="minorHAnsi" w:eastAsia="Calibri" w:hAnsiTheme="minorHAnsi"/>
          <w:color w:val="auto"/>
          <w:szCs w:val="24"/>
        </w:rPr>
        <w:t xml:space="preserve"> standards for the ROM evidence</w:t>
      </w:r>
      <w:r>
        <w:rPr>
          <w:rFonts w:asciiTheme="minorHAnsi" w:eastAsia="Calibri" w:hAnsiTheme="minorHAnsi"/>
          <w:color w:val="auto"/>
          <w:szCs w:val="24"/>
        </w:rPr>
        <w:t xml:space="preserve"> </w:t>
      </w:r>
      <w:r w:rsidRPr="00556CDC">
        <w:rPr>
          <w:rFonts w:asciiTheme="minorHAnsi" w:eastAsia="Calibri" w:hAnsiTheme="minorHAnsi"/>
          <w:color w:val="auto"/>
          <w:szCs w:val="24"/>
        </w:rPr>
        <w:t xml:space="preserve">provided by the </w:t>
      </w:r>
      <w:r>
        <w:rPr>
          <w:rFonts w:asciiTheme="minorHAnsi" w:eastAsia="Calibri" w:hAnsiTheme="minorHAnsi"/>
          <w:color w:val="auto"/>
          <w:szCs w:val="24"/>
        </w:rPr>
        <w:t>physical therapist exam</w:t>
      </w:r>
      <w:r w:rsidR="00C3357D">
        <w:rPr>
          <w:rFonts w:asciiTheme="minorHAnsi" w:eastAsia="Calibri" w:hAnsiTheme="minorHAnsi"/>
          <w:color w:val="auto"/>
          <w:szCs w:val="24"/>
        </w:rPr>
        <w:t xml:space="preserve"> and</w:t>
      </w:r>
      <w:r>
        <w:rPr>
          <w:rFonts w:asciiTheme="minorHAnsi" w:eastAsia="Calibri" w:hAnsiTheme="minorHAnsi"/>
          <w:color w:val="auto"/>
          <w:szCs w:val="24"/>
        </w:rPr>
        <w:t xml:space="preserve"> </w:t>
      </w:r>
      <w:r w:rsidR="00DC487D">
        <w:rPr>
          <w:rFonts w:asciiTheme="minorHAnsi" w:eastAsia="Calibri" w:hAnsiTheme="minorHAnsi"/>
          <w:color w:val="auto"/>
          <w:szCs w:val="24"/>
        </w:rPr>
        <w:t xml:space="preserve">likely </w:t>
      </w:r>
      <w:r>
        <w:rPr>
          <w:rFonts w:asciiTheme="minorHAnsi" w:eastAsia="Calibri" w:hAnsiTheme="minorHAnsi"/>
          <w:color w:val="auto"/>
          <w:szCs w:val="24"/>
        </w:rPr>
        <w:t xml:space="preserve">application </w:t>
      </w:r>
      <w:r w:rsidR="00617B97">
        <w:rPr>
          <w:rFonts w:asciiTheme="minorHAnsi" w:eastAsia="Calibri" w:hAnsiTheme="minorHAnsi"/>
          <w:color w:val="auto"/>
          <w:szCs w:val="24"/>
        </w:rPr>
        <w:t>IAW the</w:t>
      </w:r>
      <w:r w:rsidR="00DC487D">
        <w:rPr>
          <w:rFonts w:asciiTheme="minorHAnsi" w:eastAsia="Calibri" w:hAnsiTheme="minorHAnsi"/>
          <w:color w:val="auto"/>
          <w:szCs w:val="24"/>
        </w:rPr>
        <w:t xml:space="preserve"> </w:t>
      </w:r>
      <w:r w:rsidR="00617B97" w:rsidRPr="008E748A">
        <w:rPr>
          <w:color w:val="000000"/>
          <w:szCs w:val="24"/>
        </w:rPr>
        <w:t>Department of Defense</w:t>
      </w:r>
      <w:r w:rsidR="00617B97">
        <w:rPr>
          <w:rFonts w:asciiTheme="minorHAnsi" w:eastAsia="Calibri" w:hAnsiTheme="minorHAnsi"/>
          <w:color w:val="auto"/>
          <w:szCs w:val="24"/>
        </w:rPr>
        <w:t xml:space="preserve"> </w:t>
      </w:r>
      <w:r>
        <w:rPr>
          <w:rFonts w:asciiTheme="minorHAnsi" w:eastAsia="Calibri" w:hAnsiTheme="minorHAnsi"/>
          <w:color w:val="auto"/>
          <w:szCs w:val="24"/>
        </w:rPr>
        <w:t xml:space="preserve">guidelines </w:t>
      </w:r>
      <w:r w:rsidR="00E33ED2">
        <w:rPr>
          <w:rFonts w:asciiTheme="minorHAnsi" w:eastAsia="Calibri" w:hAnsiTheme="minorHAnsi"/>
          <w:color w:val="auto"/>
          <w:szCs w:val="24"/>
        </w:rPr>
        <w:t>with the notation CI “unable to c</w:t>
      </w:r>
      <w:r w:rsidR="006F451F">
        <w:rPr>
          <w:rFonts w:asciiTheme="minorHAnsi" w:eastAsia="Calibri" w:hAnsiTheme="minorHAnsi"/>
          <w:color w:val="auto"/>
          <w:szCs w:val="24"/>
        </w:rPr>
        <w:t>omplete duties 15% of the time,</w:t>
      </w:r>
      <w:r w:rsidR="00E33ED2">
        <w:rPr>
          <w:rFonts w:asciiTheme="minorHAnsi" w:eastAsia="Calibri" w:hAnsiTheme="minorHAnsi"/>
          <w:color w:val="auto"/>
          <w:szCs w:val="24"/>
        </w:rPr>
        <w:t>” and further notated no heavy lifting, back flexion, lifting over 20 pounds, run, or standing for prolonged periods.</w:t>
      </w:r>
      <w:r w:rsidR="00E33ED2" w:rsidRPr="00E33ED2">
        <w:rPr>
          <w:rFonts w:asciiTheme="minorHAnsi" w:eastAsia="Calibri" w:hAnsiTheme="minorHAnsi"/>
          <w:color w:val="auto"/>
          <w:szCs w:val="24"/>
        </w:rPr>
        <w:t xml:space="preserve"> </w:t>
      </w:r>
      <w:r w:rsidR="00E33ED2">
        <w:rPr>
          <w:rFonts w:asciiTheme="minorHAnsi" w:eastAsia="Calibri" w:hAnsiTheme="minorHAnsi"/>
          <w:color w:val="auto"/>
          <w:szCs w:val="24"/>
        </w:rPr>
        <w:t xml:space="preserve"> </w:t>
      </w:r>
      <w:r w:rsidR="00E33ED2" w:rsidRPr="00556CDC">
        <w:rPr>
          <w:rFonts w:asciiTheme="minorHAnsi" w:eastAsia="Calibri" w:hAnsiTheme="minorHAnsi"/>
          <w:color w:val="auto"/>
          <w:szCs w:val="24"/>
        </w:rPr>
        <w:t xml:space="preserve">The </w:t>
      </w:r>
      <w:r w:rsidR="00E33ED2">
        <w:rPr>
          <w:rFonts w:asciiTheme="minorHAnsi" w:eastAsia="Calibri" w:hAnsiTheme="minorHAnsi"/>
          <w:color w:val="auto"/>
          <w:szCs w:val="24"/>
        </w:rPr>
        <w:t>VA’s</w:t>
      </w:r>
      <w:r w:rsidR="00E33ED2" w:rsidRPr="00556CDC">
        <w:rPr>
          <w:rFonts w:asciiTheme="minorHAnsi" w:eastAsia="Calibri" w:hAnsiTheme="minorHAnsi"/>
          <w:color w:val="auto"/>
          <w:szCs w:val="24"/>
        </w:rPr>
        <w:t xml:space="preserve"> </w:t>
      </w:r>
      <w:r w:rsidR="00E33ED2">
        <w:rPr>
          <w:rFonts w:asciiTheme="minorHAnsi" w:eastAsia="Calibri" w:hAnsiTheme="minorHAnsi"/>
          <w:color w:val="auto"/>
          <w:szCs w:val="24"/>
        </w:rPr>
        <w:t>10% rating</w:t>
      </w:r>
      <w:r w:rsidR="00E33ED2" w:rsidRPr="00556CDC">
        <w:rPr>
          <w:rFonts w:asciiTheme="minorHAnsi" w:eastAsia="Calibri" w:hAnsiTheme="minorHAnsi"/>
          <w:color w:val="auto"/>
          <w:szCs w:val="24"/>
        </w:rPr>
        <w:t xml:space="preserve"> </w:t>
      </w:r>
      <w:r w:rsidR="00E33ED2">
        <w:rPr>
          <w:rFonts w:asciiTheme="minorHAnsi" w:eastAsia="Calibri" w:hAnsiTheme="minorHAnsi"/>
          <w:color w:val="auto"/>
          <w:szCs w:val="24"/>
        </w:rPr>
        <w:t>cited the</w:t>
      </w:r>
      <w:r w:rsidR="00E33ED2" w:rsidRPr="00556CDC">
        <w:rPr>
          <w:rFonts w:asciiTheme="minorHAnsi" w:eastAsia="Calibri" w:hAnsiTheme="minorHAnsi"/>
          <w:color w:val="auto"/>
          <w:szCs w:val="24"/>
        </w:rPr>
        <w:t xml:space="preserve"> VASRD §4.71a standards for the ROM evidence</w:t>
      </w:r>
      <w:r w:rsidR="00E33ED2">
        <w:rPr>
          <w:rFonts w:asciiTheme="minorHAnsi" w:eastAsia="Calibri" w:hAnsiTheme="minorHAnsi"/>
          <w:color w:val="auto"/>
          <w:szCs w:val="24"/>
        </w:rPr>
        <w:t>d</w:t>
      </w:r>
      <w:r w:rsidR="00EF095C">
        <w:rPr>
          <w:rFonts w:asciiTheme="minorHAnsi" w:eastAsia="Calibri" w:hAnsiTheme="minorHAnsi"/>
          <w:color w:val="auto"/>
          <w:szCs w:val="24"/>
        </w:rPr>
        <w:t xml:space="preserve"> </w:t>
      </w:r>
      <w:r w:rsidR="00E33ED2">
        <w:rPr>
          <w:rFonts w:asciiTheme="minorHAnsi" w:eastAsia="Calibri" w:hAnsiTheme="minorHAnsi"/>
          <w:color w:val="auto"/>
          <w:szCs w:val="24"/>
        </w:rPr>
        <w:t>and</w:t>
      </w:r>
      <w:r w:rsidR="00C2360E">
        <w:rPr>
          <w:rFonts w:asciiTheme="minorHAnsi" w:eastAsia="Calibri" w:hAnsiTheme="minorHAnsi"/>
          <w:color w:val="auto"/>
          <w:szCs w:val="24"/>
        </w:rPr>
        <w:t>,</w:t>
      </w:r>
      <w:r w:rsidR="00E33ED2">
        <w:rPr>
          <w:rFonts w:asciiTheme="minorHAnsi" w:eastAsia="Calibri" w:hAnsiTheme="minorHAnsi"/>
          <w:color w:val="auto"/>
          <w:szCs w:val="24"/>
        </w:rPr>
        <w:t xml:space="preserve"> i</w:t>
      </w:r>
      <w:r w:rsidR="00C2360E">
        <w:rPr>
          <w:rFonts w:asciiTheme="minorHAnsi" w:eastAsia="Calibri" w:hAnsiTheme="minorHAnsi"/>
          <w:color w:val="auto"/>
          <w:szCs w:val="24"/>
        </w:rPr>
        <w:t xml:space="preserve">n addition, </w:t>
      </w:r>
      <w:r w:rsidR="00E33ED2">
        <w:rPr>
          <w:rFonts w:asciiTheme="minorHAnsi" w:eastAsia="Calibri" w:hAnsiTheme="minorHAnsi"/>
          <w:color w:val="auto"/>
          <w:szCs w:val="24"/>
        </w:rPr>
        <w:t>cited painful motion</w:t>
      </w:r>
      <w:r w:rsidR="00C857E8">
        <w:rPr>
          <w:rFonts w:asciiTheme="minorHAnsi" w:eastAsia="Calibri" w:hAnsiTheme="minorHAnsi"/>
          <w:color w:val="auto"/>
          <w:szCs w:val="24"/>
        </w:rPr>
        <w:t xml:space="preserve"> to </w:t>
      </w:r>
      <w:r w:rsidR="00DC487D">
        <w:rPr>
          <w:rFonts w:asciiTheme="minorHAnsi" w:eastAsia="Calibri" w:hAnsiTheme="minorHAnsi"/>
          <w:color w:val="auto"/>
          <w:szCs w:val="24"/>
        </w:rPr>
        <w:t>allow</w:t>
      </w:r>
      <w:r w:rsidR="00C857E8">
        <w:rPr>
          <w:rFonts w:asciiTheme="minorHAnsi" w:eastAsia="Calibri" w:hAnsiTheme="minorHAnsi"/>
          <w:color w:val="auto"/>
          <w:szCs w:val="24"/>
        </w:rPr>
        <w:t xml:space="preserve"> the condition to the minimal compensable rating IAW</w:t>
      </w:r>
      <w:r w:rsidR="00C857E8" w:rsidRPr="00C857E8">
        <w:rPr>
          <w:rFonts w:asciiTheme="minorHAnsi" w:eastAsia="Calibri" w:hAnsiTheme="minorHAnsi"/>
          <w:color w:val="auto"/>
          <w:szCs w:val="24"/>
        </w:rPr>
        <w:t xml:space="preserve"> </w:t>
      </w:r>
      <w:r w:rsidR="00C857E8" w:rsidRPr="00556CDC">
        <w:rPr>
          <w:rFonts w:asciiTheme="minorHAnsi" w:eastAsia="Calibri" w:hAnsiTheme="minorHAnsi"/>
          <w:color w:val="auto"/>
          <w:szCs w:val="24"/>
        </w:rPr>
        <w:t>VASRD §4.</w:t>
      </w:r>
      <w:r w:rsidR="00C857E8">
        <w:rPr>
          <w:rFonts w:asciiTheme="minorHAnsi" w:eastAsia="Calibri" w:hAnsiTheme="minorHAnsi"/>
          <w:color w:val="auto"/>
          <w:szCs w:val="24"/>
        </w:rPr>
        <w:t xml:space="preserve">59 (painful motion).  </w:t>
      </w:r>
      <w:r w:rsidR="00DC487D">
        <w:rPr>
          <w:rFonts w:asciiTheme="minorHAnsi" w:eastAsiaTheme="minorHAnsi" w:hAnsiTheme="minorHAnsi" w:cstheme="minorBidi"/>
          <w:color w:val="auto"/>
          <w:szCs w:val="24"/>
        </w:rPr>
        <w:t>There was no evidence of</w:t>
      </w:r>
      <w:r w:rsidR="00E33ED2" w:rsidRPr="00556CDC">
        <w:rPr>
          <w:rFonts w:asciiTheme="minorHAnsi" w:eastAsiaTheme="minorHAnsi" w:hAnsiTheme="minorHAnsi" w:cstheme="minorBidi"/>
          <w:color w:val="auto"/>
          <w:szCs w:val="24"/>
        </w:rPr>
        <w:t xml:space="preserve"> documentation of incapacitating episodes which would provide for additional or higher rating.</w:t>
      </w:r>
      <w:r w:rsidR="00E33ED2">
        <w:rPr>
          <w:rFonts w:asciiTheme="minorHAnsi" w:eastAsiaTheme="minorHAnsi" w:hAnsiTheme="minorHAnsi" w:cstheme="minorBidi"/>
          <w:color w:val="auto"/>
          <w:szCs w:val="24"/>
        </w:rPr>
        <w:t xml:space="preserve">  </w:t>
      </w:r>
      <w:r w:rsidR="00C96043" w:rsidRPr="00C96043">
        <w:rPr>
          <w:color w:val="000000"/>
          <w:szCs w:val="24"/>
        </w:rPr>
        <w:lastRenderedPageBreak/>
        <w:t xml:space="preserve">All evidence considered, there is not reasonable doubt in the CI’s favor supporting a change from the PEB’s rating decision for the </w:t>
      </w:r>
      <w:r w:rsidR="00C96043">
        <w:rPr>
          <w:color w:val="000000"/>
          <w:szCs w:val="24"/>
        </w:rPr>
        <w:t>thoracolumbar back</w:t>
      </w:r>
      <w:r w:rsidR="00C96043" w:rsidRPr="00C96043">
        <w:rPr>
          <w:color w:val="000000"/>
          <w:szCs w:val="24"/>
        </w:rPr>
        <w:t xml:space="preserve"> condition.</w:t>
      </w:r>
    </w:p>
    <w:p w:rsidR="000F2C06" w:rsidRPr="001F29F9" w:rsidRDefault="000F2C06" w:rsidP="008C3223">
      <w:pPr>
        <w:jc w:val="both"/>
        <w:rPr>
          <w:color w:val="000000"/>
          <w:szCs w:val="24"/>
        </w:rPr>
      </w:pPr>
    </w:p>
    <w:p w:rsidR="00A02AA8" w:rsidRPr="001F29F9" w:rsidRDefault="00EC337D" w:rsidP="00A02AA8">
      <w:pPr>
        <w:jc w:val="both"/>
        <w:rPr>
          <w:color w:val="000000"/>
          <w:szCs w:val="24"/>
        </w:rPr>
      </w:pPr>
      <w:r w:rsidRPr="001F29F9">
        <w:rPr>
          <w:rFonts w:eastAsia="HiddenHorzOCR"/>
          <w:color w:val="000000"/>
          <w:szCs w:val="24"/>
          <w:u w:val="single"/>
        </w:rPr>
        <w:t xml:space="preserve">Other Contended </w:t>
      </w:r>
      <w:r w:rsidR="00C75B14">
        <w:rPr>
          <w:rFonts w:eastAsia="HiddenHorzOCR"/>
          <w:color w:val="000000"/>
          <w:szCs w:val="24"/>
          <w:u w:val="single"/>
        </w:rPr>
        <w:t xml:space="preserve">and Remaining </w:t>
      </w:r>
      <w:r w:rsidRPr="001F29F9">
        <w:rPr>
          <w:rFonts w:eastAsia="HiddenHorzOCR"/>
          <w:color w:val="000000"/>
          <w:szCs w:val="24"/>
          <w:u w:val="single"/>
        </w:rPr>
        <w:t>Conditions</w:t>
      </w:r>
      <w:r w:rsidRPr="001F29F9">
        <w:rPr>
          <w:rFonts w:eastAsia="HiddenHorzOCR"/>
          <w:color w:val="000000"/>
          <w:szCs w:val="24"/>
        </w:rPr>
        <w:t xml:space="preserve">.  The CI’s application asserts that compensable ratings should be </w:t>
      </w:r>
      <w:r w:rsidRPr="00C857E8">
        <w:rPr>
          <w:rFonts w:eastAsia="HiddenHorzOCR"/>
          <w:color w:val="000000"/>
          <w:szCs w:val="24"/>
        </w:rPr>
        <w:t xml:space="preserve">considered for </w:t>
      </w:r>
      <w:r w:rsidR="00447235" w:rsidRPr="00C857E8">
        <w:rPr>
          <w:color w:val="000000"/>
        </w:rPr>
        <w:t>sciatic pain, numbness in limbs, and other neurological problems</w:t>
      </w:r>
      <w:r w:rsidRPr="00C857E8">
        <w:rPr>
          <w:rFonts w:eastAsia="HiddenHorzOCR"/>
          <w:color w:val="000000"/>
          <w:szCs w:val="24"/>
        </w:rPr>
        <w:t>.</w:t>
      </w:r>
      <w:r w:rsidRPr="001F29F9">
        <w:rPr>
          <w:rFonts w:eastAsia="HiddenHorzOCR"/>
          <w:color w:val="000000"/>
          <w:szCs w:val="24"/>
        </w:rPr>
        <w:t xml:space="preserve">  All</w:t>
      </w:r>
      <w:r w:rsidRPr="001F29F9">
        <w:rPr>
          <w:color w:val="000000"/>
        </w:rPr>
        <w:t xml:space="preserve"> </w:t>
      </w:r>
      <w:r w:rsidRPr="001F29F9">
        <w:rPr>
          <w:color w:val="000000"/>
          <w:szCs w:val="24"/>
        </w:rPr>
        <w:t xml:space="preserve">of these conditions were reviewed by the </w:t>
      </w:r>
      <w:r w:rsidR="00E71F94">
        <w:rPr>
          <w:color w:val="000000"/>
          <w:szCs w:val="24"/>
        </w:rPr>
        <w:t>a</w:t>
      </w:r>
      <w:r w:rsidR="00447235">
        <w:rPr>
          <w:color w:val="000000"/>
          <w:szCs w:val="24"/>
        </w:rPr>
        <w:t xml:space="preserve">ction </w:t>
      </w:r>
      <w:r w:rsidR="00E71F94">
        <w:rPr>
          <w:color w:val="000000"/>
          <w:szCs w:val="24"/>
        </w:rPr>
        <w:t>o</w:t>
      </w:r>
      <w:r w:rsidR="0080588E" w:rsidRPr="001F29F9">
        <w:rPr>
          <w:color w:val="000000"/>
          <w:szCs w:val="24"/>
        </w:rPr>
        <w:t xml:space="preserve">fficer </w:t>
      </w:r>
      <w:r w:rsidRPr="001F29F9">
        <w:rPr>
          <w:color w:val="000000"/>
          <w:szCs w:val="24"/>
        </w:rPr>
        <w:t xml:space="preserve">and considered by the Board.  </w:t>
      </w:r>
      <w:r w:rsidR="00C96043" w:rsidRPr="000F2C06">
        <w:rPr>
          <w:color w:val="000000"/>
          <w:szCs w:val="24"/>
        </w:rPr>
        <w:t>There was no evidence of ratable peripheral nerve impairment in this case.</w:t>
      </w:r>
      <w:r w:rsidR="00DC487D">
        <w:rPr>
          <w:color w:val="000000"/>
          <w:szCs w:val="24"/>
        </w:rPr>
        <w:t xml:space="preserve"> </w:t>
      </w:r>
      <w:r w:rsidR="00C96043">
        <w:rPr>
          <w:color w:val="000000"/>
          <w:szCs w:val="24"/>
        </w:rPr>
        <w:t xml:space="preserve"> </w:t>
      </w:r>
      <w:r w:rsidR="004905B5">
        <w:rPr>
          <w:color w:val="000000"/>
          <w:szCs w:val="24"/>
        </w:rPr>
        <w:t>There was also no rating for these contended radicular and neurologic disorders in the o</w:t>
      </w:r>
      <w:r w:rsidR="00E71F94">
        <w:rPr>
          <w:color w:val="000000"/>
          <w:szCs w:val="24"/>
        </w:rPr>
        <w:t xml:space="preserve">riginal </w:t>
      </w:r>
      <w:r w:rsidR="00914078">
        <w:rPr>
          <w:color w:val="000000"/>
          <w:szCs w:val="24"/>
        </w:rPr>
        <w:t xml:space="preserve">VA </w:t>
      </w:r>
      <w:r w:rsidR="00C75B14">
        <w:rPr>
          <w:color w:val="000000"/>
          <w:szCs w:val="24"/>
        </w:rPr>
        <w:t>or</w:t>
      </w:r>
      <w:r w:rsidR="00E71F94">
        <w:rPr>
          <w:color w:val="000000"/>
          <w:szCs w:val="24"/>
        </w:rPr>
        <w:t xml:space="preserve"> future </w:t>
      </w:r>
      <w:r w:rsidR="004905B5">
        <w:rPr>
          <w:color w:val="000000"/>
          <w:szCs w:val="24"/>
        </w:rPr>
        <w:t>VA rating decisions</w:t>
      </w:r>
      <w:r w:rsidR="00C75B14">
        <w:rPr>
          <w:color w:val="000000"/>
          <w:szCs w:val="24"/>
        </w:rPr>
        <w:t>.</w:t>
      </w:r>
      <w:r w:rsidR="004905B5">
        <w:rPr>
          <w:color w:val="000000"/>
          <w:szCs w:val="24"/>
        </w:rPr>
        <w:t xml:space="preserve">  </w:t>
      </w:r>
      <w:r w:rsidR="00C75B14">
        <w:rPr>
          <w:color w:val="000000"/>
          <w:szCs w:val="24"/>
        </w:rPr>
        <w:t>Finally these conditions were not in the DES.  One other condition was</w:t>
      </w:r>
      <w:r w:rsidR="00C75B14" w:rsidRPr="001F29F9">
        <w:rPr>
          <w:color w:val="000000"/>
          <w:szCs w:val="24"/>
        </w:rPr>
        <w:t xml:space="preserve"> </w:t>
      </w:r>
      <w:r w:rsidR="00C75B14">
        <w:rPr>
          <w:color w:val="000000"/>
          <w:szCs w:val="24"/>
        </w:rPr>
        <w:t xml:space="preserve">identified in the DES file, </w:t>
      </w:r>
      <w:r w:rsidR="00C75B14" w:rsidRPr="00C857E8">
        <w:rPr>
          <w:color w:val="000000"/>
          <w:szCs w:val="24"/>
        </w:rPr>
        <w:t>heart palpitations.</w:t>
      </w:r>
      <w:r w:rsidR="00C75B14" w:rsidRPr="00183260">
        <w:rPr>
          <w:color w:val="000000"/>
          <w:szCs w:val="24"/>
        </w:rPr>
        <w:t xml:space="preserve">  </w:t>
      </w:r>
      <w:r w:rsidR="00C75B14">
        <w:rPr>
          <w:color w:val="000000"/>
          <w:szCs w:val="24"/>
        </w:rPr>
        <w:t xml:space="preserve">This condition was </w:t>
      </w:r>
      <w:r w:rsidR="00C75B14" w:rsidRPr="00C857E8">
        <w:rPr>
          <w:color w:val="000000"/>
          <w:szCs w:val="24"/>
        </w:rPr>
        <w:t xml:space="preserve">not significantly clinically or occupationally active </w:t>
      </w:r>
      <w:r w:rsidR="00C75B14" w:rsidRPr="00183260">
        <w:rPr>
          <w:color w:val="000000"/>
          <w:szCs w:val="24"/>
        </w:rPr>
        <w:t xml:space="preserve">during the MEB period, </w:t>
      </w:r>
      <w:r w:rsidR="00C75B14">
        <w:rPr>
          <w:color w:val="000000"/>
          <w:szCs w:val="24"/>
        </w:rPr>
        <w:t>did not carry an</w:t>
      </w:r>
      <w:r w:rsidR="00C75B14" w:rsidRPr="00183260">
        <w:rPr>
          <w:color w:val="000000"/>
          <w:szCs w:val="24"/>
        </w:rPr>
        <w:t xml:space="preserve"> attached profile, and </w:t>
      </w:r>
      <w:r w:rsidR="00C75B14">
        <w:rPr>
          <w:color w:val="000000"/>
          <w:szCs w:val="24"/>
        </w:rPr>
        <w:t>was not</w:t>
      </w:r>
      <w:r w:rsidR="00C75B14" w:rsidRPr="00183260">
        <w:rPr>
          <w:color w:val="000000"/>
          <w:szCs w:val="24"/>
        </w:rPr>
        <w:t xml:space="preserve"> implicated in the </w:t>
      </w:r>
      <w:r w:rsidR="00E71F94">
        <w:rPr>
          <w:color w:val="000000"/>
          <w:szCs w:val="24"/>
        </w:rPr>
        <w:t>c</w:t>
      </w:r>
      <w:r w:rsidR="00C75B14" w:rsidRPr="00183260">
        <w:rPr>
          <w:color w:val="000000"/>
          <w:szCs w:val="24"/>
        </w:rPr>
        <w:t>ommander’s statement.</w:t>
      </w:r>
      <w:r w:rsidR="00C75B14" w:rsidRPr="001F29F9">
        <w:rPr>
          <w:color w:val="000000"/>
          <w:szCs w:val="24"/>
        </w:rPr>
        <w:t xml:space="preserve">  Th</w:t>
      </w:r>
      <w:r w:rsidR="00C75B14">
        <w:rPr>
          <w:color w:val="000000"/>
          <w:szCs w:val="24"/>
        </w:rPr>
        <w:t>is</w:t>
      </w:r>
      <w:r w:rsidR="00C75B14" w:rsidRPr="001F29F9">
        <w:rPr>
          <w:color w:val="000000"/>
          <w:szCs w:val="24"/>
        </w:rPr>
        <w:t xml:space="preserve"> condition w</w:t>
      </w:r>
      <w:r w:rsidR="00C75B14">
        <w:rPr>
          <w:color w:val="000000"/>
          <w:szCs w:val="24"/>
        </w:rPr>
        <w:t>as</w:t>
      </w:r>
      <w:r w:rsidR="00C75B14" w:rsidRPr="001F29F9">
        <w:rPr>
          <w:color w:val="000000"/>
          <w:szCs w:val="24"/>
        </w:rPr>
        <w:t xml:space="preserve"> reviewed by the </w:t>
      </w:r>
      <w:r w:rsidR="00E71F94">
        <w:rPr>
          <w:color w:val="000000"/>
          <w:szCs w:val="24"/>
        </w:rPr>
        <w:t>a</w:t>
      </w:r>
      <w:r w:rsidR="00C75B14">
        <w:rPr>
          <w:color w:val="000000"/>
          <w:szCs w:val="24"/>
        </w:rPr>
        <w:t xml:space="preserve">ction </w:t>
      </w:r>
      <w:r w:rsidR="00E71F94">
        <w:rPr>
          <w:color w:val="000000"/>
          <w:szCs w:val="24"/>
        </w:rPr>
        <w:t>o</w:t>
      </w:r>
      <w:r w:rsidR="00C75B14" w:rsidRPr="001F29F9">
        <w:rPr>
          <w:color w:val="000000"/>
          <w:szCs w:val="24"/>
        </w:rPr>
        <w:t xml:space="preserve">fficer and considered by the Board.  It was determined that </w:t>
      </w:r>
      <w:r w:rsidR="00C75B14">
        <w:rPr>
          <w:color w:val="000000"/>
          <w:szCs w:val="24"/>
        </w:rPr>
        <w:t>it</w:t>
      </w:r>
      <w:r w:rsidR="00C75B14" w:rsidRPr="001F29F9">
        <w:rPr>
          <w:color w:val="000000"/>
          <w:szCs w:val="24"/>
        </w:rPr>
        <w:t xml:space="preserve"> could </w:t>
      </w:r>
      <w:r w:rsidR="00C75B14">
        <w:rPr>
          <w:color w:val="000000"/>
          <w:szCs w:val="24"/>
        </w:rPr>
        <w:t xml:space="preserve">not </w:t>
      </w:r>
      <w:r w:rsidR="00C75B14" w:rsidRPr="001F29F9">
        <w:rPr>
          <w:color w:val="000000"/>
          <w:szCs w:val="24"/>
        </w:rPr>
        <w:t xml:space="preserve">be argued as unfitting and subject to separation rating.  </w:t>
      </w:r>
      <w:r w:rsidR="00C75B14" w:rsidRPr="00C857E8">
        <w:rPr>
          <w:color w:val="000000"/>
          <w:szCs w:val="24"/>
        </w:rPr>
        <w:t>Additionally right knee degenerative arthritis, tinnitus, irritable bowel syndrome, and</w:t>
      </w:r>
      <w:r w:rsidR="00C75B14" w:rsidRPr="00502EE8">
        <w:rPr>
          <w:color w:val="000000"/>
          <w:szCs w:val="24"/>
        </w:rPr>
        <w:t xml:space="preserve"> several other non-acute conditions </w:t>
      </w:r>
      <w:r w:rsidR="00C75B14" w:rsidRPr="001F29F9">
        <w:rPr>
          <w:color w:val="000000"/>
          <w:szCs w:val="24"/>
        </w:rPr>
        <w:t>were noted in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0F2C06" w:rsidRPr="00C75B14" w:rsidRDefault="00C56FC8" w:rsidP="000F2C06">
      <w:pPr>
        <w:jc w:val="both"/>
        <w:rPr>
          <w:rFonts w:asciiTheme="minorHAnsi" w:hAnsiTheme="minorHAnsi" w:cstheme="minorHAnsi"/>
          <w:color w:val="auto"/>
          <w:szCs w:val="24"/>
        </w:rPr>
      </w:pPr>
      <w:r w:rsidRPr="00C75B14">
        <w:rPr>
          <w:rFonts w:asciiTheme="minorHAnsi" w:hAnsiTheme="minorHAnsi" w:cstheme="minorHAnsi"/>
          <w:color w:val="000000"/>
          <w:szCs w:val="24"/>
          <w:u w:val="single"/>
        </w:rPr>
        <w:t>BOARD FINDINGS</w:t>
      </w:r>
      <w:r w:rsidRPr="00C75B14">
        <w:rPr>
          <w:rFonts w:asciiTheme="minorHAnsi" w:hAnsiTheme="minorHAnsi" w:cstheme="minorHAnsi"/>
          <w:color w:val="000000"/>
          <w:szCs w:val="24"/>
        </w:rPr>
        <w:t>:</w:t>
      </w:r>
      <w:r w:rsidRPr="00C75B14">
        <w:rPr>
          <w:rFonts w:asciiTheme="minorHAnsi" w:eastAsia="Calibri" w:hAnsiTheme="minorHAnsi" w:cstheme="minorHAns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F2C06" w:rsidRPr="00C75B14">
        <w:rPr>
          <w:rFonts w:asciiTheme="minorHAnsi" w:eastAsiaTheme="minorHAnsi" w:hAnsiTheme="minorHAnsi" w:cstheme="minorHAnsi"/>
          <w:color w:val="auto"/>
          <w:szCs w:val="24"/>
        </w:rPr>
        <w:t xml:space="preserve"> </w:t>
      </w:r>
      <w:r w:rsidR="00E10683" w:rsidRPr="00C75B14">
        <w:rPr>
          <w:rFonts w:asciiTheme="minorHAnsi" w:eastAsiaTheme="minorHAnsi" w:hAnsiTheme="minorHAnsi" w:cstheme="minorHAnsi"/>
          <w:color w:val="auto"/>
          <w:szCs w:val="24"/>
        </w:rPr>
        <w:t xml:space="preserve"> </w:t>
      </w:r>
      <w:r w:rsidR="000F2C06" w:rsidRPr="00C75B14">
        <w:rPr>
          <w:rFonts w:asciiTheme="minorHAnsi" w:eastAsiaTheme="minorHAnsi" w:hAnsiTheme="minorHAnsi" w:cstheme="minorHAnsi"/>
          <w:color w:val="auto"/>
          <w:szCs w:val="24"/>
        </w:rPr>
        <w:t xml:space="preserve">The Board did not surmise from the record or PEB ruling in this case that any prerogatives outside the VASRD were exercised. </w:t>
      </w:r>
      <w:r w:rsidR="00C857E8" w:rsidRPr="00C75B14">
        <w:rPr>
          <w:rFonts w:asciiTheme="minorHAnsi" w:eastAsiaTheme="minorHAnsi" w:hAnsiTheme="minorHAnsi" w:cstheme="minorHAnsi"/>
          <w:color w:val="auto"/>
          <w:szCs w:val="24"/>
        </w:rPr>
        <w:t xml:space="preserve"> </w:t>
      </w:r>
      <w:r w:rsidR="000F2C06" w:rsidRPr="00C75B14">
        <w:rPr>
          <w:rFonts w:asciiTheme="minorHAnsi" w:eastAsiaTheme="minorHAnsi" w:hAnsiTheme="minorHAnsi" w:cstheme="minorHAnsi"/>
          <w:color w:val="auto"/>
          <w:szCs w:val="24"/>
        </w:rPr>
        <w:t xml:space="preserve">In the matter of the </w:t>
      </w:r>
      <w:r w:rsidR="000F2C06" w:rsidRPr="00C75B14">
        <w:rPr>
          <w:rFonts w:asciiTheme="minorHAnsi" w:hAnsiTheme="minorHAnsi" w:cstheme="minorHAnsi"/>
          <w:color w:val="auto"/>
          <w:szCs w:val="24"/>
        </w:rPr>
        <w:t>thoracolumbar back</w:t>
      </w:r>
      <w:r w:rsidR="000F2C06" w:rsidRPr="00C75B14">
        <w:rPr>
          <w:rFonts w:asciiTheme="minorHAnsi" w:eastAsiaTheme="minorHAnsi" w:hAnsiTheme="minorHAnsi" w:cstheme="minorHAnsi"/>
          <w:color w:val="auto"/>
          <w:szCs w:val="24"/>
        </w:rPr>
        <w:t xml:space="preserve"> condition and IAW VASRD §4.71a, the Board unanimously recommends no change in the PEB adjudication at separation or permanently.</w:t>
      </w:r>
      <w:r w:rsidR="000F2C06" w:rsidRPr="00C75B14">
        <w:rPr>
          <w:rFonts w:asciiTheme="minorHAnsi" w:hAnsiTheme="minorHAnsi" w:cstheme="minorHAnsi"/>
          <w:color w:val="auto"/>
          <w:szCs w:val="24"/>
        </w:rPr>
        <w:t xml:space="preserve">  </w:t>
      </w:r>
      <w:r w:rsidR="00C75B14" w:rsidRPr="00C75B14">
        <w:rPr>
          <w:rFonts w:asciiTheme="minorHAnsi" w:hAnsiTheme="minorHAnsi" w:cstheme="minorHAnsi"/>
          <w:color w:val="auto"/>
        </w:rPr>
        <w:t xml:space="preserve">In the matter of the </w:t>
      </w:r>
      <w:r w:rsidR="00C75B14" w:rsidRPr="00C75B14">
        <w:rPr>
          <w:rFonts w:asciiTheme="minorHAnsi" w:eastAsiaTheme="minorHAnsi" w:hAnsiTheme="minorHAnsi" w:cstheme="minorHAnsi"/>
          <w:color w:val="auto"/>
        </w:rPr>
        <w:t>h</w:t>
      </w:r>
      <w:r w:rsidR="00C75B14">
        <w:rPr>
          <w:rFonts w:asciiTheme="minorHAnsi" w:eastAsiaTheme="minorHAnsi" w:hAnsiTheme="minorHAnsi" w:cstheme="minorHAnsi"/>
          <w:color w:val="auto"/>
        </w:rPr>
        <w:t>eart palpitations</w:t>
      </w:r>
      <w:r w:rsidR="00C75B14" w:rsidRPr="00C75B14">
        <w:rPr>
          <w:rFonts w:asciiTheme="minorHAnsi" w:eastAsiaTheme="minorHAnsi" w:hAnsiTheme="minorHAnsi" w:cstheme="minorHAnsi"/>
          <w:color w:val="auto"/>
        </w:rPr>
        <w:t xml:space="preserve"> condition</w:t>
      </w:r>
      <w:r w:rsidR="00C75B14" w:rsidRPr="00C75B14">
        <w:rPr>
          <w:rFonts w:asciiTheme="minorHAnsi" w:hAnsiTheme="minorHAnsi" w:cstheme="minorHAnsi"/>
          <w:color w:val="auto"/>
        </w:rPr>
        <w:t xml:space="preserve"> or any other medical conditions eligible for Board consideration; the Board unanimously agrees that it cannot recommend any findings of unfit for additional rating at separation.</w:t>
      </w:r>
      <w:r w:rsidR="00C857E8" w:rsidRPr="00C75B14">
        <w:rPr>
          <w:rFonts w:asciiTheme="minorHAnsi" w:hAnsiTheme="minorHAnsi" w:cstheme="minorHAnsi"/>
          <w:color w:val="auto"/>
          <w:szCs w:val="24"/>
        </w:rPr>
        <w:t xml:space="preserve">  </w:t>
      </w:r>
      <w:r w:rsidR="000F2C06" w:rsidRPr="00C75B14">
        <w:rPr>
          <w:rFonts w:asciiTheme="minorHAnsi" w:hAnsiTheme="minorHAnsi" w:cstheme="minorHAnsi"/>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912EA6" w:rsidRDefault="00C56FC8" w:rsidP="00912EA6">
      <w:pPr>
        <w:jc w:val="left"/>
        <w:rPr>
          <w:color w:val="000000"/>
        </w:rPr>
      </w:pPr>
      <w:r w:rsidRPr="001F29F9">
        <w:rPr>
          <w:color w:val="000000"/>
          <w:szCs w:val="24"/>
          <w:u w:val="single"/>
        </w:rPr>
        <w:t>RECOMMENDATION</w:t>
      </w:r>
      <w:r w:rsidRPr="001F29F9">
        <w:rPr>
          <w:color w:val="000000"/>
          <w:szCs w:val="24"/>
        </w:rPr>
        <w:t>:</w:t>
      </w:r>
      <w:r w:rsidR="00912EA6">
        <w:rPr>
          <w:color w:val="000000"/>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recharacterization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896DAD" w:rsidRDefault="00896DAD" w:rsidP="00BF0E94">
      <w:pPr>
        <w:jc w:val="both"/>
        <w:rPr>
          <w:color w:val="00000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896DAD" w:rsidRPr="003B5F80" w:rsidTr="00DF1605">
        <w:trPr>
          <w:trHeight w:val="233"/>
          <w:jc w:val="center"/>
        </w:trPr>
        <w:tc>
          <w:tcPr>
            <w:tcW w:w="6282" w:type="dxa"/>
            <w:shd w:val="clear" w:color="auto" w:fill="D9D9D9"/>
            <w:vAlign w:val="center"/>
          </w:tcPr>
          <w:p w:rsidR="00896DAD" w:rsidRPr="003B5F80" w:rsidRDefault="00896DAD" w:rsidP="00DF1605">
            <w:pPr>
              <w:tabs>
                <w:tab w:val="left" w:pos="288"/>
                <w:tab w:val="left" w:pos="4752"/>
              </w:tabs>
              <w:rPr>
                <w:b/>
                <w:color w:val="000000"/>
                <w:szCs w:val="24"/>
              </w:rPr>
            </w:pPr>
            <w:r w:rsidRPr="003B5F80">
              <w:rPr>
                <w:b/>
                <w:color w:val="000000"/>
                <w:szCs w:val="24"/>
              </w:rPr>
              <w:t>UNFITTING CONDITION</w:t>
            </w:r>
          </w:p>
        </w:tc>
        <w:tc>
          <w:tcPr>
            <w:tcW w:w="1710" w:type="dxa"/>
            <w:shd w:val="clear" w:color="auto" w:fill="D9D9D9"/>
            <w:vAlign w:val="center"/>
          </w:tcPr>
          <w:p w:rsidR="00896DAD" w:rsidRPr="003B5F80" w:rsidRDefault="00896DAD" w:rsidP="00DF1605">
            <w:pPr>
              <w:tabs>
                <w:tab w:val="left" w:pos="288"/>
                <w:tab w:val="left" w:pos="4752"/>
              </w:tabs>
              <w:rPr>
                <w:b/>
                <w:color w:val="000000"/>
                <w:szCs w:val="24"/>
              </w:rPr>
            </w:pPr>
            <w:r w:rsidRPr="003B5F80">
              <w:rPr>
                <w:b/>
                <w:color w:val="000000"/>
                <w:szCs w:val="24"/>
              </w:rPr>
              <w:t>VASRD CODE</w:t>
            </w:r>
          </w:p>
        </w:tc>
        <w:tc>
          <w:tcPr>
            <w:tcW w:w="1170" w:type="dxa"/>
            <w:shd w:val="clear" w:color="auto" w:fill="D9D9D9"/>
            <w:vAlign w:val="center"/>
          </w:tcPr>
          <w:p w:rsidR="00896DAD" w:rsidRPr="003B5F80" w:rsidRDefault="00896DAD" w:rsidP="00DF1605">
            <w:pPr>
              <w:tabs>
                <w:tab w:val="left" w:pos="288"/>
                <w:tab w:val="left" w:pos="4752"/>
              </w:tabs>
              <w:rPr>
                <w:b/>
                <w:color w:val="000000"/>
                <w:szCs w:val="24"/>
              </w:rPr>
            </w:pPr>
            <w:r w:rsidRPr="003B5F80">
              <w:rPr>
                <w:b/>
                <w:color w:val="000000"/>
                <w:szCs w:val="24"/>
              </w:rPr>
              <w:t>RATING</w:t>
            </w:r>
          </w:p>
        </w:tc>
      </w:tr>
      <w:tr w:rsidR="00896DAD" w:rsidRPr="004F5D67" w:rsidTr="00DF1605">
        <w:trPr>
          <w:jc w:val="center"/>
        </w:trPr>
        <w:tc>
          <w:tcPr>
            <w:tcW w:w="6282" w:type="dxa"/>
            <w:vAlign w:val="center"/>
          </w:tcPr>
          <w:p w:rsidR="00896DAD" w:rsidRPr="004F5D67" w:rsidRDefault="00896DAD" w:rsidP="00DF1605">
            <w:pPr>
              <w:contextualSpacing/>
              <w:jc w:val="left"/>
              <w:rPr>
                <w:color w:val="000000"/>
                <w:szCs w:val="18"/>
              </w:rPr>
            </w:pPr>
            <w:r w:rsidRPr="004F5D67">
              <w:rPr>
                <w:rFonts w:eastAsia="Calibri"/>
                <w:color w:val="000000"/>
                <w:szCs w:val="18"/>
              </w:rPr>
              <w:t xml:space="preserve">Chronic Low Back Pain, Status-Post Lumbar </w:t>
            </w:r>
            <w:r w:rsidR="006E5D0A" w:rsidRPr="004F5D67">
              <w:rPr>
                <w:rFonts w:eastAsia="Calibri"/>
                <w:color w:val="000000"/>
                <w:szCs w:val="18"/>
              </w:rPr>
              <w:t>Discectomy</w:t>
            </w:r>
            <w:r w:rsidRPr="004F5D67">
              <w:rPr>
                <w:rFonts w:eastAsia="Calibri"/>
                <w:color w:val="000000"/>
                <w:szCs w:val="18"/>
              </w:rPr>
              <w:t xml:space="preserve"> of T10-11 with Removal of Bone Fragments</w:t>
            </w:r>
          </w:p>
        </w:tc>
        <w:tc>
          <w:tcPr>
            <w:tcW w:w="1710" w:type="dxa"/>
            <w:vAlign w:val="center"/>
          </w:tcPr>
          <w:p w:rsidR="00896DAD" w:rsidRPr="004F5D67" w:rsidRDefault="00896DAD" w:rsidP="00912EA6">
            <w:pPr>
              <w:contextualSpacing/>
              <w:rPr>
                <w:color w:val="000000"/>
                <w:szCs w:val="18"/>
              </w:rPr>
            </w:pPr>
            <w:r w:rsidRPr="004F5D67">
              <w:rPr>
                <w:rFonts w:eastAsia="Calibri"/>
                <w:color w:val="000000"/>
                <w:szCs w:val="18"/>
              </w:rPr>
              <w:t>52</w:t>
            </w:r>
            <w:r>
              <w:rPr>
                <w:rFonts w:eastAsia="Calibri"/>
                <w:color w:val="000000"/>
                <w:szCs w:val="18"/>
              </w:rPr>
              <w:t>43</w:t>
            </w:r>
          </w:p>
        </w:tc>
        <w:tc>
          <w:tcPr>
            <w:tcW w:w="1170" w:type="dxa"/>
            <w:vAlign w:val="center"/>
          </w:tcPr>
          <w:p w:rsidR="00896DAD" w:rsidRPr="00896DAD" w:rsidRDefault="00896DAD" w:rsidP="00DF1605">
            <w:pPr>
              <w:rPr>
                <w:color w:val="000000"/>
                <w:szCs w:val="18"/>
              </w:rPr>
            </w:pPr>
            <w:r w:rsidRPr="00896DAD">
              <w:rPr>
                <w:rFonts w:eastAsia="Calibri"/>
                <w:color w:val="000000"/>
                <w:szCs w:val="18"/>
              </w:rPr>
              <w:t>20%</w:t>
            </w:r>
          </w:p>
        </w:tc>
      </w:tr>
      <w:tr w:rsidR="00896DAD" w:rsidRPr="003B5F80" w:rsidTr="00896DAD">
        <w:tblPrEx>
          <w:tblLook w:val="0000"/>
        </w:tblPrEx>
        <w:trPr>
          <w:gridBefore w:val="1"/>
          <w:wBefore w:w="6282" w:type="dxa"/>
          <w:trHeight w:val="242"/>
          <w:jc w:val="center"/>
        </w:trPr>
        <w:tc>
          <w:tcPr>
            <w:tcW w:w="1710" w:type="dxa"/>
            <w:tcBorders>
              <w:left w:val="single" w:sz="4" w:space="0" w:color="auto"/>
              <w:bottom w:val="single" w:sz="4" w:space="0" w:color="000000"/>
            </w:tcBorders>
            <w:shd w:val="clear" w:color="auto" w:fill="D9D9D9"/>
            <w:vAlign w:val="center"/>
          </w:tcPr>
          <w:p w:rsidR="00896DAD" w:rsidRPr="003B5F80" w:rsidRDefault="00896DAD" w:rsidP="00DF1605">
            <w:pPr>
              <w:tabs>
                <w:tab w:val="left" w:pos="288"/>
                <w:tab w:val="left" w:pos="4752"/>
              </w:tabs>
              <w:rPr>
                <w:b/>
                <w:color w:val="000000"/>
                <w:szCs w:val="24"/>
              </w:rPr>
            </w:pPr>
            <w:r w:rsidRPr="003B5F80">
              <w:rPr>
                <w:b/>
                <w:color w:val="000000"/>
                <w:szCs w:val="24"/>
              </w:rPr>
              <w:t>COMBINED</w:t>
            </w:r>
          </w:p>
        </w:tc>
        <w:tc>
          <w:tcPr>
            <w:tcW w:w="1170" w:type="dxa"/>
            <w:tcBorders>
              <w:bottom w:val="single" w:sz="4" w:space="0" w:color="000000"/>
            </w:tcBorders>
            <w:shd w:val="clear" w:color="auto" w:fill="D9D9D9"/>
            <w:vAlign w:val="center"/>
          </w:tcPr>
          <w:p w:rsidR="00896DAD" w:rsidRPr="00896DAD" w:rsidRDefault="00896DAD" w:rsidP="00DF1605">
            <w:pPr>
              <w:tabs>
                <w:tab w:val="left" w:pos="288"/>
                <w:tab w:val="left" w:pos="4752"/>
              </w:tabs>
              <w:rPr>
                <w:b/>
                <w:color w:val="000000"/>
                <w:szCs w:val="24"/>
              </w:rPr>
            </w:pPr>
            <w:r w:rsidRPr="00896DAD">
              <w:rPr>
                <w:b/>
                <w:color w:val="000000"/>
                <w:szCs w:val="24"/>
              </w:rPr>
              <w:t>20%</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6F451F" w:rsidRDefault="006F451F" w:rsidP="00BF0E94">
      <w:pPr>
        <w:tabs>
          <w:tab w:val="left" w:pos="288"/>
          <w:tab w:val="left" w:pos="4752"/>
        </w:tabs>
        <w:jc w:val="both"/>
        <w:rPr>
          <w:color w:val="000000"/>
        </w:rPr>
      </w:pPr>
    </w:p>
    <w:p w:rsidR="00A64CCD" w:rsidRDefault="00A64CCD">
      <w:pPr>
        <w:spacing w:line="240" w:lineRule="auto"/>
        <w:jc w:val="left"/>
        <w:rPr>
          <w:color w:val="000000"/>
        </w:rPr>
      </w:pPr>
      <w:r>
        <w:rPr>
          <w:color w:val="000000"/>
        </w:rPr>
        <w:br w:type="page"/>
      </w:r>
    </w:p>
    <w:p w:rsidR="00D91DA6" w:rsidRPr="001F29F9" w:rsidRDefault="00FB1725" w:rsidP="00E71F94">
      <w:pPr>
        <w:tabs>
          <w:tab w:val="left" w:pos="288"/>
          <w:tab w:val="left" w:pos="4752"/>
        </w:tabs>
        <w:jc w:val="both"/>
        <w:rPr>
          <w:color w:val="000000"/>
        </w:rPr>
      </w:pPr>
      <w:r w:rsidRPr="001F29F9">
        <w:rPr>
          <w:color w:val="000000"/>
        </w:rPr>
        <w:lastRenderedPageBreak/>
        <w:t>The following documentary evidence was considered:</w:t>
      </w:r>
    </w:p>
    <w:p w:rsidR="00EB5EFD" w:rsidRPr="001F29F9" w:rsidRDefault="00EB5EFD" w:rsidP="00E71F94">
      <w:pPr>
        <w:tabs>
          <w:tab w:val="left" w:pos="288"/>
          <w:tab w:val="left" w:pos="4752"/>
        </w:tabs>
        <w:jc w:val="both"/>
        <w:rPr>
          <w:color w:val="000000"/>
        </w:rPr>
      </w:pPr>
    </w:p>
    <w:p w:rsidR="00114F20" w:rsidRPr="001F29F9" w:rsidRDefault="00FB1725" w:rsidP="00E71F94">
      <w:pPr>
        <w:tabs>
          <w:tab w:val="left" w:pos="288"/>
          <w:tab w:val="left" w:pos="4752"/>
        </w:tabs>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F1792B">
        <w:rPr>
          <w:color w:val="000000"/>
          <w:szCs w:val="24"/>
        </w:rPr>
        <w:t>11103</w:t>
      </w:r>
      <w:r w:rsidRPr="001F29F9">
        <w:rPr>
          <w:color w:val="000000"/>
        </w:rPr>
        <w:t>, w/atchs.</w:t>
      </w:r>
    </w:p>
    <w:p w:rsidR="00114F20" w:rsidRPr="001F29F9" w:rsidRDefault="00FB1725" w:rsidP="00E71F94">
      <w:pPr>
        <w:tabs>
          <w:tab w:val="left" w:pos="288"/>
          <w:tab w:val="left" w:pos="4752"/>
        </w:tabs>
        <w:jc w:val="both"/>
        <w:rPr>
          <w:color w:val="000000"/>
        </w:rPr>
      </w:pPr>
      <w:r w:rsidRPr="001F29F9">
        <w:rPr>
          <w:color w:val="000000"/>
        </w:rPr>
        <w:t>Exhibit B.  Service Treatment Record.</w:t>
      </w:r>
    </w:p>
    <w:p w:rsidR="00114F20" w:rsidRPr="001F29F9" w:rsidRDefault="00FB1725" w:rsidP="00E71F94">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A64CCD">
        <w:rPr>
          <w:color w:val="000000"/>
        </w:rPr>
        <w:t>'</w:t>
      </w:r>
      <w:r w:rsidRPr="001F29F9">
        <w:rPr>
          <w:color w:val="000000"/>
        </w:rPr>
        <w:t xml:space="preserve"> Affairs Treatment Record.</w:t>
      </w:r>
      <w:proofErr w:type="gramEnd"/>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0014AC">
        <w:rPr>
          <w:color w:val="000000"/>
          <w:szCs w:val="24"/>
        </w:rPr>
        <w:t>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C75B14" w:rsidRDefault="002F195B" w:rsidP="00C75B1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0014AC" w:rsidRDefault="000014AC">
      <w:pPr>
        <w:spacing w:line="240" w:lineRule="auto"/>
        <w:jc w:val="left"/>
        <w:rPr>
          <w:color w:val="000000"/>
          <w:szCs w:val="24"/>
        </w:rPr>
      </w:pPr>
      <w:r>
        <w:rPr>
          <w:color w:val="000000"/>
          <w:szCs w:val="24"/>
        </w:rPr>
        <w:br w:type="page"/>
      </w:r>
    </w:p>
    <w:p w:rsidR="000014AC" w:rsidRDefault="000014AC" w:rsidP="00C75B14">
      <w:pPr>
        <w:tabs>
          <w:tab w:val="left" w:pos="0"/>
          <w:tab w:val="left" w:pos="4320"/>
        </w:tabs>
        <w:jc w:val="both"/>
        <w:rPr>
          <w:color w:val="000000"/>
          <w:szCs w:val="24"/>
        </w:rPr>
      </w:pPr>
    </w:p>
    <w:p w:rsidR="000014AC" w:rsidRDefault="000014AC" w:rsidP="000014AC">
      <w:pPr>
        <w:tabs>
          <w:tab w:val="left" w:pos="576"/>
        </w:tabs>
        <w:ind w:right="-1080"/>
        <w:jc w:val="left"/>
        <w:rPr>
          <w:rFonts w:ascii="Times New Roman" w:hAnsi="Times New Roman"/>
          <w:color w:val="auto"/>
        </w:rPr>
      </w:pPr>
      <w:r>
        <w:rPr>
          <w:rFonts w:ascii="Times New Roman" w:hAnsi="Times New Roman"/>
          <w:color w:val="auto"/>
        </w:rPr>
        <w:t>SAF/MRB</w:t>
      </w:r>
    </w:p>
    <w:p w:rsidR="000014AC" w:rsidRDefault="000014AC" w:rsidP="000014AC">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0014AC" w:rsidRDefault="000014AC" w:rsidP="000014AC">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0014AC" w:rsidRDefault="000014AC" w:rsidP="000014AC">
      <w:pPr>
        <w:tabs>
          <w:tab w:val="left" w:pos="576"/>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r>
        <w:rPr>
          <w:rFonts w:ascii="Times New Roman" w:hAnsi="Times New Roman"/>
          <w:color w:val="auto"/>
        </w:rPr>
        <w:t>Dear XXXXXXXXXXX</w:t>
      </w: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PD-2011-01040</w:t>
      </w:r>
    </w:p>
    <w:p w:rsidR="000014AC" w:rsidRDefault="000014AC" w:rsidP="000014AC">
      <w:pPr>
        <w:tabs>
          <w:tab w:val="left" w:pos="720"/>
        </w:tabs>
        <w:jc w:val="left"/>
        <w:rPr>
          <w:rFonts w:ascii="Times New Roman" w:hAnsi="Times New Roman"/>
          <w:color w:val="auto"/>
        </w:rPr>
      </w:pPr>
    </w:p>
    <w:p w:rsidR="000014AC" w:rsidRDefault="000014AC" w:rsidP="000014AC">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0014AC" w:rsidRDefault="000014AC" w:rsidP="000014AC">
      <w:pPr>
        <w:pStyle w:val="BodyText2"/>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left="5040" w:right="-1080"/>
        <w:jc w:val="left"/>
        <w:rPr>
          <w:rFonts w:ascii="Times New Roman" w:hAnsi="Times New Roman"/>
          <w:color w:val="auto"/>
        </w:rPr>
      </w:pPr>
      <w:r>
        <w:rPr>
          <w:rFonts w:ascii="Times New Roman" w:hAnsi="Times New Roman"/>
          <w:color w:val="auto"/>
        </w:rPr>
        <w:t>XXXXXXXXXXX</w:t>
      </w:r>
    </w:p>
    <w:p w:rsidR="000014AC" w:rsidRDefault="000014AC" w:rsidP="000014AC">
      <w:pPr>
        <w:tabs>
          <w:tab w:val="left" w:pos="720"/>
        </w:tabs>
        <w:ind w:left="5040" w:right="-1080"/>
        <w:jc w:val="left"/>
        <w:rPr>
          <w:rFonts w:ascii="Times New Roman" w:hAnsi="Times New Roman"/>
          <w:color w:val="auto"/>
        </w:rPr>
      </w:pPr>
      <w:r>
        <w:rPr>
          <w:rFonts w:ascii="Times New Roman" w:hAnsi="Times New Roman"/>
          <w:color w:val="auto"/>
        </w:rPr>
        <w:t>Director</w:t>
      </w:r>
    </w:p>
    <w:p w:rsidR="000014AC" w:rsidRDefault="000014AC" w:rsidP="000014AC">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r>
        <w:rPr>
          <w:rFonts w:ascii="Times New Roman" w:hAnsi="Times New Roman"/>
          <w:color w:val="auto"/>
        </w:rPr>
        <w:t>Attachment:</w:t>
      </w:r>
    </w:p>
    <w:p w:rsidR="000014AC" w:rsidRDefault="000014AC" w:rsidP="000014AC">
      <w:pPr>
        <w:tabs>
          <w:tab w:val="left" w:pos="720"/>
        </w:tabs>
        <w:ind w:right="-1080"/>
        <w:jc w:val="left"/>
        <w:rPr>
          <w:rFonts w:ascii="Times New Roman" w:hAnsi="Times New Roman"/>
          <w:color w:val="auto"/>
        </w:rPr>
      </w:pPr>
      <w:r>
        <w:rPr>
          <w:rFonts w:ascii="Times New Roman" w:hAnsi="Times New Roman"/>
          <w:color w:val="auto"/>
        </w:rPr>
        <w:t>Record of Proceedings</w:t>
      </w:r>
    </w:p>
    <w:p w:rsidR="000014AC" w:rsidRDefault="000014AC" w:rsidP="000014AC">
      <w:pPr>
        <w:tabs>
          <w:tab w:val="left" w:pos="720"/>
        </w:tabs>
        <w:ind w:right="-1080"/>
        <w:jc w:val="left"/>
        <w:rPr>
          <w:rFonts w:ascii="Times New Roman" w:hAnsi="Times New Roman"/>
          <w:color w:val="auto"/>
        </w:rPr>
      </w:pPr>
    </w:p>
    <w:p w:rsidR="000014AC" w:rsidRDefault="000014AC" w:rsidP="000014AC">
      <w:pPr>
        <w:tabs>
          <w:tab w:val="left" w:pos="720"/>
        </w:tabs>
        <w:ind w:right="-1080"/>
        <w:jc w:val="left"/>
        <w:rPr>
          <w:rFonts w:ascii="Times New Roman" w:hAnsi="Times New Roman"/>
          <w:color w:val="auto"/>
        </w:rPr>
      </w:pPr>
    </w:p>
    <w:p w:rsidR="000014AC" w:rsidRPr="00C75B14" w:rsidRDefault="000014AC" w:rsidP="000014AC">
      <w:pPr>
        <w:tabs>
          <w:tab w:val="left" w:pos="0"/>
          <w:tab w:val="left" w:pos="4320"/>
        </w:tabs>
        <w:jc w:val="left"/>
        <w:rPr>
          <w:color w:val="000000"/>
          <w:szCs w:val="24"/>
        </w:rPr>
      </w:pPr>
    </w:p>
    <w:sectPr w:rsidR="000014AC" w:rsidRPr="00C75B14"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C8" w:rsidRDefault="000D66C8">
      <w:r>
        <w:separator/>
      </w:r>
    </w:p>
  </w:endnote>
  <w:endnote w:type="continuationSeparator" w:id="0">
    <w:p w:rsidR="000D66C8" w:rsidRDefault="000D6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E7" w:rsidRPr="00374247" w:rsidRDefault="00D229E7" w:rsidP="00374247">
    <w:pPr>
      <w:pStyle w:val="Footer"/>
      <w:ind w:firstLine="4320"/>
      <w:rPr>
        <w:color w:val="auto"/>
        <w:szCs w:val="24"/>
      </w:rPr>
    </w:pPr>
    <w:r w:rsidRPr="00374247">
      <w:rPr>
        <w:color w:val="auto"/>
        <w:szCs w:val="24"/>
      </w:rPr>
      <w:t xml:space="preserve">   </w:t>
    </w:r>
    <w:r w:rsidR="00610D8E" w:rsidRPr="00387013">
      <w:rPr>
        <w:color w:val="auto"/>
        <w:szCs w:val="24"/>
      </w:rPr>
      <w:fldChar w:fldCharType="begin"/>
    </w:r>
    <w:r w:rsidRPr="00387013">
      <w:rPr>
        <w:color w:val="auto"/>
        <w:szCs w:val="24"/>
      </w:rPr>
      <w:instrText xml:space="preserve"> PAGE   \* MERGEFORMAT </w:instrText>
    </w:r>
    <w:r w:rsidR="00610D8E" w:rsidRPr="00387013">
      <w:rPr>
        <w:color w:val="auto"/>
        <w:szCs w:val="24"/>
      </w:rPr>
      <w:fldChar w:fldCharType="separate"/>
    </w:r>
    <w:r w:rsidR="000014AC" w:rsidRPr="000014AC">
      <w:rPr>
        <w:noProof/>
        <w:color w:val="auto"/>
      </w:rPr>
      <w:t>2</w:t>
    </w:r>
    <w:r w:rsidR="00610D8E" w:rsidRPr="00387013">
      <w:rPr>
        <w:color w:val="auto"/>
        <w:szCs w:val="24"/>
      </w:rPr>
      <w:fldChar w:fldCharType="end"/>
    </w:r>
    <w:r w:rsidRPr="00387013">
      <w:rPr>
        <w:color w:val="auto"/>
        <w:szCs w:val="24"/>
      </w:rPr>
      <w:t xml:space="preserve">                                                           PD110</w:t>
    </w:r>
    <w:r w:rsidR="00387013" w:rsidRPr="00387013">
      <w:rPr>
        <w:color w:val="auto"/>
        <w:szCs w:val="24"/>
      </w:rPr>
      <w:t>1040</w:t>
    </w:r>
  </w:p>
  <w:p w:rsidR="00D229E7" w:rsidRPr="00684CE6" w:rsidRDefault="00D229E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C8" w:rsidRDefault="000D66C8">
      <w:r>
        <w:separator/>
      </w:r>
    </w:p>
  </w:footnote>
  <w:footnote w:type="continuationSeparator" w:id="0">
    <w:p w:rsidR="000D66C8" w:rsidRDefault="000D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538"/>
  </w:hdrShapeDefaults>
  <w:footnotePr>
    <w:numRestart w:val="eachSect"/>
    <w:footnote w:id="-1"/>
    <w:footnote w:id="0"/>
  </w:footnotePr>
  <w:endnotePr>
    <w:endnote w:id="-1"/>
    <w:endnote w:id="0"/>
  </w:endnotePr>
  <w:compat/>
  <w:rsids>
    <w:rsidRoot w:val="001C28D1"/>
    <w:rsid w:val="000014AC"/>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4FE"/>
    <w:rsid w:val="00030776"/>
    <w:rsid w:val="00032434"/>
    <w:rsid w:val="00032E07"/>
    <w:rsid w:val="000332CA"/>
    <w:rsid w:val="000336EC"/>
    <w:rsid w:val="0003374E"/>
    <w:rsid w:val="000344D8"/>
    <w:rsid w:val="000344E6"/>
    <w:rsid w:val="00035C3A"/>
    <w:rsid w:val="00036E4B"/>
    <w:rsid w:val="00037929"/>
    <w:rsid w:val="000379D0"/>
    <w:rsid w:val="00040FC4"/>
    <w:rsid w:val="000416F8"/>
    <w:rsid w:val="00042C26"/>
    <w:rsid w:val="00043382"/>
    <w:rsid w:val="0004351D"/>
    <w:rsid w:val="00044623"/>
    <w:rsid w:val="000452D7"/>
    <w:rsid w:val="00051622"/>
    <w:rsid w:val="00051A11"/>
    <w:rsid w:val="00052234"/>
    <w:rsid w:val="00053D7C"/>
    <w:rsid w:val="000575C5"/>
    <w:rsid w:val="000577C9"/>
    <w:rsid w:val="00060FFD"/>
    <w:rsid w:val="00061D69"/>
    <w:rsid w:val="0006431E"/>
    <w:rsid w:val="0006441C"/>
    <w:rsid w:val="000652EA"/>
    <w:rsid w:val="00065E21"/>
    <w:rsid w:val="000673ED"/>
    <w:rsid w:val="00067854"/>
    <w:rsid w:val="00070DED"/>
    <w:rsid w:val="000722FD"/>
    <w:rsid w:val="00072433"/>
    <w:rsid w:val="00072B3E"/>
    <w:rsid w:val="00073550"/>
    <w:rsid w:val="0007388C"/>
    <w:rsid w:val="0007488B"/>
    <w:rsid w:val="00075702"/>
    <w:rsid w:val="00075A0C"/>
    <w:rsid w:val="000775C2"/>
    <w:rsid w:val="00077835"/>
    <w:rsid w:val="000806AD"/>
    <w:rsid w:val="00080BDF"/>
    <w:rsid w:val="00080C57"/>
    <w:rsid w:val="00082482"/>
    <w:rsid w:val="00082CA0"/>
    <w:rsid w:val="00084CF2"/>
    <w:rsid w:val="00085D7B"/>
    <w:rsid w:val="00086814"/>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6C8"/>
    <w:rsid w:val="000D7D55"/>
    <w:rsid w:val="000E0993"/>
    <w:rsid w:val="000E2E50"/>
    <w:rsid w:val="000E37E0"/>
    <w:rsid w:val="000E3F20"/>
    <w:rsid w:val="000E4C25"/>
    <w:rsid w:val="000E4CBF"/>
    <w:rsid w:val="000E5577"/>
    <w:rsid w:val="000E7034"/>
    <w:rsid w:val="000F02BE"/>
    <w:rsid w:val="000F0928"/>
    <w:rsid w:val="000F0B3D"/>
    <w:rsid w:val="000F1E65"/>
    <w:rsid w:val="000F2C06"/>
    <w:rsid w:val="000F427B"/>
    <w:rsid w:val="000F43D0"/>
    <w:rsid w:val="000F4F18"/>
    <w:rsid w:val="000F688E"/>
    <w:rsid w:val="000F68EA"/>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6311"/>
    <w:rsid w:val="001211AF"/>
    <w:rsid w:val="001215DF"/>
    <w:rsid w:val="001219DF"/>
    <w:rsid w:val="0012220B"/>
    <w:rsid w:val="00122ABE"/>
    <w:rsid w:val="001231DC"/>
    <w:rsid w:val="0012453A"/>
    <w:rsid w:val="0012489B"/>
    <w:rsid w:val="00125B4A"/>
    <w:rsid w:val="001272AE"/>
    <w:rsid w:val="00130756"/>
    <w:rsid w:val="00131308"/>
    <w:rsid w:val="001315DD"/>
    <w:rsid w:val="0013525F"/>
    <w:rsid w:val="00135385"/>
    <w:rsid w:val="00136204"/>
    <w:rsid w:val="001364D1"/>
    <w:rsid w:val="001374C7"/>
    <w:rsid w:val="00140FA4"/>
    <w:rsid w:val="00141BC9"/>
    <w:rsid w:val="001421FD"/>
    <w:rsid w:val="001425C8"/>
    <w:rsid w:val="00142EBA"/>
    <w:rsid w:val="00143B79"/>
    <w:rsid w:val="00145965"/>
    <w:rsid w:val="00147700"/>
    <w:rsid w:val="00150B8A"/>
    <w:rsid w:val="00150DCB"/>
    <w:rsid w:val="001517E9"/>
    <w:rsid w:val="00151912"/>
    <w:rsid w:val="00153740"/>
    <w:rsid w:val="001537D8"/>
    <w:rsid w:val="00153D88"/>
    <w:rsid w:val="001541C5"/>
    <w:rsid w:val="00154EDC"/>
    <w:rsid w:val="0015623F"/>
    <w:rsid w:val="00156585"/>
    <w:rsid w:val="00156BA9"/>
    <w:rsid w:val="00161642"/>
    <w:rsid w:val="00161761"/>
    <w:rsid w:val="00166182"/>
    <w:rsid w:val="001665A7"/>
    <w:rsid w:val="0017038B"/>
    <w:rsid w:val="00170C94"/>
    <w:rsid w:val="0017139A"/>
    <w:rsid w:val="001724C8"/>
    <w:rsid w:val="001732C4"/>
    <w:rsid w:val="001745DD"/>
    <w:rsid w:val="00174A66"/>
    <w:rsid w:val="00174FDE"/>
    <w:rsid w:val="00174FE3"/>
    <w:rsid w:val="00176D63"/>
    <w:rsid w:val="00177659"/>
    <w:rsid w:val="001779E5"/>
    <w:rsid w:val="00177ED0"/>
    <w:rsid w:val="00180826"/>
    <w:rsid w:val="00180B40"/>
    <w:rsid w:val="00181240"/>
    <w:rsid w:val="00182A4C"/>
    <w:rsid w:val="00183260"/>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699"/>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326"/>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BC0"/>
    <w:rsid w:val="001E3FE1"/>
    <w:rsid w:val="001E41FE"/>
    <w:rsid w:val="001E635C"/>
    <w:rsid w:val="001F0297"/>
    <w:rsid w:val="001F29F9"/>
    <w:rsid w:val="001F6E0B"/>
    <w:rsid w:val="00200AA0"/>
    <w:rsid w:val="00202325"/>
    <w:rsid w:val="00202736"/>
    <w:rsid w:val="00203652"/>
    <w:rsid w:val="00204562"/>
    <w:rsid w:val="00205B4F"/>
    <w:rsid w:val="00205BED"/>
    <w:rsid w:val="002060B6"/>
    <w:rsid w:val="002066B5"/>
    <w:rsid w:val="00210EAC"/>
    <w:rsid w:val="00211612"/>
    <w:rsid w:val="002119B6"/>
    <w:rsid w:val="00212389"/>
    <w:rsid w:val="00212B40"/>
    <w:rsid w:val="002131E7"/>
    <w:rsid w:val="00213BD0"/>
    <w:rsid w:val="00214DBA"/>
    <w:rsid w:val="002151AB"/>
    <w:rsid w:val="0021548C"/>
    <w:rsid w:val="00215C4C"/>
    <w:rsid w:val="00215ED6"/>
    <w:rsid w:val="00216049"/>
    <w:rsid w:val="002163FA"/>
    <w:rsid w:val="00217606"/>
    <w:rsid w:val="00217C09"/>
    <w:rsid w:val="00220F5C"/>
    <w:rsid w:val="00220FA9"/>
    <w:rsid w:val="00221488"/>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A34"/>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123"/>
    <w:rsid w:val="002722F2"/>
    <w:rsid w:val="00272E70"/>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07"/>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9F9"/>
    <w:rsid w:val="00301B45"/>
    <w:rsid w:val="00303C7E"/>
    <w:rsid w:val="00305856"/>
    <w:rsid w:val="00305867"/>
    <w:rsid w:val="0030678B"/>
    <w:rsid w:val="00306D16"/>
    <w:rsid w:val="00307595"/>
    <w:rsid w:val="00307DA6"/>
    <w:rsid w:val="00310CD7"/>
    <w:rsid w:val="00313C3A"/>
    <w:rsid w:val="00313D7A"/>
    <w:rsid w:val="00314745"/>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DC6"/>
    <w:rsid w:val="00364CAB"/>
    <w:rsid w:val="00365767"/>
    <w:rsid w:val="003659C0"/>
    <w:rsid w:val="003660DF"/>
    <w:rsid w:val="00367D4F"/>
    <w:rsid w:val="00370743"/>
    <w:rsid w:val="00370EF5"/>
    <w:rsid w:val="0037135B"/>
    <w:rsid w:val="003718CD"/>
    <w:rsid w:val="00372251"/>
    <w:rsid w:val="00372EB4"/>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1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3D6E"/>
    <w:rsid w:val="003A40B4"/>
    <w:rsid w:val="003A41BA"/>
    <w:rsid w:val="003A5491"/>
    <w:rsid w:val="003A5958"/>
    <w:rsid w:val="003A6A99"/>
    <w:rsid w:val="003A6E60"/>
    <w:rsid w:val="003A76AB"/>
    <w:rsid w:val="003A7D41"/>
    <w:rsid w:val="003A7FF8"/>
    <w:rsid w:val="003B17AC"/>
    <w:rsid w:val="003B2143"/>
    <w:rsid w:val="003B227A"/>
    <w:rsid w:val="003B3A77"/>
    <w:rsid w:val="003B4319"/>
    <w:rsid w:val="003B5854"/>
    <w:rsid w:val="003B5F80"/>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FC2"/>
    <w:rsid w:val="003E31E3"/>
    <w:rsid w:val="003E3E93"/>
    <w:rsid w:val="003E46D1"/>
    <w:rsid w:val="003E6214"/>
    <w:rsid w:val="003E671D"/>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235"/>
    <w:rsid w:val="0044769D"/>
    <w:rsid w:val="0045027B"/>
    <w:rsid w:val="004504E7"/>
    <w:rsid w:val="00451F16"/>
    <w:rsid w:val="00451F9D"/>
    <w:rsid w:val="00453167"/>
    <w:rsid w:val="0045361D"/>
    <w:rsid w:val="004543BC"/>
    <w:rsid w:val="00454F28"/>
    <w:rsid w:val="00455E77"/>
    <w:rsid w:val="0045645D"/>
    <w:rsid w:val="0045707D"/>
    <w:rsid w:val="004574C6"/>
    <w:rsid w:val="00457743"/>
    <w:rsid w:val="00457BCF"/>
    <w:rsid w:val="00457DCE"/>
    <w:rsid w:val="00460E3F"/>
    <w:rsid w:val="0046111A"/>
    <w:rsid w:val="00462F68"/>
    <w:rsid w:val="0046306C"/>
    <w:rsid w:val="0046369B"/>
    <w:rsid w:val="004640E9"/>
    <w:rsid w:val="004647EB"/>
    <w:rsid w:val="00464E9D"/>
    <w:rsid w:val="00466CED"/>
    <w:rsid w:val="00466EB5"/>
    <w:rsid w:val="00466F24"/>
    <w:rsid w:val="00467592"/>
    <w:rsid w:val="00467690"/>
    <w:rsid w:val="00467A14"/>
    <w:rsid w:val="004718E7"/>
    <w:rsid w:val="00472289"/>
    <w:rsid w:val="00472535"/>
    <w:rsid w:val="004761CC"/>
    <w:rsid w:val="004766C9"/>
    <w:rsid w:val="00480537"/>
    <w:rsid w:val="00480D4A"/>
    <w:rsid w:val="00481DA1"/>
    <w:rsid w:val="00483A2B"/>
    <w:rsid w:val="00484212"/>
    <w:rsid w:val="004848C3"/>
    <w:rsid w:val="00484BA9"/>
    <w:rsid w:val="0048599A"/>
    <w:rsid w:val="00486818"/>
    <w:rsid w:val="004905B5"/>
    <w:rsid w:val="0049255F"/>
    <w:rsid w:val="0049445D"/>
    <w:rsid w:val="00494D39"/>
    <w:rsid w:val="00495350"/>
    <w:rsid w:val="00495E3C"/>
    <w:rsid w:val="00496041"/>
    <w:rsid w:val="00497156"/>
    <w:rsid w:val="004A0C79"/>
    <w:rsid w:val="004A21B6"/>
    <w:rsid w:val="004A24D2"/>
    <w:rsid w:val="004A3214"/>
    <w:rsid w:val="004A4136"/>
    <w:rsid w:val="004A417B"/>
    <w:rsid w:val="004A4378"/>
    <w:rsid w:val="004A712D"/>
    <w:rsid w:val="004A790F"/>
    <w:rsid w:val="004A7C03"/>
    <w:rsid w:val="004B03F3"/>
    <w:rsid w:val="004B0CC9"/>
    <w:rsid w:val="004B2536"/>
    <w:rsid w:val="004B46D7"/>
    <w:rsid w:val="004B4913"/>
    <w:rsid w:val="004B6AF3"/>
    <w:rsid w:val="004B6F1F"/>
    <w:rsid w:val="004B715E"/>
    <w:rsid w:val="004B7169"/>
    <w:rsid w:val="004B792C"/>
    <w:rsid w:val="004B79C9"/>
    <w:rsid w:val="004C00DD"/>
    <w:rsid w:val="004C05CF"/>
    <w:rsid w:val="004C0776"/>
    <w:rsid w:val="004C1EF8"/>
    <w:rsid w:val="004C2063"/>
    <w:rsid w:val="004C24C5"/>
    <w:rsid w:val="004C2645"/>
    <w:rsid w:val="004C3199"/>
    <w:rsid w:val="004C3418"/>
    <w:rsid w:val="004C47D5"/>
    <w:rsid w:val="004C4CAF"/>
    <w:rsid w:val="004C5E33"/>
    <w:rsid w:val="004C60A3"/>
    <w:rsid w:val="004C6CDA"/>
    <w:rsid w:val="004D10D4"/>
    <w:rsid w:val="004D16BD"/>
    <w:rsid w:val="004D1F0F"/>
    <w:rsid w:val="004D2AAB"/>
    <w:rsid w:val="004D3C7F"/>
    <w:rsid w:val="004D42CB"/>
    <w:rsid w:val="004D6E90"/>
    <w:rsid w:val="004D6F2B"/>
    <w:rsid w:val="004E0248"/>
    <w:rsid w:val="004E21A3"/>
    <w:rsid w:val="004E32EA"/>
    <w:rsid w:val="004E3517"/>
    <w:rsid w:val="004E6866"/>
    <w:rsid w:val="004F0C58"/>
    <w:rsid w:val="004F202A"/>
    <w:rsid w:val="004F3222"/>
    <w:rsid w:val="004F3639"/>
    <w:rsid w:val="004F3BFA"/>
    <w:rsid w:val="004F4E3C"/>
    <w:rsid w:val="004F5A1A"/>
    <w:rsid w:val="004F5D67"/>
    <w:rsid w:val="004F77A3"/>
    <w:rsid w:val="004F7B9F"/>
    <w:rsid w:val="005000AB"/>
    <w:rsid w:val="00500EAF"/>
    <w:rsid w:val="00500F3C"/>
    <w:rsid w:val="005025EE"/>
    <w:rsid w:val="00502EE8"/>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5636"/>
    <w:rsid w:val="00536379"/>
    <w:rsid w:val="00537238"/>
    <w:rsid w:val="005400C5"/>
    <w:rsid w:val="005404CD"/>
    <w:rsid w:val="00540BE0"/>
    <w:rsid w:val="00540BEF"/>
    <w:rsid w:val="005420A5"/>
    <w:rsid w:val="00542B34"/>
    <w:rsid w:val="00542C9A"/>
    <w:rsid w:val="005436C2"/>
    <w:rsid w:val="005442D4"/>
    <w:rsid w:val="0054586A"/>
    <w:rsid w:val="0054631F"/>
    <w:rsid w:val="00546C24"/>
    <w:rsid w:val="005471BA"/>
    <w:rsid w:val="00547BDA"/>
    <w:rsid w:val="00547BE6"/>
    <w:rsid w:val="0055034F"/>
    <w:rsid w:val="00550376"/>
    <w:rsid w:val="00550476"/>
    <w:rsid w:val="0055288D"/>
    <w:rsid w:val="00555259"/>
    <w:rsid w:val="00555C66"/>
    <w:rsid w:val="005569EF"/>
    <w:rsid w:val="00556BDE"/>
    <w:rsid w:val="00560D57"/>
    <w:rsid w:val="005627FA"/>
    <w:rsid w:val="00562A94"/>
    <w:rsid w:val="00563FAD"/>
    <w:rsid w:val="00566689"/>
    <w:rsid w:val="005701C1"/>
    <w:rsid w:val="005703BF"/>
    <w:rsid w:val="00570754"/>
    <w:rsid w:val="005709F7"/>
    <w:rsid w:val="00570EAA"/>
    <w:rsid w:val="005710A9"/>
    <w:rsid w:val="005716B0"/>
    <w:rsid w:val="00571B11"/>
    <w:rsid w:val="00571D1B"/>
    <w:rsid w:val="00571DA3"/>
    <w:rsid w:val="005726B2"/>
    <w:rsid w:val="005738F5"/>
    <w:rsid w:val="00573D34"/>
    <w:rsid w:val="00574A1B"/>
    <w:rsid w:val="00575963"/>
    <w:rsid w:val="00575EBE"/>
    <w:rsid w:val="005772BB"/>
    <w:rsid w:val="0058039C"/>
    <w:rsid w:val="00580A63"/>
    <w:rsid w:val="00581243"/>
    <w:rsid w:val="00583379"/>
    <w:rsid w:val="0058417C"/>
    <w:rsid w:val="005854F9"/>
    <w:rsid w:val="00586EC6"/>
    <w:rsid w:val="0058764E"/>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0A"/>
    <w:rsid w:val="005F097E"/>
    <w:rsid w:val="005F1115"/>
    <w:rsid w:val="005F1AB6"/>
    <w:rsid w:val="005F27F2"/>
    <w:rsid w:val="005F2B27"/>
    <w:rsid w:val="005F3567"/>
    <w:rsid w:val="005F3AFE"/>
    <w:rsid w:val="005F424D"/>
    <w:rsid w:val="005F55F5"/>
    <w:rsid w:val="005F5EC1"/>
    <w:rsid w:val="005F67A9"/>
    <w:rsid w:val="005F6B6D"/>
    <w:rsid w:val="005F73CA"/>
    <w:rsid w:val="006006CF"/>
    <w:rsid w:val="006008F8"/>
    <w:rsid w:val="006036C2"/>
    <w:rsid w:val="00605AAB"/>
    <w:rsid w:val="00606BEB"/>
    <w:rsid w:val="0061014A"/>
    <w:rsid w:val="0061054B"/>
    <w:rsid w:val="00610D8E"/>
    <w:rsid w:val="006110FB"/>
    <w:rsid w:val="00612FB0"/>
    <w:rsid w:val="0061356D"/>
    <w:rsid w:val="00613E26"/>
    <w:rsid w:val="00615641"/>
    <w:rsid w:val="00615A66"/>
    <w:rsid w:val="00616959"/>
    <w:rsid w:val="00617B97"/>
    <w:rsid w:val="0062036E"/>
    <w:rsid w:val="006211D0"/>
    <w:rsid w:val="00621595"/>
    <w:rsid w:val="0062359D"/>
    <w:rsid w:val="00623634"/>
    <w:rsid w:val="00624D0C"/>
    <w:rsid w:val="00626A0F"/>
    <w:rsid w:val="006274B4"/>
    <w:rsid w:val="006307BA"/>
    <w:rsid w:val="006315BA"/>
    <w:rsid w:val="00634C4A"/>
    <w:rsid w:val="0063529E"/>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3E95"/>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15D"/>
    <w:rsid w:val="006872A6"/>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EEB"/>
    <w:rsid w:val="006A10FA"/>
    <w:rsid w:val="006A12E0"/>
    <w:rsid w:val="006A17E0"/>
    <w:rsid w:val="006A40E6"/>
    <w:rsid w:val="006A516B"/>
    <w:rsid w:val="006A5362"/>
    <w:rsid w:val="006A543A"/>
    <w:rsid w:val="006A5C07"/>
    <w:rsid w:val="006A75FA"/>
    <w:rsid w:val="006B0570"/>
    <w:rsid w:val="006B07D5"/>
    <w:rsid w:val="006B1309"/>
    <w:rsid w:val="006B31E6"/>
    <w:rsid w:val="006B3923"/>
    <w:rsid w:val="006B3F3E"/>
    <w:rsid w:val="006B4AA2"/>
    <w:rsid w:val="006B4C4D"/>
    <w:rsid w:val="006B53C4"/>
    <w:rsid w:val="006B586B"/>
    <w:rsid w:val="006B5923"/>
    <w:rsid w:val="006B67D9"/>
    <w:rsid w:val="006B6C14"/>
    <w:rsid w:val="006B6E8B"/>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213"/>
    <w:rsid w:val="006E2DC8"/>
    <w:rsid w:val="006E58CB"/>
    <w:rsid w:val="006E5D0A"/>
    <w:rsid w:val="006E6B68"/>
    <w:rsid w:val="006E7356"/>
    <w:rsid w:val="006E77C8"/>
    <w:rsid w:val="006F0F9C"/>
    <w:rsid w:val="006F149D"/>
    <w:rsid w:val="006F1A46"/>
    <w:rsid w:val="006F451F"/>
    <w:rsid w:val="006F45A0"/>
    <w:rsid w:val="006F4F06"/>
    <w:rsid w:val="006F5A4E"/>
    <w:rsid w:val="006F5D37"/>
    <w:rsid w:val="006F6005"/>
    <w:rsid w:val="007005EA"/>
    <w:rsid w:val="0070220D"/>
    <w:rsid w:val="00702FBC"/>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606"/>
    <w:rsid w:val="0075069F"/>
    <w:rsid w:val="00750C82"/>
    <w:rsid w:val="00750E3A"/>
    <w:rsid w:val="00752035"/>
    <w:rsid w:val="0076100C"/>
    <w:rsid w:val="007612A5"/>
    <w:rsid w:val="00763CAE"/>
    <w:rsid w:val="00763F95"/>
    <w:rsid w:val="007651ED"/>
    <w:rsid w:val="00766C87"/>
    <w:rsid w:val="00771043"/>
    <w:rsid w:val="0077272B"/>
    <w:rsid w:val="00772D11"/>
    <w:rsid w:val="00773AF7"/>
    <w:rsid w:val="00774FFD"/>
    <w:rsid w:val="00780378"/>
    <w:rsid w:val="0078085E"/>
    <w:rsid w:val="00781BD4"/>
    <w:rsid w:val="00782562"/>
    <w:rsid w:val="007828B4"/>
    <w:rsid w:val="00784832"/>
    <w:rsid w:val="00784EA0"/>
    <w:rsid w:val="00785D77"/>
    <w:rsid w:val="00786111"/>
    <w:rsid w:val="0078627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827"/>
    <w:rsid w:val="007F30E4"/>
    <w:rsid w:val="0080064F"/>
    <w:rsid w:val="00801B85"/>
    <w:rsid w:val="008028FE"/>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9CF"/>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3946"/>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7BC"/>
    <w:rsid w:val="0086429C"/>
    <w:rsid w:val="00865207"/>
    <w:rsid w:val="008656A7"/>
    <w:rsid w:val="00865FA3"/>
    <w:rsid w:val="00866231"/>
    <w:rsid w:val="00870EDC"/>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DAD"/>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292"/>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48A"/>
    <w:rsid w:val="008F09EA"/>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EA6"/>
    <w:rsid w:val="00914078"/>
    <w:rsid w:val="00914ADB"/>
    <w:rsid w:val="00914D39"/>
    <w:rsid w:val="00915BEF"/>
    <w:rsid w:val="00917182"/>
    <w:rsid w:val="00920251"/>
    <w:rsid w:val="009211C5"/>
    <w:rsid w:val="00921CFD"/>
    <w:rsid w:val="00923B25"/>
    <w:rsid w:val="0092402E"/>
    <w:rsid w:val="009259BA"/>
    <w:rsid w:val="00926FCB"/>
    <w:rsid w:val="00927A60"/>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7AC"/>
    <w:rsid w:val="00954E5B"/>
    <w:rsid w:val="00955100"/>
    <w:rsid w:val="00955316"/>
    <w:rsid w:val="00955E45"/>
    <w:rsid w:val="0095643F"/>
    <w:rsid w:val="009576BC"/>
    <w:rsid w:val="00957899"/>
    <w:rsid w:val="00957927"/>
    <w:rsid w:val="00960357"/>
    <w:rsid w:val="00960D92"/>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6930"/>
    <w:rsid w:val="009773C1"/>
    <w:rsid w:val="00977740"/>
    <w:rsid w:val="00977CB4"/>
    <w:rsid w:val="009809B8"/>
    <w:rsid w:val="00981086"/>
    <w:rsid w:val="009818AF"/>
    <w:rsid w:val="00981B1C"/>
    <w:rsid w:val="0098222D"/>
    <w:rsid w:val="009830F7"/>
    <w:rsid w:val="009842F3"/>
    <w:rsid w:val="00984EBF"/>
    <w:rsid w:val="00985099"/>
    <w:rsid w:val="00985D32"/>
    <w:rsid w:val="00986514"/>
    <w:rsid w:val="00986FCC"/>
    <w:rsid w:val="00990FD6"/>
    <w:rsid w:val="009935C3"/>
    <w:rsid w:val="0099421F"/>
    <w:rsid w:val="00994FC8"/>
    <w:rsid w:val="00997E75"/>
    <w:rsid w:val="009A0DE3"/>
    <w:rsid w:val="009A1643"/>
    <w:rsid w:val="009A215A"/>
    <w:rsid w:val="009A26B9"/>
    <w:rsid w:val="009A436D"/>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833"/>
    <w:rsid w:val="009C0938"/>
    <w:rsid w:val="009C0C22"/>
    <w:rsid w:val="009C15D9"/>
    <w:rsid w:val="009C1A1D"/>
    <w:rsid w:val="009C22C8"/>
    <w:rsid w:val="009C3F82"/>
    <w:rsid w:val="009C582A"/>
    <w:rsid w:val="009C5C56"/>
    <w:rsid w:val="009C6B62"/>
    <w:rsid w:val="009C72DD"/>
    <w:rsid w:val="009C76A8"/>
    <w:rsid w:val="009C78FD"/>
    <w:rsid w:val="009C7DF5"/>
    <w:rsid w:val="009D056C"/>
    <w:rsid w:val="009D060F"/>
    <w:rsid w:val="009D1ADE"/>
    <w:rsid w:val="009D297C"/>
    <w:rsid w:val="009D2E89"/>
    <w:rsid w:val="009D3652"/>
    <w:rsid w:val="009D37CA"/>
    <w:rsid w:val="009D4229"/>
    <w:rsid w:val="009D4268"/>
    <w:rsid w:val="009D499D"/>
    <w:rsid w:val="009D49CF"/>
    <w:rsid w:val="009D5DE9"/>
    <w:rsid w:val="009D6B78"/>
    <w:rsid w:val="009E09D0"/>
    <w:rsid w:val="009E1181"/>
    <w:rsid w:val="009E1283"/>
    <w:rsid w:val="009E3A7F"/>
    <w:rsid w:val="009E4C9B"/>
    <w:rsid w:val="009E4DFC"/>
    <w:rsid w:val="009E5789"/>
    <w:rsid w:val="009E57B1"/>
    <w:rsid w:val="009E6379"/>
    <w:rsid w:val="009E7492"/>
    <w:rsid w:val="009F020F"/>
    <w:rsid w:val="009F164B"/>
    <w:rsid w:val="009F3B63"/>
    <w:rsid w:val="009F43E2"/>
    <w:rsid w:val="009F6292"/>
    <w:rsid w:val="009F679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DB6"/>
    <w:rsid w:val="00A2515A"/>
    <w:rsid w:val="00A253E8"/>
    <w:rsid w:val="00A258B7"/>
    <w:rsid w:val="00A25A0C"/>
    <w:rsid w:val="00A25A83"/>
    <w:rsid w:val="00A262B6"/>
    <w:rsid w:val="00A305AD"/>
    <w:rsid w:val="00A31FE2"/>
    <w:rsid w:val="00A32743"/>
    <w:rsid w:val="00A35643"/>
    <w:rsid w:val="00A40356"/>
    <w:rsid w:val="00A40FFB"/>
    <w:rsid w:val="00A41468"/>
    <w:rsid w:val="00A414A9"/>
    <w:rsid w:val="00A44141"/>
    <w:rsid w:val="00A44CCA"/>
    <w:rsid w:val="00A44D75"/>
    <w:rsid w:val="00A459DE"/>
    <w:rsid w:val="00A45D3D"/>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CCD"/>
    <w:rsid w:val="00A65C78"/>
    <w:rsid w:val="00A65F67"/>
    <w:rsid w:val="00A660A8"/>
    <w:rsid w:val="00A66A45"/>
    <w:rsid w:val="00A67591"/>
    <w:rsid w:val="00A67911"/>
    <w:rsid w:val="00A67CA6"/>
    <w:rsid w:val="00A70AEE"/>
    <w:rsid w:val="00A70E7B"/>
    <w:rsid w:val="00A717EA"/>
    <w:rsid w:val="00A730B0"/>
    <w:rsid w:val="00A73B84"/>
    <w:rsid w:val="00A7411D"/>
    <w:rsid w:val="00A756C4"/>
    <w:rsid w:val="00A7592B"/>
    <w:rsid w:val="00A75ED7"/>
    <w:rsid w:val="00A76094"/>
    <w:rsid w:val="00A768E2"/>
    <w:rsid w:val="00A821C2"/>
    <w:rsid w:val="00A82C52"/>
    <w:rsid w:val="00A838E8"/>
    <w:rsid w:val="00A83C15"/>
    <w:rsid w:val="00A84EC4"/>
    <w:rsid w:val="00A86CB6"/>
    <w:rsid w:val="00A90D55"/>
    <w:rsid w:val="00A9225E"/>
    <w:rsid w:val="00A944D8"/>
    <w:rsid w:val="00A959E7"/>
    <w:rsid w:val="00A95BBA"/>
    <w:rsid w:val="00A961EE"/>
    <w:rsid w:val="00A96559"/>
    <w:rsid w:val="00A96629"/>
    <w:rsid w:val="00A97B11"/>
    <w:rsid w:val="00A97CD9"/>
    <w:rsid w:val="00AA020A"/>
    <w:rsid w:val="00AA04B3"/>
    <w:rsid w:val="00AA1253"/>
    <w:rsid w:val="00AA1ED0"/>
    <w:rsid w:val="00AA1F5B"/>
    <w:rsid w:val="00AA28EF"/>
    <w:rsid w:val="00AA3593"/>
    <w:rsid w:val="00AA38CA"/>
    <w:rsid w:val="00AA493E"/>
    <w:rsid w:val="00AA6E90"/>
    <w:rsid w:val="00AA73AF"/>
    <w:rsid w:val="00AB062D"/>
    <w:rsid w:val="00AB0A8A"/>
    <w:rsid w:val="00AB1754"/>
    <w:rsid w:val="00AB1F8D"/>
    <w:rsid w:val="00AB27DD"/>
    <w:rsid w:val="00AB4BA4"/>
    <w:rsid w:val="00AB592E"/>
    <w:rsid w:val="00AB5D9A"/>
    <w:rsid w:val="00AC0C1C"/>
    <w:rsid w:val="00AC1305"/>
    <w:rsid w:val="00AC3400"/>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4A4"/>
    <w:rsid w:val="00AE2540"/>
    <w:rsid w:val="00AE2CF4"/>
    <w:rsid w:val="00AE2D29"/>
    <w:rsid w:val="00AE2F15"/>
    <w:rsid w:val="00AE3FBC"/>
    <w:rsid w:val="00AE4624"/>
    <w:rsid w:val="00AE4B3E"/>
    <w:rsid w:val="00AE4B90"/>
    <w:rsid w:val="00AE5494"/>
    <w:rsid w:val="00AE5E14"/>
    <w:rsid w:val="00AE6115"/>
    <w:rsid w:val="00AE625B"/>
    <w:rsid w:val="00AF01B2"/>
    <w:rsid w:val="00AF1103"/>
    <w:rsid w:val="00AF1668"/>
    <w:rsid w:val="00AF25B2"/>
    <w:rsid w:val="00AF28DE"/>
    <w:rsid w:val="00AF41EE"/>
    <w:rsid w:val="00AF4FA5"/>
    <w:rsid w:val="00AF5BB4"/>
    <w:rsid w:val="00AF6E04"/>
    <w:rsid w:val="00AF6ECC"/>
    <w:rsid w:val="00B02145"/>
    <w:rsid w:val="00B022DC"/>
    <w:rsid w:val="00B0237D"/>
    <w:rsid w:val="00B04562"/>
    <w:rsid w:val="00B0472F"/>
    <w:rsid w:val="00B06930"/>
    <w:rsid w:val="00B0773A"/>
    <w:rsid w:val="00B07955"/>
    <w:rsid w:val="00B1176B"/>
    <w:rsid w:val="00B12890"/>
    <w:rsid w:val="00B140B8"/>
    <w:rsid w:val="00B14FAA"/>
    <w:rsid w:val="00B15BED"/>
    <w:rsid w:val="00B15D30"/>
    <w:rsid w:val="00B15F09"/>
    <w:rsid w:val="00B16D18"/>
    <w:rsid w:val="00B177DE"/>
    <w:rsid w:val="00B20624"/>
    <w:rsid w:val="00B21F2F"/>
    <w:rsid w:val="00B21F67"/>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3C29"/>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7E8"/>
    <w:rsid w:val="00B72C72"/>
    <w:rsid w:val="00B72ED9"/>
    <w:rsid w:val="00B731E4"/>
    <w:rsid w:val="00B751CE"/>
    <w:rsid w:val="00B75A8B"/>
    <w:rsid w:val="00B75B61"/>
    <w:rsid w:val="00B76796"/>
    <w:rsid w:val="00B76BF7"/>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2C1E"/>
    <w:rsid w:val="00BD3683"/>
    <w:rsid w:val="00BD40AB"/>
    <w:rsid w:val="00BD40DE"/>
    <w:rsid w:val="00BD5232"/>
    <w:rsid w:val="00BD6297"/>
    <w:rsid w:val="00BD6806"/>
    <w:rsid w:val="00BD6939"/>
    <w:rsid w:val="00BD7433"/>
    <w:rsid w:val="00BD7831"/>
    <w:rsid w:val="00BD7C10"/>
    <w:rsid w:val="00BE046F"/>
    <w:rsid w:val="00BE0DEB"/>
    <w:rsid w:val="00BE109E"/>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3CF"/>
    <w:rsid w:val="00C005D4"/>
    <w:rsid w:val="00C010E2"/>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9DB"/>
    <w:rsid w:val="00C17EE6"/>
    <w:rsid w:val="00C217F7"/>
    <w:rsid w:val="00C2272E"/>
    <w:rsid w:val="00C22F3A"/>
    <w:rsid w:val="00C23311"/>
    <w:rsid w:val="00C2360E"/>
    <w:rsid w:val="00C24AD9"/>
    <w:rsid w:val="00C25978"/>
    <w:rsid w:val="00C261C6"/>
    <w:rsid w:val="00C26621"/>
    <w:rsid w:val="00C26B27"/>
    <w:rsid w:val="00C26E7C"/>
    <w:rsid w:val="00C2703B"/>
    <w:rsid w:val="00C276CD"/>
    <w:rsid w:val="00C27827"/>
    <w:rsid w:val="00C30A97"/>
    <w:rsid w:val="00C3135A"/>
    <w:rsid w:val="00C31DDC"/>
    <w:rsid w:val="00C3223A"/>
    <w:rsid w:val="00C3357D"/>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57713"/>
    <w:rsid w:val="00C60F23"/>
    <w:rsid w:val="00C6170B"/>
    <w:rsid w:val="00C62EB2"/>
    <w:rsid w:val="00C63431"/>
    <w:rsid w:val="00C64C87"/>
    <w:rsid w:val="00C65414"/>
    <w:rsid w:val="00C65C26"/>
    <w:rsid w:val="00C665FE"/>
    <w:rsid w:val="00C71BEC"/>
    <w:rsid w:val="00C73942"/>
    <w:rsid w:val="00C73A83"/>
    <w:rsid w:val="00C74D3A"/>
    <w:rsid w:val="00C75B14"/>
    <w:rsid w:val="00C75F3D"/>
    <w:rsid w:val="00C76EFB"/>
    <w:rsid w:val="00C80511"/>
    <w:rsid w:val="00C80655"/>
    <w:rsid w:val="00C81937"/>
    <w:rsid w:val="00C826F5"/>
    <w:rsid w:val="00C83740"/>
    <w:rsid w:val="00C838B0"/>
    <w:rsid w:val="00C84527"/>
    <w:rsid w:val="00C84AD1"/>
    <w:rsid w:val="00C85579"/>
    <w:rsid w:val="00C857E8"/>
    <w:rsid w:val="00C8590C"/>
    <w:rsid w:val="00C862F1"/>
    <w:rsid w:val="00C863E5"/>
    <w:rsid w:val="00C87BE6"/>
    <w:rsid w:val="00C87F76"/>
    <w:rsid w:val="00C931FC"/>
    <w:rsid w:val="00C932C5"/>
    <w:rsid w:val="00C94CB6"/>
    <w:rsid w:val="00C95299"/>
    <w:rsid w:val="00C95A72"/>
    <w:rsid w:val="00C96043"/>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511"/>
    <w:rsid w:val="00CC5322"/>
    <w:rsid w:val="00CC69EC"/>
    <w:rsid w:val="00CC78A2"/>
    <w:rsid w:val="00CC7DF8"/>
    <w:rsid w:val="00CD15BE"/>
    <w:rsid w:val="00CD1EF2"/>
    <w:rsid w:val="00CD32BD"/>
    <w:rsid w:val="00CD34C7"/>
    <w:rsid w:val="00CD36A6"/>
    <w:rsid w:val="00CD3D5B"/>
    <w:rsid w:val="00CD5653"/>
    <w:rsid w:val="00CD5E6D"/>
    <w:rsid w:val="00CD63C8"/>
    <w:rsid w:val="00CD76F8"/>
    <w:rsid w:val="00CD78A5"/>
    <w:rsid w:val="00CE02E8"/>
    <w:rsid w:val="00CE069E"/>
    <w:rsid w:val="00CE0DE0"/>
    <w:rsid w:val="00CE2CC2"/>
    <w:rsid w:val="00CE3722"/>
    <w:rsid w:val="00CF158D"/>
    <w:rsid w:val="00CF2166"/>
    <w:rsid w:val="00CF287F"/>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0B0C"/>
    <w:rsid w:val="00D229E6"/>
    <w:rsid w:val="00D229E7"/>
    <w:rsid w:val="00D2321B"/>
    <w:rsid w:val="00D23350"/>
    <w:rsid w:val="00D237E7"/>
    <w:rsid w:val="00D23DE4"/>
    <w:rsid w:val="00D24C9E"/>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205"/>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27D"/>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ED9"/>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231"/>
    <w:rsid w:val="00DB44E2"/>
    <w:rsid w:val="00DB4A6D"/>
    <w:rsid w:val="00DB5941"/>
    <w:rsid w:val="00DB626D"/>
    <w:rsid w:val="00DB6365"/>
    <w:rsid w:val="00DB679B"/>
    <w:rsid w:val="00DB756C"/>
    <w:rsid w:val="00DC07B7"/>
    <w:rsid w:val="00DC0BF1"/>
    <w:rsid w:val="00DC17F2"/>
    <w:rsid w:val="00DC4001"/>
    <w:rsid w:val="00DC41C3"/>
    <w:rsid w:val="00DC487D"/>
    <w:rsid w:val="00DC4A3C"/>
    <w:rsid w:val="00DC4FA4"/>
    <w:rsid w:val="00DC5B37"/>
    <w:rsid w:val="00DD1CB5"/>
    <w:rsid w:val="00DD286D"/>
    <w:rsid w:val="00DD2CAF"/>
    <w:rsid w:val="00DD3593"/>
    <w:rsid w:val="00DD64E0"/>
    <w:rsid w:val="00DD775C"/>
    <w:rsid w:val="00DD7BE0"/>
    <w:rsid w:val="00DE0C67"/>
    <w:rsid w:val="00DE39CD"/>
    <w:rsid w:val="00DE3AAD"/>
    <w:rsid w:val="00DE598A"/>
    <w:rsid w:val="00DE6952"/>
    <w:rsid w:val="00DE6FBE"/>
    <w:rsid w:val="00DE7A7D"/>
    <w:rsid w:val="00DE7E74"/>
    <w:rsid w:val="00DF071B"/>
    <w:rsid w:val="00DF1605"/>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683"/>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ED2"/>
    <w:rsid w:val="00E362D2"/>
    <w:rsid w:val="00E36D76"/>
    <w:rsid w:val="00E40478"/>
    <w:rsid w:val="00E4057A"/>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F94"/>
    <w:rsid w:val="00E7200B"/>
    <w:rsid w:val="00E738CB"/>
    <w:rsid w:val="00E73C88"/>
    <w:rsid w:val="00E73FB3"/>
    <w:rsid w:val="00E74437"/>
    <w:rsid w:val="00E7443D"/>
    <w:rsid w:val="00E75ACE"/>
    <w:rsid w:val="00E771AF"/>
    <w:rsid w:val="00E80386"/>
    <w:rsid w:val="00E809C3"/>
    <w:rsid w:val="00E814D4"/>
    <w:rsid w:val="00E815D5"/>
    <w:rsid w:val="00E81A1A"/>
    <w:rsid w:val="00E81C3E"/>
    <w:rsid w:val="00E82359"/>
    <w:rsid w:val="00E82B6D"/>
    <w:rsid w:val="00E83187"/>
    <w:rsid w:val="00E831E9"/>
    <w:rsid w:val="00E84DDA"/>
    <w:rsid w:val="00E8608F"/>
    <w:rsid w:val="00E86C1D"/>
    <w:rsid w:val="00E87346"/>
    <w:rsid w:val="00E90703"/>
    <w:rsid w:val="00E90A62"/>
    <w:rsid w:val="00E917D4"/>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496"/>
    <w:rsid w:val="00EB29EA"/>
    <w:rsid w:val="00EB3307"/>
    <w:rsid w:val="00EB3823"/>
    <w:rsid w:val="00EB3CBB"/>
    <w:rsid w:val="00EB47D8"/>
    <w:rsid w:val="00EB57D3"/>
    <w:rsid w:val="00EB5EFD"/>
    <w:rsid w:val="00EB679F"/>
    <w:rsid w:val="00EB76E4"/>
    <w:rsid w:val="00EC0E65"/>
    <w:rsid w:val="00EC1226"/>
    <w:rsid w:val="00EC1251"/>
    <w:rsid w:val="00EC2938"/>
    <w:rsid w:val="00EC337D"/>
    <w:rsid w:val="00EC38EF"/>
    <w:rsid w:val="00EC50C9"/>
    <w:rsid w:val="00EC58B4"/>
    <w:rsid w:val="00EC5BB2"/>
    <w:rsid w:val="00EC75AF"/>
    <w:rsid w:val="00ED12F0"/>
    <w:rsid w:val="00ED2874"/>
    <w:rsid w:val="00ED290C"/>
    <w:rsid w:val="00ED2A6C"/>
    <w:rsid w:val="00ED30B6"/>
    <w:rsid w:val="00ED4773"/>
    <w:rsid w:val="00ED5284"/>
    <w:rsid w:val="00ED664B"/>
    <w:rsid w:val="00ED6A61"/>
    <w:rsid w:val="00ED768E"/>
    <w:rsid w:val="00ED7DA4"/>
    <w:rsid w:val="00EE03BB"/>
    <w:rsid w:val="00EE0552"/>
    <w:rsid w:val="00EE0B44"/>
    <w:rsid w:val="00EE11FD"/>
    <w:rsid w:val="00EE125D"/>
    <w:rsid w:val="00EE23DE"/>
    <w:rsid w:val="00EE4205"/>
    <w:rsid w:val="00EE48BB"/>
    <w:rsid w:val="00EE6FE0"/>
    <w:rsid w:val="00EE704A"/>
    <w:rsid w:val="00EE7840"/>
    <w:rsid w:val="00EF0662"/>
    <w:rsid w:val="00EF095C"/>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92B"/>
    <w:rsid w:val="00F22A26"/>
    <w:rsid w:val="00F24072"/>
    <w:rsid w:val="00F24462"/>
    <w:rsid w:val="00F26432"/>
    <w:rsid w:val="00F3197A"/>
    <w:rsid w:val="00F32139"/>
    <w:rsid w:val="00F33CF0"/>
    <w:rsid w:val="00F33D56"/>
    <w:rsid w:val="00F34E08"/>
    <w:rsid w:val="00F369F8"/>
    <w:rsid w:val="00F3792A"/>
    <w:rsid w:val="00F41D91"/>
    <w:rsid w:val="00F41F52"/>
    <w:rsid w:val="00F41FA1"/>
    <w:rsid w:val="00F42363"/>
    <w:rsid w:val="00F427C4"/>
    <w:rsid w:val="00F43D6C"/>
    <w:rsid w:val="00F45776"/>
    <w:rsid w:val="00F46964"/>
    <w:rsid w:val="00F46F9A"/>
    <w:rsid w:val="00F470FD"/>
    <w:rsid w:val="00F50F30"/>
    <w:rsid w:val="00F5126A"/>
    <w:rsid w:val="00F5126E"/>
    <w:rsid w:val="00F516EF"/>
    <w:rsid w:val="00F51755"/>
    <w:rsid w:val="00F51DCF"/>
    <w:rsid w:val="00F531D9"/>
    <w:rsid w:val="00F54D8E"/>
    <w:rsid w:val="00F5580D"/>
    <w:rsid w:val="00F56EA1"/>
    <w:rsid w:val="00F606D5"/>
    <w:rsid w:val="00F611B3"/>
    <w:rsid w:val="00F61826"/>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59BE"/>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33F7"/>
    <w:rsid w:val="00FB42B7"/>
    <w:rsid w:val="00FB4484"/>
    <w:rsid w:val="00FB593A"/>
    <w:rsid w:val="00FB6410"/>
    <w:rsid w:val="00FB6E82"/>
    <w:rsid w:val="00FB7569"/>
    <w:rsid w:val="00FB792E"/>
    <w:rsid w:val="00FB7CF0"/>
    <w:rsid w:val="00FC0042"/>
    <w:rsid w:val="00FC1495"/>
    <w:rsid w:val="00FC1E67"/>
    <w:rsid w:val="00FC2A13"/>
    <w:rsid w:val="00FC3D08"/>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845"/>
    <w:rsid w:val="00FE5A58"/>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5C0D"/>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1E3BC0"/>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1E3BC0"/>
    <w:rPr>
      <w:rFonts w:ascii="Verdana" w:hAnsi="Verdana" w:cs="Times New Roman"/>
      <w:b/>
      <w:bCs/>
      <w:color w:val="800000"/>
      <w:sz w:val="24"/>
      <w:szCs w:val="24"/>
    </w:rPr>
  </w:style>
  <w:style w:type="paragraph" w:styleId="BodyText2">
    <w:name w:val="Body Text 2"/>
    <w:basedOn w:val="Normal"/>
    <w:link w:val="BodyText2Char"/>
    <w:rsid w:val="000014AC"/>
    <w:pPr>
      <w:spacing w:after="120" w:line="480" w:lineRule="auto"/>
    </w:pPr>
  </w:style>
  <w:style w:type="character" w:customStyle="1" w:styleId="BodyText2Char">
    <w:name w:val="Body Text 2 Char"/>
    <w:basedOn w:val="DefaultParagraphFont"/>
    <w:link w:val="BodyText2"/>
    <w:rsid w:val="000014AC"/>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2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D449-85DD-4F8D-8D05-E2B84D3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2012-04-17T15:33:00Z</cp:lastPrinted>
  <dcterms:created xsi:type="dcterms:W3CDTF">2012-05-07T16:17:00Z</dcterms:created>
  <dcterms:modified xsi:type="dcterms:W3CDTF">2012-05-07T16:17:00Z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