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9D0F27" w:rsidRDefault="0095270D" w:rsidP="00DD5558">
      <w:pPr>
        <w:tabs>
          <w:tab w:val="right" w:pos="9360"/>
        </w:tabs>
        <w:jc w:val="both"/>
        <w:rPr>
          <w:caps/>
          <w:color w:val="auto"/>
        </w:rPr>
      </w:pPr>
      <w:r w:rsidRPr="00F64312">
        <w:rPr>
          <w:caps/>
          <w:color w:val="auto"/>
        </w:rPr>
        <w:t xml:space="preserve">NAME:  </w:t>
      </w:r>
      <w:r w:rsidR="00CF4057">
        <w:rPr>
          <w:caps/>
          <w:color w:val="auto"/>
        </w:rPr>
        <w:t>XXXXXXXXXXXX</w:t>
      </w:r>
      <w:r w:rsidR="0017232C">
        <w:rPr>
          <w:caps/>
          <w:color w:val="auto"/>
        </w:rPr>
        <w:t xml:space="preserve">                                                                    </w:t>
      </w:r>
      <w:r w:rsidRPr="009D0F27">
        <w:rPr>
          <w:caps/>
          <w:color w:val="auto"/>
        </w:rPr>
        <w:t xml:space="preserve">BRANCH OF SERVICE:  </w:t>
      </w:r>
      <w:r w:rsidR="0018208F" w:rsidRPr="009D0F27">
        <w:rPr>
          <w:caps/>
          <w:color w:val="auto"/>
        </w:rPr>
        <w:t xml:space="preserve"> </w:t>
      </w:r>
      <w:r w:rsidR="00DF70F4" w:rsidRPr="009D0F27">
        <w:rPr>
          <w:caps/>
          <w:color w:val="auto"/>
        </w:rPr>
        <w:t>Army</w:t>
      </w:r>
    </w:p>
    <w:p w:rsidR="0095270D" w:rsidRPr="00F64312" w:rsidRDefault="0095270D" w:rsidP="00DD5558">
      <w:pPr>
        <w:tabs>
          <w:tab w:val="right" w:pos="9360"/>
        </w:tabs>
        <w:jc w:val="both"/>
        <w:rPr>
          <w:color w:val="auto"/>
        </w:rPr>
      </w:pPr>
      <w:r w:rsidRPr="009D0F27">
        <w:rPr>
          <w:caps/>
          <w:color w:val="auto"/>
        </w:rPr>
        <w:t>CASE NUMBER:  PD110</w:t>
      </w:r>
      <w:r w:rsidR="009D0F27">
        <w:rPr>
          <w:caps/>
          <w:color w:val="auto"/>
        </w:rPr>
        <w:t>1023</w:t>
      </w:r>
      <w:r w:rsidR="00DD5558">
        <w:rPr>
          <w:color w:val="auto"/>
        </w:rPr>
        <w:tab/>
      </w:r>
      <w:r w:rsidR="0018208F" w:rsidRPr="00F64312">
        <w:rPr>
          <w:color w:val="auto"/>
        </w:rPr>
        <w:t>SE</w:t>
      </w:r>
      <w:r w:rsidRPr="00F64312">
        <w:rPr>
          <w:color w:val="auto"/>
        </w:rPr>
        <w:t>PARATION DATE:  200</w:t>
      </w:r>
      <w:r w:rsidR="009D0F27">
        <w:rPr>
          <w:color w:val="auto"/>
        </w:rPr>
        <w:t>60113</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F0780E">
        <w:rPr>
          <w:caps/>
          <w:color w:val="auto"/>
        </w:rPr>
        <w:t>0724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CF184A" w:rsidRDefault="00AD2379" w:rsidP="00A949E7">
      <w:pPr>
        <w:tabs>
          <w:tab w:val="left" w:pos="288"/>
          <w:tab w:val="left" w:pos="4752"/>
        </w:tabs>
        <w:jc w:val="both"/>
        <w:rPr>
          <w:color w:val="auto"/>
          <w:szCs w:val="24"/>
        </w:rPr>
      </w:pPr>
      <w:r w:rsidRPr="00F64312">
        <w:rPr>
          <w:color w:val="auto"/>
          <w:u w:val="single"/>
        </w:rPr>
        <w:t>SUMMARY OF CASE</w:t>
      </w:r>
      <w:r w:rsidRPr="00F64312">
        <w:rPr>
          <w:color w:val="auto"/>
        </w:rPr>
        <w:t>:</w:t>
      </w:r>
      <w:r w:rsidR="00CF184A">
        <w:rPr>
          <w:color w:val="auto"/>
        </w:rPr>
        <w:t xml:space="preserve"> </w:t>
      </w:r>
      <w:r w:rsidR="00E6038B">
        <w:rPr>
          <w:color w:val="auto"/>
        </w:rPr>
        <w:t xml:space="preserve"> </w:t>
      </w:r>
      <w:r w:rsidR="009D0F27">
        <w:rPr>
          <w:color w:val="auto"/>
        </w:rPr>
        <w:t xml:space="preserve">Data extracted from the available evidence of record reflects that this covered individual (CI) </w:t>
      </w:r>
      <w:r w:rsidR="009D0F27">
        <w:rPr>
          <w:color w:val="auto"/>
          <w:szCs w:val="24"/>
        </w:rPr>
        <w:t>was an active duty SSG/E-6</w:t>
      </w:r>
      <w:r w:rsidR="008E29CE">
        <w:rPr>
          <w:color w:val="auto"/>
          <w:szCs w:val="24"/>
        </w:rPr>
        <w:t xml:space="preserve"> </w:t>
      </w:r>
      <w:r w:rsidR="009D0F27">
        <w:rPr>
          <w:color w:val="auto"/>
          <w:szCs w:val="24"/>
        </w:rPr>
        <w:t>(92G, Cook), medically separated for chronic l</w:t>
      </w:r>
      <w:r w:rsidR="00AA2D40">
        <w:rPr>
          <w:color w:val="auto"/>
          <w:szCs w:val="24"/>
        </w:rPr>
        <w:t>ow back pain</w:t>
      </w:r>
      <w:r w:rsidR="0017232C">
        <w:rPr>
          <w:color w:val="auto"/>
          <w:szCs w:val="24"/>
        </w:rPr>
        <w:t xml:space="preserve"> (LBP)</w:t>
      </w:r>
      <w:r w:rsidR="00AA2D40">
        <w:rPr>
          <w:color w:val="auto"/>
          <w:szCs w:val="24"/>
        </w:rPr>
        <w:t xml:space="preserve">. </w:t>
      </w:r>
      <w:r w:rsidR="00E6038B">
        <w:rPr>
          <w:color w:val="auto"/>
          <w:szCs w:val="24"/>
        </w:rPr>
        <w:t xml:space="preserve"> </w:t>
      </w:r>
      <w:r w:rsidR="00AA2D40">
        <w:rPr>
          <w:color w:val="auto"/>
          <w:szCs w:val="24"/>
        </w:rPr>
        <w:t>The pain began</w:t>
      </w:r>
      <w:r w:rsidR="009D0F27">
        <w:rPr>
          <w:color w:val="auto"/>
          <w:szCs w:val="24"/>
        </w:rPr>
        <w:t xml:space="preserve"> </w:t>
      </w:r>
      <w:r w:rsidR="00AA2D40">
        <w:rPr>
          <w:color w:val="auto"/>
          <w:szCs w:val="24"/>
        </w:rPr>
        <w:t xml:space="preserve">in 2000 when she </w:t>
      </w:r>
      <w:r w:rsidR="009D0F27">
        <w:rPr>
          <w:color w:val="auto"/>
          <w:szCs w:val="24"/>
        </w:rPr>
        <w:t>was loading equipment</w:t>
      </w:r>
      <w:r w:rsidR="00AA2D40">
        <w:rPr>
          <w:color w:val="auto"/>
          <w:szCs w:val="24"/>
        </w:rPr>
        <w:t xml:space="preserve">. </w:t>
      </w:r>
      <w:r w:rsidR="00E6038B">
        <w:rPr>
          <w:color w:val="auto"/>
          <w:szCs w:val="24"/>
        </w:rPr>
        <w:t xml:space="preserve"> </w:t>
      </w:r>
      <w:r w:rsidR="00AA2D40">
        <w:rPr>
          <w:color w:val="auto"/>
          <w:szCs w:val="24"/>
        </w:rPr>
        <w:t xml:space="preserve">The condition was not associated with a surgical indication. </w:t>
      </w:r>
      <w:r w:rsidR="00E6038B">
        <w:rPr>
          <w:color w:val="auto"/>
          <w:szCs w:val="24"/>
        </w:rPr>
        <w:t xml:space="preserve"> </w:t>
      </w:r>
      <w:r w:rsidR="009D0F27">
        <w:rPr>
          <w:color w:val="auto"/>
          <w:szCs w:val="24"/>
        </w:rPr>
        <w:t xml:space="preserve">She did not </w:t>
      </w:r>
      <w:r w:rsidR="00CF184A">
        <w:rPr>
          <w:color w:val="auto"/>
          <w:szCs w:val="24"/>
        </w:rPr>
        <w:t>improve</w:t>
      </w:r>
      <w:r w:rsidR="009D0F27">
        <w:rPr>
          <w:color w:val="auto"/>
          <w:szCs w:val="24"/>
        </w:rPr>
        <w:t xml:space="preserve"> adequately </w:t>
      </w:r>
      <w:r w:rsidR="00CF184A">
        <w:rPr>
          <w:color w:val="auto"/>
          <w:szCs w:val="24"/>
        </w:rPr>
        <w:t>with</w:t>
      </w:r>
      <w:r w:rsidR="009D0F27">
        <w:rPr>
          <w:color w:val="auto"/>
          <w:szCs w:val="24"/>
        </w:rPr>
        <w:t xml:space="preserve"> treatment </w:t>
      </w:r>
      <w:r w:rsidR="00CF184A">
        <w:rPr>
          <w:color w:val="auto"/>
          <w:szCs w:val="24"/>
        </w:rPr>
        <w:t>to meet the physical requirements of her</w:t>
      </w:r>
      <w:r w:rsidR="009D0F27">
        <w:rPr>
          <w:color w:val="auto"/>
          <w:szCs w:val="24"/>
        </w:rPr>
        <w:t xml:space="preserve"> Military Occupational Specialty (MOS) or </w:t>
      </w:r>
      <w:r w:rsidR="00CF184A">
        <w:rPr>
          <w:color w:val="auto"/>
          <w:szCs w:val="24"/>
        </w:rPr>
        <w:t>satisfy</w:t>
      </w:r>
      <w:r w:rsidR="00AA2D40">
        <w:rPr>
          <w:color w:val="auto"/>
          <w:szCs w:val="24"/>
        </w:rPr>
        <w:t xml:space="preserve"> physical fitness standards.</w:t>
      </w:r>
      <w:r w:rsidR="009D0F27">
        <w:rPr>
          <w:color w:val="auto"/>
          <w:szCs w:val="24"/>
        </w:rPr>
        <w:t xml:space="preserve"> </w:t>
      </w:r>
      <w:r w:rsidR="00E6038B">
        <w:rPr>
          <w:color w:val="auto"/>
          <w:szCs w:val="24"/>
        </w:rPr>
        <w:t xml:space="preserve"> </w:t>
      </w:r>
      <w:r w:rsidR="009D0F27">
        <w:rPr>
          <w:color w:val="auto"/>
          <w:szCs w:val="24"/>
        </w:rPr>
        <w:t xml:space="preserve">She was issued a permanent L3 profile and </w:t>
      </w:r>
      <w:r w:rsidR="00CF184A">
        <w:rPr>
          <w:color w:val="auto"/>
          <w:szCs w:val="24"/>
        </w:rPr>
        <w:t>referred for</w:t>
      </w:r>
      <w:r w:rsidR="009D0F27">
        <w:rPr>
          <w:color w:val="auto"/>
          <w:szCs w:val="24"/>
        </w:rPr>
        <w:t xml:space="preserve"> a Medical Evaluation Board (MEB). </w:t>
      </w:r>
      <w:r w:rsidR="00E6038B">
        <w:rPr>
          <w:color w:val="auto"/>
          <w:szCs w:val="24"/>
        </w:rPr>
        <w:t xml:space="preserve"> </w:t>
      </w:r>
      <w:r w:rsidR="00CF184A">
        <w:rPr>
          <w:color w:val="auto"/>
          <w:szCs w:val="24"/>
        </w:rPr>
        <w:t>The MEB forwarded n</w:t>
      </w:r>
      <w:r w:rsidR="009D0F27">
        <w:rPr>
          <w:color w:val="auto"/>
        </w:rPr>
        <w:t xml:space="preserve">on-radicular lumbosacral pain </w:t>
      </w:r>
      <w:r w:rsidR="009D0F27">
        <w:rPr>
          <w:color w:val="auto"/>
          <w:szCs w:val="24"/>
        </w:rPr>
        <w:t>to the Physical Evaluation Board (PEB) as medically unacceptable IAW AR 40-501.</w:t>
      </w:r>
      <w:r w:rsidR="00A949E7">
        <w:rPr>
          <w:color w:val="auto"/>
          <w:szCs w:val="24"/>
        </w:rPr>
        <w:t xml:space="preserve"> </w:t>
      </w:r>
      <w:r w:rsidR="00E6038B">
        <w:rPr>
          <w:color w:val="auto"/>
          <w:szCs w:val="24"/>
        </w:rPr>
        <w:t xml:space="preserve"> </w:t>
      </w:r>
      <w:r w:rsidR="009D0F27">
        <w:rPr>
          <w:color w:val="auto"/>
          <w:szCs w:val="24"/>
        </w:rPr>
        <w:t>No other conditions ap</w:t>
      </w:r>
      <w:r w:rsidR="00AA2D40">
        <w:rPr>
          <w:color w:val="auto"/>
          <w:szCs w:val="24"/>
        </w:rPr>
        <w:t>peared on the MEB’s submission.</w:t>
      </w:r>
      <w:r w:rsidR="009D0F27">
        <w:rPr>
          <w:color w:val="auto"/>
          <w:szCs w:val="24"/>
        </w:rPr>
        <w:t xml:space="preserve"> </w:t>
      </w:r>
      <w:r w:rsidR="00E6038B">
        <w:rPr>
          <w:color w:val="auto"/>
          <w:szCs w:val="24"/>
        </w:rPr>
        <w:t xml:space="preserve"> </w:t>
      </w:r>
      <w:r w:rsidR="009D0F27">
        <w:rPr>
          <w:color w:val="auto"/>
          <w:szCs w:val="24"/>
        </w:rPr>
        <w:t xml:space="preserve">The PEB adjudicated the chronic </w:t>
      </w:r>
      <w:r w:rsidR="0017232C">
        <w:rPr>
          <w:color w:val="auto"/>
          <w:szCs w:val="24"/>
        </w:rPr>
        <w:t>LBP</w:t>
      </w:r>
      <w:r w:rsidR="009D0F27">
        <w:rPr>
          <w:color w:val="auto"/>
          <w:szCs w:val="24"/>
        </w:rPr>
        <w:t xml:space="preserve"> </w:t>
      </w:r>
      <w:r w:rsidR="0093196B">
        <w:rPr>
          <w:color w:val="auto"/>
          <w:szCs w:val="24"/>
        </w:rPr>
        <w:t xml:space="preserve">condition </w:t>
      </w:r>
      <w:r w:rsidR="009D0F27">
        <w:rPr>
          <w:color w:val="auto"/>
          <w:szCs w:val="24"/>
        </w:rPr>
        <w:t>as unfitting, rat</w:t>
      </w:r>
      <w:r w:rsidR="0093196B">
        <w:rPr>
          <w:color w:val="auto"/>
          <w:szCs w:val="24"/>
        </w:rPr>
        <w:t>ed</w:t>
      </w:r>
      <w:r w:rsidR="009D0F27">
        <w:rPr>
          <w:color w:val="auto"/>
          <w:szCs w:val="24"/>
        </w:rPr>
        <w:t xml:space="preserve"> 10% with application of the Veterans Administration Schedule f</w:t>
      </w:r>
      <w:r w:rsidR="00AA2D40">
        <w:rPr>
          <w:color w:val="auto"/>
          <w:szCs w:val="24"/>
        </w:rPr>
        <w:t>or Rating Disabilities (VASRD).</w:t>
      </w:r>
      <w:r w:rsidR="00A949E7">
        <w:rPr>
          <w:color w:val="auto"/>
          <w:szCs w:val="24"/>
        </w:rPr>
        <w:t xml:space="preserve"> </w:t>
      </w:r>
      <w:r w:rsidR="00E6038B">
        <w:rPr>
          <w:color w:val="auto"/>
          <w:szCs w:val="24"/>
        </w:rPr>
        <w:t xml:space="preserve"> </w:t>
      </w:r>
      <w:r w:rsidR="009D0F27">
        <w:rPr>
          <w:color w:val="auto"/>
        </w:rPr>
        <w:t>The CI made no appeals, and was medically separated with a 10% disability rating.</w:t>
      </w:r>
    </w:p>
    <w:p w:rsidR="00042978" w:rsidRPr="00F64312" w:rsidRDefault="00042978" w:rsidP="00A949E7">
      <w:pPr>
        <w:pBdr>
          <w:bottom w:val="single" w:sz="12" w:space="1" w:color="auto"/>
        </w:pBdr>
        <w:tabs>
          <w:tab w:val="left" w:pos="288"/>
          <w:tab w:val="left" w:pos="4752"/>
        </w:tabs>
        <w:jc w:val="both"/>
        <w:rPr>
          <w:color w:val="auto"/>
        </w:rPr>
      </w:pPr>
    </w:p>
    <w:p w:rsidR="00042978" w:rsidRPr="00F64312" w:rsidRDefault="00042978" w:rsidP="00A949E7">
      <w:pPr>
        <w:jc w:val="both"/>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E6038B">
        <w:rPr>
          <w:color w:val="auto"/>
        </w:rPr>
        <w:t xml:space="preserve"> </w:t>
      </w:r>
      <w:r w:rsidR="006F674E" w:rsidRPr="00F64312">
        <w:rPr>
          <w:color w:val="auto"/>
        </w:rPr>
        <w:t xml:space="preserve"> </w:t>
      </w:r>
      <w:r w:rsidR="00C1631A">
        <w:rPr>
          <w:color w:val="auto"/>
        </w:rPr>
        <w:t>“Due to my back problems I was found unfit for duty. I fail to meet retention criteria. I cannot run do sit-ups or push-ups. It is hard for me to do any kind of exercise or stand for long periods of time.</w:t>
      </w:r>
      <w:r w:rsidR="00E6038B">
        <w:rPr>
          <w:color w:val="auto"/>
        </w:rPr>
        <w:t xml:space="preserve"> </w:t>
      </w:r>
      <w:r w:rsidR="00C1631A">
        <w:rPr>
          <w:color w:val="auto"/>
        </w:rPr>
        <w:t xml:space="preserve"> Pain is a part of my everyday life. </w:t>
      </w:r>
      <w:r w:rsidR="00375970">
        <w:rPr>
          <w:color w:val="auto"/>
        </w:rPr>
        <w:t xml:space="preserve"> </w:t>
      </w:r>
      <w:r w:rsidR="00C1631A">
        <w:rPr>
          <w:color w:val="auto"/>
        </w:rPr>
        <w:t xml:space="preserve">I cannot find a job out here that do not require a lot of standing or walking. </w:t>
      </w:r>
      <w:r w:rsidR="00E6038B">
        <w:rPr>
          <w:color w:val="auto"/>
        </w:rPr>
        <w:t xml:space="preserve"> </w:t>
      </w:r>
      <w:r w:rsidR="00C1631A">
        <w:rPr>
          <w:color w:val="auto"/>
        </w:rPr>
        <w:t>In order to support my family I have to work.</w:t>
      </w:r>
      <w:r w:rsidR="00375970">
        <w:rPr>
          <w:color w:val="auto"/>
        </w:rPr>
        <w:t xml:space="preserve"> </w:t>
      </w:r>
      <w:r w:rsidR="00C1631A">
        <w:rPr>
          <w:color w:val="auto"/>
        </w:rPr>
        <w:t xml:space="preserve"> I feel that I need this retirement to ease some of my pain </w:t>
      </w:r>
      <w:r w:rsidR="00A949E7">
        <w:rPr>
          <w:color w:val="auto"/>
        </w:rPr>
        <w:t>and hardship that I deal with.”</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00E6038B">
        <w:rPr>
          <w:color w:val="auto"/>
        </w:rPr>
        <w:t xml:space="preserve"> </w:t>
      </w:r>
      <w:r w:rsidRPr="00C566C9">
        <w:rPr>
          <w:color w:val="auto"/>
        </w:rPr>
        <w:t>The Board wishes to clarify that the scope of its re</w:t>
      </w:r>
      <w:r w:rsidR="00AE2B85">
        <w:rPr>
          <w:color w:val="auto"/>
        </w:rPr>
        <w:t>view as defined in DoDI 6040.44, Enclosure 3, paragraph 5.e</w:t>
      </w:r>
      <w:r w:rsidR="0017232C">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00E6038B">
        <w:rPr>
          <w:color w:val="auto"/>
        </w:rPr>
        <w:t xml:space="preserve"> </w:t>
      </w:r>
      <w:r w:rsidRPr="009239C0">
        <w:rPr>
          <w:color w:val="auto"/>
        </w:rPr>
        <w:t xml:space="preserve">The ratings for unfitting conditions will be reviewed in all cases. </w:t>
      </w:r>
      <w:r w:rsidR="00E6038B">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645D86">
        <w:rPr>
          <w:color w:val="auto"/>
        </w:rPr>
        <w:t>by the Army Board for the Correction of Military Records (BCMR).</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00E6038B">
        <w:rPr>
          <w:color w:val="auto"/>
        </w:rPr>
        <w:t>:</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075"/>
        <w:gridCol w:w="810"/>
        <w:gridCol w:w="720"/>
        <w:gridCol w:w="2974"/>
        <w:gridCol w:w="1080"/>
        <w:gridCol w:w="720"/>
        <w:gridCol w:w="990"/>
      </w:tblGrid>
      <w:tr w:rsidR="00F90376" w:rsidRPr="00F64312" w:rsidTr="00CF7B42">
        <w:trPr>
          <w:trHeight w:val="170"/>
          <w:jc w:val="center"/>
        </w:trPr>
        <w:tc>
          <w:tcPr>
            <w:tcW w:w="3605" w:type="dxa"/>
            <w:gridSpan w:val="3"/>
            <w:tcBorders>
              <w:right w:val="thinThickThinSmallGap" w:sz="24" w:space="0" w:color="auto"/>
            </w:tcBorders>
            <w:shd w:val="clear" w:color="auto" w:fill="D9D9D9"/>
            <w:vAlign w:val="center"/>
          </w:tcPr>
          <w:p w:rsidR="00F90376" w:rsidRPr="00F64312" w:rsidRDefault="00F90376" w:rsidP="00645D86">
            <w:pPr>
              <w:spacing w:line="180" w:lineRule="exact"/>
              <w:contextualSpacing/>
              <w:rPr>
                <w:rFonts w:cs="Calibri"/>
                <w:b/>
                <w:color w:val="auto"/>
                <w:sz w:val="18"/>
              </w:rPr>
            </w:pPr>
            <w:r w:rsidRPr="00F64312">
              <w:rPr>
                <w:b/>
                <w:color w:val="auto"/>
                <w:sz w:val="18"/>
              </w:rPr>
              <w:t xml:space="preserve">Service PEB – </w:t>
            </w:r>
            <w:r w:rsidRPr="00645D86">
              <w:rPr>
                <w:b/>
                <w:color w:val="auto"/>
                <w:sz w:val="18"/>
              </w:rPr>
              <w:t>Dated 200</w:t>
            </w:r>
            <w:r w:rsidR="00645D86" w:rsidRPr="00645D86">
              <w:rPr>
                <w:b/>
                <w:color w:val="auto"/>
                <w:sz w:val="18"/>
              </w:rPr>
              <w:t>51013</w:t>
            </w:r>
          </w:p>
        </w:tc>
        <w:tc>
          <w:tcPr>
            <w:tcW w:w="5764" w:type="dxa"/>
            <w:gridSpan w:val="4"/>
            <w:tcBorders>
              <w:left w:val="thinThickThinSmallGap" w:sz="24" w:space="0" w:color="auto"/>
            </w:tcBorders>
            <w:shd w:val="clear" w:color="auto" w:fill="D9D9D9"/>
            <w:vAlign w:val="center"/>
          </w:tcPr>
          <w:p w:rsidR="00F90376" w:rsidRPr="00F64312" w:rsidRDefault="00F90376" w:rsidP="00645D86">
            <w:pPr>
              <w:spacing w:line="180" w:lineRule="exact"/>
              <w:contextualSpacing/>
              <w:rPr>
                <w:rFonts w:cs="Calibri"/>
                <w:b/>
                <w:color w:val="auto"/>
                <w:sz w:val="18"/>
              </w:rPr>
            </w:pPr>
            <w:r w:rsidRPr="00F64312">
              <w:rPr>
                <w:b/>
                <w:color w:val="auto"/>
                <w:sz w:val="18"/>
              </w:rPr>
              <w:t>VA (</w:t>
            </w:r>
            <w:r w:rsidR="00645D86">
              <w:rPr>
                <w:b/>
                <w:color w:val="auto"/>
                <w:sz w:val="18"/>
              </w:rPr>
              <w:t>2</w:t>
            </w:r>
            <w:r w:rsidRPr="00F64312">
              <w:rPr>
                <w:b/>
                <w:color w:val="auto"/>
                <w:sz w:val="18"/>
              </w:rPr>
              <w:t xml:space="preserve"> Mos. </w:t>
            </w:r>
            <w:r w:rsidRPr="00645D86">
              <w:rPr>
                <w:b/>
                <w:color w:val="auto"/>
                <w:sz w:val="18"/>
              </w:rPr>
              <w:t>Post</w:t>
            </w:r>
            <w:r w:rsidRPr="00F64312">
              <w:rPr>
                <w:b/>
                <w:color w:val="auto"/>
                <w:sz w:val="18"/>
              </w:rPr>
              <w:t xml:space="preserve">-Separation) – All Effective Date </w:t>
            </w:r>
            <w:r w:rsidRPr="00645D86">
              <w:rPr>
                <w:b/>
                <w:color w:val="auto"/>
                <w:sz w:val="18"/>
              </w:rPr>
              <w:t>200</w:t>
            </w:r>
            <w:r w:rsidR="00645D86">
              <w:rPr>
                <w:b/>
                <w:color w:val="auto"/>
                <w:sz w:val="18"/>
              </w:rPr>
              <w:t>60114</w:t>
            </w:r>
          </w:p>
        </w:tc>
      </w:tr>
      <w:tr w:rsidR="00F90376" w:rsidRPr="00F64312" w:rsidTr="00CF7B42">
        <w:trPr>
          <w:trHeight w:val="97"/>
          <w:jc w:val="center"/>
        </w:trPr>
        <w:tc>
          <w:tcPr>
            <w:tcW w:w="207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81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974"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CF7B42">
        <w:trPr>
          <w:trHeight w:val="118"/>
          <w:jc w:val="center"/>
        </w:trPr>
        <w:tc>
          <w:tcPr>
            <w:tcW w:w="2075" w:type="dxa"/>
            <w:tcBorders>
              <w:right w:val="single" w:sz="4" w:space="0" w:color="auto"/>
            </w:tcBorders>
            <w:shd w:val="clear" w:color="auto" w:fill="FFFFFF"/>
            <w:vAlign w:val="center"/>
          </w:tcPr>
          <w:p w:rsidR="00F90376" w:rsidRPr="00F64312" w:rsidRDefault="00645D86" w:rsidP="006B690F">
            <w:pPr>
              <w:spacing w:line="180" w:lineRule="exact"/>
              <w:contextualSpacing/>
              <w:jc w:val="left"/>
              <w:rPr>
                <w:rFonts w:cs="Calibri"/>
                <w:color w:val="auto"/>
                <w:sz w:val="18"/>
              </w:rPr>
            </w:pPr>
            <w:r>
              <w:rPr>
                <w:rFonts w:cs="Calibri"/>
                <w:color w:val="auto"/>
                <w:sz w:val="18"/>
              </w:rPr>
              <w:t>Chronic Low Back Pain</w:t>
            </w:r>
          </w:p>
        </w:tc>
        <w:tc>
          <w:tcPr>
            <w:tcW w:w="810" w:type="dxa"/>
            <w:tcBorders>
              <w:left w:val="single" w:sz="4" w:space="0" w:color="auto"/>
            </w:tcBorders>
            <w:shd w:val="clear" w:color="auto" w:fill="FFFFFF"/>
            <w:vAlign w:val="center"/>
          </w:tcPr>
          <w:p w:rsidR="00F90376" w:rsidRPr="00F64312" w:rsidRDefault="00645D86" w:rsidP="006B690F">
            <w:pPr>
              <w:spacing w:line="180" w:lineRule="exact"/>
              <w:contextualSpacing/>
              <w:rPr>
                <w:rFonts w:cs="Calibri"/>
                <w:color w:val="auto"/>
                <w:sz w:val="18"/>
              </w:rPr>
            </w:pPr>
            <w:r>
              <w:rPr>
                <w:rFonts w:cs="Calibri"/>
                <w:color w:val="auto"/>
                <w:sz w:val="18"/>
              </w:rPr>
              <w:t>5237</w:t>
            </w:r>
          </w:p>
        </w:tc>
        <w:tc>
          <w:tcPr>
            <w:tcW w:w="720" w:type="dxa"/>
            <w:tcBorders>
              <w:right w:val="thinThickThinSmallGap" w:sz="24" w:space="0" w:color="auto"/>
            </w:tcBorders>
            <w:shd w:val="clear" w:color="auto" w:fill="FFFFFF"/>
            <w:vAlign w:val="center"/>
          </w:tcPr>
          <w:p w:rsidR="00F90376" w:rsidRPr="00F64312" w:rsidRDefault="00645D86" w:rsidP="006B690F">
            <w:pPr>
              <w:spacing w:line="180" w:lineRule="exact"/>
              <w:rPr>
                <w:rFonts w:cs="Calibri"/>
                <w:color w:val="auto"/>
                <w:sz w:val="18"/>
              </w:rPr>
            </w:pPr>
            <w:r>
              <w:rPr>
                <w:rFonts w:cs="Calibri"/>
                <w:color w:val="auto"/>
                <w:sz w:val="18"/>
              </w:rPr>
              <w:t>10%</w:t>
            </w:r>
          </w:p>
        </w:tc>
        <w:tc>
          <w:tcPr>
            <w:tcW w:w="2974" w:type="dxa"/>
            <w:tcBorders>
              <w:left w:val="thinThickThinSmallGap" w:sz="24" w:space="0" w:color="auto"/>
            </w:tcBorders>
            <w:shd w:val="clear" w:color="auto" w:fill="FFFFFF"/>
            <w:vAlign w:val="center"/>
          </w:tcPr>
          <w:p w:rsidR="00F90376" w:rsidRPr="00F64312" w:rsidRDefault="00645D86" w:rsidP="0017172C">
            <w:pPr>
              <w:spacing w:line="180" w:lineRule="exact"/>
              <w:contextualSpacing/>
              <w:jc w:val="left"/>
              <w:rPr>
                <w:rFonts w:cs="Calibri"/>
                <w:color w:val="auto"/>
                <w:sz w:val="18"/>
              </w:rPr>
            </w:pPr>
            <w:r>
              <w:rPr>
                <w:rFonts w:cs="Calibri"/>
                <w:color w:val="auto"/>
                <w:sz w:val="18"/>
              </w:rPr>
              <w:t>DDD of Lumbar Spine</w:t>
            </w:r>
          </w:p>
        </w:tc>
        <w:tc>
          <w:tcPr>
            <w:tcW w:w="1080" w:type="dxa"/>
            <w:shd w:val="clear" w:color="auto" w:fill="FFFFFF"/>
            <w:vAlign w:val="center"/>
          </w:tcPr>
          <w:p w:rsidR="00F90376" w:rsidRPr="00F64312" w:rsidRDefault="00645D86" w:rsidP="0017172C">
            <w:pPr>
              <w:spacing w:line="180" w:lineRule="exact"/>
              <w:contextualSpacing/>
              <w:rPr>
                <w:rFonts w:cs="Calibri"/>
                <w:color w:val="auto"/>
                <w:sz w:val="18"/>
              </w:rPr>
            </w:pPr>
            <w:r>
              <w:rPr>
                <w:rFonts w:cs="Calibri"/>
                <w:color w:val="auto"/>
                <w:sz w:val="18"/>
              </w:rPr>
              <w:t>5243</w:t>
            </w:r>
          </w:p>
        </w:tc>
        <w:tc>
          <w:tcPr>
            <w:tcW w:w="720" w:type="dxa"/>
            <w:shd w:val="clear" w:color="auto" w:fill="FFFFFF"/>
            <w:vAlign w:val="center"/>
          </w:tcPr>
          <w:p w:rsidR="00F90376" w:rsidRPr="00F64312" w:rsidRDefault="00645D86" w:rsidP="0017172C">
            <w:pPr>
              <w:spacing w:line="180" w:lineRule="exact"/>
              <w:contextualSpacing/>
              <w:rPr>
                <w:rFonts w:cs="Calibri"/>
                <w:color w:val="auto"/>
                <w:sz w:val="18"/>
              </w:rPr>
            </w:pPr>
            <w:r>
              <w:rPr>
                <w:rFonts w:cs="Calibri"/>
                <w:color w:val="auto"/>
                <w:sz w:val="18"/>
              </w:rPr>
              <w:t>20%</w:t>
            </w:r>
          </w:p>
        </w:tc>
        <w:tc>
          <w:tcPr>
            <w:tcW w:w="990" w:type="dxa"/>
            <w:shd w:val="clear" w:color="auto" w:fill="FFFFFF"/>
            <w:vAlign w:val="center"/>
          </w:tcPr>
          <w:p w:rsidR="00F90376" w:rsidRPr="00F64312" w:rsidRDefault="00A314B6" w:rsidP="00645D86">
            <w:pPr>
              <w:spacing w:line="180" w:lineRule="exact"/>
              <w:contextualSpacing/>
              <w:rPr>
                <w:rFonts w:cs="Calibri"/>
                <w:color w:val="auto"/>
                <w:sz w:val="18"/>
              </w:rPr>
            </w:pPr>
            <w:r w:rsidRPr="00645D86">
              <w:rPr>
                <w:color w:val="auto"/>
                <w:sz w:val="18"/>
              </w:rPr>
              <w:t>200</w:t>
            </w:r>
            <w:r w:rsidR="00645D86">
              <w:rPr>
                <w:color w:val="auto"/>
                <w:sz w:val="18"/>
              </w:rPr>
              <w:t>60303</w:t>
            </w:r>
          </w:p>
        </w:tc>
      </w:tr>
      <w:tr w:rsidR="00645D86" w:rsidRPr="00F64312" w:rsidTr="00CF7B42">
        <w:trPr>
          <w:trHeight w:val="118"/>
          <w:jc w:val="center"/>
        </w:trPr>
        <w:tc>
          <w:tcPr>
            <w:tcW w:w="3605" w:type="dxa"/>
            <w:gridSpan w:val="3"/>
            <w:vMerge w:val="restart"/>
            <w:tcBorders>
              <w:right w:val="thinThickThinSmallGap" w:sz="24" w:space="0" w:color="auto"/>
            </w:tcBorders>
            <w:shd w:val="clear" w:color="auto" w:fill="FFFFFF"/>
            <w:vAlign w:val="center"/>
          </w:tcPr>
          <w:p w:rsidR="00645D86" w:rsidRPr="00F64312" w:rsidRDefault="00645D86" w:rsidP="00645D86">
            <w:pPr>
              <w:spacing w:line="180" w:lineRule="exact"/>
              <w:contextualSpacing/>
              <w:rPr>
                <w:color w:val="auto"/>
                <w:sz w:val="18"/>
              </w:rPr>
            </w:pPr>
            <w:r w:rsidRPr="00F64312">
              <w:rPr>
                <w:rFonts w:cs="Calibri"/>
                <w:color w:val="auto"/>
                <w:sz w:val="18"/>
                <w:szCs w:val="18"/>
              </w:rPr>
              <w:t>↓No Additional MEB/PEB Entries↓</w:t>
            </w:r>
          </w:p>
        </w:tc>
        <w:tc>
          <w:tcPr>
            <w:tcW w:w="2974" w:type="dxa"/>
            <w:tcBorders>
              <w:left w:val="thinThickThinSmallGap" w:sz="24" w:space="0" w:color="auto"/>
            </w:tcBorders>
            <w:shd w:val="clear" w:color="auto" w:fill="FFFFFF"/>
            <w:vAlign w:val="center"/>
          </w:tcPr>
          <w:p w:rsidR="00645D86" w:rsidRPr="00F64312" w:rsidRDefault="00645D86" w:rsidP="0017172C">
            <w:pPr>
              <w:spacing w:line="180" w:lineRule="exact"/>
              <w:contextualSpacing/>
              <w:jc w:val="left"/>
              <w:rPr>
                <w:color w:val="auto"/>
                <w:sz w:val="18"/>
              </w:rPr>
            </w:pPr>
            <w:r>
              <w:rPr>
                <w:color w:val="auto"/>
                <w:sz w:val="18"/>
              </w:rPr>
              <w:t>Right Knee Patellofemoral Synd</w:t>
            </w:r>
            <w:r w:rsidR="00CF7B42">
              <w:rPr>
                <w:color w:val="auto"/>
                <w:sz w:val="18"/>
              </w:rPr>
              <w:t>rome</w:t>
            </w:r>
          </w:p>
        </w:tc>
        <w:tc>
          <w:tcPr>
            <w:tcW w:w="1080" w:type="dxa"/>
            <w:shd w:val="clear" w:color="auto" w:fill="FFFFFF"/>
            <w:vAlign w:val="center"/>
          </w:tcPr>
          <w:p w:rsidR="00645D86" w:rsidRPr="00F64312" w:rsidRDefault="00645D86" w:rsidP="0017172C">
            <w:pPr>
              <w:spacing w:line="180" w:lineRule="exact"/>
              <w:contextualSpacing/>
              <w:rPr>
                <w:color w:val="auto"/>
                <w:sz w:val="18"/>
              </w:rPr>
            </w:pPr>
            <w:r>
              <w:rPr>
                <w:color w:val="auto"/>
                <w:sz w:val="18"/>
              </w:rPr>
              <w:t>5099-5024</w:t>
            </w:r>
          </w:p>
        </w:tc>
        <w:tc>
          <w:tcPr>
            <w:tcW w:w="720" w:type="dxa"/>
            <w:shd w:val="clear" w:color="auto" w:fill="FFFFFF"/>
            <w:vAlign w:val="center"/>
          </w:tcPr>
          <w:p w:rsidR="00645D86" w:rsidRPr="00F64312" w:rsidRDefault="00645D86" w:rsidP="0017172C">
            <w:pPr>
              <w:spacing w:line="180" w:lineRule="exact"/>
              <w:contextualSpacing/>
              <w:rPr>
                <w:color w:val="auto"/>
                <w:sz w:val="18"/>
              </w:rPr>
            </w:pPr>
            <w:r>
              <w:rPr>
                <w:color w:val="auto"/>
                <w:sz w:val="18"/>
              </w:rPr>
              <w:t>10%</w:t>
            </w:r>
          </w:p>
        </w:tc>
        <w:tc>
          <w:tcPr>
            <w:tcW w:w="990" w:type="dxa"/>
            <w:shd w:val="clear" w:color="auto" w:fill="FFFFFF"/>
            <w:vAlign w:val="center"/>
          </w:tcPr>
          <w:p w:rsidR="00645D86" w:rsidRPr="00F64312" w:rsidRDefault="00645D86" w:rsidP="0017172C">
            <w:pPr>
              <w:spacing w:line="180" w:lineRule="exact"/>
              <w:contextualSpacing/>
              <w:rPr>
                <w:color w:val="auto"/>
                <w:sz w:val="18"/>
                <w:highlight w:val="yellow"/>
              </w:rPr>
            </w:pPr>
            <w:r w:rsidRPr="00645D86">
              <w:rPr>
                <w:color w:val="auto"/>
                <w:sz w:val="18"/>
              </w:rPr>
              <w:t>200</w:t>
            </w:r>
            <w:r>
              <w:rPr>
                <w:color w:val="auto"/>
                <w:sz w:val="18"/>
              </w:rPr>
              <w:t>60303</w:t>
            </w:r>
          </w:p>
        </w:tc>
      </w:tr>
      <w:tr w:rsidR="00645D86" w:rsidRPr="00F64312" w:rsidTr="00CF7B42">
        <w:trPr>
          <w:trHeight w:val="118"/>
          <w:jc w:val="center"/>
        </w:trPr>
        <w:tc>
          <w:tcPr>
            <w:tcW w:w="3605" w:type="dxa"/>
            <w:gridSpan w:val="3"/>
            <w:vMerge/>
            <w:tcBorders>
              <w:right w:val="thinThickThinSmallGap" w:sz="24" w:space="0" w:color="auto"/>
            </w:tcBorders>
            <w:shd w:val="clear" w:color="auto" w:fill="FFFFFF"/>
            <w:vAlign w:val="center"/>
          </w:tcPr>
          <w:p w:rsidR="00645D86" w:rsidRPr="00F64312" w:rsidRDefault="00645D86" w:rsidP="00645D86">
            <w:pPr>
              <w:spacing w:line="180" w:lineRule="exact"/>
              <w:contextualSpacing/>
              <w:jc w:val="both"/>
              <w:rPr>
                <w:color w:val="auto"/>
                <w:sz w:val="18"/>
              </w:rPr>
            </w:pPr>
          </w:p>
        </w:tc>
        <w:tc>
          <w:tcPr>
            <w:tcW w:w="2974" w:type="dxa"/>
            <w:tcBorders>
              <w:left w:val="thinThickThinSmallGap" w:sz="24" w:space="0" w:color="auto"/>
            </w:tcBorders>
            <w:shd w:val="clear" w:color="auto" w:fill="FFFFFF"/>
            <w:vAlign w:val="center"/>
          </w:tcPr>
          <w:p w:rsidR="00645D86" w:rsidRPr="00F64312" w:rsidRDefault="00645D86" w:rsidP="0017172C">
            <w:pPr>
              <w:spacing w:line="180" w:lineRule="exact"/>
              <w:contextualSpacing/>
              <w:jc w:val="left"/>
              <w:rPr>
                <w:color w:val="auto"/>
                <w:sz w:val="18"/>
              </w:rPr>
            </w:pPr>
            <w:r>
              <w:rPr>
                <w:color w:val="auto"/>
                <w:sz w:val="18"/>
              </w:rPr>
              <w:t>Left Knee Patellofemoral Synd</w:t>
            </w:r>
            <w:r w:rsidR="00CF7B42">
              <w:rPr>
                <w:color w:val="auto"/>
                <w:sz w:val="18"/>
              </w:rPr>
              <w:t>rome</w:t>
            </w:r>
          </w:p>
        </w:tc>
        <w:tc>
          <w:tcPr>
            <w:tcW w:w="1080" w:type="dxa"/>
            <w:shd w:val="clear" w:color="auto" w:fill="FFFFFF"/>
            <w:vAlign w:val="center"/>
          </w:tcPr>
          <w:p w:rsidR="00645D86" w:rsidRPr="00F64312" w:rsidRDefault="00645D86" w:rsidP="0017172C">
            <w:pPr>
              <w:spacing w:line="180" w:lineRule="exact"/>
              <w:contextualSpacing/>
              <w:rPr>
                <w:color w:val="auto"/>
                <w:sz w:val="18"/>
              </w:rPr>
            </w:pPr>
            <w:r>
              <w:rPr>
                <w:color w:val="auto"/>
                <w:sz w:val="18"/>
              </w:rPr>
              <w:t>5099-5024</w:t>
            </w:r>
          </w:p>
        </w:tc>
        <w:tc>
          <w:tcPr>
            <w:tcW w:w="720" w:type="dxa"/>
            <w:shd w:val="clear" w:color="auto" w:fill="FFFFFF"/>
            <w:vAlign w:val="center"/>
          </w:tcPr>
          <w:p w:rsidR="00645D86" w:rsidRPr="00F64312" w:rsidRDefault="00645D86" w:rsidP="0017172C">
            <w:pPr>
              <w:spacing w:line="180" w:lineRule="exact"/>
              <w:contextualSpacing/>
              <w:rPr>
                <w:color w:val="auto"/>
                <w:sz w:val="18"/>
              </w:rPr>
            </w:pPr>
            <w:r>
              <w:rPr>
                <w:color w:val="auto"/>
                <w:sz w:val="18"/>
              </w:rPr>
              <w:t>10%</w:t>
            </w:r>
          </w:p>
        </w:tc>
        <w:tc>
          <w:tcPr>
            <w:tcW w:w="990" w:type="dxa"/>
            <w:shd w:val="clear" w:color="auto" w:fill="FFFFFF"/>
            <w:vAlign w:val="center"/>
          </w:tcPr>
          <w:p w:rsidR="00645D86" w:rsidRPr="00F64312" w:rsidRDefault="00645D86" w:rsidP="0017172C">
            <w:pPr>
              <w:spacing w:line="180" w:lineRule="exact"/>
              <w:contextualSpacing/>
              <w:rPr>
                <w:color w:val="auto"/>
                <w:sz w:val="18"/>
                <w:highlight w:val="yellow"/>
              </w:rPr>
            </w:pPr>
            <w:r w:rsidRPr="00645D86">
              <w:rPr>
                <w:color w:val="auto"/>
                <w:sz w:val="18"/>
              </w:rPr>
              <w:t>200</w:t>
            </w:r>
            <w:r>
              <w:rPr>
                <w:color w:val="auto"/>
                <w:sz w:val="18"/>
              </w:rPr>
              <w:t>60303</w:t>
            </w:r>
          </w:p>
        </w:tc>
      </w:tr>
      <w:tr w:rsidR="00645D86" w:rsidRPr="00F64312" w:rsidTr="00CF7B42">
        <w:trPr>
          <w:trHeight w:val="118"/>
          <w:jc w:val="center"/>
        </w:trPr>
        <w:tc>
          <w:tcPr>
            <w:tcW w:w="3605" w:type="dxa"/>
            <w:gridSpan w:val="3"/>
            <w:vMerge/>
            <w:tcBorders>
              <w:right w:val="thinThickThinSmallGap" w:sz="24" w:space="0" w:color="auto"/>
            </w:tcBorders>
            <w:shd w:val="clear" w:color="auto" w:fill="FFFFFF"/>
            <w:vAlign w:val="center"/>
          </w:tcPr>
          <w:p w:rsidR="00645D86" w:rsidRPr="00F64312" w:rsidRDefault="00645D86" w:rsidP="00645D86">
            <w:pPr>
              <w:spacing w:line="180" w:lineRule="exact"/>
              <w:contextualSpacing/>
              <w:jc w:val="both"/>
              <w:rPr>
                <w:color w:val="auto"/>
                <w:sz w:val="18"/>
              </w:rPr>
            </w:pPr>
          </w:p>
        </w:tc>
        <w:tc>
          <w:tcPr>
            <w:tcW w:w="2974" w:type="dxa"/>
            <w:tcBorders>
              <w:left w:val="thinThickThinSmallGap" w:sz="24" w:space="0" w:color="auto"/>
            </w:tcBorders>
            <w:shd w:val="clear" w:color="auto" w:fill="FFFFFF"/>
            <w:vAlign w:val="center"/>
          </w:tcPr>
          <w:p w:rsidR="00645D86" w:rsidRPr="00F64312" w:rsidRDefault="00645D86" w:rsidP="0017172C">
            <w:pPr>
              <w:spacing w:line="180" w:lineRule="exact"/>
              <w:contextualSpacing/>
              <w:jc w:val="left"/>
              <w:rPr>
                <w:color w:val="auto"/>
                <w:sz w:val="18"/>
              </w:rPr>
            </w:pPr>
            <w:r>
              <w:rPr>
                <w:color w:val="auto"/>
                <w:sz w:val="18"/>
              </w:rPr>
              <w:t>Depressive Disorder</w:t>
            </w:r>
          </w:p>
        </w:tc>
        <w:tc>
          <w:tcPr>
            <w:tcW w:w="1080" w:type="dxa"/>
            <w:shd w:val="clear" w:color="auto" w:fill="FFFFFF"/>
            <w:vAlign w:val="center"/>
          </w:tcPr>
          <w:p w:rsidR="00645D86" w:rsidRPr="00F64312" w:rsidRDefault="00645D86" w:rsidP="0017172C">
            <w:pPr>
              <w:spacing w:line="180" w:lineRule="exact"/>
              <w:contextualSpacing/>
              <w:rPr>
                <w:color w:val="auto"/>
                <w:sz w:val="18"/>
              </w:rPr>
            </w:pPr>
            <w:r>
              <w:rPr>
                <w:color w:val="auto"/>
                <w:sz w:val="18"/>
              </w:rPr>
              <w:t>9435</w:t>
            </w:r>
          </w:p>
        </w:tc>
        <w:tc>
          <w:tcPr>
            <w:tcW w:w="720" w:type="dxa"/>
            <w:shd w:val="clear" w:color="auto" w:fill="FFFFFF"/>
            <w:vAlign w:val="center"/>
          </w:tcPr>
          <w:p w:rsidR="00645D86" w:rsidRPr="00F64312" w:rsidRDefault="00645D86" w:rsidP="0017172C">
            <w:pPr>
              <w:spacing w:line="180" w:lineRule="exact"/>
              <w:contextualSpacing/>
              <w:rPr>
                <w:color w:val="auto"/>
                <w:sz w:val="18"/>
              </w:rPr>
            </w:pPr>
            <w:r>
              <w:rPr>
                <w:color w:val="auto"/>
                <w:sz w:val="18"/>
              </w:rPr>
              <w:t>10%</w:t>
            </w:r>
          </w:p>
        </w:tc>
        <w:tc>
          <w:tcPr>
            <w:tcW w:w="990" w:type="dxa"/>
            <w:shd w:val="clear" w:color="auto" w:fill="FFFFFF"/>
            <w:vAlign w:val="center"/>
          </w:tcPr>
          <w:p w:rsidR="00645D86" w:rsidRPr="00F64312" w:rsidRDefault="00645D86" w:rsidP="0017172C">
            <w:pPr>
              <w:spacing w:line="180" w:lineRule="exact"/>
              <w:contextualSpacing/>
              <w:rPr>
                <w:color w:val="auto"/>
                <w:sz w:val="18"/>
                <w:highlight w:val="yellow"/>
              </w:rPr>
            </w:pPr>
            <w:r w:rsidRPr="00645D86">
              <w:rPr>
                <w:color w:val="auto"/>
                <w:sz w:val="18"/>
              </w:rPr>
              <w:t>20060419</w:t>
            </w:r>
          </w:p>
        </w:tc>
      </w:tr>
      <w:tr w:rsidR="00645D86" w:rsidRPr="00F64312" w:rsidTr="00CF7B42">
        <w:trPr>
          <w:trHeight w:val="172"/>
          <w:jc w:val="center"/>
        </w:trPr>
        <w:tc>
          <w:tcPr>
            <w:tcW w:w="3605" w:type="dxa"/>
            <w:gridSpan w:val="3"/>
            <w:vMerge/>
            <w:tcBorders>
              <w:right w:val="thinThickThinSmallGap" w:sz="24" w:space="0" w:color="auto"/>
            </w:tcBorders>
            <w:shd w:val="clear" w:color="auto" w:fill="FFFFFF"/>
            <w:vAlign w:val="center"/>
          </w:tcPr>
          <w:p w:rsidR="00645D86" w:rsidRPr="00F64312" w:rsidRDefault="00645D86" w:rsidP="00645D86">
            <w:pPr>
              <w:spacing w:line="180" w:lineRule="exact"/>
              <w:contextualSpacing/>
              <w:jc w:val="both"/>
              <w:rPr>
                <w:rFonts w:cs="Calibri"/>
                <w:color w:val="auto"/>
                <w:sz w:val="18"/>
              </w:rPr>
            </w:pPr>
          </w:p>
        </w:tc>
        <w:tc>
          <w:tcPr>
            <w:tcW w:w="4774" w:type="dxa"/>
            <w:gridSpan w:val="3"/>
            <w:tcBorders>
              <w:left w:val="thinThickThinSmallGap" w:sz="24" w:space="0" w:color="auto"/>
            </w:tcBorders>
            <w:shd w:val="clear" w:color="auto" w:fill="FFFFFF"/>
            <w:vAlign w:val="center"/>
          </w:tcPr>
          <w:p w:rsidR="00645D86" w:rsidRPr="00F64312" w:rsidRDefault="00645D86" w:rsidP="00645D86">
            <w:pPr>
              <w:spacing w:line="180" w:lineRule="exact"/>
              <w:contextualSpacing/>
              <w:rPr>
                <w:rFonts w:cs="Calibri"/>
                <w:color w:val="auto"/>
                <w:sz w:val="18"/>
              </w:rPr>
            </w:pPr>
            <w:r>
              <w:rPr>
                <w:color w:val="auto"/>
                <w:sz w:val="18"/>
              </w:rPr>
              <w:t>Not Service-</w:t>
            </w:r>
            <w:r w:rsidRPr="00F64312">
              <w:rPr>
                <w:color w:val="auto"/>
                <w:sz w:val="18"/>
              </w:rPr>
              <w:t xml:space="preserve">Connected x </w:t>
            </w:r>
            <w:r>
              <w:rPr>
                <w:color w:val="auto"/>
                <w:sz w:val="18"/>
              </w:rPr>
              <w:t>2</w:t>
            </w:r>
          </w:p>
        </w:tc>
        <w:tc>
          <w:tcPr>
            <w:tcW w:w="990" w:type="dxa"/>
            <w:shd w:val="clear" w:color="auto" w:fill="FFFFFF"/>
            <w:vAlign w:val="center"/>
          </w:tcPr>
          <w:p w:rsidR="00645D86" w:rsidRPr="00F64312" w:rsidRDefault="00645D86" w:rsidP="0017172C">
            <w:pPr>
              <w:spacing w:line="180" w:lineRule="exact"/>
              <w:contextualSpacing/>
              <w:rPr>
                <w:rFonts w:cs="Calibri"/>
                <w:color w:val="auto"/>
                <w:sz w:val="18"/>
              </w:rPr>
            </w:pPr>
            <w:r w:rsidRPr="00645D86">
              <w:rPr>
                <w:color w:val="auto"/>
                <w:sz w:val="18"/>
              </w:rPr>
              <w:t>200</w:t>
            </w:r>
            <w:r>
              <w:rPr>
                <w:color w:val="auto"/>
                <w:sz w:val="18"/>
              </w:rPr>
              <w:t>60303</w:t>
            </w:r>
          </w:p>
        </w:tc>
      </w:tr>
      <w:tr w:rsidR="00F90376" w:rsidRPr="00F64312" w:rsidTr="00CF7B42">
        <w:trPr>
          <w:trHeight w:val="124"/>
          <w:jc w:val="center"/>
        </w:trPr>
        <w:tc>
          <w:tcPr>
            <w:tcW w:w="3605" w:type="dxa"/>
            <w:gridSpan w:val="3"/>
            <w:tcBorders>
              <w:right w:val="thinThickThinSmallGap" w:sz="24" w:space="0" w:color="auto"/>
            </w:tcBorders>
            <w:shd w:val="clear" w:color="auto" w:fill="D9D9D9"/>
          </w:tcPr>
          <w:p w:rsidR="00F90376" w:rsidRPr="00F64312" w:rsidRDefault="00F90376" w:rsidP="00645D86">
            <w:pPr>
              <w:spacing w:line="180" w:lineRule="exact"/>
              <w:contextualSpacing/>
              <w:rPr>
                <w:rFonts w:cs="Calibri"/>
                <w:b/>
                <w:color w:val="auto"/>
                <w:sz w:val="18"/>
              </w:rPr>
            </w:pPr>
            <w:r w:rsidRPr="00F64312">
              <w:rPr>
                <w:b/>
                <w:color w:val="auto"/>
                <w:sz w:val="18"/>
              </w:rPr>
              <w:t xml:space="preserve">Combined:  </w:t>
            </w:r>
            <w:r w:rsidR="00645D86">
              <w:rPr>
                <w:b/>
                <w:color w:val="auto"/>
                <w:sz w:val="18"/>
              </w:rPr>
              <w:t>10</w:t>
            </w:r>
            <w:r w:rsidRPr="00F64312">
              <w:rPr>
                <w:b/>
                <w:color w:val="auto"/>
                <w:sz w:val="18"/>
              </w:rPr>
              <w:t>%</w:t>
            </w:r>
          </w:p>
        </w:tc>
        <w:tc>
          <w:tcPr>
            <w:tcW w:w="5764" w:type="dxa"/>
            <w:gridSpan w:val="4"/>
            <w:tcBorders>
              <w:left w:val="thinThickThinSmallGap" w:sz="24" w:space="0" w:color="auto"/>
            </w:tcBorders>
            <w:shd w:val="clear" w:color="auto" w:fill="D9D9D9"/>
          </w:tcPr>
          <w:p w:rsidR="00F90376" w:rsidRPr="00F64312" w:rsidRDefault="00F90376" w:rsidP="00645D86">
            <w:pPr>
              <w:spacing w:line="180" w:lineRule="exact"/>
              <w:contextualSpacing/>
              <w:rPr>
                <w:rFonts w:cs="Calibri"/>
                <w:b/>
                <w:color w:val="auto"/>
                <w:sz w:val="18"/>
              </w:rPr>
            </w:pPr>
            <w:r w:rsidRPr="00F64312">
              <w:rPr>
                <w:b/>
                <w:color w:val="auto"/>
                <w:sz w:val="18"/>
              </w:rPr>
              <w:t xml:space="preserve">Combined: </w:t>
            </w:r>
            <w:r w:rsidR="00E6038B">
              <w:rPr>
                <w:b/>
                <w:color w:val="auto"/>
                <w:sz w:val="18"/>
              </w:rPr>
              <w:t xml:space="preserve"> </w:t>
            </w:r>
            <w:r w:rsidR="00645D86">
              <w:rPr>
                <w:b/>
                <w:color w:val="auto"/>
                <w:sz w:val="18"/>
              </w:rPr>
              <w:t>40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3B651D" w:rsidRDefault="00AD2379" w:rsidP="003B651D">
      <w:pPr>
        <w:tabs>
          <w:tab w:val="left" w:pos="288"/>
          <w:tab w:val="left" w:pos="4752"/>
        </w:tabs>
        <w:jc w:val="both"/>
        <w:rPr>
          <w:szCs w:val="24"/>
        </w:rPr>
      </w:pPr>
      <w:r w:rsidRPr="00F64312">
        <w:rPr>
          <w:color w:val="auto"/>
          <w:u w:val="single"/>
        </w:rPr>
        <w:lastRenderedPageBreak/>
        <w:t>ANALYSIS SUMMARY</w:t>
      </w:r>
      <w:r w:rsidRPr="00F64312">
        <w:rPr>
          <w:color w:val="auto"/>
        </w:rPr>
        <w:t xml:space="preserve">: </w:t>
      </w:r>
      <w:r w:rsidR="00E6038B">
        <w:rPr>
          <w:color w:val="auto"/>
        </w:rPr>
        <w:t xml:space="preserve"> </w:t>
      </w:r>
      <w:r w:rsidR="003B651D" w:rsidRPr="0056689D">
        <w:rPr>
          <w:color w:val="auto"/>
          <w:szCs w:val="24"/>
        </w:rPr>
        <w:t xml:space="preserve">The Board acknowledges the sentiment expressed in the CI’s application regarding the significant impact that </w:t>
      </w:r>
      <w:r w:rsidR="00AA2D40" w:rsidRPr="0056689D">
        <w:rPr>
          <w:color w:val="auto"/>
          <w:szCs w:val="24"/>
        </w:rPr>
        <w:t>her</w:t>
      </w:r>
      <w:r w:rsidR="003B651D" w:rsidRPr="0056689D">
        <w:rPr>
          <w:color w:val="auto"/>
          <w:szCs w:val="24"/>
        </w:rPr>
        <w:t xml:space="preserve"> service-incurred condition has had on </w:t>
      </w:r>
      <w:r w:rsidR="00AA2D40" w:rsidRPr="0056689D">
        <w:rPr>
          <w:color w:val="auto"/>
          <w:szCs w:val="24"/>
        </w:rPr>
        <w:t>her</w:t>
      </w:r>
      <w:r w:rsidR="003B651D" w:rsidRPr="0056689D">
        <w:rPr>
          <w:color w:val="auto"/>
          <w:szCs w:val="24"/>
        </w:rPr>
        <w:t xml:space="preserve"> current earning ability and quality of life. </w:t>
      </w:r>
      <w:r w:rsidR="00E6038B">
        <w:rPr>
          <w:color w:val="auto"/>
          <w:szCs w:val="24"/>
        </w:rPr>
        <w:t xml:space="preserve"> </w:t>
      </w:r>
      <w:r w:rsidR="003B651D" w:rsidRPr="0056689D">
        <w:rPr>
          <w:color w:val="auto"/>
          <w:szCs w:val="24"/>
        </w:rPr>
        <w:t xml:space="preserve">It is a fact, however, that the </w:t>
      </w:r>
      <w:r w:rsidR="0017232C">
        <w:rPr>
          <w:color w:val="auto"/>
          <w:szCs w:val="24"/>
        </w:rPr>
        <w:t>Disability Evaluation System (</w:t>
      </w:r>
      <w:r w:rsidR="003B651D" w:rsidRPr="0056689D">
        <w:rPr>
          <w:color w:val="auto"/>
          <w:szCs w:val="24"/>
        </w:rPr>
        <w:t>DES</w:t>
      </w:r>
      <w:r w:rsidR="0017232C">
        <w:rPr>
          <w:color w:val="auto"/>
          <w:szCs w:val="24"/>
        </w:rPr>
        <w:t>)</w:t>
      </w:r>
      <w:r w:rsidR="003B651D" w:rsidRPr="0056689D">
        <w:rPr>
          <w:color w:val="auto"/>
          <w:szCs w:val="24"/>
        </w:rPr>
        <w:t xml:space="preserve"> has neither the role nor the authority to compensate service members for anticipated future severity or potential complications of conditions resulting in medical separation. </w:t>
      </w:r>
      <w:r w:rsidR="00E6038B">
        <w:rPr>
          <w:color w:val="auto"/>
          <w:szCs w:val="24"/>
        </w:rPr>
        <w:t xml:space="preserve"> </w:t>
      </w:r>
      <w:r w:rsidR="003B651D" w:rsidRPr="0056689D">
        <w:rPr>
          <w:color w:val="auto"/>
          <w:szCs w:val="24"/>
        </w:rPr>
        <w:t xml:space="preserve">This role and authority is granted by Congress to the </w:t>
      </w:r>
      <w:r w:rsidR="0017232C">
        <w:rPr>
          <w:color w:val="auto"/>
          <w:szCs w:val="24"/>
        </w:rPr>
        <w:t>Department of Veterans’ Affairs</w:t>
      </w:r>
      <w:r w:rsidR="003B651D" w:rsidRPr="0056689D">
        <w:rPr>
          <w:color w:val="auto"/>
          <w:szCs w:val="24"/>
        </w:rPr>
        <w:t>.</w:t>
      </w:r>
    </w:p>
    <w:p w:rsidR="00AD2379" w:rsidRPr="003B651D" w:rsidRDefault="003B651D" w:rsidP="003B651D">
      <w:pPr>
        <w:tabs>
          <w:tab w:val="left" w:pos="288"/>
          <w:tab w:val="left" w:pos="4752"/>
        </w:tabs>
        <w:jc w:val="both"/>
        <w:rPr>
          <w:szCs w:val="24"/>
        </w:rPr>
      </w:pPr>
      <w:r>
        <w:rPr>
          <w:szCs w:val="24"/>
        </w:rPr>
        <w:t xml:space="preserve"> </w:t>
      </w:r>
    </w:p>
    <w:p w:rsidR="0069687C" w:rsidRPr="00F64312" w:rsidRDefault="003B651D" w:rsidP="0069687C">
      <w:pPr>
        <w:jc w:val="both"/>
        <w:rPr>
          <w:color w:val="auto"/>
          <w:szCs w:val="24"/>
        </w:rPr>
      </w:pPr>
      <w:proofErr w:type="gramStart"/>
      <w:r w:rsidRPr="003B651D">
        <w:rPr>
          <w:color w:val="auto"/>
          <w:u w:val="single"/>
        </w:rPr>
        <w:t>Low Back Pain</w:t>
      </w:r>
      <w:r w:rsidR="00AD2379" w:rsidRPr="003B651D">
        <w:rPr>
          <w:color w:val="auto"/>
          <w:u w:val="single"/>
        </w:rPr>
        <w:t xml:space="preserve"> Condition</w:t>
      </w:r>
      <w:r w:rsidR="00D8163E">
        <w:rPr>
          <w:color w:val="auto"/>
        </w:rPr>
        <w:t>.</w:t>
      </w:r>
      <w:proofErr w:type="gramEnd"/>
      <w:r w:rsidR="00385708" w:rsidRPr="00F64312">
        <w:rPr>
          <w:color w:val="auto"/>
        </w:rPr>
        <w:t xml:space="preserve"> </w:t>
      </w:r>
      <w:r w:rsidR="00E6038B">
        <w:rPr>
          <w:color w:val="auto"/>
        </w:rPr>
        <w:t xml:space="preserve"> </w:t>
      </w:r>
      <w:r w:rsidR="0069687C" w:rsidRPr="00F64312">
        <w:rPr>
          <w:color w:val="auto"/>
          <w:szCs w:val="24"/>
        </w:rPr>
        <w:t xml:space="preserve">There were </w:t>
      </w:r>
      <w:r w:rsidR="00BA54CC">
        <w:rPr>
          <w:color w:val="auto"/>
          <w:szCs w:val="24"/>
        </w:rPr>
        <w:t>two</w:t>
      </w:r>
      <w:r w:rsidR="0017232C">
        <w:rPr>
          <w:color w:val="auto"/>
          <w:szCs w:val="24"/>
        </w:rPr>
        <w:t xml:space="preserve"> goniometric range-of-</w:t>
      </w:r>
      <w:r w:rsidR="0069687C" w:rsidRPr="00F64312">
        <w:rPr>
          <w:color w:val="auto"/>
          <w:szCs w:val="24"/>
        </w:rPr>
        <w:t>motion (ROM) evaluations in evidence, with documentation of additional ratable criteria, which the Board weighed in arrivi</w:t>
      </w:r>
      <w:r w:rsidR="006C0F0F">
        <w:rPr>
          <w:color w:val="auto"/>
          <w:szCs w:val="24"/>
        </w:rPr>
        <w:t>ng at its rating recommendation,</w:t>
      </w:r>
      <w:r w:rsidR="0069687C" w:rsidRPr="00F64312">
        <w:rPr>
          <w:color w:val="auto"/>
          <w:szCs w:val="24"/>
        </w:rPr>
        <w:t xml:space="preserve"> as summarized in the chart below.</w:t>
      </w:r>
    </w:p>
    <w:p w:rsidR="001F444A" w:rsidRPr="00F64312" w:rsidRDefault="001F444A" w:rsidP="001F444A">
      <w:pPr>
        <w:rPr>
          <w:color w:val="auto"/>
          <w:szCs w:val="24"/>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033"/>
        <w:gridCol w:w="2428"/>
      </w:tblGrid>
      <w:tr w:rsidR="0006685F"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6685F" w:rsidRPr="0006685F" w:rsidRDefault="0006685F" w:rsidP="00BB1DF5">
            <w:pPr>
              <w:pStyle w:val="ListParagraph"/>
              <w:spacing w:after="0" w:line="200" w:lineRule="exact"/>
              <w:ind w:left="0"/>
              <w:rPr>
                <w:rFonts w:eastAsia="Calibri" w:cs="Calibri"/>
                <w:b/>
                <w:sz w:val="20"/>
                <w:szCs w:val="20"/>
              </w:rPr>
            </w:pPr>
            <w:r w:rsidRPr="0006685F">
              <w:rPr>
                <w:rFonts w:eastAsia="Calibri" w:cs="Calibri"/>
                <w:sz w:val="20"/>
                <w:szCs w:val="20"/>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F444A" w:rsidRPr="0006685F" w:rsidRDefault="0006685F" w:rsidP="00F0780E">
            <w:pPr>
              <w:spacing w:line="200" w:lineRule="exact"/>
              <w:contextualSpacing/>
              <w:rPr>
                <w:rFonts w:eastAsia="Calibri"/>
                <w:color w:val="auto"/>
                <w:sz w:val="20"/>
              </w:rPr>
            </w:pPr>
            <w:r w:rsidRPr="0006685F">
              <w:rPr>
                <w:rFonts w:eastAsia="Calibri"/>
                <w:color w:val="auto"/>
                <w:sz w:val="20"/>
              </w:rPr>
              <w:t>PT ~5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F444A" w:rsidRPr="00F0780E" w:rsidRDefault="0006685F" w:rsidP="00F0780E">
            <w:pPr>
              <w:spacing w:line="200" w:lineRule="exact"/>
              <w:contextualSpacing/>
              <w:rPr>
                <w:rFonts w:eastAsia="Calibri"/>
                <w:color w:val="auto"/>
                <w:sz w:val="20"/>
              </w:rPr>
            </w:pPr>
            <w:r w:rsidRPr="0006685F">
              <w:rPr>
                <w:rFonts w:eastAsia="Calibri"/>
                <w:color w:val="auto"/>
                <w:sz w:val="20"/>
              </w:rPr>
              <w:t>VA</w:t>
            </w:r>
            <w:r w:rsidRPr="0006685F">
              <w:rPr>
                <w:rFonts w:eastAsiaTheme="minorHAnsi"/>
                <w:color w:val="auto"/>
                <w:sz w:val="20"/>
              </w:rPr>
              <w:t xml:space="preserve"> C&amp;P </w:t>
            </w:r>
            <w:r w:rsidR="0071281B">
              <w:rPr>
                <w:rFonts w:eastAsia="Calibri"/>
                <w:color w:val="auto"/>
                <w:sz w:val="20"/>
              </w:rPr>
              <w:t>~2</w:t>
            </w:r>
            <w:r w:rsidRPr="0006685F">
              <w:rPr>
                <w:rFonts w:eastAsia="Calibri"/>
                <w:color w:val="auto"/>
                <w:sz w:val="20"/>
              </w:rPr>
              <w:t xml:space="preserve"> Mo. After Sep</w:t>
            </w:r>
          </w:p>
        </w:tc>
      </w:tr>
      <w:tr w:rsidR="0006685F"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06685F" w:rsidRPr="0006685F" w:rsidRDefault="00202177" w:rsidP="00BB1DF5">
            <w:pPr>
              <w:pStyle w:val="ListParagraph"/>
              <w:spacing w:after="0" w:line="180" w:lineRule="exact"/>
              <w:ind w:left="0"/>
              <w:rPr>
                <w:rFonts w:eastAsia="Calibri" w:cs="Calibri"/>
                <w:sz w:val="20"/>
                <w:szCs w:val="20"/>
              </w:rPr>
            </w:pPr>
            <w:r>
              <w:rPr>
                <w:rFonts w:eastAsia="Calibri" w:cs="Calibri"/>
                <w:sz w:val="20"/>
                <w:szCs w:val="20"/>
              </w:rPr>
              <w:t>Flexion (</w:t>
            </w:r>
            <w:r w:rsidR="0006685F" w:rsidRPr="0006685F">
              <w:rPr>
                <w:rFonts w:eastAsia="Calibri" w:cs="Calibri"/>
                <w:sz w:val="20"/>
                <w:szCs w:val="20"/>
              </w:rPr>
              <w:t>90⁰ normal</w:t>
            </w:r>
            <w:r>
              <w:rPr>
                <w:rFonts w:eastAsia="Calibri" w:cs="Calibri"/>
                <w:sz w:val="20"/>
                <w:szCs w:val="20"/>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6685F" w:rsidRPr="00375970" w:rsidRDefault="0006685F" w:rsidP="00BB1DF5">
            <w:pPr>
              <w:spacing w:line="180" w:lineRule="exact"/>
              <w:contextualSpacing/>
              <w:rPr>
                <w:rFonts w:eastAsia="Calibri"/>
                <w:color w:val="auto"/>
                <w:sz w:val="20"/>
              </w:rPr>
            </w:pPr>
            <w:r w:rsidRPr="00375970">
              <w:rPr>
                <w:rFonts w:eastAsia="Calibri"/>
                <w:color w:val="auto"/>
                <w:sz w:val="20"/>
              </w:rPr>
              <w:t>90⁰</w:t>
            </w:r>
            <w:r w:rsidR="002455DE" w:rsidRPr="00375970">
              <w:rPr>
                <w:rFonts w:eastAsia="Calibri"/>
                <w:color w:val="auto"/>
                <w:sz w:val="20"/>
              </w:rPr>
              <w:t xml:space="preserve"> (90⁰, 90⁰, 90⁰)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06685F" w:rsidRPr="00375970" w:rsidRDefault="007477F4" w:rsidP="00BB1DF5">
            <w:pPr>
              <w:spacing w:line="180" w:lineRule="exact"/>
              <w:contextualSpacing/>
              <w:rPr>
                <w:rFonts w:eastAsia="Calibri"/>
                <w:color w:val="auto"/>
                <w:sz w:val="20"/>
              </w:rPr>
            </w:pPr>
            <w:r w:rsidRPr="00375970">
              <w:rPr>
                <w:rFonts w:eastAsia="Calibri"/>
                <w:color w:val="auto"/>
                <w:sz w:val="20"/>
              </w:rPr>
              <w:t>55</w:t>
            </w:r>
            <w:r w:rsidR="0006685F" w:rsidRPr="00375970">
              <w:rPr>
                <w:rFonts w:eastAsia="Calibri"/>
                <w:color w:val="auto"/>
                <w:sz w:val="20"/>
              </w:rPr>
              <w:t>⁰</w:t>
            </w:r>
            <w:r w:rsidRPr="00375970">
              <w:rPr>
                <w:rFonts w:eastAsia="Calibri"/>
                <w:color w:val="auto"/>
                <w:sz w:val="20"/>
              </w:rPr>
              <w:t xml:space="preserve"> (pain at 55⁰)</w:t>
            </w:r>
          </w:p>
        </w:tc>
      </w:tr>
      <w:tr w:rsidR="00202177"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202177" w:rsidRPr="0006685F" w:rsidRDefault="00202177" w:rsidP="00BB1DF5">
            <w:pPr>
              <w:pStyle w:val="ListParagraph"/>
              <w:spacing w:after="0" w:line="180" w:lineRule="exact"/>
              <w:ind w:left="0"/>
              <w:rPr>
                <w:rFonts w:eastAsia="Calibri" w:cs="Calibri"/>
                <w:sz w:val="20"/>
                <w:szCs w:val="20"/>
              </w:rPr>
            </w:pPr>
            <w:r>
              <w:rPr>
                <w:rFonts w:eastAsia="Calibri" w:cs="Calibri"/>
                <w:sz w:val="20"/>
                <w:szCs w:val="20"/>
              </w:rPr>
              <w:t>Ext (0-30</w:t>
            </w:r>
            <w:r w:rsidRPr="0006685F">
              <w:rPr>
                <w:rFonts w:eastAsia="Calibri" w:cs="Calibri"/>
                <w:sz w:val="20"/>
                <w:szCs w:val="20"/>
              </w:rPr>
              <w:t>⁰</w:t>
            </w:r>
            <w:r>
              <w:rPr>
                <w:rFonts w:eastAsia="Calibri" w:cs="Calibri"/>
                <w:sz w:val="20"/>
                <w:szCs w:val="20"/>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02177" w:rsidP="00BB1DF5">
            <w:pPr>
              <w:pStyle w:val="ListParagraph"/>
              <w:spacing w:after="0" w:line="180" w:lineRule="exact"/>
              <w:ind w:left="0"/>
              <w:rPr>
                <w:rFonts w:eastAsia="Calibri" w:cs="Calibri"/>
                <w:sz w:val="20"/>
                <w:szCs w:val="20"/>
              </w:rPr>
            </w:pPr>
            <w:r w:rsidRPr="00375970">
              <w:rPr>
                <w:rFonts w:eastAsia="Calibri" w:cs="Calibri"/>
                <w:sz w:val="20"/>
                <w:szCs w:val="20"/>
              </w:rPr>
              <w:t>25</w:t>
            </w:r>
            <w:r w:rsidRPr="00375970">
              <w:rPr>
                <w:rFonts w:eastAsia="Calibri"/>
                <w:sz w:val="20"/>
              </w:rPr>
              <w:t>⁰ (25⁰, 25⁰, 25⁰)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42987" w:rsidP="00BB1DF5">
            <w:pPr>
              <w:spacing w:line="180" w:lineRule="exact"/>
              <w:rPr>
                <w:rFonts w:eastAsia="Calibri"/>
                <w:color w:val="auto"/>
                <w:sz w:val="20"/>
              </w:rPr>
            </w:pPr>
            <w:r w:rsidRPr="00375970">
              <w:rPr>
                <w:rFonts w:eastAsia="Calibri"/>
                <w:color w:val="auto"/>
                <w:sz w:val="20"/>
              </w:rPr>
              <w:t>20⁰</w:t>
            </w:r>
            <w:r w:rsidR="00EB6691" w:rsidRPr="00375970">
              <w:rPr>
                <w:rFonts w:eastAsia="Calibri"/>
                <w:color w:val="auto"/>
                <w:sz w:val="20"/>
              </w:rPr>
              <w:t xml:space="preserve"> (pain at 20⁰)</w:t>
            </w:r>
          </w:p>
        </w:tc>
      </w:tr>
      <w:tr w:rsidR="00202177"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202177" w:rsidRPr="0006685F" w:rsidRDefault="00202177" w:rsidP="00BB1DF5">
            <w:pPr>
              <w:pStyle w:val="ListParagraph"/>
              <w:spacing w:after="0" w:line="180" w:lineRule="exact"/>
              <w:ind w:left="0"/>
              <w:rPr>
                <w:rFonts w:eastAsia="Calibri" w:cs="Calibri"/>
                <w:sz w:val="20"/>
                <w:szCs w:val="20"/>
              </w:rPr>
            </w:pPr>
            <w:r>
              <w:rPr>
                <w:rFonts w:eastAsia="Calibri" w:cs="Calibri"/>
                <w:sz w:val="20"/>
                <w:szCs w:val="20"/>
              </w:rPr>
              <w:t>R Lat Flex (0-30</w:t>
            </w:r>
            <w:r w:rsidRPr="0006685F">
              <w:rPr>
                <w:rFonts w:eastAsia="Calibri" w:cs="Calibri"/>
                <w:sz w:val="20"/>
                <w:szCs w:val="20"/>
              </w:rPr>
              <w:t>⁰</w:t>
            </w:r>
            <w:r>
              <w:rPr>
                <w:rFonts w:eastAsia="Calibri" w:cs="Calibri"/>
                <w:sz w:val="20"/>
                <w:szCs w:val="20"/>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02177" w:rsidP="00BB1DF5">
            <w:pPr>
              <w:pStyle w:val="ListParagraph"/>
              <w:spacing w:after="0" w:line="180" w:lineRule="exact"/>
              <w:ind w:left="0"/>
              <w:rPr>
                <w:rFonts w:eastAsia="Calibri" w:cs="Calibri"/>
                <w:sz w:val="20"/>
                <w:szCs w:val="20"/>
              </w:rPr>
            </w:pPr>
            <w:r w:rsidRPr="00375970">
              <w:rPr>
                <w:rFonts w:eastAsia="Calibri" w:cs="Calibri"/>
                <w:sz w:val="20"/>
                <w:szCs w:val="20"/>
              </w:rPr>
              <w:t>20</w:t>
            </w:r>
            <w:r w:rsidRPr="00375970">
              <w:rPr>
                <w:rFonts w:eastAsia="Calibri"/>
                <w:sz w:val="20"/>
              </w:rPr>
              <w:t>⁰ (20⁰, 20⁰, 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42987" w:rsidP="00BB1DF5">
            <w:pPr>
              <w:spacing w:line="180" w:lineRule="exact"/>
              <w:rPr>
                <w:rFonts w:eastAsia="Calibri"/>
                <w:color w:val="auto"/>
                <w:sz w:val="20"/>
              </w:rPr>
            </w:pPr>
            <w:r w:rsidRPr="00375970">
              <w:rPr>
                <w:rFonts w:eastAsia="Calibri"/>
                <w:color w:val="auto"/>
                <w:sz w:val="20"/>
              </w:rPr>
              <w:t>20⁰</w:t>
            </w:r>
            <w:r w:rsidR="00EB6691" w:rsidRPr="00375970">
              <w:rPr>
                <w:rFonts w:eastAsia="Calibri"/>
                <w:color w:val="auto"/>
                <w:sz w:val="20"/>
              </w:rPr>
              <w:t xml:space="preserve"> (pain at 20⁰)</w:t>
            </w:r>
          </w:p>
        </w:tc>
      </w:tr>
      <w:tr w:rsidR="00202177"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202177" w:rsidRPr="0006685F" w:rsidRDefault="00202177" w:rsidP="00BB1DF5">
            <w:pPr>
              <w:pStyle w:val="ListParagraph"/>
              <w:spacing w:after="0" w:line="180" w:lineRule="exact"/>
              <w:ind w:left="0"/>
              <w:rPr>
                <w:rFonts w:eastAsia="Calibri" w:cs="Calibri"/>
                <w:sz w:val="20"/>
                <w:szCs w:val="20"/>
              </w:rPr>
            </w:pPr>
            <w:r>
              <w:rPr>
                <w:rFonts w:eastAsia="Calibri" w:cs="Calibri"/>
                <w:sz w:val="20"/>
                <w:szCs w:val="20"/>
              </w:rPr>
              <w:t>L Lat Flex (0-30</w:t>
            </w:r>
            <w:r w:rsidRPr="0006685F">
              <w:rPr>
                <w:rFonts w:eastAsia="Calibri" w:cs="Calibri"/>
                <w:sz w:val="20"/>
                <w:szCs w:val="20"/>
              </w:rPr>
              <w:t>⁰</w:t>
            </w:r>
            <w:r>
              <w:rPr>
                <w:rFonts w:eastAsia="Calibri" w:cs="Calibri"/>
                <w:sz w:val="20"/>
                <w:szCs w:val="20"/>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02177" w:rsidP="00BB1DF5">
            <w:pPr>
              <w:pStyle w:val="ListParagraph"/>
              <w:spacing w:after="0" w:line="180" w:lineRule="exact"/>
              <w:ind w:left="0"/>
              <w:rPr>
                <w:rFonts w:eastAsia="Calibri" w:cs="Calibri"/>
                <w:sz w:val="20"/>
                <w:szCs w:val="20"/>
              </w:rPr>
            </w:pPr>
            <w:r w:rsidRPr="00375970">
              <w:rPr>
                <w:rFonts w:eastAsia="Calibri" w:cs="Calibri"/>
                <w:sz w:val="20"/>
                <w:szCs w:val="20"/>
              </w:rPr>
              <w:t>20</w:t>
            </w:r>
            <w:r w:rsidRPr="00375970">
              <w:rPr>
                <w:rFonts w:eastAsia="Calibri"/>
                <w:sz w:val="20"/>
              </w:rPr>
              <w:t>⁰ (20⁰, 20⁰, 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42987" w:rsidP="00BB1DF5">
            <w:pPr>
              <w:spacing w:line="180" w:lineRule="exact"/>
              <w:rPr>
                <w:rFonts w:eastAsia="Calibri"/>
                <w:color w:val="auto"/>
                <w:sz w:val="20"/>
              </w:rPr>
            </w:pPr>
            <w:r w:rsidRPr="00375970">
              <w:rPr>
                <w:rFonts w:eastAsia="Calibri"/>
                <w:color w:val="auto"/>
                <w:sz w:val="20"/>
              </w:rPr>
              <w:t>20⁰</w:t>
            </w:r>
            <w:r w:rsidR="00EB6691" w:rsidRPr="00375970">
              <w:rPr>
                <w:rFonts w:eastAsia="Calibri"/>
                <w:color w:val="auto"/>
                <w:sz w:val="20"/>
              </w:rPr>
              <w:t xml:space="preserve"> (no pain)</w:t>
            </w:r>
          </w:p>
        </w:tc>
      </w:tr>
      <w:tr w:rsidR="00202177"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202177" w:rsidRDefault="00202177" w:rsidP="00BB1DF5">
            <w:pPr>
              <w:pStyle w:val="ListParagraph"/>
              <w:spacing w:after="0" w:line="180" w:lineRule="exact"/>
              <w:ind w:left="0"/>
              <w:rPr>
                <w:rFonts w:eastAsia="Calibri" w:cs="Calibri"/>
                <w:sz w:val="20"/>
                <w:szCs w:val="20"/>
              </w:rPr>
            </w:pPr>
            <w:r>
              <w:rPr>
                <w:rFonts w:eastAsia="Calibri" w:cs="Calibri"/>
                <w:sz w:val="20"/>
                <w:szCs w:val="20"/>
              </w:rPr>
              <w:t>R Rotation (0-30</w:t>
            </w:r>
            <w:r w:rsidRPr="0006685F">
              <w:rPr>
                <w:rFonts w:eastAsia="Calibri" w:cs="Calibri"/>
                <w:sz w:val="20"/>
                <w:szCs w:val="20"/>
              </w:rPr>
              <w:t>⁰</w:t>
            </w:r>
            <w:r>
              <w:rPr>
                <w:rFonts w:eastAsia="Calibri" w:cs="Calibri"/>
                <w:sz w:val="20"/>
                <w:szCs w:val="20"/>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02177" w:rsidP="00BB1DF5">
            <w:pPr>
              <w:pStyle w:val="ListParagraph"/>
              <w:spacing w:after="0" w:line="180" w:lineRule="exact"/>
              <w:ind w:left="0"/>
              <w:rPr>
                <w:rFonts w:eastAsia="Calibri" w:cs="Calibri"/>
                <w:sz w:val="20"/>
                <w:szCs w:val="20"/>
              </w:rPr>
            </w:pPr>
            <w:r w:rsidRPr="00375970">
              <w:rPr>
                <w:rFonts w:eastAsia="Calibri" w:cs="Calibri"/>
                <w:sz w:val="20"/>
                <w:szCs w:val="20"/>
              </w:rPr>
              <w:t>25</w:t>
            </w:r>
            <w:r w:rsidRPr="00375970">
              <w:rPr>
                <w:rFonts w:eastAsia="Calibri"/>
                <w:sz w:val="20"/>
              </w:rPr>
              <w:t>⁰ (25⁰, 25⁰, 25⁰)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42987" w:rsidP="005F1188">
            <w:pPr>
              <w:spacing w:line="180" w:lineRule="exact"/>
              <w:rPr>
                <w:rFonts w:eastAsia="Calibri"/>
                <w:color w:val="auto"/>
                <w:sz w:val="20"/>
              </w:rPr>
            </w:pPr>
            <w:r w:rsidRPr="00375970">
              <w:rPr>
                <w:rFonts w:eastAsia="Calibri"/>
                <w:color w:val="auto"/>
                <w:sz w:val="20"/>
              </w:rPr>
              <w:t>3</w:t>
            </w:r>
            <w:r w:rsidR="005F1188" w:rsidRPr="00375970">
              <w:rPr>
                <w:rFonts w:eastAsia="Calibri"/>
                <w:color w:val="auto"/>
                <w:sz w:val="20"/>
              </w:rPr>
              <w:t>0</w:t>
            </w:r>
            <w:r w:rsidRPr="00375970">
              <w:rPr>
                <w:rFonts w:eastAsia="Calibri"/>
                <w:color w:val="auto"/>
                <w:sz w:val="20"/>
              </w:rPr>
              <w:t>⁰</w:t>
            </w:r>
            <w:r w:rsidR="00EB6691" w:rsidRPr="00375970">
              <w:rPr>
                <w:rFonts w:eastAsia="Calibri"/>
                <w:color w:val="auto"/>
                <w:sz w:val="20"/>
              </w:rPr>
              <w:t xml:space="preserve"> (pain at 35⁰)</w:t>
            </w:r>
          </w:p>
        </w:tc>
      </w:tr>
      <w:tr w:rsidR="00202177"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202177" w:rsidRDefault="00202177" w:rsidP="00BB1DF5">
            <w:pPr>
              <w:pStyle w:val="ListParagraph"/>
              <w:spacing w:after="0" w:line="180" w:lineRule="exact"/>
              <w:ind w:left="0"/>
              <w:rPr>
                <w:rFonts w:eastAsia="Calibri" w:cs="Calibri"/>
                <w:sz w:val="20"/>
                <w:szCs w:val="20"/>
              </w:rPr>
            </w:pPr>
            <w:r>
              <w:rPr>
                <w:rFonts w:eastAsia="Calibri" w:cs="Calibri"/>
                <w:sz w:val="20"/>
                <w:szCs w:val="20"/>
              </w:rPr>
              <w:t>L Rotation (0-30</w:t>
            </w:r>
            <w:r w:rsidRPr="0006685F">
              <w:rPr>
                <w:rFonts w:eastAsia="Calibri" w:cs="Calibri"/>
                <w:sz w:val="20"/>
                <w:szCs w:val="20"/>
              </w:rPr>
              <w:t>⁰</w:t>
            </w:r>
            <w:r>
              <w:rPr>
                <w:rFonts w:eastAsia="Calibri" w:cs="Calibri"/>
                <w:sz w:val="20"/>
                <w:szCs w:val="20"/>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5F1188" w:rsidP="00242987">
            <w:pPr>
              <w:pStyle w:val="ListParagraph"/>
              <w:spacing w:after="0" w:line="180" w:lineRule="exact"/>
              <w:ind w:left="0"/>
              <w:rPr>
                <w:rFonts w:eastAsia="Calibri" w:cs="Calibri"/>
                <w:sz w:val="20"/>
                <w:szCs w:val="20"/>
              </w:rPr>
            </w:pPr>
            <w:r w:rsidRPr="00375970">
              <w:rPr>
                <w:rFonts w:eastAsia="Calibri" w:cs="Calibri"/>
                <w:sz w:val="20"/>
                <w:szCs w:val="20"/>
              </w:rPr>
              <w:t>3</w:t>
            </w:r>
            <w:r w:rsidR="00242987" w:rsidRPr="00375970">
              <w:rPr>
                <w:rFonts w:eastAsia="Calibri" w:cs="Calibri"/>
                <w:sz w:val="20"/>
                <w:szCs w:val="20"/>
              </w:rPr>
              <w:t>0</w:t>
            </w:r>
            <w:r w:rsidR="00242987" w:rsidRPr="00375970">
              <w:rPr>
                <w:rFonts w:eastAsia="Calibri"/>
                <w:sz w:val="20"/>
              </w:rPr>
              <w:t>⁰ (50⁰, 50⁰, 50⁰)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02177" w:rsidRPr="00375970" w:rsidRDefault="00242987" w:rsidP="005F1188">
            <w:pPr>
              <w:spacing w:line="180" w:lineRule="exact"/>
              <w:rPr>
                <w:rFonts w:eastAsia="Calibri"/>
                <w:color w:val="auto"/>
                <w:sz w:val="20"/>
              </w:rPr>
            </w:pPr>
            <w:r w:rsidRPr="00375970">
              <w:rPr>
                <w:rFonts w:eastAsia="Calibri"/>
                <w:color w:val="auto"/>
                <w:sz w:val="20"/>
              </w:rPr>
              <w:t>3</w:t>
            </w:r>
            <w:r w:rsidR="005F1188" w:rsidRPr="00375970">
              <w:rPr>
                <w:rFonts w:eastAsia="Calibri"/>
                <w:color w:val="auto"/>
                <w:sz w:val="20"/>
              </w:rPr>
              <w:t>0</w:t>
            </w:r>
            <w:r w:rsidRPr="00375970">
              <w:rPr>
                <w:rFonts w:eastAsia="Calibri"/>
                <w:color w:val="auto"/>
                <w:sz w:val="20"/>
              </w:rPr>
              <w:t>⁰</w:t>
            </w:r>
            <w:r w:rsidR="00EB6691" w:rsidRPr="00375970">
              <w:rPr>
                <w:rFonts w:eastAsia="Calibri"/>
                <w:color w:val="auto"/>
                <w:sz w:val="20"/>
              </w:rPr>
              <w:t xml:space="preserve"> (pain at 35⁰)</w:t>
            </w:r>
          </w:p>
        </w:tc>
      </w:tr>
      <w:tr w:rsidR="00202177"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202177" w:rsidRPr="0006685F" w:rsidRDefault="00202177" w:rsidP="00BB1DF5">
            <w:pPr>
              <w:pStyle w:val="ListParagraph"/>
              <w:spacing w:after="0" w:line="180" w:lineRule="exact"/>
              <w:ind w:left="0"/>
              <w:rPr>
                <w:rFonts w:eastAsia="Calibri" w:cs="Calibri"/>
                <w:sz w:val="20"/>
                <w:szCs w:val="20"/>
              </w:rPr>
            </w:pPr>
            <w:r>
              <w:rPr>
                <w:rFonts w:eastAsia="Calibri" w:cs="Calibri"/>
                <w:sz w:val="20"/>
                <w:szCs w:val="20"/>
              </w:rPr>
              <w:t>Combined (240</w:t>
            </w:r>
            <w:r w:rsidRPr="0006685F">
              <w:rPr>
                <w:rFonts w:eastAsia="Calibri"/>
                <w:sz w:val="20"/>
              </w:rPr>
              <w:t>⁰</w:t>
            </w:r>
            <w:r>
              <w:rPr>
                <w:rFonts w:eastAsia="Calibri"/>
                <w:sz w:val="20"/>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202177" w:rsidRPr="0006685F" w:rsidRDefault="00202177" w:rsidP="006D24C8">
            <w:pPr>
              <w:pStyle w:val="ListParagraph"/>
              <w:spacing w:after="0" w:line="180" w:lineRule="exact"/>
              <w:ind w:left="0"/>
              <w:rPr>
                <w:rFonts w:eastAsia="Calibri" w:cs="Calibri"/>
                <w:sz w:val="20"/>
                <w:szCs w:val="20"/>
              </w:rPr>
            </w:pPr>
            <w:r w:rsidRPr="0006685F">
              <w:rPr>
                <w:rFonts w:eastAsia="Calibri" w:cs="Calibri"/>
                <w:sz w:val="20"/>
                <w:szCs w:val="20"/>
              </w:rPr>
              <w:t>2</w:t>
            </w:r>
            <w:r w:rsidR="006D24C8">
              <w:rPr>
                <w:rFonts w:eastAsia="Calibri" w:cs="Calibri"/>
                <w:sz w:val="20"/>
                <w:szCs w:val="20"/>
              </w:rPr>
              <w:t>1</w:t>
            </w:r>
            <w:r w:rsidRPr="0006685F">
              <w:rPr>
                <w:rFonts w:eastAsia="Calibri" w:cs="Calibri"/>
                <w:sz w:val="20"/>
                <w:szCs w:val="20"/>
              </w:rPr>
              <w:t>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02177" w:rsidRDefault="006D24C8" w:rsidP="00BB1DF5">
            <w:pPr>
              <w:spacing w:line="180" w:lineRule="exact"/>
              <w:rPr>
                <w:rFonts w:eastAsia="Calibri"/>
                <w:color w:val="auto"/>
                <w:sz w:val="20"/>
              </w:rPr>
            </w:pPr>
            <w:r>
              <w:rPr>
                <w:rFonts w:eastAsia="Calibri"/>
                <w:color w:val="auto"/>
                <w:sz w:val="20"/>
              </w:rPr>
              <w:t>17</w:t>
            </w:r>
            <w:r w:rsidR="00242987">
              <w:rPr>
                <w:rFonts w:eastAsia="Calibri"/>
                <w:color w:val="auto"/>
                <w:sz w:val="20"/>
              </w:rPr>
              <w:t>5</w:t>
            </w:r>
            <w:r w:rsidR="00242987" w:rsidRPr="0006685F">
              <w:rPr>
                <w:rFonts w:eastAsia="Calibri"/>
                <w:color w:val="auto"/>
                <w:sz w:val="20"/>
              </w:rPr>
              <w:t>⁰</w:t>
            </w:r>
            <w:r w:rsidR="00242987">
              <w:rPr>
                <w:rFonts w:eastAsia="Calibri"/>
                <w:color w:val="auto"/>
                <w:sz w:val="20"/>
              </w:rPr>
              <w:t xml:space="preserve"> </w:t>
            </w:r>
          </w:p>
        </w:tc>
      </w:tr>
      <w:tr w:rsidR="0006685F"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06685F" w:rsidRPr="0006685F" w:rsidRDefault="0006685F" w:rsidP="00BB1DF5">
            <w:pPr>
              <w:pStyle w:val="ListParagraph"/>
              <w:spacing w:after="0" w:line="180" w:lineRule="exact"/>
              <w:ind w:left="0"/>
              <w:rPr>
                <w:rFonts w:eastAsia="Calibri" w:cs="Calibri"/>
                <w:sz w:val="20"/>
                <w:szCs w:val="20"/>
              </w:rPr>
            </w:pPr>
            <w:r w:rsidRPr="0006685F">
              <w:rPr>
                <w:rFonts w:eastAsia="Calibri" w:cs="Calibri"/>
                <w:sz w:val="20"/>
                <w:szCs w:val="20"/>
              </w:rPr>
              <w:t>Comments</w:t>
            </w:r>
          </w:p>
        </w:tc>
        <w:tc>
          <w:tcPr>
            <w:tcW w:w="2033" w:type="dxa"/>
            <w:tcBorders>
              <w:top w:val="single" w:sz="4" w:space="0" w:color="000000"/>
              <w:left w:val="single" w:sz="4" w:space="0" w:color="000000"/>
              <w:bottom w:val="single" w:sz="4" w:space="0" w:color="000000"/>
              <w:right w:val="single" w:sz="4" w:space="0" w:color="000000"/>
            </w:tcBorders>
            <w:vAlign w:val="center"/>
          </w:tcPr>
          <w:p w:rsidR="0006685F" w:rsidRPr="0006685F" w:rsidRDefault="0071281B" w:rsidP="00BB1DF5">
            <w:pPr>
              <w:tabs>
                <w:tab w:val="left" w:pos="288"/>
                <w:tab w:val="left" w:pos="4752"/>
              </w:tabs>
              <w:spacing w:line="180" w:lineRule="exact"/>
              <w:rPr>
                <w:rFonts w:eastAsiaTheme="minorHAnsi"/>
                <w:color w:val="auto"/>
                <w:sz w:val="20"/>
              </w:rPr>
            </w:pPr>
            <w:r>
              <w:rPr>
                <w:rFonts w:eastAsiaTheme="minorHAnsi"/>
                <w:color w:val="auto"/>
                <w:sz w:val="20"/>
              </w:rPr>
              <w:t>Right rotation limited by pain</w:t>
            </w:r>
          </w:p>
        </w:tc>
        <w:tc>
          <w:tcPr>
            <w:tcW w:w="2428" w:type="dxa"/>
            <w:tcBorders>
              <w:top w:val="single" w:sz="4" w:space="0" w:color="000000"/>
              <w:left w:val="single" w:sz="4" w:space="0" w:color="000000"/>
              <w:bottom w:val="single" w:sz="4" w:space="0" w:color="000000"/>
              <w:right w:val="single" w:sz="4" w:space="0" w:color="000000"/>
            </w:tcBorders>
            <w:vAlign w:val="center"/>
          </w:tcPr>
          <w:p w:rsidR="0006685F" w:rsidRPr="0006685F" w:rsidRDefault="007477F4" w:rsidP="00BB1DF5">
            <w:pPr>
              <w:tabs>
                <w:tab w:val="left" w:pos="288"/>
                <w:tab w:val="left" w:pos="4752"/>
              </w:tabs>
              <w:spacing w:line="180" w:lineRule="exact"/>
              <w:rPr>
                <w:rFonts w:eastAsiaTheme="minorHAnsi"/>
                <w:color w:val="auto"/>
                <w:sz w:val="20"/>
              </w:rPr>
            </w:pPr>
            <w:r>
              <w:rPr>
                <w:rFonts w:eastAsiaTheme="minorHAnsi"/>
                <w:color w:val="auto"/>
                <w:sz w:val="20"/>
              </w:rPr>
              <w:t>Painful motion; mild spasm</w:t>
            </w:r>
          </w:p>
        </w:tc>
      </w:tr>
      <w:tr w:rsidR="0006685F" w:rsidRPr="00C34CEB" w:rsidTr="0006685F">
        <w:trPr>
          <w:jc w:val="center"/>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06685F" w:rsidRPr="0006685F" w:rsidRDefault="0006685F" w:rsidP="00BB1DF5">
            <w:pPr>
              <w:pStyle w:val="ListParagraph"/>
              <w:spacing w:after="0" w:line="180" w:lineRule="exact"/>
              <w:ind w:left="0"/>
              <w:rPr>
                <w:rFonts w:eastAsia="Calibri" w:cs="Calibri"/>
                <w:sz w:val="20"/>
                <w:szCs w:val="20"/>
              </w:rPr>
            </w:pPr>
            <w:r w:rsidRPr="0006685F">
              <w:rPr>
                <w:rFonts w:eastAsia="Calibri" w:cs="Calibri"/>
                <w:sz w:val="20"/>
                <w:szCs w:val="20"/>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06685F" w:rsidRPr="0006685F" w:rsidRDefault="0006685F" w:rsidP="00BB1DF5">
            <w:pPr>
              <w:tabs>
                <w:tab w:val="left" w:pos="288"/>
                <w:tab w:val="left" w:pos="4752"/>
              </w:tabs>
              <w:spacing w:line="180" w:lineRule="exact"/>
              <w:rPr>
                <w:rFonts w:eastAsiaTheme="minorHAnsi"/>
                <w:color w:val="auto"/>
                <w:sz w:val="20"/>
              </w:rPr>
            </w:pPr>
            <w:r w:rsidRPr="0006685F">
              <w:rPr>
                <w:rFonts w:eastAsiaTheme="minorHAnsi"/>
                <w:color w:val="auto"/>
                <w:sz w:val="20"/>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06685F" w:rsidRPr="0006685F" w:rsidRDefault="00BA54CC" w:rsidP="00BB1DF5">
            <w:pPr>
              <w:tabs>
                <w:tab w:val="left" w:pos="288"/>
                <w:tab w:val="left" w:pos="4752"/>
              </w:tabs>
              <w:spacing w:line="180" w:lineRule="exact"/>
              <w:rPr>
                <w:rFonts w:eastAsiaTheme="minorHAnsi"/>
                <w:color w:val="auto"/>
                <w:sz w:val="20"/>
              </w:rPr>
            </w:pPr>
            <w:r>
              <w:rPr>
                <w:rFonts w:eastAsiaTheme="minorHAnsi"/>
                <w:color w:val="auto"/>
                <w:sz w:val="20"/>
              </w:rPr>
              <w:t>20</w:t>
            </w:r>
            <w:r w:rsidR="0006685F" w:rsidRPr="0006685F">
              <w:rPr>
                <w:rFonts w:eastAsiaTheme="minorHAnsi"/>
                <w:color w:val="auto"/>
                <w:sz w:val="20"/>
              </w:rPr>
              <w:t>%</w:t>
            </w:r>
          </w:p>
        </w:tc>
      </w:tr>
    </w:tbl>
    <w:p w:rsidR="00CF0280" w:rsidRPr="00F64312" w:rsidRDefault="00CF0280" w:rsidP="0069687C">
      <w:pPr>
        <w:jc w:val="both"/>
        <w:rPr>
          <w:color w:val="auto"/>
          <w:szCs w:val="24"/>
        </w:rPr>
      </w:pPr>
    </w:p>
    <w:p w:rsidR="007477F4" w:rsidRPr="00F64312" w:rsidRDefault="008D20F7" w:rsidP="00CF0280">
      <w:pPr>
        <w:jc w:val="both"/>
        <w:rPr>
          <w:color w:val="auto"/>
          <w:szCs w:val="24"/>
        </w:rPr>
      </w:pPr>
      <w:r w:rsidRPr="00F64312">
        <w:rPr>
          <w:color w:val="auto"/>
          <w:szCs w:val="24"/>
        </w:rPr>
        <w:t>The MEB physical exam</w:t>
      </w:r>
      <w:r>
        <w:rPr>
          <w:color w:val="auto"/>
          <w:szCs w:val="24"/>
        </w:rPr>
        <w:t>iner</w:t>
      </w:r>
      <w:r w:rsidRPr="00F64312">
        <w:rPr>
          <w:color w:val="auto"/>
          <w:szCs w:val="24"/>
        </w:rPr>
        <w:t xml:space="preserve"> </w:t>
      </w:r>
      <w:r w:rsidR="0017232C">
        <w:rPr>
          <w:color w:val="auto"/>
          <w:szCs w:val="24"/>
        </w:rPr>
        <w:t xml:space="preserve">on </w:t>
      </w:r>
      <w:r>
        <w:rPr>
          <w:color w:val="auto"/>
          <w:szCs w:val="24"/>
        </w:rPr>
        <w:t xml:space="preserve">9 August 2005, </w:t>
      </w:r>
      <w:r w:rsidR="0017232C">
        <w:rPr>
          <w:color w:val="auto"/>
          <w:szCs w:val="24"/>
        </w:rPr>
        <w:t>5</w:t>
      </w:r>
      <w:r>
        <w:rPr>
          <w:color w:val="auto"/>
          <w:szCs w:val="24"/>
        </w:rPr>
        <w:t xml:space="preserve"> months prior to separ</w:t>
      </w:r>
      <w:r w:rsidR="0017232C">
        <w:rPr>
          <w:color w:val="auto"/>
          <w:szCs w:val="24"/>
        </w:rPr>
        <w:t>ation,</w:t>
      </w:r>
      <w:r w:rsidR="00D8163E">
        <w:rPr>
          <w:color w:val="auto"/>
          <w:szCs w:val="24"/>
        </w:rPr>
        <w:t xml:space="preserve"> observed a normal gait. </w:t>
      </w:r>
      <w:r w:rsidR="00E6038B">
        <w:rPr>
          <w:color w:val="auto"/>
          <w:szCs w:val="24"/>
        </w:rPr>
        <w:t xml:space="preserve"> </w:t>
      </w:r>
      <w:r>
        <w:rPr>
          <w:color w:val="auto"/>
          <w:szCs w:val="24"/>
        </w:rPr>
        <w:t>Left lumbar tenderness was present and the straight leg raise (SLR) test was positive, although the affe</w:t>
      </w:r>
      <w:r w:rsidR="00D8163E">
        <w:rPr>
          <w:color w:val="auto"/>
          <w:szCs w:val="24"/>
        </w:rPr>
        <w:t xml:space="preserve">cted side was not specified. </w:t>
      </w:r>
      <w:r w:rsidR="00E6038B">
        <w:rPr>
          <w:color w:val="auto"/>
          <w:szCs w:val="24"/>
        </w:rPr>
        <w:t xml:space="preserve"> </w:t>
      </w:r>
      <w:r>
        <w:rPr>
          <w:color w:val="auto"/>
          <w:szCs w:val="24"/>
        </w:rPr>
        <w:t>Muscle strength, sensation and deep tendon reflexes (DTR) were all normal.</w:t>
      </w:r>
      <w:r w:rsidR="00D8163E">
        <w:rPr>
          <w:color w:val="auto"/>
          <w:szCs w:val="24"/>
        </w:rPr>
        <w:t xml:space="preserve"> </w:t>
      </w:r>
      <w:r w:rsidR="00E6038B">
        <w:rPr>
          <w:color w:val="auto"/>
          <w:szCs w:val="24"/>
        </w:rPr>
        <w:t xml:space="preserve"> </w:t>
      </w:r>
      <w:r w:rsidR="002B4398">
        <w:rPr>
          <w:color w:val="auto"/>
          <w:szCs w:val="24"/>
        </w:rPr>
        <w:t xml:space="preserve">The </w:t>
      </w:r>
      <w:r w:rsidR="0017232C">
        <w:rPr>
          <w:color w:val="auto"/>
          <w:szCs w:val="24"/>
        </w:rPr>
        <w:t>narrative summary (</w:t>
      </w:r>
      <w:r w:rsidR="002B4398">
        <w:rPr>
          <w:color w:val="auto"/>
          <w:szCs w:val="24"/>
        </w:rPr>
        <w:t>NARSUM</w:t>
      </w:r>
      <w:r w:rsidR="0017232C">
        <w:rPr>
          <w:color w:val="auto"/>
          <w:szCs w:val="24"/>
        </w:rPr>
        <w:t>)</w:t>
      </w:r>
      <w:r w:rsidR="002B4398">
        <w:rPr>
          <w:color w:val="auto"/>
          <w:szCs w:val="24"/>
        </w:rPr>
        <w:t xml:space="preserve"> examiner</w:t>
      </w:r>
      <w:r w:rsidR="0017232C">
        <w:rPr>
          <w:color w:val="auto"/>
          <w:szCs w:val="24"/>
        </w:rPr>
        <w:t xml:space="preserve">, on                         </w:t>
      </w:r>
      <w:r w:rsidR="001F444A">
        <w:rPr>
          <w:color w:val="auto"/>
          <w:szCs w:val="24"/>
        </w:rPr>
        <w:t xml:space="preserve">14 September 2005, </w:t>
      </w:r>
      <w:r w:rsidR="0017232C">
        <w:rPr>
          <w:color w:val="auto"/>
          <w:szCs w:val="24"/>
        </w:rPr>
        <w:t>4</w:t>
      </w:r>
      <w:r w:rsidR="001F444A">
        <w:rPr>
          <w:color w:val="auto"/>
          <w:szCs w:val="24"/>
        </w:rPr>
        <w:t xml:space="preserve"> months prior </w:t>
      </w:r>
      <w:r w:rsidR="0017232C">
        <w:rPr>
          <w:color w:val="auto"/>
          <w:szCs w:val="24"/>
        </w:rPr>
        <w:t>to separation,</w:t>
      </w:r>
      <w:r w:rsidR="001F444A">
        <w:rPr>
          <w:color w:val="auto"/>
          <w:szCs w:val="24"/>
        </w:rPr>
        <w:t xml:space="preserve"> </w:t>
      </w:r>
      <w:r w:rsidR="00CF0280" w:rsidRPr="00F64312">
        <w:rPr>
          <w:color w:val="auto"/>
          <w:szCs w:val="24"/>
        </w:rPr>
        <w:t>reported</w:t>
      </w:r>
      <w:r w:rsidR="002B4398">
        <w:rPr>
          <w:color w:val="auto"/>
          <w:szCs w:val="24"/>
        </w:rPr>
        <w:t xml:space="preserve"> left </w:t>
      </w:r>
      <w:r w:rsidR="0017232C">
        <w:rPr>
          <w:color w:val="auto"/>
          <w:szCs w:val="24"/>
        </w:rPr>
        <w:t>LBP</w:t>
      </w:r>
      <w:r w:rsidR="002B4398">
        <w:rPr>
          <w:color w:val="auto"/>
          <w:szCs w:val="24"/>
        </w:rPr>
        <w:t xml:space="preserve"> lasting hours to days and aggravated by any typ</w:t>
      </w:r>
      <w:r w:rsidR="00D17FBE">
        <w:rPr>
          <w:color w:val="auto"/>
          <w:szCs w:val="24"/>
        </w:rPr>
        <w:t>e of exercise.</w:t>
      </w:r>
      <w:r w:rsidR="00E6038B">
        <w:rPr>
          <w:color w:val="auto"/>
          <w:szCs w:val="24"/>
        </w:rPr>
        <w:t xml:space="preserve"> </w:t>
      </w:r>
      <w:r w:rsidR="00D17FBE">
        <w:rPr>
          <w:color w:val="auto"/>
          <w:szCs w:val="24"/>
        </w:rPr>
        <w:t xml:space="preserve"> Standing for extended periods of time caused the pain to become unbearable.</w:t>
      </w:r>
      <w:r w:rsidR="002B4398">
        <w:rPr>
          <w:color w:val="auto"/>
          <w:szCs w:val="24"/>
        </w:rPr>
        <w:t xml:space="preserve"> </w:t>
      </w:r>
      <w:r w:rsidR="00E6038B">
        <w:rPr>
          <w:color w:val="auto"/>
          <w:szCs w:val="24"/>
        </w:rPr>
        <w:t xml:space="preserve"> </w:t>
      </w:r>
      <w:r w:rsidR="00D17FBE">
        <w:rPr>
          <w:color w:val="auto"/>
          <w:szCs w:val="24"/>
        </w:rPr>
        <w:t xml:space="preserve">She could complete mild exercise three times per week. </w:t>
      </w:r>
      <w:r w:rsidR="00E6038B">
        <w:rPr>
          <w:color w:val="auto"/>
          <w:szCs w:val="24"/>
        </w:rPr>
        <w:t xml:space="preserve"> </w:t>
      </w:r>
      <w:r w:rsidR="002B4398">
        <w:rPr>
          <w:color w:val="auto"/>
          <w:szCs w:val="24"/>
        </w:rPr>
        <w:t xml:space="preserve">Radiation of pain and numbness in the lower extremities </w:t>
      </w:r>
      <w:r w:rsidR="001F444A">
        <w:rPr>
          <w:color w:val="auto"/>
          <w:szCs w:val="24"/>
        </w:rPr>
        <w:t>occasionally</w:t>
      </w:r>
      <w:r w:rsidR="00D8163E">
        <w:rPr>
          <w:color w:val="auto"/>
          <w:szCs w:val="24"/>
        </w:rPr>
        <w:t xml:space="preserve"> occurred. </w:t>
      </w:r>
      <w:r w:rsidR="00E6038B">
        <w:rPr>
          <w:color w:val="auto"/>
          <w:szCs w:val="24"/>
        </w:rPr>
        <w:t xml:space="preserve"> </w:t>
      </w:r>
      <w:r w:rsidR="002B4398">
        <w:rPr>
          <w:color w:val="auto"/>
          <w:szCs w:val="24"/>
        </w:rPr>
        <w:t>The examiner noted tenderness of the</w:t>
      </w:r>
      <w:r w:rsidR="00D8163E">
        <w:rPr>
          <w:color w:val="auto"/>
          <w:szCs w:val="24"/>
        </w:rPr>
        <w:t xml:space="preserve"> left L5-S1 area and guarding.</w:t>
      </w:r>
      <w:r w:rsidR="0017232C">
        <w:rPr>
          <w:color w:val="auto"/>
          <w:szCs w:val="24"/>
        </w:rPr>
        <w:t xml:space="preserve"> </w:t>
      </w:r>
      <w:r w:rsidR="00D8163E">
        <w:rPr>
          <w:color w:val="auto"/>
          <w:szCs w:val="24"/>
        </w:rPr>
        <w:t xml:space="preserve"> </w:t>
      </w:r>
      <w:r w:rsidR="00C624F3">
        <w:rPr>
          <w:color w:val="auto"/>
          <w:szCs w:val="24"/>
        </w:rPr>
        <w:t xml:space="preserve">SLR was positive bilaterally. </w:t>
      </w:r>
      <w:r w:rsidR="00E6038B">
        <w:rPr>
          <w:color w:val="auto"/>
          <w:szCs w:val="24"/>
        </w:rPr>
        <w:t xml:space="preserve"> </w:t>
      </w:r>
      <w:r w:rsidR="002B4398">
        <w:rPr>
          <w:color w:val="auto"/>
          <w:szCs w:val="24"/>
        </w:rPr>
        <w:t>Gait and spinal contour were not mentioned</w:t>
      </w:r>
      <w:r w:rsidR="001F444A">
        <w:rPr>
          <w:color w:val="auto"/>
          <w:szCs w:val="24"/>
        </w:rPr>
        <w:t>, but strength, sensation and deep tendon reflexes</w:t>
      </w:r>
      <w:r w:rsidR="00D8163E">
        <w:rPr>
          <w:color w:val="auto"/>
          <w:szCs w:val="24"/>
        </w:rPr>
        <w:t xml:space="preserve"> (DTR) were normal. </w:t>
      </w:r>
      <w:r w:rsidR="00E6038B">
        <w:rPr>
          <w:color w:val="auto"/>
          <w:szCs w:val="24"/>
        </w:rPr>
        <w:t xml:space="preserve"> </w:t>
      </w:r>
      <w:r w:rsidR="001F444A">
        <w:rPr>
          <w:color w:val="auto"/>
          <w:szCs w:val="24"/>
        </w:rPr>
        <w:t>The NARSUM referenced a physi</w:t>
      </w:r>
      <w:r>
        <w:rPr>
          <w:color w:val="auto"/>
          <w:szCs w:val="24"/>
        </w:rPr>
        <w:t>cal medicine note (not in evidence</w:t>
      </w:r>
      <w:r w:rsidR="001F444A">
        <w:rPr>
          <w:color w:val="auto"/>
          <w:szCs w:val="24"/>
        </w:rPr>
        <w:t>) that stated the CI was not affected by any symptoms between episodes of pain; that exam reportedly noted a normal gait and no lower extremity weakness.</w:t>
      </w:r>
      <w:r w:rsidR="00D17FBE">
        <w:rPr>
          <w:color w:val="auto"/>
          <w:szCs w:val="24"/>
        </w:rPr>
        <w:t xml:space="preserve"> </w:t>
      </w:r>
      <w:r w:rsidR="00E6038B">
        <w:rPr>
          <w:color w:val="auto"/>
          <w:szCs w:val="24"/>
        </w:rPr>
        <w:t xml:space="preserve"> </w:t>
      </w:r>
      <w:r w:rsidR="00D17FBE">
        <w:rPr>
          <w:color w:val="auto"/>
          <w:szCs w:val="24"/>
        </w:rPr>
        <w:t xml:space="preserve">Magnetic resonance imaging (MRI) showed “very minimal” disc desiccation at the L5-S1 level; it was an otherwise normal study.  </w:t>
      </w:r>
      <w:r w:rsidR="00CF0280" w:rsidRPr="00F64312">
        <w:rPr>
          <w:color w:val="auto"/>
          <w:szCs w:val="24"/>
        </w:rPr>
        <w:t>At the VA Compensation and Pension (C&amp;P) exam</w:t>
      </w:r>
      <w:r w:rsidR="0017232C">
        <w:rPr>
          <w:color w:val="auto"/>
          <w:szCs w:val="24"/>
        </w:rPr>
        <w:t xml:space="preserve">, performed on </w:t>
      </w:r>
      <w:r w:rsidR="00DF0A02">
        <w:rPr>
          <w:color w:val="auto"/>
          <w:szCs w:val="24"/>
        </w:rPr>
        <w:t xml:space="preserve">3 March 2006, </w:t>
      </w:r>
      <w:r w:rsidR="0017232C">
        <w:rPr>
          <w:color w:val="auto"/>
          <w:szCs w:val="24"/>
        </w:rPr>
        <w:t>2</w:t>
      </w:r>
      <w:r w:rsidR="00DF0A02">
        <w:rPr>
          <w:color w:val="auto"/>
          <w:szCs w:val="24"/>
        </w:rPr>
        <w:t xml:space="preserve"> months after</w:t>
      </w:r>
      <w:r w:rsidR="00ED7820">
        <w:rPr>
          <w:color w:val="auto"/>
          <w:szCs w:val="24"/>
        </w:rPr>
        <w:t xml:space="preserve"> separation</w:t>
      </w:r>
      <w:r w:rsidR="0017232C">
        <w:rPr>
          <w:color w:val="auto"/>
          <w:szCs w:val="24"/>
        </w:rPr>
        <w:t>,</w:t>
      </w:r>
      <w:r w:rsidR="00CF0280" w:rsidRPr="00F64312">
        <w:rPr>
          <w:color w:val="auto"/>
          <w:szCs w:val="24"/>
        </w:rPr>
        <w:t xml:space="preserve"> the CI reported</w:t>
      </w:r>
      <w:r w:rsidR="00DF0A02">
        <w:rPr>
          <w:color w:val="auto"/>
          <w:szCs w:val="24"/>
        </w:rPr>
        <w:t xml:space="preserve"> constant </w:t>
      </w:r>
      <w:r w:rsidR="0017232C">
        <w:rPr>
          <w:color w:val="auto"/>
          <w:szCs w:val="24"/>
        </w:rPr>
        <w:t>LBP</w:t>
      </w:r>
      <w:r w:rsidR="00DF0A02">
        <w:rPr>
          <w:color w:val="auto"/>
          <w:szCs w:val="24"/>
        </w:rPr>
        <w:t xml:space="preserve"> with radiation </w:t>
      </w:r>
      <w:r w:rsidR="00DB0A2E">
        <w:rPr>
          <w:color w:val="auto"/>
          <w:szCs w:val="24"/>
        </w:rPr>
        <w:t xml:space="preserve">down the back of the left leg. </w:t>
      </w:r>
      <w:r w:rsidR="00E6038B">
        <w:rPr>
          <w:color w:val="auto"/>
          <w:szCs w:val="24"/>
        </w:rPr>
        <w:t xml:space="preserve"> </w:t>
      </w:r>
      <w:r w:rsidR="00DF0A02">
        <w:rPr>
          <w:color w:val="auto"/>
          <w:szCs w:val="24"/>
        </w:rPr>
        <w:t xml:space="preserve">On </w:t>
      </w:r>
      <w:r w:rsidR="00DB0A2E">
        <w:rPr>
          <w:color w:val="auto"/>
          <w:szCs w:val="24"/>
        </w:rPr>
        <w:t xml:space="preserve">most days the pain was severe. </w:t>
      </w:r>
      <w:r w:rsidR="00E6038B">
        <w:rPr>
          <w:color w:val="auto"/>
          <w:szCs w:val="24"/>
        </w:rPr>
        <w:t xml:space="preserve"> </w:t>
      </w:r>
      <w:r w:rsidR="00DF0A02">
        <w:rPr>
          <w:color w:val="auto"/>
          <w:szCs w:val="24"/>
        </w:rPr>
        <w:t>She denied incapacitating episodes of pain requiring bed rest</w:t>
      </w:r>
      <w:r w:rsidR="00AF1A18">
        <w:rPr>
          <w:color w:val="auto"/>
          <w:szCs w:val="24"/>
        </w:rPr>
        <w:t xml:space="preserve">. </w:t>
      </w:r>
      <w:r w:rsidR="00E6038B">
        <w:rPr>
          <w:color w:val="auto"/>
          <w:szCs w:val="24"/>
        </w:rPr>
        <w:t xml:space="preserve"> </w:t>
      </w:r>
      <w:r w:rsidR="00AF1A18">
        <w:rPr>
          <w:color w:val="auto"/>
          <w:szCs w:val="24"/>
        </w:rPr>
        <w:t xml:space="preserve">She </w:t>
      </w:r>
      <w:r w:rsidR="00DF0A02">
        <w:rPr>
          <w:color w:val="auto"/>
          <w:szCs w:val="24"/>
        </w:rPr>
        <w:t>could walk up to one half mile</w:t>
      </w:r>
      <w:r w:rsidR="00B552AB">
        <w:rPr>
          <w:color w:val="auto"/>
          <w:szCs w:val="24"/>
        </w:rPr>
        <w:t xml:space="preserve"> and use an elliptical trainer,</w:t>
      </w:r>
      <w:r w:rsidR="00AF1A18">
        <w:rPr>
          <w:color w:val="auto"/>
          <w:szCs w:val="24"/>
        </w:rPr>
        <w:t xml:space="preserve"> but she </w:t>
      </w:r>
      <w:r w:rsidR="00B552AB">
        <w:rPr>
          <w:color w:val="auto"/>
          <w:szCs w:val="24"/>
        </w:rPr>
        <w:t xml:space="preserve">couldn’t run and </w:t>
      </w:r>
      <w:r w:rsidR="00AF1A18">
        <w:rPr>
          <w:color w:val="auto"/>
          <w:szCs w:val="24"/>
        </w:rPr>
        <w:t>found it difficult to play with her children</w:t>
      </w:r>
      <w:r w:rsidR="00B552AB">
        <w:rPr>
          <w:color w:val="auto"/>
          <w:szCs w:val="24"/>
        </w:rPr>
        <w:t>.</w:t>
      </w:r>
      <w:r w:rsidR="00DF0A02">
        <w:rPr>
          <w:color w:val="auto"/>
          <w:szCs w:val="24"/>
        </w:rPr>
        <w:t xml:space="preserve"> </w:t>
      </w:r>
      <w:r w:rsidR="00E6038B">
        <w:rPr>
          <w:color w:val="auto"/>
          <w:szCs w:val="24"/>
        </w:rPr>
        <w:t xml:space="preserve"> </w:t>
      </w:r>
      <w:r w:rsidR="00DF0A02">
        <w:rPr>
          <w:color w:val="auto"/>
          <w:szCs w:val="24"/>
        </w:rPr>
        <w:t>The CI c</w:t>
      </w:r>
      <w:r w:rsidR="00DB0A2E">
        <w:rPr>
          <w:color w:val="auto"/>
          <w:szCs w:val="24"/>
        </w:rPr>
        <w:t>omplained of left leg weakness.</w:t>
      </w:r>
      <w:r w:rsidR="00DF0A02">
        <w:rPr>
          <w:color w:val="auto"/>
          <w:szCs w:val="24"/>
        </w:rPr>
        <w:t xml:space="preserve"> </w:t>
      </w:r>
      <w:r w:rsidR="00E6038B">
        <w:rPr>
          <w:color w:val="auto"/>
          <w:szCs w:val="24"/>
        </w:rPr>
        <w:t xml:space="preserve"> </w:t>
      </w:r>
      <w:r w:rsidR="00DF0A02">
        <w:rPr>
          <w:color w:val="auto"/>
          <w:szCs w:val="24"/>
        </w:rPr>
        <w:t>Bending o</w:t>
      </w:r>
      <w:r w:rsidR="00B552AB">
        <w:rPr>
          <w:color w:val="auto"/>
          <w:szCs w:val="24"/>
        </w:rPr>
        <w:t>ver to tie shoes was difficult.</w:t>
      </w:r>
      <w:r w:rsidR="00DF0A02">
        <w:rPr>
          <w:color w:val="auto"/>
          <w:szCs w:val="24"/>
        </w:rPr>
        <w:t xml:space="preserve"> </w:t>
      </w:r>
      <w:r w:rsidR="007477F4">
        <w:rPr>
          <w:color w:val="auto"/>
          <w:szCs w:val="24"/>
        </w:rPr>
        <w:t xml:space="preserve">Examination revealed a normal gait, posture and spinal curvature. </w:t>
      </w:r>
      <w:r w:rsidR="00E6038B">
        <w:rPr>
          <w:color w:val="auto"/>
          <w:szCs w:val="24"/>
        </w:rPr>
        <w:t xml:space="preserve"> </w:t>
      </w:r>
      <w:r w:rsidR="007477F4">
        <w:rPr>
          <w:color w:val="auto"/>
          <w:szCs w:val="24"/>
        </w:rPr>
        <w:t>There was mild muscle spasm and tenderness in the lower thoracic and upper lumbar paraspinal area.  SLR was not reported</w:t>
      </w:r>
      <w:r w:rsidR="00D21903">
        <w:rPr>
          <w:color w:val="auto"/>
          <w:szCs w:val="24"/>
        </w:rPr>
        <w:t>, but muscle strength and sensation were normal</w:t>
      </w:r>
      <w:r w:rsidR="007477F4">
        <w:rPr>
          <w:color w:val="auto"/>
          <w:szCs w:val="24"/>
        </w:rPr>
        <w:t xml:space="preserve">. </w:t>
      </w:r>
      <w:r w:rsidR="00E6038B">
        <w:rPr>
          <w:color w:val="auto"/>
          <w:szCs w:val="24"/>
        </w:rPr>
        <w:t xml:space="preserve"> </w:t>
      </w:r>
      <w:r w:rsidR="007477F4">
        <w:rPr>
          <w:color w:val="auto"/>
          <w:szCs w:val="24"/>
        </w:rPr>
        <w:t>There was no additional loss of motion due to pain with repetition.</w:t>
      </w:r>
      <w:r w:rsidR="00165D6F">
        <w:rPr>
          <w:color w:val="auto"/>
          <w:szCs w:val="24"/>
        </w:rPr>
        <w:t xml:space="preserve"> </w:t>
      </w:r>
      <w:r w:rsidR="00E6038B">
        <w:rPr>
          <w:color w:val="auto"/>
          <w:szCs w:val="24"/>
        </w:rPr>
        <w:t xml:space="preserve"> </w:t>
      </w:r>
      <w:r w:rsidR="00165D6F">
        <w:rPr>
          <w:color w:val="auto"/>
          <w:szCs w:val="24"/>
        </w:rPr>
        <w:t>A VA outpatie</w:t>
      </w:r>
      <w:r w:rsidR="0017232C">
        <w:rPr>
          <w:color w:val="auto"/>
          <w:szCs w:val="24"/>
        </w:rPr>
        <w:t>nt clinic note on 16 June 2006, 5 months after separation,</w:t>
      </w:r>
      <w:r w:rsidR="00165D6F">
        <w:rPr>
          <w:color w:val="auto"/>
          <w:szCs w:val="24"/>
        </w:rPr>
        <w:t xml:space="preserve"> stated that the </w:t>
      </w:r>
      <w:r w:rsidR="0017232C">
        <w:rPr>
          <w:color w:val="auto"/>
          <w:szCs w:val="24"/>
        </w:rPr>
        <w:t>LBP</w:t>
      </w:r>
      <w:r w:rsidR="00165D6F">
        <w:rPr>
          <w:color w:val="auto"/>
          <w:szCs w:val="24"/>
        </w:rPr>
        <w:t xml:space="preserve"> was “controlled ok on current meds.”  </w:t>
      </w:r>
      <w:r w:rsidR="00016AA3">
        <w:rPr>
          <w:color w:val="auto"/>
          <w:szCs w:val="24"/>
        </w:rPr>
        <w:t xml:space="preserve">Another note on </w:t>
      </w:r>
      <w:r w:rsidR="0017232C">
        <w:rPr>
          <w:color w:val="auto"/>
          <w:szCs w:val="24"/>
        </w:rPr>
        <w:t xml:space="preserve">    </w:t>
      </w:r>
      <w:r w:rsidR="00165D6F">
        <w:rPr>
          <w:color w:val="auto"/>
          <w:szCs w:val="24"/>
        </w:rPr>
        <w:t xml:space="preserve">22 September 2006 </w:t>
      </w:r>
      <w:r w:rsidR="0017232C">
        <w:rPr>
          <w:color w:val="auto"/>
          <w:szCs w:val="24"/>
        </w:rPr>
        <w:t xml:space="preserve">by a physiatrist, 8 </w:t>
      </w:r>
      <w:r w:rsidR="00016AA3">
        <w:rPr>
          <w:color w:val="auto"/>
          <w:szCs w:val="24"/>
        </w:rPr>
        <w:t>months after separation</w:t>
      </w:r>
      <w:r w:rsidR="0017232C">
        <w:rPr>
          <w:color w:val="auto"/>
          <w:szCs w:val="24"/>
        </w:rPr>
        <w:t>,</w:t>
      </w:r>
      <w:r w:rsidR="00016AA3">
        <w:rPr>
          <w:color w:val="auto"/>
          <w:szCs w:val="24"/>
        </w:rPr>
        <w:t xml:space="preserve"> documented</w:t>
      </w:r>
      <w:r w:rsidR="00165D6F">
        <w:rPr>
          <w:color w:val="auto"/>
          <w:szCs w:val="24"/>
        </w:rPr>
        <w:t xml:space="preserve"> </w:t>
      </w:r>
      <w:r w:rsidR="00016AA3">
        <w:rPr>
          <w:color w:val="auto"/>
          <w:szCs w:val="24"/>
        </w:rPr>
        <w:t>“</w:t>
      </w:r>
      <w:r w:rsidR="00165D6F">
        <w:rPr>
          <w:color w:val="auto"/>
          <w:szCs w:val="24"/>
        </w:rPr>
        <w:t>trunk ROM</w:t>
      </w:r>
      <w:r w:rsidR="00016AA3">
        <w:rPr>
          <w:color w:val="auto"/>
          <w:szCs w:val="24"/>
        </w:rPr>
        <w:t xml:space="preserve"> is within normal limits</w:t>
      </w:r>
      <w:r w:rsidR="00165D6F">
        <w:rPr>
          <w:color w:val="auto"/>
          <w:szCs w:val="24"/>
        </w:rPr>
        <w:t xml:space="preserve"> with pain greater </w:t>
      </w:r>
      <w:r w:rsidR="00016AA3">
        <w:rPr>
          <w:color w:val="auto"/>
          <w:szCs w:val="24"/>
        </w:rPr>
        <w:t>during</w:t>
      </w:r>
      <w:r w:rsidR="00165D6F">
        <w:rPr>
          <w:color w:val="auto"/>
          <w:szCs w:val="24"/>
        </w:rPr>
        <w:t xml:space="preserve"> left lateral flexion.</w:t>
      </w:r>
      <w:r w:rsidR="00016AA3">
        <w:rPr>
          <w:color w:val="auto"/>
          <w:szCs w:val="24"/>
        </w:rPr>
        <w:t>”</w:t>
      </w:r>
    </w:p>
    <w:p w:rsidR="00CF0280" w:rsidRPr="00F64312" w:rsidRDefault="00CF0280" w:rsidP="0069687C">
      <w:pPr>
        <w:jc w:val="both"/>
        <w:rPr>
          <w:color w:val="auto"/>
          <w:szCs w:val="24"/>
        </w:rPr>
      </w:pPr>
    </w:p>
    <w:p w:rsidR="0017232C" w:rsidRDefault="00AD2379" w:rsidP="001B29E9">
      <w:pPr>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7D7643">
        <w:rPr>
          <w:rFonts w:cs="Times New Roman"/>
          <w:color w:val="auto"/>
        </w:rPr>
        <w:t xml:space="preserve"> </w:t>
      </w:r>
      <w:r w:rsidR="00E6038B">
        <w:rPr>
          <w:rFonts w:cs="Times New Roman"/>
          <w:color w:val="auto"/>
        </w:rPr>
        <w:t xml:space="preserve"> </w:t>
      </w:r>
      <w:r w:rsidR="00285290">
        <w:rPr>
          <w:rFonts w:cs="Times New Roman"/>
          <w:color w:val="auto"/>
        </w:rPr>
        <w:t xml:space="preserve">The </w:t>
      </w:r>
      <w:r w:rsidR="007D7643" w:rsidRPr="007D7643">
        <w:rPr>
          <w:rFonts w:cs="Times New Roman"/>
          <w:color w:val="auto"/>
        </w:rPr>
        <w:t>PEB and VA chose different coding options for the condition, but this did not bear on rating.</w:t>
      </w:r>
      <w:r w:rsidR="00285290">
        <w:rPr>
          <w:rFonts w:cs="Times New Roman"/>
          <w:color w:val="auto"/>
        </w:rPr>
        <w:t xml:space="preserve"> </w:t>
      </w:r>
      <w:r w:rsidR="00E6038B">
        <w:rPr>
          <w:rFonts w:cs="Times New Roman"/>
          <w:color w:val="auto"/>
        </w:rPr>
        <w:t xml:space="preserve"> </w:t>
      </w:r>
      <w:r w:rsidR="009164F5">
        <w:rPr>
          <w:rFonts w:cs="Times New Roman"/>
          <w:color w:val="auto"/>
        </w:rPr>
        <w:t>T</w:t>
      </w:r>
      <w:r w:rsidR="00285290">
        <w:rPr>
          <w:rFonts w:cs="Times New Roman"/>
          <w:color w:val="auto"/>
        </w:rPr>
        <w:t>he 10% rating</w:t>
      </w:r>
      <w:r w:rsidR="00285290" w:rsidRPr="00285290">
        <w:rPr>
          <w:rFonts w:cs="Times New Roman"/>
          <w:color w:val="auto"/>
        </w:rPr>
        <w:t xml:space="preserve"> by the PEB</w:t>
      </w:r>
      <w:r w:rsidR="00285290">
        <w:rPr>
          <w:rFonts w:cs="Times New Roman"/>
          <w:color w:val="auto"/>
        </w:rPr>
        <w:t xml:space="preserve"> was</w:t>
      </w:r>
      <w:r w:rsidR="009164F5">
        <w:rPr>
          <w:rFonts w:cs="Times New Roman"/>
          <w:color w:val="auto"/>
        </w:rPr>
        <w:t xml:space="preserve"> b</w:t>
      </w:r>
      <w:r w:rsidR="009164F5" w:rsidRPr="00285290">
        <w:rPr>
          <w:rFonts w:cs="Times New Roman"/>
          <w:color w:val="auto"/>
        </w:rPr>
        <w:t xml:space="preserve">ased on the </w:t>
      </w:r>
      <w:r w:rsidR="009164F5">
        <w:rPr>
          <w:rFonts w:cs="Times New Roman"/>
          <w:color w:val="auto"/>
        </w:rPr>
        <w:t>documented limitation of motion</w:t>
      </w:r>
      <w:r w:rsidR="00285290" w:rsidRPr="00E6038B">
        <w:rPr>
          <w:rFonts w:cs="Times New Roman"/>
          <w:color w:val="auto"/>
        </w:rPr>
        <w:t xml:space="preserve">. </w:t>
      </w:r>
      <w:r w:rsidR="00E6038B" w:rsidRPr="00E6038B">
        <w:rPr>
          <w:rFonts w:cs="Times New Roman"/>
          <w:color w:val="auto"/>
        </w:rPr>
        <w:t xml:space="preserve"> </w:t>
      </w:r>
      <w:r w:rsidR="00285290" w:rsidRPr="009164F5">
        <w:rPr>
          <w:rFonts w:cs="Times New Roman"/>
          <w:color w:val="auto"/>
        </w:rPr>
        <w:t xml:space="preserve">The Board </w:t>
      </w:r>
      <w:r w:rsidR="00285290" w:rsidRPr="009164F5">
        <w:rPr>
          <w:rFonts w:cs="Times New Roman"/>
          <w:color w:val="auto"/>
        </w:rPr>
        <w:lastRenderedPageBreak/>
        <w:t xml:space="preserve">notes however that additional VASRD criteria </w:t>
      </w:r>
      <w:r w:rsidR="00701FB7">
        <w:rPr>
          <w:rFonts w:cs="Times New Roman"/>
          <w:color w:val="auto"/>
        </w:rPr>
        <w:t xml:space="preserve">possibly </w:t>
      </w:r>
      <w:r w:rsidR="00285290" w:rsidRPr="009164F5">
        <w:rPr>
          <w:rFonts w:cs="Times New Roman"/>
          <w:color w:val="auto"/>
        </w:rPr>
        <w:t xml:space="preserve">supporting a higher rating, namely muscle spasm or guarding severe enough to result in an abnormal gait or abnormal spinal contour, was not included in the MEB or NARSUM exams, and </w:t>
      </w:r>
      <w:r w:rsidR="001B29E9">
        <w:rPr>
          <w:rFonts w:cs="Times New Roman"/>
          <w:color w:val="auto"/>
        </w:rPr>
        <w:t xml:space="preserve">therefore </w:t>
      </w:r>
      <w:r w:rsidR="00285290" w:rsidRPr="009164F5">
        <w:rPr>
          <w:rFonts w:cs="Times New Roman"/>
          <w:color w:val="auto"/>
        </w:rPr>
        <w:t>not considered by the PEB.</w:t>
      </w:r>
      <w:r w:rsidR="00F0780E">
        <w:rPr>
          <w:rFonts w:cs="Times New Roman"/>
          <w:color w:val="auto"/>
        </w:rPr>
        <w:t xml:space="preserve"> </w:t>
      </w:r>
      <w:r w:rsidR="00701FB7">
        <w:rPr>
          <w:rFonts w:cs="Times New Roman"/>
          <w:color w:val="auto"/>
        </w:rPr>
        <w:t xml:space="preserve"> </w:t>
      </w:r>
      <w:r w:rsidR="00170436">
        <w:rPr>
          <w:rFonts w:cs="Times New Roman"/>
          <w:color w:val="auto"/>
        </w:rPr>
        <w:t>However, these clinical findings</w:t>
      </w:r>
      <w:r w:rsidR="00F82B54">
        <w:rPr>
          <w:rFonts w:cs="Times New Roman"/>
          <w:color w:val="auto"/>
        </w:rPr>
        <w:t xml:space="preserve"> were </w:t>
      </w:r>
      <w:r w:rsidR="00C624F3">
        <w:rPr>
          <w:rFonts w:cs="Times New Roman"/>
          <w:color w:val="auto"/>
        </w:rPr>
        <w:t>documented</w:t>
      </w:r>
      <w:r w:rsidR="00170436">
        <w:rPr>
          <w:rFonts w:cs="Times New Roman"/>
          <w:color w:val="auto"/>
        </w:rPr>
        <w:t xml:space="preserve"> by the VA examiner to be absent.</w:t>
      </w:r>
      <w:r w:rsidR="00F82B54">
        <w:rPr>
          <w:rFonts w:cs="Times New Roman"/>
          <w:color w:val="auto"/>
        </w:rPr>
        <w:t xml:space="preserve"> </w:t>
      </w:r>
      <w:r w:rsidR="00E6038B">
        <w:rPr>
          <w:rFonts w:cs="Times New Roman"/>
          <w:color w:val="auto"/>
        </w:rPr>
        <w:t xml:space="preserve"> </w:t>
      </w:r>
      <w:r w:rsidR="00F82B54" w:rsidRPr="00170436">
        <w:rPr>
          <w:rFonts w:cs="Times New Roman"/>
          <w:color w:val="auto"/>
        </w:rPr>
        <w:t xml:space="preserve">The </w:t>
      </w:r>
      <w:r w:rsidR="0017232C">
        <w:rPr>
          <w:rFonts w:cs="Times New Roman"/>
          <w:color w:val="auto"/>
        </w:rPr>
        <w:t>ROM</w:t>
      </w:r>
      <w:r w:rsidR="00F82B54" w:rsidRPr="00170436">
        <w:rPr>
          <w:rFonts w:cs="Times New Roman"/>
          <w:color w:val="auto"/>
        </w:rPr>
        <w:t xml:space="preserve"> values reported by the VA examiner, </w:t>
      </w:r>
      <w:r w:rsidR="0017232C">
        <w:rPr>
          <w:rFonts w:cs="Times New Roman"/>
          <w:color w:val="auto"/>
        </w:rPr>
        <w:t>2</w:t>
      </w:r>
      <w:r w:rsidR="00F82B54" w:rsidRPr="00170436">
        <w:rPr>
          <w:rFonts w:cs="Times New Roman"/>
          <w:color w:val="auto"/>
        </w:rPr>
        <w:t xml:space="preserve"> months after separation, </w:t>
      </w:r>
      <w:r w:rsidR="00C624F3">
        <w:rPr>
          <w:rFonts w:cs="Times New Roman"/>
          <w:color w:val="auto"/>
        </w:rPr>
        <w:t>were</w:t>
      </w:r>
      <w:r w:rsidR="00F82B54" w:rsidRPr="00170436">
        <w:rPr>
          <w:rFonts w:cs="Times New Roman"/>
          <w:color w:val="auto"/>
        </w:rPr>
        <w:t xml:space="preserve"> significantly worse than those reported by the MEB dated</w:t>
      </w:r>
      <w:r w:rsidR="0017232C">
        <w:rPr>
          <w:rFonts w:cs="Times New Roman"/>
          <w:color w:val="auto"/>
        </w:rPr>
        <w:t xml:space="preserve"> 5</w:t>
      </w:r>
      <w:r w:rsidR="00F82B54" w:rsidRPr="00170436">
        <w:rPr>
          <w:rFonts w:cs="Times New Roman"/>
          <w:color w:val="auto"/>
        </w:rPr>
        <w:t xml:space="preserve"> months before separation.</w:t>
      </w:r>
      <w:r w:rsidR="00C624F3">
        <w:rPr>
          <w:rFonts w:cs="Times New Roman"/>
          <w:color w:val="auto"/>
        </w:rPr>
        <w:t xml:space="preserve"> </w:t>
      </w:r>
      <w:r w:rsidR="00E6038B">
        <w:rPr>
          <w:rFonts w:cs="Times New Roman"/>
          <w:color w:val="auto"/>
        </w:rPr>
        <w:t xml:space="preserve"> </w:t>
      </w:r>
      <w:r w:rsidR="00F82B54" w:rsidRPr="00170436">
        <w:rPr>
          <w:rFonts w:cs="Times New Roman"/>
          <w:color w:val="auto"/>
        </w:rPr>
        <w:t>There is no record of recurrent injury or other development in explanation of the more marked impairment re</w:t>
      </w:r>
      <w:r w:rsidR="00170436" w:rsidRPr="00170436">
        <w:rPr>
          <w:rFonts w:cs="Times New Roman"/>
          <w:color w:val="auto"/>
        </w:rPr>
        <w:t>flected by the VA measurements.</w:t>
      </w:r>
      <w:r w:rsidR="00F82B54" w:rsidRPr="00170436">
        <w:rPr>
          <w:rFonts w:cs="Times New Roman"/>
          <w:color w:val="auto"/>
        </w:rPr>
        <w:t xml:space="preserve"> </w:t>
      </w:r>
      <w:r w:rsidR="00E6038B">
        <w:rPr>
          <w:rFonts w:cs="Times New Roman"/>
          <w:color w:val="auto"/>
        </w:rPr>
        <w:t xml:space="preserve"> </w:t>
      </w:r>
      <w:r w:rsidR="00170436" w:rsidRPr="00170436">
        <w:rPr>
          <w:rFonts w:cs="Times New Roman"/>
          <w:color w:val="auto"/>
        </w:rPr>
        <w:t>The values reported were derived from reported pain threshold with motion and were performed in the context of expressly providin</w:t>
      </w:r>
      <w:r w:rsidR="001B29E9">
        <w:rPr>
          <w:rFonts w:cs="Times New Roman"/>
          <w:color w:val="auto"/>
        </w:rPr>
        <w:t>g a basis for disability rating,</w:t>
      </w:r>
      <w:r w:rsidR="00170436" w:rsidRPr="00170436">
        <w:rPr>
          <w:rFonts w:cs="Times New Roman"/>
          <w:color w:val="auto"/>
        </w:rPr>
        <w:t xml:space="preserve"> thus subject to loss of objectivity. </w:t>
      </w:r>
      <w:r w:rsidR="00E6038B">
        <w:rPr>
          <w:rFonts w:cs="Times New Roman"/>
          <w:color w:val="auto"/>
        </w:rPr>
        <w:t xml:space="preserve"> </w:t>
      </w:r>
    </w:p>
    <w:p w:rsidR="0017232C" w:rsidRDefault="0017232C" w:rsidP="001B29E9">
      <w:pPr>
        <w:jc w:val="both"/>
        <w:rPr>
          <w:rFonts w:cs="Times New Roman"/>
          <w:color w:val="auto"/>
        </w:rPr>
      </w:pPr>
    </w:p>
    <w:p w:rsidR="001B29E9" w:rsidRPr="00F64312" w:rsidRDefault="00170436" w:rsidP="001B29E9">
      <w:pPr>
        <w:jc w:val="both"/>
        <w:rPr>
          <w:rFonts w:eastAsia="Calibri" w:cs="Times New Roman"/>
          <w:color w:val="auto"/>
          <w:szCs w:val="24"/>
        </w:rPr>
      </w:pPr>
      <w:r w:rsidRPr="00170436">
        <w:rPr>
          <w:rFonts w:cs="Times New Roman"/>
          <w:color w:val="auto"/>
        </w:rPr>
        <w:t xml:space="preserve">Furthermore, the Board notes the ROM assessment by the VA physiatrist </w:t>
      </w:r>
      <w:r w:rsidR="0017232C">
        <w:rPr>
          <w:rFonts w:cs="Times New Roman"/>
          <w:color w:val="auto"/>
        </w:rPr>
        <w:t>8</w:t>
      </w:r>
      <w:r w:rsidRPr="00170436">
        <w:rPr>
          <w:rFonts w:cs="Times New Roman"/>
          <w:color w:val="auto"/>
        </w:rPr>
        <w:t xml:space="preserve"> months after separation as being consistent with the near normal values obtained for the MEB.</w:t>
      </w:r>
      <w:r w:rsidR="005F1188">
        <w:rPr>
          <w:rFonts w:cs="Times New Roman"/>
          <w:color w:val="auto"/>
        </w:rPr>
        <w:t xml:space="preserve"> </w:t>
      </w:r>
      <w:r w:rsidR="00757EF3" w:rsidRPr="00E6038B">
        <w:rPr>
          <w:rFonts w:cs="Times New Roman"/>
          <w:color w:val="auto"/>
        </w:rPr>
        <w:t xml:space="preserve"> </w:t>
      </w:r>
      <w:r w:rsidR="00757EF3" w:rsidRPr="00E43176">
        <w:rPr>
          <w:rFonts w:cs="Times New Roman"/>
          <w:color w:val="auto"/>
        </w:rPr>
        <w:t>The</w:t>
      </w:r>
      <w:r w:rsidR="00757EF3" w:rsidRPr="00C624F3">
        <w:rPr>
          <w:rFonts w:cs="Times New Roman"/>
          <w:color w:val="auto"/>
        </w:rPr>
        <w:t xml:space="preserve"> Board also considered whether a higher rating could be achieved under the formula for rating intervertebral disc disease ba</w:t>
      </w:r>
      <w:r w:rsidR="001B29E9">
        <w:rPr>
          <w:rFonts w:cs="Times New Roman"/>
          <w:color w:val="auto"/>
        </w:rPr>
        <w:t>sed on incapacitating episodes.</w:t>
      </w:r>
      <w:r w:rsidR="00757EF3" w:rsidRPr="00C624F3">
        <w:rPr>
          <w:rFonts w:cs="Times New Roman"/>
          <w:color w:val="auto"/>
        </w:rPr>
        <w:t xml:space="preserve"> </w:t>
      </w:r>
      <w:r w:rsidR="00E6038B">
        <w:rPr>
          <w:rFonts w:cs="Times New Roman"/>
          <w:color w:val="auto"/>
        </w:rPr>
        <w:t xml:space="preserve"> </w:t>
      </w:r>
      <w:r w:rsidR="00757EF3" w:rsidRPr="00C624F3">
        <w:rPr>
          <w:rFonts w:cs="Times New Roman"/>
          <w:color w:val="auto"/>
        </w:rPr>
        <w:t>However, not even the minimum rating under that formula was met</w:t>
      </w:r>
      <w:r w:rsidR="00757EF3" w:rsidRPr="001B29E9">
        <w:rPr>
          <w:rFonts w:cs="Times New Roman"/>
          <w:color w:val="auto"/>
        </w:rPr>
        <w:t>.</w:t>
      </w:r>
      <w:r w:rsidR="001B29E9">
        <w:rPr>
          <w:rFonts w:cs="Times New Roman"/>
          <w:color w:val="auto"/>
        </w:rPr>
        <w:t xml:space="preserve"> </w:t>
      </w:r>
      <w:r w:rsidR="00FE7188" w:rsidRPr="001B29E9">
        <w:rPr>
          <w:rFonts w:cs="Times New Roman"/>
          <w:color w:val="auto"/>
        </w:rPr>
        <w:t xml:space="preserve">The Board </w:t>
      </w:r>
      <w:r w:rsidR="001B29E9" w:rsidRPr="001B29E9">
        <w:rPr>
          <w:rFonts w:cs="Times New Roman"/>
          <w:color w:val="auto"/>
        </w:rPr>
        <w:t>finally</w:t>
      </w:r>
      <w:r w:rsidR="00FE7188" w:rsidRPr="001B29E9">
        <w:rPr>
          <w:rFonts w:cs="Times New Roman"/>
          <w:color w:val="auto"/>
        </w:rPr>
        <w:t xml:space="preserve"> considered if additional disability was justified for the pain that radiated to the l</w:t>
      </w:r>
      <w:r w:rsidR="00C624F3" w:rsidRPr="001B29E9">
        <w:rPr>
          <w:rFonts w:cs="Times New Roman"/>
          <w:color w:val="auto"/>
        </w:rPr>
        <w:t>ower extremities and the complaint of l</w:t>
      </w:r>
      <w:r w:rsidR="00FE7188" w:rsidRPr="001B29E9">
        <w:rPr>
          <w:rFonts w:cs="Times New Roman"/>
          <w:color w:val="auto"/>
        </w:rPr>
        <w:t xml:space="preserve">eft leg </w:t>
      </w:r>
      <w:r w:rsidR="00C624F3" w:rsidRPr="001B29E9">
        <w:rPr>
          <w:rFonts w:cs="Times New Roman"/>
          <w:color w:val="auto"/>
        </w:rPr>
        <w:t>weakness</w:t>
      </w:r>
      <w:r w:rsidR="001B29E9">
        <w:rPr>
          <w:rFonts w:cs="Times New Roman"/>
          <w:color w:val="auto"/>
        </w:rPr>
        <w:t xml:space="preserve">. </w:t>
      </w:r>
      <w:r w:rsidR="00E6038B">
        <w:rPr>
          <w:rFonts w:cs="Times New Roman"/>
          <w:color w:val="auto"/>
        </w:rPr>
        <w:t xml:space="preserve"> </w:t>
      </w:r>
      <w:r w:rsidR="00FE7188" w:rsidRPr="001B29E9">
        <w:rPr>
          <w:rFonts w:cs="Times New Roman"/>
          <w:color w:val="auto"/>
        </w:rPr>
        <w:t xml:space="preserve">While the NARSUM examiner noted positive SLR testing </w:t>
      </w:r>
      <w:r w:rsidR="00C624F3" w:rsidRPr="001B29E9">
        <w:rPr>
          <w:rFonts w:cs="Times New Roman"/>
          <w:color w:val="auto"/>
        </w:rPr>
        <w:t>bilaterally</w:t>
      </w:r>
      <w:r w:rsidR="00FE7188" w:rsidRPr="001B29E9">
        <w:rPr>
          <w:rFonts w:cs="Times New Roman"/>
          <w:color w:val="auto"/>
        </w:rPr>
        <w:t>, all other neurologic findings were normal</w:t>
      </w:r>
      <w:r w:rsidR="001B29E9">
        <w:rPr>
          <w:rFonts w:cs="Times New Roman"/>
          <w:color w:val="auto"/>
        </w:rPr>
        <w:t>, and the MRI showed</w:t>
      </w:r>
      <w:r w:rsidR="00C624F3" w:rsidRPr="001B29E9">
        <w:rPr>
          <w:rFonts w:cs="Times New Roman"/>
          <w:color w:val="auto"/>
        </w:rPr>
        <w:t xml:space="preserve"> no evidence of neuroforaminal or spinal cord compromise. </w:t>
      </w:r>
      <w:r w:rsidR="00E6038B">
        <w:rPr>
          <w:rFonts w:cs="Times New Roman"/>
          <w:color w:val="auto"/>
        </w:rPr>
        <w:t xml:space="preserve"> </w:t>
      </w:r>
      <w:r w:rsidR="00FE7188" w:rsidRPr="001B29E9">
        <w:rPr>
          <w:rFonts w:cs="Times New Roman"/>
          <w:color w:val="auto"/>
        </w:rPr>
        <w:t>The presence of functional impairment with a direct impact on fitness is the key determinant in the Board’s decision to recommend any condition for rat</w:t>
      </w:r>
      <w:r w:rsidR="001B29E9">
        <w:rPr>
          <w:rFonts w:cs="Times New Roman"/>
          <w:color w:val="auto"/>
        </w:rPr>
        <w:t xml:space="preserve">ing as additionally unfitting. </w:t>
      </w:r>
      <w:r w:rsidR="00E6038B">
        <w:rPr>
          <w:rFonts w:cs="Times New Roman"/>
          <w:color w:val="auto"/>
        </w:rPr>
        <w:t xml:space="preserve"> </w:t>
      </w:r>
      <w:r w:rsidR="00FE7188" w:rsidRPr="001B29E9">
        <w:rPr>
          <w:rFonts w:cs="Times New Roman"/>
          <w:color w:val="auto"/>
        </w:rPr>
        <w:t>While the CI may have suffered additional lower extremity symptoms</w:t>
      </w:r>
      <w:r w:rsidR="001B29E9" w:rsidRPr="001B29E9">
        <w:rPr>
          <w:rFonts w:cs="Times New Roman"/>
          <w:color w:val="auto"/>
        </w:rPr>
        <w:t xml:space="preserve"> related to her</w:t>
      </w:r>
      <w:r w:rsidR="00FE7188" w:rsidRPr="001B29E9">
        <w:rPr>
          <w:rFonts w:cs="Times New Roman"/>
          <w:color w:val="auto"/>
        </w:rPr>
        <w:t xml:space="preserve"> back condition, this is subsumed under the general spine rating criteria, which specifically states “with or without symptoms such as pain </w:t>
      </w:r>
      <w:r w:rsidR="001B29E9" w:rsidRPr="001B29E9">
        <w:rPr>
          <w:rFonts w:cs="Times New Roman"/>
          <w:color w:val="auto"/>
        </w:rPr>
        <w:t>(whether or not it radiates).</w:t>
      </w:r>
      <w:r w:rsidR="009F519C">
        <w:rPr>
          <w:rFonts w:cs="Times New Roman"/>
          <w:color w:val="auto"/>
        </w:rPr>
        <w:t>”</w:t>
      </w:r>
      <w:r w:rsidR="001B29E9">
        <w:rPr>
          <w:rFonts w:cs="Times New Roman"/>
          <w:color w:val="auto"/>
        </w:rPr>
        <w:t xml:space="preserve"> </w:t>
      </w:r>
      <w:r w:rsidR="00E6038B">
        <w:rPr>
          <w:rFonts w:cs="Times New Roman"/>
          <w:color w:val="auto"/>
        </w:rPr>
        <w:t xml:space="preserve"> </w:t>
      </w:r>
      <w:r w:rsidR="00FE7188" w:rsidRPr="001B29E9">
        <w:rPr>
          <w:rFonts w:cs="Times New Roman"/>
          <w:color w:val="auto"/>
        </w:rPr>
        <w:t>There is no evidence in this case of functional impairment attribut</w:t>
      </w:r>
      <w:r w:rsidR="001B29E9" w:rsidRPr="001B29E9">
        <w:rPr>
          <w:rFonts w:cs="Times New Roman"/>
          <w:color w:val="auto"/>
        </w:rPr>
        <w:t xml:space="preserve">able to peripheral neuropathy. </w:t>
      </w:r>
      <w:r w:rsidR="00E6038B">
        <w:rPr>
          <w:rFonts w:cs="Times New Roman"/>
          <w:color w:val="auto"/>
        </w:rPr>
        <w:t xml:space="preserve"> </w:t>
      </w:r>
      <w:r w:rsidR="00FE7188" w:rsidRPr="001B29E9">
        <w:rPr>
          <w:rFonts w:cs="Times New Roman"/>
          <w:color w:val="auto"/>
        </w:rPr>
        <w:t>The Board therefore concludes that additional disability rating was not justified on this basis.</w:t>
      </w:r>
      <w:r w:rsidR="001B29E9" w:rsidRPr="00E6038B">
        <w:rPr>
          <w:rFonts w:cs="Times New Roman"/>
          <w:color w:val="auto"/>
        </w:rPr>
        <w:t xml:space="preserve"> </w:t>
      </w:r>
      <w:r w:rsidR="00E6038B" w:rsidRPr="00E6038B">
        <w:rPr>
          <w:rFonts w:cs="Times New Roman"/>
          <w:color w:val="auto"/>
        </w:rPr>
        <w:t xml:space="preserve"> </w:t>
      </w:r>
      <w:r w:rsidR="001B29E9"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1B29E9">
        <w:rPr>
          <w:rFonts w:eastAsia="Calibri" w:cs="Times New Roman"/>
          <w:color w:val="auto"/>
          <w:szCs w:val="24"/>
        </w:rPr>
        <w:t xml:space="preserve">chronic </w:t>
      </w:r>
      <w:r w:rsidR="0017232C">
        <w:rPr>
          <w:rFonts w:eastAsia="Calibri" w:cs="Times New Roman"/>
          <w:color w:val="auto"/>
          <w:szCs w:val="24"/>
        </w:rPr>
        <w:t>LBP</w:t>
      </w:r>
      <w:r w:rsidR="001B29E9" w:rsidRPr="00F64312">
        <w:rPr>
          <w:rFonts w:eastAsia="Calibri" w:cs="Times New Roman"/>
          <w:color w:val="auto"/>
          <w:szCs w:val="24"/>
        </w:rPr>
        <w:t xml:space="preserve"> 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1B29E9">
        <w:rPr>
          <w:rFonts w:cs="Times New Roman"/>
          <w:color w:val="auto"/>
        </w:rPr>
        <w:t xml:space="preserve"> </w:t>
      </w:r>
      <w:r w:rsidR="00E6038B">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1B29E9">
        <w:rPr>
          <w:rFonts w:cs="Times New Roman"/>
          <w:color w:val="auto"/>
        </w:rPr>
        <w:t xml:space="preserve"> </w:t>
      </w:r>
      <w:r w:rsidR="00E6038B">
        <w:rPr>
          <w:rFonts w:cs="Times New Roman"/>
          <w:color w:val="auto"/>
        </w:rPr>
        <w:t xml:space="preserve"> </w:t>
      </w:r>
      <w:r w:rsidR="00560F12" w:rsidRPr="00F64312">
        <w:rPr>
          <w:rFonts w:eastAsia="Calibri" w:cs="Times New Roman"/>
          <w:color w:val="auto"/>
          <w:szCs w:val="24"/>
        </w:rPr>
        <w:t xml:space="preserve">In the matter of the </w:t>
      </w:r>
      <w:r w:rsidR="0017232C">
        <w:rPr>
          <w:rFonts w:eastAsia="Calibri" w:cs="Times New Roman"/>
          <w:color w:val="auto"/>
          <w:szCs w:val="24"/>
        </w:rPr>
        <w:t>LBP</w:t>
      </w:r>
      <w:r w:rsidR="00560F12" w:rsidRPr="00F64312">
        <w:rPr>
          <w:rFonts w:eastAsia="Calibri" w:cs="Times New Roman"/>
          <w:color w:val="auto"/>
          <w:szCs w:val="24"/>
        </w:rPr>
        <w:t xml:space="preserve"> condition and IAW VASRD §</w:t>
      </w:r>
      <w:r w:rsidR="00560F12" w:rsidRPr="00F0780E">
        <w:rPr>
          <w:rFonts w:eastAsia="Calibri" w:cs="Times New Roman"/>
          <w:color w:val="auto"/>
          <w:szCs w:val="24"/>
        </w:rPr>
        <w:t>4.71a</w:t>
      </w:r>
      <w:r w:rsidR="00560F12" w:rsidRPr="00F64312">
        <w:rPr>
          <w:rFonts w:eastAsia="Calibri" w:cs="Times New Roman"/>
          <w:color w:val="auto"/>
          <w:szCs w:val="24"/>
        </w:rPr>
        <w:t xml:space="preserve">, the Board </w:t>
      </w:r>
      <w:r w:rsidR="00560F12" w:rsidRPr="00F0780E">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1B29E9">
        <w:rPr>
          <w:rFonts w:eastAsia="Calibri" w:cs="Times New Roman"/>
          <w:color w:val="auto"/>
          <w:szCs w:val="24"/>
        </w:rPr>
        <w:t xml:space="preserve"> </w:t>
      </w:r>
      <w:r w:rsidR="00E6038B">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71071" w:rsidP="006B690F">
            <w:pPr>
              <w:tabs>
                <w:tab w:val="left" w:pos="288"/>
                <w:tab w:val="left" w:pos="4752"/>
              </w:tabs>
              <w:jc w:val="left"/>
              <w:rPr>
                <w:color w:val="auto"/>
              </w:rPr>
            </w:pPr>
            <w:r w:rsidRPr="00F64312">
              <w:rPr>
                <w:color w:val="auto"/>
              </w:rPr>
              <w:t>C</w:t>
            </w:r>
            <w:r w:rsidR="00BA54CC">
              <w:rPr>
                <w:color w:val="auto"/>
              </w:rPr>
              <w:t>hronic Low Back Pain</w:t>
            </w:r>
          </w:p>
        </w:tc>
        <w:tc>
          <w:tcPr>
            <w:tcW w:w="1530" w:type="dxa"/>
            <w:vAlign w:val="center"/>
          </w:tcPr>
          <w:p w:rsidR="00AD2379" w:rsidRPr="00F64312" w:rsidRDefault="00BA54CC" w:rsidP="006B690F">
            <w:pPr>
              <w:tabs>
                <w:tab w:val="left" w:pos="288"/>
                <w:tab w:val="left" w:pos="4752"/>
              </w:tabs>
              <w:rPr>
                <w:color w:val="auto"/>
                <w:highlight w:val="lightGray"/>
              </w:rPr>
            </w:pPr>
            <w:r w:rsidRPr="001B29E9">
              <w:rPr>
                <w:color w:val="auto"/>
              </w:rPr>
              <w:t>5237</w:t>
            </w:r>
          </w:p>
        </w:tc>
        <w:tc>
          <w:tcPr>
            <w:tcW w:w="1026" w:type="dxa"/>
            <w:vAlign w:val="center"/>
          </w:tcPr>
          <w:p w:rsidR="00AD2379" w:rsidRPr="00F64312" w:rsidRDefault="00BA54CC" w:rsidP="006B690F">
            <w:pPr>
              <w:tabs>
                <w:tab w:val="left" w:pos="288"/>
                <w:tab w:val="left" w:pos="4752"/>
              </w:tabs>
              <w:rPr>
                <w:color w:val="auto"/>
                <w:highlight w:val="lightGray"/>
              </w:rPr>
            </w:pPr>
            <w:r w:rsidRPr="001B29E9">
              <w:rPr>
                <w:color w:val="auto"/>
              </w:rPr>
              <w:t>1</w:t>
            </w:r>
            <w:r w:rsidR="00AD2379" w:rsidRPr="001B29E9">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BA54CC" w:rsidP="006B690F">
            <w:pPr>
              <w:tabs>
                <w:tab w:val="left" w:pos="288"/>
                <w:tab w:val="left" w:pos="4752"/>
              </w:tabs>
              <w:rPr>
                <w:b/>
                <w:color w:val="auto"/>
              </w:rPr>
            </w:pPr>
            <w:r w:rsidRPr="001B29E9">
              <w:rPr>
                <w:b/>
                <w:color w:val="auto"/>
              </w:rPr>
              <w:t>1</w:t>
            </w:r>
            <w:r w:rsidR="00AD2379" w:rsidRPr="001B29E9">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lastRenderedPageBreak/>
        <w:t xml:space="preserve">Exhibit A.  DD Form 294, </w:t>
      </w:r>
      <w:r w:rsidRPr="00F0780E">
        <w:rPr>
          <w:color w:val="auto"/>
        </w:rPr>
        <w:t>dated 20</w:t>
      </w:r>
      <w:r w:rsidR="009D0F27" w:rsidRPr="00F0780E">
        <w:rPr>
          <w:color w:val="auto"/>
        </w:rPr>
        <w:t>11</w:t>
      </w:r>
      <w:r w:rsidR="008A486A">
        <w:rPr>
          <w:color w:val="auto"/>
        </w:rPr>
        <w:t>0709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F4057">
        <w:rPr>
          <w:color w:val="auto"/>
        </w:rPr>
        <w:t>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CF4057" w:rsidRDefault="00AD2379" w:rsidP="00BF0E94">
      <w:pPr>
        <w:tabs>
          <w:tab w:val="left" w:pos="0"/>
          <w:tab w:val="left" w:pos="4320"/>
        </w:tabs>
        <w:jc w:val="both"/>
        <w:rPr>
          <w:color w:val="auto"/>
        </w:rPr>
      </w:pPr>
      <w:r w:rsidRPr="00F64312">
        <w:rPr>
          <w:color w:val="auto"/>
        </w:rPr>
        <w:tab/>
        <w:t xml:space="preserve">           Physical Disability Board of Review</w:t>
      </w:r>
    </w:p>
    <w:p w:rsidR="00CF4057" w:rsidRDefault="00CF4057" w:rsidP="00CF4057">
      <w:pPr>
        <w:sectPr w:rsidR="00CF4057">
          <w:pgSz w:w="12240" w:h="15840"/>
          <w:pgMar w:top="2160" w:right="1440" w:bottom="1440" w:left="1440" w:header="720" w:footer="720" w:gutter="0"/>
          <w:cols w:space="720"/>
        </w:sectPr>
      </w:pPr>
      <w:r>
        <w:rPr>
          <w:color w:val="auto"/>
        </w:rPr>
        <w:br w:type="page"/>
      </w:r>
    </w:p>
    <w:p w:rsidR="00CF4057" w:rsidRPr="00573325" w:rsidRDefault="00CF4057" w:rsidP="00CF4057">
      <w:pPr>
        <w:pStyle w:val="Header"/>
        <w:tabs>
          <w:tab w:val="left" w:pos="720"/>
        </w:tabs>
        <w:jc w:val="left"/>
        <w:rPr>
          <w:color w:val="auto"/>
        </w:rPr>
      </w:pPr>
      <w:r w:rsidRPr="00573325">
        <w:rPr>
          <w:color w:val="auto"/>
        </w:rPr>
        <w:lastRenderedPageBreak/>
        <w:t>SFMR-RB</w:t>
      </w:r>
      <w:r w:rsidRPr="00573325">
        <w:rPr>
          <w:color w:val="auto"/>
        </w:rPr>
        <w:tab/>
      </w:r>
      <w:bookmarkStart w:id="0" w:name="_GoBack"/>
      <w:bookmarkEnd w:id="0"/>
      <w:r w:rsidRPr="00573325">
        <w:rPr>
          <w:color w:val="auto"/>
        </w:rPr>
        <w:tab/>
      </w:r>
      <w:r w:rsidRPr="00573325">
        <w:rPr>
          <w:color w:val="auto"/>
        </w:rPr>
        <w:tab/>
      </w:r>
      <w:r w:rsidRPr="00573325">
        <w:rPr>
          <w:color w:val="auto"/>
        </w:rPr>
        <w:tab/>
      </w:r>
      <w:r w:rsidRPr="00573325">
        <w:rPr>
          <w:color w:val="auto"/>
        </w:rPr>
        <w:tab/>
      </w:r>
      <w:r w:rsidRPr="00573325">
        <w:rPr>
          <w:color w:val="auto"/>
        </w:rPr>
        <w:tab/>
      </w:r>
      <w:r w:rsidRPr="00573325">
        <w:rPr>
          <w:color w:val="auto"/>
        </w:rPr>
        <w:tab/>
      </w:r>
      <w:r w:rsidRPr="00573325">
        <w:rPr>
          <w:color w:val="auto"/>
        </w:rPr>
        <w:tab/>
      </w:r>
      <w:r w:rsidRPr="00573325">
        <w:rPr>
          <w:color w:val="auto"/>
        </w:rPr>
        <w:tab/>
      </w:r>
    </w:p>
    <w:p w:rsidR="00CF4057" w:rsidRPr="00573325" w:rsidRDefault="00CF4057" w:rsidP="00CF4057">
      <w:pPr>
        <w:pStyle w:val="Header"/>
        <w:tabs>
          <w:tab w:val="left" w:pos="720"/>
        </w:tabs>
        <w:jc w:val="left"/>
        <w:rPr>
          <w:color w:val="auto"/>
        </w:rPr>
      </w:pPr>
    </w:p>
    <w:p w:rsidR="00CF4057" w:rsidRPr="00573325" w:rsidRDefault="00CF4057" w:rsidP="00CF4057">
      <w:pPr>
        <w:jc w:val="left"/>
        <w:rPr>
          <w:color w:val="auto"/>
        </w:rPr>
      </w:pPr>
    </w:p>
    <w:p w:rsidR="00CF4057" w:rsidRPr="00573325" w:rsidRDefault="00CF4057" w:rsidP="00CF4057">
      <w:pPr>
        <w:jc w:val="left"/>
        <w:rPr>
          <w:color w:val="auto"/>
        </w:rPr>
      </w:pPr>
      <w:r w:rsidRPr="00573325">
        <w:rPr>
          <w:color w:val="auto"/>
        </w:rPr>
        <w:t xml:space="preserve">MEMORANDUM FOR Commander, US Army Physical Disability Agency </w:t>
      </w:r>
    </w:p>
    <w:p w:rsidR="00CF4057" w:rsidRPr="00573325" w:rsidRDefault="00CF4057" w:rsidP="00CF4057">
      <w:pPr>
        <w:jc w:val="left"/>
        <w:rPr>
          <w:color w:val="auto"/>
        </w:rPr>
      </w:pPr>
      <w:r w:rsidRPr="00573325">
        <w:rPr>
          <w:color w:val="auto"/>
        </w:rPr>
        <w:t xml:space="preserve">(TAPD-ZB </w:t>
      </w:r>
      <w:proofErr w:type="gramStart"/>
      <w:r w:rsidRPr="00573325">
        <w:rPr>
          <w:color w:val="auto"/>
        </w:rPr>
        <w:t>/  )</w:t>
      </w:r>
      <w:proofErr w:type="gramEnd"/>
      <w:r w:rsidRPr="00573325">
        <w:rPr>
          <w:color w:val="auto"/>
        </w:rPr>
        <w:t>, 2900 Crystal Drive, Suite 300, Arlington, VA  22202</w:t>
      </w:r>
    </w:p>
    <w:p w:rsidR="00CF4057" w:rsidRPr="00573325" w:rsidRDefault="00CF4057" w:rsidP="00CF4057">
      <w:pPr>
        <w:jc w:val="left"/>
        <w:rPr>
          <w:color w:val="auto"/>
        </w:rPr>
      </w:pPr>
    </w:p>
    <w:p w:rsidR="00CF4057" w:rsidRPr="00573325" w:rsidRDefault="00CF4057" w:rsidP="00CF4057">
      <w:pPr>
        <w:ind w:right="-180"/>
        <w:jc w:val="left"/>
        <w:rPr>
          <w:color w:val="auto"/>
        </w:rPr>
      </w:pPr>
      <w:r w:rsidRPr="00573325">
        <w:rPr>
          <w:color w:val="auto"/>
        </w:rPr>
        <w:t>SUBJECT:  Department of Defense Physical Disability Board of Review Recommendation for XXXXXXXXXXXXXXXXXXXXX, AR20120013618 (PD201101023)</w:t>
      </w:r>
    </w:p>
    <w:p w:rsidR="00CF4057" w:rsidRPr="00573325" w:rsidRDefault="00CF4057" w:rsidP="00CF4057">
      <w:pPr>
        <w:pStyle w:val="Header"/>
        <w:tabs>
          <w:tab w:val="left" w:pos="720"/>
        </w:tabs>
        <w:jc w:val="left"/>
        <w:rPr>
          <w:color w:val="auto"/>
        </w:rPr>
      </w:pPr>
    </w:p>
    <w:p w:rsidR="00CF4057" w:rsidRPr="00573325" w:rsidRDefault="00CF4057" w:rsidP="00CF4057">
      <w:pPr>
        <w:jc w:val="left"/>
        <w:rPr>
          <w:color w:val="auto"/>
        </w:rPr>
      </w:pPr>
    </w:p>
    <w:p w:rsidR="00CF4057" w:rsidRPr="00573325" w:rsidRDefault="00CF4057" w:rsidP="00CF4057">
      <w:pPr>
        <w:jc w:val="left"/>
        <w:rPr>
          <w:color w:val="auto"/>
        </w:rPr>
      </w:pPr>
      <w:r w:rsidRPr="00573325">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CF4057" w:rsidRPr="00573325" w:rsidRDefault="00CF4057" w:rsidP="00CF4057">
      <w:pPr>
        <w:jc w:val="left"/>
        <w:rPr>
          <w:color w:val="auto"/>
        </w:rPr>
      </w:pPr>
      <w:r w:rsidRPr="00573325">
        <w:rPr>
          <w:color w:val="auto"/>
        </w:rPr>
        <w:t>This decision is final.  The individual concerned, counsel (if any), and any Members of Congress who have shown interest in this application have been notified of this decision by mail.</w:t>
      </w:r>
    </w:p>
    <w:p w:rsidR="00CF4057" w:rsidRPr="00573325" w:rsidRDefault="00CF4057" w:rsidP="00CF4057">
      <w:pPr>
        <w:jc w:val="left"/>
        <w:rPr>
          <w:color w:val="auto"/>
        </w:rPr>
      </w:pPr>
    </w:p>
    <w:p w:rsidR="00CF4057" w:rsidRPr="00573325" w:rsidRDefault="00CF4057" w:rsidP="00CF4057">
      <w:pPr>
        <w:jc w:val="left"/>
        <w:rPr>
          <w:color w:val="auto"/>
        </w:rPr>
      </w:pPr>
      <w:r w:rsidRPr="00573325">
        <w:rPr>
          <w:color w:val="auto"/>
        </w:rPr>
        <w:t xml:space="preserve"> BY ORDER OF THE SECRETARY OF THE ARMY:</w:t>
      </w:r>
    </w:p>
    <w:p w:rsidR="00CF4057" w:rsidRPr="00573325" w:rsidRDefault="00CF4057" w:rsidP="00CF4057">
      <w:pPr>
        <w:jc w:val="left"/>
        <w:rPr>
          <w:color w:val="auto"/>
        </w:rPr>
      </w:pPr>
    </w:p>
    <w:p w:rsidR="00CF4057" w:rsidRPr="00573325" w:rsidRDefault="00CF4057" w:rsidP="00CF4057">
      <w:pPr>
        <w:jc w:val="left"/>
        <w:rPr>
          <w:color w:val="auto"/>
        </w:rPr>
      </w:pPr>
    </w:p>
    <w:p w:rsidR="00CF4057" w:rsidRPr="00573325" w:rsidRDefault="00CF4057" w:rsidP="00CF4057">
      <w:pPr>
        <w:pStyle w:val="Header"/>
        <w:tabs>
          <w:tab w:val="left" w:pos="720"/>
        </w:tabs>
        <w:jc w:val="left"/>
        <w:rPr>
          <w:color w:val="auto"/>
        </w:rPr>
      </w:pPr>
    </w:p>
    <w:p w:rsidR="00CF4057" w:rsidRPr="00573325" w:rsidRDefault="00CF4057" w:rsidP="00CF4057">
      <w:pPr>
        <w:jc w:val="left"/>
        <w:rPr>
          <w:color w:val="auto"/>
        </w:rPr>
      </w:pPr>
    </w:p>
    <w:p w:rsidR="00CF4057" w:rsidRPr="00573325" w:rsidRDefault="00CF4057" w:rsidP="00CF4057">
      <w:pPr>
        <w:jc w:val="left"/>
        <w:rPr>
          <w:color w:val="auto"/>
        </w:rPr>
      </w:pPr>
      <w:bookmarkStart w:id="1" w:name="OLE_LINK4"/>
      <w:bookmarkStart w:id="2" w:name="OLE_LINK3"/>
      <w:r w:rsidRPr="00573325">
        <w:rPr>
          <w:color w:val="auto"/>
        </w:rPr>
        <w:t>Encl</w:t>
      </w:r>
      <w:r w:rsidRPr="00573325">
        <w:rPr>
          <w:color w:val="auto"/>
        </w:rPr>
        <w:tab/>
      </w:r>
      <w:r w:rsidRPr="00573325">
        <w:rPr>
          <w:color w:val="auto"/>
        </w:rPr>
        <w:tab/>
      </w:r>
      <w:r w:rsidRPr="00573325">
        <w:rPr>
          <w:color w:val="auto"/>
        </w:rPr>
        <w:tab/>
      </w:r>
      <w:r w:rsidRPr="00573325">
        <w:rPr>
          <w:color w:val="auto"/>
        </w:rPr>
        <w:tab/>
      </w:r>
      <w:r w:rsidRPr="00573325">
        <w:rPr>
          <w:color w:val="auto"/>
        </w:rPr>
        <w:tab/>
      </w:r>
      <w:r w:rsidRPr="00573325">
        <w:rPr>
          <w:color w:val="auto"/>
        </w:rPr>
        <w:tab/>
        <w:t xml:space="preserve">     XXXXXXXXXXXXXXXXXXX</w:t>
      </w:r>
    </w:p>
    <w:p w:rsidR="00CF4057" w:rsidRPr="00573325" w:rsidRDefault="00CF4057" w:rsidP="00CF4057">
      <w:pPr>
        <w:jc w:val="left"/>
        <w:rPr>
          <w:color w:val="auto"/>
        </w:rPr>
      </w:pPr>
      <w:r w:rsidRPr="00573325">
        <w:rPr>
          <w:color w:val="auto"/>
        </w:rPr>
        <w:tab/>
      </w:r>
      <w:r w:rsidRPr="00573325">
        <w:rPr>
          <w:color w:val="auto"/>
        </w:rPr>
        <w:tab/>
      </w:r>
      <w:r w:rsidRPr="00573325">
        <w:rPr>
          <w:color w:val="auto"/>
        </w:rPr>
        <w:tab/>
      </w:r>
      <w:r w:rsidRPr="00573325">
        <w:rPr>
          <w:color w:val="auto"/>
        </w:rPr>
        <w:tab/>
      </w:r>
      <w:r w:rsidRPr="00573325">
        <w:rPr>
          <w:color w:val="auto"/>
        </w:rPr>
        <w:tab/>
      </w:r>
      <w:r w:rsidRPr="00573325">
        <w:rPr>
          <w:color w:val="auto"/>
        </w:rPr>
        <w:tab/>
        <w:t xml:space="preserve">     Deputy Assistant Secretary</w:t>
      </w:r>
    </w:p>
    <w:p w:rsidR="00CF4057" w:rsidRPr="00573325" w:rsidRDefault="00CF4057" w:rsidP="00CF4057">
      <w:pPr>
        <w:jc w:val="left"/>
        <w:rPr>
          <w:color w:val="auto"/>
        </w:rPr>
      </w:pPr>
      <w:r w:rsidRPr="00573325">
        <w:rPr>
          <w:color w:val="auto"/>
        </w:rPr>
        <w:tab/>
      </w:r>
      <w:r w:rsidRPr="00573325">
        <w:rPr>
          <w:color w:val="auto"/>
        </w:rPr>
        <w:tab/>
      </w:r>
      <w:r w:rsidRPr="00573325">
        <w:rPr>
          <w:color w:val="auto"/>
        </w:rPr>
        <w:tab/>
      </w:r>
      <w:r w:rsidRPr="00573325">
        <w:rPr>
          <w:color w:val="auto"/>
        </w:rPr>
        <w:tab/>
      </w:r>
      <w:r w:rsidRPr="00573325">
        <w:rPr>
          <w:color w:val="auto"/>
        </w:rPr>
        <w:tab/>
      </w:r>
      <w:r w:rsidRPr="00573325">
        <w:rPr>
          <w:color w:val="auto"/>
        </w:rPr>
        <w:tab/>
        <w:t xml:space="preserve">         (Army Review Boards)</w:t>
      </w:r>
      <w:bookmarkEnd w:id="1"/>
      <w:bookmarkEnd w:id="2"/>
    </w:p>
    <w:p w:rsidR="00CF4057" w:rsidRPr="00573325" w:rsidRDefault="00CF4057" w:rsidP="00CF4057">
      <w:pPr>
        <w:jc w:val="left"/>
        <w:rPr>
          <w:color w:val="auto"/>
        </w:rPr>
      </w:pPr>
    </w:p>
    <w:p w:rsidR="00CF4057" w:rsidRPr="00573325" w:rsidRDefault="00CF4057" w:rsidP="00CF4057">
      <w:pPr>
        <w:jc w:val="left"/>
        <w:rPr>
          <w:color w:val="auto"/>
        </w:rPr>
      </w:pPr>
      <w:r w:rsidRPr="00573325">
        <w:rPr>
          <w:color w:val="auto"/>
        </w:rPr>
        <w:t xml:space="preserve">CF: </w:t>
      </w:r>
    </w:p>
    <w:p w:rsidR="00CF4057" w:rsidRPr="00573325" w:rsidRDefault="00CF4057" w:rsidP="00CF4057">
      <w:pPr>
        <w:jc w:val="left"/>
        <w:rPr>
          <w:color w:val="auto"/>
        </w:rPr>
      </w:pPr>
      <w:r w:rsidRPr="00573325">
        <w:rPr>
          <w:color w:val="auto"/>
        </w:rPr>
        <w:t xml:space="preserve">(  ) </w:t>
      </w:r>
      <w:proofErr w:type="gramStart"/>
      <w:r w:rsidRPr="00573325">
        <w:rPr>
          <w:color w:val="auto"/>
        </w:rPr>
        <w:t>DoD</w:t>
      </w:r>
      <w:proofErr w:type="gramEnd"/>
      <w:r w:rsidRPr="00573325">
        <w:rPr>
          <w:color w:val="auto"/>
        </w:rPr>
        <w:t xml:space="preserve"> PDBR</w:t>
      </w:r>
    </w:p>
    <w:p w:rsidR="00CF4057" w:rsidRPr="00573325" w:rsidRDefault="00CF4057" w:rsidP="00CF4057">
      <w:pPr>
        <w:jc w:val="left"/>
        <w:rPr>
          <w:color w:val="auto"/>
        </w:rPr>
      </w:pPr>
      <w:r w:rsidRPr="00573325">
        <w:rPr>
          <w:color w:val="auto"/>
        </w:rPr>
        <w:t>(  ) DVA</w:t>
      </w:r>
    </w:p>
    <w:p w:rsidR="00CF4057" w:rsidRDefault="00CF4057" w:rsidP="00CF4057">
      <w:pPr>
        <w:jc w:val="left"/>
      </w:pPr>
    </w:p>
    <w:p w:rsidR="00DF3B06" w:rsidRDefault="00DF3B06" w:rsidP="00CF4057">
      <w:pPr>
        <w:spacing w:line="240" w:lineRule="auto"/>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39" w:rsidRDefault="00E05839">
      <w:r>
        <w:separator/>
      </w:r>
    </w:p>
  </w:endnote>
  <w:endnote w:type="continuationSeparator" w:id="0">
    <w:p w:rsidR="00E05839" w:rsidRDefault="00E0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1D" w:rsidRPr="00374247" w:rsidRDefault="003B651D" w:rsidP="00726F84">
    <w:pPr>
      <w:pStyle w:val="Footer"/>
      <w:ind w:firstLine="4320"/>
      <w:rPr>
        <w:color w:val="auto"/>
      </w:rPr>
    </w:pPr>
    <w:r w:rsidRPr="00374247">
      <w:rPr>
        <w:color w:val="auto"/>
      </w:rPr>
      <w:t xml:space="preserve">   </w:t>
    </w:r>
    <w:r w:rsidR="00E05839">
      <w:fldChar w:fldCharType="begin"/>
    </w:r>
    <w:r w:rsidR="00E05839">
      <w:instrText xml:space="preserve"> PAGE   \* MERGEFORMAT </w:instrText>
    </w:r>
    <w:r w:rsidR="00E05839">
      <w:fldChar w:fldCharType="separate"/>
    </w:r>
    <w:r w:rsidR="00CF4057" w:rsidRPr="00CF4057">
      <w:rPr>
        <w:noProof/>
        <w:color w:val="auto"/>
      </w:rPr>
      <w:t>4</w:t>
    </w:r>
    <w:r w:rsidR="00E05839">
      <w:rPr>
        <w:noProof/>
        <w:color w:val="auto"/>
      </w:rPr>
      <w:fldChar w:fldCharType="end"/>
    </w:r>
    <w:r w:rsidRPr="00374247">
      <w:rPr>
        <w:color w:val="auto"/>
      </w:rPr>
      <w:t xml:space="preserve">                                                           </w:t>
    </w:r>
    <w:r w:rsidR="0017232C">
      <w:rPr>
        <w:color w:val="auto"/>
      </w:rPr>
      <w:t>PD11</w:t>
    </w:r>
    <w:r w:rsidRPr="009D0F27">
      <w:rPr>
        <w:color w:val="auto"/>
      </w:rPr>
      <w:t>01023</w:t>
    </w:r>
  </w:p>
  <w:p w:rsidR="003B651D" w:rsidRPr="00684CE6" w:rsidRDefault="003B651D">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39" w:rsidRDefault="00E05839">
      <w:r>
        <w:separator/>
      </w:r>
    </w:p>
  </w:footnote>
  <w:footnote w:type="continuationSeparator" w:id="0">
    <w:p w:rsidR="00E05839" w:rsidRDefault="00E05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6AA3"/>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685F"/>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3224"/>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5D6F"/>
    <w:rsid w:val="00166182"/>
    <w:rsid w:val="0017038B"/>
    <w:rsid w:val="00170436"/>
    <w:rsid w:val="00170C94"/>
    <w:rsid w:val="0017139A"/>
    <w:rsid w:val="0017172C"/>
    <w:rsid w:val="001723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29E9"/>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444A"/>
    <w:rsid w:val="001F6E0B"/>
    <w:rsid w:val="00200AA0"/>
    <w:rsid w:val="00200F21"/>
    <w:rsid w:val="00202177"/>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987"/>
    <w:rsid w:val="00242D14"/>
    <w:rsid w:val="002432F4"/>
    <w:rsid w:val="0024501A"/>
    <w:rsid w:val="002455DE"/>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290"/>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4CE"/>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4398"/>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041"/>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4F10"/>
    <w:rsid w:val="0037520D"/>
    <w:rsid w:val="00375724"/>
    <w:rsid w:val="00375809"/>
    <w:rsid w:val="00375970"/>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51D"/>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206"/>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78B"/>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2"/>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89D"/>
    <w:rsid w:val="005701C1"/>
    <w:rsid w:val="005703BF"/>
    <w:rsid w:val="00570754"/>
    <w:rsid w:val="005709F7"/>
    <w:rsid w:val="00570EAA"/>
    <w:rsid w:val="005710A9"/>
    <w:rsid w:val="005716B0"/>
    <w:rsid w:val="00571B11"/>
    <w:rsid w:val="00571D1B"/>
    <w:rsid w:val="00571DA3"/>
    <w:rsid w:val="00573325"/>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8CE"/>
    <w:rsid w:val="005E3064"/>
    <w:rsid w:val="005E54DC"/>
    <w:rsid w:val="005E65DC"/>
    <w:rsid w:val="005E6AEE"/>
    <w:rsid w:val="005E72B2"/>
    <w:rsid w:val="005E79A0"/>
    <w:rsid w:val="005F097E"/>
    <w:rsid w:val="005F1115"/>
    <w:rsid w:val="005F1188"/>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4F96"/>
    <w:rsid w:val="00645046"/>
    <w:rsid w:val="0064527A"/>
    <w:rsid w:val="006458FD"/>
    <w:rsid w:val="00645D86"/>
    <w:rsid w:val="00645DE8"/>
    <w:rsid w:val="00645EA2"/>
    <w:rsid w:val="006470B3"/>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0F0F"/>
    <w:rsid w:val="006C1D6E"/>
    <w:rsid w:val="006C2EF6"/>
    <w:rsid w:val="006C3A68"/>
    <w:rsid w:val="006C3B08"/>
    <w:rsid w:val="006C6AB1"/>
    <w:rsid w:val="006C6E6B"/>
    <w:rsid w:val="006C714C"/>
    <w:rsid w:val="006C73D4"/>
    <w:rsid w:val="006D145F"/>
    <w:rsid w:val="006D2000"/>
    <w:rsid w:val="006D24C8"/>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2A3"/>
    <w:rsid w:val="006F45A0"/>
    <w:rsid w:val="006F4F06"/>
    <w:rsid w:val="006F5A4E"/>
    <w:rsid w:val="006F5D37"/>
    <w:rsid w:val="006F6005"/>
    <w:rsid w:val="006F674E"/>
    <w:rsid w:val="007005EA"/>
    <w:rsid w:val="00701FB7"/>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81B"/>
    <w:rsid w:val="00713DA0"/>
    <w:rsid w:val="007165CE"/>
    <w:rsid w:val="00717CEB"/>
    <w:rsid w:val="0072035D"/>
    <w:rsid w:val="00720968"/>
    <w:rsid w:val="00721623"/>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7F4"/>
    <w:rsid w:val="00750C82"/>
    <w:rsid w:val="00750E3A"/>
    <w:rsid w:val="00752035"/>
    <w:rsid w:val="00757EF3"/>
    <w:rsid w:val="0076100C"/>
    <w:rsid w:val="00761127"/>
    <w:rsid w:val="007612A5"/>
    <w:rsid w:val="007635A8"/>
    <w:rsid w:val="00763CAE"/>
    <w:rsid w:val="00763F95"/>
    <w:rsid w:val="007651ED"/>
    <w:rsid w:val="00766C87"/>
    <w:rsid w:val="00771043"/>
    <w:rsid w:val="00771704"/>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643"/>
    <w:rsid w:val="007E176C"/>
    <w:rsid w:val="007E2046"/>
    <w:rsid w:val="007E3883"/>
    <w:rsid w:val="007E4876"/>
    <w:rsid w:val="007E48CD"/>
    <w:rsid w:val="007E4ACB"/>
    <w:rsid w:val="007E4B85"/>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09C"/>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A0C99"/>
    <w:rsid w:val="008A0D4F"/>
    <w:rsid w:val="008A1CC3"/>
    <w:rsid w:val="008A39D7"/>
    <w:rsid w:val="008A486A"/>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0F7"/>
    <w:rsid w:val="008D29E7"/>
    <w:rsid w:val="008D5104"/>
    <w:rsid w:val="008D75F4"/>
    <w:rsid w:val="008D795D"/>
    <w:rsid w:val="008D7B07"/>
    <w:rsid w:val="008E0D8F"/>
    <w:rsid w:val="008E0F4E"/>
    <w:rsid w:val="008E1E94"/>
    <w:rsid w:val="008E29CE"/>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64F5"/>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6B"/>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0F27"/>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4A2"/>
    <w:rsid w:val="009F491F"/>
    <w:rsid w:val="009F519C"/>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146"/>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49E7"/>
    <w:rsid w:val="00A959E7"/>
    <w:rsid w:val="00A95BBA"/>
    <w:rsid w:val="00A961EE"/>
    <w:rsid w:val="00A96559"/>
    <w:rsid w:val="00A97B11"/>
    <w:rsid w:val="00A97CD9"/>
    <w:rsid w:val="00AA020A"/>
    <w:rsid w:val="00AA04B3"/>
    <w:rsid w:val="00AA088E"/>
    <w:rsid w:val="00AA1253"/>
    <w:rsid w:val="00AA1A2C"/>
    <w:rsid w:val="00AA1ED0"/>
    <w:rsid w:val="00AA1F5B"/>
    <w:rsid w:val="00AA28EF"/>
    <w:rsid w:val="00AA2D40"/>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A1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27A"/>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784"/>
    <w:rsid w:val="00B37F53"/>
    <w:rsid w:val="00B40A05"/>
    <w:rsid w:val="00B40A3E"/>
    <w:rsid w:val="00B412DB"/>
    <w:rsid w:val="00B41FB9"/>
    <w:rsid w:val="00B427BB"/>
    <w:rsid w:val="00B43BA2"/>
    <w:rsid w:val="00B449EE"/>
    <w:rsid w:val="00B454AE"/>
    <w:rsid w:val="00B46089"/>
    <w:rsid w:val="00B47D60"/>
    <w:rsid w:val="00B501F5"/>
    <w:rsid w:val="00B50227"/>
    <w:rsid w:val="00B50510"/>
    <w:rsid w:val="00B505E9"/>
    <w:rsid w:val="00B522CD"/>
    <w:rsid w:val="00B55143"/>
    <w:rsid w:val="00B552AB"/>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4CC"/>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31A"/>
    <w:rsid w:val="00C16BE4"/>
    <w:rsid w:val="00C16E9F"/>
    <w:rsid w:val="00C1713D"/>
    <w:rsid w:val="00C17523"/>
    <w:rsid w:val="00C177F1"/>
    <w:rsid w:val="00C17EE6"/>
    <w:rsid w:val="00C217F7"/>
    <w:rsid w:val="00C2272E"/>
    <w:rsid w:val="00C22F3A"/>
    <w:rsid w:val="00C23311"/>
    <w:rsid w:val="00C23F4C"/>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4F3"/>
    <w:rsid w:val="00C62EB2"/>
    <w:rsid w:val="00C63431"/>
    <w:rsid w:val="00C64C87"/>
    <w:rsid w:val="00C65414"/>
    <w:rsid w:val="00C6590A"/>
    <w:rsid w:val="00C65BE0"/>
    <w:rsid w:val="00C665FE"/>
    <w:rsid w:val="00C71047"/>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5DB3"/>
    <w:rsid w:val="00CF0280"/>
    <w:rsid w:val="00CF095C"/>
    <w:rsid w:val="00CF158D"/>
    <w:rsid w:val="00CF184A"/>
    <w:rsid w:val="00CF2166"/>
    <w:rsid w:val="00CF4057"/>
    <w:rsid w:val="00CF4340"/>
    <w:rsid w:val="00CF4394"/>
    <w:rsid w:val="00CF48B4"/>
    <w:rsid w:val="00CF5C12"/>
    <w:rsid w:val="00CF7B4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17FBE"/>
    <w:rsid w:val="00D20AC0"/>
    <w:rsid w:val="00D21903"/>
    <w:rsid w:val="00D229E7"/>
    <w:rsid w:val="00D2321B"/>
    <w:rsid w:val="00D23350"/>
    <w:rsid w:val="00D237E7"/>
    <w:rsid w:val="00D23DE4"/>
    <w:rsid w:val="00D25A5C"/>
    <w:rsid w:val="00D26873"/>
    <w:rsid w:val="00D26D9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163E"/>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2E"/>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0A02"/>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839"/>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E58"/>
    <w:rsid w:val="00E362D2"/>
    <w:rsid w:val="00E36D76"/>
    <w:rsid w:val="00E40478"/>
    <w:rsid w:val="00E405EA"/>
    <w:rsid w:val="00E408B7"/>
    <w:rsid w:val="00E412EB"/>
    <w:rsid w:val="00E41637"/>
    <w:rsid w:val="00E42789"/>
    <w:rsid w:val="00E43176"/>
    <w:rsid w:val="00E438A4"/>
    <w:rsid w:val="00E43F59"/>
    <w:rsid w:val="00E44B45"/>
    <w:rsid w:val="00E464F0"/>
    <w:rsid w:val="00E46D90"/>
    <w:rsid w:val="00E46EF3"/>
    <w:rsid w:val="00E47370"/>
    <w:rsid w:val="00E473B7"/>
    <w:rsid w:val="00E473E9"/>
    <w:rsid w:val="00E47B47"/>
    <w:rsid w:val="00E50BEB"/>
    <w:rsid w:val="00E51A52"/>
    <w:rsid w:val="00E523FB"/>
    <w:rsid w:val="00E53460"/>
    <w:rsid w:val="00E54846"/>
    <w:rsid w:val="00E548FA"/>
    <w:rsid w:val="00E55CD9"/>
    <w:rsid w:val="00E57703"/>
    <w:rsid w:val="00E57ED4"/>
    <w:rsid w:val="00E57FED"/>
    <w:rsid w:val="00E6038B"/>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AC3"/>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691"/>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1688"/>
    <w:rsid w:val="00F020E5"/>
    <w:rsid w:val="00F02F9F"/>
    <w:rsid w:val="00F03525"/>
    <w:rsid w:val="00F039A8"/>
    <w:rsid w:val="00F0424D"/>
    <w:rsid w:val="00F04957"/>
    <w:rsid w:val="00F053F0"/>
    <w:rsid w:val="00F05807"/>
    <w:rsid w:val="00F06451"/>
    <w:rsid w:val="00F07052"/>
    <w:rsid w:val="00F0706C"/>
    <w:rsid w:val="00F0780E"/>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2B54"/>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188"/>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BA54CC"/>
    <w:rPr>
      <w:rFonts w:ascii="Courier" w:hAnsi="Courier" w:cs="Times New Roman"/>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4558">
      <w:bodyDiv w:val="1"/>
      <w:marLeft w:val="0"/>
      <w:marRight w:val="0"/>
      <w:marTop w:val="0"/>
      <w:marBottom w:val="0"/>
      <w:divBdr>
        <w:top w:val="none" w:sz="0" w:space="0" w:color="auto"/>
        <w:left w:val="none" w:sz="0" w:space="0" w:color="auto"/>
        <w:bottom w:val="none" w:sz="0" w:space="0" w:color="auto"/>
        <w:right w:val="none" w:sz="0" w:space="0" w:color="auto"/>
      </w:divBdr>
    </w:div>
    <w:div w:id="138255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2012-04-17T15:27:00Z</cp:lastPrinted>
  <dcterms:created xsi:type="dcterms:W3CDTF">2012-08-10T18:55:00Z</dcterms:created>
  <dcterms:modified xsi:type="dcterms:W3CDTF">2012-08-20T15:34:00Z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