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79" w:rsidRPr="00F64312" w:rsidRDefault="00AD2379" w:rsidP="000D4AF7">
      <w:pPr>
        <w:tabs>
          <w:tab w:val="left" w:pos="288"/>
          <w:tab w:val="left" w:pos="4770"/>
        </w:tabs>
        <w:rPr>
          <w:color w:val="auto"/>
        </w:rPr>
      </w:pPr>
      <w:r w:rsidRPr="00F64312">
        <w:rPr>
          <w:color w:val="auto"/>
        </w:rPr>
        <w:t>RECORD OF PROCEEDINGS</w:t>
      </w:r>
    </w:p>
    <w:p w:rsidR="00AD2379" w:rsidRPr="00F64312" w:rsidRDefault="00AD2379" w:rsidP="00BF0E94">
      <w:pPr>
        <w:tabs>
          <w:tab w:val="left" w:pos="288"/>
          <w:tab w:val="left" w:pos="4752"/>
        </w:tabs>
        <w:rPr>
          <w:color w:val="auto"/>
        </w:rPr>
      </w:pPr>
      <w:r w:rsidRPr="00F64312">
        <w:rPr>
          <w:color w:val="auto"/>
        </w:rPr>
        <w:t>PHYSICAL DISABILITY BOARD OF REVIEW</w:t>
      </w:r>
    </w:p>
    <w:p w:rsidR="00AD2379" w:rsidRPr="00F64312" w:rsidRDefault="00AD2379" w:rsidP="00BF0E94">
      <w:pPr>
        <w:tabs>
          <w:tab w:val="left" w:pos="288"/>
          <w:tab w:val="left" w:pos="4752"/>
        </w:tabs>
        <w:jc w:val="both"/>
        <w:rPr>
          <w:caps/>
          <w:color w:val="auto"/>
        </w:rPr>
      </w:pPr>
    </w:p>
    <w:p w:rsidR="0095270D" w:rsidRPr="00F64312" w:rsidRDefault="0095270D" w:rsidP="00DD5558">
      <w:pPr>
        <w:tabs>
          <w:tab w:val="right" w:pos="9360"/>
        </w:tabs>
        <w:jc w:val="both"/>
        <w:rPr>
          <w:caps/>
          <w:color w:val="auto"/>
        </w:rPr>
      </w:pPr>
      <w:r w:rsidRPr="00F64312">
        <w:rPr>
          <w:caps/>
          <w:color w:val="auto"/>
        </w:rPr>
        <w:t xml:space="preserve">NAME:  </w:t>
      </w:r>
      <w:r w:rsidR="000C6B5C">
        <w:rPr>
          <w:caps/>
          <w:color w:val="auto"/>
        </w:rPr>
        <w:t>XXXXXXXXXXXXXX</w:t>
      </w:r>
      <w:r w:rsidR="00913C9F">
        <w:rPr>
          <w:caps/>
          <w:color w:val="auto"/>
        </w:rPr>
        <w:t xml:space="preserve">                                                                </w:t>
      </w:r>
      <w:r w:rsidRPr="00F64312">
        <w:rPr>
          <w:caps/>
          <w:color w:val="auto"/>
        </w:rPr>
        <w:t>BRANCH OF SERVICE</w:t>
      </w:r>
      <w:r w:rsidR="003D6AE1">
        <w:rPr>
          <w:caps/>
          <w:color w:val="auto"/>
        </w:rPr>
        <w:t xml:space="preserve">: </w:t>
      </w:r>
      <w:r w:rsidR="0018208F" w:rsidRPr="003D6AE1">
        <w:rPr>
          <w:caps/>
          <w:color w:val="auto"/>
        </w:rPr>
        <w:t xml:space="preserve"> </w:t>
      </w:r>
      <w:r w:rsidR="003D6AE1" w:rsidRPr="003D6AE1">
        <w:rPr>
          <w:caps/>
          <w:color w:val="auto"/>
        </w:rPr>
        <w:t>Army</w:t>
      </w:r>
    </w:p>
    <w:p w:rsidR="0095270D" w:rsidRPr="00F64312" w:rsidRDefault="0095270D" w:rsidP="00DD5558">
      <w:pPr>
        <w:tabs>
          <w:tab w:val="right" w:pos="9360"/>
        </w:tabs>
        <w:jc w:val="both"/>
        <w:rPr>
          <w:color w:val="auto"/>
        </w:rPr>
      </w:pPr>
      <w:r w:rsidRPr="00F64312">
        <w:rPr>
          <w:caps/>
          <w:color w:val="auto"/>
        </w:rPr>
        <w:t xml:space="preserve">CASE NUMBER:  </w:t>
      </w:r>
      <w:r w:rsidRPr="003D6AE1">
        <w:rPr>
          <w:caps/>
          <w:color w:val="auto"/>
        </w:rPr>
        <w:t>PD11</w:t>
      </w:r>
      <w:r w:rsidR="003D6AE1" w:rsidRPr="003D6AE1">
        <w:rPr>
          <w:caps/>
          <w:color w:val="auto"/>
        </w:rPr>
        <w:t>01009</w:t>
      </w:r>
      <w:r w:rsidR="00DD5558">
        <w:rPr>
          <w:color w:val="auto"/>
        </w:rPr>
        <w:tab/>
      </w:r>
      <w:r w:rsidR="0018208F" w:rsidRPr="00F64312">
        <w:rPr>
          <w:color w:val="auto"/>
        </w:rPr>
        <w:t>SE</w:t>
      </w:r>
      <w:r w:rsidRPr="00F64312">
        <w:rPr>
          <w:color w:val="auto"/>
        </w:rPr>
        <w:t>PARATION DATE:  200</w:t>
      </w:r>
      <w:r w:rsidR="003D6AE1">
        <w:rPr>
          <w:color w:val="auto"/>
        </w:rPr>
        <w:t>21127</w:t>
      </w:r>
    </w:p>
    <w:p w:rsidR="00AD2379" w:rsidRPr="00F64312" w:rsidRDefault="0095270D" w:rsidP="0095270D">
      <w:pPr>
        <w:pBdr>
          <w:bottom w:val="single" w:sz="12" w:space="1" w:color="auto"/>
        </w:pBdr>
        <w:tabs>
          <w:tab w:val="left" w:pos="288"/>
          <w:tab w:val="left" w:pos="4752"/>
        </w:tabs>
        <w:jc w:val="both"/>
        <w:rPr>
          <w:rFonts w:cs="Times New Roman"/>
          <w:caps/>
          <w:color w:val="auto"/>
        </w:rPr>
      </w:pPr>
      <w:r w:rsidRPr="00F64312">
        <w:rPr>
          <w:caps/>
          <w:color w:val="auto"/>
        </w:rPr>
        <w:t>BOARD DATE:  2012</w:t>
      </w:r>
      <w:r w:rsidR="00150C39">
        <w:rPr>
          <w:caps/>
          <w:color w:val="auto"/>
        </w:rPr>
        <w:t>0731</w:t>
      </w:r>
    </w:p>
    <w:p w:rsidR="0095270D" w:rsidRPr="00F64312" w:rsidRDefault="0095270D" w:rsidP="0095270D">
      <w:pPr>
        <w:pBdr>
          <w:bottom w:val="single" w:sz="12" w:space="1" w:color="auto"/>
        </w:pBdr>
        <w:tabs>
          <w:tab w:val="left" w:pos="288"/>
          <w:tab w:val="left" w:pos="4752"/>
        </w:tabs>
        <w:jc w:val="both"/>
        <w:rPr>
          <w:color w:val="auto"/>
        </w:rPr>
      </w:pPr>
    </w:p>
    <w:p w:rsidR="00AD2379" w:rsidRDefault="00AD2379" w:rsidP="00BF0E94">
      <w:pPr>
        <w:tabs>
          <w:tab w:val="left" w:pos="288"/>
          <w:tab w:val="left" w:pos="4752"/>
        </w:tabs>
        <w:jc w:val="both"/>
        <w:rPr>
          <w:color w:val="auto"/>
        </w:rPr>
      </w:pPr>
    </w:p>
    <w:p w:rsidR="00034AFA" w:rsidRPr="001F29F9" w:rsidRDefault="00AD2379" w:rsidP="00034AFA">
      <w:pPr>
        <w:tabs>
          <w:tab w:val="left" w:pos="288"/>
          <w:tab w:val="left" w:pos="4752"/>
        </w:tabs>
        <w:jc w:val="both"/>
        <w:rPr>
          <w:color w:val="000000" w:themeColor="text1"/>
        </w:rPr>
      </w:pPr>
      <w:r w:rsidRPr="00F64312">
        <w:rPr>
          <w:color w:val="auto"/>
          <w:u w:val="single"/>
        </w:rPr>
        <w:t>SUMMARY OF CASE</w:t>
      </w:r>
      <w:r w:rsidRPr="00F64312">
        <w:rPr>
          <w:color w:val="auto"/>
        </w:rPr>
        <w:t>:</w:t>
      </w:r>
      <w:r w:rsidR="00532B33" w:rsidRPr="00F64312">
        <w:rPr>
          <w:color w:val="auto"/>
        </w:rPr>
        <w:t xml:space="preserve"> </w:t>
      </w:r>
      <w:r w:rsidRPr="00F64312">
        <w:rPr>
          <w:color w:val="auto"/>
        </w:rPr>
        <w:t xml:space="preserve"> Data extracted from the available evidence of record reflects that this covered individual (CI) was </w:t>
      </w:r>
      <w:r w:rsidR="00A70270" w:rsidRPr="00F64312">
        <w:rPr>
          <w:color w:val="auto"/>
        </w:rPr>
        <w:t xml:space="preserve">an </w:t>
      </w:r>
      <w:r w:rsidR="00A70270" w:rsidRPr="003D6AE1">
        <w:rPr>
          <w:color w:val="auto"/>
        </w:rPr>
        <w:t>active duty</w:t>
      </w:r>
      <w:r w:rsidRPr="003D6AE1">
        <w:rPr>
          <w:color w:val="auto"/>
        </w:rPr>
        <w:t xml:space="preserve"> </w:t>
      </w:r>
      <w:r w:rsidR="0017172C" w:rsidRPr="003D6AE1">
        <w:rPr>
          <w:color w:val="auto"/>
        </w:rPr>
        <w:t>SGT/E-5</w:t>
      </w:r>
      <w:r w:rsidRPr="003D6AE1">
        <w:rPr>
          <w:color w:val="auto"/>
        </w:rPr>
        <w:t xml:space="preserve"> (</w:t>
      </w:r>
      <w:r w:rsidR="003D6AE1" w:rsidRPr="003D6AE1">
        <w:rPr>
          <w:color w:val="auto"/>
        </w:rPr>
        <w:t>88M</w:t>
      </w:r>
      <w:r w:rsidR="00112F44" w:rsidRPr="003D6AE1">
        <w:rPr>
          <w:color w:val="auto"/>
        </w:rPr>
        <w:t xml:space="preserve">, </w:t>
      </w:r>
      <w:r w:rsidR="003D6AE1" w:rsidRPr="003D6AE1">
        <w:rPr>
          <w:color w:val="auto"/>
        </w:rPr>
        <w:t>Truck</w:t>
      </w:r>
      <w:r w:rsidR="003D6AE1">
        <w:rPr>
          <w:color w:val="auto"/>
        </w:rPr>
        <w:t xml:space="preserve"> Driver</w:t>
      </w:r>
      <w:r w:rsidR="00A70270" w:rsidRPr="00F64312">
        <w:rPr>
          <w:color w:val="auto"/>
        </w:rPr>
        <w:t>)</w:t>
      </w:r>
      <w:r w:rsidR="00565636" w:rsidRPr="00F64312">
        <w:rPr>
          <w:color w:val="auto"/>
        </w:rPr>
        <w:t>,</w:t>
      </w:r>
      <w:r w:rsidR="00A70270" w:rsidRPr="00F64312">
        <w:rPr>
          <w:color w:val="auto"/>
        </w:rPr>
        <w:t xml:space="preserve"> </w:t>
      </w:r>
      <w:r w:rsidRPr="00F64312">
        <w:rPr>
          <w:color w:val="auto"/>
        </w:rPr>
        <w:t>medically separated for</w:t>
      </w:r>
      <w:r w:rsidR="003D6AE1">
        <w:rPr>
          <w:color w:val="auto"/>
        </w:rPr>
        <w:t xml:space="preserve"> </w:t>
      </w:r>
      <w:r w:rsidR="00002003" w:rsidRPr="00150C39">
        <w:rPr>
          <w:color w:val="auto"/>
        </w:rPr>
        <w:t xml:space="preserve">bilateral </w:t>
      </w:r>
      <w:proofErr w:type="spellStart"/>
      <w:r w:rsidR="00913C9F">
        <w:rPr>
          <w:color w:val="auto"/>
        </w:rPr>
        <w:t>p</w:t>
      </w:r>
      <w:r w:rsidR="001241A9" w:rsidRPr="00150C39">
        <w:rPr>
          <w:color w:val="auto"/>
        </w:rPr>
        <w:t>es</w:t>
      </w:r>
      <w:proofErr w:type="spellEnd"/>
      <w:r w:rsidR="001241A9" w:rsidRPr="00150C39">
        <w:rPr>
          <w:color w:val="auto"/>
        </w:rPr>
        <w:t xml:space="preserve"> </w:t>
      </w:r>
      <w:proofErr w:type="spellStart"/>
      <w:r w:rsidR="001241A9" w:rsidRPr="00150C39">
        <w:rPr>
          <w:color w:val="auto"/>
        </w:rPr>
        <w:t>valgoplanus</w:t>
      </w:r>
      <w:proofErr w:type="spellEnd"/>
      <w:r w:rsidR="001241A9" w:rsidRPr="00150C39">
        <w:rPr>
          <w:color w:val="auto"/>
        </w:rPr>
        <w:t xml:space="preserve"> (bowed, flat feet) with</w:t>
      </w:r>
      <w:r w:rsidR="001241A9" w:rsidRPr="00150C39">
        <w:rPr>
          <w:color w:val="auto"/>
          <w:sz w:val="18"/>
        </w:rPr>
        <w:t xml:space="preserve"> </w:t>
      </w:r>
      <w:r w:rsidR="003D6AE1" w:rsidRPr="00150C39">
        <w:rPr>
          <w:color w:val="auto"/>
        </w:rPr>
        <w:t>p</w:t>
      </w:r>
      <w:r w:rsidR="003D6AE1" w:rsidRPr="00150C39">
        <w:rPr>
          <w:color w:val="000000" w:themeColor="text1"/>
          <w:szCs w:val="24"/>
        </w:rPr>
        <w:t>lantar fasciitis and right wrist pain.</w:t>
      </w:r>
      <w:r w:rsidR="00CF198E">
        <w:rPr>
          <w:color w:val="000000" w:themeColor="text1"/>
          <w:szCs w:val="24"/>
        </w:rPr>
        <w:t xml:space="preserve">  </w:t>
      </w:r>
      <w:r w:rsidR="00002003" w:rsidRPr="00002003">
        <w:rPr>
          <w:color w:val="auto"/>
        </w:rPr>
        <w:t>Plantar fasciitis developed in 1999 and was not a consequence of injury or associated with a surgical indication.  Right wrist pain began in 1999 after a fall; in 2002</w:t>
      </w:r>
      <w:r w:rsidR="003925C3">
        <w:rPr>
          <w:color w:val="auto"/>
        </w:rPr>
        <w:t>,</w:t>
      </w:r>
      <w:r w:rsidR="00002003" w:rsidRPr="00002003">
        <w:rPr>
          <w:color w:val="auto"/>
        </w:rPr>
        <w:t xml:space="preserve"> surgery was performed for carpal tunnel syndrome.  Neither condition responded</w:t>
      </w:r>
      <w:r w:rsidR="00895FCB" w:rsidRPr="00002003">
        <w:rPr>
          <w:color w:val="auto"/>
          <w:szCs w:val="24"/>
        </w:rPr>
        <w:t xml:space="preserve"> adequately to rehabilitative treatment</w:t>
      </w:r>
      <w:r w:rsidR="00CF198E">
        <w:rPr>
          <w:color w:val="auto"/>
          <w:szCs w:val="24"/>
        </w:rPr>
        <w:t>, and he</w:t>
      </w:r>
      <w:r w:rsidR="00002003" w:rsidRPr="00002003">
        <w:rPr>
          <w:color w:val="auto"/>
          <w:szCs w:val="24"/>
        </w:rPr>
        <w:t xml:space="preserve"> </w:t>
      </w:r>
      <w:r w:rsidR="00895FCB" w:rsidRPr="00002003">
        <w:rPr>
          <w:color w:val="auto"/>
          <w:szCs w:val="24"/>
        </w:rPr>
        <w:t>was unable t</w:t>
      </w:r>
      <w:r w:rsidR="00895FCB" w:rsidRPr="00002003">
        <w:rPr>
          <w:color w:val="auto"/>
        </w:rPr>
        <w:t>o meet the physical requirements of his Military Occupational Specialty (MOS) or satisfy physical fitness standards.</w:t>
      </w:r>
      <w:r w:rsidR="00002003" w:rsidRPr="00002003">
        <w:rPr>
          <w:color w:val="auto"/>
        </w:rPr>
        <w:t xml:space="preserve">  </w:t>
      </w:r>
      <w:r w:rsidR="003D6AE1" w:rsidRPr="00002003">
        <w:rPr>
          <w:color w:val="auto"/>
          <w:szCs w:val="24"/>
        </w:rPr>
        <w:t>He was issued a permanent U3L3 profile</w:t>
      </w:r>
      <w:r w:rsidR="00002003" w:rsidRPr="00002003">
        <w:rPr>
          <w:color w:val="auto"/>
          <w:szCs w:val="24"/>
        </w:rPr>
        <w:t xml:space="preserve"> </w:t>
      </w:r>
      <w:r w:rsidR="003D6AE1" w:rsidRPr="00002003">
        <w:rPr>
          <w:color w:val="auto"/>
          <w:szCs w:val="24"/>
        </w:rPr>
        <w:t>and underwent a Medical Evaluation Board (MEB).</w:t>
      </w:r>
      <w:r w:rsidR="006C55D4">
        <w:rPr>
          <w:color w:val="auto"/>
          <w:szCs w:val="24"/>
        </w:rPr>
        <w:t xml:space="preserve">  </w:t>
      </w:r>
      <w:r w:rsidR="009F44A2">
        <w:rPr>
          <w:color w:val="auto"/>
        </w:rPr>
        <w:t xml:space="preserve">The MEB forwarded </w:t>
      </w:r>
      <w:r w:rsidR="003D6AE1">
        <w:rPr>
          <w:color w:val="000000" w:themeColor="text1"/>
          <w:szCs w:val="24"/>
        </w:rPr>
        <w:t>pes planus and carpal tunnel s</w:t>
      </w:r>
      <w:r w:rsidR="003D6AE1" w:rsidRPr="004703C2">
        <w:rPr>
          <w:color w:val="000000" w:themeColor="text1"/>
          <w:szCs w:val="24"/>
        </w:rPr>
        <w:t xml:space="preserve">yndrome </w:t>
      </w:r>
      <w:r w:rsidR="009F44A2">
        <w:rPr>
          <w:color w:val="auto"/>
        </w:rPr>
        <w:t xml:space="preserve">to the Physical Evaluation Board (PEB) as medically unacceptable </w:t>
      </w:r>
      <w:r w:rsidR="009F44A2" w:rsidRPr="003D6AE1">
        <w:rPr>
          <w:color w:val="auto"/>
        </w:rPr>
        <w:t>IAW AR 40-501</w:t>
      </w:r>
      <w:r w:rsidR="009F44A2">
        <w:rPr>
          <w:color w:val="auto"/>
        </w:rPr>
        <w:t>.</w:t>
      </w:r>
      <w:r w:rsidR="006C55D4">
        <w:rPr>
          <w:color w:val="auto"/>
        </w:rPr>
        <w:t xml:space="preserve">  The PEB adjudicated </w:t>
      </w:r>
      <w:proofErr w:type="spellStart"/>
      <w:r w:rsidR="006C55D4">
        <w:rPr>
          <w:color w:val="auto"/>
        </w:rPr>
        <w:t>pes</w:t>
      </w:r>
      <w:proofErr w:type="spellEnd"/>
      <w:r w:rsidR="006C55D4">
        <w:rPr>
          <w:color w:val="auto"/>
        </w:rPr>
        <w:t xml:space="preserve"> </w:t>
      </w:r>
      <w:proofErr w:type="spellStart"/>
      <w:r w:rsidR="006C55D4">
        <w:rPr>
          <w:color w:val="auto"/>
        </w:rPr>
        <w:t>valgoplanus</w:t>
      </w:r>
      <w:proofErr w:type="spellEnd"/>
      <w:r w:rsidR="006C55D4">
        <w:rPr>
          <w:color w:val="auto"/>
        </w:rPr>
        <w:t xml:space="preserve"> and secondary plantar fasciitis</w:t>
      </w:r>
      <w:r w:rsidR="009F44A2" w:rsidRPr="00E76B47">
        <w:rPr>
          <w:color w:val="auto"/>
        </w:rPr>
        <w:t xml:space="preserve"> </w:t>
      </w:r>
      <w:r w:rsidR="006C55D4">
        <w:rPr>
          <w:color w:val="auto"/>
        </w:rPr>
        <w:t xml:space="preserve">as </w:t>
      </w:r>
      <w:proofErr w:type="gramStart"/>
      <w:r w:rsidR="006C55D4">
        <w:rPr>
          <w:color w:val="auto"/>
        </w:rPr>
        <w:t>unfitting,</w:t>
      </w:r>
      <w:proofErr w:type="gramEnd"/>
      <w:r w:rsidR="006C55D4">
        <w:rPr>
          <w:color w:val="auto"/>
        </w:rPr>
        <w:t xml:space="preserve"> rated 20%.  </w:t>
      </w:r>
      <w:r w:rsidR="00034AFA" w:rsidRPr="00E31C88">
        <w:rPr>
          <w:color w:val="auto"/>
          <w:szCs w:val="24"/>
        </w:rPr>
        <w:t xml:space="preserve">The Informal Reconsideration </w:t>
      </w:r>
      <w:r w:rsidR="001810C7" w:rsidRPr="00E31C88">
        <w:rPr>
          <w:color w:val="auto"/>
          <w:szCs w:val="24"/>
        </w:rPr>
        <w:t xml:space="preserve">PEB </w:t>
      </w:r>
      <w:r w:rsidR="00034AFA" w:rsidRPr="00E31C88">
        <w:rPr>
          <w:color w:val="auto"/>
          <w:szCs w:val="24"/>
        </w:rPr>
        <w:t xml:space="preserve">adjudicated the </w:t>
      </w:r>
      <w:r w:rsidR="001810C7" w:rsidRPr="00E31C88">
        <w:rPr>
          <w:color w:val="auto"/>
          <w:szCs w:val="24"/>
        </w:rPr>
        <w:t xml:space="preserve">pes valgoplanus and secondary </w:t>
      </w:r>
      <w:r w:rsidR="00034AFA" w:rsidRPr="00E31C88">
        <w:rPr>
          <w:color w:val="auto"/>
          <w:szCs w:val="24"/>
        </w:rPr>
        <w:t xml:space="preserve">plantar fasciitis </w:t>
      </w:r>
      <w:r w:rsidR="001810C7" w:rsidRPr="00E31C88">
        <w:rPr>
          <w:color w:val="auto"/>
          <w:szCs w:val="24"/>
        </w:rPr>
        <w:t>c</w:t>
      </w:r>
      <w:r w:rsidR="00034AFA" w:rsidRPr="00E31C88">
        <w:rPr>
          <w:color w:val="auto"/>
          <w:szCs w:val="24"/>
        </w:rPr>
        <w:t xml:space="preserve">ondition and </w:t>
      </w:r>
      <w:r w:rsidR="00272A60">
        <w:rPr>
          <w:color w:val="auto"/>
          <w:szCs w:val="24"/>
        </w:rPr>
        <w:t xml:space="preserve">the </w:t>
      </w:r>
      <w:r w:rsidR="00034AFA" w:rsidRPr="00E31C88">
        <w:rPr>
          <w:color w:val="auto"/>
          <w:szCs w:val="24"/>
        </w:rPr>
        <w:t xml:space="preserve">right wrist </w:t>
      </w:r>
      <w:r w:rsidR="001810C7" w:rsidRPr="00E31C88">
        <w:rPr>
          <w:color w:val="auto"/>
          <w:szCs w:val="24"/>
        </w:rPr>
        <w:t xml:space="preserve">pain </w:t>
      </w:r>
      <w:r w:rsidR="00034AFA" w:rsidRPr="00E31C88">
        <w:rPr>
          <w:color w:val="auto"/>
          <w:szCs w:val="24"/>
        </w:rPr>
        <w:t xml:space="preserve">condition as unfitting, </w:t>
      </w:r>
      <w:r w:rsidR="001810C7" w:rsidRPr="00E31C88">
        <w:rPr>
          <w:color w:val="auto"/>
          <w:szCs w:val="24"/>
        </w:rPr>
        <w:t xml:space="preserve">rated 20% and 0% respectively, </w:t>
      </w:r>
      <w:r w:rsidR="00034AFA" w:rsidRPr="00E31C88">
        <w:rPr>
          <w:color w:val="auto"/>
          <w:szCs w:val="24"/>
        </w:rPr>
        <w:t xml:space="preserve">with application of the </w:t>
      </w:r>
      <w:r w:rsidR="001810C7" w:rsidRPr="00E31C88">
        <w:rPr>
          <w:color w:val="auto"/>
          <w:szCs w:val="24"/>
        </w:rPr>
        <w:t xml:space="preserve">Veterans Administration Schedule for Rating Disabilities (VASRD) and </w:t>
      </w:r>
      <w:r w:rsidR="00272A60" w:rsidRPr="00150C39">
        <w:rPr>
          <w:color w:val="auto"/>
          <w:szCs w:val="24"/>
        </w:rPr>
        <w:t>specified application</w:t>
      </w:r>
      <w:r w:rsidR="00272A60">
        <w:rPr>
          <w:color w:val="auto"/>
          <w:szCs w:val="24"/>
        </w:rPr>
        <w:t xml:space="preserve"> of the </w:t>
      </w:r>
      <w:r w:rsidR="00034AFA" w:rsidRPr="00E31C88">
        <w:rPr>
          <w:color w:val="auto"/>
          <w:szCs w:val="24"/>
        </w:rPr>
        <w:t>US Army Physical Disability Agency (USAPDA) pain policy</w:t>
      </w:r>
      <w:r w:rsidR="00272A60">
        <w:rPr>
          <w:color w:val="auto"/>
          <w:szCs w:val="24"/>
        </w:rPr>
        <w:t xml:space="preserve"> </w:t>
      </w:r>
      <w:r w:rsidR="00272A60" w:rsidRPr="00150C39">
        <w:rPr>
          <w:color w:val="auto"/>
          <w:szCs w:val="24"/>
        </w:rPr>
        <w:t>respectively</w:t>
      </w:r>
      <w:r w:rsidR="001810C7" w:rsidRPr="00150C39">
        <w:rPr>
          <w:color w:val="auto"/>
          <w:szCs w:val="24"/>
        </w:rPr>
        <w:t>.</w:t>
      </w:r>
      <w:r w:rsidR="001810C7" w:rsidRPr="00E31C88">
        <w:rPr>
          <w:color w:val="auto"/>
          <w:szCs w:val="24"/>
        </w:rPr>
        <w:t xml:space="preserve">  </w:t>
      </w:r>
      <w:r w:rsidR="00034AFA" w:rsidRPr="00E31C88">
        <w:rPr>
          <w:color w:val="auto"/>
          <w:szCs w:val="24"/>
        </w:rPr>
        <w:t>The plantar fasciitis secondary to pes valgoplanus was determined to be EPTS (existed prior to service) but was compensable under 10 USC 1207a.</w:t>
      </w:r>
      <w:r w:rsidR="00E31C88">
        <w:rPr>
          <w:color w:val="auto"/>
          <w:szCs w:val="24"/>
        </w:rPr>
        <w:t xml:space="preserve">  </w:t>
      </w:r>
      <w:r w:rsidR="00034AFA" w:rsidRPr="001F29F9">
        <w:rPr>
          <w:color w:val="000000" w:themeColor="text1"/>
        </w:rPr>
        <w:t xml:space="preserve">The CI made no appeals, and was medically separated with a </w:t>
      </w:r>
      <w:r w:rsidR="00034AFA">
        <w:rPr>
          <w:color w:val="000000" w:themeColor="text1"/>
        </w:rPr>
        <w:t>20</w:t>
      </w:r>
      <w:r w:rsidR="00034AFA" w:rsidRPr="001F29F9">
        <w:rPr>
          <w:color w:val="000000" w:themeColor="text1"/>
        </w:rPr>
        <w:t>% combined disability rating.</w:t>
      </w:r>
      <w:r w:rsidR="001241A9">
        <w:rPr>
          <w:color w:val="000000" w:themeColor="text1"/>
        </w:rPr>
        <w:t xml:space="preserve">  </w:t>
      </w:r>
    </w:p>
    <w:p w:rsidR="00042978" w:rsidRPr="00F64312" w:rsidRDefault="00042978" w:rsidP="00042978">
      <w:pPr>
        <w:pBdr>
          <w:bottom w:val="single" w:sz="12" w:space="1" w:color="auto"/>
        </w:pBdr>
        <w:tabs>
          <w:tab w:val="left" w:pos="288"/>
          <w:tab w:val="left" w:pos="4752"/>
        </w:tabs>
        <w:jc w:val="both"/>
        <w:rPr>
          <w:color w:val="auto"/>
        </w:rPr>
      </w:pPr>
    </w:p>
    <w:p w:rsidR="00042978" w:rsidRPr="00F64312" w:rsidRDefault="00042978" w:rsidP="00042978">
      <w:pPr>
        <w:jc w:val="left"/>
        <w:rPr>
          <w:color w:val="auto"/>
          <w:u w:val="single"/>
        </w:rPr>
      </w:pPr>
    </w:p>
    <w:p w:rsidR="00855E73" w:rsidRPr="00F64312" w:rsidRDefault="00AD2379" w:rsidP="00855E73">
      <w:pPr>
        <w:tabs>
          <w:tab w:val="left" w:pos="288"/>
          <w:tab w:val="left" w:pos="4752"/>
        </w:tabs>
        <w:jc w:val="both"/>
        <w:rPr>
          <w:rFonts w:eastAsia="Cambria"/>
          <w:color w:val="auto"/>
          <w:szCs w:val="24"/>
        </w:rPr>
      </w:pPr>
      <w:r w:rsidRPr="00F64312">
        <w:rPr>
          <w:color w:val="auto"/>
          <w:u w:val="single"/>
        </w:rPr>
        <w:t>CI CONTENTION</w:t>
      </w:r>
      <w:r w:rsidRPr="00F64312">
        <w:rPr>
          <w:color w:val="auto"/>
        </w:rPr>
        <w:t>:</w:t>
      </w:r>
      <w:r w:rsidR="0066684A" w:rsidRPr="00F64312">
        <w:rPr>
          <w:color w:val="auto"/>
        </w:rPr>
        <w:t xml:space="preserve"> </w:t>
      </w:r>
      <w:r w:rsidR="006F674E" w:rsidRPr="00F64312">
        <w:rPr>
          <w:color w:val="auto"/>
        </w:rPr>
        <w:t xml:space="preserve"> </w:t>
      </w:r>
      <w:r w:rsidR="00855E73" w:rsidRPr="00F64312">
        <w:rPr>
          <w:rFonts w:eastAsia="Cambria"/>
          <w:color w:val="auto"/>
          <w:szCs w:val="24"/>
        </w:rPr>
        <w:t xml:space="preserve">The CI elaborated no specific contention </w:t>
      </w:r>
      <w:r w:rsidR="00855E73" w:rsidRPr="007C6ADE">
        <w:rPr>
          <w:rFonts w:eastAsia="Cambria"/>
          <w:color w:val="auto"/>
          <w:szCs w:val="24"/>
        </w:rPr>
        <w:t>in his</w:t>
      </w:r>
      <w:r w:rsidR="00855E73" w:rsidRPr="00F64312">
        <w:rPr>
          <w:rFonts w:eastAsia="Cambria"/>
          <w:color w:val="auto"/>
          <w:szCs w:val="24"/>
        </w:rPr>
        <w:t xml:space="preserve"> application.</w:t>
      </w:r>
    </w:p>
    <w:p w:rsidR="004306E0" w:rsidRPr="00F64312" w:rsidRDefault="004306E0" w:rsidP="00BF0E94">
      <w:pPr>
        <w:pBdr>
          <w:bottom w:val="single" w:sz="12" w:space="1" w:color="auto"/>
        </w:pBdr>
        <w:tabs>
          <w:tab w:val="left" w:pos="288"/>
          <w:tab w:val="left" w:pos="4752"/>
        </w:tabs>
        <w:jc w:val="both"/>
        <w:rPr>
          <w:color w:val="auto"/>
        </w:rPr>
      </w:pPr>
    </w:p>
    <w:p w:rsidR="007635A8" w:rsidRPr="00F64312" w:rsidRDefault="007635A8" w:rsidP="007635A8">
      <w:pPr>
        <w:jc w:val="both"/>
        <w:rPr>
          <w:color w:val="auto"/>
          <w:u w:val="single"/>
        </w:rPr>
      </w:pPr>
    </w:p>
    <w:p w:rsidR="009239C0" w:rsidRPr="00C566C9" w:rsidRDefault="009239C0" w:rsidP="009239C0">
      <w:pPr>
        <w:jc w:val="both"/>
        <w:rPr>
          <w:color w:val="auto"/>
        </w:rPr>
      </w:pPr>
      <w:r w:rsidRPr="006A714F">
        <w:rPr>
          <w:color w:val="auto"/>
          <w:u w:val="single"/>
        </w:rPr>
        <w:t>SCOPE OF REVIEW</w:t>
      </w:r>
      <w:r>
        <w:rPr>
          <w:color w:val="auto"/>
        </w:rPr>
        <w:t xml:space="preserve">:  </w:t>
      </w:r>
      <w:r w:rsidRPr="00C566C9">
        <w:rPr>
          <w:color w:val="auto"/>
        </w:rPr>
        <w:t>The Board wishes to clarify that the scope of its re</w:t>
      </w:r>
      <w:r w:rsidR="00AE2B85">
        <w:rPr>
          <w:color w:val="auto"/>
        </w:rPr>
        <w:t>view as defined in DoDI 6040.44, Enclosure 3, paragraph 5.e</w:t>
      </w:r>
      <w:proofErr w:type="gramStart"/>
      <w:r w:rsidR="00AE2B85">
        <w:rPr>
          <w:color w:val="auto"/>
        </w:rPr>
        <w:t>.(</w:t>
      </w:r>
      <w:proofErr w:type="gramEnd"/>
      <w:r w:rsidR="00AE2B85">
        <w:rPr>
          <w:color w:val="auto"/>
        </w:rPr>
        <w:t>2)</w:t>
      </w:r>
      <w:r w:rsidRPr="00C566C9">
        <w:rPr>
          <w:color w:val="auto"/>
        </w:rPr>
        <w:t xml:space="preserve"> is limited to those conditions which were determined by the PEB to be specifically unfitting for continued military service; or, when requested by the CI, those condition</w:t>
      </w:r>
      <w:r>
        <w:rPr>
          <w:color w:val="auto"/>
        </w:rPr>
        <w:t>(</w:t>
      </w:r>
      <w:r w:rsidRPr="00C566C9">
        <w:rPr>
          <w:color w:val="auto"/>
        </w:rPr>
        <w:t>s</w:t>
      </w:r>
      <w:r>
        <w:rPr>
          <w:color w:val="auto"/>
        </w:rPr>
        <w:t>)</w:t>
      </w:r>
      <w:r w:rsidRPr="00C566C9">
        <w:rPr>
          <w:color w:val="auto"/>
        </w:rPr>
        <w:t xml:space="preserve"> “identified but not determined to be unfitting by the PEB</w:t>
      </w:r>
      <w:r w:rsidR="00913C9F">
        <w:rPr>
          <w:color w:val="auto"/>
        </w:rPr>
        <w:t>.</w:t>
      </w:r>
      <w:r w:rsidRPr="00C566C9">
        <w:rPr>
          <w:color w:val="auto"/>
        </w:rPr>
        <w:t>”</w:t>
      </w:r>
      <w:r>
        <w:rPr>
          <w:color w:val="auto"/>
        </w:rPr>
        <w:t xml:space="preserve">  </w:t>
      </w:r>
      <w:r w:rsidRPr="009239C0">
        <w:rPr>
          <w:color w:val="auto"/>
        </w:rPr>
        <w:t xml:space="preserve">The ratings for unfitting conditions will be reviewed in all cases.  </w:t>
      </w:r>
      <w:r w:rsidR="001241A9" w:rsidRPr="003B3CEC">
        <w:rPr>
          <w:color w:val="auto"/>
        </w:rPr>
        <w:t xml:space="preserve">The unfitting </w:t>
      </w:r>
      <w:proofErr w:type="spellStart"/>
      <w:r w:rsidR="00913C9F">
        <w:rPr>
          <w:color w:val="auto"/>
        </w:rPr>
        <w:t>p</w:t>
      </w:r>
      <w:r w:rsidR="001241A9" w:rsidRPr="003B3CEC">
        <w:rPr>
          <w:color w:val="auto"/>
        </w:rPr>
        <w:t>es</w:t>
      </w:r>
      <w:proofErr w:type="spellEnd"/>
      <w:r w:rsidR="001241A9" w:rsidRPr="003B3CEC">
        <w:rPr>
          <w:color w:val="auto"/>
        </w:rPr>
        <w:t xml:space="preserve"> </w:t>
      </w:r>
      <w:proofErr w:type="spellStart"/>
      <w:r w:rsidR="001241A9" w:rsidRPr="003B3CEC">
        <w:rPr>
          <w:color w:val="auto"/>
        </w:rPr>
        <w:t>valgoplanus</w:t>
      </w:r>
      <w:proofErr w:type="spellEnd"/>
      <w:r w:rsidR="001241A9" w:rsidRPr="003B3CEC">
        <w:rPr>
          <w:color w:val="auto"/>
        </w:rPr>
        <w:t xml:space="preserve"> with plantar fasciitis and right wrist pain conditions meet the criteria prescribed in DoDI 6040.44 for Board purview, and are accordingly addressed below.</w:t>
      </w:r>
      <w:r w:rsidR="001241A9">
        <w:rPr>
          <w:color w:val="auto"/>
        </w:rPr>
        <w:t xml:space="preserve">  </w:t>
      </w:r>
      <w:r w:rsidRPr="00C566C9">
        <w:rPr>
          <w:color w:val="auto"/>
        </w:rPr>
        <w:t>Any condition</w:t>
      </w:r>
      <w:r>
        <w:rPr>
          <w:color w:val="auto"/>
        </w:rPr>
        <w:t>s</w:t>
      </w:r>
      <w:r w:rsidRPr="00C566C9">
        <w:rPr>
          <w:color w:val="auto"/>
        </w:rPr>
        <w:t xml:space="preserve"> or contention not requested in this application</w:t>
      </w:r>
      <w:r>
        <w:rPr>
          <w:color w:val="auto"/>
        </w:rPr>
        <w:t>, or</w:t>
      </w:r>
      <w:r w:rsidRPr="00C566C9">
        <w:rPr>
          <w:color w:val="auto"/>
        </w:rPr>
        <w:t xml:space="preserve"> otherwise outside the Board’s defined scope of review</w:t>
      </w:r>
      <w:r>
        <w:rPr>
          <w:color w:val="auto"/>
        </w:rPr>
        <w:t>, remain</w:t>
      </w:r>
      <w:r w:rsidRPr="00C566C9">
        <w:rPr>
          <w:color w:val="auto"/>
        </w:rPr>
        <w:t xml:space="preserve"> eligible for future consideration by </w:t>
      </w:r>
      <w:r w:rsidRPr="00B02146">
        <w:rPr>
          <w:color w:val="auto"/>
        </w:rPr>
        <w:t>the Army Board for the Correction of Military Records (BCMR).</w:t>
      </w:r>
      <w:r>
        <w:rPr>
          <w:color w:val="auto"/>
        </w:rPr>
        <w:t xml:space="preserve">  </w:t>
      </w:r>
    </w:p>
    <w:p w:rsidR="000B63CF" w:rsidRPr="00F64312" w:rsidRDefault="000B63CF" w:rsidP="000B63CF">
      <w:pPr>
        <w:pBdr>
          <w:bottom w:val="single" w:sz="12" w:space="1" w:color="auto"/>
        </w:pBdr>
        <w:tabs>
          <w:tab w:val="left" w:pos="288"/>
          <w:tab w:val="left" w:pos="4752"/>
        </w:tabs>
        <w:jc w:val="both"/>
        <w:rPr>
          <w:color w:val="auto"/>
        </w:rPr>
      </w:pPr>
    </w:p>
    <w:p w:rsidR="00921F7F" w:rsidRPr="00F64312" w:rsidRDefault="00921F7F" w:rsidP="00BF0E94">
      <w:pPr>
        <w:tabs>
          <w:tab w:val="left" w:pos="288"/>
          <w:tab w:val="left" w:pos="4752"/>
        </w:tabs>
        <w:jc w:val="both"/>
        <w:rPr>
          <w:color w:val="auto"/>
        </w:rPr>
      </w:pPr>
    </w:p>
    <w:p w:rsidR="00AD2379" w:rsidRPr="001241A9" w:rsidRDefault="00AD2379" w:rsidP="00BF0E94">
      <w:pPr>
        <w:jc w:val="left"/>
        <w:rPr>
          <w:color w:val="auto"/>
        </w:rPr>
      </w:pPr>
      <w:r w:rsidRPr="00F64312">
        <w:rPr>
          <w:color w:val="auto"/>
          <w:u w:val="single"/>
        </w:rPr>
        <w:t>RATING COMPARISON</w:t>
      </w:r>
      <w:r w:rsidRPr="00F64312">
        <w:rPr>
          <w:color w:val="auto"/>
        </w:rPr>
        <w:t xml:space="preserve">: </w:t>
      </w:r>
      <w:r w:rsidR="00855E73" w:rsidRPr="00F64312">
        <w:rPr>
          <w:color w:val="auto"/>
        </w:rPr>
        <w:t xml:space="preserve"> </w:t>
      </w:r>
    </w:p>
    <w:p w:rsidR="00F90376" w:rsidRPr="001241A9" w:rsidRDefault="00F90376" w:rsidP="00F90376">
      <w:pPr>
        <w:jc w:val="both"/>
        <w:rPr>
          <w:color w:val="auto"/>
        </w:rPr>
      </w:pPr>
    </w:p>
    <w:tbl>
      <w:tblPr>
        <w:tblStyle w:val="TableGrid"/>
        <w:tblW w:w="9369" w:type="dxa"/>
        <w:jc w:val="center"/>
        <w:tblInd w:w="9" w:type="dxa"/>
        <w:tblLayout w:type="fixed"/>
        <w:tblLook w:val="00A0"/>
      </w:tblPr>
      <w:tblGrid>
        <w:gridCol w:w="1715"/>
        <w:gridCol w:w="1080"/>
        <w:gridCol w:w="450"/>
        <w:gridCol w:w="724"/>
        <w:gridCol w:w="2610"/>
        <w:gridCol w:w="1080"/>
        <w:gridCol w:w="720"/>
        <w:gridCol w:w="990"/>
      </w:tblGrid>
      <w:tr w:rsidR="00F90376" w:rsidRPr="001241A9" w:rsidTr="00AC5522">
        <w:trPr>
          <w:trHeight w:val="170"/>
          <w:jc w:val="center"/>
        </w:trPr>
        <w:tc>
          <w:tcPr>
            <w:tcW w:w="3969" w:type="dxa"/>
            <w:gridSpan w:val="4"/>
            <w:tcBorders>
              <w:right w:val="thinThickThinSmallGap" w:sz="24" w:space="0" w:color="auto"/>
            </w:tcBorders>
            <w:shd w:val="clear" w:color="auto" w:fill="D9D9D9"/>
            <w:vAlign w:val="center"/>
          </w:tcPr>
          <w:p w:rsidR="00F90376" w:rsidRPr="003B3CEC" w:rsidRDefault="00F90376" w:rsidP="00B02146">
            <w:pPr>
              <w:spacing w:line="180" w:lineRule="exact"/>
              <w:contextualSpacing/>
              <w:rPr>
                <w:rFonts w:cs="Calibri"/>
                <w:b/>
                <w:color w:val="auto"/>
                <w:sz w:val="18"/>
              </w:rPr>
            </w:pPr>
            <w:r w:rsidRPr="003B3CEC">
              <w:rPr>
                <w:b/>
                <w:color w:val="auto"/>
                <w:sz w:val="18"/>
              </w:rPr>
              <w:t xml:space="preserve">Service </w:t>
            </w:r>
            <w:r w:rsidR="00B02146" w:rsidRPr="003B3CEC">
              <w:rPr>
                <w:b/>
                <w:color w:val="auto"/>
                <w:sz w:val="18"/>
              </w:rPr>
              <w:t xml:space="preserve">Informal </w:t>
            </w:r>
            <w:r w:rsidRPr="003B3CEC">
              <w:rPr>
                <w:b/>
                <w:color w:val="auto"/>
                <w:sz w:val="18"/>
              </w:rPr>
              <w:t>Recon PEB – Dated 200</w:t>
            </w:r>
            <w:r w:rsidR="00B02146" w:rsidRPr="003B3CEC">
              <w:rPr>
                <w:b/>
                <w:color w:val="auto"/>
                <w:sz w:val="18"/>
              </w:rPr>
              <w:t>21030</w:t>
            </w:r>
          </w:p>
        </w:tc>
        <w:tc>
          <w:tcPr>
            <w:tcW w:w="5400" w:type="dxa"/>
            <w:gridSpan w:val="4"/>
            <w:tcBorders>
              <w:left w:val="thinThickThinSmallGap" w:sz="24" w:space="0" w:color="auto"/>
            </w:tcBorders>
            <w:shd w:val="clear" w:color="auto" w:fill="D9D9D9"/>
            <w:vAlign w:val="center"/>
          </w:tcPr>
          <w:p w:rsidR="00F90376" w:rsidRPr="001241A9" w:rsidRDefault="00F90376" w:rsidP="00B02146">
            <w:pPr>
              <w:spacing w:line="180" w:lineRule="exact"/>
              <w:contextualSpacing/>
              <w:rPr>
                <w:rFonts w:cs="Calibri"/>
                <w:b/>
                <w:color w:val="auto"/>
                <w:sz w:val="18"/>
              </w:rPr>
            </w:pPr>
            <w:r w:rsidRPr="001241A9">
              <w:rPr>
                <w:b/>
                <w:color w:val="auto"/>
                <w:sz w:val="18"/>
              </w:rPr>
              <w:t>VA (</w:t>
            </w:r>
            <w:r w:rsidR="00B02146" w:rsidRPr="001241A9">
              <w:rPr>
                <w:b/>
                <w:color w:val="auto"/>
                <w:sz w:val="18"/>
              </w:rPr>
              <w:t>5</w:t>
            </w:r>
            <w:r w:rsidRPr="001241A9">
              <w:rPr>
                <w:b/>
                <w:color w:val="auto"/>
                <w:sz w:val="18"/>
              </w:rPr>
              <w:t xml:space="preserve"> Mos. Post-Separation) – All Effective Date 200</w:t>
            </w:r>
            <w:r w:rsidR="00B02146" w:rsidRPr="001241A9">
              <w:rPr>
                <w:b/>
                <w:color w:val="auto"/>
                <w:sz w:val="18"/>
              </w:rPr>
              <w:t>21128</w:t>
            </w:r>
          </w:p>
        </w:tc>
      </w:tr>
      <w:tr w:rsidR="00206137" w:rsidRPr="001241A9" w:rsidTr="00CE181A">
        <w:trPr>
          <w:trHeight w:val="97"/>
          <w:jc w:val="center"/>
        </w:trPr>
        <w:tc>
          <w:tcPr>
            <w:tcW w:w="1715" w:type="dxa"/>
            <w:tcBorders>
              <w:bottom w:val="single" w:sz="4" w:space="0" w:color="000000"/>
              <w:right w:val="single" w:sz="4" w:space="0" w:color="auto"/>
            </w:tcBorders>
            <w:shd w:val="clear" w:color="auto" w:fill="D9D9D9"/>
            <w:vAlign w:val="center"/>
          </w:tcPr>
          <w:p w:rsidR="00206137" w:rsidRPr="003B3CEC" w:rsidRDefault="00206137" w:rsidP="006B690F">
            <w:pPr>
              <w:spacing w:line="180" w:lineRule="exact"/>
              <w:contextualSpacing/>
              <w:rPr>
                <w:rFonts w:cs="Calibri"/>
                <w:b/>
                <w:color w:val="auto"/>
                <w:sz w:val="18"/>
              </w:rPr>
            </w:pPr>
            <w:r w:rsidRPr="003B3CEC">
              <w:rPr>
                <w:b/>
                <w:color w:val="auto"/>
                <w:sz w:val="18"/>
              </w:rPr>
              <w:t>Condition</w:t>
            </w:r>
          </w:p>
        </w:tc>
        <w:tc>
          <w:tcPr>
            <w:tcW w:w="1080" w:type="dxa"/>
            <w:tcBorders>
              <w:left w:val="single" w:sz="4" w:space="0" w:color="auto"/>
              <w:bottom w:val="single" w:sz="4" w:space="0" w:color="000000"/>
              <w:right w:val="single" w:sz="4" w:space="0" w:color="auto"/>
            </w:tcBorders>
            <w:shd w:val="clear" w:color="auto" w:fill="D9D9D9"/>
            <w:vAlign w:val="center"/>
          </w:tcPr>
          <w:p w:rsidR="00206137" w:rsidRPr="003B3CEC" w:rsidRDefault="00206137" w:rsidP="006B690F">
            <w:pPr>
              <w:spacing w:line="180" w:lineRule="exact"/>
              <w:contextualSpacing/>
              <w:rPr>
                <w:rFonts w:cs="Calibri"/>
                <w:b/>
                <w:color w:val="auto"/>
                <w:sz w:val="18"/>
              </w:rPr>
            </w:pPr>
            <w:r w:rsidRPr="003B3CEC">
              <w:rPr>
                <w:b/>
                <w:color w:val="auto"/>
                <w:sz w:val="18"/>
              </w:rPr>
              <w:t>Code</w:t>
            </w:r>
          </w:p>
        </w:tc>
        <w:tc>
          <w:tcPr>
            <w:tcW w:w="1174" w:type="dxa"/>
            <w:gridSpan w:val="2"/>
            <w:tcBorders>
              <w:top w:val="single" w:sz="4" w:space="0" w:color="auto"/>
              <w:left w:val="single" w:sz="4" w:space="0" w:color="auto"/>
              <w:bottom w:val="single" w:sz="4" w:space="0" w:color="auto"/>
              <w:right w:val="thinThickThinSmallGap" w:sz="24" w:space="0" w:color="auto"/>
            </w:tcBorders>
            <w:shd w:val="clear" w:color="auto" w:fill="D9D9D9"/>
            <w:vAlign w:val="center"/>
          </w:tcPr>
          <w:p w:rsidR="00206137" w:rsidRPr="003B3CEC" w:rsidRDefault="00206137" w:rsidP="006B690F">
            <w:pPr>
              <w:spacing w:line="180" w:lineRule="exact"/>
              <w:contextualSpacing/>
              <w:rPr>
                <w:b/>
                <w:color w:val="auto"/>
                <w:sz w:val="18"/>
              </w:rPr>
            </w:pPr>
            <w:r w:rsidRPr="003B3CEC">
              <w:rPr>
                <w:b/>
                <w:color w:val="auto"/>
                <w:sz w:val="18"/>
              </w:rPr>
              <w:t>Rating</w:t>
            </w:r>
          </w:p>
        </w:tc>
        <w:tc>
          <w:tcPr>
            <w:tcW w:w="2610" w:type="dxa"/>
            <w:tcBorders>
              <w:left w:val="thinThickThinSmallGap" w:sz="24" w:space="0" w:color="auto"/>
              <w:bottom w:val="single" w:sz="4" w:space="0" w:color="000000"/>
            </w:tcBorders>
            <w:shd w:val="clear" w:color="auto" w:fill="D9D9D9"/>
            <w:vAlign w:val="center"/>
          </w:tcPr>
          <w:p w:rsidR="00206137" w:rsidRPr="001241A9" w:rsidRDefault="00206137" w:rsidP="006B690F">
            <w:pPr>
              <w:spacing w:line="180" w:lineRule="exact"/>
              <w:contextualSpacing/>
              <w:rPr>
                <w:rFonts w:cs="Calibri"/>
                <w:b/>
                <w:color w:val="auto"/>
                <w:sz w:val="18"/>
              </w:rPr>
            </w:pPr>
            <w:r w:rsidRPr="001241A9">
              <w:rPr>
                <w:b/>
                <w:color w:val="auto"/>
                <w:sz w:val="18"/>
              </w:rPr>
              <w:t>Condition</w:t>
            </w:r>
          </w:p>
        </w:tc>
        <w:tc>
          <w:tcPr>
            <w:tcW w:w="1080" w:type="dxa"/>
            <w:tcBorders>
              <w:bottom w:val="single" w:sz="4" w:space="0" w:color="000000"/>
            </w:tcBorders>
            <w:shd w:val="clear" w:color="auto" w:fill="D9D9D9"/>
            <w:vAlign w:val="center"/>
          </w:tcPr>
          <w:p w:rsidR="00206137" w:rsidRPr="001241A9" w:rsidRDefault="00206137" w:rsidP="006B690F">
            <w:pPr>
              <w:spacing w:line="180" w:lineRule="exact"/>
              <w:contextualSpacing/>
              <w:rPr>
                <w:rFonts w:cs="Calibri"/>
                <w:b/>
                <w:color w:val="auto"/>
                <w:sz w:val="18"/>
              </w:rPr>
            </w:pPr>
            <w:r w:rsidRPr="001241A9">
              <w:rPr>
                <w:b/>
                <w:color w:val="auto"/>
                <w:sz w:val="18"/>
              </w:rPr>
              <w:t>Code</w:t>
            </w:r>
          </w:p>
        </w:tc>
        <w:tc>
          <w:tcPr>
            <w:tcW w:w="720" w:type="dxa"/>
            <w:tcBorders>
              <w:bottom w:val="single" w:sz="4" w:space="0" w:color="000000"/>
            </w:tcBorders>
            <w:shd w:val="clear" w:color="auto" w:fill="D9D9D9"/>
            <w:vAlign w:val="center"/>
          </w:tcPr>
          <w:p w:rsidR="00206137" w:rsidRPr="001241A9" w:rsidRDefault="00206137" w:rsidP="006B690F">
            <w:pPr>
              <w:spacing w:line="180" w:lineRule="exact"/>
              <w:contextualSpacing/>
              <w:rPr>
                <w:rFonts w:cs="Calibri"/>
                <w:b/>
                <w:color w:val="auto"/>
                <w:sz w:val="18"/>
              </w:rPr>
            </w:pPr>
            <w:r w:rsidRPr="001241A9">
              <w:rPr>
                <w:b/>
                <w:color w:val="auto"/>
                <w:sz w:val="18"/>
              </w:rPr>
              <w:t>Rating</w:t>
            </w:r>
          </w:p>
        </w:tc>
        <w:tc>
          <w:tcPr>
            <w:tcW w:w="990" w:type="dxa"/>
            <w:tcBorders>
              <w:bottom w:val="single" w:sz="4" w:space="0" w:color="000000"/>
            </w:tcBorders>
            <w:shd w:val="clear" w:color="auto" w:fill="D9D9D9"/>
            <w:vAlign w:val="center"/>
          </w:tcPr>
          <w:p w:rsidR="00206137" w:rsidRPr="001241A9" w:rsidRDefault="00206137" w:rsidP="006B690F">
            <w:pPr>
              <w:spacing w:line="180" w:lineRule="exact"/>
              <w:contextualSpacing/>
              <w:rPr>
                <w:rFonts w:cs="Calibri"/>
                <w:b/>
                <w:color w:val="auto"/>
                <w:sz w:val="18"/>
              </w:rPr>
            </w:pPr>
            <w:r w:rsidRPr="001241A9">
              <w:rPr>
                <w:b/>
                <w:color w:val="auto"/>
                <w:sz w:val="18"/>
              </w:rPr>
              <w:t>Exam</w:t>
            </w:r>
          </w:p>
        </w:tc>
      </w:tr>
      <w:tr w:rsidR="00206137" w:rsidRPr="001241A9" w:rsidTr="001241A9">
        <w:trPr>
          <w:trHeight w:val="176"/>
          <w:jc w:val="center"/>
        </w:trPr>
        <w:tc>
          <w:tcPr>
            <w:tcW w:w="1715" w:type="dxa"/>
            <w:vMerge w:val="restart"/>
            <w:tcBorders>
              <w:right w:val="single" w:sz="4" w:space="0" w:color="auto"/>
            </w:tcBorders>
            <w:shd w:val="clear" w:color="auto" w:fill="FFFFFF"/>
            <w:vAlign w:val="center"/>
          </w:tcPr>
          <w:p w:rsidR="00206137" w:rsidRPr="003B3CEC" w:rsidRDefault="00206137" w:rsidP="00206137">
            <w:pPr>
              <w:spacing w:line="180" w:lineRule="exact"/>
              <w:contextualSpacing/>
              <w:jc w:val="left"/>
              <w:rPr>
                <w:rFonts w:cs="Calibri"/>
                <w:color w:val="auto"/>
                <w:sz w:val="18"/>
              </w:rPr>
            </w:pPr>
            <w:r w:rsidRPr="003B3CEC">
              <w:rPr>
                <w:rFonts w:cs="Calibri"/>
                <w:color w:val="auto"/>
                <w:sz w:val="18"/>
              </w:rPr>
              <w:t>Pes valgoplanus / Plantar Fasciitis</w:t>
            </w:r>
          </w:p>
        </w:tc>
        <w:tc>
          <w:tcPr>
            <w:tcW w:w="1080" w:type="dxa"/>
            <w:vMerge w:val="restart"/>
            <w:tcBorders>
              <w:left w:val="single" w:sz="4" w:space="0" w:color="auto"/>
              <w:right w:val="single" w:sz="4" w:space="0" w:color="auto"/>
            </w:tcBorders>
            <w:shd w:val="clear" w:color="auto" w:fill="FFFFFF"/>
            <w:vAlign w:val="center"/>
          </w:tcPr>
          <w:p w:rsidR="00206137" w:rsidRPr="003B3CEC" w:rsidRDefault="00206137" w:rsidP="006B690F">
            <w:pPr>
              <w:spacing w:line="180" w:lineRule="exact"/>
              <w:contextualSpacing/>
              <w:rPr>
                <w:rFonts w:cs="Calibri"/>
                <w:color w:val="auto"/>
                <w:sz w:val="18"/>
              </w:rPr>
            </w:pPr>
            <w:r w:rsidRPr="003B3CEC">
              <w:rPr>
                <w:rFonts w:cs="Calibri"/>
                <w:color w:val="auto"/>
                <w:sz w:val="18"/>
              </w:rPr>
              <w:t>5399-5310</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206137" w:rsidRPr="003B3CEC" w:rsidRDefault="00C57538" w:rsidP="006B690F">
            <w:pPr>
              <w:spacing w:line="180" w:lineRule="exact"/>
              <w:rPr>
                <w:rFonts w:cs="Calibri"/>
                <w:color w:val="auto"/>
                <w:sz w:val="18"/>
              </w:rPr>
            </w:pPr>
            <w:r>
              <w:rPr>
                <w:rFonts w:cs="Calibri"/>
                <w:color w:val="auto"/>
                <w:sz w:val="18"/>
              </w:rPr>
              <w:t>R</w:t>
            </w:r>
            <w:r w:rsidR="00206137" w:rsidRPr="003B3CEC">
              <w:rPr>
                <w:rFonts w:cs="Calibri"/>
                <w:color w:val="auto"/>
                <w:sz w:val="18"/>
              </w:rPr>
              <w:t>.</w:t>
            </w:r>
          </w:p>
        </w:tc>
        <w:tc>
          <w:tcPr>
            <w:tcW w:w="724" w:type="dxa"/>
            <w:tcBorders>
              <w:left w:val="single" w:sz="4" w:space="0" w:color="auto"/>
              <w:bottom w:val="single" w:sz="4" w:space="0" w:color="auto"/>
              <w:right w:val="thinThickThinSmallGap" w:sz="24" w:space="0" w:color="auto"/>
            </w:tcBorders>
            <w:shd w:val="clear" w:color="auto" w:fill="FFFFFF"/>
            <w:vAlign w:val="center"/>
          </w:tcPr>
          <w:p w:rsidR="00206137" w:rsidRPr="001241A9" w:rsidRDefault="00206137" w:rsidP="006B690F">
            <w:pPr>
              <w:spacing w:line="180" w:lineRule="exact"/>
              <w:rPr>
                <w:color w:val="auto"/>
                <w:sz w:val="18"/>
              </w:rPr>
            </w:pPr>
            <w:r w:rsidRPr="001241A9">
              <w:rPr>
                <w:rFonts w:cs="Calibri"/>
                <w:color w:val="auto"/>
                <w:sz w:val="18"/>
              </w:rPr>
              <w:t>10%</w:t>
            </w:r>
          </w:p>
        </w:tc>
        <w:tc>
          <w:tcPr>
            <w:tcW w:w="2610" w:type="dxa"/>
            <w:vMerge w:val="restart"/>
            <w:tcBorders>
              <w:left w:val="thinThickThinSmallGap" w:sz="24" w:space="0" w:color="auto"/>
            </w:tcBorders>
            <w:shd w:val="clear" w:color="auto" w:fill="FFFFFF"/>
            <w:vAlign w:val="center"/>
          </w:tcPr>
          <w:p w:rsidR="00206137" w:rsidRPr="001241A9" w:rsidRDefault="00206137" w:rsidP="0017172C">
            <w:pPr>
              <w:spacing w:line="180" w:lineRule="exact"/>
              <w:contextualSpacing/>
              <w:jc w:val="left"/>
              <w:rPr>
                <w:rFonts w:cs="Calibri"/>
                <w:color w:val="auto"/>
                <w:sz w:val="18"/>
              </w:rPr>
            </w:pPr>
            <w:r w:rsidRPr="001241A9">
              <w:rPr>
                <w:rFonts w:cs="Calibri"/>
                <w:color w:val="auto"/>
                <w:sz w:val="18"/>
              </w:rPr>
              <w:t>Bilateral Pes Planus / Plantar Fasciitis</w:t>
            </w:r>
          </w:p>
        </w:tc>
        <w:tc>
          <w:tcPr>
            <w:tcW w:w="1080" w:type="dxa"/>
            <w:vMerge w:val="restart"/>
            <w:shd w:val="clear" w:color="auto" w:fill="FFFFFF"/>
            <w:vAlign w:val="center"/>
          </w:tcPr>
          <w:p w:rsidR="00206137" w:rsidRPr="001241A9" w:rsidRDefault="00206137" w:rsidP="0017172C">
            <w:pPr>
              <w:spacing w:line="180" w:lineRule="exact"/>
              <w:contextualSpacing/>
              <w:rPr>
                <w:rFonts w:cs="Calibri"/>
                <w:color w:val="auto"/>
                <w:sz w:val="18"/>
              </w:rPr>
            </w:pPr>
            <w:r w:rsidRPr="001241A9">
              <w:rPr>
                <w:rFonts w:cs="Calibri"/>
                <w:color w:val="auto"/>
                <w:sz w:val="18"/>
              </w:rPr>
              <w:t>5276-5279</w:t>
            </w:r>
          </w:p>
        </w:tc>
        <w:tc>
          <w:tcPr>
            <w:tcW w:w="720" w:type="dxa"/>
            <w:vMerge w:val="restart"/>
            <w:shd w:val="clear" w:color="auto" w:fill="FFFFFF"/>
            <w:vAlign w:val="center"/>
          </w:tcPr>
          <w:p w:rsidR="00206137" w:rsidRPr="001241A9" w:rsidRDefault="00206137" w:rsidP="0017172C">
            <w:pPr>
              <w:spacing w:line="180" w:lineRule="exact"/>
              <w:contextualSpacing/>
              <w:rPr>
                <w:rFonts w:cs="Calibri"/>
                <w:color w:val="auto"/>
                <w:sz w:val="18"/>
              </w:rPr>
            </w:pPr>
            <w:r w:rsidRPr="001241A9">
              <w:rPr>
                <w:rFonts w:cs="Calibri"/>
                <w:color w:val="auto"/>
                <w:sz w:val="18"/>
              </w:rPr>
              <w:t>10%</w:t>
            </w:r>
          </w:p>
        </w:tc>
        <w:tc>
          <w:tcPr>
            <w:tcW w:w="990" w:type="dxa"/>
            <w:vMerge w:val="restart"/>
            <w:shd w:val="clear" w:color="auto" w:fill="FFFFFF"/>
            <w:vAlign w:val="center"/>
          </w:tcPr>
          <w:p w:rsidR="00206137" w:rsidRPr="001241A9" w:rsidRDefault="00206137" w:rsidP="00B02146">
            <w:pPr>
              <w:spacing w:line="180" w:lineRule="exact"/>
              <w:contextualSpacing/>
              <w:rPr>
                <w:rFonts w:cs="Calibri"/>
                <w:color w:val="auto"/>
                <w:sz w:val="18"/>
              </w:rPr>
            </w:pPr>
            <w:r w:rsidRPr="001241A9">
              <w:rPr>
                <w:color w:val="auto"/>
                <w:sz w:val="18"/>
              </w:rPr>
              <w:t>20030422</w:t>
            </w:r>
          </w:p>
        </w:tc>
      </w:tr>
      <w:tr w:rsidR="00206137" w:rsidRPr="001241A9" w:rsidTr="001241A9">
        <w:trPr>
          <w:trHeight w:val="177"/>
          <w:jc w:val="center"/>
        </w:trPr>
        <w:tc>
          <w:tcPr>
            <w:tcW w:w="1715" w:type="dxa"/>
            <w:vMerge/>
            <w:tcBorders>
              <w:right w:val="single" w:sz="4" w:space="0" w:color="auto"/>
            </w:tcBorders>
            <w:shd w:val="clear" w:color="auto" w:fill="FFFFFF"/>
            <w:vAlign w:val="center"/>
          </w:tcPr>
          <w:p w:rsidR="00206137" w:rsidRPr="003B3CEC" w:rsidRDefault="00206137" w:rsidP="006B690F">
            <w:pPr>
              <w:spacing w:line="180" w:lineRule="exact"/>
              <w:contextualSpacing/>
              <w:jc w:val="left"/>
              <w:rPr>
                <w:color w:val="auto"/>
                <w:sz w:val="18"/>
              </w:rPr>
            </w:pPr>
          </w:p>
        </w:tc>
        <w:tc>
          <w:tcPr>
            <w:tcW w:w="1080" w:type="dxa"/>
            <w:vMerge/>
            <w:tcBorders>
              <w:left w:val="single" w:sz="4" w:space="0" w:color="auto"/>
              <w:right w:val="single" w:sz="4" w:space="0" w:color="auto"/>
            </w:tcBorders>
            <w:shd w:val="clear" w:color="auto" w:fill="FFFFFF"/>
            <w:vAlign w:val="center"/>
          </w:tcPr>
          <w:p w:rsidR="00206137" w:rsidRPr="003B3CEC" w:rsidRDefault="00206137" w:rsidP="006B690F">
            <w:pPr>
              <w:spacing w:line="180" w:lineRule="exact"/>
              <w:contextualSpacing/>
              <w:rPr>
                <w:color w:val="auto"/>
                <w:sz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rsidR="00206137" w:rsidRPr="003B3CEC" w:rsidRDefault="00C57538" w:rsidP="006B690F">
            <w:pPr>
              <w:spacing w:line="180" w:lineRule="exact"/>
              <w:rPr>
                <w:color w:val="auto"/>
                <w:sz w:val="18"/>
              </w:rPr>
            </w:pPr>
            <w:r>
              <w:rPr>
                <w:color w:val="auto"/>
                <w:sz w:val="18"/>
              </w:rPr>
              <w:t>L</w:t>
            </w:r>
            <w:r w:rsidR="00206137" w:rsidRPr="003B3CEC">
              <w:rPr>
                <w:color w:val="auto"/>
                <w:sz w:val="18"/>
              </w:rPr>
              <w:t>.</w:t>
            </w:r>
          </w:p>
        </w:tc>
        <w:tc>
          <w:tcPr>
            <w:tcW w:w="724" w:type="dxa"/>
            <w:tcBorders>
              <w:top w:val="single" w:sz="4" w:space="0" w:color="auto"/>
              <w:left w:val="single" w:sz="4" w:space="0" w:color="auto"/>
              <w:right w:val="thinThickThinSmallGap" w:sz="24" w:space="0" w:color="auto"/>
            </w:tcBorders>
            <w:shd w:val="clear" w:color="auto" w:fill="FFFFFF"/>
            <w:vAlign w:val="center"/>
          </w:tcPr>
          <w:p w:rsidR="00206137" w:rsidRPr="001241A9" w:rsidRDefault="00206137" w:rsidP="006B690F">
            <w:pPr>
              <w:spacing w:line="180" w:lineRule="exact"/>
              <w:rPr>
                <w:color w:val="auto"/>
                <w:sz w:val="18"/>
              </w:rPr>
            </w:pPr>
            <w:r w:rsidRPr="001241A9">
              <w:rPr>
                <w:rFonts w:cs="Calibri"/>
                <w:color w:val="auto"/>
                <w:sz w:val="18"/>
              </w:rPr>
              <w:t>10%</w:t>
            </w:r>
          </w:p>
        </w:tc>
        <w:tc>
          <w:tcPr>
            <w:tcW w:w="2610" w:type="dxa"/>
            <w:vMerge/>
            <w:tcBorders>
              <w:left w:val="thinThickThinSmallGap" w:sz="24" w:space="0" w:color="auto"/>
            </w:tcBorders>
            <w:shd w:val="clear" w:color="auto" w:fill="FFFFFF"/>
            <w:vAlign w:val="center"/>
          </w:tcPr>
          <w:p w:rsidR="00206137" w:rsidRPr="001241A9" w:rsidRDefault="00206137" w:rsidP="0017172C">
            <w:pPr>
              <w:spacing w:line="180" w:lineRule="exact"/>
              <w:contextualSpacing/>
              <w:jc w:val="left"/>
              <w:rPr>
                <w:color w:val="auto"/>
                <w:sz w:val="18"/>
              </w:rPr>
            </w:pPr>
          </w:p>
        </w:tc>
        <w:tc>
          <w:tcPr>
            <w:tcW w:w="1080" w:type="dxa"/>
            <w:vMerge/>
            <w:shd w:val="clear" w:color="auto" w:fill="FFFFFF"/>
            <w:vAlign w:val="center"/>
          </w:tcPr>
          <w:p w:rsidR="00206137" w:rsidRPr="001241A9" w:rsidRDefault="00206137" w:rsidP="0017172C">
            <w:pPr>
              <w:spacing w:line="180" w:lineRule="exact"/>
              <w:contextualSpacing/>
              <w:rPr>
                <w:color w:val="auto"/>
                <w:sz w:val="18"/>
              </w:rPr>
            </w:pPr>
          </w:p>
        </w:tc>
        <w:tc>
          <w:tcPr>
            <w:tcW w:w="720" w:type="dxa"/>
            <w:vMerge/>
            <w:shd w:val="clear" w:color="auto" w:fill="FFFFFF"/>
            <w:vAlign w:val="center"/>
          </w:tcPr>
          <w:p w:rsidR="00206137" w:rsidRPr="001241A9" w:rsidRDefault="00206137" w:rsidP="0017172C">
            <w:pPr>
              <w:spacing w:line="180" w:lineRule="exact"/>
              <w:contextualSpacing/>
              <w:rPr>
                <w:color w:val="auto"/>
                <w:sz w:val="18"/>
              </w:rPr>
            </w:pPr>
          </w:p>
        </w:tc>
        <w:tc>
          <w:tcPr>
            <w:tcW w:w="990" w:type="dxa"/>
            <w:vMerge/>
            <w:shd w:val="clear" w:color="auto" w:fill="FFFFFF"/>
            <w:vAlign w:val="center"/>
          </w:tcPr>
          <w:p w:rsidR="00206137" w:rsidRPr="001241A9" w:rsidRDefault="00206137" w:rsidP="00B02146">
            <w:pPr>
              <w:spacing w:line="180" w:lineRule="exact"/>
              <w:contextualSpacing/>
              <w:rPr>
                <w:color w:val="auto"/>
                <w:sz w:val="18"/>
              </w:rPr>
            </w:pPr>
          </w:p>
        </w:tc>
      </w:tr>
      <w:tr w:rsidR="0017172C" w:rsidRPr="001241A9" w:rsidTr="00206137">
        <w:trPr>
          <w:trHeight w:val="118"/>
          <w:jc w:val="center"/>
        </w:trPr>
        <w:tc>
          <w:tcPr>
            <w:tcW w:w="1715" w:type="dxa"/>
            <w:tcBorders>
              <w:right w:val="single" w:sz="4" w:space="0" w:color="auto"/>
            </w:tcBorders>
            <w:shd w:val="clear" w:color="auto" w:fill="FFFFFF"/>
            <w:vAlign w:val="center"/>
          </w:tcPr>
          <w:p w:rsidR="0017172C" w:rsidRPr="001241A9" w:rsidRDefault="00B02C8F" w:rsidP="006B690F">
            <w:pPr>
              <w:spacing w:line="180" w:lineRule="exact"/>
              <w:contextualSpacing/>
              <w:jc w:val="left"/>
              <w:rPr>
                <w:color w:val="auto"/>
                <w:sz w:val="18"/>
              </w:rPr>
            </w:pPr>
            <w:r w:rsidRPr="001241A9">
              <w:rPr>
                <w:color w:val="auto"/>
                <w:sz w:val="18"/>
              </w:rPr>
              <w:t>Right Wrist Pain</w:t>
            </w:r>
          </w:p>
        </w:tc>
        <w:tc>
          <w:tcPr>
            <w:tcW w:w="1080" w:type="dxa"/>
            <w:tcBorders>
              <w:left w:val="single" w:sz="4" w:space="0" w:color="auto"/>
            </w:tcBorders>
            <w:shd w:val="clear" w:color="auto" w:fill="FFFFFF"/>
            <w:vAlign w:val="center"/>
          </w:tcPr>
          <w:p w:rsidR="0017172C" w:rsidRPr="001241A9" w:rsidRDefault="00B02146" w:rsidP="006B690F">
            <w:pPr>
              <w:spacing w:line="180" w:lineRule="exact"/>
              <w:contextualSpacing/>
              <w:rPr>
                <w:color w:val="auto"/>
                <w:sz w:val="18"/>
              </w:rPr>
            </w:pPr>
            <w:r w:rsidRPr="001241A9">
              <w:rPr>
                <w:color w:val="auto"/>
                <w:sz w:val="18"/>
              </w:rPr>
              <w:t>5099-5003</w:t>
            </w:r>
          </w:p>
        </w:tc>
        <w:tc>
          <w:tcPr>
            <w:tcW w:w="1174" w:type="dxa"/>
            <w:gridSpan w:val="2"/>
            <w:tcBorders>
              <w:right w:val="thinThickThinSmallGap" w:sz="24" w:space="0" w:color="auto"/>
            </w:tcBorders>
            <w:shd w:val="clear" w:color="auto" w:fill="FFFFFF"/>
            <w:vAlign w:val="center"/>
          </w:tcPr>
          <w:p w:rsidR="0017172C" w:rsidRPr="001241A9" w:rsidRDefault="00B02146" w:rsidP="006B690F">
            <w:pPr>
              <w:spacing w:line="180" w:lineRule="exact"/>
              <w:rPr>
                <w:color w:val="auto"/>
                <w:sz w:val="18"/>
              </w:rPr>
            </w:pPr>
            <w:r w:rsidRPr="001241A9">
              <w:rPr>
                <w:color w:val="auto"/>
                <w:sz w:val="18"/>
              </w:rPr>
              <w:t>0%</w:t>
            </w:r>
          </w:p>
        </w:tc>
        <w:tc>
          <w:tcPr>
            <w:tcW w:w="2610" w:type="dxa"/>
            <w:tcBorders>
              <w:left w:val="thinThickThinSmallGap" w:sz="24" w:space="0" w:color="auto"/>
            </w:tcBorders>
            <w:shd w:val="clear" w:color="auto" w:fill="FFFFFF"/>
            <w:vAlign w:val="center"/>
          </w:tcPr>
          <w:p w:rsidR="0017172C" w:rsidRPr="001241A9" w:rsidRDefault="009A2092" w:rsidP="0017172C">
            <w:pPr>
              <w:spacing w:line="180" w:lineRule="exact"/>
              <w:contextualSpacing/>
              <w:jc w:val="left"/>
              <w:rPr>
                <w:color w:val="auto"/>
                <w:sz w:val="18"/>
              </w:rPr>
            </w:pPr>
            <w:r w:rsidRPr="001241A9">
              <w:rPr>
                <w:color w:val="auto"/>
                <w:sz w:val="18"/>
              </w:rPr>
              <w:t>Right Carpal Tunnel Syndrome</w:t>
            </w:r>
          </w:p>
        </w:tc>
        <w:tc>
          <w:tcPr>
            <w:tcW w:w="1080" w:type="dxa"/>
            <w:shd w:val="clear" w:color="auto" w:fill="FFFFFF"/>
            <w:vAlign w:val="center"/>
          </w:tcPr>
          <w:p w:rsidR="0017172C" w:rsidRPr="001241A9" w:rsidRDefault="00404C20" w:rsidP="0017172C">
            <w:pPr>
              <w:spacing w:line="180" w:lineRule="exact"/>
              <w:contextualSpacing/>
              <w:rPr>
                <w:color w:val="auto"/>
                <w:sz w:val="18"/>
              </w:rPr>
            </w:pPr>
            <w:r w:rsidRPr="001241A9">
              <w:rPr>
                <w:color w:val="auto"/>
                <w:sz w:val="18"/>
              </w:rPr>
              <w:t>8599-8515</w:t>
            </w:r>
          </w:p>
        </w:tc>
        <w:tc>
          <w:tcPr>
            <w:tcW w:w="720" w:type="dxa"/>
            <w:shd w:val="clear" w:color="auto" w:fill="FFFFFF"/>
            <w:vAlign w:val="center"/>
          </w:tcPr>
          <w:p w:rsidR="0017172C" w:rsidRPr="001241A9" w:rsidRDefault="00404C20" w:rsidP="0017172C">
            <w:pPr>
              <w:spacing w:line="180" w:lineRule="exact"/>
              <w:contextualSpacing/>
              <w:rPr>
                <w:color w:val="auto"/>
                <w:sz w:val="18"/>
              </w:rPr>
            </w:pPr>
            <w:r w:rsidRPr="001241A9">
              <w:rPr>
                <w:color w:val="auto"/>
                <w:sz w:val="18"/>
              </w:rPr>
              <w:t>10%</w:t>
            </w:r>
            <w:r w:rsidR="003211E1" w:rsidRPr="001241A9">
              <w:rPr>
                <w:color w:val="auto"/>
                <w:sz w:val="18"/>
              </w:rPr>
              <w:t>*</w:t>
            </w:r>
          </w:p>
        </w:tc>
        <w:tc>
          <w:tcPr>
            <w:tcW w:w="990" w:type="dxa"/>
            <w:shd w:val="clear" w:color="auto" w:fill="FFFFFF"/>
            <w:vAlign w:val="center"/>
          </w:tcPr>
          <w:p w:rsidR="0017172C" w:rsidRPr="001241A9" w:rsidRDefault="00404C20" w:rsidP="0017172C">
            <w:pPr>
              <w:spacing w:line="180" w:lineRule="exact"/>
              <w:contextualSpacing/>
              <w:rPr>
                <w:color w:val="auto"/>
                <w:sz w:val="18"/>
                <w:highlight w:val="yellow"/>
              </w:rPr>
            </w:pPr>
            <w:r w:rsidRPr="001241A9">
              <w:rPr>
                <w:color w:val="auto"/>
                <w:sz w:val="18"/>
              </w:rPr>
              <w:t>20030422</w:t>
            </w:r>
          </w:p>
        </w:tc>
      </w:tr>
      <w:tr w:rsidR="00F90376" w:rsidRPr="001241A9" w:rsidTr="0017172C">
        <w:trPr>
          <w:trHeight w:val="172"/>
          <w:jc w:val="center"/>
        </w:trPr>
        <w:tc>
          <w:tcPr>
            <w:tcW w:w="3969" w:type="dxa"/>
            <w:gridSpan w:val="4"/>
            <w:tcBorders>
              <w:right w:val="thinThickThinSmallGap" w:sz="24" w:space="0" w:color="auto"/>
            </w:tcBorders>
            <w:shd w:val="clear" w:color="auto" w:fill="FFFFFF"/>
            <w:vAlign w:val="center"/>
          </w:tcPr>
          <w:p w:rsidR="00F90376" w:rsidRPr="001241A9" w:rsidRDefault="00905EA6" w:rsidP="006B690F">
            <w:pPr>
              <w:spacing w:line="180" w:lineRule="exact"/>
              <w:contextualSpacing/>
              <w:rPr>
                <w:rFonts w:cs="Calibri"/>
                <w:color w:val="auto"/>
                <w:sz w:val="18"/>
              </w:rPr>
            </w:pPr>
            <w:r w:rsidRPr="001241A9">
              <w:rPr>
                <w:rFonts w:cs="Calibri"/>
                <w:color w:val="auto"/>
                <w:sz w:val="18"/>
                <w:szCs w:val="18"/>
              </w:rPr>
              <w:t>↓No Additional MEB/PEB Entries↓</w:t>
            </w:r>
          </w:p>
        </w:tc>
        <w:tc>
          <w:tcPr>
            <w:tcW w:w="4410" w:type="dxa"/>
            <w:gridSpan w:val="3"/>
            <w:tcBorders>
              <w:left w:val="thinThickThinSmallGap" w:sz="24" w:space="0" w:color="auto"/>
            </w:tcBorders>
            <w:shd w:val="clear" w:color="auto" w:fill="FFFFFF"/>
            <w:vAlign w:val="center"/>
          </w:tcPr>
          <w:p w:rsidR="00F90376" w:rsidRPr="001241A9" w:rsidRDefault="00404C20" w:rsidP="0017172C">
            <w:pPr>
              <w:spacing w:line="180" w:lineRule="exact"/>
              <w:contextualSpacing/>
              <w:rPr>
                <w:rFonts w:cs="Calibri"/>
                <w:color w:val="auto"/>
                <w:sz w:val="18"/>
              </w:rPr>
            </w:pPr>
            <w:r w:rsidRPr="001241A9">
              <w:rPr>
                <w:color w:val="auto"/>
                <w:sz w:val="18"/>
              </w:rPr>
              <w:t>0% X 4</w:t>
            </w:r>
            <w:r w:rsidR="00F90376" w:rsidRPr="001241A9">
              <w:rPr>
                <w:color w:val="auto"/>
                <w:sz w:val="18"/>
              </w:rPr>
              <w:t xml:space="preserve"> </w:t>
            </w:r>
            <w:r w:rsidR="00ED7820" w:rsidRPr="001241A9">
              <w:rPr>
                <w:color w:val="auto"/>
                <w:sz w:val="18"/>
              </w:rPr>
              <w:t>/ Not Service-</w:t>
            </w:r>
            <w:r w:rsidR="00F90376" w:rsidRPr="001241A9">
              <w:rPr>
                <w:color w:val="auto"/>
                <w:sz w:val="18"/>
              </w:rPr>
              <w:t xml:space="preserve">Connected x </w:t>
            </w:r>
            <w:r w:rsidRPr="001241A9">
              <w:rPr>
                <w:color w:val="auto"/>
                <w:sz w:val="18"/>
              </w:rPr>
              <w:t>2</w:t>
            </w:r>
          </w:p>
        </w:tc>
        <w:tc>
          <w:tcPr>
            <w:tcW w:w="990" w:type="dxa"/>
            <w:shd w:val="clear" w:color="auto" w:fill="FFFFFF"/>
            <w:vAlign w:val="center"/>
          </w:tcPr>
          <w:p w:rsidR="00F90376" w:rsidRPr="001241A9" w:rsidRDefault="002619D6" w:rsidP="0017172C">
            <w:pPr>
              <w:spacing w:line="180" w:lineRule="exact"/>
              <w:contextualSpacing/>
              <w:rPr>
                <w:rFonts w:cs="Calibri"/>
                <w:color w:val="auto"/>
                <w:sz w:val="18"/>
              </w:rPr>
            </w:pPr>
            <w:r w:rsidRPr="001241A9">
              <w:rPr>
                <w:color w:val="auto"/>
                <w:sz w:val="18"/>
              </w:rPr>
              <w:t>20030422</w:t>
            </w:r>
          </w:p>
        </w:tc>
      </w:tr>
      <w:tr w:rsidR="00F90376" w:rsidRPr="001241A9" w:rsidTr="00AC5522">
        <w:trPr>
          <w:trHeight w:val="124"/>
          <w:jc w:val="center"/>
        </w:trPr>
        <w:tc>
          <w:tcPr>
            <w:tcW w:w="3969" w:type="dxa"/>
            <w:gridSpan w:val="4"/>
            <w:tcBorders>
              <w:right w:val="thinThickThinSmallGap" w:sz="24" w:space="0" w:color="auto"/>
            </w:tcBorders>
            <w:shd w:val="clear" w:color="auto" w:fill="D9D9D9"/>
          </w:tcPr>
          <w:p w:rsidR="00F90376" w:rsidRPr="001241A9" w:rsidRDefault="00F90376" w:rsidP="00404C20">
            <w:pPr>
              <w:spacing w:line="180" w:lineRule="exact"/>
              <w:contextualSpacing/>
              <w:rPr>
                <w:rFonts w:cs="Calibri"/>
                <w:b/>
                <w:color w:val="auto"/>
                <w:sz w:val="18"/>
              </w:rPr>
            </w:pPr>
            <w:r w:rsidRPr="001241A9">
              <w:rPr>
                <w:b/>
                <w:color w:val="auto"/>
                <w:sz w:val="18"/>
              </w:rPr>
              <w:t xml:space="preserve">Combined:  </w:t>
            </w:r>
            <w:r w:rsidR="00404C20" w:rsidRPr="001241A9">
              <w:rPr>
                <w:b/>
                <w:color w:val="auto"/>
                <w:sz w:val="18"/>
              </w:rPr>
              <w:t>20</w:t>
            </w:r>
            <w:r w:rsidRPr="001241A9">
              <w:rPr>
                <w:b/>
                <w:color w:val="auto"/>
                <w:sz w:val="18"/>
              </w:rPr>
              <w:t>%</w:t>
            </w:r>
          </w:p>
        </w:tc>
        <w:tc>
          <w:tcPr>
            <w:tcW w:w="5400" w:type="dxa"/>
            <w:gridSpan w:val="4"/>
            <w:tcBorders>
              <w:left w:val="thinThickThinSmallGap" w:sz="24" w:space="0" w:color="auto"/>
            </w:tcBorders>
            <w:shd w:val="clear" w:color="auto" w:fill="D9D9D9"/>
          </w:tcPr>
          <w:p w:rsidR="00F90376" w:rsidRPr="001241A9" w:rsidRDefault="00F90376" w:rsidP="00404C20">
            <w:pPr>
              <w:spacing w:line="180" w:lineRule="exact"/>
              <w:contextualSpacing/>
              <w:rPr>
                <w:rFonts w:cs="Calibri"/>
                <w:b/>
                <w:color w:val="auto"/>
                <w:sz w:val="18"/>
              </w:rPr>
            </w:pPr>
            <w:r w:rsidRPr="001241A9">
              <w:rPr>
                <w:b/>
                <w:color w:val="auto"/>
                <w:sz w:val="18"/>
              </w:rPr>
              <w:t xml:space="preserve">Combined:  </w:t>
            </w:r>
            <w:r w:rsidR="00404C20" w:rsidRPr="001241A9">
              <w:rPr>
                <w:b/>
                <w:color w:val="auto"/>
                <w:sz w:val="18"/>
              </w:rPr>
              <w:t>20</w:t>
            </w:r>
            <w:r w:rsidRPr="001241A9">
              <w:rPr>
                <w:b/>
                <w:color w:val="auto"/>
                <w:sz w:val="18"/>
              </w:rPr>
              <w:t>%</w:t>
            </w:r>
            <w:r w:rsidR="001241A9" w:rsidRPr="001241A9">
              <w:rPr>
                <w:b/>
                <w:color w:val="auto"/>
                <w:sz w:val="18"/>
              </w:rPr>
              <w:t>*</w:t>
            </w:r>
          </w:p>
        </w:tc>
      </w:tr>
    </w:tbl>
    <w:p w:rsidR="00F90376" w:rsidRPr="001241A9" w:rsidRDefault="003211E1" w:rsidP="001241A9">
      <w:pPr>
        <w:tabs>
          <w:tab w:val="left" w:pos="288"/>
          <w:tab w:val="left" w:pos="4752"/>
        </w:tabs>
        <w:spacing w:line="180" w:lineRule="exact"/>
        <w:jc w:val="both"/>
        <w:rPr>
          <w:color w:val="auto"/>
          <w:sz w:val="18"/>
          <w:szCs w:val="18"/>
        </w:rPr>
      </w:pPr>
      <w:r w:rsidRPr="001241A9">
        <w:rPr>
          <w:color w:val="auto"/>
          <w:sz w:val="18"/>
          <w:szCs w:val="18"/>
        </w:rPr>
        <w:t xml:space="preserve">*Rating </w:t>
      </w:r>
      <w:r w:rsidR="00A12A6A" w:rsidRPr="001241A9">
        <w:rPr>
          <w:color w:val="auto"/>
          <w:sz w:val="18"/>
          <w:szCs w:val="18"/>
        </w:rPr>
        <w:t xml:space="preserve">decision 20100701 </w:t>
      </w:r>
      <w:r w:rsidRPr="001241A9">
        <w:rPr>
          <w:color w:val="auto"/>
          <w:sz w:val="18"/>
          <w:szCs w:val="18"/>
        </w:rPr>
        <w:t xml:space="preserve">increased </w:t>
      </w:r>
      <w:r w:rsidR="00A12A6A" w:rsidRPr="001241A9">
        <w:rPr>
          <w:color w:val="auto"/>
          <w:sz w:val="18"/>
          <w:szCs w:val="18"/>
        </w:rPr>
        <w:t xml:space="preserve">carpal tunnel syndrome </w:t>
      </w:r>
      <w:r w:rsidRPr="001241A9">
        <w:rPr>
          <w:color w:val="auto"/>
          <w:sz w:val="18"/>
          <w:szCs w:val="18"/>
        </w:rPr>
        <w:t xml:space="preserve">(based on </w:t>
      </w:r>
      <w:r w:rsidR="00A12A6A" w:rsidRPr="001241A9">
        <w:rPr>
          <w:color w:val="auto"/>
          <w:sz w:val="18"/>
          <w:szCs w:val="18"/>
        </w:rPr>
        <w:t>new</w:t>
      </w:r>
      <w:r w:rsidRPr="001241A9">
        <w:rPr>
          <w:color w:val="auto"/>
          <w:sz w:val="18"/>
          <w:szCs w:val="18"/>
        </w:rPr>
        <w:t xml:space="preserve"> exam)</w:t>
      </w:r>
      <w:r w:rsidR="001241A9" w:rsidRPr="001241A9">
        <w:rPr>
          <w:color w:val="auto"/>
          <w:sz w:val="18"/>
          <w:szCs w:val="18"/>
        </w:rPr>
        <w:t xml:space="preserve"> to 20% effective 20100211 </w:t>
      </w:r>
      <w:r w:rsidR="001241A9" w:rsidRPr="00C57538">
        <w:rPr>
          <w:color w:val="auto"/>
          <w:sz w:val="18"/>
          <w:szCs w:val="18"/>
        </w:rPr>
        <w:t>(combined 40% including non-PEB diagnoses)</w:t>
      </w:r>
    </w:p>
    <w:p w:rsidR="001241A9" w:rsidRPr="00F64312" w:rsidRDefault="001241A9" w:rsidP="001241A9">
      <w:pPr>
        <w:pBdr>
          <w:bottom w:val="single" w:sz="12" w:space="1" w:color="auto"/>
        </w:pBdr>
        <w:tabs>
          <w:tab w:val="left" w:pos="288"/>
          <w:tab w:val="left" w:pos="4752"/>
        </w:tabs>
        <w:jc w:val="both"/>
        <w:rPr>
          <w:color w:val="auto"/>
        </w:rPr>
      </w:pPr>
    </w:p>
    <w:p w:rsidR="00AD2379" w:rsidRPr="00F64312" w:rsidRDefault="00AD2379" w:rsidP="00726F84">
      <w:pPr>
        <w:jc w:val="both"/>
        <w:rPr>
          <w:color w:val="auto"/>
        </w:rPr>
      </w:pPr>
      <w:r w:rsidRPr="00F64312">
        <w:rPr>
          <w:color w:val="auto"/>
          <w:u w:val="single"/>
        </w:rPr>
        <w:lastRenderedPageBreak/>
        <w:t>ANALYSIS SUMMARY</w:t>
      </w:r>
      <w:r w:rsidRPr="00F64312">
        <w:rPr>
          <w:color w:val="auto"/>
        </w:rPr>
        <w:t>:</w:t>
      </w:r>
      <w:r w:rsidR="00896C01" w:rsidRPr="00F64312">
        <w:rPr>
          <w:color w:val="auto"/>
        </w:rPr>
        <w:t xml:space="preserve"> </w:t>
      </w:r>
      <w:r w:rsidRPr="00F64312">
        <w:rPr>
          <w:color w:val="auto"/>
        </w:rPr>
        <w:t xml:space="preserve"> </w:t>
      </w:r>
    </w:p>
    <w:p w:rsidR="00AD2379" w:rsidRPr="00F64312" w:rsidRDefault="00AD2379" w:rsidP="00B22D42">
      <w:pPr>
        <w:jc w:val="both"/>
        <w:rPr>
          <w:color w:val="auto"/>
          <w:highlight w:val="yellow"/>
        </w:rPr>
      </w:pPr>
    </w:p>
    <w:p w:rsidR="00836B7B" w:rsidRPr="001241A9" w:rsidRDefault="007A73EC" w:rsidP="0069687C">
      <w:pPr>
        <w:jc w:val="both"/>
        <w:rPr>
          <w:color w:val="auto"/>
          <w:szCs w:val="24"/>
        </w:rPr>
      </w:pPr>
      <w:proofErr w:type="gramStart"/>
      <w:r w:rsidRPr="007A73EC">
        <w:rPr>
          <w:color w:val="auto"/>
          <w:u w:val="single"/>
        </w:rPr>
        <w:t xml:space="preserve">Bilateral Foot </w:t>
      </w:r>
      <w:r w:rsidR="00AD2379" w:rsidRPr="007A73EC">
        <w:rPr>
          <w:color w:val="auto"/>
          <w:u w:val="single"/>
        </w:rPr>
        <w:t>Condition</w:t>
      </w:r>
      <w:r w:rsidR="00AD2379" w:rsidRPr="00F64312">
        <w:rPr>
          <w:color w:val="auto"/>
        </w:rPr>
        <w:t>.</w:t>
      </w:r>
      <w:proofErr w:type="gramEnd"/>
      <w:r w:rsidR="00AD2379" w:rsidRPr="00F64312">
        <w:rPr>
          <w:color w:val="auto"/>
        </w:rPr>
        <w:t xml:space="preserve"> </w:t>
      </w:r>
      <w:r w:rsidR="00385708" w:rsidRPr="00F64312">
        <w:rPr>
          <w:color w:val="auto"/>
        </w:rPr>
        <w:t xml:space="preserve"> </w:t>
      </w:r>
      <w:r w:rsidR="00385708" w:rsidRPr="00F70A2B">
        <w:rPr>
          <w:color w:val="auto"/>
        </w:rPr>
        <w:t xml:space="preserve">The narrative summary (NARSUM) </w:t>
      </w:r>
      <w:r w:rsidR="0043316D">
        <w:rPr>
          <w:color w:val="auto"/>
        </w:rPr>
        <w:t>on 26 September 2002</w:t>
      </w:r>
      <w:r w:rsidR="00913C9F">
        <w:rPr>
          <w:color w:val="auto"/>
        </w:rPr>
        <w:t>, 2 months prior to separation,</w:t>
      </w:r>
      <w:r w:rsidR="0043316D">
        <w:rPr>
          <w:color w:val="auto"/>
        </w:rPr>
        <w:t xml:space="preserve"> </w:t>
      </w:r>
      <w:r w:rsidR="00385708" w:rsidRPr="00F70A2B">
        <w:rPr>
          <w:color w:val="auto"/>
        </w:rPr>
        <w:t>notes</w:t>
      </w:r>
      <w:r w:rsidR="00385708" w:rsidRPr="00F64312">
        <w:rPr>
          <w:color w:val="auto"/>
        </w:rPr>
        <w:t xml:space="preserve"> </w:t>
      </w:r>
      <w:r w:rsidR="0043316D">
        <w:rPr>
          <w:color w:val="auto"/>
        </w:rPr>
        <w:t xml:space="preserve">a </w:t>
      </w:r>
      <w:r w:rsidR="00913C9F">
        <w:rPr>
          <w:color w:val="auto"/>
        </w:rPr>
        <w:t>3</w:t>
      </w:r>
      <w:r w:rsidR="0043316D">
        <w:rPr>
          <w:color w:val="auto"/>
        </w:rPr>
        <w:t xml:space="preserve"> year history of bilateral foot pain exacerbated by running and long periods of walking or standing.  Multiple therapeutic modalities including orthotics, profile restrictions and medications were not significantly helpful, and he continued to experience duty limitations due to the condition.  </w:t>
      </w:r>
      <w:r w:rsidR="000253F2">
        <w:rPr>
          <w:color w:val="auto"/>
        </w:rPr>
        <w:t xml:space="preserve">Examination revealed moderate to severe pes </w:t>
      </w:r>
      <w:r w:rsidR="00541F45">
        <w:rPr>
          <w:color w:val="auto"/>
        </w:rPr>
        <w:t>valgo</w:t>
      </w:r>
      <w:r w:rsidR="000253F2">
        <w:rPr>
          <w:color w:val="auto"/>
        </w:rPr>
        <w:t>planus deformities</w:t>
      </w:r>
      <w:r w:rsidR="00266053">
        <w:rPr>
          <w:color w:val="auto"/>
        </w:rPr>
        <w:t xml:space="preserve"> of both feet</w:t>
      </w:r>
      <w:r w:rsidR="00913C9F">
        <w:rPr>
          <w:color w:val="auto"/>
        </w:rPr>
        <w:t>.  Although reduced range-</w:t>
      </w:r>
      <w:r w:rsidR="000253F2">
        <w:rPr>
          <w:color w:val="auto"/>
        </w:rPr>
        <w:t>o</w:t>
      </w:r>
      <w:r w:rsidR="00913C9F">
        <w:rPr>
          <w:color w:val="auto"/>
        </w:rPr>
        <w:t>f-</w:t>
      </w:r>
      <w:r w:rsidR="000253F2">
        <w:rPr>
          <w:color w:val="auto"/>
        </w:rPr>
        <w:t>motion (ROM) of both ankles to 0</w:t>
      </w:r>
      <w:r w:rsidR="000253F2" w:rsidRPr="000253F2">
        <w:rPr>
          <w:color w:val="auto"/>
        </w:rPr>
        <w:t>⁰</w:t>
      </w:r>
      <w:r w:rsidR="000253F2">
        <w:rPr>
          <w:color w:val="auto"/>
        </w:rPr>
        <w:t xml:space="preserve"> was noted, it was not stated in which plane this was the case.  ROM of</w:t>
      </w:r>
      <w:r w:rsidR="00C57538">
        <w:rPr>
          <w:color w:val="auto"/>
        </w:rPr>
        <w:t xml:space="preserve"> the subtalar joint was normal </w:t>
      </w:r>
      <w:r w:rsidR="001241A9">
        <w:rPr>
          <w:color w:val="auto"/>
        </w:rPr>
        <w:t>(t</w:t>
      </w:r>
      <w:r w:rsidR="002D5196">
        <w:rPr>
          <w:color w:val="auto"/>
        </w:rPr>
        <w:t>he same examiner on 13 August 2002 stated that ankle ROM was “full”)</w:t>
      </w:r>
      <w:r w:rsidR="001241A9">
        <w:rPr>
          <w:color w:val="auto"/>
        </w:rPr>
        <w:t>.</w:t>
      </w:r>
      <w:r w:rsidR="002D5196">
        <w:rPr>
          <w:color w:val="auto"/>
        </w:rPr>
        <w:t xml:space="preserve">  </w:t>
      </w:r>
      <w:r w:rsidR="000253F2">
        <w:rPr>
          <w:color w:val="auto"/>
        </w:rPr>
        <w:t>Bilateral tenderness of the plantar fascia was present.  Gait was not mentioned.</w:t>
      </w:r>
      <w:r w:rsidR="00A5621F">
        <w:rPr>
          <w:color w:val="auto"/>
        </w:rPr>
        <w:t xml:space="preserve">  The MEB podiatrist diagnosed plantar fasciitis as secondary to the primary diagnosis of pes planus.</w:t>
      </w:r>
      <w:r w:rsidR="00170A99">
        <w:rPr>
          <w:color w:val="auto"/>
        </w:rPr>
        <w:t xml:space="preserve">  </w:t>
      </w:r>
      <w:r w:rsidR="00EA32E4">
        <w:rPr>
          <w:color w:val="auto"/>
          <w:szCs w:val="24"/>
        </w:rPr>
        <w:t>The commander’s statement indicated that the CI’s profile prohibited performance of MOS related duties and supervision of soldiers in the field.</w:t>
      </w:r>
      <w:r w:rsidR="00C57538">
        <w:rPr>
          <w:color w:val="auto"/>
          <w:szCs w:val="24"/>
        </w:rPr>
        <w:t xml:space="preserve">  </w:t>
      </w:r>
      <w:r w:rsidR="000253F2">
        <w:rPr>
          <w:color w:val="auto"/>
          <w:szCs w:val="24"/>
        </w:rPr>
        <w:t xml:space="preserve">The VA Compensation and Pension (C&amp;P) examiner </w:t>
      </w:r>
      <w:r w:rsidR="00913C9F">
        <w:rPr>
          <w:color w:val="auto"/>
          <w:szCs w:val="24"/>
        </w:rPr>
        <w:t xml:space="preserve">on        </w:t>
      </w:r>
      <w:r w:rsidR="008F6DBE">
        <w:rPr>
          <w:color w:val="auto"/>
          <w:szCs w:val="24"/>
        </w:rPr>
        <w:t>22 April 2003</w:t>
      </w:r>
      <w:r w:rsidR="00913C9F">
        <w:rPr>
          <w:color w:val="auto"/>
          <w:szCs w:val="24"/>
        </w:rPr>
        <w:t>,</w:t>
      </w:r>
      <w:r w:rsidR="008F6DBE">
        <w:rPr>
          <w:color w:val="auto"/>
          <w:szCs w:val="24"/>
        </w:rPr>
        <w:t xml:space="preserve"> </w:t>
      </w:r>
      <w:r w:rsidR="00913C9F">
        <w:rPr>
          <w:color w:val="auto"/>
          <w:szCs w:val="24"/>
        </w:rPr>
        <w:t>5</w:t>
      </w:r>
      <w:r w:rsidR="008F6DBE">
        <w:rPr>
          <w:color w:val="auto"/>
          <w:szCs w:val="24"/>
        </w:rPr>
        <w:t xml:space="preserve"> months after separation</w:t>
      </w:r>
      <w:r w:rsidR="00B60AB5">
        <w:rPr>
          <w:color w:val="auto"/>
          <w:szCs w:val="24"/>
        </w:rPr>
        <w:t>,</w:t>
      </w:r>
      <w:r w:rsidR="008F6DBE">
        <w:rPr>
          <w:color w:val="auto"/>
          <w:szCs w:val="24"/>
        </w:rPr>
        <w:t xml:space="preserve"> </w:t>
      </w:r>
      <w:r w:rsidR="0053168B">
        <w:rPr>
          <w:color w:val="auto"/>
          <w:szCs w:val="24"/>
        </w:rPr>
        <w:t>reported that no ambulatory assistance devices were necessary.  Gait was observed to be normal.  There was no observed limitation with standing or walking</w:t>
      </w:r>
      <w:r w:rsidR="00A5621F">
        <w:rPr>
          <w:color w:val="auto"/>
          <w:szCs w:val="24"/>
        </w:rPr>
        <w:t>,</w:t>
      </w:r>
      <w:r w:rsidR="0053168B">
        <w:rPr>
          <w:color w:val="auto"/>
          <w:szCs w:val="24"/>
        </w:rPr>
        <w:t xml:space="preserve"> no appreciable pes planus</w:t>
      </w:r>
      <w:r w:rsidR="00A5621F">
        <w:rPr>
          <w:color w:val="auto"/>
          <w:szCs w:val="24"/>
        </w:rPr>
        <w:t xml:space="preserve"> and </w:t>
      </w:r>
      <w:r w:rsidR="00A5621F" w:rsidRPr="001241A9">
        <w:rPr>
          <w:color w:val="auto"/>
          <w:szCs w:val="24"/>
        </w:rPr>
        <w:t xml:space="preserve">no abnormal </w:t>
      </w:r>
      <w:r w:rsidR="00E954D1" w:rsidRPr="001241A9">
        <w:rPr>
          <w:color w:val="auto"/>
          <w:szCs w:val="24"/>
        </w:rPr>
        <w:t>weight bearing</w:t>
      </w:r>
      <w:r w:rsidR="00A5621F" w:rsidRPr="001241A9">
        <w:rPr>
          <w:color w:val="auto"/>
          <w:szCs w:val="24"/>
        </w:rPr>
        <w:t xml:space="preserve"> signs on the lower extremities</w:t>
      </w:r>
      <w:r w:rsidR="0053168B" w:rsidRPr="001241A9">
        <w:rPr>
          <w:color w:val="auto"/>
          <w:szCs w:val="24"/>
        </w:rPr>
        <w:t>.  Tenderness was not mentioned.</w:t>
      </w:r>
      <w:r w:rsidR="00170A99" w:rsidRPr="001241A9">
        <w:rPr>
          <w:color w:val="auto"/>
          <w:szCs w:val="24"/>
        </w:rPr>
        <w:t xml:space="preserve">  X-rays confirmed the presence</w:t>
      </w:r>
      <w:r w:rsidR="0053168B" w:rsidRPr="001241A9">
        <w:rPr>
          <w:color w:val="auto"/>
          <w:szCs w:val="24"/>
        </w:rPr>
        <w:t xml:space="preserve"> of flat foot changes.  </w:t>
      </w:r>
    </w:p>
    <w:p w:rsidR="00EA32E4" w:rsidRPr="001241A9" w:rsidRDefault="00EA32E4" w:rsidP="00EA32E4">
      <w:pPr>
        <w:jc w:val="both"/>
        <w:rPr>
          <w:color w:val="auto"/>
          <w:szCs w:val="24"/>
        </w:rPr>
      </w:pPr>
    </w:p>
    <w:p w:rsidR="004A70EA" w:rsidRDefault="00EA32E4" w:rsidP="004A70EA">
      <w:pPr>
        <w:jc w:val="both"/>
        <w:rPr>
          <w:rFonts w:eastAsia="Calibri" w:cs="Times New Roman"/>
          <w:color w:val="auto"/>
          <w:szCs w:val="24"/>
        </w:rPr>
      </w:pPr>
      <w:r w:rsidRPr="001241A9">
        <w:rPr>
          <w:color w:val="auto"/>
          <w:szCs w:val="24"/>
        </w:rPr>
        <w:t>The Board</w:t>
      </w:r>
      <w:r w:rsidRPr="00E954D1">
        <w:rPr>
          <w:color w:val="auto"/>
          <w:szCs w:val="24"/>
        </w:rPr>
        <w:t xml:space="preserve"> directs attention to its rating recommendation based on the above evidence.  </w:t>
      </w:r>
      <w:r w:rsidR="00A5621F" w:rsidRPr="00E954D1">
        <w:rPr>
          <w:color w:val="auto"/>
          <w:szCs w:val="24"/>
        </w:rPr>
        <w:t>It should be noted</w:t>
      </w:r>
      <w:r w:rsidR="00A5621F" w:rsidRPr="00575A95">
        <w:rPr>
          <w:color w:val="auto"/>
          <w:sz w:val="22"/>
          <w:szCs w:val="24"/>
        </w:rPr>
        <w:t xml:space="preserve"> </w:t>
      </w:r>
      <w:r w:rsidR="00A5621F" w:rsidRPr="00E954D1">
        <w:rPr>
          <w:color w:val="auto"/>
          <w:szCs w:val="24"/>
        </w:rPr>
        <w:t xml:space="preserve">that the unfitting </w:t>
      </w:r>
      <w:r w:rsidR="00170A99">
        <w:rPr>
          <w:color w:val="auto"/>
          <w:szCs w:val="24"/>
        </w:rPr>
        <w:t>pes planu</w:t>
      </w:r>
      <w:r w:rsidR="00382AA5">
        <w:rPr>
          <w:color w:val="auto"/>
          <w:szCs w:val="24"/>
        </w:rPr>
        <w:t>s</w:t>
      </w:r>
      <w:r w:rsidR="00A5621F" w:rsidRPr="00E954D1">
        <w:rPr>
          <w:color w:val="auto"/>
          <w:szCs w:val="24"/>
        </w:rPr>
        <w:t xml:space="preserve"> conditions were designated as </w:t>
      </w:r>
      <w:r w:rsidR="00807A9D">
        <w:rPr>
          <w:color w:val="auto"/>
          <w:szCs w:val="24"/>
        </w:rPr>
        <w:t>EPTS</w:t>
      </w:r>
      <w:r w:rsidR="00A5621F" w:rsidRPr="00E954D1">
        <w:rPr>
          <w:color w:val="auto"/>
          <w:szCs w:val="24"/>
        </w:rPr>
        <w:t xml:space="preserve"> by the PEB, but compensable under Title 10 (length of active duty service ≥ 8 years).</w:t>
      </w:r>
      <w:r w:rsidR="00C57538">
        <w:rPr>
          <w:color w:val="auto"/>
          <w:szCs w:val="24"/>
        </w:rPr>
        <w:t xml:space="preserve"> </w:t>
      </w:r>
      <w:r w:rsidRPr="00E954D1">
        <w:rPr>
          <w:color w:val="auto"/>
          <w:szCs w:val="24"/>
        </w:rPr>
        <w:t xml:space="preserve"> </w:t>
      </w:r>
      <w:r w:rsidR="00382AA5">
        <w:rPr>
          <w:color w:val="auto"/>
          <w:szCs w:val="24"/>
        </w:rPr>
        <w:t xml:space="preserve">The VA also considered the condition EPTS but since the pre-service rating was determined to be zero, no deduction was applied.  </w:t>
      </w:r>
      <w:r w:rsidRPr="00E954D1">
        <w:rPr>
          <w:color w:val="auto"/>
          <w:szCs w:val="24"/>
        </w:rPr>
        <w:t>The PEB and VA chose different coding options for the condition.  The PEB’s approach</w:t>
      </w:r>
      <w:r w:rsidR="0003301A" w:rsidRPr="00E954D1">
        <w:rPr>
          <w:color w:val="auto"/>
          <w:szCs w:val="24"/>
        </w:rPr>
        <w:t xml:space="preserve"> was</w:t>
      </w:r>
      <w:r w:rsidRPr="00E954D1">
        <w:rPr>
          <w:color w:val="auto"/>
          <w:szCs w:val="24"/>
        </w:rPr>
        <w:t xml:space="preserve"> separate ratings of 10% </w:t>
      </w:r>
      <w:r w:rsidR="00E954D1" w:rsidRPr="00E954D1">
        <w:rPr>
          <w:color w:val="auto"/>
          <w:szCs w:val="24"/>
        </w:rPr>
        <w:t xml:space="preserve">for each foot </w:t>
      </w:r>
      <w:r w:rsidRPr="00E954D1">
        <w:rPr>
          <w:color w:val="auto"/>
          <w:szCs w:val="24"/>
        </w:rPr>
        <w:t>under the analogous code 5310 (</w:t>
      </w:r>
      <w:r w:rsidR="002C5353">
        <w:rPr>
          <w:color w:val="auto"/>
          <w:szCs w:val="24"/>
        </w:rPr>
        <w:t xml:space="preserve">muscle </w:t>
      </w:r>
      <w:r w:rsidR="00807A9D">
        <w:rPr>
          <w:color w:val="auto"/>
          <w:szCs w:val="24"/>
        </w:rPr>
        <w:t>g</w:t>
      </w:r>
      <w:r w:rsidRPr="00E954D1">
        <w:rPr>
          <w:color w:val="auto"/>
          <w:szCs w:val="24"/>
        </w:rPr>
        <w:t xml:space="preserve">roup X, plantar </w:t>
      </w:r>
      <w:proofErr w:type="spellStart"/>
      <w:r w:rsidRPr="00E954D1">
        <w:rPr>
          <w:color w:val="auto"/>
          <w:szCs w:val="24"/>
        </w:rPr>
        <w:t>aponeurosis</w:t>
      </w:r>
      <w:proofErr w:type="spellEnd"/>
      <w:r w:rsidRPr="00E954D1">
        <w:rPr>
          <w:color w:val="auto"/>
          <w:szCs w:val="24"/>
        </w:rPr>
        <w:t>)</w:t>
      </w:r>
      <w:r w:rsidR="00E41212">
        <w:rPr>
          <w:color w:val="auto"/>
          <w:szCs w:val="24"/>
        </w:rPr>
        <w:t xml:space="preserve">, with </w:t>
      </w:r>
      <w:r w:rsidR="00E41212" w:rsidRPr="00170A99">
        <w:rPr>
          <w:color w:val="auto"/>
          <w:szCs w:val="24"/>
        </w:rPr>
        <w:t>appropriate application of the bilateral factor (</w:t>
      </w:r>
      <w:r w:rsidR="00E41212" w:rsidRPr="00B60AB5">
        <w:rPr>
          <w:color w:val="auto"/>
          <w:szCs w:val="24"/>
        </w:rPr>
        <w:t>BLF).</w:t>
      </w:r>
      <w:r w:rsidRPr="00B60AB5">
        <w:rPr>
          <w:color w:val="auto"/>
          <w:szCs w:val="24"/>
        </w:rPr>
        <w:t xml:space="preserve">  The</w:t>
      </w:r>
      <w:r w:rsidRPr="004A70EA">
        <w:rPr>
          <w:color w:val="auto"/>
          <w:szCs w:val="24"/>
        </w:rPr>
        <w:t xml:space="preserve"> VA combined </w:t>
      </w:r>
      <w:r w:rsidR="00E954D1" w:rsidRPr="004A70EA">
        <w:rPr>
          <w:color w:val="auto"/>
          <w:szCs w:val="24"/>
        </w:rPr>
        <w:t>the</w:t>
      </w:r>
      <w:r w:rsidRPr="004A70EA">
        <w:rPr>
          <w:color w:val="auto"/>
          <w:szCs w:val="24"/>
        </w:rPr>
        <w:t xml:space="preserve"> diagnosed conditions of both feet in support of a single rating under </w:t>
      </w:r>
      <w:r w:rsidR="00E954D1" w:rsidRPr="004A70EA">
        <w:rPr>
          <w:color w:val="auto"/>
          <w:szCs w:val="24"/>
        </w:rPr>
        <w:t>a</w:t>
      </w:r>
      <w:r w:rsidRPr="004A70EA">
        <w:rPr>
          <w:color w:val="auto"/>
          <w:szCs w:val="24"/>
        </w:rPr>
        <w:t xml:space="preserve"> 5276</w:t>
      </w:r>
      <w:r w:rsidR="00E954D1" w:rsidRPr="004A70EA">
        <w:rPr>
          <w:color w:val="auto"/>
          <w:szCs w:val="24"/>
        </w:rPr>
        <w:t>-5279</w:t>
      </w:r>
      <w:r w:rsidRPr="004A70EA">
        <w:rPr>
          <w:color w:val="auto"/>
          <w:szCs w:val="24"/>
        </w:rPr>
        <w:t xml:space="preserve"> code (pes planus</w:t>
      </w:r>
      <w:r w:rsidR="00E954D1" w:rsidRPr="004A70EA">
        <w:rPr>
          <w:color w:val="auto"/>
          <w:szCs w:val="24"/>
        </w:rPr>
        <w:t>, metatarsalgia</w:t>
      </w:r>
      <w:r w:rsidRPr="004A70EA">
        <w:rPr>
          <w:color w:val="auto"/>
          <w:szCs w:val="24"/>
        </w:rPr>
        <w:t>) at 10%.  The Board considered the PEB’s analogous coding under 5310,</w:t>
      </w:r>
      <w:r w:rsidR="00E61487" w:rsidRPr="004A70EA">
        <w:rPr>
          <w:color w:val="auto"/>
          <w:szCs w:val="24"/>
        </w:rPr>
        <w:t xml:space="preserve"> </w:t>
      </w:r>
      <w:r w:rsidR="00170A99">
        <w:rPr>
          <w:color w:val="auto"/>
          <w:szCs w:val="24"/>
        </w:rPr>
        <w:t>which is</w:t>
      </w:r>
      <w:r w:rsidRPr="004A70EA">
        <w:rPr>
          <w:color w:val="auto"/>
          <w:szCs w:val="24"/>
        </w:rPr>
        <w:t xml:space="preserve"> common</w:t>
      </w:r>
      <w:r w:rsidR="00B300D3" w:rsidRPr="004A70EA">
        <w:rPr>
          <w:color w:val="auto"/>
          <w:szCs w:val="24"/>
        </w:rPr>
        <w:t>ly</w:t>
      </w:r>
      <w:r w:rsidRPr="004A70EA">
        <w:rPr>
          <w:color w:val="auto"/>
          <w:szCs w:val="24"/>
        </w:rPr>
        <w:t xml:space="preserve"> use</w:t>
      </w:r>
      <w:r w:rsidR="00B300D3" w:rsidRPr="004A70EA">
        <w:rPr>
          <w:color w:val="auto"/>
          <w:szCs w:val="24"/>
        </w:rPr>
        <w:t>d</w:t>
      </w:r>
      <w:r w:rsidRPr="004A70EA">
        <w:rPr>
          <w:color w:val="auto"/>
          <w:szCs w:val="24"/>
        </w:rPr>
        <w:t xml:space="preserve"> for rating plantar fasciitis.  It can be convincingly argued that the sequela of plantar fasciitis best captures the unfitting pain which is eligible for s</w:t>
      </w:r>
      <w:r w:rsidR="00E61487" w:rsidRPr="004A70EA">
        <w:rPr>
          <w:color w:val="auto"/>
          <w:szCs w:val="24"/>
        </w:rPr>
        <w:t>ervice rating,</w:t>
      </w:r>
      <w:r w:rsidRPr="004A70EA">
        <w:rPr>
          <w:color w:val="auto"/>
          <w:szCs w:val="24"/>
        </w:rPr>
        <w:t xml:space="preserve"> since the anatomic pathology </w:t>
      </w:r>
      <w:r w:rsidRPr="004A70EA">
        <w:rPr>
          <w:i/>
          <w:color w:val="auto"/>
          <w:szCs w:val="24"/>
        </w:rPr>
        <w:t>per se</w:t>
      </w:r>
      <w:r w:rsidRPr="004A70EA">
        <w:rPr>
          <w:color w:val="auto"/>
          <w:szCs w:val="24"/>
        </w:rPr>
        <w:t xml:space="preserve"> was EPTS.  No additional rating under a separate code would comply with VASRD §4.14 (avoidance of pyramiding); and, application of separate ratings under 5310 would meet the requirements of VASRD §4.7 (higher of two evaluations).  The 5310 code confers a 0% rating for “slight,” 10% for “moderate,” 20% for “moderately severe,” and 30% for “severe” muscle disabilities.  </w:t>
      </w:r>
      <w:r w:rsidR="00170A99">
        <w:rPr>
          <w:color w:val="auto"/>
          <w:szCs w:val="24"/>
        </w:rPr>
        <w:t>Since the</w:t>
      </w:r>
      <w:r w:rsidRPr="004A70EA">
        <w:rPr>
          <w:color w:val="auto"/>
          <w:szCs w:val="24"/>
        </w:rPr>
        <w:t xml:space="preserve"> evidence establishes that the left and right feet were equa</w:t>
      </w:r>
      <w:r w:rsidR="00B300D3" w:rsidRPr="004A70EA">
        <w:rPr>
          <w:color w:val="auto"/>
          <w:szCs w:val="24"/>
        </w:rPr>
        <w:t>l in severity</w:t>
      </w:r>
      <w:r w:rsidR="00170A99">
        <w:rPr>
          <w:color w:val="auto"/>
          <w:szCs w:val="24"/>
        </w:rPr>
        <w:t>,</w:t>
      </w:r>
      <w:r w:rsidRPr="004A70EA">
        <w:rPr>
          <w:color w:val="auto"/>
          <w:szCs w:val="24"/>
        </w:rPr>
        <w:t xml:space="preserve"> the separate ratings should be equivalent.  All members agreed that “</w:t>
      </w:r>
      <w:r w:rsidR="00B300D3" w:rsidRPr="004A70EA">
        <w:rPr>
          <w:color w:val="auto"/>
          <w:szCs w:val="24"/>
        </w:rPr>
        <w:t xml:space="preserve">moderately </w:t>
      </w:r>
      <w:r w:rsidRPr="004A70EA">
        <w:rPr>
          <w:color w:val="auto"/>
          <w:szCs w:val="24"/>
        </w:rPr>
        <w:t xml:space="preserve">severe” could </w:t>
      </w:r>
      <w:r w:rsidR="00B300D3" w:rsidRPr="004A70EA">
        <w:rPr>
          <w:color w:val="auto"/>
          <w:szCs w:val="24"/>
        </w:rPr>
        <w:t xml:space="preserve">not </w:t>
      </w:r>
      <w:r w:rsidRPr="004A70EA">
        <w:rPr>
          <w:color w:val="auto"/>
          <w:szCs w:val="24"/>
        </w:rPr>
        <w:t>be supported</w:t>
      </w:r>
      <w:r w:rsidR="0081029F" w:rsidRPr="004A70EA">
        <w:rPr>
          <w:color w:val="auto"/>
          <w:szCs w:val="24"/>
        </w:rPr>
        <w:t xml:space="preserve"> by the evidence.  Deliberation between “slight” and “moderate” was rendered moot since the Board cannot rate lower than the PEB’s rating.</w:t>
      </w:r>
      <w:r w:rsidRPr="004A70EA">
        <w:rPr>
          <w:color w:val="auto"/>
          <w:szCs w:val="24"/>
        </w:rPr>
        <w:t xml:space="preserve">  </w:t>
      </w:r>
      <w:r w:rsidR="0097332C">
        <w:rPr>
          <w:color w:val="auto"/>
          <w:szCs w:val="24"/>
        </w:rPr>
        <w:t xml:space="preserve">The Board further agreed that the pes planus condition was EPTS, but that no deduction should be applied since the </w:t>
      </w:r>
      <w:r w:rsidR="0097332C" w:rsidRPr="00C57538">
        <w:rPr>
          <w:color w:val="auto"/>
          <w:szCs w:val="24"/>
        </w:rPr>
        <w:t xml:space="preserve">pre-service level of disability was zero.  </w:t>
      </w:r>
      <w:r w:rsidR="004A70EA" w:rsidRPr="00C57538">
        <w:rPr>
          <w:rFonts w:eastAsia="Calibri" w:cs="Times New Roman"/>
          <w:color w:val="auto"/>
          <w:szCs w:val="24"/>
        </w:rPr>
        <w:t>After due deliberation, considering all of the evidence and mindful of VASRD §4.3 (reasonable doubt), the Board concluded that there was insufficient cause to recommend a change in the PEB adjudication for the bilateral foot condition.</w:t>
      </w:r>
      <w:r w:rsidR="004A70EA">
        <w:rPr>
          <w:rFonts w:eastAsia="Calibri" w:cs="Times New Roman"/>
          <w:color w:val="auto"/>
          <w:szCs w:val="24"/>
        </w:rPr>
        <w:t xml:space="preserve"> </w:t>
      </w:r>
      <w:r w:rsidR="00B60AB5">
        <w:rPr>
          <w:rFonts w:eastAsia="Calibri" w:cs="Times New Roman"/>
          <w:color w:val="auto"/>
          <w:szCs w:val="24"/>
        </w:rPr>
        <w:t xml:space="preserve"> </w:t>
      </w:r>
    </w:p>
    <w:p w:rsidR="00EA32E4" w:rsidRPr="004A70EA" w:rsidRDefault="00EA32E4" w:rsidP="0069687C">
      <w:pPr>
        <w:jc w:val="both"/>
        <w:rPr>
          <w:rFonts w:eastAsia="Calibri" w:cs="Times New Roman"/>
          <w:color w:val="auto"/>
          <w:szCs w:val="24"/>
        </w:rPr>
      </w:pPr>
    </w:p>
    <w:p w:rsidR="00CF0280" w:rsidRPr="00F64312" w:rsidRDefault="006D234F" w:rsidP="00CF0280">
      <w:pPr>
        <w:jc w:val="both"/>
        <w:rPr>
          <w:color w:val="auto"/>
          <w:szCs w:val="24"/>
        </w:rPr>
      </w:pPr>
      <w:proofErr w:type="gramStart"/>
      <w:r>
        <w:rPr>
          <w:color w:val="auto"/>
          <w:u w:val="single"/>
        </w:rPr>
        <w:t>Right Wrist Pain Condition</w:t>
      </w:r>
      <w:r w:rsidRPr="00F64312">
        <w:rPr>
          <w:color w:val="auto"/>
        </w:rPr>
        <w:t>.</w:t>
      </w:r>
      <w:proofErr w:type="gramEnd"/>
      <w:r w:rsidR="008D1D07">
        <w:rPr>
          <w:color w:val="auto"/>
        </w:rPr>
        <w:t xml:space="preserve">  The NARSUM examiner indicated that the </w:t>
      </w:r>
      <w:r w:rsidR="008D1D07" w:rsidRPr="00C57538">
        <w:rPr>
          <w:color w:val="auto"/>
        </w:rPr>
        <w:t>left hand dominant</w:t>
      </w:r>
      <w:r w:rsidR="008D1D07">
        <w:rPr>
          <w:color w:val="auto"/>
        </w:rPr>
        <w:t xml:space="preserve"> CI had a two year history of pain and weakness after a fall onto his </w:t>
      </w:r>
      <w:r w:rsidR="00203080">
        <w:rPr>
          <w:color w:val="auto"/>
        </w:rPr>
        <w:t xml:space="preserve">right </w:t>
      </w:r>
      <w:r w:rsidR="008D1D07">
        <w:rPr>
          <w:color w:val="auto"/>
        </w:rPr>
        <w:t>hand.  Persistent symptoms were determined by electro-physiologic testing (EMG) to be due to carpal tunnel syndrome (CTS).  Surgery on 29 July 2002</w:t>
      </w:r>
      <w:r w:rsidR="00807A9D">
        <w:rPr>
          <w:color w:val="auto"/>
        </w:rPr>
        <w:t xml:space="preserve">, </w:t>
      </w:r>
      <w:r w:rsidR="00840AA6">
        <w:rPr>
          <w:color w:val="auto"/>
        </w:rPr>
        <w:t>2</w:t>
      </w:r>
      <w:r w:rsidR="00807A9D">
        <w:rPr>
          <w:color w:val="auto"/>
        </w:rPr>
        <w:t xml:space="preserve"> months prior to the NARSUM and</w:t>
      </w:r>
      <w:r w:rsidR="00203080">
        <w:rPr>
          <w:color w:val="auto"/>
        </w:rPr>
        <w:t xml:space="preserve"> </w:t>
      </w:r>
      <w:r w:rsidR="00840AA6">
        <w:rPr>
          <w:color w:val="auto"/>
        </w:rPr>
        <w:t>4</w:t>
      </w:r>
      <w:r w:rsidR="00807A9D">
        <w:rPr>
          <w:color w:val="auto"/>
        </w:rPr>
        <w:t xml:space="preserve"> months prior to separation,</w:t>
      </w:r>
      <w:r w:rsidR="00E422BB">
        <w:rPr>
          <w:color w:val="auto"/>
        </w:rPr>
        <w:t xml:space="preserve"> did not result in significant improvement by the time of the NARSUM</w:t>
      </w:r>
      <w:r w:rsidR="0069778F">
        <w:rPr>
          <w:color w:val="auto"/>
        </w:rPr>
        <w:t xml:space="preserve"> exam</w:t>
      </w:r>
      <w:r w:rsidR="00E422BB">
        <w:rPr>
          <w:color w:val="auto"/>
        </w:rPr>
        <w:t xml:space="preserve">.  Paresthesias, weakness and swelling persisted.  Examination revealed a well-healed surgical wound with mild swelling of the hand and wrist area.  There was full ROM of all fingers with pinch and </w:t>
      </w:r>
      <w:r w:rsidR="00E422BB" w:rsidRPr="00C57538">
        <w:rPr>
          <w:color w:val="auto"/>
        </w:rPr>
        <w:t>grip strength noted to be 4/5 (normal</w:t>
      </w:r>
      <w:r w:rsidR="00541F45" w:rsidRPr="00C57538">
        <w:rPr>
          <w:color w:val="auto"/>
        </w:rPr>
        <w:t xml:space="preserve"> is 5/5</w:t>
      </w:r>
      <w:r w:rsidR="00E422BB" w:rsidRPr="00C57538">
        <w:rPr>
          <w:color w:val="auto"/>
        </w:rPr>
        <w:t>).</w:t>
      </w:r>
      <w:r w:rsidR="00E422BB">
        <w:rPr>
          <w:color w:val="auto"/>
        </w:rPr>
        <w:t xml:space="preserve">  There was some hypersensitivity about the scar. </w:t>
      </w:r>
      <w:r w:rsidR="00081EC7">
        <w:rPr>
          <w:color w:val="auto"/>
        </w:rPr>
        <w:t xml:space="preserve"> Wrist ROM was not documented.</w:t>
      </w:r>
      <w:r w:rsidR="00B60AB5">
        <w:rPr>
          <w:color w:val="auto"/>
        </w:rPr>
        <w:t xml:space="preserve">  </w:t>
      </w:r>
      <w:r w:rsidR="009811B3">
        <w:rPr>
          <w:color w:val="auto"/>
        </w:rPr>
        <w:t xml:space="preserve">An occupational therapy (OT) note on </w:t>
      </w:r>
      <w:r w:rsidR="00807A9D">
        <w:rPr>
          <w:color w:val="auto"/>
        </w:rPr>
        <w:t xml:space="preserve">                     </w:t>
      </w:r>
      <w:r w:rsidR="00807A9D">
        <w:rPr>
          <w:color w:val="auto"/>
        </w:rPr>
        <w:lastRenderedPageBreak/>
        <w:t xml:space="preserve">11 October 2002, 2 1/2 </w:t>
      </w:r>
      <w:r w:rsidR="00495075">
        <w:rPr>
          <w:color w:val="auto"/>
        </w:rPr>
        <w:t>months after su</w:t>
      </w:r>
      <w:r w:rsidR="00807A9D">
        <w:rPr>
          <w:color w:val="auto"/>
        </w:rPr>
        <w:t>rgery and 6 weeks prior to separation,</w:t>
      </w:r>
      <w:r w:rsidR="009811B3">
        <w:rPr>
          <w:color w:val="auto"/>
        </w:rPr>
        <w:t xml:space="preserve"> documented </w:t>
      </w:r>
      <w:r w:rsidR="00495075">
        <w:rPr>
          <w:color w:val="auto"/>
        </w:rPr>
        <w:t xml:space="preserve">hand and wrist pain, but </w:t>
      </w:r>
      <w:r w:rsidR="009811B3">
        <w:rPr>
          <w:color w:val="auto"/>
        </w:rPr>
        <w:t xml:space="preserve">wrist ROM </w:t>
      </w:r>
      <w:r w:rsidR="00495075">
        <w:rPr>
          <w:color w:val="auto"/>
        </w:rPr>
        <w:t>was</w:t>
      </w:r>
      <w:r w:rsidR="009811B3">
        <w:rPr>
          <w:color w:val="auto"/>
        </w:rPr>
        <w:t xml:space="preserve"> within normal limits</w:t>
      </w:r>
      <w:r w:rsidR="00E8518D">
        <w:rPr>
          <w:color w:val="auto"/>
        </w:rPr>
        <w:t xml:space="preserve"> (specific measurements not given)</w:t>
      </w:r>
      <w:r w:rsidR="009811B3">
        <w:rPr>
          <w:color w:val="auto"/>
        </w:rPr>
        <w:t xml:space="preserve">.  </w:t>
      </w:r>
      <w:r w:rsidR="00391CC2">
        <w:rPr>
          <w:color w:val="auto"/>
        </w:rPr>
        <w:t xml:space="preserve">An MEB physical exam documented </w:t>
      </w:r>
      <w:r w:rsidR="00391CC2" w:rsidRPr="00C57538">
        <w:rPr>
          <w:color w:val="auto"/>
        </w:rPr>
        <w:t>tingling, pain and tenderness of the right wrist</w:t>
      </w:r>
      <w:r w:rsidR="00391CC2">
        <w:rPr>
          <w:color w:val="auto"/>
        </w:rPr>
        <w:t>.</w:t>
      </w:r>
      <w:r w:rsidR="00C57538">
        <w:rPr>
          <w:color w:val="auto"/>
        </w:rPr>
        <w:t xml:space="preserve">  </w:t>
      </w:r>
      <w:r w:rsidR="00CF0280" w:rsidRPr="00F64312">
        <w:rPr>
          <w:color w:val="auto"/>
          <w:szCs w:val="24"/>
        </w:rPr>
        <w:t xml:space="preserve">At the VA </w:t>
      </w:r>
      <w:r w:rsidR="00807A9D">
        <w:rPr>
          <w:color w:val="auto"/>
          <w:szCs w:val="24"/>
        </w:rPr>
        <w:t>C&amp;P</w:t>
      </w:r>
      <w:r w:rsidR="00575A95">
        <w:rPr>
          <w:color w:val="auto"/>
          <w:szCs w:val="24"/>
        </w:rPr>
        <w:t xml:space="preserve"> exam</w:t>
      </w:r>
      <w:r w:rsidR="00807A9D">
        <w:rPr>
          <w:color w:val="auto"/>
          <w:szCs w:val="24"/>
        </w:rPr>
        <w:t xml:space="preserve">, performed </w:t>
      </w:r>
      <w:r w:rsidR="00840AA6" w:rsidRPr="00C57538">
        <w:rPr>
          <w:color w:val="auto"/>
          <w:szCs w:val="24"/>
        </w:rPr>
        <w:t xml:space="preserve">5 months </w:t>
      </w:r>
      <w:r w:rsidR="00807A9D">
        <w:rPr>
          <w:color w:val="auto"/>
          <w:szCs w:val="24"/>
        </w:rPr>
        <w:t>after</w:t>
      </w:r>
      <w:r w:rsidR="00840AA6" w:rsidRPr="00C57538">
        <w:rPr>
          <w:color w:val="auto"/>
          <w:szCs w:val="24"/>
        </w:rPr>
        <w:t xml:space="preserve"> separation</w:t>
      </w:r>
      <w:r w:rsidR="00807A9D">
        <w:rPr>
          <w:color w:val="auto"/>
          <w:szCs w:val="24"/>
        </w:rPr>
        <w:t xml:space="preserve"> and</w:t>
      </w:r>
      <w:r w:rsidR="00840AA6" w:rsidRPr="00C57538">
        <w:rPr>
          <w:color w:val="auto"/>
          <w:szCs w:val="24"/>
        </w:rPr>
        <w:t xml:space="preserve"> months </w:t>
      </w:r>
      <w:r w:rsidR="00807A9D">
        <w:rPr>
          <w:color w:val="auto"/>
          <w:szCs w:val="24"/>
        </w:rPr>
        <w:t>after surgery</w:t>
      </w:r>
      <w:r w:rsidR="005F6657">
        <w:rPr>
          <w:color w:val="auto"/>
          <w:szCs w:val="24"/>
        </w:rPr>
        <w:t>,</w:t>
      </w:r>
      <w:r w:rsidR="00840AA6" w:rsidRPr="00C57538">
        <w:rPr>
          <w:color w:val="auto"/>
          <w:szCs w:val="24"/>
        </w:rPr>
        <w:t xml:space="preserve"> </w:t>
      </w:r>
      <w:r w:rsidR="00CF0280" w:rsidRPr="00C57538">
        <w:rPr>
          <w:color w:val="auto"/>
          <w:szCs w:val="24"/>
        </w:rPr>
        <w:t>the CI reported</w:t>
      </w:r>
      <w:r w:rsidR="008F6DBE" w:rsidRPr="00C57538">
        <w:rPr>
          <w:color w:val="auto"/>
          <w:szCs w:val="24"/>
        </w:rPr>
        <w:t xml:space="preserve"> </w:t>
      </w:r>
      <w:r w:rsidR="00384F51" w:rsidRPr="00C57538">
        <w:rPr>
          <w:color w:val="auto"/>
          <w:szCs w:val="24"/>
        </w:rPr>
        <w:t>ongoing</w:t>
      </w:r>
      <w:r w:rsidR="008F6DBE" w:rsidRPr="00C57538">
        <w:rPr>
          <w:color w:val="auto"/>
          <w:szCs w:val="24"/>
        </w:rPr>
        <w:t xml:space="preserve"> discomfort and decreased</w:t>
      </w:r>
      <w:r w:rsidR="008F6DBE">
        <w:rPr>
          <w:color w:val="auto"/>
          <w:szCs w:val="24"/>
        </w:rPr>
        <w:t xml:space="preserve"> grip strength.</w:t>
      </w:r>
      <w:r w:rsidR="00D05171">
        <w:rPr>
          <w:color w:val="auto"/>
          <w:szCs w:val="24"/>
        </w:rPr>
        <w:t xml:space="preserve">  The examiner observed that the CI</w:t>
      </w:r>
      <w:r w:rsidR="008F6DBE">
        <w:rPr>
          <w:color w:val="auto"/>
          <w:szCs w:val="24"/>
        </w:rPr>
        <w:t xml:space="preserve"> did not have problems with fasteni</w:t>
      </w:r>
      <w:r w:rsidR="00081EC7">
        <w:rPr>
          <w:color w:val="auto"/>
          <w:szCs w:val="24"/>
        </w:rPr>
        <w:t>ng, grasping, twisting or tying, but wrist ROM was not documented.</w:t>
      </w:r>
      <w:r w:rsidR="008F6DBE">
        <w:rPr>
          <w:color w:val="auto"/>
          <w:szCs w:val="24"/>
        </w:rPr>
        <w:t xml:space="preserve"> </w:t>
      </w:r>
      <w:r w:rsidR="00081EC7">
        <w:rPr>
          <w:color w:val="auto"/>
          <w:szCs w:val="24"/>
        </w:rPr>
        <w:t xml:space="preserve"> </w:t>
      </w:r>
      <w:r w:rsidR="008B1CC5">
        <w:rPr>
          <w:color w:val="auto"/>
          <w:szCs w:val="24"/>
        </w:rPr>
        <w:t>There was no swelling, g</w:t>
      </w:r>
      <w:r w:rsidR="008F6DBE">
        <w:rPr>
          <w:color w:val="auto"/>
          <w:szCs w:val="24"/>
        </w:rPr>
        <w:t xml:space="preserve">rip strength </w:t>
      </w:r>
      <w:r w:rsidR="00384F51">
        <w:rPr>
          <w:color w:val="auto"/>
          <w:szCs w:val="24"/>
        </w:rPr>
        <w:t xml:space="preserve">was 5/5 </w:t>
      </w:r>
      <w:r w:rsidR="008F6DBE">
        <w:rPr>
          <w:color w:val="auto"/>
          <w:szCs w:val="24"/>
        </w:rPr>
        <w:t xml:space="preserve">and sensation </w:t>
      </w:r>
      <w:r w:rsidR="00384F51">
        <w:rPr>
          <w:color w:val="auto"/>
          <w:szCs w:val="24"/>
        </w:rPr>
        <w:t>was</w:t>
      </w:r>
      <w:r w:rsidR="008F6DBE">
        <w:rPr>
          <w:color w:val="auto"/>
          <w:szCs w:val="24"/>
        </w:rPr>
        <w:t xml:space="preserve"> normal.</w:t>
      </w:r>
      <w:r w:rsidR="00881298">
        <w:rPr>
          <w:color w:val="auto"/>
          <w:szCs w:val="24"/>
        </w:rPr>
        <w:t xml:space="preserve">  X-rays of the hand were normal.</w:t>
      </w:r>
      <w:r w:rsidR="00B60AB5">
        <w:rPr>
          <w:color w:val="auto"/>
          <w:szCs w:val="24"/>
        </w:rPr>
        <w:t xml:space="preserve">  </w:t>
      </w:r>
    </w:p>
    <w:p w:rsidR="00CF0280" w:rsidRPr="00F64312" w:rsidRDefault="00CF0280" w:rsidP="0069687C">
      <w:pPr>
        <w:jc w:val="both"/>
        <w:rPr>
          <w:color w:val="auto"/>
          <w:szCs w:val="24"/>
        </w:rPr>
      </w:pPr>
    </w:p>
    <w:p w:rsidR="00241B01" w:rsidRDefault="00AD2379" w:rsidP="00655FFA">
      <w:pPr>
        <w:jc w:val="both"/>
        <w:rPr>
          <w:rFonts w:eastAsia="Calibri" w:cs="Times New Roman"/>
          <w:color w:val="auto"/>
          <w:szCs w:val="24"/>
        </w:rPr>
      </w:pPr>
      <w:r w:rsidRPr="00F64312">
        <w:rPr>
          <w:rFonts w:cs="Times New Roman"/>
          <w:color w:val="auto"/>
        </w:rPr>
        <w:t>The Board directs attenti</w:t>
      </w:r>
      <w:r w:rsidR="00782CC1" w:rsidRPr="00F64312">
        <w:rPr>
          <w:rFonts w:cs="Times New Roman"/>
          <w:color w:val="auto"/>
        </w:rPr>
        <w:t>on to its rating recommendation</w:t>
      </w:r>
      <w:r w:rsidRPr="00F64312">
        <w:rPr>
          <w:rFonts w:cs="Times New Roman"/>
          <w:color w:val="auto"/>
        </w:rPr>
        <w:t xml:space="preserve"> </w:t>
      </w:r>
      <w:r w:rsidR="00B13A51" w:rsidRPr="00F64312">
        <w:rPr>
          <w:rFonts w:cs="Times New Roman"/>
          <w:color w:val="auto"/>
        </w:rPr>
        <w:t>based on the above evidence</w:t>
      </w:r>
      <w:r w:rsidRPr="00F64312">
        <w:rPr>
          <w:rFonts w:cs="Times New Roman"/>
          <w:color w:val="auto"/>
        </w:rPr>
        <w:t>.</w:t>
      </w:r>
      <w:r w:rsidR="00165C7B" w:rsidRPr="00F64312">
        <w:rPr>
          <w:rFonts w:cs="Times New Roman"/>
          <w:color w:val="auto"/>
        </w:rPr>
        <w:t xml:space="preserve">  </w:t>
      </w:r>
      <w:r w:rsidR="00D05171" w:rsidRPr="00D05171">
        <w:rPr>
          <w:rFonts w:cs="Times New Roman"/>
          <w:color w:val="auto"/>
        </w:rPr>
        <w:t xml:space="preserve">The PEB’s DA Form 199 reflected </w:t>
      </w:r>
      <w:r w:rsidR="00D05171">
        <w:rPr>
          <w:rFonts w:cs="Times New Roman"/>
          <w:color w:val="auto"/>
        </w:rPr>
        <w:t xml:space="preserve">use of the analogous 5003 code (arthritis, degenerative) with </w:t>
      </w:r>
      <w:r w:rsidR="00D05171" w:rsidRPr="00D05171">
        <w:rPr>
          <w:rFonts w:cs="Times New Roman"/>
          <w:color w:val="auto"/>
        </w:rPr>
        <w:t xml:space="preserve">application of </w:t>
      </w:r>
      <w:r w:rsidR="00495075" w:rsidRPr="00C57538">
        <w:rPr>
          <w:rFonts w:cs="Times New Roman"/>
          <w:color w:val="auto"/>
        </w:rPr>
        <w:t xml:space="preserve">the </w:t>
      </w:r>
      <w:r w:rsidR="00D05171" w:rsidRPr="00C57538">
        <w:rPr>
          <w:rFonts w:cs="Times New Roman"/>
          <w:color w:val="auto"/>
        </w:rPr>
        <w:t>USAPDA pain policy.</w:t>
      </w:r>
      <w:r w:rsidR="00495075">
        <w:rPr>
          <w:rFonts w:cs="Times New Roman"/>
          <w:color w:val="auto"/>
        </w:rPr>
        <w:t xml:space="preserve">  No ROM measurements of the wrist were in evidence, although </w:t>
      </w:r>
      <w:r w:rsidR="008961F9">
        <w:rPr>
          <w:rFonts w:cs="Times New Roman"/>
          <w:color w:val="auto"/>
        </w:rPr>
        <w:t xml:space="preserve">the OT assessment was </w:t>
      </w:r>
      <w:r w:rsidR="00F3279C">
        <w:rPr>
          <w:rFonts w:cs="Times New Roman"/>
          <w:color w:val="auto"/>
        </w:rPr>
        <w:t xml:space="preserve">that ROM was </w:t>
      </w:r>
      <w:r w:rsidR="008961F9">
        <w:rPr>
          <w:rFonts w:cs="Times New Roman"/>
          <w:color w:val="auto"/>
        </w:rPr>
        <w:t>“normal</w:t>
      </w:r>
      <w:r w:rsidR="00807A9D">
        <w:rPr>
          <w:rFonts w:cs="Times New Roman"/>
          <w:color w:val="auto"/>
        </w:rPr>
        <w:t>.</w:t>
      </w:r>
      <w:r w:rsidR="005F6657">
        <w:rPr>
          <w:rFonts w:cs="Times New Roman"/>
          <w:color w:val="auto"/>
        </w:rPr>
        <w:t>”</w:t>
      </w:r>
      <w:r w:rsidR="008961F9">
        <w:rPr>
          <w:rFonts w:cs="Times New Roman"/>
          <w:color w:val="auto"/>
        </w:rPr>
        <w:t xml:space="preserve">  The VA’s use of </w:t>
      </w:r>
      <w:r w:rsidR="008961F9" w:rsidRPr="00C57538">
        <w:rPr>
          <w:rFonts w:cs="Times New Roman"/>
          <w:color w:val="auto"/>
        </w:rPr>
        <w:t>the analogous 8515 code</w:t>
      </w:r>
      <w:r w:rsidR="00D05171" w:rsidRPr="00C57538">
        <w:rPr>
          <w:rFonts w:cs="Times New Roman"/>
          <w:color w:val="auto"/>
        </w:rPr>
        <w:t xml:space="preserve"> </w:t>
      </w:r>
      <w:r w:rsidR="008961F9" w:rsidRPr="00C57538">
        <w:rPr>
          <w:rFonts w:cs="Times New Roman"/>
          <w:color w:val="auto"/>
        </w:rPr>
        <w:t>(paralysis of median nerve)</w:t>
      </w:r>
      <w:r w:rsidR="008961F9">
        <w:rPr>
          <w:rFonts w:cs="Times New Roman"/>
          <w:color w:val="auto"/>
        </w:rPr>
        <w:t xml:space="preserve"> was </w:t>
      </w:r>
      <w:r w:rsidR="00655FFA">
        <w:rPr>
          <w:rFonts w:cs="Times New Roman"/>
          <w:color w:val="auto"/>
        </w:rPr>
        <w:t xml:space="preserve">supported by </w:t>
      </w:r>
      <w:r w:rsidR="008961F9">
        <w:rPr>
          <w:rFonts w:cs="Times New Roman"/>
          <w:color w:val="auto"/>
        </w:rPr>
        <w:t>the fact that the underlying pathophysiology of CTS is median nerve impairment.</w:t>
      </w:r>
      <w:r w:rsidR="00D05171">
        <w:rPr>
          <w:rFonts w:cs="Times New Roman"/>
          <w:color w:val="auto"/>
        </w:rPr>
        <w:t xml:space="preserve"> </w:t>
      </w:r>
      <w:r w:rsidR="00E71CF0">
        <w:rPr>
          <w:rFonts w:cs="Times New Roman"/>
          <w:color w:val="auto"/>
        </w:rPr>
        <w:t xml:space="preserve"> </w:t>
      </w:r>
      <w:r w:rsidR="00840AA6">
        <w:rPr>
          <w:rFonts w:cs="Times New Roman"/>
          <w:color w:val="auto"/>
        </w:rPr>
        <w:t xml:space="preserve">The NARSUM exam indicated weakness and was closer to the date of separation; however, </w:t>
      </w:r>
      <w:r w:rsidR="0056506A">
        <w:rPr>
          <w:rFonts w:cs="Times New Roman"/>
          <w:color w:val="auto"/>
        </w:rPr>
        <w:t>it is likely that since the surgery was recent (2-3 months), healing was not complete by the time of the exam.  Independent rating of the MEB exam would rate at 10% coded analogously to median nerve paralysis (8515</w:t>
      </w:r>
      <w:r w:rsidR="00807A9D">
        <w:rPr>
          <w:rFonts w:cs="Times New Roman"/>
          <w:color w:val="auto"/>
        </w:rPr>
        <w:t xml:space="preserve"> code</w:t>
      </w:r>
      <w:r w:rsidR="0056506A">
        <w:rPr>
          <w:rFonts w:cs="Times New Roman"/>
          <w:color w:val="auto"/>
        </w:rPr>
        <w:t xml:space="preserve">, mild) for weakness, or to </w:t>
      </w:r>
      <w:r w:rsidR="0056506A" w:rsidRPr="00C57538">
        <w:rPr>
          <w:rFonts w:cs="Times New Roman"/>
          <w:color w:val="auto"/>
        </w:rPr>
        <w:t>8615</w:t>
      </w:r>
      <w:r w:rsidR="00807A9D">
        <w:rPr>
          <w:rFonts w:cs="Times New Roman"/>
          <w:color w:val="auto"/>
        </w:rPr>
        <w:t xml:space="preserve"> code</w:t>
      </w:r>
      <w:r w:rsidR="0056506A" w:rsidRPr="00C57538">
        <w:rPr>
          <w:rFonts w:cs="Times New Roman"/>
          <w:color w:val="auto"/>
        </w:rPr>
        <w:t xml:space="preserve"> (neuritis, mild)</w:t>
      </w:r>
      <w:r w:rsidR="0056506A">
        <w:rPr>
          <w:rFonts w:cs="Times New Roman"/>
          <w:color w:val="auto"/>
        </w:rPr>
        <w:t xml:space="preserve"> of the median nerve.  The </w:t>
      </w:r>
      <w:r w:rsidR="00C30212">
        <w:rPr>
          <w:rFonts w:cs="Times New Roman"/>
          <w:color w:val="auto"/>
        </w:rPr>
        <w:t>VA exam</w:t>
      </w:r>
      <w:r w:rsidR="008359AA">
        <w:rPr>
          <w:rFonts w:cs="Times New Roman"/>
          <w:color w:val="auto"/>
        </w:rPr>
        <w:t xml:space="preserve"> was more </w:t>
      </w:r>
      <w:r w:rsidR="0056506A">
        <w:rPr>
          <w:rFonts w:cs="Times New Roman"/>
          <w:color w:val="auto"/>
        </w:rPr>
        <w:t xml:space="preserve">distant from the date of separation </w:t>
      </w:r>
      <w:r w:rsidR="008359AA">
        <w:rPr>
          <w:rFonts w:cs="Times New Roman"/>
          <w:color w:val="auto"/>
        </w:rPr>
        <w:t>reflective of a healed state</w:t>
      </w:r>
      <w:r w:rsidR="00840AA6">
        <w:rPr>
          <w:rFonts w:cs="Times New Roman"/>
          <w:color w:val="auto"/>
        </w:rPr>
        <w:t xml:space="preserve"> with residual symptoms</w:t>
      </w:r>
      <w:r w:rsidR="0056506A">
        <w:rPr>
          <w:rFonts w:cs="Times New Roman"/>
          <w:color w:val="auto"/>
        </w:rPr>
        <w:t>, and likely included post-separation improvement</w:t>
      </w:r>
      <w:r w:rsidR="00840AA6">
        <w:rPr>
          <w:rFonts w:cs="Times New Roman"/>
          <w:color w:val="auto"/>
        </w:rPr>
        <w:t xml:space="preserve">.  </w:t>
      </w:r>
      <w:r w:rsidR="00870CD5">
        <w:rPr>
          <w:rFonts w:cs="Times New Roman"/>
          <w:color w:val="auto"/>
        </w:rPr>
        <w:t>Although</w:t>
      </w:r>
      <w:r w:rsidR="000C0608">
        <w:rPr>
          <w:rFonts w:cs="Times New Roman"/>
          <w:color w:val="auto"/>
        </w:rPr>
        <w:t xml:space="preserve"> </w:t>
      </w:r>
      <w:r w:rsidR="009D0C26">
        <w:rPr>
          <w:rFonts w:cs="Times New Roman"/>
          <w:color w:val="auto"/>
        </w:rPr>
        <w:t xml:space="preserve">the CI continued to complain of </w:t>
      </w:r>
      <w:r w:rsidR="000C0608">
        <w:rPr>
          <w:rFonts w:cs="Times New Roman"/>
          <w:color w:val="auto"/>
        </w:rPr>
        <w:t>grip weakness</w:t>
      </w:r>
      <w:r w:rsidR="008359AA">
        <w:rPr>
          <w:rFonts w:cs="Times New Roman"/>
          <w:color w:val="auto"/>
        </w:rPr>
        <w:t xml:space="preserve"> and discomfort at the VA exam, this</w:t>
      </w:r>
      <w:r w:rsidR="000C0608">
        <w:rPr>
          <w:rFonts w:cs="Times New Roman"/>
          <w:color w:val="auto"/>
        </w:rPr>
        <w:t xml:space="preserve"> examiner </w:t>
      </w:r>
      <w:r w:rsidR="009D0C26">
        <w:rPr>
          <w:rFonts w:cs="Times New Roman"/>
          <w:color w:val="auto"/>
        </w:rPr>
        <w:t xml:space="preserve">found normal grip strength and no problems “fastening, grasping, twisting or tying.”  </w:t>
      </w:r>
      <w:r w:rsidR="00870CD5">
        <w:rPr>
          <w:rFonts w:cs="Times New Roman"/>
          <w:color w:val="auto"/>
        </w:rPr>
        <w:t xml:space="preserve">Despite a normal </w:t>
      </w:r>
      <w:r w:rsidR="00575A95">
        <w:rPr>
          <w:rFonts w:cs="Times New Roman"/>
          <w:color w:val="auto"/>
        </w:rPr>
        <w:t xml:space="preserve">objective </w:t>
      </w:r>
      <w:r w:rsidR="00870CD5">
        <w:rPr>
          <w:rFonts w:cs="Times New Roman"/>
          <w:color w:val="auto"/>
        </w:rPr>
        <w:t xml:space="preserve">examination, the VA assigned a 10% rating for “incomplete paralysis of hand movements which is mild.”  The </w:t>
      </w:r>
      <w:r w:rsidR="002D6A8C">
        <w:rPr>
          <w:rFonts w:cs="Times New Roman"/>
          <w:color w:val="auto"/>
        </w:rPr>
        <w:t xml:space="preserve">VA </w:t>
      </w:r>
      <w:r w:rsidR="00870CD5">
        <w:rPr>
          <w:rFonts w:cs="Times New Roman"/>
          <w:color w:val="auto"/>
        </w:rPr>
        <w:t xml:space="preserve">rating decision further opined that continued right hand discomfort </w:t>
      </w:r>
      <w:r w:rsidR="00655FFA">
        <w:rPr>
          <w:rFonts w:cs="Times New Roman"/>
          <w:color w:val="auto"/>
        </w:rPr>
        <w:t>justified</w:t>
      </w:r>
      <w:r w:rsidR="00870CD5">
        <w:rPr>
          <w:rFonts w:cs="Times New Roman"/>
          <w:color w:val="auto"/>
        </w:rPr>
        <w:t xml:space="preserve"> a 10% rating.</w:t>
      </w:r>
      <w:r w:rsidR="00C57538">
        <w:rPr>
          <w:rFonts w:cs="Times New Roman"/>
          <w:color w:val="auto"/>
        </w:rPr>
        <w:t xml:space="preserve">  </w:t>
      </w:r>
      <w:r w:rsidR="0023296B">
        <w:rPr>
          <w:rFonts w:cs="Times New Roman"/>
          <w:color w:val="auto"/>
        </w:rPr>
        <w:t>After debating</w:t>
      </w:r>
      <w:r w:rsidR="009D0C26">
        <w:rPr>
          <w:rFonts w:cs="Times New Roman"/>
          <w:color w:val="auto"/>
        </w:rPr>
        <w:t xml:space="preserve"> if </w:t>
      </w:r>
      <w:r w:rsidR="008359AA">
        <w:rPr>
          <w:rFonts w:cs="Times New Roman"/>
          <w:color w:val="auto"/>
        </w:rPr>
        <w:t xml:space="preserve">these examination findings warranted the application of </w:t>
      </w:r>
      <w:r w:rsidR="008359AA" w:rsidRPr="00F64312">
        <w:rPr>
          <w:rFonts w:eastAsia="Calibri" w:cs="Times New Roman"/>
          <w:color w:val="auto"/>
          <w:szCs w:val="24"/>
        </w:rPr>
        <w:t>§</w:t>
      </w:r>
      <w:r w:rsidR="008359AA">
        <w:rPr>
          <w:rFonts w:cs="Times New Roman"/>
          <w:color w:val="auto"/>
        </w:rPr>
        <w:t>4.40 (</w:t>
      </w:r>
      <w:r w:rsidR="009D0C26">
        <w:rPr>
          <w:rFonts w:cs="Times New Roman"/>
          <w:color w:val="auto"/>
        </w:rPr>
        <w:t>pain with use</w:t>
      </w:r>
      <w:r w:rsidR="008359AA">
        <w:rPr>
          <w:rFonts w:cs="Times New Roman"/>
          <w:color w:val="auto"/>
        </w:rPr>
        <w:t>)</w:t>
      </w:r>
      <w:r w:rsidR="009D0C26">
        <w:rPr>
          <w:rFonts w:cs="Times New Roman"/>
          <w:color w:val="auto"/>
        </w:rPr>
        <w:t xml:space="preserve"> or </w:t>
      </w:r>
      <w:r w:rsidR="008359AA" w:rsidRPr="00F64312">
        <w:rPr>
          <w:rFonts w:eastAsia="Calibri" w:cs="Times New Roman"/>
          <w:color w:val="auto"/>
          <w:szCs w:val="24"/>
        </w:rPr>
        <w:t>§</w:t>
      </w:r>
      <w:r w:rsidR="008359AA">
        <w:rPr>
          <w:rFonts w:cs="Times New Roman"/>
          <w:color w:val="auto"/>
        </w:rPr>
        <w:t>4.59 (</w:t>
      </w:r>
      <w:r w:rsidR="009D0C26">
        <w:rPr>
          <w:rFonts w:cs="Times New Roman"/>
          <w:color w:val="auto"/>
        </w:rPr>
        <w:t>painful motion</w:t>
      </w:r>
      <w:r w:rsidR="008359AA">
        <w:rPr>
          <w:rFonts w:cs="Times New Roman"/>
          <w:color w:val="auto"/>
        </w:rPr>
        <w:t xml:space="preserve">), </w:t>
      </w:r>
      <w:r w:rsidR="002C5353">
        <w:rPr>
          <w:rFonts w:cs="Times New Roman"/>
          <w:color w:val="auto"/>
        </w:rPr>
        <w:t xml:space="preserve">Board </w:t>
      </w:r>
      <w:r w:rsidR="007A3FEC">
        <w:rPr>
          <w:rFonts w:cs="Times New Roman"/>
          <w:color w:val="auto"/>
        </w:rPr>
        <w:t xml:space="preserve">members </w:t>
      </w:r>
      <w:r w:rsidR="002C5353">
        <w:rPr>
          <w:rFonts w:cs="Times New Roman"/>
          <w:color w:val="auto"/>
        </w:rPr>
        <w:t>agreed that this pathway to</w:t>
      </w:r>
      <w:r w:rsidR="008359AA">
        <w:rPr>
          <w:rFonts w:cs="Times New Roman"/>
          <w:color w:val="auto"/>
        </w:rPr>
        <w:t xml:space="preserve"> </w:t>
      </w:r>
      <w:r w:rsidR="009D0C26">
        <w:rPr>
          <w:rFonts w:cs="Times New Roman"/>
          <w:color w:val="auto"/>
        </w:rPr>
        <w:t>a 10% rating under the PEB’</w:t>
      </w:r>
      <w:r w:rsidR="002C5353">
        <w:rPr>
          <w:rFonts w:cs="Times New Roman"/>
          <w:color w:val="auto"/>
        </w:rPr>
        <w:t xml:space="preserve">s coding </w:t>
      </w:r>
      <w:r w:rsidR="002C5353" w:rsidRPr="00C57538">
        <w:rPr>
          <w:rFonts w:cs="Times New Roman"/>
          <w:color w:val="auto"/>
        </w:rPr>
        <w:t>approach was justified</w:t>
      </w:r>
      <w:r w:rsidR="002C5353">
        <w:rPr>
          <w:rFonts w:cs="Times New Roman"/>
          <w:color w:val="auto"/>
        </w:rPr>
        <w:t xml:space="preserve">.  </w:t>
      </w:r>
      <w:r w:rsidR="002D6A8C">
        <w:rPr>
          <w:rFonts w:cs="Times New Roman"/>
          <w:color w:val="auto"/>
        </w:rPr>
        <w:t>The Board determined that the primary unfitting wrist condition was pain, most likely related to the nerve involved in the CTS condition and best analogized to coding of 8615 at 10% for mild neuritis IAW VASRD §4.123 and §4.124a.</w:t>
      </w:r>
      <w:r w:rsidR="000977F9">
        <w:rPr>
          <w:rFonts w:cs="Times New Roman"/>
          <w:color w:val="auto"/>
        </w:rPr>
        <w:t xml:space="preserve">  </w:t>
      </w:r>
      <w:r w:rsidR="00241B01" w:rsidRPr="00655FFA">
        <w:rPr>
          <w:rFonts w:eastAsia="Calibri" w:cs="Times New Roman"/>
          <w:color w:val="auto"/>
          <w:szCs w:val="24"/>
        </w:rPr>
        <w:t>After due deliberation, considering all of the evidence and mindful of VASRD §4.3 (reasonable doubt)</w:t>
      </w:r>
      <w:r w:rsidR="002D6A8C">
        <w:rPr>
          <w:rFonts w:eastAsia="Calibri" w:cs="Times New Roman"/>
          <w:color w:val="auto"/>
          <w:szCs w:val="24"/>
        </w:rPr>
        <w:t xml:space="preserve"> and §4.7 (h</w:t>
      </w:r>
      <w:r w:rsidR="002D6A8C" w:rsidRPr="002D6A8C">
        <w:rPr>
          <w:rFonts w:eastAsia="Calibri" w:cs="Times New Roman"/>
          <w:color w:val="auto"/>
          <w:szCs w:val="24"/>
        </w:rPr>
        <w:t>igher of two evaluations</w:t>
      </w:r>
      <w:r w:rsidR="002D6A8C">
        <w:rPr>
          <w:rFonts w:eastAsia="Calibri" w:cs="Times New Roman"/>
          <w:color w:val="auto"/>
          <w:szCs w:val="24"/>
        </w:rPr>
        <w:t>)</w:t>
      </w:r>
      <w:r w:rsidR="00241B01" w:rsidRPr="00655FFA">
        <w:rPr>
          <w:rFonts w:eastAsia="Calibri" w:cs="Times New Roman"/>
          <w:color w:val="auto"/>
          <w:szCs w:val="24"/>
        </w:rPr>
        <w:t xml:space="preserve">, the Board recommends a disability </w:t>
      </w:r>
      <w:r w:rsidR="00241B01" w:rsidRPr="00C57538">
        <w:rPr>
          <w:rFonts w:eastAsia="Calibri" w:cs="Times New Roman"/>
          <w:color w:val="auto"/>
          <w:szCs w:val="24"/>
        </w:rPr>
        <w:t xml:space="preserve">rating of </w:t>
      </w:r>
      <w:r w:rsidR="008359AA" w:rsidRPr="00C57538">
        <w:rPr>
          <w:rFonts w:eastAsia="Calibri" w:cs="Times New Roman"/>
          <w:color w:val="auto"/>
          <w:szCs w:val="24"/>
        </w:rPr>
        <w:t>10</w:t>
      </w:r>
      <w:r w:rsidR="00241B01" w:rsidRPr="00C57538">
        <w:rPr>
          <w:rFonts w:eastAsia="Calibri" w:cs="Times New Roman"/>
          <w:color w:val="auto"/>
          <w:szCs w:val="24"/>
        </w:rPr>
        <w:t xml:space="preserve">% for the </w:t>
      </w:r>
      <w:r w:rsidR="008359AA" w:rsidRPr="00C57538">
        <w:rPr>
          <w:rFonts w:eastAsia="Calibri" w:cs="Times New Roman"/>
          <w:color w:val="auto"/>
          <w:szCs w:val="24"/>
        </w:rPr>
        <w:t>right wrist pa</w:t>
      </w:r>
      <w:r w:rsidR="008359AA" w:rsidRPr="00655FFA">
        <w:rPr>
          <w:rFonts w:eastAsia="Calibri" w:cs="Times New Roman"/>
          <w:color w:val="auto"/>
          <w:szCs w:val="24"/>
        </w:rPr>
        <w:t>in</w:t>
      </w:r>
      <w:r w:rsidR="00241B01" w:rsidRPr="00655FFA">
        <w:rPr>
          <w:rFonts w:eastAsia="Calibri" w:cs="Times New Roman"/>
          <w:color w:val="auto"/>
          <w:szCs w:val="24"/>
        </w:rPr>
        <w:t xml:space="preserve"> </w:t>
      </w:r>
      <w:r w:rsidR="00300D2C">
        <w:rPr>
          <w:rFonts w:eastAsia="Calibri" w:cs="Times New Roman"/>
          <w:color w:val="auto"/>
          <w:szCs w:val="24"/>
        </w:rPr>
        <w:t xml:space="preserve">condition using the </w:t>
      </w:r>
      <w:r w:rsidR="00874060">
        <w:rPr>
          <w:rFonts w:eastAsia="Calibri" w:cs="Times New Roman"/>
          <w:color w:val="auto"/>
          <w:szCs w:val="24"/>
        </w:rPr>
        <w:t>8</w:t>
      </w:r>
      <w:r w:rsidR="002D6A8C">
        <w:rPr>
          <w:rFonts w:eastAsia="Calibri" w:cs="Times New Roman"/>
          <w:color w:val="auto"/>
          <w:szCs w:val="24"/>
        </w:rPr>
        <w:t>6</w:t>
      </w:r>
      <w:r w:rsidR="00874060">
        <w:rPr>
          <w:rFonts w:eastAsia="Calibri" w:cs="Times New Roman"/>
          <w:color w:val="auto"/>
          <w:szCs w:val="24"/>
        </w:rPr>
        <w:t>99-8</w:t>
      </w:r>
      <w:r w:rsidR="002D6A8C">
        <w:rPr>
          <w:rFonts w:eastAsia="Calibri" w:cs="Times New Roman"/>
          <w:color w:val="auto"/>
          <w:szCs w:val="24"/>
        </w:rPr>
        <w:t>615</w:t>
      </w:r>
      <w:r w:rsidR="00874060">
        <w:rPr>
          <w:rFonts w:eastAsia="Calibri" w:cs="Times New Roman"/>
          <w:color w:val="auto"/>
          <w:szCs w:val="24"/>
        </w:rPr>
        <w:t xml:space="preserve"> code IAW </w:t>
      </w:r>
      <w:r w:rsidR="002D6A8C">
        <w:rPr>
          <w:rFonts w:eastAsia="Calibri" w:cs="Times New Roman"/>
          <w:color w:val="auto"/>
          <w:szCs w:val="24"/>
        </w:rPr>
        <w:t>VASRD §</w:t>
      </w:r>
      <w:r w:rsidR="00874060">
        <w:rPr>
          <w:rFonts w:eastAsia="Calibri" w:cs="Times New Roman"/>
          <w:color w:val="auto"/>
          <w:szCs w:val="24"/>
        </w:rPr>
        <w:t>4.124a.</w:t>
      </w:r>
      <w:r w:rsidR="00165C7B" w:rsidRPr="00F64312">
        <w:rPr>
          <w:rFonts w:eastAsia="Calibri" w:cs="Times New Roman"/>
          <w:color w:val="auto"/>
          <w:szCs w:val="24"/>
        </w:rPr>
        <w:t xml:space="preserve">  </w:t>
      </w:r>
    </w:p>
    <w:p w:rsidR="003863E9" w:rsidRPr="00F64312" w:rsidRDefault="003863E9" w:rsidP="003863E9">
      <w:pPr>
        <w:pBdr>
          <w:bottom w:val="single" w:sz="12" w:space="1" w:color="auto"/>
        </w:pBdr>
        <w:tabs>
          <w:tab w:val="left" w:pos="288"/>
          <w:tab w:val="left" w:pos="4752"/>
        </w:tabs>
        <w:jc w:val="both"/>
        <w:rPr>
          <w:color w:val="auto"/>
        </w:rPr>
      </w:pPr>
    </w:p>
    <w:p w:rsidR="00AD2379" w:rsidRPr="00F64312" w:rsidRDefault="00AD2379" w:rsidP="006364ED">
      <w:pPr>
        <w:jc w:val="left"/>
        <w:rPr>
          <w:color w:val="auto"/>
          <w:highlight w:val="magenta"/>
        </w:rPr>
      </w:pPr>
    </w:p>
    <w:p w:rsidR="00417BED" w:rsidRPr="00F64312" w:rsidRDefault="00AD2379" w:rsidP="00417BED">
      <w:pPr>
        <w:jc w:val="both"/>
        <w:rPr>
          <w:rFonts w:eastAsia="Calibri" w:cs="Times New Roman"/>
          <w:color w:val="auto"/>
          <w:szCs w:val="24"/>
        </w:rPr>
      </w:pPr>
      <w:r w:rsidRPr="00F64312">
        <w:rPr>
          <w:color w:val="auto"/>
          <w:u w:val="single"/>
        </w:rPr>
        <w:t>BOARD FINDINGS</w:t>
      </w:r>
      <w:r w:rsidRPr="00F64312">
        <w:rPr>
          <w:color w:val="auto"/>
        </w:rPr>
        <w:t>:  IAW DoDI 6040.44, provisions of DoD or Military Department regulations or guidelines relied upon by the PEB will not be considered by the Board to the extent they were inconsistent with the VASRD in effect at the time of the adjudication</w:t>
      </w:r>
      <w:r w:rsidRPr="00F64312">
        <w:rPr>
          <w:rFonts w:cs="Times New Roman"/>
          <w:color w:val="auto"/>
        </w:rPr>
        <w:t>.</w:t>
      </w:r>
      <w:r w:rsidR="00E41212">
        <w:rPr>
          <w:rFonts w:cs="Times New Roman"/>
          <w:color w:val="auto"/>
        </w:rPr>
        <w:t xml:space="preserve">  </w:t>
      </w:r>
      <w:r w:rsidR="00241B01" w:rsidRPr="00F64312">
        <w:rPr>
          <w:rFonts w:eastAsia="Calibri" w:cs="Times New Roman"/>
          <w:color w:val="auto"/>
          <w:szCs w:val="24"/>
        </w:rPr>
        <w:t xml:space="preserve">As discussed above, PEB reliance on </w:t>
      </w:r>
      <w:r w:rsidR="00241B01" w:rsidRPr="00E41212">
        <w:rPr>
          <w:rFonts w:eastAsia="Calibri" w:cs="Times New Roman"/>
          <w:color w:val="auto"/>
          <w:szCs w:val="24"/>
        </w:rPr>
        <w:t xml:space="preserve">the </w:t>
      </w:r>
      <w:r w:rsidR="00241B01" w:rsidRPr="00C57538">
        <w:rPr>
          <w:rFonts w:eastAsia="Calibri" w:cs="Times New Roman"/>
          <w:color w:val="auto"/>
          <w:szCs w:val="24"/>
        </w:rPr>
        <w:t xml:space="preserve">USAPDA pain policy for rating </w:t>
      </w:r>
      <w:r w:rsidR="00E41212" w:rsidRPr="00C57538">
        <w:rPr>
          <w:rFonts w:eastAsia="Calibri" w:cs="Times New Roman"/>
          <w:color w:val="auto"/>
          <w:szCs w:val="24"/>
        </w:rPr>
        <w:t>the right wrist pain</w:t>
      </w:r>
      <w:r w:rsidR="00E41212">
        <w:rPr>
          <w:rFonts w:eastAsia="Calibri" w:cs="Times New Roman"/>
          <w:color w:val="auto"/>
          <w:szCs w:val="24"/>
        </w:rPr>
        <w:t xml:space="preserve"> condition</w:t>
      </w:r>
      <w:r w:rsidR="00241B01" w:rsidRPr="00F64312">
        <w:rPr>
          <w:rFonts w:eastAsia="Calibri" w:cs="Times New Roman"/>
          <w:color w:val="auto"/>
          <w:szCs w:val="24"/>
        </w:rPr>
        <w:t xml:space="preserve"> was operant in this case and the condition was adjudicated independently of that policy by the Board.</w:t>
      </w:r>
      <w:r w:rsidR="006B690F" w:rsidRPr="00F64312">
        <w:rPr>
          <w:rFonts w:eastAsia="Calibri" w:cs="Times New Roman"/>
          <w:color w:val="auto"/>
          <w:szCs w:val="24"/>
        </w:rPr>
        <w:t xml:space="preserve">  </w:t>
      </w:r>
      <w:r w:rsidR="00E41212" w:rsidRPr="00F64312">
        <w:rPr>
          <w:rFonts w:eastAsia="Calibri" w:cs="Times New Roman"/>
          <w:color w:val="auto"/>
          <w:szCs w:val="24"/>
        </w:rPr>
        <w:t xml:space="preserve">In the matter of the </w:t>
      </w:r>
      <w:r w:rsidR="00E41212">
        <w:rPr>
          <w:rFonts w:eastAsia="Calibri" w:cs="Times New Roman"/>
          <w:color w:val="auto"/>
          <w:szCs w:val="24"/>
        </w:rPr>
        <w:t>bilateral pes planus</w:t>
      </w:r>
      <w:r w:rsidR="00E41212" w:rsidRPr="00F64312">
        <w:rPr>
          <w:rFonts w:eastAsia="Calibri" w:cs="Times New Roman"/>
          <w:color w:val="auto"/>
          <w:szCs w:val="24"/>
        </w:rPr>
        <w:t xml:space="preserve"> condition and IAW VASRD </w:t>
      </w:r>
      <w:r w:rsidR="00E41212" w:rsidRPr="00C57538">
        <w:rPr>
          <w:rFonts w:eastAsia="Calibri" w:cs="Times New Roman"/>
          <w:color w:val="auto"/>
          <w:szCs w:val="24"/>
        </w:rPr>
        <w:t>§4.7</w:t>
      </w:r>
      <w:r w:rsidR="00AC189A" w:rsidRPr="00C57538">
        <w:rPr>
          <w:rFonts w:eastAsia="Calibri" w:cs="Times New Roman"/>
          <w:color w:val="auto"/>
          <w:szCs w:val="24"/>
        </w:rPr>
        <w:t>3</w:t>
      </w:r>
      <w:r w:rsidR="00E41212" w:rsidRPr="00C57538">
        <w:rPr>
          <w:rFonts w:eastAsia="Calibri" w:cs="Times New Roman"/>
          <w:color w:val="auto"/>
          <w:szCs w:val="24"/>
        </w:rPr>
        <w:t>, the Board unanimously</w:t>
      </w:r>
      <w:r w:rsidR="00E41212" w:rsidRPr="00F64312">
        <w:rPr>
          <w:rFonts w:eastAsia="Calibri" w:cs="Times New Roman"/>
          <w:color w:val="auto"/>
          <w:szCs w:val="24"/>
        </w:rPr>
        <w:t xml:space="preserve"> recommends no change in the PEB adjudication.</w:t>
      </w:r>
      <w:r w:rsidR="00C57538">
        <w:rPr>
          <w:rFonts w:eastAsia="Calibri" w:cs="Times New Roman"/>
          <w:color w:val="auto"/>
          <w:szCs w:val="24"/>
        </w:rPr>
        <w:t xml:space="preserve">  </w:t>
      </w:r>
      <w:r w:rsidR="00241B01" w:rsidRPr="00655FFA">
        <w:rPr>
          <w:rFonts w:eastAsia="Calibri" w:cs="Times New Roman"/>
          <w:color w:val="auto"/>
          <w:szCs w:val="24"/>
        </w:rPr>
        <w:t xml:space="preserve">In the matter of the </w:t>
      </w:r>
      <w:r w:rsidR="00E41212" w:rsidRPr="00655FFA">
        <w:rPr>
          <w:rFonts w:eastAsia="Calibri" w:cs="Times New Roman"/>
          <w:color w:val="auto"/>
          <w:szCs w:val="24"/>
        </w:rPr>
        <w:t xml:space="preserve">right wrist pain </w:t>
      </w:r>
      <w:r w:rsidR="00241B01" w:rsidRPr="00655FFA">
        <w:rPr>
          <w:rFonts w:eastAsia="Calibri" w:cs="Times New Roman"/>
          <w:color w:val="auto"/>
          <w:szCs w:val="24"/>
        </w:rPr>
        <w:t xml:space="preserve">condition, the Board </w:t>
      </w:r>
      <w:r w:rsidR="00241B01" w:rsidRPr="00C57538">
        <w:rPr>
          <w:rFonts w:eastAsia="Calibri" w:cs="Times New Roman"/>
          <w:color w:val="auto"/>
          <w:szCs w:val="24"/>
        </w:rPr>
        <w:t xml:space="preserve">unanimously recommends a disability rating of </w:t>
      </w:r>
      <w:r w:rsidR="00E41212" w:rsidRPr="00C57538">
        <w:rPr>
          <w:rFonts w:eastAsia="Calibri" w:cs="Times New Roman"/>
          <w:color w:val="auto"/>
          <w:szCs w:val="24"/>
        </w:rPr>
        <w:t>10</w:t>
      </w:r>
      <w:r w:rsidR="00241B01" w:rsidRPr="00C57538">
        <w:rPr>
          <w:rFonts w:eastAsia="Calibri" w:cs="Times New Roman"/>
          <w:color w:val="auto"/>
          <w:szCs w:val="24"/>
        </w:rPr>
        <w:t xml:space="preserve">%, coded </w:t>
      </w:r>
      <w:r w:rsidR="00874060" w:rsidRPr="00C57538">
        <w:rPr>
          <w:rFonts w:eastAsia="Calibri" w:cs="Times New Roman"/>
          <w:color w:val="auto"/>
          <w:szCs w:val="24"/>
        </w:rPr>
        <w:t>8</w:t>
      </w:r>
      <w:r w:rsidR="002D6A8C" w:rsidRPr="00C57538">
        <w:rPr>
          <w:rFonts w:eastAsia="Calibri" w:cs="Times New Roman"/>
          <w:color w:val="auto"/>
          <w:szCs w:val="24"/>
        </w:rPr>
        <w:t>6</w:t>
      </w:r>
      <w:r w:rsidR="00874060" w:rsidRPr="00C57538">
        <w:rPr>
          <w:rFonts w:eastAsia="Calibri" w:cs="Times New Roman"/>
          <w:color w:val="auto"/>
          <w:szCs w:val="24"/>
        </w:rPr>
        <w:t>99-8</w:t>
      </w:r>
      <w:r w:rsidR="002D6A8C" w:rsidRPr="00C57538">
        <w:rPr>
          <w:rFonts w:eastAsia="Calibri" w:cs="Times New Roman"/>
          <w:color w:val="auto"/>
          <w:szCs w:val="24"/>
        </w:rPr>
        <w:t>6</w:t>
      </w:r>
      <w:r w:rsidR="00874060" w:rsidRPr="00C57538">
        <w:rPr>
          <w:rFonts w:eastAsia="Calibri" w:cs="Times New Roman"/>
          <w:color w:val="auto"/>
          <w:szCs w:val="24"/>
        </w:rPr>
        <w:t>15</w:t>
      </w:r>
      <w:r w:rsidR="00241B01" w:rsidRPr="00C57538">
        <w:rPr>
          <w:rFonts w:eastAsia="Calibri" w:cs="Times New Roman"/>
          <w:color w:val="auto"/>
          <w:szCs w:val="24"/>
        </w:rPr>
        <w:t xml:space="preserve"> IAW</w:t>
      </w:r>
      <w:r w:rsidR="00241B01" w:rsidRPr="00655FFA">
        <w:rPr>
          <w:rFonts w:eastAsia="Calibri" w:cs="Times New Roman"/>
          <w:color w:val="auto"/>
          <w:szCs w:val="24"/>
        </w:rPr>
        <w:t xml:space="preserve"> VASRD §4.1</w:t>
      </w:r>
      <w:r w:rsidR="00874060">
        <w:rPr>
          <w:rFonts w:eastAsia="Calibri" w:cs="Times New Roman"/>
          <w:color w:val="auto"/>
          <w:szCs w:val="24"/>
        </w:rPr>
        <w:t>24a</w:t>
      </w:r>
      <w:r w:rsidR="00241B01" w:rsidRPr="00655FFA">
        <w:rPr>
          <w:rFonts w:eastAsia="Calibri" w:cs="Times New Roman"/>
          <w:color w:val="auto"/>
          <w:szCs w:val="24"/>
        </w:rPr>
        <w:t>.</w:t>
      </w:r>
      <w:r w:rsidR="00C57538">
        <w:rPr>
          <w:rFonts w:eastAsia="Calibri" w:cs="Times New Roman"/>
          <w:color w:val="auto"/>
          <w:szCs w:val="24"/>
        </w:rPr>
        <w:t xml:space="preserve">  </w:t>
      </w:r>
      <w:r w:rsidR="00417BED" w:rsidRPr="00F64312">
        <w:rPr>
          <w:rFonts w:eastAsia="Calibri" w:cs="Times New Roman"/>
          <w:color w:val="auto"/>
          <w:szCs w:val="24"/>
        </w:rPr>
        <w:t>There were no other conditions within the Board’s scope of review for consideration.</w:t>
      </w:r>
      <w:r w:rsidR="00165C7B" w:rsidRPr="00F64312">
        <w:rPr>
          <w:rFonts w:eastAsia="Calibri" w:cs="Times New Roman"/>
          <w:color w:val="auto"/>
          <w:szCs w:val="24"/>
        </w:rPr>
        <w:t xml:space="preserve">  </w:t>
      </w:r>
    </w:p>
    <w:p w:rsidR="00AD2379" w:rsidRPr="00F64312" w:rsidRDefault="00AD2379" w:rsidP="00BF0E94">
      <w:pPr>
        <w:pBdr>
          <w:bottom w:val="single" w:sz="12" w:space="1" w:color="auto"/>
        </w:pBdr>
        <w:tabs>
          <w:tab w:val="left" w:pos="288"/>
          <w:tab w:val="left" w:pos="4752"/>
        </w:tabs>
        <w:jc w:val="both"/>
        <w:rPr>
          <w:color w:val="auto"/>
          <w:highlight w:val="magenta"/>
        </w:rPr>
      </w:pPr>
    </w:p>
    <w:p w:rsidR="00AD2379" w:rsidRPr="00F64312" w:rsidRDefault="00AD2379" w:rsidP="006364ED">
      <w:pPr>
        <w:jc w:val="left"/>
        <w:rPr>
          <w:color w:val="auto"/>
          <w:highlight w:val="magenta"/>
        </w:rPr>
      </w:pPr>
    </w:p>
    <w:p w:rsidR="00565636" w:rsidRDefault="00AD2379" w:rsidP="00B60AB5">
      <w:pPr>
        <w:jc w:val="both"/>
        <w:rPr>
          <w:rFonts w:eastAsia="Calibri" w:cs="Times New Roman"/>
          <w:color w:val="auto"/>
          <w:szCs w:val="24"/>
        </w:rPr>
      </w:pPr>
      <w:r w:rsidRPr="00F64312">
        <w:rPr>
          <w:color w:val="auto"/>
          <w:u w:val="single"/>
        </w:rPr>
        <w:t>RECOMMENDATION</w:t>
      </w:r>
      <w:r w:rsidRPr="00F64312">
        <w:rPr>
          <w:color w:val="auto"/>
        </w:rPr>
        <w:t xml:space="preserve">: </w:t>
      </w:r>
      <w:r w:rsidR="006B690F" w:rsidRPr="00F64312">
        <w:rPr>
          <w:color w:val="auto"/>
        </w:rPr>
        <w:t xml:space="preserve"> </w:t>
      </w:r>
      <w:r w:rsidR="00565636" w:rsidRPr="00F64312">
        <w:rPr>
          <w:rFonts w:eastAsia="Calibri" w:cs="Times New Roman"/>
          <w:color w:val="auto"/>
          <w:szCs w:val="24"/>
        </w:rPr>
        <w:t>The Board recommends that the CI’s prior determination be modified as follows</w:t>
      </w:r>
      <w:r w:rsidR="00417BED" w:rsidRPr="00F64312">
        <w:rPr>
          <w:rFonts w:eastAsia="Calibri" w:cs="Times New Roman"/>
          <w:color w:val="auto"/>
          <w:szCs w:val="24"/>
        </w:rPr>
        <w:t>;</w:t>
      </w:r>
      <w:r w:rsidR="00565636" w:rsidRPr="00F64312">
        <w:rPr>
          <w:rFonts w:eastAsia="Calibri" w:cs="Times New Roman"/>
          <w:color w:val="auto"/>
          <w:szCs w:val="24"/>
        </w:rPr>
        <w:t xml:space="preserve"> and</w:t>
      </w:r>
      <w:r w:rsidR="00417BED" w:rsidRPr="00F64312">
        <w:rPr>
          <w:rFonts w:eastAsia="Calibri" w:cs="Times New Roman"/>
          <w:color w:val="auto"/>
          <w:szCs w:val="24"/>
        </w:rPr>
        <w:t>,</w:t>
      </w:r>
      <w:r w:rsidR="00565636" w:rsidRPr="00F64312">
        <w:rPr>
          <w:rFonts w:eastAsia="Calibri" w:cs="Times New Roman"/>
          <w:color w:val="auto"/>
          <w:szCs w:val="24"/>
        </w:rPr>
        <w:t xml:space="preserve"> that the discharge with severance pay be recharacterized to reflect permanent disability retirement, effective as of the date of his</w:t>
      </w:r>
      <w:r w:rsidR="00417BED" w:rsidRPr="00F64312">
        <w:rPr>
          <w:rFonts w:eastAsia="Calibri" w:cs="Times New Roman"/>
          <w:color w:val="auto"/>
          <w:szCs w:val="24"/>
        </w:rPr>
        <w:t xml:space="preserve"> prior medical separation:</w:t>
      </w:r>
      <w:r w:rsidR="006B690F" w:rsidRPr="00F64312">
        <w:rPr>
          <w:rFonts w:eastAsia="Calibri" w:cs="Times New Roman"/>
          <w:color w:val="auto"/>
          <w:szCs w:val="24"/>
        </w:rPr>
        <w:t xml:space="preserve">  </w:t>
      </w:r>
    </w:p>
    <w:p w:rsidR="00807A9D" w:rsidRDefault="00807A9D" w:rsidP="00B60AB5">
      <w:pPr>
        <w:jc w:val="both"/>
        <w:rPr>
          <w:rFonts w:eastAsia="Calibri" w:cs="Times New Roman"/>
          <w:color w:val="auto"/>
          <w:szCs w:val="24"/>
        </w:rPr>
      </w:pPr>
    </w:p>
    <w:p w:rsidR="00807A9D" w:rsidRDefault="00807A9D" w:rsidP="00B60AB5">
      <w:pPr>
        <w:jc w:val="both"/>
        <w:rPr>
          <w:rFonts w:eastAsia="Calibri" w:cs="Times New Roman"/>
          <w:color w:val="auto"/>
          <w:szCs w:val="24"/>
        </w:rPr>
      </w:pPr>
    </w:p>
    <w:p w:rsidR="00807A9D" w:rsidRPr="00F64312" w:rsidRDefault="00807A9D" w:rsidP="00B60AB5">
      <w:pPr>
        <w:jc w:val="both"/>
        <w:rPr>
          <w:rFonts w:eastAsia="Calibri" w:cs="Times New Roman"/>
          <w:color w:val="auto"/>
          <w:szCs w:val="24"/>
        </w:rPr>
      </w:pPr>
    </w:p>
    <w:p w:rsidR="00AD2379" w:rsidRPr="00F64312" w:rsidRDefault="00AD2379" w:rsidP="00BF0E94">
      <w:pPr>
        <w:jc w:val="both"/>
        <w:rPr>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11"/>
        <w:gridCol w:w="37"/>
        <w:gridCol w:w="720"/>
        <w:gridCol w:w="1530"/>
        <w:gridCol w:w="1026"/>
      </w:tblGrid>
      <w:tr w:rsidR="00071071" w:rsidRPr="00F64312" w:rsidTr="006B690F">
        <w:trPr>
          <w:trHeight w:val="233"/>
          <w:jc w:val="center"/>
        </w:trPr>
        <w:tc>
          <w:tcPr>
            <w:tcW w:w="6768" w:type="dxa"/>
            <w:gridSpan w:val="3"/>
            <w:tcBorders>
              <w:right w:val="single" w:sz="4" w:space="0" w:color="auto"/>
            </w:tcBorders>
            <w:shd w:val="clear" w:color="auto" w:fill="D9D9D9"/>
            <w:vAlign w:val="center"/>
          </w:tcPr>
          <w:p w:rsidR="00071071" w:rsidRPr="00F64312" w:rsidRDefault="00071071" w:rsidP="006B690F">
            <w:pPr>
              <w:tabs>
                <w:tab w:val="left" w:pos="288"/>
                <w:tab w:val="left" w:pos="4752"/>
              </w:tabs>
              <w:rPr>
                <w:b/>
                <w:color w:val="auto"/>
              </w:rPr>
            </w:pPr>
            <w:r w:rsidRPr="00F64312">
              <w:rPr>
                <w:b/>
                <w:color w:val="auto"/>
              </w:rPr>
              <w:lastRenderedPageBreak/>
              <w:t>UNFITTING CONDITION</w:t>
            </w:r>
          </w:p>
        </w:tc>
        <w:tc>
          <w:tcPr>
            <w:tcW w:w="1530" w:type="dxa"/>
            <w:tcBorders>
              <w:left w:val="single" w:sz="4" w:space="0" w:color="auto"/>
            </w:tcBorders>
            <w:shd w:val="clear" w:color="auto" w:fill="D9D9D9"/>
            <w:vAlign w:val="center"/>
          </w:tcPr>
          <w:p w:rsidR="00071071" w:rsidRPr="00F64312" w:rsidRDefault="00071071" w:rsidP="006B690F">
            <w:pPr>
              <w:tabs>
                <w:tab w:val="left" w:pos="288"/>
                <w:tab w:val="left" w:pos="4752"/>
              </w:tabs>
              <w:rPr>
                <w:b/>
                <w:color w:val="auto"/>
              </w:rPr>
            </w:pPr>
            <w:r w:rsidRPr="00F64312">
              <w:rPr>
                <w:b/>
                <w:color w:val="auto"/>
              </w:rPr>
              <w:t>VASRD CODE</w:t>
            </w:r>
          </w:p>
        </w:tc>
        <w:tc>
          <w:tcPr>
            <w:tcW w:w="1026" w:type="dxa"/>
            <w:shd w:val="clear" w:color="auto" w:fill="D9D9D9"/>
            <w:vAlign w:val="center"/>
          </w:tcPr>
          <w:p w:rsidR="00071071" w:rsidRPr="00F64312" w:rsidRDefault="00071071" w:rsidP="006B690F">
            <w:pPr>
              <w:tabs>
                <w:tab w:val="left" w:pos="288"/>
                <w:tab w:val="left" w:pos="4752"/>
              </w:tabs>
              <w:rPr>
                <w:b/>
                <w:color w:val="auto"/>
              </w:rPr>
            </w:pPr>
            <w:r w:rsidRPr="00F64312">
              <w:rPr>
                <w:b/>
                <w:color w:val="auto"/>
              </w:rPr>
              <w:t>RATING</w:t>
            </w:r>
          </w:p>
        </w:tc>
      </w:tr>
      <w:tr w:rsidR="00056FC9" w:rsidRPr="00F64312" w:rsidTr="00056FC9">
        <w:trPr>
          <w:jc w:val="center"/>
        </w:trPr>
        <w:tc>
          <w:tcPr>
            <w:tcW w:w="6011" w:type="dxa"/>
            <w:vMerge w:val="restart"/>
            <w:tcBorders>
              <w:right w:val="single" w:sz="4" w:space="0" w:color="auto"/>
            </w:tcBorders>
            <w:vAlign w:val="center"/>
          </w:tcPr>
          <w:p w:rsidR="00056FC9" w:rsidRPr="00F64312" w:rsidRDefault="001810C7" w:rsidP="00B60AB5">
            <w:pPr>
              <w:tabs>
                <w:tab w:val="left" w:pos="288"/>
                <w:tab w:val="left" w:pos="4752"/>
              </w:tabs>
              <w:jc w:val="left"/>
              <w:rPr>
                <w:color w:val="auto"/>
              </w:rPr>
            </w:pPr>
            <w:r w:rsidRPr="00C57538">
              <w:rPr>
                <w:color w:val="auto"/>
              </w:rPr>
              <w:t xml:space="preserve">Bilateral </w:t>
            </w:r>
            <w:r w:rsidR="00B60AB5" w:rsidRPr="00C57538">
              <w:rPr>
                <w:color w:val="auto"/>
              </w:rPr>
              <w:t xml:space="preserve">Pes Valgoplanus </w:t>
            </w:r>
            <w:r w:rsidRPr="00C57538">
              <w:rPr>
                <w:color w:val="auto"/>
              </w:rPr>
              <w:t>and</w:t>
            </w:r>
            <w:r w:rsidR="00056FC9">
              <w:rPr>
                <w:color w:val="auto"/>
              </w:rPr>
              <w:t xml:space="preserve"> Plantar Fasciitis</w:t>
            </w:r>
          </w:p>
        </w:tc>
        <w:tc>
          <w:tcPr>
            <w:tcW w:w="757" w:type="dxa"/>
            <w:gridSpan w:val="2"/>
            <w:tcBorders>
              <w:bottom w:val="single" w:sz="4" w:space="0" w:color="auto"/>
              <w:right w:val="single" w:sz="4" w:space="0" w:color="auto"/>
            </w:tcBorders>
            <w:vAlign w:val="center"/>
          </w:tcPr>
          <w:p w:rsidR="00056FC9" w:rsidRPr="00F64312" w:rsidRDefault="00056FC9" w:rsidP="00056FC9">
            <w:pPr>
              <w:tabs>
                <w:tab w:val="left" w:pos="288"/>
                <w:tab w:val="left" w:pos="4752"/>
              </w:tabs>
              <w:jc w:val="left"/>
              <w:rPr>
                <w:color w:val="auto"/>
              </w:rPr>
            </w:pPr>
            <w:r>
              <w:rPr>
                <w:color w:val="auto"/>
              </w:rPr>
              <w:t>Right</w:t>
            </w:r>
          </w:p>
        </w:tc>
        <w:tc>
          <w:tcPr>
            <w:tcW w:w="1530" w:type="dxa"/>
            <w:tcBorders>
              <w:left w:val="single" w:sz="4" w:space="0" w:color="auto"/>
            </w:tcBorders>
            <w:vAlign w:val="center"/>
          </w:tcPr>
          <w:p w:rsidR="00056FC9" w:rsidRPr="00655FFA" w:rsidRDefault="00056FC9" w:rsidP="00056FC9">
            <w:pPr>
              <w:tabs>
                <w:tab w:val="left" w:pos="288"/>
                <w:tab w:val="left" w:pos="4752"/>
              </w:tabs>
              <w:rPr>
                <w:color w:val="auto"/>
              </w:rPr>
            </w:pPr>
            <w:r w:rsidRPr="00655FFA">
              <w:rPr>
                <w:color w:val="auto"/>
              </w:rPr>
              <w:t>5399-5310</w:t>
            </w:r>
          </w:p>
        </w:tc>
        <w:tc>
          <w:tcPr>
            <w:tcW w:w="1026" w:type="dxa"/>
            <w:vAlign w:val="center"/>
          </w:tcPr>
          <w:p w:rsidR="00056FC9" w:rsidRPr="00F64312" w:rsidRDefault="00056FC9" w:rsidP="006B690F">
            <w:pPr>
              <w:tabs>
                <w:tab w:val="left" w:pos="288"/>
                <w:tab w:val="left" w:pos="4752"/>
              </w:tabs>
              <w:rPr>
                <w:color w:val="auto"/>
                <w:highlight w:val="lightGray"/>
              </w:rPr>
            </w:pPr>
            <w:r w:rsidRPr="00655FFA">
              <w:rPr>
                <w:color w:val="auto"/>
              </w:rPr>
              <w:t>10%</w:t>
            </w:r>
          </w:p>
        </w:tc>
      </w:tr>
      <w:tr w:rsidR="00056FC9" w:rsidRPr="00F64312" w:rsidTr="00056FC9">
        <w:trPr>
          <w:jc w:val="center"/>
        </w:trPr>
        <w:tc>
          <w:tcPr>
            <w:tcW w:w="6011" w:type="dxa"/>
            <w:vMerge/>
            <w:tcBorders>
              <w:right w:val="single" w:sz="4" w:space="0" w:color="auto"/>
            </w:tcBorders>
            <w:vAlign w:val="center"/>
          </w:tcPr>
          <w:p w:rsidR="00056FC9" w:rsidRDefault="00056FC9" w:rsidP="006B690F">
            <w:pPr>
              <w:tabs>
                <w:tab w:val="left" w:pos="288"/>
                <w:tab w:val="left" w:pos="4752"/>
              </w:tabs>
              <w:jc w:val="left"/>
              <w:rPr>
                <w:color w:val="auto"/>
              </w:rPr>
            </w:pPr>
          </w:p>
        </w:tc>
        <w:tc>
          <w:tcPr>
            <w:tcW w:w="757" w:type="dxa"/>
            <w:gridSpan w:val="2"/>
            <w:tcBorders>
              <w:top w:val="single" w:sz="4" w:space="0" w:color="auto"/>
              <w:right w:val="single" w:sz="4" w:space="0" w:color="auto"/>
            </w:tcBorders>
            <w:vAlign w:val="center"/>
          </w:tcPr>
          <w:p w:rsidR="00056FC9" w:rsidRDefault="00056FC9" w:rsidP="006B690F">
            <w:pPr>
              <w:tabs>
                <w:tab w:val="left" w:pos="288"/>
                <w:tab w:val="left" w:pos="4752"/>
              </w:tabs>
              <w:jc w:val="left"/>
              <w:rPr>
                <w:color w:val="auto"/>
              </w:rPr>
            </w:pPr>
            <w:r>
              <w:rPr>
                <w:color w:val="auto"/>
              </w:rPr>
              <w:t>Left</w:t>
            </w:r>
          </w:p>
        </w:tc>
        <w:tc>
          <w:tcPr>
            <w:tcW w:w="1530" w:type="dxa"/>
            <w:tcBorders>
              <w:left w:val="single" w:sz="4" w:space="0" w:color="auto"/>
            </w:tcBorders>
            <w:vAlign w:val="center"/>
          </w:tcPr>
          <w:p w:rsidR="00056FC9" w:rsidRPr="00655FFA" w:rsidRDefault="00056FC9" w:rsidP="00056FC9">
            <w:pPr>
              <w:tabs>
                <w:tab w:val="left" w:pos="288"/>
                <w:tab w:val="left" w:pos="4752"/>
              </w:tabs>
              <w:rPr>
                <w:color w:val="auto"/>
              </w:rPr>
            </w:pPr>
            <w:r w:rsidRPr="00655FFA">
              <w:rPr>
                <w:color w:val="auto"/>
              </w:rPr>
              <w:t>5399-5310</w:t>
            </w:r>
          </w:p>
        </w:tc>
        <w:tc>
          <w:tcPr>
            <w:tcW w:w="1026" w:type="dxa"/>
            <w:vAlign w:val="center"/>
          </w:tcPr>
          <w:p w:rsidR="00056FC9" w:rsidRDefault="00056FC9" w:rsidP="006B690F">
            <w:pPr>
              <w:tabs>
                <w:tab w:val="left" w:pos="288"/>
                <w:tab w:val="left" w:pos="4752"/>
              </w:tabs>
              <w:rPr>
                <w:color w:val="auto"/>
                <w:highlight w:val="lightGray"/>
              </w:rPr>
            </w:pPr>
            <w:r w:rsidRPr="00655FFA">
              <w:rPr>
                <w:color w:val="auto"/>
              </w:rPr>
              <w:t>10%</w:t>
            </w:r>
          </w:p>
        </w:tc>
      </w:tr>
      <w:tr w:rsidR="00E41212" w:rsidRPr="00F64312" w:rsidTr="006B690F">
        <w:trPr>
          <w:jc w:val="center"/>
        </w:trPr>
        <w:tc>
          <w:tcPr>
            <w:tcW w:w="6768" w:type="dxa"/>
            <w:gridSpan w:val="3"/>
            <w:tcBorders>
              <w:right w:val="single" w:sz="4" w:space="0" w:color="auto"/>
            </w:tcBorders>
            <w:vAlign w:val="center"/>
          </w:tcPr>
          <w:p w:rsidR="00E41212" w:rsidRDefault="00E41212" w:rsidP="002D6A8C">
            <w:pPr>
              <w:tabs>
                <w:tab w:val="left" w:pos="288"/>
                <w:tab w:val="left" w:pos="4752"/>
              </w:tabs>
              <w:jc w:val="left"/>
              <w:rPr>
                <w:color w:val="auto"/>
              </w:rPr>
            </w:pPr>
            <w:r>
              <w:rPr>
                <w:color w:val="auto"/>
              </w:rPr>
              <w:t>Right Wrist Pain</w:t>
            </w:r>
            <w:r w:rsidR="002D6A8C">
              <w:rPr>
                <w:color w:val="auto"/>
              </w:rPr>
              <w:t xml:space="preserve"> s/p Carpal Tunnel Release</w:t>
            </w:r>
          </w:p>
        </w:tc>
        <w:tc>
          <w:tcPr>
            <w:tcW w:w="1530" w:type="dxa"/>
            <w:tcBorders>
              <w:left w:val="single" w:sz="4" w:space="0" w:color="auto"/>
            </w:tcBorders>
            <w:vAlign w:val="center"/>
          </w:tcPr>
          <w:p w:rsidR="00E41212" w:rsidRPr="00F64312" w:rsidRDefault="0014305B" w:rsidP="002D6A8C">
            <w:pPr>
              <w:tabs>
                <w:tab w:val="left" w:pos="288"/>
                <w:tab w:val="left" w:pos="4752"/>
              </w:tabs>
              <w:rPr>
                <w:color w:val="auto"/>
                <w:highlight w:val="lightGray"/>
              </w:rPr>
            </w:pPr>
            <w:r w:rsidRPr="00C57538">
              <w:rPr>
                <w:color w:val="auto"/>
              </w:rPr>
              <w:t>8</w:t>
            </w:r>
            <w:r w:rsidR="002D6A8C" w:rsidRPr="00C57538">
              <w:rPr>
                <w:color w:val="auto"/>
              </w:rPr>
              <w:t>6</w:t>
            </w:r>
            <w:r w:rsidRPr="00C57538">
              <w:rPr>
                <w:color w:val="auto"/>
              </w:rPr>
              <w:t>99</w:t>
            </w:r>
            <w:r w:rsidR="00056FC9" w:rsidRPr="00C57538">
              <w:rPr>
                <w:color w:val="auto"/>
              </w:rPr>
              <w:t>-</w:t>
            </w:r>
            <w:r w:rsidRPr="00C57538">
              <w:rPr>
                <w:color w:val="auto"/>
              </w:rPr>
              <w:t>8</w:t>
            </w:r>
            <w:r w:rsidR="002D6A8C" w:rsidRPr="00C57538">
              <w:rPr>
                <w:color w:val="auto"/>
              </w:rPr>
              <w:t>6</w:t>
            </w:r>
            <w:r w:rsidRPr="00C57538">
              <w:rPr>
                <w:color w:val="auto"/>
              </w:rPr>
              <w:t>15</w:t>
            </w:r>
          </w:p>
        </w:tc>
        <w:tc>
          <w:tcPr>
            <w:tcW w:w="1026" w:type="dxa"/>
            <w:vAlign w:val="center"/>
          </w:tcPr>
          <w:p w:rsidR="00E41212" w:rsidRPr="00F64312" w:rsidRDefault="00655FFA" w:rsidP="006B690F">
            <w:pPr>
              <w:tabs>
                <w:tab w:val="left" w:pos="288"/>
                <w:tab w:val="left" w:pos="4752"/>
              </w:tabs>
              <w:rPr>
                <w:color w:val="auto"/>
                <w:highlight w:val="lightGray"/>
              </w:rPr>
            </w:pPr>
            <w:r w:rsidRPr="00C57538">
              <w:rPr>
                <w:color w:val="auto"/>
              </w:rPr>
              <w:t>10%</w:t>
            </w:r>
          </w:p>
        </w:tc>
      </w:tr>
      <w:tr w:rsidR="00071071" w:rsidRPr="00F64312" w:rsidTr="006B690F">
        <w:tblPrEx>
          <w:tblLook w:val="0000"/>
        </w:tblPrEx>
        <w:trPr>
          <w:gridBefore w:val="2"/>
          <w:wBefore w:w="6048" w:type="dxa"/>
          <w:trHeight w:val="152"/>
          <w:jc w:val="center"/>
        </w:trPr>
        <w:tc>
          <w:tcPr>
            <w:tcW w:w="2250" w:type="dxa"/>
            <w:gridSpan w:val="2"/>
            <w:tcBorders>
              <w:left w:val="single" w:sz="4" w:space="0" w:color="auto"/>
            </w:tcBorders>
            <w:shd w:val="clear" w:color="auto" w:fill="D9D9D9"/>
            <w:vAlign w:val="center"/>
          </w:tcPr>
          <w:p w:rsidR="00071071" w:rsidRPr="00F64312" w:rsidRDefault="00071071" w:rsidP="006B690F">
            <w:pPr>
              <w:tabs>
                <w:tab w:val="left" w:pos="288"/>
                <w:tab w:val="left" w:pos="4752"/>
              </w:tabs>
              <w:rPr>
                <w:b/>
                <w:color w:val="auto"/>
              </w:rPr>
            </w:pPr>
            <w:r w:rsidRPr="00F64312">
              <w:rPr>
                <w:b/>
                <w:color w:val="auto"/>
              </w:rPr>
              <w:t>COMBINED (w/ BLF)</w:t>
            </w:r>
          </w:p>
        </w:tc>
        <w:tc>
          <w:tcPr>
            <w:tcW w:w="1026" w:type="dxa"/>
            <w:shd w:val="clear" w:color="auto" w:fill="D9D9D9"/>
            <w:vAlign w:val="center"/>
          </w:tcPr>
          <w:p w:rsidR="00071071" w:rsidRPr="00F64312" w:rsidRDefault="00655FFA" w:rsidP="006B690F">
            <w:pPr>
              <w:tabs>
                <w:tab w:val="left" w:pos="288"/>
                <w:tab w:val="left" w:pos="4752"/>
              </w:tabs>
              <w:rPr>
                <w:b/>
                <w:color w:val="auto"/>
              </w:rPr>
            </w:pPr>
            <w:r w:rsidRPr="00C57538">
              <w:rPr>
                <w:b/>
                <w:color w:val="auto"/>
              </w:rPr>
              <w:t>3</w:t>
            </w:r>
            <w:r w:rsidR="00071071" w:rsidRPr="00C57538">
              <w:rPr>
                <w:b/>
                <w:color w:val="auto"/>
              </w:rPr>
              <w:t>0%</w:t>
            </w:r>
          </w:p>
        </w:tc>
      </w:tr>
    </w:tbl>
    <w:p w:rsidR="00AD2379" w:rsidRPr="00F64312" w:rsidRDefault="00AD2379" w:rsidP="006B690F">
      <w:pPr>
        <w:pBdr>
          <w:bottom w:val="single" w:sz="12" w:space="1" w:color="auto"/>
        </w:pBdr>
        <w:tabs>
          <w:tab w:val="left" w:pos="288"/>
          <w:tab w:val="left" w:pos="4752"/>
        </w:tabs>
        <w:jc w:val="both"/>
        <w:rPr>
          <w:color w:val="auto"/>
        </w:rPr>
      </w:pPr>
    </w:p>
    <w:p w:rsidR="00AD2379" w:rsidRPr="00F64312" w:rsidRDefault="00AD2379" w:rsidP="006B690F">
      <w:pPr>
        <w:jc w:val="both"/>
        <w:rPr>
          <w:color w:val="auto"/>
        </w:rPr>
      </w:pPr>
    </w:p>
    <w:p w:rsidR="00AD2379" w:rsidRPr="00F64312" w:rsidRDefault="00AD2379" w:rsidP="006B690F">
      <w:pPr>
        <w:tabs>
          <w:tab w:val="left" w:pos="288"/>
          <w:tab w:val="left" w:pos="4752"/>
        </w:tabs>
        <w:jc w:val="both"/>
        <w:rPr>
          <w:color w:val="auto"/>
        </w:rPr>
      </w:pPr>
      <w:r w:rsidRPr="00F64312">
        <w:rPr>
          <w:color w:val="auto"/>
        </w:rPr>
        <w:t>The following documentary evidence was considered:</w:t>
      </w:r>
    </w:p>
    <w:p w:rsidR="005144A7" w:rsidRPr="00F64312" w:rsidRDefault="005144A7"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r w:rsidRPr="00F64312">
        <w:rPr>
          <w:color w:val="auto"/>
        </w:rPr>
        <w:t xml:space="preserve">Exhibit A.  DD Form 294, </w:t>
      </w:r>
      <w:r w:rsidRPr="00404C20">
        <w:rPr>
          <w:color w:val="auto"/>
        </w:rPr>
        <w:t>dated 20</w:t>
      </w:r>
      <w:r w:rsidR="00404C20" w:rsidRPr="00404C20">
        <w:rPr>
          <w:color w:val="auto"/>
        </w:rPr>
        <w:t>111102</w:t>
      </w:r>
      <w:r w:rsidR="00ED7820">
        <w:rPr>
          <w:color w:val="auto"/>
        </w:rPr>
        <w:t>, w/</w:t>
      </w:r>
      <w:proofErr w:type="spellStart"/>
      <w:r w:rsidR="00ED7820">
        <w:rPr>
          <w:color w:val="auto"/>
        </w:rPr>
        <w:t>atchs</w:t>
      </w:r>
      <w:proofErr w:type="spellEnd"/>
    </w:p>
    <w:p w:rsidR="00AD2379" w:rsidRPr="00F64312" w:rsidRDefault="00AD2379" w:rsidP="006B690F">
      <w:pPr>
        <w:tabs>
          <w:tab w:val="left" w:pos="288"/>
          <w:tab w:val="left" w:pos="4752"/>
        </w:tabs>
        <w:jc w:val="both"/>
        <w:rPr>
          <w:color w:val="auto"/>
        </w:rPr>
      </w:pPr>
      <w:r w:rsidRPr="00F64312">
        <w:rPr>
          <w:color w:val="auto"/>
        </w:rPr>
        <w:t>Exhib</w:t>
      </w:r>
      <w:r w:rsidR="00ED7820">
        <w:rPr>
          <w:color w:val="auto"/>
        </w:rPr>
        <w:t>it B.  Service Treatment Record</w:t>
      </w:r>
    </w:p>
    <w:p w:rsidR="00AD2379" w:rsidRPr="00F64312" w:rsidRDefault="00AD2379" w:rsidP="006B690F">
      <w:pPr>
        <w:tabs>
          <w:tab w:val="left" w:pos="288"/>
          <w:tab w:val="left" w:pos="4752"/>
        </w:tabs>
        <w:jc w:val="both"/>
        <w:rPr>
          <w:color w:val="auto"/>
        </w:rPr>
      </w:pPr>
      <w:r w:rsidRPr="00F64312">
        <w:rPr>
          <w:color w:val="auto"/>
        </w:rPr>
        <w:t>Exhibit C.  Department of Veterans</w:t>
      </w:r>
      <w:r w:rsidR="00ED7820">
        <w:rPr>
          <w:color w:val="auto"/>
        </w:rPr>
        <w:t>’ Affairs Treatment Record</w:t>
      </w: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288"/>
          <w:tab w:val="left" w:pos="4752"/>
        </w:tabs>
        <w:jc w:val="both"/>
        <w:rPr>
          <w:color w:val="auto"/>
        </w:rPr>
      </w:pPr>
    </w:p>
    <w:p w:rsidR="00AD2379" w:rsidRPr="00F64312" w:rsidRDefault="00AD2379" w:rsidP="006B690F">
      <w:pPr>
        <w:tabs>
          <w:tab w:val="left" w:pos="0"/>
          <w:tab w:val="left" w:pos="4320"/>
        </w:tabs>
        <w:jc w:val="both"/>
        <w:rPr>
          <w:color w:val="auto"/>
        </w:rPr>
      </w:pPr>
      <w:r w:rsidRPr="00F64312">
        <w:rPr>
          <w:color w:val="auto"/>
        </w:rPr>
        <w:tab/>
        <w:t xml:space="preserve">           </w:t>
      </w:r>
      <w:r w:rsidR="000C6B5C">
        <w:rPr>
          <w:color w:val="auto"/>
        </w:rPr>
        <w:t>XXXXXXXXXXXXXXXX</w:t>
      </w:r>
    </w:p>
    <w:p w:rsidR="00AD2379" w:rsidRPr="00F64312" w:rsidRDefault="00AD2379" w:rsidP="006B690F">
      <w:pPr>
        <w:tabs>
          <w:tab w:val="left" w:pos="0"/>
          <w:tab w:val="left" w:pos="4320"/>
        </w:tabs>
        <w:jc w:val="both"/>
        <w:rPr>
          <w:color w:val="auto"/>
        </w:rPr>
      </w:pPr>
      <w:r w:rsidRPr="00F64312">
        <w:rPr>
          <w:color w:val="auto"/>
        </w:rPr>
        <w:tab/>
        <w:t xml:space="preserve">           President</w:t>
      </w:r>
    </w:p>
    <w:p w:rsidR="000C6B5C" w:rsidRDefault="00AD2379" w:rsidP="00BF0E94">
      <w:pPr>
        <w:tabs>
          <w:tab w:val="left" w:pos="0"/>
          <w:tab w:val="left" w:pos="4320"/>
        </w:tabs>
        <w:jc w:val="both"/>
        <w:rPr>
          <w:color w:val="auto"/>
        </w:rPr>
      </w:pPr>
      <w:r w:rsidRPr="00F64312">
        <w:rPr>
          <w:color w:val="auto"/>
        </w:rPr>
        <w:tab/>
        <w:t xml:space="preserve">           Physical Disability Board of Review</w:t>
      </w:r>
    </w:p>
    <w:p w:rsidR="000C6B5C" w:rsidRDefault="000C6B5C">
      <w:pPr>
        <w:spacing w:line="240" w:lineRule="auto"/>
        <w:jc w:val="left"/>
        <w:rPr>
          <w:color w:val="auto"/>
        </w:rPr>
      </w:pPr>
      <w:r>
        <w:rPr>
          <w:color w:val="auto"/>
        </w:rPr>
        <w:br w:type="page"/>
      </w:r>
    </w:p>
    <w:p w:rsidR="000C6B5C" w:rsidRDefault="000C6B5C" w:rsidP="000C6B5C">
      <w:pPr>
        <w:pStyle w:val="Header"/>
        <w:tabs>
          <w:tab w:val="left" w:pos="720"/>
        </w:tabs>
        <w:jc w:val="left"/>
      </w:pPr>
      <w:r>
        <w:lastRenderedPageBreak/>
        <w:t>SFMR-RB</w:t>
      </w:r>
      <w:r>
        <w:tab/>
      </w:r>
      <w:r>
        <w:tab/>
      </w:r>
      <w:r>
        <w:tab/>
      </w:r>
      <w:r>
        <w:tab/>
      </w:r>
      <w:r>
        <w:tab/>
      </w:r>
      <w:r>
        <w:tab/>
      </w:r>
      <w:r>
        <w:tab/>
      </w:r>
      <w:r>
        <w:tab/>
      </w:r>
      <w:r>
        <w:tab/>
      </w:r>
    </w:p>
    <w:p w:rsidR="000C6B5C" w:rsidRDefault="000C6B5C" w:rsidP="000C6B5C">
      <w:pPr>
        <w:pStyle w:val="Header"/>
        <w:tabs>
          <w:tab w:val="left" w:pos="720"/>
        </w:tabs>
        <w:jc w:val="left"/>
      </w:pPr>
    </w:p>
    <w:p w:rsidR="000C6B5C" w:rsidRDefault="000C6B5C" w:rsidP="000C6B5C">
      <w:pPr>
        <w:jc w:val="left"/>
      </w:pPr>
    </w:p>
    <w:p w:rsidR="000C6B5C" w:rsidRDefault="000C6B5C" w:rsidP="000C6B5C">
      <w:pPr>
        <w:jc w:val="left"/>
      </w:pPr>
      <w:r>
        <w:t xml:space="preserve">MEMORANDUM FOR Commander, US Army Physical Disability Agency </w:t>
      </w:r>
    </w:p>
    <w:p w:rsidR="000C6B5C" w:rsidRDefault="000C6B5C" w:rsidP="000C6B5C">
      <w:pPr>
        <w:jc w:val="left"/>
      </w:pPr>
      <w:r>
        <w:t xml:space="preserve">(TAPD-ZB </w:t>
      </w:r>
      <w:proofErr w:type="gramStart"/>
      <w:r>
        <w:t>/  )</w:t>
      </w:r>
      <w:proofErr w:type="gramEnd"/>
      <w:r>
        <w:t>, 2900 Crystal Drive, Suite 300, Arlington, VA 22202</w:t>
      </w:r>
    </w:p>
    <w:p w:rsidR="000C6B5C" w:rsidRDefault="000C6B5C" w:rsidP="000C6B5C">
      <w:pPr>
        <w:jc w:val="left"/>
      </w:pPr>
    </w:p>
    <w:p w:rsidR="000C6B5C" w:rsidRDefault="000C6B5C" w:rsidP="000C6B5C">
      <w:pPr>
        <w:ind w:right="-180"/>
        <w:jc w:val="left"/>
      </w:pPr>
      <w:r>
        <w:t xml:space="preserve">SUBJECT:  Department of Defense Physical Disability Board of Review Recommendation </w:t>
      </w:r>
    </w:p>
    <w:p w:rsidR="000C6B5C" w:rsidRDefault="000C6B5C" w:rsidP="000C6B5C">
      <w:pPr>
        <w:pStyle w:val="Header"/>
        <w:tabs>
          <w:tab w:val="left" w:pos="720"/>
        </w:tabs>
        <w:jc w:val="left"/>
      </w:pPr>
      <w:proofErr w:type="gramStart"/>
      <w:r>
        <w:t>for</w:t>
      </w:r>
      <w:proofErr w:type="gramEnd"/>
      <w:r>
        <w:t xml:space="preserve"> XXXXXXXXXXXXXXXXXXXXXX, AR20120013946 (PD201101009)</w:t>
      </w:r>
    </w:p>
    <w:p w:rsidR="000C6B5C" w:rsidRDefault="000C6B5C" w:rsidP="000C6B5C">
      <w:pPr>
        <w:pStyle w:val="Header"/>
        <w:tabs>
          <w:tab w:val="left" w:pos="720"/>
        </w:tabs>
        <w:jc w:val="left"/>
      </w:pPr>
    </w:p>
    <w:p w:rsidR="000C6B5C" w:rsidRDefault="000C6B5C" w:rsidP="000C6B5C">
      <w:pPr>
        <w:jc w:val="left"/>
      </w:pPr>
    </w:p>
    <w:p w:rsidR="000C6B5C" w:rsidRDefault="000C6B5C" w:rsidP="000C6B5C">
      <w:pPr>
        <w:jc w:val="left"/>
      </w:pPr>
      <w:r>
        <w:t>1.  Under the authority of Title 10, United States Code, section 1554(a), I approve the enclosed recommendation of the Department of Defense Physical Disability Board of Review (</w:t>
      </w:r>
      <w:proofErr w:type="spellStart"/>
      <w:r>
        <w:t>DoD</w:t>
      </w:r>
      <w:proofErr w:type="spellEnd"/>
      <w:r>
        <w:t xml:space="preserve"> PDBR) pertaining to the individual named in the subject line above to </w:t>
      </w:r>
      <w:proofErr w:type="spellStart"/>
      <w:r>
        <w:t>recharacterize</w:t>
      </w:r>
      <w:proofErr w:type="spellEnd"/>
      <w:r>
        <w:t xml:space="preserve"> the individual’s separation as a permanent disability retirement with the combined disability rating of 30% effective the date of the individual’s original medical separation for disability with severance pay.  </w:t>
      </w:r>
    </w:p>
    <w:p w:rsidR="000C6B5C" w:rsidRDefault="000C6B5C" w:rsidP="000C6B5C">
      <w:pPr>
        <w:jc w:val="left"/>
      </w:pPr>
    </w:p>
    <w:p w:rsidR="000C6B5C" w:rsidRDefault="000C6B5C" w:rsidP="000C6B5C">
      <w:pPr>
        <w:jc w:val="left"/>
      </w:pPr>
      <w:r>
        <w:t>2.  I direct that all the Department of the Army records of the individual concerned be corrected accordingly no later than 120 days from the date of this memorandum.</w:t>
      </w:r>
    </w:p>
    <w:p w:rsidR="000C6B5C" w:rsidRDefault="000C6B5C" w:rsidP="000C6B5C">
      <w:pPr>
        <w:jc w:val="left"/>
      </w:pPr>
    </w:p>
    <w:p w:rsidR="000C6B5C" w:rsidRDefault="000C6B5C" w:rsidP="000C6B5C">
      <w:pPr>
        <w:jc w:val="left"/>
      </w:pPr>
      <w:r>
        <w:tab/>
        <w:t>a.  Providing a correction to the individual’s separation document showing that the individual was separated by reason of permanent disability retirement effective the date of the original medical separation for disability with severance pay.</w:t>
      </w:r>
    </w:p>
    <w:p w:rsidR="000C6B5C" w:rsidRDefault="000C6B5C" w:rsidP="000C6B5C">
      <w:pPr>
        <w:jc w:val="left"/>
      </w:pPr>
    </w:p>
    <w:p w:rsidR="000C6B5C" w:rsidRDefault="000C6B5C" w:rsidP="000C6B5C">
      <w:pPr>
        <w:jc w:val="left"/>
      </w:pPr>
      <w:r>
        <w:tab/>
      </w:r>
      <w:proofErr w:type="gramStart"/>
      <w:r>
        <w:t>b.  Providing</w:t>
      </w:r>
      <w:proofErr w:type="gramEnd"/>
      <w:r>
        <w:t xml:space="preserve"> orders showing that the individual was retired with permanent disability effective the date of the original medical separation for disability with severance pay.</w:t>
      </w:r>
    </w:p>
    <w:p w:rsidR="000C6B5C" w:rsidRDefault="000C6B5C" w:rsidP="000C6B5C">
      <w:pPr>
        <w:jc w:val="left"/>
      </w:pPr>
    </w:p>
    <w:p w:rsidR="000C6B5C" w:rsidRDefault="000C6B5C" w:rsidP="000C6B5C">
      <w:pPr>
        <w:jc w:val="left"/>
      </w:pPr>
      <w:r>
        <w:tab/>
      </w:r>
      <w:proofErr w:type="gramStart"/>
      <w:r>
        <w:t>c.  Adjusting</w:t>
      </w:r>
      <w:proofErr w:type="gramEnd"/>
      <w:r>
        <w:t xml:space="preserve"> pay and allowances accordingly.  Pay and allowance adjustment will account for recoupment of severance pay, and payment of permanent retired pay at 30% effective the date of the original medical separation for disability with severance pay.</w:t>
      </w:r>
    </w:p>
    <w:p w:rsidR="000C6B5C" w:rsidRDefault="000C6B5C" w:rsidP="000C6B5C">
      <w:pPr>
        <w:jc w:val="left"/>
      </w:pPr>
    </w:p>
    <w:p w:rsidR="000C6B5C" w:rsidRDefault="000C6B5C" w:rsidP="000C6B5C">
      <w:pPr>
        <w:jc w:val="left"/>
      </w:pPr>
      <w:r>
        <w:tab/>
      </w:r>
      <w:proofErr w:type="gramStart"/>
      <w:r>
        <w:t>d.  Affording</w:t>
      </w:r>
      <w:proofErr w:type="gramEnd"/>
      <w:r>
        <w:t xml:space="preserve"> the individual the opportunity to elect Survivor Benefit Plan (SBP) and medical TRICARE retiree options.</w:t>
      </w:r>
    </w:p>
    <w:p w:rsidR="000C6B5C" w:rsidRDefault="000C6B5C" w:rsidP="000C6B5C">
      <w:pPr>
        <w:jc w:val="left"/>
      </w:pPr>
    </w:p>
    <w:p w:rsidR="000C6B5C" w:rsidRDefault="000C6B5C" w:rsidP="000C6B5C">
      <w:pPr>
        <w:jc w:val="left"/>
      </w:pPr>
    </w:p>
    <w:p w:rsidR="000C6B5C" w:rsidRDefault="000C6B5C" w:rsidP="000C6B5C">
      <w:pPr>
        <w:jc w:val="left"/>
      </w:pPr>
    </w:p>
    <w:p w:rsidR="000C6B5C" w:rsidRDefault="000C6B5C" w:rsidP="000C6B5C">
      <w:pPr>
        <w:jc w:val="left"/>
      </w:pPr>
      <w:r>
        <w:t>3.  I request that a copy of the corrections and any related correspondence be provided to the individual concerned, counsel (if any), any Members of Congress who have shown interest, and to the Army Review Boards Agency with a copy of this memorandum without enclosures.</w:t>
      </w:r>
    </w:p>
    <w:p w:rsidR="000C6B5C" w:rsidRDefault="000C6B5C" w:rsidP="000C6B5C">
      <w:pPr>
        <w:jc w:val="left"/>
      </w:pPr>
    </w:p>
    <w:p w:rsidR="000C6B5C" w:rsidRDefault="000C6B5C" w:rsidP="000C6B5C">
      <w:pPr>
        <w:jc w:val="left"/>
      </w:pPr>
      <w:r>
        <w:t>BY ORDER OF THE SECRETARY OF THE ARMY:</w:t>
      </w:r>
    </w:p>
    <w:p w:rsidR="000C6B5C" w:rsidRDefault="000C6B5C" w:rsidP="000C6B5C">
      <w:pPr>
        <w:jc w:val="left"/>
      </w:pPr>
    </w:p>
    <w:p w:rsidR="000C6B5C" w:rsidRDefault="000C6B5C" w:rsidP="000C6B5C">
      <w:pPr>
        <w:jc w:val="left"/>
      </w:pPr>
    </w:p>
    <w:p w:rsidR="000C6B5C" w:rsidRDefault="000C6B5C" w:rsidP="000C6B5C">
      <w:pPr>
        <w:pStyle w:val="Header"/>
        <w:tabs>
          <w:tab w:val="left" w:pos="720"/>
        </w:tabs>
        <w:jc w:val="left"/>
      </w:pPr>
    </w:p>
    <w:p w:rsidR="000C6B5C" w:rsidRDefault="000C6B5C" w:rsidP="000C6B5C">
      <w:pPr>
        <w:jc w:val="left"/>
      </w:pPr>
    </w:p>
    <w:p w:rsidR="000C6B5C" w:rsidRDefault="000C6B5C" w:rsidP="000C6B5C">
      <w:pPr>
        <w:jc w:val="left"/>
      </w:pPr>
      <w:bookmarkStart w:id="0" w:name="OLE_LINK4"/>
      <w:bookmarkStart w:id="1" w:name="OLE_LINK3"/>
      <w:r>
        <w:t>Encl</w:t>
      </w:r>
      <w:r>
        <w:tab/>
      </w:r>
      <w:r>
        <w:tab/>
      </w:r>
      <w:r>
        <w:tab/>
      </w:r>
      <w:r>
        <w:tab/>
      </w:r>
      <w:r>
        <w:tab/>
      </w:r>
      <w:r>
        <w:tab/>
        <w:t xml:space="preserve">     XXXXXXXXXXXXXXXXXXX</w:t>
      </w:r>
    </w:p>
    <w:p w:rsidR="000C6B5C" w:rsidRDefault="000C6B5C" w:rsidP="000C6B5C">
      <w:pPr>
        <w:jc w:val="left"/>
      </w:pPr>
      <w:r>
        <w:tab/>
      </w:r>
      <w:r>
        <w:tab/>
      </w:r>
      <w:r>
        <w:tab/>
      </w:r>
      <w:r>
        <w:tab/>
      </w:r>
      <w:r>
        <w:tab/>
      </w:r>
      <w:r>
        <w:tab/>
        <w:t xml:space="preserve">     Deputy Assistant Secretary</w:t>
      </w:r>
    </w:p>
    <w:p w:rsidR="000C6B5C" w:rsidRDefault="000C6B5C" w:rsidP="000C6B5C">
      <w:pPr>
        <w:jc w:val="left"/>
      </w:pPr>
      <w:r>
        <w:tab/>
      </w:r>
      <w:r>
        <w:tab/>
      </w:r>
      <w:r>
        <w:tab/>
      </w:r>
      <w:r>
        <w:tab/>
      </w:r>
      <w:r>
        <w:tab/>
      </w:r>
      <w:r>
        <w:tab/>
        <w:t xml:space="preserve">         (Army Review Boards)</w:t>
      </w:r>
      <w:bookmarkEnd w:id="0"/>
      <w:bookmarkEnd w:id="1"/>
    </w:p>
    <w:p w:rsidR="000C6B5C" w:rsidRDefault="000C6B5C" w:rsidP="000C6B5C">
      <w:pPr>
        <w:jc w:val="left"/>
      </w:pPr>
    </w:p>
    <w:p w:rsidR="000C6B5C" w:rsidRDefault="000C6B5C" w:rsidP="000C6B5C">
      <w:pPr>
        <w:jc w:val="left"/>
      </w:pPr>
      <w:r>
        <w:t xml:space="preserve">CF: </w:t>
      </w:r>
    </w:p>
    <w:p w:rsidR="000C6B5C" w:rsidRDefault="000C6B5C" w:rsidP="000C6B5C">
      <w:pPr>
        <w:jc w:val="left"/>
      </w:pPr>
      <w:r>
        <w:t xml:space="preserve">(  ) </w:t>
      </w:r>
      <w:proofErr w:type="spellStart"/>
      <w:proofErr w:type="gramStart"/>
      <w:r>
        <w:t>DoD</w:t>
      </w:r>
      <w:proofErr w:type="spellEnd"/>
      <w:proofErr w:type="gramEnd"/>
      <w:r>
        <w:t xml:space="preserve"> PDBR</w:t>
      </w:r>
    </w:p>
    <w:p w:rsidR="000C6B5C" w:rsidRDefault="000C6B5C" w:rsidP="000C6B5C">
      <w:pPr>
        <w:jc w:val="left"/>
      </w:pPr>
      <w:r>
        <w:t>(  ) DVA</w:t>
      </w:r>
    </w:p>
    <w:p w:rsidR="00AD2379" w:rsidRDefault="00AD2379" w:rsidP="000C6B5C">
      <w:pPr>
        <w:tabs>
          <w:tab w:val="left" w:pos="0"/>
          <w:tab w:val="left" w:pos="4320"/>
        </w:tabs>
        <w:jc w:val="left"/>
        <w:rPr>
          <w:color w:val="auto"/>
        </w:rPr>
      </w:pPr>
    </w:p>
    <w:sectPr w:rsidR="00AD2379" w:rsidSect="00726F84">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9C" w:rsidRDefault="00A0669C">
      <w:r>
        <w:separator/>
      </w:r>
    </w:p>
  </w:endnote>
  <w:endnote w:type="continuationSeparator" w:id="0">
    <w:p w:rsidR="00A0669C" w:rsidRDefault="00A06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E1" w:rsidRPr="00374247" w:rsidRDefault="003D6AE1" w:rsidP="00726F84">
    <w:pPr>
      <w:pStyle w:val="Footer"/>
      <w:ind w:firstLine="4320"/>
      <w:rPr>
        <w:color w:val="auto"/>
      </w:rPr>
    </w:pPr>
    <w:r w:rsidRPr="00374247">
      <w:rPr>
        <w:color w:val="auto"/>
      </w:rPr>
      <w:t xml:space="preserve">   </w:t>
    </w:r>
    <w:fldSimple w:instr=" PAGE   \* MERGEFORMAT ">
      <w:r w:rsidR="000C6B5C" w:rsidRPr="000C6B5C">
        <w:rPr>
          <w:noProof/>
          <w:color w:val="auto"/>
        </w:rPr>
        <w:t>5</w:t>
      </w:r>
    </w:fldSimple>
    <w:r w:rsidRPr="00374247">
      <w:rPr>
        <w:color w:val="auto"/>
      </w:rPr>
      <w:t xml:space="preserve">                                                           </w:t>
    </w:r>
    <w:r w:rsidR="00807A9D">
      <w:rPr>
        <w:color w:val="auto"/>
      </w:rPr>
      <w:t>PD11</w:t>
    </w:r>
    <w:r w:rsidRPr="00404C20">
      <w:rPr>
        <w:color w:val="auto"/>
      </w:rPr>
      <w:t>0</w:t>
    </w:r>
    <w:r w:rsidR="00404C20" w:rsidRPr="00404C20">
      <w:rPr>
        <w:color w:val="auto"/>
      </w:rPr>
      <w:t>1009</w:t>
    </w:r>
  </w:p>
  <w:p w:rsidR="003D6AE1" w:rsidRPr="00684CE6" w:rsidRDefault="003D6AE1">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9C" w:rsidRDefault="00A0669C">
      <w:r>
        <w:separator/>
      </w:r>
    </w:p>
  </w:footnote>
  <w:footnote w:type="continuationSeparator" w:id="0">
    <w:p w:rsidR="00A0669C" w:rsidRDefault="00A066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D1F9B"/>
    <w:multiLevelType w:val="hybridMultilevel"/>
    <w:tmpl w:val="D61A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14EEB"/>
    <w:multiLevelType w:val="hybridMultilevel"/>
    <w:tmpl w:val="A5C2833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71C56"/>
    <w:multiLevelType w:val="hybridMultilevel"/>
    <w:tmpl w:val="E8F47BEC"/>
    <w:lvl w:ilvl="0" w:tplc="8426079A">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17BA7C44"/>
    <w:multiLevelType w:val="hybridMultilevel"/>
    <w:tmpl w:val="7C12628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22F0"/>
    <w:multiLevelType w:val="hybridMultilevel"/>
    <w:tmpl w:val="DF66D326"/>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38FD"/>
    <w:multiLevelType w:val="hybridMultilevel"/>
    <w:tmpl w:val="6AA8201E"/>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A3FF5"/>
    <w:multiLevelType w:val="hybridMultilevel"/>
    <w:tmpl w:val="CDACECDE"/>
    <w:lvl w:ilvl="0" w:tplc="DF86C54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F193D"/>
    <w:multiLevelType w:val="hybridMultilevel"/>
    <w:tmpl w:val="9C4EF4C6"/>
    <w:lvl w:ilvl="0" w:tplc="3B98A07E">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06437"/>
    <w:multiLevelType w:val="hybridMultilevel"/>
    <w:tmpl w:val="F88001A6"/>
    <w:lvl w:ilvl="0" w:tplc="5E7A03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C4253"/>
    <w:multiLevelType w:val="hybridMultilevel"/>
    <w:tmpl w:val="5E96218A"/>
    <w:lvl w:ilvl="0" w:tplc="4F8E8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E172F4"/>
    <w:multiLevelType w:val="hybridMultilevel"/>
    <w:tmpl w:val="3B98A040"/>
    <w:lvl w:ilvl="0" w:tplc="C5A261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637FB"/>
    <w:multiLevelType w:val="hybridMultilevel"/>
    <w:tmpl w:val="E81C20AE"/>
    <w:lvl w:ilvl="0" w:tplc="41C210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C58B7"/>
    <w:multiLevelType w:val="hybridMultilevel"/>
    <w:tmpl w:val="871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20263"/>
    <w:multiLevelType w:val="hybridMultilevel"/>
    <w:tmpl w:val="5ABA2AD0"/>
    <w:lvl w:ilvl="0" w:tplc="C3D8CF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4670E"/>
    <w:multiLevelType w:val="hybridMultilevel"/>
    <w:tmpl w:val="7C92692E"/>
    <w:lvl w:ilvl="0" w:tplc="20A6E1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A16B7"/>
    <w:multiLevelType w:val="hybridMultilevel"/>
    <w:tmpl w:val="3BD2466C"/>
    <w:lvl w:ilvl="0" w:tplc="AABA22A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7"/>
  </w:num>
  <w:num w:numId="5">
    <w:abstractNumId w:val="4"/>
  </w:num>
  <w:num w:numId="6">
    <w:abstractNumId w:val="9"/>
  </w:num>
  <w:num w:numId="7">
    <w:abstractNumId w:val="0"/>
  </w:num>
  <w:num w:numId="8">
    <w:abstractNumId w:val="6"/>
  </w:num>
  <w:num w:numId="9">
    <w:abstractNumId w:val="17"/>
  </w:num>
  <w:num w:numId="10">
    <w:abstractNumId w:val="11"/>
  </w:num>
  <w:num w:numId="11">
    <w:abstractNumId w:val="5"/>
  </w:num>
  <w:num w:numId="12">
    <w:abstractNumId w:val="14"/>
  </w:num>
  <w:num w:numId="13">
    <w:abstractNumId w:val="8"/>
  </w:num>
  <w:num w:numId="14">
    <w:abstractNumId w:val="16"/>
  </w:num>
  <w:num w:numId="15">
    <w:abstractNumId w:val="21"/>
  </w:num>
  <w:num w:numId="16">
    <w:abstractNumId w:val="1"/>
  </w:num>
  <w:num w:numId="17">
    <w:abstractNumId w:val="19"/>
  </w:num>
  <w:num w:numId="18">
    <w:abstractNumId w:val="10"/>
  </w:num>
  <w:num w:numId="19">
    <w:abstractNumId w:val="13"/>
  </w:num>
  <w:num w:numId="20">
    <w:abstractNumId w:val="18"/>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proofState w:spelling="clean" w:grammar="clean"/>
  <w:stylePaneFormatFilter w:val="3701"/>
  <w:defaultTabStop w:val="720"/>
  <w:doNotHyphenateCaps/>
  <w:drawingGridHorizontalSpacing w:val="12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endnote w:id="-1"/>
    <w:endnote w:id="0"/>
  </w:endnotePr>
  <w:compat/>
  <w:rsids>
    <w:rsidRoot w:val="001C28D1"/>
    <w:rsid w:val="00001EFC"/>
    <w:rsid w:val="00002003"/>
    <w:rsid w:val="000024F5"/>
    <w:rsid w:val="000059FA"/>
    <w:rsid w:val="00006186"/>
    <w:rsid w:val="00006F87"/>
    <w:rsid w:val="00007107"/>
    <w:rsid w:val="00007BCC"/>
    <w:rsid w:val="00010ABA"/>
    <w:rsid w:val="00010AF0"/>
    <w:rsid w:val="00010B0F"/>
    <w:rsid w:val="00012428"/>
    <w:rsid w:val="00012733"/>
    <w:rsid w:val="0001281C"/>
    <w:rsid w:val="00013417"/>
    <w:rsid w:val="000145C2"/>
    <w:rsid w:val="0001473F"/>
    <w:rsid w:val="00014A47"/>
    <w:rsid w:val="00014A9E"/>
    <w:rsid w:val="00017778"/>
    <w:rsid w:val="00020941"/>
    <w:rsid w:val="00021361"/>
    <w:rsid w:val="00022CF3"/>
    <w:rsid w:val="00023562"/>
    <w:rsid w:val="00023913"/>
    <w:rsid w:val="00023D43"/>
    <w:rsid w:val="00024002"/>
    <w:rsid w:val="000240A0"/>
    <w:rsid w:val="00024DE7"/>
    <w:rsid w:val="000253F2"/>
    <w:rsid w:val="00026092"/>
    <w:rsid w:val="00027C24"/>
    <w:rsid w:val="00030776"/>
    <w:rsid w:val="00031AF4"/>
    <w:rsid w:val="00031F4D"/>
    <w:rsid w:val="000328FD"/>
    <w:rsid w:val="00032DCE"/>
    <w:rsid w:val="00032E07"/>
    <w:rsid w:val="0003301A"/>
    <w:rsid w:val="00033287"/>
    <w:rsid w:val="000332CA"/>
    <w:rsid w:val="0003374E"/>
    <w:rsid w:val="000344D8"/>
    <w:rsid w:val="000344E6"/>
    <w:rsid w:val="00034AFA"/>
    <w:rsid w:val="00035C3A"/>
    <w:rsid w:val="00036E4B"/>
    <w:rsid w:val="00037929"/>
    <w:rsid w:val="000379D0"/>
    <w:rsid w:val="00040FC4"/>
    <w:rsid w:val="000416F8"/>
    <w:rsid w:val="00042978"/>
    <w:rsid w:val="00042C26"/>
    <w:rsid w:val="00043382"/>
    <w:rsid w:val="00044623"/>
    <w:rsid w:val="000452D7"/>
    <w:rsid w:val="00046203"/>
    <w:rsid w:val="00051622"/>
    <w:rsid w:val="00051A11"/>
    <w:rsid w:val="00051F89"/>
    <w:rsid w:val="00052234"/>
    <w:rsid w:val="00053D7C"/>
    <w:rsid w:val="00056FC9"/>
    <w:rsid w:val="000575C5"/>
    <w:rsid w:val="000577C9"/>
    <w:rsid w:val="00060C18"/>
    <w:rsid w:val="00060FFD"/>
    <w:rsid w:val="00061D69"/>
    <w:rsid w:val="00063BE5"/>
    <w:rsid w:val="0006431E"/>
    <w:rsid w:val="000647B0"/>
    <w:rsid w:val="000652EA"/>
    <w:rsid w:val="00065E21"/>
    <w:rsid w:val="000673ED"/>
    <w:rsid w:val="00067854"/>
    <w:rsid w:val="00070DED"/>
    <w:rsid w:val="00071071"/>
    <w:rsid w:val="00071F0D"/>
    <w:rsid w:val="00072433"/>
    <w:rsid w:val="00072B3E"/>
    <w:rsid w:val="0007488B"/>
    <w:rsid w:val="00075702"/>
    <w:rsid w:val="00075A0C"/>
    <w:rsid w:val="000775C2"/>
    <w:rsid w:val="00077835"/>
    <w:rsid w:val="000801EF"/>
    <w:rsid w:val="000806AD"/>
    <w:rsid w:val="00080BDF"/>
    <w:rsid w:val="00080C57"/>
    <w:rsid w:val="00081EC7"/>
    <w:rsid w:val="00082482"/>
    <w:rsid w:val="00082CA0"/>
    <w:rsid w:val="00084CF2"/>
    <w:rsid w:val="00084FE5"/>
    <w:rsid w:val="00085D7B"/>
    <w:rsid w:val="0008708B"/>
    <w:rsid w:val="00092619"/>
    <w:rsid w:val="00092C66"/>
    <w:rsid w:val="00092CC9"/>
    <w:rsid w:val="000949DD"/>
    <w:rsid w:val="00094E4F"/>
    <w:rsid w:val="000977F9"/>
    <w:rsid w:val="000A2BCE"/>
    <w:rsid w:val="000A31E2"/>
    <w:rsid w:val="000A33C8"/>
    <w:rsid w:val="000A41E3"/>
    <w:rsid w:val="000A4AB4"/>
    <w:rsid w:val="000A4BBA"/>
    <w:rsid w:val="000A5071"/>
    <w:rsid w:val="000A544B"/>
    <w:rsid w:val="000B0AD2"/>
    <w:rsid w:val="000B1022"/>
    <w:rsid w:val="000B1C9E"/>
    <w:rsid w:val="000B1DD1"/>
    <w:rsid w:val="000B2FB8"/>
    <w:rsid w:val="000B3927"/>
    <w:rsid w:val="000B471C"/>
    <w:rsid w:val="000B4C99"/>
    <w:rsid w:val="000B63CF"/>
    <w:rsid w:val="000C0608"/>
    <w:rsid w:val="000C06F6"/>
    <w:rsid w:val="000C15F8"/>
    <w:rsid w:val="000C1D34"/>
    <w:rsid w:val="000C2362"/>
    <w:rsid w:val="000C2FA8"/>
    <w:rsid w:val="000C3C13"/>
    <w:rsid w:val="000C4D5F"/>
    <w:rsid w:val="000C53F9"/>
    <w:rsid w:val="000C5813"/>
    <w:rsid w:val="000C647D"/>
    <w:rsid w:val="000C6B5C"/>
    <w:rsid w:val="000C714C"/>
    <w:rsid w:val="000C7161"/>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4AF7"/>
    <w:rsid w:val="000D4C48"/>
    <w:rsid w:val="000D5DBE"/>
    <w:rsid w:val="000D6457"/>
    <w:rsid w:val="000D7D55"/>
    <w:rsid w:val="000E0993"/>
    <w:rsid w:val="000E2E50"/>
    <w:rsid w:val="000E32DB"/>
    <w:rsid w:val="000E37E0"/>
    <w:rsid w:val="000E3BD6"/>
    <w:rsid w:val="000E3F20"/>
    <w:rsid w:val="000E4C25"/>
    <w:rsid w:val="000E4CBF"/>
    <w:rsid w:val="000E5302"/>
    <w:rsid w:val="000E5577"/>
    <w:rsid w:val="000E7034"/>
    <w:rsid w:val="000F02BE"/>
    <w:rsid w:val="000F0928"/>
    <w:rsid w:val="000F0B3D"/>
    <w:rsid w:val="000F1E65"/>
    <w:rsid w:val="000F2F2B"/>
    <w:rsid w:val="000F427B"/>
    <w:rsid w:val="000F43D0"/>
    <w:rsid w:val="000F4F18"/>
    <w:rsid w:val="000F688E"/>
    <w:rsid w:val="000F7181"/>
    <w:rsid w:val="000F7581"/>
    <w:rsid w:val="001007CE"/>
    <w:rsid w:val="001008C1"/>
    <w:rsid w:val="00100BC8"/>
    <w:rsid w:val="001023DB"/>
    <w:rsid w:val="00102B8D"/>
    <w:rsid w:val="001031F4"/>
    <w:rsid w:val="00103948"/>
    <w:rsid w:val="00103CCF"/>
    <w:rsid w:val="0010417F"/>
    <w:rsid w:val="001042D2"/>
    <w:rsid w:val="0010530E"/>
    <w:rsid w:val="001058BF"/>
    <w:rsid w:val="00105C07"/>
    <w:rsid w:val="00106920"/>
    <w:rsid w:val="00106AD8"/>
    <w:rsid w:val="001078DB"/>
    <w:rsid w:val="001079FA"/>
    <w:rsid w:val="00107B3B"/>
    <w:rsid w:val="00107EC5"/>
    <w:rsid w:val="001103CD"/>
    <w:rsid w:val="00111D3F"/>
    <w:rsid w:val="00112F44"/>
    <w:rsid w:val="00113D2A"/>
    <w:rsid w:val="00114457"/>
    <w:rsid w:val="00114F20"/>
    <w:rsid w:val="00115078"/>
    <w:rsid w:val="0011590B"/>
    <w:rsid w:val="001209BA"/>
    <w:rsid w:val="001211AF"/>
    <w:rsid w:val="001215DF"/>
    <w:rsid w:val="001219DF"/>
    <w:rsid w:val="0012220B"/>
    <w:rsid w:val="00122ABE"/>
    <w:rsid w:val="00122FC5"/>
    <w:rsid w:val="001231DC"/>
    <w:rsid w:val="001241A9"/>
    <w:rsid w:val="0012453A"/>
    <w:rsid w:val="0012489B"/>
    <w:rsid w:val="001272AE"/>
    <w:rsid w:val="00130756"/>
    <w:rsid w:val="001315DD"/>
    <w:rsid w:val="00134E0B"/>
    <w:rsid w:val="0013525F"/>
    <w:rsid w:val="00135385"/>
    <w:rsid w:val="00136204"/>
    <w:rsid w:val="001364D1"/>
    <w:rsid w:val="001374C7"/>
    <w:rsid w:val="00140FA4"/>
    <w:rsid w:val="00141BC9"/>
    <w:rsid w:val="001421FD"/>
    <w:rsid w:val="001425C8"/>
    <w:rsid w:val="00142EBA"/>
    <w:rsid w:val="0014305B"/>
    <w:rsid w:val="00143AC7"/>
    <w:rsid w:val="00143B79"/>
    <w:rsid w:val="00145965"/>
    <w:rsid w:val="0014767E"/>
    <w:rsid w:val="001508FB"/>
    <w:rsid w:val="00150B8A"/>
    <w:rsid w:val="00150C39"/>
    <w:rsid w:val="00150DCB"/>
    <w:rsid w:val="00151906"/>
    <w:rsid w:val="00151912"/>
    <w:rsid w:val="00153740"/>
    <w:rsid w:val="001537D8"/>
    <w:rsid w:val="00153D88"/>
    <w:rsid w:val="001541C5"/>
    <w:rsid w:val="001554E4"/>
    <w:rsid w:val="0015623F"/>
    <w:rsid w:val="00156585"/>
    <w:rsid w:val="00156BA9"/>
    <w:rsid w:val="00161642"/>
    <w:rsid w:val="00161761"/>
    <w:rsid w:val="00164413"/>
    <w:rsid w:val="001657BE"/>
    <w:rsid w:val="00165C7B"/>
    <w:rsid w:val="00166182"/>
    <w:rsid w:val="0016668B"/>
    <w:rsid w:val="0017038B"/>
    <w:rsid w:val="00170A99"/>
    <w:rsid w:val="00170C94"/>
    <w:rsid w:val="0017139A"/>
    <w:rsid w:val="0017172C"/>
    <w:rsid w:val="00171C37"/>
    <w:rsid w:val="001724C8"/>
    <w:rsid w:val="001726BA"/>
    <w:rsid w:val="001732C4"/>
    <w:rsid w:val="001745DD"/>
    <w:rsid w:val="00174FDE"/>
    <w:rsid w:val="00174FE3"/>
    <w:rsid w:val="00176D63"/>
    <w:rsid w:val="00177659"/>
    <w:rsid w:val="001779E5"/>
    <w:rsid w:val="00180826"/>
    <w:rsid w:val="001810C7"/>
    <w:rsid w:val="00181240"/>
    <w:rsid w:val="0018208F"/>
    <w:rsid w:val="00182A4C"/>
    <w:rsid w:val="00183F77"/>
    <w:rsid w:val="00183FB3"/>
    <w:rsid w:val="001844D8"/>
    <w:rsid w:val="00185802"/>
    <w:rsid w:val="00185DA8"/>
    <w:rsid w:val="00185ECB"/>
    <w:rsid w:val="001865E0"/>
    <w:rsid w:val="001870F0"/>
    <w:rsid w:val="00190E48"/>
    <w:rsid w:val="0019114B"/>
    <w:rsid w:val="00192392"/>
    <w:rsid w:val="0019273F"/>
    <w:rsid w:val="00193814"/>
    <w:rsid w:val="00193AAB"/>
    <w:rsid w:val="00193AD5"/>
    <w:rsid w:val="00193BAF"/>
    <w:rsid w:val="00194930"/>
    <w:rsid w:val="00195AAC"/>
    <w:rsid w:val="001968BB"/>
    <w:rsid w:val="001A025E"/>
    <w:rsid w:val="001A08CD"/>
    <w:rsid w:val="001A0A1E"/>
    <w:rsid w:val="001A2182"/>
    <w:rsid w:val="001A323E"/>
    <w:rsid w:val="001A5320"/>
    <w:rsid w:val="001A5E62"/>
    <w:rsid w:val="001A6848"/>
    <w:rsid w:val="001A7538"/>
    <w:rsid w:val="001B06FB"/>
    <w:rsid w:val="001B0B1A"/>
    <w:rsid w:val="001B20E6"/>
    <w:rsid w:val="001B3943"/>
    <w:rsid w:val="001B4C0B"/>
    <w:rsid w:val="001B4D12"/>
    <w:rsid w:val="001B4EC2"/>
    <w:rsid w:val="001B5B59"/>
    <w:rsid w:val="001B60E0"/>
    <w:rsid w:val="001B755A"/>
    <w:rsid w:val="001B7C8C"/>
    <w:rsid w:val="001C051D"/>
    <w:rsid w:val="001C0688"/>
    <w:rsid w:val="001C181A"/>
    <w:rsid w:val="001C1877"/>
    <w:rsid w:val="001C2053"/>
    <w:rsid w:val="001C252F"/>
    <w:rsid w:val="001C28D1"/>
    <w:rsid w:val="001C3473"/>
    <w:rsid w:val="001C5254"/>
    <w:rsid w:val="001C545A"/>
    <w:rsid w:val="001C5BDA"/>
    <w:rsid w:val="001C5CFC"/>
    <w:rsid w:val="001C68B2"/>
    <w:rsid w:val="001C7231"/>
    <w:rsid w:val="001C7418"/>
    <w:rsid w:val="001C7EBE"/>
    <w:rsid w:val="001D0051"/>
    <w:rsid w:val="001D150B"/>
    <w:rsid w:val="001D169A"/>
    <w:rsid w:val="001D2224"/>
    <w:rsid w:val="001D31AA"/>
    <w:rsid w:val="001D37B9"/>
    <w:rsid w:val="001D3DC0"/>
    <w:rsid w:val="001D4F88"/>
    <w:rsid w:val="001D64F3"/>
    <w:rsid w:val="001D68CF"/>
    <w:rsid w:val="001D6A8C"/>
    <w:rsid w:val="001D7A56"/>
    <w:rsid w:val="001E0291"/>
    <w:rsid w:val="001E15C0"/>
    <w:rsid w:val="001E18E0"/>
    <w:rsid w:val="001E18E2"/>
    <w:rsid w:val="001E19D0"/>
    <w:rsid w:val="001E2A30"/>
    <w:rsid w:val="001E2FF1"/>
    <w:rsid w:val="001E3FE1"/>
    <w:rsid w:val="001E41FE"/>
    <w:rsid w:val="001E4989"/>
    <w:rsid w:val="001E635C"/>
    <w:rsid w:val="001F0297"/>
    <w:rsid w:val="001F29F9"/>
    <w:rsid w:val="001F6E0B"/>
    <w:rsid w:val="00200AA0"/>
    <w:rsid w:val="00200F21"/>
    <w:rsid w:val="00202325"/>
    <w:rsid w:val="00202736"/>
    <w:rsid w:val="00203080"/>
    <w:rsid w:val="00203652"/>
    <w:rsid w:val="00204562"/>
    <w:rsid w:val="00205B4F"/>
    <w:rsid w:val="002060B6"/>
    <w:rsid w:val="00206137"/>
    <w:rsid w:val="002066B5"/>
    <w:rsid w:val="00210EAC"/>
    <w:rsid w:val="00211612"/>
    <w:rsid w:val="002119B6"/>
    <w:rsid w:val="00212389"/>
    <w:rsid w:val="002129C1"/>
    <w:rsid w:val="00212B40"/>
    <w:rsid w:val="00213BD0"/>
    <w:rsid w:val="002143E5"/>
    <w:rsid w:val="00214DBA"/>
    <w:rsid w:val="002151AB"/>
    <w:rsid w:val="0021548C"/>
    <w:rsid w:val="0021565F"/>
    <w:rsid w:val="00215C4C"/>
    <w:rsid w:val="00215ED6"/>
    <w:rsid w:val="00216049"/>
    <w:rsid w:val="002163FA"/>
    <w:rsid w:val="00216FCB"/>
    <w:rsid w:val="00217606"/>
    <w:rsid w:val="00217C09"/>
    <w:rsid w:val="00220F5C"/>
    <w:rsid w:val="00220FA9"/>
    <w:rsid w:val="002216BF"/>
    <w:rsid w:val="00221B9B"/>
    <w:rsid w:val="00222268"/>
    <w:rsid w:val="00225080"/>
    <w:rsid w:val="00225196"/>
    <w:rsid w:val="00225CB4"/>
    <w:rsid w:val="00226B1A"/>
    <w:rsid w:val="00227F0B"/>
    <w:rsid w:val="0023049F"/>
    <w:rsid w:val="002310C3"/>
    <w:rsid w:val="002316F6"/>
    <w:rsid w:val="0023296B"/>
    <w:rsid w:val="00232C9B"/>
    <w:rsid w:val="00232E73"/>
    <w:rsid w:val="00232F09"/>
    <w:rsid w:val="002335D5"/>
    <w:rsid w:val="002338CA"/>
    <w:rsid w:val="00233FE5"/>
    <w:rsid w:val="00234B3B"/>
    <w:rsid w:val="00234D98"/>
    <w:rsid w:val="00235AD0"/>
    <w:rsid w:val="00236018"/>
    <w:rsid w:val="002374C9"/>
    <w:rsid w:val="0024162D"/>
    <w:rsid w:val="0024174E"/>
    <w:rsid w:val="00241B01"/>
    <w:rsid w:val="00241ECD"/>
    <w:rsid w:val="00242238"/>
    <w:rsid w:val="0024227D"/>
    <w:rsid w:val="00242D14"/>
    <w:rsid w:val="002432F4"/>
    <w:rsid w:val="00243DA7"/>
    <w:rsid w:val="0024501A"/>
    <w:rsid w:val="00246860"/>
    <w:rsid w:val="002468D9"/>
    <w:rsid w:val="00246995"/>
    <w:rsid w:val="00246DFF"/>
    <w:rsid w:val="00246E89"/>
    <w:rsid w:val="0025183C"/>
    <w:rsid w:val="00251FED"/>
    <w:rsid w:val="00252351"/>
    <w:rsid w:val="002528EC"/>
    <w:rsid w:val="00252A84"/>
    <w:rsid w:val="00253EAA"/>
    <w:rsid w:val="00255049"/>
    <w:rsid w:val="00257538"/>
    <w:rsid w:val="00257AFF"/>
    <w:rsid w:val="00257DE5"/>
    <w:rsid w:val="00260531"/>
    <w:rsid w:val="00260B9A"/>
    <w:rsid w:val="002619D6"/>
    <w:rsid w:val="00261B7E"/>
    <w:rsid w:val="00262EA5"/>
    <w:rsid w:val="0026318D"/>
    <w:rsid w:val="00264148"/>
    <w:rsid w:val="00266053"/>
    <w:rsid w:val="002660AF"/>
    <w:rsid w:val="00270864"/>
    <w:rsid w:val="002712F7"/>
    <w:rsid w:val="0027159C"/>
    <w:rsid w:val="002722F2"/>
    <w:rsid w:val="00272A60"/>
    <w:rsid w:val="00274549"/>
    <w:rsid w:val="00274E46"/>
    <w:rsid w:val="002752AE"/>
    <w:rsid w:val="00275AFD"/>
    <w:rsid w:val="002769AF"/>
    <w:rsid w:val="00276C86"/>
    <w:rsid w:val="00276FD0"/>
    <w:rsid w:val="00277217"/>
    <w:rsid w:val="002810A4"/>
    <w:rsid w:val="0028261C"/>
    <w:rsid w:val="00282DB6"/>
    <w:rsid w:val="00284A26"/>
    <w:rsid w:val="00285095"/>
    <w:rsid w:val="002854EB"/>
    <w:rsid w:val="00287006"/>
    <w:rsid w:val="0029030A"/>
    <w:rsid w:val="00291A69"/>
    <w:rsid w:val="00292397"/>
    <w:rsid w:val="00292AB2"/>
    <w:rsid w:val="00292B82"/>
    <w:rsid w:val="00293DB6"/>
    <w:rsid w:val="00293FE8"/>
    <w:rsid w:val="00294437"/>
    <w:rsid w:val="00296686"/>
    <w:rsid w:val="00297A00"/>
    <w:rsid w:val="00297A45"/>
    <w:rsid w:val="00297E20"/>
    <w:rsid w:val="002A233F"/>
    <w:rsid w:val="002A3237"/>
    <w:rsid w:val="002A4119"/>
    <w:rsid w:val="002A58B7"/>
    <w:rsid w:val="002A5943"/>
    <w:rsid w:val="002A5C3C"/>
    <w:rsid w:val="002A685E"/>
    <w:rsid w:val="002A72C7"/>
    <w:rsid w:val="002B0204"/>
    <w:rsid w:val="002B03B2"/>
    <w:rsid w:val="002B0749"/>
    <w:rsid w:val="002B0763"/>
    <w:rsid w:val="002B1308"/>
    <w:rsid w:val="002B2645"/>
    <w:rsid w:val="002B2D0B"/>
    <w:rsid w:val="002B303A"/>
    <w:rsid w:val="002B32E9"/>
    <w:rsid w:val="002B4E22"/>
    <w:rsid w:val="002B6FA0"/>
    <w:rsid w:val="002B7710"/>
    <w:rsid w:val="002C0910"/>
    <w:rsid w:val="002C0DEA"/>
    <w:rsid w:val="002C34F6"/>
    <w:rsid w:val="002C3B6D"/>
    <w:rsid w:val="002C3F59"/>
    <w:rsid w:val="002C5353"/>
    <w:rsid w:val="002C5D9D"/>
    <w:rsid w:val="002C5F10"/>
    <w:rsid w:val="002C6E5B"/>
    <w:rsid w:val="002D08F3"/>
    <w:rsid w:val="002D18B4"/>
    <w:rsid w:val="002D2058"/>
    <w:rsid w:val="002D231A"/>
    <w:rsid w:val="002D5196"/>
    <w:rsid w:val="002D5330"/>
    <w:rsid w:val="002D5F57"/>
    <w:rsid w:val="002D6A8C"/>
    <w:rsid w:val="002D6DB2"/>
    <w:rsid w:val="002D73D4"/>
    <w:rsid w:val="002D7787"/>
    <w:rsid w:val="002E058C"/>
    <w:rsid w:val="002E0E7C"/>
    <w:rsid w:val="002E1877"/>
    <w:rsid w:val="002E1C31"/>
    <w:rsid w:val="002E1EFD"/>
    <w:rsid w:val="002E2E0F"/>
    <w:rsid w:val="002E333A"/>
    <w:rsid w:val="002E3474"/>
    <w:rsid w:val="002E400C"/>
    <w:rsid w:val="002E49C3"/>
    <w:rsid w:val="002E5114"/>
    <w:rsid w:val="002E5988"/>
    <w:rsid w:val="002E65E6"/>
    <w:rsid w:val="002E7072"/>
    <w:rsid w:val="002E7570"/>
    <w:rsid w:val="002E764B"/>
    <w:rsid w:val="002E7C25"/>
    <w:rsid w:val="002F08D1"/>
    <w:rsid w:val="002F0D6A"/>
    <w:rsid w:val="002F0E28"/>
    <w:rsid w:val="002F195B"/>
    <w:rsid w:val="002F1A64"/>
    <w:rsid w:val="002F287E"/>
    <w:rsid w:val="002F2981"/>
    <w:rsid w:val="002F2D63"/>
    <w:rsid w:val="002F478B"/>
    <w:rsid w:val="002F6AD8"/>
    <w:rsid w:val="002F7C06"/>
    <w:rsid w:val="002F7F81"/>
    <w:rsid w:val="00300A36"/>
    <w:rsid w:val="00300D2C"/>
    <w:rsid w:val="00301B45"/>
    <w:rsid w:val="003029D5"/>
    <w:rsid w:val="0030433B"/>
    <w:rsid w:val="00304511"/>
    <w:rsid w:val="00305856"/>
    <w:rsid w:val="00305867"/>
    <w:rsid w:val="0030678B"/>
    <w:rsid w:val="00306D16"/>
    <w:rsid w:val="0030700A"/>
    <w:rsid w:val="00307595"/>
    <w:rsid w:val="00307DA6"/>
    <w:rsid w:val="00310CD7"/>
    <w:rsid w:val="00313C3A"/>
    <w:rsid w:val="00313D7A"/>
    <w:rsid w:val="00314517"/>
    <w:rsid w:val="003155FB"/>
    <w:rsid w:val="003211E1"/>
    <w:rsid w:val="0032136A"/>
    <w:rsid w:val="003219E5"/>
    <w:rsid w:val="00321CA9"/>
    <w:rsid w:val="003224D8"/>
    <w:rsid w:val="00323A90"/>
    <w:rsid w:val="00323E70"/>
    <w:rsid w:val="003258A7"/>
    <w:rsid w:val="00325BA2"/>
    <w:rsid w:val="003262BD"/>
    <w:rsid w:val="00326798"/>
    <w:rsid w:val="00326B1C"/>
    <w:rsid w:val="00326C08"/>
    <w:rsid w:val="00326F7F"/>
    <w:rsid w:val="00327616"/>
    <w:rsid w:val="00330311"/>
    <w:rsid w:val="00330D55"/>
    <w:rsid w:val="003320E8"/>
    <w:rsid w:val="0033238E"/>
    <w:rsid w:val="003328FD"/>
    <w:rsid w:val="00332DE3"/>
    <w:rsid w:val="0033334F"/>
    <w:rsid w:val="0033414F"/>
    <w:rsid w:val="00334514"/>
    <w:rsid w:val="0033555E"/>
    <w:rsid w:val="0033601F"/>
    <w:rsid w:val="00336805"/>
    <w:rsid w:val="00337351"/>
    <w:rsid w:val="00341A54"/>
    <w:rsid w:val="00344A4F"/>
    <w:rsid w:val="00344D17"/>
    <w:rsid w:val="0034669F"/>
    <w:rsid w:val="003470C4"/>
    <w:rsid w:val="003474D5"/>
    <w:rsid w:val="00347D0D"/>
    <w:rsid w:val="00351038"/>
    <w:rsid w:val="00351498"/>
    <w:rsid w:val="00352B22"/>
    <w:rsid w:val="00352CBF"/>
    <w:rsid w:val="003534DC"/>
    <w:rsid w:val="00354547"/>
    <w:rsid w:val="003549F5"/>
    <w:rsid w:val="00355ACB"/>
    <w:rsid w:val="003567DE"/>
    <w:rsid w:val="003574F3"/>
    <w:rsid w:val="00357831"/>
    <w:rsid w:val="003604A5"/>
    <w:rsid w:val="0036114B"/>
    <w:rsid w:val="003618B6"/>
    <w:rsid w:val="0036199A"/>
    <w:rsid w:val="003620C8"/>
    <w:rsid w:val="00363087"/>
    <w:rsid w:val="0036319E"/>
    <w:rsid w:val="003632A4"/>
    <w:rsid w:val="00363362"/>
    <w:rsid w:val="0036392A"/>
    <w:rsid w:val="00364CAB"/>
    <w:rsid w:val="00365767"/>
    <w:rsid w:val="003659C0"/>
    <w:rsid w:val="003660DF"/>
    <w:rsid w:val="003674A9"/>
    <w:rsid w:val="00367D4F"/>
    <w:rsid w:val="00370743"/>
    <w:rsid w:val="00370EF5"/>
    <w:rsid w:val="0037135B"/>
    <w:rsid w:val="003718CD"/>
    <w:rsid w:val="00372251"/>
    <w:rsid w:val="00373F64"/>
    <w:rsid w:val="00374247"/>
    <w:rsid w:val="00374EA1"/>
    <w:rsid w:val="0037520D"/>
    <w:rsid w:val="00375724"/>
    <w:rsid w:val="00375809"/>
    <w:rsid w:val="00375CF1"/>
    <w:rsid w:val="0037628C"/>
    <w:rsid w:val="00376A07"/>
    <w:rsid w:val="00376B81"/>
    <w:rsid w:val="00376E08"/>
    <w:rsid w:val="00377BD2"/>
    <w:rsid w:val="00380601"/>
    <w:rsid w:val="00380FD4"/>
    <w:rsid w:val="00381E16"/>
    <w:rsid w:val="003821E1"/>
    <w:rsid w:val="00382AA5"/>
    <w:rsid w:val="003840F6"/>
    <w:rsid w:val="00384866"/>
    <w:rsid w:val="00384F51"/>
    <w:rsid w:val="003851BA"/>
    <w:rsid w:val="00385708"/>
    <w:rsid w:val="003857D4"/>
    <w:rsid w:val="00385D6F"/>
    <w:rsid w:val="00386176"/>
    <w:rsid w:val="003861F7"/>
    <w:rsid w:val="003863E9"/>
    <w:rsid w:val="00386D43"/>
    <w:rsid w:val="00387095"/>
    <w:rsid w:val="00387ACD"/>
    <w:rsid w:val="00387E95"/>
    <w:rsid w:val="00390092"/>
    <w:rsid w:val="00390CFA"/>
    <w:rsid w:val="00391858"/>
    <w:rsid w:val="00391CC2"/>
    <w:rsid w:val="003925C3"/>
    <w:rsid w:val="00393651"/>
    <w:rsid w:val="00393D7D"/>
    <w:rsid w:val="00394926"/>
    <w:rsid w:val="00394FF9"/>
    <w:rsid w:val="00395651"/>
    <w:rsid w:val="00395E12"/>
    <w:rsid w:val="003962A8"/>
    <w:rsid w:val="00396779"/>
    <w:rsid w:val="00397DB7"/>
    <w:rsid w:val="003A27B2"/>
    <w:rsid w:val="003A3F3D"/>
    <w:rsid w:val="003A40B4"/>
    <w:rsid w:val="003A41BA"/>
    <w:rsid w:val="003A4FA3"/>
    <w:rsid w:val="003A5491"/>
    <w:rsid w:val="003A5958"/>
    <w:rsid w:val="003A6A99"/>
    <w:rsid w:val="003A6E60"/>
    <w:rsid w:val="003A76AB"/>
    <w:rsid w:val="003A7FF8"/>
    <w:rsid w:val="003B17AC"/>
    <w:rsid w:val="003B2143"/>
    <w:rsid w:val="003B227A"/>
    <w:rsid w:val="003B3A77"/>
    <w:rsid w:val="003B3CEC"/>
    <w:rsid w:val="003B4319"/>
    <w:rsid w:val="003B5854"/>
    <w:rsid w:val="003B6764"/>
    <w:rsid w:val="003B7A8B"/>
    <w:rsid w:val="003C247E"/>
    <w:rsid w:val="003C294B"/>
    <w:rsid w:val="003C34DF"/>
    <w:rsid w:val="003C5046"/>
    <w:rsid w:val="003C53E8"/>
    <w:rsid w:val="003C5B54"/>
    <w:rsid w:val="003C6068"/>
    <w:rsid w:val="003C7AEC"/>
    <w:rsid w:val="003D2BA3"/>
    <w:rsid w:val="003D316B"/>
    <w:rsid w:val="003D3C22"/>
    <w:rsid w:val="003D56A0"/>
    <w:rsid w:val="003D609F"/>
    <w:rsid w:val="003D69F5"/>
    <w:rsid w:val="003D6AE1"/>
    <w:rsid w:val="003D7084"/>
    <w:rsid w:val="003D7089"/>
    <w:rsid w:val="003D7DDB"/>
    <w:rsid w:val="003E024F"/>
    <w:rsid w:val="003E02C7"/>
    <w:rsid w:val="003E0543"/>
    <w:rsid w:val="003E061D"/>
    <w:rsid w:val="003E0B5A"/>
    <w:rsid w:val="003E1682"/>
    <w:rsid w:val="003E31E3"/>
    <w:rsid w:val="003E3E93"/>
    <w:rsid w:val="003E46D1"/>
    <w:rsid w:val="003E6214"/>
    <w:rsid w:val="003F01C7"/>
    <w:rsid w:val="003F070E"/>
    <w:rsid w:val="003F1206"/>
    <w:rsid w:val="003F2418"/>
    <w:rsid w:val="003F28DB"/>
    <w:rsid w:val="003F2EEE"/>
    <w:rsid w:val="003F44FD"/>
    <w:rsid w:val="003F58B0"/>
    <w:rsid w:val="003F69A1"/>
    <w:rsid w:val="003F776F"/>
    <w:rsid w:val="004007E9"/>
    <w:rsid w:val="00400810"/>
    <w:rsid w:val="00401825"/>
    <w:rsid w:val="00401BBC"/>
    <w:rsid w:val="004026FC"/>
    <w:rsid w:val="00402D42"/>
    <w:rsid w:val="00403BFB"/>
    <w:rsid w:val="00404B45"/>
    <w:rsid w:val="00404C20"/>
    <w:rsid w:val="00405BCF"/>
    <w:rsid w:val="004068E0"/>
    <w:rsid w:val="00406CC5"/>
    <w:rsid w:val="00406FCA"/>
    <w:rsid w:val="004074A4"/>
    <w:rsid w:val="004101B2"/>
    <w:rsid w:val="004123D7"/>
    <w:rsid w:val="00412658"/>
    <w:rsid w:val="004129DA"/>
    <w:rsid w:val="00415EA4"/>
    <w:rsid w:val="0041604B"/>
    <w:rsid w:val="004172DB"/>
    <w:rsid w:val="004174F0"/>
    <w:rsid w:val="00417999"/>
    <w:rsid w:val="00417BED"/>
    <w:rsid w:val="00420A1D"/>
    <w:rsid w:val="00420B1E"/>
    <w:rsid w:val="004211FD"/>
    <w:rsid w:val="00421485"/>
    <w:rsid w:val="004216DA"/>
    <w:rsid w:val="00421DEA"/>
    <w:rsid w:val="00422B75"/>
    <w:rsid w:val="00424458"/>
    <w:rsid w:val="00424612"/>
    <w:rsid w:val="0042528C"/>
    <w:rsid w:val="00425672"/>
    <w:rsid w:val="00425A6A"/>
    <w:rsid w:val="00426A23"/>
    <w:rsid w:val="00427C7F"/>
    <w:rsid w:val="00427F54"/>
    <w:rsid w:val="004306E0"/>
    <w:rsid w:val="004316FD"/>
    <w:rsid w:val="0043316D"/>
    <w:rsid w:val="00433F36"/>
    <w:rsid w:val="00434694"/>
    <w:rsid w:val="00434860"/>
    <w:rsid w:val="00434BBD"/>
    <w:rsid w:val="0043503A"/>
    <w:rsid w:val="00437B8A"/>
    <w:rsid w:val="00437D18"/>
    <w:rsid w:val="00437D77"/>
    <w:rsid w:val="00441D99"/>
    <w:rsid w:val="00442609"/>
    <w:rsid w:val="004429D9"/>
    <w:rsid w:val="004435BE"/>
    <w:rsid w:val="0044384F"/>
    <w:rsid w:val="0044411E"/>
    <w:rsid w:val="00444472"/>
    <w:rsid w:val="00444B93"/>
    <w:rsid w:val="00444F80"/>
    <w:rsid w:val="00445599"/>
    <w:rsid w:val="00446018"/>
    <w:rsid w:val="0044769D"/>
    <w:rsid w:val="0045027B"/>
    <w:rsid w:val="004504E7"/>
    <w:rsid w:val="00451F9D"/>
    <w:rsid w:val="00453167"/>
    <w:rsid w:val="0045361D"/>
    <w:rsid w:val="004543BC"/>
    <w:rsid w:val="00454F28"/>
    <w:rsid w:val="00455D67"/>
    <w:rsid w:val="0045645D"/>
    <w:rsid w:val="0045707D"/>
    <w:rsid w:val="004574C6"/>
    <w:rsid w:val="00457743"/>
    <w:rsid w:val="00457BCF"/>
    <w:rsid w:val="00457DCE"/>
    <w:rsid w:val="00460E3F"/>
    <w:rsid w:val="0046111A"/>
    <w:rsid w:val="004613A3"/>
    <w:rsid w:val="00462F68"/>
    <w:rsid w:val="00463478"/>
    <w:rsid w:val="0046369B"/>
    <w:rsid w:val="00463781"/>
    <w:rsid w:val="004640E9"/>
    <w:rsid w:val="00464744"/>
    <w:rsid w:val="004647EB"/>
    <w:rsid w:val="00465230"/>
    <w:rsid w:val="00466CED"/>
    <w:rsid w:val="00466EB5"/>
    <w:rsid w:val="00467592"/>
    <w:rsid w:val="00467690"/>
    <w:rsid w:val="00467A14"/>
    <w:rsid w:val="004718E7"/>
    <w:rsid w:val="00472289"/>
    <w:rsid w:val="00472535"/>
    <w:rsid w:val="00472A5A"/>
    <w:rsid w:val="00472C97"/>
    <w:rsid w:val="0047570F"/>
    <w:rsid w:val="004761CC"/>
    <w:rsid w:val="00476229"/>
    <w:rsid w:val="004766C9"/>
    <w:rsid w:val="00480D4A"/>
    <w:rsid w:val="004815C2"/>
    <w:rsid w:val="00481DA1"/>
    <w:rsid w:val="00483A2B"/>
    <w:rsid w:val="00484212"/>
    <w:rsid w:val="004848C3"/>
    <w:rsid w:val="00484BA9"/>
    <w:rsid w:val="0048599A"/>
    <w:rsid w:val="00486818"/>
    <w:rsid w:val="0049255F"/>
    <w:rsid w:val="0049445D"/>
    <w:rsid w:val="00494D39"/>
    <w:rsid w:val="00495075"/>
    <w:rsid w:val="00495350"/>
    <w:rsid w:val="00495E3C"/>
    <w:rsid w:val="00496041"/>
    <w:rsid w:val="00497156"/>
    <w:rsid w:val="004A0C79"/>
    <w:rsid w:val="004A1FE0"/>
    <w:rsid w:val="004A24D2"/>
    <w:rsid w:val="004A2728"/>
    <w:rsid w:val="004A3214"/>
    <w:rsid w:val="004A33A8"/>
    <w:rsid w:val="004A4136"/>
    <w:rsid w:val="004A417B"/>
    <w:rsid w:val="004A4378"/>
    <w:rsid w:val="004A70EA"/>
    <w:rsid w:val="004A712D"/>
    <w:rsid w:val="004A7C03"/>
    <w:rsid w:val="004B03F3"/>
    <w:rsid w:val="004B0CC9"/>
    <w:rsid w:val="004B1C61"/>
    <w:rsid w:val="004B2536"/>
    <w:rsid w:val="004B46D7"/>
    <w:rsid w:val="004B478D"/>
    <w:rsid w:val="004B6AF3"/>
    <w:rsid w:val="004B6B34"/>
    <w:rsid w:val="004B6F1F"/>
    <w:rsid w:val="004B715E"/>
    <w:rsid w:val="004B7169"/>
    <w:rsid w:val="004B79C9"/>
    <w:rsid w:val="004C00DD"/>
    <w:rsid w:val="004C05CF"/>
    <w:rsid w:val="004C0776"/>
    <w:rsid w:val="004C1EF8"/>
    <w:rsid w:val="004C2063"/>
    <w:rsid w:val="004C24C5"/>
    <w:rsid w:val="004C2645"/>
    <w:rsid w:val="004C331B"/>
    <w:rsid w:val="004C47D5"/>
    <w:rsid w:val="004C4CAF"/>
    <w:rsid w:val="004C5E33"/>
    <w:rsid w:val="004C60A3"/>
    <w:rsid w:val="004C6CDA"/>
    <w:rsid w:val="004C79F5"/>
    <w:rsid w:val="004D10D4"/>
    <w:rsid w:val="004D136D"/>
    <w:rsid w:val="004D16BD"/>
    <w:rsid w:val="004D2AAB"/>
    <w:rsid w:val="004D362B"/>
    <w:rsid w:val="004D3C7F"/>
    <w:rsid w:val="004D42CB"/>
    <w:rsid w:val="004D4A0C"/>
    <w:rsid w:val="004D6E90"/>
    <w:rsid w:val="004D6F2B"/>
    <w:rsid w:val="004E0248"/>
    <w:rsid w:val="004E21A3"/>
    <w:rsid w:val="004E32EA"/>
    <w:rsid w:val="004E3517"/>
    <w:rsid w:val="004E6866"/>
    <w:rsid w:val="004F0C58"/>
    <w:rsid w:val="004F10EB"/>
    <w:rsid w:val="004F3222"/>
    <w:rsid w:val="004F3639"/>
    <w:rsid w:val="004F3BFA"/>
    <w:rsid w:val="004F4E3C"/>
    <w:rsid w:val="004F5A1A"/>
    <w:rsid w:val="004F675A"/>
    <w:rsid w:val="004F77A3"/>
    <w:rsid w:val="005000AB"/>
    <w:rsid w:val="0050095D"/>
    <w:rsid w:val="00500EAF"/>
    <w:rsid w:val="00500F3C"/>
    <w:rsid w:val="005025EE"/>
    <w:rsid w:val="00503401"/>
    <w:rsid w:val="00503D35"/>
    <w:rsid w:val="00503DDF"/>
    <w:rsid w:val="00505524"/>
    <w:rsid w:val="005058D5"/>
    <w:rsid w:val="00506688"/>
    <w:rsid w:val="00510588"/>
    <w:rsid w:val="00510F9C"/>
    <w:rsid w:val="0051146C"/>
    <w:rsid w:val="00511881"/>
    <w:rsid w:val="00511913"/>
    <w:rsid w:val="0051220B"/>
    <w:rsid w:val="00512253"/>
    <w:rsid w:val="00512484"/>
    <w:rsid w:val="00514449"/>
    <w:rsid w:val="005144A7"/>
    <w:rsid w:val="00515419"/>
    <w:rsid w:val="005157BD"/>
    <w:rsid w:val="0051594B"/>
    <w:rsid w:val="005214A3"/>
    <w:rsid w:val="005222E7"/>
    <w:rsid w:val="00523488"/>
    <w:rsid w:val="00523A8B"/>
    <w:rsid w:val="00523E04"/>
    <w:rsid w:val="00524D3A"/>
    <w:rsid w:val="00524ED7"/>
    <w:rsid w:val="00525003"/>
    <w:rsid w:val="0052590B"/>
    <w:rsid w:val="0052592B"/>
    <w:rsid w:val="00526503"/>
    <w:rsid w:val="00526591"/>
    <w:rsid w:val="00527178"/>
    <w:rsid w:val="00527618"/>
    <w:rsid w:val="005278CB"/>
    <w:rsid w:val="00530388"/>
    <w:rsid w:val="0053168B"/>
    <w:rsid w:val="00531DA0"/>
    <w:rsid w:val="00532B33"/>
    <w:rsid w:val="00532E9D"/>
    <w:rsid w:val="00533075"/>
    <w:rsid w:val="005334B4"/>
    <w:rsid w:val="00534D42"/>
    <w:rsid w:val="005350A5"/>
    <w:rsid w:val="00536044"/>
    <w:rsid w:val="00536379"/>
    <w:rsid w:val="00537238"/>
    <w:rsid w:val="005400C5"/>
    <w:rsid w:val="005404CD"/>
    <w:rsid w:val="00540BE0"/>
    <w:rsid w:val="00540BEF"/>
    <w:rsid w:val="00541423"/>
    <w:rsid w:val="00541F45"/>
    <w:rsid w:val="00542022"/>
    <w:rsid w:val="00542B34"/>
    <w:rsid w:val="00542C9A"/>
    <w:rsid w:val="005436C2"/>
    <w:rsid w:val="005442D4"/>
    <w:rsid w:val="0054586A"/>
    <w:rsid w:val="0054631F"/>
    <w:rsid w:val="00546C24"/>
    <w:rsid w:val="005471BA"/>
    <w:rsid w:val="00547BDA"/>
    <w:rsid w:val="00547BE6"/>
    <w:rsid w:val="0055034F"/>
    <w:rsid w:val="00550476"/>
    <w:rsid w:val="0055288D"/>
    <w:rsid w:val="005533DE"/>
    <w:rsid w:val="00555259"/>
    <w:rsid w:val="00555C66"/>
    <w:rsid w:val="005569EF"/>
    <w:rsid w:val="00556BDE"/>
    <w:rsid w:val="0056056C"/>
    <w:rsid w:val="00560D57"/>
    <w:rsid w:val="00560F12"/>
    <w:rsid w:val="00562922"/>
    <w:rsid w:val="00562A94"/>
    <w:rsid w:val="00563FAD"/>
    <w:rsid w:val="0056506A"/>
    <w:rsid w:val="00565636"/>
    <w:rsid w:val="005701C1"/>
    <w:rsid w:val="005703BF"/>
    <w:rsid w:val="00570754"/>
    <w:rsid w:val="005709F7"/>
    <w:rsid w:val="00570EAA"/>
    <w:rsid w:val="005710A9"/>
    <w:rsid w:val="005716B0"/>
    <w:rsid w:val="00571B11"/>
    <w:rsid w:val="00571D1B"/>
    <w:rsid w:val="00571DA3"/>
    <w:rsid w:val="005738F5"/>
    <w:rsid w:val="00573D34"/>
    <w:rsid w:val="00574A1B"/>
    <w:rsid w:val="00575963"/>
    <w:rsid w:val="00575A95"/>
    <w:rsid w:val="00575EBE"/>
    <w:rsid w:val="00577325"/>
    <w:rsid w:val="0058039C"/>
    <w:rsid w:val="00580A63"/>
    <w:rsid w:val="00583379"/>
    <w:rsid w:val="0058417C"/>
    <w:rsid w:val="005854F9"/>
    <w:rsid w:val="00586EC6"/>
    <w:rsid w:val="00587DDE"/>
    <w:rsid w:val="00593043"/>
    <w:rsid w:val="00595B60"/>
    <w:rsid w:val="00595B63"/>
    <w:rsid w:val="00595BF0"/>
    <w:rsid w:val="00597E16"/>
    <w:rsid w:val="005A0B1D"/>
    <w:rsid w:val="005A1846"/>
    <w:rsid w:val="005A258C"/>
    <w:rsid w:val="005A3560"/>
    <w:rsid w:val="005A3E54"/>
    <w:rsid w:val="005A464E"/>
    <w:rsid w:val="005A62FC"/>
    <w:rsid w:val="005A6C99"/>
    <w:rsid w:val="005A7D5D"/>
    <w:rsid w:val="005B0040"/>
    <w:rsid w:val="005B011A"/>
    <w:rsid w:val="005B0283"/>
    <w:rsid w:val="005B1ADA"/>
    <w:rsid w:val="005B1D09"/>
    <w:rsid w:val="005B1D8F"/>
    <w:rsid w:val="005B1E94"/>
    <w:rsid w:val="005B45F7"/>
    <w:rsid w:val="005B56E0"/>
    <w:rsid w:val="005B5B3D"/>
    <w:rsid w:val="005B5E8F"/>
    <w:rsid w:val="005B64CF"/>
    <w:rsid w:val="005B72DA"/>
    <w:rsid w:val="005C0E87"/>
    <w:rsid w:val="005C1398"/>
    <w:rsid w:val="005C16F3"/>
    <w:rsid w:val="005C3758"/>
    <w:rsid w:val="005C4D72"/>
    <w:rsid w:val="005C50C1"/>
    <w:rsid w:val="005C62C2"/>
    <w:rsid w:val="005D0ABC"/>
    <w:rsid w:val="005D2306"/>
    <w:rsid w:val="005D2562"/>
    <w:rsid w:val="005D2666"/>
    <w:rsid w:val="005D4548"/>
    <w:rsid w:val="005D4A74"/>
    <w:rsid w:val="005D519F"/>
    <w:rsid w:val="005D5E91"/>
    <w:rsid w:val="005D67EF"/>
    <w:rsid w:val="005E1416"/>
    <w:rsid w:val="005E3064"/>
    <w:rsid w:val="005E54DC"/>
    <w:rsid w:val="005E65DC"/>
    <w:rsid w:val="005E6AEE"/>
    <w:rsid w:val="005E72B2"/>
    <w:rsid w:val="005E79A0"/>
    <w:rsid w:val="005F097E"/>
    <w:rsid w:val="005F1115"/>
    <w:rsid w:val="005F1AB6"/>
    <w:rsid w:val="005F27F2"/>
    <w:rsid w:val="005F2B27"/>
    <w:rsid w:val="005F3567"/>
    <w:rsid w:val="005F3AFE"/>
    <w:rsid w:val="005F424D"/>
    <w:rsid w:val="005F5342"/>
    <w:rsid w:val="005F55F5"/>
    <w:rsid w:val="005F5B74"/>
    <w:rsid w:val="005F5EC1"/>
    <w:rsid w:val="005F6657"/>
    <w:rsid w:val="005F67A9"/>
    <w:rsid w:val="005F6B6D"/>
    <w:rsid w:val="005F73CA"/>
    <w:rsid w:val="006002FE"/>
    <w:rsid w:val="006008F8"/>
    <w:rsid w:val="006036C2"/>
    <w:rsid w:val="00605AAB"/>
    <w:rsid w:val="00606BEB"/>
    <w:rsid w:val="00607AC8"/>
    <w:rsid w:val="0061010C"/>
    <w:rsid w:val="0061014A"/>
    <w:rsid w:val="0061054B"/>
    <w:rsid w:val="00610DF9"/>
    <w:rsid w:val="006110FB"/>
    <w:rsid w:val="006114BB"/>
    <w:rsid w:val="00612625"/>
    <w:rsid w:val="00612FB0"/>
    <w:rsid w:val="0061356D"/>
    <w:rsid w:val="00613E26"/>
    <w:rsid w:val="00615641"/>
    <w:rsid w:val="00615A66"/>
    <w:rsid w:val="00616959"/>
    <w:rsid w:val="0062036E"/>
    <w:rsid w:val="006211D0"/>
    <w:rsid w:val="00621595"/>
    <w:rsid w:val="0062359D"/>
    <w:rsid w:val="006235F5"/>
    <w:rsid w:val="00623634"/>
    <w:rsid w:val="00624D0C"/>
    <w:rsid w:val="00626902"/>
    <w:rsid w:val="00626A0F"/>
    <w:rsid w:val="006274B4"/>
    <w:rsid w:val="006307BA"/>
    <w:rsid w:val="006315BA"/>
    <w:rsid w:val="006315CB"/>
    <w:rsid w:val="00634C4A"/>
    <w:rsid w:val="0063532E"/>
    <w:rsid w:val="0063579F"/>
    <w:rsid w:val="006364ED"/>
    <w:rsid w:val="00637063"/>
    <w:rsid w:val="0063737C"/>
    <w:rsid w:val="00637BDC"/>
    <w:rsid w:val="00640363"/>
    <w:rsid w:val="00640622"/>
    <w:rsid w:val="006418C9"/>
    <w:rsid w:val="00641DEE"/>
    <w:rsid w:val="00642BD6"/>
    <w:rsid w:val="00643C8F"/>
    <w:rsid w:val="00645046"/>
    <w:rsid w:val="0064527A"/>
    <w:rsid w:val="006458FD"/>
    <w:rsid w:val="00645DE8"/>
    <w:rsid w:val="00645EA2"/>
    <w:rsid w:val="00651E6D"/>
    <w:rsid w:val="0065237D"/>
    <w:rsid w:val="00652943"/>
    <w:rsid w:val="00653AB2"/>
    <w:rsid w:val="00653D2D"/>
    <w:rsid w:val="0065435E"/>
    <w:rsid w:val="00654551"/>
    <w:rsid w:val="00654F91"/>
    <w:rsid w:val="006555E7"/>
    <w:rsid w:val="00655CCC"/>
    <w:rsid w:val="00655FFA"/>
    <w:rsid w:val="006560B6"/>
    <w:rsid w:val="0065689C"/>
    <w:rsid w:val="0065726D"/>
    <w:rsid w:val="006573F2"/>
    <w:rsid w:val="00661BA2"/>
    <w:rsid w:val="006628CB"/>
    <w:rsid w:val="00662AD0"/>
    <w:rsid w:val="00662F08"/>
    <w:rsid w:val="00663589"/>
    <w:rsid w:val="00664296"/>
    <w:rsid w:val="00664427"/>
    <w:rsid w:val="00664840"/>
    <w:rsid w:val="006649CD"/>
    <w:rsid w:val="00665D75"/>
    <w:rsid w:val="0066684A"/>
    <w:rsid w:val="006708E3"/>
    <w:rsid w:val="00670DDC"/>
    <w:rsid w:val="00671389"/>
    <w:rsid w:val="00671EB4"/>
    <w:rsid w:val="00673CDC"/>
    <w:rsid w:val="0067443B"/>
    <w:rsid w:val="006770AA"/>
    <w:rsid w:val="00680450"/>
    <w:rsid w:val="0068098E"/>
    <w:rsid w:val="006810BD"/>
    <w:rsid w:val="00681350"/>
    <w:rsid w:val="0068160C"/>
    <w:rsid w:val="00682486"/>
    <w:rsid w:val="006833A7"/>
    <w:rsid w:val="00684CE6"/>
    <w:rsid w:val="00684E2B"/>
    <w:rsid w:val="006857A0"/>
    <w:rsid w:val="006870CE"/>
    <w:rsid w:val="00687C7E"/>
    <w:rsid w:val="00687D3D"/>
    <w:rsid w:val="00690569"/>
    <w:rsid w:val="00690FDA"/>
    <w:rsid w:val="00691E61"/>
    <w:rsid w:val="00692180"/>
    <w:rsid w:val="006937C6"/>
    <w:rsid w:val="00693C5E"/>
    <w:rsid w:val="00693CEE"/>
    <w:rsid w:val="00694EEA"/>
    <w:rsid w:val="006955B4"/>
    <w:rsid w:val="00695DEF"/>
    <w:rsid w:val="00696476"/>
    <w:rsid w:val="0069687C"/>
    <w:rsid w:val="00696C74"/>
    <w:rsid w:val="0069778F"/>
    <w:rsid w:val="00697C9B"/>
    <w:rsid w:val="006A0909"/>
    <w:rsid w:val="006A10FA"/>
    <w:rsid w:val="006A12E0"/>
    <w:rsid w:val="006A17C5"/>
    <w:rsid w:val="006A3D6C"/>
    <w:rsid w:val="006A40E6"/>
    <w:rsid w:val="006A516B"/>
    <w:rsid w:val="006A5362"/>
    <w:rsid w:val="006A543A"/>
    <w:rsid w:val="006A5C07"/>
    <w:rsid w:val="006A75FA"/>
    <w:rsid w:val="006B07D5"/>
    <w:rsid w:val="006B1309"/>
    <w:rsid w:val="006B31E6"/>
    <w:rsid w:val="006B3923"/>
    <w:rsid w:val="006B3F3E"/>
    <w:rsid w:val="006B4AA2"/>
    <w:rsid w:val="006B4C4D"/>
    <w:rsid w:val="006B53C4"/>
    <w:rsid w:val="006B586B"/>
    <w:rsid w:val="006B5923"/>
    <w:rsid w:val="006B67D9"/>
    <w:rsid w:val="006B690F"/>
    <w:rsid w:val="006B6C14"/>
    <w:rsid w:val="006B7159"/>
    <w:rsid w:val="006B715E"/>
    <w:rsid w:val="006B76A3"/>
    <w:rsid w:val="006B7BE0"/>
    <w:rsid w:val="006C1D6E"/>
    <w:rsid w:val="006C2EF6"/>
    <w:rsid w:val="006C3A68"/>
    <w:rsid w:val="006C3B08"/>
    <w:rsid w:val="006C55D4"/>
    <w:rsid w:val="006C6AB1"/>
    <w:rsid w:val="006C6E6B"/>
    <w:rsid w:val="006C714C"/>
    <w:rsid w:val="006C73D4"/>
    <w:rsid w:val="006D145F"/>
    <w:rsid w:val="006D2000"/>
    <w:rsid w:val="006D234F"/>
    <w:rsid w:val="006D2D39"/>
    <w:rsid w:val="006D2F31"/>
    <w:rsid w:val="006D4250"/>
    <w:rsid w:val="006D4E0E"/>
    <w:rsid w:val="006D5861"/>
    <w:rsid w:val="006D5CE2"/>
    <w:rsid w:val="006D5E1E"/>
    <w:rsid w:val="006D7854"/>
    <w:rsid w:val="006E06D1"/>
    <w:rsid w:val="006E122E"/>
    <w:rsid w:val="006E1313"/>
    <w:rsid w:val="006E154E"/>
    <w:rsid w:val="006E25A9"/>
    <w:rsid w:val="006E2DC8"/>
    <w:rsid w:val="006E58CB"/>
    <w:rsid w:val="006E6B68"/>
    <w:rsid w:val="006E7089"/>
    <w:rsid w:val="006E7356"/>
    <w:rsid w:val="006E77C8"/>
    <w:rsid w:val="006F0F9C"/>
    <w:rsid w:val="006F149D"/>
    <w:rsid w:val="006F1A46"/>
    <w:rsid w:val="006F2B5B"/>
    <w:rsid w:val="006F45A0"/>
    <w:rsid w:val="006F4F06"/>
    <w:rsid w:val="006F5A4E"/>
    <w:rsid w:val="006F5D37"/>
    <w:rsid w:val="006F6005"/>
    <w:rsid w:val="006F674E"/>
    <w:rsid w:val="007005EA"/>
    <w:rsid w:val="0070220D"/>
    <w:rsid w:val="00703B6C"/>
    <w:rsid w:val="00703BB0"/>
    <w:rsid w:val="00704519"/>
    <w:rsid w:val="00704C40"/>
    <w:rsid w:val="00704C88"/>
    <w:rsid w:val="00704EA1"/>
    <w:rsid w:val="00705BE5"/>
    <w:rsid w:val="00705C40"/>
    <w:rsid w:val="00706482"/>
    <w:rsid w:val="00706754"/>
    <w:rsid w:val="00706BEF"/>
    <w:rsid w:val="00706F50"/>
    <w:rsid w:val="00707028"/>
    <w:rsid w:val="00707ECE"/>
    <w:rsid w:val="00710CE8"/>
    <w:rsid w:val="00711350"/>
    <w:rsid w:val="00711538"/>
    <w:rsid w:val="007116BC"/>
    <w:rsid w:val="00711961"/>
    <w:rsid w:val="00711CA6"/>
    <w:rsid w:val="00713DA0"/>
    <w:rsid w:val="007165CE"/>
    <w:rsid w:val="00717CEB"/>
    <w:rsid w:val="0072035D"/>
    <w:rsid w:val="00720968"/>
    <w:rsid w:val="00721705"/>
    <w:rsid w:val="00721B7A"/>
    <w:rsid w:val="00721D12"/>
    <w:rsid w:val="00721F8B"/>
    <w:rsid w:val="007236E0"/>
    <w:rsid w:val="007237CE"/>
    <w:rsid w:val="00724619"/>
    <w:rsid w:val="00724688"/>
    <w:rsid w:val="00725BC5"/>
    <w:rsid w:val="007260A9"/>
    <w:rsid w:val="00726C1D"/>
    <w:rsid w:val="00726F84"/>
    <w:rsid w:val="007272F1"/>
    <w:rsid w:val="00727565"/>
    <w:rsid w:val="007301B1"/>
    <w:rsid w:val="0073062D"/>
    <w:rsid w:val="0073093B"/>
    <w:rsid w:val="0073254D"/>
    <w:rsid w:val="007340F3"/>
    <w:rsid w:val="007347BB"/>
    <w:rsid w:val="00735704"/>
    <w:rsid w:val="00736A49"/>
    <w:rsid w:val="007419A1"/>
    <w:rsid w:val="00743B71"/>
    <w:rsid w:val="00743C2D"/>
    <w:rsid w:val="00743C3A"/>
    <w:rsid w:val="00743E36"/>
    <w:rsid w:val="00743F05"/>
    <w:rsid w:val="007441C1"/>
    <w:rsid w:val="007446F7"/>
    <w:rsid w:val="00744C68"/>
    <w:rsid w:val="00744EBB"/>
    <w:rsid w:val="00745B0A"/>
    <w:rsid w:val="00745DBE"/>
    <w:rsid w:val="007468AC"/>
    <w:rsid w:val="00746AE2"/>
    <w:rsid w:val="00750C82"/>
    <w:rsid w:val="00750E3A"/>
    <w:rsid w:val="00752035"/>
    <w:rsid w:val="0075212A"/>
    <w:rsid w:val="0076100C"/>
    <w:rsid w:val="00761127"/>
    <w:rsid w:val="007612A5"/>
    <w:rsid w:val="007635A8"/>
    <w:rsid w:val="00763CAE"/>
    <w:rsid w:val="00763F95"/>
    <w:rsid w:val="00764782"/>
    <w:rsid w:val="007651ED"/>
    <w:rsid w:val="00766C87"/>
    <w:rsid w:val="00771043"/>
    <w:rsid w:val="0077272B"/>
    <w:rsid w:val="00773AF7"/>
    <w:rsid w:val="00773C45"/>
    <w:rsid w:val="00774FFD"/>
    <w:rsid w:val="00780378"/>
    <w:rsid w:val="0078085E"/>
    <w:rsid w:val="00781BD4"/>
    <w:rsid w:val="00782562"/>
    <w:rsid w:val="007828B4"/>
    <w:rsid w:val="00782CC1"/>
    <w:rsid w:val="00784832"/>
    <w:rsid w:val="00784EA0"/>
    <w:rsid w:val="00785C75"/>
    <w:rsid w:val="00785D77"/>
    <w:rsid w:val="00786111"/>
    <w:rsid w:val="00790963"/>
    <w:rsid w:val="0079150B"/>
    <w:rsid w:val="0079154B"/>
    <w:rsid w:val="00791EED"/>
    <w:rsid w:val="00791F1E"/>
    <w:rsid w:val="007927BE"/>
    <w:rsid w:val="007935B8"/>
    <w:rsid w:val="00794A9C"/>
    <w:rsid w:val="00794ADE"/>
    <w:rsid w:val="00794F3D"/>
    <w:rsid w:val="00795CE9"/>
    <w:rsid w:val="00796045"/>
    <w:rsid w:val="007968AC"/>
    <w:rsid w:val="007969AB"/>
    <w:rsid w:val="007973D8"/>
    <w:rsid w:val="00797801"/>
    <w:rsid w:val="007A0861"/>
    <w:rsid w:val="007A0B39"/>
    <w:rsid w:val="007A14A4"/>
    <w:rsid w:val="007A168F"/>
    <w:rsid w:val="007A2346"/>
    <w:rsid w:val="007A28E4"/>
    <w:rsid w:val="007A3BB3"/>
    <w:rsid w:val="007A3F91"/>
    <w:rsid w:val="007A3F9C"/>
    <w:rsid w:val="007A3FEC"/>
    <w:rsid w:val="007A5AD1"/>
    <w:rsid w:val="007A5B7B"/>
    <w:rsid w:val="007A65A9"/>
    <w:rsid w:val="007A73EC"/>
    <w:rsid w:val="007A7FD8"/>
    <w:rsid w:val="007B0128"/>
    <w:rsid w:val="007B0635"/>
    <w:rsid w:val="007B0A06"/>
    <w:rsid w:val="007B0B24"/>
    <w:rsid w:val="007B0F8B"/>
    <w:rsid w:val="007B1C83"/>
    <w:rsid w:val="007B4181"/>
    <w:rsid w:val="007B5746"/>
    <w:rsid w:val="007B58AB"/>
    <w:rsid w:val="007B5C5C"/>
    <w:rsid w:val="007B6CE0"/>
    <w:rsid w:val="007B7B37"/>
    <w:rsid w:val="007B7C41"/>
    <w:rsid w:val="007C05C5"/>
    <w:rsid w:val="007C0715"/>
    <w:rsid w:val="007C0B04"/>
    <w:rsid w:val="007C112A"/>
    <w:rsid w:val="007C11E9"/>
    <w:rsid w:val="007C238B"/>
    <w:rsid w:val="007C2802"/>
    <w:rsid w:val="007C3E5A"/>
    <w:rsid w:val="007C4115"/>
    <w:rsid w:val="007C433E"/>
    <w:rsid w:val="007C4452"/>
    <w:rsid w:val="007C4B3C"/>
    <w:rsid w:val="007C4DB1"/>
    <w:rsid w:val="007C6046"/>
    <w:rsid w:val="007C605A"/>
    <w:rsid w:val="007C6ADE"/>
    <w:rsid w:val="007C6F0C"/>
    <w:rsid w:val="007D0292"/>
    <w:rsid w:val="007D136C"/>
    <w:rsid w:val="007D1FCE"/>
    <w:rsid w:val="007D21AC"/>
    <w:rsid w:val="007D24B0"/>
    <w:rsid w:val="007D3882"/>
    <w:rsid w:val="007D39E4"/>
    <w:rsid w:val="007D3FE7"/>
    <w:rsid w:val="007D4CFC"/>
    <w:rsid w:val="007D568A"/>
    <w:rsid w:val="007D574E"/>
    <w:rsid w:val="007D57C0"/>
    <w:rsid w:val="007D67CB"/>
    <w:rsid w:val="007D6BFE"/>
    <w:rsid w:val="007E176C"/>
    <w:rsid w:val="007E2046"/>
    <w:rsid w:val="007E3883"/>
    <w:rsid w:val="007E4876"/>
    <w:rsid w:val="007E48CD"/>
    <w:rsid w:val="007E4ACB"/>
    <w:rsid w:val="007E4FBB"/>
    <w:rsid w:val="007E55BF"/>
    <w:rsid w:val="007E59E3"/>
    <w:rsid w:val="007E5E39"/>
    <w:rsid w:val="007E71B1"/>
    <w:rsid w:val="007E7B4E"/>
    <w:rsid w:val="007E7F02"/>
    <w:rsid w:val="007F0292"/>
    <w:rsid w:val="007F0722"/>
    <w:rsid w:val="007F0AB7"/>
    <w:rsid w:val="007F0CE2"/>
    <w:rsid w:val="007F0EFF"/>
    <w:rsid w:val="007F1375"/>
    <w:rsid w:val="007F1AFD"/>
    <w:rsid w:val="007F30E4"/>
    <w:rsid w:val="0080064F"/>
    <w:rsid w:val="0080075F"/>
    <w:rsid w:val="00801B85"/>
    <w:rsid w:val="00803850"/>
    <w:rsid w:val="008039E8"/>
    <w:rsid w:val="00804385"/>
    <w:rsid w:val="00804E0E"/>
    <w:rsid w:val="008051EB"/>
    <w:rsid w:val="0080588E"/>
    <w:rsid w:val="00805AFD"/>
    <w:rsid w:val="00806397"/>
    <w:rsid w:val="008078D8"/>
    <w:rsid w:val="0080798E"/>
    <w:rsid w:val="00807A9D"/>
    <w:rsid w:val="0081029F"/>
    <w:rsid w:val="00811BD9"/>
    <w:rsid w:val="00811D5B"/>
    <w:rsid w:val="00813C51"/>
    <w:rsid w:val="00816CCB"/>
    <w:rsid w:val="00817572"/>
    <w:rsid w:val="00817713"/>
    <w:rsid w:val="008208C3"/>
    <w:rsid w:val="008218FF"/>
    <w:rsid w:val="008220F1"/>
    <w:rsid w:val="0082340B"/>
    <w:rsid w:val="00823D6A"/>
    <w:rsid w:val="00827B29"/>
    <w:rsid w:val="00827DB6"/>
    <w:rsid w:val="008304B2"/>
    <w:rsid w:val="00830999"/>
    <w:rsid w:val="00830D5E"/>
    <w:rsid w:val="00830F69"/>
    <w:rsid w:val="00831940"/>
    <w:rsid w:val="008324D9"/>
    <w:rsid w:val="00833418"/>
    <w:rsid w:val="0083387F"/>
    <w:rsid w:val="00834458"/>
    <w:rsid w:val="00834AEA"/>
    <w:rsid w:val="00835841"/>
    <w:rsid w:val="008359AA"/>
    <w:rsid w:val="00835BF8"/>
    <w:rsid w:val="00835FB7"/>
    <w:rsid w:val="00836B7B"/>
    <w:rsid w:val="00837465"/>
    <w:rsid w:val="0084002E"/>
    <w:rsid w:val="00840159"/>
    <w:rsid w:val="00840621"/>
    <w:rsid w:val="00840AA6"/>
    <w:rsid w:val="00841243"/>
    <w:rsid w:val="00841457"/>
    <w:rsid w:val="0084297D"/>
    <w:rsid w:val="00842BAA"/>
    <w:rsid w:val="00842D8F"/>
    <w:rsid w:val="0084374E"/>
    <w:rsid w:val="008440D3"/>
    <w:rsid w:val="00844842"/>
    <w:rsid w:val="0084493E"/>
    <w:rsid w:val="00844A53"/>
    <w:rsid w:val="00844B99"/>
    <w:rsid w:val="00844DD0"/>
    <w:rsid w:val="008455C8"/>
    <w:rsid w:val="00846407"/>
    <w:rsid w:val="00847739"/>
    <w:rsid w:val="0085006A"/>
    <w:rsid w:val="00850127"/>
    <w:rsid w:val="0085089F"/>
    <w:rsid w:val="0085206E"/>
    <w:rsid w:val="00852273"/>
    <w:rsid w:val="0085293D"/>
    <w:rsid w:val="00852AD4"/>
    <w:rsid w:val="00852BA8"/>
    <w:rsid w:val="00852BF0"/>
    <w:rsid w:val="008530E3"/>
    <w:rsid w:val="00853718"/>
    <w:rsid w:val="008541EF"/>
    <w:rsid w:val="00855E73"/>
    <w:rsid w:val="00856428"/>
    <w:rsid w:val="00856AC7"/>
    <w:rsid w:val="00856FA4"/>
    <w:rsid w:val="00860869"/>
    <w:rsid w:val="00860E60"/>
    <w:rsid w:val="0086102A"/>
    <w:rsid w:val="0086162B"/>
    <w:rsid w:val="00861710"/>
    <w:rsid w:val="00861D5C"/>
    <w:rsid w:val="00861E7C"/>
    <w:rsid w:val="008626C2"/>
    <w:rsid w:val="0086429C"/>
    <w:rsid w:val="00865207"/>
    <w:rsid w:val="008656A7"/>
    <w:rsid w:val="00865FA3"/>
    <w:rsid w:val="00866231"/>
    <w:rsid w:val="00870CD5"/>
    <w:rsid w:val="00871262"/>
    <w:rsid w:val="0087170E"/>
    <w:rsid w:val="00871D4E"/>
    <w:rsid w:val="00871E7B"/>
    <w:rsid w:val="008721BB"/>
    <w:rsid w:val="008734E7"/>
    <w:rsid w:val="00874060"/>
    <w:rsid w:val="0087566D"/>
    <w:rsid w:val="00875B50"/>
    <w:rsid w:val="00875B51"/>
    <w:rsid w:val="00875F2D"/>
    <w:rsid w:val="008762E7"/>
    <w:rsid w:val="008764DC"/>
    <w:rsid w:val="00881298"/>
    <w:rsid w:val="00881C17"/>
    <w:rsid w:val="00881D10"/>
    <w:rsid w:val="00882CC2"/>
    <w:rsid w:val="00883103"/>
    <w:rsid w:val="0088325A"/>
    <w:rsid w:val="00883930"/>
    <w:rsid w:val="00884535"/>
    <w:rsid w:val="0088713A"/>
    <w:rsid w:val="008902BE"/>
    <w:rsid w:val="0089038F"/>
    <w:rsid w:val="00890CDA"/>
    <w:rsid w:val="00891BBA"/>
    <w:rsid w:val="00891BD9"/>
    <w:rsid w:val="00892079"/>
    <w:rsid w:val="00892B90"/>
    <w:rsid w:val="00895FCB"/>
    <w:rsid w:val="008961F9"/>
    <w:rsid w:val="00896535"/>
    <w:rsid w:val="00896683"/>
    <w:rsid w:val="00896C01"/>
    <w:rsid w:val="00896E71"/>
    <w:rsid w:val="0089750B"/>
    <w:rsid w:val="00897589"/>
    <w:rsid w:val="008A0C99"/>
    <w:rsid w:val="008A0D4F"/>
    <w:rsid w:val="008A1CC3"/>
    <w:rsid w:val="008A39D7"/>
    <w:rsid w:val="008A55DE"/>
    <w:rsid w:val="008A5705"/>
    <w:rsid w:val="008A5C34"/>
    <w:rsid w:val="008A63A9"/>
    <w:rsid w:val="008A7073"/>
    <w:rsid w:val="008A79F0"/>
    <w:rsid w:val="008A7F7E"/>
    <w:rsid w:val="008B04DB"/>
    <w:rsid w:val="008B09B4"/>
    <w:rsid w:val="008B1B11"/>
    <w:rsid w:val="008B1CC5"/>
    <w:rsid w:val="008B1DF4"/>
    <w:rsid w:val="008B27FD"/>
    <w:rsid w:val="008B2E89"/>
    <w:rsid w:val="008B2FDB"/>
    <w:rsid w:val="008B3AF2"/>
    <w:rsid w:val="008B446D"/>
    <w:rsid w:val="008B515D"/>
    <w:rsid w:val="008B5D31"/>
    <w:rsid w:val="008B6705"/>
    <w:rsid w:val="008C22F3"/>
    <w:rsid w:val="008C3223"/>
    <w:rsid w:val="008C3FD0"/>
    <w:rsid w:val="008C4F01"/>
    <w:rsid w:val="008C513F"/>
    <w:rsid w:val="008C5152"/>
    <w:rsid w:val="008C710E"/>
    <w:rsid w:val="008D1484"/>
    <w:rsid w:val="008D1D07"/>
    <w:rsid w:val="008D29E7"/>
    <w:rsid w:val="008D5104"/>
    <w:rsid w:val="008D75F4"/>
    <w:rsid w:val="008D795D"/>
    <w:rsid w:val="008D7B07"/>
    <w:rsid w:val="008E0D8F"/>
    <w:rsid w:val="008E0F4E"/>
    <w:rsid w:val="008E1E94"/>
    <w:rsid w:val="008E2D99"/>
    <w:rsid w:val="008E30D4"/>
    <w:rsid w:val="008E38B0"/>
    <w:rsid w:val="008E3C90"/>
    <w:rsid w:val="008E4A60"/>
    <w:rsid w:val="008E744D"/>
    <w:rsid w:val="008F1E08"/>
    <w:rsid w:val="008F30F4"/>
    <w:rsid w:val="008F58E1"/>
    <w:rsid w:val="008F6DBE"/>
    <w:rsid w:val="008F6E05"/>
    <w:rsid w:val="008F6FC8"/>
    <w:rsid w:val="009001FA"/>
    <w:rsid w:val="0090045D"/>
    <w:rsid w:val="00900906"/>
    <w:rsid w:val="00900D8F"/>
    <w:rsid w:val="00901229"/>
    <w:rsid w:val="009014E3"/>
    <w:rsid w:val="009020ED"/>
    <w:rsid w:val="009026E8"/>
    <w:rsid w:val="009027FE"/>
    <w:rsid w:val="00902FDD"/>
    <w:rsid w:val="00905EA6"/>
    <w:rsid w:val="00905EEF"/>
    <w:rsid w:val="00906919"/>
    <w:rsid w:val="00906EB7"/>
    <w:rsid w:val="00907FE6"/>
    <w:rsid w:val="009102BF"/>
    <w:rsid w:val="00911490"/>
    <w:rsid w:val="009115F2"/>
    <w:rsid w:val="00911B11"/>
    <w:rsid w:val="00913C9F"/>
    <w:rsid w:val="00914ADB"/>
    <w:rsid w:val="00915196"/>
    <w:rsid w:val="00917182"/>
    <w:rsid w:val="00920251"/>
    <w:rsid w:val="00920259"/>
    <w:rsid w:val="00920436"/>
    <w:rsid w:val="00921CFD"/>
    <w:rsid w:val="00921F7F"/>
    <w:rsid w:val="009239C0"/>
    <w:rsid w:val="00923B25"/>
    <w:rsid w:val="0092402E"/>
    <w:rsid w:val="009259BA"/>
    <w:rsid w:val="00926451"/>
    <w:rsid w:val="00926C0A"/>
    <w:rsid w:val="00926FCB"/>
    <w:rsid w:val="009303BB"/>
    <w:rsid w:val="0093108A"/>
    <w:rsid w:val="009319EF"/>
    <w:rsid w:val="00931B6D"/>
    <w:rsid w:val="0093311A"/>
    <w:rsid w:val="009346D0"/>
    <w:rsid w:val="009369A6"/>
    <w:rsid w:val="00936E38"/>
    <w:rsid w:val="00937433"/>
    <w:rsid w:val="00937F57"/>
    <w:rsid w:val="0094031E"/>
    <w:rsid w:val="009419B4"/>
    <w:rsid w:val="00941A4C"/>
    <w:rsid w:val="00942645"/>
    <w:rsid w:val="009461E6"/>
    <w:rsid w:val="00950A3A"/>
    <w:rsid w:val="0095270D"/>
    <w:rsid w:val="00952C0C"/>
    <w:rsid w:val="00952CC5"/>
    <w:rsid w:val="0095340A"/>
    <w:rsid w:val="00953AF6"/>
    <w:rsid w:val="0095423E"/>
    <w:rsid w:val="00954581"/>
    <w:rsid w:val="0095466C"/>
    <w:rsid w:val="00954E5B"/>
    <w:rsid w:val="00955100"/>
    <w:rsid w:val="00955316"/>
    <w:rsid w:val="00955E45"/>
    <w:rsid w:val="009576BC"/>
    <w:rsid w:val="00957899"/>
    <w:rsid w:val="00957927"/>
    <w:rsid w:val="00960357"/>
    <w:rsid w:val="0096168C"/>
    <w:rsid w:val="00961840"/>
    <w:rsid w:val="009625E3"/>
    <w:rsid w:val="00962F2D"/>
    <w:rsid w:val="00963A7A"/>
    <w:rsid w:val="009672CD"/>
    <w:rsid w:val="00971810"/>
    <w:rsid w:val="0097218B"/>
    <w:rsid w:val="00972266"/>
    <w:rsid w:val="00972996"/>
    <w:rsid w:val="009730B4"/>
    <w:rsid w:val="0097320E"/>
    <w:rsid w:val="009732B8"/>
    <w:rsid w:val="0097332C"/>
    <w:rsid w:val="00974647"/>
    <w:rsid w:val="0097514A"/>
    <w:rsid w:val="009759C2"/>
    <w:rsid w:val="00975C72"/>
    <w:rsid w:val="00976869"/>
    <w:rsid w:val="00977740"/>
    <w:rsid w:val="00977CB4"/>
    <w:rsid w:val="009809B8"/>
    <w:rsid w:val="00981086"/>
    <w:rsid w:val="009811B3"/>
    <w:rsid w:val="009818AF"/>
    <w:rsid w:val="00981B1C"/>
    <w:rsid w:val="0098222D"/>
    <w:rsid w:val="009842F3"/>
    <w:rsid w:val="00984B1A"/>
    <w:rsid w:val="00984EBF"/>
    <w:rsid w:val="00985099"/>
    <w:rsid w:val="00985D32"/>
    <w:rsid w:val="00986514"/>
    <w:rsid w:val="00986FCC"/>
    <w:rsid w:val="00990FD6"/>
    <w:rsid w:val="00992BF4"/>
    <w:rsid w:val="009935C3"/>
    <w:rsid w:val="0099421F"/>
    <w:rsid w:val="00994D33"/>
    <w:rsid w:val="00994FC8"/>
    <w:rsid w:val="009A0346"/>
    <w:rsid w:val="009A0DE3"/>
    <w:rsid w:val="009A1643"/>
    <w:rsid w:val="009A2092"/>
    <w:rsid w:val="009A215A"/>
    <w:rsid w:val="009A26B9"/>
    <w:rsid w:val="009A49D3"/>
    <w:rsid w:val="009A4F1B"/>
    <w:rsid w:val="009A66C5"/>
    <w:rsid w:val="009A66E7"/>
    <w:rsid w:val="009A7578"/>
    <w:rsid w:val="009A79BA"/>
    <w:rsid w:val="009B10F9"/>
    <w:rsid w:val="009B14D1"/>
    <w:rsid w:val="009B1534"/>
    <w:rsid w:val="009B4963"/>
    <w:rsid w:val="009B4A3B"/>
    <w:rsid w:val="009B5902"/>
    <w:rsid w:val="009B6023"/>
    <w:rsid w:val="009B69D3"/>
    <w:rsid w:val="009B721E"/>
    <w:rsid w:val="009B7BA7"/>
    <w:rsid w:val="009B7C01"/>
    <w:rsid w:val="009C0938"/>
    <w:rsid w:val="009C0C22"/>
    <w:rsid w:val="009C12A1"/>
    <w:rsid w:val="009C15D9"/>
    <w:rsid w:val="009C1A1D"/>
    <w:rsid w:val="009C22C8"/>
    <w:rsid w:val="009C3F82"/>
    <w:rsid w:val="009C4C87"/>
    <w:rsid w:val="009C582A"/>
    <w:rsid w:val="009C5C56"/>
    <w:rsid w:val="009C72DD"/>
    <w:rsid w:val="009C78FD"/>
    <w:rsid w:val="009C7DF5"/>
    <w:rsid w:val="009D056C"/>
    <w:rsid w:val="009D060F"/>
    <w:rsid w:val="009D0A91"/>
    <w:rsid w:val="009D0C26"/>
    <w:rsid w:val="009D1ADE"/>
    <w:rsid w:val="009D2666"/>
    <w:rsid w:val="009D297C"/>
    <w:rsid w:val="009D3652"/>
    <w:rsid w:val="009D37CA"/>
    <w:rsid w:val="009D4229"/>
    <w:rsid w:val="009D4268"/>
    <w:rsid w:val="009D5DE9"/>
    <w:rsid w:val="009E09D0"/>
    <w:rsid w:val="009E0C9F"/>
    <w:rsid w:val="009E1181"/>
    <w:rsid w:val="009E1283"/>
    <w:rsid w:val="009E3A7F"/>
    <w:rsid w:val="009E4C9B"/>
    <w:rsid w:val="009E4DFC"/>
    <w:rsid w:val="009E5789"/>
    <w:rsid w:val="009E57B1"/>
    <w:rsid w:val="009E6379"/>
    <w:rsid w:val="009F020F"/>
    <w:rsid w:val="009F077E"/>
    <w:rsid w:val="009F1884"/>
    <w:rsid w:val="009F3B63"/>
    <w:rsid w:val="009F43E2"/>
    <w:rsid w:val="009F44A2"/>
    <w:rsid w:val="009F491F"/>
    <w:rsid w:val="009F6292"/>
    <w:rsid w:val="009F6EC5"/>
    <w:rsid w:val="009F7809"/>
    <w:rsid w:val="009F7822"/>
    <w:rsid w:val="009F7AF5"/>
    <w:rsid w:val="00A00613"/>
    <w:rsid w:val="00A006F1"/>
    <w:rsid w:val="00A007A7"/>
    <w:rsid w:val="00A00D14"/>
    <w:rsid w:val="00A01408"/>
    <w:rsid w:val="00A02457"/>
    <w:rsid w:val="00A02AA8"/>
    <w:rsid w:val="00A03190"/>
    <w:rsid w:val="00A03A9E"/>
    <w:rsid w:val="00A0404B"/>
    <w:rsid w:val="00A0669C"/>
    <w:rsid w:val="00A06F66"/>
    <w:rsid w:val="00A0798C"/>
    <w:rsid w:val="00A07BDD"/>
    <w:rsid w:val="00A07F12"/>
    <w:rsid w:val="00A1105B"/>
    <w:rsid w:val="00A1213C"/>
    <w:rsid w:val="00A12A6A"/>
    <w:rsid w:val="00A130E8"/>
    <w:rsid w:val="00A15002"/>
    <w:rsid w:val="00A15B6B"/>
    <w:rsid w:val="00A15EB4"/>
    <w:rsid w:val="00A16172"/>
    <w:rsid w:val="00A16876"/>
    <w:rsid w:val="00A200AA"/>
    <w:rsid w:val="00A20558"/>
    <w:rsid w:val="00A211DD"/>
    <w:rsid w:val="00A2186F"/>
    <w:rsid w:val="00A2270B"/>
    <w:rsid w:val="00A23B89"/>
    <w:rsid w:val="00A23C4F"/>
    <w:rsid w:val="00A23FE3"/>
    <w:rsid w:val="00A248C3"/>
    <w:rsid w:val="00A2496E"/>
    <w:rsid w:val="00A2515A"/>
    <w:rsid w:val="00A253E8"/>
    <w:rsid w:val="00A258B7"/>
    <w:rsid w:val="00A25A0C"/>
    <w:rsid w:val="00A25A83"/>
    <w:rsid w:val="00A262B6"/>
    <w:rsid w:val="00A27FB8"/>
    <w:rsid w:val="00A305AD"/>
    <w:rsid w:val="00A314B6"/>
    <w:rsid w:val="00A31DE7"/>
    <w:rsid w:val="00A31FE2"/>
    <w:rsid w:val="00A32743"/>
    <w:rsid w:val="00A361A2"/>
    <w:rsid w:val="00A36444"/>
    <w:rsid w:val="00A36CD4"/>
    <w:rsid w:val="00A40356"/>
    <w:rsid w:val="00A40FFB"/>
    <w:rsid w:val="00A41468"/>
    <w:rsid w:val="00A414A9"/>
    <w:rsid w:val="00A44141"/>
    <w:rsid w:val="00A44CCA"/>
    <w:rsid w:val="00A44D75"/>
    <w:rsid w:val="00A46BE0"/>
    <w:rsid w:val="00A47CF1"/>
    <w:rsid w:val="00A50418"/>
    <w:rsid w:val="00A50B17"/>
    <w:rsid w:val="00A53A9B"/>
    <w:rsid w:val="00A54A47"/>
    <w:rsid w:val="00A558A5"/>
    <w:rsid w:val="00A5621F"/>
    <w:rsid w:val="00A56D26"/>
    <w:rsid w:val="00A571A7"/>
    <w:rsid w:val="00A5749A"/>
    <w:rsid w:val="00A575E1"/>
    <w:rsid w:val="00A57BA8"/>
    <w:rsid w:val="00A57C35"/>
    <w:rsid w:val="00A608FB"/>
    <w:rsid w:val="00A60D83"/>
    <w:rsid w:val="00A60F68"/>
    <w:rsid w:val="00A61A0A"/>
    <w:rsid w:val="00A63DF3"/>
    <w:rsid w:val="00A65C78"/>
    <w:rsid w:val="00A65F67"/>
    <w:rsid w:val="00A660A8"/>
    <w:rsid w:val="00A66A45"/>
    <w:rsid w:val="00A67591"/>
    <w:rsid w:val="00A67911"/>
    <w:rsid w:val="00A67CA6"/>
    <w:rsid w:val="00A70270"/>
    <w:rsid w:val="00A70E7B"/>
    <w:rsid w:val="00A717EA"/>
    <w:rsid w:val="00A72098"/>
    <w:rsid w:val="00A730B0"/>
    <w:rsid w:val="00A7387A"/>
    <w:rsid w:val="00A73B84"/>
    <w:rsid w:val="00A7411D"/>
    <w:rsid w:val="00A756C4"/>
    <w:rsid w:val="00A7592B"/>
    <w:rsid w:val="00A75ED7"/>
    <w:rsid w:val="00A76094"/>
    <w:rsid w:val="00A768E2"/>
    <w:rsid w:val="00A82C52"/>
    <w:rsid w:val="00A838E8"/>
    <w:rsid w:val="00A83C15"/>
    <w:rsid w:val="00A84EC4"/>
    <w:rsid w:val="00A86530"/>
    <w:rsid w:val="00A86CB6"/>
    <w:rsid w:val="00A90D55"/>
    <w:rsid w:val="00A91E6C"/>
    <w:rsid w:val="00A9225E"/>
    <w:rsid w:val="00A944D8"/>
    <w:rsid w:val="00A959E7"/>
    <w:rsid w:val="00A95BBA"/>
    <w:rsid w:val="00A961EE"/>
    <w:rsid w:val="00A96559"/>
    <w:rsid w:val="00A97B11"/>
    <w:rsid w:val="00A97CD9"/>
    <w:rsid w:val="00AA020A"/>
    <w:rsid w:val="00AA04B3"/>
    <w:rsid w:val="00AA088E"/>
    <w:rsid w:val="00AA1253"/>
    <w:rsid w:val="00AA1ED0"/>
    <w:rsid w:val="00AA1F5B"/>
    <w:rsid w:val="00AA28EF"/>
    <w:rsid w:val="00AA3593"/>
    <w:rsid w:val="00AA38CA"/>
    <w:rsid w:val="00AA493E"/>
    <w:rsid w:val="00AA73AF"/>
    <w:rsid w:val="00AB062D"/>
    <w:rsid w:val="00AB08F5"/>
    <w:rsid w:val="00AB0A8A"/>
    <w:rsid w:val="00AB1754"/>
    <w:rsid w:val="00AB1F8D"/>
    <w:rsid w:val="00AB27DD"/>
    <w:rsid w:val="00AB3383"/>
    <w:rsid w:val="00AB4BA4"/>
    <w:rsid w:val="00AB592E"/>
    <w:rsid w:val="00AC0C1C"/>
    <w:rsid w:val="00AC1305"/>
    <w:rsid w:val="00AC189A"/>
    <w:rsid w:val="00AC37BE"/>
    <w:rsid w:val="00AC439D"/>
    <w:rsid w:val="00AC4BA1"/>
    <w:rsid w:val="00AC5522"/>
    <w:rsid w:val="00AC62CC"/>
    <w:rsid w:val="00AC712C"/>
    <w:rsid w:val="00AC713F"/>
    <w:rsid w:val="00AC7329"/>
    <w:rsid w:val="00AC7D96"/>
    <w:rsid w:val="00AD00E4"/>
    <w:rsid w:val="00AD067E"/>
    <w:rsid w:val="00AD168B"/>
    <w:rsid w:val="00AD1B4E"/>
    <w:rsid w:val="00AD2379"/>
    <w:rsid w:val="00AD2801"/>
    <w:rsid w:val="00AD3496"/>
    <w:rsid w:val="00AD426A"/>
    <w:rsid w:val="00AD49A1"/>
    <w:rsid w:val="00AD5771"/>
    <w:rsid w:val="00AD6870"/>
    <w:rsid w:val="00AD68C5"/>
    <w:rsid w:val="00AD7F8F"/>
    <w:rsid w:val="00AE0BF9"/>
    <w:rsid w:val="00AE1273"/>
    <w:rsid w:val="00AE18C5"/>
    <w:rsid w:val="00AE2540"/>
    <w:rsid w:val="00AE2B85"/>
    <w:rsid w:val="00AE2CF4"/>
    <w:rsid w:val="00AE2D29"/>
    <w:rsid w:val="00AE2F15"/>
    <w:rsid w:val="00AE3367"/>
    <w:rsid w:val="00AE4624"/>
    <w:rsid w:val="00AE4B3E"/>
    <w:rsid w:val="00AE4B90"/>
    <w:rsid w:val="00AE5E14"/>
    <w:rsid w:val="00AE6115"/>
    <w:rsid w:val="00AE625B"/>
    <w:rsid w:val="00AF01B2"/>
    <w:rsid w:val="00AF1103"/>
    <w:rsid w:val="00AF1668"/>
    <w:rsid w:val="00AF1DBB"/>
    <w:rsid w:val="00AF25B2"/>
    <w:rsid w:val="00AF28DE"/>
    <w:rsid w:val="00AF41EE"/>
    <w:rsid w:val="00AF4A87"/>
    <w:rsid w:val="00AF4FA5"/>
    <w:rsid w:val="00AF5BB4"/>
    <w:rsid w:val="00AF6ECC"/>
    <w:rsid w:val="00B02145"/>
    <w:rsid w:val="00B02146"/>
    <w:rsid w:val="00B022DC"/>
    <w:rsid w:val="00B02C8F"/>
    <w:rsid w:val="00B039DD"/>
    <w:rsid w:val="00B04562"/>
    <w:rsid w:val="00B0472F"/>
    <w:rsid w:val="00B06930"/>
    <w:rsid w:val="00B076B6"/>
    <w:rsid w:val="00B0773A"/>
    <w:rsid w:val="00B07955"/>
    <w:rsid w:val="00B10959"/>
    <w:rsid w:val="00B1176B"/>
    <w:rsid w:val="00B11858"/>
    <w:rsid w:val="00B13A51"/>
    <w:rsid w:val="00B140B8"/>
    <w:rsid w:val="00B14FAA"/>
    <w:rsid w:val="00B15BED"/>
    <w:rsid w:val="00B15D30"/>
    <w:rsid w:val="00B15F09"/>
    <w:rsid w:val="00B16D18"/>
    <w:rsid w:val="00B177DE"/>
    <w:rsid w:val="00B20624"/>
    <w:rsid w:val="00B21F2F"/>
    <w:rsid w:val="00B22D42"/>
    <w:rsid w:val="00B23436"/>
    <w:rsid w:val="00B237F1"/>
    <w:rsid w:val="00B23F10"/>
    <w:rsid w:val="00B24328"/>
    <w:rsid w:val="00B24ED4"/>
    <w:rsid w:val="00B24F33"/>
    <w:rsid w:val="00B26354"/>
    <w:rsid w:val="00B26CA0"/>
    <w:rsid w:val="00B300BD"/>
    <w:rsid w:val="00B300D3"/>
    <w:rsid w:val="00B31965"/>
    <w:rsid w:val="00B32179"/>
    <w:rsid w:val="00B32341"/>
    <w:rsid w:val="00B32685"/>
    <w:rsid w:val="00B32C2B"/>
    <w:rsid w:val="00B33007"/>
    <w:rsid w:val="00B331A9"/>
    <w:rsid w:val="00B33498"/>
    <w:rsid w:val="00B33598"/>
    <w:rsid w:val="00B3575C"/>
    <w:rsid w:val="00B36569"/>
    <w:rsid w:val="00B37345"/>
    <w:rsid w:val="00B37F53"/>
    <w:rsid w:val="00B40A05"/>
    <w:rsid w:val="00B40A3E"/>
    <w:rsid w:val="00B412DB"/>
    <w:rsid w:val="00B427BB"/>
    <w:rsid w:val="00B43BA2"/>
    <w:rsid w:val="00B449EE"/>
    <w:rsid w:val="00B454AE"/>
    <w:rsid w:val="00B46089"/>
    <w:rsid w:val="00B47D60"/>
    <w:rsid w:val="00B501F5"/>
    <w:rsid w:val="00B50227"/>
    <w:rsid w:val="00B50510"/>
    <w:rsid w:val="00B505E9"/>
    <w:rsid w:val="00B522CD"/>
    <w:rsid w:val="00B538B5"/>
    <w:rsid w:val="00B53D0F"/>
    <w:rsid w:val="00B55143"/>
    <w:rsid w:val="00B553B2"/>
    <w:rsid w:val="00B555C8"/>
    <w:rsid w:val="00B55917"/>
    <w:rsid w:val="00B55D87"/>
    <w:rsid w:val="00B5646A"/>
    <w:rsid w:val="00B56F3D"/>
    <w:rsid w:val="00B57921"/>
    <w:rsid w:val="00B57E78"/>
    <w:rsid w:val="00B57EB8"/>
    <w:rsid w:val="00B609F6"/>
    <w:rsid w:val="00B60AB5"/>
    <w:rsid w:val="00B60E75"/>
    <w:rsid w:val="00B643A6"/>
    <w:rsid w:val="00B64DD6"/>
    <w:rsid w:val="00B64F78"/>
    <w:rsid w:val="00B66505"/>
    <w:rsid w:val="00B6710C"/>
    <w:rsid w:val="00B67E84"/>
    <w:rsid w:val="00B72076"/>
    <w:rsid w:val="00B72303"/>
    <w:rsid w:val="00B727A9"/>
    <w:rsid w:val="00B72C72"/>
    <w:rsid w:val="00B72D6F"/>
    <w:rsid w:val="00B72ED9"/>
    <w:rsid w:val="00B731E4"/>
    <w:rsid w:val="00B751CE"/>
    <w:rsid w:val="00B75A8B"/>
    <w:rsid w:val="00B75B61"/>
    <w:rsid w:val="00B76796"/>
    <w:rsid w:val="00B771E0"/>
    <w:rsid w:val="00B77828"/>
    <w:rsid w:val="00B7793B"/>
    <w:rsid w:val="00B77EE7"/>
    <w:rsid w:val="00B80EDD"/>
    <w:rsid w:val="00B812BD"/>
    <w:rsid w:val="00B81964"/>
    <w:rsid w:val="00B82277"/>
    <w:rsid w:val="00B83F87"/>
    <w:rsid w:val="00B843DD"/>
    <w:rsid w:val="00B8478F"/>
    <w:rsid w:val="00B84F93"/>
    <w:rsid w:val="00B85AA0"/>
    <w:rsid w:val="00B91676"/>
    <w:rsid w:val="00B9322B"/>
    <w:rsid w:val="00B93640"/>
    <w:rsid w:val="00B94023"/>
    <w:rsid w:val="00B955D5"/>
    <w:rsid w:val="00B95833"/>
    <w:rsid w:val="00BA1824"/>
    <w:rsid w:val="00BA2D98"/>
    <w:rsid w:val="00BA2F0C"/>
    <w:rsid w:val="00BA30D1"/>
    <w:rsid w:val="00BA30E1"/>
    <w:rsid w:val="00BA4609"/>
    <w:rsid w:val="00BA5BE2"/>
    <w:rsid w:val="00BA60FC"/>
    <w:rsid w:val="00BA6A9C"/>
    <w:rsid w:val="00BA7F46"/>
    <w:rsid w:val="00BB0388"/>
    <w:rsid w:val="00BB0A0A"/>
    <w:rsid w:val="00BB133C"/>
    <w:rsid w:val="00BB1F04"/>
    <w:rsid w:val="00BB45B5"/>
    <w:rsid w:val="00BB4DDE"/>
    <w:rsid w:val="00BB6064"/>
    <w:rsid w:val="00BB65CE"/>
    <w:rsid w:val="00BB7012"/>
    <w:rsid w:val="00BC08E4"/>
    <w:rsid w:val="00BC09D1"/>
    <w:rsid w:val="00BC1CF3"/>
    <w:rsid w:val="00BC2BE0"/>
    <w:rsid w:val="00BC3573"/>
    <w:rsid w:val="00BC5860"/>
    <w:rsid w:val="00BC60A5"/>
    <w:rsid w:val="00BC7F82"/>
    <w:rsid w:val="00BD1844"/>
    <w:rsid w:val="00BD2A49"/>
    <w:rsid w:val="00BD3683"/>
    <w:rsid w:val="00BD40AB"/>
    <w:rsid w:val="00BD40DE"/>
    <w:rsid w:val="00BD6297"/>
    <w:rsid w:val="00BD6806"/>
    <w:rsid w:val="00BD6939"/>
    <w:rsid w:val="00BD70F4"/>
    <w:rsid w:val="00BD7433"/>
    <w:rsid w:val="00BD7831"/>
    <w:rsid w:val="00BD7C10"/>
    <w:rsid w:val="00BE046F"/>
    <w:rsid w:val="00BE0DEB"/>
    <w:rsid w:val="00BE229C"/>
    <w:rsid w:val="00BE2AB8"/>
    <w:rsid w:val="00BE2FC1"/>
    <w:rsid w:val="00BE3142"/>
    <w:rsid w:val="00BE37AA"/>
    <w:rsid w:val="00BE4039"/>
    <w:rsid w:val="00BE4570"/>
    <w:rsid w:val="00BE5D55"/>
    <w:rsid w:val="00BE6365"/>
    <w:rsid w:val="00BF01B7"/>
    <w:rsid w:val="00BF0B7F"/>
    <w:rsid w:val="00BF0E94"/>
    <w:rsid w:val="00BF2988"/>
    <w:rsid w:val="00BF3FB9"/>
    <w:rsid w:val="00BF4012"/>
    <w:rsid w:val="00BF4225"/>
    <w:rsid w:val="00BF4720"/>
    <w:rsid w:val="00BF4F49"/>
    <w:rsid w:val="00BF6759"/>
    <w:rsid w:val="00BF70A6"/>
    <w:rsid w:val="00BF72CA"/>
    <w:rsid w:val="00BF7B4F"/>
    <w:rsid w:val="00BF7B63"/>
    <w:rsid w:val="00BF7F3C"/>
    <w:rsid w:val="00C005D4"/>
    <w:rsid w:val="00C00671"/>
    <w:rsid w:val="00C01FA6"/>
    <w:rsid w:val="00C0359D"/>
    <w:rsid w:val="00C038EC"/>
    <w:rsid w:val="00C03C21"/>
    <w:rsid w:val="00C05C6D"/>
    <w:rsid w:val="00C0671A"/>
    <w:rsid w:val="00C072D7"/>
    <w:rsid w:val="00C10302"/>
    <w:rsid w:val="00C104DB"/>
    <w:rsid w:val="00C10702"/>
    <w:rsid w:val="00C10A22"/>
    <w:rsid w:val="00C10F5B"/>
    <w:rsid w:val="00C1122B"/>
    <w:rsid w:val="00C127F2"/>
    <w:rsid w:val="00C13B34"/>
    <w:rsid w:val="00C13F26"/>
    <w:rsid w:val="00C144D7"/>
    <w:rsid w:val="00C1474E"/>
    <w:rsid w:val="00C14C37"/>
    <w:rsid w:val="00C15735"/>
    <w:rsid w:val="00C157AA"/>
    <w:rsid w:val="00C162E1"/>
    <w:rsid w:val="00C16BE4"/>
    <w:rsid w:val="00C16E9F"/>
    <w:rsid w:val="00C1713D"/>
    <w:rsid w:val="00C17523"/>
    <w:rsid w:val="00C177F1"/>
    <w:rsid w:val="00C17EE6"/>
    <w:rsid w:val="00C217F7"/>
    <w:rsid w:val="00C2272E"/>
    <w:rsid w:val="00C22D2F"/>
    <w:rsid w:val="00C22F3A"/>
    <w:rsid w:val="00C23311"/>
    <w:rsid w:val="00C24AD9"/>
    <w:rsid w:val="00C25978"/>
    <w:rsid w:val="00C261C6"/>
    <w:rsid w:val="00C26621"/>
    <w:rsid w:val="00C2662E"/>
    <w:rsid w:val="00C26B27"/>
    <w:rsid w:val="00C26E7C"/>
    <w:rsid w:val="00C276CD"/>
    <w:rsid w:val="00C27827"/>
    <w:rsid w:val="00C30212"/>
    <w:rsid w:val="00C30A97"/>
    <w:rsid w:val="00C31BDD"/>
    <w:rsid w:val="00C31DDC"/>
    <w:rsid w:val="00C321AE"/>
    <w:rsid w:val="00C3223A"/>
    <w:rsid w:val="00C34168"/>
    <w:rsid w:val="00C34247"/>
    <w:rsid w:val="00C34326"/>
    <w:rsid w:val="00C34CEB"/>
    <w:rsid w:val="00C36201"/>
    <w:rsid w:val="00C368E8"/>
    <w:rsid w:val="00C36C3D"/>
    <w:rsid w:val="00C372C7"/>
    <w:rsid w:val="00C376A7"/>
    <w:rsid w:val="00C42443"/>
    <w:rsid w:val="00C42AED"/>
    <w:rsid w:val="00C42CBA"/>
    <w:rsid w:val="00C4338C"/>
    <w:rsid w:val="00C43C2B"/>
    <w:rsid w:val="00C45B27"/>
    <w:rsid w:val="00C4652E"/>
    <w:rsid w:val="00C472C7"/>
    <w:rsid w:val="00C5019E"/>
    <w:rsid w:val="00C50C8C"/>
    <w:rsid w:val="00C51962"/>
    <w:rsid w:val="00C5377C"/>
    <w:rsid w:val="00C53E8A"/>
    <w:rsid w:val="00C54DF3"/>
    <w:rsid w:val="00C560A7"/>
    <w:rsid w:val="00C566C9"/>
    <w:rsid w:val="00C56FC8"/>
    <w:rsid w:val="00C57538"/>
    <w:rsid w:val="00C60F23"/>
    <w:rsid w:val="00C6170B"/>
    <w:rsid w:val="00C62EB2"/>
    <w:rsid w:val="00C63431"/>
    <w:rsid w:val="00C64C87"/>
    <w:rsid w:val="00C65414"/>
    <w:rsid w:val="00C6590A"/>
    <w:rsid w:val="00C65BE0"/>
    <w:rsid w:val="00C665FE"/>
    <w:rsid w:val="00C71BEC"/>
    <w:rsid w:val="00C73942"/>
    <w:rsid w:val="00C73A83"/>
    <w:rsid w:val="00C74D3A"/>
    <w:rsid w:val="00C75F3D"/>
    <w:rsid w:val="00C80511"/>
    <w:rsid w:val="00C80655"/>
    <w:rsid w:val="00C81937"/>
    <w:rsid w:val="00C826F5"/>
    <w:rsid w:val="00C83740"/>
    <w:rsid w:val="00C84527"/>
    <w:rsid w:val="00C845FF"/>
    <w:rsid w:val="00C84AD1"/>
    <w:rsid w:val="00C85579"/>
    <w:rsid w:val="00C8590C"/>
    <w:rsid w:val="00C862F1"/>
    <w:rsid w:val="00C863E5"/>
    <w:rsid w:val="00C863EB"/>
    <w:rsid w:val="00C87BE6"/>
    <w:rsid w:val="00C87F76"/>
    <w:rsid w:val="00C910DE"/>
    <w:rsid w:val="00C931FC"/>
    <w:rsid w:val="00C932C5"/>
    <w:rsid w:val="00C94CB6"/>
    <w:rsid w:val="00C95299"/>
    <w:rsid w:val="00C95A72"/>
    <w:rsid w:val="00C9650E"/>
    <w:rsid w:val="00C97000"/>
    <w:rsid w:val="00C975BD"/>
    <w:rsid w:val="00CA068D"/>
    <w:rsid w:val="00CA08DF"/>
    <w:rsid w:val="00CA1228"/>
    <w:rsid w:val="00CA1C73"/>
    <w:rsid w:val="00CA282D"/>
    <w:rsid w:val="00CA3F73"/>
    <w:rsid w:val="00CA4670"/>
    <w:rsid w:val="00CA5F89"/>
    <w:rsid w:val="00CA6B1A"/>
    <w:rsid w:val="00CA720B"/>
    <w:rsid w:val="00CB1B18"/>
    <w:rsid w:val="00CB20DC"/>
    <w:rsid w:val="00CB23DC"/>
    <w:rsid w:val="00CB2487"/>
    <w:rsid w:val="00CB28E2"/>
    <w:rsid w:val="00CB2F20"/>
    <w:rsid w:val="00CB3395"/>
    <w:rsid w:val="00CB3F63"/>
    <w:rsid w:val="00CB5801"/>
    <w:rsid w:val="00CB758D"/>
    <w:rsid w:val="00CB7A3E"/>
    <w:rsid w:val="00CB7FF7"/>
    <w:rsid w:val="00CC0D0E"/>
    <w:rsid w:val="00CC1253"/>
    <w:rsid w:val="00CC19B3"/>
    <w:rsid w:val="00CC2044"/>
    <w:rsid w:val="00CC39D2"/>
    <w:rsid w:val="00CC55D6"/>
    <w:rsid w:val="00CC59B4"/>
    <w:rsid w:val="00CC69EC"/>
    <w:rsid w:val="00CC78A2"/>
    <w:rsid w:val="00CC7DF8"/>
    <w:rsid w:val="00CD15BE"/>
    <w:rsid w:val="00CD1EF2"/>
    <w:rsid w:val="00CD32BD"/>
    <w:rsid w:val="00CD34C7"/>
    <w:rsid w:val="00CD5653"/>
    <w:rsid w:val="00CD5E6D"/>
    <w:rsid w:val="00CD63C8"/>
    <w:rsid w:val="00CD76F8"/>
    <w:rsid w:val="00CD78A5"/>
    <w:rsid w:val="00CE02E8"/>
    <w:rsid w:val="00CE069E"/>
    <w:rsid w:val="00CE0DE0"/>
    <w:rsid w:val="00CE214F"/>
    <w:rsid w:val="00CE2B1F"/>
    <w:rsid w:val="00CE2CC2"/>
    <w:rsid w:val="00CE3722"/>
    <w:rsid w:val="00CE449C"/>
    <w:rsid w:val="00CF0280"/>
    <w:rsid w:val="00CF095C"/>
    <w:rsid w:val="00CF158D"/>
    <w:rsid w:val="00CF198E"/>
    <w:rsid w:val="00CF2166"/>
    <w:rsid w:val="00CF4340"/>
    <w:rsid w:val="00CF4394"/>
    <w:rsid w:val="00CF48B4"/>
    <w:rsid w:val="00CF5C12"/>
    <w:rsid w:val="00CF7B72"/>
    <w:rsid w:val="00CF7FC0"/>
    <w:rsid w:val="00D000A9"/>
    <w:rsid w:val="00D00384"/>
    <w:rsid w:val="00D005DB"/>
    <w:rsid w:val="00D0064E"/>
    <w:rsid w:val="00D00981"/>
    <w:rsid w:val="00D02596"/>
    <w:rsid w:val="00D0280D"/>
    <w:rsid w:val="00D02AEF"/>
    <w:rsid w:val="00D03EC9"/>
    <w:rsid w:val="00D05171"/>
    <w:rsid w:val="00D05669"/>
    <w:rsid w:val="00D061EB"/>
    <w:rsid w:val="00D06952"/>
    <w:rsid w:val="00D07A72"/>
    <w:rsid w:val="00D102DE"/>
    <w:rsid w:val="00D10577"/>
    <w:rsid w:val="00D12405"/>
    <w:rsid w:val="00D12A4E"/>
    <w:rsid w:val="00D1323B"/>
    <w:rsid w:val="00D14BAE"/>
    <w:rsid w:val="00D15107"/>
    <w:rsid w:val="00D1648B"/>
    <w:rsid w:val="00D16819"/>
    <w:rsid w:val="00D17DD9"/>
    <w:rsid w:val="00D20AC0"/>
    <w:rsid w:val="00D229E7"/>
    <w:rsid w:val="00D2321B"/>
    <w:rsid w:val="00D23350"/>
    <w:rsid w:val="00D237E7"/>
    <w:rsid w:val="00D23DE4"/>
    <w:rsid w:val="00D25A5C"/>
    <w:rsid w:val="00D26873"/>
    <w:rsid w:val="00D27C99"/>
    <w:rsid w:val="00D31683"/>
    <w:rsid w:val="00D33452"/>
    <w:rsid w:val="00D336C8"/>
    <w:rsid w:val="00D339E8"/>
    <w:rsid w:val="00D33FDD"/>
    <w:rsid w:val="00D3654A"/>
    <w:rsid w:val="00D3662E"/>
    <w:rsid w:val="00D366FF"/>
    <w:rsid w:val="00D373F1"/>
    <w:rsid w:val="00D37567"/>
    <w:rsid w:val="00D37D36"/>
    <w:rsid w:val="00D40B1F"/>
    <w:rsid w:val="00D40D75"/>
    <w:rsid w:val="00D43978"/>
    <w:rsid w:val="00D43CBD"/>
    <w:rsid w:val="00D441F1"/>
    <w:rsid w:val="00D449F0"/>
    <w:rsid w:val="00D45319"/>
    <w:rsid w:val="00D462D7"/>
    <w:rsid w:val="00D46A33"/>
    <w:rsid w:val="00D5062C"/>
    <w:rsid w:val="00D50AB9"/>
    <w:rsid w:val="00D50C8C"/>
    <w:rsid w:val="00D51E56"/>
    <w:rsid w:val="00D52393"/>
    <w:rsid w:val="00D523E4"/>
    <w:rsid w:val="00D5279D"/>
    <w:rsid w:val="00D52A1B"/>
    <w:rsid w:val="00D52AA7"/>
    <w:rsid w:val="00D52FCC"/>
    <w:rsid w:val="00D53148"/>
    <w:rsid w:val="00D53F14"/>
    <w:rsid w:val="00D54BE4"/>
    <w:rsid w:val="00D54DDB"/>
    <w:rsid w:val="00D554BC"/>
    <w:rsid w:val="00D560DC"/>
    <w:rsid w:val="00D56602"/>
    <w:rsid w:val="00D60483"/>
    <w:rsid w:val="00D61ABB"/>
    <w:rsid w:val="00D62D5C"/>
    <w:rsid w:val="00D63577"/>
    <w:rsid w:val="00D67FD7"/>
    <w:rsid w:val="00D704E4"/>
    <w:rsid w:val="00D71A04"/>
    <w:rsid w:val="00D72410"/>
    <w:rsid w:val="00D73D53"/>
    <w:rsid w:val="00D7402C"/>
    <w:rsid w:val="00D7408A"/>
    <w:rsid w:val="00D74261"/>
    <w:rsid w:val="00D7441B"/>
    <w:rsid w:val="00D74D38"/>
    <w:rsid w:val="00D75589"/>
    <w:rsid w:val="00D76AB2"/>
    <w:rsid w:val="00D80490"/>
    <w:rsid w:val="00D828F9"/>
    <w:rsid w:val="00D829AD"/>
    <w:rsid w:val="00D82EE2"/>
    <w:rsid w:val="00D8352E"/>
    <w:rsid w:val="00D83746"/>
    <w:rsid w:val="00D83D1B"/>
    <w:rsid w:val="00D84133"/>
    <w:rsid w:val="00D84B8D"/>
    <w:rsid w:val="00D8545C"/>
    <w:rsid w:val="00D86AB5"/>
    <w:rsid w:val="00D86E57"/>
    <w:rsid w:val="00D876AD"/>
    <w:rsid w:val="00D87788"/>
    <w:rsid w:val="00D877C8"/>
    <w:rsid w:val="00D91040"/>
    <w:rsid w:val="00D910C2"/>
    <w:rsid w:val="00D9168C"/>
    <w:rsid w:val="00D9189B"/>
    <w:rsid w:val="00D91DA6"/>
    <w:rsid w:val="00D921A0"/>
    <w:rsid w:val="00D93A41"/>
    <w:rsid w:val="00D93B9A"/>
    <w:rsid w:val="00D94F76"/>
    <w:rsid w:val="00D95984"/>
    <w:rsid w:val="00D95C64"/>
    <w:rsid w:val="00D9706F"/>
    <w:rsid w:val="00D972D4"/>
    <w:rsid w:val="00DA0614"/>
    <w:rsid w:val="00DA0FE3"/>
    <w:rsid w:val="00DA195B"/>
    <w:rsid w:val="00DA27F3"/>
    <w:rsid w:val="00DA2D1E"/>
    <w:rsid w:val="00DA3EC8"/>
    <w:rsid w:val="00DA40C1"/>
    <w:rsid w:val="00DA5564"/>
    <w:rsid w:val="00DA6B55"/>
    <w:rsid w:val="00DA6B97"/>
    <w:rsid w:val="00DA6CEE"/>
    <w:rsid w:val="00DA7997"/>
    <w:rsid w:val="00DB0015"/>
    <w:rsid w:val="00DB0359"/>
    <w:rsid w:val="00DB0ABB"/>
    <w:rsid w:val="00DB1D01"/>
    <w:rsid w:val="00DB2AAD"/>
    <w:rsid w:val="00DB44E2"/>
    <w:rsid w:val="00DB4A6D"/>
    <w:rsid w:val="00DB4FA6"/>
    <w:rsid w:val="00DB5941"/>
    <w:rsid w:val="00DB626D"/>
    <w:rsid w:val="00DB6365"/>
    <w:rsid w:val="00DB756C"/>
    <w:rsid w:val="00DC07B7"/>
    <w:rsid w:val="00DC0BF1"/>
    <w:rsid w:val="00DC11B7"/>
    <w:rsid w:val="00DC1607"/>
    <w:rsid w:val="00DC17F2"/>
    <w:rsid w:val="00DC4001"/>
    <w:rsid w:val="00DC41C3"/>
    <w:rsid w:val="00DC4842"/>
    <w:rsid w:val="00DC4A3C"/>
    <w:rsid w:val="00DC4FA4"/>
    <w:rsid w:val="00DC5028"/>
    <w:rsid w:val="00DC5B37"/>
    <w:rsid w:val="00DD286D"/>
    <w:rsid w:val="00DD2CAF"/>
    <w:rsid w:val="00DD3593"/>
    <w:rsid w:val="00DD462A"/>
    <w:rsid w:val="00DD5558"/>
    <w:rsid w:val="00DD6465"/>
    <w:rsid w:val="00DD64E0"/>
    <w:rsid w:val="00DD775C"/>
    <w:rsid w:val="00DD7BE0"/>
    <w:rsid w:val="00DE0C67"/>
    <w:rsid w:val="00DE1551"/>
    <w:rsid w:val="00DE3555"/>
    <w:rsid w:val="00DE3AAD"/>
    <w:rsid w:val="00DE598A"/>
    <w:rsid w:val="00DE5A80"/>
    <w:rsid w:val="00DE5EB5"/>
    <w:rsid w:val="00DE6952"/>
    <w:rsid w:val="00DE6FBE"/>
    <w:rsid w:val="00DE7A7D"/>
    <w:rsid w:val="00DE7E74"/>
    <w:rsid w:val="00DF071B"/>
    <w:rsid w:val="00DF3B06"/>
    <w:rsid w:val="00DF5C84"/>
    <w:rsid w:val="00DF5D3A"/>
    <w:rsid w:val="00DF5EC0"/>
    <w:rsid w:val="00DF650A"/>
    <w:rsid w:val="00DF6EF8"/>
    <w:rsid w:val="00DF6EFE"/>
    <w:rsid w:val="00DF70F4"/>
    <w:rsid w:val="00E00A69"/>
    <w:rsid w:val="00E017BC"/>
    <w:rsid w:val="00E017F0"/>
    <w:rsid w:val="00E01A0E"/>
    <w:rsid w:val="00E025FE"/>
    <w:rsid w:val="00E0346A"/>
    <w:rsid w:val="00E041E4"/>
    <w:rsid w:val="00E04AEE"/>
    <w:rsid w:val="00E06BBD"/>
    <w:rsid w:val="00E100E3"/>
    <w:rsid w:val="00E1012B"/>
    <w:rsid w:val="00E103C8"/>
    <w:rsid w:val="00E1085B"/>
    <w:rsid w:val="00E10FA5"/>
    <w:rsid w:val="00E1308B"/>
    <w:rsid w:val="00E14581"/>
    <w:rsid w:val="00E14623"/>
    <w:rsid w:val="00E15539"/>
    <w:rsid w:val="00E16541"/>
    <w:rsid w:val="00E17EC9"/>
    <w:rsid w:val="00E202F4"/>
    <w:rsid w:val="00E207C3"/>
    <w:rsid w:val="00E20C7C"/>
    <w:rsid w:val="00E212DF"/>
    <w:rsid w:val="00E21386"/>
    <w:rsid w:val="00E2421B"/>
    <w:rsid w:val="00E242AF"/>
    <w:rsid w:val="00E24849"/>
    <w:rsid w:val="00E2536E"/>
    <w:rsid w:val="00E25A99"/>
    <w:rsid w:val="00E25B8A"/>
    <w:rsid w:val="00E25EF8"/>
    <w:rsid w:val="00E2632B"/>
    <w:rsid w:val="00E26F75"/>
    <w:rsid w:val="00E27423"/>
    <w:rsid w:val="00E3077F"/>
    <w:rsid w:val="00E31C88"/>
    <w:rsid w:val="00E322F7"/>
    <w:rsid w:val="00E3369B"/>
    <w:rsid w:val="00E362D2"/>
    <w:rsid w:val="00E36D76"/>
    <w:rsid w:val="00E40478"/>
    <w:rsid w:val="00E405EA"/>
    <w:rsid w:val="00E408B7"/>
    <w:rsid w:val="00E41212"/>
    <w:rsid w:val="00E412EB"/>
    <w:rsid w:val="00E41637"/>
    <w:rsid w:val="00E422BB"/>
    <w:rsid w:val="00E42789"/>
    <w:rsid w:val="00E438A4"/>
    <w:rsid w:val="00E43F59"/>
    <w:rsid w:val="00E44B45"/>
    <w:rsid w:val="00E464F0"/>
    <w:rsid w:val="00E46D90"/>
    <w:rsid w:val="00E46EF3"/>
    <w:rsid w:val="00E47370"/>
    <w:rsid w:val="00E473B7"/>
    <w:rsid w:val="00E473E9"/>
    <w:rsid w:val="00E47B47"/>
    <w:rsid w:val="00E50BEB"/>
    <w:rsid w:val="00E523FB"/>
    <w:rsid w:val="00E53460"/>
    <w:rsid w:val="00E54846"/>
    <w:rsid w:val="00E548FA"/>
    <w:rsid w:val="00E55CD9"/>
    <w:rsid w:val="00E563E5"/>
    <w:rsid w:val="00E57703"/>
    <w:rsid w:val="00E57ED4"/>
    <w:rsid w:val="00E57FED"/>
    <w:rsid w:val="00E6092F"/>
    <w:rsid w:val="00E61487"/>
    <w:rsid w:val="00E61EE9"/>
    <w:rsid w:val="00E62049"/>
    <w:rsid w:val="00E629DA"/>
    <w:rsid w:val="00E64374"/>
    <w:rsid w:val="00E6451F"/>
    <w:rsid w:val="00E6469F"/>
    <w:rsid w:val="00E6546A"/>
    <w:rsid w:val="00E65C05"/>
    <w:rsid w:val="00E65D39"/>
    <w:rsid w:val="00E65F6F"/>
    <w:rsid w:val="00E670F8"/>
    <w:rsid w:val="00E6741B"/>
    <w:rsid w:val="00E67FAC"/>
    <w:rsid w:val="00E70164"/>
    <w:rsid w:val="00E71485"/>
    <w:rsid w:val="00E71CF0"/>
    <w:rsid w:val="00E7200B"/>
    <w:rsid w:val="00E738CB"/>
    <w:rsid w:val="00E73C88"/>
    <w:rsid w:val="00E73E21"/>
    <w:rsid w:val="00E74437"/>
    <w:rsid w:val="00E7443D"/>
    <w:rsid w:val="00E75ACE"/>
    <w:rsid w:val="00E771AF"/>
    <w:rsid w:val="00E80386"/>
    <w:rsid w:val="00E807F1"/>
    <w:rsid w:val="00E809C3"/>
    <w:rsid w:val="00E814D4"/>
    <w:rsid w:val="00E81A1A"/>
    <w:rsid w:val="00E81C3E"/>
    <w:rsid w:val="00E82359"/>
    <w:rsid w:val="00E823F9"/>
    <w:rsid w:val="00E82B6D"/>
    <w:rsid w:val="00E83187"/>
    <w:rsid w:val="00E831E9"/>
    <w:rsid w:val="00E84DDA"/>
    <w:rsid w:val="00E8518D"/>
    <w:rsid w:val="00E8608F"/>
    <w:rsid w:val="00E86C1D"/>
    <w:rsid w:val="00E90703"/>
    <w:rsid w:val="00E90A62"/>
    <w:rsid w:val="00E9265E"/>
    <w:rsid w:val="00E954D1"/>
    <w:rsid w:val="00E956DB"/>
    <w:rsid w:val="00E957D7"/>
    <w:rsid w:val="00E9763D"/>
    <w:rsid w:val="00EA00A4"/>
    <w:rsid w:val="00EA1177"/>
    <w:rsid w:val="00EA118B"/>
    <w:rsid w:val="00EA11B6"/>
    <w:rsid w:val="00EA2181"/>
    <w:rsid w:val="00EA2DD8"/>
    <w:rsid w:val="00EA30FC"/>
    <w:rsid w:val="00EA32E4"/>
    <w:rsid w:val="00EA4475"/>
    <w:rsid w:val="00EA52FE"/>
    <w:rsid w:val="00EA681F"/>
    <w:rsid w:val="00EB04C6"/>
    <w:rsid w:val="00EB06A6"/>
    <w:rsid w:val="00EB29EA"/>
    <w:rsid w:val="00EB3307"/>
    <w:rsid w:val="00EB3823"/>
    <w:rsid w:val="00EB3CBB"/>
    <w:rsid w:val="00EB47D8"/>
    <w:rsid w:val="00EB57D3"/>
    <w:rsid w:val="00EB5B19"/>
    <w:rsid w:val="00EB5EFD"/>
    <w:rsid w:val="00EB679F"/>
    <w:rsid w:val="00EB76E4"/>
    <w:rsid w:val="00EB77B1"/>
    <w:rsid w:val="00EC0E65"/>
    <w:rsid w:val="00EC1251"/>
    <w:rsid w:val="00EC1E0A"/>
    <w:rsid w:val="00EC2938"/>
    <w:rsid w:val="00EC337D"/>
    <w:rsid w:val="00EC38EF"/>
    <w:rsid w:val="00EC4849"/>
    <w:rsid w:val="00EC50C9"/>
    <w:rsid w:val="00EC58B4"/>
    <w:rsid w:val="00EC5BB2"/>
    <w:rsid w:val="00EC75AF"/>
    <w:rsid w:val="00ED05B1"/>
    <w:rsid w:val="00ED12F0"/>
    <w:rsid w:val="00ED2874"/>
    <w:rsid w:val="00ED290C"/>
    <w:rsid w:val="00ED2A6C"/>
    <w:rsid w:val="00ED4773"/>
    <w:rsid w:val="00ED4FF0"/>
    <w:rsid w:val="00ED5284"/>
    <w:rsid w:val="00ED664B"/>
    <w:rsid w:val="00ED6A61"/>
    <w:rsid w:val="00ED768E"/>
    <w:rsid w:val="00ED7820"/>
    <w:rsid w:val="00ED7DA4"/>
    <w:rsid w:val="00EE03BB"/>
    <w:rsid w:val="00EE0552"/>
    <w:rsid w:val="00EE0B44"/>
    <w:rsid w:val="00EE125D"/>
    <w:rsid w:val="00EE23DE"/>
    <w:rsid w:val="00EE48BB"/>
    <w:rsid w:val="00EE63DF"/>
    <w:rsid w:val="00EE6FE0"/>
    <w:rsid w:val="00EE704A"/>
    <w:rsid w:val="00EE7840"/>
    <w:rsid w:val="00EF2346"/>
    <w:rsid w:val="00EF2E75"/>
    <w:rsid w:val="00EF4C74"/>
    <w:rsid w:val="00EF5268"/>
    <w:rsid w:val="00EF608E"/>
    <w:rsid w:val="00EF6C4A"/>
    <w:rsid w:val="00F0044B"/>
    <w:rsid w:val="00F00E60"/>
    <w:rsid w:val="00F020E5"/>
    <w:rsid w:val="00F02F9F"/>
    <w:rsid w:val="00F03525"/>
    <w:rsid w:val="00F039A8"/>
    <w:rsid w:val="00F0424D"/>
    <w:rsid w:val="00F04957"/>
    <w:rsid w:val="00F053F0"/>
    <w:rsid w:val="00F05807"/>
    <w:rsid w:val="00F06451"/>
    <w:rsid w:val="00F07052"/>
    <w:rsid w:val="00F0706C"/>
    <w:rsid w:val="00F111B6"/>
    <w:rsid w:val="00F11EBE"/>
    <w:rsid w:val="00F12293"/>
    <w:rsid w:val="00F12BA8"/>
    <w:rsid w:val="00F12D7A"/>
    <w:rsid w:val="00F130D0"/>
    <w:rsid w:val="00F13AC6"/>
    <w:rsid w:val="00F14933"/>
    <w:rsid w:val="00F1516A"/>
    <w:rsid w:val="00F15483"/>
    <w:rsid w:val="00F15EE5"/>
    <w:rsid w:val="00F171F9"/>
    <w:rsid w:val="00F1737C"/>
    <w:rsid w:val="00F173AA"/>
    <w:rsid w:val="00F20DA4"/>
    <w:rsid w:val="00F22A26"/>
    <w:rsid w:val="00F2361E"/>
    <w:rsid w:val="00F24072"/>
    <w:rsid w:val="00F26432"/>
    <w:rsid w:val="00F3197A"/>
    <w:rsid w:val="00F32139"/>
    <w:rsid w:val="00F3279C"/>
    <w:rsid w:val="00F33CF0"/>
    <w:rsid w:val="00F33D56"/>
    <w:rsid w:val="00F34E08"/>
    <w:rsid w:val="00F35487"/>
    <w:rsid w:val="00F41D6D"/>
    <w:rsid w:val="00F41D91"/>
    <w:rsid w:val="00F41F52"/>
    <w:rsid w:val="00F41FA1"/>
    <w:rsid w:val="00F42363"/>
    <w:rsid w:val="00F427C4"/>
    <w:rsid w:val="00F43AD6"/>
    <w:rsid w:val="00F43D6C"/>
    <w:rsid w:val="00F46964"/>
    <w:rsid w:val="00F46F9A"/>
    <w:rsid w:val="00F470FD"/>
    <w:rsid w:val="00F50F30"/>
    <w:rsid w:val="00F5126A"/>
    <w:rsid w:val="00F5126E"/>
    <w:rsid w:val="00F516EF"/>
    <w:rsid w:val="00F51755"/>
    <w:rsid w:val="00F531D9"/>
    <w:rsid w:val="00F54D8E"/>
    <w:rsid w:val="00F5580D"/>
    <w:rsid w:val="00F566B7"/>
    <w:rsid w:val="00F56EA1"/>
    <w:rsid w:val="00F606D5"/>
    <w:rsid w:val="00F611B3"/>
    <w:rsid w:val="00F6196E"/>
    <w:rsid w:val="00F61CCC"/>
    <w:rsid w:val="00F624DD"/>
    <w:rsid w:val="00F629C0"/>
    <w:rsid w:val="00F63FC7"/>
    <w:rsid w:val="00F64312"/>
    <w:rsid w:val="00F65E1F"/>
    <w:rsid w:val="00F65ED5"/>
    <w:rsid w:val="00F6608B"/>
    <w:rsid w:val="00F6636A"/>
    <w:rsid w:val="00F667C5"/>
    <w:rsid w:val="00F67E31"/>
    <w:rsid w:val="00F70A2B"/>
    <w:rsid w:val="00F70B44"/>
    <w:rsid w:val="00F71436"/>
    <w:rsid w:val="00F718A8"/>
    <w:rsid w:val="00F7207E"/>
    <w:rsid w:val="00F72183"/>
    <w:rsid w:val="00F72CD5"/>
    <w:rsid w:val="00F75C12"/>
    <w:rsid w:val="00F762B0"/>
    <w:rsid w:val="00F764AF"/>
    <w:rsid w:val="00F76D01"/>
    <w:rsid w:val="00F80B43"/>
    <w:rsid w:val="00F80C97"/>
    <w:rsid w:val="00F81C35"/>
    <w:rsid w:val="00F82981"/>
    <w:rsid w:val="00F8311F"/>
    <w:rsid w:val="00F83248"/>
    <w:rsid w:val="00F83376"/>
    <w:rsid w:val="00F853AE"/>
    <w:rsid w:val="00F90376"/>
    <w:rsid w:val="00F908D5"/>
    <w:rsid w:val="00F912A0"/>
    <w:rsid w:val="00F913B9"/>
    <w:rsid w:val="00F91B14"/>
    <w:rsid w:val="00F93C74"/>
    <w:rsid w:val="00F93DCC"/>
    <w:rsid w:val="00F93EA6"/>
    <w:rsid w:val="00F9435D"/>
    <w:rsid w:val="00F966F9"/>
    <w:rsid w:val="00F96F61"/>
    <w:rsid w:val="00F97740"/>
    <w:rsid w:val="00FA0C8F"/>
    <w:rsid w:val="00FA24F2"/>
    <w:rsid w:val="00FA2DEF"/>
    <w:rsid w:val="00FA2F7B"/>
    <w:rsid w:val="00FA3C90"/>
    <w:rsid w:val="00FA3C97"/>
    <w:rsid w:val="00FA3D30"/>
    <w:rsid w:val="00FA4B49"/>
    <w:rsid w:val="00FA54F8"/>
    <w:rsid w:val="00FA6CA9"/>
    <w:rsid w:val="00FA78C8"/>
    <w:rsid w:val="00FA7A2F"/>
    <w:rsid w:val="00FB00AD"/>
    <w:rsid w:val="00FB09FE"/>
    <w:rsid w:val="00FB0E80"/>
    <w:rsid w:val="00FB101D"/>
    <w:rsid w:val="00FB1725"/>
    <w:rsid w:val="00FB2493"/>
    <w:rsid w:val="00FB3573"/>
    <w:rsid w:val="00FB42B7"/>
    <w:rsid w:val="00FB4484"/>
    <w:rsid w:val="00FB593A"/>
    <w:rsid w:val="00FB6410"/>
    <w:rsid w:val="00FB6E82"/>
    <w:rsid w:val="00FB792E"/>
    <w:rsid w:val="00FB7CF0"/>
    <w:rsid w:val="00FC0042"/>
    <w:rsid w:val="00FC1E67"/>
    <w:rsid w:val="00FC2A13"/>
    <w:rsid w:val="00FC3036"/>
    <w:rsid w:val="00FC4284"/>
    <w:rsid w:val="00FC4576"/>
    <w:rsid w:val="00FC494C"/>
    <w:rsid w:val="00FC5FF5"/>
    <w:rsid w:val="00FC6285"/>
    <w:rsid w:val="00FC78FB"/>
    <w:rsid w:val="00FC7DBC"/>
    <w:rsid w:val="00FD076A"/>
    <w:rsid w:val="00FD0AA0"/>
    <w:rsid w:val="00FD1D5A"/>
    <w:rsid w:val="00FD4B85"/>
    <w:rsid w:val="00FD5059"/>
    <w:rsid w:val="00FD554D"/>
    <w:rsid w:val="00FD5BCC"/>
    <w:rsid w:val="00FD5EB4"/>
    <w:rsid w:val="00FD5EB8"/>
    <w:rsid w:val="00FD6C2D"/>
    <w:rsid w:val="00FD7B23"/>
    <w:rsid w:val="00FE2A48"/>
    <w:rsid w:val="00FE2DEF"/>
    <w:rsid w:val="00FE323C"/>
    <w:rsid w:val="00FE3A27"/>
    <w:rsid w:val="00FE48A6"/>
    <w:rsid w:val="00FE5D0A"/>
    <w:rsid w:val="00FE6469"/>
    <w:rsid w:val="00FE7C22"/>
    <w:rsid w:val="00FE7C6D"/>
    <w:rsid w:val="00FE7EB9"/>
    <w:rsid w:val="00FF05D0"/>
    <w:rsid w:val="00FF06CE"/>
    <w:rsid w:val="00FF0D57"/>
    <w:rsid w:val="00FF0DC2"/>
    <w:rsid w:val="00FF0FF7"/>
    <w:rsid w:val="00FF1022"/>
    <w:rsid w:val="00FF10A2"/>
    <w:rsid w:val="00FF1438"/>
    <w:rsid w:val="00FF28D3"/>
    <w:rsid w:val="00FF3A38"/>
    <w:rsid w:val="00FF3C25"/>
    <w:rsid w:val="00FF4129"/>
    <w:rsid w:val="00FF44F7"/>
    <w:rsid w:val="00FF4C90"/>
    <w:rsid w:val="00FF5806"/>
    <w:rsid w:val="00FF61B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0"/>
    <w:pPr>
      <w:spacing w:line="240" w:lineRule="exact"/>
      <w:jc w:val="center"/>
    </w:pPr>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customStyle="1" w:styleId="FooterChar">
    <w:name w:val="Footer Char"/>
    <w:basedOn w:val="DefaultParagraphFont"/>
    <w:link w:val="Footer"/>
    <w:uiPriority w:val="99"/>
    <w:rsid w:val="000379D0"/>
    <w:rPr>
      <w:rFonts w:cs="Times New Roman"/>
      <w:color w:val="008080"/>
      <w:sz w:val="24"/>
    </w:rPr>
  </w:style>
  <w:style w:type="character" w:styleId="PageNumber">
    <w:name w:val="page number"/>
    <w:basedOn w:val="DefaultParagraphFont"/>
    <w:uiPriority w:val="99"/>
    <w:rsid w:val="005436C2"/>
    <w:rPr>
      <w:rFonts w:cs="Times New Roman"/>
    </w:rPr>
  </w:style>
  <w:style w:type="paragraph" w:styleId="Header">
    <w:name w:val="header"/>
    <w:basedOn w:val="Normal"/>
    <w:link w:val="HeaderChar"/>
    <w:uiPriority w:val="99"/>
    <w:rsid w:val="005436C2"/>
    <w:pPr>
      <w:tabs>
        <w:tab w:val="center" w:pos="4320"/>
        <w:tab w:val="right" w:pos="8640"/>
      </w:tabs>
    </w:pPr>
  </w:style>
  <w:style w:type="character" w:customStyle="1" w:styleId="HeaderChar">
    <w:name w:val="Header Char"/>
    <w:basedOn w:val="DefaultParagraphFont"/>
    <w:link w:val="Header"/>
    <w:uiPriority w:val="99"/>
    <w:semiHidden/>
    <w:rsid w:val="003F44FD"/>
    <w:rPr>
      <w:rFonts w:cs="Times New Roman"/>
      <w:color w:val="008080"/>
      <w:sz w:val="24"/>
    </w:rPr>
  </w:style>
  <w:style w:type="paragraph" w:styleId="BodyText">
    <w:name w:val="Body Text"/>
    <w:basedOn w:val="Normal"/>
    <w:link w:val="BodyTextChar"/>
    <w:uiPriority w:val="99"/>
    <w:rsid w:val="005436C2"/>
    <w:pPr>
      <w:tabs>
        <w:tab w:val="left" w:pos="720"/>
      </w:tabs>
      <w:ind w:right="-360"/>
    </w:pPr>
    <w:rPr>
      <w:rFonts w:ascii="Times New Roman" w:hAnsi="Times New Roman"/>
      <w:color w:val="000080"/>
    </w:rPr>
  </w:style>
  <w:style w:type="character" w:customStyle="1" w:styleId="BodyTextChar">
    <w:name w:val="Body Text Char"/>
    <w:basedOn w:val="DefaultParagraphFont"/>
    <w:link w:val="BodyText"/>
    <w:uiPriority w:val="99"/>
    <w:semiHidden/>
    <w:rsid w:val="003F44FD"/>
    <w:rPr>
      <w:rFonts w:cs="Times New Roman"/>
      <w:color w:val="008080"/>
      <w:sz w:val="24"/>
    </w:rPr>
  </w:style>
  <w:style w:type="paragraph" w:styleId="BodyText3">
    <w:name w:val="Body Text 3"/>
    <w:basedOn w:val="Normal"/>
    <w:link w:val="BodyText3Char"/>
    <w:uiPriority w:val="99"/>
    <w:rsid w:val="005436C2"/>
    <w:pPr>
      <w:tabs>
        <w:tab w:val="left" w:pos="288"/>
        <w:tab w:val="left" w:pos="4752"/>
      </w:tabs>
      <w:ind w:right="-360"/>
      <w:jc w:val="both"/>
    </w:pPr>
    <w:rPr>
      <w:color w:val="000080"/>
    </w:rPr>
  </w:style>
  <w:style w:type="character" w:customStyle="1" w:styleId="BodyText3Char">
    <w:name w:val="Body Text 3 Char"/>
    <w:basedOn w:val="DefaultParagraphFont"/>
    <w:link w:val="BodyText3"/>
    <w:uiPriority w:val="99"/>
    <w:semiHidden/>
    <w:rsid w:val="003F44FD"/>
    <w:rPr>
      <w:rFonts w:cs="Times New Roman"/>
      <w:color w:val="008080"/>
      <w:sz w:val="16"/>
    </w:rPr>
  </w:style>
  <w:style w:type="paragraph" w:styleId="PlainText">
    <w:name w:val="Plain Text"/>
    <w:basedOn w:val="Normal"/>
    <w:link w:val="PlainTextChar"/>
    <w:uiPriority w:val="99"/>
    <w:rsid w:val="00D91DA6"/>
    <w:rPr>
      <w:rFonts w:ascii="Consolas" w:hAnsi="Consolas"/>
      <w:color w:val="auto"/>
      <w:sz w:val="21"/>
      <w:szCs w:val="21"/>
    </w:rPr>
  </w:style>
  <w:style w:type="character" w:customStyle="1" w:styleId="PlainTextChar">
    <w:name w:val="Plain Text Char"/>
    <w:basedOn w:val="DefaultParagraphFont"/>
    <w:link w:val="PlainText"/>
    <w:uiPriority w:val="99"/>
    <w:rsid w:val="00D91DA6"/>
    <w:rPr>
      <w:rFonts w:ascii="Consolas" w:hAnsi="Consolas" w:cs="Times New Roman"/>
      <w:sz w:val="21"/>
    </w:rPr>
  </w:style>
  <w:style w:type="paragraph" w:styleId="BalloonText">
    <w:name w:val="Balloon Text"/>
    <w:basedOn w:val="Normal"/>
    <w:link w:val="BalloonTextChar"/>
    <w:uiPriority w:val="99"/>
    <w:semiHidden/>
    <w:rsid w:val="000379D0"/>
    <w:rPr>
      <w:rFonts w:ascii="Tahoma" w:hAnsi="Tahoma" w:cs="Tahoma"/>
      <w:sz w:val="16"/>
      <w:szCs w:val="16"/>
    </w:rPr>
  </w:style>
  <w:style w:type="character" w:customStyle="1" w:styleId="BalloonTextChar">
    <w:name w:val="Balloon Text Char"/>
    <w:basedOn w:val="DefaultParagraphFont"/>
    <w:link w:val="BalloonText"/>
    <w:uiPriority w:val="99"/>
    <w:rsid w:val="000379D0"/>
    <w:rPr>
      <w:rFonts w:ascii="Tahoma" w:hAnsi="Tahoma" w:cs="Tahoma"/>
      <w:color w:val="008080"/>
      <w:sz w:val="16"/>
    </w:rPr>
  </w:style>
  <w:style w:type="table" w:styleId="TableGrid">
    <w:name w:val="Table Grid"/>
    <w:basedOn w:val="TableNormal"/>
    <w:uiPriority w:val="99"/>
    <w:rsid w:val="006F1A46"/>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cs="Times New Roman"/>
      <w:color w:val="auto"/>
      <w:sz w:val="22"/>
      <w:szCs w:val="22"/>
    </w:rPr>
  </w:style>
  <w:style w:type="character" w:styleId="LineNumber">
    <w:name w:val="line number"/>
    <w:basedOn w:val="DefaultParagraphFont"/>
    <w:uiPriority w:val="99"/>
    <w:rsid w:val="004766C9"/>
    <w:rPr>
      <w:rFonts w:cs="Times New Roman"/>
    </w:rPr>
  </w:style>
  <w:style w:type="character" w:styleId="CommentReference">
    <w:name w:val="annotation reference"/>
    <w:basedOn w:val="DefaultParagraphFont"/>
    <w:uiPriority w:val="99"/>
    <w:semiHidden/>
    <w:rsid w:val="0046111A"/>
    <w:rPr>
      <w:rFonts w:cs="Times New Roman"/>
      <w:sz w:val="16"/>
    </w:rPr>
  </w:style>
  <w:style w:type="paragraph" w:styleId="CommentText">
    <w:name w:val="annotation text"/>
    <w:basedOn w:val="Normal"/>
    <w:link w:val="CommentTextChar"/>
    <w:uiPriority w:val="99"/>
    <w:semiHidden/>
    <w:rsid w:val="0046111A"/>
    <w:rPr>
      <w:sz w:val="20"/>
    </w:rPr>
  </w:style>
  <w:style w:type="character" w:customStyle="1" w:styleId="CommentTextChar">
    <w:name w:val="Comment Text Char"/>
    <w:basedOn w:val="DefaultParagraphFont"/>
    <w:link w:val="CommentText"/>
    <w:uiPriority w:val="99"/>
    <w:rsid w:val="0046111A"/>
    <w:rPr>
      <w:rFonts w:cs="Times New Roman"/>
      <w:color w:val="008080"/>
      <w:sz w:val="20"/>
    </w:rPr>
  </w:style>
  <w:style w:type="paragraph" w:styleId="CommentSubject">
    <w:name w:val="annotation subject"/>
    <w:basedOn w:val="CommentText"/>
    <w:next w:val="CommentText"/>
    <w:link w:val="CommentSubjectChar"/>
    <w:uiPriority w:val="99"/>
    <w:semiHidden/>
    <w:rsid w:val="0046111A"/>
    <w:rPr>
      <w:b/>
      <w:bCs/>
    </w:rPr>
  </w:style>
  <w:style w:type="character" w:customStyle="1" w:styleId="CommentSubjectChar">
    <w:name w:val="Comment Subject Char"/>
    <w:basedOn w:val="CommentTextChar"/>
    <w:link w:val="CommentSubject"/>
    <w:uiPriority w:val="99"/>
    <w:rsid w:val="0046111A"/>
    <w:rPr>
      <w:b/>
      <w:bCs/>
    </w:rPr>
  </w:style>
  <w:style w:type="character" w:styleId="Hyperlink">
    <w:name w:val="Hyperlink"/>
    <w:basedOn w:val="DefaultParagraphFont"/>
    <w:uiPriority w:val="99"/>
    <w:rsid w:val="00750E3A"/>
    <w:rPr>
      <w:rFonts w:cs="Times New Roman"/>
      <w:color w:val="0000FF"/>
      <w:u w:val="single"/>
    </w:rPr>
  </w:style>
  <w:style w:type="character" w:styleId="FollowedHyperlink">
    <w:name w:val="FollowedHyperlink"/>
    <w:basedOn w:val="DefaultParagraphFont"/>
    <w:uiPriority w:val="99"/>
    <w:rsid w:val="00750E3A"/>
    <w:rPr>
      <w:rFonts w:cs="Times New Roman"/>
      <w:color w:val="800080"/>
      <w:u w:val="single"/>
    </w:rPr>
  </w:style>
  <w:style w:type="paragraph" w:customStyle="1" w:styleId="Default">
    <w:name w:val="Default"/>
    <w:uiPriority w:val="99"/>
    <w:rsid w:val="009F782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20077361">
      <w:bodyDiv w:val="1"/>
      <w:marLeft w:val="0"/>
      <w:marRight w:val="0"/>
      <w:marTop w:val="0"/>
      <w:marBottom w:val="0"/>
      <w:divBdr>
        <w:top w:val="none" w:sz="0" w:space="0" w:color="auto"/>
        <w:left w:val="none" w:sz="0" w:space="0" w:color="auto"/>
        <w:bottom w:val="none" w:sz="0" w:space="0" w:color="auto"/>
        <w:right w:val="none" w:sz="0" w:space="0" w:color="auto"/>
      </w:divBdr>
    </w:div>
    <w:div w:id="1420057541">
      <w:bodyDiv w:val="1"/>
      <w:marLeft w:val="0"/>
      <w:marRight w:val="0"/>
      <w:marTop w:val="0"/>
      <w:marBottom w:val="0"/>
      <w:divBdr>
        <w:top w:val="none" w:sz="0" w:space="0" w:color="auto"/>
        <w:left w:val="none" w:sz="0" w:space="0" w:color="auto"/>
        <w:bottom w:val="none" w:sz="0" w:space="0" w:color="auto"/>
        <w:right w:val="none" w:sz="0" w:space="0" w:color="auto"/>
      </w:divBdr>
    </w:div>
    <w:div w:id="1612012819">
      <w:bodyDiv w:val="1"/>
      <w:marLeft w:val="0"/>
      <w:marRight w:val="0"/>
      <w:marTop w:val="0"/>
      <w:marBottom w:val="0"/>
      <w:divBdr>
        <w:top w:val="none" w:sz="0" w:space="0" w:color="auto"/>
        <w:left w:val="none" w:sz="0" w:space="0" w:color="auto"/>
        <w:bottom w:val="none" w:sz="0" w:space="0" w:color="auto"/>
        <w:right w:val="none" w:sz="0" w:space="0" w:color="auto"/>
      </w:divBdr>
    </w:div>
    <w:div w:id="1732462742">
      <w:bodyDiv w:val="1"/>
      <w:marLeft w:val="0"/>
      <w:marRight w:val="0"/>
      <w:marTop w:val="0"/>
      <w:marBottom w:val="0"/>
      <w:divBdr>
        <w:top w:val="none" w:sz="0" w:space="0" w:color="auto"/>
        <w:left w:val="none" w:sz="0" w:space="0" w:color="auto"/>
        <w:bottom w:val="none" w:sz="0" w:space="0" w:color="auto"/>
        <w:right w:val="none" w:sz="0" w:space="0" w:color="auto"/>
      </w:divBdr>
    </w:div>
    <w:div w:id="1890990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123D-426E-4FA7-9C80-EE794D43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alicia.dupree</cp:lastModifiedBy>
  <cp:revision>2</cp:revision>
  <cp:lastPrinted>2012-07-31T10:12:00Z</cp:lastPrinted>
  <dcterms:created xsi:type="dcterms:W3CDTF">2012-08-17T17:45:00Z</dcterms:created>
  <dcterms:modified xsi:type="dcterms:W3CDTF">2012-08-17T17:45:00Z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