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DD5558">
      <w:pPr>
        <w:tabs>
          <w:tab w:val="right" w:pos="9360"/>
        </w:tabs>
        <w:jc w:val="both"/>
        <w:rPr>
          <w:caps/>
          <w:color w:val="auto"/>
        </w:rPr>
      </w:pPr>
      <w:r w:rsidRPr="00F64312">
        <w:rPr>
          <w:caps/>
          <w:color w:val="auto"/>
        </w:rPr>
        <w:t xml:space="preserve">NAME:  </w:t>
      </w:r>
      <w:r w:rsidR="002C029E">
        <w:rPr>
          <w:caps/>
          <w:color w:val="auto"/>
        </w:rPr>
        <w:t>XXXXXXXXXX</w:t>
      </w:r>
      <w:r w:rsidR="0021234F">
        <w:rPr>
          <w:caps/>
          <w:color w:val="auto"/>
        </w:rPr>
        <w:t xml:space="preserve">                                                                       </w:t>
      </w:r>
      <w:r w:rsidR="00EE65FE">
        <w:rPr>
          <w:caps/>
          <w:color w:val="auto"/>
        </w:rPr>
        <w:t xml:space="preserve">      </w:t>
      </w:r>
      <w:r w:rsidR="0021234F">
        <w:rPr>
          <w:caps/>
          <w:color w:val="auto"/>
        </w:rPr>
        <w:t xml:space="preserve"> </w:t>
      </w:r>
      <w:r w:rsidRPr="00F64312">
        <w:rPr>
          <w:caps/>
          <w:color w:val="auto"/>
        </w:rPr>
        <w:t>BRANCH OF SERVICE</w:t>
      </w:r>
      <w:r w:rsidRPr="00D96D0F">
        <w:rPr>
          <w:caps/>
          <w:color w:val="auto"/>
        </w:rPr>
        <w:t xml:space="preserve">:  </w:t>
      </w:r>
      <w:r w:rsidR="00D96D0F" w:rsidRPr="00D96D0F">
        <w:rPr>
          <w:caps/>
          <w:color w:val="auto"/>
        </w:rPr>
        <w:t>Army</w:t>
      </w:r>
    </w:p>
    <w:p w:rsidR="0095270D" w:rsidRPr="00F64312" w:rsidRDefault="0095270D" w:rsidP="00DD5558">
      <w:pPr>
        <w:tabs>
          <w:tab w:val="right" w:pos="9360"/>
        </w:tabs>
        <w:jc w:val="both"/>
        <w:rPr>
          <w:color w:val="auto"/>
        </w:rPr>
      </w:pPr>
      <w:r w:rsidRPr="00F64312">
        <w:rPr>
          <w:caps/>
          <w:color w:val="auto"/>
        </w:rPr>
        <w:t xml:space="preserve">CASE NUMBER:  </w:t>
      </w:r>
      <w:r w:rsidRPr="00D96D0F">
        <w:rPr>
          <w:caps/>
          <w:color w:val="auto"/>
        </w:rPr>
        <w:t>PD11</w:t>
      </w:r>
      <w:r w:rsidR="00532B33" w:rsidRPr="00D96D0F">
        <w:rPr>
          <w:caps/>
          <w:color w:val="auto"/>
        </w:rPr>
        <w:t>-</w:t>
      </w:r>
      <w:r w:rsidRPr="00D96D0F">
        <w:rPr>
          <w:caps/>
          <w:color w:val="auto"/>
        </w:rPr>
        <w:t>0</w:t>
      </w:r>
      <w:r w:rsidR="00D96D0F" w:rsidRPr="00D96D0F">
        <w:rPr>
          <w:caps/>
          <w:color w:val="auto"/>
        </w:rPr>
        <w:t>1004</w:t>
      </w:r>
      <w:r w:rsidR="00DD5558">
        <w:rPr>
          <w:color w:val="auto"/>
        </w:rPr>
        <w:tab/>
      </w:r>
      <w:r w:rsidR="0018208F" w:rsidRPr="00F64312">
        <w:rPr>
          <w:color w:val="auto"/>
        </w:rPr>
        <w:t>SE</w:t>
      </w:r>
      <w:r w:rsidRPr="00F64312">
        <w:rPr>
          <w:color w:val="auto"/>
        </w:rPr>
        <w:t>PARATION DATE:  200</w:t>
      </w:r>
      <w:r w:rsidR="00D96D0F">
        <w:rPr>
          <w:color w:val="auto"/>
        </w:rPr>
        <w:t>80623</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A0149E">
        <w:rPr>
          <w:caps/>
          <w:color w:val="auto"/>
        </w:rPr>
        <w:t>1003</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F64312"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F64312">
        <w:rPr>
          <w:color w:val="auto"/>
        </w:rPr>
        <w:t xml:space="preserve">an </w:t>
      </w:r>
      <w:r w:rsidR="00A70270" w:rsidRPr="00362375">
        <w:rPr>
          <w:color w:val="auto"/>
        </w:rPr>
        <w:t xml:space="preserve">active </w:t>
      </w:r>
      <w:r w:rsidR="00A70270" w:rsidRPr="00090168">
        <w:rPr>
          <w:color w:val="auto"/>
        </w:rPr>
        <w:t>duty</w:t>
      </w:r>
      <w:r w:rsidRPr="00090168">
        <w:rPr>
          <w:color w:val="auto"/>
        </w:rPr>
        <w:t xml:space="preserve"> </w:t>
      </w:r>
      <w:r w:rsidR="0017172C" w:rsidRPr="00090168">
        <w:rPr>
          <w:color w:val="auto"/>
        </w:rPr>
        <w:t>SGT/E-5</w:t>
      </w:r>
      <w:r w:rsidRPr="00090168">
        <w:rPr>
          <w:color w:val="auto"/>
        </w:rPr>
        <w:t xml:space="preserve"> (</w:t>
      </w:r>
      <w:r w:rsidR="00716411" w:rsidRPr="00090168">
        <w:rPr>
          <w:color w:val="auto"/>
        </w:rPr>
        <w:t>19K20</w:t>
      </w:r>
      <w:r w:rsidR="00112F44" w:rsidRPr="00090168">
        <w:rPr>
          <w:color w:val="auto"/>
        </w:rPr>
        <w:t>/</w:t>
      </w:r>
      <w:r w:rsidR="00716411" w:rsidRPr="00090168">
        <w:rPr>
          <w:color w:val="auto"/>
        </w:rPr>
        <w:t>M1 Armor Crewman</w:t>
      </w:r>
      <w:r w:rsidR="00A70270" w:rsidRPr="00090168">
        <w:rPr>
          <w:color w:val="auto"/>
        </w:rPr>
        <w:t>)</w:t>
      </w:r>
      <w:r w:rsidR="00565636" w:rsidRPr="00090168">
        <w:rPr>
          <w:color w:val="auto"/>
        </w:rPr>
        <w:t>,</w:t>
      </w:r>
      <w:r w:rsidR="00A70270" w:rsidRPr="00090168">
        <w:rPr>
          <w:color w:val="auto"/>
        </w:rPr>
        <w:t xml:space="preserve"> </w:t>
      </w:r>
      <w:r w:rsidRPr="00090168">
        <w:rPr>
          <w:color w:val="auto"/>
        </w:rPr>
        <w:t xml:space="preserve">medically separated for </w:t>
      </w:r>
      <w:r w:rsidR="00362375" w:rsidRPr="00090168">
        <w:rPr>
          <w:color w:val="auto"/>
        </w:rPr>
        <w:t>chronic headaches</w:t>
      </w:r>
      <w:r w:rsidR="00090168" w:rsidRPr="00090168">
        <w:rPr>
          <w:color w:val="auto"/>
        </w:rPr>
        <w:t xml:space="preserve"> which did</w:t>
      </w:r>
      <w:r w:rsidR="00F15483" w:rsidRPr="00090168">
        <w:rPr>
          <w:color w:val="auto"/>
        </w:rPr>
        <w:t xml:space="preserve"> not improve adequately with treatment</w:t>
      </w:r>
      <w:r w:rsidR="00090168">
        <w:rPr>
          <w:color w:val="auto"/>
        </w:rPr>
        <w:t xml:space="preserve"> </w:t>
      </w:r>
      <w:r w:rsidR="00F566B7" w:rsidRPr="00090168">
        <w:rPr>
          <w:color w:val="auto"/>
        </w:rPr>
        <w:t>to meet the physical requirements of his Military Occupational Specialty (MOS)</w:t>
      </w:r>
      <w:r w:rsidR="0021565F" w:rsidRPr="00090168">
        <w:rPr>
          <w:color w:val="auto"/>
        </w:rPr>
        <w:t xml:space="preserve"> </w:t>
      </w:r>
      <w:r w:rsidR="00F566B7" w:rsidRPr="00090168">
        <w:rPr>
          <w:color w:val="auto"/>
        </w:rPr>
        <w:t>or satis</w:t>
      </w:r>
      <w:r w:rsidR="009C12A1" w:rsidRPr="00090168">
        <w:rPr>
          <w:color w:val="auto"/>
        </w:rPr>
        <w:t>fy physical</w:t>
      </w:r>
      <w:r w:rsidR="009C12A1" w:rsidRPr="00F64312">
        <w:rPr>
          <w:color w:val="auto"/>
        </w:rPr>
        <w:t xml:space="preserve"> fitness standards</w:t>
      </w:r>
      <w:r w:rsidR="009C12A1" w:rsidRPr="00E97FB9">
        <w:rPr>
          <w:color w:val="auto"/>
        </w:rPr>
        <w:t>.</w:t>
      </w:r>
      <w:r w:rsidR="00F566B7" w:rsidRPr="00E97FB9">
        <w:rPr>
          <w:color w:val="auto"/>
        </w:rPr>
        <w:t xml:space="preserve"> </w:t>
      </w:r>
      <w:r w:rsidR="009C12A1" w:rsidRPr="00E97FB9">
        <w:rPr>
          <w:color w:val="auto"/>
        </w:rPr>
        <w:t xml:space="preserve"> </w:t>
      </w:r>
      <w:r w:rsidR="0021234F" w:rsidRPr="00E97FB9">
        <w:rPr>
          <w:color w:val="auto"/>
        </w:rPr>
        <w:t xml:space="preserve">He was </w:t>
      </w:r>
      <w:r w:rsidR="00F566B7" w:rsidRPr="00E97FB9">
        <w:rPr>
          <w:color w:val="auto"/>
        </w:rPr>
        <w:t xml:space="preserve">issued a permanent </w:t>
      </w:r>
      <w:r w:rsidR="0021234F" w:rsidRPr="00E97FB9">
        <w:rPr>
          <w:color w:val="auto"/>
        </w:rPr>
        <w:t>P</w:t>
      </w:r>
      <w:r w:rsidR="00F566B7" w:rsidRPr="00E97FB9">
        <w:rPr>
          <w:color w:val="auto"/>
        </w:rPr>
        <w:t>3 profile and</w:t>
      </w:r>
      <w:r w:rsidR="009C12A1" w:rsidRPr="00E97FB9">
        <w:rPr>
          <w:color w:val="auto"/>
        </w:rPr>
        <w:t xml:space="preserve"> </w:t>
      </w:r>
      <w:r w:rsidR="00F566B7" w:rsidRPr="00E97FB9">
        <w:rPr>
          <w:color w:val="auto"/>
        </w:rPr>
        <w:t>referred for a Medical Evaluation Board (MEB).</w:t>
      </w:r>
      <w:r w:rsidR="006D5E1E" w:rsidRPr="00E97FB9">
        <w:rPr>
          <w:color w:val="auto"/>
        </w:rPr>
        <w:t xml:space="preserve">  </w:t>
      </w:r>
      <w:r w:rsidR="0021234F" w:rsidRPr="00E97FB9">
        <w:rPr>
          <w:color w:val="auto"/>
        </w:rPr>
        <w:t>Sleep apnea, history of traumatic brain injury (TBI), high frequency hearing loss</w:t>
      </w:r>
      <w:r w:rsidR="00EE65FE" w:rsidRPr="00E97FB9">
        <w:rPr>
          <w:color w:val="auto"/>
        </w:rPr>
        <w:t xml:space="preserve"> (HFHL)</w:t>
      </w:r>
      <w:r w:rsidR="0021234F" w:rsidRPr="00E97FB9">
        <w:rPr>
          <w:color w:val="auto"/>
        </w:rPr>
        <w:t>, mild elevation of triglycerides, intermittent paresthesias of right hand, incidental finding of cervical disc disease, alcohol (in remission), and anxiety disorder</w:t>
      </w:r>
      <w:r w:rsidR="00071F0D" w:rsidRPr="00E97FB9">
        <w:rPr>
          <w:color w:val="auto"/>
        </w:rPr>
        <w:t xml:space="preserve">, </w:t>
      </w:r>
      <w:r w:rsidR="00C52D08" w:rsidRPr="00E97FB9">
        <w:rPr>
          <w:color w:val="auto"/>
        </w:rPr>
        <w:t xml:space="preserve">as </w:t>
      </w:r>
      <w:r w:rsidR="00071F0D" w:rsidRPr="00E97FB9">
        <w:rPr>
          <w:color w:val="auto"/>
        </w:rPr>
        <w:t>identified in the rating chart below, were also identified and forwarded by the MEB</w:t>
      </w:r>
      <w:r w:rsidR="00F566B7" w:rsidRPr="00E97FB9">
        <w:rPr>
          <w:color w:val="auto"/>
        </w:rPr>
        <w:t xml:space="preserve">.  </w:t>
      </w:r>
      <w:r w:rsidRPr="00E97FB9">
        <w:rPr>
          <w:color w:val="auto"/>
        </w:rPr>
        <w:t xml:space="preserve">The </w:t>
      </w:r>
      <w:r w:rsidR="004D43AE">
        <w:rPr>
          <w:color w:val="auto"/>
        </w:rPr>
        <w:t>Physical Evaluation Board (</w:t>
      </w:r>
      <w:r w:rsidRPr="00E97FB9">
        <w:rPr>
          <w:color w:val="auto"/>
        </w:rPr>
        <w:t>PEB</w:t>
      </w:r>
      <w:r w:rsidR="004D43AE">
        <w:rPr>
          <w:color w:val="auto"/>
        </w:rPr>
        <w:t>)</w:t>
      </w:r>
      <w:r w:rsidRPr="00E97FB9">
        <w:rPr>
          <w:color w:val="auto"/>
        </w:rPr>
        <w:t xml:space="preserve"> adjudicated the </w:t>
      </w:r>
      <w:r w:rsidR="00362375" w:rsidRPr="00E97FB9">
        <w:rPr>
          <w:color w:val="auto"/>
        </w:rPr>
        <w:t xml:space="preserve">chronic headaches </w:t>
      </w:r>
      <w:r w:rsidR="008530E3" w:rsidRPr="00E97FB9">
        <w:rPr>
          <w:color w:val="auto"/>
        </w:rPr>
        <w:t xml:space="preserve">condition as unfitting, rated </w:t>
      </w:r>
      <w:r w:rsidR="00362375" w:rsidRPr="00E97FB9">
        <w:rPr>
          <w:color w:val="auto"/>
        </w:rPr>
        <w:t>0</w:t>
      </w:r>
      <w:r w:rsidRPr="00E97FB9">
        <w:rPr>
          <w:color w:val="auto"/>
        </w:rPr>
        <w:t>%</w:t>
      </w:r>
      <w:r w:rsidR="000C647D" w:rsidRPr="00E97FB9">
        <w:rPr>
          <w:color w:val="auto"/>
        </w:rPr>
        <w:t xml:space="preserve"> </w:t>
      </w:r>
      <w:r w:rsidR="00E46D90" w:rsidRPr="00E97FB9">
        <w:rPr>
          <w:color w:val="auto"/>
        </w:rPr>
        <w:t xml:space="preserve">with application of the </w:t>
      </w:r>
      <w:r w:rsidRPr="00E97FB9">
        <w:rPr>
          <w:color w:val="auto"/>
        </w:rPr>
        <w:t>Veteran</w:t>
      </w:r>
      <w:r w:rsidR="00BF72CA" w:rsidRPr="00E97FB9">
        <w:rPr>
          <w:color w:val="auto"/>
        </w:rPr>
        <w:t>’</w:t>
      </w:r>
      <w:r w:rsidRPr="00E97FB9">
        <w:rPr>
          <w:color w:val="auto"/>
        </w:rPr>
        <w:t>s A</w:t>
      </w:r>
      <w:r w:rsidR="00BF72CA" w:rsidRPr="00E97FB9">
        <w:rPr>
          <w:color w:val="auto"/>
        </w:rPr>
        <w:t>ffairs</w:t>
      </w:r>
      <w:r w:rsidRPr="00E97FB9">
        <w:rPr>
          <w:color w:val="auto"/>
        </w:rPr>
        <w:t xml:space="preserve"> Schedule for Rating Disabilities (VASRD)</w:t>
      </w:r>
      <w:r w:rsidR="00BF72CA" w:rsidRPr="00E97FB9">
        <w:rPr>
          <w:color w:val="auto"/>
        </w:rPr>
        <w:t>.</w:t>
      </w:r>
      <w:r w:rsidR="00466190" w:rsidRPr="00E97FB9">
        <w:rPr>
          <w:color w:val="auto"/>
        </w:rPr>
        <w:t xml:space="preserve">  </w:t>
      </w:r>
      <w:r w:rsidRPr="00E97FB9">
        <w:rPr>
          <w:color w:val="auto"/>
        </w:rPr>
        <w:t xml:space="preserve">The CI made no appeals, and was medically separated with </w:t>
      </w:r>
      <w:r w:rsidR="0066684A" w:rsidRPr="00E97FB9">
        <w:rPr>
          <w:color w:val="auto"/>
        </w:rPr>
        <w:t xml:space="preserve">a </w:t>
      </w:r>
      <w:r w:rsidR="00466190" w:rsidRPr="00E97FB9">
        <w:rPr>
          <w:color w:val="auto"/>
        </w:rPr>
        <w:t>0</w:t>
      </w:r>
      <w:r w:rsidR="0066684A" w:rsidRPr="00E97FB9">
        <w:rPr>
          <w:color w:val="auto"/>
        </w:rPr>
        <w:t xml:space="preserve">% </w:t>
      </w:r>
      <w:r w:rsidRPr="00E97FB9">
        <w:rPr>
          <w:color w:val="auto"/>
        </w:rPr>
        <w:t>disability rating.</w:t>
      </w:r>
    </w:p>
    <w:p w:rsidR="00042978"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C03C80" w:rsidRDefault="00AD2379" w:rsidP="003314D5">
      <w:pPr>
        <w:tabs>
          <w:tab w:val="left" w:pos="288"/>
          <w:tab w:val="left" w:pos="4752"/>
        </w:tabs>
        <w:jc w:val="both"/>
        <w:rPr>
          <w:rFonts w:eastAsia="Cambria"/>
          <w:i/>
          <w:color w:val="auto"/>
          <w:sz w:val="20"/>
        </w:rPr>
      </w:pPr>
      <w:r w:rsidRPr="00E97FB9">
        <w:rPr>
          <w:color w:val="auto"/>
          <w:u w:val="single"/>
        </w:rPr>
        <w:t>CI CONTENTION</w:t>
      </w:r>
      <w:r w:rsidRPr="00E97FB9">
        <w:rPr>
          <w:color w:val="auto"/>
        </w:rPr>
        <w:t>:</w:t>
      </w:r>
      <w:r w:rsidR="0066684A" w:rsidRPr="00E97FB9">
        <w:rPr>
          <w:color w:val="auto"/>
        </w:rPr>
        <w:t xml:space="preserve"> </w:t>
      </w:r>
      <w:r w:rsidR="006F674E" w:rsidRPr="00E97FB9">
        <w:rPr>
          <w:color w:val="auto"/>
        </w:rPr>
        <w:t xml:space="preserve"> </w:t>
      </w:r>
      <w:r w:rsidR="003314D5" w:rsidRPr="00E97FB9">
        <w:rPr>
          <w:color w:val="auto"/>
        </w:rPr>
        <w:t xml:space="preserve">"VA assigned ratings of 50% for migraine headaches, 10% for post concussion syndrome with memory loss, 10% for right hand </w:t>
      </w:r>
      <w:r w:rsidR="00D617B5" w:rsidRPr="00E97FB9">
        <w:rPr>
          <w:color w:val="auto"/>
        </w:rPr>
        <w:t>paresthesias</w:t>
      </w:r>
      <w:r w:rsidR="003314D5" w:rsidRPr="00E97FB9">
        <w:rPr>
          <w:color w:val="auto"/>
        </w:rPr>
        <w:t xml:space="preserve">, 30% for PTSD, 10% for a cervical spine condition, 10% right knee retropatellar pain syndrome and 10% for tinnitus.  A rating of 0% was assigned for shrapnel wound, right elbow.  The shrapnel was never removed and continues to cause problems. </w:t>
      </w:r>
      <w:r w:rsidR="005C01C5" w:rsidRPr="00E97FB9">
        <w:rPr>
          <w:color w:val="auto"/>
        </w:rPr>
        <w:t xml:space="preserve"> </w:t>
      </w:r>
      <w:r w:rsidR="003314D5" w:rsidRPr="00E97FB9">
        <w:rPr>
          <w:color w:val="auto"/>
        </w:rPr>
        <w:t>I continue to suffer from</w:t>
      </w:r>
      <w:r w:rsidR="003314D5" w:rsidRPr="003314D5">
        <w:rPr>
          <w:color w:val="auto"/>
        </w:rPr>
        <w:t xml:space="preserve"> all of</w:t>
      </w:r>
      <w:r w:rsidR="003314D5">
        <w:rPr>
          <w:color w:val="auto"/>
        </w:rPr>
        <w:t xml:space="preserve"> </w:t>
      </w:r>
      <w:r w:rsidR="003314D5" w:rsidRPr="003314D5">
        <w:rPr>
          <w:color w:val="auto"/>
        </w:rPr>
        <w:t>these conditions.  I had surgery on my right knee on 19 Oct 2010</w:t>
      </w:r>
      <w:r w:rsidR="003314D5">
        <w:rPr>
          <w:color w:val="auto"/>
        </w:rPr>
        <w:t>, a</w:t>
      </w:r>
      <w:r w:rsidR="003314D5" w:rsidRPr="003314D5">
        <w:rPr>
          <w:color w:val="auto"/>
        </w:rPr>
        <w:t>t the St</w:t>
      </w:r>
      <w:r w:rsidR="003314D5">
        <w:rPr>
          <w:color w:val="auto"/>
        </w:rPr>
        <w:t xml:space="preserve"> </w:t>
      </w:r>
      <w:r w:rsidR="003314D5" w:rsidRPr="003314D5">
        <w:rPr>
          <w:color w:val="auto"/>
        </w:rPr>
        <w:t xml:space="preserve">Louis VA. </w:t>
      </w:r>
      <w:r w:rsidR="003314D5">
        <w:rPr>
          <w:color w:val="auto"/>
        </w:rPr>
        <w:t xml:space="preserve"> </w:t>
      </w:r>
      <w:r w:rsidR="003314D5" w:rsidRPr="003314D5">
        <w:rPr>
          <w:color w:val="auto"/>
        </w:rPr>
        <w:t>The surgery was not a success.  I was injured in an IED explosion</w:t>
      </w:r>
      <w:r w:rsidR="003314D5">
        <w:rPr>
          <w:color w:val="auto"/>
        </w:rPr>
        <w:t xml:space="preserve"> </w:t>
      </w:r>
      <w:r w:rsidR="003314D5" w:rsidRPr="003314D5">
        <w:rPr>
          <w:color w:val="auto"/>
        </w:rPr>
        <w:t>on 26 Aug 2006, and was awarded a purple heart for wounds in which I took</w:t>
      </w:r>
      <w:r w:rsidR="00160B01">
        <w:rPr>
          <w:color w:val="auto"/>
        </w:rPr>
        <w:t xml:space="preserve"> </w:t>
      </w:r>
      <w:r w:rsidR="003314D5" w:rsidRPr="003314D5">
        <w:rPr>
          <w:color w:val="auto"/>
        </w:rPr>
        <w:t xml:space="preserve">shrapnel in my right elbow in three places. </w:t>
      </w:r>
      <w:r w:rsidR="003314D5">
        <w:rPr>
          <w:color w:val="auto"/>
        </w:rPr>
        <w:t xml:space="preserve"> </w:t>
      </w:r>
      <w:r w:rsidR="003314D5" w:rsidRPr="003314D5">
        <w:rPr>
          <w:color w:val="auto"/>
        </w:rPr>
        <w:t>Over the course of one</w:t>
      </w:r>
      <w:r w:rsidR="003314D5">
        <w:rPr>
          <w:color w:val="auto"/>
        </w:rPr>
        <w:t xml:space="preserve"> </w:t>
      </w:r>
      <w:r w:rsidR="003314D5" w:rsidRPr="003314D5">
        <w:rPr>
          <w:color w:val="auto"/>
        </w:rPr>
        <w:t>deployment in support of OIF4, I was directly involved in 11 IED explosions</w:t>
      </w:r>
      <w:r w:rsidR="003314D5">
        <w:rPr>
          <w:color w:val="auto"/>
        </w:rPr>
        <w:t xml:space="preserve"> </w:t>
      </w:r>
      <w:r w:rsidR="003314D5" w:rsidRPr="003314D5">
        <w:rPr>
          <w:color w:val="auto"/>
        </w:rPr>
        <w:t>which resulted in migraines and memory loss.  During the deployment I</w:t>
      </w:r>
      <w:r w:rsidR="003314D5">
        <w:rPr>
          <w:color w:val="auto"/>
        </w:rPr>
        <w:t xml:space="preserve"> </w:t>
      </w:r>
      <w:r w:rsidR="003314D5" w:rsidRPr="003314D5">
        <w:rPr>
          <w:color w:val="auto"/>
        </w:rPr>
        <w:t>witness numerous dead and injured US soldiers and Iraq</w:t>
      </w:r>
      <w:r w:rsidR="003314D5">
        <w:rPr>
          <w:color w:val="auto"/>
        </w:rPr>
        <w:t>i</w:t>
      </w:r>
      <w:r w:rsidR="003314D5" w:rsidRPr="003314D5">
        <w:rPr>
          <w:color w:val="auto"/>
        </w:rPr>
        <w:t xml:space="preserve"> nationals.  I was</w:t>
      </w:r>
      <w:r w:rsidR="003314D5">
        <w:rPr>
          <w:color w:val="auto"/>
        </w:rPr>
        <w:t xml:space="preserve"> </w:t>
      </w:r>
      <w:r w:rsidR="003314D5" w:rsidRPr="003314D5">
        <w:rPr>
          <w:color w:val="auto"/>
        </w:rPr>
        <w:t>also involved in numerous mounted and dismounted firefights.  All of these</w:t>
      </w:r>
      <w:r w:rsidR="003314D5">
        <w:rPr>
          <w:color w:val="auto"/>
        </w:rPr>
        <w:t xml:space="preserve"> </w:t>
      </w:r>
      <w:r w:rsidR="003314D5" w:rsidRPr="003314D5">
        <w:rPr>
          <w:color w:val="auto"/>
        </w:rPr>
        <w:t>situations continue to affect me and aggravate my PTSD</w:t>
      </w:r>
      <w:r w:rsidR="00855E73" w:rsidRPr="00F64312">
        <w:rPr>
          <w:rFonts w:eastAsia="Cambria"/>
          <w:color w:val="auto"/>
          <w:szCs w:val="24"/>
        </w:rPr>
        <w:t>.</w:t>
      </w:r>
      <w:r w:rsidR="003314D5">
        <w:rPr>
          <w:rFonts w:eastAsia="Cambria"/>
          <w:color w:val="auto"/>
          <w:szCs w:val="24"/>
        </w:rPr>
        <w:t>”</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Default="009239C0" w:rsidP="00DD5558">
      <w:pPr>
        <w:jc w:val="both"/>
        <w:rPr>
          <w:color w:val="auto"/>
          <w:u w:val="single"/>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 xml:space="preserve">view as defined in </w:t>
      </w:r>
      <w:r w:rsidR="004D43AE">
        <w:rPr>
          <w:color w:val="auto"/>
        </w:rPr>
        <w:t>the Department of Defense Instruction (</w:t>
      </w:r>
      <w:r w:rsidR="00AE2B85">
        <w:rPr>
          <w:color w:val="auto"/>
        </w:rPr>
        <w:t>DoDI</w:t>
      </w:r>
      <w:r w:rsidR="004D43AE">
        <w:rPr>
          <w:color w:val="auto"/>
        </w:rPr>
        <w:t>)</w:t>
      </w:r>
      <w:r w:rsidR="00AE2B85">
        <w:rPr>
          <w:color w:val="auto"/>
        </w:rPr>
        <w:t xml:space="preserve"> 6040.44, Enclosure 3, paragraph 5.e.</w:t>
      </w:r>
      <w:r w:rsidR="00F666AD">
        <w:rPr>
          <w:color w:val="auto"/>
        </w:rPr>
        <w:t xml:space="preserve"> </w:t>
      </w:r>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F666AD">
        <w:rPr>
          <w:color w:val="auto"/>
        </w:rPr>
        <w:t>.</w:t>
      </w:r>
      <w:r w:rsidRPr="00C566C9">
        <w:rPr>
          <w:color w:val="auto"/>
        </w:rPr>
        <w:t>”</w:t>
      </w:r>
      <w:r>
        <w:rPr>
          <w:color w:val="auto"/>
        </w:rPr>
        <w:t xml:space="preserve">  </w:t>
      </w:r>
      <w:r w:rsidRPr="009239C0">
        <w:rPr>
          <w:color w:val="auto"/>
        </w:rPr>
        <w:t xml:space="preserve">The ratings for unfitting conditions will be reviewed in all cases.  </w:t>
      </w:r>
      <w:r w:rsidR="00090168">
        <w:rPr>
          <w:color w:val="auto"/>
        </w:rPr>
        <w:t xml:space="preserve">The TBI, HFHL, </w:t>
      </w:r>
      <w:r w:rsidR="00090168" w:rsidRPr="00496EEE">
        <w:rPr>
          <w:color w:val="auto"/>
        </w:rPr>
        <w:t>intermittent paresthesias of right hand</w:t>
      </w:r>
      <w:r w:rsidR="00496EEE" w:rsidRPr="00496EEE">
        <w:rPr>
          <w:color w:val="auto"/>
        </w:rPr>
        <w:t xml:space="preserve">, </w:t>
      </w:r>
      <w:r w:rsidR="006C412A">
        <w:rPr>
          <w:color w:val="auto"/>
        </w:rPr>
        <w:t xml:space="preserve">and </w:t>
      </w:r>
      <w:r w:rsidR="007B4BB7">
        <w:rPr>
          <w:color w:val="auto"/>
        </w:rPr>
        <w:t>cervical disc disease</w:t>
      </w:r>
      <w:r w:rsidR="00496EEE" w:rsidRPr="00496EEE">
        <w:rPr>
          <w:color w:val="auto"/>
        </w:rPr>
        <w:t xml:space="preserve">, </w:t>
      </w:r>
      <w:r w:rsidRPr="00496EEE">
        <w:rPr>
          <w:color w:val="auto"/>
        </w:rPr>
        <w:t>as requested for consideration</w:t>
      </w:r>
      <w:r w:rsidR="007B4BB7">
        <w:rPr>
          <w:color w:val="auto"/>
        </w:rPr>
        <w:t>,</w:t>
      </w:r>
      <w:r w:rsidRPr="00496EEE">
        <w:rPr>
          <w:color w:val="auto"/>
        </w:rPr>
        <w:t xml:space="preserve"> meet the criteria prescribed in</w:t>
      </w:r>
      <w:r w:rsidR="007B4BB7">
        <w:rPr>
          <w:color w:val="auto"/>
        </w:rPr>
        <w:t xml:space="preserve"> DoDI 6040.44 for Board purview.  </w:t>
      </w:r>
      <w:r w:rsidR="007B4BB7" w:rsidRPr="00E97FB9">
        <w:rPr>
          <w:color w:val="auto"/>
        </w:rPr>
        <w:t xml:space="preserve">These </w:t>
      </w:r>
      <w:r w:rsidRPr="00E97FB9">
        <w:rPr>
          <w:color w:val="auto"/>
        </w:rPr>
        <w:t>are addressed below, in addition to</w:t>
      </w:r>
      <w:r w:rsidR="00496EEE" w:rsidRPr="00E97FB9">
        <w:rPr>
          <w:color w:val="auto"/>
        </w:rPr>
        <w:t xml:space="preserve"> a review of the rating </w:t>
      </w:r>
      <w:r w:rsidRPr="00E97FB9">
        <w:rPr>
          <w:color w:val="auto"/>
        </w:rPr>
        <w:t xml:space="preserve">for the unfitting condition.  </w:t>
      </w:r>
      <w:r w:rsidR="006C412A" w:rsidRPr="00E97FB9">
        <w:rPr>
          <w:color w:val="auto"/>
        </w:rPr>
        <w:t>The Board note</w:t>
      </w:r>
      <w:r w:rsidR="00773FE5" w:rsidRPr="00E97FB9">
        <w:rPr>
          <w:color w:val="auto"/>
        </w:rPr>
        <w:t>d</w:t>
      </w:r>
      <w:r w:rsidR="006C412A" w:rsidRPr="00E97FB9">
        <w:rPr>
          <w:color w:val="auto"/>
        </w:rPr>
        <w:t xml:space="preserve"> that the CI contended for </w:t>
      </w:r>
      <w:r w:rsidR="00B81E4E">
        <w:rPr>
          <w:color w:val="auto"/>
        </w:rPr>
        <w:t>PTSD.  PTSD was not a specific diagnosis forwarded to the PEB, however a</w:t>
      </w:r>
      <w:r w:rsidR="006C412A" w:rsidRPr="00E97FB9">
        <w:rPr>
          <w:color w:val="auto"/>
        </w:rPr>
        <w:t>nxiety disorder</w:t>
      </w:r>
      <w:r w:rsidR="00B81E4E">
        <w:rPr>
          <w:color w:val="auto"/>
        </w:rPr>
        <w:t xml:space="preserve"> was </w:t>
      </w:r>
      <w:r w:rsidR="006C412A" w:rsidRPr="00E97FB9">
        <w:rPr>
          <w:color w:val="auto"/>
        </w:rPr>
        <w:t>determined to be not unfitting by the PEB</w:t>
      </w:r>
      <w:r w:rsidR="00B81E4E">
        <w:rPr>
          <w:color w:val="auto"/>
        </w:rPr>
        <w:t xml:space="preserve">.  Following separation the </w:t>
      </w:r>
      <w:r w:rsidR="006C412A" w:rsidRPr="00615D99">
        <w:rPr>
          <w:color w:val="auto"/>
        </w:rPr>
        <w:t>VA examiner changed the diagnosis to PTSD which was rated by the VA.</w:t>
      </w:r>
      <w:r w:rsidR="00B81E4E">
        <w:rPr>
          <w:color w:val="auto"/>
        </w:rPr>
        <w:t xml:space="preserve">  </w:t>
      </w:r>
      <w:r w:rsidR="006C412A" w:rsidRPr="00615D99">
        <w:rPr>
          <w:color w:val="auto"/>
        </w:rPr>
        <w:t xml:space="preserve">The Board therefore considered </w:t>
      </w:r>
      <w:r w:rsidR="00615D99">
        <w:rPr>
          <w:color w:val="auto"/>
        </w:rPr>
        <w:t xml:space="preserve">contended mental health condition regardless of specific diagnostic label </w:t>
      </w:r>
      <w:r w:rsidR="006C412A" w:rsidRPr="00615D99">
        <w:rPr>
          <w:color w:val="auto"/>
        </w:rPr>
        <w:t xml:space="preserve">did fall within the purview of the Board </w:t>
      </w:r>
      <w:r w:rsidR="00615D99" w:rsidRPr="00615D99">
        <w:rPr>
          <w:color w:val="auto"/>
        </w:rPr>
        <w:t>and i</w:t>
      </w:r>
      <w:r w:rsidR="006C412A" w:rsidRPr="00615D99">
        <w:rPr>
          <w:color w:val="auto"/>
        </w:rPr>
        <w:t>s discussed under the contended conditions paragraph below</w:t>
      </w:r>
      <w:r w:rsidRPr="00615D99">
        <w:rPr>
          <w:color w:val="auto"/>
        </w:rPr>
        <w:t>.</w:t>
      </w:r>
      <w:r w:rsidRPr="00E97FB9">
        <w:rPr>
          <w:color w:val="auto"/>
        </w:rPr>
        <w:t xml:space="preserve">  </w:t>
      </w:r>
      <w:r w:rsidR="00615D99" w:rsidRPr="00E97FB9">
        <w:rPr>
          <w:color w:val="auto"/>
        </w:rPr>
        <w:t xml:space="preserve">The remaining conditions listed on the DD Form 294 application are not </w:t>
      </w:r>
      <w:r w:rsidR="00615D99" w:rsidRPr="00E97FB9">
        <w:rPr>
          <w:color w:val="auto"/>
        </w:rPr>
        <w:lastRenderedPageBreak/>
        <w:t>within the Board’s purview even though rated by the VA at separation.</w:t>
      </w:r>
      <w:r w:rsidR="00615D99">
        <w:rPr>
          <w:color w:val="auto"/>
        </w:rPr>
        <w:t xml:space="preserve">  </w:t>
      </w:r>
      <w:r w:rsidRPr="00E97FB9">
        <w:rPr>
          <w:color w:val="auto"/>
        </w:rPr>
        <w:t>Any</w:t>
      </w:r>
      <w:r w:rsidRPr="00496EEE">
        <w:rPr>
          <w:color w:val="auto"/>
        </w:rPr>
        <w:t xml:space="preserve"> conditions or contention not requested in this application, or otherwise outside the Board’s defined scope of review, remain eligible for future consideration by the Army Board for Correction of Military Records</w:t>
      </w:r>
      <w:r w:rsidR="00EB2E1E" w:rsidRPr="00496EEE">
        <w:rPr>
          <w:color w:val="auto"/>
        </w:rPr>
        <w:t>.</w:t>
      </w:r>
    </w:p>
    <w:p w:rsidR="000B63CF" w:rsidRPr="00F64312" w:rsidRDefault="000B63CF" w:rsidP="000B63CF">
      <w:pPr>
        <w:pBdr>
          <w:bottom w:val="single" w:sz="12" w:space="1" w:color="auto"/>
        </w:pBdr>
        <w:tabs>
          <w:tab w:val="left" w:pos="288"/>
          <w:tab w:val="left" w:pos="4752"/>
        </w:tabs>
        <w:jc w:val="both"/>
        <w:rPr>
          <w:color w:val="auto"/>
        </w:rPr>
      </w:pPr>
    </w:p>
    <w:p w:rsidR="000B63CF" w:rsidRPr="00F64312" w:rsidRDefault="000B63CF" w:rsidP="00DD5558">
      <w:pPr>
        <w:jc w:val="both"/>
        <w:rPr>
          <w:color w:val="auto"/>
        </w:rPr>
      </w:pPr>
    </w:p>
    <w:p w:rsidR="00AD2379" w:rsidRPr="00F64312" w:rsidRDefault="00AD2379" w:rsidP="00BF0E94">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F90376" w:rsidRPr="00F64312" w:rsidRDefault="00F90376" w:rsidP="00F90376">
      <w:pPr>
        <w:jc w:val="both"/>
        <w:rPr>
          <w:color w:val="auto"/>
        </w:rPr>
      </w:pPr>
    </w:p>
    <w:tbl>
      <w:tblPr>
        <w:tblStyle w:val="TableGrid"/>
        <w:tblW w:w="9369" w:type="dxa"/>
        <w:jc w:val="center"/>
        <w:tblInd w:w="9" w:type="dxa"/>
        <w:tblLayout w:type="fixed"/>
        <w:tblLook w:val="00A0"/>
      </w:tblPr>
      <w:tblGrid>
        <w:gridCol w:w="2168"/>
        <w:gridCol w:w="1080"/>
        <w:gridCol w:w="720"/>
        <w:gridCol w:w="2610"/>
        <w:gridCol w:w="1080"/>
        <w:gridCol w:w="720"/>
        <w:gridCol w:w="991"/>
      </w:tblGrid>
      <w:tr w:rsidR="00F90376" w:rsidRPr="00F64312" w:rsidTr="00AC5522">
        <w:trPr>
          <w:trHeight w:val="170"/>
          <w:jc w:val="center"/>
        </w:trPr>
        <w:tc>
          <w:tcPr>
            <w:tcW w:w="3969" w:type="dxa"/>
            <w:gridSpan w:val="3"/>
            <w:tcBorders>
              <w:right w:val="thinThickThinSmallGap" w:sz="24" w:space="0" w:color="auto"/>
            </w:tcBorders>
            <w:shd w:val="clear" w:color="auto" w:fill="D9D9D9"/>
            <w:vAlign w:val="center"/>
          </w:tcPr>
          <w:p w:rsidR="00F90376" w:rsidRPr="00F64312" w:rsidRDefault="00F90376" w:rsidP="00485BA3">
            <w:pPr>
              <w:spacing w:line="180" w:lineRule="exact"/>
              <w:contextualSpacing/>
              <w:rPr>
                <w:rFonts w:cs="Calibri"/>
                <w:b/>
                <w:color w:val="auto"/>
                <w:sz w:val="18"/>
              </w:rPr>
            </w:pPr>
            <w:r w:rsidRPr="00F64312">
              <w:rPr>
                <w:b/>
                <w:color w:val="auto"/>
                <w:sz w:val="18"/>
              </w:rPr>
              <w:t xml:space="preserve">Service </w:t>
            </w:r>
            <w:r w:rsidR="00485BA3">
              <w:rPr>
                <w:b/>
                <w:color w:val="auto"/>
                <w:sz w:val="18"/>
              </w:rPr>
              <w:t>I</w:t>
            </w:r>
            <w:r w:rsidRPr="00F64312">
              <w:rPr>
                <w:b/>
                <w:color w:val="auto"/>
                <w:sz w:val="18"/>
              </w:rPr>
              <w:t xml:space="preserve">PEB – </w:t>
            </w:r>
            <w:r w:rsidRPr="00485BA3">
              <w:rPr>
                <w:b/>
                <w:color w:val="auto"/>
                <w:sz w:val="18"/>
              </w:rPr>
              <w:t>Dated 200</w:t>
            </w:r>
            <w:r w:rsidR="00485BA3" w:rsidRPr="00485BA3">
              <w:rPr>
                <w:b/>
                <w:color w:val="auto"/>
                <w:sz w:val="18"/>
              </w:rPr>
              <w:t>80325</w:t>
            </w:r>
          </w:p>
        </w:tc>
        <w:tc>
          <w:tcPr>
            <w:tcW w:w="5400" w:type="dxa"/>
            <w:gridSpan w:val="4"/>
            <w:tcBorders>
              <w:left w:val="thinThickThinSmallGap" w:sz="24" w:space="0" w:color="auto"/>
            </w:tcBorders>
            <w:shd w:val="clear" w:color="auto" w:fill="D9D9D9"/>
            <w:vAlign w:val="center"/>
          </w:tcPr>
          <w:p w:rsidR="00F90376" w:rsidRPr="00F64312" w:rsidRDefault="00F90376" w:rsidP="00C3799E">
            <w:pPr>
              <w:spacing w:line="180" w:lineRule="exact"/>
              <w:contextualSpacing/>
              <w:rPr>
                <w:rFonts w:cs="Calibri"/>
                <w:b/>
                <w:color w:val="auto"/>
                <w:sz w:val="18"/>
              </w:rPr>
            </w:pPr>
            <w:r w:rsidRPr="00F64312">
              <w:rPr>
                <w:b/>
                <w:color w:val="auto"/>
                <w:sz w:val="18"/>
              </w:rPr>
              <w:t>VA (</w:t>
            </w:r>
            <w:r w:rsidR="00C3799E">
              <w:rPr>
                <w:b/>
                <w:color w:val="auto"/>
                <w:sz w:val="18"/>
              </w:rPr>
              <w:t xml:space="preserve">&lt;1 </w:t>
            </w:r>
            <w:r w:rsidRPr="00F64312">
              <w:rPr>
                <w:b/>
                <w:color w:val="auto"/>
                <w:sz w:val="18"/>
              </w:rPr>
              <w:t>Mo</w:t>
            </w:r>
            <w:r w:rsidRPr="00C3799E">
              <w:rPr>
                <w:b/>
                <w:color w:val="auto"/>
                <w:sz w:val="18"/>
              </w:rPr>
              <w:t>.</w:t>
            </w:r>
            <w:r w:rsidR="00C3799E" w:rsidRPr="00C3799E">
              <w:rPr>
                <w:b/>
                <w:color w:val="auto"/>
                <w:sz w:val="18"/>
              </w:rPr>
              <w:t xml:space="preserve"> </w:t>
            </w:r>
            <w:r w:rsidRPr="00C3799E">
              <w:rPr>
                <w:b/>
                <w:color w:val="auto"/>
                <w:sz w:val="18"/>
              </w:rPr>
              <w:t>Post-</w:t>
            </w:r>
            <w:r w:rsidRPr="00F64312">
              <w:rPr>
                <w:b/>
                <w:color w:val="auto"/>
                <w:sz w:val="18"/>
              </w:rPr>
              <w:t xml:space="preserve">Separation) – All Effective Date </w:t>
            </w:r>
            <w:r w:rsidRPr="00D52032">
              <w:rPr>
                <w:b/>
                <w:color w:val="auto"/>
                <w:sz w:val="18"/>
              </w:rPr>
              <w:t>200</w:t>
            </w:r>
            <w:r w:rsidR="00D52032" w:rsidRPr="00D52032">
              <w:rPr>
                <w:b/>
                <w:color w:val="auto"/>
                <w:sz w:val="18"/>
              </w:rPr>
              <w:t>80624</w:t>
            </w:r>
          </w:p>
        </w:tc>
      </w:tr>
      <w:tr w:rsidR="00F90376" w:rsidRPr="00F64312" w:rsidTr="00AC5522">
        <w:trPr>
          <w:trHeight w:val="97"/>
          <w:jc w:val="center"/>
        </w:trPr>
        <w:tc>
          <w:tcPr>
            <w:tcW w:w="2169" w:type="dxa"/>
            <w:tcBorders>
              <w:bottom w:val="single" w:sz="4" w:space="0" w:color="000000"/>
              <w:right w:val="single" w:sz="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2610" w:type="dxa"/>
            <w:tcBorders>
              <w:left w:val="thinThickThinSmallGap" w:sz="2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99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Exam</w:t>
            </w:r>
          </w:p>
        </w:tc>
      </w:tr>
      <w:tr w:rsidR="00F90376" w:rsidRPr="00F64312" w:rsidTr="0017172C">
        <w:trPr>
          <w:trHeight w:val="118"/>
          <w:jc w:val="center"/>
        </w:trPr>
        <w:tc>
          <w:tcPr>
            <w:tcW w:w="2169" w:type="dxa"/>
            <w:tcBorders>
              <w:right w:val="single" w:sz="4" w:space="0" w:color="auto"/>
            </w:tcBorders>
            <w:shd w:val="clear" w:color="auto" w:fill="FFFFFF"/>
            <w:vAlign w:val="center"/>
          </w:tcPr>
          <w:p w:rsidR="00F90376" w:rsidRPr="00F64312" w:rsidRDefault="00485BA3" w:rsidP="006B690F">
            <w:pPr>
              <w:spacing w:line="180" w:lineRule="exact"/>
              <w:contextualSpacing/>
              <w:jc w:val="left"/>
              <w:rPr>
                <w:rFonts w:cs="Calibri"/>
                <w:color w:val="auto"/>
                <w:sz w:val="18"/>
              </w:rPr>
            </w:pPr>
            <w:r>
              <w:rPr>
                <w:rFonts w:cs="Calibri"/>
                <w:color w:val="auto"/>
                <w:sz w:val="18"/>
              </w:rPr>
              <w:t>Chronic Headaches</w:t>
            </w:r>
          </w:p>
        </w:tc>
        <w:tc>
          <w:tcPr>
            <w:tcW w:w="1080" w:type="dxa"/>
            <w:tcBorders>
              <w:left w:val="single" w:sz="4" w:space="0" w:color="auto"/>
            </w:tcBorders>
            <w:shd w:val="clear" w:color="auto" w:fill="FFFFFF"/>
            <w:vAlign w:val="center"/>
          </w:tcPr>
          <w:p w:rsidR="00F90376" w:rsidRPr="00F64312" w:rsidRDefault="00485BA3" w:rsidP="006B690F">
            <w:pPr>
              <w:spacing w:line="180" w:lineRule="exact"/>
              <w:contextualSpacing/>
              <w:rPr>
                <w:rFonts w:cs="Calibri"/>
                <w:color w:val="auto"/>
                <w:sz w:val="18"/>
              </w:rPr>
            </w:pPr>
            <w:r>
              <w:rPr>
                <w:rFonts w:cs="Calibri"/>
                <w:color w:val="auto"/>
                <w:sz w:val="18"/>
              </w:rPr>
              <w:t>8199-8100</w:t>
            </w:r>
          </w:p>
        </w:tc>
        <w:tc>
          <w:tcPr>
            <w:tcW w:w="720" w:type="dxa"/>
            <w:tcBorders>
              <w:right w:val="thinThickThinSmallGap" w:sz="24" w:space="0" w:color="auto"/>
            </w:tcBorders>
            <w:shd w:val="clear" w:color="auto" w:fill="FFFFFF"/>
            <w:vAlign w:val="center"/>
          </w:tcPr>
          <w:p w:rsidR="00F90376" w:rsidRPr="00F64312" w:rsidRDefault="00485BA3" w:rsidP="006B690F">
            <w:pPr>
              <w:spacing w:line="180" w:lineRule="exact"/>
              <w:rPr>
                <w:rFonts w:cs="Calibri"/>
                <w:color w:val="auto"/>
                <w:sz w:val="18"/>
              </w:rPr>
            </w:pPr>
            <w:r>
              <w:rPr>
                <w:rFonts w:cs="Calibri"/>
                <w:color w:val="auto"/>
                <w:sz w:val="18"/>
              </w:rPr>
              <w:t>0%</w:t>
            </w:r>
          </w:p>
        </w:tc>
        <w:tc>
          <w:tcPr>
            <w:tcW w:w="2610" w:type="dxa"/>
            <w:tcBorders>
              <w:left w:val="thinThickThinSmallGap" w:sz="24" w:space="0" w:color="auto"/>
            </w:tcBorders>
            <w:shd w:val="clear" w:color="auto" w:fill="FFFFFF"/>
            <w:vAlign w:val="center"/>
          </w:tcPr>
          <w:p w:rsidR="00F90376" w:rsidRPr="00F64312" w:rsidRDefault="00D52032" w:rsidP="0017172C">
            <w:pPr>
              <w:spacing w:line="180" w:lineRule="exact"/>
              <w:contextualSpacing/>
              <w:jc w:val="left"/>
              <w:rPr>
                <w:rFonts w:cs="Calibri"/>
                <w:color w:val="auto"/>
                <w:sz w:val="18"/>
              </w:rPr>
            </w:pPr>
            <w:r>
              <w:rPr>
                <w:rFonts w:cs="Calibri"/>
                <w:color w:val="auto"/>
                <w:sz w:val="18"/>
              </w:rPr>
              <w:t>Migraine Headaches</w:t>
            </w:r>
          </w:p>
        </w:tc>
        <w:tc>
          <w:tcPr>
            <w:tcW w:w="1080" w:type="dxa"/>
            <w:shd w:val="clear" w:color="auto" w:fill="FFFFFF"/>
            <w:vAlign w:val="center"/>
          </w:tcPr>
          <w:p w:rsidR="00F90376" w:rsidRPr="00F64312" w:rsidRDefault="00D52032" w:rsidP="0017172C">
            <w:pPr>
              <w:spacing w:line="180" w:lineRule="exact"/>
              <w:contextualSpacing/>
              <w:rPr>
                <w:rFonts w:cs="Calibri"/>
                <w:color w:val="auto"/>
                <w:sz w:val="18"/>
              </w:rPr>
            </w:pPr>
            <w:r>
              <w:rPr>
                <w:rFonts w:cs="Calibri"/>
                <w:color w:val="auto"/>
                <w:sz w:val="18"/>
              </w:rPr>
              <w:t>8100</w:t>
            </w:r>
          </w:p>
        </w:tc>
        <w:tc>
          <w:tcPr>
            <w:tcW w:w="720" w:type="dxa"/>
            <w:shd w:val="clear" w:color="auto" w:fill="FFFFFF"/>
            <w:vAlign w:val="center"/>
          </w:tcPr>
          <w:p w:rsidR="00F90376" w:rsidRPr="00F64312" w:rsidRDefault="00D52032" w:rsidP="0017172C">
            <w:pPr>
              <w:spacing w:line="180" w:lineRule="exact"/>
              <w:contextualSpacing/>
              <w:rPr>
                <w:rFonts w:cs="Calibri"/>
                <w:color w:val="auto"/>
                <w:sz w:val="18"/>
              </w:rPr>
            </w:pPr>
            <w:r>
              <w:rPr>
                <w:rFonts w:cs="Calibri"/>
                <w:color w:val="auto"/>
                <w:sz w:val="18"/>
              </w:rPr>
              <w:t>50%</w:t>
            </w:r>
          </w:p>
        </w:tc>
        <w:tc>
          <w:tcPr>
            <w:tcW w:w="990" w:type="dxa"/>
            <w:shd w:val="clear" w:color="auto" w:fill="FFFFFF"/>
            <w:vAlign w:val="center"/>
          </w:tcPr>
          <w:p w:rsidR="00F90376" w:rsidRPr="00BF2EA1" w:rsidRDefault="00A314B6" w:rsidP="00BF2EA1">
            <w:pPr>
              <w:spacing w:line="180" w:lineRule="exact"/>
              <w:contextualSpacing/>
              <w:rPr>
                <w:rFonts w:cs="Calibri"/>
                <w:color w:val="auto"/>
                <w:sz w:val="18"/>
              </w:rPr>
            </w:pPr>
            <w:r w:rsidRPr="00BF2EA1">
              <w:rPr>
                <w:color w:val="auto"/>
                <w:sz w:val="18"/>
              </w:rPr>
              <w:t>200</w:t>
            </w:r>
            <w:r w:rsidR="00BF2EA1" w:rsidRPr="00BF2EA1">
              <w:rPr>
                <w:color w:val="auto"/>
                <w:sz w:val="18"/>
              </w:rPr>
              <w:t>80617</w:t>
            </w:r>
          </w:p>
        </w:tc>
      </w:tr>
      <w:tr w:rsidR="0046711F" w:rsidRPr="00F64312" w:rsidTr="00345B7E">
        <w:trPr>
          <w:trHeight w:val="118"/>
          <w:jc w:val="center"/>
        </w:trPr>
        <w:tc>
          <w:tcPr>
            <w:tcW w:w="2169" w:type="dxa"/>
            <w:tcBorders>
              <w:right w:val="single" w:sz="4" w:space="0" w:color="auto"/>
            </w:tcBorders>
            <w:shd w:val="clear" w:color="auto" w:fill="FFFFFF"/>
            <w:vAlign w:val="center"/>
          </w:tcPr>
          <w:p w:rsidR="0046711F" w:rsidRPr="00F64312" w:rsidRDefault="0046711F" w:rsidP="006B690F">
            <w:pPr>
              <w:spacing w:line="180" w:lineRule="exact"/>
              <w:contextualSpacing/>
              <w:jc w:val="left"/>
              <w:rPr>
                <w:color w:val="auto"/>
                <w:sz w:val="18"/>
              </w:rPr>
            </w:pPr>
            <w:r>
              <w:rPr>
                <w:color w:val="auto"/>
                <w:sz w:val="18"/>
              </w:rPr>
              <w:t>Sleep Apnea</w:t>
            </w:r>
          </w:p>
        </w:tc>
        <w:tc>
          <w:tcPr>
            <w:tcW w:w="1800" w:type="dxa"/>
            <w:gridSpan w:val="2"/>
            <w:tcBorders>
              <w:left w:val="single" w:sz="4" w:space="0" w:color="auto"/>
              <w:right w:val="thinThickThinSmallGap" w:sz="24" w:space="0" w:color="auto"/>
            </w:tcBorders>
            <w:shd w:val="clear" w:color="auto" w:fill="FFFFFF"/>
            <w:vAlign w:val="center"/>
          </w:tcPr>
          <w:p w:rsidR="0046711F" w:rsidRPr="00F64312" w:rsidRDefault="0046711F" w:rsidP="006B690F">
            <w:pPr>
              <w:spacing w:line="180" w:lineRule="exact"/>
              <w:rPr>
                <w:color w:val="auto"/>
                <w:sz w:val="18"/>
              </w:rPr>
            </w:pPr>
            <w:r w:rsidRPr="00F64312">
              <w:rPr>
                <w:color w:val="auto"/>
                <w:sz w:val="18"/>
              </w:rPr>
              <w:t>Not Unfitting</w:t>
            </w:r>
          </w:p>
        </w:tc>
        <w:tc>
          <w:tcPr>
            <w:tcW w:w="2610" w:type="dxa"/>
            <w:tcBorders>
              <w:left w:val="thinThickThinSmallGap" w:sz="24" w:space="0" w:color="auto"/>
            </w:tcBorders>
            <w:shd w:val="clear" w:color="auto" w:fill="FFFFFF"/>
            <w:vAlign w:val="center"/>
          </w:tcPr>
          <w:p w:rsidR="0046711F" w:rsidRPr="00F64312" w:rsidRDefault="00D52032" w:rsidP="0017172C">
            <w:pPr>
              <w:spacing w:line="180" w:lineRule="exact"/>
              <w:contextualSpacing/>
              <w:jc w:val="left"/>
              <w:rPr>
                <w:color w:val="auto"/>
                <w:sz w:val="18"/>
              </w:rPr>
            </w:pPr>
            <w:r>
              <w:rPr>
                <w:color w:val="auto"/>
                <w:sz w:val="18"/>
              </w:rPr>
              <w:t>OSA</w:t>
            </w:r>
          </w:p>
        </w:tc>
        <w:tc>
          <w:tcPr>
            <w:tcW w:w="1080" w:type="dxa"/>
            <w:shd w:val="clear" w:color="auto" w:fill="FFFFFF"/>
            <w:vAlign w:val="center"/>
          </w:tcPr>
          <w:p w:rsidR="0046711F" w:rsidRPr="00F64312" w:rsidRDefault="00D52032" w:rsidP="0017172C">
            <w:pPr>
              <w:spacing w:line="180" w:lineRule="exact"/>
              <w:contextualSpacing/>
              <w:rPr>
                <w:color w:val="auto"/>
                <w:sz w:val="18"/>
              </w:rPr>
            </w:pPr>
            <w:r>
              <w:rPr>
                <w:color w:val="auto"/>
                <w:sz w:val="18"/>
              </w:rPr>
              <w:t>6847</w:t>
            </w:r>
          </w:p>
        </w:tc>
        <w:tc>
          <w:tcPr>
            <w:tcW w:w="720" w:type="dxa"/>
            <w:shd w:val="clear" w:color="auto" w:fill="FFFFFF"/>
            <w:vAlign w:val="center"/>
          </w:tcPr>
          <w:p w:rsidR="0046711F" w:rsidRPr="00F64312" w:rsidRDefault="00D52032" w:rsidP="0017172C">
            <w:pPr>
              <w:spacing w:line="180" w:lineRule="exact"/>
              <w:contextualSpacing/>
              <w:rPr>
                <w:color w:val="auto"/>
                <w:sz w:val="18"/>
              </w:rPr>
            </w:pPr>
            <w:r>
              <w:rPr>
                <w:color w:val="auto"/>
                <w:sz w:val="18"/>
              </w:rPr>
              <w:t>50%</w:t>
            </w:r>
          </w:p>
        </w:tc>
        <w:tc>
          <w:tcPr>
            <w:tcW w:w="990" w:type="dxa"/>
            <w:shd w:val="clear" w:color="auto" w:fill="FFFFFF"/>
            <w:vAlign w:val="center"/>
          </w:tcPr>
          <w:p w:rsidR="0046711F" w:rsidRPr="00BF2EA1" w:rsidRDefault="00BF2EA1" w:rsidP="0017172C">
            <w:pPr>
              <w:spacing w:line="180" w:lineRule="exact"/>
              <w:contextualSpacing/>
              <w:rPr>
                <w:color w:val="auto"/>
                <w:sz w:val="18"/>
              </w:rPr>
            </w:pPr>
            <w:r w:rsidRPr="00BF2EA1">
              <w:rPr>
                <w:color w:val="auto"/>
                <w:sz w:val="18"/>
              </w:rPr>
              <w:t>20080617</w:t>
            </w:r>
          </w:p>
        </w:tc>
      </w:tr>
      <w:tr w:rsidR="0046711F" w:rsidRPr="00F64312" w:rsidTr="00345B7E">
        <w:trPr>
          <w:trHeight w:val="118"/>
          <w:jc w:val="center"/>
        </w:trPr>
        <w:tc>
          <w:tcPr>
            <w:tcW w:w="2169" w:type="dxa"/>
            <w:tcBorders>
              <w:right w:val="single" w:sz="4" w:space="0" w:color="auto"/>
            </w:tcBorders>
            <w:shd w:val="clear" w:color="auto" w:fill="FFFFFF"/>
            <w:vAlign w:val="center"/>
          </w:tcPr>
          <w:p w:rsidR="0046711F" w:rsidRPr="00F64312" w:rsidRDefault="0046711F" w:rsidP="006B690F">
            <w:pPr>
              <w:spacing w:line="180" w:lineRule="exact"/>
              <w:contextualSpacing/>
              <w:jc w:val="left"/>
              <w:rPr>
                <w:color w:val="auto"/>
                <w:sz w:val="18"/>
              </w:rPr>
            </w:pPr>
            <w:r>
              <w:rPr>
                <w:color w:val="auto"/>
                <w:sz w:val="18"/>
              </w:rPr>
              <w:t>Anxiety Disorder</w:t>
            </w:r>
          </w:p>
        </w:tc>
        <w:tc>
          <w:tcPr>
            <w:tcW w:w="1800" w:type="dxa"/>
            <w:gridSpan w:val="2"/>
            <w:tcBorders>
              <w:left w:val="single" w:sz="4" w:space="0" w:color="auto"/>
              <w:right w:val="thinThickThinSmallGap" w:sz="24" w:space="0" w:color="auto"/>
            </w:tcBorders>
            <w:shd w:val="clear" w:color="auto" w:fill="FFFFFF"/>
            <w:vAlign w:val="center"/>
          </w:tcPr>
          <w:p w:rsidR="0046711F" w:rsidRPr="00F64312" w:rsidRDefault="0046711F" w:rsidP="006B690F">
            <w:pPr>
              <w:spacing w:line="180" w:lineRule="exact"/>
              <w:rPr>
                <w:color w:val="auto"/>
                <w:sz w:val="18"/>
              </w:rPr>
            </w:pPr>
            <w:r w:rsidRPr="00F64312">
              <w:rPr>
                <w:color w:val="auto"/>
                <w:sz w:val="18"/>
              </w:rPr>
              <w:t>Not Unfitting</w:t>
            </w:r>
          </w:p>
        </w:tc>
        <w:tc>
          <w:tcPr>
            <w:tcW w:w="2610" w:type="dxa"/>
            <w:tcBorders>
              <w:left w:val="thinThickThinSmallGap" w:sz="24" w:space="0" w:color="auto"/>
            </w:tcBorders>
            <w:shd w:val="clear" w:color="auto" w:fill="FFFFFF"/>
            <w:vAlign w:val="center"/>
          </w:tcPr>
          <w:p w:rsidR="0046711F" w:rsidRPr="00F64312" w:rsidRDefault="00D52032" w:rsidP="0017172C">
            <w:pPr>
              <w:spacing w:line="180" w:lineRule="exact"/>
              <w:contextualSpacing/>
              <w:jc w:val="left"/>
              <w:rPr>
                <w:color w:val="auto"/>
                <w:sz w:val="18"/>
              </w:rPr>
            </w:pPr>
            <w:r>
              <w:rPr>
                <w:color w:val="auto"/>
                <w:sz w:val="18"/>
              </w:rPr>
              <w:t>PTSD</w:t>
            </w:r>
          </w:p>
        </w:tc>
        <w:tc>
          <w:tcPr>
            <w:tcW w:w="1080" w:type="dxa"/>
            <w:shd w:val="clear" w:color="auto" w:fill="FFFFFF"/>
            <w:vAlign w:val="center"/>
          </w:tcPr>
          <w:p w:rsidR="0046711F" w:rsidRPr="00F64312" w:rsidRDefault="00D52032" w:rsidP="0017172C">
            <w:pPr>
              <w:spacing w:line="180" w:lineRule="exact"/>
              <w:contextualSpacing/>
              <w:rPr>
                <w:color w:val="auto"/>
                <w:sz w:val="18"/>
              </w:rPr>
            </w:pPr>
            <w:r>
              <w:rPr>
                <w:color w:val="auto"/>
                <w:sz w:val="18"/>
              </w:rPr>
              <w:t>9411</w:t>
            </w:r>
          </w:p>
        </w:tc>
        <w:tc>
          <w:tcPr>
            <w:tcW w:w="720" w:type="dxa"/>
            <w:shd w:val="clear" w:color="auto" w:fill="FFFFFF"/>
            <w:vAlign w:val="center"/>
          </w:tcPr>
          <w:p w:rsidR="0046711F" w:rsidRPr="00F64312" w:rsidRDefault="00D52032" w:rsidP="0017172C">
            <w:pPr>
              <w:spacing w:line="180" w:lineRule="exact"/>
              <w:contextualSpacing/>
              <w:rPr>
                <w:color w:val="auto"/>
                <w:sz w:val="18"/>
              </w:rPr>
            </w:pPr>
            <w:r>
              <w:rPr>
                <w:color w:val="auto"/>
                <w:sz w:val="18"/>
              </w:rPr>
              <w:t>30%</w:t>
            </w:r>
          </w:p>
        </w:tc>
        <w:tc>
          <w:tcPr>
            <w:tcW w:w="990" w:type="dxa"/>
            <w:shd w:val="clear" w:color="auto" w:fill="FFFFFF"/>
            <w:vAlign w:val="center"/>
          </w:tcPr>
          <w:p w:rsidR="0046711F" w:rsidRPr="00BF2EA1" w:rsidRDefault="00BF2EA1" w:rsidP="0017172C">
            <w:pPr>
              <w:spacing w:line="180" w:lineRule="exact"/>
              <w:contextualSpacing/>
              <w:rPr>
                <w:color w:val="auto"/>
                <w:sz w:val="18"/>
              </w:rPr>
            </w:pPr>
            <w:r w:rsidRPr="00BF2EA1">
              <w:rPr>
                <w:color w:val="auto"/>
                <w:sz w:val="18"/>
              </w:rPr>
              <w:t>20080617</w:t>
            </w:r>
          </w:p>
        </w:tc>
      </w:tr>
      <w:tr w:rsidR="0046711F" w:rsidRPr="00F64312" w:rsidTr="00345B7E">
        <w:trPr>
          <w:trHeight w:val="118"/>
          <w:jc w:val="center"/>
        </w:trPr>
        <w:tc>
          <w:tcPr>
            <w:tcW w:w="2169" w:type="dxa"/>
            <w:tcBorders>
              <w:right w:val="single" w:sz="4" w:space="0" w:color="auto"/>
            </w:tcBorders>
            <w:shd w:val="clear" w:color="auto" w:fill="FFFFFF"/>
            <w:vAlign w:val="center"/>
          </w:tcPr>
          <w:p w:rsidR="0046711F" w:rsidRPr="00F64312" w:rsidRDefault="0046711F" w:rsidP="00EE65FE">
            <w:pPr>
              <w:spacing w:line="180" w:lineRule="exact"/>
              <w:contextualSpacing/>
              <w:jc w:val="left"/>
              <w:rPr>
                <w:color w:val="auto"/>
                <w:sz w:val="18"/>
              </w:rPr>
            </w:pPr>
            <w:r>
              <w:rPr>
                <w:color w:val="auto"/>
                <w:sz w:val="18"/>
              </w:rPr>
              <w:t>R</w:t>
            </w:r>
            <w:r w:rsidRPr="0046711F">
              <w:rPr>
                <w:color w:val="auto"/>
                <w:sz w:val="18"/>
              </w:rPr>
              <w:t xml:space="preserve"> </w:t>
            </w:r>
            <w:r>
              <w:rPr>
                <w:color w:val="auto"/>
                <w:sz w:val="18"/>
              </w:rPr>
              <w:t>H</w:t>
            </w:r>
            <w:r w:rsidRPr="0046711F">
              <w:rPr>
                <w:color w:val="auto"/>
                <w:sz w:val="18"/>
              </w:rPr>
              <w:t>and</w:t>
            </w:r>
            <w:r w:rsidR="00EE65FE">
              <w:rPr>
                <w:color w:val="auto"/>
                <w:sz w:val="18"/>
              </w:rPr>
              <w:t xml:space="preserve"> </w:t>
            </w:r>
            <w:proofErr w:type="spellStart"/>
            <w:r w:rsidR="00EE65FE">
              <w:rPr>
                <w:color w:val="auto"/>
                <w:sz w:val="18"/>
              </w:rPr>
              <w:t>Int</w:t>
            </w:r>
            <w:proofErr w:type="spellEnd"/>
            <w:r w:rsidR="00EE65FE">
              <w:rPr>
                <w:color w:val="auto"/>
                <w:sz w:val="18"/>
              </w:rPr>
              <w:t xml:space="preserve"> </w:t>
            </w:r>
            <w:proofErr w:type="spellStart"/>
            <w:r w:rsidR="00EE65FE">
              <w:rPr>
                <w:color w:val="auto"/>
                <w:sz w:val="18"/>
              </w:rPr>
              <w:t>P</w:t>
            </w:r>
            <w:r w:rsidR="00EE65FE" w:rsidRPr="0046711F">
              <w:rPr>
                <w:color w:val="auto"/>
                <w:sz w:val="18"/>
              </w:rPr>
              <w:t>aresthesias</w:t>
            </w:r>
            <w:proofErr w:type="spellEnd"/>
          </w:p>
        </w:tc>
        <w:tc>
          <w:tcPr>
            <w:tcW w:w="1800" w:type="dxa"/>
            <w:gridSpan w:val="2"/>
            <w:tcBorders>
              <w:left w:val="single" w:sz="4" w:space="0" w:color="auto"/>
              <w:right w:val="thinThickThinSmallGap" w:sz="24" w:space="0" w:color="auto"/>
            </w:tcBorders>
            <w:shd w:val="clear" w:color="auto" w:fill="FFFFFF"/>
            <w:vAlign w:val="center"/>
          </w:tcPr>
          <w:p w:rsidR="0046711F" w:rsidRPr="00F64312" w:rsidRDefault="0046711F" w:rsidP="006B690F">
            <w:pPr>
              <w:spacing w:line="180" w:lineRule="exact"/>
              <w:rPr>
                <w:color w:val="auto"/>
                <w:sz w:val="18"/>
              </w:rPr>
            </w:pPr>
            <w:r w:rsidRPr="00F64312">
              <w:rPr>
                <w:color w:val="auto"/>
                <w:sz w:val="18"/>
              </w:rPr>
              <w:t>Not Unfitting</w:t>
            </w:r>
          </w:p>
        </w:tc>
        <w:tc>
          <w:tcPr>
            <w:tcW w:w="2610" w:type="dxa"/>
            <w:tcBorders>
              <w:left w:val="thinThickThinSmallGap" w:sz="24" w:space="0" w:color="auto"/>
            </w:tcBorders>
            <w:shd w:val="clear" w:color="auto" w:fill="FFFFFF"/>
            <w:vAlign w:val="center"/>
          </w:tcPr>
          <w:p w:rsidR="0046711F" w:rsidRPr="00F64312" w:rsidRDefault="00D52032" w:rsidP="0017172C">
            <w:pPr>
              <w:spacing w:line="180" w:lineRule="exact"/>
              <w:contextualSpacing/>
              <w:jc w:val="left"/>
              <w:rPr>
                <w:color w:val="auto"/>
                <w:sz w:val="18"/>
              </w:rPr>
            </w:pPr>
            <w:r>
              <w:rPr>
                <w:color w:val="auto"/>
                <w:sz w:val="18"/>
              </w:rPr>
              <w:t>Right Hand Paresthesias</w:t>
            </w:r>
          </w:p>
        </w:tc>
        <w:tc>
          <w:tcPr>
            <w:tcW w:w="1080" w:type="dxa"/>
            <w:shd w:val="clear" w:color="auto" w:fill="FFFFFF"/>
            <w:vAlign w:val="center"/>
          </w:tcPr>
          <w:p w:rsidR="0046711F" w:rsidRPr="00F64312" w:rsidRDefault="00D52032" w:rsidP="0017172C">
            <w:pPr>
              <w:spacing w:line="180" w:lineRule="exact"/>
              <w:contextualSpacing/>
              <w:rPr>
                <w:color w:val="auto"/>
                <w:sz w:val="18"/>
              </w:rPr>
            </w:pPr>
            <w:r>
              <w:rPr>
                <w:color w:val="auto"/>
                <w:sz w:val="18"/>
              </w:rPr>
              <w:t>8515</w:t>
            </w:r>
          </w:p>
        </w:tc>
        <w:tc>
          <w:tcPr>
            <w:tcW w:w="720" w:type="dxa"/>
            <w:shd w:val="clear" w:color="auto" w:fill="FFFFFF"/>
            <w:vAlign w:val="center"/>
          </w:tcPr>
          <w:p w:rsidR="0046711F" w:rsidRPr="00F64312" w:rsidRDefault="00D52032" w:rsidP="0017172C">
            <w:pPr>
              <w:spacing w:line="180" w:lineRule="exact"/>
              <w:contextualSpacing/>
              <w:rPr>
                <w:color w:val="auto"/>
                <w:sz w:val="18"/>
              </w:rPr>
            </w:pPr>
            <w:r>
              <w:rPr>
                <w:color w:val="auto"/>
                <w:sz w:val="18"/>
              </w:rPr>
              <w:t>10%</w:t>
            </w:r>
          </w:p>
        </w:tc>
        <w:tc>
          <w:tcPr>
            <w:tcW w:w="990" w:type="dxa"/>
            <w:shd w:val="clear" w:color="auto" w:fill="FFFFFF"/>
            <w:vAlign w:val="center"/>
          </w:tcPr>
          <w:p w:rsidR="0046711F" w:rsidRPr="00BF2EA1" w:rsidRDefault="00BF2EA1" w:rsidP="0017172C">
            <w:pPr>
              <w:spacing w:line="180" w:lineRule="exact"/>
              <w:contextualSpacing/>
              <w:rPr>
                <w:color w:val="auto"/>
                <w:sz w:val="18"/>
              </w:rPr>
            </w:pPr>
            <w:r w:rsidRPr="00BF2EA1">
              <w:rPr>
                <w:color w:val="auto"/>
                <w:sz w:val="18"/>
              </w:rPr>
              <w:t>20080611</w:t>
            </w:r>
          </w:p>
        </w:tc>
      </w:tr>
      <w:tr w:rsidR="0016517E" w:rsidRPr="00F64312" w:rsidTr="00345B7E">
        <w:trPr>
          <w:trHeight w:val="118"/>
          <w:jc w:val="center"/>
        </w:trPr>
        <w:tc>
          <w:tcPr>
            <w:tcW w:w="2169" w:type="dxa"/>
            <w:tcBorders>
              <w:right w:val="single" w:sz="4" w:space="0" w:color="auto"/>
            </w:tcBorders>
            <w:shd w:val="clear" w:color="auto" w:fill="FFFFFF"/>
            <w:vAlign w:val="center"/>
          </w:tcPr>
          <w:p w:rsidR="0016517E" w:rsidRPr="00F64312" w:rsidRDefault="0016517E" w:rsidP="00345B7E">
            <w:pPr>
              <w:spacing w:line="180" w:lineRule="exact"/>
              <w:contextualSpacing/>
              <w:jc w:val="left"/>
              <w:rPr>
                <w:rFonts w:cs="Calibri"/>
                <w:color w:val="auto"/>
                <w:sz w:val="18"/>
              </w:rPr>
            </w:pPr>
            <w:r>
              <w:rPr>
                <w:rFonts w:cs="Calibri"/>
                <w:color w:val="auto"/>
                <w:sz w:val="18"/>
              </w:rPr>
              <w:t>History of TBI</w:t>
            </w:r>
          </w:p>
        </w:tc>
        <w:tc>
          <w:tcPr>
            <w:tcW w:w="1800" w:type="dxa"/>
            <w:gridSpan w:val="2"/>
            <w:tcBorders>
              <w:left w:val="single" w:sz="4" w:space="0" w:color="auto"/>
              <w:right w:val="thinThickThinSmallGap" w:sz="24" w:space="0" w:color="auto"/>
            </w:tcBorders>
            <w:shd w:val="clear" w:color="auto" w:fill="FFFFFF"/>
            <w:vAlign w:val="center"/>
          </w:tcPr>
          <w:p w:rsidR="0016517E" w:rsidRPr="00F64312" w:rsidRDefault="0016517E" w:rsidP="00345B7E">
            <w:pPr>
              <w:spacing w:line="180" w:lineRule="exact"/>
              <w:contextualSpacing/>
              <w:rPr>
                <w:rFonts w:cs="Calibri"/>
                <w:color w:val="auto"/>
                <w:sz w:val="18"/>
              </w:rPr>
            </w:pPr>
            <w:r w:rsidRPr="00F64312">
              <w:rPr>
                <w:color w:val="auto"/>
                <w:sz w:val="18"/>
              </w:rPr>
              <w:t>Not Unfitting</w:t>
            </w:r>
          </w:p>
        </w:tc>
        <w:tc>
          <w:tcPr>
            <w:tcW w:w="2610" w:type="dxa"/>
            <w:tcBorders>
              <w:left w:val="thinThickThinSmallGap" w:sz="24" w:space="0" w:color="auto"/>
            </w:tcBorders>
            <w:shd w:val="clear" w:color="auto" w:fill="FFFFFF"/>
            <w:vAlign w:val="center"/>
          </w:tcPr>
          <w:p w:rsidR="0016517E" w:rsidRDefault="0016517E" w:rsidP="0017172C">
            <w:pPr>
              <w:spacing w:line="180" w:lineRule="exact"/>
              <w:contextualSpacing/>
              <w:jc w:val="left"/>
              <w:rPr>
                <w:color w:val="auto"/>
                <w:sz w:val="18"/>
              </w:rPr>
            </w:pPr>
            <w:r>
              <w:rPr>
                <w:color w:val="auto"/>
                <w:sz w:val="18"/>
              </w:rPr>
              <w:t>Post Concussion Syndrome</w:t>
            </w:r>
          </w:p>
        </w:tc>
        <w:tc>
          <w:tcPr>
            <w:tcW w:w="1080" w:type="dxa"/>
            <w:shd w:val="clear" w:color="auto" w:fill="FFFFFF"/>
            <w:vAlign w:val="center"/>
          </w:tcPr>
          <w:p w:rsidR="0016517E" w:rsidRDefault="002B6185" w:rsidP="0017172C">
            <w:pPr>
              <w:spacing w:line="180" w:lineRule="exact"/>
              <w:contextualSpacing/>
              <w:rPr>
                <w:color w:val="auto"/>
                <w:sz w:val="18"/>
              </w:rPr>
            </w:pPr>
            <w:r>
              <w:rPr>
                <w:color w:val="auto"/>
                <w:sz w:val="18"/>
              </w:rPr>
              <w:t>8045</w:t>
            </w:r>
          </w:p>
        </w:tc>
        <w:tc>
          <w:tcPr>
            <w:tcW w:w="720" w:type="dxa"/>
            <w:shd w:val="clear" w:color="auto" w:fill="FFFFFF"/>
            <w:vAlign w:val="center"/>
          </w:tcPr>
          <w:p w:rsidR="0016517E" w:rsidRDefault="002B6185" w:rsidP="0017172C">
            <w:pPr>
              <w:spacing w:line="180" w:lineRule="exact"/>
              <w:contextualSpacing/>
              <w:rPr>
                <w:color w:val="auto"/>
                <w:sz w:val="18"/>
              </w:rPr>
            </w:pPr>
            <w:r>
              <w:rPr>
                <w:color w:val="auto"/>
                <w:sz w:val="18"/>
              </w:rPr>
              <w:t>10%</w:t>
            </w:r>
          </w:p>
        </w:tc>
        <w:tc>
          <w:tcPr>
            <w:tcW w:w="990" w:type="dxa"/>
            <w:shd w:val="clear" w:color="auto" w:fill="FFFFFF"/>
            <w:vAlign w:val="center"/>
          </w:tcPr>
          <w:p w:rsidR="0016517E" w:rsidRPr="00BF2EA1" w:rsidRDefault="00BF2EA1" w:rsidP="0017172C">
            <w:pPr>
              <w:spacing w:line="180" w:lineRule="exact"/>
              <w:contextualSpacing/>
              <w:rPr>
                <w:color w:val="auto"/>
                <w:sz w:val="18"/>
              </w:rPr>
            </w:pPr>
            <w:r w:rsidRPr="00BF2EA1">
              <w:rPr>
                <w:color w:val="auto"/>
                <w:sz w:val="18"/>
              </w:rPr>
              <w:t>20080617</w:t>
            </w:r>
          </w:p>
        </w:tc>
      </w:tr>
      <w:tr w:rsidR="0016517E" w:rsidRPr="00F64312" w:rsidTr="00D617B5">
        <w:trPr>
          <w:trHeight w:val="118"/>
          <w:jc w:val="center"/>
        </w:trPr>
        <w:tc>
          <w:tcPr>
            <w:tcW w:w="2169" w:type="dxa"/>
            <w:tcBorders>
              <w:right w:val="single" w:sz="4" w:space="0" w:color="auto"/>
            </w:tcBorders>
            <w:shd w:val="clear" w:color="auto" w:fill="FFFFFF"/>
            <w:vAlign w:val="center"/>
          </w:tcPr>
          <w:p w:rsidR="0016517E" w:rsidRDefault="00EE65FE" w:rsidP="00345B7E">
            <w:pPr>
              <w:spacing w:line="180" w:lineRule="exact"/>
              <w:contextualSpacing/>
              <w:jc w:val="left"/>
              <w:rPr>
                <w:color w:val="auto"/>
                <w:sz w:val="18"/>
              </w:rPr>
            </w:pPr>
            <w:r>
              <w:rPr>
                <w:color w:val="auto"/>
                <w:sz w:val="18"/>
              </w:rPr>
              <w:t>HFHL</w:t>
            </w:r>
          </w:p>
        </w:tc>
        <w:tc>
          <w:tcPr>
            <w:tcW w:w="1800" w:type="dxa"/>
            <w:gridSpan w:val="2"/>
            <w:tcBorders>
              <w:left w:val="single" w:sz="4" w:space="0" w:color="auto"/>
              <w:right w:val="thinThickThinSmallGap" w:sz="24" w:space="0" w:color="auto"/>
            </w:tcBorders>
            <w:shd w:val="clear" w:color="auto" w:fill="FFFFFF"/>
            <w:vAlign w:val="center"/>
          </w:tcPr>
          <w:p w:rsidR="0016517E" w:rsidRPr="00F64312" w:rsidRDefault="0016517E" w:rsidP="00345B7E">
            <w:pPr>
              <w:spacing w:line="180" w:lineRule="exact"/>
              <w:contextualSpacing/>
              <w:rPr>
                <w:color w:val="auto"/>
                <w:sz w:val="18"/>
              </w:rPr>
            </w:pPr>
            <w:r w:rsidRPr="00F64312">
              <w:rPr>
                <w:color w:val="auto"/>
                <w:sz w:val="18"/>
              </w:rPr>
              <w:t>Not Unfitting</w:t>
            </w:r>
          </w:p>
        </w:tc>
        <w:tc>
          <w:tcPr>
            <w:tcW w:w="2610" w:type="dxa"/>
            <w:tcBorders>
              <w:left w:val="thinThickThinSmallGap" w:sz="24" w:space="0" w:color="auto"/>
            </w:tcBorders>
            <w:shd w:val="clear" w:color="auto" w:fill="FFFFFF"/>
            <w:vAlign w:val="center"/>
          </w:tcPr>
          <w:p w:rsidR="0016517E" w:rsidRDefault="0016517E" w:rsidP="0017172C">
            <w:pPr>
              <w:spacing w:line="180" w:lineRule="exact"/>
              <w:contextualSpacing/>
              <w:jc w:val="left"/>
              <w:rPr>
                <w:color w:val="auto"/>
                <w:sz w:val="18"/>
              </w:rPr>
            </w:pPr>
            <w:r>
              <w:rPr>
                <w:color w:val="auto"/>
                <w:sz w:val="18"/>
              </w:rPr>
              <w:t>Tinnitus</w:t>
            </w:r>
          </w:p>
        </w:tc>
        <w:tc>
          <w:tcPr>
            <w:tcW w:w="1080" w:type="dxa"/>
            <w:shd w:val="clear" w:color="auto" w:fill="FFFFFF"/>
            <w:vAlign w:val="center"/>
          </w:tcPr>
          <w:p w:rsidR="0016517E" w:rsidRDefault="002B6185" w:rsidP="0017172C">
            <w:pPr>
              <w:spacing w:line="180" w:lineRule="exact"/>
              <w:contextualSpacing/>
              <w:rPr>
                <w:color w:val="auto"/>
                <w:sz w:val="18"/>
              </w:rPr>
            </w:pPr>
            <w:r>
              <w:rPr>
                <w:color w:val="auto"/>
                <w:sz w:val="18"/>
              </w:rPr>
              <w:t>6260</w:t>
            </w:r>
          </w:p>
        </w:tc>
        <w:tc>
          <w:tcPr>
            <w:tcW w:w="720" w:type="dxa"/>
            <w:tcBorders>
              <w:right w:val="single" w:sz="4" w:space="0" w:color="auto"/>
            </w:tcBorders>
            <w:shd w:val="clear" w:color="auto" w:fill="FFFFFF"/>
            <w:vAlign w:val="center"/>
          </w:tcPr>
          <w:p w:rsidR="0016517E" w:rsidRDefault="002B6185" w:rsidP="0017172C">
            <w:pPr>
              <w:spacing w:line="180" w:lineRule="exact"/>
              <w:contextualSpacing/>
              <w:rPr>
                <w:color w:val="auto"/>
                <w:sz w:val="18"/>
              </w:rPr>
            </w:pPr>
            <w:r>
              <w:rPr>
                <w:color w:val="auto"/>
                <w:sz w:val="18"/>
              </w:rPr>
              <w:t>10%</w:t>
            </w:r>
          </w:p>
        </w:tc>
        <w:tc>
          <w:tcPr>
            <w:tcW w:w="990" w:type="dxa"/>
            <w:tcBorders>
              <w:left w:val="single" w:sz="4" w:space="0" w:color="auto"/>
            </w:tcBorders>
            <w:shd w:val="clear" w:color="auto" w:fill="FFFFFF"/>
            <w:vAlign w:val="center"/>
          </w:tcPr>
          <w:p w:rsidR="0016517E" w:rsidRPr="00BF2EA1" w:rsidRDefault="00BF2EA1" w:rsidP="0017172C">
            <w:pPr>
              <w:spacing w:line="180" w:lineRule="exact"/>
              <w:contextualSpacing/>
              <w:rPr>
                <w:color w:val="auto"/>
                <w:sz w:val="18"/>
              </w:rPr>
            </w:pPr>
            <w:r w:rsidRPr="00BF2EA1">
              <w:rPr>
                <w:color w:val="auto"/>
                <w:sz w:val="18"/>
              </w:rPr>
              <w:t>20080617</w:t>
            </w:r>
          </w:p>
        </w:tc>
      </w:tr>
      <w:tr w:rsidR="00D617B5" w:rsidRPr="00F64312" w:rsidTr="00D617B5">
        <w:trPr>
          <w:trHeight w:val="118"/>
          <w:jc w:val="center"/>
        </w:trPr>
        <w:tc>
          <w:tcPr>
            <w:tcW w:w="2169" w:type="dxa"/>
            <w:tcBorders>
              <w:right w:val="single" w:sz="4" w:space="0" w:color="auto"/>
            </w:tcBorders>
            <w:shd w:val="clear" w:color="auto" w:fill="FFFFFF"/>
            <w:vAlign w:val="center"/>
          </w:tcPr>
          <w:p w:rsidR="00D617B5" w:rsidRDefault="00D617B5" w:rsidP="00345B7E">
            <w:pPr>
              <w:spacing w:line="180" w:lineRule="exact"/>
              <w:contextualSpacing/>
              <w:jc w:val="left"/>
              <w:rPr>
                <w:color w:val="auto"/>
                <w:sz w:val="18"/>
              </w:rPr>
            </w:pPr>
            <w:r>
              <w:rPr>
                <w:color w:val="auto"/>
                <w:sz w:val="18"/>
              </w:rPr>
              <w:t>Triglyceride elevation</w:t>
            </w:r>
          </w:p>
        </w:tc>
        <w:tc>
          <w:tcPr>
            <w:tcW w:w="1800" w:type="dxa"/>
            <w:gridSpan w:val="2"/>
            <w:tcBorders>
              <w:left w:val="single" w:sz="4" w:space="0" w:color="auto"/>
              <w:right w:val="thinThickThinSmallGap" w:sz="24" w:space="0" w:color="auto"/>
            </w:tcBorders>
            <w:shd w:val="clear" w:color="auto" w:fill="FFFFFF"/>
            <w:vAlign w:val="center"/>
          </w:tcPr>
          <w:p w:rsidR="00D617B5" w:rsidRPr="00F64312" w:rsidRDefault="00D617B5" w:rsidP="00345B7E">
            <w:pPr>
              <w:spacing w:line="180" w:lineRule="exact"/>
              <w:contextualSpacing/>
              <w:rPr>
                <w:color w:val="auto"/>
                <w:sz w:val="18"/>
              </w:rPr>
            </w:pPr>
            <w:r w:rsidRPr="00F64312">
              <w:rPr>
                <w:color w:val="auto"/>
                <w:sz w:val="18"/>
              </w:rPr>
              <w:t>Not Unfitting</w:t>
            </w:r>
          </w:p>
        </w:tc>
        <w:tc>
          <w:tcPr>
            <w:tcW w:w="4409" w:type="dxa"/>
            <w:gridSpan w:val="3"/>
            <w:tcBorders>
              <w:left w:val="thinThickThinSmallGap" w:sz="24" w:space="0" w:color="auto"/>
              <w:right w:val="single" w:sz="4" w:space="0" w:color="auto"/>
            </w:tcBorders>
            <w:shd w:val="clear" w:color="auto" w:fill="FFFFFF"/>
            <w:vAlign w:val="center"/>
          </w:tcPr>
          <w:p w:rsidR="00D617B5" w:rsidRPr="00BF2EA1" w:rsidRDefault="00D617B5" w:rsidP="00D617B5">
            <w:pPr>
              <w:spacing w:line="180" w:lineRule="exact"/>
              <w:contextualSpacing/>
              <w:jc w:val="left"/>
              <w:rPr>
                <w:color w:val="auto"/>
                <w:sz w:val="18"/>
              </w:rPr>
            </w:pPr>
            <w:r>
              <w:rPr>
                <w:color w:val="auto"/>
                <w:sz w:val="18"/>
              </w:rPr>
              <w:t>No VA Entry</w:t>
            </w:r>
          </w:p>
        </w:tc>
        <w:tc>
          <w:tcPr>
            <w:tcW w:w="991" w:type="dxa"/>
            <w:tcBorders>
              <w:left w:val="single" w:sz="4" w:space="0" w:color="auto"/>
            </w:tcBorders>
            <w:shd w:val="clear" w:color="auto" w:fill="FFFFFF"/>
            <w:vAlign w:val="center"/>
          </w:tcPr>
          <w:p w:rsidR="00D617B5" w:rsidRPr="00BF2EA1" w:rsidRDefault="00D617B5" w:rsidP="00D617B5">
            <w:pPr>
              <w:spacing w:line="180" w:lineRule="exact"/>
              <w:contextualSpacing/>
              <w:rPr>
                <w:color w:val="auto"/>
                <w:sz w:val="18"/>
              </w:rPr>
            </w:pPr>
            <w:r>
              <w:rPr>
                <w:color w:val="auto"/>
                <w:sz w:val="18"/>
              </w:rPr>
              <w:t>20080617</w:t>
            </w:r>
          </w:p>
        </w:tc>
      </w:tr>
      <w:tr w:rsidR="00D617B5" w:rsidRPr="00F64312" w:rsidTr="00D617B5">
        <w:trPr>
          <w:trHeight w:val="118"/>
          <w:jc w:val="center"/>
        </w:trPr>
        <w:tc>
          <w:tcPr>
            <w:tcW w:w="2169" w:type="dxa"/>
            <w:tcBorders>
              <w:right w:val="single" w:sz="4" w:space="0" w:color="auto"/>
            </w:tcBorders>
            <w:shd w:val="clear" w:color="auto" w:fill="FFFFFF"/>
            <w:vAlign w:val="center"/>
          </w:tcPr>
          <w:p w:rsidR="00D617B5" w:rsidRPr="00F64312" w:rsidRDefault="00D617B5" w:rsidP="00345B7E">
            <w:pPr>
              <w:spacing w:line="180" w:lineRule="exact"/>
              <w:contextualSpacing/>
              <w:jc w:val="left"/>
              <w:rPr>
                <w:color w:val="auto"/>
                <w:sz w:val="18"/>
              </w:rPr>
            </w:pPr>
            <w:r>
              <w:rPr>
                <w:color w:val="auto"/>
                <w:sz w:val="18"/>
              </w:rPr>
              <w:t>Alcohol (in remission)</w:t>
            </w:r>
          </w:p>
        </w:tc>
        <w:tc>
          <w:tcPr>
            <w:tcW w:w="1800" w:type="dxa"/>
            <w:gridSpan w:val="2"/>
            <w:tcBorders>
              <w:left w:val="single" w:sz="4" w:space="0" w:color="auto"/>
              <w:right w:val="thinThickThinSmallGap" w:sz="24" w:space="0" w:color="auto"/>
            </w:tcBorders>
            <w:shd w:val="clear" w:color="auto" w:fill="FFFFFF"/>
            <w:vAlign w:val="center"/>
          </w:tcPr>
          <w:p w:rsidR="00D617B5" w:rsidRPr="00F64312" w:rsidRDefault="00D617B5" w:rsidP="00345B7E">
            <w:pPr>
              <w:spacing w:line="180" w:lineRule="exact"/>
              <w:contextualSpacing/>
              <w:rPr>
                <w:color w:val="auto"/>
                <w:sz w:val="18"/>
              </w:rPr>
            </w:pPr>
            <w:r w:rsidRPr="00F64312">
              <w:rPr>
                <w:color w:val="auto"/>
                <w:sz w:val="18"/>
              </w:rPr>
              <w:t>Not Unfitting</w:t>
            </w:r>
          </w:p>
        </w:tc>
        <w:tc>
          <w:tcPr>
            <w:tcW w:w="4409" w:type="dxa"/>
            <w:gridSpan w:val="3"/>
            <w:tcBorders>
              <w:left w:val="thinThickThinSmallGap" w:sz="24" w:space="0" w:color="auto"/>
              <w:right w:val="single" w:sz="4" w:space="0" w:color="auto"/>
            </w:tcBorders>
            <w:shd w:val="clear" w:color="auto" w:fill="FFFFFF"/>
            <w:vAlign w:val="center"/>
          </w:tcPr>
          <w:p w:rsidR="00D617B5" w:rsidRPr="00BF2EA1" w:rsidRDefault="00D617B5" w:rsidP="00D617B5">
            <w:pPr>
              <w:spacing w:line="180" w:lineRule="exact"/>
              <w:contextualSpacing/>
              <w:jc w:val="left"/>
              <w:rPr>
                <w:color w:val="auto"/>
                <w:sz w:val="18"/>
              </w:rPr>
            </w:pPr>
            <w:r>
              <w:rPr>
                <w:color w:val="auto"/>
                <w:sz w:val="18"/>
              </w:rPr>
              <w:t>No VA Entry</w:t>
            </w:r>
          </w:p>
        </w:tc>
        <w:tc>
          <w:tcPr>
            <w:tcW w:w="991" w:type="dxa"/>
            <w:tcBorders>
              <w:left w:val="single" w:sz="4" w:space="0" w:color="auto"/>
            </w:tcBorders>
            <w:shd w:val="clear" w:color="auto" w:fill="FFFFFF"/>
            <w:vAlign w:val="center"/>
          </w:tcPr>
          <w:p w:rsidR="00D617B5" w:rsidRPr="00BF2EA1" w:rsidRDefault="00D617B5" w:rsidP="00D617B5">
            <w:pPr>
              <w:spacing w:line="180" w:lineRule="exact"/>
              <w:contextualSpacing/>
              <w:rPr>
                <w:color w:val="auto"/>
                <w:sz w:val="18"/>
              </w:rPr>
            </w:pPr>
            <w:r>
              <w:rPr>
                <w:color w:val="auto"/>
                <w:sz w:val="18"/>
              </w:rPr>
              <w:t>20080617</w:t>
            </w:r>
          </w:p>
        </w:tc>
      </w:tr>
      <w:tr w:rsidR="00ED2E44" w:rsidRPr="00F64312" w:rsidTr="00345B7E">
        <w:trPr>
          <w:trHeight w:val="118"/>
          <w:jc w:val="center"/>
        </w:trPr>
        <w:tc>
          <w:tcPr>
            <w:tcW w:w="3969" w:type="dxa"/>
            <w:gridSpan w:val="3"/>
            <w:vMerge w:val="restart"/>
            <w:tcBorders>
              <w:right w:val="thinThickThinSmallGap" w:sz="24" w:space="0" w:color="auto"/>
            </w:tcBorders>
            <w:shd w:val="clear" w:color="auto" w:fill="FFFFFF"/>
            <w:vAlign w:val="center"/>
          </w:tcPr>
          <w:p w:rsidR="00ED2E44" w:rsidRPr="00F64312" w:rsidRDefault="00ED2E44" w:rsidP="006B690F">
            <w:pPr>
              <w:spacing w:line="180" w:lineRule="exact"/>
              <w:contextualSpacing/>
              <w:rPr>
                <w:color w:val="auto"/>
                <w:sz w:val="18"/>
              </w:rPr>
            </w:pPr>
            <w:r w:rsidRPr="00F64312">
              <w:rPr>
                <w:rFonts w:cs="Calibri"/>
                <w:color w:val="auto"/>
                <w:sz w:val="18"/>
                <w:szCs w:val="18"/>
              </w:rPr>
              <w:t>No Additional MEB/PEB Entries</w:t>
            </w:r>
          </w:p>
        </w:tc>
        <w:tc>
          <w:tcPr>
            <w:tcW w:w="2610" w:type="dxa"/>
            <w:tcBorders>
              <w:left w:val="thinThickThinSmallGap" w:sz="24" w:space="0" w:color="auto"/>
            </w:tcBorders>
            <w:shd w:val="clear" w:color="auto" w:fill="FFFFFF"/>
            <w:vAlign w:val="center"/>
          </w:tcPr>
          <w:p w:rsidR="00ED2E44" w:rsidRDefault="00ED2E44" w:rsidP="00345B7E">
            <w:pPr>
              <w:spacing w:line="180" w:lineRule="exact"/>
              <w:contextualSpacing/>
              <w:jc w:val="left"/>
              <w:rPr>
                <w:color w:val="auto"/>
                <w:sz w:val="18"/>
              </w:rPr>
            </w:pPr>
            <w:r>
              <w:rPr>
                <w:color w:val="auto"/>
                <w:sz w:val="18"/>
              </w:rPr>
              <w:t>Cervical Spine Condition</w:t>
            </w:r>
          </w:p>
        </w:tc>
        <w:tc>
          <w:tcPr>
            <w:tcW w:w="1080" w:type="dxa"/>
            <w:shd w:val="clear" w:color="auto" w:fill="FFFFFF"/>
            <w:vAlign w:val="center"/>
          </w:tcPr>
          <w:p w:rsidR="00ED2E44" w:rsidRDefault="00ED2E44" w:rsidP="00345B7E">
            <w:pPr>
              <w:spacing w:line="180" w:lineRule="exact"/>
              <w:contextualSpacing/>
              <w:rPr>
                <w:color w:val="auto"/>
                <w:sz w:val="18"/>
              </w:rPr>
            </w:pPr>
            <w:r>
              <w:rPr>
                <w:color w:val="auto"/>
                <w:sz w:val="18"/>
              </w:rPr>
              <w:t>5242</w:t>
            </w:r>
          </w:p>
        </w:tc>
        <w:tc>
          <w:tcPr>
            <w:tcW w:w="720" w:type="dxa"/>
            <w:shd w:val="clear" w:color="auto" w:fill="FFFFFF"/>
            <w:vAlign w:val="center"/>
          </w:tcPr>
          <w:p w:rsidR="00ED2E44" w:rsidRDefault="00ED2E44" w:rsidP="00345B7E">
            <w:pPr>
              <w:spacing w:line="180" w:lineRule="exact"/>
              <w:contextualSpacing/>
              <w:rPr>
                <w:color w:val="auto"/>
                <w:sz w:val="18"/>
              </w:rPr>
            </w:pPr>
            <w:r>
              <w:rPr>
                <w:color w:val="auto"/>
                <w:sz w:val="18"/>
              </w:rPr>
              <w:t>10%</w:t>
            </w:r>
          </w:p>
        </w:tc>
        <w:tc>
          <w:tcPr>
            <w:tcW w:w="990" w:type="dxa"/>
            <w:shd w:val="clear" w:color="auto" w:fill="FFFFFF"/>
            <w:vAlign w:val="center"/>
          </w:tcPr>
          <w:p w:rsidR="00ED2E44" w:rsidRPr="00BF2EA1" w:rsidRDefault="00BF2EA1" w:rsidP="00345B7E">
            <w:pPr>
              <w:spacing w:line="180" w:lineRule="exact"/>
              <w:contextualSpacing/>
              <w:rPr>
                <w:color w:val="auto"/>
                <w:sz w:val="18"/>
              </w:rPr>
            </w:pPr>
            <w:r w:rsidRPr="00BF2EA1">
              <w:rPr>
                <w:color w:val="auto"/>
                <w:sz w:val="18"/>
              </w:rPr>
              <w:t>20080611</w:t>
            </w:r>
          </w:p>
        </w:tc>
      </w:tr>
      <w:tr w:rsidR="00ED2E44" w:rsidRPr="00F64312" w:rsidTr="00345B7E">
        <w:trPr>
          <w:trHeight w:val="118"/>
          <w:jc w:val="center"/>
        </w:trPr>
        <w:tc>
          <w:tcPr>
            <w:tcW w:w="3969" w:type="dxa"/>
            <w:gridSpan w:val="3"/>
            <w:vMerge/>
            <w:tcBorders>
              <w:right w:val="thinThickThinSmallGap" w:sz="24" w:space="0" w:color="auto"/>
            </w:tcBorders>
            <w:shd w:val="clear" w:color="auto" w:fill="FFFFFF"/>
            <w:vAlign w:val="center"/>
          </w:tcPr>
          <w:p w:rsidR="00ED2E44" w:rsidRPr="00F64312" w:rsidRDefault="00ED2E44" w:rsidP="006B690F">
            <w:pPr>
              <w:spacing w:line="180" w:lineRule="exact"/>
              <w:contextualSpacing/>
              <w:rPr>
                <w:color w:val="auto"/>
                <w:sz w:val="18"/>
              </w:rPr>
            </w:pPr>
          </w:p>
        </w:tc>
        <w:tc>
          <w:tcPr>
            <w:tcW w:w="2610" w:type="dxa"/>
            <w:tcBorders>
              <w:left w:val="thinThickThinSmallGap" w:sz="24" w:space="0" w:color="auto"/>
            </w:tcBorders>
            <w:shd w:val="clear" w:color="auto" w:fill="FFFFFF"/>
            <w:vAlign w:val="center"/>
          </w:tcPr>
          <w:p w:rsidR="00ED2E44" w:rsidRDefault="00ED2E44" w:rsidP="00345B7E">
            <w:pPr>
              <w:spacing w:line="180" w:lineRule="exact"/>
              <w:contextualSpacing/>
              <w:jc w:val="left"/>
              <w:rPr>
                <w:color w:val="auto"/>
                <w:sz w:val="18"/>
              </w:rPr>
            </w:pPr>
            <w:r>
              <w:rPr>
                <w:color w:val="auto"/>
                <w:sz w:val="18"/>
              </w:rPr>
              <w:t>Right Knee</w:t>
            </w:r>
            <w:r w:rsidR="00EE65FE">
              <w:rPr>
                <w:color w:val="auto"/>
                <w:sz w:val="18"/>
              </w:rPr>
              <w:t xml:space="preserve"> RPPS</w:t>
            </w:r>
          </w:p>
        </w:tc>
        <w:tc>
          <w:tcPr>
            <w:tcW w:w="1080" w:type="dxa"/>
            <w:shd w:val="clear" w:color="auto" w:fill="FFFFFF"/>
            <w:vAlign w:val="center"/>
          </w:tcPr>
          <w:p w:rsidR="00ED2E44" w:rsidRDefault="00ED2E44" w:rsidP="00345B7E">
            <w:pPr>
              <w:spacing w:line="180" w:lineRule="exact"/>
              <w:contextualSpacing/>
              <w:rPr>
                <w:color w:val="auto"/>
                <w:sz w:val="18"/>
              </w:rPr>
            </w:pPr>
            <w:r>
              <w:rPr>
                <w:color w:val="auto"/>
                <w:sz w:val="18"/>
              </w:rPr>
              <w:t>5003</w:t>
            </w:r>
          </w:p>
        </w:tc>
        <w:tc>
          <w:tcPr>
            <w:tcW w:w="720" w:type="dxa"/>
            <w:shd w:val="clear" w:color="auto" w:fill="FFFFFF"/>
            <w:vAlign w:val="center"/>
          </w:tcPr>
          <w:p w:rsidR="00ED2E44" w:rsidRDefault="00ED2E44" w:rsidP="00345B7E">
            <w:pPr>
              <w:spacing w:line="180" w:lineRule="exact"/>
              <w:contextualSpacing/>
              <w:rPr>
                <w:color w:val="auto"/>
                <w:sz w:val="18"/>
              </w:rPr>
            </w:pPr>
            <w:r>
              <w:rPr>
                <w:color w:val="auto"/>
                <w:sz w:val="18"/>
              </w:rPr>
              <w:t>10%</w:t>
            </w:r>
          </w:p>
        </w:tc>
        <w:tc>
          <w:tcPr>
            <w:tcW w:w="990" w:type="dxa"/>
            <w:shd w:val="clear" w:color="auto" w:fill="FFFFFF"/>
            <w:vAlign w:val="center"/>
          </w:tcPr>
          <w:p w:rsidR="00ED2E44" w:rsidRPr="00BF2EA1" w:rsidRDefault="00BF2EA1" w:rsidP="00345B7E">
            <w:pPr>
              <w:spacing w:line="180" w:lineRule="exact"/>
              <w:contextualSpacing/>
              <w:rPr>
                <w:color w:val="auto"/>
                <w:sz w:val="18"/>
              </w:rPr>
            </w:pPr>
            <w:r w:rsidRPr="00BF2EA1">
              <w:rPr>
                <w:color w:val="auto"/>
                <w:sz w:val="18"/>
              </w:rPr>
              <w:t>20080611</w:t>
            </w:r>
          </w:p>
        </w:tc>
      </w:tr>
      <w:tr w:rsidR="00ED2E44" w:rsidRPr="00F64312" w:rsidTr="00345B7E">
        <w:trPr>
          <w:trHeight w:val="600"/>
          <w:jc w:val="center"/>
        </w:trPr>
        <w:tc>
          <w:tcPr>
            <w:tcW w:w="3969" w:type="dxa"/>
            <w:gridSpan w:val="3"/>
            <w:vMerge/>
            <w:tcBorders>
              <w:bottom w:val="single" w:sz="4" w:space="0" w:color="000000"/>
              <w:right w:val="thinThickThinSmallGap" w:sz="24" w:space="0" w:color="auto"/>
            </w:tcBorders>
            <w:shd w:val="clear" w:color="auto" w:fill="FFFFFF"/>
            <w:vAlign w:val="center"/>
          </w:tcPr>
          <w:p w:rsidR="00ED2E44" w:rsidRPr="00F64312" w:rsidRDefault="00ED2E44" w:rsidP="006B690F">
            <w:pPr>
              <w:spacing w:line="180" w:lineRule="exact"/>
              <w:contextualSpacing/>
              <w:rPr>
                <w:rFonts w:cs="Calibri"/>
                <w:color w:val="auto"/>
                <w:sz w:val="18"/>
              </w:rPr>
            </w:pPr>
          </w:p>
        </w:tc>
        <w:tc>
          <w:tcPr>
            <w:tcW w:w="5400" w:type="dxa"/>
            <w:gridSpan w:val="4"/>
            <w:tcBorders>
              <w:left w:val="thinThickThinSmallGap" w:sz="24" w:space="0" w:color="auto"/>
              <w:bottom w:val="single" w:sz="4" w:space="0" w:color="000000"/>
            </w:tcBorders>
            <w:shd w:val="clear" w:color="auto" w:fill="FFFFFF"/>
            <w:vAlign w:val="center"/>
          </w:tcPr>
          <w:p w:rsidR="00ED2E44" w:rsidRPr="00F64312" w:rsidRDefault="00ED2E44" w:rsidP="0017172C">
            <w:pPr>
              <w:spacing w:line="180" w:lineRule="exact"/>
              <w:contextualSpacing/>
              <w:rPr>
                <w:rFonts w:cs="Calibri"/>
                <w:color w:val="auto"/>
                <w:sz w:val="18"/>
              </w:rPr>
            </w:pPr>
            <w:r w:rsidRPr="00F64312">
              <w:rPr>
                <w:color w:val="auto"/>
                <w:sz w:val="18"/>
              </w:rPr>
              <w:t xml:space="preserve">0% X </w:t>
            </w:r>
            <w:r>
              <w:rPr>
                <w:color w:val="auto"/>
                <w:sz w:val="18"/>
              </w:rPr>
              <w:t>2</w:t>
            </w:r>
            <w:r w:rsidRPr="00F64312">
              <w:rPr>
                <w:color w:val="auto"/>
                <w:sz w:val="18"/>
              </w:rPr>
              <w:t xml:space="preserve"> </w:t>
            </w:r>
            <w:r>
              <w:rPr>
                <w:color w:val="auto"/>
                <w:sz w:val="18"/>
              </w:rPr>
              <w:t>/ Not Service-</w:t>
            </w:r>
            <w:r w:rsidRPr="00F64312">
              <w:rPr>
                <w:color w:val="auto"/>
                <w:sz w:val="18"/>
              </w:rPr>
              <w:t xml:space="preserve">Connected x </w:t>
            </w:r>
            <w:r>
              <w:rPr>
                <w:color w:val="auto"/>
                <w:sz w:val="18"/>
              </w:rPr>
              <w:t>4</w:t>
            </w:r>
          </w:p>
        </w:tc>
      </w:tr>
      <w:tr w:rsidR="002B6185" w:rsidRPr="00F64312" w:rsidTr="00AC5522">
        <w:trPr>
          <w:trHeight w:val="124"/>
          <w:jc w:val="center"/>
        </w:trPr>
        <w:tc>
          <w:tcPr>
            <w:tcW w:w="3969" w:type="dxa"/>
            <w:gridSpan w:val="3"/>
            <w:tcBorders>
              <w:right w:val="thinThickThinSmallGap" w:sz="24" w:space="0" w:color="auto"/>
            </w:tcBorders>
            <w:shd w:val="clear" w:color="auto" w:fill="D9D9D9"/>
          </w:tcPr>
          <w:p w:rsidR="002B6185" w:rsidRPr="00F64312" w:rsidRDefault="002B6185" w:rsidP="0046711F">
            <w:pPr>
              <w:spacing w:line="180" w:lineRule="exact"/>
              <w:contextualSpacing/>
              <w:rPr>
                <w:rFonts w:cs="Calibri"/>
                <w:b/>
                <w:color w:val="auto"/>
                <w:sz w:val="18"/>
              </w:rPr>
            </w:pPr>
            <w:r w:rsidRPr="00F64312">
              <w:rPr>
                <w:b/>
                <w:color w:val="auto"/>
                <w:sz w:val="18"/>
              </w:rPr>
              <w:t xml:space="preserve">Combined:  </w:t>
            </w:r>
            <w:r>
              <w:rPr>
                <w:b/>
                <w:color w:val="auto"/>
                <w:sz w:val="18"/>
              </w:rPr>
              <w:t>0</w:t>
            </w:r>
            <w:r w:rsidRPr="00F64312">
              <w:rPr>
                <w:b/>
                <w:color w:val="auto"/>
                <w:sz w:val="18"/>
              </w:rPr>
              <w:t>%</w:t>
            </w:r>
          </w:p>
        </w:tc>
        <w:tc>
          <w:tcPr>
            <w:tcW w:w="5400" w:type="dxa"/>
            <w:gridSpan w:val="4"/>
            <w:tcBorders>
              <w:left w:val="thinThickThinSmallGap" w:sz="24" w:space="0" w:color="auto"/>
            </w:tcBorders>
            <w:shd w:val="clear" w:color="auto" w:fill="D9D9D9"/>
          </w:tcPr>
          <w:p w:rsidR="002B6185" w:rsidRPr="00F64312" w:rsidRDefault="002B6185" w:rsidP="00190AD2">
            <w:pPr>
              <w:spacing w:line="180" w:lineRule="exact"/>
              <w:contextualSpacing/>
              <w:rPr>
                <w:rFonts w:cs="Calibri"/>
                <w:b/>
                <w:color w:val="auto"/>
                <w:sz w:val="18"/>
              </w:rPr>
            </w:pPr>
            <w:r w:rsidRPr="00F64312">
              <w:rPr>
                <w:b/>
                <w:color w:val="auto"/>
                <w:sz w:val="18"/>
              </w:rPr>
              <w:t xml:space="preserve">Combined:  </w:t>
            </w:r>
            <w:r>
              <w:rPr>
                <w:b/>
                <w:color w:val="auto"/>
                <w:sz w:val="18"/>
              </w:rPr>
              <w:t>90</w:t>
            </w:r>
            <w:r w:rsidRPr="00F64312">
              <w:rPr>
                <w:b/>
                <w:color w:val="auto"/>
                <w:sz w:val="18"/>
              </w:rPr>
              <w:t>%</w:t>
            </w:r>
          </w:p>
        </w:tc>
      </w:tr>
    </w:tbl>
    <w:p w:rsidR="00F90376" w:rsidRPr="00F64312" w:rsidRDefault="00F90376" w:rsidP="00F90376">
      <w:pPr>
        <w:pBdr>
          <w:bottom w:val="single" w:sz="12" w:space="1" w:color="auto"/>
        </w:pBdr>
        <w:tabs>
          <w:tab w:val="left" w:pos="288"/>
          <w:tab w:val="left" w:pos="4752"/>
        </w:tabs>
        <w:jc w:val="both"/>
        <w:rPr>
          <w:color w:val="auto"/>
        </w:rPr>
      </w:pPr>
    </w:p>
    <w:p w:rsidR="00AD2379" w:rsidRPr="00F64312" w:rsidRDefault="00AD2379" w:rsidP="00165C7B">
      <w:pPr>
        <w:jc w:val="both"/>
        <w:rPr>
          <w:color w:val="auto"/>
        </w:rPr>
      </w:pPr>
    </w:p>
    <w:p w:rsidR="004E2EE4" w:rsidRDefault="00AD2379" w:rsidP="004E2EE4">
      <w:pPr>
        <w:tabs>
          <w:tab w:val="left" w:pos="288"/>
          <w:tab w:val="left" w:pos="4752"/>
        </w:tabs>
        <w:jc w:val="both"/>
        <w:rPr>
          <w:rFonts w:cs="Times New Roman"/>
          <w:color w:val="auto"/>
          <w:szCs w:val="24"/>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r w:rsidR="004E2EE4" w:rsidRPr="007C3350">
        <w:rPr>
          <w:rFonts w:cs="Times New Roman"/>
          <w:color w:val="auto"/>
          <w:szCs w:val="24"/>
        </w:rPr>
        <w:t xml:space="preserve">The Disability Evaluation System (DES) is responsible for maintaining a fit and vital fighting force. </w:t>
      </w:r>
      <w:r w:rsidR="004E2EE4">
        <w:rPr>
          <w:rFonts w:cs="Times New Roman"/>
          <w:color w:val="auto"/>
          <w:szCs w:val="24"/>
        </w:rPr>
        <w:t xml:space="preserve"> </w:t>
      </w:r>
      <w:r w:rsidR="004E2EE4" w:rsidRPr="007C3350">
        <w:rPr>
          <w:rFonts w:cs="Times New Roman"/>
          <w:color w:val="auto"/>
          <w:szCs w:val="24"/>
        </w:rPr>
        <w:t>While the DES considers all of the member's medical conditions, compensation can only be offered for those medical conditions that cut short a member’s career, and then only to the degree of severity present at the time of final disposition.  The DES has neither the role nor the authority to compensate service members for anticipated future severity or potential complications of conditions resulting in medical separation nor for conditions determined to be service</w:t>
      </w:r>
      <w:r w:rsidR="004D43AE">
        <w:rPr>
          <w:rFonts w:cs="Times New Roman"/>
          <w:color w:val="auto"/>
          <w:szCs w:val="24"/>
        </w:rPr>
        <w:t>-</w:t>
      </w:r>
      <w:r w:rsidR="004E2EE4" w:rsidRPr="007C3350">
        <w:rPr>
          <w:rFonts w:cs="Times New Roman"/>
          <w:color w:val="auto"/>
          <w:szCs w:val="24"/>
        </w:rPr>
        <w:t>connected by the</w:t>
      </w:r>
      <w:r w:rsidR="004D43AE">
        <w:rPr>
          <w:rFonts w:cs="Times New Roman"/>
          <w:color w:val="auto"/>
          <w:szCs w:val="24"/>
        </w:rPr>
        <w:t xml:space="preserve"> </w:t>
      </w:r>
      <w:r w:rsidR="004D43AE" w:rsidRPr="007C3350">
        <w:rPr>
          <w:rFonts w:cs="Times New Roman"/>
          <w:color w:val="auto"/>
          <w:szCs w:val="24"/>
        </w:rPr>
        <w:t>Department of Veteran Affairs</w:t>
      </w:r>
      <w:r w:rsidR="004E2EE4" w:rsidRPr="007C3350">
        <w:rPr>
          <w:rFonts w:cs="Times New Roman"/>
          <w:color w:val="auto"/>
          <w:szCs w:val="24"/>
        </w:rPr>
        <w:t xml:space="preserve"> </w:t>
      </w:r>
      <w:r w:rsidR="004D43AE">
        <w:rPr>
          <w:rFonts w:cs="Times New Roman"/>
          <w:color w:val="auto"/>
          <w:szCs w:val="24"/>
        </w:rPr>
        <w:t>(D</w:t>
      </w:r>
      <w:r w:rsidR="004E2EE4" w:rsidRPr="007C3350">
        <w:rPr>
          <w:rFonts w:cs="Times New Roman"/>
          <w:color w:val="auto"/>
          <w:szCs w:val="24"/>
        </w:rPr>
        <w:t>VA</w:t>
      </w:r>
      <w:r w:rsidR="004D43AE">
        <w:rPr>
          <w:rFonts w:cs="Times New Roman"/>
          <w:color w:val="auto"/>
          <w:szCs w:val="24"/>
        </w:rPr>
        <w:t>)</w:t>
      </w:r>
      <w:r w:rsidR="004E2EE4" w:rsidRPr="007C3350">
        <w:rPr>
          <w:rFonts w:cs="Times New Roman"/>
          <w:color w:val="auto"/>
          <w:szCs w:val="24"/>
        </w:rPr>
        <w:t xml:space="preserve"> but not determined to be unfitting by the PEB.  However the DVA, operating under a different set of laws (Title 38, United States Code), is empowered to compensate all service</w:t>
      </w:r>
      <w:r w:rsidR="004D43AE">
        <w:rPr>
          <w:rFonts w:cs="Times New Roman"/>
          <w:color w:val="auto"/>
          <w:szCs w:val="24"/>
        </w:rPr>
        <w:t>-</w:t>
      </w:r>
      <w:r w:rsidR="004E2EE4" w:rsidRPr="007C3350">
        <w:rPr>
          <w:rFonts w:cs="Times New Roman"/>
          <w:color w:val="auto"/>
          <w:szCs w:val="24"/>
        </w:rPr>
        <w:t xml:space="preserve">connected conditions and to periodically re-evaluate said conditions for the purpose of adjusting the </w:t>
      </w:r>
      <w:r w:rsidR="00033A1A">
        <w:rPr>
          <w:rFonts w:cs="Times New Roman"/>
          <w:color w:val="auto"/>
          <w:szCs w:val="24"/>
        </w:rPr>
        <w:t>V</w:t>
      </w:r>
      <w:r w:rsidR="004E2EE4" w:rsidRPr="007C3350">
        <w:rPr>
          <w:rFonts w:cs="Times New Roman"/>
          <w:color w:val="auto"/>
          <w:szCs w:val="24"/>
        </w:rPr>
        <w:t xml:space="preserve">eteran’s disability rating should </w:t>
      </w:r>
      <w:r w:rsidR="0089118C">
        <w:rPr>
          <w:rFonts w:cs="Times New Roman"/>
          <w:color w:val="auto"/>
          <w:szCs w:val="24"/>
        </w:rPr>
        <w:t>the</w:t>
      </w:r>
      <w:r w:rsidR="004E2EE4" w:rsidRPr="007C3350">
        <w:rPr>
          <w:rFonts w:cs="Times New Roman"/>
          <w:color w:val="auto"/>
          <w:szCs w:val="24"/>
        </w:rPr>
        <w:t xml:space="preserve"> degree of impairment vary over time.  The Board’s role is confined to the review of medical records and all evidence at hand to assess the fairness of PEB rating determinations, compared to VASRD standards, based on severity at the time of separation.  </w:t>
      </w:r>
    </w:p>
    <w:p w:rsidR="00AD2379" w:rsidRPr="00F64312" w:rsidRDefault="00AD2379" w:rsidP="00B22D42">
      <w:pPr>
        <w:jc w:val="both"/>
        <w:rPr>
          <w:color w:val="auto"/>
          <w:highlight w:val="yellow"/>
        </w:rPr>
      </w:pPr>
    </w:p>
    <w:p w:rsidR="00D62033" w:rsidRDefault="00E272E1" w:rsidP="00B22D42">
      <w:pPr>
        <w:jc w:val="both"/>
        <w:rPr>
          <w:color w:val="auto"/>
          <w:szCs w:val="24"/>
        </w:rPr>
      </w:pPr>
      <w:proofErr w:type="gramStart"/>
      <w:r w:rsidRPr="00E272E1">
        <w:rPr>
          <w:color w:val="auto"/>
          <w:u w:val="single"/>
        </w:rPr>
        <w:t>Chronic Headache</w:t>
      </w:r>
      <w:r w:rsidR="00AD2379" w:rsidRPr="00E272E1">
        <w:rPr>
          <w:color w:val="auto"/>
          <w:u w:val="single"/>
        </w:rPr>
        <w:t xml:space="preserve"> Condition</w:t>
      </w:r>
      <w:r w:rsidR="00AD2379" w:rsidRPr="00F64312">
        <w:rPr>
          <w:color w:val="auto"/>
        </w:rPr>
        <w:t>.</w:t>
      </w:r>
      <w:proofErr w:type="gramEnd"/>
      <w:r w:rsidR="00AD2379" w:rsidRPr="00F64312">
        <w:rPr>
          <w:color w:val="auto"/>
        </w:rPr>
        <w:t xml:space="preserve"> </w:t>
      </w:r>
      <w:r w:rsidR="00385708" w:rsidRPr="00F64312">
        <w:rPr>
          <w:color w:val="auto"/>
        </w:rPr>
        <w:t xml:space="preserve"> </w:t>
      </w:r>
      <w:r w:rsidR="00E1791D">
        <w:rPr>
          <w:color w:val="auto"/>
        </w:rPr>
        <w:t>On 26 August 2006, the CI was injured by an improvised explosive device (IED) and sustained shrapnel to the right elbow</w:t>
      </w:r>
      <w:r w:rsidR="005C01C5">
        <w:rPr>
          <w:color w:val="auto"/>
        </w:rPr>
        <w:t>.  A Glasgow Coma Scale (GCS) test administered that same day was normal with 15/15 criteria correct.  A post-deployment</w:t>
      </w:r>
      <w:r w:rsidR="00615D99">
        <w:rPr>
          <w:color w:val="auto"/>
        </w:rPr>
        <w:t xml:space="preserve"> health </w:t>
      </w:r>
      <w:r w:rsidR="005C01C5">
        <w:rPr>
          <w:color w:val="auto"/>
        </w:rPr>
        <w:t>history, taken one month later and while still in theater, noted that he had previously had symptoms of headache, difficulty remembering and ringing in his ears, but that these had resolved.  Over the next few months, he endorsed symptoms of fatigue and sleep disturbance, but denied headache</w:t>
      </w:r>
      <w:r w:rsidR="005C01C5" w:rsidRPr="00E97FB9">
        <w:rPr>
          <w:color w:val="auto"/>
        </w:rPr>
        <w:t xml:space="preserve">, impaired memory and cognitive difficulties.  At a neurology evaluation </w:t>
      </w:r>
      <w:r w:rsidR="00615D99" w:rsidRPr="00E97FB9">
        <w:rPr>
          <w:color w:val="auto"/>
        </w:rPr>
        <w:t xml:space="preserve">at </w:t>
      </w:r>
      <w:r w:rsidR="00033A1A">
        <w:rPr>
          <w:color w:val="auto"/>
        </w:rPr>
        <w:t>performed on</w:t>
      </w:r>
      <w:r w:rsidR="00615D99" w:rsidRPr="00E97FB9">
        <w:rPr>
          <w:color w:val="auto"/>
        </w:rPr>
        <w:t xml:space="preserve"> 8 December 2006, he reported a period of confusion after the explosion and was thought to have post-concussive syndrome.</w:t>
      </w:r>
      <w:r w:rsidR="00615D99">
        <w:rPr>
          <w:color w:val="auto"/>
        </w:rPr>
        <w:t xml:space="preserve">  However the CI </w:t>
      </w:r>
      <w:r w:rsidR="00615D99">
        <w:rPr>
          <w:color w:val="auto"/>
          <w:szCs w:val="24"/>
        </w:rPr>
        <w:t xml:space="preserve">denied headache (HA) as well as memory loss or cognitive issues at that visit.  </w:t>
      </w:r>
      <w:r w:rsidR="00615D99">
        <w:rPr>
          <w:color w:val="auto"/>
        </w:rPr>
        <w:t xml:space="preserve">The neurology evaluation was for a transient episode of </w:t>
      </w:r>
      <w:r w:rsidR="005C01C5" w:rsidRPr="00E97FB9">
        <w:rPr>
          <w:color w:val="auto"/>
        </w:rPr>
        <w:t xml:space="preserve">right sided </w:t>
      </w:r>
      <w:r w:rsidR="00615D99">
        <w:rPr>
          <w:color w:val="auto"/>
        </w:rPr>
        <w:t xml:space="preserve">numbness and difficulty moving the right leg associated with headache that had occurred a few days before.  </w:t>
      </w:r>
      <w:r w:rsidR="00D62033">
        <w:rPr>
          <w:color w:val="auto"/>
          <w:szCs w:val="24"/>
        </w:rPr>
        <w:t>The</w:t>
      </w:r>
      <w:r w:rsidR="00345B7E">
        <w:rPr>
          <w:color w:val="auto"/>
          <w:szCs w:val="24"/>
        </w:rPr>
        <w:t xml:space="preserve"> </w:t>
      </w:r>
      <w:r w:rsidR="00615D99">
        <w:rPr>
          <w:color w:val="auto"/>
          <w:szCs w:val="24"/>
        </w:rPr>
        <w:t xml:space="preserve">episode </w:t>
      </w:r>
      <w:r w:rsidR="00345B7E">
        <w:rPr>
          <w:color w:val="auto"/>
          <w:szCs w:val="24"/>
        </w:rPr>
        <w:t xml:space="preserve">could not be explained by the neurologist.  </w:t>
      </w:r>
      <w:r w:rsidR="00E8269D">
        <w:rPr>
          <w:color w:val="auto"/>
          <w:szCs w:val="24"/>
        </w:rPr>
        <w:lastRenderedPageBreak/>
        <w:t>M</w:t>
      </w:r>
      <w:r w:rsidR="00615D99">
        <w:rPr>
          <w:color w:val="auto"/>
          <w:szCs w:val="24"/>
        </w:rPr>
        <w:t xml:space="preserve">agnetic resonance imaging </w:t>
      </w:r>
      <w:r w:rsidR="00033A1A">
        <w:rPr>
          <w:color w:val="auto"/>
          <w:szCs w:val="24"/>
        </w:rPr>
        <w:t xml:space="preserve">(MRI) </w:t>
      </w:r>
      <w:r w:rsidR="00615D99">
        <w:rPr>
          <w:color w:val="auto"/>
          <w:szCs w:val="24"/>
        </w:rPr>
        <w:t xml:space="preserve">of the brain </w:t>
      </w:r>
      <w:r w:rsidR="00033A1A">
        <w:rPr>
          <w:color w:val="auto"/>
          <w:szCs w:val="24"/>
        </w:rPr>
        <w:t>performed i</w:t>
      </w:r>
      <w:r w:rsidR="00615D99">
        <w:rPr>
          <w:color w:val="auto"/>
          <w:szCs w:val="24"/>
        </w:rPr>
        <w:t xml:space="preserve">n February 2007 was normal (including MR angiography).  </w:t>
      </w:r>
      <w:r w:rsidR="00345B7E">
        <w:rPr>
          <w:color w:val="auto"/>
          <w:szCs w:val="24"/>
        </w:rPr>
        <w:t xml:space="preserve">He was seen by his primary care manager on 21 February 2007 and complained of both </w:t>
      </w:r>
      <w:r w:rsidR="00636700">
        <w:rPr>
          <w:color w:val="auto"/>
          <w:szCs w:val="24"/>
        </w:rPr>
        <w:t>HA</w:t>
      </w:r>
      <w:r w:rsidR="00345B7E">
        <w:rPr>
          <w:color w:val="auto"/>
          <w:szCs w:val="24"/>
        </w:rPr>
        <w:t>s and memory impairment.</w:t>
      </w:r>
      <w:r w:rsidR="009373B3">
        <w:rPr>
          <w:color w:val="auto"/>
          <w:szCs w:val="24"/>
        </w:rPr>
        <w:t xml:space="preserve">  This is the first time cognitive complaints appeared in the service treatment record since the IED incident </w:t>
      </w:r>
      <w:r w:rsidR="00033A1A">
        <w:rPr>
          <w:color w:val="auto"/>
          <w:szCs w:val="24"/>
        </w:rPr>
        <w:t>6</w:t>
      </w:r>
      <w:r w:rsidR="009373B3">
        <w:rPr>
          <w:color w:val="auto"/>
          <w:szCs w:val="24"/>
        </w:rPr>
        <w:t xml:space="preserve"> months before.  </w:t>
      </w:r>
      <w:r w:rsidR="00345B7E">
        <w:rPr>
          <w:color w:val="auto"/>
          <w:szCs w:val="24"/>
        </w:rPr>
        <w:t xml:space="preserve">Two days later, he also complained of poor concentration, but was noted to have normal thought processes on examination.  A neurologist noted </w:t>
      </w:r>
      <w:r w:rsidR="00CD4D97">
        <w:rPr>
          <w:color w:val="auto"/>
          <w:szCs w:val="24"/>
        </w:rPr>
        <w:t xml:space="preserve">subjective complaints of </w:t>
      </w:r>
      <w:r w:rsidR="00345B7E">
        <w:rPr>
          <w:color w:val="auto"/>
          <w:szCs w:val="24"/>
        </w:rPr>
        <w:t xml:space="preserve">memory issues and </w:t>
      </w:r>
      <w:r w:rsidR="00636700">
        <w:rPr>
          <w:color w:val="auto"/>
          <w:szCs w:val="24"/>
        </w:rPr>
        <w:t>HA</w:t>
      </w:r>
      <w:r w:rsidR="00345B7E">
        <w:rPr>
          <w:color w:val="auto"/>
          <w:szCs w:val="24"/>
        </w:rPr>
        <w:t xml:space="preserve">s when seen </w:t>
      </w:r>
      <w:r w:rsidR="00033A1A">
        <w:rPr>
          <w:color w:val="auto"/>
          <w:szCs w:val="24"/>
        </w:rPr>
        <w:t xml:space="preserve">on </w:t>
      </w:r>
      <w:r w:rsidR="00345B7E">
        <w:rPr>
          <w:color w:val="auto"/>
          <w:szCs w:val="24"/>
        </w:rPr>
        <w:t xml:space="preserve">18 March 2007 </w:t>
      </w:r>
      <w:r w:rsidR="00427F3E">
        <w:rPr>
          <w:color w:val="auto"/>
          <w:szCs w:val="24"/>
        </w:rPr>
        <w:t>dur</w:t>
      </w:r>
      <w:r w:rsidR="00345B7E">
        <w:rPr>
          <w:color w:val="auto"/>
          <w:szCs w:val="24"/>
        </w:rPr>
        <w:t>in</w:t>
      </w:r>
      <w:r w:rsidR="00427F3E">
        <w:rPr>
          <w:color w:val="auto"/>
          <w:szCs w:val="24"/>
        </w:rPr>
        <w:t>g</w:t>
      </w:r>
      <w:r w:rsidR="00345B7E">
        <w:rPr>
          <w:color w:val="auto"/>
          <w:szCs w:val="24"/>
        </w:rPr>
        <w:t xml:space="preserve"> a follow up visit after the imaging.  </w:t>
      </w:r>
      <w:r w:rsidR="009B6795">
        <w:rPr>
          <w:color w:val="auto"/>
          <w:szCs w:val="24"/>
        </w:rPr>
        <w:t>Four days later</w:t>
      </w:r>
      <w:r w:rsidR="009B6795" w:rsidRPr="00CD4D97">
        <w:rPr>
          <w:color w:val="auto"/>
          <w:szCs w:val="24"/>
        </w:rPr>
        <w:t xml:space="preserve">, at </w:t>
      </w:r>
      <w:r w:rsidR="00CD4D97" w:rsidRPr="00CD4D97">
        <w:rPr>
          <w:color w:val="auto"/>
          <w:szCs w:val="24"/>
        </w:rPr>
        <w:t xml:space="preserve">a Soldier Readiness Program (SRP) </w:t>
      </w:r>
      <w:r w:rsidR="009B6795" w:rsidRPr="00CD4D97">
        <w:rPr>
          <w:color w:val="auto"/>
          <w:szCs w:val="24"/>
        </w:rPr>
        <w:t>visit,</w:t>
      </w:r>
      <w:r w:rsidR="009B6795">
        <w:rPr>
          <w:color w:val="auto"/>
          <w:szCs w:val="24"/>
        </w:rPr>
        <w:t xml:space="preserve"> the examiner document</w:t>
      </w:r>
      <w:r w:rsidR="00636700">
        <w:rPr>
          <w:color w:val="auto"/>
          <w:szCs w:val="24"/>
        </w:rPr>
        <w:t xml:space="preserve">ed mild to occasional </w:t>
      </w:r>
      <w:r w:rsidR="009B6795">
        <w:rPr>
          <w:color w:val="auto"/>
          <w:szCs w:val="24"/>
        </w:rPr>
        <w:t>HA rated at 8/10 for pain which responded well to over the counter (OTC) medications.  The CI endorsed weekly problems with short-</w:t>
      </w:r>
      <w:r w:rsidR="00EB4A98">
        <w:rPr>
          <w:color w:val="auto"/>
          <w:szCs w:val="24"/>
        </w:rPr>
        <w:t>term recall and attention span.  However, at another SRP visit on 4 April 2007, he denied HA or problems with either concentration or memory.  The NCO e</w:t>
      </w:r>
      <w:r w:rsidR="00427F3E">
        <w:rPr>
          <w:color w:val="auto"/>
          <w:szCs w:val="24"/>
        </w:rPr>
        <w:t>valuation which covered from 1 M</w:t>
      </w:r>
      <w:r w:rsidR="00EB4A98">
        <w:rPr>
          <w:color w:val="auto"/>
          <w:szCs w:val="24"/>
        </w:rPr>
        <w:t xml:space="preserve">ay 2006 to 30 April 2007, encompassing </w:t>
      </w:r>
      <w:r w:rsidR="00033A1A">
        <w:rPr>
          <w:color w:val="auto"/>
          <w:szCs w:val="24"/>
        </w:rPr>
        <w:t>4</w:t>
      </w:r>
      <w:r w:rsidR="00EB4A98">
        <w:rPr>
          <w:color w:val="auto"/>
          <w:szCs w:val="24"/>
        </w:rPr>
        <w:t xml:space="preserve"> months prior to the IED blast on 26 Aug 2006 and </w:t>
      </w:r>
      <w:r w:rsidR="00033A1A">
        <w:rPr>
          <w:color w:val="auto"/>
          <w:szCs w:val="24"/>
        </w:rPr>
        <w:t>8</w:t>
      </w:r>
      <w:r w:rsidR="00EB4A98">
        <w:rPr>
          <w:color w:val="auto"/>
          <w:szCs w:val="24"/>
        </w:rPr>
        <w:t xml:space="preserve"> months afterwards</w:t>
      </w:r>
      <w:r w:rsidR="00427F3E">
        <w:rPr>
          <w:color w:val="auto"/>
          <w:szCs w:val="24"/>
        </w:rPr>
        <w:t xml:space="preserve"> including the onset of the HAs and memory/cognitive issues</w:t>
      </w:r>
      <w:r w:rsidR="00EB4A98">
        <w:rPr>
          <w:color w:val="auto"/>
          <w:szCs w:val="24"/>
        </w:rPr>
        <w:t>, was very strong.  He was ranked among the best and given “1”s for success and potential, the highest rating possible.  In June</w:t>
      </w:r>
      <w:r w:rsidR="00CD4D97">
        <w:rPr>
          <w:color w:val="auto"/>
          <w:szCs w:val="24"/>
        </w:rPr>
        <w:t xml:space="preserve"> 2007</w:t>
      </w:r>
      <w:r w:rsidR="00EB4A98">
        <w:rPr>
          <w:color w:val="auto"/>
          <w:szCs w:val="24"/>
        </w:rPr>
        <w:t xml:space="preserve">, the neurologist noted that his HAs were better, but that he still had issues with memory and concentration.  </w:t>
      </w:r>
      <w:r w:rsidR="00FD6576">
        <w:rPr>
          <w:color w:val="auto"/>
          <w:szCs w:val="24"/>
        </w:rPr>
        <w:t xml:space="preserve">The neurologist also annotated that </w:t>
      </w:r>
      <w:r w:rsidR="00EB4A98">
        <w:rPr>
          <w:color w:val="auto"/>
          <w:szCs w:val="24"/>
        </w:rPr>
        <w:t xml:space="preserve">there was possible benefit from </w:t>
      </w:r>
      <w:r w:rsidR="00615D99">
        <w:rPr>
          <w:color w:val="auto"/>
          <w:szCs w:val="24"/>
        </w:rPr>
        <w:t xml:space="preserve">treatment with a </w:t>
      </w:r>
      <w:r w:rsidR="00EB4A98">
        <w:rPr>
          <w:color w:val="auto"/>
          <w:szCs w:val="24"/>
        </w:rPr>
        <w:t xml:space="preserve">medication indicated </w:t>
      </w:r>
      <w:r w:rsidR="00070EBC" w:rsidRPr="00D62033">
        <w:rPr>
          <w:color w:val="auto"/>
          <w:szCs w:val="24"/>
        </w:rPr>
        <w:t>for memory improvement</w:t>
      </w:r>
      <w:r w:rsidR="00EB4A98">
        <w:rPr>
          <w:color w:val="auto"/>
          <w:szCs w:val="24"/>
        </w:rPr>
        <w:t xml:space="preserve"> and cognitive rehabilitation.  The CI had run out of </w:t>
      </w:r>
      <w:r w:rsidR="00FD6576">
        <w:rPr>
          <w:color w:val="auto"/>
          <w:szCs w:val="24"/>
        </w:rPr>
        <w:t xml:space="preserve">his </w:t>
      </w:r>
      <w:r w:rsidR="00EB4A98">
        <w:rPr>
          <w:color w:val="auto"/>
          <w:szCs w:val="24"/>
        </w:rPr>
        <w:t>medications</w:t>
      </w:r>
      <w:r w:rsidR="000D52FC">
        <w:rPr>
          <w:color w:val="auto"/>
          <w:szCs w:val="24"/>
        </w:rPr>
        <w:t>,</w:t>
      </w:r>
      <w:r w:rsidR="00EB4A98">
        <w:rPr>
          <w:color w:val="auto"/>
          <w:szCs w:val="24"/>
        </w:rPr>
        <w:t xml:space="preserve"> though</w:t>
      </w:r>
      <w:r w:rsidR="00033A1A">
        <w:rPr>
          <w:color w:val="auto"/>
          <w:szCs w:val="24"/>
        </w:rPr>
        <w:t xml:space="preserve"> h</w:t>
      </w:r>
      <w:r w:rsidR="00EB4A98">
        <w:rPr>
          <w:color w:val="auto"/>
          <w:szCs w:val="24"/>
        </w:rPr>
        <w:t xml:space="preserve">e was treated with </w:t>
      </w:r>
      <w:r w:rsidR="00615D99">
        <w:rPr>
          <w:color w:val="auto"/>
          <w:szCs w:val="24"/>
        </w:rPr>
        <w:t>medications for</w:t>
      </w:r>
      <w:r w:rsidR="00EB4A98">
        <w:rPr>
          <w:color w:val="auto"/>
          <w:szCs w:val="24"/>
        </w:rPr>
        <w:t xml:space="preserve"> </w:t>
      </w:r>
      <w:r w:rsidR="00A83AFB">
        <w:rPr>
          <w:color w:val="auto"/>
          <w:szCs w:val="24"/>
        </w:rPr>
        <w:t>HA</w:t>
      </w:r>
      <w:r w:rsidR="00EB4A98">
        <w:rPr>
          <w:color w:val="auto"/>
          <w:szCs w:val="24"/>
        </w:rPr>
        <w:t>s over the next few months with good results</w:t>
      </w:r>
      <w:r w:rsidR="00D62033">
        <w:rPr>
          <w:color w:val="auto"/>
          <w:szCs w:val="24"/>
        </w:rPr>
        <w:t xml:space="preserve">.  </w:t>
      </w:r>
      <w:r w:rsidR="00EB4A98">
        <w:rPr>
          <w:color w:val="auto"/>
          <w:szCs w:val="24"/>
        </w:rPr>
        <w:t xml:space="preserve">A </w:t>
      </w:r>
      <w:r w:rsidR="00615D99">
        <w:rPr>
          <w:color w:val="auto"/>
          <w:szCs w:val="24"/>
        </w:rPr>
        <w:t>traumatic brain injury (</w:t>
      </w:r>
      <w:r w:rsidR="00EB4A98">
        <w:rPr>
          <w:color w:val="auto"/>
          <w:szCs w:val="24"/>
        </w:rPr>
        <w:t>TBI</w:t>
      </w:r>
      <w:r w:rsidR="00615D99">
        <w:rPr>
          <w:color w:val="auto"/>
          <w:szCs w:val="24"/>
        </w:rPr>
        <w:t>)</w:t>
      </w:r>
      <w:r w:rsidR="00EB4A98">
        <w:rPr>
          <w:color w:val="auto"/>
          <w:szCs w:val="24"/>
        </w:rPr>
        <w:t xml:space="preserve"> assessment on 11 September 2007 </w:t>
      </w:r>
      <w:r w:rsidR="00FD6576">
        <w:rPr>
          <w:color w:val="auto"/>
          <w:szCs w:val="24"/>
        </w:rPr>
        <w:t>document</w:t>
      </w:r>
      <w:r w:rsidR="00EB4A98">
        <w:rPr>
          <w:color w:val="auto"/>
          <w:szCs w:val="24"/>
        </w:rPr>
        <w:t xml:space="preserve">ed that he still endorsed HAs, forgetfulness, poor decision making as well as dizziness, poor balance and irritability.  </w:t>
      </w:r>
      <w:r w:rsidR="000D52FC">
        <w:rPr>
          <w:color w:val="auto"/>
          <w:szCs w:val="24"/>
        </w:rPr>
        <w:t xml:space="preserve">There are three commander’s statements in the record.  </w:t>
      </w:r>
      <w:r w:rsidR="0029517C">
        <w:rPr>
          <w:color w:val="auto"/>
          <w:szCs w:val="24"/>
        </w:rPr>
        <w:t>The first was written on 14 September 2007 by the officer who had been his commander since July 2006</w:t>
      </w:r>
      <w:r w:rsidR="00CD4D97">
        <w:rPr>
          <w:color w:val="auto"/>
          <w:szCs w:val="24"/>
        </w:rPr>
        <w:t>, over 14 months</w:t>
      </w:r>
      <w:r w:rsidR="0029517C">
        <w:rPr>
          <w:color w:val="auto"/>
          <w:szCs w:val="24"/>
        </w:rPr>
        <w:t>.  In it he wrote</w:t>
      </w:r>
      <w:r w:rsidR="00D62033">
        <w:rPr>
          <w:color w:val="auto"/>
          <w:szCs w:val="24"/>
        </w:rPr>
        <w:t>:</w:t>
      </w:r>
    </w:p>
    <w:p w:rsidR="00E97FB9" w:rsidRPr="00B81E4E" w:rsidRDefault="00E97FB9" w:rsidP="00B22D42">
      <w:pPr>
        <w:jc w:val="both"/>
        <w:rPr>
          <w:color w:val="auto"/>
          <w:sz w:val="20"/>
        </w:rPr>
      </w:pPr>
    </w:p>
    <w:p w:rsidR="00D62033" w:rsidRPr="00B81E4E" w:rsidRDefault="0029517C" w:rsidP="00B81E4E">
      <w:pPr>
        <w:ind w:left="720" w:right="720"/>
        <w:jc w:val="both"/>
        <w:rPr>
          <w:color w:val="auto"/>
          <w:sz w:val="20"/>
        </w:rPr>
      </w:pPr>
      <w:r w:rsidRPr="00B81E4E">
        <w:rPr>
          <w:color w:val="auto"/>
          <w:sz w:val="20"/>
        </w:rPr>
        <w:t>He is a competent and motivated Soldier with superior leadership and organization skills...I have not been able to discern a difference in performance between the time prior to deployment to Iraq and the present…His condition is unlikely to change and while I have not witnessed any inability to perform his job, it is obvious that he is struggling with his condition.</w:t>
      </w:r>
    </w:p>
    <w:p w:rsidR="00D62033" w:rsidRPr="00B81E4E" w:rsidRDefault="00D62033" w:rsidP="00B22D42">
      <w:pPr>
        <w:jc w:val="both"/>
        <w:rPr>
          <w:color w:val="auto"/>
          <w:sz w:val="20"/>
        </w:rPr>
      </w:pPr>
    </w:p>
    <w:p w:rsidR="00033A1A" w:rsidRDefault="0029517C" w:rsidP="00F04D98">
      <w:pPr>
        <w:jc w:val="both"/>
        <w:rPr>
          <w:color w:val="auto"/>
          <w:szCs w:val="24"/>
        </w:rPr>
      </w:pPr>
      <w:r>
        <w:rPr>
          <w:color w:val="auto"/>
          <w:szCs w:val="24"/>
        </w:rPr>
        <w:t xml:space="preserve">The succeeding commander wrote the next two </w:t>
      </w:r>
      <w:r w:rsidR="00CD4D97">
        <w:rPr>
          <w:color w:val="auto"/>
          <w:szCs w:val="24"/>
        </w:rPr>
        <w:t>commander’s statements</w:t>
      </w:r>
      <w:r>
        <w:rPr>
          <w:color w:val="auto"/>
          <w:szCs w:val="24"/>
        </w:rPr>
        <w:t xml:space="preserve"> utilizing the above report as a template, keeping much of the original language</w:t>
      </w:r>
      <w:r w:rsidR="00D62033">
        <w:rPr>
          <w:color w:val="auto"/>
          <w:szCs w:val="24"/>
        </w:rPr>
        <w:t>, but adding contradictory statements</w:t>
      </w:r>
      <w:r>
        <w:rPr>
          <w:color w:val="auto"/>
          <w:szCs w:val="24"/>
        </w:rPr>
        <w:t>.  The first of these, on 2 Oct</w:t>
      </w:r>
      <w:r w:rsidR="00033A1A">
        <w:rPr>
          <w:color w:val="auto"/>
          <w:szCs w:val="24"/>
        </w:rPr>
        <w:t>ober</w:t>
      </w:r>
      <w:r>
        <w:rPr>
          <w:color w:val="auto"/>
          <w:szCs w:val="24"/>
        </w:rPr>
        <w:t xml:space="preserve"> 2007, noted </w:t>
      </w:r>
      <w:r w:rsidR="00CD4D97">
        <w:rPr>
          <w:color w:val="auto"/>
          <w:szCs w:val="24"/>
        </w:rPr>
        <w:t xml:space="preserve">both </w:t>
      </w:r>
      <w:r>
        <w:rPr>
          <w:color w:val="auto"/>
          <w:szCs w:val="24"/>
        </w:rPr>
        <w:t xml:space="preserve">that </w:t>
      </w:r>
      <w:r w:rsidR="00313237">
        <w:rPr>
          <w:color w:val="auto"/>
          <w:szCs w:val="24"/>
        </w:rPr>
        <w:t>t</w:t>
      </w:r>
      <w:r>
        <w:rPr>
          <w:color w:val="auto"/>
          <w:szCs w:val="24"/>
        </w:rPr>
        <w:t>he</w:t>
      </w:r>
      <w:r w:rsidR="00313237">
        <w:rPr>
          <w:color w:val="auto"/>
          <w:szCs w:val="24"/>
        </w:rPr>
        <w:t xml:space="preserve"> CI</w:t>
      </w:r>
      <w:r>
        <w:rPr>
          <w:color w:val="auto"/>
          <w:szCs w:val="24"/>
        </w:rPr>
        <w:t xml:space="preserve"> </w:t>
      </w:r>
      <w:r w:rsidRPr="00D62033">
        <w:rPr>
          <w:color w:val="auto"/>
          <w:szCs w:val="24"/>
        </w:rPr>
        <w:t xml:space="preserve">“performed all duties commensurate with his position superbly” and “SGT </w:t>
      </w:r>
      <w:proofErr w:type="spellStart"/>
      <w:r w:rsidRPr="00D62033">
        <w:rPr>
          <w:color w:val="auto"/>
          <w:szCs w:val="24"/>
        </w:rPr>
        <w:t>Atley’s</w:t>
      </w:r>
      <w:proofErr w:type="spellEnd"/>
      <w:r w:rsidRPr="00D62033">
        <w:rPr>
          <w:color w:val="auto"/>
          <w:szCs w:val="24"/>
        </w:rPr>
        <w:t xml:space="preserve"> performance has significantly decreased since return from OIF IV.</w:t>
      </w:r>
      <w:r w:rsidR="00033A1A">
        <w:rPr>
          <w:color w:val="auto"/>
          <w:szCs w:val="24"/>
        </w:rPr>
        <w:t>”</w:t>
      </w:r>
      <w:r w:rsidR="009373B3">
        <w:rPr>
          <w:color w:val="auto"/>
          <w:szCs w:val="24"/>
        </w:rPr>
        <w:t xml:space="preserve">  This same commander wrote an additional </w:t>
      </w:r>
      <w:r>
        <w:rPr>
          <w:color w:val="auto"/>
          <w:szCs w:val="24"/>
        </w:rPr>
        <w:t>commander’</w:t>
      </w:r>
      <w:r w:rsidR="00610F5C">
        <w:rPr>
          <w:color w:val="auto"/>
          <w:szCs w:val="24"/>
        </w:rPr>
        <w:t>s statement, the final of the three total reports, in which he kept the contradictory language in his first report</w:t>
      </w:r>
      <w:r w:rsidR="00FD6576">
        <w:rPr>
          <w:color w:val="auto"/>
          <w:szCs w:val="24"/>
        </w:rPr>
        <w:t xml:space="preserve">.  He commented </w:t>
      </w:r>
      <w:r w:rsidR="00610F5C">
        <w:rPr>
          <w:color w:val="auto"/>
          <w:szCs w:val="24"/>
        </w:rPr>
        <w:t xml:space="preserve">that </w:t>
      </w:r>
      <w:r w:rsidR="00313237">
        <w:rPr>
          <w:color w:val="auto"/>
          <w:szCs w:val="24"/>
        </w:rPr>
        <w:t>t</w:t>
      </w:r>
      <w:r w:rsidR="00610F5C">
        <w:rPr>
          <w:color w:val="auto"/>
          <w:szCs w:val="24"/>
        </w:rPr>
        <w:t xml:space="preserve">he </w:t>
      </w:r>
      <w:r w:rsidR="00313237">
        <w:rPr>
          <w:color w:val="auto"/>
          <w:szCs w:val="24"/>
        </w:rPr>
        <w:t xml:space="preserve">CI </w:t>
      </w:r>
      <w:r w:rsidR="00610F5C">
        <w:rPr>
          <w:color w:val="auto"/>
          <w:szCs w:val="24"/>
        </w:rPr>
        <w:t xml:space="preserve">was working as CQ NOCIC 40-45 hours a week, </w:t>
      </w:r>
      <w:r w:rsidR="00610F5C" w:rsidRPr="00D62033">
        <w:rPr>
          <w:color w:val="auto"/>
          <w:szCs w:val="24"/>
        </w:rPr>
        <w:t xml:space="preserve">but </w:t>
      </w:r>
      <w:r w:rsidR="00D62033" w:rsidRPr="00D62033">
        <w:rPr>
          <w:color w:val="auto"/>
          <w:szCs w:val="24"/>
        </w:rPr>
        <w:t xml:space="preserve">noted that </w:t>
      </w:r>
      <w:r w:rsidR="00610F5C" w:rsidRPr="00D62033">
        <w:rPr>
          <w:color w:val="auto"/>
          <w:szCs w:val="24"/>
        </w:rPr>
        <w:t>“due to his TBI, he often forgets what tasks he is given if not directly supervised by a peer or superior.</w:t>
      </w:r>
      <w:r w:rsidR="00033A1A">
        <w:rPr>
          <w:color w:val="auto"/>
          <w:szCs w:val="24"/>
        </w:rPr>
        <w:t>”</w:t>
      </w:r>
      <w:r w:rsidR="00610F5C">
        <w:rPr>
          <w:color w:val="auto"/>
          <w:szCs w:val="24"/>
        </w:rPr>
        <w:t xml:space="preserve"> </w:t>
      </w:r>
      <w:r w:rsidR="00D356EE">
        <w:rPr>
          <w:color w:val="auto"/>
          <w:szCs w:val="24"/>
        </w:rPr>
        <w:t xml:space="preserve"> </w:t>
      </w:r>
      <w:r w:rsidR="00CD4D97">
        <w:rPr>
          <w:color w:val="auto"/>
          <w:szCs w:val="24"/>
        </w:rPr>
        <w:t xml:space="preserve">It also noted that his duties included typing.  </w:t>
      </w:r>
      <w:r w:rsidR="00610F5C">
        <w:rPr>
          <w:color w:val="auto"/>
          <w:szCs w:val="24"/>
        </w:rPr>
        <w:t>There is significant disparity between these reports</w:t>
      </w:r>
      <w:r w:rsidR="00CD4D97">
        <w:rPr>
          <w:color w:val="auto"/>
          <w:szCs w:val="24"/>
        </w:rPr>
        <w:t>, a</w:t>
      </w:r>
      <w:r w:rsidR="00610F5C">
        <w:rPr>
          <w:color w:val="auto"/>
          <w:szCs w:val="24"/>
        </w:rPr>
        <w:t xml:space="preserve">ll </w:t>
      </w:r>
      <w:r w:rsidR="00CD4D97">
        <w:rPr>
          <w:color w:val="auto"/>
          <w:szCs w:val="24"/>
        </w:rPr>
        <w:t xml:space="preserve">of which </w:t>
      </w:r>
      <w:r w:rsidR="00610F5C">
        <w:rPr>
          <w:color w:val="auto"/>
          <w:szCs w:val="24"/>
        </w:rPr>
        <w:t xml:space="preserve">were written within a </w:t>
      </w:r>
      <w:r w:rsidR="00033A1A">
        <w:rPr>
          <w:color w:val="auto"/>
          <w:szCs w:val="24"/>
        </w:rPr>
        <w:t>4</w:t>
      </w:r>
      <w:r w:rsidR="00610F5C">
        <w:rPr>
          <w:color w:val="auto"/>
          <w:szCs w:val="24"/>
        </w:rPr>
        <w:t xml:space="preserve"> week period.  The Board notes that the first was written by the officer who had been in command both before and after the deployment and TBI</w:t>
      </w:r>
      <w:r w:rsidR="00CD4D97">
        <w:rPr>
          <w:color w:val="auto"/>
          <w:szCs w:val="24"/>
        </w:rPr>
        <w:t xml:space="preserve"> and </w:t>
      </w:r>
      <w:r w:rsidR="00D62033">
        <w:rPr>
          <w:color w:val="auto"/>
          <w:szCs w:val="24"/>
        </w:rPr>
        <w:t xml:space="preserve">who had observed the CI over a 14+ month period of time.  Also, </w:t>
      </w:r>
      <w:r w:rsidR="00CD4D97">
        <w:rPr>
          <w:color w:val="auto"/>
          <w:szCs w:val="24"/>
        </w:rPr>
        <w:t>this</w:t>
      </w:r>
      <w:r w:rsidR="00610F5C">
        <w:rPr>
          <w:color w:val="auto"/>
          <w:szCs w:val="24"/>
        </w:rPr>
        <w:t xml:space="preserve"> report is consistent with the strong NCOER written a few months earlier.  The second and third commander’s statements are </w:t>
      </w:r>
      <w:r w:rsidR="00CD4D97">
        <w:rPr>
          <w:color w:val="auto"/>
          <w:szCs w:val="24"/>
        </w:rPr>
        <w:t xml:space="preserve">internally </w:t>
      </w:r>
      <w:r w:rsidR="00610F5C">
        <w:rPr>
          <w:color w:val="auto"/>
          <w:szCs w:val="24"/>
        </w:rPr>
        <w:t xml:space="preserve">contradictory, written by an officer who apparently only recently had taken command and were written after the CI was in the DES process.  </w:t>
      </w:r>
      <w:r w:rsidR="00636700">
        <w:rPr>
          <w:color w:val="auto"/>
          <w:szCs w:val="24"/>
        </w:rPr>
        <w:t xml:space="preserve">Between these statements and separation, there were numerous </w:t>
      </w:r>
      <w:r w:rsidR="009373B3">
        <w:rPr>
          <w:color w:val="auto"/>
          <w:szCs w:val="24"/>
        </w:rPr>
        <w:t xml:space="preserve">service treatment record </w:t>
      </w:r>
      <w:r w:rsidR="00636700">
        <w:rPr>
          <w:color w:val="auto"/>
          <w:szCs w:val="24"/>
        </w:rPr>
        <w:t xml:space="preserve">entries which commented on the status of the HAs.  The majority of </w:t>
      </w:r>
      <w:r w:rsidR="00CD4D97">
        <w:rPr>
          <w:color w:val="auto"/>
          <w:szCs w:val="24"/>
        </w:rPr>
        <w:t>these documented that</w:t>
      </w:r>
      <w:r w:rsidR="00636700">
        <w:rPr>
          <w:color w:val="auto"/>
          <w:szCs w:val="24"/>
        </w:rPr>
        <w:t xml:space="preserve"> the CI either had no complaints or had benefited from the medications</w:t>
      </w:r>
      <w:r w:rsidR="00CD4D97">
        <w:rPr>
          <w:color w:val="auto"/>
          <w:szCs w:val="24"/>
        </w:rPr>
        <w:t xml:space="preserve"> if he had suffered from a HA</w:t>
      </w:r>
      <w:r w:rsidR="00636700">
        <w:rPr>
          <w:color w:val="auto"/>
          <w:szCs w:val="24"/>
        </w:rPr>
        <w:t xml:space="preserve">.  On 13 December 2007, it was noted that compliance with medical therapy was questionable as the CI had not refilled the Topamax, a medication given for HA prophylaxis, for three months and that it was dispensed in a 30 day supply.  </w:t>
      </w:r>
      <w:r w:rsidR="000C5082">
        <w:rPr>
          <w:color w:val="auto"/>
          <w:szCs w:val="24"/>
        </w:rPr>
        <w:t xml:space="preserve">There were neither records </w:t>
      </w:r>
      <w:r w:rsidR="000C5082">
        <w:rPr>
          <w:color w:val="auto"/>
          <w:szCs w:val="24"/>
        </w:rPr>
        <w:lastRenderedPageBreak/>
        <w:t>indicating that the CI had been placed on quarters for his HAs nor were there records showing that he had left work early due to his HAs.  During the DES process, the CI was diagnosed with severe obstructive sleep apnea (OSA) for which he was given both CPAP</w:t>
      </w:r>
      <w:r w:rsidR="006D0BCC">
        <w:rPr>
          <w:color w:val="auto"/>
          <w:szCs w:val="24"/>
        </w:rPr>
        <w:t xml:space="preserve"> </w:t>
      </w:r>
      <w:r w:rsidR="000C5082">
        <w:rPr>
          <w:color w:val="auto"/>
          <w:szCs w:val="24"/>
        </w:rPr>
        <w:t xml:space="preserve">(continuous positive airway pressure) and then BiPAP (bi-level positive airway pressure) with good control of his OSA. </w:t>
      </w:r>
      <w:r w:rsidR="008F7CEF">
        <w:rPr>
          <w:color w:val="auto"/>
          <w:szCs w:val="24"/>
        </w:rPr>
        <w:t xml:space="preserve"> However, measured compliance was sub-optimal</w:t>
      </w:r>
      <w:r w:rsidR="009373B3">
        <w:rPr>
          <w:color w:val="auto"/>
          <w:szCs w:val="24"/>
        </w:rPr>
        <w:t xml:space="preserve"> (63% usage from December 2007 to February 2008)</w:t>
      </w:r>
      <w:r w:rsidR="008F7CEF">
        <w:rPr>
          <w:color w:val="auto"/>
          <w:szCs w:val="24"/>
        </w:rPr>
        <w:t xml:space="preserve">.  </w:t>
      </w:r>
      <w:r w:rsidR="00D62033">
        <w:rPr>
          <w:color w:val="auto"/>
          <w:szCs w:val="24"/>
        </w:rPr>
        <w:t xml:space="preserve">In the </w:t>
      </w:r>
      <w:r w:rsidR="00033A1A">
        <w:rPr>
          <w:color w:val="auto"/>
          <w:szCs w:val="24"/>
        </w:rPr>
        <w:t>narrative summary (</w:t>
      </w:r>
      <w:r w:rsidR="0029377D" w:rsidRPr="00D62033">
        <w:rPr>
          <w:color w:val="auto"/>
          <w:szCs w:val="24"/>
        </w:rPr>
        <w:t>NARSUM</w:t>
      </w:r>
      <w:r w:rsidR="00033A1A">
        <w:rPr>
          <w:color w:val="auto"/>
          <w:szCs w:val="24"/>
        </w:rPr>
        <w:t>)</w:t>
      </w:r>
      <w:r w:rsidR="00D62033">
        <w:rPr>
          <w:color w:val="auto"/>
          <w:szCs w:val="24"/>
        </w:rPr>
        <w:t xml:space="preserve">, the </w:t>
      </w:r>
      <w:r w:rsidR="0029377D" w:rsidRPr="00D62033">
        <w:rPr>
          <w:color w:val="auto"/>
          <w:szCs w:val="24"/>
        </w:rPr>
        <w:t>CI report</w:t>
      </w:r>
      <w:r w:rsidR="00D62033">
        <w:rPr>
          <w:color w:val="auto"/>
          <w:szCs w:val="24"/>
        </w:rPr>
        <w:t>ed</w:t>
      </w:r>
      <w:r w:rsidR="0029377D" w:rsidRPr="00D62033">
        <w:rPr>
          <w:color w:val="auto"/>
          <w:szCs w:val="24"/>
        </w:rPr>
        <w:t xml:space="preserve"> that his high school girl friend told him he stopped breathing while sleeping</w:t>
      </w:r>
      <w:r w:rsidR="008F7CEF">
        <w:rPr>
          <w:color w:val="auto"/>
          <w:szCs w:val="24"/>
        </w:rPr>
        <w:t xml:space="preserve">, suggesting that the condition existed </w:t>
      </w:r>
      <w:r w:rsidR="0029377D" w:rsidRPr="00D62033">
        <w:rPr>
          <w:color w:val="auto"/>
          <w:szCs w:val="24"/>
        </w:rPr>
        <w:t>prior to entry</w:t>
      </w:r>
      <w:r w:rsidR="006820BD">
        <w:rPr>
          <w:color w:val="auto"/>
          <w:szCs w:val="24"/>
        </w:rPr>
        <w:t>.</w:t>
      </w:r>
      <w:r w:rsidR="008F7CEF">
        <w:rPr>
          <w:b/>
          <w:color w:val="auto"/>
          <w:sz w:val="20"/>
        </w:rPr>
        <w:t xml:space="preserve">  </w:t>
      </w:r>
      <w:r w:rsidR="000C5082">
        <w:rPr>
          <w:color w:val="auto"/>
          <w:szCs w:val="24"/>
        </w:rPr>
        <w:t xml:space="preserve">The Board notes that aside from daytime drowsiness, symptoms of OSA include HA, cognitive impairment and difficulty with memory.  The Board also noted that the CI was near his maximum weight in February 2007 at 235 pounds and had gained an additional 25 pounds by the time of DES entry in September 2007.  </w:t>
      </w:r>
      <w:r w:rsidR="009373B3">
        <w:rPr>
          <w:color w:val="auto"/>
          <w:szCs w:val="24"/>
        </w:rPr>
        <w:t xml:space="preserve">Being overweight </w:t>
      </w:r>
      <w:r w:rsidR="000C5082">
        <w:rPr>
          <w:color w:val="auto"/>
          <w:szCs w:val="24"/>
        </w:rPr>
        <w:t>is strongly linked with OSA.</w:t>
      </w:r>
      <w:r w:rsidR="009373B3">
        <w:rPr>
          <w:color w:val="auto"/>
          <w:szCs w:val="24"/>
        </w:rPr>
        <w:t xml:space="preserve">  </w:t>
      </w:r>
    </w:p>
    <w:p w:rsidR="00033A1A" w:rsidRDefault="00033A1A" w:rsidP="00F04D98">
      <w:pPr>
        <w:jc w:val="both"/>
        <w:rPr>
          <w:color w:val="auto"/>
          <w:szCs w:val="24"/>
        </w:rPr>
      </w:pPr>
    </w:p>
    <w:p w:rsidR="00033A1A" w:rsidRDefault="00035A1B" w:rsidP="00F04D98">
      <w:pPr>
        <w:jc w:val="both"/>
        <w:rPr>
          <w:color w:val="auto"/>
          <w:szCs w:val="24"/>
        </w:rPr>
      </w:pPr>
      <w:r>
        <w:rPr>
          <w:color w:val="auto"/>
          <w:szCs w:val="24"/>
        </w:rPr>
        <w:t xml:space="preserve">Although the condition is outside the Board Scope of Review, it nonetheless could exacerbate or even be causal </w:t>
      </w:r>
      <w:r w:rsidR="009373B3" w:rsidRPr="009373B3">
        <w:rPr>
          <w:color w:val="auto"/>
          <w:szCs w:val="24"/>
        </w:rPr>
        <w:t>for the symptoms attributed to post</w:t>
      </w:r>
      <w:r w:rsidR="0089118C">
        <w:rPr>
          <w:color w:val="auto"/>
          <w:szCs w:val="24"/>
        </w:rPr>
        <w:t>-</w:t>
      </w:r>
      <w:r w:rsidR="009373B3" w:rsidRPr="009373B3">
        <w:rPr>
          <w:color w:val="auto"/>
          <w:szCs w:val="24"/>
        </w:rPr>
        <w:t>concussive syndrome.</w:t>
      </w:r>
      <w:r w:rsidR="009373B3">
        <w:rPr>
          <w:color w:val="auto"/>
          <w:szCs w:val="24"/>
        </w:rPr>
        <w:t xml:space="preserve">  </w:t>
      </w:r>
      <w:r w:rsidR="00625C95">
        <w:rPr>
          <w:color w:val="auto"/>
          <w:szCs w:val="24"/>
        </w:rPr>
        <w:t xml:space="preserve">The MEB NARSUM was dictated 4 February 2008, just over </w:t>
      </w:r>
      <w:r w:rsidR="00033A1A">
        <w:rPr>
          <w:color w:val="auto"/>
          <w:szCs w:val="24"/>
        </w:rPr>
        <w:t>4</w:t>
      </w:r>
      <w:r w:rsidR="00625C95">
        <w:rPr>
          <w:color w:val="auto"/>
          <w:szCs w:val="24"/>
        </w:rPr>
        <w:t xml:space="preserve"> months prior to separation.  </w:t>
      </w:r>
      <w:r w:rsidR="00731B6B">
        <w:rPr>
          <w:color w:val="auto"/>
          <w:szCs w:val="24"/>
        </w:rPr>
        <w:t>The CI reported that he was taking Topamax twice a day</w:t>
      </w:r>
      <w:r w:rsidR="009373B3">
        <w:rPr>
          <w:color w:val="auto"/>
          <w:szCs w:val="24"/>
        </w:rPr>
        <w:t xml:space="preserve"> </w:t>
      </w:r>
      <w:r w:rsidR="00731B6B">
        <w:rPr>
          <w:color w:val="auto"/>
          <w:szCs w:val="24"/>
        </w:rPr>
        <w:t>and was averaging a headache every day or every other day</w:t>
      </w:r>
      <w:r w:rsidR="008C5BD3">
        <w:rPr>
          <w:color w:val="auto"/>
          <w:szCs w:val="24"/>
        </w:rPr>
        <w:t xml:space="preserve"> </w:t>
      </w:r>
      <w:r w:rsidR="008C5BD3" w:rsidRPr="008F7CEF">
        <w:rPr>
          <w:color w:val="auto"/>
          <w:szCs w:val="24"/>
        </w:rPr>
        <w:t>averaging 5/10 in intensity</w:t>
      </w:r>
      <w:r w:rsidR="008F7CEF" w:rsidRPr="008F7CEF">
        <w:rPr>
          <w:color w:val="auto"/>
          <w:szCs w:val="24"/>
        </w:rPr>
        <w:t>; he also</w:t>
      </w:r>
      <w:r w:rsidR="00731B6B" w:rsidRPr="008F7CEF">
        <w:rPr>
          <w:color w:val="auto"/>
          <w:szCs w:val="24"/>
        </w:rPr>
        <w:t xml:space="preserve"> noted sensitivity to light, but without nausea or vomiting</w:t>
      </w:r>
      <w:r w:rsidR="008F7CEF" w:rsidRPr="008F7CEF">
        <w:rPr>
          <w:color w:val="auto"/>
          <w:szCs w:val="24"/>
        </w:rPr>
        <w:t xml:space="preserve"> and that loud noises and physical activity triggered the HAs.</w:t>
      </w:r>
      <w:r w:rsidR="008F7CEF">
        <w:rPr>
          <w:color w:val="auto"/>
          <w:szCs w:val="24"/>
        </w:rPr>
        <w:t xml:space="preserve"> </w:t>
      </w:r>
      <w:r w:rsidR="008F7CEF" w:rsidRPr="008F7CEF">
        <w:rPr>
          <w:color w:val="auto"/>
          <w:szCs w:val="24"/>
        </w:rPr>
        <w:t xml:space="preserve"> He also reported that s</w:t>
      </w:r>
      <w:r w:rsidR="00731B6B" w:rsidRPr="008F7CEF">
        <w:rPr>
          <w:color w:val="auto"/>
          <w:szCs w:val="24"/>
        </w:rPr>
        <w:t xml:space="preserve">everal times a week he stopped what he was doing and would lie down in a dark room after taking the Zomig; the HA resolved over the course of several hours, but that he would often need to take another Zomig four to five hours after the first Zomig.  </w:t>
      </w:r>
      <w:r w:rsidR="008F7CEF" w:rsidRPr="008F7CEF">
        <w:rPr>
          <w:color w:val="auto"/>
          <w:szCs w:val="24"/>
        </w:rPr>
        <w:t>Howev</w:t>
      </w:r>
      <w:r w:rsidR="008F7CEF">
        <w:rPr>
          <w:color w:val="auto"/>
          <w:szCs w:val="24"/>
        </w:rPr>
        <w:t xml:space="preserve">er, the Board noted the PEB annotation </w:t>
      </w:r>
      <w:r w:rsidR="00033A1A">
        <w:rPr>
          <w:color w:val="auto"/>
          <w:szCs w:val="24"/>
        </w:rPr>
        <w:t xml:space="preserve">performed </w:t>
      </w:r>
      <w:r w:rsidR="008F7CEF">
        <w:rPr>
          <w:color w:val="auto"/>
          <w:szCs w:val="24"/>
        </w:rPr>
        <w:t>on 25 March 2008 that there was no record that the CI had refilled his medication since September 2007 and that h</w:t>
      </w:r>
      <w:r w:rsidR="00731B6B">
        <w:rPr>
          <w:color w:val="auto"/>
          <w:szCs w:val="24"/>
        </w:rPr>
        <w:t xml:space="preserve">e had not gone to the </w:t>
      </w:r>
      <w:r w:rsidR="009373B3">
        <w:rPr>
          <w:color w:val="auto"/>
          <w:szCs w:val="24"/>
        </w:rPr>
        <w:t>e</w:t>
      </w:r>
      <w:r w:rsidR="00731B6B">
        <w:rPr>
          <w:color w:val="auto"/>
          <w:szCs w:val="24"/>
        </w:rPr>
        <w:t xml:space="preserve">mergency </w:t>
      </w:r>
      <w:r w:rsidR="009373B3">
        <w:rPr>
          <w:color w:val="auto"/>
          <w:szCs w:val="24"/>
        </w:rPr>
        <w:t>r</w:t>
      </w:r>
      <w:r w:rsidR="00731B6B">
        <w:rPr>
          <w:color w:val="auto"/>
          <w:szCs w:val="24"/>
        </w:rPr>
        <w:t xml:space="preserve">oom </w:t>
      </w:r>
      <w:r w:rsidR="006D0BCC">
        <w:rPr>
          <w:color w:val="auto"/>
          <w:szCs w:val="24"/>
        </w:rPr>
        <w:t xml:space="preserve">(ER) </w:t>
      </w:r>
      <w:r w:rsidR="00731B6B">
        <w:rPr>
          <w:color w:val="auto"/>
          <w:szCs w:val="24"/>
        </w:rPr>
        <w:t xml:space="preserve">for his HAs.  </w:t>
      </w:r>
      <w:r w:rsidR="008C5BD3">
        <w:rPr>
          <w:color w:val="auto"/>
          <w:szCs w:val="24"/>
        </w:rPr>
        <w:t xml:space="preserve">The VA </w:t>
      </w:r>
      <w:r w:rsidR="0089118C">
        <w:rPr>
          <w:color w:val="auto"/>
          <w:szCs w:val="24"/>
        </w:rPr>
        <w:t>C</w:t>
      </w:r>
      <w:r w:rsidR="008C5BD3">
        <w:rPr>
          <w:color w:val="auto"/>
          <w:szCs w:val="24"/>
        </w:rPr>
        <w:t xml:space="preserve">ompensation and </w:t>
      </w:r>
      <w:r w:rsidR="0089118C">
        <w:rPr>
          <w:color w:val="auto"/>
          <w:szCs w:val="24"/>
        </w:rPr>
        <w:t>P</w:t>
      </w:r>
      <w:r w:rsidR="008C5BD3">
        <w:rPr>
          <w:color w:val="auto"/>
          <w:szCs w:val="24"/>
        </w:rPr>
        <w:t xml:space="preserve">ension (C&amp;P) examination </w:t>
      </w:r>
      <w:r w:rsidR="00033A1A">
        <w:rPr>
          <w:color w:val="auto"/>
          <w:szCs w:val="24"/>
        </w:rPr>
        <w:t>performed</w:t>
      </w:r>
      <w:r w:rsidR="008C5BD3">
        <w:rPr>
          <w:color w:val="auto"/>
          <w:szCs w:val="24"/>
        </w:rPr>
        <w:t xml:space="preserve"> on </w:t>
      </w:r>
      <w:r w:rsidR="00033A1A">
        <w:rPr>
          <w:color w:val="auto"/>
          <w:szCs w:val="24"/>
        </w:rPr>
        <w:br/>
      </w:r>
      <w:r w:rsidR="008C5BD3">
        <w:rPr>
          <w:color w:val="auto"/>
          <w:szCs w:val="24"/>
        </w:rPr>
        <w:t xml:space="preserve">17 June 2008, </w:t>
      </w:r>
      <w:r w:rsidR="00033A1A">
        <w:rPr>
          <w:color w:val="auto"/>
          <w:szCs w:val="24"/>
        </w:rPr>
        <w:t>6</w:t>
      </w:r>
      <w:r w:rsidR="008C5BD3">
        <w:rPr>
          <w:color w:val="auto"/>
          <w:szCs w:val="24"/>
        </w:rPr>
        <w:t xml:space="preserve"> days prior to separation.  The CI stated that the HAs ranged from 3-4/10 to 10/10 and were triggered by loud noises or when startled as well as physical exertion.  The HAs could last up to 24 hours, but generally lasted </w:t>
      </w:r>
      <w:r w:rsidR="0089118C">
        <w:rPr>
          <w:color w:val="auto"/>
          <w:szCs w:val="24"/>
        </w:rPr>
        <w:t>6</w:t>
      </w:r>
      <w:r w:rsidR="008C5BD3">
        <w:rPr>
          <w:color w:val="auto"/>
          <w:szCs w:val="24"/>
        </w:rPr>
        <w:t xml:space="preserve"> hours.  These improved with Zomig and a nap, but </w:t>
      </w:r>
      <w:r w:rsidR="001C7C5C">
        <w:rPr>
          <w:color w:val="auto"/>
          <w:szCs w:val="24"/>
        </w:rPr>
        <w:t>generally</w:t>
      </w:r>
      <w:r w:rsidR="008C5BD3">
        <w:rPr>
          <w:color w:val="auto"/>
          <w:szCs w:val="24"/>
        </w:rPr>
        <w:t xml:space="preserve"> he needed to be in a dark, quiet room.  These were associated with nausea, vomiting, photophobia and phonophobia.  He stated that he could have HAs several times a day, but could also go weeks without a HA.  He had not been taking his medications.  </w:t>
      </w:r>
      <w:r w:rsidR="001C7C5C">
        <w:rPr>
          <w:color w:val="auto"/>
          <w:szCs w:val="24"/>
        </w:rPr>
        <w:t xml:space="preserve">He was thought to have migraine HAs and the examiner attributed these to the TBI.  </w:t>
      </w:r>
      <w:r w:rsidR="002B3ED9" w:rsidRPr="00F64312">
        <w:rPr>
          <w:rFonts w:cs="Times New Roman"/>
          <w:color w:val="auto"/>
        </w:rPr>
        <w:t xml:space="preserve">The Board directs attention to its rating recommendation based on the above evidence.  </w:t>
      </w:r>
      <w:r w:rsidR="001C7C5C">
        <w:rPr>
          <w:color w:val="auto"/>
          <w:szCs w:val="24"/>
        </w:rPr>
        <w:t xml:space="preserve">The PEB coded the headache condition as 8199-8100, analogous to migraine headaches, and rated it at 0% citing that the CI had not refilled his medications for the HAs since September 2007, </w:t>
      </w:r>
      <w:r w:rsidR="00033A1A">
        <w:rPr>
          <w:color w:val="auto"/>
          <w:szCs w:val="24"/>
        </w:rPr>
        <w:t>7</w:t>
      </w:r>
      <w:r w:rsidR="001C7C5C">
        <w:rPr>
          <w:color w:val="auto"/>
          <w:szCs w:val="24"/>
        </w:rPr>
        <w:t xml:space="preserve"> months earlier, and that there had been “no documentation of prostration or any significant industrial impairment in a garrison </w:t>
      </w:r>
      <w:r w:rsidR="001C7C5C" w:rsidRPr="008F7CEF">
        <w:rPr>
          <w:color w:val="auto"/>
          <w:szCs w:val="24"/>
        </w:rPr>
        <w:t>environment.”  The VA also coded for migraine HAs as 8100, but rated the condition at 50% citing “daily and often incapacitating and associated with nausea, vomiting, photophonia and phonophobia”</w:t>
      </w:r>
      <w:r w:rsidR="008F7CEF">
        <w:rPr>
          <w:color w:val="auto"/>
          <w:szCs w:val="24"/>
        </w:rPr>
        <w:t xml:space="preserve"> </w:t>
      </w:r>
      <w:r w:rsidR="0083714D" w:rsidRPr="008F7CEF">
        <w:rPr>
          <w:color w:val="auto"/>
          <w:szCs w:val="24"/>
        </w:rPr>
        <w:t xml:space="preserve">as reported by the CI </w:t>
      </w:r>
      <w:r w:rsidR="008F7CEF" w:rsidRPr="008F7CEF">
        <w:rPr>
          <w:color w:val="auto"/>
          <w:szCs w:val="24"/>
        </w:rPr>
        <w:t>to the C&amp;P examiner.</w:t>
      </w:r>
      <w:r w:rsidR="009373B3">
        <w:rPr>
          <w:color w:val="auto"/>
          <w:szCs w:val="24"/>
        </w:rPr>
        <w:t xml:space="preserve">  </w:t>
      </w:r>
    </w:p>
    <w:p w:rsidR="00033A1A" w:rsidRDefault="00033A1A" w:rsidP="00F04D98">
      <w:pPr>
        <w:jc w:val="both"/>
        <w:rPr>
          <w:color w:val="auto"/>
          <w:szCs w:val="24"/>
        </w:rPr>
      </w:pPr>
    </w:p>
    <w:p w:rsidR="00F04D98" w:rsidRPr="00F64312" w:rsidRDefault="006D0BCC" w:rsidP="00F04D98">
      <w:pPr>
        <w:jc w:val="both"/>
        <w:rPr>
          <w:rFonts w:eastAsia="Calibri" w:cs="Times New Roman"/>
          <w:color w:val="auto"/>
          <w:szCs w:val="24"/>
        </w:rPr>
      </w:pPr>
      <w:r w:rsidRPr="008F7CEF">
        <w:rPr>
          <w:color w:val="auto"/>
          <w:szCs w:val="24"/>
        </w:rPr>
        <w:t>The Board considered both ratings</w:t>
      </w:r>
      <w:r>
        <w:rPr>
          <w:color w:val="auto"/>
          <w:szCs w:val="24"/>
        </w:rPr>
        <w:t xml:space="preserve">.  A search of the records did not show any </w:t>
      </w:r>
      <w:r w:rsidR="009373B3">
        <w:rPr>
          <w:color w:val="auto"/>
          <w:szCs w:val="24"/>
        </w:rPr>
        <w:t xml:space="preserve">evidence for prostrating headaches, </w:t>
      </w:r>
      <w:r>
        <w:rPr>
          <w:color w:val="auto"/>
          <w:szCs w:val="24"/>
        </w:rPr>
        <w:t>placement on quarters</w:t>
      </w:r>
      <w:r w:rsidR="00853C43">
        <w:rPr>
          <w:color w:val="auto"/>
          <w:szCs w:val="24"/>
        </w:rPr>
        <w:t>,</w:t>
      </w:r>
      <w:r>
        <w:rPr>
          <w:color w:val="auto"/>
          <w:szCs w:val="24"/>
        </w:rPr>
        <w:t xml:space="preserve"> or ER visits for his headaches.  Numerous records showed that he enjoyed good relief of his headaches when he was compliant with his medications and also that he remained HA free on numerous visits </w:t>
      </w:r>
      <w:r w:rsidR="00853C43">
        <w:rPr>
          <w:color w:val="auto"/>
          <w:szCs w:val="24"/>
        </w:rPr>
        <w:t xml:space="preserve">long </w:t>
      </w:r>
      <w:r>
        <w:rPr>
          <w:color w:val="auto"/>
          <w:szCs w:val="24"/>
        </w:rPr>
        <w:t>after he had last refilled his Topamax</w:t>
      </w:r>
      <w:r w:rsidR="0096194C">
        <w:rPr>
          <w:color w:val="auto"/>
          <w:szCs w:val="24"/>
        </w:rPr>
        <w:t>, inconsistent with the VA determination that he had daily headaches</w:t>
      </w:r>
      <w:r>
        <w:rPr>
          <w:color w:val="auto"/>
          <w:szCs w:val="24"/>
        </w:rPr>
        <w:t xml:space="preserve">. </w:t>
      </w:r>
      <w:r w:rsidR="0083714D">
        <w:rPr>
          <w:color w:val="auto"/>
          <w:szCs w:val="24"/>
        </w:rPr>
        <w:t xml:space="preserve"> </w:t>
      </w:r>
      <w:r>
        <w:rPr>
          <w:color w:val="auto"/>
          <w:szCs w:val="24"/>
        </w:rPr>
        <w:t>There was no record of lost duty time, other than for clinical visits, outside of the history provided to the MEB and C&amp;P examiners.  None of the commander’s statements in evidence indicated a loss of duty time from the headaches and the final statement on 10 October 2007 documented that he was working “40-45 hours a week.</w:t>
      </w:r>
      <w:r w:rsidR="0089118C">
        <w:rPr>
          <w:color w:val="auto"/>
          <w:szCs w:val="24"/>
        </w:rPr>
        <w:t>”</w:t>
      </w:r>
      <w:r>
        <w:rPr>
          <w:color w:val="auto"/>
          <w:szCs w:val="24"/>
        </w:rPr>
        <w:t xml:space="preserve">  </w:t>
      </w:r>
      <w:r w:rsidR="002760FF">
        <w:rPr>
          <w:color w:val="auto"/>
          <w:szCs w:val="24"/>
        </w:rPr>
        <w:t xml:space="preserve">The Board first considered the coding option for 8100, migraine headaches.  </w:t>
      </w:r>
      <w:r w:rsidR="002760FF" w:rsidRPr="00853C43">
        <w:rPr>
          <w:color w:val="auto"/>
          <w:szCs w:val="24"/>
        </w:rPr>
        <w:t>The Board observed that while the CI endorsed prostrating headaches, the service treatment record</w:t>
      </w:r>
      <w:r w:rsidR="00990190">
        <w:rPr>
          <w:color w:val="auto"/>
          <w:szCs w:val="24"/>
        </w:rPr>
        <w:t xml:space="preserve"> (STR)</w:t>
      </w:r>
      <w:r w:rsidR="002760FF" w:rsidRPr="00853C43">
        <w:rPr>
          <w:color w:val="auto"/>
          <w:szCs w:val="24"/>
        </w:rPr>
        <w:t xml:space="preserve"> does not support this and that the rating best fits the 0% description.  </w:t>
      </w:r>
      <w:r w:rsidR="008F7CEF" w:rsidRPr="00853C43">
        <w:rPr>
          <w:color w:val="auto"/>
          <w:szCs w:val="24"/>
        </w:rPr>
        <w:t xml:space="preserve">The Board also considered rating the headaches under </w:t>
      </w:r>
      <w:r w:rsidR="00D27E3E" w:rsidRPr="00853C43">
        <w:rPr>
          <w:color w:val="auto"/>
          <w:szCs w:val="24"/>
        </w:rPr>
        <w:t>code 8045, residuals of TBI</w:t>
      </w:r>
      <w:r w:rsidR="006820BD" w:rsidRPr="00853C43">
        <w:rPr>
          <w:color w:val="auto"/>
          <w:szCs w:val="24"/>
        </w:rPr>
        <w:t xml:space="preserve">, </w:t>
      </w:r>
      <w:r w:rsidR="006820BD" w:rsidRPr="00853C43">
        <w:rPr>
          <w:color w:val="auto"/>
          <w:szCs w:val="24"/>
        </w:rPr>
        <w:lastRenderedPageBreak/>
        <w:t xml:space="preserve">but noted that neither the PEB nor the VA rated the CI for post-traumatic headaches and that the physician who dictated the </w:t>
      </w:r>
      <w:r w:rsidR="00990190">
        <w:rPr>
          <w:color w:val="auto"/>
          <w:szCs w:val="24"/>
        </w:rPr>
        <w:t>NARSUM</w:t>
      </w:r>
      <w:r w:rsidR="006820BD" w:rsidRPr="00853C43">
        <w:rPr>
          <w:color w:val="auto"/>
          <w:szCs w:val="24"/>
        </w:rPr>
        <w:t xml:space="preserve"> opined that these did not fit the description of post-traumatic headaches.</w:t>
      </w:r>
      <w:r w:rsidR="006820BD">
        <w:rPr>
          <w:color w:val="auto"/>
          <w:szCs w:val="24"/>
        </w:rPr>
        <w:t xml:space="preserve">  </w:t>
      </w:r>
      <w:r w:rsidR="00F04D98" w:rsidRPr="00853C43">
        <w:rPr>
          <w:color w:val="auto"/>
          <w:szCs w:val="24"/>
        </w:rPr>
        <w:t>After due</w:t>
      </w:r>
      <w:r w:rsidR="00F04D98" w:rsidRPr="006820BD">
        <w:rPr>
          <w:rFonts w:eastAsia="Calibri" w:cs="Times New Roman"/>
          <w:color w:val="auto"/>
          <w:szCs w:val="24"/>
        </w:rPr>
        <w:t xml:space="preserve"> deliberation, considering all of the evidence and mindful of VASRD §4.3 (reasonable doubt), the Board concluded that there was insufficient cause to recommend a change in the PEB adjudication for the headache condition.</w:t>
      </w:r>
    </w:p>
    <w:p w:rsidR="006F6220" w:rsidRPr="00F64312" w:rsidRDefault="006F6220" w:rsidP="00BF0E94">
      <w:pPr>
        <w:jc w:val="left"/>
        <w:rPr>
          <w:rFonts w:eastAsia="HiddenHorzOCR"/>
          <w:color w:val="auto"/>
          <w:highlight w:val="magenta"/>
          <w:u w:val="single"/>
        </w:rPr>
      </w:pPr>
    </w:p>
    <w:p w:rsidR="00C3617A" w:rsidRDefault="006B690F" w:rsidP="003863E9">
      <w:pPr>
        <w:jc w:val="both"/>
        <w:rPr>
          <w:rFonts w:eastAsia="Calibri" w:cs="Times New Roman"/>
          <w:color w:val="auto"/>
          <w:szCs w:val="24"/>
        </w:rPr>
      </w:pPr>
      <w:proofErr w:type="gramStart"/>
      <w:r w:rsidRPr="00F64312">
        <w:rPr>
          <w:rFonts w:eastAsia="HiddenHorzOCR"/>
          <w:color w:val="auto"/>
          <w:u w:val="single"/>
        </w:rPr>
        <w:t xml:space="preserve">Contended </w:t>
      </w:r>
      <w:r w:rsidR="00AD2379" w:rsidRPr="00F64312">
        <w:rPr>
          <w:rFonts w:eastAsia="HiddenHorzOCR"/>
          <w:color w:val="auto"/>
          <w:u w:val="single"/>
        </w:rPr>
        <w:t>PEB Conditions</w:t>
      </w:r>
      <w:r w:rsidR="00AD2379" w:rsidRPr="00F64312">
        <w:rPr>
          <w:rFonts w:eastAsia="HiddenHorzOCR"/>
          <w:color w:val="auto"/>
        </w:rPr>
        <w:t>.</w:t>
      </w:r>
      <w:proofErr w:type="gramEnd"/>
      <w:r w:rsidR="0001281C" w:rsidRPr="00F64312">
        <w:rPr>
          <w:rFonts w:eastAsia="HiddenHorzOCR"/>
          <w:color w:val="auto"/>
        </w:rPr>
        <w:t xml:space="preserve">  </w:t>
      </w:r>
      <w:r w:rsidR="003863E9" w:rsidRPr="00792790">
        <w:rPr>
          <w:rFonts w:eastAsia="Calibri" w:cs="Times New Roman"/>
          <w:color w:val="auto"/>
          <w:szCs w:val="24"/>
        </w:rPr>
        <w:t xml:space="preserve">The contended conditions adjudicated as </w:t>
      </w:r>
      <w:r w:rsidR="001C545A">
        <w:rPr>
          <w:rFonts w:eastAsia="Calibri" w:cs="Times New Roman"/>
          <w:color w:val="auto"/>
          <w:szCs w:val="24"/>
        </w:rPr>
        <w:t xml:space="preserve">not </w:t>
      </w:r>
      <w:r w:rsidR="003863E9" w:rsidRPr="00792790">
        <w:rPr>
          <w:rFonts w:eastAsia="Calibri" w:cs="Times New Roman"/>
          <w:color w:val="auto"/>
          <w:szCs w:val="24"/>
        </w:rPr>
        <w:t xml:space="preserve">unfitting by the PEB were </w:t>
      </w:r>
      <w:r w:rsidR="00257AB1">
        <w:rPr>
          <w:rFonts w:eastAsia="Calibri" w:cs="Times New Roman"/>
          <w:color w:val="auto"/>
          <w:szCs w:val="24"/>
        </w:rPr>
        <w:t>TBI with memory impairment, HFHL left ear, right hand paresthesias</w:t>
      </w:r>
      <w:r w:rsidR="00E12F33">
        <w:rPr>
          <w:rFonts w:eastAsia="Calibri" w:cs="Times New Roman"/>
          <w:color w:val="auto"/>
          <w:szCs w:val="24"/>
        </w:rPr>
        <w:t xml:space="preserve">, </w:t>
      </w:r>
      <w:r w:rsidR="00257AB1">
        <w:rPr>
          <w:rFonts w:eastAsia="Calibri" w:cs="Times New Roman"/>
          <w:color w:val="auto"/>
          <w:szCs w:val="24"/>
        </w:rPr>
        <w:t>cervical disc disease</w:t>
      </w:r>
      <w:r w:rsidR="00E12F33">
        <w:rPr>
          <w:rFonts w:eastAsia="Calibri" w:cs="Times New Roman"/>
          <w:color w:val="auto"/>
          <w:szCs w:val="24"/>
        </w:rPr>
        <w:t>, and mental health condition</w:t>
      </w:r>
      <w:r w:rsidR="005C289A">
        <w:rPr>
          <w:rFonts w:eastAsia="Calibri" w:cs="Times New Roman"/>
          <w:color w:val="auto"/>
          <w:szCs w:val="24"/>
        </w:rPr>
        <w:t xml:space="preserve"> </w:t>
      </w:r>
      <w:r w:rsidR="00E12F33">
        <w:rPr>
          <w:rFonts w:eastAsia="Calibri" w:cs="Times New Roman"/>
          <w:color w:val="auto"/>
          <w:szCs w:val="24"/>
        </w:rPr>
        <w:t xml:space="preserve">diagnosed </w:t>
      </w:r>
      <w:r w:rsidR="005C289A">
        <w:rPr>
          <w:rFonts w:eastAsia="Calibri" w:cs="Times New Roman"/>
          <w:color w:val="auto"/>
          <w:szCs w:val="24"/>
        </w:rPr>
        <w:t xml:space="preserve">as </w:t>
      </w:r>
      <w:r w:rsidR="00E12F33">
        <w:rPr>
          <w:rFonts w:eastAsia="Calibri" w:cs="Times New Roman"/>
          <w:color w:val="auto"/>
          <w:szCs w:val="24"/>
        </w:rPr>
        <w:t xml:space="preserve">anxiety disorder prior to separation and </w:t>
      </w:r>
      <w:r w:rsidR="005C289A">
        <w:rPr>
          <w:rFonts w:eastAsia="Calibri" w:cs="Times New Roman"/>
          <w:color w:val="auto"/>
          <w:szCs w:val="24"/>
        </w:rPr>
        <w:t xml:space="preserve">PTSD after separation.  Although </w:t>
      </w:r>
      <w:r w:rsidR="00E12F33">
        <w:rPr>
          <w:rFonts w:eastAsia="Calibri" w:cs="Times New Roman"/>
          <w:color w:val="auto"/>
          <w:szCs w:val="24"/>
        </w:rPr>
        <w:t xml:space="preserve">the </w:t>
      </w:r>
      <w:r w:rsidR="00257AB1" w:rsidRPr="00FD6576">
        <w:rPr>
          <w:rFonts w:eastAsia="Calibri" w:cs="Times New Roman"/>
          <w:color w:val="auto"/>
          <w:szCs w:val="24"/>
        </w:rPr>
        <w:t>CI contend</w:t>
      </w:r>
      <w:r w:rsidR="00E12F33">
        <w:rPr>
          <w:rFonts w:eastAsia="Calibri" w:cs="Times New Roman"/>
          <w:color w:val="auto"/>
          <w:szCs w:val="24"/>
        </w:rPr>
        <w:t>ed</w:t>
      </w:r>
      <w:r w:rsidR="00257AB1" w:rsidRPr="00FD6576">
        <w:rPr>
          <w:rFonts w:eastAsia="Calibri" w:cs="Times New Roman"/>
          <w:color w:val="auto"/>
          <w:szCs w:val="24"/>
        </w:rPr>
        <w:t xml:space="preserve"> for PTSD which was diagnosed by the VA</w:t>
      </w:r>
      <w:r w:rsidR="00E12F33">
        <w:rPr>
          <w:rFonts w:eastAsia="Calibri" w:cs="Times New Roman"/>
          <w:color w:val="auto"/>
          <w:szCs w:val="24"/>
        </w:rPr>
        <w:t xml:space="preserve"> after separation</w:t>
      </w:r>
      <w:r w:rsidR="002B3ED9" w:rsidRPr="00FD6576">
        <w:rPr>
          <w:rFonts w:eastAsia="Calibri" w:cs="Times New Roman"/>
          <w:color w:val="auto"/>
          <w:szCs w:val="24"/>
        </w:rPr>
        <w:t xml:space="preserve">, but not </w:t>
      </w:r>
      <w:r w:rsidR="00E12F33">
        <w:rPr>
          <w:rFonts w:eastAsia="Calibri" w:cs="Times New Roman"/>
          <w:color w:val="auto"/>
          <w:szCs w:val="24"/>
        </w:rPr>
        <w:t xml:space="preserve">explicitly considered </w:t>
      </w:r>
      <w:r w:rsidR="002B3ED9" w:rsidRPr="00FD6576">
        <w:rPr>
          <w:rFonts w:eastAsia="Calibri" w:cs="Times New Roman"/>
          <w:color w:val="auto"/>
          <w:szCs w:val="24"/>
        </w:rPr>
        <w:t>by the PEB</w:t>
      </w:r>
      <w:r w:rsidR="00E12F33">
        <w:rPr>
          <w:rFonts w:eastAsia="Calibri" w:cs="Times New Roman"/>
          <w:color w:val="auto"/>
          <w:szCs w:val="24"/>
        </w:rPr>
        <w:t>, t</w:t>
      </w:r>
      <w:r w:rsidR="00257AB1" w:rsidRPr="00FD6576">
        <w:rPr>
          <w:rFonts w:eastAsia="Calibri" w:cs="Times New Roman"/>
          <w:color w:val="auto"/>
          <w:szCs w:val="24"/>
        </w:rPr>
        <w:t xml:space="preserve">he Board </w:t>
      </w:r>
      <w:r w:rsidR="00E12F33">
        <w:rPr>
          <w:rFonts w:eastAsia="Calibri" w:cs="Times New Roman"/>
          <w:color w:val="auto"/>
          <w:szCs w:val="24"/>
        </w:rPr>
        <w:t xml:space="preserve">concluded </w:t>
      </w:r>
      <w:r w:rsidR="00257AB1" w:rsidRPr="00FD6576">
        <w:rPr>
          <w:rFonts w:eastAsia="Calibri" w:cs="Times New Roman"/>
          <w:color w:val="auto"/>
          <w:szCs w:val="24"/>
        </w:rPr>
        <w:t>this fell within the purview of the Board</w:t>
      </w:r>
      <w:r w:rsidR="002B3ED9" w:rsidRPr="00FD6576">
        <w:rPr>
          <w:rFonts w:eastAsia="Calibri" w:cs="Times New Roman"/>
          <w:color w:val="auto"/>
          <w:szCs w:val="24"/>
        </w:rPr>
        <w:t xml:space="preserve"> </w:t>
      </w:r>
      <w:r w:rsidR="00E12F33">
        <w:rPr>
          <w:rFonts w:eastAsia="Calibri" w:cs="Times New Roman"/>
          <w:color w:val="auto"/>
          <w:szCs w:val="24"/>
        </w:rPr>
        <w:t xml:space="preserve">as the manifestations of the mental disorder diagnosed as anxiety disorder are the same used to support the later diagnosis of PTSD.  </w:t>
      </w:r>
      <w:r w:rsidR="00FD6576" w:rsidRPr="00FD6576">
        <w:rPr>
          <w:rFonts w:eastAsia="Calibri" w:cs="Times New Roman"/>
          <w:color w:val="auto"/>
          <w:szCs w:val="24"/>
        </w:rPr>
        <w:t xml:space="preserve">The Board then considered each of these conditions for fitness.  </w:t>
      </w:r>
      <w:r w:rsidR="003863E9" w:rsidRPr="00FD6576">
        <w:rPr>
          <w:rFonts w:eastAsia="Calibri" w:cs="Times New Roman"/>
          <w:color w:val="auto"/>
          <w:szCs w:val="24"/>
        </w:rPr>
        <w:t>The Board</w:t>
      </w:r>
      <w:r w:rsidR="003863E9" w:rsidRPr="00792790">
        <w:rPr>
          <w:rFonts w:eastAsia="Calibri" w:cs="Times New Roman"/>
          <w:color w:val="auto"/>
          <w:szCs w:val="24"/>
        </w:rPr>
        <w:t xml:space="preserve">’s first charge with respect to these conditions is an assessment of the appropriateness of the PEB’s fitness adjudications.  The Board’s threshold for countering fitness determinations is higher than the VASRD §4.3 (reasonable doubt) standard used for its rating recommendations, but remains adherent to the DoDI 6040.44 </w:t>
      </w:r>
      <w:r w:rsidR="00C3617A">
        <w:rPr>
          <w:rFonts w:eastAsia="Calibri" w:cs="Times New Roman"/>
          <w:color w:val="auto"/>
          <w:szCs w:val="24"/>
        </w:rPr>
        <w:t>“fair and equitable” standard.</w:t>
      </w:r>
    </w:p>
    <w:p w:rsidR="00C3617A" w:rsidRDefault="00C3617A" w:rsidP="003863E9">
      <w:pPr>
        <w:jc w:val="both"/>
        <w:rPr>
          <w:rFonts w:eastAsia="Calibri" w:cs="Times New Roman"/>
          <w:color w:val="auto"/>
          <w:szCs w:val="24"/>
        </w:rPr>
      </w:pPr>
    </w:p>
    <w:p w:rsidR="00C3617A" w:rsidRDefault="00D81E91" w:rsidP="003863E9">
      <w:pPr>
        <w:jc w:val="both"/>
        <w:rPr>
          <w:rFonts w:eastAsia="Calibri" w:cs="Times New Roman"/>
          <w:color w:val="auto"/>
          <w:szCs w:val="24"/>
        </w:rPr>
      </w:pPr>
      <w:r>
        <w:rPr>
          <w:rFonts w:eastAsia="Calibri" w:cs="Times New Roman"/>
          <w:color w:val="auto"/>
          <w:szCs w:val="24"/>
        </w:rPr>
        <w:t xml:space="preserve">The PEB determined the </w:t>
      </w:r>
      <w:r w:rsidR="00257AB1">
        <w:rPr>
          <w:rFonts w:eastAsia="Calibri" w:cs="Times New Roman"/>
          <w:color w:val="auto"/>
          <w:szCs w:val="24"/>
        </w:rPr>
        <w:t>TBI with memory impairment</w:t>
      </w:r>
      <w:r>
        <w:rPr>
          <w:rFonts w:eastAsia="Calibri" w:cs="Times New Roman"/>
          <w:color w:val="auto"/>
          <w:szCs w:val="24"/>
        </w:rPr>
        <w:t xml:space="preserve"> to be not unfitting and it was noted to meet retention standards by the MEB.  It was part of the P3 profile issued for DES entry, but not on the final permanent profile.  It was noted in the record that the CI had no LOC during the TBI in service, but that he had suffered LOC prior to enlistment after a car accident</w:t>
      </w:r>
      <w:r w:rsidR="001706E3">
        <w:rPr>
          <w:rFonts w:eastAsia="Calibri" w:cs="Times New Roman"/>
          <w:color w:val="auto"/>
          <w:szCs w:val="24"/>
        </w:rPr>
        <w:t xml:space="preserve"> and had academic difficulties in high school, prior to enlistment</w:t>
      </w:r>
      <w:r>
        <w:rPr>
          <w:rFonts w:eastAsia="Calibri" w:cs="Times New Roman"/>
          <w:color w:val="auto"/>
          <w:szCs w:val="24"/>
        </w:rPr>
        <w:t>.</w:t>
      </w:r>
      <w:r w:rsidR="0083714D">
        <w:rPr>
          <w:rFonts w:eastAsia="Calibri" w:cs="Times New Roman"/>
          <w:color w:val="auto"/>
          <w:szCs w:val="24"/>
        </w:rPr>
        <w:t xml:space="preserve"> </w:t>
      </w:r>
      <w:r>
        <w:rPr>
          <w:rFonts w:eastAsia="Calibri" w:cs="Times New Roman"/>
          <w:color w:val="auto"/>
          <w:szCs w:val="24"/>
        </w:rPr>
        <w:t xml:space="preserve"> This </w:t>
      </w:r>
      <w:r w:rsidR="008E5BDC">
        <w:rPr>
          <w:rFonts w:eastAsia="Calibri" w:cs="Times New Roman"/>
          <w:color w:val="auto"/>
          <w:szCs w:val="24"/>
        </w:rPr>
        <w:t xml:space="preserve">information </w:t>
      </w:r>
      <w:r>
        <w:rPr>
          <w:rFonts w:eastAsia="Calibri" w:cs="Times New Roman"/>
          <w:color w:val="auto"/>
          <w:szCs w:val="24"/>
        </w:rPr>
        <w:t>was not disclosed at accession</w:t>
      </w:r>
      <w:r w:rsidR="008E5BDC">
        <w:rPr>
          <w:rFonts w:eastAsia="Calibri" w:cs="Times New Roman"/>
          <w:color w:val="auto"/>
          <w:szCs w:val="24"/>
        </w:rPr>
        <w:t xml:space="preserve"> and revealed to the MEB examiner when the NARSUM was prepared</w:t>
      </w:r>
      <w:r>
        <w:rPr>
          <w:rFonts w:eastAsia="Calibri" w:cs="Times New Roman"/>
          <w:color w:val="auto"/>
          <w:szCs w:val="24"/>
        </w:rPr>
        <w:t xml:space="preserve">.  The Board noted that he denied memory or cognitive impairment for </w:t>
      </w:r>
      <w:r w:rsidR="005C289A">
        <w:rPr>
          <w:rFonts w:eastAsia="Calibri" w:cs="Times New Roman"/>
          <w:color w:val="auto"/>
          <w:szCs w:val="24"/>
        </w:rPr>
        <w:t xml:space="preserve">several </w:t>
      </w:r>
      <w:r>
        <w:rPr>
          <w:rFonts w:eastAsia="Calibri" w:cs="Times New Roman"/>
          <w:color w:val="auto"/>
          <w:szCs w:val="24"/>
        </w:rPr>
        <w:t>months after the TBI while deployed and that the initial commander’s statement did not document these difficulties</w:t>
      </w:r>
      <w:r w:rsidR="00C7583D">
        <w:rPr>
          <w:rFonts w:eastAsia="Calibri" w:cs="Times New Roman"/>
          <w:color w:val="auto"/>
          <w:szCs w:val="24"/>
        </w:rPr>
        <w:t xml:space="preserve">.  Moreover, </w:t>
      </w:r>
      <w:r w:rsidR="005615C6">
        <w:rPr>
          <w:rFonts w:eastAsia="Calibri" w:cs="Times New Roman"/>
          <w:color w:val="auto"/>
          <w:szCs w:val="24"/>
        </w:rPr>
        <w:t>this commander</w:t>
      </w:r>
      <w:r>
        <w:rPr>
          <w:rFonts w:eastAsia="Calibri" w:cs="Times New Roman"/>
          <w:color w:val="auto"/>
          <w:szCs w:val="24"/>
        </w:rPr>
        <w:t xml:space="preserve"> specifically noted that he could still meet his job requirements</w:t>
      </w:r>
      <w:r w:rsidR="00C7583D">
        <w:rPr>
          <w:rFonts w:eastAsia="Calibri" w:cs="Times New Roman"/>
          <w:color w:val="auto"/>
          <w:szCs w:val="24"/>
        </w:rPr>
        <w:t>,</w:t>
      </w:r>
      <w:r w:rsidR="008E5BDC">
        <w:rPr>
          <w:rFonts w:eastAsia="Calibri" w:cs="Times New Roman"/>
          <w:color w:val="auto"/>
          <w:szCs w:val="24"/>
        </w:rPr>
        <w:t xml:space="preserve"> although </w:t>
      </w:r>
      <w:r w:rsidR="008E5BDC" w:rsidRPr="006820BD">
        <w:rPr>
          <w:rFonts w:eastAsia="Calibri" w:cs="Times New Roman"/>
          <w:color w:val="auto"/>
          <w:szCs w:val="24"/>
        </w:rPr>
        <w:t>the subsequent commander documented that the CI required oversight on a third commander’s statement</w:t>
      </w:r>
      <w:r w:rsidRPr="006820BD">
        <w:rPr>
          <w:rFonts w:eastAsia="Calibri" w:cs="Times New Roman"/>
          <w:color w:val="auto"/>
          <w:szCs w:val="24"/>
        </w:rPr>
        <w:t>.  The MEB NARSUM examiner noted that the mini mental status examination was normal</w:t>
      </w:r>
      <w:r w:rsidR="008E5BDC" w:rsidRPr="006820BD">
        <w:rPr>
          <w:rFonts w:eastAsia="Calibri" w:cs="Times New Roman"/>
          <w:color w:val="auto"/>
          <w:szCs w:val="24"/>
        </w:rPr>
        <w:t xml:space="preserve"> (30/30)</w:t>
      </w:r>
      <w:r w:rsidRPr="006820BD">
        <w:rPr>
          <w:rFonts w:eastAsia="Calibri" w:cs="Times New Roman"/>
          <w:color w:val="auto"/>
          <w:szCs w:val="24"/>
        </w:rPr>
        <w:t xml:space="preserve">, memory intact for immediate, intermediate and long-term recall as well as normal cognitive function.  He also noted that testing (records not available for review) indicated some exaggeration of his memory deficits.  </w:t>
      </w:r>
      <w:r w:rsidR="008E5BDC" w:rsidRPr="006820BD">
        <w:rPr>
          <w:rFonts w:eastAsia="Calibri" w:cs="Times New Roman"/>
          <w:color w:val="auto"/>
          <w:szCs w:val="24"/>
        </w:rPr>
        <w:t xml:space="preserve">The C&amp;P examiner noted that the CI had a good accounting of events and scored 29/30 on the mini mental status examination, opining that his deficit might be too subtle for the screen.  The Board </w:t>
      </w:r>
      <w:r w:rsidR="005615C6" w:rsidRPr="006820BD">
        <w:rPr>
          <w:rFonts w:eastAsia="Calibri" w:cs="Times New Roman"/>
          <w:color w:val="auto"/>
          <w:szCs w:val="24"/>
        </w:rPr>
        <w:t>observ</w:t>
      </w:r>
      <w:r w:rsidR="008E5BDC" w:rsidRPr="006820BD">
        <w:rPr>
          <w:rFonts w:eastAsia="Calibri" w:cs="Times New Roman"/>
          <w:color w:val="auto"/>
          <w:szCs w:val="24"/>
        </w:rPr>
        <w:t>ed that a normal score is 25 or above.  The examiner did not request additional neu</w:t>
      </w:r>
      <w:r w:rsidR="008E5BDC">
        <w:rPr>
          <w:rFonts w:eastAsia="Calibri" w:cs="Times New Roman"/>
          <w:color w:val="auto"/>
          <w:szCs w:val="24"/>
        </w:rPr>
        <w:t xml:space="preserve">rocognitive screening as the CI informed him that he had this testing four times already.  However, the </w:t>
      </w:r>
      <w:r w:rsidR="005615C6">
        <w:rPr>
          <w:rFonts w:eastAsia="Calibri" w:cs="Times New Roman"/>
          <w:color w:val="auto"/>
          <w:szCs w:val="24"/>
        </w:rPr>
        <w:t xml:space="preserve">VA </w:t>
      </w:r>
      <w:r w:rsidR="008E5BDC">
        <w:rPr>
          <w:rFonts w:eastAsia="Calibri" w:cs="Times New Roman"/>
          <w:color w:val="auto"/>
          <w:szCs w:val="24"/>
        </w:rPr>
        <w:t xml:space="preserve">examiner did not have this information available for review.  </w:t>
      </w:r>
      <w:r w:rsidR="008E5BDC" w:rsidRPr="00F64312">
        <w:rPr>
          <w:rFonts w:eastAsia="Calibri" w:cs="Times New Roman"/>
          <w:color w:val="auto"/>
          <w:szCs w:val="24"/>
        </w:rPr>
        <w:t xml:space="preserve">After due deliberation in consideration of the preponderance of the evidence, the Board concluded that there was insufficient cause to recommend a change in the PEB fitness determination for the </w:t>
      </w:r>
      <w:r w:rsidR="008E5BDC">
        <w:rPr>
          <w:rFonts w:eastAsia="Calibri" w:cs="Times New Roman"/>
          <w:color w:val="auto"/>
          <w:szCs w:val="24"/>
        </w:rPr>
        <w:t>TBI with memory impairment</w:t>
      </w:r>
      <w:r w:rsidR="008E5BDC" w:rsidRPr="00F64312">
        <w:rPr>
          <w:rFonts w:eastAsia="Calibri" w:cs="Times New Roman"/>
          <w:color w:val="auto"/>
          <w:szCs w:val="24"/>
        </w:rPr>
        <w:t xml:space="preserve"> condition.</w:t>
      </w:r>
    </w:p>
    <w:p w:rsidR="00C3617A" w:rsidRDefault="00C3617A" w:rsidP="003863E9">
      <w:pPr>
        <w:jc w:val="both"/>
        <w:rPr>
          <w:rFonts w:eastAsia="Calibri" w:cs="Times New Roman"/>
          <w:color w:val="auto"/>
          <w:szCs w:val="24"/>
        </w:rPr>
      </w:pPr>
    </w:p>
    <w:p w:rsidR="00C3617A" w:rsidRDefault="008E5BDC" w:rsidP="003863E9">
      <w:pPr>
        <w:jc w:val="both"/>
        <w:rPr>
          <w:rFonts w:eastAsia="Calibri" w:cs="Times New Roman"/>
          <w:color w:val="auto"/>
          <w:szCs w:val="24"/>
        </w:rPr>
      </w:pPr>
      <w:r>
        <w:rPr>
          <w:rFonts w:eastAsia="Calibri" w:cs="Times New Roman"/>
          <w:color w:val="auto"/>
          <w:szCs w:val="24"/>
        </w:rPr>
        <w:t xml:space="preserve">The Board noted that the </w:t>
      </w:r>
      <w:r w:rsidR="00257AB1">
        <w:rPr>
          <w:rFonts w:eastAsia="Calibri" w:cs="Times New Roman"/>
          <w:color w:val="auto"/>
          <w:szCs w:val="24"/>
        </w:rPr>
        <w:t xml:space="preserve">HFHL </w:t>
      </w:r>
      <w:r>
        <w:rPr>
          <w:rFonts w:eastAsia="Calibri" w:cs="Times New Roman"/>
          <w:color w:val="auto"/>
          <w:szCs w:val="24"/>
        </w:rPr>
        <w:t xml:space="preserve">of the </w:t>
      </w:r>
      <w:r w:rsidR="00257AB1">
        <w:rPr>
          <w:rFonts w:eastAsia="Calibri" w:cs="Times New Roman"/>
          <w:color w:val="auto"/>
          <w:szCs w:val="24"/>
        </w:rPr>
        <w:t>left ear</w:t>
      </w:r>
      <w:r>
        <w:rPr>
          <w:rFonts w:eastAsia="Calibri" w:cs="Times New Roman"/>
          <w:color w:val="auto"/>
          <w:szCs w:val="24"/>
        </w:rPr>
        <w:t xml:space="preserve"> met retention standards.  T</w:t>
      </w:r>
      <w:r w:rsidR="00356792">
        <w:rPr>
          <w:rFonts w:eastAsia="Calibri" w:cs="Times New Roman"/>
          <w:color w:val="auto"/>
          <w:szCs w:val="24"/>
        </w:rPr>
        <w:t>he profile remained H-1 through</w:t>
      </w:r>
      <w:r>
        <w:rPr>
          <w:rFonts w:eastAsia="Calibri" w:cs="Times New Roman"/>
          <w:color w:val="auto"/>
          <w:szCs w:val="24"/>
        </w:rPr>
        <w:t>out his service.  The C&amp;P examination showed a mild sensorineural loss between 3000 and 4000 Hz on the left which was non-compensable</w:t>
      </w:r>
      <w:r w:rsidR="002D4582">
        <w:rPr>
          <w:rFonts w:eastAsia="Calibri" w:cs="Times New Roman"/>
          <w:color w:val="auto"/>
          <w:szCs w:val="24"/>
        </w:rPr>
        <w:t xml:space="preserve">, although he was granted 10% for </w:t>
      </w:r>
      <w:r w:rsidR="00356792">
        <w:rPr>
          <w:rFonts w:eastAsia="Calibri" w:cs="Times New Roman"/>
          <w:color w:val="auto"/>
          <w:szCs w:val="24"/>
        </w:rPr>
        <w:t>intermittent</w:t>
      </w:r>
      <w:r w:rsidR="002D4582">
        <w:rPr>
          <w:rFonts w:eastAsia="Calibri" w:cs="Times New Roman"/>
          <w:color w:val="auto"/>
          <w:szCs w:val="24"/>
        </w:rPr>
        <w:t xml:space="preserve"> tinnitus on the left.  There is no evidence that the tinnitus interfered with the performance of his military duties</w:t>
      </w:r>
      <w:r>
        <w:rPr>
          <w:rFonts w:eastAsia="Calibri" w:cs="Times New Roman"/>
          <w:color w:val="auto"/>
          <w:szCs w:val="24"/>
        </w:rPr>
        <w:t xml:space="preserve">.  </w:t>
      </w:r>
      <w:r w:rsidR="002D4582" w:rsidRPr="00F64312">
        <w:rPr>
          <w:rFonts w:eastAsia="Calibri" w:cs="Times New Roman"/>
          <w:color w:val="auto"/>
          <w:szCs w:val="24"/>
        </w:rPr>
        <w:t xml:space="preserve">After due deliberation in consideration of the preponderance of the evidence, the Board concluded that there was insufficient cause to recommend a change in the PEB fitness determination for the </w:t>
      </w:r>
      <w:r w:rsidR="002D4582">
        <w:rPr>
          <w:rFonts w:eastAsia="Calibri" w:cs="Times New Roman"/>
          <w:color w:val="auto"/>
          <w:szCs w:val="24"/>
        </w:rPr>
        <w:t>HFHL</w:t>
      </w:r>
      <w:r w:rsidR="002D4582" w:rsidRPr="00F64312">
        <w:rPr>
          <w:rFonts w:eastAsia="Calibri" w:cs="Times New Roman"/>
          <w:color w:val="auto"/>
          <w:szCs w:val="24"/>
        </w:rPr>
        <w:t xml:space="preserve"> condition.</w:t>
      </w:r>
    </w:p>
    <w:p w:rsidR="00C3617A" w:rsidRDefault="00C3617A" w:rsidP="003863E9">
      <w:pPr>
        <w:jc w:val="both"/>
        <w:rPr>
          <w:rFonts w:eastAsia="Calibri" w:cs="Times New Roman"/>
          <w:color w:val="auto"/>
          <w:szCs w:val="24"/>
        </w:rPr>
      </w:pPr>
    </w:p>
    <w:p w:rsidR="00C3617A" w:rsidRDefault="002D4582" w:rsidP="003863E9">
      <w:pPr>
        <w:jc w:val="both"/>
        <w:rPr>
          <w:rFonts w:eastAsia="Calibri" w:cs="Times New Roman"/>
          <w:color w:val="auto"/>
          <w:szCs w:val="24"/>
        </w:rPr>
      </w:pPr>
      <w:r>
        <w:rPr>
          <w:rFonts w:eastAsia="Calibri" w:cs="Times New Roman"/>
          <w:color w:val="auto"/>
          <w:szCs w:val="24"/>
        </w:rPr>
        <w:lastRenderedPageBreak/>
        <w:t xml:space="preserve">The PEB determined that the right hand </w:t>
      </w:r>
      <w:r w:rsidR="00257AB1">
        <w:rPr>
          <w:rFonts w:eastAsia="Calibri" w:cs="Times New Roman"/>
          <w:color w:val="auto"/>
          <w:szCs w:val="24"/>
        </w:rPr>
        <w:t xml:space="preserve">paresthesias </w:t>
      </w:r>
      <w:r>
        <w:rPr>
          <w:rFonts w:eastAsia="Calibri" w:cs="Times New Roman"/>
          <w:color w:val="auto"/>
          <w:szCs w:val="24"/>
        </w:rPr>
        <w:t xml:space="preserve">were not unfitting and the MEB noted that this met retention standards.  </w:t>
      </w:r>
      <w:r w:rsidR="00A25ED1">
        <w:rPr>
          <w:rFonts w:eastAsia="Calibri" w:cs="Times New Roman"/>
          <w:color w:val="auto"/>
          <w:szCs w:val="24"/>
        </w:rPr>
        <w:t>No profile was given.</w:t>
      </w:r>
      <w:r w:rsidR="001668FE">
        <w:rPr>
          <w:rFonts w:eastAsia="Calibri" w:cs="Times New Roman"/>
          <w:color w:val="auto"/>
          <w:szCs w:val="24"/>
        </w:rPr>
        <w:t xml:space="preserve">  In the third commander’s letter, it was noted that the in garrison duties of the CI included typing and there was no indication that he had difficulty with this task.  </w:t>
      </w:r>
      <w:r w:rsidR="00A25ED1" w:rsidRPr="005C289A">
        <w:rPr>
          <w:rFonts w:eastAsia="Calibri" w:cs="Times New Roman"/>
          <w:color w:val="auto"/>
          <w:szCs w:val="24"/>
        </w:rPr>
        <w:t xml:space="preserve">The neurologist noted a normal motor examination and that testing was normal other than an artifact </w:t>
      </w:r>
      <w:r w:rsidR="006820BD" w:rsidRPr="005C289A">
        <w:rPr>
          <w:rFonts w:eastAsia="Calibri" w:cs="Times New Roman"/>
          <w:color w:val="auto"/>
          <w:szCs w:val="24"/>
        </w:rPr>
        <w:t>observed on nerve conduction testing</w:t>
      </w:r>
      <w:r w:rsidR="00177691" w:rsidRPr="005C289A">
        <w:rPr>
          <w:rFonts w:eastAsia="Calibri" w:cs="Times New Roman"/>
          <w:color w:val="auto"/>
          <w:szCs w:val="24"/>
        </w:rPr>
        <w:t xml:space="preserve"> </w:t>
      </w:r>
      <w:r w:rsidR="00A25ED1" w:rsidRPr="005C289A">
        <w:rPr>
          <w:rFonts w:eastAsia="Calibri" w:cs="Times New Roman"/>
          <w:color w:val="auto"/>
          <w:szCs w:val="24"/>
        </w:rPr>
        <w:t>from a small fragment of retained shrapnel.</w:t>
      </w:r>
      <w:r w:rsidR="00A25ED1">
        <w:rPr>
          <w:rFonts w:eastAsia="Calibri" w:cs="Times New Roman"/>
          <w:color w:val="auto"/>
          <w:szCs w:val="24"/>
        </w:rPr>
        <w:t xml:space="preserve">  </w:t>
      </w:r>
      <w:r w:rsidR="001668FE">
        <w:rPr>
          <w:rFonts w:eastAsia="Calibri" w:cs="Times New Roman"/>
          <w:color w:val="auto"/>
          <w:szCs w:val="24"/>
        </w:rPr>
        <w:t xml:space="preserve">At the C&amp;P examination, the CI complained of numbness and tingling several times a day with use, but had a normal sensory examination.  </w:t>
      </w:r>
      <w:r w:rsidR="00A25ED1">
        <w:rPr>
          <w:rFonts w:eastAsia="Calibri" w:cs="Times New Roman"/>
          <w:color w:val="auto"/>
          <w:szCs w:val="24"/>
        </w:rPr>
        <w:t xml:space="preserve">The motor examination was normal other than the ADQ (abductor digiti quinti, a muscle which primarily moves the little finger away from the hand) which was 5-/5.  A general C&amp;P examination that same day did not note any motor or sensory deficit.  </w:t>
      </w:r>
      <w:r w:rsidR="00A25ED1" w:rsidRPr="00F64312">
        <w:rPr>
          <w:rFonts w:eastAsia="Calibri" w:cs="Times New Roman"/>
          <w:color w:val="auto"/>
          <w:szCs w:val="24"/>
        </w:rPr>
        <w:t xml:space="preserve">After due deliberation in consideration of the preponderance of the evidence, the Board concluded that there was insufficient cause to recommend a change in the PEB fitness determination for the </w:t>
      </w:r>
      <w:r w:rsidR="00A25ED1">
        <w:rPr>
          <w:rFonts w:eastAsia="Calibri" w:cs="Times New Roman"/>
          <w:color w:val="auto"/>
          <w:szCs w:val="24"/>
        </w:rPr>
        <w:t>right hand</w:t>
      </w:r>
      <w:r w:rsidR="00A25ED1" w:rsidRPr="00F64312">
        <w:rPr>
          <w:rFonts w:eastAsia="Calibri" w:cs="Times New Roman"/>
          <w:color w:val="auto"/>
          <w:szCs w:val="24"/>
        </w:rPr>
        <w:t xml:space="preserve"> condition.</w:t>
      </w:r>
    </w:p>
    <w:p w:rsidR="00C3617A" w:rsidRDefault="00C3617A" w:rsidP="003863E9">
      <w:pPr>
        <w:jc w:val="both"/>
        <w:rPr>
          <w:rFonts w:eastAsia="Calibri" w:cs="Times New Roman"/>
          <w:color w:val="auto"/>
          <w:szCs w:val="24"/>
        </w:rPr>
      </w:pPr>
    </w:p>
    <w:p w:rsidR="00C3617A" w:rsidRDefault="00A25ED1" w:rsidP="003863E9">
      <w:pPr>
        <w:jc w:val="both"/>
        <w:rPr>
          <w:rFonts w:eastAsia="Calibri" w:cs="Times New Roman"/>
          <w:color w:val="auto"/>
          <w:szCs w:val="24"/>
        </w:rPr>
      </w:pPr>
      <w:r>
        <w:rPr>
          <w:rFonts w:eastAsia="Calibri" w:cs="Times New Roman"/>
          <w:color w:val="auto"/>
          <w:szCs w:val="24"/>
        </w:rPr>
        <w:t xml:space="preserve">The </w:t>
      </w:r>
      <w:r w:rsidR="00257AB1">
        <w:rPr>
          <w:rFonts w:eastAsia="Calibri" w:cs="Times New Roman"/>
          <w:color w:val="auto"/>
          <w:szCs w:val="24"/>
        </w:rPr>
        <w:t>cervical disc disease</w:t>
      </w:r>
      <w:r>
        <w:rPr>
          <w:rFonts w:eastAsia="Calibri" w:cs="Times New Roman"/>
          <w:color w:val="auto"/>
          <w:szCs w:val="24"/>
        </w:rPr>
        <w:t xml:space="preserve"> was an incidental finding during the evaluation of the right hand paresthesias.  </w:t>
      </w:r>
      <w:r w:rsidR="009D1609">
        <w:rPr>
          <w:rFonts w:eastAsia="Calibri" w:cs="Times New Roman"/>
          <w:color w:val="auto"/>
          <w:szCs w:val="24"/>
        </w:rPr>
        <w:t xml:space="preserve">There is no evidence in the record that the CI was treated for neck pain; the condition was neither profiled nor noted by the commanders as interfering with duty.  The CI did not mention neck pain on the separation history.  </w:t>
      </w:r>
      <w:r w:rsidR="009D1609" w:rsidRPr="00F64312">
        <w:rPr>
          <w:rFonts w:eastAsia="Calibri" w:cs="Times New Roman"/>
          <w:color w:val="auto"/>
          <w:szCs w:val="24"/>
        </w:rPr>
        <w:t xml:space="preserve">After due deliberation in consideration of the preponderance of the evidence, the Board concluded that there was insufficient cause to recommend a change in the PEB fitness determination for the </w:t>
      </w:r>
      <w:r w:rsidR="009D1609">
        <w:rPr>
          <w:rFonts w:eastAsia="Calibri" w:cs="Times New Roman"/>
          <w:color w:val="auto"/>
          <w:szCs w:val="24"/>
        </w:rPr>
        <w:t>cervical disc</w:t>
      </w:r>
      <w:r w:rsidR="009D1609" w:rsidRPr="00F64312">
        <w:rPr>
          <w:rFonts w:eastAsia="Calibri" w:cs="Times New Roman"/>
          <w:color w:val="auto"/>
          <w:szCs w:val="24"/>
        </w:rPr>
        <w:t xml:space="preserve"> condition.</w:t>
      </w:r>
    </w:p>
    <w:p w:rsidR="00C3617A" w:rsidRDefault="00C3617A" w:rsidP="003863E9">
      <w:pPr>
        <w:jc w:val="both"/>
        <w:rPr>
          <w:rFonts w:eastAsia="Calibri" w:cs="Times New Roman"/>
          <w:color w:val="auto"/>
          <w:szCs w:val="24"/>
        </w:rPr>
      </w:pPr>
    </w:p>
    <w:p w:rsidR="008E5BDC" w:rsidRPr="00792790" w:rsidRDefault="009D1609" w:rsidP="003863E9">
      <w:pPr>
        <w:jc w:val="both"/>
        <w:rPr>
          <w:rFonts w:eastAsia="Calibri" w:cs="Times New Roman"/>
          <w:color w:val="auto"/>
          <w:szCs w:val="24"/>
        </w:rPr>
      </w:pPr>
      <w:r>
        <w:rPr>
          <w:rFonts w:eastAsia="Calibri" w:cs="Times New Roman"/>
          <w:color w:val="auto"/>
          <w:szCs w:val="24"/>
        </w:rPr>
        <w:t xml:space="preserve">The Board then considered the </w:t>
      </w:r>
      <w:r w:rsidR="00257AB1">
        <w:rPr>
          <w:rFonts w:eastAsia="Calibri" w:cs="Times New Roman"/>
          <w:color w:val="auto"/>
          <w:szCs w:val="24"/>
        </w:rPr>
        <w:t xml:space="preserve">anxiety </w:t>
      </w:r>
      <w:r w:rsidR="005C289A">
        <w:rPr>
          <w:rFonts w:eastAsia="Calibri" w:cs="Times New Roman"/>
          <w:color w:val="auto"/>
          <w:szCs w:val="24"/>
        </w:rPr>
        <w:t xml:space="preserve">disorder/PTSD </w:t>
      </w:r>
      <w:r w:rsidR="00257AB1">
        <w:rPr>
          <w:rFonts w:eastAsia="Calibri" w:cs="Times New Roman"/>
          <w:color w:val="auto"/>
          <w:szCs w:val="24"/>
        </w:rPr>
        <w:t>disorder</w:t>
      </w:r>
      <w:r>
        <w:rPr>
          <w:rFonts w:eastAsia="Calibri" w:cs="Times New Roman"/>
          <w:color w:val="auto"/>
          <w:szCs w:val="24"/>
        </w:rPr>
        <w:t xml:space="preserve"> condition.  It noted that PTSD was not diagnosed prior to the C&amp;P examination </w:t>
      </w:r>
      <w:r w:rsidR="00990190">
        <w:rPr>
          <w:rFonts w:eastAsia="Calibri" w:cs="Times New Roman"/>
          <w:color w:val="auto"/>
          <w:szCs w:val="24"/>
        </w:rPr>
        <w:t>6</w:t>
      </w:r>
      <w:r>
        <w:rPr>
          <w:rFonts w:eastAsia="Calibri" w:cs="Times New Roman"/>
          <w:color w:val="auto"/>
          <w:szCs w:val="24"/>
        </w:rPr>
        <w:t xml:space="preserve"> days prior to separation although there were some symptoms documented on the TBI screens.  The CI maintained a S1 profile and was noted by the MEB examiner to have no unfitting mental health conditions.  The MEB determined that the anxiety disorder met retention standards and the PEB noted that it was not unfitting.  No mental health condition was noted by either commander as interfering with duty performance.  </w:t>
      </w:r>
      <w:r>
        <w:rPr>
          <w:color w:val="000000"/>
        </w:rPr>
        <w:t xml:space="preserve">The Board found no evidence to support the contention that an unfitting mental health condition was present prior to separation.  </w:t>
      </w:r>
      <w:r w:rsidR="003863E9" w:rsidRPr="001F29F9">
        <w:rPr>
          <w:color w:val="000000"/>
        </w:rPr>
        <w:t xml:space="preserve">None of these </w:t>
      </w:r>
      <w:r w:rsidR="003863E9" w:rsidRPr="00244791">
        <w:rPr>
          <w:color w:val="000000"/>
        </w:rPr>
        <w:t xml:space="preserve">conditions were </w:t>
      </w:r>
      <w:r w:rsidR="003863E9">
        <w:rPr>
          <w:color w:val="000000"/>
        </w:rPr>
        <w:t xml:space="preserve">profiled; none were </w:t>
      </w:r>
      <w:r w:rsidR="003863E9" w:rsidRPr="00244791">
        <w:rPr>
          <w:color w:val="000000"/>
        </w:rPr>
        <w:t>implicated in the commander’s statement</w:t>
      </w:r>
      <w:r w:rsidR="003863E9">
        <w:rPr>
          <w:color w:val="000000"/>
        </w:rPr>
        <w:t>; and, none were judged to</w:t>
      </w:r>
      <w:r w:rsidR="003863E9" w:rsidRPr="00244791">
        <w:rPr>
          <w:color w:val="000000"/>
        </w:rPr>
        <w:t xml:space="preserve"> </w:t>
      </w:r>
      <w:r w:rsidR="003863E9">
        <w:rPr>
          <w:color w:val="000000"/>
        </w:rPr>
        <w:t>fail</w:t>
      </w:r>
      <w:r w:rsidR="003863E9" w:rsidRPr="00244791">
        <w:rPr>
          <w:color w:val="000000"/>
        </w:rPr>
        <w:t xml:space="preserve"> retention standards.</w:t>
      </w:r>
      <w:r w:rsidR="003863E9" w:rsidRPr="001F29F9">
        <w:rPr>
          <w:color w:val="000000"/>
        </w:rPr>
        <w:t xml:space="preserve"> </w:t>
      </w:r>
      <w:r w:rsidR="003863E9">
        <w:rPr>
          <w:color w:val="000000"/>
        </w:rPr>
        <w:t xml:space="preserve"> </w:t>
      </w:r>
      <w:r w:rsidR="003863E9" w:rsidRPr="001F29F9">
        <w:rPr>
          <w:color w:val="000000"/>
        </w:rPr>
        <w:t xml:space="preserve">All were reviewed by the </w:t>
      </w:r>
      <w:r w:rsidR="00DF3B06">
        <w:rPr>
          <w:color w:val="000000"/>
        </w:rPr>
        <w:t>a</w:t>
      </w:r>
      <w:r w:rsidR="003863E9" w:rsidRPr="001F29F9">
        <w:rPr>
          <w:color w:val="000000"/>
        </w:rPr>
        <w:t xml:space="preserve">ction </w:t>
      </w:r>
      <w:r w:rsidR="00DF3B06">
        <w:rPr>
          <w:color w:val="000000"/>
        </w:rPr>
        <w:t>o</w:t>
      </w:r>
      <w:r w:rsidR="003863E9" w:rsidRPr="001F29F9">
        <w:rPr>
          <w:color w:val="000000"/>
        </w:rPr>
        <w:t xml:space="preserve">fficer and considered by the Board. </w:t>
      </w:r>
      <w:r w:rsidR="003863E9">
        <w:rPr>
          <w:color w:val="000000"/>
        </w:rPr>
        <w:t xml:space="preserve"> </w:t>
      </w:r>
      <w:r w:rsidR="003863E9" w:rsidRPr="001F29F9">
        <w:rPr>
          <w:color w:val="000000"/>
        </w:rPr>
        <w:t xml:space="preserve">There was no indication from the record that any of these conditions significantly interfered with satisfactory duty performance.  </w:t>
      </w:r>
      <w:r w:rsidR="008E5BDC" w:rsidRPr="00F64312">
        <w:rPr>
          <w:rFonts w:eastAsia="Calibri" w:cs="Times New Roman"/>
          <w:color w:val="auto"/>
          <w:szCs w:val="24"/>
        </w:rPr>
        <w:t xml:space="preserve">The Board concluded therefore that </w:t>
      </w:r>
      <w:r>
        <w:rPr>
          <w:rFonts w:eastAsia="Calibri" w:cs="Times New Roman"/>
          <w:color w:val="auto"/>
          <w:szCs w:val="24"/>
        </w:rPr>
        <w:t xml:space="preserve">none of </w:t>
      </w:r>
      <w:r w:rsidR="008E5BDC" w:rsidRPr="00F64312">
        <w:rPr>
          <w:rFonts w:eastAsia="Calibri" w:cs="Times New Roman"/>
          <w:color w:val="auto"/>
          <w:szCs w:val="24"/>
        </w:rPr>
        <w:t>th</w:t>
      </w:r>
      <w:r>
        <w:rPr>
          <w:rFonts w:eastAsia="Calibri" w:cs="Times New Roman"/>
          <w:color w:val="auto"/>
          <w:szCs w:val="24"/>
        </w:rPr>
        <w:t>e</w:t>
      </w:r>
      <w:r w:rsidR="008E5BDC" w:rsidRPr="00F64312">
        <w:rPr>
          <w:rFonts w:eastAsia="Calibri" w:cs="Times New Roman"/>
          <w:color w:val="auto"/>
          <w:szCs w:val="24"/>
        </w:rPr>
        <w:t>s</w:t>
      </w:r>
      <w:r>
        <w:rPr>
          <w:rFonts w:eastAsia="Calibri" w:cs="Times New Roman"/>
          <w:color w:val="auto"/>
          <w:szCs w:val="24"/>
        </w:rPr>
        <w:t>e</w:t>
      </w:r>
      <w:r w:rsidR="008E5BDC" w:rsidRPr="00F64312">
        <w:rPr>
          <w:rFonts w:eastAsia="Calibri" w:cs="Times New Roman"/>
          <w:color w:val="auto"/>
          <w:szCs w:val="24"/>
        </w:rPr>
        <w:t xml:space="preserve"> condition</w:t>
      </w:r>
      <w:r>
        <w:rPr>
          <w:rFonts w:eastAsia="Calibri" w:cs="Times New Roman"/>
          <w:color w:val="auto"/>
          <w:szCs w:val="24"/>
        </w:rPr>
        <w:t>s</w:t>
      </w:r>
      <w:r w:rsidR="008E5BDC" w:rsidRPr="00F64312">
        <w:rPr>
          <w:rFonts w:eastAsia="Calibri" w:cs="Times New Roman"/>
          <w:color w:val="auto"/>
          <w:szCs w:val="24"/>
        </w:rPr>
        <w:t xml:space="preserve"> could be recommended for</w:t>
      </w:r>
      <w:r w:rsidR="00C3617A">
        <w:rPr>
          <w:rFonts w:eastAsia="Calibri" w:cs="Times New Roman"/>
          <w:color w:val="auto"/>
          <w:szCs w:val="24"/>
        </w:rPr>
        <w:t xml:space="preserve"> additional disability rating.</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6B690F" w:rsidRPr="00F64312">
        <w:rPr>
          <w:rFonts w:cs="Times New Roman"/>
          <w:color w:val="auto"/>
        </w:rPr>
        <w:t xml:space="preserve">  </w:t>
      </w:r>
      <w:r w:rsidRPr="00F64312">
        <w:rPr>
          <w:rFonts w:cs="Times New Roman"/>
          <w:color w:val="auto"/>
        </w:rPr>
        <w:t>The Board did not surmise from the record or PEB ruling in this case that any prerogatives outside the VASRD were exercised.</w:t>
      </w:r>
      <w:r w:rsidR="006B690F" w:rsidRPr="00F64312">
        <w:rPr>
          <w:rFonts w:cs="Times New Roman"/>
          <w:color w:val="auto"/>
        </w:rPr>
        <w:t xml:space="preserve">  </w:t>
      </w:r>
      <w:r w:rsidR="00241B01" w:rsidRPr="00F64312">
        <w:rPr>
          <w:rFonts w:eastAsia="Calibri" w:cs="Times New Roman"/>
          <w:color w:val="auto"/>
          <w:szCs w:val="24"/>
        </w:rPr>
        <w:t>In the matter of the</w:t>
      </w:r>
      <w:r w:rsidR="00F6012A">
        <w:rPr>
          <w:rFonts w:eastAsia="Calibri" w:cs="Times New Roman"/>
          <w:color w:val="auto"/>
          <w:szCs w:val="24"/>
        </w:rPr>
        <w:t xml:space="preserve"> headache</w:t>
      </w:r>
      <w:r w:rsidR="00241B01" w:rsidRPr="00F64312">
        <w:rPr>
          <w:rFonts w:eastAsia="Calibri" w:cs="Times New Roman"/>
          <w:color w:val="auto"/>
          <w:szCs w:val="24"/>
        </w:rPr>
        <w:t xml:space="preserve"> condition, </w:t>
      </w:r>
      <w:r w:rsidR="006820BD">
        <w:rPr>
          <w:rFonts w:eastAsia="Calibri" w:cs="Times New Roman"/>
          <w:color w:val="auto"/>
          <w:szCs w:val="24"/>
        </w:rPr>
        <w:t xml:space="preserve">by a 2:1 vote, </w:t>
      </w:r>
      <w:r w:rsidR="00241B01" w:rsidRPr="00F64312">
        <w:rPr>
          <w:rFonts w:eastAsia="Calibri" w:cs="Times New Roman"/>
          <w:color w:val="auto"/>
          <w:szCs w:val="24"/>
        </w:rPr>
        <w:t>the Board recommends</w:t>
      </w:r>
      <w:r w:rsidR="006820BD" w:rsidRPr="006820BD">
        <w:rPr>
          <w:rFonts w:eastAsia="Calibri" w:cs="Times New Roman"/>
          <w:color w:val="auto"/>
          <w:szCs w:val="24"/>
        </w:rPr>
        <w:t xml:space="preserve"> </w:t>
      </w:r>
      <w:r w:rsidR="00D97112" w:rsidRPr="00F64312">
        <w:rPr>
          <w:rFonts w:eastAsia="Calibri" w:cs="Times New Roman"/>
          <w:color w:val="auto"/>
          <w:szCs w:val="24"/>
        </w:rPr>
        <w:t>no change in the PEB adjudication</w:t>
      </w:r>
      <w:r w:rsidR="00E530F3">
        <w:rPr>
          <w:rFonts w:eastAsia="Calibri" w:cs="Times New Roman"/>
          <w:color w:val="auto"/>
          <w:szCs w:val="24"/>
        </w:rPr>
        <w:t>.</w:t>
      </w:r>
      <w:r w:rsidR="006B690F" w:rsidRPr="00F64312">
        <w:rPr>
          <w:rFonts w:eastAsia="Calibri" w:cs="Times New Roman"/>
          <w:color w:val="auto"/>
          <w:szCs w:val="24"/>
        </w:rPr>
        <w:t xml:space="preserve">  </w:t>
      </w:r>
      <w:r w:rsidR="00D97112" w:rsidRPr="00D97112">
        <w:rPr>
          <w:color w:val="auto"/>
          <w:szCs w:val="24"/>
        </w:rPr>
        <w:t>The single voter for dissent (who recommended adopting the VA rating 8045 at 10%) did not elect to submit a minority opinion.</w:t>
      </w:r>
      <w:r w:rsidR="00D97112">
        <w:rPr>
          <w:color w:val="auto"/>
          <w:szCs w:val="24"/>
        </w:rPr>
        <w:t xml:space="preserve">  </w:t>
      </w:r>
      <w:r w:rsidR="00560F12" w:rsidRPr="00F64312">
        <w:rPr>
          <w:rFonts w:eastAsia="Calibri" w:cs="Times New Roman"/>
          <w:color w:val="auto"/>
          <w:szCs w:val="24"/>
        </w:rPr>
        <w:t xml:space="preserve">In the matter of the </w:t>
      </w:r>
      <w:r w:rsidR="00F6012A" w:rsidRPr="00F64312">
        <w:rPr>
          <w:rFonts w:eastAsia="Calibri" w:cs="Times New Roman"/>
          <w:color w:val="auto"/>
          <w:szCs w:val="24"/>
        </w:rPr>
        <w:t>contended</w:t>
      </w:r>
      <w:r w:rsidR="00F6012A">
        <w:rPr>
          <w:rFonts w:eastAsia="Calibri" w:cs="Times New Roman"/>
          <w:color w:val="auto"/>
          <w:szCs w:val="24"/>
        </w:rPr>
        <w:t xml:space="preserve"> TBI, </w:t>
      </w:r>
      <w:r w:rsidR="00F6012A" w:rsidRPr="00F6012A">
        <w:rPr>
          <w:rFonts w:eastAsia="Calibri" w:cs="Times New Roman"/>
          <w:color w:val="auto"/>
          <w:szCs w:val="24"/>
        </w:rPr>
        <w:t>HFHL, right hand paresthesias, cervical disc and mental health</w:t>
      </w:r>
      <w:r w:rsidR="00560F12" w:rsidRPr="00F6012A">
        <w:rPr>
          <w:rFonts w:eastAsia="Calibri" w:cs="Times New Roman"/>
          <w:color w:val="auto"/>
          <w:szCs w:val="24"/>
        </w:rPr>
        <w:t xml:space="preserve"> condition</w:t>
      </w:r>
      <w:r w:rsidR="00F6012A" w:rsidRPr="00F6012A">
        <w:rPr>
          <w:rFonts w:eastAsia="Calibri" w:cs="Times New Roman"/>
          <w:color w:val="auto"/>
          <w:szCs w:val="24"/>
        </w:rPr>
        <w:t>s</w:t>
      </w:r>
      <w:r w:rsidR="00560F12" w:rsidRPr="00F6012A">
        <w:rPr>
          <w:rFonts w:eastAsia="Calibri" w:cs="Times New Roman"/>
          <w:color w:val="auto"/>
          <w:szCs w:val="24"/>
        </w:rPr>
        <w:t xml:space="preserve"> </w:t>
      </w:r>
      <w:r w:rsidR="00560F12" w:rsidRPr="00F64312">
        <w:rPr>
          <w:rFonts w:eastAsia="Calibri" w:cs="Times New Roman"/>
          <w:color w:val="auto"/>
          <w:szCs w:val="24"/>
        </w:rPr>
        <w:t xml:space="preserve">the Board </w:t>
      </w:r>
      <w:r w:rsidR="00560F12" w:rsidRPr="00D97112">
        <w:rPr>
          <w:rFonts w:eastAsia="Calibri" w:cs="Times New Roman"/>
          <w:color w:val="auto"/>
          <w:szCs w:val="24"/>
        </w:rPr>
        <w:t>unanimously recommends no change in the PEB adjudication</w:t>
      </w:r>
      <w:r w:rsidR="00F6012A" w:rsidRPr="00D97112">
        <w:rPr>
          <w:rFonts w:eastAsia="Calibri" w:cs="Times New Roman"/>
          <w:color w:val="auto"/>
          <w:szCs w:val="24"/>
        </w:rPr>
        <w:t xml:space="preserve"> as not unfitting</w:t>
      </w:r>
      <w:r w:rsidR="00560F12" w:rsidRPr="00D97112">
        <w:rPr>
          <w:rFonts w:eastAsia="Calibri" w:cs="Times New Roman"/>
          <w:color w:val="auto"/>
          <w:szCs w:val="24"/>
        </w:rPr>
        <w:t>.</w:t>
      </w:r>
      <w:r w:rsidR="006B690F" w:rsidRPr="00F64312">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89118C" w:rsidRDefault="00AD2379" w:rsidP="00D97112">
      <w:pPr>
        <w:jc w:val="both"/>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00E530F3" w:rsidRPr="00E530F3">
        <w:rPr>
          <w:rFonts w:eastAsia="Calibri" w:cs="Times New Roman"/>
          <w:color w:val="auto"/>
          <w:szCs w:val="24"/>
        </w:rPr>
        <w:t>The Board recommends that the</w:t>
      </w:r>
      <w:r w:rsidR="0089118C">
        <w:rPr>
          <w:rFonts w:eastAsia="Calibri" w:cs="Times New Roman"/>
          <w:color w:val="auto"/>
          <w:szCs w:val="24"/>
        </w:rPr>
        <w:t xml:space="preserve">re be no </w:t>
      </w:r>
      <w:proofErr w:type="spellStart"/>
      <w:r w:rsidR="0089118C">
        <w:rPr>
          <w:rFonts w:eastAsia="Calibri" w:cs="Times New Roman"/>
          <w:color w:val="auto"/>
          <w:szCs w:val="24"/>
        </w:rPr>
        <w:t>recharacterization</w:t>
      </w:r>
      <w:proofErr w:type="spellEnd"/>
      <w:r w:rsidR="0089118C">
        <w:rPr>
          <w:rFonts w:eastAsia="Calibri" w:cs="Times New Roman"/>
          <w:color w:val="auto"/>
          <w:szCs w:val="24"/>
        </w:rPr>
        <w:t xml:space="preserve"> of the CI’s disability and separation </w:t>
      </w:r>
      <w:r w:rsidR="00E8269D">
        <w:rPr>
          <w:rFonts w:eastAsia="Calibri" w:cs="Times New Roman"/>
          <w:color w:val="auto"/>
          <w:szCs w:val="24"/>
        </w:rPr>
        <w:t>determi</w:t>
      </w:r>
      <w:bookmarkStart w:id="0" w:name="_GoBack"/>
      <w:bookmarkEnd w:id="0"/>
      <w:r w:rsidR="00E8269D">
        <w:rPr>
          <w:rFonts w:eastAsia="Calibri" w:cs="Times New Roman"/>
          <w:color w:val="auto"/>
          <w:szCs w:val="24"/>
        </w:rPr>
        <w:t xml:space="preserve">nation </w:t>
      </w:r>
      <w:r w:rsidR="0089118C">
        <w:rPr>
          <w:rFonts w:eastAsia="Calibri" w:cs="Times New Roman"/>
          <w:color w:val="auto"/>
          <w:szCs w:val="24"/>
        </w:rPr>
        <w:t>as follows:</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lastRenderedPageBreak/>
              <w:t>UNFITTING CONDITION</w:t>
            </w:r>
          </w:p>
        </w:tc>
        <w:tc>
          <w:tcPr>
            <w:tcW w:w="1530" w:type="dxa"/>
            <w:shd w:val="clear" w:color="auto" w:fill="D9D9D9"/>
            <w:vAlign w:val="center"/>
          </w:tcPr>
          <w:p w:rsidR="00AD2379" w:rsidRPr="00D97112" w:rsidRDefault="00AD2379" w:rsidP="006B690F">
            <w:pPr>
              <w:tabs>
                <w:tab w:val="left" w:pos="288"/>
                <w:tab w:val="left" w:pos="4752"/>
              </w:tabs>
              <w:rPr>
                <w:b/>
                <w:color w:val="auto"/>
              </w:rPr>
            </w:pPr>
            <w:r w:rsidRPr="00D97112">
              <w:rPr>
                <w:b/>
                <w:color w:val="auto"/>
              </w:rPr>
              <w:t>VASRD CODE</w:t>
            </w:r>
          </w:p>
        </w:tc>
        <w:tc>
          <w:tcPr>
            <w:tcW w:w="1026" w:type="dxa"/>
            <w:shd w:val="clear" w:color="auto" w:fill="D9D9D9"/>
            <w:vAlign w:val="center"/>
          </w:tcPr>
          <w:p w:rsidR="00AD2379" w:rsidRPr="00D97112" w:rsidRDefault="00AD2379" w:rsidP="006B690F">
            <w:pPr>
              <w:tabs>
                <w:tab w:val="left" w:pos="288"/>
                <w:tab w:val="left" w:pos="4752"/>
              </w:tabs>
              <w:rPr>
                <w:b/>
                <w:color w:val="auto"/>
              </w:rPr>
            </w:pPr>
            <w:r w:rsidRPr="00D97112">
              <w:rPr>
                <w:b/>
                <w:color w:val="auto"/>
              </w:rPr>
              <w:t>RATING</w:t>
            </w:r>
          </w:p>
        </w:tc>
      </w:tr>
      <w:tr w:rsidR="00AD2379" w:rsidRPr="00F64312" w:rsidTr="006B690F">
        <w:trPr>
          <w:jc w:val="center"/>
        </w:trPr>
        <w:tc>
          <w:tcPr>
            <w:tcW w:w="6768" w:type="dxa"/>
            <w:vAlign w:val="center"/>
          </w:tcPr>
          <w:p w:rsidR="00AD2379" w:rsidRPr="00F64312" w:rsidRDefault="00071071" w:rsidP="006B690F">
            <w:pPr>
              <w:tabs>
                <w:tab w:val="left" w:pos="288"/>
                <w:tab w:val="left" w:pos="4752"/>
              </w:tabs>
              <w:jc w:val="left"/>
              <w:rPr>
                <w:color w:val="auto"/>
              </w:rPr>
            </w:pPr>
            <w:r w:rsidRPr="00F64312">
              <w:rPr>
                <w:color w:val="auto"/>
              </w:rPr>
              <w:t>C</w:t>
            </w:r>
            <w:r w:rsidR="00F6012A">
              <w:rPr>
                <w:color w:val="auto"/>
              </w:rPr>
              <w:t>hronic Headaches</w:t>
            </w:r>
          </w:p>
        </w:tc>
        <w:tc>
          <w:tcPr>
            <w:tcW w:w="1530" w:type="dxa"/>
            <w:vAlign w:val="center"/>
          </w:tcPr>
          <w:p w:rsidR="00AD2379" w:rsidRPr="00D97112" w:rsidRDefault="00D97112" w:rsidP="00D97112">
            <w:pPr>
              <w:tabs>
                <w:tab w:val="left" w:pos="288"/>
                <w:tab w:val="left" w:pos="4752"/>
              </w:tabs>
              <w:rPr>
                <w:color w:val="auto"/>
              </w:rPr>
            </w:pPr>
            <w:r>
              <w:rPr>
                <w:color w:val="auto"/>
              </w:rPr>
              <w:t>8199-</w:t>
            </w:r>
            <w:r w:rsidR="00E530F3" w:rsidRPr="00D97112">
              <w:rPr>
                <w:color w:val="auto"/>
              </w:rPr>
              <w:t>8</w:t>
            </w:r>
            <w:r w:rsidRPr="00D97112">
              <w:rPr>
                <w:color w:val="auto"/>
              </w:rPr>
              <w:t>1</w:t>
            </w:r>
            <w:r w:rsidR="00E530F3" w:rsidRPr="00D97112">
              <w:rPr>
                <w:color w:val="auto"/>
              </w:rPr>
              <w:t>0</w:t>
            </w:r>
            <w:r w:rsidRPr="00D97112">
              <w:rPr>
                <w:color w:val="auto"/>
              </w:rPr>
              <w:t>0</w:t>
            </w:r>
          </w:p>
        </w:tc>
        <w:tc>
          <w:tcPr>
            <w:tcW w:w="1026" w:type="dxa"/>
            <w:vAlign w:val="center"/>
          </w:tcPr>
          <w:p w:rsidR="00AD2379" w:rsidRPr="00D97112" w:rsidRDefault="00AD2379" w:rsidP="006B690F">
            <w:pPr>
              <w:tabs>
                <w:tab w:val="left" w:pos="288"/>
                <w:tab w:val="left" w:pos="4752"/>
              </w:tabs>
              <w:rPr>
                <w:color w:val="auto"/>
              </w:rPr>
            </w:pPr>
            <w:r w:rsidRPr="00D97112">
              <w:rPr>
                <w:color w:val="auto"/>
              </w:rPr>
              <w:t>0%</w:t>
            </w:r>
          </w:p>
        </w:tc>
      </w:tr>
      <w:tr w:rsidR="00AD2379" w:rsidRPr="00F64312"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D97112" w:rsidRDefault="00AD2379" w:rsidP="006B690F">
            <w:pPr>
              <w:tabs>
                <w:tab w:val="left" w:pos="288"/>
                <w:tab w:val="left" w:pos="4752"/>
              </w:tabs>
              <w:rPr>
                <w:b/>
                <w:color w:val="auto"/>
              </w:rPr>
            </w:pPr>
            <w:r w:rsidRPr="00D97112">
              <w:rPr>
                <w:b/>
                <w:color w:val="auto"/>
              </w:rPr>
              <w:t>COMBINED</w:t>
            </w:r>
          </w:p>
        </w:tc>
        <w:tc>
          <w:tcPr>
            <w:tcW w:w="1026" w:type="dxa"/>
            <w:shd w:val="clear" w:color="auto" w:fill="D9D9D9"/>
            <w:vAlign w:val="center"/>
          </w:tcPr>
          <w:p w:rsidR="00AD2379" w:rsidRPr="00D97112" w:rsidRDefault="00AD2379" w:rsidP="006B690F">
            <w:pPr>
              <w:tabs>
                <w:tab w:val="left" w:pos="288"/>
                <w:tab w:val="left" w:pos="4752"/>
              </w:tabs>
              <w:rPr>
                <w:b/>
                <w:color w:val="auto"/>
              </w:rPr>
            </w:pPr>
            <w:r w:rsidRPr="00D97112">
              <w:rPr>
                <w:b/>
                <w:color w:val="auto"/>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w:t>
      </w:r>
      <w:r w:rsidRPr="00E74963">
        <w:rPr>
          <w:color w:val="auto"/>
        </w:rPr>
        <w:t>dated 20</w:t>
      </w:r>
      <w:r w:rsidR="00E74963" w:rsidRPr="00E74963">
        <w:rPr>
          <w:color w:val="auto"/>
        </w:rPr>
        <w:t>101026</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2C029E">
        <w:rPr>
          <w:color w:val="auto"/>
        </w:rPr>
        <w:t>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2C029E" w:rsidRDefault="00AD2379" w:rsidP="00BF0E94">
      <w:pPr>
        <w:tabs>
          <w:tab w:val="left" w:pos="0"/>
          <w:tab w:val="left" w:pos="4320"/>
        </w:tabs>
        <w:jc w:val="both"/>
        <w:rPr>
          <w:color w:val="auto"/>
        </w:rPr>
      </w:pPr>
      <w:r w:rsidRPr="00F64312">
        <w:rPr>
          <w:color w:val="auto"/>
        </w:rPr>
        <w:tab/>
        <w:t xml:space="preserve">           Physical Disability Board of Review</w:t>
      </w:r>
    </w:p>
    <w:p w:rsidR="002C029E" w:rsidRDefault="002C029E" w:rsidP="002C029E">
      <w:pPr>
        <w:sectPr w:rsidR="002C029E">
          <w:pgSz w:w="12240" w:h="15840"/>
          <w:pgMar w:top="2160" w:right="1440" w:bottom="1440" w:left="1440" w:header="720" w:footer="720" w:gutter="0"/>
          <w:cols w:space="720"/>
        </w:sectPr>
      </w:pPr>
    </w:p>
    <w:p w:rsidR="002C029E" w:rsidRDefault="002C029E" w:rsidP="002C029E">
      <w:pPr>
        <w:pStyle w:val="Header"/>
        <w:tabs>
          <w:tab w:val="left" w:pos="720"/>
        </w:tabs>
        <w:jc w:val="left"/>
      </w:pPr>
      <w:r>
        <w:lastRenderedPageBreak/>
        <w:t>SFMR-RB</w:t>
      </w:r>
      <w:r>
        <w:tab/>
      </w:r>
      <w:r>
        <w:tab/>
      </w:r>
      <w:r>
        <w:tab/>
      </w:r>
      <w:r>
        <w:tab/>
      </w:r>
      <w:r>
        <w:tab/>
      </w:r>
      <w:r>
        <w:tab/>
      </w:r>
      <w:r>
        <w:tab/>
      </w:r>
      <w:r>
        <w:tab/>
      </w:r>
      <w:r>
        <w:tab/>
      </w:r>
    </w:p>
    <w:p w:rsidR="002C029E" w:rsidRDefault="002C029E" w:rsidP="002C029E">
      <w:pPr>
        <w:pStyle w:val="Header"/>
        <w:tabs>
          <w:tab w:val="left" w:pos="720"/>
        </w:tabs>
        <w:jc w:val="left"/>
      </w:pPr>
    </w:p>
    <w:p w:rsidR="002C029E" w:rsidRDefault="002C029E" w:rsidP="002C029E">
      <w:pPr>
        <w:jc w:val="left"/>
      </w:pPr>
    </w:p>
    <w:p w:rsidR="002C029E" w:rsidRDefault="002C029E" w:rsidP="002C029E">
      <w:pPr>
        <w:jc w:val="left"/>
      </w:pPr>
      <w:r>
        <w:t xml:space="preserve">MEMORANDUM FOR Commander, US Army Physical Disability Agency </w:t>
      </w:r>
    </w:p>
    <w:p w:rsidR="002C029E" w:rsidRDefault="002C029E" w:rsidP="002C029E">
      <w:pPr>
        <w:jc w:val="left"/>
      </w:pPr>
      <w:r>
        <w:t xml:space="preserve">(TAPD-ZB </w:t>
      </w:r>
      <w:proofErr w:type="gramStart"/>
      <w:r>
        <w:t>/  )</w:t>
      </w:r>
      <w:proofErr w:type="gramEnd"/>
      <w:r>
        <w:t>, 2900 Crystal Drive, Suite 300, Arlington, VA  22202-3557</w:t>
      </w:r>
    </w:p>
    <w:p w:rsidR="002C029E" w:rsidRDefault="002C029E" w:rsidP="002C029E">
      <w:pPr>
        <w:jc w:val="left"/>
      </w:pPr>
    </w:p>
    <w:p w:rsidR="002C029E" w:rsidRDefault="002C029E" w:rsidP="002C029E">
      <w:pPr>
        <w:ind w:right="-180"/>
        <w:jc w:val="left"/>
      </w:pPr>
      <w:r>
        <w:t>SUBJECT:  Department of Defense Physical Disability Board of Review Recommendation for XXXXXXXXXXXXXXXXX, AR20120019101 (PD201101004)</w:t>
      </w:r>
    </w:p>
    <w:p w:rsidR="002C029E" w:rsidRDefault="002C029E" w:rsidP="002C029E">
      <w:pPr>
        <w:pStyle w:val="Header"/>
        <w:tabs>
          <w:tab w:val="left" w:pos="720"/>
        </w:tabs>
        <w:jc w:val="left"/>
      </w:pPr>
    </w:p>
    <w:p w:rsidR="002C029E" w:rsidRDefault="002C029E" w:rsidP="002C029E">
      <w:pPr>
        <w:jc w:val="left"/>
      </w:pPr>
    </w:p>
    <w:p w:rsidR="002C029E" w:rsidRDefault="002C029E" w:rsidP="002C029E">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2C029E" w:rsidRDefault="002C029E" w:rsidP="002C029E">
      <w:pPr>
        <w:jc w:val="left"/>
      </w:pPr>
      <w:r>
        <w:t>This decision is final.  The individual concerned, counsel (if any), and any Members of Congress who have shown interest in this application have been notified of this decision by mail.</w:t>
      </w:r>
    </w:p>
    <w:p w:rsidR="002C029E" w:rsidRDefault="002C029E" w:rsidP="002C029E">
      <w:pPr>
        <w:jc w:val="left"/>
      </w:pPr>
    </w:p>
    <w:p w:rsidR="002C029E" w:rsidRDefault="002C029E" w:rsidP="002C029E">
      <w:pPr>
        <w:jc w:val="left"/>
      </w:pPr>
      <w:r>
        <w:t xml:space="preserve"> BY ORDER OF THE SECRETARY OF THE ARMY:</w:t>
      </w:r>
    </w:p>
    <w:p w:rsidR="002C029E" w:rsidRDefault="002C029E" w:rsidP="002C029E">
      <w:pPr>
        <w:jc w:val="left"/>
      </w:pPr>
    </w:p>
    <w:p w:rsidR="002C029E" w:rsidRDefault="002C029E" w:rsidP="002C029E">
      <w:pPr>
        <w:jc w:val="left"/>
      </w:pPr>
    </w:p>
    <w:p w:rsidR="002C029E" w:rsidRDefault="002C029E" w:rsidP="002C029E">
      <w:pPr>
        <w:pStyle w:val="Header"/>
        <w:tabs>
          <w:tab w:val="left" w:pos="720"/>
        </w:tabs>
        <w:jc w:val="left"/>
      </w:pPr>
    </w:p>
    <w:p w:rsidR="002C029E" w:rsidRDefault="002C029E" w:rsidP="002C029E">
      <w:pPr>
        <w:jc w:val="left"/>
      </w:pPr>
    </w:p>
    <w:p w:rsidR="002C029E" w:rsidRDefault="002C029E" w:rsidP="002C029E">
      <w:pPr>
        <w:jc w:val="left"/>
      </w:pPr>
      <w:bookmarkStart w:id="1" w:name="OLE_LINK4"/>
      <w:bookmarkStart w:id="2" w:name="OLE_LINK3"/>
      <w:r>
        <w:t>Encl</w:t>
      </w:r>
      <w:r>
        <w:tab/>
      </w:r>
      <w:r>
        <w:tab/>
      </w:r>
      <w:r>
        <w:tab/>
      </w:r>
      <w:r>
        <w:tab/>
      </w:r>
      <w:r>
        <w:tab/>
      </w:r>
      <w:r>
        <w:tab/>
        <w:t xml:space="preserve">     XXXXXXXXXXXXXXX</w:t>
      </w:r>
    </w:p>
    <w:p w:rsidR="002C029E" w:rsidRDefault="002C029E" w:rsidP="002C029E">
      <w:pPr>
        <w:jc w:val="left"/>
      </w:pPr>
      <w:r>
        <w:tab/>
      </w:r>
      <w:r>
        <w:tab/>
      </w:r>
      <w:r>
        <w:tab/>
      </w:r>
      <w:r>
        <w:tab/>
      </w:r>
      <w:r>
        <w:tab/>
      </w:r>
      <w:r>
        <w:tab/>
        <w:t xml:space="preserve">     Deputy Assistant Secretary</w:t>
      </w:r>
    </w:p>
    <w:p w:rsidR="002C029E" w:rsidRDefault="002C029E" w:rsidP="002C029E">
      <w:pPr>
        <w:jc w:val="left"/>
      </w:pPr>
      <w:r>
        <w:tab/>
      </w:r>
      <w:r>
        <w:tab/>
      </w:r>
      <w:r>
        <w:tab/>
      </w:r>
      <w:r>
        <w:tab/>
      </w:r>
      <w:r>
        <w:tab/>
      </w:r>
      <w:r>
        <w:tab/>
        <w:t xml:space="preserve">         (Army Review Boards)</w:t>
      </w:r>
      <w:bookmarkEnd w:id="1"/>
      <w:bookmarkEnd w:id="2"/>
    </w:p>
    <w:p w:rsidR="002C029E" w:rsidRDefault="002C029E" w:rsidP="002C029E">
      <w:pPr>
        <w:jc w:val="left"/>
      </w:pPr>
    </w:p>
    <w:p w:rsidR="002C029E" w:rsidRDefault="002C029E" w:rsidP="002C029E">
      <w:pPr>
        <w:jc w:val="left"/>
      </w:pPr>
      <w:r>
        <w:t xml:space="preserve">CF: </w:t>
      </w:r>
    </w:p>
    <w:p w:rsidR="002C029E" w:rsidRDefault="002C029E" w:rsidP="002C029E">
      <w:pPr>
        <w:jc w:val="left"/>
      </w:pPr>
      <w:r>
        <w:t xml:space="preserve">(  ) </w:t>
      </w:r>
      <w:proofErr w:type="spellStart"/>
      <w:proofErr w:type="gramStart"/>
      <w:r>
        <w:t>DoD</w:t>
      </w:r>
      <w:proofErr w:type="spellEnd"/>
      <w:proofErr w:type="gramEnd"/>
      <w:r>
        <w:t xml:space="preserve"> PDBR</w:t>
      </w:r>
    </w:p>
    <w:p w:rsidR="002C029E" w:rsidRDefault="002C029E" w:rsidP="002C029E">
      <w:pPr>
        <w:jc w:val="left"/>
      </w:pPr>
      <w:r>
        <w:t>(  ) DVA</w:t>
      </w:r>
    </w:p>
    <w:p w:rsidR="002C029E" w:rsidRDefault="002C029E" w:rsidP="002C029E">
      <w:pPr>
        <w:jc w:val="left"/>
      </w:pPr>
    </w:p>
    <w:p w:rsidR="002C029E" w:rsidRDefault="002C029E" w:rsidP="002C029E">
      <w:pPr>
        <w:spacing w:line="240" w:lineRule="auto"/>
        <w:jc w:val="left"/>
        <w:rPr>
          <w:color w:val="auto"/>
        </w:rPr>
      </w:pPr>
    </w:p>
    <w:p w:rsidR="00AD2379" w:rsidRDefault="00AD2379" w:rsidP="002C029E">
      <w:pPr>
        <w:tabs>
          <w:tab w:val="left" w:pos="0"/>
          <w:tab w:val="left" w:pos="4320"/>
        </w:tabs>
        <w:jc w:val="left"/>
        <w:rPr>
          <w:color w:val="auto"/>
        </w:rPr>
      </w:pPr>
    </w:p>
    <w:sectPr w:rsidR="00AD2379"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D69" w:rsidRDefault="00603D69">
      <w:r>
        <w:separator/>
      </w:r>
    </w:p>
  </w:endnote>
  <w:endnote w:type="continuationSeparator" w:id="0">
    <w:p w:rsidR="00603D69" w:rsidRDefault="00603D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AFB" w:rsidRPr="00374247" w:rsidRDefault="00A83AFB" w:rsidP="00726F84">
    <w:pPr>
      <w:pStyle w:val="Footer"/>
      <w:ind w:firstLine="4320"/>
      <w:rPr>
        <w:color w:val="auto"/>
      </w:rPr>
    </w:pPr>
    <w:r w:rsidRPr="00374247">
      <w:rPr>
        <w:color w:val="auto"/>
      </w:rPr>
      <w:t xml:space="preserve">   </w:t>
    </w:r>
    <w:r w:rsidR="0098041A" w:rsidRPr="0098041A">
      <w:fldChar w:fldCharType="begin"/>
    </w:r>
    <w:r w:rsidR="00603D69">
      <w:instrText xml:space="preserve"> PAGE   \* MERGEFORMAT </w:instrText>
    </w:r>
    <w:r w:rsidR="0098041A" w:rsidRPr="0098041A">
      <w:fldChar w:fldCharType="separate"/>
    </w:r>
    <w:r w:rsidR="002C029E" w:rsidRPr="002C029E">
      <w:rPr>
        <w:noProof/>
        <w:color w:val="auto"/>
      </w:rPr>
      <w:t>7</w:t>
    </w:r>
    <w:r w:rsidR="0098041A">
      <w:rPr>
        <w:noProof/>
        <w:color w:val="auto"/>
      </w:rPr>
      <w:fldChar w:fldCharType="end"/>
    </w:r>
    <w:r w:rsidRPr="00D96D0F">
      <w:rPr>
        <w:color w:val="auto"/>
      </w:rPr>
      <w:t xml:space="preserve">                                </w:t>
    </w:r>
    <w:r w:rsidR="00180202">
      <w:rPr>
        <w:color w:val="auto"/>
      </w:rPr>
      <w:t xml:space="preserve">                           PD11</w:t>
    </w:r>
    <w:r w:rsidRPr="00D96D0F">
      <w:rPr>
        <w:color w:val="auto"/>
      </w:rPr>
      <w:t>01004</w:t>
    </w:r>
  </w:p>
  <w:p w:rsidR="00A83AFB" w:rsidRPr="00684CE6" w:rsidRDefault="00A83AFB">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D69" w:rsidRDefault="00603D69">
      <w:r>
        <w:separator/>
      </w:r>
    </w:p>
  </w:footnote>
  <w:footnote w:type="continuationSeparator" w:id="0">
    <w:p w:rsidR="00603D69" w:rsidRDefault="00603D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1F3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3A1A"/>
    <w:rsid w:val="000344D8"/>
    <w:rsid w:val="000344E6"/>
    <w:rsid w:val="00035A1B"/>
    <w:rsid w:val="00035C3A"/>
    <w:rsid w:val="00036E4B"/>
    <w:rsid w:val="00037929"/>
    <w:rsid w:val="000379D0"/>
    <w:rsid w:val="00040FC4"/>
    <w:rsid w:val="000416F8"/>
    <w:rsid w:val="00042978"/>
    <w:rsid w:val="00042C26"/>
    <w:rsid w:val="00043382"/>
    <w:rsid w:val="00044623"/>
    <w:rsid w:val="000452D7"/>
    <w:rsid w:val="00046203"/>
    <w:rsid w:val="000478DD"/>
    <w:rsid w:val="00051622"/>
    <w:rsid w:val="00051A11"/>
    <w:rsid w:val="00051F89"/>
    <w:rsid w:val="00052234"/>
    <w:rsid w:val="000524BC"/>
    <w:rsid w:val="00053D7C"/>
    <w:rsid w:val="00057535"/>
    <w:rsid w:val="000575C5"/>
    <w:rsid w:val="000577C9"/>
    <w:rsid w:val="00060C18"/>
    <w:rsid w:val="00060FFD"/>
    <w:rsid w:val="00061D69"/>
    <w:rsid w:val="00063BE5"/>
    <w:rsid w:val="0006431E"/>
    <w:rsid w:val="000647B0"/>
    <w:rsid w:val="000652EA"/>
    <w:rsid w:val="00065E21"/>
    <w:rsid w:val="000673ED"/>
    <w:rsid w:val="00067854"/>
    <w:rsid w:val="00070DED"/>
    <w:rsid w:val="00070EBC"/>
    <w:rsid w:val="00071071"/>
    <w:rsid w:val="00071F0D"/>
    <w:rsid w:val="00072433"/>
    <w:rsid w:val="00072B3E"/>
    <w:rsid w:val="0007488B"/>
    <w:rsid w:val="00075702"/>
    <w:rsid w:val="000759C4"/>
    <w:rsid w:val="00075A0C"/>
    <w:rsid w:val="00076CEE"/>
    <w:rsid w:val="000775C2"/>
    <w:rsid w:val="00077835"/>
    <w:rsid w:val="000801EF"/>
    <w:rsid w:val="000806AD"/>
    <w:rsid w:val="00080BDF"/>
    <w:rsid w:val="00080C57"/>
    <w:rsid w:val="00082482"/>
    <w:rsid w:val="00082CA0"/>
    <w:rsid w:val="00084CF2"/>
    <w:rsid w:val="00084FE5"/>
    <w:rsid w:val="00085D7B"/>
    <w:rsid w:val="0008708B"/>
    <w:rsid w:val="00090168"/>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082"/>
    <w:rsid w:val="000C53F9"/>
    <w:rsid w:val="000C5813"/>
    <w:rsid w:val="000C647D"/>
    <w:rsid w:val="000C714C"/>
    <w:rsid w:val="000C7161"/>
    <w:rsid w:val="000C75CF"/>
    <w:rsid w:val="000C7B83"/>
    <w:rsid w:val="000C7DE4"/>
    <w:rsid w:val="000D0AE6"/>
    <w:rsid w:val="000D15E7"/>
    <w:rsid w:val="000D1A24"/>
    <w:rsid w:val="000D1CF4"/>
    <w:rsid w:val="000D1DBC"/>
    <w:rsid w:val="000D1FE9"/>
    <w:rsid w:val="000D21C7"/>
    <w:rsid w:val="000D248A"/>
    <w:rsid w:val="000D2CFD"/>
    <w:rsid w:val="000D35D8"/>
    <w:rsid w:val="000D43F9"/>
    <w:rsid w:val="000D4717"/>
    <w:rsid w:val="000D4AF7"/>
    <w:rsid w:val="000D52FC"/>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9EA"/>
    <w:rsid w:val="00102B8D"/>
    <w:rsid w:val="001031F4"/>
    <w:rsid w:val="00103948"/>
    <w:rsid w:val="00103CCF"/>
    <w:rsid w:val="0010417F"/>
    <w:rsid w:val="001042D2"/>
    <w:rsid w:val="0010530E"/>
    <w:rsid w:val="001058BF"/>
    <w:rsid w:val="00105C07"/>
    <w:rsid w:val="00106920"/>
    <w:rsid w:val="00106AD8"/>
    <w:rsid w:val="00107462"/>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1E1E"/>
    <w:rsid w:val="0012220B"/>
    <w:rsid w:val="00122ABE"/>
    <w:rsid w:val="00122FC5"/>
    <w:rsid w:val="001231DC"/>
    <w:rsid w:val="0012453A"/>
    <w:rsid w:val="0012489B"/>
    <w:rsid w:val="001272AE"/>
    <w:rsid w:val="00130756"/>
    <w:rsid w:val="001315DD"/>
    <w:rsid w:val="00134E0B"/>
    <w:rsid w:val="0013525F"/>
    <w:rsid w:val="00135385"/>
    <w:rsid w:val="00136176"/>
    <w:rsid w:val="00136204"/>
    <w:rsid w:val="001364D1"/>
    <w:rsid w:val="001374C7"/>
    <w:rsid w:val="00140FA4"/>
    <w:rsid w:val="00141BC9"/>
    <w:rsid w:val="001421FD"/>
    <w:rsid w:val="001425C8"/>
    <w:rsid w:val="00142EBA"/>
    <w:rsid w:val="00143AC7"/>
    <w:rsid w:val="00143B79"/>
    <w:rsid w:val="00144B32"/>
    <w:rsid w:val="0014534F"/>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0B01"/>
    <w:rsid w:val="00161642"/>
    <w:rsid w:val="00161761"/>
    <w:rsid w:val="00164413"/>
    <w:rsid w:val="0016517E"/>
    <w:rsid w:val="001657BE"/>
    <w:rsid w:val="00165C7B"/>
    <w:rsid w:val="00166182"/>
    <w:rsid w:val="001668FE"/>
    <w:rsid w:val="0017038B"/>
    <w:rsid w:val="001706E3"/>
    <w:rsid w:val="00170C94"/>
    <w:rsid w:val="0017139A"/>
    <w:rsid w:val="0017172C"/>
    <w:rsid w:val="001724C8"/>
    <w:rsid w:val="001726BA"/>
    <w:rsid w:val="001732C4"/>
    <w:rsid w:val="001745DD"/>
    <w:rsid w:val="00174FDE"/>
    <w:rsid w:val="00174FE3"/>
    <w:rsid w:val="00176D63"/>
    <w:rsid w:val="00177659"/>
    <w:rsid w:val="00177691"/>
    <w:rsid w:val="001779E5"/>
    <w:rsid w:val="00180202"/>
    <w:rsid w:val="00180826"/>
    <w:rsid w:val="00181240"/>
    <w:rsid w:val="0018208F"/>
    <w:rsid w:val="00182A4C"/>
    <w:rsid w:val="00183F77"/>
    <w:rsid w:val="00183FB3"/>
    <w:rsid w:val="001844D8"/>
    <w:rsid w:val="00184563"/>
    <w:rsid w:val="00185DA8"/>
    <w:rsid w:val="00185ECB"/>
    <w:rsid w:val="001865E0"/>
    <w:rsid w:val="001870F0"/>
    <w:rsid w:val="00190AD2"/>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4AA2"/>
    <w:rsid w:val="001A4AC2"/>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133"/>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C5C"/>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E732E"/>
    <w:rsid w:val="001F0297"/>
    <w:rsid w:val="001F29F9"/>
    <w:rsid w:val="001F6E0B"/>
    <w:rsid w:val="00200AA0"/>
    <w:rsid w:val="00200F21"/>
    <w:rsid w:val="00202325"/>
    <w:rsid w:val="00202736"/>
    <w:rsid w:val="00203652"/>
    <w:rsid w:val="00204562"/>
    <w:rsid w:val="00205B4F"/>
    <w:rsid w:val="002060B6"/>
    <w:rsid w:val="002065E8"/>
    <w:rsid w:val="002066B5"/>
    <w:rsid w:val="00210EAC"/>
    <w:rsid w:val="00211612"/>
    <w:rsid w:val="002119B6"/>
    <w:rsid w:val="0021234F"/>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26A3"/>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B1"/>
    <w:rsid w:val="00257AFF"/>
    <w:rsid w:val="00257DE5"/>
    <w:rsid w:val="00260531"/>
    <w:rsid w:val="00260B9A"/>
    <w:rsid w:val="00261B7E"/>
    <w:rsid w:val="00262EA5"/>
    <w:rsid w:val="0026318D"/>
    <w:rsid w:val="00264148"/>
    <w:rsid w:val="00264F06"/>
    <w:rsid w:val="002660AF"/>
    <w:rsid w:val="00270864"/>
    <w:rsid w:val="002712F7"/>
    <w:rsid w:val="0027159C"/>
    <w:rsid w:val="002722F2"/>
    <w:rsid w:val="00274549"/>
    <w:rsid w:val="00274E46"/>
    <w:rsid w:val="002752AE"/>
    <w:rsid w:val="00275AFD"/>
    <w:rsid w:val="002760FF"/>
    <w:rsid w:val="002769AF"/>
    <w:rsid w:val="00276C86"/>
    <w:rsid w:val="00276FD0"/>
    <w:rsid w:val="00277217"/>
    <w:rsid w:val="0028030F"/>
    <w:rsid w:val="002810A4"/>
    <w:rsid w:val="0028261C"/>
    <w:rsid w:val="00282DB6"/>
    <w:rsid w:val="00284A26"/>
    <w:rsid w:val="00284FE7"/>
    <w:rsid w:val="00285095"/>
    <w:rsid w:val="002854EB"/>
    <w:rsid w:val="00287006"/>
    <w:rsid w:val="0029030A"/>
    <w:rsid w:val="00291A69"/>
    <w:rsid w:val="00292397"/>
    <w:rsid w:val="00292AB2"/>
    <w:rsid w:val="00292B82"/>
    <w:rsid w:val="0029377D"/>
    <w:rsid w:val="00293DB6"/>
    <w:rsid w:val="00293FE8"/>
    <w:rsid w:val="00294437"/>
    <w:rsid w:val="0029517C"/>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3ED9"/>
    <w:rsid w:val="002B4E22"/>
    <w:rsid w:val="002B6185"/>
    <w:rsid w:val="002B6CB4"/>
    <w:rsid w:val="002B6FA0"/>
    <w:rsid w:val="002B7710"/>
    <w:rsid w:val="002C029E"/>
    <w:rsid w:val="002C0910"/>
    <w:rsid w:val="002C0DEA"/>
    <w:rsid w:val="002C34F6"/>
    <w:rsid w:val="002C3B6D"/>
    <w:rsid w:val="002C3F59"/>
    <w:rsid w:val="002C5D9D"/>
    <w:rsid w:val="002C5F10"/>
    <w:rsid w:val="002C6E5B"/>
    <w:rsid w:val="002C7121"/>
    <w:rsid w:val="002D08F3"/>
    <w:rsid w:val="002D18B4"/>
    <w:rsid w:val="002D2058"/>
    <w:rsid w:val="002D231A"/>
    <w:rsid w:val="002D4582"/>
    <w:rsid w:val="002D5330"/>
    <w:rsid w:val="002D5875"/>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27"/>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23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E7D"/>
    <w:rsid w:val="00326F7F"/>
    <w:rsid w:val="00327616"/>
    <w:rsid w:val="00330311"/>
    <w:rsid w:val="00330D55"/>
    <w:rsid w:val="00331176"/>
    <w:rsid w:val="003314D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5B7E"/>
    <w:rsid w:val="0034669F"/>
    <w:rsid w:val="003470C4"/>
    <w:rsid w:val="00347D0D"/>
    <w:rsid w:val="00351498"/>
    <w:rsid w:val="00352B22"/>
    <w:rsid w:val="00352CBF"/>
    <w:rsid w:val="003534DC"/>
    <w:rsid w:val="00354547"/>
    <w:rsid w:val="003549F5"/>
    <w:rsid w:val="00355389"/>
    <w:rsid w:val="00355ACB"/>
    <w:rsid w:val="00356792"/>
    <w:rsid w:val="003567DE"/>
    <w:rsid w:val="003574F3"/>
    <w:rsid w:val="00357831"/>
    <w:rsid w:val="003604A5"/>
    <w:rsid w:val="0036114B"/>
    <w:rsid w:val="003618B6"/>
    <w:rsid w:val="0036199A"/>
    <w:rsid w:val="003620C8"/>
    <w:rsid w:val="00362375"/>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57D"/>
    <w:rsid w:val="00385708"/>
    <w:rsid w:val="003857D4"/>
    <w:rsid w:val="00385D6F"/>
    <w:rsid w:val="003861F7"/>
    <w:rsid w:val="003863E9"/>
    <w:rsid w:val="00386C6A"/>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454"/>
    <w:rsid w:val="003C7AEC"/>
    <w:rsid w:val="003D2228"/>
    <w:rsid w:val="003D2BA3"/>
    <w:rsid w:val="003D316B"/>
    <w:rsid w:val="003D3C22"/>
    <w:rsid w:val="003D56A0"/>
    <w:rsid w:val="003D609F"/>
    <w:rsid w:val="003D69F5"/>
    <w:rsid w:val="003D7084"/>
    <w:rsid w:val="003D7089"/>
    <w:rsid w:val="003D768E"/>
    <w:rsid w:val="003D7B9D"/>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3B4"/>
    <w:rsid w:val="003F776F"/>
    <w:rsid w:val="004007E9"/>
    <w:rsid w:val="00400810"/>
    <w:rsid w:val="00401825"/>
    <w:rsid w:val="00401BBC"/>
    <w:rsid w:val="004026FC"/>
    <w:rsid w:val="00403BFB"/>
    <w:rsid w:val="00404AF5"/>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3E"/>
    <w:rsid w:val="00427F54"/>
    <w:rsid w:val="004306E0"/>
    <w:rsid w:val="004316FD"/>
    <w:rsid w:val="0043393D"/>
    <w:rsid w:val="00433F36"/>
    <w:rsid w:val="00434694"/>
    <w:rsid w:val="00434860"/>
    <w:rsid w:val="00434BBD"/>
    <w:rsid w:val="0043503A"/>
    <w:rsid w:val="00437B8A"/>
    <w:rsid w:val="00437D18"/>
    <w:rsid w:val="00437D77"/>
    <w:rsid w:val="004418C5"/>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3BB4"/>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384A"/>
    <w:rsid w:val="004640E9"/>
    <w:rsid w:val="00464744"/>
    <w:rsid w:val="004647EB"/>
    <w:rsid w:val="00465230"/>
    <w:rsid w:val="00466190"/>
    <w:rsid w:val="00466CED"/>
    <w:rsid w:val="00466EB5"/>
    <w:rsid w:val="0046711F"/>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2CAA"/>
    <w:rsid w:val="00483A2B"/>
    <w:rsid w:val="00484212"/>
    <w:rsid w:val="004848C3"/>
    <w:rsid w:val="00484BA9"/>
    <w:rsid w:val="0048599A"/>
    <w:rsid w:val="00485BA3"/>
    <w:rsid w:val="00486818"/>
    <w:rsid w:val="0049255F"/>
    <w:rsid w:val="0049445D"/>
    <w:rsid w:val="00494D39"/>
    <w:rsid w:val="00495350"/>
    <w:rsid w:val="00495E3C"/>
    <w:rsid w:val="00496041"/>
    <w:rsid w:val="00496EEE"/>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1F"/>
    <w:rsid w:val="004C60A3"/>
    <w:rsid w:val="004C6CDA"/>
    <w:rsid w:val="004C79F5"/>
    <w:rsid w:val="004D10D4"/>
    <w:rsid w:val="004D16BD"/>
    <w:rsid w:val="004D2AAB"/>
    <w:rsid w:val="004D362B"/>
    <w:rsid w:val="004D3C7F"/>
    <w:rsid w:val="004D42CB"/>
    <w:rsid w:val="004D43AE"/>
    <w:rsid w:val="004D4A0C"/>
    <w:rsid w:val="004D6E90"/>
    <w:rsid w:val="004D6F2B"/>
    <w:rsid w:val="004E0248"/>
    <w:rsid w:val="004E08B6"/>
    <w:rsid w:val="004E21A3"/>
    <w:rsid w:val="004E2EE4"/>
    <w:rsid w:val="004E32EA"/>
    <w:rsid w:val="004E3517"/>
    <w:rsid w:val="004E6866"/>
    <w:rsid w:val="004E7EA6"/>
    <w:rsid w:val="004F0C58"/>
    <w:rsid w:val="004F10EB"/>
    <w:rsid w:val="004F3222"/>
    <w:rsid w:val="004F3639"/>
    <w:rsid w:val="004F3BFA"/>
    <w:rsid w:val="004F4E3C"/>
    <w:rsid w:val="004F5A1A"/>
    <w:rsid w:val="004F675A"/>
    <w:rsid w:val="004F77A3"/>
    <w:rsid w:val="005000AB"/>
    <w:rsid w:val="00500EAF"/>
    <w:rsid w:val="00500F3C"/>
    <w:rsid w:val="005025EE"/>
    <w:rsid w:val="00502752"/>
    <w:rsid w:val="00503401"/>
    <w:rsid w:val="00503D35"/>
    <w:rsid w:val="00503DDF"/>
    <w:rsid w:val="0050403E"/>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686"/>
    <w:rsid w:val="00547BDA"/>
    <w:rsid w:val="00547BE6"/>
    <w:rsid w:val="0055034F"/>
    <w:rsid w:val="00550476"/>
    <w:rsid w:val="00551B9A"/>
    <w:rsid w:val="0055288D"/>
    <w:rsid w:val="005533DE"/>
    <w:rsid w:val="00555259"/>
    <w:rsid w:val="00555C66"/>
    <w:rsid w:val="005569EF"/>
    <w:rsid w:val="00556BDE"/>
    <w:rsid w:val="0056056C"/>
    <w:rsid w:val="00560D57"/>
    <w:rsid w:val="00560F12"/>
    <w:rsid w:val="005615C6"/>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5DF7"/>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1C5"/>
    <w:rsid w:val="005C0E87"/>
    <w:rsid w:val="005C1398"/>
    <w:rsid w:val="005C16F3"/>
    <w:rsid w:val="005C289A"/>
    <w:rsid w:val="005C3758"/>
    <w:rsid w:val="005C4D72"/>
    <w:rsid w:val="005C50C1"/>
    <w:rsid w:val="005C62C2"/>
    <w:rsid w:val="005D0ABC"/>
    <w:rsid w:val="005D2306"/>
    <w:rsid w:val="005D2562"/>
    <w:rsid w:val="005D2666"/>
    <w:rsid w:val="005D3176"/>
    <w:rsid w:val="005D4548"/>
    <w:rsid w:val="005D4A74"/>
    <w:rsid w:val="005D519F"/>
    <w:rsid w:val="005D5E91"/>
    <w:rsid w:val="005D67EF"/>
    <w:rsid w:val="005E1416"/>
    <w:rsid w:val="005E1FBE"/>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3D69"/>
    <w:rsid w:val="00605AAB"/>
    <w:rsid w:val="00606717"/>
    <w:rsid w:val="00606BEB"/>
    <w:rsid w:val="00607AC8"/>
    <w:rsid w:val="0061010C"/>
    <w:rsid w:val="0061014A"/>
    <w:rsid w:val="0061054B"/>
    <w:rsid w:val="00610F5C"/>
    <w:rsid w:val="006110FB"/>
    <w:rsid w:val="006114BB"/>
    <w:rsid w:val="00612625"/>
    <w:rsid w:val="00612FB0"/>
    <w:rsid w:val="0061342F"/>
    <w:rsid w:val="0061356D"/>
    <w:rsid w:val="00613E26"/>
    <w:rsid w:val="00615641"/>
    <w:rsid w:val="00615A66"/>
    <w:rsid w:val="00615D99"/>
    <w:rsid w:val="00616959"/>
    <w:rsid w:val="0062036E"/>
    <w:rsid w:val="006211D0"/>
    <w:rsid w:val="00621595"/>
    <w:rsid w:val="0062359D"/>
    <w:rsid w:val="006235F5"/>
    <w:rsid w:val="00623634"/>
    <w:rsid w:val="00624D0C"/>
    <w:rsid w:val="00625C95"/>
    <w:rsid w:val="00626902"/>
    <w:rsid w:val="00626A0F"/>
    <w:rsid w:val="006274B4"/>
    <w:rsid w:val="006307BA"/>
    <w:rsid w:val="006315BA"/>
    <w:rsid w:val="006315CB"/>
    <w:rsid w:val="00634C4A"/>
    <w:rsid w:val="0063532E"/>
    <w:rsid w:val="0063579F"/>
    <w:rsid w:val="006364ED"/>
    <w:rsid w:val="00636700"/>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648"/>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0BD"/>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412A"/>
    <w:rsid w:val="006C6AB1"/>
    <w:rsid w:val="006C6E6B"/>
    <w:rsid w:val="006C714C"/>
    <w:rsid w:val="006C73D4"/>
    <w:rsid w:val="006D0BCC"/>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05D"/>
    <w:rsid w:val="006F5A4E"/>
    <w:rsid w:val="006F5D37"/>
    <w:rsid w:val="006F6005"/>
    <w:rsid w:val="006F6220"/>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411"/>
    <w:rsid w:val="007165CE"/>
    <w:rsid w:val="007167F9"/>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1B6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52CEA"/>
    <w:rsid w:val="00753A6E"/>
    <w:rsid w:val="0076100C"/>
    <w:rsid w:val="00761127"/>
    <w:rsid w:val="007612A5"/>
    <w:rsid w:val="007635A8"/>
    <w:rsid w:val="00763CAE"/>
    <w:rsid w:val="00763F95"/>
    <w:rsid w:val="007651ED"/>
    <w:rsid w:val="00766C87"/>
    <w:rsid w:val="00771043"/>
    <w:rsid w:val="0077272B"/>
    <w:rsid w:val="00773AF7"/>
    <w:rsid w:val="00773C45"/>
    <w:rsid w:val="00773FE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4BB7"/>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24B2"/>
    <w:rsid w:val="007D3882"/>
    <w:rsid w:val="007D39E4"/>
    <w:rsid w:val="007D3FE7"/>
    <w:rsid w:val="007D4CFC"/>
    <w:rsid w:val="007D568A"/>
    <w:rsid w:val="007D574E"/>
    <w:rsid w:val="007D57C0"/>
    <w:rsid w:val="007D67CB"/>
    <w:rsid w:val="007D6BFE"/>
    <w:rsid w:val="007D7688"/>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7A9"/>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14D"/>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0AC1"/>
    <w:rsid w:val="0085206E"/>
    <w:rsid w:val="00852273"/>
    <w:rsid w:val="0085293D"/>
    <w:rsid w:val="00852AD4"/>
    <w:rsid w:val="00852BA8"/>
    <w:rsid w:val="00852BF0"/>
    <w:rsid w:val="008530E3"/>
    <w:rsid w:val="00853718"/>
    <w:rsid w:val="00853C43"/>
    <w:rsid w:val="008541EF"/>
    <w:rsid w:val="00855E73"/>
    <w:rsid w:val="00856428"/>
    <w:rsid w:val="00856AC7"/>
    <w:rsid w:val="00856FA4"/>
    <w:rsid w:val="00860869"/>
    <w:rsid w:val="00860E60"/>
    <w:rsid w:val="0086102A"/>
    <w:rsid w:val="0086162B"/>
    <w:rsid w:val="00861710"/>
    <w:rsid w:val="008618A9"/>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090F"/>
    <w:rsid w:val="00881C17"/>
    <w:rsid w:val="00881D10"/>
    <w:rsid w:val="00882CC2"/>
    <w:rsid w:val="00883103"/>
    <w:rsid w:val="0088325A"/>
    <w:rsid w:val="00883930"/>
    <w:rsid w:val="00884535"/>
    <w:rsid w:val="008902BE"/>
    <w:rsid w:val="0089038F"/>
    <w:rsid w:val="00890CDA"/>
    <w:rsid w:val="0089118C"/>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4B79"/>
    <w:rsid w:val="008A55DE"/>
    <w:rsid w:val="008A5705"/>
    <w:rsid w:val="008A5C34"/>
    <w:rsid w:val="008A63A9"/>
    <w:rsid w:val="008A6843"/>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52B"/>
    <w:rsid w:val="008C3FD0"/>
    <w:rsid w:val="008C4F01"/>
    <w:rsid w:val="008C5152"/>
    <w:rsid w:val="008C5BD3"/>
    <w:rsid w:val="008C710E"/>
    <w:rsid w:val="008D1484"/>
    <w:rsid w:val="008D29E7"/>
    <w:rsid w:val="008D5104"/>
    <w:rsid w:val="008D614E"/>
    <w:rsid w:val="008D75F4"/>
    <w:rsid w:val="008D795D"/>
    <w:rsid w:val="008D7B07"/>
    <w:rsid w:val="008E0D8F"/>
    <w:rsid w:val="008E0F4E"/>
    <w:rsid w:val="008E1E94"/>
    <w:rsid w:val="008E2D99"/>
    <w:rsid w:val="008E30D4"/>
    <w:rsid w:val="008E38B0"/>
    <w:rsid w:val="008E3C90"/>
    <w:rsid w:val="008E4A60"/>
    <w:rsid w:val="008E5BDC"/>
    <w:rsid w:val="008E744D"/>
    <w:rsid w:val="008F1E08"/>
    <w:rsid w:val="008F30F4"/>
    <w:rsid w:val="008F58E1"/>
    <w:rsid w:val="008F6E05"/>
    <w:rsid w:val="008F6FC8"/>
    <w:rsid w:val="008F7CEF"/>
    <w:rsid w:val="009001FA"/>
    <w:rsid w:val="0090045D"/>
    <w:rsid w:val="00900906"/>
    <w:rsid w:val="00900D8F"/>
    <w:rsid w:val="00901229"/>
    <w:rsid w:val="009014E3"/>
    <w:rsid w:val="009020ED"/>
    <w:rsid w:val="009026E8"/>
    <w:rsid w:val="00902FDD"/>
    <w:rsid w:val="0090387B"/>
    <w:rsid w:val="00905EA6"/>
    <w:rsid w:val="00905EEF"/>
    <w:rsid w:val="00906919"/>
    <w:rsid w:val="00906EB7"/>
    <w:rsid w:val="00907448"/>
    <w:rsid w:val="00907FE6"/>
    <w:rsid w:val="009102BF"/>
    <w:rsid w:val="00911490"/>
    <w:rsid w:val="009115F2"/>
    <w:rsid w:val="00911B11"/>
    <w:rsid w:val="00912CB5"/>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3B3"/>
    <w:rsid w:val="00937433"/>
    <w:rsid w:val="00937F57"/>
    <w:rsid w:val="0094031E"/>
    <w:rsid w:val="009419B4"/>
    <w:rsid w:val="00941A4C"/>
    <w:rsid w:val="00942645"/>
    <w:rsid w:val="009461E6"/>
    <w:rsid w:val="0094723B"/>
    <w:rsid w:val="00950A3A"/>
    <w:rsid w:val="009525B4"/>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194C"/>
    <w:rsid w:val="009625E3"/>
    <w:rsid w:val="00962F2D"/>
    <w:rsid w:val="00963A7A"/>
    <w:rsid w:val="009672CD"/>
    <w:rsid w:val="00971810"/>
    <w:rsid w:val="00972266"/>
    <w:rsid w:val="00972996"/>
    <w:rsid w:val="00972E0C"/>
    <w:rsid w:val="009730B4"/>
    <w:rsid w:val="0097320E"/>
    <w:rsid w:val="009732B8"/>
    <w:rsid w:val="00974647"/>
    <w:rsid w:val="0097514A"/>
    <w:rsid w:val="009759C2"/>
    <w:rsid w:val="00975C72"/>
    <w:rsid w:val="00976869"/>
    <w:rsid w:val="00977740"/>
    <w:rsid w:val="00977CB4"/>
    <w:rsid w:val="0098041A"/>
    <w:rsid w:val="009809B8"/>
    <w:rsid w:val="00981086"/>
    <w:rsid w:val="009818AF"/>
    <w:rsid w:val="00981B1C"/>
    <w:rsid w:val="0098222D"/>
    <w:rsid w:val="009842F3"/>
    <w:rsid w:val="00984B1A"/>
    <w:rsid w:val="00984EBF"/>
    <w:rsid w:val="00985099"/>
    <w:rsid w:val="00985D32"/>
    <w:rsid w:val="00986514"/>
    <w:rsid w:val="00986FCC"/>
    <w:rsid w:val="00990190"/>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795"/>
    <w:rsid w:val="009B69D3"/>
    <w:rsid w:val="009B721E"/>
    <w:rsid w:val="009B7BA7"/>
    <w:rsid w:val="009B7C01"/>
    <w:rsid w:val="009C0938"/>
    <w:rsid w:val="009C0C22"/>
    <w:rsid w:val="009C12A1"/>
    <w:rsid w:val="009C15D9"/>
    <w:rsid w:val="009C1A1D"/>
    <w:rsid w:val="009C1C7A"/>
    <w:rsid w:val="009C22C8"/>
    <w:rsid w:val="009C3F82"/>
    <w:rsid w:val="009C582A"/>
    <w:rsid w:val="009C5C56"/>
    <w:rsid w:val="009C72DD"/>
    <w:rsid w:val="009C78FD"/>
    <w:rsid w:val="009C7DF5"/>
    <w:rsid w:val="009D056C"/>
    <w:rsid w:val="009D060F"/>
    <w:rsid w:val="009D0A91"/>
    <w:rsid w:val="009D1609"/>
    <w:rsid w:val="009D1ADE"/>
    <w:rsid w:val="009D20A3"/>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149E"/>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4C92"/>
    <w:rsid w:val="00A2515A"/>
    <w:rsid w:val="00A253E8"/>
    <w:rsid w:val="00A258B7"/>
    <w:rsid w:val="00A25A0C"/>
    <w:rsid w:val="00A25A83"/>
    <w:rsid w:val="00A25ED1"/>
    <w:rsid w:val="00A262B6"/>
    <w:rsid w:val="00A265B2"/>
    <w:rsid w:val="00A27FB8"/>
    <w:rsid w:val="00A305AD"/>
    <w:rsid w:val="00A314B6"/>
    <w:rsid w:val="00A31DE7"/>
    <w:rsid w:val="00A31FE2"/>
    <w:rsid w:val="00A32743"/>
    <w:rsid w:val="00A343DC"/>
    <w:rsid w:val="00A361A2"/>
    <w:rsid w:val="00A36444"/>
    <w:rsid w:val="00A36B43"/>
    <w:rsid w:val="00A36CD4"/>
    <w:rsid w:val="00A40356"/>
    <w:rsid w:val="00A40FFB"/>
    <w:rsid w:val="00A41468"/>
    <w:rsid w:val="00A414A9"/>
    <w:rsid w:val="00A44141"/>
    <w:rsid w:val="00A44CCA"/>
    <w:rsid w:val="00A44D75"/>
    <w:rsid w:val="00A47CF1"/>
    <w:rsid w:val="00A50418"/>
    <w:rsid w:val="00A50B17"/>
    <w:rsid w:val="00A536F3"/>
    <w:rsid w:val="00A53A9B"/>
    <w:rsid w:val="00A547AD"/>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AFB"/>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60"/>
    <w:rsid w:val="00AA04B3"/>
    <w:rsid w:val="00AA088E"/>
    <w:rsid w:val="00AA1253"/>
    <w:rsid w:val="00AA1ED0"/>
    <w:rsid w:val="00AA1F5B"/>
    <w:rsid w:val="00AA28EF"/>
    <w:rsid w:val="00AA3593"/>
    <w:rsid w:val="00AA38CA"/>
    <w:rsid w:val="00AA493E"/>
    <w:rsid w:val="00AA73AF"/>
    <w:rsid w:val="00AB062D"/>
    <w:rsid w:val="00AB08F5"/>
    <w:rsid w:val="00AB0A8A"/>
    <w:rsid w:val="00AB15C1"/>
    <w:rsid w:val="00AB1754"/>
    <w:rsid w:val="00AB1F8D"/>
    <w:rsid w:val="00AB27DD"/>
    <w:rsid w:val="00AB3383"/>
    <w:rsid w:val="00AB460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0CC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545"/>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E2C"/>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4BFF"/>
    <w:rsid w:val="00B3575C"/>
    <w:rsid w:val="00B36569"/>
    <w:rsid w:val="00B37345"/>
    <w:rsid w:val="00B37F53"/>
    <w:rsid w:val="00B40A05"/>
    <w:rsid w:val="00B40A3E"/>
    <w:rsid w:val="00B412DB"/>
    <w:rsid w:val="00B427BB"/>
    <w:rsid w:val="00B434CA"/>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02B"/>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1E4E"/>
    <w:rsid w:val="00B82277"/>
    <w:rsid w:val="00B83F87"/>
    <w:rsid w:val="00B843DD"/>
    <w:rsid w:val="00B8478F"/>
    <w:rsid w:val="00B84F93"/>
    <w:rsid w:val="00B85A32"/>
    <w:rsid w:val="00B90426"/>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B7BDA"/>
    <w:rsid w:val="00BC08E4"/>
    <w:rsid w:val="00BC09D1"/>
    <w:rsid w:val="00BC1CF3"/>
    <w:rsid w:val="00BC2BD7"/>
    <w:rsid w:val="00BC2BE0"/>
    <w:rsid w:val="00BC3573"/>
    <w:rsid w:val="00BC39A4"/>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2EA1"/>
    <w:rsid w:val="00BF3FB9"/>
    <w:rsid w:val="00BF4012"/>
    <w:rsid w:val="00BF4225"/>
    <w:rsid w:val="00BF4720"/>
    <w:rsid w:val="00BF4F49"/>
    <w:rsid w:val="00BF6268"/>
    <w:rsid w:val="00BF6759"/>
    <w:rsid w:val="00BF70A6"/>
    <w:rsid w:val="00BF72CA"/>
    <w:rsid w:val="00BF7B4F"/>
    <w:rsid w:val="00BF7B63"/>
    <w:rsid w:val="00BF7F3C"/>
    <w:rsid w:val="00C005D4"/>
    <w:rsid w:val="00C00671"/>
    <w:rsid w:val="00C0359D"/>
    <w:rsid w:val="00C038EC"/>
    <w:rsid w:val="00C03C21"/>
    <w:rsid w:val="00C03C80"/>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5A81"/>
    <w:rsid w:val="00C261C6"/>
    <w:rsid w:val="00C26621"/>
    <w:rsid w:val="00C2662E"/>
    <w:rsid w:val="00C26B27"/>
    <w:rsid w:val="00C26E7C"/>
    <w:rsid w:val="00C276CD"/>
    <w:rsid w:val="00C277CE"/>
    <w:rsid w:val="00C27827"/>
    <w:rsid w:val="00C30812"/>
    <w:rsid w:val="00C30A97"/>
    <w:rsid w:val="00C31BDD"/>
    <w:rsid w:val="00C31DDC"/>
    <w:rsid w:val="00C321AE"/>
    <w:rsid w:val="00C3223A"/>
    <w:rsid w:val="00C34168"/>
    <w:rsid w:val="00C34247"/>
    <w:rsid w:val="00C34326"/>
    <w:rsid w:val="00C34CEB"/>
    <w:rsid w:val="00C3584A"/>
    <w:rsid w:val="00C3617A"/>
    <w:rsid w:val="00C36201"/>
    <w:rsid w:val="00C368E8"/>
    <w:rsid w:val="00C36C3D"/>
    <w:rsid w:val="00C372C7"/>
    <w:rsid w:val="00C376A7"/>
    <w:rsid w:val="00C3799E"/>
    <w:rsid w:val="00C42443"/>
    <w:rsid w:val="00C42AED"/>
    <w:rsid w:val="00C42CBA"/>
    <w:rsid w:val="00C4338C"/>
    <w:rsid w:val="00C43C2B"/>
    <w:rsid w:val="00C44AF0"/>
    <w:rsid w:val="00C45B27"/>
    <w:rsid w:val="00C4652E"/>
    <w:rsid w:val="00C472C7"/>
    <w:rsid w:val="00C500C3"/>
    <w:rsid w:val="00C5019E"/>
    <w:rsid w:val="00C50C8C"/>
    <w:rsid w:val="00C51962"/>
    <w:rsid w:val="00C52D08"/>
    <w:rsid w:val="00C5377C"/>
    <w:rsid w:val="00C53E8A"/>
    <w:rsid w:val="00C54DF3"/>
    <w:rsid w:val="00C560A7"/>
    <w:rsid w:val="00C566C9"/>
    <w:rsid w:val="00C56FC8"/>
    <w:rsid w:val="00C60F23"/>
    <w:rsid w:val="00C6170B"/>
    <w:rsid w:val="00C62EB2"/>
    <w:rsid w:val="00C6311B"/>
    <w:rsid w:val="00C63431"/>
    <w:rsid w:val="00C64C87"/>
    <w:rsid w:val="00C65414"/>
    <w:rsid w:val="00C6590A"/>
    <w:rsid w:val="00C65BE0"/>
    <w:rsid w:val="00C665FE"/>
    <w:rsid w:val="00C71BEC"/>
    <w:rsid w:val="00C736A0"/>
    <w:rsid w:val="00C73942"/>
    <w:rsid w:val="00C73A83"/>
    <w:rsid w:val="00C74D3A"/>
    <w:rsid w:val="00C7583D"/>
    <w:rsid w:val="00C75F3D"/>
    <w:rsid w:val="00C80511"/>
    <w:rsid w:val="00C80655"/>
    <w:rsid w:val="00C81937"/>
    <w:rsid w:val="00C826F5"/>
    <w:rsid w:val="00C83740"/>
    <w:rsid w:val="00C84527"/>
    <w:rsid w:val="00C845FF"/>
    <w:rsid w:val="00C84AD1"/>
    <w:rsid w:val="00C85579"/>
    <w:rsid w:val="00C8590C"/>
    <w:rsid w:val="00C862F1"/>
    <w:rsid w:val="00C863E5"/>
    <w:rsid w:val="00C8675A"/>
    <w:rsid w:val="00C87BE6"/>
    <w:rsid w:val="00C87F76"/>
    <w:rsid w:val="00C910DE"/>
    <w:rsid w:val="00C91103"/>
    <w:rsid w:val="00C931FC"/>
    <w:rsid w:val="00C932C5"/>
    <w:rsid w:val="00C94CB6"/>
    <w:rsid w:val="00C95299"/>
    <w:rsid w:val="00C95A72"/>
    <w:rsid w:val="00C9650E"/>
    <w:rsid w:val="00C97000"/>
    <w:rsid w:val="00C975BD"/>
    <w:rsid w:val="00CA0241"/>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3E7C"/>
    <w:rsid w:val="00CC55D6"/>
    <w:rsid w:val="00CC59B4"/>
    <w:rsid w:val="00CC69EC"/>
    <w:rsid w:val="00CC78A2"/>
    <w:rsid w:val="00CC7DF8"/>
    <w:rsid w:val="00CD15BE"/>
    <w:rsid w:val="00CD1EF2"/>
    <w:rsid w:val="00CD32BD"/>
    <w:rsid w:val="00CD34C7"/>
    <w:rsid w:val="00CD4D97"/>
    <w:rsid w:val="00CD5653"/>
    <w:rsid w:val="00CD5E6D"/>
    <w:rsid w:val="00CD63C8"/>
    <w:rsid w:val="00CD76F8"/>
    <w:rsid w:val="00CD78A5"/>
    <w:rsid w:val="00CE02E8"/>
    <w:rsid w:val="00CE069E"/>
    <w:rsid w:val="00CE0DE0"/>
    <w:rsid w:val="00CE1C92"/>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0F5E"/>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437E"/>
    <w:rsid w:val="00D25A5C"/>
    <w:rsid w:val="00D26873"/>
    <w:rsid w:val="00D278BD"/>
    <w:rsid w:val="00D27C99"/>
    <w:rsid w:val="00D27E3E"/>
    <w:rsid w:val="00D31683"/>
    <w:rsid w:val="00D33452"/>
    <w:rsid w:val="00D336C8"/>
    <w:rsid w:val="00D339E8"/>
    <w:rsid w:val="00D33FDD"/>
    <w:rsid w:val="00D34DD7"/>
    <w:rsid w:val="00D356EE"/>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0DCF"/>
    <w:rsid w:val="00D52032"/>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7B5"/>
    <w:rsid w:val="00D61ABB"/>
    <w:rsid w:val="00D62033"/>
    <w:rsid w:val="00D62D5C"/>
    <w:rsid w:val="00D63577"/>
    <w:rsid w:val="00D67217"/>
    <w:rsid w:val="00D67FD7"/>
    <w:rsid w:val="00D704E4"/>
    <w:rsid w:val="00D70C3B"/>
    <w:rsid w:val="00D71A04"/>
    <w:rsid w:val="00D72410"/>
    <w:rsid w:val="00D73D53"/>
    <w:rsid w:val="00D7402C"/>
    <w:rsid w:val="00D7408A"/>
    <w:rsid w:val="00D74261"/>
    <w:rsid w:val="00D7441B"/>
    <w:rsid w:val="00D74D38"/>
    <w:rsid w:val="00D75589"/>
    <w:rsid w:val="00D76AB2"/>
    <w:rsid w:val="00D80490"/>
    <w:rsid w:val="00D80B2F"/>
    <w:rsid w:val="00D81E91"/>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6D0F"/>
    <w:rsid w:val="00D9706F"/>
    <w:rsid w:val="00D97112"/>
    <w:rsid w:val="00D972D4"/>
    <w:rsid w:val="00DA0614"/>
    <w:rsid w:val="00DA0FE3"/>
    <w:rsid w:val="00DA195B"/>
    <w:rsid w:val="00DA1FFA"/>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2F33"/>
    <w:rsid w:val="00E1308B"/>
    <w:rsid w:val="00E14581"/>
    <w:rsid w:val="00E14623"/>
    <w:rsid w:val="00E15539"/>
    <w:rsid w:val="00E16541"/>
    <w:rsid w:val="00E1791D"/>
    <w:rsid w:val="00E17EC9"/>
    <w:rsid w:val="00E202F4"/>
    <w:rsid w:val="00E207C3"/>
    <w:rsid w:val="00E20C7C"/>
    <w:rsid w:val="00E212DF"/>
    <w:rsid w:val="00E21386"/>
    <w:rsid w:val="00E237FC"/>
    <w:rsid w:val="00E2421B"/>
    <w:rsid w:val="00E242AF"/>
    <w:rsid w:val="00E24849"/>
    <w:rsid w:val="00E2536E"/>
    <w:rsid w:val="00E25A99"/>
    <w:rsid w:val="00E25B8A"/>
    <w:rsid w:val="00E25EF8"/>
    <w:rsid w:val="00E2632B"/>
    <w:rsid w:val="00E26F75"/>
    <w:rsid w:val="00E272E1"/>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0F3"/>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4963"/>
    <w:rsid w:val="00E75ACE"/>
    <w:rsid w:val="00E771AF"/>
    <w:rsid w:val="00E80386"/>
    <w:rsid w:val="00E807F1"/>
    <w:rsid w:val="00E809C3"/>
    <w:rsid w:val="00E814D4"/>
    <w:rsid w:val="00E81A1A"/>
    <w:rsid w:val="00E81C3E"/>
    <w:rsid w:val="00E82359"/>
    <w:rsid w:val="00E823F9"/>
    <w:rsid w:val="00E8269D"/>
    <w:rsid w:val="00E82B6D"/>
    <w:rsid w:val="00E83187"/>
    <w:rsid w:val="00E831E9"/>
    <w:rsid w:val="00E84DDA"/>
    <w:rsid w:val="00E8608F"/>
    <w:rsid w:val="00E8614B"/>
    <w:rsid w:val="00E86C1D"/>
    <w:rsid w:val="00E90703"/>
    <w:rsid w:val="00E90A62"/>
    <w:rsid w:val="00E9265E"/>
    <w:rsid w:val="00E956DB"/>
    <w:rsid w:val="00E957D7"/>
    <w:rsid w:val="00E9763D"/>
    <w:rsid w:val="00E97FB9"/>
    <w:rsid w:val="00EA00A4"/>
    <w:rsid w:val="00EA1177"/>
    <w:rsid w:val="00EA118B"/>
    <w:rsid w:val="00EA11B6"/>
    <w:rsid w:val="00EA2181"/>
    <w:rsid w:val="00EA2DD8"/>
    <w:rsid w:val="00EA30FC"/>
    <w:rsid w:val="00EA4475"/>
    <w:rsid w:val="00EA52FE"/>
    <w:rsid w:val="00EA681F"/>
    <w:rsid w:val="00EB04C6"/>
    <w:rsid w:val="00EB06A6"/>
    <w:rsid w:val="00EB29EA"/>
    <w:rsid w:val="00EB2E1E"/>
    <w:rsid w:val="00EB3307"/>
    <w:rsid w:val="00EB3823"/>
    <w:rsid w:val="00EB3CBB"/>
    <w:rsid w:val="00EB47D8"/>
    <w:rsid w:val="00EB4A9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2E44"/>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5FE"/>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4D98"/>
    <w:rsid w:val="00F053F0"/>
    <w:rsid w:val="00F05807"/>
    <w:rsid w:val="00F06451"/>
    <w:rsid w:val="00F07052"/>
    <w:rsid w:val="00F0706C"/>
    <w:rsid w:val="00F111B6"/>
    <w:rsid w:val="00F11EBE"/>
    <w:rsid w:val="00F12293"/>
    <w:rsid w:val="00F12BA8"/>
    <w:rsid w:val="00F12D7A"/>
    <w:rsid w:val="00F12FAB"/>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05A8"/>
    <w:rsid w:val="00F41D6D"/>
    <w:rsid w:val="00F41D91"/>
    <w:rsid w:val="00F41F52"/>
    <w:rsid w:val="00F41FA1"/>
    <w:rsid w:val="00F42363"/>
    <w:rsid w:val="00F427C4"/>
    <w:rsid w:val="00F43AD6"/>
    <w:rsid w:val="00F43D6C"/>
    <w:rsid w:val="00F445D8"/>
    <w:rsid w:val="00F46964"/>
    <w:rsid w:val="00F46F9A"/>
    <w:rsid w:val="00F470FD"/>
    <w:rsid w:val="00F50F30"/>
    <w:rsid w:val="00F5126A"/>
    <w:rsid w:val="00F5126E"/>
    <w:rsid w:val="00F516EF"/>
    <w:rsid w:val="00F51755"/>
    <w:rsid w:val="00F531D9"/>
    <w:rsid w:val="00F54D8E"/>
    <w:rsid w:val="00F5580D"/>
    <w:rsid w:val="00F566B7"/>
    <w:rsid w:val="00F56EA1"/>
    <w:rsid w:val="00F6012A"/>
    <w:rsid w:val="00F606D5"/>
    <w:rsid w:val="00F60E95"/>
    <w:rsid w:val="00F611B3"/>
    <w:rsid w:val="00F6196E"/>
    <w:rsid w:val="00F61CCC"/>
    <w:rsid w:val="00F624DD"/>
    <w:rsid w:val="00F629C0"/>
    <w:rsid w:val="00F63FC7"/>
    <w:rsid w:val="00F64312"/>
    <w:rsid w:val="00F65E1F"/>
    <w:rsid w:val="00F65ED5"/>
    <w:rsid w:val="00F6608B"/>
    <w:rsid w:val="00F6636A"/>
    <w:rsid w:val="00F666AD"/>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33D9"/>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1DA"/>
    <w:rsid w:val="00FB1725"/>
    <w:rsid w:val="00FB2493"/>
    <w:rsid w:val="00FB3573"/>
    <w:rsid w:val="00FB42B7"/>
    <w:rsid w:val="00FB4484"/>
    <w:rsid w:val="00FB593A"/>
    <w:rsid w:val="00FB6410"/>
    <w:rsid w:val="00FB6E82"/>
    <w:rsid w:val="00FB792E"/>
    <w:rsid w:val="00FB7CF0"/>
    <w:rsid w:val="00FC0042"/>
    <w:rsid w:val="00FC1E67"/>
    <w:rsid w:val="00FC29C2"/>
    <w:rsid w:val="00FC2A13"/>
    <w:rsid w:val="00FC4284"/>
    <w:rsid w:val="00FC4543"/>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576"/>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7561136">
      <w:bodyDiv w:val="1"/>
      <w:marLeft w:val="0"/>
      <w:marRight w:val="0"/>
      <w:marTop w:val="0"/>
      <w:marBottom w:val="0"/>
      <w:divBdr>
        <w:top w:val="none" w:sz="0" w:space="0" w:color="auto"/>
        <w:left w:val="none" w:sz="0" w:space="0" w:color="auto"/>
        <w:bottom w:val="none" w:sz="0" w:space="0" w:color="auto"/>
        <w:right w:val="none" w:sz="0" w:space="0" w:color="auto"/>
      </w:divBdr>
    </w:div>
    <w:div w:id="1357851602">
      <w:bodyDiv w:val="1"/>
      <w:marLeft w:val="0"/>
      <w:marRight w:val="0"/>
      <w:marTop w:val="0"/>
      <w:marBottom w:val="0"/>
      <w:divBdr>
        <w:top w:val="none" w:sz="0" w:space="0" w:color="auto"/>
        <w:left w:val="none" w:sz="0" w:space="0" w:color="auto"/>
        <w:bottom w:val="none" w:sz="0" w:space="0" w:color="auto"/>
        <w:right w:val="none" w:sz="0" w:space="0" w:color="auto"/>
      </w:divBdr>
    </w:div>
    <w:div w:id="1949849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88CA8-A19E-480A-9509-31BC7A49D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3777</Words>
  <Characters>21534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2012-10-16T13:25:00Z</cp:lastPrinted>
  <dcterms:created xsi:type="dcterms:W3CDTF">2012-11-09T21:10:00Z</dcterms:created>
  <dcterms:modified xsi:type="dcterms:W3CDTF">2012-11-09T21:10:00Z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