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670" w:rsidRPr="001F29F9" w:rsidRDefault="00540BEF" w:rsidP="00BF0E94">
      <w:pPr>
        <w:tabs>
          <w:tab w:val="left" w:pos="288"/>
          <w:tab w:val="left" w:pos="4752"/>
        </w:tabs>
        <w:rPr>
          <w:color w:val="000000" w:themeColor="text1"/>
        </w:rPr>
      </w:pPr>
      <w:r w:rsidRPr="001F29F9">
        <w:rPr>
          <w:color w:val="000000" w:themeColor="text1"/>
        </w:rPr>
        <w:t>RECORD OF PROCEEDINGS</w:t>
      </w:r>
    </w:p>
    <w:p w:rsidR="00540BEF" w:rsidRPr="001F29F9" w:rsidRDefault="00540BEF" w:rsidP="00BF0E94">
      <w:pPr>
        <w:tabs>
          <w:tab w:val="left" w:pos="288"/>
          <w:tab w:val="left" w:pos="4752"/>
        </w:tabs>
        <w:rPr>
          <w:color w:val="000000" w:themeColor="text1"/>
        </w:rPr>
      </w:pPr>
      <w:r w:rsidRPr="001F29F9">
        <w:rPr>
          <w:color w:val="000000" w:themeColor="text1"/>
        </w:rPr>
        <w:t>PHYSICAL DISABILITY BOARD OF REVIEW</w:t>
      </w:r>
    </w:p>
    <w:p w:rsidR="00540BEF" w:rsidRPr="001F29F9" w:rsidRDefault="00540BEF" w:rsidP="00BF0E94">
      <w:pPr>
        <w:tabs>
          <w:tab w:val="left" w:pos="288"/>
          <w:tab w:val="left" w:pos="4752"/>
        </w:tabs>
        <w:jc w:val="both"/>
        <w:rPr>
          <w:caps/>
          <w:color w:val="000000" w:themeColor="text1"/>
        </w:rPr>
      </w:pPr>
    </w:p>
    <w:p w:rsidR="00E0346A" w:rsidRPr="00637CB7" w:rsidRDefault="00F629C0" w:rsidP="00CE03B5">
      <w:pPr>
        <w:tabs>
          <w:tab w:val="left" w:pos="288"/>
          <w:tab w:val="left" w:pos="4752"/>
          <w:tab w:val="right" w:pos="9360"/>
        </w:tabs>
        <w:jc w:val="both"/>
        <w:rPr>
          <w:caps/>
          <w:color w:val="000000" w:themeColor="text1"/>
        </w:rPr>
      </w:pPr>
      <w:r w:rsidRPr="00637CB7">
        <w:rPr>
          <w:caps/>
          <w:color w:val="000000" w:themeColor="text1"/>
        </w:rPr>
        <w:t xml:space="preserve">NAME:  </w:t>
      </w:r>
      <w:r w:rsidR="00CE03B5">
        <w:rPr>
          <w:caps/>
          <w:color w:val="000000" w:themeColor="text1"/>
        </w:rPr>
        <w:t xml:space="preserve"> </w:t>
      </w:r>
      <w:r w:rsidR="00CE03B5">
        <w:rPr>
          <w:caps/>
          <w:color w:val="000000" w:themeColor="text1"/>
        </w:rPr>
        <w:tab/>
      </w:r>
      <w:r w:rsidR="00CE03B5">
        <w:rPr>
          <w:caps/>
          <w:color w:val="000000" w:themeColor="text1"/>
        </w:rPr>
        <w:tab/>
      </w:r>
      <w:r w:rsidR="000E0CD9">
        <w:rPr>
          <w:caps/>
          <w:color w:val="000000" w:themeColor="text1"/>
        </w:rPr>
        <w:t>B</w:t>
      </w:r>
      <w:r w:rsidRPr="00637CB7">
        <w:rPr>
          <w:caps/>
          <w:color w:val="000000" w:themeColor="text1"/>
        </w:rPr>
        <w:t xml:space="preserve">RANCH OF SERVICE: </w:t>
      </w:r>
      <w:r w:rsidR="004C24C5" w:rsidRPr="00637CB7">
        <w:rPr>
          <w:caps/>
          <w:color w:val="000000" w:themeColor="text1"/>
        </w:rPr>
        <w:t xml:space="preserve"> </w:t>
      </w:r>
      <w:r w:rsidR="00332DE3" w:rsidRPr="00637CB7">
        <w:rPr>
          <w:caps/>
          <w:color w:val="000000" w:themeColor="text1"/>
        </w:rPr>
        <w:t>marine corps</w:t>
      </w:r>
    </w:p>
    <w:p w:rsidR="00DE3AAD" w:rsidRPr="00637CB7" w:rsidRDefault="00012733" w:rsidP="00CE03B5">
      <w:pPr>
        <w:tabs>
          <w:tab w:val="left" w:pos="288"/>
          <w:tab w:val="left" w:pos="4166"/>
          <w:tab w:val="left" w:pos="4752"/>
          <w:tab w:val="left" w:pos="5130"/>
          <w:tab w:val="right" w:pos="9360"/>
        </w:tabs>
        <w:jc w:val="both"/>
        <w:rPr>
          <w:caps/>
          <w:color w:val="000000" w:themeColor="text1"/>
        </w:rPr>
      </w:pPr>
      <w:r w:rsidRPr="00637CB7">
        <w:rPr>
          <w:caps/>
          <w:color w:val="000000" w:themeColor="text1"/>
        </w:rPr>
        <w:t>C</w:t>
      </w:r>
      <w:r w:rsidR="00DE3AAD" w:rsidRPr="00637CB7">
        <w:rPr>
          <w:caps/>
          <w:color w:val="000000" w:themeColor="text1"/>
        </w:rPr>
        <w:t>ASE NUMBER:  PD</w:t>
      </w:r>
      <w:r w:rsidR="008F58E1" w:rsidRPr="00637CB7">
        <w:rPr>
          <w:caps/>
          <w:color w:val="000000" w:themeColor="text1"/>
        </w:rPr>
        <w:t>11</w:t>
      </w:r>
      <w:r w:rsidR="00DE3AAD" w:rsidRPr="00637CB7">
        <w:rPr>
          <w:caps/>
          <w:color w:val="000000" w:themeColor="text1"/>
        </w:rPr>
        <w:t>00</w:t>
      </w:r>
      <w:r w:rsidR="00407FBC" w:rsidRPr="00637CB7">
        <w:rPr>
          <w:caps/>
          <w:color w:val="000000" w:themeColor="text1"/>
        </w:rPr>
        <w:t>999</w:t>
      </w:r>
      <w:r w:rsidR="00DE3AAD" w:rsidRPr="00637CB7">
        <w:rPr>
          <w:color w:val="000000" w:themeColor="text1"/>
        </w:rPr>
        <w:t xml:space="preserve"> </w:t>
      </w:r>
      <w:r w:rsidR="00DE3AAD" w:rsidRPr="00637CB7">
        <w:rPr>
          <w:color w:val="000000" w:themeColor="text1"/>
        </w:rPr>
        <w:tab/>
      </w:r>
      <w:r w:rsidR="0068098E" w:rsidRPr="00637CB7">
        <w:rPr>
          <w:color w:val="000000" w:themeColor="text1"/>
        </w:rPr>
        <w:tab/>
      </w:r>
      <w:r w:rsidR="00DE3AAD" w:rsidRPr="00637CB7">
        <w:rPr>
          <w:color w:val="000000" w:themeColor="text1"/>
        </w:rPr>
        <w:t xml:space="preserve">         </w:t>
      </w:r>
      <w:r w:rsidR="00491067">
        <w:rPr>
          <w:color w:val="000000" w:themeColor="text1"/>
        </w:rPr>
        <w:t xml:space="preserve"> </w:t>
      </w:r>
      <w:r w:rsidR="00E0346A" w:rsidRPr="00637CB7">
        <w:rPr>
          <w:color w:val="000000" w:themeColor="text1"/>
        </w:rPr>
        <w:t xml:space="preserve">      </w:t>
      </w:r>
      <w:r w:rsidR="00CE03B5">
        <w:rPr>
          <w:color w:val="000000" w:themeColor="text1"/>
        </w:rPr>
        <w:tab/>
      </w:r>
      <w:r w:rsidR="00DE3AAD" w:rsidRPr="00637CB7">
        <w:rPr>
          <w:color w:val="000000" w:themeColor="text1"/>
        </w:rPr>
        <w:t>SEPARATION DATE:  200</w:t>
      </w:r>
      <w:r w:rsidR="00407FBC" w:rsidRPr="00637CB7">
        <w:rPr>
          <w:color w:val="000000" w:themeColor="text1"/>
        </w:rPr>
        <w:t>40229</w:t>
      </w:r>
    </w:p>
    <w:p w:rsidR="003B2143" w:rsidRPr="00637CB7" w:rsidRDefault="00F53BAA" w:rsidP="00BF0E94">
      <w:pPr>
        <w:tabs>
          <w:tab w:val="left" w:pos="288"/>
          <w:tab w:val="left" w:pos="5130"/>
        </w:tabs>
        <w:jc w:val="both"/>
        <w:rPr>
          <w:color w:val="000000" w:themeColor="text1"/>
        </w:rPr>
      </w:pPr>
      <w:r>
        <w:rPr>
          <w:caps/>
          <w:color w:val="000000" w:themeColor="text1"/>
        </w:rPr>
        <w:t>BOARD DATE:  2012</w:t>
      </w:r>
      <w:r w:rsidR="00C659D0">
        <w:rPr>
          <w:caps/>
          <w:color w:val="000000" w:themeColor="text1"/>
        </w:rPr>
        <w:t>0926</w:t>
      </w:r>
    </w:p>
    <w:p w:rsidR="00F53BAA" w:rsidRDefault="00F53BAA" w:rsidP="002037EF">
      <w:pPr>
        <w:pBdr>
          <w:bottom w:val="single" w:sz="12" w:space="1" w:color="auto"/>
        </w:pBdr>
        <w:jc w:val="both"/>
        <w:rPr>
          <w:color w:val="000000" w:themeColor="text1"/>
          <w:u w:val="single"/>
        </w:rPr>
      </w:pPr>
    </w:p>
    <w:p w:rsidR="0091629F" w:rsidRDefault="0091629F" w:rsidP="002037EF">
      <w:pPr>
        <w:jc w:val="both"/>
        <w:rPr>
          <w:color w:val="000000" w:themeColor="text1"/>
          <w:u w:val="single"/>
        </w:rPr>
      </w:pPr>
    </w:p>
    <w:p w:rsidR="002F2981" w:rsidRPr="002037EF" w:rsidRDefault="00FB0E80" w:rsidP="002037EF">
      <w:pPr>
        <w:jc w:val="both"/>
        <w:rPr>
          <w:i/>
          <w:color w:val="000000" w:themeColor="text1"/>
          <w:szCs w:val="24"/>
        </w:rPr>
      </w:pPr>
      <w:r w:rsidRPr="00F242A6">
        <w:rPr>
          <w:color w:val="000000" w:themeColor="text1"/>
          <w:u w:val="single"/>
        </w:rPr>
        <w:t>SUMMARY OF CASE</w:t>
      </w:r>
      <w:r w:rsidRPr="00F242A6">
        <w:rPr>
          <w:color w:val="000000" w:themeColor="text1"/>
        </w:rPr>
        <w:t xml:space="preserve">:  </w:t>
      </w:r>
      <w:r w:rsidR="009759C2" w:rsidRPr="00F242A6">
        <w:rPr>
          <w:color w:val="000000" w:themeColor="text1"/>
        </w:rPr>
        <w:t>Data extracted from the available evidence of record reflects that this covered individual (CI)</w:t>
      </w:r>
      <w:r w:rsidR="00570754" w:rsidRPr="00F242A6">
        <w:rPr>
          <w:color w:val="000000" w:themeColor="text1"/>
        </w:rPr>
        <w:t xml:space="preserve"> </w:t>
      </w:r>
      <w:r w:rsidR="002C6E5B" w:rsidRPr="00F242A6">
        <w:rPr>
          <w:color w:val="000000" w:themeColor="text1"/>
          <w:szCs w:val="24"/>
        </w:rPr>
        <w:t xml:space="preserve">was </w:t>
      </w:r>
      <w:r w:rsidR="001401D7" w:rsidRPr="00F242A6">
        <w:rPr>
          <w:color w:val="000000" w:themeColor="text1"/>
          <w:szCs w:val="24"/>
        </w:rPr>
        <w:t>a</w:t>
      </w:r>
      <w:r w:rsidR="00D975D9">
        <w:rPr>
          <w:color w:val="000000" w:themeColor="text1"/>
          <w:szCs w:val="24"/>
        </w:rPr>
        <w:t xml:space="preserve">n active duty </w:t>
      </w:r>
      <w:r w:rsidR="00FA43A9" w:rsidRPr="00F242A6">
        <w:rPr>
          <w:color w:val="000000" w:themeColor="text1"/>
          <w:szCs w:val="24"/>
        </w:rPr>
        <w:t>Reserve</w:t>
      </w:r>
      <w:r w:rsidR="006D4E0E" w:rsidRPr="00F242A6">
        <w:rPr>
          <w:color w:val="000000" w:themeColor="text1"/>
          <w:szCs w:val="24"/>
        </w:rPr>
        <w:t xml:space="preserve"> </w:t>
      </w:r>
      <w:r w:rsidR="00FA43A9" w:rsidRPr="00F242A6">
        <w:rPr>
          <w:color w:val="000000" w:themeColor="text1"/>
          <w:szCs w:val="24"/>
        </w:rPr>
        <w:t>1Lt</w:t>
      </w:r>
      <w:r w:rsidR="00661BA2" w:rsidRPr="00F242A6">
        <w:rPr>
          <w:color w:val="000000" w:themeColor="text1"/>
          <w:szCs w:val="24"/>
        </w:rPr>
        <w:t>/</w:t>
      </w:r>
      <w:r w:rsidR="00FA43A9" w:rsidRPr="00F242A6">
        <w:rPr>
          <w:color w:val="000000" w:themeColor="text1"/>
          <w:szCs w:val="24"/>
        </w:rPr>
        <w:t>O-2</w:t>
      </w:r>
      <w:r w:rsidR="00705C40" w:rsidRPr="00F242A6">
        <w:rPr>
          <w:color w:val="000000" w:themeColor="text1"/>
          <w:szCs w:val="24"/>
        </w:rPr>
        <w:t xml:space="preserve"> (</w:t>
      </w:r>
      <w:r w:rsidR="00FA43A9" w:rsidRPr="00F242A6">
        <w:rPr>
          <w:color w:val="000000" w:themeColor="text1"/>
          <w:szCs w:val="24"/>
        </w:rPr>
        <w:t>0180</w:t>
      </w:r>
      <w:r w:rsidR="00DE068A">
        <w:rPr>
          <w:color w:val="000000" w:themeColor="text1"/>
          <w:szCs w:val="24"/>
        </w:rPr>
        <w:t>/</w:t>
      </w:r>
      <w:r w:rsidR="00FA43A9" w:rsidRPr="00F242A6">
        <w:rPr>
          <w:color w:val="000000" w:themeColor="text1"/>
          <w:szCs w:val="24"/>
        </w:rPr>
        <w:t>Adjutant</w:t>
      </w:r>
      <w:r w:rsidR="00E322F7" w:rsidRPr="00F242A6">
        <w:rPr>
          <w:color w:val="000000" w:themeColor="text1"/>
          <w:szCs w:val="24"/>
        </w:rPr>
        <w:t>)</w:t>
      </w:r>
      <w:r w:rsidR="00C75F3D" w:rsidRPr="00F242A6">
        <w:rPr>
          <w:color w:val="000000" w:themeColor="text1"/>
          <w:szCs w:val="24"/>
        </w:rPr>
        <w:t xml:space="preserve">, </w:t>
      </w:r>
      <w:r w:rsidR="002C6E5B" w:rsidRPr="00F242A6">
        <w:rPr>
          <w:color w:val="000000" w:themeColor="text1"/>
          <w:szCs w:val="24"/>
        </w:rPr>
        <w:t xml:space="preserve">medically separated for </w:t>
      </w:r>
      <w:r w:rsidR="00FA43A9" w:rsidRPr="00F242A6">
        <w:rPr>
          <w:color w:val="000000" w:themeColor="text1"/>
          <w:szCs w:val="24"/>
        </w:rPr>
        <w:t xml:space="preserve">bilateral </w:t>
      </w:r>
      <w:proofErr w:type="spellStart"/>
      <w:r w:rsidR="00FA43A9" w:rsidRPr="00F242A6">
        <w:rPr>
          <w:color w:val="000000" w:themeColor="text1"/>
          <w:szCs w:val="24"/>
        </w:rPr>
        <w:t>osteochondrosis</w:t>
      </w:r>
      <w:proofErr w:type="spellEnd"/>
      <w:r w:rsidR="000E0CD9">
        <w:rPr>
          <w:color w:val="000000" w:themeColor="text1"/>
          <w:szCs w:val="24"/>
        </w:rPr>
        <w:t xml:space="preserve"> (gout)</w:t>
      </w:r>
      <w:r w:rsidR="00C75F3D" w:rsidRPr="000E0CD9">
        <w:rPr>
          <w:color w:val="000000" w:themeColor="text1"/>
          <w:szCs w:val="24"/>
        </w:rPr>
        <w:t>.</w:t>
      </w:r>
      <w:r w:rsidR="000E0CD9">
        <w:rPr>
          <w:color w:val="000000" w:themeColor="text1"/>
          <w:szCs w:val="24"/>
        </w:rPr>
        <w:t xml:space="preserve">  The CI had a several year history of intermittent joint swelling and pain diagnosed as gout.  </w:t>
      </w:r>
      <w:r w:rsidR="00643C8F" w:rsidRPr="00F242A6">
        <w:rPr>
          <w:color w:val="000000" w:themeColor="text1"/>
          <w:szCs w:val="24"/>
        </w:rPr>
        <w:t>He did not respond adequately to treatment and was unable to perform within his Military Occupational Specialty (MOS)</w:t>
      </w:r>
      <w:r w:rsidR="00FA43A9" w:rsidRPr="00F242A6">
        <w:rPr>
          <w:color w:val="000000" w:themeColor="text1"/>
          <w:szCs w:val="24"/>
        </w:rPr>
        <w:t xml:space="preserve"> </w:t>
      </w:r>
      <w:r w:rsidR="00643C8F" w:rsidRPr="00F242A6">
        <w:rPr>
          <w:color w:val="000000" w:themeColor="text1"/>
          <w:szCs w:val="24"/>
        </w:rPr>
        <w:t>or meet physical fitness standards.  He was placed on limited duty and underwent a Medical Evaluation Board (MEB).</w:t>
      </w:r>
      <w:r w:rsidR="00FA43A9" w:rsidRPr="00F242A6">
        <w:rPr>
          <w:color w:val="000000" w:themeColor="text1"/>
          <w:szCs w:val="24"/>
        </w:rPr>
        <w:t xml:space="preserve">  Bilateral osteochondrosis was</w:t>
      </w:r>
      <w:r w:rsidR="000A33C8" w:rsidRPr="00F242A6">
        <w:rPr>
          <w:color w:val="000000" w:themeColor="text1"/>
          <w:szCs w:val="24"/>
        </w:rPr>
        <w:t xml:space="preserve"> forwarded to the Physical Evaluation Board (PEB) as medically unacceptable IAW </w:t>
      </w:r>
      <w:r w:rsidR="00AB1F8D" w:rsidRPr="00F242A6">
        <w:rPr>
          <w:color w:val="000000" w:themeColor="text1"/>
          <w:szCs w:val="24"/>
        </w:rPr>
        <w:t>SECNAVINST 1850.4E</w:t>
      </w:r>
      <w:r w:rsidR="00376E08" w:rsidRPr="00F242A6">
        <w:rPr>
          <w:color w:val="000000" w:themeColor="text1"/>
          <w:szCs w:val="24"/>
        </w:rPr>
        <w:t>.</w:t>
      </w:r>
      <w:r w:rsidR="00FA43A9" w:rsidRPr="00F242A6">
        <w:rPr>
          <w:color w:val="000000" w:themeColor="text1"/>
          <w:szCs w:val="24"/>
        </w:rPr>
        <w:t xml:space="preserve">  </w:t>
      </w:r>
      <w:r w:rsidR="001A5E62" w:rsidRPr="00F242A6">
        <w:rPr>
          <w:color w:val="000000" w:themeColor="text1"/>
          <w:szCs w:val="24"/>
        </w:rPr>
        <w:t xml:space="preserve">No other conditions appeared on the MEB’s submission.  </w:t>
      </w:r>
      <w:r w:rsidR="00842BAA" w:rsidRPr="00F242A6">
        <w:rPr>
          <w:color w:val="000000" w:themeColor="text1"/>
          <w:szCs w:val="24"/>
        </w:rPr>
        <w:t xml:space="preserve">The PEB adjudicated the </w:t>
      </w:r>
      <w:r w:rsidR="00FA43A9" w:rsidRPr="00F242A6">
        <w:rPr>
          <w:color w:val="000000" w:themeColor="text1"/>
          <w:szCs w:val="24"/>
        </w:rPr>
        <w:t xml:space="preserve">bilateral </w:t>
      </w:r>
      <w:proofErr w:type="spellStart"/>
      <w:r w:rsidR="00FA43A9" w:rsidRPr="00F242A6">
        <w:rPr>
          <w:color w:val="000000" w:themeColor="text1"/>
          <w:szCs w:val="24"/>
        </w:rPr>
        <w:t>osteochondrosis</w:t>
      </w:r>
      <w:proofErr w:type="spellEnd"/>
      <w:r w:rsidR="00FA43A9" w:rsidRPr="00F242A6">
        <w:rPr>
          <w:color w:val="000000" w:themeColor="text1"/>
          <w:szCs w:val="24"/>
        </w:rPr>
        <w:t xml:space="preserve"> c</w:t>
      </w:r>
      <w:r w:rsidR="00842BAA" w:rsidRPr="00F242A6">
        <w:rPr>
          <w:color w:val="000000" w:themeColor="text1"/>
          <w:szCs w:val="24"/>
        </w:rPr>
        <w:t xml:space="preserve">ondition as unfitting, rated </w:t>
      </w:r>
      <w:r w:rsidR="00FA43A9" w:rsidRPr="00F242A6">
        <w:rPr>
          <w:color w:val="000000" w:themeColor="text1"/>
          <w:szCs w:val="24"/>
        </w:rPr>
        <w:t>20</w:t>
      </w:r>
      <w:r w:rsidR="00422536">
        <w:rPr>
          <w:color w:val="000000" w:themeColor="text1"/>
          <w:szCs w:val="24"/>
        </w:rPr>
        <w:t>%</w:t>
      </w:r>
      <w:r w:rsidR="00842BAA" w:rsidRPr="00F242A6">
        <w:rPr>
          <w:color w:val="000000" w:themeColor="text1"/>
          <w:szCs w:val="24"/>
        </w:rPr>
        <w:t xml:space="preserve"> with application of SECNAVINST 1850.4E </w:t>
      </w:r>
      <w:r w:rsidR="009369A6" w:rsidRPr="00F242A6">
        <w:rPr>
          <w:color w:val="000000" w:themeColor="text1"/>
          <w:szCs w:val="24"/>
        </w:rPr>
        <w:t xml:space="preserve">and </w:t>
      </w:r>
      <w:r w:rsidR="00842BAA" w:rsidRPr="00F242A6">
        <w:rPr>
          <w:color w:val="000000" w:themeColor="text1"/>
          <w:szCs w:val="24"/>
        </w:rPr>
        <w:t>Veterans Administration Schedule for Rating Disabilities (VASRD).</w:t>
      </w:r>
      <w:r w:rsidR="00FA43A9" w:rsidRPr="00F242A6">
        <w:rPr>
          <w:color w:val="000000" w:themeColor="text1"/>
          <w:szCs w:val="24"/>
        </w:rPr>
        <w:t xml:space="preserve">  </w:t>
      </w:r>
      <w:r w:rsidR="00B20624" w:rsidRPr="00F242A6">
        <w:rPr>
          <w:color w:val="000000" w:themeColor="text1"/>
        </w:rPr>
        <w:t xml:space="preserve">The CI </w:t>
      </w:r>
      <w:r w:rsidR="00190E48" w:rsidRPr="00F242A6">
        <w:rPr>
          <w:color w:val="000000" w:themeColor="text1"/>
        </w:rPr>
        <w:t xml:space="preserve">made no appeals, </w:t>
      </w:r>
      <w:r w:rsidR="00B20624" w:rsidRPr="00F242A6">
        <w:rPr>
          <w:color w:val="000000" w:themeColor="text1"/>
        </w:rPr>
        <w:t>and was</w:t>
      </w:r>
      <w:r w:rsidR="00B20624" w:rsidRPr="001F29F9">
        <w:rPr>
          <w:color w:val="000000" w:themeColor="text1"/>
        </w:rPr>
        <w:t xml:space="preserve"> medically separated with a </w:t>
      </w:r>
      <w:r w:rsidR="00FA43A9">
        <w:rPr>
          <w:color w:val="000000" w:themeColor="text1"/>
        </w:rPr>
        <w:t>20</w:t>
      </w:r>
      <w:r w:rsidR="00B20624" w:rsidRPr="001F29F9">
        <w:rPr>
          <w:color w:val="000000" w:themeColor="text1"/>
        </w:rPr>
        <w:t>% combined disability rating.</w:t>
      </w:r>
    </w:p>
    <w:p w:rsidR="004174F0" w:rsidRPr="001F29F9" w:rsidRDefault="004174F0" w:rsidP="002037EF">
      <w:pPr>
        <w:pBdr>
          <w:bottom w:val="single" w:sz="12" w:space="1" w:color="auto"/>
        </w:pBdr>
        <w:tabs>
          <w:tab w:val="left" w:pos="288"/>
          <w:tab w:val="left" w:pos="4752"/>
        </w:tabs>
        <w:jc w:val="both"/>
        <w:rPr>
          <w:color w:val="000000" w:themeColor="text1"/>
        </w:rPr>
      </w:pPr>
    </w:p>
    <w:p w:rsidR="004174F0" w:rsidRPr="001F29F9" w:rsidRDefault="004174F0" w:rsidP="00BF0E94">
      <w:pPr>
        <w:tabs>
          <w:tab w:val="left" w:pos="288"/>
          <w:tab w:val="left" w:pos="4752"/>
        </w:tabs>
        <w:jc w:val="both"/>
        <w:rPr>
          <w:color w:val="000000" w:themeColor="text1"/>
        </w:rPr>
      </w:pPr>
    </w:p>
    <w:p w:rsidR="00ED5284" w:rsidRDefault="002C6E5B" w:rsidP="00BF0E94">
      <w:pPr>
        <w:tabs>
          <w:tab w:val="left" w:pos="288"/>
          <w:tab w:val="left" w:pos="4752"/>
        </w:tabs>
        <w:jc w:val="both"/>
        <w:rPr>
          <w:rFonts w:eastAsiaTheme="minorHAnsi"/>
          <w:color w:val="000000" w:themeColor="text1"/>
          <w:szCs w:val="24"/>
        </w:rPr>
      </w:pPr>
      <w:r w:rsidRPr="001F29F9">
        <w:rPr>
          <w:color w:val="000000" w:themeColor="text1"/>
          <w:u w:val="single"/>
        </w:rPr>
        <w:t>CI CONTENTION</w:t>
      </w:r>
      <w:r w:rsidRPr="001F29F9">
        <w:rPr>
          <w:color w:val="000000" w:themeColor="text1"/>
        </w:rPr>
        <w:t>:</w:t>
      </w:r>
      <w:r w:rsidR="00FA43A9">
        <w:rPr>
          <w:color w:val="000000" w:themeColor="text1"/>
        </w:rPr>
        <w:t xml:space="preserve">  “</w:t>
      </w:r>
      <w:r w:rsidR="00FA43A9" w:rsidRPr="00FA43A9">
        <w:rPr>
          <w:color w:val="000000" w:themeColor="text1"/>
        </w:rPr>
        <w:t>The service did not take into effect the severity of my condition. The arthritis as well as the other issues have increased. The arthritis has</w:t>
      </w:r>
      <w:r w:rsidR="00FA43A9">
        <w:rPr>
          <w:color w:val="000000" w:themeColor="text1"/>
        </w:rPr>
        <w:t xml:space="preserve"> </w:t>
      </w:r>
      <w:r w:rsidR="00FA43A9" w:rsidRPr="00FA43A9">
        <w:rPr>
          <w:color w:val="000000" w:themeColor="text1"/>
        </w:rPr>
        <w:t>continuously</w:t>
      </w:r>
      <w:r w:rsidR="00FA43A9">
        <w:rPr>
          <w:color w:val="000000" w:themeColor="text1"/>
        </w:rPr>
        <w:t xml:space="preserve"> </w:t>
      </w:r>
      <w:r w:rsidR="00FA43A9" w:rsidRPr="00FA43A9">
        <w:rPr>
          <w:color w:val="000000" w:themeColor="text1"/>
        </w:rPr>
        <w:t>(associated with gout) increased and now affects about 80% of my joints (knees, shoulders, ankles, hands, etc). This has caused me to</w:t>
      </w:r>
      <w:r w:rsidR="009C5BEC">
        <w:rPr>
          <w:color w:val="000000" w:themeColor="text1"/>
        </w:rPr>
        <w:t xml:space="preserve"> </w:t>
      </w:r>
      <w:r w:rsidR="00FA43A9" w:rsidRPr="00FA43A9">
        <w:rPr>
          <w:color w:val="000000" w:themeColor="text1"/>
        </w:rPr>
        <w:t>have additional knee surgeries. Additionally, the eczema has continued to spread to all the lower extremities, and no effective solution found.</w:t>
      </w:r>
      <w:r w:rsidR="003A4B5E">
        <w:rPr>
          <w:color w:val="000000" w:themeColor="text1"/>
        </w:rPr>
        <w:t xml:space="preserve">”  </w:t>
      </w:r>
    </w:p>
    <w:p w:rsidR="0091629F" w:rsidRDefault="0091629F" w:rsidP="00BF0E94">
      <w:pPr>
        <w:pBdr>
          <w:bottom w:val="single" w:sz="12" w:space="1" w:color="auto"/>
        </w:pBdr>
        <w:tabs>
          <w:tab w:val="left" w:pos="288"/>
          <w:tab w:val="left" w:pos="4752"/>
        </w:tabs>
        <w:jc w:val="both"/>
        <w:rPr>
          <w:rFonts w:eastAsiaTheme="minorHAnsi"/>
          <w:color w:val="000000" w:themeColor="text1"/>
          <w:szCs w:val="24"/>
        </w:rPr>
      </w:pPr>
    </w:p>
    <w:p w:rsidR="0091629F" w:rsidRDefault="0091629F" w:rsidP="00BF0E94">
      <w:pPr>
        <w:tabs>
          <w:tab w:val="left" w:pos="288"/>
          <w:tab w:val="left" w:pos="4752"/>
        </w:tabs>
        <w:jc w:val="both"/>
        <w:rPr>
          <w:rFonts w:eastAsiaTheme="minorHAnsi"/>
          <w:color w:val="000000" w:themeColor="text1"/>
          <w:szCs w:val="24"/>
        </w:rPr>
      </w:pPr>
    </w:p>
    <w:p w:rsidR="0091629F" w:rsidRPr="00C566C9" w:rsidRDefault="0091629F" w:rsidP="0091629F">
      <w:pPr>
        <w:jc w:val="both"/>
        <w:rPr>
          <w:color w:val="auto"/>
        </w:rPr>
      </w:pPr>
      <w:r w:rsidRPr="006A714F">
        <w:rPr>
          <w:color w:val="auto"/>
          <w:u w:val="single"/>
        </w:rPr>
        <w:t>SCOPE OF REVIEW</w:t>
      </w:r>
      <w:r>
        <w:rPr>
          <w:color w:val="auto"/>
        </w:rPr>
        <w:t xml:space="preserve">:  </w:t>
      </w:r>
      <w:r w:rsidRPr="00C566C9">
        <w:rPr>
          <w:color w:val="auto"/>
        </w:rPr>
        <w:t>The Board wishes to clarify that the scope of its re</w:t>
      </w:r>
      <w:r>
        <w:rPr>
          <w:color w:val="auto"/>
        </w:rPr>
        <w:t xml:space="preserve">view as defined in </w:t>
      </w:r>
      <w:r w:rsidR="00491067">
        <w:rPr>
          <w:color w:val="auto"/>
        </w:rPr>
        <w:t>the Department of Defense Instruction (</w:t>
      </w:r>
      <w:proofErr w:type="spellStart"/>
      <w:r>
        <w:rPr>
          <w:color w:val="auto"/>
        </w:rPr>
        <w:t>DoDI</w:t>
      </w:r>
      <w:proofErr w:type="spellEnd"/>
      <w:r w:rsidR="00491067">
        <w:rPr>
          <w:color w:val="auto"/>
        </w:rPr>
        <w:t>)</w:t>
      </w:r>
      <w:r>
        <w:rPr>
          <w:color w:val="auto"/>
        </w:rPr>
        <w:t xml:space="preserve"> 6040.44, Enclosure 3, paragraph 5.e</w:t>
      </w:r>
      <w:proofErr w:type="gramStart"/>
      <w:r>
        <w:rPr>
          <w:color w:val="auto"/>
        </w:rPr>
        <w:t>.(</w:t>
      </w:r>
      <w:proofErr w:type="gramEnd"/>
      <w:r>
        <w:rPr>
          <w:color w:val="auto"/>
        </w:rPr>
        <w:t>2)</w:t>
      </w:r>
      <w:r w:rsidRPr="00C566C9">
        <w:rPr>
          <w:color w:val="auto"/>
        </w:rPr>
        <w:t xml:space="preserve"> is limited to those conditions which were determined by the PEB to be specifically unfitting for continued military service; or, when requested by the CI, those condition</w:t>
      </w:r>
      <w:r>
        <w:rPr>
          <w:color w:val="auto"/>
        </w:rPr>
        <w:t>(</w:t>
      </w:r>
      <w:r w:rsidRPr="00C566C9">
        <w:rPr>
          <w:color w:val="auto"/>
        </w:rPr>
        <w:t>s</w:t>
      </w:r>
      <w:r>
        <w:rPr>
          <w:color w:val="auto"/>
        </w:rPr>
        <w:t>)</w:t>
      </w:r>
      <w:r w:rsidRPr="00C566C9">
        <w:rPr>
          <w:color w:val="auto"/>
        </w:rPr>
        <w:t xml:space="preserve"> “identified but not determined to be unfitting by the PEB.</w:t>
      </w:r>
      <w:r w:rsidR="00491067">
        <w:rPr>
          <w:color w:val="auto"/>
        </w:rPr>
        <w:t>”</w:t>
      </w:r>
      <w:r>
        <w:rPr>
          <w:color w:val="auto"/>
        </w:rPr>
        <w:t xml:space="preserve">  </w:t>
      </w:r>
      <w:r w:rsidRPr="009239C0">
        <w:rPr>
          <w:color w:val="auto"/>
        </w:rPr>
        <w:t>The ratings for unfitting conditions will be reviewed in all cases.</w:t>
      </w:r>
      <w:r>
        <w:rPr>
          <w:color w:val="auto"/>
        </w:rPr>
        <w:t xml:space="preserve">  </w:t>
      </w:r>
      <w:r w:rsidR="001C39C6" w:rsidRPr="000E0CD9">
        <w:rPr>
          <w:color w:val="auto"/>
        </w:rPr>
        <w:t>The remaining conditions rated by the VA at separation are not within the Board’s purview.</w:t>
      </w:r>
      <w:r w:rsidR="001C39C6" w:rsidRPr="001C39C6">
        <w:rPr>
          <w:color w:val="auto"/>
        </w:rPr>
        <w:t xml:space="preserve">  </w:t>
      </w:r>
      <w:r w:rsidRPr="00C566C9">
        <w:rPr>
          <w:color w:val="auto"/>
        </w:rPr>
        <w:t>Any condition</w:t>
      </w:r>
      <w:r>
        <w:rPr>
          <w:color w:val="auto"/>
        </w:rPr>
        <w:t>s</w:t>
      </w:r>
      <w:r w:rsidRPr="00C566C9">
        <w:rPr>
          <w:color w:val="auto"/>
        </w:rPr>
        <w:t xml:space="preserve"> or contention not requested in this application</w:t>
      </w:r>
      <w:r>
        <w:rPr>
          <w:color w:val="auto"/>
        </w:rPr>
        <w:t>, or</w:t>
      </w:r>
      <w:r w:rsidRPr="00C566C9">
        <w:rPr>
          <w:color w:val="auto"/>
        </w:rPr>
        <w:t xml:space="preserve"> otherwise outside the Board’s defined scope of review</w:t>
      </w:r>
      <w:r>
        <w:rPr>
          <w:color w:val="auto"/>
        </w:rPr>
        <w:t>, remain</w:t>
      </w:r>
      <w:r w:rsidRPr="00C566C9">
        <w:rPr>
          <w:color w:val="auto"/>
        </w:rPr>
        <w:t xml:space="preserve"> eligible for future consideration by </w:t>
      </w:r>
      <w:r w:rsidRPr="00C73FB7">
        <w:rPr>
          <w:color w:val="auto"/>
        </w:rPr>
        <w:t>the Board for Correction of Naval Records.</w:t>
      </w:r>
      <w:r>
        <w:rPr>
          <w:color w:val="auto"/>
        </w:rPr>
        <w:t xml:space="preserve">  </w:t>
      </w:r>
    </w:p>
    <w:p w:rsidR="004174F0" w:rsidRPr="001F29F9" w:rsidRDefault="004174F0" w:rsidP="00BF0E94">
      <w:pPr>
        <w:pBdr>
          <w:bottom w:val="single" w:sz="12" w:space="1" w:color="auto"/>
        </w:pBdr>
        <w:tabs>
          <w:tab w:val="left" w:pos="288"/>
          <w:tab w:val="left" w:pos="4752"/>
        </w:tabs>
        <w:jc w:val="both"/>
        <w:rPr>
          <w:color w:val="000000" w:themeColor="text1"/>
        </w:rPr>
      </w:pPr>
    </w:p>
    <w:p w:rsidR="006547EE" w:rsidRDefault="006547EE" w:rsidP="00BF0E94">
      <w:pPr>
        <w:jc w:val="left"/>
        <w:rPr>
          <w:color w:val="000000" w:themeColor="text1"/>
        </w:rPr>
      </w:pPr>
    </w:p>
    <w:p w:rsidR="001537D8" w:rsidRPr="001F29F9" w:rsidRDefault="007F0AB7" w:rsidP="00BF0E94">
      <w:pPr>
        <w:jc w:val="left"/>
        <w:rPr>
          <w:color w:val="000000" w:themeColor="text1"/>
        </w:rPr>
      </w:pPr>
      <w:r w:rsidRPr="001F29F9">
        <w:rPr>
          <w:color w:val="000000" w:themeColor="text1"/>
          <w:u w:val="single"/>
        </w:rPr>
        <w:t>R</w:t>
      </w:r>
      <w:r w:rsidR="002C6E5B" w:rsidRPr="001F29F9">
        <w:rPr>
          <w:color w:val="000000" w:themeColor="text1"/>
          <w:u w:val="single"/>
        </w:rPr>
        <w:t>ATING COMPARISON</w:t>
      </w:r>
      <w:r w:rsidR="002C6E5B" w:rsidRPr="001F29F9">
        <w:rPr>
          <w:color w:val="000000" w:themeColor="text1"/>
        </w:rPr>
        <w:t>:</w:t>
      </w:r>
    </w:p>
    <w:p w:rsidR="002151AB" w:rsidRPr="001F29F9" w:rsidRDefault="002151AB" w:rsidP="00BF0E94">
      <w:pPr>
        <w:rPr>
          <w:color w:val="000000" w:themeColor="text1"/>
        </w:rPr>
      </w:pPr>
    </w:p>
    <w:tbl>
      <w:tblPr>
        <w:tblStyle w:val="TableGrid"/>
        <w:tblpPr w:leftFromText="187" w:rightFromText="187" w:vertAnchor="text" w:tblpXSpec="center" w:tblpY="1"/>
        <w:tblOverlap w:val="never"/>
        <w:tblW w:w="9378" w:type="dxa"/>
        <w:jc w:val="center"/>
        <w:tblLayout w:type="fixed"/>
        <w:tblLook w:val="04A0" w:firstRow="1" w:lastRow="0" w:firstColumn="1" w:lastColumn="0" w:noHBand="0" w:noVBand="1"/>
      </w:tblPr>
      <w:tblGrid>
        <w:gridCol w:w="2178"/>
        <w:gridCol w:w="1080"/>
        <w:gridCol w:w="810"/>
        <w:gridCol w:w="2412"/>
        <w:gridCol w:w="1080"/>
        <w:gridCol w:w="828"/>
        <w:gridCol w:w="990"/>
      </w:tblGrid>
      <w:tr w:rsidR="002B4E22" w:rsidRPr="001F29F9" w:rsidTr="000E0CD9">
        <w:trPr>
          <w:trHeight w:val="233"/>
          <w:jc w:val="center"/>
        </w:trPr>
        <w:tc>
          <w:tcPr>
            <w:tcW w:w="4068" w:type="dxa"/>
            <w:gridSpan w:val="3"/>
            <w:tcBorders>
              <w:right w:val="thinThickThinSmallGap" w:sz="24" w:space="0" w:color="auto"/>
            </w:tcBorders>
            <w:shd w:val="clear" w:color="auto" w:fill="D9D9D9" w:themeFill="background1" w:themeFillShade="D9"/>
            <w:vAlign w:val="center"/>
          </w:tcPr>
          <w:p w:rsidR="002B4E22" w:rsidRPr="001F29F9" w:rsidRDefault="00B731E4" w:rsidP="000A02F5">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 xml:space="preserve">Service </w:t>
            </w:r>
            <w:r w:rsidR="00CD3516">
              <w:rPr>
                <w:rFonts w:ascii="Calibri" w:hAnsi="Calibri" w:cs="Calibri"/>
                <w:b/>
                <w:color w:val="000000" w:themeColor="text1"/>
                <w:sz w:val="18"/>
                <w:szCs w:val="18"/>
              </w:rPr>
              <w:t>I</w:t>
            </w:r>
            <w:r w:rsidRPr="001F29F9">
              <w:rPr>
                <w:rFonts w:ascii="Calibri" w:hAnsi="Calibri" w:cs="Calibri"/>
                <w:b/>
                <w:color w:val="000000" w:themeColor="text1"/>
                <w:sz w:val="18"/>
                <w:szCs w:val="18"/>
              </w:rPr>
              <w:t>PEB – Dated 200</w:t>
            </w:r>
            <w:r w:rsidR="000A02F5">
              <w:rPr>
                <w:rFonts w:ascii="Calibri" w:hAnsi="Calibri" w:cs="Calibri"/>
                <w:b/>
                <w:color w:val="000000" w:themeColor="text1"/>
                <w:sz w:val="18"/>
                <w:szCs w:val="18"/>
              </w:rPr>
              <w:t>31028</w:t>
            </w:r>
          </w:p>
        </w:tc>
        <w:tc>
          <w:tcPr>
            <w:tcW w:w="5310" w:type="dxa"/>
            <w:gridSpan w:val="4"/>
            <w:tcBorders>
              <w:left w:val="thinThickThinSmallGap" w:sz="24" w:space="0" w:color="auto"/>
            </w:tcBorders>
            <w:shd w:val="clear" w:color="auto" w:fill="D9D9D9" w:themeFill="background1" w:themeFillShade="D9"/>
            <w:vAlign w:val="center"/>
          </w:tcPr>
          <w:p w:rsidR="002B4E22" w:rsidRPr="001F29F9" w:rsidRDefault="002B4E22" w:rsidP="00EB153E">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VA (</w:t>
            </w:r>
            <w:r w:rsidR="00EB153E">
              <w:rPr>
                <w:rFonts w:ascii="Calibri" w:hAnsi="Calibri" w:cs="Calibri"/>
                <w:b/>
                <w:color w:val="000000" w:themeColor="text1"/>
                <w:sz w:val="18"/>
                <w:szCs w:val="18"/>
              </w:rPr>
              <w:t>3</w:t>
            </w:r>
            <w:r w:rsidR="0079154B" w:rsidRPr="001F29F9">
              <w:rPr>
                <w:rFonts w:ascii="Calibri" w:hAnsi="Calibri" w:cs="Calibri"/>
                <w:b/>
                <w:color w:val="000000" w:themeColor="text1"/>
                <w:sz w:val="18"/>
                <w:szCs w:val="18"/>
              </w:rPr>
              <w:t xml:space="preserve"> </w:t>
            </w:r>
            <w:r w:rsidRPr="001F29F9">
              <w:rPr>
                <w:rFonts w:ascii="Calibri" w:hAnsi="Calibri" w:cs="Calibri"/>
                <w:b/>
                <w:color w:val="000000" w:themeColor="text1"/>
                <w:sz w:val="18"/>
                <w:szCs w:val="18"/>
              </w:rPr>
              <w:t>Mo</w:t>
            </w:r>
            <w:r w:rsidR="00EB153E">
              <w:rPr>
                <w:rFonts w:ascii="Calibri" w:hAnsi="Calibri" w:cs="Calibri"/>
                <w:b/>
                <w:color w:val="000000" w:themeColor="text1"/>
                <w:sz w:val="18"/>
                <w:szCs w:val="18"/>
              </w:rPr>
              <w:t>s</w:t>
            </w:r>
            <w:r w:rsidRPr="00EB153E">
              <w:rPr>
                <w:rFonts w:ascii="Calibri" w:hAnsi="Calibri" w:cs="Calibri"/>
                <w:b/>
                <w:color w:val="000000" w:themeColor="text1"/>
                <w:sz w:val="18"/>
                <w:szCs w:val="18"/>
              </w:rPr>
              <w:t>. After</w:t>
            </w:r>
            <w:r w:rsidRPr="001F29F9">
              <w:rPr>
                <w:rFonts w:ascii="Calibri" w:hAnsi="Calibri" w:cs="Calibri"/>
                <w:b/>
                <w:color w:val="000000" w:themeColor="text1"/>
                <w:sz w:val="18"/>
                <w:szCs w:val="18"/>
              </w:rPr>
              <w:t xml:space="preserve"> Separation) – All Effective Date </w:t>
            </w:r>
            <w:r w:rsidR="002D08F3" w:rsidRPr="001F29F9">
              <w:rPr>
                <w:rFonts w:ascii="Calibri" w:hAnsi="Calibri" w:cs="Calibri"/>
                <w:b/>
                <w:color w:val="000000" w:themeColor="text1"/>
                <w:sz w:val="18"/>
                <w:szCs w:val="18"/>
              </w:rPr>
              <w:t>200</w:t>
            </w:r>
            <w:r w:rsidR="00A57B3C">
              <w:rPr>
                <w:rFonts w:ascii="Calibri" w:hAnsi="Calibri" w:cs="Calibri"/>
                <w:b/>
                <w:color w:val="000000" w:themeColor="text1"/>
                <w:sz w:val="18"/>
                <w:szCs w:val="18"/>
              </w:rPr>
              <w:t>40301</w:t>
            </w:r>
          </w:p>
        </w:tc>
      </w:tr>
      <w:tr w:rsidR="002B4E22" w:rsidRPr="001F29F9" w:rsidTr="000E0CD9">
        <w:trPr>
          <w:trHeight w:val="278"/>
          <w:jc w:val="center"/>
        </w:trPr>
        <w:tc>
          <w:tcPr>
            <w:tcW w:w="2178" w:type="dxa"/>
            <w:tcBorders>
              <w:bottom w:val="single" w:sz="4" w:space="0" w:color="000000" w:themeColor="text1"/>
              <w:right w:val="single" w:sz="4" w:space="0" w:color="auto"/>
            </w:tcBorders>
            <w:shd w:val="clear" w:color="auto" w:fill="D9D9D9" w:themeFill="background1" w:themeFillShade="D9"/>
            <w:vAlign w:val="center"/>
          </w:tcPr>
          <w:p w:rsidR="002B4E22" w:rsidRPr="001F29F9" w:rsidRDefault="002B4E22" w:rsidP="00BF0E9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Condition</w:t>
            </w:r>
          </w:p>
        </w:tc>
        <w:tc>
          <w:tcPr>
            <w:tcW w:w="1080" w:type="dxa"/>
            <w:tcBorders>
              <w:left w:val="single" w:sz="4" w:space="0" w:color="auto"/>
              <w:bottom w:val="single" w:sz="4" w:space="0" w:color="000000" w:themeColor="text1"/>
            </w:tcBorders>
            <w:shd w:val="clear" w:color="auto" w:fill="D9D9D9" w:themeFill="background1" w:themeFillShade="D9"/>
            <w:vAlign w:val="center"/>
          </w:tcPr>
          <w:p w:rsidR="002B4E22" w:rsidRPr="001F29F9" w:rsidRDefault="002B4E22" w:rsidP="00BF0E9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Code</w:t>
            </w:r>
          </w:p>
        </w:tc>
        <w:tc>
          <w:tcPr>
            <w:tcW w:w="810" w:type="dxa"/>
            <w:tcBorders>
              <w:bottom w:val="single" w:sz="4" w:space="0" w:color="000000" w:themeColor="text1"/>
              <w:right w:val="thinThickThinSmallGap" w:sz="24" w:space="0" w:color="auto"/>
            </w:tcBorders>
            <w:shd w:val="clear" w:color="auto" w:fill="D9D9D9" w:themeFill="background1" w:themeFillShade="D9"/>
            <w:vAlign w:val="center"/>
          </w:tcPr>
          <w:p w:rsidR="002B4E22" w:rsidRPr="001F29F9" w:rsidRDefault="002B4E22" w:rsidP="00BF0E9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Rating</w:t>
            </w:r>
          </w:p>
        </w:tc>
        <w:tc>
          <w:tcPr>
            <w:tcW w:w="2412" w:type="dxa"/>
            <w:tcBorders>
              <w:left w:val="thinThickThinSmallGap" w:sz="24" w:space="0" w:color="auto"/>
              <w:bottom w:val="single" w:sz="4" w:space="0" w:color="000000" w:themeColor="text1"/>
            </w:tcBorders>
            <w:shd w:val="clear" w:color="auto" w:fill="D9D9D9" w:themeFill="background1" w:themeFillShade="D9"/>
            <w:vAlign w:val="center"/>
          </w:tcPr>
          <w:p w:rsidR="002B4E22" w:rsidRPr="001F29F9" w:rsidRDefault="002B4E22" w:rsidP="00BF0E9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Condition</w:t>
            </w:r>
          </w:p>
        </w:tc>
        <w:tc>
          <w:tcPr>
            <w:tcW w:w="1080" w:type="dxa"/>
            <w:tcBorders>
              <w:bottom w:val="single" w:sz="4" w:space="0" w:color="000000" w:themeColor="text1"/>
            </w:tcBorders>
            <w:shd w:val="clear" w:color="auto" w:fill="D9D9D9" w:themeFill="background1" w:themeFillShade="D9"/>
            <w:vAlign w:val="center"/>
          </w:tcPr>
          <w:p w:rsidR="002B4E22" w:rsidRPr="001F29F9" w:rsidRDefault="002B4E22" w:rsidP="00BF0E9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Code</w:t>
            </w:r>
          </w:p>
        </w:tc>
        <w:tc>
          <w:tcPr>
            <w:tcW w:w="828" w:type="dxa"/>
            <w:tcBorders>
              <w:bottom w:val="single" w:sz="4" w:space="0" w:color="000000" w:themeColor="text1"/>
            </w:tcBorders>
            <w:shd w:val="clear" w:color="auto" w:fill="D9D9D9" w:themeFill="background1" w:themeFillShade="D9"/>
            <w:vAlign w:val="center"/>
          </w:tcPr>
          <w:p w:rsidR="002B4E22" w:rsidRPr="001F29F9" w:rsidRDefault="002B4E22" w:rsidP="00BF0E9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Rating</w:t>
            </w:r>
          </w:p>
        </w:tc>
        <w:tc>
          <w:tcPr>
            <w:tcW w:w="990" w:type="dxa"/>
            <w:tcBorders>
              <w:bottom w:val="single" w:sz="4" w:space="0" w:color="000000" w:themeColor="text1"/>
            </w:tcBorders>
            <w:shd w:val="clear" w:color="auto" w:fill="D9D9D9" w:themeFill="background1" w:themeFillShade="D9"/>
            <w:vAlign w:val="center"/>
          </w:tcPr>
          <w:p w:rsidR="002B4E22" w:rsidRPr="001F29F9" w:rsidRDefault="002B4E22" w:rsidP="00BF0E94">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Exam</w:t>
            </w:r>
          </w:p>
        </w:tc>
      </w:tr>
      <w:tr w:rsidR="00C03C21" w:rsidRPr="001F29F9" w:rsidTr="000E0CD9">
        <w:trPr>
          <w:trHeight w:val="287"/>
          <w:jc w:val="center"/>
        </w:trPr>
        <w:tc>
          <w:tcPr>
            <w:tcW w:w="2178" w:type="dxa"/>
            <w:tcBorders>
              <w:right w:val="single" w:sz="4" w:space="0" w:color="auto"/>
            </w:tcBorders>
            <w:shd w:val="clear" w:color="auto" w:fill="FFFFFF" w:themeFill="background1"/>
            <w:vAlign w:val="center"/>
          </w:tcPr>
          <w:p w:rsidR="00BC5860" w:rsidRPr="001F29F9" w:rsidRDefault="000A02F5" w:rsidP="000A02F5">
            <w:pPr>
              <w:spacing w:line="180" w:lineRule="exact"/>
              <w:contextualSpacing/>
              <w:jc w:val="left"/>
              <w:rPr>
                <w:rFonts w:ascii="Calibri" w:eastAsia="Times New Roman" w:hAnsi="Calibri" w:cs="Calibri"/>
                <w:color w:val="000000" w:themeColor="text1"/>
                <w:sz w:val="18"/>
                <w:szCs w:val="18"/>
              </w:rPr>
            </w:pPr>
            <w:r>
              <w:rPr>
                <w:rFonts w:ascii="Calibri" w:hAnsi="Calibri" w:cs="Calibri"/>
                <w:color w:val="000000" w:themeColor="text1"/>
                <w:sz w:val="18"/>
                <w:szCs w:val="18"/>
              </w:rPr>
              <w:t>Bilateral Osteochondrosis</w:t>
            </w:r>
          </w:p>
        </w:tc>
        <w:tc>
          <w:tcPr>
            <w:tcW w:w="1080" w:type="dxa"/>
            <w:tcBorders>
              <w:left w:val="single" w:sz="4" w:space="0" w:color="auto"/>
            </w:tcBorders>
            <w:shd w:val="clear" w:color="auto" w:fill="FFFFFF" w:themeFill="background1"/>
            <w:vAlign w:val="center"/>
          </w:tcPr>
          <w:p w:rsidR="00BC5860" w:rsidRPr="001F29F9" w:rsidRDefault="000A02F5" w:rsidP="000A02F5">
            <w:pPr>
              <w:spacing w:line="180" w:lineRule="exact"/>
              <w:contextualSpacing/>
              <w:rPr>
                <w:rFonts w:ascii="Calibri" w:eastAsia="Times New Roman" w:hAnsi="Calibri" w:cs="Calibri"/>
                <w:color w:val="000000" w:themeColor="text1"/>
                <w:sz w:val="18"/>
                <w:szCs w:val="18"/>
              </w:rPr>
            </w:pPr>
            <w:r>
              <w:rPr>
                <w:rFonts w:ascii="Calibri" w:hAnsi="Calibri" w:cs="Calibri"/>
                <w:color w:val="000000" w:themeColor="text1"/>
                <w:sz w:val="18"/>
                <w:szCs w:val="18"/>
              </w:rPr>
              <w:t>5017-5003</w:t>
            </w:r>
          </w:p>
        </w:tc>
        <w:tc>
          <w:tcPr>
            <w:tcW w:w="810" w:type="dxa"/>
            <w:tcBorders>
              <w:right w:val="thinThickThinSmallGap" w:sz="24" w:space="0" w:color="auto"/>
            </w:tcBorders>
            <w:shd w:val="clear" w:color="auto" w:fill="FFFFFF" w:themeFill="background1"/>
            <w:vAlign w:val="center"/>
          </w:tcPr>
          <w:p w:rsidR="00BC5860" w:rsidRPr="001F29F9" w:rsidRDefault="000A02F5" w:rsidP="000A02F5">
            <w:pPr>
              <w:spacing w:line="180" w:lineRule="exact"/>
              <w:rPr>
                <w:rFonts w:ascii="Calibri" w:eastAsia="Times New Roman" w:hAnsi="Calibri" w:cs="Calibri"/>
                <w:color w:val="000000" w:themeColor="text1"/>
                <w:sz w:val="18"/>
                <w:szCs w:val="18"/>
              </w:rPr>
            </w:pPr>
            <w:r>
              <w:rPr>
                <w:rFonts w:ascii="Calibri" w:hAnsi="Calibri" w:cs="Calibri"/>
                <w:color w:val="000000" w:themeColor="text1"/>
                <w:sz w:val="18"/>
                <w:szCs w:val="18"/>
              </w:rPr>
              <w:t>20</w:t>
            </w:r>
            <w:r w:rsidR="00C03C21" w:rsidRPr="001F29F9">
              <w:rPr>
                <w:rFonts w:ascii="Calibri" w:hAnsi="Calibri" w:cs="Calibri"/>
                <w:color w:val="000000" w:themeColor="text1"/>
                <w:sz w:val="18"/>
                <w:szCs w:val="18"/>
              </w:rPr>
              <w:t>%</w:t>
            </w:r>
          </w:p>
        </w:tc>
        <w:tc>
          <w:tcPr>
            <w:tcW w:w="2412" w:type="dxa"/>
            <w:tcBorders>
              <w:left w:val="thinThickThinSmallGap" w:sz="24" w:space="0" w:color="auto"/>
            </w:tcBorders>
            <w:shd w:val="clear" w:color="auto" w:fill="FFFFFF" w:themeFill="background1"/>
            <w:vAlign w:val="center"/>
          </w:tcPr>
          <w:p w:rsidR="00BC5860" w:rsidRPr="001F29F9" w:rsidRDefault="006A0520" w:rsidP="000E0CD9">
            <w:pPr>
              <w:spacing w:line="180" w:lineRule="exact"/>
              <w:contextualSpacing/>
              <w:jc w:val="left"/>
              <w:rPr>
                <w:rFonts w:ascii="Calibri" w:eastAsia="Times New Roman" w:hAnsi="Calibri" w:cs="Calibri"/>
                <w:color w:val="000000" w:themeColor="text1"/>
                <w:sz w:val="18"/>
                <w:szCs w:val="18"/>
              </w:rPr>
            </w:pPr>
            <w:r>
              <w:rPr>
                <w:rFonts w:ascii="Calibri" w:hAnsi="Calibri" w:cs="Calibri"/>
                <w:color w:val="000000" w:themeColor="text1"/>
                <w:sz w:val="18"/>
                <w:szCs w:val="18"/>
              </w:rPr>
              <w:t xml:space="preserve">Gout </w:t>
            </w:r>
          </w:p>
        </w:tc>
        <w:tc>
          <w:tcPr>
            <w:tcW w:w="1080" w:type="dxa"/>
            <w:shd w:val="clear" w:color="auto" w:fill="FFFFFF" w:themeFill="background1"/>
            <w:vAlign w:val="center"/>
          </w:tcPr>
          <w:p w:rsidR="00BC5860" w:rsidRPr="001F29F9" w:rsidRDefault="006A0520" w:rsidP="006A0520">
            <w:pPr>
              <w:spacing w:line="180" w:lineRule="exact"/>
              <w:contextualSpacing/>
              <w:rPr>
                <w:rFonts w:ascii="Calibri" w:eastAsia="Times New Roman" w:hAnsi="Calibri" w:cs="Calibri"/>
                <w:color w:val="000000" w:themeColor="text1"/>
                <w:sz w:val="18"/>
                <w:szCs w:val="18"/>
              </w:rPr>
            </w:pPr>
            <w:r>
              <w:rPr>
                <w:rFonts w:ascii="Calibri" w:hAnsi="Calibri" w:cs="Calibri"/>
                <w:color w:val="000000" w:themeColor="text1"/>
                <w:sz w:val="18"/>
                <w:szCs w:val="18"/>
              </w:rPr>
              <w:t>5017</w:t>
            </w:r>
          </w:p>
        </w:tc>
        <w:tc>
          <w:tcPr>
            <w:tcW w:w="828" w:type="dxa"/>
            <w:shd w:val="clear" w:color="auto" w:fill="FFFFFF" w:themeFill="background1"/>
            <w:vAlign w:val="center"/>
          </w:tcPr>
          <w:p w:rsidR="00BC5860" w:rsidRPr="001F29F9" w:rsidRDefault="006A0520" w:rsidP="006A0520">
            <w:pPr>
              <w:spacing w:line="180" w:lineRule="exact"/>
              <w:contextualSpacing/>
              <w:rPr>
                <w:rFonts w:ascii="Calibri" w:eastAsia="Times New Roman" w:hAnsi="Calibri" w:cs="Calibri"/>
                <w:color w:val="000000" w:themeColor="text1"/>
                <w:sz w:val="18"/>
                <w:szCs w:val="18"/>
              </w:rPr>
            </w:pPr>
            <w:r>
              <w:rPr>
                <w:rFonts w:ascii="Calibri" w:hAnsi="Calibri" w:cs="Calibri"/>
                <w:color w:val="000000" w:themeColor="text1"/>
                <w:sz w:val="18"/>
                <w:szCs w:val="18"/>
              </w:rPr>
              <w:t>20</w:t>
            </w:r>
            <w:r w:rsidR="00C03C21" w:rsidRPr="001F29F9">
              <w:rPr>
                <w:rFonts w:ascii="Calibri" w:hAnsi="Calibri" w:cs="Calibri"/>
                <w:color w:val="000000" w:themeColor="text1"/>
                <w:sz w:val="18"/>
                <w:szCs w:val="18"/>
              </w:rPr>
              <w:t>%</w:t>
            </w:r>
          </w:p>
        </w:tc>
        <w:tc>
          <w:tcPr>
            <w:tcW w:w="990" w:type="dxa"/>
            <w:shd w:val="clear" w:color="auto" w:fill="FFFFFF" w:themeFill="background1"/>
            <w:vAlign w:val="center"/>
          </w:tcPr>
          <w:p w:rsidR="00BC5860" w:rsidRPr="001F29F9" w:rsidRDefault="00C03C21" w:rsidP="00207954">
            <w:pPr>
              <w:spacing w:line="180" w:lineRule="exact"/>
              <w:contextualSpacing/>
              <w:rPr>
                <w:rFonts w:ascii="Calibri" w:eastAsia="Times New Roman" w:hAnsi="Calibri" w:cs="Calibri"/>
                <w:color w:val="000000" w:themeColor="text1"/>
                <w:sz w:val="18"/>
                <w:szCs w:val="18"/>
              </w:rPr>
            </w:pPr>
            <w:r w:rsidRPr="001F29F9">
              <w:rPr>
                <w:rFonts w:ascii="Calibri" w:hAnsi="Calibri" w:cs="Calibri"/>
                <w:color w:val="000000" w:themeColor="text1"/>
                <w:sz w:val="18"/>
                <w:szCs w:val="18"/>
              </w:rPr>
              <w:t>200</w:t>
            </w:r>
            <w:r w:rsidR="00207954">
              <w:rPr>
                <w:rFonts w:ascii="Calibri" w:hAnsi="Calibri" w:cs="Calibri"/>
                <w:color w:val="000000" w:themeColor="text1"/>
                <w:sz w:val="18"/>
                <w:szCs w:val="18"/>
              </w:rPr>
              <w:t>31205</w:t>
            </w:r>
          </w:p>
        </w:tc>
      </w:tr>
      <w:tr w:rsidR="000A02F5" w:rsidRPr="001F29F9" w:rsidTr="000E0CD9">
        <w:trPr>
          <w:trHeight w:val="287"/>
          <w:jc w:val="center"/>
        </w:trPr>
        <w:tc>
          <w:tcPr>
            <w:tcW w:w="4068" w:type="dxa"/>
            <w:gridSpan w:val="3"/>
            <w:vMerge w:val="restart"/>
            <w:tcBorders>
              <w:right w:val="thinThickThinSmallGap" w:sz="24" w:space="0" w:color="auto"/>
            </w:tcBorders>
            <w:shd w:val="clear" w:color="auto" w:fill="FFFFFF" w:themeFill="background1"/>
            <w:vAlign w:val="center"/>
          </w:tcPr>
          <w:p w:rsidR="000A02F5" w:rsidRPr="001F29F9" w:rsidRDefault="000A02F5" w:rsidP="009B1810">
            <w:pPr>
              <w:spacing w:line="180" w:lineRule="exact"/>
              <w:contextualSpacing/>
              <w:rPr>
                <w:rFonts w:ascii="Calibri" w:eastAsia="Times New Roman" w:hAnsi="Calibri" w:cs="Calibri"/>
                <w:color w:val="000000" w:themeColor="text1"/>
                <w:sz w:val="18"/>
                <w:szCs w:val="18"/>
              </w:rPr>
            </w:pPr>
            <w:r w:rsidRPr="001F29F9">
              <w:rPr>
                <w:rFonts w:ascii="Calibri" w:hAnsi="Calibri" w:cs="Calibri"/>
                <w:color w:val="000000" w:themeColor="text1"/>
                <w:sz w:val="18"/>
                <w:szCs w:val="18"/>
              </w:rPr>
              <w:t>↓No Additional MEB/PEB Entries↓</w:t>
            </w:r>
          </w:p>
        </w:tc>
        <w:tc>
          <w:tcPr>
            <w:tcW w:w="2412" w:type="dxa"/>
            <w:tcBorders>
              <w:left w:val="thinThickThinSmallGap" w:sz="24" w:space="0" w:color="auto"/>
              <w:right w:val="single" w:sz="4" w:space="0" w:color="auto"/>
            </w:tcBorders>
            <w:shd w:val="clear" w:color="auto" w:fill="FFFFFF" w:themeFill="background1"/>
            <w:vAlign w:val="center"/>
          </w:tcPr>
          <w:p w:rsidR="000A02F5" w:rsidRPr="001F29F9" w:rsidRDefault="006A0520" w:rsidP="000E0CD9">
            <w:pPr>
              <w:spacing w:line="180" w:lineRule="exact"/>
              <w:contextualSpacing/>
              <w:jc w:val="left"/>
              <w:rPr>
                <w:rFonts w:ascii="Calibri" w:eastAsia="Times New Roman" w:hAnsi="Calibri" w:cs="Calibri"/>
                <w:color w:val="000000" w:themeColor="text1"/>
                <w:sz w:val="18"/>
                <w:szCs w:val="18"/>
              </w:rPr>
            </w:pPr>
            <w:r>
              <w:rPr>
                <w:rFonts w:ascii="Calibri" w:hAnsi="Calibri" w:cs="Calibri"/>
                <w:color w:val="000000" w:themeColor="text1"/>
                <w:sz w:val="18"/>
                <w:szCs w:val="18"/>
              </w:rPr>
              <w:t xml:space="preserve">Eczema, </w:t>
            </w:r>
            <w:r w:rsidR="000E0CD9">
              <w:rPr>
                <w:rFonts w:ascii="Calibri" w:hAnsi="Calibri" w:cs="Calibri"/>
                <w:color w:val="000000" w:themeColor="text1"/>
                <w:sz w:val="18"/>
                <w:szCs w:val="18"/>
              </w:rPr>
              <w:t>…</w:t>
            </w:r>
          </w:p>
        </w:tc>
        <w:tc>
          <w:tcPr>
            <w:tcW w:w="1080" w:type="dxa"/>
            <w:tcBorders>
              <w:left w:val="single" w:sz="4" w:space="0" w:color="auto"/>
            </w:tcBorders>
            <w:shd w:val="clear" w:color="auto" w:fill="FFFFFF" w:themeFill="background1"/>
            <w:vAlign w:val="center"/>
          </w:tcPr>
          <w:p w:rsidR="000A02F5" w:rsidRPr="001F29F9" w:rsidRDefault="006A0520">
            <w:pPr>
              <w:spacing w:line="180" w:lineRule="exact"/>
              <w:contextualSpacing/>
              <w:rPr>
                <w:rFonts w:ascii="Calibri" w:eastAsia="Times New Roman" w:hAnsi="Calibri" w:cs="Calibri"/>
                <w:color w:val="000000" w:themeColor="text1"/>
                <w:sz w:val="18"/>
                <w:szCs w:val="18"/>
              </w:rPr>
            </w:pPr>
            <w:r>
              <w:rPr>
                <w:rFonts w:ascii="Calibri" w:hAnsi="Calibri" w:cs="Calibri"/>
                <w:color w:val="000000" w:themeColor="text1"/>
                <w:sz w:val="18"/>
                <w:szCs w:val="18"/>
              </w:rPr>
              <w:t>7806</w:t>
            </w:r>
          </w:p>
        </w:tc>
        <w:tc>
          <w:tcPr>
            <w:tcW w:w="828" w:type="dxa"/>
            <w:shd w:val="clear" w:color="auto" w:fill="FFFFFF" w:themeFill="background1"/>
            <w:vAlign w:val="center"/>
          </w:tcPr>
          <w:p w:rsidR="000A02F5" w:rsidRPr="001F29F9" w:rsidRDefault="006A0520" w:rsidP="006A0520">
            <w:pPr>
              <w:spacing w:line="180" w:lineRule="exact"/>
              <w:contextualSpacing/>
              <w:rPr>
                <w:rFonts w:ascii="Calibri" w:eastAsia="Times New Roman" w:hAnsi="Calibri" w:cs="Calibri"/>
                <w:color w:val="000000" w:themeColor="text1"/>
                <w:sz w:val="18"/>
                <w:szCs w:val="18"/>
              </w:rPr>
            </w:pPr>
            <w:r>
              <w:rPr>
                <w:rFonts w:ascii="Calibri" w:hAnsi="Calibri" w:cs="Calibri"/>
                <w:color w:val="000000" w:themeColor="text1"/>
                <w:sz w:val="18"/>
                <w:szCs w:val="18"/>
              </w:rPr>
              <w:t>30</w:t>
            </w:r>
            <w:r w:rsidR="000A02F5" w:rsidRPr="001F29F9">
              <w:rPr>
                <w:rFonts w:ascii="Calibri" w:hAnsi="Calibri" w:cs="Calibri"/>
                <w:color w:val="000000" w:themeColor="text1"/>
                <w:sz w:val="18"/>
                <w:szCs w:val="18"/>
              </w:rPr>
              <w:t>%</w:t>
            </w:r>
          </w:p>
        </w:tc>
        <w:tc>
          <w:tcPr>
            <w:tcW w:w="990" w:type="dxa"/>
            <w:shd w:val="clear" w:color="auto" w:fill="FFFFFF" w:themeFill="background1"/>
            <w:vAlign w:val="center"/>
          </w:tcPr>
          <w:p w:rsidR="000A02F5" w:rsidRPr="001F29F9" w:rsidRDefault="000A02F5" w:rsidP="00207954">
            <w:pPr>
              <w:spacing w:line="180" w:lineRule="exact"/>
              <w:contextualSpacing/>
              <w:rPr>
                <w:rFonts w:ascii="Calibri" w:eastAsia="Times New Roman" w:hAnsi="Calibri" w:cs="Calibri"/>
                <w:color w:val="000000" w:themeColor="text1"/>
                <w:sz w:val="18"/>
                <w:szCs w:val="18"/>
              </w:rPr>
            </w:pPr>
            <w:r w:rsidRPr="001F29F9">
              <w:rPr>
                <w:rFonts w:ascii="Calibri" w:hAnsi="Calibri" w:cs="Calibri"/>
                <w:color w:val="000000" w:themeColor="text1"/>
                <w:sz w:val="18"/>
                <w:szCs w:val="18"/>
              </w:rPr>
              <w:t>200</w:t>
            </w:r>
            <w:r w:rsidR="00207954">
              <w:rPr>
                <w:rFonts w:ascii="Calibri" w:hAnsi="Calibri" w:cs="Calibri"/>
                <w:color w:val="000000" w:themeColor="text1"/>
                <w:sz w:val="18"/>
                <w:szCs w:val="18"/>
              </w:rPr>
              <w:t>31205</w:t>
            </w:r>
          </w:p>
        </w:tc>
      </w:tr>
      <w:tr w:rsidR="000A02F5" w:rsidRPr="001F29F9" w:rsidTr="000E0CD9">
        <w:trPr>
          <w:trHeight w:val="287"/>
          <w:jc w:val="center"/>
        </w:trPr>
        <w:tc>
          <w:tcPr>
            <w:tcW w:w="4068" w:type="dxa"/>
            <w:gridSpan w:val="3"/>
            <w:vMerge/>
            <w:tcBorders>
              <w:right w:val="thinThickThinSmallGap" w:sz="24" w:space="0" w:color="auto"/>
            </w:tcBorders>
            <w:shd w:val="clear" w:color="auto" w:fill="FFFFFF" w:themeFill="background1"/>
            <w:vAlign w:val="center"/>
          </w:tcPr>
          <w:p w:rsidR="000A02F5" w:rsidRPr="001F29F9" w:rsidRDefault="000A02F5" w:rsidP="009B1810">
            <w:pPr>
              <w:spacing w:line="180" w:lineRule="exact"/>
              <w:contextualSpacing/>
              <w:rPr>
                <w:rFonts w:ascii="Calibri" w:eastAsia="Times New Roman" w:hAnsi="Calibri" w:cs="Calibri"/>
                <w:color w:val="000000" w:themeColor="text1"/>
                <w:sz w:val="18"/>
                <w:szCs w:val="18"/>
                <w:highlight w:val="yellow"/>
              </w:rPr>
            </w:pPr>
          </w:p>
        </w:tc>
        <w:tc>
          <w:tcPr>
            <w:tcW w:w="2412" w:type="dxa"/>
            <w:tcBorders>
              <w:left w:val="thinThickThinSmallGap" w:sz="24" w:space="0" w:color="auto"/>
              <w:right w:val="single" w:sz="4" w:space="0" w:color="auto"/>
            </w:tcBorders>
            <w:shd w:val="clear" w:color="auto" w:fill="FFFFFF" w:themeFill="background1"/>
            <w:vAlign w:val="center"/>
          </w:tcPr>
          <w:p w:rsidR="000A02F5" w:rsidRPr="001F29F9" w:rsidRDefault="00EB0D31">
            <w:pPr>
              <w:spacing w:line="180" w:lineRule="exact"/>
              <w:contextualSpacing/>
              <w:jc w:val="left"/>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Tinnitus</w:t>
            </w:r>
          </w:p>
        </w:tc>
        <w:tc>
          <w:tcPr>
            <w:tcW w:w="1080" w:type="dxa"/>
            <w:tcBorders>
              <w:left w:val="single" w:sz="4" w:space="0" w:color="auto"/>
            </w:tcBorders>
            <w:shd w:val="clear" w:color="auto" w:fill="FFFFFF" w:themeFill="background1"/>
            <w:vAlign w:val="center"/>
          </w:tcPr>
          <w:p w:rsidR="000A02F5" w:rsidRPr="001F29F9" w:rsidRDefault="00EB0D31">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6260</w:t>
            </w:r>
          </w:p>
        </w:tc>
        <w:tc>
          <w:tcPr>
            <w:tcW w:w="828" w:type="dxa"/>
            <w:shd w:val="clear" w:color="auto" w:fill="FFFFFF" w:themeFill="background1"/>
            <w:vAlign w:val="center"/>
          </w:tcPr>
          <w:p w:rsidR="000A02F5" w:rsidRPr="001F29F9" w:rsidRDefault="00EB0D31">
            <w:pPr>
              <w:spacing w:line="180" w:lineRule="exact"/>
              <w:contextualSpacing/>
              <w:rPr>
                <w:rFonts w:ascii="Calibri" w:eastAsia="Times New Roman" w:hAnsi="Calibri" w:cs="Calibri"/>
                <w:color w:val="000000" w:themeColor="text1"/>
                <w:sz w:val="18"/>
                <w:szCs w:val="18"/>
              </w:rPr>
            </w:pPr>
            <w:r>
              <w:rPr>
                <w:rFonts w:ascii="Calibri" w:eastAsia="Times New Roman" w:hAnsi="Calibri" w:cs="Calibri"/>
                <w:color w:val="000000" w:themeColor="text1"/>
                <w:sz w:val="18"/>
                <w:szCs w:val="18"/>
              </w:rPr>
              <w:t>10%</w:t>
            </w:r>
          </w:p>
        </w:tc>
        <w:tc>
          <w:tcPr>
            <w:tcW w:w="990" w:type="dxa"/>
            <w:shd w:val="clear" w:color="auto" w:fill="FFFFFF" w:themeFill="background1"/>
            <w:vAlign w:val="center"/>
          </w:tcPr>
          <w:p w:rsidR="000A02F5" w:rsidRPr="00207954" w:rsidRDefault="00207954">
            <w:pPr>
              <w:spacing w:line="180" w:lineRule="exact"/>
              <w:contextualSpacing/>
              <w:rPr>
                <w:rFonts w:ascii="Calibri" w:eastAsia="Times New Roman" w:hAnsi="Calibri" w:cs="Calibri"/>
                <w:color w:val="000000" w:themeColor="text1"/>
                <w:sz w:val="18"/>
                <w:szCs w:val="18"/>
              </w:rPr>
            </w:pPr>
            <w:r w:rsidRPr="00207954">
              <w:rPr>
                <w:rFonts w:ascii="Calibri" w:eastAsia="Times New Roman" w:hAnsi="Calibri" w:cs="Calibri"/>
                <w:color w:val="000000" w:themeColor="text1"/>
                <w:sz w:val="18"/>
                <w:szCs w:val="18"/>
              </w:rPr>
              <w:t>20031125</w:t>
            </w:r>
          </w:p>
        </w:tc>
      </w:tr>
      <w:tr w:rsidR="000A02F5" w:rsidRPr="001F29F9" w:rsidTr="000E0CD9">
        <w:trPr>
          <w:trHeight w:val="260"/>
          <w:jc w:val="center"/>
        </w:trPr>
        <w:tc>
          <w:tcPr>
            <w:tcW w:w="4068" w:type="dxa"/>
            <w:gridSpan w:val="3"/>
            <w:vMerge/>
            <w:tcBorders>
              <w:right w:val="thinThickThinSmallGap" w:sz="24" w:space="0" w:color="auto"/>
            </w:tcBorders>
            <w:shd w:val="clear" w:color="auto" w:fill="FFFFFF" w:themeFill="background1"/>
          </w:tcPr>
          <w:p w:rsidR="000A02F5" w:rsidRPr="001F29F9" w:rsidRDefault="000A02F5">
            <w:pPr>
              <w:spacing w:line="180" w:lineRule="exact"/>
              <w:contextualSpacing/>
              <w:rPr>
                <w:rFonts w:ascii="Calibri" w:eastAsia="Times New Roman" w:hAnsi="Calibri" w:cs="Calibri"/>
                <w:color w:val="000000" w:themeColor="text1"/>
                <w:sz w:val="18"/>
                <w:szCs w:val="18"/>
              </w:rPr>
            </w:pPr>
          </w:p>
        </w:tc>
        <w:tc>
          <w:tcPr>
            <w:tcW w:w="4320" w:type="dxa"/>
            <w:gridSpan w:val="3"/>
            <w:tcBorders>
              <w:left w:val="thinThickThinSmallGap" w:sz="24" w:space="0" w:color="auto"/>
            </w:tcBorders>
            <w:shd w:val="clear" w:color="auto" w:fill="FFFFFF" w:themeFill="background1"/>
            <w:vAlign w:val="center"/>
          </w:tcPr>
          <w:p w:rsidR="000A02F5" w:rsidRPr="001F29F9" w:rsidRDefault="000A02F5" w:rsidP="00A57B3C">
            <w:pPr>
              <w:spacing w:line="180" w:lineRule="exact"/>
              <w:contextualSpacing/>
              <w:rPr>
                <w:rFonts w:ascii="Calibri" w:eastAsia="Times New Roman" w:hAnsi="Calibri" w:cs="Calibri"/>
                <w:color w:val="000000" w:themeColor="text1"/>
                <w:sz w:val="18"/>
                <w:szCs w:val="18"/>
              </w:rPr>
            </w:pPr>
            <w:r w:rsidRPr="001F29F9">
              <w:rPr>
                <w:rFonts w:ascii="Calibri" w:hAnsi="Calibri" w:cs="Calibri"/>
                <w:color w:val="000000" w:themeColor="text1"/>
                <w:sz w:val="18"/>
                <w:szCs w:val="18"/>
              </w:rPr>
              <w:t>0% x</w:t>
            </w:r>
            <w:r w:rsidR="00BD2715">
              <w:rPr>
                <w:rFonts w:ascii="Calibri" w:hAnsi="Calibri" w:cs="Calibri"/>
                <w:color w:val="000000" w:themeColor="text1"/>
                <w:sz w:val="18"/>
                <w:szCs w:val="18"/>
              </w:rPr>
              <w:t xml:space="preserve"> 2</w:t>
            </w:r>
            <w:r w:rsidRPr="001F29F9">
              <w:rPr>
                <w:rFonts w:ascii="Calibri" w:hAnsi="Calibri" w:cs="Calibri"/>
                <w:color w:val="000000" w:themeColor="text1"/>
                <w:sz w:val="18"/>
                <w:szCs w:val="18"/>
              </w:rPr>
              <w:t xml:space="preserve">/Not Service Connected x </w:t>
            </w:r>
            <w:r w:rsidR="00A57B3C">
              <w:rPr>
                <w:rFonts w:ascii="Calibri" w:hAnsi="Calibri" w:cs="Calibri"/>
                <w:color w:val="000000" w:themeColor="text1"/>
                <w:sz w:val="18"/>
                <w:szCs w:val="18"/>
              </w:rPr>
              <w:t>2</w:t>
            </w:r>
          </w:p>
        </w:tc>
        <w:tc>
          <w:tcPr>
            <w:tcW w:w="990" w:type="dxa"/>
            <w:shd w:val="clear" w:color="auto" w:fill="FFFFFF" w:themeFill="background1"/>
            <w:vAlign w:val="center"/>
          </w:tcPr>
          <w:p w:rsidR="000A02F5" w:rsidRPr="001F29F9" w:rsidRDefault="000A02F5" w:rsidP="00207954">
            <w:pPr>
              <w:spacing w:line="180" w:lineRule="exact"/>
              <w:contextualSpacing/>
              <w:rPr>
                <w:rFonts w:ascii="Calibri" w:eastAsia="Times New Roman" w:hAnsi="Calibri" w:cs="Calibri"/>
                <w:color w:val="000000" w:themeColor="text1"/>
                <w:sz w:val="18"/>
                <w:szCs w:val="18"/>
              </w:rPr>
            </w:pPr>
            <w:r w:rsidRPr="001F29F9">
              <w:rPr>
                <w:rFonts w:ascii="Calibri" w:hAnsi="Calibri" w:cs="Calibri"/>
                <w:color w:val="000000" w:themeColor="text1"/>
                <w:sz w:val="18"/>
                <w:szCs w:val="18"/>
              </w:rPr>
              <w:t>200</w:t>
            </w:r>
            <w:r w:rsidR="00207954">
              <w:rPr>
                <w:rFonts w:ascii="Calibri" w:hAnsi="Calibri" w:cs="Calibri"/>
                <w:color w:val="000000" w:themeColor="text1"/>
                <w:sz w:val="18"/>
                <w:szCs w:val="18"/>
              </w:rPr>
              <w:t>31205</w:t>
            </w:r>
          </w:p>
        </w:tc>
      </w:tr>
      <w:tr w:rsidR="007A65A9" w:rsidRPr="001F29F9" w:rsidTr="000E0CD9">
        <w:trPr>
          <w:trHeight w:val="242"/>
          <w:jc w:val="center"/>
        </w:trPr>
        <w:tc>
          <w:tcPr>
            <w:tcW w:w="4068" w:type="dxa"/>
            <w:gridSpan w:val="3"/>
            <w:tcBorders>
              <w:right w:val="thinThickThinSmallGap" w:sz="24" w:space="0" w:color="auto"/>
            </w:tcBorders>
            <w:shd w:val="clear" w:color="auto" w:fill="D9D9D9" w:themeFill="background1" w:themeFillShade="D9"/>
            <w:vAlign w:val="center"/>
          </w:tcPr>
          <w:p w:rsidR="007A65A9" w:rsidRPr="001F29F9" w:rsidRDefault="007A65A9" w:rsidP="000A02F5">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 xml:space="preserve">Combined: </w:t>
            </w:r>
            <w:r w:rsidR="006458FD" w:rsidRPr="001F29F9">
              <w:rPr>
                <w:rFonts w:ascii="Calibri" w:hAnsi="Calibri" w:cs="Calibri"/>
                <w:b/>
                <w:color w:val="000000" w:themeColor="text1"/>
                <w:sz w:val="18"/>
                <w:szCs w:val="18"/>
              </w:rPr>
              <w:t xml:space="preserve"> </w:t>
            </w:r>
            <w:r w:rsidR="000A02F5">
              <w:rPr>
                <w:rFonts w:ascii="Calibri" w:hAnsi="Calibri" w:cs="Calibri"/>
                <w:b/>
                <w:color w:val="000000" w:themeColor="text1"/>
                <w:sz w:val="18"/>
                <w:szCs w:val="18"/>
              </w:rPr>
              <w:t>20</w:t>
            </w:r>
            <w:r w:rsidRPr="001F29F9">
              <w:rPr>
                <w:rFonts w:ascii="Calibri" w:hAnsi="Calibri" w:cs="Calibri"/>
                <w:b/>
                <w:color w:val="000000" w:themeColor="text1"/>
                <w:sz w:val="18"/>
                <w:szCs w:val="18"/>
              </w:rPr>
              <w:t>%</w:t>
            </w:r>
          </w:p>
        </w:tc>
        <w:tc>
          <w:tcPr>
            <w:tcW w:w="5310" w:type="dxa"/>
            <w:gridSpan w:val="4"/>
            <w:tcBorders>
              <w:left w:val="thinThickThinSmallGap" w:sz="24" w:space="0" w:color="auto"/>
            </w:tcBorders>
            <w:shd w:val="clear" w:color="auto" w:fill="D9D9D9" w:themeFill="background1" w:themeFillShade="D9"/>
            <w:vAlign w:val="center"/>
          </w:tcPr>
          <w:p w:rsidR="007A65A9" w:rsidRPr="001F29F9" w:rsidRDefault="007A65A9" w:rsidP="00BD2715">
            <w:pPr>
              <w:contextualSpacing/>
              <w:rPr>
                <w:rFonts w:ascii="Calibri" w:hAnsi="Calibri" w:cs="Calibri"/>
                <w:b/>
                <w:color w:val="000000" w:themeColor="text1"/>
                <w:sz w:val="18"/>
                <w:szCs w:val="18"/>
              </w:rPr>
            </w:pPr>
            <w:r w:rsidRPr="001F29F9">
              <w:rPr>
                <w:rFonts w:ascii="Calibri" w:hAnsi="Calibri" w:cs="Calibri"/>
                <w:b/>
                <w:color w:val="000000" w:themeColor="text1"/>
                <w:sz w:val="18"/>
                <w:szCs w:val="18"/>
              </w:rPr>
              <w:t xml:space="preserve">Combined:  </w:t>
            </w:r>
            <w:r w:rsidR="00BD2715">
              <w:rPr>
                <w:rFonts w:ascii="Calibri" w:hAnsi="Calibri" w:cs="Calibri"/>
                <w:b/>
                <w:color w:val="000000" w:themeColor="text1"/>
                <w:sz w:val="18"/>
                <w:szCs w:val="18"/>
              </w:rPr>
              <w:t>5</w:t>
            </w:r>
            <w:r w:rsidR="006F0F9C" w:rsidRPr="001F29F9">
              <w:rPr>
                <w:rFonts w:ascii="Calibri" w:hAnsi="Calibri" w:cs="Calibri"/>
                <w:b/>
                <w:color w:val="000000" w:themeColor="text1"/>
                <w:sz w:val="18"/>
                <w:szCs w:val="18"/>
              </w:rPr>
              <w:t>0</w:t>
            </w:r>
            <w:r w:rsidRPr="001F29F9">
              <w:rPr>
                <w:rFonts w:ascii="Calibri" w:hAnsi="Calibri" w:cs="Calibri"/>
                <w:b/>
                <w:color w:val="000000" w:themeColor="text1"/>
                <w:sz w:val="18"/>
                <w:szCs w:val="18"/>
              </w:rPr>
              <w:t>%</w:t>
            </w:r>
          </w:p>
        </w:tc>
      </w:tr>
    </w:tbl>
    <w:p w:rsidR="00A97CD9" w:rsidRPr="001F29F9" w:rsidRDefault="00A97CD9" w:rsidP="00A97CD9">
      <w:pPr>
        <w:pBdr>
          <w:bottom w:val="single" w:sz="12" w:space="1" w:color="auto"/>
        </w:pBdr>
        <w:tabs>
          <w:tab w:val="left" w:pos="288"/>
          <w:tab w:val="left" w:pos="4752"/>
        </w:tabs>
        <w:jc w:val="both"/>
        <w:rPr>
          <w:color w:val="000000" w:themeColor="text1"/>
          <w:szCs w:val="24"/>
        </w:rPr>
      </w:pPr>
    </w:p>
    <w:p w:rsidR="0091629F" w:rsidRDefault="0091629F" w:rsidP="0091629F">
      <w:pPr>
        <w:jc w:val="both"/>
        <w:rPr>
          <w:color w:val="000000" w:themeColor="text1"/>
          <w:szCs w:val="24"/>
          <w:u w:val="single"/>
        </w:rPr>
      </w:pPr>
    </w:p>
    <w:p w:rsidR="008F410D" w:rsidRDefault="002C6E5B" w:rsidP="0091629F">
      <w:pPr>
        <w:jc w:val="both"/>
        <w:rPr>
          <w:rFonts w:cs="Times New Roman"/>
          <w:color w:val="auto"/>
          <w:szCs w:val="24"/>
        </w:rPr>
      </w:pPr>
      <w:r w:rsidRPr="001F29F9">
        <w:rPr>
          <w:color w:val="000000" w:themeColor="text1"/>
          <w:szCs w:val="24"/>
          <w:u w:val="single"/>
        </w:rPr>
        <w:lastRenderedPageBreak/>
        <w:t>ANALYSIS SUMMARY</w:t>
      </w:r>
      <w:r w:rsidRPr="001F29F9">
        <w:rPr>
          <w:color w:val="000000" w:themeColor="text1"/>
          <w:szCs w:val="24"/>
        </w:rPr>
        <w:t>:</w:t>
      </w:r>
      <w:r w:rsidR="0091629F">
        <w:rPr>
          <w:color w:val="000000" w:themeColor="text1"/>
          <w:szCs w:val="24"/>
        </w:rPr>
        <w:t xml:space="preserve">  </w:t>
      </w:r>
      <w:r w:rsidR="0091629F" w:rsidRPr="007C3350">
        <w:rPr>
          <w:rFonts w:cs="Times New Roman"/>
          <w:color w:val="auto"/>
          <w:szCs w:val="24"/>
        </w:rPr>
        <w:t>The Disability Evaluation System (DES) is responsible for maintaining a fit and vital fighting force. While the DES considers all of the member's medical conditions, compensation can only be offered for those medical conditions that cut short a member’s career, and then only to the degree of severity present at the time of final disposition.  The DES has neither the role nor the authority to compensate service members for anticipated future severity or potential complications of conditions resulting in medical separation nor for conditions determined to be service</w:t>
      </w:r>
      <w:r w:rsidR="00491067">
        <w:rPr>
          <w:rFonts w:cs="Times New Roman"/>
          <w:color w:val="auto"/>
          <w:szCs w:val="24"/>
        </w:rPr>
        <w:t>-</w:t>
      </w:r>
      <w:r w:rsidR="0091629F" w:rsidRPr="007C3350">
        <w:rPr>
          <w:rFonts w:cs="Times New Roman"/>
          <w:color w:val="auto"/>
          <w:szCs w:val="24"/>
        </w:rPr>
        <w:t xml:space="preserve">connected by the </w:t>
      </w:r>
      <w:r w:rsidR="00491067" w:rsidRPr="007C3350">
        <w:rPr>
          <w:rFonts w:cs="Times New Roman"/>
          <w:color w:val="auto"/>
          <w:szCs w:val="24"/>
        </w:rPr>
        <w:t xml:space="preserve">Department of Veteran Affairs </w:t>
      </w:r>
      <w:r w:rsidR="00491067">
        <w:rPr>
          <w:rFonts w:cs="Times New Roman"/>
          <w:color w:val="auto"/>
          <w:szCs w:val="24"/>
        </w:rPr>
        <w:t>(D</w:t>
      </w:r>
      <w:r w:rsidR="0091629F" w:rsidRPr="007C3350">
        <w:rPr>
          <w:rFonts w:cs="Times New Roman"/>
          <w:color w:val="auto"/>
          <w:szCs w:val="24"/>
        </w:rPr>
        <w:t>VA</w:t>
      </w:r>
      <w:r w:rsidR="00491067">
        <w:rPr>
          <w:rFonts w:cs="Times New Roman"/>
          <w:color w:val="auto"/>
          <w:szCs w:val="24"/>
        </w:rPr>
        <w:t>)</w:t>
      </w:r>
      <w:r w:rsidR="0091629F" w:rsidRPr="007C3350">
        <w:rPr>
          <w:rFonts w:cs="Times New Roman"/>
          <w:color w:val="auto"/>
          <w:szCs w:val="24"/>
        </w:rPr>
        <w:t xml:space="preserve"> but not determined to be unfitting by the PEB.  However the </w:t>
      </w:r>
      <w:r w:rsidR="00491067">
        <w:rPr>
          <w:rFonts w:cs="Times New Roman"/>
          <w:color w:val="auto"/>
          <w:szCs w:val="24"/>
        </w:rPr>
        <w:t>DVA</w:t>
      </w:r>
      <w:r w:rsidR="0091629F" w:rsidRPr="007C3350">
        <w:rPr>
          <w:rFonts w:cs="Times New Roman"/>
          <w:color w:val="auto"/>
          <w:szCs w:val="24"/>
        </w:rPr>
        <w:t>, operating under a different set of laws (Title 38, United States Code), is empowered to compensate all service</w:t>
      </w:r>
      <w:r w:rsidR="00491067">
        <w:rPr>
          <w:rFonts w:cs="Times New Roman"/>
          <w:color w:val="auto"/>
          <w:szCs w:val="24"/>
        </w:rPr>
        <w:t>-</w:t>
      </w:r>
      <w:r w:rsidR="0091629F" w:rsidRPr="007C3350">
        <w:rPr>
          <w:rFonts w:cs="Times New Roman"/>
          <w:color w:val="auto"/>
          <w:szCs w:val="24"/>
        </w:rPr>
        <w:t xml:space="preserve">connected conditions and to periodically re-evaluate said conditions for the purpose of adjusting the </w:t>
      </w:r>
      <w:r w:rsidR="000F6BD0">
        <w:rPr>
          <w:rFonts w:cs="Times New Roman"/>
          <w:color w:val="auto"/>
          <w:szCs w:val="24"/>
        </w:rPr>
        <w:t>V</w:t>
      </w:r>
      <w:r w:rsidR="0091629F" w:rsidRPr="007C3350">
        <w:rPr>
          <w:rFonts w:cs="Times New Roman"/>
          <w:color w:val="auto"/>
          <w:szCs w:val="24"/>
        </w:rPr>
        <w:t xml:space="preserve">eteran’s disability rating should his degree of impairment vary over time.  The Board’s role is confined to the review of medical records and all evidence at hand to assess the fairness of PEB rating determinations, compared to VASRD standards, based on severity at the time of separation.  </w:t>
      </w:r>
    </w:p>
    <w:p w:rsidR="002F6AD8" w:rsidRPr="001F29F9" w:rsidRDefault="002F6AD8" w:rsidP="00655969">
      <w:pPr>
        <w:jc w:val="both"/>
        <w:rPr>
          <w:color w:val="000000" w:themeColor="text1"/>
          <w:szCs w:val="24"/>
          <w:u w:val="single"/>
        </w:rPr>
      </w:pPr>
    </w:p>
    <w:p w:rsidR="00647476" w:rsidRDefault="006D16D6" w:rsidP="00655969">
      <w:pPr>
        <w:jc w:val="both"/>
        <w:rPr>
          <w:rFonts w:eastAsia="Calibri"/>
          <w:color w:val="auto"/>
          <w:szCs w:val="24"/>
        </w:rPr>
      </w:pPr>
      <w:r w:rsidRPr="00363B9C">
        <w:rPr>
          <w:color w:val="000000" w:themeColor="text1"/>
          <w:szCs w:val="24"/>
          <w:u w:val="single"/>
        </w:rPr>
        <w:t xml:space="preserve">Bilateral </w:t>
      </w:r>
      <w:proofErr w:type="spellStart"/>
      <w:r w:rsidRPr="00363B9C">
        <w:rPr>
          <w:color w:val="000000" w:themeColor="text1"/>
          <w:szCs w:val="24"/>
          <w:u w:val="single"/>
        </w:rPr>
        <w:t>Osteochondrosis</w:t>
      </w:r>
      <w:proofErr w:type="spellEnd"/>
      <w:r w:rsidR="00633C40">
        <w:rPr>
          <w:color w:val="000000" w:themeColor="text1"/>
          <w:szCs w:val="24"/>
          <w:u w:val="single"/>
        </w:rPr>
        <w:t xml:space="preserve"> (Gout)</w:t>
      </w:r>
      <w:r w:rsidR="003B00F9">
        <w:rPr>
          <w:color w:val="000000" w:themeColor="text1"/>
          <w:szCs w:val="24"/>
        </w:rPr>
        <w:t>:</w:t>
      </w:r>
      <w:r w:rsidR="00655969">
        <w:rPr>
          <w:color w:val="000000" w:themeColor="text1"/>
          <w:szCs w:val="24"/>
        </w:rPr>
        <w:t xml:space="preserve">  </w:t>
      </w:r>
      <w:r w:rsidR="00B362F8">
        <w:rPr>
          <w:color w:val="000000" w:themeColor="text1"/>
          <w:szCs w:val="24"/>
        </w:rPr>
        <w:t>The service treatment records</w:t>
      </w:r>
      <w:r w:rsidR="00491067">
        <w:rPr>
          <w:color w:val="000000" w:themeColor="text1"/>
          <w:szCs w:val="24"/>
        </w:rPr>
        <w:t xml:space="preserve"> (STR)</w:t>
      </w:r>
      <w:r w:rsidR="00B362F8">
        <w:rPr>
          <w:color w:val="000000" w:themeColor="text1"/>
          <w:szCs w:val="24"/>
        </w:rPr>
        <w:t xml:space="preserve"> record a history of episodic joint pain and swelling.  T</w:t>
      </w:r>
      <w:r w:rsidR="00B8322F">
        <w:rPr>
          <w:color w:val="000000" w:themeColor="text1"/>
          <w:szCs w:val="24"/>
        </w:rPr>
        <w:t xml:space="preserve">he CI first sought care in April 2000 for recurring pain and swelling of the right great toe.  </w:t>
      </w:r>
      <w:r w:rsidR="000E0CD9">
        <w:rPr>
          <w:color w:val="000000" w:themeColor="text1"/>
          <w:szCs w:val="24"/>
        </w:rPr>
        <w:t xml:space="preserve">In </w:t>
      </w:r>
      <w:r w:rsidR="000E0CD9" w:rsidRPr="002037EF">
        <w:rPr>
          <w:color w:val="000000" w:themeColor="text1"/>
          <w:szCs w:val="24"/>
        </w:rPr>
        <w:t xml:space="preserve">September 2002 the CI presented </w:t>
      </w:r>
      <w:r w:rsidR="00B362F8">
        <w:rPr>
          <w:color w:val="000000" w:themeColor="text1"/>
          <w:szCs w:val="24"/>
        </w:rPr>
        <w:t xml:space="preserve">for care for </w:t>
      </w:r>
      <w:r w:rsidR="000E0CD9" w:rsidRPr="002037EF">
        <w:rPr>
          <w:color w:val="000000" w:themeColor="text1"/>
          <w:szCs w:val="24"/>
        </w:rPr>
        <w:t xml:space="preserve">a </w:t>
      </w:r>
      <w:r w:rsidR="00A703FB">
        <w:rPr>
          <w:color w:val="000000" w:themeColor="text1"/>
          <w:szCs w:val="24"/>
        </w:rPr>
        <w:t>6</w:t>
      </w:r>
      <w:r w:rsidR="000E0CD9" w:rsidRPr="002037EF">
        <w:rPr>
          <w:color w:val="000000" w:themeColor="text1"/>
          <w:szCs w:val="24"/>
        </w:rPr>
        <w:t xml:space="preserve"> to </w:t>
      </w:r>
      <w:r w:rsidR="00A703FB">
        <w:rPr>
          <w:color w:val="000000" w:themeColor="text1"/>
          <w:szCs w:val="24"/>
        </w:rPr>
        <w:t>12-</w:t>
      </w:r>
      <w:r w:rsidR="000E0CD9" w:rsidRPr="002037EF">
        <w:rPr>
          <w:color w:val="000000" w:themeColor="text1"/>
          <w:szCs w:val="24"/>
        </w:rPr>
        <w:t xml:space="preserve">month history of right knee pain </w:t>
      </w:r>
      <w:r w:rsidR="00B362F8">
        <w:rPr>
          <w:color w:val="000000" w:themeColor="text1"/>
          <w:szCs w:val="24"/>
        </w:rPr>
        <w:t xml:space="preserve">and sporadic </w:t>
      </w:r>
      <w:r w:rsidR="000E0CD9" w:rsidRPr="002037EF">
        <w:rPr>
          <w:color w:val="000000" w:themeColor="text1"/>
          <w:szCs w:val="24"/>
        </w:rPr>
        <w:t xml:space="preserve">left elbow and </w:t>
      </w:r>
      <w:r w:rsidR="00B362F8">
        <w:rPr>
          <w:color w:val="000000" w:themeColor="text1"/>
          <w:szCs w:val="24"/>
        </w:rPr>
        <w:t xml:space="preserve">hand pain.  The right knee </w:t>
      </w:r>
      <w:proofErr w:type="gramStart"/>
      <w:r w:rsidR="00B362F8">
        <w:rPr>
          <w:color w:val="000000" w:themeColor="text1"/>
          <w:szCs w:val="24"/>
        </w:rPr>
        <w:t xml:space="preserve">pain was </w:t>
      </w:r>
      <w:r w:rsidR="004516A7">
        <w:rPr>
          <w:rFonts w:cs="Times New Roman"/>
          <w:color w:val="auto"/>
          <w:szCs w:val="24"/>
        </w:rPr>
        <w:t xml:space="preserve">initially diagnosed </w:t>
      </w:r>
      <w:r w:rsidR="00B362F8">
        <w:rPr>
          <w:rFonts w:cs="Times New Roman"/>
          <w:color w:val="auto"/>
          <w:szCs w:val="24"/>
        </w:rPr>
        <w:t xml:space="preserve">as </w:t>
      </w:r>
      <w:r w:rsidR="004516A7">
        <w:rPr>
          <w:rFonts w:cs="Times New Roman"/>
          <w:color w:val="auto"/>
          <w:szCs w:val="24"/>
        </w:rPr>
        <w:t>patellofemoral syndrome</w:t>
      </w:r>
      <w:r w:rsidR="00B362F8">
        <w:rPr>
          <w:rFonts w:cs="Times New Roman"/>
          <w:color w:val="auto"/>
          <w:szCs w:val="24"/>
        </w:rPr>
        <w:t xml:space="preserve">, and </w:t>
      </w:r>
      <w:r w:rsidR="004516A7">
        <w:rPr>
          <w:rFonts w:cs="Times New Roman"/>
          <w:color w:val="auto"/>
          <w:szCs w:val="24"/>
        </w:rPr>
        <w:t>then a</w:t>
      </w:r>
      <w:r w:rsidR="00516237">
        <w:rPr>
          <w:rFonts w:cs="Times New Roman"/>
          <w:color w:val="auto"/>
          <w:szCs w:val="24"/>
        </w:rPr>
        <w:t>s a</w:t>
      </w:r>
      <w:r w:rsidR="004516A7">
        <w:rPr>
          <w:rFonts w:cs="Times New Roman"/>
          <w:color w:val="auto"/>
          <w:szCs w:val="24"/>
        </w:rPr>
        <w:t xml:space="preserve"> suspected meniscal tear</w:t>
      </w:r>
      <w:proofErr w:type="gramEnd"/>
      <w:r w:rsidR="00B362F8">
        <w:rPr>
          <w:rFonts w:cs="Times New Roman"/>
          <w:color w:val="auto"/>
          <w:szCs w:val="24"/>
        </w:rPr>
        <w:t xml:space="preserve"> based on </w:t>
      </w:r>
      <w:r w:rsidR="00516237">
        <w:rPr>
          <w:rFonts w:cs="Times New Roman"/>
          <w:color w:val="auto"/>
          <w:szCs w:val="24"/>
        </w:rPr>
        <w:t>MRI</w:t>
      </w:r>
      <w:r w:rsidR="00B362F8">
        <w:rPr>
          <w:rFonts w:cs="Times New Roman"/>
          <w:color w:val="auto"/>
          <w:szCs w:val="24"/>
        </w:rPr>
        <w:t xml:space="preserve">.  </w:t>
      </w:r>
      <w:r w:rsidR="004516A7">
        <w:rPr>
          <w:rFonts w:cs="Times New Roman"/>
          <w:color w:val="auto"/>
          <w:szCs w:val="24"/>
        </w:rPr>
        <w:t xml:space="preserve">He had arthroscopic surgery </w:t>
      </w:r>
      <w:r w:rsidR="00CE5022">
        <w:rPr>
          <w:rFonts w:cs="Times New Roman"/>
          <w:color w:val="auto"/>
          <w:szCs w:val="24"/>
        </w:rPr>
        <w:t xml:space="preserve">performed </w:t>
      </w:r>
      <w:r w:rsidR="004516A7">
        <w:rPr>
          <w:rFonts w:cs="Times New Roman"/>
          <w:color w:val="auto"/>
          <w:szCs w:val="24"/>
        </w:rPr>
        <w:t xml:space="preserve">on 9 January 2003 in which </w:t>
      </w:r>
      <w:r w:rsidR="00B362F8">
        <w:rPr>
          <w:rFonts w:cs="Times New Roman"/>
          <w:color w:val="auto"/>
          <w:szCs w:val="24"/>
        </w:rPr>
        <w:t xml:space="preserve">gout </w:t>
      </w:r>
      <w:r w:rsidR="004516A7">
        <w:rPr>
          <w:rFonts w:cs="Times New Roman"/>
          <w:color w:val="auto"/>
          <w:szCs w:val="24"/>
        </w:rPr>
        <w:t>crystals were found in the joint spa</w:t>
      </w:r>
      <w:r w:rsidR="00B362F8">
        <w:rPr>
          <w:rFonts w:cs="Times New Roman"/>
          <w:color w:val="auto"/>
          <w:szCs w:val="24"/>
        </w:rPr>
        <w:t>ce and he was r</w:t>
      </w:r>
      <w:r w:rsidR="00516237">
        <w:rPr>
          <w:rFonts w:cs="Times New Roman"/>
          <w:color w:val="auto"/>
          <w:szCs w:val="24"/>
        </w:rPr>
        <w:t xml:space="preserve">eferred to </w:t>
      </w:r>
      <w:r w:rsidR="00B362F8">
        <w:rPr>
          <w:rFonts w:cs="Times New Roman"/>
          <w:color w:val="auto"/>
          <w:szCs w:val="24"/>
        </w:rPr>
        <w:t>r</w:t>
      </w:r>
      <w:r w:rsidR="00516237">
        <w:rPr>
          <w:rFonts w:cs="Times New Roman"/>
          <w:color w:val="auto"/>
          <w:szCs w:val="24"/>
        </w:rPr>
        <w:t>heumatology</w:t>
      </w:r>
      <w:r w:rsidR="00B362F8">
        <w:rPr>
          <w:rFonts w:cs="Times New Roman"/>
          <w:color w:val="auto"/>
          <w:szCs w:val="24"/>
        </w:rPr>
        <w:t xml:space="preserve">.  </w:t>
      </w:r>
      <w:r w:rsidR="00A7503E">
        <w:rPr>
          <w:color w:val="000000" w:themeColor="text1"/>
          <w:szCs w:val="24"/>
        </w:rPr>
        <w:t xml:space="preserve">The </w:t>
      </w:r>
      <w:r w:rsidR="00B362F8">
        <w:rPr>
          <w:color w:val="000000" w:themeColor="text1"/>
          <w:szCs w:val="24"/>
        </w:rPr>
        <w:t xml:space="preserve">rheumatology evaluation, </w:t>
      </w:r>
      <w:r w:rsidR="00CE5022">
        <w:rPr>
          <w:color w:val="000000" w:themeColor="text1"/>
          <w:szCs w:val="24"/>
        </w:rPr>
        <w:t xml:space="preserve">performed on </w:t>
      </w:r>
      <w:r w:rsidR="00B362F8">
        <w:rPr>
          <w:color w:val="000000" w:themeColor="text1"/>
          <w:szCs w:val="24"/>
        </w:rPr>
        <w:t xml:space="preserve">25 March 2003, recorded a history of </w:t>
      </w:r>
      <w:r w:rsidR="00CE5022">
        <w:rPr>
          <w:color w:val="000000" w:themeColor="text1"/>
          <w:szCs w:val="24"/>
        </w:rPr>
        <w:t>3</w:t>
      </w:r>
      <w:r w:rsidR="00B362F8">
        <w:rPr>
          <w:color w:val="000000" w:themeColor="text1"/>
          <w:szCs w:val="24"/>
        </w:rPr>
        <w:t xml:space="preserve"> to </w:t>
      </w:r>
      <w:r w:rsidR="00CE5022">
        <w:rPr>
          <w:color w:val="000000" w:themeColor="text1"/>
          <w:szCs w:val="24"/>
        </w:rPr>
        <w:t>4</w:t>
      </w:r>
      <w:r w:rsidR="00B362F8">
        <w:rPr>
          <w:color w:val="000000" w:themeColor="text1"/>
          <w:szCs w:val="24"/>
        </w:rPr>
        <w:t xml:space="preserve"> attacks per year of great toe swelling and pain since 1997 that resolved with medication treatment.  </w:t>
      </w:r>
      <w:r w:rsidR="00A7503E">
        <w:rPr>
          <w:color w:val="000000" w:themeColor="text1"/>
          <w:szCs w:val="24"/>
        </w:rPr>
        <w:t>The rheumatologist recorded report that medication resulted in resolution of symptoms however there was some constant achiness of the great toes.  The CI denied presence of any const</w:t>
      </w:r>
      <w:r w:rsidR="00C659D0">
        <w:rPr>
          <w:color w:val="000000" w:themeColor="text1"/>
          <w:szCs w:val="24"/>
        </w:rPr>
        <w:t xml:space="preserve">itutional symptoms.  Examination </w:t>
      </w:r>
      <w:r w:rsidR="00A7503E">
        <w:rPr>
          <w:color w:val="000000" w:themeColor="text1"/>
          <w:szCs w:val="24"/>
        </w:rPr>
        <w:t>of the joints demonstrated full range</w:t>
      </w:r>
      <w:r w:rsidR="00CE5022">
        <w:rPr>
          <w:color w:val="000000" w:themeColor="text1"/>
          <w:szCs w:val="24"/>
        </w:rPr>
        <w:t>-</w:t>
      </w:r>
      <w:r w:rsidR="00A7503E">
        <w:rPr>
          <w:color w:val="000000" w:themeColor="text1"/>
          <w:szCs w:val="24"/>
        </w:rPr>
        <w:t>of</w:t>
      </w:r>
      <w:r w:rsidR="00CE5022">
        <w:rPr>
          <w:color w:val="000000" w:themeColor="text1"/>
          <w:szCs w:val="24"/>
        </w:rPr>
        <w:t>-</w:t>
      </w:r>
      <w:r w:rsidR="00A7503E">
        <w:rPr>
          <w:color w:val="000000" w:themeColor="text1"/>
          <w:szCs w:val="24"/>
        </w:rPr>
        <w:t>motion</w:t>
      </w:r>
      <w:r w:rsidR="00CE5022">
        <w:rPr>
          <w:color w:val="000000" w:themeColor="text1"/>
          <w:szCs w:val="24"/>
        </w:rPr>
        <w:t xml:space="preserve"> (ROM)</w:t>
      </w:r>
      <w:r w:rsidR="00A7503E">
        <w:rPr>
          <w:color w:val="000000" w:themeColor="text1"/>
          <w:szCs w:val="24"/>
        </w:rPr>
        <w:t xml:space="preserve"> without swelling, warmth or tenderness except for some tenderness of the great toe joints which did not have any swelling, warmth or redness.  The diagnosis of gout was confirmed and a plan for medication treatment was advised.</w:t>
      </w:r>
      <w:r w:rsidR="00655969">
        <w:rPr>
          <w:color w:val="000000" w:themeColor="text1"/>
          <w:szCs w:val="24"/>
        </w:rPr>
        <w:t xml:space="preserve">  </w:t>
      </w:r>
      <w:r w:rsidR="00A7503E">
        <w:rPr>
          <w:color w:val="000000" w:themeColor="text1"/>
          <w:szCs w:val="24"/>
        </w:rPr>
        <w:t xml:space="preserve">The MEB </w:t>
      </w:r>
      <w:r w:rsidR="00CE5022">
        <w:rPr>
          <w:color w:val="000000" w:themeColor="text1"/>
          <w:szCs w:val="24"/>
        </w:rPr>
        <w:t>n</w:t>
      </w:r>
      <w:r w:rsidR="003C2454">
        <w:rPr>
          <w:color w:val="000000" w:themeColor="text1"/>
          <w:szCs w:val="24"/>
        </w:rPr>
        <w:t xml:space="preserve">arrative </w:t>
      </w:r>
      <w:r w:rsidR="00CE5022">
        <w:rPr>
          <w:color w:val="000000" w:themeColor="text1"/>
          <w:szCs w:val="24"/>
        </w:rPr>
        <w:t>s</w:t>
      </w:r>
      <w:r w:rsidR="003C2454">
        <w:rPr>
          <w:color w:val="000000" w:themeColor="text1"/>
          <w:szCs w:val="24"/>
        </w:rPr>
        <w:t>ummary (</w:t>
      </w:r>
      <w:r w:rsidR="00A7503E">
        <w:rPr>
          <w:color w:val="000000" w:themeColor="text1"/>
          <w:szCs w:val="24"/>
        </w:rPr>
        <w:t>NARSUM</w:t>
      </w:r>
      <w:r w:rsidR="003C2454">
        <w:rPr>
          <w:color w:val="000000" w:themeColor="text1"/>
          <w:szCs w:val="24"/>
        </w:rPr>
        <w:t>)</w:t>
      </w:r>
      <w:r w:rsidR="00A7503E">
        <w:rPr>
          <w:color w:val="000000" w:themeColor="text1"/>
          <w:szCs w:val="24"/>
        </w:rPr>
        <w:t>,</w:t>
      </w:r>
      <w:r w:rsidR="00CE5022">
        <w:rPr>
          <w:color w:val="000000" w:themeColor="text1"/>
          <w:szCs w:val="24"/>
        </w:rPr>
        <w:t xml:space="preserve"> performed on </w:t>
      </w:r>
      <w:r w:rsidR="00A7503E">
        <w:rPr>
          <w:color w:val="000000" w:themeColor="text1"/>
          <w:szCs w:val="24"/>
        </w:rPr>
        <w:t xml:space="preserve">28 August 2003, noted that the medication treatment recommended by the rheumatologist was being implemented at the time of the MEB NARSUM.  </w:t>
      </w:r>
      <w:r w:rsidR="00A7503E">
        <w:rPr>
          <w:rFonts w:cs="Times New Roman"/>
          <w:color w:val="auto"/>
          <w:szCs w:val="24"/>
        </w:rPr>
        <w:t xml:space="preserve">He was unable to run and had knee pain when he </w:t>
      </w:r>
      <w:proofErr w:type="spellStart"/>
      <w:r w:rsidR="006822A0">
        <w:rPr>
          <w:rFonts w:cs="Times New Roman"/>
          <w:color w:val="auto"/>
          <w:szCs w:val="24"/>
        </w:rPr>
        <w:t>performend</w:t>
      </w:r>
      <w:proofErr w:type="spellEnd"/>
      <w:r w:rsidR="006822A0">
        <w:rPr>
          <w:rFonts w:cs="Times New Roman"/>
          <w:color w:val="auto"/>
          <w:szCs w:val="24"/>
        </w:rPr>
        <w:t xml:space="preserve"> field training</w:t>
      </w:r>
      <w:r w:rsidR="00A7503E">
        <w:rPr>
          <w:rFonts w:cs="Times New Roman"/>
          <w:color w:val="auto"/>
          <w:szCs w:val="24"/>
        </w:rPr>
        <w:t>.</w:t>
      </w:r>
      <w:r w:rsidR="00655969">
        <w:rPr>
          <w:rFonts w:cs="Times New Roman"/>
          <w:color w:val="auto"/>
          <w:szCs w:val="24"/>
        </w:rPr>
        <w:t xml:space="preserve">  </w:t>
      </w:r>
      <w:r w:rsidR="006822A0" w:rsidRPr="00CE5022">
        <w:rPr>
          <w:rFonts w:cs="Times New Roman"/>
          <w:color w:val="auto"/>
          <w:szCs w:val="24"/>
        </w:rPr>
        <w:t>The</w:t>
      </w:r>
      <w:r w:rsidR="006822A0">
        <w:rPr>
          <w:rFonts w:cs="Times New Roman"/>
          <w:color w:val="auto"/>
          <w:szCs w:val="24"/>
        </w:rPr>
        <w:t xml:space="preserve"> NARSUM noted the history of gout involving the left elbow, both fee, both ankles, and both knees.  On examination there was tenderness of the left elbow olecranon process with mild skin induration.  The right knee showed no swelling, effusion, crepitus, instability, or meniscus signs.  The feet and remainder of the examination was normal.</w:t>
      </w:r>
      <w:r w:rsidR="004D6156">
        <w:rPr>
          <w:rFonts w:cs="Times New Roman"/>
          <w:color w:val="auto"/>
          <w:szCs w:val="24"/>
        </w:rPr>
        <w:t xml:space="preserve">  </w:t>
      </w:r>
      <w:r w:rsidR="00595393">
        <w:rPr>
          <w:color w:val="000000" w:themeColor="text1"/>
          <w:szCs w:val="24"/>
        </w:rPr>
        <w:t xml:space="preserve">Laboratory testing was normal and showed no evidence of anemia.  </w:t>
      </w:r>
      <w:r w:rsidR="00516237">
        <w:rPr>
          <w:rFonts w:cs="Times New Roman"/>
          <w:color w:val="auto"/>
          <w:szCs w:val="24"/>
        </w:rPr>
        <w:t xml:space="preserve">The final </w:t>
      </w:r>
      <w:r w:rsidR="00595393">
        <w:rPr>
          <w:rFonts w:cs="Times New Roman"/>
          <w:color w:val="auto"/>
          <w:szCs w:val="24"/>
        </w:rPr>
        <w:t xml:space="preserve">NARSUM </w:t>
      </w:r>
      <w:r w:rsidR="00516237">
        <w:rPr>
          <w:rFonts w:cs="Times New Roman"/>
          <w:color w:val="auto"/>
          <w:szCs w:val="24"/>
        </w:rPr>
        <w:t xml:space="preserve">diagnosis </w:t>
      </w:r>
      <w:r w:rsidR="00595393">
        <w:rPr>
          <w:rFonts w:cs="Times New Roman"/>
          <w:color w:val="auto"/>
          <w:szCs w:val="24"/>
        </w:rPr>
        <w:t xml:space="preserve">was </w:t>
      </w:r>
      <w:r w:rsidR="00516237">
        <w:rPr>
          <w:rFonts w:cs="Times New Roman"/>
          <w:color w:val="auto"/>
          <w:szCs w:val="24"/>
        </w:rPr>
        <w:t xml:space="preserve">bilateral </w:t>
      </w:r>
      <w:proofErr w:type="spellStart"/>
      <w:r w:rsidR="00516237">
        <w:rPr>
          <w:rFonts w:cs="Times New Roman"/>
          <w:color w:val="auto"/>
          <w:szCs w:val="24"/>
        </w:rPr>
        <w:t>osteochondrosis</w:t>
      </w:r>
      <w:proofErr w:type="spellEnd"/>
      <w:r w:rsidR="00516237">
        <w:rPr>
          <w:rFonts w:cs="Times New Roman"/>
          <w:color w:val="auto"/>
          <w:szCs w:val="24"/>
        </w:rPr>
        <w:t xml:space="preserve"> referring to gout.</w:t>
      </w:r>
      <w:r w:rsidR="00655969">
        <w:rPr>
          <w:rFonts w:cs="Times New Roman"/>
          <w:color w:val="auto"/>
          <w:szCs w:val="24"/>
        </w:rPr>
        <w:t xml:space="preserve">  </w:t>
      </w:r>
      <w:r w:rsidR="001401D7">
        <w:rPr>
          <w:rFonts w:cs="Times New Roman"/>
          <w:color w:val="auto"/>
          <w:szCs w:val="24"/>
        </w:rPr>
        <w:t xml:space="preserve">The CI had a </w:t>
      </w:r>
      <w:r w:rsidR="00595393">
        <w:rPr>
          <w:rFonts w:cs="Times New Roman"/>
          <w:color w:val="auto"/>
          <w:szCs w:val="24"/>
        </w:rPr>
        <w:t xml:space="preserve">VA </w:t>
      </w:r>
      <w:r w:rsidR="007956D9">
        <w:rPr>
          <w:rFonts w:cs="Times New Roman"/>
          <w:color w:val="auto"/>
          <w:szCs w:val="24"/>
        </w:rPr>
        <w:t>C</w:t>
      </w:r>
      <w:r w:rsidR="00595393">
        <w:rPr>
          <w:rFonts w:cs="Times New Roman"/>
          <w:color w:val="auto"/>
          <w:szCs w:val="24"/>
        </w:rPr>
        <w:t xml:space="preserve">ompensation and </w:t>
      </w:r>
      <w:proofErr w:type="spellStart"/>
      <w:r w:rsidR="007956D9">
        <w:rPr>
          <w:rFonts w:cs="Times New Roman"/>
          <w:color w:val="auto"/>
          <w:szCs w:val="24"/>
        </w:rPr>
        <w:t>P</w:t>
      </w:r>
      <w:r w:rsidR="00595393">
        <w:rPr>
          <w:rFonts w:cs="Times New Roman"/>
          <w:color w:val="auto"/>
          <w:szCs w:val="24"/>
        </w:rPr>
        <w:t>enson</w:t>
      </w:r>
      <w:proofErr w:type="spellEnd"/>
      <w:r w:rsidR="00595393">
        <w:rPr>
          <w:rFonts w:cs="Times New Roman"/>
          <w:color w:val="auto"/>
          <w:szCs w:val="24"/>
        </w:rPr>
        <w:t xml:space="preserve"> (</w:t>
      </w:r>
      <w:r w:rsidR="001401D7">
        <w:rPr>
          <w:rFonts w:cs="Times New Roman"/>
          <w:color w:val="auto"/>
          <w:szCs w:val="24"/>
        </w:rPr>
        <w:t>C&amp;P</w:t>
      </w:r>
      <w:r w:rsidR="00595393">
        <w:rPr>
          <w:rFonts w:cs="Times New Roman"/>
          <w:color w:val="auto"/>
          <w:szCs w:val="24"/>
        </w:rPr>
        <w:t>)</w:t>
      </w:r>
      <w:r w:rsidR="001401D7">
        <w:rPr>
          <w:rFonts w:cs="Times New Roman"/>
          <w:color w:val="auto"/>
          <w:szCs w:val="24"/>
        </w:rPr>
        <w:t xml:space="preserve"> examination</w:t>
      </w:r>
      <w:r w:rsidR="00595393">
        <w:rPr>
          <w:rFonts w:cs="Times New Roman"/>
          <w:color w:val="auto"/>
          <w:szCs w:val="24"/>
        </w:rPr>
        <w:t xml:space="preserve">, </w:t>
      </w:r>
      <w:r w:rsidR="00CE5022">
        <w:rPr>
          <w:rFonts w:cs="Times New Roman"/>
          <w:color w:val="auto"/>
          <w:szCs w:val="24"/>
        </w:rPr>
        <w:t xml:space="preserve">performed on </w:t>
      </w:r>
      <w:r w:rsidR="00595393">
        <w:rPr>
          <w:rFonts w:cs="Times New Roman"/>
          <w:color w:val="auto"/>
          <w:szCs w:val="24"/>
        </w:rPr>
        <w:t>5 December 2003,</w:t>
      </w:r>
      <w:r w:rsidR="001401D7">
        <w:rPr>
          <w:rFonts w:cs="Times New Roman"/>
          <w:color w:val="auto"/>
          <w:szCs w:val="24"/>
        </w:rPr>
        <w:t xml:space="preserve"> </w:t>
      </w:r>
      <w:r w:rsidR="00CE5022">
        <w:rPr>
          <w:rFonts w:cs="Times New Roman"/>
          <w:color w:val="auto"/>
          <w:szCs w:val="24"/>
        </w:rPr>
        <w:t>3</w:t>
      </w:r>
      <w:r w:rsidR="001401D7">
        <w:rPr>
          <w:rFonts w:cs="Times New Roman"/>
          <w:color w:val="auto"/>
          <w:szCs w:val="24"/>
        </w:rPr>
        <w:t xml:space="preserve"> months prior to separation.</w:t>
      </w:r>
      <w:r w:rsidR="005419D1">
        <w:rPr>
          <w:rFonts w:cs="Times New Roman"/>
          <w:color w:val="auto"/>
          <w:szCs w:val="24"/>
        </w:rPr>
        <w:t xml:space="preserve">  </w:t>
      </w:r>
      <w:r w:rsidR="00861182">
        <w:rPr>
          <w:rFonts w:cs="Times New Roman"/>
          <w:color w:val="auto"/>
          <w:szCs w:val="24"/>
        </w:rPr>
        <w:t xml:space="preserve">The CI reported recurrent episodes of gout despite treatment with medications.  </w:t>
      </w:r>
      <w:r w:rsidR="005419D1">
        <w:rPr>
          <w:rFonts w:cs="Times New Roman"/>
          <w:color w:val="auto"/>
          <w:szCs w:val="24"/>
        </w:rPr>
        <w:t xml:space="preserve">The examiner noted a tophus lesion on the left elbow </w:t>
      </w:r>
      <w:r w:rsidR="00825455">
        <w:rPr>
          <w:rFonts w:cs="Times New Roman"/>
          <w:color w:val="auto"/>
          <w:szCs w:val="24"/>
        </w:rPr>
        <w:t xml:space="preserve">and slightly </w:t>
      </w:r>
      <w:proofErr w:type="spellStart"/>
      <w:r w:rsidR="00825455">
        <w:rPr>
          <w:rFonts w:cs="Times New Roman"/>
          <w:color w:val="auto"/>
          <w:szCs w:val="24"/>
        </w:rPr>
        <w:t>swollen</w:t>
      </w:r>
      <w:proofErr w:type="gramStart"/>
      <w:r w:rsidR="00825455">
        <w:rPr>
          <w:rFonts w:cs="Times New Roman"/>
          <w:color w:val="auto"/>
          <w:szCs w:val="24"/>
        </w:rPr>
        <w:t>,slightly</w:t>
      </w:r>
      <w:proofErr w:type="spellEnd"/>
      <w:proofErr w:type="gramEnd"/>
      <w:r w:rsidR="00825455">
        <w:rPr>
          <w:rFonts w:cs="Times New Roman"/>
          <w:color w:val="auto"/>
          <w:szCs w:val="24"/>
        </w:rPr>
        <w:t xml:space="preserve"> red great toe joint that was tender.  The remainder of the </w:t>
      </w:r>
      <w:r w:rsidR="00861182">
        <w:rPr>
          <w:rFonts w:cs="Times New Roman"/>
          <w:color w:val="auto"/>
          <w:szCs w:val="24"/>
        </w:rPr>
        <w:t xml:space="preserve">joint examination was </w:t>
      </w:r>
      <w:r w:rsidR="005419D1">
        <w:rPr>
          <w:rFonts w:cs="Times New Roman"/>
          <w:color w:val="auto"/>
          <w:szCs w:val="24"/>
        </w:rPr>
        <w:t xml:space="preserve">normal with full </w:t>
      </w:r>
      <w:r w:rsidR="00CE5022">
        <w:rPr>
          <w:rFonts w:cs="Times New Roman"/>
          <w:color w:val="auto"/>
          <w:szCs w:val="24"/>
        </w:rPr>
        <w:t>ROM</w:t>
      </w:r>
      <w:r w:rsidR="00861182">
        <w:rPr>
          <w:rFonts w:cs="Times New Roman"/>
          <w:color w:val="auto"/>
          <w:szCs w:val="24"/>
        </w:rPr>
        <w:t xml:space="preserve"> of the hands, wrists, elbows, knees, ankles and spine.  There was no swelling or tenderness and Joint moti</w:t>
      </w:r>
      <w:r w:rsidR="00825455">
        <w:rPr>
          <w:rFonts w:cs="Times New Roman"/>
          <w:color w:val="auto"/>
          <w:szCs w:val="24"/>
        </w:rPr>
        <w:t>o</w:t>
      </w:r>
      <w:r w:rsidR="00861182">
        <w:rPr>
          <w:rFonts w:cs="Times New Roman"/>
          <w:color w:val="auto"/>
          <w:szCs w:val="24"/>
        </w:rPr>
        <w:t xml:space="preserve">n was not limited by pain, weakness, fatigue or lack of endurance or incoordination.  There was no instability of the knees and no meniscus signs.  </w:t>
      </w:r>
      <w:r w:rsidR="005419D1">
        <w:rPr>
          <w:rFonts w:cs="Times New Roman"/>
          <w:color w:val="auto"/>
          <w:szCs w:val="24"/>
        </w:rPr>
        <w:t>X-rays of affected joints were normal.</w:t>
      </w:r>
      <w:r w:rsidR="00861182">
        <w:rPr>
          <w:rFonts w:cs="Times New Roman"/>
          <w:color w:val="auto"/>
          <w:szCs w:val="24"/>
        </w:rPr>
        <w:t xml:space="preserve">  Laboratory testing showed an elevated uric acid but was otherwise </w:t>
      </w:r>
      <w:r w:rsidR="00DD0535">
        <w:rPr>
          <w:rFonts w:cs="Times New Roman"/>
          <w:color w:val="auto"/>
          <w:szCs w:val="24"/>
        </w:rPr>
        <w:t xml:space="preserve">unremarkable </w:t>
      </w:r>
      <w:r w:rsidR="00861182">
        <w:rPr>
          <w:rFonts w:cs="Times New Roman"/>
          <w:color w:val="auto"/>
          <w:szCs w:val="24"/>
        </w:rPr>
        <w:t>normal.</w:t>
      </w:r>
      <w:r w:rsidR="005419D1">
        <w:rPr>
          <w:rFonts w:cs="Times New Roman"/>
          <w:color w:val="auto"/>
          <w:szCs w:val="24"/>
        </w:rPr>
        <w:t xml:space="preserve"> </w:t>
      </w:r>
      <w:r w:rsidR="00655969">
        <w:rPr>
          <w:rFonts w:cs="Times New Roman"/>
          <w:color w:val="auto"/>
          <w:szCs w:val="24"/>
        </w:rPr>
        <w:t xml:space="preserve"> </w:t>
      </w:r>
      <w:r w:rsidR="003C761C" w:rsidRPr="00F64312">
        <w:rPr>
          <w:rFonts w:cs="Times New Roman"/>
          <w:color w:val="auto"/>
        </w:rPr>
        <w:t>The Board directs attention to its rating recommendation based on the above evidence</w:t>
      </w:r>
      <w:r w:rsidR="002813D7">
        <w:rPr>
          <w:rFonts w:cs="Times New Roman"/>
          <w:color w:val="auto"/>
        </w:rPr>
        <w:t xml:space="preserve"> for the knees</w:t>
      </w:r>
      <w:r w:rsidR="003C761C" w:rsidRPr="00F64312">
        <w:rPr>
          <w:rFonts w:cs="Times New Roman"/>
          <w:color w:val="auto"/>
        </w:rPr>
        <w:t>.</w:t>
      </w:r>
      <w:r w:rsidR="00912E48">
        <w:rPr>
          <w:rFonts w:cs="Times New Roman"/>
          <w:color w:val="auto"/>
        </w:rPr>
        <w:t xml:space="preserve">  </w:t>
      </w:r>
      <w:r w:rsidR="00A25BF2">
        <w:rPr>
          <w:rFonts w:cs="Times New Roman"/>
          <w:color w:val="auto"/>
        </w:rPr>
        <w:t xml:space="preserve">The PEB adjudicated a 20% rating </w:t>
      </w:r>
      <w:r w:rsidR="002730CA">
        <w:rPr>
          <w:rFonts w:cs="Times New Roman"/>
          <w:color w:val="auto"/>
        </w:rPr>
        <w:t xml:space="preserve">analogously </w:t>
      </w:r>
      <w:r w:rsidR="00A25BF2">
        <w:rPr>
          <w:rFonts w:cs="Times New Roman"/>
          <w:color w:val="auto"/>
        </w:rPr>
        <w:t xml:space="preserve">under the VASRD code for degenerative arthritis </w:t>
      </w:r>
      <w:r w:rsidR="002730CA">
        <w:rPr>
          <w:rFonts w:cs="Times New Roman"/>
          <w:color w:val="auto"/>
        </w:rPr>
        <w:t>(5017-5003)</w:t>
      </w:r>
      <w:r w:rsidR="003C2454">
        <w:rPr>
          <w:rFonts w:cs="Times New Roman"/>
          <w:color w:val="auto"/>
        </w:rPr>
        <w:t>,</w:t>
      </w:r>
      <w:r w:rsidR="002730CA">
        <w:rPr>
          <w:rFonts w:cs="Times New Roman"/>
          <w:color w:val="auto"/>
        </w:rPr>
        <w:t xml:space="preserve"> </w:t>
      </w:r>
      <w:r w:rsidR="00A25BF2">
        <w:rPr>
          <w:rFonts w:cs="Times New Roman"/>
          <w:color w:val="auto"/>
        </w:rPr>
        <w:t>while the VA rated the condition 20% using the appropriate VASRD code for gout</w:t>
      </w:r>
      <w:r w:rsidR="002730CA">
        <w:rPr>
          <w:rFonts w:cs="Times New Roman"/>
          <w:color w:val="auto"/>
        </w:rPr>
        <w:t xml:space="preserve"> </w:t>
      </w:r>
      <w:proofErr w:type="gramStart"/>
      <w:r w:rsidR="002730CA">
        <w:rPr>
          <w:rFonts w:cs="Times New Roman"/>
          <w:color w:val="auto"/>
        </w:rPr>
        <w:t>(</w:t>
      </w:r>
      <w:r w:rsidR="00A25BF2">
        <w:rPr>
          <w:rFonts w:cs="Times New Roman"/>
          <w:color w:val="auto"/>
        </w:rPr>
        <w:t xml:space="preserve"> </w:t>
      </w:r>
      <w:r w:rsidR="002730CA">
        <w:rPr>
          <w:rFonts w:cs="Times New Roman"/>
          <w:color w:val="auto"/>
        </w:rPr>
        <w:t>5017</w:t>
      </w:r>
      <w:proofErr w:type="gramEnd"/>
      <w:r w:rsidR="002730CA">
        <w:rPr>
          <w:rFonts w:cs="Times New Roman"/>
          <w:color w:val="auto"/>
        </w:rPr>
        <w:t>-</w:t>
      </w:r>
      <w:r w:rsidR="00A25BF2">
        <w:rPr>
          <w:rFonts w:cs="Times New Roman"/>
          <w:color w:val="auto"/>
        </w:rPr>
        <w:t>5002</w:t>
      </w:r>
      <w:r w:rsidR="002730CA">
        <w:rPr>
          <w:rFonts w:cs="Times New Roman"/>
          <w:color w:val="auto"/>
        </w:rPr>
        <w:t>)</w:t>
      </w:r>
      <w:r w:rsidR="00A25BF2">
        <w:rPr>
          <w:rFonts w:cs="Times New Roman"/>
          <w:color w:val="auto"/>
        </w:rPr>
        <w:t>.</w:t>
      </w:r>
      <w:r w:rsidR="002730CA">
        <w:rPr>
          <w:rFonts w:cs="Times New Roman"/>
          <w:color w:val="auto"/>
        </w:rPr>
        <w:t xml:space="preserve">  In accordance with the VASRD, gout (5017) is rated using the rating </w:t>
      </w:r>
      <w:proofErr w:type="spellStart"/>
      <w:r w:rsidR="002730CA">
        <w:rPr>
          <w:rFonts w:cs="Times New Roman"/>
          <w:color w:val="auto"/>
        </w:rPr>
        <w:t>critieria</w:t>
      </w:r>
      <w:proofErr w:type="spellEnd"/>
      <w:r w:rsidR="002730CA">
        <w:rPr>
          <w:rFonts w:cs="Times New Roman"/>
          <w:color w:val="auto"/>
        </w:rPr>
        <w:t xml:space="preserve"> for rheumatoid arthritis (5002).  The CI’s gout condition did not meet the criteria for the 100% </w:t>
      </w:r>
      <w:r w:rsidR="002730CA" w:rsidRPr="002730CA">
        <w:rPr>
          <w:rFonts w:cs="Times New Roman"/>
          <w:color w:val="auto"/>
        </w:rPr>
        <w:t xml:space="preserve">rating </w:t>
      </w:r>
      <w:r w:rsidR="003C2454">
        <w:rPr>
          <w:rFonts w:cs="Times New Roman"/>
          <w:color w:val="auto"/>
        </w:rPr>
        <w:t>n</w:t>
      </w:r>
      <w:r w:rsidR="002730CA" w:rsidRPr="002730CA">
        <w:rPr>
          <w:rFonts w:cs="Times New Roman"/>
          <w:color w:val="auto"/>
        </w:rPr>
        <w:t xml:space="preserve">or the 60% rating as there was no total incapacitation or severe impairment of health or severely incapacitating episodes </w:t>
      </w:r>
      <w:r w:rsidR="00CE5022">
        <w:rPr>
          <w:rFonts w:cs="Times New Roman"/>
          <w:color w:val="auto"/>
        </w:rPr>
        <w:t>4</w:t>
      </w:r>
      <w:r w:rsidR="002730CA" w:rsidRPr="002730CA">
        <w:rPr>
          <w:rFonts w:cs="Times New Roman"/>
          <w:color w:val="auto"/>
        </w:rPr>
        <w:t xml:space="preserve"> or more times a year.</w:t>
      </w:r>
      <w:r w:rsidR="002730CA">
        <w:rPr>
          <w:rFonts w:cs="Times New Roman"/>
          <w:color w:val="auto"/>
        </w:rPr>
        <w:t xml:space="preserve">  </w:t>
      </w:r>
      <w:r w:rsidR="002730CA" w:rsidRPr="00825455">
        <w:rPr>
          <w:rFonts w:cs="Times New Roman"/>
          <w:color w:val="auto"/>
        </w:rPr>
        <w:t xml:space="preserve">The 40% rating requires three or more incapacitating episodes per year while the 20% rating requires at least one or </w:t>
      </w:r>
      <w:r w:rsidR="007956D9">
        <w:rPr>
          <w:rFonts w:cs="Times New Roman"/>
          <w:color w:val="auto"/>
        </w:rPr>
        <w:lastRenderedPageBreak/>
        <w:t>two</w:t>
      </w:r>
      <w:r w:rsidR="002730CA" w:rsidRPr="00825455">
        <w:rPr>
          <w:rFonts w:cs="Times New Roman"/>
          <w:color w:val="auto"/>
        </w:rPr>
        <w:t xml:space="preserve"> exacerbations per year.  </w:t>
      </w:r>
      <w:r w:rsidR="002813D7" w:rsidRPr="00825455">
        <w:rPr>
          <w:rFonts w:cs="Times New Roman"/>
          <w:color w:val="auto"/>
        </w:rPr>
        <w:t xml:space="preserve">There was </w:t>
      </w:r>
      <w:r w:rsidR="00825455" w:rsidRPr="00825455">
        <w:rPr>
          <w:rFonts w:cs="Times New Roman"/>
          <w:color w:val="auto"/>
        </w:rPr>
        <w:t xml:space="preserve">a </w:t>
      </w:r>
      <w:r w:rsidR="002813D7" w:rsidRPr="00825455">
        <w:rPr>
          <w:rFonts w:cs="Times New Roman"/>
          <w:color w:val="auto"/>
        </w:rPr>
        <w:t xml:space="preserve">history of </w:t>
      </w:r>
      <w:r w:rsidR="007956D9">
        <w:rPr>
          <w:rFonts w:cs="Times New Roman"/>
          <w:color w:val="auto"/>
        </w:rPr>
        <w:t>three</w:t>
      </w:r>
      <w:r w:rsidR="002813D7" w:rsidRPr="00825455">
        <w:rPr>
          <w:rFonts w:cs="Times New Roman"/>
          <w:color w:val="auto"/>
        </w:rPr>
        <w:t xml:space="preserve"> to </w:t>
      </w:r>
      <w:r w:rsidR="007956D9">
        <w:rPr>
          <w:rFonts w:cs="Times New Roman"/>
          <w:color w:val="auto"/>
        </w:rPr>
        <w:t>four</w:t>
      </w:r>
      <w:r w:rsidR="002813D7" w:rsidRPr="00825455">
        <w:rPr>
          <w:rFonts w:cs="Times New Roman"/>
          <w:color w:val="auto"/>
        </w:rPr>
        <w:t xml:space="preserve"> exacerbations of the gout per year</w:t>
      </w:r>
      <w:r w:rsidR="00262729" w:rsidRPr="00825455">
        <w:rPr>
          <w:rFonts w:cs="Times New Roman"/>
          <w:color w:val="auto"/>
        </w:rPr>
        <w:t xml:space="preserve"> prior to starting on</w:t>
      </w:r>
      <w:r w:rsidR="00825455" w:rsidRPr="00825455">
        <w:rPr>
          <w:rFonts w:cs="Times New Roman"/>
          <w:color w:val="auto"/>
        </w:rPr>
        <w:t xml:space="preserve"> the</w:t>
      </w:r>
      <w:r w:rsidR="00825455">
        <w:rPr>
          <w:rFonts w:eastAsia="Calibri"/>
          <w:color w:val="auto"/>
          <w:szCs w:val="24"/>
        </w:rPr>
        <w:t xml:space="preserve"> </w:t>
      </w:r>
      <w:proofErr w:type="spellStart"/>
      <w:r w:rsidR="00825455">
        <w:rPr>
          <w:rFonts w:eastAsia="Calibri"/>
          <w:color w:val="auto"/>
          <w:szCs w:val="24"/>
        </w:rPr>
        <w:t>medcation</w:t>
      </w:r>
      <w:proofErr w:type="spellEnd"/>
      <w:r w:rsidR="00825455">
        <w:rPr>
          <w:rFonts w:eastAsia="Calibri"/>
          <w:color w:val="auto"/>
          <w:szCs w:val="24"/>
        </w:rPr>
        <w:t xml:space="preserve"> </w:t>
      </w:r>
      <w:r w:rsidR="00262729">
        <w:rPr>
          <w:rFonts w:eastAsia="Calibri"/>
          <w:color w:val="auto"/>
          <w:szCs w:val="24"/>
        </w:rPr>
        <w:t>treatment</w:t>
      </w:r>
      <w:r w:rsidR="00825455">
        <w:rPr>
          <w:rFonts w:eastAsia="Calibri"/>
          <w:color w:val="auto"/>
          <w:szCs w:val="24"/>
        </w:rPr>
        <w:t xml:space="preserve"> recommended by the rheumatologist.  The descriptions in the </w:t>
      </w:r>
      <w:r w:rsidR="00CE5022">
        <w:rPr>
          <w:rFonts w:eastAsia="Calibri"/>
          <w:color w:val="auto"/>
          <w:szCs w:val="24"/>
        </w:rPr>
        <w:t>STR</w:t>
      </w:r>
      <w:r w:rsidR="00825455">
        <w:rPr>
          <w:rFonts w:eastAsia="Calibri"/>
          <w:color w:val="auto"/>
          <w:szCs w:val="24"/>
        </w:rPr>
        <w:t xml:space="preserve"> do not indicate that </w:t>
      </w:r>
      <w:r w:rsidR="002813D7">
        <w:rPr>
          <w:rFonts w:eastAsia="Calibri"/>
          <w:color w:val="auto"/>
          <w:szCs w:val="24"/>
        </w:rPr>
        <w:t xml:space="preserve">these </w:t>
      </w:r>
      <w:r w:rsidR="00262729">
        <w:rPr>
          <w:rFonts w:eastAsia="Calibri"/>
          <w:color w:val="auto"/>
          <w:szCs w:val="24"/>
        </w:rPr>
        <w:t xml:space="preserve">were incapacitating and </w:t>
      </w:r>
      <w:r w:rsidR="002813D7">
        <w:rPr>
          <w:rFonts w:eastAsia="Calibri"/>
          <w:color w:val="auto"/>
          <w:szCs w:val="24"/>
        </w:rPr>
        <w:t xml:space="preserve">responded to treatment.  </w:t>
      </w:r>
      <w:r w:rsidR="00E166FE">
        <w:rPr>
          <w:rFonts w:eastAsia="Calibri"/>
          <w:color w:val="auto"/>
          <w:szCs w:val="24"/>
        </w:rPr>
        <w:t>At the time of the MEB NARSUM</w:t>
      </w:r>
      <w:r w:rsidR="003C2454">
        <w:rPr>
          <w:rFonts w:eastAsia="Calibri"/>
          <w:color w:val="auto"/>
          <w:szCs w:val="24"/>
        </w:rPr>
        <w:t>,</w:t>
      </w:r>
      <w:r w:rsidR="00E166FE">
        <w:rPr>
          <w:rFonts w:eastAsia="Calibri"/>
          <w:color w:val="auto"/>
          <w:szCs w:val="24"/>
        </w:rPr>
        <w:t xml:space="preserve"> he had just been started on appropriate treatment.  </w:t>
      </w:r>
      <w:r w:rsidR="006E3AF7">
        <w:rPr>
          <w:rFonts w:eastAsia="Calibri"/>
          <w:color w:val="auto"/>
          <w:szCs w:val="24"/>
        </w:rPr>
        <w:t>At the time of the VA examination</w:t>
      </w:r>
      <w:r w:rsidR="003C2454">
        <w:rPr>
          <w:rFonts w:eastAsia="Calibri"/>
          <w:color w:val="auto"/>
          <w:szCs w:val="24"/>
        </w:rPr>
        <w:t>,</w:t>
      </w:r>
      <w:r w:rsidR="006E3AF7">
        <w:rPr>
          <w:rFonts w:eastAsia="Calibri"/>
          <w:color w:val="auto"/>
          <w:szCs w:val="24"/>
        </w:rPr>
        <w:t xml:space="preserve"> </w:t>
      </w:r>
      <w:r w:rsidR="00E166FE">
        <w:rPr>
          <w:rFonts w:eastAsia="Calibri"/>
          <w:color w:val="auto"/>
          <w:szCs w:val="24"/>
        </w:rPr>
        <w:t>his uric acid w</w:t>
      </w:r>
      <w:r w:rsidR="00825455">
        <w:rPr>
          <w:rFonts w:eastAsia="Calibri"/>
          <w:color w:val="auto"/>
          <w:szCs w:val="24"/>
        </w:rPr>
        <w:t xml:space="preserve">as still above the target level and </w:t>
      </w:r>
      <w:r w:rsidR="006E3AF7">
        <w:rPr>
          <w:rFonts w:eastAsia="Calibri"/>
          <w:color w:val="auto"/>
          <w:szCs w:val="24"/>
        </w:rPr>
        <w:t xml:space="preserve">he did have a slightly swollen, </w:t>
      </w:r>
      <w:r w:rsidR="00825455">
        <w:rPr>
          <w:rFonts w:eastAsia="Calibri"/>
          <w:color w:val="auto"/>
          <w:szCs w:val="24"/>
        </w:rPr>
        <w:t xml:space="preserve">slightly red, and </w:t>
      </w:r>
      <w:r w:rsidR="006E3AF7">
        <w:rPr>
          <w:rFonts w:eastAsia="Calibri"/>
          <w:color w:val="auto"/>
          <w:szCs w:val="24"/>
        </w:rPr>
        <w:t>tender, right great toe join</w:t>
      </w:r>
      <w:r w:rsidR="00825455">
        <w:rPr>
          <w:rFonts w:eastAsia="Calibri"/>
          <w:color w:val="auto"/>
          <w:szCs w:val="24"/>
        </w:rPr>
        <w:t>t</w:t>
      </w:r>
      <w:r w:rsidR="006E3AF7">
        <w:rPr>
          <w:rFonts w:eastAsia="Calibri"/>
          <w:color w:val="auto"/>
          <w:szCs w:val="24"/>
        </w:rPr>
        <w:t xml:space="preserve"> that was consistent with gout</w:t>
      </w:r>
      <w:r w:rsidR="00825455">
        <w:rPr>
          <w:rFonts w:eastAsia="Calibri"/>
          <w:color w:val="auto"/>
          <w:szCs w:val="24"/>
        </w:rPr>
        <w:t>.</w:t>
      </w:r>
      <w:r w:rsidR="006E3AF7">
        <w:rPr>
          <w:rFonts w:eastAsia="Calibri"/>
          <w:color w:val="auto"/>
          <w:szCs w:val="24"/>
        </w:rPr>
        <w:t xml:space="preserve"> </w:t>
      </w:r>
      <w:r w:rsidR="00825455">
        <w:rPr>
          <w:rFonts w:eastAsia="Calibri"/>
          <w:color w:val="auto"/>
          <w:szCs w:val="24"/>
        </w:rPr>
        <w:t xml:space="preserve"> </w:t>
      </w:r>
      <w:r w:rsidR="00175E1A">
        <w:rPr>
          <w:rFonts w:eastAsia="Calibri"/>
          <w:color w:val="auto"/>
          <w:szCs w:val="24"/>
        </w:rPr>
        <w:t xml:space="preserve">The affected knee and elbow joints had full </w:t>
      </w:r>
      <w:r w:rsidR="00CE5022">
        <w:rPr>
          <w:rFonts w:eastAsia="Calibri"/>
          <w:color w:val="auto"/>
          <w:szCs w:val="24"/>
        </w:rPr>
        <w:t>ROM</w:t>
      </w:r>
      <w:r w:rsidR="00175E1A">
        <w:rPr>
          <w:rFonts w:eastAsia="Calibri"/>
          <w:color w:val="auto"/>
          <w:szCs w:val="24"/>
        </w:rPr>
        <w:t xml:space="preserve"> and normal strength.  There was no radiographic evidence of joint </w:t>
      </w:r>
      <w:r w:rsidR="005E5154">
        <w:rPr>
          <w:rFonts w:eastAsia="Calibri"/>
          <w:color w:val="auto"/>
          <w:szCs w:val="24"/>
        </w:rPr>
        <w:t>damage</w:t>
      </w:r>
      <w:r w:rsidR="00175E1A">
        <w:rPr>
          <w:rFonts w:eastAsia="Calibri"/>
          <w:color w:val="auto"/>
          <w:szCs w:val="24"/>
        </w:rPr>
        <w:t>.</w:t>
      </w:r>
      <w:r w:rsidR="00262729">
        <w:rPr>
          <w:rFonts w:eastAsia="Calibri"/>
          <w:color w:val="auto"/>
          <w:szCs w:val="24"/>
        </w:rPr>
        <w:t xml:space="preserve">  </w:t>
      </w:r>
      <w:r w:rsidR="003C761C">
        <w:rPr>
          <w:rFonts w:eastAsia="Calibri"/>
          <w:color w:val="auto"/>
          <w:szCs w:val="24"/>
        </w:rPr>
        <w:t xml:space="preserve">There was no evidence of </w:t>
      </w:r>
      <w:r w:rsidR="002813D7">
        <w:rPr>
          <w:rFonts w:eastAsia="Calibri"/>
          <w:color w:val="auto"/>
          <w:szCs w:val="24"/>
        </w:rPr>
        <w:t>history</w:t>
      </w:r>
      <w:r w:rsidR="00175E1A">
        <w:rPr>
          <w:rFonts w:eastAsia="Calibri"/>
          <w:color w:val="auto"/>
          <w:szCs w:val="24"/>
        </w:rPr>
        <w:t xml:space="preserve"> of incapacitating episodes that would rise to the level of </w:t>
      </w:r>
      <w:r w:rsidR="00655969">
        <w:rPr>
          <w:rFonts w:eastAsia="Calibri"/>
          <w:color w:val="auto"/>
          <w:szCs w:val="24"/>
        </w:rPr>
        <w:t xml:space="preserve">the </w:t>
      </w:r>
      <w:r w:rsidR="00175E1A">
        <w:rPr>
          <w:rFonts w:eastAsia="Calibri"/>
          <w:color w:val="auto"/>
          <w:szCs w:val="24"/>
        </w:rPr>
        <w:t xml:space="preserve">40% </w:t>
      </w:r>
      <w:r w:rsidR="00655969">
        <w:rPr>
          <w:rFonts w:eastAsia="Calibri"/>
          <w:color w:val="auto"/>
          <w:szCs w:val="24"/>
        </w:rPr>
        <w:t xml:space="preserve">rating </w:t>
      </w:r>
      <w:r w:rsidR="00825455">
        <w:rPr>
          <w:rFonts w:eastAsia="Calibri"/>
          <w:color w:val="auto"/>
          <w:szCs w:val="24"/>
        </w:rPr>
        <w:t xml:space="preserve">and there was no evidence of chronic residuals warranting separate rating.  </w:t>
      </w:r>
      <w:r w:rsidR="00262729">
        <w:rPr>
          <w:rFonts w:cs="Times New Roman"/>
          <w:color w:val="auto"/>
        </w:rPr>
        <w:t xml:space="preserve">The </w:t>
      </w:r>
      <w:r w:rsidR="00CD7DCE">
        <w:rPr>
          <w:rFonts w:cs="Times New Roman"/>
          <w:color w:val="auto"/>
        </w:rPr>
        <w:t>B</w:t>
      </w:r>
      <w:r w:rsidR="00262729">
        <w:rPr>
          <w:rFonts w:cs="Times New Roman"/>
          <w:color w:val="auto"/>
        </w:rPr>
        <w:t xml:space="preserve">oard concluded that the preponderance of evidence most nearly approximated the 20% rating IAW the </w:t>
      </w:r>
      <w:r w:rsidR="00262729">
        <w:rPr>
          <w:rFonts w:eastAsia="HiddenHorzOCR"/>
          <w:color w:val="auto"/>
          <w:szCs w:val="24"/>
        </w:rPr>
        <w:t>VASRD</w:t>
      </w:r>
      <w:r w:rsidR="00262729">
        <w:rPr>
          <w:rFonts w:eastAsia="Calibri"/>
          <w:color w:val="auto"/>
          <w:szCs w:val="24"/>
        </w:rPr>
        <w:t xml:space="preserve"> </w:t>
      </w:r>
      <w:r w:rsidR="00CD7DCE">
        <w:rPr>
          <w:rFonts w:eastAsia="Calibri"/>
          <w:color w:val="auto"/>
          <w:szCs w:val="24"/>
        </w:rPr>
        <w:t xml:space="preserve">5002. </w:t>
      </w:r>
      <w:r w:rsidR="00655969">
        <w:rPr>
          <w:rFonts w:eastAsia="Calibri"/>
          <w:color w:val="auto"/>
          <w:szCs w:val="24"/>
        </w:rPr>
        <w:t xml:space="preserve"> </w:t>
      </w:r>
      <w:r w:rsidR="00647476">
        <w:rPr>
          <w:rFonts w:eastAsia="Calibri"/>
          <w:color w:val="auto"/>
          <w:szCs w:val="24"/>
        </w:rPr>
        <w:t>The Board notes that this provides no benefit to the member and therefore recommends no change to the PEB adjudication.</w:t>
      </w:r>
      <w:r w:rsidR="00655969">
        <w:rPr>
          <w:rFonts w:eastAsia="Calibri"/>
          <w:color w:val="auto"/>
          <w:szCs w:val="24"/>
        </w:rPr>
        <w:t xml:space="preserve">  </w:t>
      </w:r>
      <w:r w:rsidR="00647476" w:rsidRPr="00F64312">
        <w:rPr>
          <w:rFonts w:eastAsia="Calibri" w:cs="Times New Roman"/>
          <w:color w:val="auto"/>
          <w:szCs w:val="24"/>
        </w:rPr>
        <w:t xml:space="preserve">After due deliberation, considering all of the evidence and mindful of VASRD §4.3 (reasonable doubt), the Board concluded that there was insufficient cause to recommend a change in the PEB adjudication for the </w:t>
      </w:r>
      <w:r w:rsidR="00647476">
        <w:rPr>
          <w:rFonts w:eastAsia="Calibri" w:cs="Times New Roman"/>
          <w:color w:val="auto"/>
          <w:szCs w:val="24"/>
        </w:rPr>
        <w:t xml:space="preserve">bilateral </w:t>
      </w:r>
      <w:proofErr w:type="spellStart"/>
      <w:r w:rsidR="00647476">
        <w:rPr>
          <w:rFonts w:eastAsia="Calibri" w:cs="Times New Roman"/>
          <w:color w:val="auto"/>
          <w:szCs w:val="24"/>
        </w:rPr>
        <w:t>osteochondr</w:t>
      </w:r>
      <w:r w:rsidR="00CD7DCE">
        <w:rPr>
          <w:rFonts w:eastAsia="Calibri" w:cs="Times New Roman"/>
          <w:color w:val="auto"/>
          <w:szCs w:val="24"/>
        </w:rPr>
        <w:t>osis</w:t>
      </w:r>
      <w:proofErr w:type="spellEnd"/>
      <w:r w:rsidR="00CD7DCE">
        <w:rPr>
          <w:rFonts w:eastAsia="Calibri" w:cs="Times New Roman"/>
          <w:color w:val="auto"/>
          <w:szCs w:val="24"/>
        </w:rPr>
        <w:t xml:space="preserve"> </w:t>
      </w:r>
      <w:r w:rsidR="00647476" w:rsidRPr="00F64312">
        <w:rPr>
          <w:rFonts w:eastAsia="Calibri" w:cs="Times New Roman"/>
          <w:color w:val="auto"/>
          <w:szCs w:val="24"/>
        </w:rPr>
        <w:t xml:space="preserve">condition.  </w:t>
      </w:r>
    </w:p>
    <w:p w:rsidR="001031F4" w:rsidRPr="001F29F9" w:rsidRDefault="001031F4" w:rsidP="00655969">
      <w:pPr>
        <w:pBdr>
          <w:bottom w:val="single" w:sz="12" w:space="1" w:color="auto"/>
        </w:pBdr>
        <w:tabs>
          <w:tab w:val="left" w:pos="288"/>
          <w:tab w:val="left" w:pos="4752"/>
        </w:tabs>
        <w:jc w:val="both"/>
        <w:rPr>
          <w:color w:val="000000" w:themeColor="text1"/>
        </w:rPr>
      </w:pPr>
    </w:p>
    <w:p w:rsidR="00F1737C" w:rsidRPr="001F29F9" w:rsidRDefault="00F1737C" w:rsidP="006364ED">
      <w:pPr>
        <w:jc w:val="left"/>
        <w:rPr>
          <w:color w:val="000000" w:themeColor="text1"/>
          <w:szCs w:val="24"/>
        </w:rPr>
      </w:pPr>
    </w:p>
    <w:p w:rsidR="008F410D" w:rsidRPr="00F64312" w:rsidRDefault="00C56FC8" w:rsidP="008F410D">
      <w:pPr>
        <w:jc w:val="both"/>
        <w:rPr>
          <w:rFonts w:eastAsia="Calibri" w:cs="Times New Roman"/>
          <w:color w:val="auto"/>
          <w:szCs w:val="24"/>
        </w:rPr>
      </w:pPr>
      <w:r w:rsidRPr="001F29F9">
        <w:rPr>
          <w:color w:val="000000" w:themeColor="text1"/>
          <w:szCs w:val="24"/>
          <w:u w:val="single"/>
        </w:rPr>
        <w:t>BOARD FINDINGS</w:t>
      </w:r>
      <w:r w:rsidRPr="001F29F9">
        <w:rPr>
          <w:color w:val="000000" w:themeColor="text1"/>
          <w:szCs w:val="24"/>
        </w:rPr>
        <w:t>:</w:t>
      </w:r>
      <w:r w:rsidRPr="001F29F9">
        <w:rPr>
          <w:rFonts w:eastAsiaTheme="minorHAnsi"/>
          <w:color w:val="000000" w:themeColor="text1"/>
          <w:szCs w:val="24"/>
        </w:rPr>
        <w:t xml:space="preserve">  IAW DoDI 6040.44, provisions of DoD or Military Department regulations or guidelines relied upon by the PEB will not be considered by the Board to the extent they were inconsistent with the VASRD in effect at the time of the adjudication.</w:t>
      </w:r>
      <w:r w:rsidR="00655969">
        <w:rPr>
          <w:rFonts w:eastAsiaTheme="minorHAnsi"/>
          <w:color w:val="000000" w:themeColor="text1"/>
          <w:szCs w:val="24"/>
        </w:rPr>
        <w:t xml:space="preserve">  </w:t>
      </w:r>
      <w:r w:rsidR="00CD7DCE" w:rsidRPr="00F64312">
        <w:rPr>
          <w:rFonts w:eastAsia="Calibri" w:cs="Times New Roman"/>
          <w:color w:val="auto"/>
          <w:szCs w:val="24"/>
        </w:rPr>
        <w:t xml:space="preserve">In the matter of the </w:t>
      </w:r>
      <w:r w:rsidR="00CD7DCE">
        <w:rPr>
          <w:rFonts w:eastAsia="Calibri" w:cs="Times New Roman"/>
          <w:color w:val="auto"/>
          <w:szCs w:val="24"/>
        </w:rPr>
        <w:t xml:space="preserve">bilateral </w:t>
      </w:r>
      <w:proofErr w:type="spellStart"/>
      <w:r w:rsidR="00CD7DCE">
        <w:rPr>
          <w:rFonts w:eastAsia="Calibri" w:cs="Times New Roman"/>
          <w:color w:val="auto"/>
          <w:szCs w:val="24"/>
        </w:rPr>
        <w:t>osteochondrosis</w:t>
      </w:r>
      <w:proofErr w:type="spellEnd"/>
      <w:r w:rsidR="00CD7DCE">
        <w:rPr>
          <w:rFonts w:eastAsia="Calibri" w:cs="Times New Roman"/>
          <w:color w:val="auto"/>
          <w:szCs w:val="24"/>
        </w:rPr>
        <w:t xml:space="preserve"> </w:t>
      </w:r>
      <w:r w:rsidR="00CD7DCE" w:rsidRPr="00F64312">
        <w:rPr>
          <w:rFonts w:eastAsia="Calibri" w:cs="Times New Roman"/>
          <w:color w:val="auto"/>
          <w:szCs w:val="24"/>
        </w:rPr>
        <w:t>condition and IAW VASRD §</w:t>
      </w:r>
      <w:r w:rsidR="00CD7DCE" w:rsidRPr="004D6156">
        <w:rPr>
          <w:rFonts w:eastAsia="Calibri" w:cs="Times New Roman"/>
          <w:color w:val="auto"/>
          <w:szCs w:val="24"/>
        </w:rPr>
        <w:t>4.71a</w:t>
      </w:r>
      <w:r w:rsidR="00CD7DCE" w:rsidRPr="00F64312">
        <w:rPr>
          <w:rFonts w:eastAsia="Calibri" w:cs="Times New Roman"/>
          <w:color w:val="auto"/>
          <w:szCs w:val="24"/>
        </w:rPr>
        <w:t xml:space="preserve">, the Board </w:t>
      </w:r>
      <w:r w:rsidR="00CD7DCE" w:rsidRPr="004D6156">
        <w:rPr>
          <w:rFonts w:eastAsia="Calibri" w:cs="Times New Roman"/>
          <w:color w:val="auto"/>
          <w:szCs w:val="24"/>
        </w:rPr>
        <w:t>unanimously</w:t>
      </w:r>
      <w:r w:rsidR="00CD7DCE" w:rsidRPr="00F64312">
        <w:rPr>
          <w:rFonts w:eastAsia="Calibri" w:cs="Times New Roman"/>
          <w:color w:val="auto"/>
          <w:szCs w:val="24"/>
        </w:rPr>
        <w:t xml:space="preserve"> recommends no change in the PEB adjudication. </w:t>
      </w:r>
      <w:r w:rsidR="00655969">
        <w:rPr>
          <w:rFonts w:eastAsia="Calibri" w:cs="Times New Roman"/>
          <w:color w:val="auto"/>
          <w:szCs w:val="24"/>
        </w:rPr>
        <w:t xml:space="preserve"> </w:t>
      </w:r>
      <w:r w:rsidR="008F410D" w:rsidRPr="00F64312">
        <w:rPr>
          <w:rFonts w:eastAsia="Calibri" w:cs="Times New Roman"/>
          <w:color w:val="auto"/>
          <w:szCs w:val="24"/>
        </w:rPr>
        <w:t xml:space="preserve">There were no other conditions within the Board’s scope of review for consideration.  </w:t>
      </w:r>
    </w:p>
    <w:p w:rsidR="00F1737C" w:rsidRPr="001F29F9" w:rsidRDefault="00F1737C" w:rsidP="00BF0E94">
      <w:pPr>
        <w:pBdr>
          <w:bottom w:val="single" w:sz="12" w:space="1" w:color="auto"/>
        </w:pBdr>
        <w:tabs>
          <w:tab w:val="left" w:pos="288"/>
          <w:tab w:val="left" w:pos="4752"/>
        </w:tabs>
        <w:jc w:val="both"/>
        <w:rPr>
          <w:color w:val="000000" w:themeColor="text1"/>
        </w:rPr>
      </w:pPr>
    </w:p>
    <w:p w:rsidR="00647476" w:rsidRDefault="00647476" w:rsidP="00647476">
      <w:pPr>
        <w:jc w:val="both"/>
        <w:rPr>
          <w:color w:val="000000" w:themeColor="text1"/>
          <w:szCs w:val="24"/>
        </w:rPr>
      </w:pPr>
    </w:p>
    <w:p w:rsidR="006B4AA2" w:rsidRPr="001F29F9" w:rsidRDefault="00C56FC8" w:rsidP="00655969">
      <w:pPr>
        <w:jc w:val="left"/>
        <w:rPr>
          <w:color w:val="000000" w:themeColor="text1"/>
          <w:szCs w:val="24"/>
        </w:rPr>
      </w:pPr>
      <w:r w:rsidRPr="001F29F9">
        <w:rPr>
          <w:color w:val="000000" w:themeColor="text1"/>
          <w:szCs w:val="24"/>
          <w:u w:val="single"/>
        </w:rPr>
        <w:t>RECOMMENDATION</w:t>
      </w:r>
      <w:r w:rsidRPr="001F29F9">
        <w:rPr>
          <w:color w:val="000000" w:themeColor="text1"/>
          <w:szCs w:val="24"/>
        </w:rPr>
        <w:t>:</w:t>
      </w:r>
      <w:r w:rsidR="00655969">
        <w:rPr>
          <w:color w:val="000000" w:themeColor="text1"/>
          <w:szCs w:val="24"/>
        </w:rPr>
        <w:t xml:space="preserve">  </w:t>
      </w:r>
      <w:r w:rsidRPr="001F29F9">
        <w:rPr>
          <w:color w:val="000000" w:themeColor="text1"/>
          <w:szCs w:val="24"/>
        </w:rPr>
        <w:t>The Board</w:t>
      </w:r>
      <w:r w:rsidR="006A543A" w:rsidRPr="001F29F9">
        <w:rPr>
          <w:color w:val="000000" w:themeColor="text1"/>
          <w:szCs w:val="24"/>
        </w:rPr>
        <w:t>,</w:t>
      </w:r>
      <w:r w:rsidRPr="001F29F9">
        <w:rPr>
          <w:color w:val="000000" w:themeColor="text1"/>
          <w:szCs w:val="24"/>
        </w:rPr>
        <w:t xml:space="preserve"> therefore</w:t>
      </w:r>
      <w:r w:rsidR="006A543A" w:rsidRPr="001F29F9">
        <w:rPr>
          <w:color w:val="000000" w:themeColor="text1"/>
          <w:szCs w:val="24"/>
        </w:rPr>
        <w:t>,</w:t>
      </w:r>
      <w:r w:rsidRPr="001F29F9">
        <w:rPr>
          <w:color w:val="000000" w:themeColor="text1"/>
          <w:szCs w:val="24"/>
        </w:rPr>
        <w:t xml:space="preserve"> recommends that there be no recharacterization of the CI’s disability and separation determination</w:t>
      </w:r>
      <w:r w:rsidR="008C3FD0" w:rsidRPr="001F29F9">
        <w:rPr>
          <w:color w:val="000000" w:themeColor="text1"/>
          <w:szCs w:val="24"/>
        </w:rPr>
        <w:t>,</w:t>
      </w:r>
      <w:r w:rsidR="00BD2A49" w:rsidRPr="001F29F9">
        <w:rPr>
          <w:color w:val="000000" w:themeColor="text1"/>
          <w:szCs w:val="24"/>
        </w:rPr>
        <w:t xml:space="preserve"> as follows:</w:t>
      </w:r>
      <w:r w:rsidR="003604A5" w:rsidRPr="001F29F9">
        <w:rPr>
          <w:color w:val="000000" w:themeColor="text1"/>
          <w:szCs w:val="24"/>
        </w:rPr>
        <w:t xml:space="preserve"> </w:t>
      </w:r>
    </w:p>
    <w:p w:rsidR="00BA6A9C" w:rsidRPr="001F29F9" w:rsidRDefault="00BA6A9C" w:rsidP="00BF0E94">
      <w:pPr>
        <w:tabs>
          <w:tab w:val="left" w:pos="288"/>
          <w:tab w:val="left" w:pos="4752"/>
        </w:tabs>
        <w:jc w:val="both"/>
        <w:rPr>
          <w:color w:val="000000" w:themeColor="text1"/>
        </w:rPr>
      </w:pPr>
    </w:p>
    <w:tbl>
      <w:tblPr>
        <w:tblpPr w:leftFromText="187" w:rightFromText="187" w:vertAnchor="text" w:tblpXSpec="center" w:tblpY="1"/>
        <w:tblOverlap w:val="neve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82"/>
        <w:gridCol w:w="1710"/>
        <w:gridCol w:w="1170"/>
      </w:tblGrid>
      <w:tr w:rsidR="00A95BBA" w:rsidRPr="001F29F9" w:rsidTr="0080588E">
        <w:trPr>
          <w:trHeight w:val="233"/>
          <w:jc w:val="center"/>
        </w:trPr>
        <w:tc>
          <w:tcPr>
            <w:tcW w:w="6282" w:type="dxa"/>
            <w:shd w:val="clear" w:color="auto" w:fill="D9D9D9"/>
            <w:vAlign w:val="center"/>
          </w:tcPr>
          <w:p w:rsidR="00A95BBA" w:rsidRPr="001F29F9" w:rsidRDefault="00A95BBA" w:rsidP="00BF0E94">
            <w:pPr>
              <w:tabs>
                <w:tab w:val="left" w:pos="288"/>
                <w:tab w:val="left" w:pos="4752"/>
              </w:tabs>
              <w:rPr>
                <w:b/>
                <w:color w:val="000000" w:themeColor="text1"/>
                <w:szCs w:val="24"/>
              </w:rPr>
            </w:pPr>
            <w:r w:rsidRPr="001F29F9">
              <w:rPr>
                <w:b/>
                <w:color w:val="000000" w:themeColor="text1"/>
                <w:szCs w:val="24"/>
              </w:rPr>
              <w:t>UNFITTING CONDITION</w:t>
            </w:r>
          </w:p>
        </w:tc>
        <w:tc>
          <w:tcPr>
            <w:tcW w:w="1710" w:type="dxa"/>
            <w:shd w:val="clear" w:color="auto" w:fill="D9D9D9"/>
            <w:vAlign w:val="center"/>
          </w:tcPr>
          <w:p w:rsidR="00A95BBA" w:rsidRPr="001F29F9" w:rsidRDefault="00A95BBA" w:rsidP="00BF0E94">
            <w:pPr>
              <w:tabs>
                <w:tab w:val="left" w:pos="288"/>
                <w:tab w:val="left" w:pos="4752"/>
              </w:tabs>
              <w:rPr>
                <w:b/>
                <w:color w:val="000000" w:themeColor="text1"/>
                <w:szCs w:val="24"/>
              </w:rPr>
            </w:pPr>
            <w:r w:rsidRPr="001F29F9">
              <w:rPr>
                <w:b/>
                <w:color w:val="000000" w:themeColor="text1"/>
                <w:szCs w:val="24"/>
              </w:rPr>
              <w:t>VASRD CODE</w:t>
            </w:r>
          </w:p>
        </w:tc>
        <w:tc>
          <w:tcPr>
            <w:tcW w:w="1170" w:type="dxa"/>
            <w:shd w:val="clear" w:color="auto" w:fill="D9D9D9"/>
            <w:vAlign w:val="center"/>
          </w:tcPr>
          <w:p w:rsidR="00A95BBA" w:rsidRPr="001F29F9" w:rsidRDefault="00A95BBA" w:rsidP="00BF0E94">
            <w:pPr>
              <w:tabs>
                <w:tab w:val="left" w:pos="288"/>
                <w:tab w:val="left" w:pos="4752"/>
              </w:tabs>
              <w:rPr>
                <w:b/>
                <w:color w:val="000000" w:themeColor="text1"/>
                <w:szCs w:val="24"/>
              </w:rPr>
            </w:pPr>
            <w:r w:rsidRPr="001F29F9">
              <w:rPr>
                <w:b/>
                <w:color w:val="000000" w:themeColor="text1"/>
                <w:szCs w:val="24"/>
              </w:rPr>
              <w:t>RATING</w:t>
            </w:r>
          </w:p>
        </w:tc>
      </w:tr>
      <w:tr w:rsidR="00A95BBA" w:rsidRPr="001F29F9" w:rsidTr="0080588E">
        <w:trPr>
          <w:jc w:val="center"/>
        </w:trPr>
        <w:tc>
          <w:tcPr>
            <w:tcW w:w="6282" w:type="dxa"/>
            <w:vAlign w:val="center"/>
          </w:tcPr>
          <w:p w:rsidR="00A95BBA" w:rsidRPr="001F29F9" w:rsidRDefault="002F6289" w:rsidP="00BF0E94">
            <w:pPr>
              <w:tabs>
                <w:tab w:val="left" w:pos="288"/>
                <w:tab w:val="left" w:pos="4752"/>
              </w:tabs>
              <w:jc w:val="left"/>
              <w:rPr>
                <w:color w:val="000000" w:themeColor="text1"/>
                <w:szCs w:val="24"/>
              </w:rPr>
            </w:pPr>
            <w:r w:rsidRPr="002F6289">
              <w:rPr>
                <w:color w:val="000000" w:themeColor="text1"/>
                <w:szCs w:val="24"/>
              </w:rPr>
              <w:t>Bilateral Osteochondrosis</w:t>
            </w:r>
          </w:p>
        </w:tc>
        <w:tc>
          <w:tcPr>
            <w:tcW w:w="1710" w:type="dxa"/>
            <w:vAlign w:val="center"/>
          </w:tcPr>
          <w:p w:rsidR="00A95BBA" w:rsidRPr="00647476" w:rsidRDefault="002F6289" w:rsidP="00BF0E94">
            <w:pPr>
              <w:tabs>
                <w:tab w:val="left" w:pos="288"/>
                <w:tab w:val="left" w:pos="4752"/>
              </w:tabs>
              <w:rPr>
                <w:color w:val="000000" w:themeColor="text1"/>
                <w:szCs w:val="24"/>
              </w:rPr>
            </w:pPr>
            <w:r w:rsidRPr="00647476">
              <w:rPr>
                <w:rFonts w:cs="Calibri"/>
                <w:color w:val="000000" w:themeColor="text1"/>
                <w:szCs w:val="24"/>
              </w:rPr>
              <w:t>5017-5003</w:t>
            </w:r>
          </w:p>
        </w:tc>
        <w:tc>
          <w:tcPr>
            <w:tcW w:w="1170" w:type="dxa"/>
            <w:vAlign w:val="center"/>
          </w:tcPr>
          <w:p w:rsidR="00A95BBA" w:rsidRPr="00647476" w:rsidRDefault="002F6289" w:rsidP="00BF0E94">
            <w:pPr>
              <w:tabs>
                <w:tab w:val="left" w:pos="288"/>
                <w:tab w:val="left" w:pos="4752"/>
              </w:tabs>
              <w:rPr>
                <w:color w:val="000000" w:themeColor="text1"/>
                <w:szCs w:val="24"/>
              </w:rPr>
            </w:pPr>
            <w:r w:rsidRPr="00647476">
              <w:rPr>
                <w:color w:val="000000" w:themeColor="text1"/>
                <w:szCs w:val="24"/>
              </w:rPr>
              <w:t>2</w:t>
            </w:r>
            <w:r w:rsidR="00A95BBA" w:rsidRPr="00647476">
              <w:rPr>
                <w:color w:val="000000" w:themeColor="text1"/>
                <w:szCs w:val="24"/>
              </w:rPr>
              <w:t>0%</w:t>
            </w:r>
          </w:p>
        </w:tc>
      </w:tr>
      <w:tr w:rsidR="00A95BBA" w:rsidRPr="001F29F9" w:rsidTr="0080588E">
        <w:tblPrEx>
          <w:tblLook w:val="0000" w:firstRow="0" w:lastRow="0" w:firstColumn="0" w:lastColumn="0" w:noHBand="0" w:noVBand="0"/>
        </w:tblPrEx>
        <w:trPr>
          <w:gridBefore w:val="1"/>
          <w:wBefore w:w="6282" w:type="dxa"/>
          <w:trHeight w:val="152"/>
          <w:jc w:val="center"/>
        </w:trPr>
        <w:tc>
          <w:tcPr>
            <w:tcW w:w="1710" w:type="dxa"/>
            <w:tcBorders>
              <w:left w:val="single" w:sz="4" w:space="0" w:color="auto"/>
              <w:bottom w:val="single" w:sz="4" w:space="0" w:color="000000"/>
            </w:tcBorders>
            <w:shd w:val="clear" w:color="auto" w:fill="D9D9D9" w:themeFill="background1" w:themeFillShade="D9"/>
            <w:vAlign w:val="center"/>
          </w:tcPr>
          <w:p w:rsidR="00A95BBA" w:rsidRPr="001F29F9" w:rsidRDefault="00A95BBA" w:rsidP="00BF0E94">
            <w:pPr>
              <w:tabs>
                <w:tab w:val="left" w:pos="288"/>
                <w:tab w:val="left" w:pos="4752"/>
              </w:tabs>
              <w:rPr>
                <w:b/>
                <w:color w:val="000000" w:themeColor="text1"/>
                <w:szCs w:val="24"/>
              </w:rPr>
            </w:pPr>
            <w:r w:rsidRPr="001F29F9">
              <w:rPr>
                <w:b/>
                <w:color w:val="000000" w:themeColor="text1"/>
                <w:szCs w:val="24"/>
              </w:rPr>
              <w:t>COMBINED</w:t>
            </w:r>
          </w:p>
        </w:tc>
        <w:tc>
          <w:tcPr>
            <w:tcW w:w="1170" w:type="dxa"/>
            <w:tcBorders>
              <w:bottom w:val="single" w:sz="4" w:space="0" w:color="000000"/>
            </w:tcBorders>
            <w:shd w:val="clear" w:color="auto" w:fill="D9D9D9" w:themeFill="background1" w:themeFillShade="D9"/>
            <w:vAlign w:val="center"/>
          </w:tcPr>
          <w:p w:rsidR="00A95BBA" w:rsidRPr="00647476" w:rsidRDefault="002F6289" w:rsidP="00BF0E94">
            <w:pPr>
              <w:tabs>
                <w:tab w:val="left" w:pos="288"/>
                <w:tab w:val="left" w:pos="4752"/>
              </w:tabs>
              <w:rPr>
                <w:b/>
                <w:color w:val="000000" w:themeColor="text1"/>
                <w:szCs w:val="24"/>
              </w:rPr>
            </w:pPr>
            <w:r w:rsidRPr="00647476">
              <w:rPr>
                <w:b/>
                <w:color w:val="000000" w:themeColor="text1"/>
                <w:szCs w:val="24"/>
              </w:rPr>
              <w:t>2</w:t>
            </w:r>
            <w:r w:rsidR="00A95BBA" w:rsidRPr="00647476">
              <w:rPr>
                <w:b/>
                <w:color w:val="000000" w:themeColor="text1"/>
                <w:szCs w:val="24"/>
              </w:rPr>
              <w:t>0%</w:t>
            </w:r>
          </w:p>
        </w:tc>
      </w:tr>
    </w:tbl>
    <w:p w:rsidR="00825455" w:rsidRPr="001F29F9" w:rsidRDefault="00825455" w:rsidP="00BF0E94">
      <w:pPr>
        <w:pBdr>
          <w:bottom w:val="single" w:sz="12" w:space="1" w:color="auto"/>
        </w:pBdr>
        <w:tabs>
          <w:tab w:val="left" w:pos="288"/>
          <w:tab w:val="left" w:pos="4752"/>
        </w:tabs>
        <w:jc w:val="both"/>
        <w:rPr>
          <w:color w:val="000000" w:themeColor="text1"/>
        </w:rPr>
      </w:pPr>
    </w:p>
    <w:p w:rsidR="005B1D09" w:rsidRPr="001F29F9" w:rsidRDefault="005B1D09" w:rsidP="00BF0E94">
      <w:pPr>
        <w:rPr>
          <w:color w:val="000000" w:themeColor="text1"/>
          <w:szCs w:val="24"/>
        </w:rPr>
      </w:pPr>
    </w:p>
    <w:p w:rsidR="00D91DA6" w:rsidRPr="001F29F9" w:rsidRDefault="00FB1725" w:rsidP="00BF0E94">
      <w:pPr>
        <w:tabs>
          <w:tab w:val="left" w:pos="288"/>
          <w:tab w:val="left" w:pos="4752"/>
        </w:tabs>
        <w:jc w:val="both"/>
        <w:rPr>
          <w:color w:val="000000" w:themeColor="text1"/>
        </w:rPr>
      </w:pPr>
      <w:r w:rsidRPr="001F29F9">
        <w:rPr>
          <w:color w:val="000000" w:themeColor="text1"/>
        </w:rPr>
        <w:t>The following documentary evidence was considered:</w:t>
      </w:r>
    </w:p>
    <w:p w:rsidR="00EB5EFD" w:rsidRPr="001F29F9" w:rsidRDefault="00EB5EFD" w:rsidP="00BF0E94">
      <w:pPr>
        <w:tabs>
          <w:tab w:val="left" w:pos="288"/>
          <w:tab w:val="left" w:pos="4752"/>
        </w:tabs>
        <w:jc w:val="both"/>
        <w:rPr>
          <w:color w:val="000000" w:themeColor="text1"/>
        </w:rPr>
      </w:pPr>
    </w:p>
    <w:p w:rsidR="00114F20" w:rsidRPr="001F29F9" w:rsidRDefault="00FB1725" w:rsidP="00B3575C">
      <w:pPr>
        <w:tabs>
          <w:tab w:val="left" w:pos="288"/>
          <w:tab w:val="left" w:pos="4752"/>
        </w:tabs>
        <w:spacing w:line="440" w:lineRule="exact"/>
        <w:jc w:val="both"/>
        <w:rPr>
          <w:color w:val="000000" w:themeColor="text1"/>
        </w:rPr>
      </w:pPr>
      <w:r w:rsidRPr="001F29F9">
        <w:rPr>
          <w:color w:val="000000" w:themeColor="text1"/>
        </w:rPr>
        <w:t xml:space="preserve">Exhibit A.  DD Form 294, </w:t>
      </w:r>
      <w:r w:rsidRPr="001F29F9">
        <w:rPr>
          <w:color w:val="000000" w:themeColor="text1"/>
          <w:szCs w:val="24"/>
        </w:rPr>
        <w:t>dated 20</w:t>
      </w:r>
      <w:r w:rsidR="001215DF" w:rsidRPr="001F29F9">
        <w:rPr>
          <w:color w:val="000000" w:themeColor="text1"/>
          <w:szCs w:val="24"/>
        </w:rPr>
        <w:t>1</w:t>
      </w:r>
      <w:r w:rsidR="008E6812">
        <w:rPr>
          <w:color w:val="000000" w:themeColor="text1"/>
          <w:szCs w:val="24"/>
        </w:rPr>
        <w:t>11020</w:t>
      </w:r>
      <w:r w:rsidRPr="001F29F9">
        <w:rPr>
          <w:color w:val="000000" w:themeColor="text1"/>
        </w:rPr>
        <w:t>, w/atchs.</w:t>
      </w:r>
    </w:p>
    <w:p w:rsidR="00114F20" w:rsidRPr="001F29F9" w:rsidRDefault="00FB1725" w:rsidP="00BF0E94">
      <w:pPr>
        <w:tabs>
          <w:tab w:val="left" w:pos="288"/>
          <w:tab w:val="left" w:pos="4752"/>
        </w:tabs>
        <w:jc w:val="both"/>
        <w:rPr>
          <w:color w:val="000000" w:themeColor="text1"/>
        </w:rPr>
      </w:pPr>
      <w:r w:rsidRPr="001F29F9">
        <w:rPr>
          <w:color w:val="000000" w:themeColor="text1"/>
        </w:rPr>
        <w:t xml:space="preserve">Exhibit B.  </w:t>
      </w:r>
      <w:proofErr w:type="gramStart"/>
      <w:r w:rsidRPr="001F29F9">
        <w:rPr>
          <w:color w:val="000000" w:themeColor="text1"/>
        </w:rPr>
        <w:t>Service Treatment Record.</w:t>
      </w:r>
      <w:proofErr w:type="gramEnd"/>
    </w:p>
    <w:p w:rsidR="00114F20" w:rsidRPr="001F29F9" w:rsidRDefault="00FB1725" w:rsidP="00BF0E94">
      <w:pPr>
        <w:tabs>
          <w:tab w:val="left" w:pos="288"/>
          <w:tab w:val="left" w:pos="4752"/>
        </w:tabs>
        <w:jc w:val="both"/>
        <w:rPr>
          <w:color w:val="000000" w:themeColor="text1"/>
        </w:rPr>
      </w:pPr>
      <w:r w:rsidRPr="001F29F9">
        <w:rPr>
          <w:color w:val="000000" w:themeColor="text1"/>
        </w:rPr>
        <w:t xml:space="preserve">Exhibit C.  </w:t>
      </w:r>
      <w:proofErr w:type="gramStart"/>
      <w:r w:rsidRPr="001F29F9">
        <w:rPr>
          <w:color w:val="000000" w:themeColor="text1"/>
        </w:rPr>
        <w:t>Department of Veterans</w:t>
      </w:r>
      <w:r w:rsidR="007956D9">
        <w:rPr>
          <w:color w:val="000000" w:themeColor="text1"/>
        </w:rPr>
        <w:t>’</w:t>
      </w:r>
      <w:r w:rsidRPr="001F29F9">
        <w:rPr>
          <w:color w:val="000000" w:themeColor="text1"/>
        </w:rPr>
        <w:t xml:space="preserve"> Affairs Treatment Record.</w:t>
      </w:r>
      <w:proofErr w:type="gramEnd"/>
    </w:p>
    <w:p w:rsidR="00D91DA6" w:rsidRPr="001F29F9" w:rsidRDefault="00D91DA6" w:rsidP="00BF0E94">
      <w:pPr>
        <w:tabs>
          <w:tab w:val="left" w:pos="288"/>
          <w:tab w:val="left" w:pos="4752"/>
        </w:tabs>
        <w:jc w:val="both"/>
        <w:rPr>
          <w:color w:val="000000" w:themeColor="text1"/>
        </w:rPr>
      </w:pPr>
    </w:p>
    <w:p w:rsidR="00114F20" w:rsidRDefault="00114F20" w:rsidP="00BF0E94">
      <w:pPr>
        <w:tabs>
          <w:tab w:val="left" w:pos="288"/>
          <w:tab w:val="left" w:pos="4752"/>
        </w:tabs>
        <w:jc w:val="both"/>
        <w:rPr>
          <w:color w:val="000000" w:themeColor="text1"/>
        </w:rPr>
      </w:pPr>
    </w:p>
    <w:p w:rsidR="00262729" w:rsidRPr="001F29F9" w:rsidRDefault="00262729" w:rsidP="00BF0E94">
      <w:pPr>
        <w:tabs>
          <w:tab w:val="left" w:pos="288"/>
          <w:tab w:val="left" w:pos="4752"/>
        </w:tabs>
        <w:jc w:val="both"/>
        <w:rPr>
          <w:color w:val="000000" w:themeColor="text1"/>
        </w:rPr>
      </w:pPr>
    </w:p>
    <w:p w:rsidR="00114F20" w:rsidRPr="001F29F9" w:rsidRDefault="00114F20" w:rsidP="00BF0E94">
      <w:pPr>
        <w:tabs>
          <w:tab w:val="left" w:pos="288"/>
          <w:tab w:val="left" w:pos="4752"/>
        </w:tabs>
        <w:jc w:val="both"/>
        <w:rPr>
          <w:color w:val="000000" w:themeColor="text1"/>
        </w:rPr>
      </w:pPr>
    </w:p>
    <w:p w:rsidR="00E3077F" w:rsidRPr="001F29F9" w:rsidRDefault="00220FA9" w:rsidP="00BF0E94">
      <w:pPr>
        <w:tabs>
          <w:tab w:val="left" w:pos="0"/>
          <w:tab w:val="left" w:pos="4320"/>
        </w:tabs>
        <w:jc w:val="both"/>
        <w:rPr>
          <w:color w:val="000000" w:themeColor="text1"/>
          <w:szCs w:val="24"/>
        </w:rPr>
      </w:pPr>
      <w:r w:rsidRPr="001F29F9">
        <w:rPr>
          <w:color w:val="000000" w:themeColor="text1"/>
          <w:szCs w:val="24"/>
        </w:rPr>
        <w:tab/>
      </w:r>
      <w:r w:rsidR="00CE03B5">
        <w:rPr>
          <w:color w:val="000000" w:themeColor="text1"/>
          <w:szCs w:val="24"/>
        </w:rPr>
        <w:t xml:space="preserve"> </w:t>
      </w:r>
    </w:p>
    <w:p w:rsidR="002F195B" w:rsidRPr="001F29F9" w:rsidRDefault="00220FA9" w:rsidP="00BF0E94">
      <w:pPr>
        <w:tabs>
          <w:tab w:val="left" w:pos="0"/>
          <w:tab w:val="left" w:pos="4320"/>
        </w:tabs>
        <w:jc w:val="both"/>
        <w:rPr>
          <w:color w:val="000000" w:themeColor="text1"/>
          <w:szCs w:val="24"/>
        </w:rPr>
      </w:pPr>
      <w:r w:rsidRPr="001F29F9">
        <w:rPr>
          <w:color w:val="000000" w:themeColor="text1"/>
          <w:szCs w:val="24"/>
        </w:rPr>
        <w:tab/>
      </w:r>
      <w:r w:rsidR="008E3C90" w:rsidRPr="001F29F9">
        <w:rPr>
          <w:color w:val="000000" w:themeColor="text1"/>
          <w:szCs w:val="24"/>
        </w:rPr>
        <w:t xml:space="preserve">           </w:t>
      </w:r>
      <w:r w:rsidR="005F73CA" w:rsidRPr="001F29F9">
        <w:rPr>
          <w:color w:val="000000" w:themeColor="text1"/>
          <w:szCs w:val="24"/>
        </w:rPr>
        <w:t>President</w:t>
      </w:r>
    </w:p>
    <w:p w:rsidR="00CE03B5" w:rsidRDefault="002F195B" w:rsidP="00BF0E94">
      <w:pPr>
        <w:tabs>
          <w:tab w:val="left" w:pos="0"/>
          <w:tab w:val="left" w:pos="4320"/>
        </w:tabs>
        <w:jc w:val="both"/>
        <w:rPr>
          <w:color w:val="000000" w:themeColor="text1"/>
          <w:szCs w:val="24"/>
        </w:rPr>
      </w:pPr>
      <w:r w:rsidRPr="001F29F9">
        <w:rPr>
          <w:color w:val="000000" w:themeColor="text1"/>
          <w:szCs w:val="24"/>
        </w:rPr>
        <w:tab/>
        <w:t xml:space="preserve">           </w:t>
      </w:r>
      <w:r w:rsidR="00220FA9" w:rsidRPr="001F29F9">
        <w:rPr>
          <w:color w:val="000000" w:themeColor="text1"/>
          <w:szCs w:val="24"/>
        </w:rPr>
        <w:t>P</w:t>
      </w:r>
      <w:r w:rsidR="00E3077F" w:rsidRPr="001F29F9">
        <w:rPr>
          <w:color w:val="000000" w:themeColor="text1"/>
          <w:szCs w:val="24"/>
        </w:rPr>
        <w:t>hysical Disability Board of Review</w:t>
      </w:r>
    </w:p>
    <w:p w:rsidR="00CE03B5" w:rsidRDefault="00CE03B5">
      <w:pPr>
        <w:rPr>
          <w:color w:val="000000" w:themeColor="text1"/>
          <w:szCs w:val="24"/>
        </w:rPr>
      </w:pPr>
      <w:r>
        <w:rPr>
          <w:color w:val="000000" w:themeColor="text1"/>
          <w:szCs w:val="24"/>
        </w:rPr>
        <w:br w:type="page"/>
      </w:r>
    </w:p>
    <w:p w:rsidR="00CE03B5" w:rsidRPr="00CE03B5" w:rsidRDefault="00CE03B5" w:rsidP="00CE03B5">
      <w:pPr>
        <w:spacing w:line="240" w:lineRule="auto"/>
        <w:jc w:val="both"/>
        <w:rPr>
          <w:rFonts w:ascii="Courier New" w:hAnsi="Courier New" w:cs="Courier New"/>
          <w:color w:val="auto"/>
          <w:sz w:val="20"/>
        </w:rPr>
      </w:pPr>
      <w:r w:rsidRPr="00CE03B5">
        <w:rPr>
          <w:rFonts w:ascii="Courier New" w:hAnsi="Courier New" w:cs="Courier New"/>
          <w:color w:val="auto"/>
          <w:sz w:val="20"/>
        </w:rPr>
        <w:lastRenderedPageBreak/>
        <w:t xml:space="preserve">MEMORANDUM FOR DIRECTOR, SECRETARY OF THE NAVY COUNCIL OF REVIEW BOARDS </w:t>
      </w:r>
    </w:p>
    <w:p w:rsidR="00CE03B5" w:rsidRPr="00CE03B5" w:rsidRDefault="00CE03B5" w:rsidP="00CE03B5">
      <w:pPr>
        <w:spacing w:line="240" w:lineRule="auto"/>
        <w:jc w:val="both"/>
        <w:rPr>
          <w:rFonts w:ascii="Courier New" w:hAnsi="Courier New" w:cs="Courier New"/>
          <w:color w:val="auto"/>
          <w:sz w:val="20"/>
        </w:rPr>
      </w:pPr>
    </w:p>
    <w:p w:rsidR="00CE03B5" w:rsidRPr="00CE03B5" w:rsidRDefault="00CE03B5" w:rsidP="00CE03B5">
      <w:pPr>
        <w:spacing w:line="240" w:lineRule="auto"/>
        <w:jc w:val="both"/>
        <w:rPr>
          <w:rFonts w:ascii="Courier New" w:hAnsi="Courier New" w:cs="Courier New"/>
          <w:color w:val="auto"/>
          <w:sz w:val="20"/>
        </w:rPr>
      </w:pPr>
      <w:proofErr w:type="spellStart"/>
      <w:r w:rsidRPr="00CE03B5">
        <w:rPr>
          <w:rFonts w:ascii="Courier New" w:hAnsi="Courier New" w:cs="Courier New"/>
          <w:color w:val="auto"/>
          <w:sz w:val="20"/>
        </w:rPr>
        <w:t>Subj</w:t>
      </w:r>
      <w:proofErr w:type="spellEnd"/>
      <w:r w:rsidRPr="00CE03B5">
        <w:rPr>
          <w:rFonts w:ascii="Courier New" w:hAnsi="Courier New" w:cs="Courier New"/>
          <w:color w:val="auto"/>
          <w:sz w:val="20"/>
        </w:rPr>
        <w:t>:  PHYSICAL DISABILITY BOARD OF REVIEW (PDBR) RECOMMENDATIONS</w:t>
      </w:r>
    </w:p>
    <w:p w:rsidR="00CE03B5" w:rsidRPr="00CE03B5" w:rsidRDefault="00CE03B5" w:rsidP="00CE03B5">
      <w:pPr>
        <w:spacing w:line="240" w:lineRule="auto"/>
        <w:jc w:val="both"/>
        <w:rPr>
          <w:rFonts w:ascii="Courier New" w:hAnsi="Courier New" w:cs="Courier New"/>
          <w:color w:val="auto"/>
          <w:sz w:val="20"/>
        </w:rPr>
      </w:pPr>
    </w:p>
    <w:p w:rsidR="00CE03B5" w:rsidRPr="00CE03B5" w:rsidRDefault="00CE03B5" w:rsidP="00CE03B5">
      <w:pPr>
        <w:spacing w:line="240" w:lineRule="auto"/>
        <w:jc w:val="both"/>
        <w:rPr>
          <w:rFonts w:ascii="Courier New" w:hAnsi="Courier New" w:cs="Courier New"/>
          <w:color w:val="auto"/>
          <w:sz w:val="20"/>
        </w:rPr>
      </w:pPr>
      <w:r w:rsidRPr="00CE03B5">
        <w:rPr>
          <w:rFonts w:ascii="Courier New" w:hAnsi="Courier New" w:cs="Courier New"/>
          <w:color w:val="auto"/>
          <w:sz w:val="20"/>
        </w:rPr>
        <w:t xml:space="preserve">Ref:   (a) </w:t>
      </w:r>
      <w:proofErr w:type="spellStart"/>
      <w:r w:rsidRPr="00CE03B5">
        <w:rPr>
          <w:rFonts w:ascii="Courier New" w:hAnsi="Courier New" w:cs="Courier New"/>
          <w:color w:val="auto"/>
          <w:sz w:val="20"/>
        </w:rPr>
        <w:t>DoDI</w:t>
      </w:r>
      <w:proofErr w:type="spellEnd"/>
      <w:r w:rsidRPr="00CE03B5">
        <w:rPr>
          <w:rFonts w:ascii="Courier New" w:hAnsi="Courier New" w:cs="Courier New"/>
          <w:color w:val="auto"/>
          <w:sz w:val="20"/>
        </w:rPr>
        <w:t xml:space="preserve"> 6040.44</w:t>
      </w:r>
    </w:p>
    <w:p w:rsidR="00CE03B5" w:rsidRPr="00CE03B5" w:rsidRDefault="00CE03B5" w:rsidP="00CE03B5">
      <w:pPr>
        <w:spacing w:line="240" w:lineRule="auto"/>
        <w:jc w:val="both"/>
        <w:rPr>
          <w:rFonts w:ascii="Courier New" w:hAnsi="Courier New" w:cs="Courier New"/>
          <w:color w:val="auto"/>
          <w:sz w:val="20"/>
        </w:rPr>
      </w:pPr>
      <w:r w:rsidRPr="00CE03B5">
        <w:rPr>
          <w:rFonts w:ascii="Courier New" w:hAnsi="Courier New" w:cs="Courier New"/>
          <w:color w:val="auto"/>
          <w:sz w:val="20"/>
        </w:rPr>
        <w:t xml:space="preserve">       (b) CORB </w:t>
      </w:r>
      <w:proofErr w:type="spellStart"/>
      <w:r w:rsidRPr="00CE03B5">
        <w:rPr>
          <w:rFonts w:ascii="Courier New" w:hAnsi="Courier New" w:cs="Courier New"/>
          <w:color w:val="auto"/>
          <w:sz w:val="20"/>
        </w:rPr>
        <w:t>ltr</w:t>
      </w:r>
      <w:proofErr w:type="spellEnd"/>
      <w:r w:rsidRPr="00CE03B5">
        <w:rPr>
          <w:rFonts w:ascii="Courier New" w:hAnsi="Courier New" w:cs="Courier New"/>
          <w:color w:val="auto"/>
          <w:sz w:val="20"/>
        </w:rPr>
        <w:t xml:space="preserve"> </w:t>
      </w:r>
      <w:proofErr w:type="spellStart"/>
      <w:r w:rsidRPr="00CE03B5">
        <w:rPr>
          <w:rFonts w:ascii="Courier New" w:hAnsi="Courier New" w:cs="Courier New"/>
          <w:color w:val="auto"/>
          <w:sz w:val="20"/>
        </w:rPr>
        <w:t>dtd</w:t>
      </w:r>
      <w:proofErr w:type="spellEnd"/>
      <w:r w:rsidRPr="00CE03B5">
        <w:rPr>
          <w:rFonts w:ascii="Courier New" w:hAnsi="Courier New" w:cs="Courier New"/>
          <w:color w:val="auto"/>
          <w:sz w:val="20"/>
        </w:rPr>
        <w:t xml:space="preserve"> 15 Oct 12</w:t>
      </w:r>
    </w:p>
    <w:p w:rsidR="00CE03B5" w:rsidRPr="00CE03B5" w:rsidRDefault="00CE03B5" w:rsidP="00CE03B5">
      <w:pPr>
        <w:spacing w:line="240" w:lineRule="auto"/>
        <w:jc w:val="both"/>
        <w:rPr>
          <w:rFonts w:ascii="Courier New" w:hAnsi="Courier New" w:cs="Courier New"/>
          <w:color w:val="auto"/>
          <w:sz w:val="20"/>
        </w:rPr>
      </w:pPr>
    </w:p>
    <w:p w:rsidR="00CE03B5" w:rsidRPr="00CE03B5" w:rsidRDefault="00CE03B5" w:rsidP="00CE03B5">
      <w:pPr>
        <w:spacing w:line="240" w:lineRule="auto"/>
        <w:jc w:val="left"/>
        <w:rPr>
          <w:rFonts w:ascii="Courier New" w:hAnsi="Courier New" w:cs="Courier New"/>
          <w:color w:val="auto"/>
          <w:sz w:val="20"/>
        </w:rPr>
      </w:pPr>
      <w:r w:rsidRPr="00CE03B5">
        <w:rPr>
          <w:rFonts w:ascii="Courier New" w:hAnsi="Courier New" w:cs="Courier New"/>
          <w:color w:val="auto"/>
          <w:sz w:val="20"/>
        </w:rPr>
        <w:t xml:space="preserve">     In accordance with reference (a), I have reviewed the cases forwarded by reference (b), and, for the reasons provided in their forwarding memorandum, approve the recommendations of the PDBR that the following individuals’ records not be corrected to reflect a change in either characterization of separation or in the disability rating previously assigned by the Department of the Navy’s Physical Evaluation Board:</w:t>
      </w:r>
    </w:p>
    <w:p w:rsidR="00CE03B5" w:rsidRPr="00CE03B5" w:rsidRDefault="00CE03B5" w:rsidP="00CE03B5">
      <w:pPr>
        <w:spacing w:line="240" w:lineRule="auto"/>
        <w:jc w:val="left"/>
        <w:rPr>
          <w:rFonts w:ascii="Courier New" w:hAnsi="Courier New" w:cs="Courier New"/>
          <w:color w:val="auto"/>
          <w:sz w:val="20"/>
        </w:rPr>
      </w:pPr>
      <w:bookmarkStart w:id="0" w:name="_GoBack"/>
      <w:bookmarkEnd w:id="0"/>
    </w:p>
    <w:p w:rsidR="00CE03B5" w:rsidRPr="00CE03B5" w:rsidRDefault="00CE03B5" w:rsidP="00CE03B5">
      <w:pPr>
        <w:spacing w:line="240" w:lineRule="auto"/>
        <w:jc w:val="left"/>
        <w:rPr>
          <w:rFonts w:ascii="Courier New" w:hAnsi="Courier New" w:cs="Courier New"/>
          <w:color w:val="auto"/>
          <w:sz w:val="20"/>
        </w:rPr>
      </w:pPr>
      <w:r w:rsidRPr="00CE03B5">
        <w:rPr>
          <w:rFonts w:ascii="Courier New" w:hAnsi="Courier New" w:cs="Courier New"/>
          <w:color w:val="auto"/>
          <w:sz w:val="20"/>
        </w:rPr>
        <w:t>-   XXX XX former USMC</w:t>
      </w:r>
    </w:p>
    <w:p w:rsidR="00CE03B5" w:rsidRPr="00CE03B5" w:rsidRDefault="00CE03B5" w:rsidP="00CE03B5">
      <w:pPr>
        <w:spacing w:line="240" w:lineRule="auto"/>
        <w:jc w:val="left"/>
        <w:rPr>
          <w:rFonts w:ascii="Courier New" w:hAnsi="Courier New" w:cs="Courier New"/>
          <w:color w:val="auto"/>
          <w:sz w:val="20"/>
        </w:rPr>
      </w:pPr>
      <w:r w:rsidRPr="00CE03B5">
        <w:rPr>
          <w:rFonts w:ascii="Courier New" w:hAnsi="Courier New" w:cs="Courier New"/>
          <w:color w:val="auto"/>
          <w:sz w:val="20"/>
        </w:rPr>
        <w:t>-   XXX XX former USMC</w:t>
      </w:r>
    </w:p>
    <w:p w:rsidR="00CE03B5" w:rsidRPr="00CE03B5" w:rsidRDefault="00CE03B5" w:rsidP="00CE03B5">
      <w:pPr>
        <w:spacing w:line="240" w:lineRule="auto"/>
        <w:jc w:val="left"/>
        <w:rPr>
          <w:rFonts w:ascii="Courier New" w:hAnsi="Courier New" w:cs="Courier New"/>
          <w:color w:val="auto"/>
          <w:sz w:val="20"/>
        </w:rPr>
      </w:pPr>
      <w:r w:rsidRPr="00CE03B5">
        <w:rPr>
          <w:rFonts w:ascii="Courier New" w:hAnsi="Courier New" w:cs="Courier New"/>
          <w:color w:val="auto"/>
          <w:sz w:val="20"/>
        </w:rPr>
        <w:t xml:space="preserve">-   </w:t>
      </w:r>
      <w:proofErr w:type="gramStart"/>
      <w:r w:rsidRPr="00CE03B5">
        <w:rPr>
          <w:rFonts w:ascii="Courier New" w:hAnsi="Courier New" w:cs="Courier New"/>
          <w:color w:val="auto"/>
          <w:sz w:val="20"/>
        </w:rPr>
        <w:t>former</w:t>
      </w:r>
      <w:proofErr w:type="gramEnd"/>
      <w:r w:rsidRPr="00CE03B5">
        <w:rPr>
          <w:rFonts w:ascii="Courier New" w:hAnsi="Courier New" w:cs="Courier New"/>
          <w:color w:val="auto"/>
          <w:sz w:val="20"/>
        </w:rPr>
        <w:t xml:space="preserve"> USN, XXX-XX</w:t>
      </w:r>
    </w:p>
    <w:p w:rsidR="00CE03B5" w:rsidRPr="00CE03B5" w:rsidRDefault="00CE03B5" w:rsidP="00CE03B5">
      <w:pPr>
        <w:spacing w:line="240" w:lineRule="auto"/>
        <w:jc w:val="left"/>
        <w:rPr>
          <w:rFonts w:ascii="Courier New" w:hAnsi="Courier New" w:cs="Courier New"/>
          <w:color w:val="auto"/>
          <w:sz w:val="20"/>
        </w:rPr>
      </w:pPr>
      <w:r w:rsidRPr="00CE03B5">
        <w:rPr>
          <w:rFonts w:ascii="Courier New" w:hAnsi="Courier New" w:cs="Courier New"/>
          <w:color w:val="auto"/>
          <w:sz w:val="20"/>
        </w:rPr>
        <w:t xml:space="preserve">-   </w:t>
      </w:r>
      <w:proofErr w:type="gramStart"/>
      <w:r w:rsidRPr="00CE03B5">
        <w:rPr>
          <w:rFonts w:ascii="Courier New" w:hAnsi="Courier New" w:cs="Courier New"/>
          <w:color w:val="auto"/>
          <w:sz w:val="20"/>
        </w:rPr>
        <w:t>former</w:t>
      </w:r>
      <w:proofErr w:type="gramEnd"/>
      <w:r w:rsidRPr="00CE03B5">
        <w:rPr>
          <w:rFonts w:ascii="Courier New" w:hAnsi="Courier New" w:cs="Courier New"/>
          <w:color w:val="auto"/>
          <w:sz w:val="20"/>
        </w:rPr>
        <w:t xml:space="preserve"> USN, XXX-XX</w:t>
      </w:r>
    </w:p>
    <w:p w:rsidR="00CE03B5" w:rsidRPr="00CE03B5" w:rsidRDefault="00CE03B5" w:rsidP="00CE03B5">
      <w:pPr>
        <w:spacing w:line="240" w:lineRule="auto"/>
        <w:jc w:val="left"/>
        <w:rPr>
          <w:rFonts w:ascii="Courier New" w:hAnsi="Courier New" w:cs="Courier New"/>
          <w:color w:val="auto"/>
          <w:sz w:val="20"/>
        </w:rPr>
      </w:pPr>
      <w:r w:rsidRPr="00CE03B5">
        <w:rPr>
          <w:rFonts w:ascii="Courier New" w:hAnsi="Courier New" w:cs="Courier New"/>
          <w:color w:val="auto"/>
          <w:sz w:val="20"/>
        </w:rPr>
        <w:t xml:space="preserve">    </w:t>
      </w:r>
    </w:p>
    <w:p w:rsidR="00CE03B5" w:rsidRPr="00CE03B5" w:rsidRDefault="00CE03B5" w:rsidP="00CE03B5">
      <w:pPr>
        <w:spacing w:line="240" w:lineRule="auto"/>
        <w:jc w:val="left"/>
        <w:rPr>
          <w:rFonts w:ascii="Courier New" w:hAnsi="Courier New" w:cs="Courier New"/>
          <w:color w:val="auto"/>
          <w:sz w:val="20"/>
        </w:rPr>
      </w:pPr>
    </w:p>
    <w:p w:rsidR="00CE03B5" w:rsidRPr="00CE03B5" w:rsidRDefault="00CE03B5" w:rsidP="00CE03B5">
      <w:pPr>
        <w:spacing w:line="240" w:lineRule="auto"/>
        <w:jc w:val="both"/>
        <w:rPr>
          <w:rFonts w:ascii="Courier New" w:hAnsi="Courier New" w:cs="Courier New"/>
          <w:color w:val="auto"/>
          <w:sz w:val="20"/>
        </w:rPr>
      </w:pPr>
      <w:r w:rsidRPr="00CE03B5">
        <w:rPr>
          <w:rFonts w:ascii="Courier New" w:hAnsi="Courier New" w:cs="Courier New"/>
          <w:color w:val="auto"/>
          <w:sz w:val="20"/>
        </w:rPr>
        <w:tab/>
        <w:t xml:space="preserve">     </w:t>
      </w:r>
      <w:r w:rsidRPr="00CE03B5">
        <w:rPr>
          <w:rFonts w:ascii="Courier New" w:hAnsi="Courier New" w:cs="Courier New"/>
          <w:color w:val="auto"/>
          <w:sz w:val="20"/>
        </w:rPr>
        <w:tab/>
      </w:r>
      <w:r w:rsidRPr="00CE03B5">
        <w:rPr>
          <w:rFonts w:ascii="Courier New" w:hAnsi="Courier New" w:cs="Courier New"/>
          <w:color w:val="auto"/>
          <w:sz w:val="20"/>
        </w:rPr>
        <w:tab/>
      </w:r>
      <w:r w:rsidRPr="00CE03B5">
        <w:rPr>
          <w:rFonts w:ascii="Courier New" w:hAnsi="Courier New" w:cs="Courier New"/>
          <w:color w:val="auto"/>
          <w:sz w:val="20"/>
        </w:rPr>
        <w:tab/>
      </w:r>
      <w:r w:rsidRPr="00CE03B5">
        <w:rPr>
          <w:rFonts w:ascii="Courier New" w:hAnsi="Courier New" w:cs="Courier New"/>
          <w:color w:val="auto"/>
          <w:sz w:val="20"/>
        </w:rPr>
        <w:tab/>
      </w:r>
      <w:r w:rsidRPr="00CE03B5">
        <w:rPr>
          <w:rFonts w:ascii="Courier New" w:hAnsi="Courier New" w:cs="Courier New"/>
          <w:color w:val="auto"/>
          <w:sz w:val="20"/>
        </w:rPr>
        <w:tab/>
        <w:t xml:space="preserve">   Assistant General Counsel</w:t>
      </w:r>
    </w:p>
    <w:p w:rsidR="00CE03B5" w:rsidRPr="00CE03B5" w:rsidRDefault="00CE03B5" w:rsidP="00CE03B5">
      <w:pPr>
        <w:spacing w:line="240" w:lineRule="auto"/>
        <w:jc w:val="both"/>
        <w:rPr>
          <w:rFonts w:ascii="Courier New" w:hAnsi="Courier New" w:cs="Courier New"/>
          <w:color w:val="auto"/>
          <w:sz w:val="20"/>
        </w:rPr>
      </w:pPr>
      <w:r w:rsidRPr="00CE03B5">
        <w:rPr>
          <w:rFonts w:ascii="Courier New" w:hAnsi="Courier New" w:cs="Courier New"/>
          <w:color w:val="auto"/>
          <w:sz w:val="20"/>
        </w:rPr>
        <w:tab/>
      </w:r>
      <w:r w:rsidRPr="00CE03B5">
        <w:rPr>
          <w:rFonts w:ascii="Courier New" w:hAnsi="Courier New" w:cs="Courier New"/>
          <w:color w:val="auto"/>
          <w:sz w:val="20"/>
        </w:rPr>
        <w:tab/>
      </w:r>
      <w:r w:rsidRPr="00CE03B5">
        <w:rPr>
          <w:rFonts w:ascii="Courier New" w:hAnsi="Courier New" w:cs="Courier New"/>
          <w:color w:val="auto"/>
          <w:sz w:val="20"/>
        </w:rPr>
        <w:tab/>
      </w:r>
      <w:r w:rsidRPr="00CE03B5">
        <w:rPr>
          <w:rFonts w:ascii="Courier New" w:hAnsi="Courier New" w:cs="Courier New"/>
          <w:color w:val="auto"/>
          <w:sz w:val="20"/>
        </w:rPr>
        <w:tab/>
      </w:r>
      <w:r w:rsidRPr="00CE03B5">
        <w:rPr>
          <w:rFonts w:ascii="Courier New" w:hAnsi="Courier New" w:cs="Courier New"/>
          <w:color w:val="auto"/>
          <w:sz w:val="20"/>
        </w:rPr>
        <w:tab/>
      </w:r>
      <w:r w:rsidRPr="00CE03B5">
        <w:rPr>
          <w:rFonts w:ascii="Courier New" w:hAnsi="Courier New" w:cs="Courier New"/>
          <w:color w:val="auto"/>
          <w:sz w:val="20"/>
        </w:rPr>
        <w:tab/>
        <w:t xml:space="preserve">     (Manpower &amp; Reserve Affairs)</w:t>
      </w:r>
    </w:p>
    <w:p w:rsidR="00E3077F" w:rsidRPr="001F29F9" w:rsidRDefault="00E3077F" w:rsidP="00BF0E94">
      <w:pPr>
        <w:tabs>
          <w:tab w:val="left" w:pos="0"/>
          <w:tab w:val="left" w:pos="4320"/>
        </w:tabs>
        <w:jc w:val="both"/>
        <w:rPr>
          <w:color w:val="000000" w:themeColor="text1"/>
          <w:szCs w:val="24"/>
        </w:rPr>
      </w:pPr>
    </w:p>
    <w:sectPr w:rsidR="00E3077F" w:rsidRPr="001F29F9" w:rsidSect="00F53BAA">
      <w:footerReference w:type="default" r:id="rId9"/>
      <w:footnotePr>
        <w:numRestart w:val="eachSect"/>
      </w:footnotePr>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44E9" w:rsidRDefault="00DE44E9">
      <w:r>
        <w:separator/>
      </w:r>
    </w:p>
  </w:endnote>
  <w:endnote w:type="continuationSeparator" w:id="0">
    <w:p w:rsidR="00DE44E9" w:rsidRDefault="00DE44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E029E934-5B16-4C76-B22A-6258ABF36D03}"/>
    <w:embedBold r:id="rId2" w:fontKey="{70BB38D9-596E-4F09-BE3A-1B1DEC14CDA7}"/>
    <w:embedItalic r:id="rId3" w:fontKey="{7BA587AC-8409-452D-932E-273851E1CFAA}"/>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embedRegular r:id="rId4" w:fontKey="{B1C04B79-A96D-477B-B785-128AD3AB4034}"/>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HiddenHorzOCR">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uto"/>
        <w:szCs w:val="24"/>
      </w:rPr>
      <w:id w:val="94093361"/>
      <w:docPartObj>
        <w:docPartGallery w:val="Page Numbers (Bottom of Page)"/>
        <w:docPartUnique/>
      </w:docPartObj>
    </w:sdtPr>
    <w:sdtEndPr/>
    <w:sdtContent>
      <w:p w:rsidR="00647476" w:rsidRPr="00374247" w:rsidRDefault="00647476" w:rsidP="00374247">
        <w:pPr>
          <w:pStyle w:val="Footer"/>
          <w:ind w:firstLine="4320"/>
          <w:rPr>
            <w:color w:val="auto"/>
            <w:szCs w:val="24"/>
          </w:rPr>
        </w:pPr>
        <w:r w:rsidRPr="008E6812">
          <w:rPr>
            <w:color w:val="auto"/>
            <w:szCs w:val="24"/>
          </w:rPr>
          <w:t xml:space="preserve">   </w:t>
        </w:r>
        <w:r w:rsidR="00080112" w:rsidRPr="008E6812">
          <w:rPr>
            <w:color w:val="auto"/>
            <w:szCs w:val="24"/>
          </w:rPr>
          <w:fldChar w:fldCharType="begin"/>
        </w:r>
        <w:r w:rsidRPr="008E6812">
          <w:rPr>
            <w:color w:val="auto"/>
            <w:szCs w:val="24"/>
          </w:rPr>
          <w:instrText xml:space="preserve"> PAGE   \* MERGEFORMAT </w:instrText>
        </w:r>
        <w:r w:rsidR="00080112" w:rsidRPr="008E6812">
          <w:rPr>
            <w:color w:val="auto"/>
            <w:szCs w:val="24"/>
          </w:rPr>
          <w:fldChar w:fldCharType="separate"/>
        </w:r>
        <w:r w:rsidR="00CE03B5" w:rsidRPr="00CE03B5">
          <w:rPr>
            <w:noProof/>
            <w:color w:val="auto"/>
          </w:rPr>
          <w:t>3</w:t>
        </w:r>
        <w:r w:rsidR="00080112" w:rsidRPr="008E6812">
          <w:rPr>
            <w:color w:val="auto"/>
            <w:szCs w:val="24"/>
          </w:rPr>
          <w:fldChar w:fldCharType="end"/>
        </w:r>
        <w:r w:rsidRPr="008E6812">
          <w:rPr>
            <w:color w:val="auto"/>
            <w:szCs w:val="24"/>
          </w:rPr>
          <w:t xml:space="preserve">                                                           PD11</w:t>
        </w:r>
        <w:r>
          <w:rPr>
            <w:color w:val="auto"/>
            <w:szCs w:val="24"/>
          </w:rPr>
          <w:t>-</w:t>
        </w:r>
        <w:r w:rsidRPr="008E6812">
          <w:rPr>
            <w:color w:val="auto"/>
            <w:szCs w:val="24"/>
          </w:rPr>
          <w:t>00999</w:t>
        </w:r>
      </w:p>
    </w:sdtContent>
  </w:sdt>
  <w:p w:rsidR="00647476" w:rsidRPr="00684CE6" w:rsidRDefault="00647476">
    <w:pPr>
      <w:pStyle w:val="Footer"/>
      <w:rPr>
        <w:color w:val="aut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44E9" w:rsidRDefault="00DE44E9">
      <w:r>
        <w:separator/>
      </w:r>
    </w:p>
  </w:footnote>
  <w:footnote w:type="continuationSeparator" w:id="0">
    <w:p w:rsidR="00DE44E9" w:rsidRDefault="00DE44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042CC"/>
    <w:multiLevelType w:val="hybridMultilevel"/>
    <w:tmpl w:val="BFA47516"/>
    <w:lvl w:ilvl="0" w:tplc="7018B964">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0E7CCC"/>
    <w:multiLevelType w:val="hybridMultilevel"/>
    <w:tmpl w:val="F26CA91A"/>
    <w:lvl w:ilvl="0" w:tplc="8F7AB93E">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4D1F9B"/>
    <w:multiLevelType w:val="hybridMultilevel"/>
    <w:tmpl w:val="D61A4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2268AC"/>
    <w:multiLevelType w:val="hybridMultilevel"/>
    <w:tmpl w:val="D526C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2F14EEB"/>
    <w:multiLevelType w:val="hybridMultilevel"/>
    <w:tmpl w:val="A5C28332"/>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171C56"/>
    <w:multiLevelType w:val="hybridMultilevel"/>
    <w:tmpl w:val="E8F47BEC"/>
    <w:lvl w:ilvl="0" w:tplc="8426079A">
      <w:numFmt w:val="bullet"/>
      <w:lvlText w:val=""/>
      <w:lvlJc w:val="left"/>
      <w:pPr>
        <w:ind w:left="615" w:hanging="360"/>
      </w:pPr>
      <w:rPr>
        <w:rFonts w:ascii="Wingdings" w:eastAsia="Times New Roman" w:hAnsi="Wingdings"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6">
    <w:nsid w:val="17BA7C44"/>
    <w:multiLevelType w:val="hybridMultilevel"/>
    <w:tmpl w:val="7C126282"/>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5422F0"/>
    <w:multiLevelType w:val="hybridMultilevel"/>
    <w:tmpl w:val="DF66D326"/>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845D80"/>
    <w:multiLevelType w:val="hybridMultilevel"/>
    <w:tmpl w:val="A8927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F538FD"/>
    <w:multiLevelType w:val="hybridMultilevel"/>
    <w:tmpl w:val="6AA8201E"/>
    <w:lvl w:ilvl="0" w:tplc="7018B964">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6A3FF5"/>
    <w:multiLevelType w:val="hybridMultilevel"/>
    <w:tmpl w:val="CDACECDE"/>
    <w:lvl w:ilvl="0" w:tplc="DF86C54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4F193D"/>
    <w:multiLevelType w:val="hybridMultilevel"/>
    <w:tmpl w:val="9C4EF4C6"/>
    <w:lvl w:ilvl="0" w:tplc="3B98A07E">
      <w:numFmt w:val="bullet"/>
      <w:lvlText w:val=""/>
      <w:lvlJc w:val="left"/>
      <w:pPr>
        <w:ind w:left="615" w:hanging="360"/>
      </w:pPr>
      <w:rPr>
        <w:rFonts w:ascii="Wingdings" w:eastAsia="Times New Roman" w:hAnsi="Wingdings"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2">
    <w:nsid w:val="431821A9"/>
    <w:multiLevelType w:val="hybridMultilevel"/>
    <w:tmpl w:val="100E3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F06437"/>
    <w:multiLevelType w:val="hybridMultilevel"/>
    <w:tmpl w:val="F88001A6"/>
    <w:lvl w:ilvl="0" w:tplc="5E7A036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856844"/>
    <w:multiLevelType w:val="hybridMultilevel"/>
    <w:tmpl w:val="979A8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8C4253"/>
    <w:multiLevelType w:val="hybridMultilevel"/>
    <w:tmpl w:val="5E96218A"/>
    <w:lvl w:ilvl="0" w:tplc="4F8E831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5E172F4"/>
    <w:multiLevelType w:val="hybridMultilevel"/>
    <w:tmpl w:val="3B98A040"/>
    <w:lvl w:ilvl="0" w:tplc="C5A2619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D637FB"/>
    <w:multiLevelType w:val="hybridMultilevel"/>
    <w:tmpl w:val="E81C20AE"/>
    <w:lvl w:ilvl="0" w:tplc="41C2107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7C58B7"/>
    <w:multiLevelType w:val="hybridMultilevel"/>
    <w:tmpl w:val="87149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920263"/>
    <w:multiLevelType w:val="hybridMultilevel"/>
    <w:tmpl w:val="5ABA2AD0"/>
    <w:lvl w:ilvl="0" w:tplc="C3D8CF1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94670E"/>
    <w:multiLevelType w:val="hybridMultilevel"/>
    <w:tmpl w:val="7C92692E"/>
    <w:lvl w:ilvl="0" w:tplc="20A6E15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FDA16B7"/>
    <w:multiLevelType w:val="hybridMultilevel"/>
    <w:tmpl w:val="3BD2466C"/>
    <w:lvl w:ilvl="0" w:tplc="AABA22A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20"/>
  </w:num>
  <w:num w:numId="4">
    <w:abstractNumId w:val="7"/>
  </w:num>
  <w:num w:numId="5">
    <w:abstractNumId w:val="4"/>
  </w:num>
  <w:num w:numId="6">
    <w:abstractNumId w:val="9"/>
  </w:num>
  <w:num w:numId="7">
    <w:abstractNumId w:val="0"/>
  </w:num>
  <w:num w:numId="8">
    <w:abstractNumId w:val="6"/>
  </w:num>
  <w:num w:numId="9">
    <w:abstractNumId w:val="17"/>
  </w:num>
  <w:num w:numId="10">
    <w:abstractNumId w:val="11"/>
  </w:num>
  <w:num w:numId="11">
    <w:abstractNumId w:val="5"/>
  </w:num>
  <w:num w:numId="12">
    <w:abstractNumId w:val="14"/>
  </w:num>
  <w:num w:numId="13">
    <w:abstractNumId w:val="8"/>
  </w:num>
  <w:num w:numId="14">
    <w:abstractNumId w:val="16"/>
  </w:num>
  <w:num w:numId="15">
    <w:abstractNumId w:val="21"/>
  </w:num>
  <w:num w:numId="16">
    <w:abstractNumId w:val="1"/>
  </w:num>
  <w:num w:numId="17">
    <w:abstractNumId w:val="19"/>
  </w:num>
  <w:num w:numId="18">
    <w:abstractNumId w:val="10"/>
  </w:num>
  <w:num w:numId="19">
    <w:abstractNumId w:val="13"/>
  </w:num>
  <w:num w:numId="20">
    <w:abstractNumId w:val="18"/>
  </w:num>
  <w:num w:numId="21">
    <w:abstractNumId w:val="15"/>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2"/>
  <w:doNotDisplayPageBoundaries/>
  <w:printFractionalCharacterWidth/>
  <w:embedTrueTypeFonts/>
  <w:embedSystemFonts/>
  <w:saveSubsetFonts/>
  <w:hideSpellingErrors/>
  <w:hideGrammaticalError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2"/>
  </w:compat>
  <w:rsids>
    <w:rsidRoot w:val="001C28D1"/>
    <w:rsid w:val="000024F5"/>
    <w:rsid w:val="000059FA"/>
    <w:rsid w:val="00006186"/>
    <w:rsid w:val="00006F87"/>
    <w:rsid w:val="00007107"/>
    <w:rsid w:val="00010ABA"/>
    <w:rsid w:val="00010B0F"/>
    <w:rsid w:val="00012428"/>
    <w:rsid w:val="00012733"/>
    <w:rsid w:val="00013417"/>
    <w:rsid w:val="000145C2"/>
    <w:rsid w:val="0001473F"/>
    <w:rsid w:val="00014A47"/>
    <w:rsid w:val="00014A9E"/>
    <w:rsid w:val="00017778"/>
    <w:rsid w:val="00021361"/>
    <w:rsid w:val="00022CF3"/>
    <w:rsid w:val="00023913"/>
    <w:rsid w:val="00023D43"/>
    <w:rsid w:val="00024002"/>
    <w:rsid w:val="00024DE7"/>
    <w:rsid w:val="00026092"/>
    <w:rsid w:val="00030776"/>
    <w:rsid w:val="00032E07"/>
    <w:rsid w:val="000332CA"/>
    <w:rsid w:val="0003374E"/>
    <w:rsid w:val="000344D8"/>
    <w:rsid w:val="000344E6"/>
    <w:rsid w:val="00035C3A"/>
    <w:rsid w:val="00036E4B"/>
    <w:rsid w:val="00037929"/>
    <w:rsid w:val="000379D0"/>
    <w:rsid w:val="00040FC4"/>
    <w:rsid w:val="000416F8"/>
    <w:rsid w:val="00042C26"/>
    <w:rsid w:val="00043382"/>
    <w:rsid w:val="00044623"/>
    <w:rsid w:val="000452D7"/>
    <w:rsid w:val="00051622"/>
    <w:rsid w:val="00051A11"/>
    <w:rsid w:val="00052234"/>
    <w:rsid w:val="00053D7C"/>
    <w:rsid w:val="00054121"/>
    <w:rsid w:val="000575C5"/>
    <w:rsid w:val="000577C9"/>
    <w:rsid w:val="00060FFD"/>
    <w:rsid w:val="00061D69"/>
    <w:rsid w:val="00063766"/>
    <w:rsid w:val="0006431E"/>
    <w:rsid w:val="000652EA"/>
    <w:rsid w:val="000655FF"/>
    <w:rsid w:val="00065E21"/>
    <w:rsid w:val="000673ED"/>
    <w:rsid w:val="00067854"/>
    <w:rsid w:val="00070DED"/>
    <w:rsid w:val="00072433"/>
    <w:rsid w:val="00072B3E"/>
    <w:rsid w:val="0007388C"/>
    <w:rsid w:val="0007488B"/>
    <w:rsid w:val="00075702"/>
    <w:rsid w:val="00075A0C"/>
    <w:rsid w:val="000775C2"/>
    <w:rsid w:val="00077835"/>
    <w:rsid w:val="00080112"/>
    <w:rsid w:val="000806AD"/>
    <w:rsid w:val="00080BDF"/>
    <w:rsid w:val="00080C57"/>
    <w:rsid w:val="00082482"/>
    <w:rsid w:val="00082CA0"/>
    <w:rsid w:val="00084CF2"/>
    <w:rsid w:val="000856CD"/>
    <w:rsid w:val="00085D7B"/>
    <w:rsid w:val="0008708B"/>
    <w:rsid w:val="00092619"/>
    <w:rsid w:val="00092C66"/>
    <w:rsid w:val="00093769"/>
    <w:rsid w:val="000949DD"/>
    <w:rsid w:val="00094E4F"/>
    <w:rsid w:val="000A02F5"/>
    <w:rsid w:val="000A2BCE"/>
    <w:rsid w:val="000A31E2"/>
    <w:rsid w:val="000A33C8"/>
    <w:rsid w:val="000A41E3"/>
    <w:rsid w:val="000A4BBA"/>
    <w:rsid w:val="000A5071"/>
    <w:rsid w:val="000B0AD2"/>
    <w:rsid w:val="000B1022"/>
    <w:rsid w:val="000B2FB8"/>
    <w:rsid w:val="000B471C"/>
    <w:rsid w:val="000B4C99"/>
    <w:rsid w:val="000C06F6"/>
    <w:rsid w:val="000C15F8"/>
    <w:rsid w:val="000C1D34"/>
    <w:rsid w:val="000C2362"/>
    <w:rsid w:val="000C2FA8"/>
    <w:rsid w:val="000C3C13"/>
    <w:rsid w:val="000C4D5F"/>
    <w:rsid w:val="000C53F9"/>
    <w:rsid w:val="000C5813"/>
    <w:rsid w:val="000C714C"/>
    <w:rsid w:val="000C7161"/>
    <w:rsid w:val="000C75CF"/>
    <w:rsid w:val="000C7B83"/>
    <w:rsid w:val="000C7DE4"/>
    <w:rsid w:val="000D0AE6"/>
    <w:rsid w:val="000D15E7"/>
    <w:rsid w:val="000D1A24"/>
    <w:rsid w:val="000D1CF4"/>
    <w:rsid w:val="000D1DBC"/>
    <w:rsid w:val="000D21C7"/>
    <w:rsid w:val="000D248A"/>
    <w:rsid w:val="000D2CFD"/>
    <w:rsid w:val="000D35D8"/>
    <w:rsid w:val="000D43F9"/>
    <w:rsid w:val="000D4717"/>
    <w:rsid w:val="000D6457"/>
    <w:rsid w:val="000D7D55"/>
    <w:rsid w:val="000E0993"/>
    <w:rsid w:val="000E0CD9"/>
    <w:rsid w:val="000E2E50"/>
    <w:rsid w:val="000E37E0"/>
    <w:rsid w:val="000E3F20"/>
    <w:rsid w:val="000E4C25"/>
    <w:rsid w:val="000E4CBF"/>
    <w:rsid w:val="000E5577"/>
    <w:rsid w:val="000E7034"/>
    <w:rsid w:val="000E78F3"/>
    <w:rsid w:val="000F02BE"/>
    <w:rsid w:val="000F0928"/>
    <w:rsid w:val="000F0B3D"/>
    <w:rsid w:val="000F1E65"/>
    <w:rsid w:val="000F427B"/>
    <w:rsid w:val="000F43D0"/>
    <w:rsid w:val="000F4F18"/>
    <w:rsid w:val="000F688E"/>
    <w:rsid w:val="000F6BD0"/>
    <w:rsid w:val="000F7181"/>
    <w:rsid w:val="000F7581"/>
    <w:rsid w:val="001007CE"/>
    <w:rsid w:val="001008C1"/>
    <w:rsid w:val="001023DB"/>
    <w:rsid w:val="00102B8D"/>
    <w:rsid w:val="001031F4"/>
    <w:rsid w:val="00103948"/>
    <w:rsid w:val="00103CCF"/>
    <w:rsid w:val="0010417F"/>
    <w:rsid w:val="001042D2"/>
    <w:rsid w:val="0010530E"/>
    <w:rsid w:val="00105C07"/>
    <w:rsid w:val="00106920"/>
    <w:rsid w:val="00106AD8"/>
    <w:rsid w:val="001078DB"/>
    <w:rsid w:val="001079FA"/>
    <w:rsid w:val="00107EC5"/>
    <w:rsid w:val="001103CD"/>
    <w:rsid w:val="001137D0"/>
    <w:rsid w:val="00113D2A"/>
    <w:rsid w:val="00114F20"/>
    <w:rsid w:val="0011590B"/>
    <w:rsid w:val="001211AF"/>
    <w:rsid w:val="001215DF"/>
    <w:rsid w:val="001219DF"/>
    <w:rsid w:val="0012220B"/>
    <w:rsid w:val="00122ABE"/>
    <w:rsid w:val="001231DC"/>
    <w:rsid w:val="0012453A"/>
    <w:rsid w:val="0012489B"/>
    <w:rsid w:val="001269DB"/>
    <w:rsid w:val="001272AE"/>
    <w:rsid w:val="00130756"/>
    <w:rsid w:val="001315DD"/>
    <w:rsid w:val="0013525F"/>
    <w:rsid w:val="00135385"/>
    <w:rsid w:val="00136204"/>
    <w:rsid w:val="001364D1"/>
    <w:rsid w:val="001374C7"/>
    <w:rsid w:val="001401D7"/>
    <w:rsid w:val="00140FA4"/>
    <w:rsid w:val="00141BC9"/>
    <w:rsid w:val="001421FD"/>
    <w:rsid w:val="001425C8"/>
    <w:rsid w:val="00142EBA"/>
    <w:rsid w:val="00143B79"/>
    <w:rsid w:val="00144FCA"/>
    <w:rsid w:val="00145965"/>
    <w:rsid w:val="00150B8A"/>
    <w:rsid w:val="00150DCB"/>
    <w:rsid w:val="00151912"/>
    <w:rsid w:val="00153740"/>
    <w:rsid w:val="001537D8"/>
    <w:rsid w:val="00153D88"/>
    <w:rsid w:val="001541C5"/>
    <w:rsid w:val="0015623F"/>
    <w:rsid w:val="00156585"/>
    <w:rsid w:val="00156BA9"/>
    <w:rsid w:val="00161642"/>
    <w:rsid w:val="00161761"/>
    <w:rsid w:val="00166182"/>
    <w:rsid w:val="001665A7"/>
    <w:rsid w:val="0017038B"/>
    <w:rsid w:val="00170C94"/>
    <w:rsid w:val="0017139A"/>
    <w:rsid w:val="001724C8"/>
    <w:rsid w:val="001732C4"/>
    <w:rsid w:val="001745DD"/>
    <w:rsid w:val="00174FDE"/>
    <w:rsid w:val="00174FE3"/>
    <w:rsid w:val="00175E1A"/>
    <w:rsid w:val="00176D63"/>
    <w:rsid w:val="00177659"/>
    <w:rsid w:val="001779E5"/>
    <w:rsid w:val="00180826"/>
    <w:rsid w:val="00181240"/>
    <w:rsid w:val="00182A4C"/>
    <w:rsid w:val="00183F77"/>
    <w:rsid w:val="00183FB3"/>
    <w:rsid w:val="001844D8"/>
    <w:rsid w:val="00185DA8"/>
    <w:rsid w:val="00185ECB"/>
    <w:rsid w:val="001865E0"/>
    <w:rsid w:val="001870F0"/>
    <w:rsid w:val="00190E48"/>
    <w:rsid w:val="0019114B"/>
    <w:rsid w:val="0019273F"/>
    <w:rsid w:val="00193814"/>
    <w:rsid w:val="00193AAB"/>
    <w:rsid w:val="00193AD5"/>
    <w:rsid w:val="00194930"/>
    <w:rsid w:val="00194D34"/>
    <w:rsid w:val="00195AAC"/>
    <w:rsid w:val="001A025E"/>
    <w:rsid w:val="001A08CD"/>
    <w:rsid w:val="001A0A1E"/>
    <w:rsid w:val="001A2182"/>
    <w:rsid w:val="001A323E"/>
    <w:rsid w:val="001A5320"/>
    <w:rsid w:val="001A5E62"/>
    <w:rsid w:val="001A6848"/>
    <w:rsid w:val="001A7538"/>
    <w:rsid w:val="001B01F2"/>
    <w:rsid w:val="001B06FB"/>
    <w:rsid w:val="001B0B1A"/>
    <w:rsid w:val="001B20E6"/>
    <w:rsid w:val="001B4C0B"/>
    <w:rsid w:val="001B4D12"/>
    <w:rsid w:val="001B4EC2"/>
    <w:rsid w:val="001B5B59"/>
    <w:rsid w:val="001B60E0"/>
    <w:rsid w:val="001B755A"/>
    <w:rsid w:val="001B7C8C"/>
    <w:rsid w:val="001C051D"/>
    <w:rsid w:val="001C0688"/>
    <w:rsid w:val="001C181A"/>
    <w:rsid w:val="001C1877"/>
    <w:rsid w:val="001C2053"/>
    <w:rsid w:val="001C252F"/>
    <w:rsid w:val="001C28D1"/>
    <w:rsid w:val="001C3473"/>
    <w:rsid w:val="001C39C6"/>
    <w:rsid w:val="001C5BDA"/>
    <w:rsid w:val="001C5CFC"/>
    <w:rsid w:val="001C7231"/>
    <w:rsid w:val="001C7418"/>
    <w:rsid w:val="001C79AB"/>
    <w:rsid w:val="001C7EBE"/>
    <w:rsid w:val="001D0051"/>
    <w:rsid w:val="001D150B"/>
    <w:rsid w:val="001D169A"/>
    <w:rsid w:val="001D2224"/>
    <w:rsid w:val="001D31AA"/>
    <w:rsid w:val="001D37B9"/>
    <w:rsid w:val="001D3DC0"/>
    <w:rsid w:val="001D4F88"/>
    <w:rsid w:val="001D533F"/>
    <w:rsid w:val="001D64F3"/>
    <w:rsid w:val="001D68CF"/>
    <w:rsid w:val="001D6A8C"/>
    <w:rsid w:val="001D7A56"/>
    <w:rsid w:val="001E15C0"/>
    <w:rsid w:val="001E18E0"/>
    <w:rsid w:val="001E18E2"/>
    <w:rsid w:val="001E19D0"/>
    <w:rsid w:val="001E2A30"/>
    <w:rsid w:val="001E2FF1"/>
    <w:rsid w:val="001E3FE1"/>
    <w:rsid w:val="001E41FE"/>
    <w:rsid w:val="001E635C"/>
    <w:rsid w:val="001F0297"/>
    <w:rsid w:val="001F29F9"/>
    <w:rsid w:val="001F4361"/>
    <w:rsid w:val="001F6E0B"/>
    <w:rsid w:val="00200AA0"/>
    <w:rsid w:val="00202325"/>
    <w:rsid w:val="00202736"/>
    <w:rsid w:val="00203652"/>
    <w:rsid w:val="002037EF"/>
    <w:rsid w:val="00203B13"/>
    <w:rsid w:val="00204562"/>
    <w:rsid w:val="00205B4F"/>
    <w:rsid w:val="002060B0"/>
    <w:rsid w:val="002060B6"/>
    <w:rsid w:val="002066B5"/>
    <w:rsid w:val="00207954"/>
    <w:rsid w:val="00210EAC"/>
    <w:rsid w:val="00211612"/>
    <w:rsid w:val="002119B6"/>
    <w:rsid w:val="00212389"/>
    <w:rsid w:val="00212B40"/>
    <w:rsid w:val="00213BD0"/>
    <w:rsid w:val="00214DBA"/>
    <w:rsid w:val="002151AB"/>
    <w:rsid w:val="0021548C"/>
    <w:rsid w:val="00215C4C"/>
    <w:rsid w:val="00215ED6"/>
    <w:rsid w:val="00216049"/>
    <w:rsid w:val="002163FA"/>
    <w:rsid w:val="00217606"/>
    <w:rsid w:val="00217C09"/>
    <w:rsid w:val="00220F5C"/>
    <w:rsid w:val="00220FA9"/>
    <w:rsid w:val="002216BF"/>
    <w:rsid w:val="00221B9B"/>
    <w:rsid w:val="00222268"/>
    <w:rsid w:val="00225080"/>
    <w:rsid w:val="00225196"/>
    <w:rsid w:val="00225CB4"/>
    <w:rsid w:val="00226B1A"/>
    <w:rsid w:val="00227F0B"/>
    <w:rsid w:val="0023049F"/>
    <w:rsid w:val="002310C3"/>
    <w:rsid w:val="002316F6"/>
    <w:rsid w:val="00232C9B"/>
    <w:rsid w:val="00232E73"/>
    <w:rsid w:val="00232F09"/>
    <w:rsid w:val="002335D5"/>
    <w:rsid w:val="002338CA"/>
    <w:rsid w:val="00233FE5"/>
    <w:rsid w:val="00234B3B"/>
    <w:rsid w:val="00234D98"/>
    <w:rsid w:val="00235AD0"/>
    <w:rsid w:val="00236018"/>
    <w:rsid w:val="002374C9"/>
    <w:rsid w:val="00241264"/>
    <w:rsid w:val="0024162D"/>
    <w:rsid w:val="0024174E"/>
    <w:rsid w:val="00242238"/>
    <w:rsid w:val="0024227D"/>
    <w:rsid w:val="00242D14"/>
    <w:rsid w:val="002432F4"/>
    <w:rsid w:val="00246860"/>
    <w:rsid w:val="002468D9"/>
    <w:rsid w:val="00246995"/>
    <w:rsid w:val="00246DFF"/>
    <w:rsid w:val="00246E89"/>
    <w:rsid w:val="0025183C"/>
    <w:rsid w:val="00252351"/>
    <w:rsid w:val="002528EC"/>
    <w:rsid w:val="00253EAA"/>
    <w:rsid w:val="00255049"/>
    <w:rsid w:val="00257538"/>
    <w:rsid w:val="00257AFF"/>
    <w:rsid w:val="00257DE5"/>
    <w:rsid w:val="00260531"/>
    <w:rsid w:val="00260B9A"/>
    <w:rsid w:val="00262729"/>
    <w:rsid w:val="00262EA5"/>
    <w:rsid w:val="0026318D"/>
    <w:rsid w:val="00264148"/>
    <w:rsid w:val="002660AF"/>
    <w:rsid w:val="00270864"/>
    <w:rsid w:val="002712F7"/>
    <w:rsid w:val="0027159C"/>
    <w:rsid w:val="002722F2"/>
    <w:rsid w:val="002730CA"/>
    <w:rsid w:val="00274549"/>
    <w:rsid w:val="00274E46"/>
    <w:rsid w:val="002752AE"/>
    <w:rsid w:val="00275AFD"/>
    <w:rsid w:val="002769AF"/>
    <w:rsid w:val="00276C86"/>
    <w:rsid w:val="00276FD0"/>
    <w:rsid w:val="00277217"/>
    <w:rsid w:val="002810A4"/>
    <w:rsid w:val="002813D7"/>
    <w:rsid w:val="0028261C"/>
    <w:rsid w:val="00282DB6"/>
    <w:rsid w:val="00284A26"/>
    <w:rsid w:val="00285095"/>
    <w:rsid w:val="00286EAB"/>
    <w:rsid w:val="00287006"/>
    <w:rsid w:val="0029030A"/>
    <w:rsid w:val="00292397"/>
    <w:rsid w:val="00292AB2"/>
    <w:rsid w:val="00292B82"/>
    <w:rsid w:val="00293DB6"/>
    <w:rsid w:val="00293FE8"/>
    <w:rsid w:val="00294437"/>
    <w:rsid w:val="00296686"/>
    <w:rsid w:val="00297A00"/>
    <w:rsid w:val="00297A45"/>
    <w:rsid w:val="00297E20"/>
    <w:rsid w:val="002A233F"/>
    <w:rsid w:val="002A3237"/>
    <w:rsid w:val="002A4119"/>
    <w:rsid w:val="002A58B7"/>
    <w:rsid w:val="002A5943"/>
    <w:rsid w:val="002A5C3C"/>
    <w:rsid w:val="002A685E"/>
    <w:rsid w:val="002A72C7"/>
    <w:rsid w:val="002B0204"/>
    <w:rsid w:val="002B03B2"/>
    <w:rsid w:val="002B0749"/>
    <w:rsid w:val="002B2645"/>
    <w:rsid w:val="002B303A"/>
    <w:rsid w:val="002B32E9"/>
    <w:rsid w:val="002B4E22"/>
    <w:rsid w:val="002B6FA0"/>
    <w:rsid w:val="002B7710"/>
    <w:rsid w:val="002C0DEA"/>
    <w:rsid w:val="002C34F6"/>
    <w:rsid w:val="002C3B6D"/>
    <w:rsid w:val="002C3F59"/>
    <w:rsid w:val="002C5D9D"/>
    <w:rsid w:val="002C5F10"/>
    <w:rsid w:val="002C6E5B"/>
    <w:rsid w:val="002D08F3"/>
    <w:rsid w:val="002D18B4"/>
    <w:rsid w:val="002D2058"/>
    <w:rsid w:val="002D231A"/>
    <w:rsid w:val="002D5330"/>
    <w:rsid w:val="002D5F57"/>
    <w:rsid w:val="002D73D4"/>
    <w:rsid w:val="002D7787"/>
    <w:rsid w:val="002E1877"/>
    <w:rsid w:val="002E1C31"/>
    <w:rsid w:val="002E2E0F"/>
    <w:rsid w:val="002E333A"/>
    <w:rsid w:val="002E3474"/>
    <w:rsid w:val="002E400C"/>
    <w:rsid w:val="002E49C3"/>
    <w:rsid w:val="002E5114"/>
    <w:rsid w:val="002E5988"/>
    <w:rsid w:val="002E65E6"/>
    <w:rsid w:val="002E7072"/>
    <w:rsid w:val="002E7570"/>
    <w:rsid w:val="002E764B"/>
    <w:rsid w:val="002E7C25"/>
    <w:rsid w:val="002F0D6A"/>
    <w:rsid w:val="002F0E28"/>
    <w:rsid w:val="002F195B"/>
    <w:rsid w:val="002F287E"/>
    <w:rsid w:val="002F2981"/>
    <w:rsid w:val="002F2D63"/>
    <w:rsid w:val="002F6289"/>
    <w:rsid w:val="002F6AD8"/>
    <w:rsid w:val="002F6EF8"/>
    <w:rsid w:val="002F7F81"/>
    <w:rsid w:val="00300A36"/>
    <w:rsid w:val="00301B45"/>
    <w:rsid w:val="00305856"/>
    <w:rsid w:val="00305867"/>
    <w:rsid w:val="0030678B"/>
    <w:rsid w:val="00306D16"/>
    <w:rsid w:val="00307595"/>
    <w:rsid w:val="00307DA6"/>
    <w:rsid w:val="00310CD7"/>
    <w:rsid w:val="00313C3A"/>
    <w:rsid w:val="00313D7A"/>
    <w:rsid w:val="003155FB"/>
    <w:rsid w:val="00317B3D"/>
    <w:rsid w:val="0032136A"/>
    <w:rsid w:val="003224D8"/>
    <w:rsid w:val="00323A90"/>
    <w:rsid w:val="00323E70"/>
    <w:rsid w:val="003258A7"/>
    <w:rsid w:val="00325BA2"/>
    <w:rsid w:val="003262BD"/>
    <w:rsid w:val="00326798"/>
    <w:rsid w:val="00326B1C"/>
    <w:rsid w:val="00326C08"/>
    <w:rsid w:val="00326F7F"/>
    <w:rsid w:val="00327616"/>
    <w:rsid w:val="00330311"/>
    <w:rsid w:val="00330D55"/>
    <w:rsid w:val="003320E8"/>
    <w:rsid w:val="0033238E"/>
    <w:rsid w:val="003328FD"/>
    <w:rsid w:val="00332DE3"/>
    <w:rsid w:val="0033334F"/>
    <w:rsid w:val="0033414F"/>
    <w:rsid w:val="00334514"/>
    <w:rsid w:val="0033555E"/>
    <w:rsid w:val="0033601F"/>
    <w:rsid w:val="00336805"/>
    <w:rsid w:val="00337351"/>
    <w:rsid w:val="00341A54"/>
    <w:rsid w:val="00344A4F"/>
    <w:rsid w:val="00344D17"/>
    <w:rsid w:val="0034669F"/>
    <w:rsid w:val="003470C4"/>
    <w:rsid w:val="00351498"/>
    <w:rsid w:val="00352B22"/>
    <w:rsid w:val="00352CBF"/>
    <w:rsid w:val="00354547"/>
    <w:rsid w:val="003549F5"/>
    <w:rsid w:val="00355ACB"/>
    <w:rsid w:val="003567DE"/>
    <w:rsid w:val="003574F3"/>
    <w:rsid w:val="00357831"/>
    <w:rsid w:val="003604A5"/>
    <w:rsid w:val="0036114B"/>
    <w:rsid w:val="003618B6"/>
    <w:rsid w:val="0036199A"/>
    <w:rsid w:val="003620C8"/>
    <w:rsid w:val="0036319E"/>
    <w:rsid w:val="003632A4"/>
    <w:rsid w:val="00363362"/>
    <w:rsid w:val="0036392A"/>
    <w:rsid w:val="00363B9C"/>
    <w:rsid w:val="00364CAB"/>
    <w:rsid w:val="00365767"/>
    <w:rsid w:val="003659C0"/>
    <w:rsid w:val="003660DF"/>
    <w:rsid w:val="00367D4F"/>
    <w:rsid w:val="00370743"/>
    <w:rsid w:val="00370CF7"/>
    <w:rsid w:val="00370EF5"/>
    <w:rsid w:val="0037135B"/>
    <w:rsid w:val="003718CD"/>
    <w:rsid w:val="00372251"/>
    <w:rsid w:val="00373F64"/>
    <w:rsid w:val="00374247"/>
    <w:rsid w:val="00374EA1"/>
    <w:rsid w:val="0037520D"/>
    <w:rsid w:val="00375724"/>
    <w:rsid w:val="00375809"/>
    <w:rsid w:val="00375CF1"/>
    <w:rsid w:val="0037628C"/>
    <w:rsid w:val="00376A07"/>
    <w:rsid w:val="00376B81"/>
    <w:rsid w:val="00376E08"/>
    <w:rsid w:val="00377BD2"/>
    <w:rsid w:val="00380FD4"/>
    <w:rsid w:val="00381E16"/>
    <w:rsid w:val="003821E1"/>
    <w:rsid w:val="003840F6"/>
    <w:rsid w:val="00384866"/>
    <w:rsid w:val="003851BA"/>
    <w:rsid w:val="003857D4"/>
    <w:rsid w:val="00385D6F"/>
    <w:rsid w:val="00386D43"/>
    <w:rsid w:val="00387095"/>
    <w:rsid w:val="00387E95"/>
    <w:rsid w:val="00390092"/>
    <w:rsid w:val="00390CFA"/>
    <w:rsid w:val="00391858"/>
    <w:rsid w:val="0039251E"/>
    <w:rsid w:val="00393651"/>
    <w:rsid w:val="00394926"/>
    <w:rsid w:val="00394FF9"/>
    <w:rsid w:val="00395651"/>
    <w:rsid w:val="00395E12"/>
    <w:rsid w:val="003962A8"/>
    <w:rsid w:val="00396779"/>
    <w:rsid w:val="00397DB7"/>
    <w:rsid w:val="003A27B2"/>
    <w:rsid w:val="003A40B4"/>
    <w:rsid w:val="003A41BA"/>
    <w:rsid w:val="003A4B5E"/>
    <w:rsid w:val="003A5491"/>
    <w:rsid w:val="003A5958"/>
    <w:rsid w:val="003A6A99"/>
    <w:rsid w:val="003A6E60"/>
    <w:rsid w:val="003A76AB"/>
    <w:rsid w:val="003A7FF8"/>
    <w:rsid w:val="003B00F9"/>
    <w:rsid w:val="003B17AC"/>
    <w:rsid w:val="003B2143"/>
    <w:rsid w:val="003B227A"/>
    <w:rsid w:val="003B3A77"/>
    <w:rsid w:val="003B4319"/>
    <w:rsid w:val="003B5854"/>
    <w:rsid w:val="003B6764"/>
    <w:rsid w:val="003B7A8B"/>
    <w:rsid w:val="003C2454"/>
    <w:rsid w:val="003C247E"/>
    <w:rsid w:val="003C294B"/>
    <w:rsid w:val="003C5046"/>
    <w:rsid w:val="003C5B54"/>
    <w:rsid w:val="003C6068"/>
    <w:rsid w:val="003C761C"/>
    <w:rsid w:val="003C7AEC"/>
    <w:rsid w:val="003D2BA3"/>
    <w:rsid w:val="003D316B"/>
    <w:rsid w:val="003D3C22"/>
    <w:rsid w:val="003D56A0"/>
    <w:rsid w:val="003D609F"/>
    <w:rsid w:val="003D69F5"/>
    <w:rsid w:val="003D7089"/>
    <w:rsid w:val="003D7DDB"/>
    <w:rsid w:val="003E024F"/>
    <w:rsid w:val="003E02C7"/>
    <w:rsid w:val="003E0543"/>
    <w:rsid w:val="003E061D"/>
    <w:rsid w:val="003E0B5A"/>
    <w:rsid w:val="003E1682"/>
    <w:rsid w:val="003E31E3"/>
    <w:rsid w:val="003E3E93"/>
    <w:rsid w:val="003E46D1"/>
    <w:rsid w:val="003E6214"/>
    <w:rsid w:val="003F070E"/>
    <w:rsid w:val="003F1206"/>
    <w:rsid w:val="003F2418"/>
    <w:rsid w:val="003F28DB"/>
    <w:rsid w:val="003F2EEE"/>
    <w:rsid w:val="003F58B0"/>
    <w:rsid w:val="003F776F"/>
    <w:rsid w:val="004007E9"/>
    <w:rsid w:val="00400810"/>
    <w:rsid w:val="00401825"/>
    <w:rsid w:val="00401BBC"/>
    <w:rsid w:val="004026FC"/>
    <w:rsid w:val="00403BFB"/>
    <w:rsid w:val="00404B45"/>
    <w:rsid w:val="00405BCF"/>
    <w:rsid w:val="004068E0"/>
    <w:rsid w:val="00406CC5"/>
    <w:rsid w:val="00406FCA"/>
    <w:rsid w:val="004074A4"/>
    <w:rsid w:val="00407FBC"/>
    <w:rsid w:val="004101B2"/>
    <w:rsid w:val="004123D7"/>
    <w:rsid w:val="00412658"/>
    <w:rsid w:val="004129DA"/>
    <w:rsid w:val="00413A70"/>
    <w:rsid w:val="00415EA4"/>
    <w:rsid w:val="0041604B"/>
    <w:rsid w:val="004172DB"/>
    <w:rsid w:val="004174F0"/>
    <w:rsid w:val="00420A1D"/>
    <w:rsid w:val="00420B1E"/>
    <w:rsid w:val="004211FD"/>
    <w:rsid w:val="00421485"/>
    <w:rsid w:val="004216DA"/>
    <w:rsid w:val="00421DEA"/>
    <w:rsid w:val="00422536"/>
    <w:rsid w:val="00422B75"/>
    <w:rsid w:val="00424612"/>
    <w:rsid w:val="0042528C"/>
    <w:rsid w:val="00425672"/>
    <w:rsid w:val="00425A6A"/>
    <w:rsid w:val="00426A23"/>
    <w:rsid w:val="00427C7F"/>
    <w:rsid w:val="00427F54"/>
    <w:rsid w:val="004316FD"/>
    <w:rsid w:val="00433F36"/>
    <w:rsid w:val="00434860"/>
    <w:rsid w:val="00434BBD"/>
    <w:rsid w:val="0043503A"/>
    <w:rsid w:val="00437B8A"/>
    <w:rsid w:val="00437D18"/>
    <w:rsid w:val="00437D77"/>
    <w:rsid w:val="00441D99"/>
    <w:rsid w:val="004435BE"/>
    <w:rsid w:val="0044384F"/>
    <w:rsid w:val="0044411E"/>
    <w:rsid w:val="00444472"/>
    <w:rsid w:val="00444B93"/>
    <w:rsid w:val="00444F80"/>
    <w:rsid w:val="00445599"/>
    <w:rsid w:val="00446018"/>
    <w:rsid w:val="0044769D"/>
    <w:rsid w:val="0045027B"/>
    <w:rsid w:val="004504E7"/>
    <w:rsid w:val="004516A7"/>
    <w:rsid w:val="00451F9D"/>
    <w:rsid w:val="00453167"/>
    <w:rsid w:val="0045361D"/>
    <w:rsid w:val="004543BC"/>
    <w:rsid w:val="00454F28"/>
    <w:rsid w:val="0045645D"/>
    <w:rsid w:val="0045707D"/>
    <w:rsid w:val="004574C6"/>
    <w:rsid w:val="00457743"/>
    <w:rsid w:val="00457BCF"/>
    <w:rsid w:val="00457DCE"/>
    <w:rsid w:val="00460E3F"/>
    <w:rsid w:val="0046111A"/>
    <w:rsid w:val="00462F68"/>
    <w:rsid w:val="0046369B"/>
    <w:rsid w:val="004640E9"/>
    <w:rsid w:val="004647EB"/>
    <w:rsid w:val="00466CED"/>
    <w:rsid w:val="00466EB5"/>
    <w:rsid w:val="00467592"/>
    <w:rsid w:val="00467690"/>
    <w:rsid w:val="00467A14"/>
    <w:rsid w:val="004718E7"/>
    <w:rsid w:val="00472289"/>
    <w:rsid w:val="00472535"/>
    <w:rsid w:val="004761CC"/>
    <w:rsid w:val="00476432"/>
    <w:rsid w:val="004766C9"/>
    <w:rsid w:val="00480D4A"/>
    <w:rsid w:val="00481DA1"/>
    <w:rsid w:val="00483A2B"/>
    <w:rsid w:val="00484212"/>
    <w:rsid w:val="004848C3"/>
    <w:rsid w:val="00484BA9"/>
    <w:rsid w:val="0048599A"/>
    <w:rsid w:val="00486818"/>
    <w:rsid w:val="00491067"/>
    <w:rsid w:val="0049255F"/>
    <w:rsid w:val="0049445D"/>
    <w:rsid w:val="00494D39"/>
    <w:rsid w:val="00495350"/>
    <w:rsid w:val="00495E3C"/>
    <w:rsid w:val="00496041"/>
    <w:rsid w:val="00497156"/>
    <w:rsid w:val="004A0C79"/>
    <w:rsid w:val="004A24D2"/>
    <w:rsid w:val="004A3214"/>
    <w:rsid w:val="004A4136"/>
    <w:rsid w:val="004A417B"/>
    <w:rsid w:val="004A4378"/>
    <w:rsid w:val="004A712D"/>
    <w:rsid w:val="004A7C03"/>
    <w:rsid w:val="004B03F3"/>
    <w:rsid w:val="004B0CC9"/>
    <w:rsid w:val="004B2536"/>
    <w:rsid w:val="004B46D7"/>
    <w:rsid w:val="004B6AF3"/>
    <w:rsid w:val="004B6F1F"/>
    <w:rsid w:val="004B715E"/>
    <w:rsid w:val="004B7169"/>
    <w:rsid w:val="004B79C9"/>
    <w:rsid w:val="004C00DD"/>
    <w:rsid w:val="004C05CF"/>
    <w:rsid w:val="004C0776"/>
    <w:rsid w:val="004C1EF8"/>
    <w:rsid w:val="004C2063"/>
    <w:rsid w:val="004C24C5"/>
    <w:rsid w:val="004C2645"/>
    <w:rsid w:val="004C47D5"/>
    <w:rsid w:val="004C4CAF"/>
    <w:rsid w:val="004C5E33"/>
    <w:rsid w:val="004C60A3"/>
    <w:rsid w:val="004C6CDA"/>
    <w:rsid w:val="004D10D4"/>
    <w:rsid w:val="004D16BD"/>
    <w:rsid w:val="004D2AAB"/>
    <w:rsid w:val="004D3C7F"/>
    <w:rsid w:val="004D42CB"/>
    <w:rsid w:val="004D6156"/>
    <w:rsid w:val="004D6E90"/>
    <w:rsid w:val="004D6F2B"/>
    <w:rsid w:val="004E0248"/>
    <w:rsid w:val="004E21A3"/>
    <w:rsid w:val="004E32EA"/>
    <w:rsid w:val="004E3517"/>
    <w:rsid w:val="004E6866"/>
    <w:rsid w:val="004F0C58"/>
    <w:rsid w:val="004F3222"/>
    <w:rsid w:val="004F3639"/>
    <w:rsid w:val="004F3BFA"/>
    <w:rsid w:val="004F4E3C"/>
    <w:rsid w:val="004F5A1A"/>
    <w:rsid w:val="004F77A3"/>
    <w:rsid w:val="005000AB"/>
    <w:rsid w:val="00500EAF"/>
    <w:rsid w:val="00500F3C"/>
    <w:rsid w:val="005025EE"/>
    <w:rsid w:val="00503401"/>
    <w:rsid w:val="00503DDF"/>
    <w:rsid w:val="00505524"/>
    <w:rsid w:val="005058D5"/>
    <w:rsid w:val="00506688"/>
    <w:rsid w:val="00510588"/>
    <w:rsid w:val="00510F9C"/>
    <w:rsid w:val="0051146C"/>
    <w:rsid w:val="0051220B"/>
    <w:rsid w:val="00512253"/>
    <w:rsid w:val="00512484"/>
    <w:rsid w:val="00514449"/>
    <w:rsid w:val="00515419"/>
    <w:rsid w:val="005157BD"/>
    <w:rsid w:val="00516237"/>
    <w:rsid w:val="005214A3"/>
    <w:rsid w:val="005222E7"/>
    <w:rsid w:val="00523488"/>
    <w:rsid w:val="00523A8B"/>
    <w:rsid w:val="00523E04"/>
    <w:rsid w:val="00525003"/>
    <w:rsid w:val="0052590B"/>
    <w:rsid w:val="0052592B"/>
    <w:rsid w:val="00526591"/>
    <w:rsid w:val="00527178"/>
    <w:rsid w:val="00527618"/>
    <w:rsid w:val="005278CB"/>
    <w:rsid w:val="00530388"/>
    <w:rsid w:val="00531DA0"/>
    <w:rsid w:val="00532E9D"/>
    <w:rsid w:val="00533075"/>
    <w:rsid w:val="005334EE"/>
    <w:rsid w:val="00534D42"/>
    <w:rsid w:val="005350A5"/>
    <w:rsid w:val="00536379"/>
    <w:rsid w:val="00537238"/>
    <w:rsid w:val="005400C5"/>
    <w:rsid w:val="005404CD"/>
    <w:rsid w:val="00540BE0"/>
    <w:rsid w:val="00540BEF"/>
    <w:rsid w:val="005419D1"/>
    <w:rsid w:val="00542B34"/>
    <w:rsid w:val="00542C9A"/>
    <w:rsid w:val="005436C2"/>
    <w:rsid w:val="005442D4"/>
    <w:rsid w:val="005448D7"/>
    <w:rsid w:val="0054586A"/>
    <w:rsid w:val="0054631F"/>
    <w:rsid w:val="00546C24"/>
    <w:rsid w:val="005471BA"/>
    <w:rsid w:val="00547BDA"/>
    <w:rsid w:val="00547BE6"/>
    <w:rsid w:val="0055034F"/>
    <w:rsid w:val="00550476"/>
    <w:rsid w:val="00550B8A"/>
    <w:rsid w:val="0055288D"/>
    <w:rsid w:val="00554B04"/>
    <w:rsid w:val="00555259"/>
    <w:rsid w:val="00555C66"/>
    <w:rsid w:val="005569EF"/>
    <w:rsid w:val="00556BDE"/>
    <w:rsid w:val="00560D57"/>
    <w:rsid w:val="00562A94"/>
    <w:rsid w:val="00563FAD"/>
    <w:rsid w:val="005701C1"/>
    <w:rsid w:val="005703BF"/>
    <w:rsid w:val="00570754"/>
    <w:rsid w:val="005709F7"/>
    <w:rsid w:val="00570EAA"/>
    <w:rsid w:val="005710A9"/>
    <w:rsid w:val="005716B0"/>
    <w:rsid w:val="00571B11"/>
    <w:rsid w:val="00571D1B"/>
    <w:rsid w:val="00571DA3"/>
    <w:rsid w:val="005738F5"/>
    <w:rsid w:val="00573D34"/>
    <w:rsid w:val="00574A1B"/>
    <w:rsid w:val="00575963"/>
    <w:rsid w:val="00575EBE"/>
    <w:rsid w:val="0058039C"/>
    <w:rsid w:val="00580A63"/>
    <w:rsid w:val="00583379"/>
    <w:rsid w:val="0058417C"/>
    <w:rsid w:val="005854F9"/>
    <w:rsid w:val="00586EC6"/>
    <w:rsid w:val="00587DDE"/>
    <w:rsid w:val="00593043"/>
    <w:rsid w:val="00595393"/>
    <w:rsid w:val="00595B60"/>
    <w:rsid w:val="00595B63"/>
    <w:rsid w:val="00595BF0"/>
    <w:rsid w:val="00597E16"/>
    <w:rsid w:val="005A0B1D"/>
    <w:rsid w:val="005A1846"/>
    <w:rsid w:val="005A258C"/>
    <w:rsid w:val="005A3560"/>
    <w:rsid w:val="005A464E"/>
    <w:rsid w:val="005A62FC"/>
    <w:rsid w:val="005A6C99"/>
    <w:rsid w:val="005A7D5D"/>
    <w:rsid w:val="005B0040"/>
    <w:rsid w:val="005B011A"/>
    <w:rsid w:val="005B0283"/>
    <w:rsid w:val="005B1ADA"/>
    <w:rsid w:val="005B1D09"/>
    <w:rsid w:val="005B1D8F"/>
    <w:rsid w:val="005B1E94"/>
    <w:rsid w:val="005B5B3D"/>
    <w:rsid w:val="005B5E8F"/>
    <w:rsid w:val="005B64CF"/>
    <w:rsid w:val="005B72DA"/>
    <w:rsid w:val="005C0E87"/>
    <w:rsid w:val="005C1398"/>
    <w:rsid w:val="005C16F3"/>
    <w:rsid w:val="005C3758"/>
    <w:rsid w:val="005C4D72"/>
    <w:rsid w:val="005C50C1"/>
    <w:rsid w:val="005C62C2"/>
    <w:rsid w:val="005D2306"/>
    <w:rsid w:val="005D2562"/>
    <w:rsid w:val="005D2666"/>
    <w:rsid w:val="005D4548"/>
    <w:rsid w:val="005D4A74"/>
    <w:rsid w:val="005D5E91"/>
    <w:rsid w:val="005D67EF"/>
    <w:rsid w:val="005E3064"/>
    <w:rsid w:val="005E5154"/>
    <w:rsid w:val="005E54DC"/>
    <w:rsid w:val="005E65DC"/>
    <w:rsid w:val="005E6AEE"/>
    <w:rsid w:val="005E6EFB"/>
    <w:rsid w:val="005E72B2"/>
    <w:rsid w:val="005E79A0"/>
    <w:rsid w:val="005F097E"/>
    <w:rsid w:val="005F1115"/>
    <w:rsid w:val="005F1AB6"/>
    <w:rsid w:val="005F27F2"/>
    <w:rsid w:val="005F2B27"/>
    <w:rsid w:val="005F3567"/>
    <w:rsid w:val="005F3AFE"/>
    <w:rsid w:val="005F424D"/>
    <w:rsid w:val="005F55F5"/>
    <w:rsid w:val="005F5EC1"/>
    <w:rsid w:val="005F67A9"/>
    <w:rsid w:val="005F6B6D"/>
    <w:rsid w:val="005F73CA"/>
    <w:rsid w:val="006008F8"/>
    <w:rsid w:val="006036C2"/>
    <w:rsid w:val="00605AAB"/>
    <w:rsid w:val="00606BEB"/>
    <w:rsid w:val="00606E61"/>
    <w:rsid w:val="0061014A"/>
    <w:rsid w:val="0061054B"/>
    <w:rsid w:val="006110FB"/>
    <w:rsid w:val="00612FB0"/>
    <w:rsid w:val="0061356D"/>
    <w:rsid w:val="00613E26"/>
    <w:rsid w:val="00615641"/>
    <w:rsid w:val="00615A66"/>
    <w:rsid w:val="00616959"/>
    <w:rsid w:val="0062036E"/>
    <w:rsid w:val="006211D0"/>
    <w:rsid w:val="00621595"/>
    <w:rsid w:val="0062359D"/>
    <w:rsid w:val="00623634"/>
    <w:rsid w:val="00624D0C"/>
    <w:rsid w:val="00626A0F"/>
    <w:rsid w:val="006274B4"/>
    <w:rsid w:val="006307BA"/>
    <w:rsid w:val="006315BA"/>
    <w:rsid w:val="00633C40"/>
    <w:rsid w:val="00634C4A"/>
    <w:rsid w:val="0063532E"/>
    <w:rsid w:val="0063579F"/>
    <w:rsid w:val="006364ED"/>
    <w:rsid w:val="00637063"/>
    <w:rsid w:val="0063737C"/>
    <w:rsid w:val="00637BDC"/>
    <w:rsid w:val="00637CB7"/>
    <w:rsid w:val="00640363"/>
    <w:rsid w:val="00640622"/>
    <w:rsid w:val="006418C9"/>
    <w:rsid w:val="00642BD6"/>
    <w:rsid w:val="00643C8F"/>
    <w:rsid w:val="00645046"/>
    <w:rsid w:val="0064527A"/>
    <w:rsid w:val="006458FD"/>
    <w:rsid w:val="00645DE8"/>
    <w:rsid w:val="00645EA2"/>
    <w:rsid w:val="00647476"/>
    <w:rsid w:val="00651DD3"/>
    <w:rsid w:val="00651E6D"/>
    <w:rsid w:val="0065237D"/>
    <w:rsid w:val="00652943"/>
    <w:rsid w:val="00653AB2"/>
    <w:rsid w:val="00653D2D"/>
    <w:rsid w:val="0065435E"/>
    <w:rsid w:val="00654551"/>
    <w:rsid w:val="006547EE"/>
    <w:rsid w:val="00654F91"/>
    <w:rsid w:val="006555E7"/>
    <w:rsid w:val="00655969"/>
    <w:rsid w:val="00655CCC"/>
    <w:rsid w:val="006560B6"/>
    <w:rsid w:val="0065726D"/>
    <w:rsid w:val="006573F2"/>
    <w:rsid w:val="00661BA2"/>
    <w:rsid w:val="00662AD0"/>
    <w:rsid w:val="00662F08"/>
    <w:rsid w:val="00663589"/>
    <w:rsid w:val="00664427"/>
    <w:rsid w:val="00664840"/>
    <w:rsid w:val="006649CD"/>
    <w:rsid w:val="00665D75"/>
    <w:rsid w:val="00666814"/>
    <w:rsid w:val="006708E3"/>
    <w:rsid w:val="00670DDC"/>
    <w:rsid w:val="00671389"/>
    <w:rsid w:val="00671EB4"/>
    <w:rsid w:val="00673CDC"/>
    <w:rsid w:val="0067443B"/>
    <w:rsid w:val="006770AA"/>
    <w:rsid w:val="0068098E"/>
    <w:rsid w:val="006810BD"/>
    <w:rsid w:val="006822A0"/>
    <w:rsid w:val="00682486"/>
    <w:rsid w:val="006833A7"/>
    <w:rsid w:val="00684CE6"/>
    <w:rsid w:val="00684E2B"/>
    <w:rsid w:val="006857A0"/>
    <w:rsid w:val="00687C7E"/>
    <w:rsid w:val="00687D3D"/>
    <w:rsid w:val="00690569"/>
    <w:rsid w:val="00690FDA"/>
    <w:rsid w:val="00691E61"/>
    <w:rsid w:val="006937C6"/>
    <w:rsid w:val="00693C5E"/>
    <w:rsid w:val="00693CEE"/>
    <w:rsid w:val="00694EEA"/>
    <w:rsid w:val="006955B4"/>
    <w:rsid w:val="00695DEF"/>
    <w:rsid w:val="00696476"/>
    <w:rsid w:val="00696C74"/>
    <w:rsid w:val="00697C9B"/>
    <w:rsid w:val="006A0520"/>
    <w:rsid w:val="006A10FA"/>
    <w:rsid w:val="006A12E0"/>
    <w:rsid w:val="006A40E6"/>
    <w:rsid w:val="006A516B"/>
    <w:rsid w:val="006A5362"/>
    <w:rsid w:val="006A543A"/>
    <w:rsid w:val="006A5C07"/>
    <w:rsid w:val="006A75FA"/>
    <w:rsid w:val="006B07D5"/>
    <w:rsid w:val="006B0E48"/>
    <w:rsid w:val="006B1309"/>
    <w:rsid w:val="006B31E6"/>
    <w:rsid w:val="006B3923"/>
    <w:rsid w:val="006B3F3E"/>
    <w:rsid w:val="006B4AA2"/>
    <w:rsid w:val="006B4C4D"/>
    <w:rsid w:val="006B53C4"/>
    <w:rsid w:val="006B586B"/>
    <w:rsid w:val="006B5923"/>
    <w:rsid w:val="006B67D9"/>
    <w:rsid w:val="006B6C14"/>
    <w:rsid w:val="006B70B2"/>
    <w:rsid w:val="006B7159"/>
    <w:rsid w:val="006B715E"/>
    <w:rsid w:val="006C1D6E"/>
    <w:rsid w:val="006C2EF6"/>
    <w:rsid w:val="006C3A68"/>
    <w:rsid w:val="006C3B08"/>
    <w:rsid w:val="006C6AB1"/>
    <w:rsid w:val="006C6E6B"/>
    <w:rsid w:val="006C73D4"/>
    <w:rsid w:val="006D145F"/>
    <w:rsid w:val="006D16D6"/>
    <w:rsid w:val="006D2000"/>
    <w:rsid w:val="006D2D39"/>
    <w:rsid w:val="006D2F31"/>
    <w:rsid w:val="006D4250"/>
    <w:rsid w:val="006D4E0E"/>
    <w:rsid w:val="006D5861"/>
    <w:rsid w:val="006D5CE2"/>
    <w:rsid w:val="006D7854"/>
    <w:rsid w:val="006D7DCB"/>
    <w:rsid w:val="006E06D1"/>
    <w:rsid w:val="006E122E"/>
    <w:rsid w:val="006E1313"/>
    <w:rsid w:val="006E2DC8"/>
    <w:rsid w:val="006E3AF7"/>
    <w:rsid w:val="006E58CB"/>
    <w:rsid w:val="006E6B68"/>
    <w:rsid w:val="006E7356"/>
    <w:rsid w:val="006E77C8"/>
    <w:rsid w:val="006F0F9C"/>
    <w:rsid w:val="006F149D"/>
    <w:rsid w:val="006F1A46"/>
    <w:rsid w:val="006F45A0"/>
    <w:rsid w:val="006F4F06"/>
    <w:rsid w:val="006F5A4E"/>
    <w:rsid w:val="006F5D37"/>
    <w:rsid w:val="006F6005"/>
    <w:rsid w:val="007005EA"/>
    <w:rsid w:val="0070220D"/>
    <w:rsid w:val="00703B6C"/>
    <w:rsid w:val="00703BB0"/>
    <w:rsid w:val="00704519"/>
    <w:rsid w:val="00704C40"/>
    <w:rsid w:val="00704C88"/>
    <w:rsid w:val="00704EA1"/>
    <w:rsid w:val="00705BE5"/>
    <w:rsid w:val="00705C40"/>
    <w:rsid w:val="00706482"/>
    <w:rsid w:val="00706754"/>
    <w:rsid w:val="00706BEF"/>
    <w:rsid w:val="00707028"/>
    <w:rsid w:val="00707ECE"/>
    <w:rsid w:val="00710CE8"/>
    <w:rsid w:val="00711350"/>
    <w:rsid w:val="00711538"/>
    <w:rsid w:val="007116BC"/>
    <w:rsid w:val="00711961"/>
    <w:rsid w:val="00711CA6"/>
    <w:rsid w:val="007165CE"/>
    <w:rsid w:val="00717CEB"/>
    <w:rsid w:val="0072035D"/>
    <w:rsid w:val="00720968"/>
    <w:rsid w:val="00721705"/>
    <w:rsid w:val="00721B7A"/>
    <w:rsid w:val="00721D12"/>
    <w:rsid w:val="00721F8B"/>
    <w:rsid w:val="007236E0"/>
    <w:rsid w:val="007237CE"/>
    <w:rsid w:val="00724619"/>
    <w:rsid w:val="00724688"/>
    <w:rsid w:val="00725BC5"/>
    <w:rsid w:val="007260A9"/>
    <w:rsid w:val="00726C1D"/>
    <w:rsid w:val="007272F1"/>
    <w:rsid w:val="00727565"/>
    <w:rsid w:val="0073062D"/>
    <w:rsid w:val="0073093B"/>
    <w:rsid w:val="0073254D"/>
    <w:rsid w:val="00733D20"/>
    <w:rsid w:val="007340F3"/>
    <w:rsid w:val="007341F8"/>
    <w:rsid w:val="007347BB"/>
    <w:rsid w:val="00735704"/>
    <w:rsid w:val="00736A49"/>
    <w:rsid w:val="007419A1"/>
    <w:rsid w:val="00743B71"/>
    <w:rsid w:val="00743C2D"/>
    <w:rsid w:val="00743C3A"/>
    <w:rsid w:val="00743E36"/>
    <w:rsid w:val="00743F05"/>
    <w:rsid w:val="007441C1"/>
    <w:rsid w:val="007446F7"/>
    <w:rsid w:val="00744EBB"/>
    <w:rsid w:val="00745B0A"/>
    <w:rsid w:val="00745DBE"/>
    <w:rsid w:val="007468AC"/>
    <w:rsid w:val="00746AE2"/>
    <w:rsid w:val="00750C82"/>
    <w:rsid w:val="00750E3A"/>
    <w:rsid w:val="00752035"/>
    <w:rsid w:val="0076100C"/>
    <w:rsid w:val="007612A5"/>
    <w:rsid w:val="00763CAE"/>
    <w:rsid w:val="00763F95"/>
    <w:rsid w:val="007651ED"/>
    <w:rsid w:val="00766C87"/>
    <w:rsid w:val="00771043"/>
    <w:rsid w:val="0077272B"/>
    <w:rsid w:val="00773AF7"/>
    <w:rsid w:val="00774FFD"/>
    <w:rsid w:val="00780378"/>
    <w:rsid w:val="0078085E"/>
    <w:rsid w:val="00781BD4"/>
    <w:rsid w:val="00782562"/>
    <w:rsid w:val="007828B4"/>
    <w:rsid w:val="00783859"/>
    <w:rsid w:val="00784832"/>
    <w:rsid w:val="00784EA0"/>
    <w:rsid w:val="00785D77"/>
    <w:rsid w:val="00786111"/>
    <w:rsid w:val="00790963"/>
    <w:rsid w:val="0079150B"/>
    <w:rsid w:val="0079154B"/>
    <w:rsid w:val="00791EED"/>
    <w:rsid w:val="00791F1E"/>
    <w:rsid w:val="007927BE"/>
    <w:rsid w:val="007935B8"/>
    <w:rsid w:val="00794ADE"/>
    <w:rsid w:val="00794F3D"/>
    <w:rsid w:val="007956D9"/>
    <w:rsid w:val="00795CE9"/>
    <w:rsid w:val="00796045"/>
    <w:rsid w:val="007968AC"/>
    <w:rsid w:val="007969AB"/>
    <w:rsid w:val="007973D8"/>
    <w:rsid w:val="00797801"/>
    <w:rsid w:val="007A0861"/>
    <w:rsid w:val="007A0B39"/>
    <w:rsid w:val="007A14A4"/>
    <w:rsid w:val="007A168F"/>
    <w:rsid w:val="007A2346"/>
    <w:rsid w:val="007A28E4"/>
    <w:rsid w:val="007A3BB3"/>
    <w:rsid w:val="007A3F91"/>
    <w:rsid w:val="007A3F9C"/>
    <w:rsid w:val="007A5AD1"/>
    <w:rsid w:val="007A5B7B"/>
    <w:rsid w:val="007A65A9"/>
    <w:rsid w:val="007A7FD8"/>
    <w:rsid w:val="007B0128"/>
    <w:rsid w:val="007B0635"/>
    <w:rsid w:val="007B0A06"/>
    <w:rsid w:val="007B0B24"/>
    <w:rsid w:val="007B0F8B"/>
    <w:rsid w:val="007B1C83"/>
    <w:rsid w:val="007B4181"/>
    <w:rsid w:val="007B5746"/>
    <w:rsid w:val="007B5C5C"/>
    <w:rsid w:val="007B6CE0"/>
    <w:rsid w:val="007B7B37"/>
    <w:rsid w:val="007B7C41"/>
    <w:rsid w:val="007C05C5"/>
    <w:rsid w:val="007C0715"/>
    <w:rsid w:val="007C0B04"/>
    <w:rsid w:val="007C11E9"/>
    <w:rsid w:val="007C238B"/>
    <w:rsid w:val="007C2802"/>
    <w:rsid w:val="007C3E5A"/>
    <w:rsid w:val="007C433E"/>
    <w:rsid w:val="007C4452"/>
    <w:rsid w:val="007C4B3C"/>
    <w:rsid w:val="007C4DB1"/>
    <w:rsid w:val="007C6046"/>
    <w:rsid w:val="007C605A"/>
    <w:rsid w:val="007C6F0C"/>
    <w:rsid w:val="007D0292"/>
    <w:rsid w:val="007D136C"/>
    <w:rsid w:val="007D1FCE"/>
    <w:rsid w:val="007D21AC"/>
    <w:rsid w:val="007D24B0"/>
    <w:rsid w:val="007D3882"/>
    <w:rsid w:val="007D39E4"/>
    <w:rsid w:val="007D3FE7"/>
    <w:rsid w:val="007D4CFC"/>
    <w:rsid w:val="007D568A"/>
    <w:rsid w:val="007D574E"/>
    <w:rsid w:val="007D57C0"/>
    <w:rsid w:val="007D67CB"/>
    <w:rsid w:val="007D6BFE"/>
    <w:rsid w:val="007E176C"/>
    <w:rsid w:val="007E2046"/>
    <w:rsid w:val="007E3883"/>
    <w:rsid w:val="007E4876"/>
    <w:rsid w:val="007E48CD"/>
    <w:rsid w:val="007E4ACB"/>
    <w:rsid w:val="007E4FBB"/>
    <w:rsid w:val="007E55BF"/>
    <w:rsid w:val="007E59E3"/>
    <w:rsid w:val="007E5E39"/>
    <w:rsid w:val="007E71B1"/>
    <w:rsid w:val="007E7B4E"/>
    <w:rsid w:val="007E7F02"/>
    <w:rsid w:val="007F0292"/>
    <w:rsid w:val="007F0722"/>
    <w:rsid w:val="007F0AB7"/>
    <w:rsid w:val="007F0CE2"/>
    <w:rsid w:val="007F0EFF"/>
    <w:rsid w:val="007F1375"/>
    <w:rsid w:val="007F1AFD"/>
    <w:rsid w:val="007F30E4"/>
    <w:rsid w:val="0080064F"/>
    <w:rsid w:val="00801B85"/>
    <w:rsid w:val="00803850"/>
    <w:rsid w:val="008039E8"/>
    <w:rsid w:val="00804385"/>
    <w:rsid w:val="00804E0E"/>
    <w:rsid w:val="008051EB"/>
    <w:rsid w:val="0080588E"/>
    <w:rsid w:val="00805AFD"/>
    <w:rsid w:val="00806397"/>
    <w:rsid w:val="008078D8"/>
    <w:rsid w:val="0080798E"/>
    <w:rsid w:val="00810026"/>
    <w:rsid w:val="00811BD9"/>
    <w:rsid w:val="00811D5B"/>
    <w:rsid w:val="00813C51"/>
    <w:rsid w:val="0081490D"/>
    <w:rsid w:val="00816CCB"/>
    <w:rsid w:val="00817572"/>
    <w:rsid w:val="00817713"/>
    <w:rsid w:val="008208C3"/>
    <w:rsid w:val="008220F1"/>
    <w:rsid w:val="0082340B"/>
    <w:rsid w:val="008239D1"/>
    <w:rsid w:val="00823D6A"/>
    <w:rsid w:val="00825455"/>
    <w:rsid w:val="00827B29"/>
    <w:rsid w:val="00827DB6"/>
    <w:rsid w:val="008304B2"/>
    <w:rsid w:val="00830999"/>
    <w:rsid w:val="00830D5E"/>
    <w:rsid w:val="00830F69"/>
    <w:rsid w:val="00831940"/>
    <w:rsid w:val="008324D9"/>
    <w:rsid w:val="00833418"/>
    <w:rsid w:val="0083387F"/>
    <w:rsid w:val="00834458"/>
    <w:rsid w:val="00834AEA"/>
    <w:rsid w:val="00835841"/>
    <w:rsid w:val="00835BF8"/>
    <w:rsid w:val="00835FB7"/>
    <w:rsid w:val="00837465"/>
    <w:rsid w:val="0084002E"/>
    <w:rsid w:val="00840159"/>
    <w:rsid w:val="00840621"/>
    <w:rsid w:val="00841243"/>
    <w:rsid w:val="00841457"/>
    <w:rsid w:val="00842BAA"/>
    <w:rsid w:val="00842D8F"/>
    <w:rsid w:val="0084374E"/>
    <w:rsid w:val="00844842"/>
    <w:rsid w:val="0084493E"/>
    <w:rsid w:val="00844A53"/>
    <w:rsid w:val="00844B99"/>
    <w:rsid w:val="00844DD0"/>
    <w:rsid w:val="008455C8"/>
    <w:rsid w:val="00846407"/>
    <w:rsid w:val="0085006A"/>
    <w:rsid w:val="00850127"/>
    <w:rsid w:val="0085089F"/>
    <w:rsid w:val="0085206E"/>
    <w:rsid w:val="00852273"/>
    <w:rsid w:val="0085293D"/>
    <w:rsid w:val="00852AD4"/>
    <w:rsid w:val="00852BA8"/>
    <w:rsid w:val="00852BF0"/>
    <w:rsid w:val="00853718"/>
    <w:rsid w:val="008541EF"/>
    <w:rsid w:val="00856428"/>
    <w:rsid w:val="00856AC7"/>
    <w:rsid w:val="00856FA4"/>
    <w:rsid w:val="00860869"/>
    <w:rsid w:val="00860E60"/>
    <w:rsid w:val="0086102A"/>
    <w:rsid w:val="00861182"/>
    <w:rsid w:val="0086162B"/>
    <w:rsid w:val="00861710"/>
    <w:rsid w:val="00861D5C"/>
    <w:rsid w:val="00861E7C"/>
    <w:rsid w:val="0086429C"/>
    <w:rsid w:val="00865207"/>
    <w:rsid w:val="008656A7"/>
    <w:rsid w:val="00865FA3"/>
    <w:rsid w:val="00866231"/>
    <w:rsid w:val="00871262"/>
    <w:rsid w:val="0087170E"/>
    <w:rsid w:val="00871D4E"/>
    <w:rsid w:val="00871E7B"/>
    <w:rsid w:val="008721BB"/>
    <w:rsid w:val="00873C4A"/>
    <w:rsid w:val="0087566D"/>
    <w:rsid w:val="00875B50"/>
    <w:rsid w:val="00875B51"/>
    <w:rsid w:val="00875F2D"/>
    <w:rsid w:val="008762E7"/>
    <w:rsid w:val="008764DC"/>
    <w:rsid w:val="00882CC2"/>
    <w:rsid w:val="00883103"/>
    <w:rsid w:val="0088325A"/>
    <w:rsid w:val="00883930"/>
    <w:rsid w:val="00884535"/>
    <w:rsid w:val="008902BE"/>
    <w:rsid w:val="0089038F"/>
    <w:rsid w:val="00890CDA"/>
    <w:rsid w:val="00891BBA"/>
    <w:rsid w:val="00892079"/>
    <w:rsid w:val="00892B90"/>
    <w:rsid w:val="00896535"/>
    <w:rsid w:val="00896683"/>
    <w:rsid w:val="00896E71"/>
    <w:rsid w:val="0089750B"/>
    <w:rsid w:val="00897589"/>
    <w:rsid w:val="008A0C99"/>
    <w:rsid w:val="008A0D4F"/>
    <w:rsid w:val="008A1CC3"/>
    <w:rsid w:val="008A39D7"/>
    <w:rsid w:val="008A55DE"/>
    <w:rsid w:val="008A5705"/>
    <w:rsid w:val="008A5C34"/>
    <w:rsid w:val="008A63A9"/>
    <w:rsid w:val="008A7073"/>
    <w:rsid w:val="008A79F0"/>
    <w:rsid w:val="008A7F7E"/>
    <w:rsid w:val="008B04DB"/>
    <w:rsid w:val="008B09B4"/>
    <w:rsid w:val="008B1B11"/>
    <w:rsid w:val="008B1DF4"/>
    <w:rsid w:val="008B27FD"/>
    <w:rsid w:val="008B2FDB"/>
    <w:rsid w:val="008B3AF2"/>
    <w:rsid w:val="008B446D"/>
    <w:rsid w:val="008B515D"/>
    <w:rsid w:val="008B5D31"/>
    <w:rsid w:val="008B6705"/>
    <w:rsid w:val="008C22F3"/>
    <w:rsid w:val="008C2F8B"/>
    <w:rsid w:val="008C3223"/>
    <w:rsid w:val="008C3FD0"/>
    <w:rsid w:val="008C4F01"/>
    <w:rsid w:val="008C5152"/>
    <w:rsid w:val="008C710E"/>
    <w:rsid w:val="008D0E3A"/>
    <w:rsid w:val="008D1484"/>
    <w:rsid w:val="008D29E7"/>
    <w:rsid w:val="008D5104"/>
    <w:rsid w:val="008D75F4"/>
    <w:rsid w:val="008D795D"/>
    <w:rsid w:val="008D7B07"/>
    <w:rsid w:val="008E0D8F"/>
    <w:rsid w:val="008E0F4E"/>
    <w:rsid w:val="008E1E94"/>
    <w:rsid w:val="008E2D99"/>
    <w:rsid w:val="008E30D4"/>
    <w:rsid w:val="008E38B0"/>
    <w:rsid w:val="008E3C90"/>
    <w:rsid w:val="008E4A60"/>
    <w:rsid w:val="008E6812"/>
    <w:rsid w:val="008E744D"/>
    <w:rsid w:val="008F1E08"/>
    <w:rsid w:val="008F30F4"/>
    <w:rsid w:val="008F410D"/>
    <w:rsid w:val="008F58E1"/>
    <w:rsid w:val="008F6E05"/>
    <w:rsid w:val="008F6FC8"/>
    <w:rsid w:val="0090045D"/>
    <w:rsid w:val="00900906"/>
    <w:rsid w:val="00900D8F"/>
    <w:rsid w:val="00901229"/>
    <w:rsid w:val="009014E3"/>
    <w:rsid w:val="009020ED"/>
    <w:rsid w:val="009026E8"/>
    <w:rsid w:val="00902FDD"/>
    <w:rsid w:val="00905EEF"/>
    <w:rsid w:val="00906EB7"/>
    <w:rsid w:val="00907FE6"/>
    <w:rsid w:val="009102BF"/>
    <w:rsid w:val="00911490"/>
    <w:rsid w:val="009115F2"/>
    <w:rsid w:val="00911B11"/>
    <w:rsid w:val="00912E48"/>
    <w:rsid w:val="00914ADB"/>
    <w:rsid w:val="0091629F"/>
    <w:rsid w:val="00917182"/>
    <w:rsid w:val="00920251"/>
    <w:rsid w:val="00921CFD"/>
    <w:rsid w:val="00923B25"/>
    <w:rsid w:val="0092402E"/>
    <w:rsid w:val="009259BA"/>
    <w:rsid w:val="00926FCB"/>
    <w:rsid w:val="009303BB"/>
    <w:rsid w:val="0093108A"/>
    <w:rsid w:val="00931B6D"/>
    <w:rsid w:val="0093311A"/>
    <w:rsid w:val="009346D0"/>
    <w:rsid w:val="009369A6"/>
    <w:rsid w:val="00937F57"/>
    <w:rsid w:val="0094031E"/>
    <w:rsid w:val="009419B4"/>
    <w:rsid w:val="00941A4C"/>
    <w:rsid w:val="00942645"/>
    <w:rsid w:val="009461E6"/>
    <w:rsid w:val="00950A3A"/>
    <w:rsid w:val="00952CC5"/>
    <w:rsid w:val="0095340A"/>
    <w:rsid w:val="00953AF6"/>
    <w:rsid w:val="0095423E"/>
    <w:rsid w:val="00954581"/>
    <w:rsid w:val="0095466C"/>
    <w:rsid w:val="00954E5B"/>
    <w:rsid w:val="00955100"/>
    <w:rsid w:val="00955316"/>
    <w:rsid w:val="00955E45"/>
    <w:rsid w:val="009576BC"/>
    <w:rsid w:val="00957899"/>
    <w:rsid w:val="00957927"/>
    <w:rsid w:val="00960357"/>
    <w:rsid w:val="0096168C"/>
    <w:rsid w:val="00961840"/>
    <w:rsid w:val="009624F0"/>
    <w:rsid w:val="009625E3"/>
    <w:rsid w:val="00962F2D"/>
    <w:rsid w:val="00963A7A"/>
    <w:rsid w:val="009672CD"/>
    <w:rsid w:val="00971810"/>
    <w:rsid w:val="00972996"/>
    <w:rsid w:val="009730B4"/>
    <w:rsid w:val="0097320E"/>
    <w:rsid w:val="009732B8"/>
    <w:rsid w:val="00974647"/>
    <w:rsid w:val="0097514A"/>
    <w:rsid w:val="009759C2"/>
    <w:rsid w:val="00975C72"/>
    <w:rsid w:val="00976869"/>
    <w:rsid w:val="00977740"/>
    <w:rsid w:val="00977A26"/>
    <w:rsid w:val="00977CB4"/>
    <w:rsid w:val="009809B8"/>
    <w:rsid w:val="00981086"/>
    <w:rsid w:val="009818AF"/>
    <w:rsid w:val="00981B1C"/>
    <w:rsid w:val="0098222D"/>
    <w:rsid w:val="009842F3"/>
    <w:rsid w:val="00984EBF"/>
    <w:rsid w:val="00985099"/>
    <w:rsid w:val="00985D32"/>
    <w:rsid w:val="00986514"/>
    <w:rsid w:val="00986FCC"/>
    <w:rsid w:val="00990FD6"/>
    <w:rsid w:val="009935C3"/>
    <w:rsid w:val="0099421F"/>
    <w:rsid w:val="00994FC8"/>
    <w:rsid w:val="009A0DE3"/>
    <w:rsid w:val="009A1643"/>
    <w:rsid w:val="009A215A"/>
    <w:rsid w:val="009A26B9"/>
    <w:rsid w:val="009A49D3"/>
    <w:rsid w:val="009A4F1B"/>
    <w:rsid w:val="009A66C5"/>
    <w:rsid w:val="009A66E7"/>
    <w:rsid w:val="009A79BA"/>
    <w:rsid w:val="009B10F9"/>
    <w:rsid w:val="009B14D1"/>
    <w:rsid w:val="009B1534"/>
    <w:rsid w:val="009B1810"/>
    <w:rsid w:val="009B4963"/>
    <w:rsid w:val="009B4A3B"/>
    <w:rsid w:val="009B6023"/>
    <w:rsid w:val="009B69D3"/>
    <w:rsid w:val="009B721E"/>
    <w:rsid w:val="009B7BA7"/>
    <w:rsid w:val="009B7C01"/>
    <w:rsid w:val="009C0938"/>
    <w:rsid w:val="009C0C22"/>
    <w:rsid w:val="009C15D9"/>
    <w:rsid w:val="009C1A1D"/>
    <w:rsid w:val="009C22C8"/>
    <w:rsid w:val="009C3F82"/>
    <w:rsid w:val="009C582A"/>
    <w:rsid w:val="009C5BEC"/>
    <w:rsid w:val="009C5C56"/>
    <w:rsid w:val="009C72DD"/>
    <w:rsid w:val="009C78FD"/>
    <w:rsid w:val="009C7DF5"/>
    <w:rsid w:val="009D056C"/>
    <w:rsid w:val="009D060F"/>
    <w:rsid w:val="009D1ADE"/>
    <w:rsid w:val="009D297C"/>
    <w:rsid w:val="009D3652"/>
    <w:rsid w:val="009D37CA"/>
    <w:rsid w:val="009D4229"/>
    <w:rsid w:val="009D4268"/>
    <w:rsid w:val="009D5DE9"/>
    <w:rsid w:val="009E09D0"/>
    <w:rsid w:val="009E1181"/>
    <w:rsid w:val="009E1283"/>
    <w:rsid w:val="009E3A7F"/>
    <w:rsid w:val="009E4C9B"/>
    <w:rsid w:val="009E4DFC"/>
    <w:rsid w:val="009E5789"/>
    <w:rsid w:val="009E57B1"/>
    <w:rsid w:val="009E6379"/>
    <w:rsid w:val="009F020F"/>
    <w:rsid w:val="009F3B63"/>
    <w:rsid w:val="009F43E2"/>
    <w:rsid w:val="009F6292"/>
    <w:rsid w:val="009F7809"/>
    <w:rsid w:val="009F7822"/>
    <w:rsid w:val="009F7AF5"/>
    <w:rsid w:val="00A00613"/>
    <w:rsid w:val="00A006F1"/>
    <w:rsid w:val="00A007A7"/>
    <w:rsid w:val="00A00D14"/>
    <w:rsid w:val="00A01408"/>
    <w:rsid w:val="00A02457"/>
    <w:rsid w:val="00A02AA8"/>
    <w:rsid w:val="00A03190"/>
    <w:rsid w:val="00A03A9E"/>
    <w:rsid w:val="00A0404B"/>
    <w:rsid w:val="00A06F66"/>
    <w:rsid w:val="00A0798C"/>
    <w:rsid w:val="00A07BDD"/>
    <w:rsid w:val="00A07F12"/>
    <w:rsid w:val="00A1105B"/>
    <w:rsid w:val="00A1213C"/>
    <w:rsid w:val="00A130E8"/>
    <w:rsid w:val="00A15B6B"/>
    <w:rsid w:val="00A15EB4"/>
    <w:rsid w:val="00A16172"/>
    <w:rsid w:val="00A16876"/>
    <w:rsid w:val="00A200AA"/>
    <w:rsid w:val="00A20558"/>
    <w:rsid w:val="00A211DD"/>
    <w:rsid w:val="00A2186F"/>
    <w:rsid w:val="00A2270B"/>
    <w:rsid w:val="00A23B89"/>
    <w:rsid w:val="00A23C4F"/>
    <w:rsid w:val="00A23FE3"/>
    <w:rsid w:val="00A248C3"/>
    <w:rsid w:val="00A2496E"/>
    <w:rsid w:val="00A2515A"/>
    <w:rsid w:val="00A253E8"/>
    <w:rsid w:val="00A258B7"/>
    <w:rsid w:val="00A25A0C"/>
    <w:rsid w:val="00A25A83"/>
    <w:rsid w:val="00A25BF2"/>
    <w:rsid w:val="00A262B6"/>
    <w:rsid w:val="00A305AD"/>
    <w:rsid w:val="00A31FE2"/>
    <w:rsid w:val="00A32743"/>
    <w:rsid w:val="00A359FC"/>
    <w:rsid w:val="00A40356"/>
    <w:rsid w:val="00A40FFB"/>
    <w:rsid w:val="00A41468"/>
    <w:rsid w:val="00A414A9"/>
    <w:rsid w:val="00A42AD9"/>
    <w:rsid w:val="00A44141"/>
    <w:rsid w:val="00A44CCA"/>
    <w:rsid w:val="00A44D75"/>
    <w:rsid w:val="00A47CF1"/>
    <w:rsid w:val="00A50418"/>
    <w:rsid w:val="00A50B17"/>
    <w:rsid w:val="00A53A9B"/>
    <w:rsid w:val="00A54A47"/>
    <w:rsid w:val="00A56D26"/>
    <w:rsid w:val="00A571A7"/>
    <w:rsid w:val="00A5749A"/>
    <w:rsid w:val="00A575E1"/>
    <w:rsid w:val="00A57B3C"/>
    <w:rsid w:val="00A57BA8"/>
    <w:rsid w:val="00A57C35"/>
    <w:rsid w:val="00A608FB"/>
    <w:rsid w:val="00A60D83"/>
    <w:rsid w:val="00A60F68"/>
    <w:rsid w:val="00A63DF3"/>
    <w:rsid w:val="00A65C78"/>
    <w:rsid w:val="00A65F67"/>
    <w:rsid w:val="00A660A8"/>
    <w:rsid w:val="00A66A45"/>
    <w:rsid w:val="00A67591"/>
    <w:rsid w:val="00A67911"/>
    <w:rsid w:val="00A67CA6"/>
    <w:rsid w:val="00A703FB"/>
    <w:rsid w:val="00A70E7B"/>
    <w:rsid w:val="00A717EA"/>
    <w:rsid w:val="00A730B0"/>
    <w:rsid w:val="00A73B84"/>
    <w:rsid w:val="00A7411D"/>
    <w:rsid w:val="00A7503E"/>
    <w:rsid w:val="00A756C4"/>
    <w:rsid w:val="00A7592B"/>
    <w:rsid w:val="00A75ED7"/>
    <w:rsid w:val="00A76094"/>
    <w:rsid w:val="00A768E2"/>
    <w:rsid w:val="00A82C52"/>
    <w:rsid w:val="00A838E8"/>
    <w:rsid w:val="00A83C15"/>
    <w:rsid w:val="00A84EC4"/>
    <w:rsid w:val="00A86CB6"/>
    <w:rsid w:val="00A90D55"/>
    <w:rsid w:val="00A9225E"/>
    <w:rsid w:val="00A944D8"/>
    <w:rsid w:val="00A959E7"/>
    <w:rsid w:val="00A95BBA"/>
    <w:rsid w:val="00A961EE"/>
    <w:rsid w:val="00A96559"/>
    <w:rsid w:val="00A97B11"/>
    <w:rsid w:val="00A97CD9"/>
    <w:rsid w:val="00AA020A"/>
    <w:rsid w:val="00AA04B3"/>
    <w:rsid w:val="00AA1253"/>
    <w:rsid w:val="00AA1ED0"/>
    <w:rsid w:val="00AA1F5B"/>
    <w:rsid w:val="00AA28EF"/>
    <w:rsid w:val="00AA3593"/>
    <w:rsid w:val="00AA38CA"/>
    <w:rsid w:val="00AA493E"/>
    <w:rsid w:val="00AA73AF"/>
    <w:rsid w:val="00AB062D"/>
    <w:rsid w:val="00AB0A8A"/>
    <w:rsid w:val="00AB1754"/>
    <w:rsid w:val="00AB1F8D"/>
    <w:rsid w:val="00AB27DD"/>
    <w:rsid w:val="00AB4BA4"/>
    <w:rsid w:val="00AB592E"/>
    <w:rsid w:val="00AC0C1C"/>
    <w:rsid w:val="00AC1305"/>
    <w:rsid w:val="00AC37BE"/>
    <w:rsid w:val="00AC439D"/>
    <w:rsid w:val="00AC62CC"/>
    <w:rsid w:val="00AC713F"/>
    <w:rsid w:val="00AC7329"/>
    <w:rsid w:val="00AC7D96"/>
    <w:rsid w:val="00AD00E4"/>
    <w:rsid w:val="00AD067E"/>
    <w:rsid w:val="00AD168B"/>
    <w:rsid w:val="00AD1B4E"/>
    <w:rsid w:val="00AD2801"/>
    <w:rsid w:val="00AD3496"/>
    <w:rsid w:val="00AD426A"/>
    <w:rsid w:val="00AD49A1"/>
    <w:rsid w:val="00AD5771"/>
    <w:rsid w:val="00AD6870"/>
    <w:rsid w:val="00AD68C5"/>
    <w:rsid w:val="00AD7F8F"/>
    <w:rsid w:val="00AE0BF9"/>
    <w:rsid w:val="00AE1273"/>
    <w:rsid w:val="00AE18C5"/>
    <w:rsid w:val="00AE2540"/>
    <w:rsid w:val="00AE2CF4"/>
    <w:rsid w:val="00AE2D29"/>
    <w:rsid w:val="00AE2F15"/>
    <w:rsid w:val="00AE4624"/>
    <w:rsid w:val="00AE4B3E"/>
    <w:rsid w:val="00AE4B90"/>
    <w:rsid w:val="00AE5E14"/>
    <w:rsid w:val="00AE6115"/>
    <w:rsid w:val="00AE625B"/>
    <w:rsid w:val="00AF01B2"/>
    <w:rsid w:val="00AF1103"/>
    <w:rsid w:val="00AF1668"/>
    <w:rsid w:val="00AF25B2"/>
    <w:rsid w:val="00AF28DE"/>
    <w:rsid w:val="00AF41EE"/>
    <w:rsid w:val="00AF4FA5"/>
    <w:rsid w:val="00AF5BB4"/>
    <w:rsid w:val="00AF6ECC"/>
    <w:rsid w:val="00B02145"/>
    <w:rsid w:val="00B022DC"/>
    <w:rsid w:val="00B04562"/>
    <w:rsid w:val="00B0472F"/>
    <w:rsid w:val="00B06930"/>
    <w:rsid w:val="00B0773A"/>
    <w:rsid w:val="00B07955"/>
    <w:rsid w:val="00B1176B"/>
    <w:rsid w:val="00B140B8"/>
    <w:rsid w:val="00B14FAA"/>
    <w:rsid w:val="00B15BED"/>
    <w:rsid w:val="00B15D30"/>
    <w:rsid w:val="00B15F09"/>
    <w:rsid w:val="00B16D18"/>
    <w:rsid w:val="00B177DE"/>
    <w:rsid w:val="00B20624"/>
    <w:rsid w:val="00B21F2F"/>
    <w:rsid w:val="00B23436"/>
    <w:rsid w:val="00B237F1"/>
    <w:rsid w:val="00B23A41"/>
    <w:rsid w:val="00B23F10"/>
    <w:rsid w:val="00B24328"/>
    <w:rsid w:val="00B24ED4"/>
    <w:rsid w:val="00B24F33"/>
    <w:rsid w:val="00B26354"/>
    <w:rsid w:val="00B26CA0"/>
    <w:rsid w:val="00B300BD"/>
    <w:rsid w:val="00B31965"/>
    <w:rsid w:val="00B32179"/>
    <w:rsid w:val="00B32341"/>
    <w:rsid w:val="00B32601"/>
    <w:rsid w:val="00B32685"/>
    <w:rsid w:val="00B32C2B"/>
    <w:rsid w:val="00B33007"/>
    <w:rsid w:val="00B331A9"/>
    <w:rsid w:val="00B33498"/>
    <w:rsid w:val="00B33598"/>
    <w:rsid w:val="00B3575C"/>
    <w:rsid w:val="00B362F8"/>
    <w:rsid w:val="00B36569"/>
    <w:rsid w:val="00B37345"/>
    <w:rsid w:val="00B37F53"/>
    <w:rsid w:val="00B40A05"/>
    <w:rsid w:val="00B40A3E"/>
    <w:rsid w:val="00B427BB"/>
    <w:rsid w:val="00B43BA2"/>
    <w:rsid w:val="00B449EE"/>
    <w:rsid w:val="00B454AE"/>
    <w:rsid w:val="00B50227"/>
    <w:rsid w:val="00B50510"/>
    <w:rsid w:val="00B522CD"/>
    <w:rsid w:val="00B55143"/>
    <w:rsid w:val="00B553B2"/>
    <w:rsid w:val="00B555C8"/>
    <w:rsid w:val="00B55917"/>
    <w:rsid w:val="00B55D87"/>
    <w:rsid w:val="00B5646A"/>
    <w:rsid w:val="00B56F3D"/>
    <w:rsid w:val="00B57377"/>
    <w:rsid w:val="00B57921"/>
    <w:rsid w:val="00B57E78"/>
    <w:rsid w:val="00B57EB8"/>
    <w:rsid w:val="00B609F6"/>
    <w:rsid w:val="00B60E75"/>
    <w:rsid w:val="00B643A6"/>
    <w:rsid w:val="00B64DD6"/>
    <w:rsid w:val="00B66505"/>
    <w:rsid w:val="00B6710C"/>
    <w:rsid w:val="00B67E84"/>
    <w:rsid w:val="00B72076"/>
    <w:rsid w:val="00B72303"/>
    <w:rsid w:val="00B727A9"/>
    <w:rsid w:val="00B72C72"/>
    <w:rsid w:val="00B72ED9"/>
    <w:rsid w:val="00B731E4"/>
    <w:rsid w:val="00B751CE"/>
    <w:rsid w:val="00B75A8B"/>
    <w:rsid w:val="00B75B61"/>
    <w:rsid w:val="00B76796"/>
    <w:rsid w:val="00B771E0"/>
    <w:rsid w:val="00B7793B"/>
    <w:rsid w:val="00B77EE7"/>
    <w:rsid w:val="00B80EDD"/>
    <w:rsid w:val="00B812BD"/>
    <w:rsid w:val="00B81964"/>
    <w:rsid w:val="00B82277"/>
    <w:rsid w:val="00B8322F"/>
    <w:rsid w:val="00B83F87"/>
    <w:rsid w:val="00B8478F"/>
    <w:rsid w:val="00B84F93"/>
    <w:rsid w:val="00B91676"/>
    <w:rsid w:val="00B9322B"/>
    <w:rsid w:val="00B93640"/>
    <w:rsid w:val="00B955D5"/>
    <w:rsid w:val="00B95833"/>
    <w:rsid w:val="00BA1824"/>
    <w:rsid w:val="00BA2D98"/>
    <w:rsid w:val="00BA2F0C"/>
    <w:rsid w:val="00BA30D1"/>
    <w:rsid w:val="00BA30E1"/>
    <w:rsid w:val="00BA4609"/>
    <w:rsid w:val="00BA5BE2"/>
    <w:rsid w:val="00BA654F"/>
    <w:rsid w:val="00BA6A9C"/>
    <w:rsid w:val="00BA7F46"/>
    <w:rsid w:val="00BB0388"/>
    <w:rsid w:val="00BB0A0A"/>
    <w:rsid w:val="00BB133C"/>
    <w:rsid w:val="00BB1F04"/>
    <w:rsid w:val="00BB45B5"/>
    <w:rsid w:val="00BB4DDE"/>
    <w:rsid w:val="00BB6064"/>
    <w:rsid w:val="00BB65CE"/>
    <w:rsid w:val="00BB7012"/>
    <w:rsid w:val="00BC09D1"/>
    <w:rsid w:val="00BC1CF3"/>
    <w:rsid w:val="00BC2996"/>
    <w:rsid w:val="00BC2BE0"/>
    <w:rsid w:val="00BC3573"/>
    <w:rsid w:val="00BC5860"/>
    <w:rsid w:val="00BC7F82"/>
    <w:rsid w:val="00BD1844"/>
    <w:rsid w:val="00BD2715"/>
    <w:rsid w:val="00BD2A49"/>
    <w:rsid w:val="00BD3683"/>
    <w:rsid w:val="00BD40AB"/>
    <w:rsid w:val="00BD40DE"/>
    <w:rsid w:val="00BD6297"/>
    <w:rsid w:val="00BD6806"/>
    <w:rsid w:val="00BD6939"/>
    <w:rsid w:val="00BD7433"/>
    <w:rsid w:val="00BD7831"/>
    <w:rsid w:val="00BD7C10"/>
    <w:rsid w:val="00BE046F"/>
    <w:rsid w:val="00BE0DEB"/>
    <w:rsid w:val="00BE229C"/>
    <w:rsid w:val="00BE2AB8"/>
    <w:rsid w:val="00BE2FC1"/>
    <w:rsid w:val="00BE3142"/>
    <w:rsid w:val="00BE4039"/>
    <w:rsid w:val="00BE6365"/>
    <w:rsid w:val="00BF01B7"/>
    <w:rsid w:val="00BF0B7F"/>
    <w:rsid w:val="00BF0E94"/>
    <w:rsid w:val="00BF2988"/>
    <w:rsid w:val="00BF3FB9"/>
    <w:rsid w:val="00BF4012"/>
    <w:rsid w:val="00BF4720"/>
    <w:rsid w:val="00BF4F49"/>
    <w:rsid w:val="00BF6759"/>
    <w:rsid w:val="00BF70A6"/>
    <w:rsid w:val="00BF7B4F"/>
    <w:rsid w:val="00BF7B63"/>
    <w:rsid w:val="00BF7F3C"/>
    <w:rsid w:val="00C005D4"/>
    <w:rsid w:val="00C0359D"/>
    <w:rsid w:val="00C038EC"/>
    <w:rsid w:val="00C03C21"/>
    <w:rsid w:val="00C05C6D"/>
    <w:rsid w:val="00C072D7"/>
    <w:rsid w:val="00C10302"/>
    <w:rsid w:val="00C104DB"/>
    <w:rsid w:val="00C10A22"/>
    <w:rsid w:val="00C10F5B"/>
    <w:rsid w:val="00C1122B"/>
    <w:rsid w:val="00C127F2"/>
    <w:rsid w:val="00C13B34"/>
    <w:rsid w:val="00C13F26"/>
    <w:rsid w:val="00C1474E"/>
    <w:rsid w:val="00C14C37"/>
    <w:rsid w:val="00C157AA"/>
    <w:rsid w:val="00C162E1"/>
    <w:rsid w:val="00C16BE4"/>
    <w:rsid w:val="00C16E9F"/>
    <w:rsid w:val="00C1713D"/>
    <w:rsid w:val="00C17523"/>
    <w:rsid w:val="00C177F1"/>
    <w:rsid w:val="00C17EE6"/>
    <w:rsid w:val="00C217F7"/>
    <w:rsid w:val="00C2272E"/>
    <w:rsid w:val="00C22F3A"/>
    <w:rsid w:val="00C23311"/>
    <w:rsid w:val="00C24AD9"/>
    <w:rsid w:val="00C25978"/>
    <w:rsid w:val="00C261C6"/>
    <w:rsid w:val="00C26621"/>
    <w:rsid w:val="00C26B27"/>
    <w:rsid w:val="00C26E7C"/>
    <w:rsid w:val="00C276CD"/>
    <w:rsid w:val="00C27827"/>
    <w:rsid w:val="00C30A97"/>
    <w:rsid w:val="00C31DDC"/>
    <w:rsid w:val="00C3223A"/>
    <w:rsid w:val="00C34168"/>
    <w:rsid w:val="00C34247"/>
    <w:rsid w:val="00C34326"/>
    <w:rsid w:val="00C34CEB"/>
    <w:rsid w:val="00C36201"/>
    <w:rsid w:val="00C368E8"/>
    <w:rsid w:val="00C36C3D"/>
    <w:rsid w:val="00C372C7"/>
    <w:rsid w:val="00C376A7"/>
    <w:rsid w:val="00C42443"/>
    <w:rsid w:val="00C42CBA"/>
    <w:rsid w:val="00C4338C"/>
    <w:rsid w:val="00C43C2B"/>
    <w:rsid w:val="00C45B27"/>
    <w:rsid w:val="00C4652E"/>
    <w:rsid w:val="00C472C7"/>
    <w:rsid w:val="00C5019E"/>
    <w:rsid w:val="00C50C8C"/>
    <w:rsid w:val="00C51962"/>
    <w:rsid w:val="00C5377C"/>
    <w:rsid w:val="00C53E8A"/>
    <w:rsid w:val="00C54ACD"/>
    <w:rsid w:val="00C54DF3"/>
    <w:rsid w:val="00C560A7"/>
    <w:rsid w:val="00C56550"/>
    <w:rsid w:val="00C56FC8"/>
    <w:rsid w:val="00C60F23"/>
    <w:rsid w:val="00C6170B"/>
    <w:rsid w:val="00C62EB2"/>
    <w:rsid w:val="00C63431"/>
    <w:rsid w:val="00C64C87"/>
    <w:rsid w:val="00C65414"/>
    <w:rsid w:val="00C659D0"/>
    <w:rsid w:val="00C65B77"/>
    <w:rsid w:val="00C665FE"/>
    <w:rsid w:val="00C71BEC"/>
    <w:rsid w:val="00C73879"/>
    <w:rsid w:val="00C73942"/>
    <w:rsid w:val="00C73A83"/>
    <w:rsid w:val="00C74B3F"/>
    <w:rsid w:val="00C74D3A"/>
    <w:rsid w:val="00C75F3D"/>
    <w:rsid w:val="00C80511"/>
    <w:rsid w:val="00C80655"/>
    <w:rsid w:val="00C81937"/>
    <w:rsid w:val="00C826F5"/>
    <w:rsid w:val="00C83740"/>
    <w:rsid w:val="00C84527"/>
    <w:rsid w:val="00C84AD1"/>
    <w:rsid w:val="00C85579"/>
    <w:rsid w:val="00C8590C"/>
    <w:rsid w:val="00C86148"/>
    <w:rsid w:val="00C862F1"/>
    <w:rsid w:val="00C863E5"/>
    <w:rsid w:val="00C87BE6"/>
    <w:rsid w:val="00C87F76"/>
    <w:rsid w:val="00C931FC"/>
    <w:rsid w:val="00C932C5"/>
    <w:rsid w:val="00C94CB6"/>
    <w:rsid w:val="00C95299"/>
    <w:rsid w:val="00C95A72"/>
    <w:rsid w:val="00C9650E"/>
    <w:rsid w:val="00C97000"/>
    <w:rsid w:val="00C975BD"/>
    <w:rsid w:val="00CA068D"/>
    <w:rsid w:val="00CA08DF"/>
    <w:rsid w:val="00CA1228"/>
    <w:rsid w:val="00CA1C73"/>
    <w:rsid w:val="00CA282D"/>
    <w:rsid w:val="00CA3F73"/>
    <w:rsid w:val="00CA4670"/>
    <w:rsid w:val="00CA5F89"/>
    <w:rsid w:val="00CA6B1A"/>
    <w:rsid w:val="00CB1B18"/>
    <w:rsid w:val="00CB20DC"/>
    <w:rsid w:val="00CB23DC"/>
    <w:rsid w:val="00CB2487"/>
    <w:rsid w:val="00CB28E2"/>
    <w:rsid w:val="00CB2F20"/>
    <w:rsid w:val="00CB3395"/>
    <w:rsid w:val="00CB5801"/>
    <w:rsid w:val="00CB5EB2"/>
    <w:rsid w:val="00CB758D"/>
    <w:rsid w:val="00CB7A3E"/>
    <w:rsid w:val="00CB7FF7"/>
    <w:rsid w:val="00CC0D0E"/>
    <w:rsid w:val="00CC1253"/>
    <w:rsid w:val="00CC19B3"/>
    <w:rsid w:val="00CC2044"/>
    <w:rsid w:val="00CC39D2"/>
    <w:rsid w:val="00CC69EC"/>
    <w:rsid w:val="00CC78A2"/>
    <w:rsid w:val="00CC7DF8"/>
    <w:rsid w:val="00CD15BE"/>
    <w:rsid w:val="00CD1EF2"/>
    <w:rsid w:val="00CD32BD"/>
    <w:rsid w:val="00CD34C7"/>
    <w:rsid w:val="00CD3516"/>
    <w:rsid w:val="00CD5653"/>
    <w:rsid w:val="00CD5E6D"/>
    <w:rsid w:val="00CD63C8"/>
    <w:rsid w:val="00CD76F8"/>
    <w:rsid w:val="00CD78A5"/>
    <w:rsid w:val="00CD7DCE"/>
    <w:rsid w:val="00CE02E8"/>
    <w:rsid w:val="00CE03B5"/>
    <w:rsid w:val="00CE069E"/>
    <w:rsid w:val="00CE0DE0"/>
    <w:rsid w:val="00CE1175"/>
    <w:rsid w:val="00CE2CC2"/>
    <w:rsid w:val="00CE3722"/>
    <w:rsid w:val="00CE5022"/>
    <w:rsid w:val="00CF158D"/>
    <w:rsid w:val="00CF2166"/>
    <w:rsid w:val="00CF4340"/>
    <w:rsid w:val="00CF4394"/>
    <w:rsid w:val="00CF48B4"/>
    <w:rsid w:val="00CF5C12"/>
    <w:rsid w:val="00CF7B72"/>
    <w:rsid w:val="00D000A9"/>
    <w:rsid w:val="00D00384"/>
    <w:rsid w:val="00D005DB"/>
    <w:rsid w:val="00D0064E"/>
    <w:rsid w:val="00D00981"/>
    <w:rsid w:val="00D02596"/>
    <w:rsid w:val="00D0280D"/>
    <w:rsid w:val="00D02AEF"/>
    <w:rsid w:val="00D03EC9"/>
    <w:rsid w:val="00D05669"/>
    <w:rsid w:val="00D061EB"/>
    <w:rsid w:val="00D06952"/>
    <w:rsid w:val="00D07A72"/>
    <w:rsid w:val="00D10577"/>
    <w:rsid w:val="00D12405"/>
    <w:rsid w:val="00D12A4E"/>
    <w:rsid w:val="00D1323B"/>
    <w:rsid w:val="00D1492C"/>
    <w:rsid w:val="00D14BAE"/>
    <w:rsid w:val="00D15107"/>
    <w:rsid w:val="00D1648B"/>
    <w:rsid w:val="00D16819"/>
    <w:rsid w:val="00D1770F"/>
    <w:rsid w:val="00D17DD9"/>
    <w:rsid w:val="00D20AC0"/>
    <w:rsid w:val="00D229E7"/>
    <w:rsid w:val="00D2321B"/>
    <w:rsid w:val="00D23350"/>
    <w:rsid w:val="00D237E7"/>
    <w:rsid w:val="00D23DE4"/>
    <w:rsid w:val="00D25A5C"/>
    <w:rsid w:val="00D26873"/>
    <w:rsid w:val="00D27C99"/>
    <w:rsid w:val="00D31683"/>
    <w:rsid w:val="00D33452"/>
    <w:rsid w:val="00D336C8"/>
    <w:rsid w:val="00D339E8"/>
    <w:rsid w:val="00D33FDD"/>
    <w:rsid w:val="00D3654A"/>
    <w:rsid w:val="00D3662E"/>
    <w:rsid w:val="00D373F1"/>
    <w:rsid w:val="00D37567"/>
    <w:rsid w:val="00D40B1F"/>
    <w:rsid w:val="00D40D75"/>
    <w:rsid w:val="00D43978"/>
    <w:rsid w:val="00D43CBD"/>
    <w:rsid w:val="00D449F0"/>
    <w:rsid w:val="00D462D7"/>
    <w:rsid w:val="00D46A33"/>
    <w:rsid w:val="00D5062C"/>
    <w:rsid w:val="00D50C8C"/>
    <w:rsid w:val="00D52393"/>
    <w:rsid w:val="00D523E4"/>
    <w:rsid w:val="00D5279D"/>
    <w:rsid w:val="00D52A1B"/>
    <w:rsid w:val="00D52AA7"/>
    <w:rsid w:val="00D52FCC"/>
    <w:rsid w:val="00D53F14"/>
    <w:rsid w:val="00D54BE4"/>
    <w:rsid w:val="00D54DDB"/>
    <w:rsid w:val="00D554BC"/>
    <w:rsid w:val="00D560DC"/>
    <w:rsid w:val="00D56602"/>
    <w:rsid w:val="00D60483"/>
    <w:rsid w:val="00D61ABB"/>
    <w:rsid w:val="00D62D5C"/>
    <w:rsid w:val="00D63577"/>
    <w:rsid w:val="00D666FE"/>
    <w:rsid w:val="00D67FD7"/>
    <w:rsid w:val="00D704E4"/>
    <w:rsid w:val="00D72410"/>
    <w:rsid w:val="00D73D53"/>
    <w:rsid w:val="00D7402C"/>
    <w:rsid w:val="00D7408A"/>
    <w:rsid w:val="00D74261"/>
    <w:rsid w:val="00D7441B"/>
    <w:rsid w:val="00D75589"/>
    <w:rsid w:val="00D76AB2"/>
    <w:rsid w:val="00D80490"/>
    <w:rsid w:val="00D828F9"/>
    <w:rsid w:val="00D829AD"/>
    <w:rsid w:val="00D82EE2"/>
    <w:rsid w:val="00D83D1B"/>
    <w:rsid w:val="00D84133"/>
    <w:rsid w:val="00D84B8D"/>
    <w:rsid w:val="00D8545C"/>
    <w:rsid w:val="00D86AB5"/>
    <w:rsid w:val="00D86E57"/>
    <w:rsid w:val="00D876AD"/>
    <w:rsid w:val="00D87788"/>
    <w:rsid w:val="00D877C8"/>
    <w:rsid w:val="00D91040"/>
    <w:rsid w:val="00D910C2"/>
    <w:rsid w:val="00D9168C"/>
    <w:rsid w:val="00D9189B"/>
    <w:rsid w:val="00D91DA6"/>
    <w:rsid w:val="00D921A0"/>
    <w:rsid w:val="00D93A41"/>
    <w:rsid w:val="00D93B9A"/>
    <w:rsid w:val="00D95984"/>
    <w:rsid w:val="00D95C64"/>
    <w:rsid w:val="00D9706F"/>
    <w:rsid w:val="00D972D4"/>
    <w:rsid w:val="00D975D9"/>
    <w:rsid w:val="00DA0FE3"/>
    <w:rsid w:val="00DA195B"/>
    <w:rsid w:val="00DA27F3"/>
    <w:rsid w:val="00DA2D1E"/>
    <w:rsid w:val="00DA3EC8"/>
    <w:rsid w:val="00DA40C1"/>
    <w:rsid w:val="00DA5564"/>
    <w:rsid w:val="00DA6B55"/>
    <w:rsid w:val="00DA6B97"/>
    <w:rsid w:val="00DA6CEE"/>
    <w:rsid w:val="00DB0015"/>
    <w:rsid w:val="00DB0359"/>
    <w:rsid w:val="00DB0ABB"/>
    <w:rsid w:val="00DB2AAD"/>
    <w:rsid w:val="00DB44E2"/>
    <w:rsid w:val="00DB4A6D"/>
    <w:rsid w:val="00DB5941"/>
    <w:rsid w:val="00DB626D"/>
    <w:rsid w:val="00DB6365"/>
    <w:rsid w:val="00DB756C"/>
    <w:rsid w:val="00DC07B7"/>
    <w:rsid w:val="00DC0BF1"/>
    <w:rsid w:val="00DC17F2"/>
    <w:rsid w:val="00DC4001"/>
    <w:rsid w:val="00DC41C3"/>
    <w:rsid w:val="00DC4A3C"/>
    <w:rsid w:val="00DC4FA4"/>
    <w:rsid w:val="00DC5B37"/>
    <w:rsid w:val="00DD0535"/>
    <w:rsid w:val="00DD286D"/>
    <w:rsid w:val="00DD2CAF"/>
    <w:rsid w:val="00DD3593"/>
    <w:rsid w:val="00DD64E0"/>
    <w:rsid w:val="00DD775C"/>
    <w:rsid w:val="00DD7BE0"/>
    <w:rsid w:val="00DE068A"/>
    <w:rsid w:val="00DE0C67"/>
    <w:rsid w:val="00DE283E"/>
    <w:rsid w:val="00DE3AAD"/>
    <w:rsid w:val="00DE44E9"/>
    <w:rsid w:val="00DE598A"/>
    <w:rsid w:val="00DE6952"/>
    <w:rsid w:val="00DE6FBE"/>
    <w:rsid w:val="00DE7A7D"/>
    <w:rsid w:val="00DE7E74"/>
    <w:rsid w:val="00DF071B"/>
    <w:rsid w:val="00DF5C84"/>
    <w:rsid w:val="00DF5EC0"/>
    <w:rsid w:val="00DF6EF8"/>
    <w:rsid w:val="00DF6EFE"/>
    <w:rsid w:val="00E00A69"/>
    <w:rsid w:val="00E017BC"/>
    <w:rsid w:val="00E017F0"/>
    <w:rsid w:val="00E01A0E"/>
    <w:rsid w:val="00E025FE"/>
    <w:rsid w:val="00E0346A"/>
    <w:rsid w:val="00E041E4"/>
    <w:rsid w:val="00E04AEE"/>
    <w:rsid w:val="00E06BBD"/>
    <w:rsid w:val="00E100E3"/>
    <w:rsid w:val="00E1012B"/>
    <w:rsid w:val="00E103C8"/>
    <w:rsid w:val="00E1085B"/>
    <w:rsid w:val="00E1308B"/>
    <w:rsid w:val="00E14581"/>
    <w:rsid w:val="00E14623"/>
    <w:rsid w:val="00E15539"/>
    <w:rsid w:val="00E16541"/>
    <w:rsid w:val="00E166FE"/>
    <w:rsid w:val="00E17EC9"/>
    <w:rsid w:val="00E202F4"/>
    <w:rsid w:val="00E207C3"/>
    <w:rsid w:val="00E21386"/>
    <w:rsid w:val="00E2421B"/>
    <w:rsid w:val="00E242AF"/>
    <w:rsid w:val="00E24849"/>
    <w:rsid w:val="00E2536E"/>
    <w:rsid w:val="00E25A99"/>
    <w:rsid w:val="00E25B8A"/>
    <w:rsid w:val="00E25EF8"/>
    <w:rsid w:val="00E2632B"/>
    <w:rsid w:val="00E26F75"/>
    <w:rsid w:val="00E27423"/>
    <w:rsid w:val="00E276F0"/>
    <w:rsid w:val="00E3077F"/>
    <w:rsid w:val="00E322F7"/>
    <w:rsid w:val="00E3369B"/>
    <w:rsid w:val="00E362D2"/>
    <w:rsid w:val="00E36D76"/>
    <w:rsid w:val="00E40478"/>
    <w:rsid w:val="00E405EA"/>
    <w:rsid w:val="00E408B7"/>
    <w:rsid w:val="00E412EB"/>
    <w:rsid w:val="00E41637"/>
    <w:rsid w:val="00E42789"/>
    <w:rsid w:val="00E43F59"/>
    <w:rsid w:val="00E464F0"/>
    <w:rsid w:val="00E46EF3"/>
    <w:rsid w:val="00E47370"/>
    <w:rsid w:val="00E473E9"/>
    <w:rsid w:val="00E47B47"/>
    <w:rsid w:val="00E50BEB"/>
    <w:rsid w:val="00E53460"/>
    <w:rsid w:val="00E548FA"/>
    <w:rsid w:val="00E55CD9"/>
    <w:rsid w:val="00E57703"/>
    <w:rsid w:val="00E57ED4"/>
    <w:rsid w:val="00E57FED"/>
    <w:rsid w:val="00E6092F"/>
    <w:rsid w:val="00E61EE9"/>
    <w:rsid w:val="00E62049"/>
    <w:rsid w:val="00E629DA"/>
    <w:rsid w:val="00E64374"/>
    <w:rsid w:val="00E6451F"/>
    <w:rsid w:val="00E6469F"/>
    <w:rsid w:val="00E6546A"/>
    <w:rsid w:val="00E65C05"/>
    <w:rsid w:val="00E65D39"/>
    <w:rsid w:val="00E66973"/>
    <w:rsid w:val="00E670F8"/>
    <w:rsid w:val="00E6741B"/>
    <w:rsid w:val="00E67FAC"/>
    <w:rsid w:val="00E70164"/>
    <w:rsid w:val="00E71485"/>
    <w:rsid w:val="00E7200B"/>
    <w:rsid w:val="00E738CB"/>
    <w:rsid w:val="00E73C88"/>
    <w:rsid w:val="00E74437"/>
    <w:rsid w:val="00E7443D"/>
    <w:rsid w:val="00E75ACE"/>
    <w:rsid w:val="00E771AF"/>
    <w:rsid w:val="00E80386"/>
    <w:rsid w:val="00E809C3"/>
    <w:rsid w:val="00E814D4"/>
    <w:rsid w:val="00E81A1A"/>
    <w:rsid w:val="00E81C3E"/>
    <w:rsid w:val="00E82359"/>
    <w:rsid w:val="00E82B6D"/>
    <w:rsid w:val="00E83187"/>
    <w:rsid w:val="00E831E9"/>
    <w:rsid w:val="00E84DDA"/>
    <w:rsid w:val="00E8608F"/>
    <w:rsid w:val="00E86C1D"/>
    <w:rsid w:val="00E90703"/>
    <w:rsid w:val="00E90A62"/>
    <w:rsid w:val="00E9265E"/>
    <w:rsid w:val="00E93800"/>
    <w:rsid w:val="00E956DB"/>
    <w:rsid w:val="00E9763D"/>
    <w:rsid w:val="00E97E10"/>
    <w:rsid w:val="00EA1177"/>
    <w:rsid w:val="00EA118B"/>
    <w:rsid w:val="00EA11B6"/>
    <w:rsid w:val="00EA2181"/>
    <w:rsid w:val="00EA2DD8"/>
    <w:rsid w:val="00EA30FC"/>
    <w:rsid w:val="00EA4475"/>
    <w:rsid w:val="00EA52FE"/>
    <w:rsid w:val="00EA681F"/>
    <w:rsid w:val="00EB04C6"/>
    <w:rsid w:val="00EB06A6"/>
    <w:rsid w:val="00EB0D31"/>
    <w:rsid w:val="00EB153E"/>
    <w:rsid w:val="00EB29EA"/>
    <w:rsid w:val="00EB3307"/>
    <w:rsid w:val="00EB3823"/>
    <w:rsid w:val="00EB3CBB"/>
    <w:rsid w:val="00EB47D8"/>
    <w:rsid w:val="00EB57D3"/>
    <w:rsid w:val="00EB5EFD"/>
    <w:rsid w:val="00EB679F"/>
    <w:rsid w:val="00EB76E4"/>
    <w:rsid w:val="00EC0E65"/>
    <w:rsid w:val="00EC1251"/>
    <w:rsid w:val="00EC2938"/>
    <w:rsid w:val="00EC337D"/>
    <w:rsid w:val="00EC38EF"/>
    <w:rsid w:val="00EC50C9"/>
    <w:rsid w:val="00EC58B4"/>
    <w:rsid w:val="00EC5BB2"/>
    <w:rsid w:val="00EC75AF"/>
    <w:rsid w:val="00ED12F0"/>
    <w:rsid w:val="00ED2874"/>
    <w:rsid w:val="00ED290C"/>
    <w:rsid w:val="00ED2A6C"/>
    <w:rsid w:val="00ED4773"/>
    <w:rsid w:val="00ED5284"/>
    <w:rsid w:val="00ED664B"/>
    <w:rsid w:val="00ED6A61"/>
    <w:rsid w:val="00ED768E"/>
    <w:rsid w:val="00ED7DA4"/>
    <w:rsid w:val="00EE03BB"/>
    <w:rsid w:val="00EE0552"/>
    <w:rsid w:val="00EE0B44"/>
    <w:rsid w:val="00EE125D"/>
    <w:rsid w:val="00EE23DE"/>
    <w:rsid w:val="00EE48BB"/>
    <w:rsid w:val="00EE6FE0"/>
    <w:rsid w:val="00EE704A"/>
    <w:rsid w:val="00EE7466"/>
    <w:rsid w:val="00EE7840"/>
    <w:rsid w:val="00EF2E75"/>
    <w:rsid w:val="00EF4C74"/>
    <w:rsid w:val="00EF5268"/>
    <w:rsid w:val="00EF608E"/>
    <w:rsid w:val="00EF6C4A"/>
    <w:rsid w:val="00F0044B"/>
    <w:rsid w:val="00F00E60"/>
    <w:rsid w:val="00F02F9F"/>
    <w:rsid w:val="00F03525"/>
    <w:rsid w:val="00F039A8"/>
    <w:rsid w:val="00F0424D"/>
    <w:rsid w:val="00F04957"/>
    <w:rsid w:val="00F053F0"/>
    <w:rsid w:val="00F05807"/>
    <w:rsid w:val="00F06451"/>
    <w:rsid w:val="00F07052"/>
    <w:rsid w:val="00F0706C"/>
    <w:rsid w:val="00F11EBE"/>
    <w:rsid w:val="00F12293"/>
    <w:rsid w:val="00F12BA8"/>
    <w:rsid w:val="00F12D7A"/>
    <w:rsid w:val="00F130D0"/>
    <w:rsid w:val="00F13AC6"/>
    <w:rsid w:val="00F14933"/>
    <w:rsid w:val="00F1516A"/>
    <w:rsid w:val="00F15EE5"/>
    <w:rsid w:val="00F171F9"/>
    <w:rsid w:val="00F1737C"/>
    <w:rsid w:val="00F173AA"/>
    <w:rsid w:val="00F22A26"/>
    <w:rsid w:val="00F24072"/>
    <w:rsid w:val="00F242A6"/>
    <w:rsid w:val="00F26432"/>
    <w:rsid w:val="00F3197A"/>
    <w:rsid w:val="00F32139"/>
    <w:rsid w:val="00F33CF0"/>
    <w:rsid w:val="00F33D56"/>
    <w:rsid w:val="00F34E08"/>
    <w:rsid w:val="00F360CD"/>
    <w:rsid w:val="00F41D91"/>
    <w:rsid w:val="00F41F52"/>
    <w:rsid w:val="00F41FA1"/>
    <w:rsid w:val="00F42363"/>
    <w:rsid w:val="00F427C4"/>
    <w:rsid w:val="00F43D6C"/>
    <w:rsid w:val="00F46964"/>
    <w:rsid w:val="00F46F9A"/>
    <w:rsid w:val="00F470FD"/>
    <w:rsid w:val="00F50F30"/>
    <w:rsid w:val="00F5126A"/>
    <w:rsid w:val="00F5126E"/>
    <w:rsid w:val="00F516EF"/>
    <w:rsid w:val="00F51755"/>
    <w:rsid w:val="00F531D9"/>
    <w:rsid w:val="00F53BAA"/>
    <w:rsid w:val="00F54D8E"/>
    <w:rsid w:val="00F5580D"/>
    <w:rsid w:val="00F56EA1"/>
    <w:rsid w:val="00F606D5"/>
    <w:rsid w:val="00F611B3"/>
    <w:rsid w:val="00F6196E"/>
    <w:rsid w:val="00F61CCC"/>
    <w:rsid w:val="00F624DD"/>
    <w:rsid w:val="00F629C0"/>
    <w:rsid w:val="00F63FC7"/>
    <w:rsid w:val="00F65E1F"/>
    <w:rsid w:val="00F65ED5"/>
    <w:rsid w:val="00F6608B"/>
    <w:rsid w:val="00F6636A"/>
    <w:rsid w:val="00F667C5"/>
    <w:rsid w:val="00F67E31"/>
    <w:rsid w:val="00F70B44"/>
    <w:rsid w:val="00F71436"/>
    <w:rsid w:val="00F718A8"/>
    <w:rsid w:val="00F7207E"/>
    <w:rsid w:val="00F72183"/>
    <w:rsid w:val="00F72466"/>
    <w:rsid w:val="00F75C12"/>
    <w:rsid w:val="00F76D01"/>
    <w:rsid w:val="00F80B43"/>
    <w:rsid w:val="00F80C97"/>
    <w:rsid w:val="00F81C35"/>
    <w:rsid w:val="00F82981"/>
    <w:rsid w:val="00F8311F"/>
    <w:rsid w:val="00F83248"/>
    <w:rsid w:val="00F83376"/>
    <w:rsid w:val="00F853AE"/>
    <w:rsid w:val="00F908D5"/>
    <w:rsid w:val="00F913B9"/>
    <w:rsid w:val="00F93C74"/>
    <w:rsid w:val="00F93DCC"/>
    <w:rsid w:val="00F9435D"/>
    <w:rsid w:val="00F9621E"/>
    <w:rsid w:val="00F966F9"/>
    <w:rsid w:val="00F96F61"/>
    <w:rsid w:val="00F97740"/>
    <w:rsid w:val="00FA0C8F"/>
    <w:rsid w:val="00FA2ADC"/>
    <w:rsid w:val="00FA2DEF"/>
    <w:rsid w:val="00FA2F7B"/>
    <w:rsid w:val="00FA3C90"/>
    <w:rsid w:val="00FA3C97"/>
    <w:rsid w:val="00FA3D30"/>
    <w:rsid w:val="00FA43A9"/>
    <w:rsid w:val="00FA4B49"/>
    <w:rsid w:val="00FA54F8"/>
    <w:rsid w:val="00FA78C8"/>
    <w:rsid w:val="00FA7A2F"/>
    <w:rsid w:val="00FB0448"/>
    <w:rsid w:val="00FB09FE"/>
    <w:rsid w:val="00FB0E80"/>
    <w:rsid w:val="00FB101D"/>
    <w:rsid w:val="00FB1725"/>
    <w:rsid w:val="00FB2493"/>
    <w:rsid w:val="00FB42B7"/>
    <w:rsid w:val="00FB4484"/>
    <w:rsid w:val="00FB593A"/>
    <w:rsid w:val="00FB6410"/>
    <w:rsid w:val="00FB6E82"/>
    <w:rsid w:val="00FB792E"/>
    <w:rsid w:val="00FB7CF0"/>
    <w:rsid w:val="00FC0042"/>
    <w:rsid w:val="00FC0F89"/>
    <w:rsid w:val="00FC1E67"/>
    <w:rsid w:val="00FC2A13"/>
    <w:rsid w:val="00FC4284"/>
    <w:rsid w:val="00FC4576"/>
    <w:rsid w:val="00FC5FF5"/>
    <w:rsid w:val="00FC6285"/>
    <w:rsid w:val="00FC71F3"/>
    <w:rsid w:val="00FC78FB"/>
    <w:rsid w:val="00FC7DBC"/>
    <w:rsid w:val="00FD076A"/>
    <w:rsid w:val="00FD0AA0"/>
    <w:rsid w:val="00FD1D5A"/>
    <w:rsid w:val="00FD5059"/>
    <w:rsid w:val="00FD554D"/>
    <w:rsid w:val="00FD5BCC"/>
    <w:rsid w:val="00FD7B23"/>
    <w:rsid w:val="00FE2A48"/>
    <w:rsid w:val="00FE2DEF"/>
    <w:rsid w:val="00FE323C"/>
    <w:rsid w:val="00FE3A27"/>
    <w:rsid w:val="00FE5D0A"/>
    <w:rsid w:val="00FE6469"/>
    <w:rsid w:val="00FE7C6D"/>
    <w:rsid w:val="00FF05D0"/>
    <w:rsid w:val="00FF06CE"/>
    <w:rsid w:val="00FF0DC2"/>
    <w:rsid w:val="00FF0FF7"/>
    <w:rsid w:val="00FF1022"/>
    <w:rsid w:val="00FF10A2"/>
    <w:rsid w:val="00FF1438"/>
    <w:rsid w:val="00FF3A38"/>
    <w:rsid w:val="00FF3C25"/>
    <w:rsid w:val="00FF4129"/>
    <w:rsid w:val="00FF44F7"/>
    <w:rsid w:val="00FF4C90"/>
    <w:rsid w:val="00FF5806"/>
    <w:rsid w:val="00FF6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heme="minorHAnsi"/>
        <w:color w:val="000000" w:themeColor="text1"/>
        <w:sz w:val="24"/>
        <w:lang w:val="en-US" w:eastAsia="en-US" w:bidi="ar-SA"/>
      </w:rPr>
    </w:rPrDefault>
    <w:pPrDefault>
      <w:pPr>
        <w:spacing w:line="240" w:lineRule="exact"/>
        <w:jc w:val="center"/>
      </w:pPr>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97E10"/>
    <w:rPr>
      <w:color w:val="0080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436C2"/>
    <w:pPr>
      <w:tabs>
        <w:tab w:val="center" w:pos="4320"/>
        <w:tab w:val="right" w:pos="8640"/>
      </w:tabs>
    </w:pPr>
  </w:style>
  <w:style w:type="character" w:styleId="PageNumber">
    <w:name w:val="page number"/>
    <w:basedOn w:val="DefaultParagraphFont"/>
    <w:rsid w:val="005436C2"/>
  </w:style>
  <w:style w:type="paragraph" w:styleId="Header">
    <w:name w:val="header"/>
    <w:basedOn w:val="Normal"/>
    <w:rsid w:val="005436C2"/>
    <w:pPr>
      <w:tabs>
        <w:tab w:val="center" w:pos="4320"/>
        <w:tab w:val="right" w:pos="8640"/>
      </w:tabs>
    </w:pPr>
  </w:style>
  <w:style w:type="paragraph" w:styleId="BodyText">
    <w:name w:val="Body Text"/>
    <w:basedOn w:val="Normal"/>
    <w:rsid w:val="005436C2"/>
    <w:pPr>
      <w:tabs>
        <w:tab w:val="left" w:pos="720"/>
      </w:tabs>
      <w:ind w:right="-360"/>
    </w:pPr>
    <w:rPr>
      <w:rFonts w:ascii="Times New Roman" w:hAnsi="Times New Roman"/>
      <w:color w:val="000080"/>
    </w:rPr>
  </w:style>
  <w:style w:type="paragraph" w:styleId="BodyText3">
    <w:name w:val="Body Text 3"/>
    <w:basedOn w:val="Normal"/>
    <w:rsid w:val="005436C2"/>
    <w:pPr>
      <w:tabs>
        <w:tab w:val="left" w:pos="288"/>
        <w:tab w:val="left" w:pos="4752"/>
      </w:tabs>
      <w:ind w:right="-360"/>
      <w:jc w:val="both"/>
    </w:pPr>
    <w:rPr>
      <w:color w:val="000080"/>
    </w:rPr>
  </w:style>
  <w:style w:type="paragraph" w:styleId="PlainText">
    <w:name w:val="Plain Text"/>
    <w:basedOn w:val="Normal"/>
    <w:link w:val="PlainTextChar"/>
    <w:uiPriority w:val="99"/>
    <w:unhideWhenUsed/>
    <w:rsid w:val="00D91DA6"/>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D91DA6"/>
    <w:rPr>
      <w:rFonts w:ascii="Consolas" w:eastAsia="Calibri" w:hAnsi="Consolas" w:cs="Times New Roman"/>
      <w:sz w:val="21"/>
      <w:szCs w:val="21"/>
    </w:rPr>
  </w:style>
  <w:style w:type="character" w:customStyle="1" w:styleId="FooterChar">
    <w:name w:val="Footer Char"/>
    <w:basedOn w:val="DefaultParagraphFont"/>
    <w:link w:val="Footer"/>
    <w:uiPriority w:val="99"/>
    <w:rsid w:val="000379D0"/>
    <w:rPr>
      <w:color w:val="008080"/>
      <w:sz w:val="24"/>
    </w:rPr>
  </w:style>
  <w:style w:type="paragraph" w:styleId="BalloonText">
    <w:name w:val="Balloon Text"/>
    <w:basedOn w:val="Normal"/>
    <w:link w:val="BalloonTextChar"/>
    <w:rsid w:val="000379D0"/>
    <w:rPr>
      <w:rFonts w:ascii="Tahoma" w:hAnsi="Tahoma" w:cs="Tahoma"/>
      <w:sz w:val="16"/>
      <w:szCs w:val="16"/>
    </w:rPr>
  </w:style>
  <w:style w:type="character" w:customStyle="1" w:styleId="BalloonTextChar">
    <w:name w:val="Balloon Text Char"/>
    <w:basedOn w:val="DefaultParagraphFont"/>
    <w:link w:val="BalloonText"/>
    <w:rsid w:val="000379D0"/>
    <w:rPr>
      <w:rFonts w:ascii="Tahoma" w:hAnsi="Tahoma" w:cs="Tahoma"/>
      <w:color w:val="008080"/>
      <w:sz w:val="16"/>
      <w:szCs w:val="16"/>
    </w:rPr>
  </w:style>
  <w:style w:type="table" w:styleId="TableGrid">
    <w:name w:val="Table Grid"/>
    <w:basedOn w:val="TableNormal"/>
    <w:uiPriority w:val="59"/>
    <w:rsid w:val="006F1A46"/>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526591"/>
    <w:pPr>
      <w:spacing w:after="200" w:line="276" w:lineRule="auto"/>
      <w:ind w:left="720"/>
      <w:contextualSpacing/>
    </w:pPr>
    <w:rPr>
      <w:rFonts w:asciiTheme="minorHAnsi" w:eastAsiaTheme="minorHAnsi" w:hAnsiTheme="minorHAnsi" w:cstheme="minorBidi"/>
      <w:color w:val="auto"/>
      <w:sz w:val="22"/>
      <w:szCs w:val="22"/>
    </w:rPr>
  </w:style>
  <w:style w:type="character" w:styleId="LineNumber">
    <w:name w:val="line number"/>
    <w:basedOn w:val="DefaultParagraphFont"/>
    <w:rsid w:val="004766C9"/>
  </w:style>
  <w:style w:type="character" w:styleId="CommentReference">
    <w:name w:val="annotation reference"/>
    <w:basedOn w:val="DefaultParagraphFont"/>
    <w:rsid w:val="0046111A"/>
    <w:rPr>
      <w:sz w:val="16"/>
      <w:szCs w:val="16"/>
    </w:rPr>
  </w:style>
  <w:style w:type="paragraph" w:styleId="CommentText">
    <w:name w:val="annotation text"/>
    <w:basedOn w:val="Normal"/>
    <w:link w:val="CommentTextChar"/>
    <w:rsid w:val="0046111A"/>
    <w:rPr>
      <w:sz w:val="20"/>
    </w:rPr>
  </w:style>
  <w:style w:type="character" w:customStyle="1" w:styleId="CommentTextChar">
    <w:name w:val="Comment Text Char"/>
    <w:basedOn w:val="DefaultParagraphFont"/>
    <w:link w:val="CommentText"/>
    <w:rsid w:val="0046111A"/>
    <w:rPr>
      <w:color w:val="008080"/>
      <w:sz w:val="20"/>
    </w:rPr>
  </w:style>
  <w:style w:type="paragraph" w:styleId="CommentSubject">
    <w:name w:val="annotation subject"/>
    <w:basedOn w:val="CommentText"/>
    <w:next w:val="CommentText"/>
    <w:link w:val="CommentSubjectChar"/>
    <w:rsid w:val="0046111A"/>
    <w:rPr>
      <w:b/>
      <w:bCs/>
    </w:rPr>
  </w:style>
  <w:style w:type="character" w:customStyle="1" w:styleId="CommentSubjectChar">
    <w:name w:val="Comment Subject Char"/>
    <w:basedOn w:val="CommentTextChar"/>
    <w:link w:val="CommentSubject"/>
    <w:rsid w:val="0046111A"/>
    <w:rPr>
      <w:b/>
      <w:bCs/>
      <w:color w:val="008080"/>
      <w:sz w:val="20"/>
    </w:rPr>
  </w:style>
  <w:style w:type="character" w:styleId="Hyperlink">
    <w:name w:val="Hyperlink"/>
    <w:basedOn w:val="DefaultParagraphFont"/>
    <w:rsid w:val="00750E3A"/>
    <w:rPr>
      <w:color w:val="0000FF" w:themeColor="hyperlink"/>
      <w:u w:val="single"/>
    </w:rPr>
  </w:style>
  <w:style w:type="character" w:styleId="FollowedHyperlink">
    <w:name w:val="FollowedHyperlink"/>
    <w:basedOn w:val="DefaultParagraphFont"/>
    <w:rsid w:val="00750E3A"/>
    <w:rPr>
      <w:color w:val="800080" w:themeColor="followedHyperlink"/>
      <w:u w:val="single"/>
    </w:rPr>
  </w:style>
  <w:style w:type="paragraph" w:customStyle="1" w:styleId="Default">
    <w:name w:val="Default"/>
    <w:rsid w:val="009F7822"/>
    <w:pPr>
      <w:autoSpaceDE w:val="0"/>
      <w:autoSpaceDN w:val="0"/>
      <w:adjustRightInd w:val="0"/>
      <w:spacing w:line="240" w:lineRule="auto"/>
      <w:jc w:val="left"/>
    </w:pPr>
    <w:rPr>
      <w:rFonts w:cs="Calibri"/>
      <w:color w:val="000000"/>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779">
      <w:bodyDiv w:val="1"/>
      <w:marLeft w:val="0"/>
      <w:marRight w:val="0"/>
      <w:marTop w:val="0"/>
      <w:marBottom w:val="0"/>
      <w:divBdr>
        <w:top w:val="none" w:sz="0" w:space="0" w:color="auto"/>
        <w:left w:val="none" w:sz="0" w:space="0" w:color="auto"/>
        <w:bottom w:val="none" w:sz="0" w:space="0" w:color="auto"/>
        <w:right w:val="none" w:sz="0" w:space="0" w:color="auto"/>
      </w:divBdr>
    </w:div>
    <w:div w:id="144515318">
      <w:bodyDiv w:val="1"/>
      <w:marLeft w:val="0"/>
      <w:marRight w:val="0"/>
      <w:marTop w:val="0"/>
      <w:marBottom w:val="0"/>
      <w:divBdr>
        <w:top w:val="none" w:sz="0" w:space="0" w:color="auto"/>
        <w:left w:val="none" w:sz="0" w:space="0" w:color="auto"/>
        <w:bottom w:val="none" w:sz="0" w:space="0" w:color="auto"/>
        <w:right w:val="none" w:sz="0" w:space="0" w:color="auto"/>
      </w:divBdr>
    </w:div>
    <w:div w:id="185489995">
      <w:bodyDiv w:val="1"/>
      <w:marLeft w:val="0"/>
      <w:marRight w:val="0"/>
      <w:marTop w:val="0"/>
      <w:marBottom w:val="0"/>
      <w:divBdr>
        <w:top w:val="none" w:sz="0" w:space="0" w:color="auto"/>
        <w:left w:val="none" w:sz="0" w:space="0" w:color="auto"/>
        <w:bottom w:val="none" w:sz="0" w:space="0" w:color="auto"/>
        <w:right w:val="none" w:sz="0" w:space="0" w:color="auto"/>
      </w:divBdr>
    </w:div>
    <w:div w:id="257175439">
      <w:bodyDiv w:val="1"/>
      <w:marLeft w:val="0"/>
      <w:marRight w:val="0"/>
      <w:marTop w:val="0"/>
      <w:marBottom w:val="0"/>
      <w:divBdr>
        <w:top w:val="none" w:sz="0" w:space="0" w:color="auto"/>
        <w:left w:val="none" w:sz="0" w:space="0" w:color="auto"/>
        <w:bottom w:val="none" w:sz="0" w:space="0" w:color="auto"/>
        <w:right w:val="none" w:sz="0" w:space="0" w:color="auto"/>
      </w:divBdr>
    </w:div>
    <w:div w:id="278297590">
      <w:bodyDiv w:val="1"/>
      <w:marLeft w:val="0"/>
      <w:marRight w:val="0"/>
      <w:marTop w:val="0"/>
      <w:marBottom w:val="0"/>
      <w:divBdr>
        <w:top w:val="none" w:sz="0" w:space="0" w:color="auto"/>
        <w:left w:val="none" w:sz="0" w:space="0" w:color="auto"/>
        <w:bottom w:val="none" w:sz="0" w:space="0" w:color="auto"/>
        <w:right w:val="none" w:sz="0" w:space="0" w:color="auto"/>
      </w:divBdr>
    </w:div>
    <w:div w:id="539513790">
      <w:bodyDiv w:val="1"/>
      <w:marLeft w:val="0"/>
      <w:marRight w:val="0"/>
      <w:marTop w:val="0"/>
      <w:marBottom w:val="0"/>
      <w:divBdr>
        <w:top w:val="none" w:sz="0" w:space="0" w:color="auto"/>
        <w:left w:val="none" w:sz="0" w:space="0" w:color="auto"/>
        <w:bottom w:val="none" w:sz="0" w:space="0" w:color="auto"/>
        <w:right w:val="none" w:sz="0" w:space="0" w:color="auto"/>
      </w:divBdr>
    </w:div>
    <w:div w:id="543686778">
      <w:bodyDiv w:val="1"/>
      <w:marLeft w:val="0"/>
      <w:marRight w:val="0"/>
      <w:marTop w:val="0"/>
      <w:marBottom w:val="0"/>
      <w:divBdr>
        <w:top w:val="none" w:sz="0" w:space="0" w:color="auto"/>
        <w:left w:val="none" w:sz="0" w:space="0" w:color="auto"/>
        <w:bottom w:val="none" w:sz="0" w:space="0" w:color="auto"/>
        <w:right w:val="none" w:sz="0" w:space="0" w:color="auto"/>
      </w:divBdr>
    </w:div>
    <w:div w:id="905802082">
      <w:bodyDiv w:val="1"/>
      <w:marLeft w:val="0"/>
      <w:marRight w:val="0"/>
      <w:marTop w:val="0"/>
      <w:marBottom w:val="0"/>
      <w:divBdr>
        <w:top w:val="none" w:sz="0" w:space="0" w:color="auto"/>
        <w:left w:val="none" w:sz="0" w:space="0" w:color="auto"/>
        <w:bottom w:val="none" w:sz="0" w:space="0" w:color="auto"/>
        <w:right w:val="none" w:sz="0" w:space="0" w:color="auto"/>
      </w:divBdr>
    </w:div>
    <w:div w:id="910502918">
      <w:bodyDiv w:val="1"/>
      <w:marLeft w:val="0"/>
      <w:marRight w:val="0"/>
      <w:marTop w:val="0"/>
      <w:marBottom w:val="0"/>
      <w:divBdr>
        <w:top w:val="none" w:sz="0" w:space="0" w:color="auto"/>
        <w:left w:val="none" w:sz="0" w:space="0" w:color="auto"/>
        <w:bottom w:val="none" w:sz="0" w:space="0" w:color="auto"/>
        <w:right w:val="none" w:sz="0" w:space="0" w:color="auto"/>
      </w:divBdr>
    </w:div>
    <w:div w:id="1016004975">
      <w:bodyDiv w:val="1"/>
      <w:marLeft w:val="0"/>
      <w:marRight w:val="0"/>
      <w:marTop w:val="0"/>
      <w:marBottom w:val="0"/>
      <w:divBdr>
        <w:top w:val="none" w:sz="0" w:space="0" w:color="auto"/>
        <w:left w:val="none" w:sz="0" w:space="0" w:color="auto"/>
        <w:bottom w:val="none" w:sz="0" w:space="0" w:color="auto"/>
        <w:right w:val="none" w:sz="0" w:space="0" w:color="auto"/>
      </w:divBdr>
    </w:div>
    <w:div w:id="1157644594">
      <w:bodyDiv w:val="1"/>
      <w:marLeft w:val="0"/>
      <w:marRight w:val="0"/>
      <w:marTop w:val="0"/>
      <w:marBottom w:val="0"/>
      <w:divBdr>
        <w:top w:val="none" w:sz="0" w:space="0" w:color="auto"/>
        <w:left w:val="none" w:sz="0" w:space="0" w:color="auto"/>
        <w:bottom w:val="none" w:sz="0" w:space="0" w:color="auto"/>
        <w:right w:val="none" w:sz="0" w:space="0" w:color="auto"/>
      </w:divBdr>
    </w:div>
    <w:div w:id="1175340299">
      <w:bodyDiv w:val="1"/>
      <w:marLeft w:val="0"/>
      <w:marRight w:val="0"/>
      <w:marTop w:val="0"/>
      <w:marBottom w:val="0"/>
      <w:divBdr>
        <w:top w:val="none" w:sz="0" w:space="0" w:color="auto"/>
        <w:left w:val="none" w:sz="0" w:space="0" w:color="auto"/>
        <w:bottom w:val="none" w:sz="0" w:space="0" w:color="auto"/>
        <w:right w:val="none" w:sz="0" w:space="0" w:color="auto"/>
      </w:divBdr>
    </w:div>
    <w:div w:id="1198202320">
      <w:bodyDiv w:val="1"/>
      <w:marLeft w:val="0"/>
      <w:marRight w:val="0"/>
      <w:marTop w:val="0"/>
      <w:marBottom w:val="0"/>
      <w:divBdr>
        <w:top w:val="none" w:sz="0" w:space="0" w:color="auto"/>
        <w:left w:val="none" w:sz="0" w:space="0" w:color="auto"/>
        <w:bottom w:val="none" w:sz="0" w:space="0" w:color="auto"/>
        <w:right w:val="none" w:sz="0" w:space="0" w:color="auto"/>
      </w:divBdr>
    </w:div>
    <w:div w:id="1291279704">
      <w:bodyDiv w:val="1"/>
      <w:marLeft w:val="0"/>
      <w:marRight w:val="0"/>
      <w:marTop w:val="0"/>
      <w:marBottom w:val="0"/>
      <w:divBdr>
        <w:top w:val="none" w:sz="0" w:space="0" w:color="auto"/>
        <w:left w:val="none" w:sz="0" w:space="0" w:color="auto"/>
        <w:bottom w:val="none" w:sz="0" w:space="0" w:color="auto"/>
        <w:right w:val="none" w:sz="0" w:space="0" w:color="auto"/>
      </w:divBdr>
    </w:div>
    <w:div w:id="1343750320">
      <w:bodyDiv w:val="1"/>
      <w:marLeft w:val="0"/>
      <w:marRight w:val="0"/>
      <w:marTop w:val="0"/>
      <w:marBottom w:val="0"/>
      <w:divBdr>
        <w:top w:val="none" w:sz="0" w:space="0" w:color="auto"/>
        <w:left w:val="none" w:sz="0" w:space="0" w:color="auto"/>
        <w:bottom w:val="none" w:sz="0" w:space="0" w:color="auto"/>
        <w:right w:val="none" w:sz="0" w:space="0" w:color="auto"/>
      </w:divBdr>
    </w:div>
    <w:div w:id="1451363989">
      <w:bodyDiv w:val="1"/>
      <w:marLeft w:val="0"/>
      <w:marRight w:val="0"/>
      <w:marTop w:val="0"/>
      <w:marBottom w:val="0"/>
      <w:divBdr>
        <w:top w:val="none" w:sz="0" w:space="0" w:color="auto"/>
        <w:left w:val="none" w:sz="0" w:space="0" w:color="auto"/>
        <w:bottom w:val="none" w:sz="0" w:space="0" w:color="auto"/>
        <w:right w:val="none" w:sz="0" w:space="0" w:color="auto"/>
      </w:divBdr>
    </w:div>
    <w:div w:id="1462067866">
      <w:bodyDiv w:val="1"/>
      <w:marLeft w:val="0"/>
      <w:marRight w:val="0"/>
      <w:marTop w:val="0"/>
      <w:marBottom w:val="0"/>
      <w:divBdr>
        <w:top w:val="none" w:sz="0" w:space="0" w:color="auto"/>
        <w:left w:val="none" w:sz="0" w:space="0" w:color="auto"/>
        <w:bottom w:val="none" w:sz="0" w:space="0" w:color="auto"/>
        <w:right w:val="none" w:sz="0" w:space="0" w:color="auto"/>
      </w:divBdr>
    </w:div>
    <w:div w:id="1468742721">
      <w:bodyDiv w:val="1"/>
      <w:marLeft w:val="0"/>
      <w:marRight w:val="0"/>
      <w:marTop w:val="0"/>
      <w:marBottom w:val="0"/>
      <w:divBdr>
        <w:top w:val="none" w:sz="0" w:space="0" w:color="auto"/>
        <w:left w:val="none" w:sz="0" w:space="0" w:color="auto"/>
        <w:bottom w:val="none" w:sz="0" w:space="0" w:color="auto"/>
        <w:right w:val="none" w:sz="0" w:space="0" w:color="auto"/>
      </w:divBdr>
    </w:div>
    <w:div w:id="1542017003">
      <w:bodyDiv w:val="1"/>
      <w:marLeft w:val="0"/>
      <w:marRight w:val="0"/>
      <w:marTop w:val="0"/>
      <w:marBottom w:val="0"/>
      <w:divBdr>
        <w:top w:val="none" w:sz="0" w:space="0" w:color="auto"/>
        <w:left w:val="none" w:sz="0" w:space="0" w:color="auto"/>
        <w:bottom w:val="none" w:sz="0" w:space="0" w:color="auto"/>
        <w:right w:val="none" w:sz="0" w:space="0" w:color="auto"/>
      </w:divBdr>
    </w:div>
    <w:div w:id="1551305034">
      <w:bodyDiv w:val="1"/>
      <w:marLeft w:val="0"/>
      <w:marRight w:val="0"/>
      <w:marTop w:val="0"/>
      <w:marBottom w:val="0"/>
      <w:divBdr>
        <w:top w:val="none" w:sz="0" w:space="0" w:color="auto"/>
        <w:left w:val="none" w:sz="0" w:space="0" w:color="auto"/>
        <w:bottom w:val="none" w:sz="0" w:space="0" w:color="auto"/>
        <w:right w:val="none" w:sz="0" w:space="0" w:color="auto"/>
      </w:divBdr>
    </w:div>
    <w:div w:id="1568031727">
      <w:bodyDiv w:val="1"/>
      <w:marLeft w:val="0"/>
      <w:marRight w:val="0"/>
      <w:marTop w:val="0"/>
      <w:marBottom w:val="0"/>
      <w:divBdr>
        <w:top w:val="none" w:sz="0" w:space="0" w:color="auto"/>
        <w:left w:val="none" w:sz="0" w:space="0" w:color="auto"/>
        <w:bottom w:val="none" w:sz="0" w:space="0" w:color="auto"/>
        <w:right w:val="none" w:sz="0" w:space="0" w:color="auto"/>
      </w:divBdr>
    </w:div>
    <w:div w:id="1575894432">
      <w:bodyDiv w:val="1"/>
      <w:marLeft w:val="0"/>
      <w:marRight w:val="0"/>
      <w:marTop w:val="0"/>
      <w:marBottom w:val="0"/>
      <w:divBdr>
        <w:top w:val="none" w:sz="0" w:space="0" w:color="auto"/>
        <w:left w:val="none" w:sz="0" w:space="0" w:color="auto"/>
        <w:bottom w:val="none" w:sz="0" w:space="0" w:color="auto"/>
        <w:right w:val="none" w:sz="0" w:space="0" w:color="auto"/>
      </w:divBdr>
    </w:div>
    <w:div w:id="1657488341">
      <w:bodyDiv w:val="1"/>
      <w:marLeft w:val="0"/>
      <w:marRight w:val="0"/>
      <w:marTop w:val="0"/>
      <w:marBottom w:val="0"/>
      <w:divBdr>
        <w:top w:val="none" w:sz="0" w:space="0" w:color="auto"/>
        <w:left w:val="none" w:sz="0" w:space="0" w:color="auto"/>
        <w:bottom w:val="none" w:sz="0" w:space="0" w:color="auto"/>
        <w:right w:val="none" w:sz="0" w:space="0" w:color="auto"/>
      </w:divBdr>
    </w:div>
    <w:div w:id="1756508288">
      <w:bodyDiv w:val="1"/>
      <w:marLeft w:val="0"/>
      <w:marRight w:val="0"/>
      <w:marTop w:val="0"/>
      <w:marBottom w:val="0"/>
      <w:divBdr>
        <w:top w:val="none" w:sz="0" w:space="0" w:color="auto"/>
        <w:left w:val="none" w:sz="0" w:space="0" w:color="auto"/>
        <w:bottom w:val="none" w:sz="0" w:space="0" w:color="auto"/>
        <w:right w:val="none" w:sz="0" w:space="0" w:color="auto"/>
      </w:divBdr>
    </w:div>
    <w:div w:id="1779445607">
      <w:bodyDiv w:val="1"/>
      <w:marLeft w:val="0"/>
      <w:marRight w:val="0"/>
      <w:marTop w:val="0"/>
      <w:marBottom w:val="0"/>
      <w:divBdr>
        <w:top w:val="none" w:sz="0" w:space="0" w:color="auto"/>
        <w:left w:val="none" w:sz="0" w:space="0" w:color="auto"/>
        <w:bottom w:val="none" w:sz="0" w:space="0" w:color="auto"/>
        <w:right w:val="none" w:sz="0" w:space="0" w:color="auto"/>
      </w:divBdr>
    </w:div>
    <w:div w:id="1865513787">
      <w:bodyDiv w:val="1"/>
      <w:marLeft w:val="0"/>
      <w:marRight w:val="0"/>
      <w:marTop w:val="0"/>
      <w:marBottom w:val="0"/>
      <w:divBdr>
        <w:top w:val="none" w:sz="0" w:space="0" w:color="auto"/>
        <w:left w:val="none" w:sz="0" w:space="0" w:color="auto"/>
        <w:bottom w:val="none" w:sz="0" w:space="0" w:color="auto"/>
        <w:right w:val="none" w:sz="0" w:space="0" w:color="auto"/>
      </w:divBdr>
    </w:div>
    <w:div w:id="1881044624">
      <w:bodyDiv w:val="1"/>
      <w:marLeft w:val="0"/>
      <w:marRight w:val="0"/>
      <w:marTop w:val="0"/>
      <w:marBottom w:val="0"/>
      <w:divBdr>
        <w:top w:val="none" w:sz="0" w:space="0" w:color="auto"/>
        <w:left w:val="none" w:sz="0" w:space="0" w:color="auto"/>
        <w:bottom w:val="none" w:sz="0" w:space="0" w:color="auto"/>
        <w:right w:val="none" w:sz="0" w:space="0" w:color="auto"/>
      </w:divBdr>
    </w:div>
    <w:div w:id="1890452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B802F8-DC4F-46D9-8766-5363CEAEA5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4</Pages>
  <Words>1616</Words>
  <Characters>9214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RECORD OF PROCEEDINGS</vt:lpstr>
    </vt:vector>
  </TitlesOfParts>
  <Company>Pre-installed Company</Company>
  <LinksUpToDate>false</LinksUpToDate>
  <CharactersWithSpaces>10809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 OF PROCEEDINGS</dc:title>
  <dc:creator>JOHN J. D'ORAZIO</dc:creator>
  <cp:lastModifiedBy>julie.raveau</cp:lastModifiedBy>
  <cp:revision>10</cp:revision>
  <cp:lastPrinted>2012-10-10T17:21:00Z</cp:lastPrinted>
  <dcterms:created xsi:type="dcterms:W3CDTF">2012-10-01T13:02:00Z</dcterms:created>
  <dcterms:modified xsi:type="dcterms:W3CDTF">2012-11-06T14:11:00Z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-1105890195</vt:i4>
  </property>
</Properties>
</file>