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396B62">
        <w:rPr>
          <w:caps/>
          <w:color w:val="auto"/>
        </w:rPr>
        <w:t>XXXXXXXXXXX</w:t>
      </w:r>
      <w:r w:rsidR="003A3641">
        <w:rPr>
          <w:caps/>
          <w:color w:val="auto"/>
        </w:rPr>
        <w:t xml:space="preserve">                                                                   </w:t>
      </w:r>
      <w:r w:rsidR="006D701C">
        <w:rPr>
          <w:caps/>
          <w:color w:val="auto"/>
        </w:rPr>
        <w:t xml:space="preserve">   </w:t>
      </w:r>
      <w:r w:rsidR="003234E4">
        <w:rPr>
          <w:caps/>
          <w:color w:val="auto"/>
        </w:rPr>
        <w:t xml:space="preserve"> </w:t>
      </w:r>
      <w:r w:rsidRPr="00F64312">
        <w:rPr>
          <w:caps/>
          <w:color w:val="auto"/>
        </w:rPr>
        <w:t>BRANCH OF SERVICE</w:t>
      </w:r>
      <w:r w:rsidRPr="003A3641">
        <w:rPr>
          <w:caps/>
          <w:color w:val="auto"/>
        </w:rPr>
        <w:t xml:space="preserve">:  </w:t>
      </w:r>
      <w:r w:rsidR="0018208F" w:rsidRPr="003A3641">
        <w:rPr>
          <w:caps/>
          <w:color w:val="auto"/>
        </w:rPr>
        <w:t xml:space="preserve"> </w:t>
      </w:r>
      <w:r w:rsidR="00DF70F4" w:rsidRPr="003A3641">
        <w:rPr>
          <w:caps/>
          <w:color w:val="auto"/>
        </w:rPr>
        <w:t>Army</w:t>
      </w:r>
    </w:p>
    <w:p w:rsidR="0095270D" w:rsidRPr="00F64312" w:rsidRDefault="0095270D" w:rsidP="00DD5558">
      <w:pPr>
        <w:tabs>
          <w:tab w:val="right" w:pos="9360"/>
        </w:tabs>
        <w:jc w:val="both"/>
        <w:rPr>
          <w:color w:val="auto"/>
        </w:rPr>
      </w:pPr>
      <w:r w:rsidRPr="00F64312">
        <w:rPr>
          <w:caps/>
          <w:color w:val="auto"/>
        </w:rPr>
        <w:t>CASE NUMBER:  PD</w:t>
      </w:r>
      <w:r w:rsidRPr="003A3641">
        <w:rPr>
          <w:caps/>
          <w:color w:val="auto"/>
        </w:rPr>
        <w:t>1100</w:t>
      </w:r>
      <w:r w:rsidR="003A3641">
        <w:rPr>
          <w:caps/>
          <w:color w:val="auto"/>
        </w:rPr>
        <w:t xml:space="preserve">988  </w:t>
      </w:r>
      <w:r w:rsidR="008F4072">
        <w:rPr>
          <w:caps/>
          <w:color w:val="auto"/>
        </w:rPr>
        <w:t xml:space="preserve">                                           </w:t>
      </w:r>
      <w:r w:rsidR="003A3641">
        <w:rPr>
          <w:caps/>
          <w:color w:val="auto"/>
        </w:rPr>
        <w:t xml:space="preserve">                </w:t>
      </w:r>
      <w:r w:rsidR="00120611">
        <w:rPr>
          <w:caps/>
          <w:color w:val="auto"/>
        </w:rPr>
        <w:t xml:space="preserve">      </w:t>
      </w:r>
      <w:r w:rsidR="0018208F" w:rsidRPr="00F64312">
        <w:rPr>
          <w:color w:val="auto"/>
        </w:rPr>
        <w:t>SE</w:t>
      </w:r>
      <w:r w:rsidRPr="00F64312">
        <w:rPr>
          <w:color w:val="auto"/>
        </w:rPr>
        <w:t>PARATION DATE:  200</w:t>
      </w:r>
      <w:r w:rsidR="003A3641">
        <w:rPr>
          <w:color w:val="auto"/>
        </w:rPr>
        <w:t>40401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4C02A4">
        <w:rPr>
          <w:caps/>
          <w:color w:val="auto"/>
        </w:rPr>
        <w:t>0829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120611">
        <w:rPr>
          <w:color w:val="auto"/>
        </w:rPr>
        <w:t>active duty</w:t>
      </w:r>
      <w:r w:rsidR="0021565F" w:rsidRPr="00120611">
        <w:rPr>
          <w:color w:val="auto"/>
        </w:rPr>
        <w:t xml:space="preserve"> </w:t>
      </w:r>
      <w:r w:rsidR="0017172C" w:rsidRPr="00120611">
        <w:rPr>
          <w:color w:val="auto"/>
        </w:rPr>
        <w:t>S</w:t>
      </w:r>
      <w:r w:rsidR="003A3641" w:rsidRPr="00120611">
        <w:rPr>
          <w:color w:val="auto"/>
        </w:rPr>
        <w:t>PC</w:t>
      </w:r>
      <w:r w:rsidR="0017172C" w:rsidRPr="00120611">
        <w:rPr>
          <w:color w:val="auto"/>
        </w:rPr>
        <w:t>/E-</w:t>
      </w:r>
      <w:r w:rsidR="003A3641" w:rsidRPr="00120611">
        <w:rPr>
          <w:color w:val="auto"/>
        </w:rPr>
        <w:t>4</w:t>
      </w:r>
      <w:r w:rsidRPr="00120611">
        <w:rPr>
          <w:color w:val="auto"/>
        </w:rPr>
        <w:t xml:space="preserve"> (</w:t>
      </w:r>
      <w:r w:rsidR="003A3641" w:rsidRPr="00120611">
        <w:rPr>
          <w:color w:val="auto"/>
        </w:rPr>
        <w:t>92A</w:t>
      </w:r>
      <w:r w:rsidR="00112F44" w:rsidRPr="00120611">
        <w:rPr>
          <w:color w:val="auto"/>
        </w:rPr>
        <w:t xml:space="preserve">, </w:t>
      </w:r>
      <w:r w:rsidR="003A3641" w:rsidRPr="00120611">
        <w:rPr>
          <w:color w:val="auto"/>
        </w:rPr>
        <w:t>Prescribed Load List Clerk</w:t>
      </w:r>
      <w:r w:rsidR="00A70270" w:rsidRPr="00120611">
        <w:rPr>
          <w:color w:val="auto"/>
        </w:rPr>
        <w:t>)</w:t>
      </w:r>
      <w:r w:rsidR="00565636" w:rsidRPr="00120611">
        <w:rPr>
          <w:color w:val="auto"/>
        </w:rPr>
        <w:t>,</w:t>
      </w:r>
      <w:r w:rsidR="00A70270" w:rsidRPr="00F64312">
        <w:rPr>
          <w:color w:val="auto"/>
        </w:rPr>
        <w:t xml:space="preserve"> </w:t>
      </w:r>
      <w:r w:rsidRPr="00F64312">
        <w:rPr>
          <w:color w:val="auto"/>
        </w:rPr>
        <w:t xml:space="preserve">medically </w:t>
      </w:r>
      <w:r w:rsidRPr="004C02A4">
        <w:rPr>
          <w:color w:val="auto"/>
        </w:rPr>
        <w:t xml:space="preserve">separated for </w:t>
      </w:r>
      <w:r w:rsidR="00337B42" w:rsidRPr="004C02A4">
        <w:rPr>
          <w:color w:val="auto"/>
        </w:rPr>
        <w:t xml:space="preserve">chronic back pain with left leg paresthesias.  Her condition began in 2001 and was not associated with a surgical indication.  </w:t>
      </w:r>
      <w:r w:rsidR="00F15483" w:rsidRPr="004C02A4">
        <w:rPr>
          <w:color w:val="auto"/>
        </w:rPr>
        <w:t>The CI did not improve adequately with treatment</w:t>
      </w:r>
      <w:r w:rsidR="00337B42" w:rsidRPr="004C02A4">
        <w:rPr>
          <w:color w:val="auto"/>
        </w:rPr>
        <w:t xml:space="preserve"> </w:t>
      </w:r>
      <w:r w:rsidR="00F566B7" w:rsidRPr="004C02A4">
        <w:rPr>
          <w:color w:val="auto"/>
        </w:rPr>
        <w:t xml:space="preserve">to meet the physical requirements of </w:t>
      </w:r>
      <w:r w:rsidR="0021565F" w:rsidRPr="004C02A4">
        <w:rPr>
          <w:color w:val="auto"/>
        </w:rPr>
        <w:t>her</w:t>
      </w:r>
      <w:r w:rsidR="00F566B7" w:rsidRPr="004C02A4">
        <w:rPr>
          <w:color w:val="auto"/>
        </w:rPr>
        <w:t xml:space="preserve"> Military Occupational Specialty (MOS)</w:t>
      </w:r>
      <w:r w:rsidR="0021565F" w:rsidRPr="004C02A4">
        <w:rPr>
          <w:color w:val="auto"/>
        </w:rPr>
        <w:t xml:space="preserve"> </w:t>
      </w:r>
      <w:r w:rsidR="00F566B7" w:rsidRPr="004C02A4">
        <w:rPr>
          <w:color w:val="auto"/>
        </w:rPr>
        <w:t>or satis</w:t>
      </w:r>
      <w:r w:rsidR="009C12A1" w:rsidRPr="004C02A4">
        <w:rPr>
          <w:color w:val="auto"/>
        </w:rPr>
        <w:t>fy physical fitness standards.</w:t>
      </w:r>
      <w:r w:rsidR="00F566B7" w:rsidRPr="004C02A4">
        <w:rPr>
          <w:color w:val="auto"/>
        </w:rPr>
        <w:t xml:space="preserve"> </w:t>
      </w:r>
      <w:r w:rsidR="00895FCB" w:rsidRPr="004C02A4">
        <w:rPr>
          <w:color w:val="auto"/>
        </w:rPr>
        <w:t xml:space="preserve"> </w:t>
      </w:r>
      <w:r w:rsidR="006A0909" w:rsidRPr="004C02A4">
        <w:rPr>
          <w:color w:val="auto"/>
        </w:rPr>
        <w:t>She</w:t>
      </w:r>
      <w:r w:rsidR="009C12A1" w:rsidRPr="004C02A4">
        <w:rPr>
          <w:color w:val="auto"/>
        </w:rPr>
        <w:t xml:space="preserve"> </w:t>
      </w:r>
      <w:r w:rsidR="00F566B7" w:rsidRPr="004C02A4">
        <w:rPr>
          <w:color w:val="auto"/>
        </w:rPr>
        <w:t>was issued a permanent L3 profile and</w:t>
      </w:r>
      <w:r w:rsidR="009C12A1" w:rsidRPr="004C02A4">
        <w:rPr>
          <w:color w:val="auto"/>
        </w:rPr>
        <w:t xml:space="preserve"> </w:t>
      </w:r>
      <w:r w:rsidR="00F566B7" w:rsidRPr="004C02A4">
        <w:rPr>
          <w:color w:val="auto"/>
        </w:rPr>
        <w:t>referred for a Medical Evaluation Board (MEB).</w:t>
      </w:r>
      <w:r w:rsidR="00337B42" w:rsidRPr="004C02A4">
        <w:rPr>
          <w:color w:val="auto"/>
        </w:rPr>
        <w:t xml:space="preserve">  </w:t>
      </w:r>
      <w:r w:rsidR="009F44A2" w:rsidRPr="004C02A4">
        <w:rPr>
          <w:color w:val="auto"/>
        </w:rPr>
        <w:t xml:space="preserve">The MEB forwarded </w:t>
      </w:r>
      <w:r w:rsidR="006D14F4" w:rsidRPr="004C02A4">
        <w:rPr>
          <w:color w:val="auto"/>
        </w:rPr>
        <w:t xml:space="preserve">the two conditions of </w:t>
      </w:r>
      <w:r w:rsidR="00D92B5D" w:rsidRPr="004C02A4">
        <w:rPr>
          <w:color w:val="auto"/>
        </w:rPr>
        <w:t xml:space="preserve">chronic mechanical low back pain </w:t>
      </w:r>
      <w:r w:rsidR="003234E4">
        <w:rPr>
          <w:color w:val="auto"/>
        </w:rPr>
        <w:t xml:space="preserve">(LBP) </w:t>
      </w:r>
      <w:r w:rsidR="00D92B5D" w:rsidRPr="004C02A4">
        <w:rPr>
          <w:color w:val="auto"/>
        </w:rPr>
        <w:t xml:space="preserve">and left leg </w:t>
      </w:r>
      <w:proofErr w:type="spellStart"/>
      <w:r w:rsidR="00D92B5D" w:rsidRPr="004C02A4">
        <w:rPr>
          <w:color w:val="auto"/>
        </w:rPr>
        <w:t>paresthesias</w:t>
      </w:r>
      <w:proofErr w:type="spellEnd"/>
      <w:r w:rsidR="009F44A2" w:rsidRPr="004C02A4">
        <w:rPr>
          <w:color w:val="auto"/>
        </w:rPr>
        <w:t xml:space="preserve"> to the Physical Evaluation Board (PEB) as medically unacceptable IAW AR 40-501</w:t>
      </w:r>
      <w:r w:rsidR="00D92B5D" w:rsidRPr="004C02A4">
        <w:rPr>
          <w:color w:val="auto"/>
        </w:rPr>
        <w:t xml:space="preserve">. </w:t>
      </w:r>
      <w:r w:rsidR="007A4E77" w:rsidRPr="004C02A4">
        <w:rPr>
          <w:color w:val="auto"/>
        </w:rPr>
        <w:t xml:space="preserve"> No other conditions appeared on the MEB’s sub</w:t>
      </w:r>
      <w:r w:rsidR="007A4E77" w:rsidRPr="00D92B5D">
        <w:rPr>
          <w:color w:val="auto"/>
        </w:rPr>
        <w:t>mission.</w:t>
      </w:r>
      <w:r w:rsidR="00D92B5D">
        <w:rPr>
          <w:color w:val="auto"/>
        </w:rPr>
        <w:t xml:space="preserve">  </w:t>
      </w:r>
      <w:r w:rsidRPr="00F64312">
        <w:rPr>
          <w:color w:val="auto"/>
        </w:rPr>
        <w:t xml:space="preserve">The PEB adjudicated the </w:t>
      </w:r>
      <w:r w:rsidR="006D14F4" w:rsidRPr="00491F1E">
        <w:rPr>
          <w:color w:val="auto"/>
        </w:rPr>
        <w:t>single condition of</w:t>
      </w:r>
      <w:r w:rsidR="006D14F4">
        <w:rPr>
          <w:color w:val="auto"/>
        </w:rPr>
        <w:t xml:space="preserve"> </w:t>
      </w:r>
      <w:r w:rsidR="008F70A1">
        <w:rPr>
          <w:color w:val="auto"/>
        </w:rPr>
        <w:t>chronic back pain with left leg paresthesias condition</w:t>
      </w:r>
      <w:r w:rsidR="008530E3" w:rsidRPr="00F64312">
        <w:rPr>
          <w:color w:val="auto"/>
        </w:rPr>
        <w:t xml:space="preserve"> as unfitting, rated </w:t>
      </w:r>
      <w:r w:rsidR="008F70A1">
        <w:rPr>
          <w:color w:val="auto"/>
        </w:rPr>
        <w:t>10%</w:t>
      </w:r>
      <w:r w:rsidRPr="00F64312">
        <w:rPr>
          <w:color w:val="auto"/>
        </w:rPr>
        <w:t xml:space="preserve"> </w:t>
      </w:r>
      <w:r w:rsidR="00E46D90" w:rsidRPr="00F64312">
        <w:rPr>
          <w:color w:val="auto"/>
        </w:rPr>
        <w:t xml:space="preserve">with application of </w:t>
      </w:r>
      <w:r w:rsidR="00E46D90" w:rsidRPr="008F70A1">
        <w:rPr>
          <w:color w:val="auto"/>
        </w:rPr>
        <w:t xml:space="preserve">the </w:t>
      </w:r>
      <w:r w:rsidRPr="008F70A1">
        <w:rPr>
          <w:color w:val="auto"/>
        </w:rPr>
        <w:t>Veteran</w:t>
      </w:r>
      <w:r w:rsidR="00BF72CA" w:rsidRPr="008F70A1">
        <w:rPr>
          <w:color w:val="auto"/>
        </w:rPr>
        <w:t>’</w:t>
      </w:r>
      <w:r w:rsidRPr="008F70A1">
        <w:rPr>
          <w:color w:val="auto"/>
        </w:rPr>
        <w:t>s A</w:t>
      </w:r>
      <w:r w:rsidR="00BF72CA" w:rsidRPr="008F70A1">
        <w:rPr>
          <w:color w:val="auto"/>
        </w:rPr>
        <w:t>ffairs</w:t>
      </w:r>
      <w:r w:rsidRPr="008F70A1">
        <w:rPr>
          <w:color w:val="auto"/>
        </w:rPr>
        <w:t xml:space="preserve"> Schedule for Rating Disabilities (VASRD)</w:t>
      </w:r>
      <w:r w:rsidR="00BF72CA" w:rsidRPr="008F70A1">
        <w:rPr>
          <w:color w:val="auto"/>
        </w:rPr>
        <w:t>.</w:t>
      </w:r>
      <w:r w:rsidR="008F70A1">
        <w:rPr>
          <w:color w:val="auto"/>
        </w:rPr>
        <w:t xml:space="preserve">  </w:t>
      </w:r>
      <w:r w:rsidRPr="008F70A1">
        <w:rPr>
          <w:color w:val="auto"/>
        </w:rPr>
        <w:t xml:space="preserve">The CI made no appeals, and was medically separated with </w:t>
      </w:r>
      <w:r w:rsidR="0066684A" w:rsidRPr="008F70A1">
        <w:rPr>
          <w:color w:val="auto"/>
        </w:rPr>
        <w:t xml:space="preserve">a </w:t>
      </w:r>
      <w:r w:rsidR="008F70A1" w:rsidRPr="008F70A1">
        <w:rPr>
          <w:color w:val="auto"/>
        </w:rPr>
        <w:t>10%</w:t>
      </w:r>
      <w:r w:rsidR="0066684A" w:rsidRPr="008F70A1">
        <w:rPr>
          <w:color w:val="auto"/>
        </w:rPr>
        <w:t xml:space="preserve"> </w:t>
      </w:r>
      <w:r w:rsidRPr="008F70A1">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6E52CF">
        <w:rPr>
          <w:color w:val="auto"/>
        </w:rPr>
        <w:t>“</w:t>
      </w:r>
      <w:r w:rsidR="006E52CF" w:rsidRPr="00286681">
        <w:rPr>
          <w:color w:val="000000" w:themeColor="text1"/>
          <w:szCs w:val="24"/>
        </w:rPr>
        <w:t xml:space="preserve">Since my ETS I have been treated by the VARO at American Lake, WA and they have found and diagnosed me to </w:t>
      </w:r>
      <w:r w:rsidR="006E52CF" w:rsidRPr="004C02A4">
        <w:rPr>
          <w:color w:val="000000" w:themeColor="text1"/>
          <w:szCs w:val="24"/>
        </w:rPr>
        <w:t>be progressively severe.  They</w:t>
      </w:r>
      <w:r w:rsidR="006E52CF" w:rsidRPr="00286681">
        <w:rPr>
          <w:color w:val="000000" w:themeColor="text1"/>
          <w:szCs w:val="24"/>
        </w:rPr>
        <w:t xml:space="preserve"> in turn have increased my rating from 10% to 40%.”</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006D701C">
        <w:rPr>
          <w:color w:val="auto"/>
        </w:rPr>
        <w:t>The</w:t>
      </w:r>
      <w:r w:rsidRPr="009239C0">
        <w:rPr>
          <w:color w:val="auto"/>
        </w:rPr>
        <w:t xml:space="preserve"> ratings for unfitting conditions will be reviewed in all cases. </w:t>
      </w:r>
      <w:r w:rsidR="00980649">
        <w:rPr>
          <w:color w:val="auto"/>
        </w:rPr>
        <w:t xml:space="preserve"> </w:t>
      </w:r>
      <w:r w:rsidR="00980649" w:rsidRPr="00980649">
        <w:rPr>
          <w:color w:val="auto"/>
        </w:rPr>
        <w:t>T</w:t>
      </w:r>
      <w:r w:rsidR="002B2A05" w:rsidRPr="00980649">
        <w:rPr>
          <w:color w:val="auto"/>
        </w:rPr>
        <w:t xml:space="preserve">he </w:t>
      </w:r>
      <w:r w:rsidR="002B2A05" w:rsidRPr="004C02A4">
        <w:rPr>
          <w:color w:val="auto"/>
        </w:rPr>
        <w:t>unfitting chronic back pain with left leg paresthesias condition meets the criteria prescribed in DoDI</w:t>
      </w:r>
      <w:r w:rsidR="002B2A05" w:rsidRPr="00980649">
        <w:rPr>
          <w:color w:val="auto"/>
        </w:rPr>
        <w:t xml:space="preserve"> 6040.44 for Board purview, and are accordingly addressed below.  </w:t>
      </w:r>
      <w:r w:rsidR="00980649" w:rsidRPr="00980649">
        <w:rPr>
          <w:color w:val="auto"/>
        </w:rPr>
        <w:t xml:space="preserve">The remaining conditions rated by the </w:t>
      </w:r>
      <w:r w:rsidR="003234E4">
        <w:rPr>
          <w:color w:val="auto"/>
        </w:rPr>
        <w:t>Department of Veterans’ Affairs (D</w:t>
      </w:r>
      <w:r w:rsidR="00980649" w:rsidRPr="00980649">
        <w:rPr>
          <w:color w:val="auto"/>
        </w:rPr>
        <w:t>VA</w:t>
      </w:r>
      <w:r w:rsidR="003234E4">
        <w:rPr>
          <w:color w:val="auto"/>
        </w:rPr>
        <w:t>)</w:t>
      </w:r>
      <w:r w:rsidR="00980649" w:rsidRPr="00980649">
        <w:rPr>
          <w:color w:val="auto"/>
        </w:rPr>
        <w:t xml:space="preserve"> at separa</w:t>
      </w:r>
      <w:r w:rsidR="00980649">
        <w:rPr>
          <w:color w:val="auto"/>
        </w:rPr>
        <w:t>tion and listed on the D</w:t>
      </w:r>
      <w:r w:rsidR="003234E4">
        <w:rPr>
          <w:color w:val="auto"/>
        </w:rPr>
        <w:t>D</w:t>
      </w:r>
      <w:r w:rsidR="00980649">
        <w:rPr>
          <w:color w:val="auto"/>
        </w:rPr>
        <w:t xml:space="preserve"> Form </w:t>
      </w:r>
      <w:r w:rsidR="00980649" w:rsidRPr="00980649">
        <w:rPr>
          <w:color w:val="auto"/>
        </w:rPr>
        <w:t>294 are not within the Board’s purview.</w:t>
      </w:r>
      <w:r w:rsidR="00980649">
        <w:rPr>
          <w:color w:val="auto"/>
        </w:rPr>
        <w:t xml:space="preserve"> </w:t>
      </w:r>
      <w:r w:rsidRPr="009239C0">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6E52CF">
        <w:rPr>
          <w:color w:val="auto"/>
        </w:rPr>
        <w:t>by the Army Board for the Correction of Military Records (BCMR).</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1047BC" w:rsidRDefault="00AD2379" w:rsidP="00BF0E94">
      <w:pPr>
        <w:jc w:val="left"/>
        <w:rPr>
          <w:color w:val="auto"/>
        </w:rPr>
      </w:pPr>
      <w:r w:rsidRPr="00F64312">
        <w:rPr>
          <w:color w:val="auto"/>
          <w:u w:val="single"/>
        </w:rPr>
        <w:t>RATING COMPARISON</w:t>
      </w:r>
      <w:r w:rsidR="004C02A4">
        <w:rPr>
          <w:color w:val="auto"/>
        </w:rPr>
        <w:t>:</w:t>
      </w:r>
    </w:p>
    <w:p w:rsidR="00F90376" w:rsidRPr="001047BC"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1047BC"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1047BC" w:rsidRDefault="00F90376" w:rsidP="003A3641">
            <w:pPr>
              <w:spacing w:line="180" w:lineRule="exact"/>
              <w:contextualSpacing/>
              <w:rPr>
                <w:rFonts w:cs="Calibri"/>
                <w:b/>
                <w:color w:val="auto"/>
                <w:sz w:val="18"/>
              </w:rPr>
            </w:pPr>
            <w:r w:rsidRPr="001047BC">
              <w:rPr>
                <w:b/>
                <w:color w:val="auto"/>
                <w:sz w:val="18"/>
              </w:rPr>
              <w:t>Service  PEB – Dated 200</w:t>
            </w:r>
            <w:r w:rsidR="003A3641" w:rsidRPr="001047BC">
              <w:rPr>
                <w:b/>
                <w:color w:val="auto"/>
                <w:sz w:val="18"/>
              </w:rPr>
              <w:t>31006</w:t>
            </w:r>
          </w:p>
        </w:tc>
        <w:tc>
          <w:tcPr>
            <w:tcW w:w="5400" w:type="dxa"/>
            <w:gridSpan w:val="4"/>
            <w:tcBorders>
              <w:left w:val="thinThickThinSmallGap" w:sz="24" w:space="0" w:color="auto"/>
            </w:tcBorders>
            <w:shd w:val="clear" w:color="auto" w:fill="D9D9D9"/>
            <w:vAlign w:val="center"/>
          </w:tcPr>
          <w:p w:rsidR="00F90376" w:rsidRPr="001047BC" w:rsidRDefault="00F90376" w:rsidP="004037D9">
            <w:pPr>
              <w:spacing w:line="180" w:lineRule="exact"/>
              <w:contextualSpacing/>
              <w:rPr>
                <w:rFonts w:cs="Calibri"/>
                <w:b/>
                <w:color w:val="auto"/>
                <w:sz w:val="18"/>
              </w:rPr>
            </w:pPr>
            <w:r w:rsidRPr="001047BC">
              <w:rPr>
                <w:b/>
                <w:color w:val="auto"/>
                <w:sz w:val="18"/>
              </w:rPr>
              <w:t>VA (</w:t>
            </w:r>
            <w:r w:rsidR="004037D9" w:rsidRPr="001047BC">
              <w:rPr>
                <w:b/>
                <w:color w:val="auto"/>
                <w:sz w:val="18"/>
              </w:rPr>
              <w:t>2</w:t>
            </w:r>
            <w:r w:rsidRPr="001047BC">
              <w:rPr>
                <w:b/>
                <w:color w:val="auto"/>
                <w:sz w:val="18"/>
              </w:rPr>
              <w:t xml:space="preserve"> Mos. Post-Separation) – All Effective Date 200</w:t>
            </w:r>
            <w:r w:rsidR="005F07CC" w:rsidRPr="001047BC">
              <w:rPr>
                <w:b/>
                <w:color w:val="auto"/>
                <w:sz w:val="18"/>
              </w:rPr>
              <w:t>40402</w:t>
            </w:r>
          </w:p>
        </w:tc>
      </w:tr>
      <w:tr w:rsidR="00F90376" w:rsidRPr="001047BC"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1047BC" w:rsidRDefault="00F90376" w:rsidP="006B690F">
            <w:pPr>
              <w:spacing w:line="180" w:lineRule="exact"/>
              <w:contextualSpacing/>
              <w:rPr>
                <w:rFonts w:cs="Calibri"/>
                <w:b/>
                <w:color w:val="auto"/>
                <w:sz w:val="18"/>
              </w:rPr>
            </w:pPr>
            <w:r w:rsidRPr="001047BC">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1047BC" w:rsidRDefault="00F90376" w:rsidP="006B690F">
            <w:pPr>
              <w:spacing w:line="180" w:lineRule="exact"/>
              <w:contextualSpacing/>
              <w:rPr>
                <w:rFonts w:cs="Calibri"/>
                <w:b/>
                <w:color w:val="auto"/>
                <w:sz w:val="18"/>
              </w:rPr>
            </w:pPr>
            <w:r w:rsidRPr="001047BC">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1047BC" w:rsidRDefault="00F90376" w:rsidP="006B690F">
            <w:pPr>
              <w:spacing w:line="180" w:lineRule="exact"/>
              <w:contextualSpacing/>
              <w:rPr>
                <w:rFonts w:cs="Calibri"/>
                <w:b/>
                <w:color w:val="auto"/>
                <w:sz w:val="18"/>
              </w:rPr>
            </w:pPr>
            <w:r w:rsidRPr="001047BC">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1047BC" w:rsidRDefault="00F90376" w:rsidP="006B690F">
            <w:pPr>
              <w:spacing w:line="180" w:lineRule="exact"/>
              <w:contextualSpacing/>
              <w:rPr>
                <w:rFonts w:cs="Calibri"/>
                <w:b/>
                <w:color w:val="auto"/>
                <w:sz w:val="18"/>
              </w:rPr>
            </w:pPr>
            <w:r w:rsidRPr="001047BC">
              <w:rPr>
                <w:b/>
                <w:color w:val="auto"/>
                <w:sz w:val="18"/>
              </w:rPr>
              <w:t>Condition</w:t>
            </w:r>
          </w:p>
        </w:tc>
        <w:tc>
          <w:tcPr>
            <w:tcW w:w="1080" w:type="dxa"/>
            <w:tcBorders>
              <w:bottom w:val="single" w:sz="4" w:space="0" w:color="000000"/>
            </w:tcBorders>
            <w:shd w:val="clear" w:color="auto" w:fill="D9D9D9"/>
            <w:vAlign w:val="center"/>
          </w:tcPr>
          <w:p w:rsidR="00F90376" w:rsidRPr="001047BC" w:rsidRDefault="00F90376" w:rsidP="006B690F">
            <w:pPr>
              <w:spacing w:line="180" w:lineRule="exact"/>
              <w:contextualSpacing/>
              <w:rPr>
                <w:rFonts w:cs="Calibri"/>
                <w:b/>
                <w:color w:val="auto"/>
                <w:sz w:val="18"/>
              </w:rPr>
            </w:pPr>
            <w:r w:rsidRPr="001047BC">
              <w:rPr>
                <w:b/>
                <w:color w:val="auto"/>
                <w:sz w:val="18"/>
              </w:rPr>
              <w:t>Code</w:t>
            </w:r>
          </w:p>
        </w:tc>
        <w:tc>
          <w:tcPr>
            <w:tcW w:w="720" w:type="dxa"/>
            <w:tcBorders>
              <w:bottom w:val="single" w:sz="4" w:space="0" w:color="000000"/>
            </w:tcBorders>
            <w:shd w:val="clear" w:color="auto" w:fill="D9D9D9"/>
            <w:vAlign w:val="center"/>
          </w:tcPr>
          <w:p w:rsidR="00F90376" w:rsidRPr="001047BC" w:rsidRDefault="00F90376" w:rsidP="006B690F">
            <w:pPr>
              <w:spacing w:line="180" w:lineRule="exact"/>
              <w:contextualSpacing/>
              <w:rPr>
                <w:rFonts w:cs="Calibri"/>
                <w:b/>
                <w:color w:val="auto"/>
                <w:sz w:val="18"/>
              </w:rPr>
            </w:pPr>
            <w:r w:rsidRPr="001047BC">
              <w:rPr>
                <w:b/>
                <w:color w:val="auto"/>
                <w:sz w:val="18"/>
              </w:rPr>
              <w:t>Rating</w:t>
            </w:r>
          </w:p>
        </w:tc>
        <w:tc>
          <w:tcPr>
            <w:tcW w:w="990" w:type="dxa"/>
            <w:tcBorders>
              <w:bottom w:val="single" w:sz="4" w:space="0" w:color="000000"/>
            </w:tcBorders>
            <w:shd w:val="clear" w:color="auto" w:fill="D9D9D9"/>
            <w:vAlign w:val="center"/>
          </w:tcPr>
          <w:p w:rsidR="00F90376" w:rsidRPr="001047BC" w:rsidRDefault="00F90376" w:rsidP="006B690F">
            <w:pPr>
              <w:spacing w:line="180" w:lineRule="exact"/>
              <w:contextualSpacing/>
              <w:rPr>
                <w:rFonts w:cs="Calibri"/>
                <w:b/>
                <w:color w:val="auto"/>
                <w:sz w:val="18"/>
              </w:rPr>
            </w:pPr>
            <w:r w:rsidRPr="001047BC">
              <w:rPr>
                <w:b/>
                <w:color w:val="auto"/>
                <w:sz w:val="18"/>
              </w:rPr>
              <w:t>Exam</w:t>
            </w:r>
          </w:p>
        </w:tc>
      </w:tr>
      <w:tr w:rsidR="00E92A52" w:rsidRPr="001047BC" w:rsidTr="0017172C">
        <w:trPr>
          <w:trHeight w:val="118"/>
          <w:jc w:val="center"/>
        </w:trPr>
        <w:tc>
          <w:tcPr>
            <w:tcW w:w="2169" w:type="dxa"/>
            <w:vMerge w:val="restart"/>
            <w:tcBorders>
              <w:right w:val="single" w:sz="4" w:space="0" w:color="auto"/>
            </w:tcBorders>
            <w:shd w:val="clear" w:color="auto" w:fill="FFFFFF"/>
            <w:vAlign w:val="center"/>
          </w:tcPr>
          <w:p w:rsidR="00E92A52" w:rsidRPr="001047BC" w:rsidRDefault="00E92A52" w:rsidP="006B690F">
            <w:pPr>
              <w:spacing w:line="180" w:lineRule="exact"/>
              <w:contextualSpacing/>
              <w:jc w:val="left"/>
              <w:rPr>
                <w:rFonts w:cs="Calibri"/>
                <w:color w:val="auto"/>
                <w:sz w:val="18"/>
              </w:rPr>
            </w:pPr>
            <w:r w:rsidRPr="001047BC">
              <w:rPr>
                <w:rFonts w:cs="Calibri"/>
                <w:color w:val="auto"/>
                <w:sz w:val="18"/>
              </w:rPr>
              <w:t>Chronic Back Pain with Left Leg Paresthesias</w:t>
            </w:r>
          </w:p>
        </w:tc>
        <w:tc>
          <w:tcPr>
            <w:tcW w:w="1080" w:type="dxa"/>
            <w:vMerge w:val="restart"/>
            <w:tcBorders>
              <w:left w:val="single" w:sz="4" w:space="0" w:color="auto"/>
            </w:tcBorders>
            <w:shd w:val="clear" w:color="auto" w:fill="FFFFFF"/>
            <w:vAlign w:val="center"/>
          </w:tcPr>
          <w:p w:rsidR="00E92A52" w:rsidRPr="001047BC" w:rsidRDefault="00E92A52" w:rsidP="006B690F">
            <w:pPr>
              <w:spacing w:line="180" w:lineRule="exact"/>
              <w:contextualSpacing/>
              <w:rPr>
                <w:rFonts w:cs="Calibri"/>
                <w:color w:val="auto"/>
                <w:sz w:val="18"/>
              </w:rPr>
            </w:pPr>
            <w:r w:rsidRPr="001047BC">
              <w:rPr>
                <w:rFonts w:cs="Calibri"/>
                <w:color w:val="auto"/>
                <w:sz w:val="18"/>
              </w:rPr>
              <w:t>5299-5237</w:t>
            </w:r>
          </w:p>
        </w:tc>
        <w:tc>
          <w:tcPr>
            <w:tcW w:w="720" w:type="dxa"/>
            <w:vMerge w:val="restart"/>
            <w:tcBorders>
              <w:right w:val="thinThickThinSmallGap" w:sz="24" w:space="0" w:color="auto"/>
            </w:tcBorders>
            <w:shd w:val="clear" w:color="auto" w:fill="FFFFFF"/>
            <w:vAlign w:val="center"/>
          </w:tcPr>
          <w:p w:rsidR="00E92A52" w:rsidRPr="001047BC" w:rsidRDefault="00E92A52" w:rsidP="006B690F">
            <w:pPr>
              <w:spacing w:line="180" w:lineRule="exact"/>
              <w:rPr>
                <w:rFonts w:cs="Calibri"/>
                <w:color w:val="auto"/>
                <w:sz w:val="18"/>
              </w:rPr>
            </w:pPr>
            <w:r w:rsidRPr="001047BC">
              <w:rPr>
                <w:rFonts w:cs="Calibri"/>
                <w:color w:val="auto"/>
                <w:sz w:val="18"/>
              </w:rPr>
              <w:t>10%</w:t>
            </w:r>
          </w:p>
        </w:tc>
        <w:tc>
          <w:tcPr>
            <w:tcW w:w="2610" w:type="dxa"/>
            <w:tcBorders>
              <w:left w:val="thinThickThinSmallGap" w:sz="24" w:space="0" w:color="auto"/>
            </w:tcBorders>
            <w:shd w:val="clear" w:color="auto" w:fill="FFFFFF"/>
            <w:vAlign w:val="center"/>
          </w:tcPr>
          <w:p w:rsidR="00E92A52" w:rsidRPr="001047BC" w:rsidRDefault="00E92A52" w:rsidP="0017172C">
            <w:pPr>
              <w:spacing w:line="180" w:lineRule="exact"/>
              <w:contextualSpacing/>
              <w:jc w:val="left"/>
              <w:rPr>
                <w:rFonts w:cs="Calibri"/>
                <w:color w:val="auto"/>
                <w:sz w:val="18"/>
              </w:rPr>
            </w:pPr>
            <w:r w:rsidRPr="001047BC">
              <w:rPr>
                <w:rFonts w:cs="Calibri"/>
                <w:color w:val="auto"/>
                <w:sz w:val="18"/>
              </w:rPr>
              <w:t>Mild Lumbar Spondylosis</w:t>
            </w:r>
          </w:p>
        </w:tc>
        <w:tc>
          <w:tcPr>
            <w:tcW w:w="1080" w:type="dxa"/>
            <w:shd w:val="clear" w:color="auto" w:fill="FFFFFF"/>
            <w:vAlign w:val="center"/>
          </w:tcPr>
          <w:p w:rsidR="00E92A52" w:rsidRPr="001047BC" w:rsidRDefault="00E92A52" w:rsidP="0017172C">
            <w:pPr>
              <w:spacing w:line="180" w:lineRule="exact"/>
              <w:contextualSpacing/>
              <w:rPr>
                <w:rFonts w:cs="Calibri"/>
                <w:color w:val="auto"/>
                <w:sz w:val="18"/>
              </w:rPr>
            </w:pPr>
            <w:r w:rsidRPr="001047BC">
              <w:rPr>
                <w:rFonts w:cs="Calibri"/>
                <w:color w:val="auto"/>
                <w:sz w:val="18"/>
              </w:rPr>
              <w:t>5242</w:t>
            </w:r>
          </w:p>
        </w:tc>
        <w:tc>
          <w:tcPr>
            <w:tcW w:w="720" w:type="dxa"/>
            <w:shd w:val="clear" w:color="auto" w:fill="FFFFFF"/>
            <w:vAlign w:val="center"/>
          </w:tcPr>
          <w:p w:rsidR="00E92A52" w:rsidRPr="001047BC" w:rsidRDefault="00E92A52" w:rsidP="0017172C">
            <w:pPr>
              <w:spacing w:line="180" w:lineRule="exact"/>
              <w:contextualSpacing/>
              <w:rPr>
                <w:rFonts w:cs="Calibri"/>
                <w:color w:val="auto"/>
                <w:sz w:val="18"/>
              </w:rPr>
            </w:pPr>
            <w:r w:rsidRPr="001047BC">
              <w:rPr>
                <w:rFonts w:cs="Calibri"/>
                <w:color w:val="auto"/>
                <w:sz w:val="18"/>
              </w:rPr>
              <w:t>10%</w:t>
            </w:r>
          </w:p>
        </w:tc>
        <w:tc>
          <w:tcPr>
            <w:tcW w:w="990" w:type="dxa"/>
            <w:shd w:val="clear" w:color="auto" w:fill="FFFFFF"/>
            <w:vAlign w:val="center"/>
          </w:tcPr>
          <w:p w:rsidR="00E92A52" w:rsidRPr="001047BC" w:rsidRDefault="00E92A52" w:rsidP="004037D9">
            <w:pPr>
              <w:spacing w:line="180" w:lineRule="exact"/>
              <w:contextualSpacing/>
              <w:rPr>
                <w:rFonts w:cs="Calibri"/>
                <w:color w:val="auto"/>
                <w:sz w:val="18"/>
              </w:rPr>
            </w:pPr>
            <w:r w:rsidRPr="001047BC">
              <w:rPr>
                <w:color w:val="auto"/>
                <w:sz w:val="18"/>
              </w:rPr>
              <w:t>20040621</w:t>
            </w:r>
          </w:p>
        </w:tc>
      </w:tr>
      <w:tr w:rsidR="00E92A52" w:rsidRPr="001047BC" w:rsidTr="0017172C">
        <w:trPr>
          <w:trHeight w:val="118"/>
          <w:jc w:val="center"/>
        </w:trPr>
        <w:tc>
          <w:tcPr>
            <w:tcW w:w="2169" w:type="dxa"/>
            <w:vMerge/>
            <w:tcBorders>
              <w:right w:val="single" w:sz="4" w:space="0" w:color="auto"/>
            </w:tcBorders>
            <w:shd w:val="clear" w:color="auto" w:fill="FFFFFF"/>
            <w:vAlign w:val="center"/>
          </w:tcPr>
          <w:p w:rsidR="00E92A52" w:rsidRPr="001047BC" w:rsidRDefault="00E92A52"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E92A52" w:rsidRPr="001047BC" w:rsidRDefault="00E92A52"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E92A52" w:rsidRPr="001047BC" w:rsidRDefault="00E92A52"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E92A52" w:rsidRPr="001047BC" w:rsidRDefault="00E92A52" w:rsidP="00E92A52">
            <w:pPr>
              <w:spacing w:line="180" w:lineRule="exact"/>
              <w:contextualSpacing/>
              <w:jc w:val="left"/>
              <w:rPr>
                <w:color w:val="auto"/>
                <w:sz w:val="18"/>
              </w:rPr>
            </w:pPr>
            <w:r w:rsidRPr="001047BC">
              <w:rPr>
                <w:color w:val="auto"/>
                <w:sz w:val="18"/>
              </w:rPr>
              <w:t>Left Leg Paresthesias</w:t>
            </w:r>
            <w:r w:rsidR="002B2A05" w:rsidRPr="001047BC">
              <w:rPr>
                <w:color w:val="auto"/>
                <w:sz w:val="18"/>
              </w:rPr>
              <w:t xml:space="preserve"> (Stress Fx)</w:t>
            </w:r>
          </w:p>
        </w:tc>
        <w:tc>
          <w:tcPr>
            <w:tcW w:w="1080" w:type="dxa"/>
            <w:shd w:val="clear" w:color="auto" w:fill="FFFFFF"/>
            <w:vAlign w:val="center"/>
          </w:tcPr>
          <w:p w:rsidR="00E92A52" w:rsidRPr="001047BC" w:rsidRDefault="00E92A52" w:rsidP="0017172C">
            <w:pPr>
              <w:spacing w:line="180" w:lineRule="exact"/>
              <w:contextualSpacing/>
              <w:rPr>
                <w:color w:val="auto"/>
                <w:sz w:val="18"/>
              </w:rPr>
            </w:pPr>
            <w:r w:rsidRPr="001047BC">
              <w:rPr>
                <w:color w:val="auto"/>
                <w:sz w:val="18"/>
              </w:rPr>
              <w:t>5262</w:t>
            </w:r>
          </w:p>
        </w:tc>
        <w:tc>
          <w:tcPr>
            <w:tcW w:w="720" w:type="dxa"/>
            <w:shd w:val="clear" w:color="auto" w:fill="FFFFFF"/>
            <w:vAlign w:val="center"/>
          </w:tcPr>
          <w:p w:rsidR="00E92A52" w:rsidRPr="001047BC" w:rsidRDefault="00E92A52" w:rsidP="0017172C">
            <w:pPr>
              <w:spacing w:line="180" w:lineRule="exact"/>
              <w:contextualSpacing/>
              <w:rPr>
                <w:color w:val="auto"/>
                <w:sz w:val="18"/>
              </w:rPr>
            </w:pPr>
            <w:r w:rsidRPr="001047BC">
              <w:rPr>
                <w:color w:val="auto"/>
                <w:sz w:val="18"/>
              </w:rPr>
              <w:t>NSC*</w:t>
            </w:r>
          </w:p>
        </w:tc>
        <w:tc>
          <w:tcPr>
            <w:tcW w:w="990" w:type="dxa"/>
            <w:shd w:val="clear" w:color="auto" w:fill="FFFFFF"/>
            <w:vAlign w:val="center"/>
          </w:tcPr>
          <w:p w:rsidR="00E92A52" w:rsidRPr="001047BC" w:rsidRDefault="00E92A52" w:rsidP="004037D9">
            <w:pPr>
              <w:spacing w:line="180" w:lineRule="exact"/>
              <w:contextualSpacing/>
              <w:rPr>
                <w:color w:val="auto"/>
                <w:sz w:val="18"/>
                <w:highlight w:val="yellow"/>
              </w:rPr>
            </w:pPr>
            <w:r w:rsidRPr="001047BC">
              <w:rPr>
                <w:color w:val="auto"/>
                <w:sz w:val="18"/>
              </w:rPr>
              <w:t>20040621</w:t>
            </w:r>
          </w:p>
        </w:tc>
      </w:tr>
      <w:tr w:rsidR="00F90376" w:rsidRPr="001047BC"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1047BC" w:rsidRDefault="00905EA6" w:rsidP="006B690F">
            <w:pPr>
              <w:spacing w:line="180" w:lineRule="exact"/>
              <w:contextualSpacing/>
              <w:rPr>
                <w:rFonts w:cs="Calibri"/>
                <w:color w:val="auto"/>
                <w:sz w:val="18"/>
              </w:rPr>
            </w:pPr>
            <w:r w:rsidRPr="001047BC">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1047BC" w:rsidRDefault="00E92A52" w:rsidP="00E92A52">
            <w:pPr>
              <w:spacing w:line="180" w:lineRule="exact"/>
              <w:contextualSpacing/>
              <w:rPr>
                <w:rFonts w:cs="Calibri"/>
                <w:color w:val="auto"/>
                <w:sz w:val="18"/>
              </w:rPr>
            </w:pPr>
            <w:r w:rsidRPr="001047BC">
              <w:rPr>
                <w:color w:val="auto"/>
                <w:sz w:val="18"/>
              </w:rPr>
              <w:t>0</w:t>
            </w:r>
            <w:r w:rsidR="00F90376" w:rsidRPr="001047BC">
              <w:rPr>
                <w:color w:val="auto"/>
                <w:sz w:val="18"/>
              </w:rPr>
              <w:t xml:space="preserve">% X </w:t>
            </w:r>
            <w:r w:rsidRPr="001047BC">
              <w:rPr>
                <w:color w:val="auto"/>
                <w:sz w:val="18"/>
              </w:rPr>
              <w:t>0</w:t>
            </w:r>
          </w:p>
        </w:tc>
        <w:tc>
          <w:tcPr>
            <w:tcW w:w="990" w:type="dxa"/>
            <w:shd w:val="clear" w:color="auto" w:fill="FFFFFF"/>
            <w:vAlign w:val="center"/>
          </w:tcPr>
          <w:p w:rsidR="00F90376" w:rsidRPr="001047BC" w:rsidRDefault="00E92A52" w:rsidP="0017172C">
            <w:pPr>
              <w:spacing w:line="180" w:lineRule="exact"/>
              <w:contextualSpacing/>
              <w:rPr>
                <w:rFonts w:cs="Calibri"/>
                <w:color w:val="auto"/>
                <w:sz w:val="18"/>
              </w:rPr>
            </w:pPr>
            <w:r w:rsidRPr="001047BC">
              <w:rPr>
                <w:color w:val="auto"/>
                <w:sz w:val="18"/>
              </w:rPr>
              <w:t>20040621</w:t>
            </w:r>
          </w:p>
        </w:tc>
      </w:tr>
      <w:tr w:rsidR="00F90376" w:rsidRPr="001047BC" w:rsidTr="00AC5522">
        <w:trPr>
          <w:trHeight w:val="124"/>
          <w:jc w:val="center"/>
        </w:trPr>
        <w:tc>
          <w:tcPr>
            <w:tcW w:w="3969" w:type="dxa"/>
            <w:gridSpan w:val="3"/>
            <w:tcBorders>
              <w:right w:val="thinThickThinSmallGap" w:sz="24" w:space="0" w:color="auto"/>
            </w:tcBorders>
            <w:shd w:val="clear" w:color="auto" w:fill="D9D9D9"/>
          </w:tcPr>
          <w:p w:rsidR="00F90376" w:rsidRPr="001047BC" w:rsidRDefault="00F90376" w:rsidP="003A3641">
            <w:pPr>
              <w:spacing w:line="180" w:lineRule="exact"/>
              <w:contextualSpacing/>
              <w:rPr>
                <w:rFonts w:cs="Calibri"/>
                <w:b/>
                <w:color w:val="auto"/>
                <w:sz w:val="18"/>
              </w:rPr>
            </w:pPr>
            <w:r w:rsidRPr="001047BC">
              <w:rPr>
                <w:b/>
                <w:color w:val="auto"/>
                <w:sz w:val="18"/>
              </w:rPr>
              <w:t xml:space="preserve">Combined:  </w:t>
            </w:r>
            <w:r w:rsidR="003A3641" w:rsidRPr="001047BC">
              <w:rPr>
                <w:b/>
                <w:color w:val="auto"/>
                <w:sz w:val="18"/>
              </w:rPr>
              <w:t>10</w:t>
            </w:r>
            <w:r w:rsidRPr="001047BC">
              <w:rPr>
                <w:b/>
                <w:color w:val="auto"/>
                <w:sz w:val="18"/>
              </w:rPr>
              <w:t>%</w:t>
            </w:r>
          </w:p>
        </w:tc>
        <w:tc>
          <w:tcPr>
            <w:tcW w:w="5400" w:type="dxa"/>
            <w:gridSpan w:val="4"/>
            <w:tcBorders>
              <w:left w:val="thinThickThinSmallGap" w:sz="24" w:space="0" w:color="auto"/>
            </w:tcBorders>
            <w:shd w:val="clear" w:color="auto" w:fill="D9D9D9"/>
          </w:tcPr>
          <w:p w:rsidR="00F90376" w:rsidRPr="001047BC" w:rsidRDefault="00F90376" w:rsidP="003A3641">
            <w:pPr>
              <w:spacing w:line="180" w:lineRule="exact"/>
              <w:contextualSpacing/>
              <w:rPr>
                <w:rFonts w:cs="Calibri"/>
                <w:b/>
                <w:color w:val="auto"/>
                <w:sz w:val="18"/>
              </w:rPr>
            </w:pPr>
            <w:r w:rsidRPr="001047BC">
              <w:rPr>
                <w:b/>
                <w:color w:val="auto"/>
                <w:sz w:val="18"/>
              </w:rPr>
              <w:t xml:space="preserve">Combined: </w:t>
            </w:r>
            <w:r w:rsidR="003A3641" w:rsidRPr="001047BC">
              <w:rPr>
                <w:b/>
                <w:color w:val="auto"/>
                <w:sz w:val="18"/>
              </w:rPr>
              <w:t>10</w:t>
            </w:r>
            <w:r w:rsidRPr="001047BC">
              <w:rPr>
                <w:b/>
                <w:color w:val="auto"/>
                <w:sz w:val="18"/>
              </w:rPr>
              <w:t>%</w:t>
            </w:r>
            <w:r w:rsidR="002B2A05" w:rsidRPr="001047BC">
              <w:rPr>
                <w:b/>
                <w:color w:val="auto"/>
                <w:sz w:val="18"/>
              </w:rPr>
              <w:t>*</w:t>
            </w:r>
          </w:p>
        </w:tc>
      </w:tr>
    </w:tbl>
    <w:p w:rsidR="00F90376" w:rsidRPr="001047BC" w:rsidRDefault="00F90376" w:rsidP="00165C7B">
      <w:pPr>
        <w:pBdr>
          <w:bottom w:val="single" w:sz="12" w:space="1" w:color="auto"/>
        </w:pBdr>
        <w:tabs>
          <w:tab w:val="left" w:pos="288"/>
          <w:tab w:val="left" w:pos="4752"/>
        </w:tabs>
        <w:spacing w:line="180" w:lineRule="exact"/>
        <w:jc w:val="both"/>
        <w:rPr>
          <w:color w:val="auto"/>
          <w:sz w:val="18"/>
          <w:szCs w:val="18"/>
        </w:rPr>
      </w:pPr>
      <w:r w:rsidRPr="001047BC">
        <w:rPr>
          <w:color w:val="auto"/>
          <w:sz w:val="18"/>
          <w:szCs w:val="18"/>
        </w:rPr>
        <w:t>*</w:t>
      </w:r>
      <w:r w:rsidR="005F07CC" w:rsidRPr="001047BC">
        <w:rPr>
          <w:color w:val="auto"/>
          <w:sz w:val="18"/>
          <w:szCs w:val="18"/>
        </w:rPr>
        <w:t>Rating decision 20100923 added peripheral neuropathy left leg 8520</w:t>
      </w:r>
      <w:r w:rsidR="00CD42DE" w:rsidRPr="001047BC">
        <w:rPr>
          <w:color w:val="auto"/>
          <w:sz w:val="18"/>
          <w:szCs w:val="18"/>
        </w:rPr>
        <w:t>,</w:t>
      </w:r>
      <w:r w:rsidR="005F07CC" w:rsidRPr="001047BC">
        <w:rPr>
          <w:color w:val="auto"/>
          <w:sz w:val="18"/>
          <w:szCs w:val="18"/>
        </w:rPr>
        <w:t xml:space="preserve"> </w:t>
      </w:r>
      <w:r w:rsidR="00CD42DE" w:rsidRPr="001047BC">
        <w:rPr>
          <w:color w:val="auto"/>
          <w:sz w:val="18"/>
          <w:szCs w:val="18"/>
        </w:rPr>
        <w:t>20%</w:t>
      </w:r>
      <w:r w:rsidR="005F07CC" w:rsidRPr="001047BC">
        <w:rPr>
          <w:color w:val="auto"/>
          <w:sz w:val="18"/>
          <w:szCs w:val="18"/>
        </w:rPr>
        <w:t xml:space="preserve"> effective 20100224; combined 40%</w:t>
      </w:r>
      <w:r w:rsidR="00E92A52" w:rsidRPr="001047BC">
        <w:rPr>
          <w:color w:val="auto"/>
          <w:sz w:val="18"/>
          <w:szCs w:val="18"/>
        </w:rPr>
        <w:t xml:space="preserve"> including non-PEB conditions</w:t>
      </w:r>
    </w:p>
    <w:p w:rsidR="00F90376" w:rsidRPr="001047BC"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3234E4" w:rsidRDefault="003234E4" w:rsidP="00980649">
      <w:pPr>
        <w:tabs>
          <w:tab w:val="left" w:pos="288"/>
          <w:tab w:val="left" w:pos="4752"/>
        </w:tabs>
        <w:jc w:val="both"/>
        <w:rPr>
          <w:color w:val="auto"/>
          <w:u w:val="single"/>
        </w:rPr>
      </w:pPr>
    </w:p>
    <w:p w:rsidR="00AD2379" w:rsidRPr="00F64312" w:rsidRDefault="00AD2379" w:rsidP="00980649">
      <w:pPr>
        <w:tabs>
          <w:tab w:val="left" w:pos="288"/>
          <w:tab w:val="left" w:pos="4752"/>
        </w:tabs>
        <w:jc w:val="both"/>
        <w:rPr>
          <w:color w:val="auto"/>
        </w:rPr>
      </w:pPr>
      <w:r w:rsidRPr="00F64312">
        <w:rPr>
          <w:color w:val="auto"/>
          <w:u w:val="single"/>
        </w:rPr>
        <w:t>ANALYSIS SUMMARY</w:t>
      </w:r>
      <w:r w:rsidRPr="00F64312">
        <w:rPr>
          <w:color w:val="auto"/>
        </w:rPr>
        <w:t>:</w:t>
      </w:r>
      <w:r w:rsidR="004C02A4">
        <w:rPr>
          <w:color w:val="auto"/>
        </w:rPr>
        <w:t xml:space="preserve">  </w:t>
      </w:r>
      <w:r w:rsidR="00980649" w:rsidRPr="00120611">
        <w:rPr>
          <w:color w:val="auto"/>
          <w:szCs w:val="24"/>
        </w:rPr>
        <w:t xml:space="preserve">The Board acknowledges the sentiment expressed in the CI’s application regarding the significant impairment and worsening severity with which her service-incurred condition continues to burden her.  It is a fact, however, that the </w:t>
      </w:r>
      <w:r w:rsidR="003234E4">
        <w:rPr>
          <w:color w:val="auto"/>
          <w:szCs w:val="24"/>
        </w:rPr>
        <w:t>Disability Evaluation System (</w:t>
      </w:r>
      <w:r w:rsidR="00980649" w:rsidRPr="00120611">
        <w:rPr>
          <w:color w:val="auto"/>
          <w:szCs w:val="24"/>
        </w:rPr>
        <w:t>DES</w:t>
      </w:r>
      <w:r w:rsidR="003234E4">
        <w:rPr>
          <w:color w:val="auto"/>
          <w:szCs w:val="24"/>
        </w:rPr>
        <w:t>)</w:t>
      </w:r>
      <w:r w:rsidR="00980649" w:rsidRPr="00120611">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w:t>
      </w:r>
      <w:r w:rsidR="003234E4">
        <w:rPr>
          <w:color w:val="auto"/>
          <w:szCs w:val="24"/>
        </w:rPr>
        <w:t>DVA</w:t>
      </w:r>
      <w:r w:rsidR="00980649" w:rsidRPr="00120611">
        <w:rPr>
          <w:color w:val="auto"/>
          <w:szCs w:val="24"/>
        </w:rPr>
        <w:t xml:space="preserve">.  </w:t>
      </w:r>
      <w:r w:rsidR="003234E4">
        <w:rPr>
          <w:color w:val="auto"/>
          <w:szCs w:val="24"/>
        </w:rPr>
        <w:t>The Board utilizes DV</w:t>
      </w:r>
      <w:r w:rsidR="00E92A52" w:rsidRPr="00120611">
        <w:rPr>
          <w:color w:val="auto"/>
          <w:szCs w:val="24"/>
        </w:rPr>
        <w:t>A evidence proximal to separation in arriving at its recommendations;</w:t>
      </w:r>
      <w:r w:rsidR="003234E4">
        <w:rPr>
          <w:color w:val="auto"/>
          <w:szCs w:val="24"/>
        </w:rPr>
        <w:t xml:space="preserve"> and, DoDI 6040.44 defines a 12-</w:t>
      </w:r>
      <w:r w:rsidR="00E92A52" w:rsidRPr="00120611">
        <w:rPr>
          <w:color w:val="auto"/>
          <w:szCs w:val="24"/>
        </w:rPr>
        <w:t>month interval for special consideration to post-separation evidence.  The Board’s authority as defined in DoDI 6044.40</w:t>
      </w:r>
      <w:r w:rsidR="003234E4">
        <w:rPr>
          <w:color w:val="auto"/>
          <w:szCs w:val="24"/>
        </w:rPr>
        <w:t>;</w:t>
      </w:r>
      <w:r w:rsidR="00E92A52" w:rsidRPr="00120611">
        <w:rPr>
          <w:color w:val="auto"/>
          <w:szCs w:val="24"/>
        </w:rPr>
        <w:t xml:space="preserve"> however, resides in evaluating the fairness of DES fitness determinations and rating decisions for disability at the time of separation.  Post-separation evidence therefore is probative only to the extent that it reasonably reflects the disability and fitness implicatio</w:t>
      </w:r>
      <w:r w:rsidR="004C02A4">
        <w:rPr>
          <w:color w:val="auto"/>
          <w:szCs w:val="24"/>
        </w:rPr>
        <w:t>ns at the time of separation.</w:t>
      </w:r>
    </w:p>
    <w:p w:rsidR="00AD2379" w:rsidRPr="00F64312" w:rsidRDefault="00AD2379" w:rsidP="00B22D42">
      <w:pPr>
        <w:jc w:val="both"/>
        <w:rPr>
          <w:color w:val="auto"/>
          <w:highlight w:val="yellow"/>
        </w:rPr>
      </w:pPr>
    </w:p>
    <w:p w:rsidR="0069687C" w:rsidRPr="001047BC" w:rsidRDefault="0052344F" w:rsidP="0069687C">
      <w:pPr>
        <w:jc w:val="both"/>
        <w:rPr>
          <w:color w:val="auto"/>
          <w:szCs w:val="24"/>
        </w:rPr>
      </w:pPr>
      <w:r>
        <w:rPr>
          <w:color w:val="auto"/>
          <w:u w:val="single"/>
        </w:rPr>
        <w:t>Chronic Back Pain with Left Leg Paresthesias Condition</w:t>
      </w:r>
      <w:r w:rsidR="00AD2379" w:rsidRPr="00F64312">
        <w:rPr>
          <w:color w:val="auto"/>
        </w:rPr>
        <w:t xml:space="preserve">. </w:t>
      </w:r>
      <w:r w:rsidR="00385708" w:rsidRPr="00F64312">
        <w:rPr>
          <w:color w:val="auto"/>
        </w:rPr>
        <w:t xml:space="preserve"> </w:t>
      </w:r>
      <w:r>
        <w:rPr>
          <w:color w:val="auto"/>
        </w:rPr>
        <w:t xml:space="preserve">The CI first presented for low back pain </w:t>
      </w:r>
      <w:r w:rsidR="003234E4">
        <w:rPr>
          <w:color w:val="auto"/>
        </w:rPr>
        <w:t xml:space="preserve">(LBP) </w:t>
      </w:r>
      <w:r>
        <w:rPr>
          <w:color w:val="auto"/>
        </w:rPr>
        <w:t>in May 2001</w:t>
      </w:r>
      <w:r w:rsidR="00F25C9D">
        <w:rPr>
          <w:color w:val="auto"/>
        </w:rPr>
        <w:t>.  Episodes became more frequent over the ensuing months, often resulted from strenuous activity and were associated with left leg tingling and numbness.</w:t>
      </w:r>
      <w:r w:rsidR="004C02A4">
        <w:rPr>
          <w:color w:val="auto"/>
        </w:rPr>
        <w:t xml:space="preserve">  </w:t>
      </w:r>
      <w:r w:rsidR="0069687C" w:rsidRPr="00F64312">
        <w:rPr>
          <w:color w:val="auto"/>
          <w:szCs w:val="24"/>
        </w:rPr>
        <w:t xml:space="preserve">There were </w:t>
      </w:r>
      <w:r w:rsidR="00765A3F">
        <w:rPr>
          <w:color w:val="auto"/>
          <w:szCs w:val="24"/>
        </w:rPr>
        <w:t>three</w:t>
      </w:r>
      <w:r w:rsidR="003234E4">
        <w:rPr>
          <w:color w:val="auto"/>
          <w:szCs w:val="24"/>
        </w:rPr>
        <w:t xml:space="preserve"> range-of-</w:t>
      </w:r>
      <w:r w:rsidR="0069687C" w:rsidRPr="00F64312">
        <w:rPr>
          <w:color w:val="auto"/>
          <w:szCs w:val="24"/>
        </w:rPr>
        <w:t xml:space="preserve">motion (ROM) evaluations in evidence, with documentation of additional ratable criteria, which the Board weighed in arriving at its rating </w:t>
      </w:r>
      <w:r w:rsidR="0069687C" w:rsidRPr="001047BC">
        <w:rPr>
          <w:color w:val="auto"/>
          <w:szCs w:val="24"/>
        </w:rPr>
        <w:t>recommendation; as summarized in the chart below.</w:t>
      </w:r>
    </w:p>
    <w:p w:rsidR="00765A3F" w:rsidRPr="001047BC" w:rsidRDefault="00765A3F"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108"/>
        <w:gridCol w:w="2428"/>
      </w:tblGrid>
      <w:tr w:rsidR="008F7535" w:rsidRPr="001047BC" w:rsidTr="00E81BD6">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F7535" w:rsidRPr="001047BC" w:rsidRDefault="008F7535" w:rsidP="00E81BD6">
            <w:pPr>
              <w:pStyle w:val="ListParagraph"/>
              <w:spacing w:after="0" w:line="200" w:lineRule="exact"/>
              <w:ind w:left="0"/>
              <w:rPr>
                <w:rFonts w:asciiTheme="majorHAnsi" w:eastAsia="Calibri" w:hAnsiTheme="majorHAnsi" w:cstheme="majorHAnsi"/>
                <w:b/>
                <w:sz w:val="18"/>
                <w:szCs w:val="18"/>
              </w:rPr>
            </w:pPr>
            <w:r w:rsidRPr="001047BC">
              <w:rPr>
                <w:rFonts w:asciiTheme="majorHAnsi" w:eastAsia="Calibri" w:hAnsiTheme="majorHAnsi" w:cstheme="majorHAnsi"/>
                <w:sz w:val="18"/>
                <w:szCs w:val="18"/>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F7535" w:rsidRPr="001047BC" w:rsidRDefault="00765A3F" w:rsidP="004C02A4">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MEB</w:t>
            </w:r>
            <w:r w:rsidR="008F7535" w:rsidRPr="001047BC">
              <w:rPr>
                <w:rFonts w:asciiTheme="majorHAnsi" w:eastAsia="Calibri" w:hAnsiTheme="majorHAnsi" w:cstheme="majorHAnsi"/>
                <w:color w:val="auto"/>
                <w:sz w:val="18"/>
                <w:szCs w:val="18"/>
              </w:rPr>
              <w:t xml:space="preserve"> ~</w:t>
            </w:r>
            <w:r w:rsidRPr="001047BC">
              <w:rPr>
                <w:rFonts w:asciiTheme="majorHAnsi" w:eastAsia="Calibri" w:hAnsiTheme="majorHAnsi" w:cstheme="majorHAnsi"/>
                <w:color w:val="auto"/>
                <w:sz w:val="18"/>
                <w:szCs w:val="18"/>
              </w:rPr>
              <w:t>9</w:t>
            </w:r>
            <w:r w:rsidR="008F7535" w:rsidRPr="001047BC">
              <w:rPr>
                <w:rFonts w:asciiTheme="majorHAnsi" w:eastAsia="Calibri" w:hAnsiTheme="majorHAnsi" w:cstheme="majorHAnsi"/>
                <w:color w:val="auto"/>
                <w:sz w:val="18"/>
                <w:szCs w:val="18"/>
              </w:rPr>
              <w:t xml:space="preserve"> Mo. Pre-Sep</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F7535" w:rsidRPr="001047BC" w:rsidRDefault="001434A8" w:rsidP="004C02A4">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Ortho</w:t>
            </w:r>
            <w:r w:rsidR="008F7535" w:rsidRPr="001047BC">
              <w:rPr>
                <w:rFonts w:asciiTheme="majorHAnsi" w:eastAsia="Calibri" w:hAnsiTheme="majorHAnsi" w:cstheme="majorHAnsi"/>
                <w:color w:val="auto"/>
                <w:sz w:val="18"/>
                <w:szCs w:val="18"/>
              </w:rPr>
              <w:t xml:space="preserve"> ~</w:t>
            </w:r>
            <w:r w:rsidRPr="001047BC">
              <w:rPr>
                <w:rFonts w:asciiTheme="majorHAnsi" w:eastAsia="Calibri" w:hAnsiTheme="majorHAnsi" w:cstheme="majorHAnsi"/>
                <w:color w:val="auto"/>
                <w:sz w:val="18"/>
                <w:szCs w:val="18"/>
              </w:rPr>
              <w:t>6</w:t>
            </w:r>
            <w:r w:rsidR="008F7535" w:rsidRPr="001047BC">
              <w:rPr>
                <w:rFonts w:asciiTheme="majorHAnsi" w:eastAsia="Calibri" w:hAnsiTheme="majorHAnsi" w:cstheme="majorHAnsi"/>
                <w:color w:val="auto"/>
                <w:sz w:val="18"/>
                <w:szCs w:val="18"/>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F7535" w:rsidRPr="001047BC" w:rsidRDefault="008F7535" w:rsidP="004C02A4">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VA</w:t>
            </w:r>
            <w:r w:rsidRPr="001047BC">
              <w:rPr>
                <w:rFonts w:asciiTheme="majorHAnsi" w:eastAsiaTheme="minorHAnsi" w:hAnsiTheme="majorHAnsi" w:cstheme="majorHAnsi"/>
                <w:color w:val="auto"/>
                <w:sz w:val="18"/>
                <w:szCs w:val="18"/>
              </w:rPr>
              <w:t xml:space="preserve"> C&amp;P </w:t>
            </w:r>
            <w:r w:rsidRPr="001047BC">
              <w:rPr>
                <w:rFonts w:asciiTheme="majorHAnsi" w:eastAsia="Calibri" w:hAnsiTheme="majorHAnsi" w:cstheme="majorHAnsi"/>
                <w:color w:val="auto"/>
                <w:sz w:val="18"/>
                <w:szCs w:val="18"/>
              </w:rPr>
              <w:t>~2 Mo. Post-Sep</w:t>
            </w:r>
          </w:p>
        </w:tc>
      </w:tr>
      <w:tr w:rsidR="008F7535" w:rsidRPr="001047BC" w:rsidTr="00E81BD6">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F7535" w:rsidRPr="001047BC" w:rsidRDefault="008F7535"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8F7535" w:rsidRPr="001047BC" w:rsidRDefault="00765A3F" w:rsidP="00765A3F">
            <w:pPr>
              <w:spacing w:line="200" w:lineRule="exact"/>
              <w:contextualSpacing/>
              <w:rPr>
                <w:rFonts w:asciiTheme="majorHAnsi" w:eastAsia="Calibri" w:hAnsiTheme="majorHAnsi" w:cstheme="majorHAnsi"/>
                <w:color w:val="auto"/>
                <w:sz w:val="18"/>
                <w:szCs w:val="18"/>
                <w:highlight w:val="yellow"/>
              </w:rPr>
            </w:pPr>
            <w:r w:rsidRPr="001047BC">
              <w:rPr>
                <w:rFonts w:asciiTheme="majorHAnsi" w:eastAsia="Calibri" w:hAnsiTheme="majorHAnsi" w:cstheme="majorHAnsi"/>
                <w:color w:val="auto"/>
                <w:sz w:val="18"/>
                <w:szCs w:val="18"/>
              </w:rPr>
              <w:t>90⁰ (105</w:t>
            </w:r>
            <w:r w:rsidR="008F7535" w:rsidRPr="001047BC">
              <w:rPr>
                <w:rFonts w:asciiTheme="majorHAnsi" w:eastAsia="Calibri" w:hAnsiTheme="majorHAnsi" w:cstheme="majorHAnsi"/>
                <w:color w:val="auto"/>
                <w:sz w:val="18"/>
                <w:szCs w:val="18"/>
              </w:rPr>
              <w:t>⁰</w:t>
            </w:r>
            <w:r w:rsidRPr="001047BC">
              <w:rPr>
                <w:rFonts w:asciiTheme="majorHAnsi" w:eastAsia="Calibri" w:hAnsiTheme="majorHAnsi" w:cstheme="majorHAnsi"/>
                <w:color w:val="auto"/>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8F7535" w:rsidRPr="001047BC" w:rsidRDefault="001434A8"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Fingers to ankles</w:t>
            </w:r>
          </w:p>
        </w:tc>
        <w:tc>
          <w:tcPr>
            <w:tcW w:w="2428" w:type="dxa"/>
            <w:tcBorders>
              <w:top w:val="single" w:sz="4" w:space="0" w:color="000000"/>
              <w:left w:val="single" w:sz="4" w:space="0" w:color="000000"/>
              <w:bottom w:val="single" w:sz="4" w:space="0" w:color="000000"/>
              <w:right w:val="single" w:sz="4" w:space="0" w:color="000000"/>
            </w:tcBorders>
            <w:vAlign w:val="center"/>
          </w:tcPr>
          <w:p w:rsidR="008F7535" w:rsidRPr="001047BC" w:rsidRDefault="008F7535"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65⁰</w:t>
            </w:r>
          </w:p>
        </w:tc>
      </w:tr>
      <w:tr w:rsidR="001434A8" w:rsidRPr="001047BC" w:rsidTr="0040216A">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434A8" w:rsidRPr="001047BC" w:rsidRDefault="001434A8"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Ext (0-30)</w:t>
            </w:r>
          </w:p>
        </w:tc>
        <w:tc>
          <w:tcPr>
            <w:tcW w:w="2033" w:type="dxa"/>
            <w:vMerge w:val="restart"/>
            <w:tcBorders>
              <w:top w:val="single" w:sz="4" w:space="0" w:color="000000"/>
              <w:left w:val="single" w:sz="4" w:space="0" w:color="000000"/>
              <w:right w:val="single" w:sz="4" w:space="0" w:color="000000"/>
            </w:tcBorders>
            <w:vAlign w:val="center"/>
          </w:tcPr>
          <w:p w:rsidR="001434A8" w:rsidRPr="001047BC" w:rsidRDefault="001434A8" w:rsidP="001434A8">
            <w:pPr>
              <w:spacing w:line="200" w:lineRule="exact"/>
              <w:contextualSpacing/>
              <w:rPr>
                <w:rFonts w:asciiTheme="majorHAnsi" w:eastAsia="Calibri" w:hAnsiTheme="majorHAnsi" w:cstheme="majorHAnsi"/>
                <w:color w:val="auto"/>
                <w:sz w:val="18"/>
                <w:szCs w:val="18"/>
                <w:highlight w:val="yellow"/>
              </w:rPr>
            </w:pPr>
            <w:r w:rsidRPr="001047BC">
              <w:rPr>
                <w:rFonts w:asciiTheme="majorHAnsi" w:eastAsia="Calibri" w:hAnsiTheme="majorHAnsi" w:cstheme="majorHAnsi"/>
                <w:color w:val="auto"/>
                <w:sz w:val="18"/>
                <w:szCs w:val="18"/>
              </w:rPr>
              <w:t>Not reported</w:t>
            </w:r>
          </w:p>
        </w:tc>
        <w:tc>
          <w:tcPr>
            <w:tcW w:w="2108" w:type="dxa"/>
            <w:tcBorders>
              <w:top w:val="single" w:sz="4" w:space="0" w:color="000000"/>
              <w:left w:val="single" w:sz="4" w:space="0" w:color="000000"/>
              <w:bottom w:val="single" w:sz="4" w:space="0" w:color="000000"/>
              <w:right w:val="single" w:sz="4" w:space="0" w:color="000000"/>
            </w:tcBorders>
            <w:vAlign w:val="center"/>
          </w:tcPr>
          <w:p w:rsidR="001434A8" w:rsidRPr="001047BC" w:rsidRDefault="001434A8"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15⁰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1434A8" w:rsidRPr="001047BC" w:rsidRDefault="001434A8"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25⁰</w:t>
            </w:r>
          </w:p>
        </w:tc>
      </w:tr>
      <w:tr w:rsidR="001434A8" w:rsidRPr="001047BC" w:rsidTr="00300697">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434A8" w:rsidRPr="001047BC" w:rsidRDefault="001434A8"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R Lat Flex (0-30)</w:t>
            </w:r>
          </w:p>
        </w:tc>
        <w:tc>
          <w:tcPr>
            <w:tcW w:w="2033" w:type="dxa"/>
            <w:vMerge/>
            <w:tcBorders>
              <w:left w:val="single" w:sz="4" w:space="0" w:color="000000"/>
              <w:right w:val="single" w:sz="4" w:space="0" w:color="000000"/>
            </w:tcBorders>
            <w:vAlign w:val="center"/>
          </w:tcPr>
          <w:p w:rsidR="001434A8" w:rsidRPr="001047BC" w:rsidRDefault="001434A8" w:rsidP="00E81BD6">
            <w:pPr>
              <w:pStyle w:val="ListParagraph"/>
              <w:spacing w:line="200" w:lineRule="exact"/>
              <w:ind w:left="0"/>
              <w:rPr>
                <w:rFonts w:asciiTheme="majorHAnsi" w:eastAsia="Calibri" w:hAnsiTheme="majorHAnsi" w:cstheme="majorHAnsi"/>
                <w:sz w:val="18"/>
                <w:szCs w:val="18"/>
                <w:highlight w:val="yellow"/>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1434A8" w:rsidRPr="001047BC" w:rsidRDefault="001434A8"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To the knee</w:t>
            </w:r>
          </w:p>
        </w:tc>
        <w:tc>
          <w:tcPr>
            <w:tcW w:w="2428" w:type="dxa"/>
            <w:tcBorders>
              <w:top w:val="single" w:sz="4" w:space="0" w:color="000000"/>
              <w:left w:val="single" w:sz="4" w:space="0" w:color="000000"/>
              <w:bottom w:val="single" w:sz="4" w:space="0" w:color="000000"/>
              <w:right w:val="single" w:sz="4" w:space="0" w:color="000000"/>
            </w:tcBorders>
            <w:vAlign w:val="center"/>
          </w:tcPr>
          <w:p w:rsidR="001434A8" w:rsidRPr="001047BC" w:rsidRDefault="001434A8"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25⁰</w:t>
            </w:r>
          </w:p>
        </w:tc>
      </w:tr>
      <w:tr w:rsidR="001434A8" w:rsidRPr="001047BC" w:rsidTr="0012077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434A8" w:rsidRPr="001047BC" w:rsidRDefault="001434A8"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L Lat Flex 0-30)</w:t>
            </w:r>
          </w:p>
        </w:tc>
        <w:tc>
          <w:tcPr>
            <w:tcW w:w="2033" w:type="dxa"/>
            <w:vMerge/>
            <w:tcBorders>
              <w:left w:val="single" w:sz="4" w:space="0" w:color="000000"/>
              <w:right w:val="single" w:sz="4" w:space="0" w:color="000000"/>
            </w:tcBorders>
            <w:vAlign w:val="center"/>
          </w:tcPr>
          <w:p w:rsidR="001434A8" w:rsidRPr="001047BC" w:rsidRDefault="001434A8" w:rsidP="00E81BD6">
            <w:pPr>
              <w:pStyle w:val="ListParagraph"/>
              <w:spacing w:line="200" w:lineRule="exact"/>
              <w:ind w:left="0"/>
              <w:rPr>
                <w:rFonts w:asciiTheme="majorHAnsi" w:eastAsia="Calibri" w:hAnsiTheme="majorHAnsi" w:cstheme="majorHAnsi"/>
                <w:sz w:val="18"/>
                <w:szCs w:val="18"/>
                <w:highlight w:val="yellow"/>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1434A8" w:rsidRPr="001047BC" w:rsidRDefault="001434A8"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To the knee</w:t>
            </w:r>
          </w:p>
        </w:tc>
        <w:tc>
          <w:tcPr>
            <w:tcW w:w="2428" w:type="dxa"/>
            <w:tcBorders>
              <w:top w:val="single" w:sz="4" w:space="0" w:color="000000"/>
              <w:left w:val="single" w:sz="4" w:space="0" w:color="000000"/>
              <w:bottom w:val="single" w:sz="4" w:space="0" w:color="000000"/>
              <w:right w:val="single" w:sz="4" w:space="0" w:color="000000"/>
            </w:tcBorders>
            <w:vAlign w:val="center"/>
          </w:tcPr>
          <w:p w:rsidR="001434A8" w:rsidRPr="001047BC" w:rsidRDefault="001434A8"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25⁰</w:t>
            </w:r>
          </w:p>
        </w:tc>
      </w:tr>
      <w:tr w:rsidR="00CD42DE" w:rsidRPr="001047BC" w:rsidTr="008A2DD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D42DE" w:rsidRPr="001047BC" w:rsidRDefault="00CD42DE"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R Rotation (0-30)</w:t>
            </w:r>
          </w:p>
        </w:tc>
        <w:tc>
          <w:tcPr>
            <w:tcW w:w="2033" w:type="dxa"/>
            <w:vMerge/>
            <w:tcBorders>
              <w:left w:val="single" w:sz="4" w:space="0" w:color="000000"/>
              <w:right w:val="single" w:sz="4" w:space="0" w:color="000000"/>
            </w:tcBorders>
            <w:vAlign w:val="center"/>
          </w:tcPr>
          <w:p w:rsidR="00CD42DE" w:rsidRPr="001047BC" w:rsidRDefault="00CD42DE" w:rsidP="00E81BD6">
            <w:pPr>
              <w:pStyle w:val="ListParagraph"/>
              <w:spacing w:line="200" w:lineRule="exact"/>
              <w:ind w:left="0"/>
              <w:rPr>
                <w:rFonts w:asciiTheme="majorHAnsi" w:eastAsia="Calibri" w:hAnsiTheme="majorHAnsi" w:cstheme="majorHAnsi"/>
                <w:sz w:val="18"/>
                <w:szCs w:val="18"/>
                <w:highlight w:val="yellow"/>
              </w:rPr>
            </w:pPr>
          </w:p>
        </w:tc>
        <w:tc>
          <w:tcPr>
            <w:tcW w:w="2108" w:type="dxa"/>
            <w:vMerge w:val="restart"/>
            <w:tcBorders>
              <w:top w:val="single" w:sz="4" w:space="0" w:color="000000"/>
              <w:left w:val="single" w:sz="4" w:space="0" w:color="000000"/>
              <w:right w:val="single" w:sz="4" w:space="0" w:color="000000"/>
            </w:tcBorders>
            <w:vAlign w:val="center"/>
          </w:tcPr>
          <w:p w:rsidR="00CD42DE" w:rsidRPr="001047BC" w:rsidRDefault="00CD42DE" w:rsidP="00CD42DE">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Not reported</w:t>
            </w:r>
          </w:p>
        </w:tc>
        <w:tc>
          <w:tcPr>
            <w:tcW w:w="2428" w:type="dxa"/>
            <w:tcBorders>
              <w:top w:val="single" w:sz="4" w:space="0" w:color="000000"/>
              <w:left w:val="single" w:sz="4" w:space="0" w:color="000000"/>
              <w:bottom w:val="single" w:sz="4" w:space="0" w:color="000000"/>
              <w:right w:val="single" w:sz="4" w:space="0" w:color="000000"/>
            </w:tcBorders>
            <w:vAlign w:val="center"/>
          </w:tcPr>
          <w:p w:rsidR="00CD42DE" w:rsidRPr="001047BC" w:rsidRDefault="00CD42DE"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20⁰</w:t>
            </w:r>
          </w:p>
        </w:tc>
      </w:tr>
      <w:tr w:rsidR="00CD42DE" w:rsidRPr="001047BC" w:rsidTr="005319E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D42DE" w:rsidRPr="001047BC" w:rsidRDefault="00CD42DE"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L Rotation (0-30)</w:t>
            </w:r>
          </w:p>
        </w:tc>
        <w:tc>
          <w:tcPr>
            <w:tcW w:w="2033" w:type="dxa"/>
            <w:vMerge/>
            <w:tcBorders>
              <w:left w:val="single" w:sz="4" w:space="0" w:color="000000"/>
              <w:right w:val="single" w:sz="4" w:space="0" w:color="000000"/>
            </w:tcBorders>
            <w:vAlign w:val="center"/>
          </w:tcPr>
          <w:p w:rsidR="00CD42DE" w:rsidRPr="001047BC" w:rsidRDefault="00CD42DE" w:rsidP="00E81BD6">
            <w:pPr>
              <w:pStyle w:val="ListParagraph"/>
              <w:spacing w:line="200" w:lineRule="exact"/>
              <w:ind w:left="0"/>
              <w:rPr>
                <w:rFonts w:asciiTheme="majorHAnsi" w:eastAsia="Calibri" w:hAnsiTheme="majorHAnsi" w:cstheme="majorHAnsi"/>
                <w:sz w:val="18"/>
                <w:szCs w:val="18"/>
                <w:highlight w:val="yellow"/>
              </w:rPr>
            </w:pPr>
          </w:p>
        </w:tc>
        <w:tc>
          <w:tcPr>
            <w:tcW w:w="2108" w:type="dxa"/>
            <w:vMerge/>
            <w:tcBorders>
              <w:left w:val="single" w:sz="4" w:space="0" w:color="000000"/>
              <w:right w:val="single" w:sz="4" w:space="0" w:color="000000"/>
            </w:tcBorders>
            <w:vAlign w:val="center"/>
          </w:tcPr>
          <w:p w:rsidR="00CD42DE" w:rsidRPr="001047BC" w:rsidRDefault="00CD42DE" w:rsidP="00E81BD6">
            <w:pPr>
              <w:spacing w:line="200" w:lineRule="exact"/>
              <w:rPr>
                <w:rFonts w:asciiTheme="majorHAnsi" w:eastAsia="Calibri" w:hAnsiTheme="majorHAnsi" w:cstheme="maj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CD42DE" w:rsidRPr="001047BC" w:rsidRDefault="00CD42DE" w:rsidP="00E81BD6">
            <w:pPr>
              <w:spacing w:line="200" w:lineRule="exact"/>
              <w:contextualSpacing/>
              <w:rPr>
                <w:rFonts w:asciiTheme="majorHAnsi" w:eastAsia="Calibri" w:hAnsiTheme="majorHAnsi" w:cstheme="majorHAnsi"/>
                <w:color w:val="auto"/>
                <w:sz w:val="18"/>
                <w:szCs w:val="18"/>
              </w:rPr>
            </w:pPr>
            <w:r w:rsidRPr="001047BC">
              <w:rPr>
                <w:rFonts w:asciiTheme="majorHAnsi" w:eastAsia="Calibri" w:hAnsiTheme="majorHAnsi" w:cstheme="majorHAnsi"/>
                <w:color w:val="auto"/>
                <w:sz w:val="18"/>
                <w:szCs w:val="18"/>
              </w:rPr>
              <w:t>20⁰</w:t>
            </w:r>
          </w:p>
        </w:tc>
      </w:tr>
      <w:tr w:rsidR="00CD42DE" w:rsidRPr="001047BC" w:rsidTr="00CD42D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D42DE" w:rsidRPr="001047BC" w:rsidRDefault="00CD42DE"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Combined (240⁰)</w:t>
            </w:r>
          </w:p>
        </w:tc>
        <w:tc>
          <w:tcPr>
            <w:tcW w:w="2033" w:type="dxa"/>
            <w:vMerge/>
            <w:tcBorders>
              <w:left w:val="single" w:sz="4" w:space="0" w:color="000000"/>
              <w:bottom w:val="single" w:sz="4" w:space="0" w:color="000000"/>
              <w:right w:val="single" w:sz="4" w:space="0" w:color="000000"/>
            </w:tcBorders>
            <w:vAlign w:val="center"/>
          </w:tcPr>
          <w:p w:rsidR="00CD42DE" w:rsidRPr="001047BC" w:rsidRDefault="00CD42DE" w:rsidP="00E81BD6">
            <w:pPr>
              <w:pStyle w:val="ListParagraph"/>
              <w:spacing w:after="0" w:line="200" w:lineRule="exact"/>
              <w:ind w:left="0"/>
              <w:rPr>
                <w:rFonts w:asciiTheme="majorHAnsi" w:eastAsia="Calibri" w:hAnsiTheme="majorHAnsi" w:cstheme="majorHAnsi"/>
                <w:sz w:val="18"/>
                <w:szCs w:val="18"/>
                <w:highlight w:val="lightGray"/>
              </w:rPr>
            </w:pPr>
          </w:p>
        </w:tc>
        <w:tc>
          <w:tcPr>
            <w:tcW w:w="2108" w:type="dxa"/>
            <w:vMerge/>
            <w:tcBorders>
              <w:left w:val="single" w:sz="4" w:space="0" w:color="000000"/>
              <w:bottom w:val="single" w:sz="4" w:space="0" w:color="auto"/>
              <w:right w:val="single" w:sz="4" w:space="0" w:color="000000"/>
            </w:tcBorders>
            <w:vAlign w:val="center"/>
          </w:tcPr>
          <w:p w:rsidR="00CD42DE" w:rsidRPr="001047BC" w:rsidRDefault="00CD42DE" w:rsidP="00E81BD6">
            <w:pPr>
              <w:spacing w:line="200" w:lineRule="exact"/>
              <w:rPr>
                <w:rFonts w:asciiTheme="majorHAnsi" w:hAnsiTheme="majorHAnsi" w:cstheme="majorHAnsi"/>
                <w:color w:val="auto"/>
                <w:sz w:val="18"/>
                <w:szCs w:val="18"/>
                <w:highlight w:val="lightGray"/>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CD42DE" w:rsidRPr="001047BC" w:rsidRDefault="00CD42DE" w:rsidP="00E81BD6">
            <w:pPr>
              <w:spacing w:line="200" w:lineRule="exact"/>
              <w:rPr>
                <w:rFonts w:asciiTheme="majorHAnsi" w:hAnsiTheme="majorHAnsi" w:cstheme="majorHAnsi"/>
                <w:color w:val="auto"/>
                <w:sz w:val="18"/>
                <w:szCs w:val="18"/>
                <w:highlight w:val="lightGray"/>
              </w:rPr>
            </w:pPr>
            <w:r w:rsidRPr="001047BC">
              <w:rPr>
                <w:rFonts w:asciiTheme="majorHAnsi" w:eastAsia="Calibri" w:hAnsiTheme="majorHAnsi" w:cstheme="majorHAnsi"/>
                <w:color w:val="auto"/>
                <w:sz w:val="18"/>
                <w:szCs w:val="18"/>
              </w:rPr>
              <w:t>180⁰</w:t>
            </w:r>
          </w:p>
        </w:tc>
      </w:tr>
      <w:tr w:rsidR="00CD42DE" w:rsidRPr="001047BC" w:rsidTr="00CD42D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D42DE" w:rsidRPr="001047BC" w:rsidRDefault="00CD42DE"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CD42DE" w:rsidRPr="001047BC" w:rsidRDefault="00CD42DE" w:rsidP="004C02A4">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 Tenderness</w:t>
            </w:r>
            <w:r w:rsidR="00B43393" w:rsidRPr="001047BC">
              <w:rPr>
                <w:rFonts w:asciiTheme="majorHAnsi" w:eastAsia="Calibri" w:hAnsiTheme="majorHAnsi" w:cstheme="majorHAnsi"/>
                <w:sz w:val="18"/>
                <w:szCs w:val="18"/>
              </w:rPr>
              <w:t xml:space="preserve">; </w:t>
            </w:r>
            <w:r w:rsidR="0039565B" w:rsidRPr="001047BC">
              <w:rPr>
                <w:rFonts w:asciiTheme="majorHAnsi" w:eastAsia="Calibri" w:hAnsiTheme="majorHAnsi" w:cstheme="majorHAnsi"/>
                <w:sz w:val="18"/>
                <w:szCs w:val="18"/>
              </w:rPr>
              <w:t xml:space="preserve">neurologic findings </w:t>
            </w:r>
            <w:r w:rsidR="0068190A" w:rsidRPr="001047BC">
              <w:rPr>
                <w:rFonts w:asciiTheme="majorHAnsi" w:eastAsia="Calibri" w:hAnsiTheme="majorHAnsi" w:cstheme="majorHAnsi"/>
                <w:sz w:val="18"/>
                <w:szCs w:val="18"/>
              </w:rPr>
              <w:t>(see text)</w:t>
            </w:r>
          </w:p>
        </w:tc>
        <w:tc>
          <w:tcPr>
            <w:tcW w:w="2108" w:type="dxa"/>
            <w:tcBorders>
              <w:top w:val="single" w:sz="4" w:space="0" w:color="auto"/>
              <w:left w:val="single" w:sz="4" w:space="0" w:color="000000"/>
              <w:bottom w:val="single" w:sz="4" w:space="0" w:color="000000"/>
              <w:right w:val="single" w:sz="4" w:space="0" w:color="000000"/>
            </w:tcBorders>
            <w:vAlign w:val="center"/>
          </w:tcPr>
          <w:p w:rsidR="00CD42DE" w:rsidRPr="001047BC" w:rsidRDefault="0039565B" w:rsidP="00E81BD6">
            <w:pPr>
              <w:pStyle w:val="ListParagraph"/>
              <w:spacing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 xml:space="preserve">Neurologic findings </w:t>
            </w:r>
            <w:r w:rsidR="0068190A" w:rsidRPr="001047BC">
              <w:rPr>
                <w:rFonts w:asciiTheme="majorHAnsi" w:eastAsia="Calibri" w:hAnsiTheme="majorHAnsi" w:cstheme="majorHAnsi"/>
                <w:sz w:val="18"/>
                <w:szCs w:val="18"/>
              </w:rPr>
              <w:t>(see text)</w:t>
            </w:r>
          </w:p>
        </w:tc>
        <w:tc>
          <w:tcPr>
            <w:tcW w:w="2428" w:type="dxa"/>
            <w:tcBorders>
              <w:top w:val="single" w:sz="4" w:space="0" w:color="000000"/>
              <w:left w:val="single" w:sz="4" w:space="0" w:color="000000"/>
              <w:bottom w:val="single" w:sz="4" w:space="0" w:color="000000"/>
              <w:right w:val="single" w:sz="4" w:space="0" w:color="000000"/>
            </w:tcBorders>
            <w:vAlign w:val="center"/>
          </w:tcPr>
          <w:p w:rsidR="00CD42DE" w:rsidRPr="001047BC" w:rsidRDefault="00CD42DE" w:rsidP="004C02A4">
            <w:pPr>
              <w:pStyle w:val="ListParagraph"/>
              <w:spacing w:after="0" w:line="200" w:lineRule="exact"/>
              <w:ind w:left="0"/>
              <w:rPr>
                <w:rFonts w:asciiTheme="majorHAnsi" w:eastAsia="Calibri" w:hAnsiTheme="majorHAnsi" w:cstheme="majorHAnsi"/>
                <w:sz w:val="18"/>
                <w:szCs w:val="18"/>
                <w:highlight w:val="lightGray"/>
              </w:rPr>
            </w:pPr>
            <w:r w:rsidRPr="001047BC">
              <w:rPr>
                <w:rFonts w:asciiTheme="majorHAnsi" w:eastAsia="Calibri" w:hAnsiTheme="majorHAnsi" w:cstheme="majorHAnsi"/>
                <w:sz w:val="18"/>
                <w:szCs w:val="18"/>
              </w:rPr>
              <w:t xml:space="preserve">Painful motion; scoliosis; no spasm; </w:t>
            </w:r>
            <w:r w:rsidR="0068190A" w:rsidRPr="001047BC">
              <w:rPr>
                <w:rFonts w:asciiTheme="majorHAnsi" w:eastAsia="Calibri" w:hAnsiTheme="majorHAnsi" w:cstheme="majorHAnsi"/>
                <w:sz w:val="18"/>
                <w:szCs w:val="18"/>
              </w:rPr>
              <w:t>“</w:t>
            </w:r>
            <w:r w:rsidRPr="001047BC">
              <w:rPr>
                <w:rFonts w:asciiTheme="majorHAnsi" w:eastAsia="Calibri" w:hAnsiTheme="majorHAnsi" w:cstheme="majorHAnsi"/>
                <w:sz w:val="18"/>
                <w:szCs w:val="18"/>
              </w:rPr>
              <w:t>repetition too painful</w:t>
            </w:r>
            <w:r w:rsidR="0068190A" w:rsidRPr="001047BC">
              <w:rPr>
                <w:rFonts w:asciiTheme="majorHAnsi" w:eastAsia="Calibri" w:hAnsiTheme="majorHAnsi" w:cstheme="majorHAnsi"/>
                <w:sz w:val="18"/>
                <w:szCs w:val="18"/>
              </w:rPr>
              <w:t>”</w:t>
            </w:r>
          </w:p>
        </w:tc>
      </w:tr>
      <w:tr w:rsidR="008F7535" w:rsidRPr="001047BC" w:rsidTr="00E81BD6">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8F7535" w:rsidRPr="001047BC" w:rsidRDefault="008F7535" w:rsidP="00E81BD6">
            <w:pPr>
              <w:pStyle w:val="ListParagraph"/>
              <w:spacing w:after="0" w:line="200" w:lineRule="exact"/>
              <w:ind w:left="0"/>
              <w:rPr>
                <w:rFonts w:asciiTheme="majorHAnsi" w:eastAsia="Calibri" w:hAnsiTheme="majorHAnsi" w:cstheme="majorHAnsi"/>
                <w:sz w:val="18"/>
                <w:szCs w:val="18"/>
              </w:rPr>
            </w:pPr>
            <w:r w:rsidRPr="001047BC">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8F7535" w:rsidRPr="001047BC" w:rsidRDefault="00765A3F" w:rsidP="004C02A4">
            <w:pPr>
              <w:pStyle w:val="ListParagraph"/>
              <w:spacing w:after="0" w:line="200" w:lineRule="exact"/>
              <w:ind w:left="0"/>
              <w:rPr>
                <w:rFonts w:asciiTheme="majorHAnsi" w:eastAsia="Calibri" w:hAnsiTheme="majorHAnsi" w:cstheme="majorHAnsi"/>
                <w:sz w:val="18"/>
                <w:szCs w:val="18"/>
                <w:highlight w:val="lightGray"/>
              </w:rPr>
            </w:pPr>
            <w:r w:rsidRPr="001047BC">
              <w:rPr>
                <w:rFonts w:asciiTheme="majorHAnsi" w:eastAsia="Calibri" w:hAnsiTheme="majorHAnsi" w:cstheme="majorHAnsi"/>
                <w:sz w:val="18"/>
                <w:szCs w:val="18"/>
              </w:rPr>
              <w:t>1</w:t>
            </w:r>
            <w:r w:rsidR="008F7535" w:rsidRPr="001047BC">
              <w:rPr>
                <w:rFonts w:asciiTheme="majorHAnsi" w:eastAsia="Calibri" w:hAnsiTheme="majorHAnsi" w:cstheme="majorHAnsi"/>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8F7535" w:rsidRPr="001047BC" w:rsidRDefault="001434A8" w:rsidP="00BC586F">
            <w:pPr>
              <w:pStyle w:val="ListParagraph"/>
              <w:spacing w:after="0" w:line="200" w:lineRule="exact"/>
              <w:ind w:left="0"/>
              <w:rPr>
                <w:rFonts w:asciiTheme="majorHAnsi" w:eastAsia="Calibri" w:hAnsiTheme="majorHAnsi" w:cstheme="majorHAnsi"/>
                <w:sz w:val="18"/>
                <w:szCs w:val="18"/>
                <w:highlight w:val="lightGray"/>
              </w:rPr>
            </w:pPr>
            <w:r w:rsidRPr="001047BC">
              <w:rPr>
                <w:rFonts w:asciiTheme="majorHAnsi" w:eastAsia="Calibri" w:hAnsiTheme="majorHAnsi" w:cstheme="majorHAnsi"/>
                <w:sz w:val="18"/>
                <w:szCs w:val="18"/>
              </w:rPr>
              <w:t>1</w:t>
            </w:r>
            <w:r w:rsidR="008F7535" w:rsidRPr="001047BC">
              <w:rPr>
                <w:rFonts w:asciiTheme="majorHAnsi" w:eastAsia="Calibri" w:hAnsiTheme="majorHAnsi" w:cstheme="majorHAnsi"/>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8F7535" w:rsidRPr="001047BC" w:rsidRDefault="00D365AA" w:rsidP="00CD42DE">
            <w:pPr>
              <w:pStyle w:val="ListParagraph"/>
              <w:spacing w:after="0" w:line="200" w:lineRule="exact"/>
              <w:ind w:left="0"/>
              <w:rPr>
                <w:rFonts w:asciiTheme="majorHAnsi" w:eastAsia="Calibri" w:hAnsiTheme="majorHAnsi" w:cstheme="majorHAnsi"/>
                <w:sz w:val="18"/>
                <w:szCs w:val="18"/>
                <w:highlight w:val="lightGray"/>
              </w:rPr>
            </w:pPr>
            <w:r w:rsidRPr="001047BC">
              <w:rPr>
                <w:rFonts w:asciiTheme="majorHAnsi" w:eastAsia="Calibri" w:hAnsiTheme="majorHAnsi" w:cstheme="majorHAnsi"/>
                <w:sz w:val="18"/>
                <w:szCs w:val="18"/>
              </w:rPr>
              <w:t>10%</w:t>
            </w:r>
          </w:p>
        </w:tc>
      </w:tr>
    </w:tbl>
    <w:p w:rsidR="004C44FE" w:rsidRPr="001047BC" w:rsidRDefault="004C44FE" w:rsidP="0069687C">
      <w:pPr>
        <w:jc w:val="both"/>
        <w:rPr>
          <w:color w:val="auto"/>
          <w:szCs w:val="24"/>
        </w:rPr>
      </w:pPr>
    </w:p>
    <w:p w:rsidR="00D365AA" w:rsidRPr="001047BC" w:rsidRDefault="008F7535" w:rsidP="004C02A4">
      <w:pPr>
        <w:jc w:val="both"/>
        <w:rPr>
          <w:color w:val="auto"/>
          <w:szCs w:val="24"/>
        </w:rPr>
      </w:pPr>
      <w:r w:rsidRPr="001047BC">
        <w:rPr>
          <w:color w:val="auto"/>
          <w:szCs w:val="24"/>
        </w:rPr>
        <w:t>T</w:t>
      </w:r>
      <w:r w:rsidR="00CF0280" w:rsidRPr="001047BC">
        <w:rPr>
          <w:color w:val="auto"/>
          <w:szCs w:val="24"/>
        </w:rPr>
        <w:t xml:space="preserve">he </w:t>
      </w:r>
      <w:r w:rsidR="00B65DCC">
        <w:rPr>
          <w:color w:val="auto"/>
          <w:szCs w:val="24"/>
        </w:rPr>
        <w:t xml:space="preserve">narrative summary </w:t>
      </w:r>
      <w:r w:rsidRPr="001047BC">
        <w:rPr>
          <w:color w:val="auto"/>
          <w:szCs w:val="24"/>
        </w:rPr>
        <w:t>NARSUM examiner</w:t>
      </w:r>
      <w:r w:rsidR="00B65DCC">
        <w:rPr>
          <w:color w:val="auto"/>
          <w:szCs w:val="24"/>
        </w:rPr>
        <w:t xml:space="preserve"> </w:t>
      </w:r>
      <w:r w:rsidRPr="001047BC">
        <w:rPr>
          <w:color w:val="auto"/>
          <w:szCs w:val="24"/>
        </w:rPr>
        <w:t xml:space="preserve">reported that steroid injections were temporarily helpful.  The CI enjoyed walking and bicycling but </w:t>
      </w:r>
      <w:r w:rsidRPr="004C02A4">
        <w:rPr>
          <w:color w:val="auto"/>
          <w:szCs w:val="24"/>
        </w:rPr>
        <w:t xml:space="preserve">could not run due to back pain and shin splints.  The physical examination revealed tenderness of the left lumbar and sacral area.  Sensory loss of the medial and lateral left foot was </w:t>
      </w:r>
      <w:r w:rsidR="003B440B" w:rsidRPr="004C02A4">
        <w:rPr>
          <w:color w:val="auto"/>
          <w:szCs w:val="24"/>
        </w:rPr>
        <w:t>noted</w:t>
      </w:r>
      <w:r w:rsidRPr="004C02A4">
        <w:rPr>
          <w:color w:val="auto"/>
          <w:szCs w:val="24"/>
        </w:rPr>
        <w:t xml:space="preserve">, </w:t>
      </w:r>
      <w:r w:rsidR="003B440B" w:rsidRPr="004C02A4">
        <w:rPr>
          <w:color w:val="auto"/>
          <w:szCs w:val="24"/>
        </w:rPr>
        <w:t>while</w:t>
      </w:r>
      <w:r w:rsidRPr="004C02A4">
        <w:rPr>
          <w:color w:val="auto"/>
          <w:szCs w:val="24"/>
        </w:rPr>
        <w:t xml:space="preserve"> se</w:t>
      </w:r>
      <w:r>
        <w:rPr>
          <w:color w:val="auto"/>
          <w:szCs w:val="24"/>
        </w:rPr>
        <w:t>nsation of the lateral calf was intact.  Heel and toe walking was normal</w:t>
      </w:r>
      <w:r w:rsidR="003B440B">
        <w:rPr>
          <w:color w:val="auto"/>
          <w:szCs w:val="24"/>
        </w:rPr>
        <w:t xml:space="preserve"> and straight leg raise testing (SLR) was “good.”  The examination was silent regarding gait, spinal contour, spasm, guarding and range of motion (ROM) except for flexion.</w:t>
      </w:r>
      <w:r w:rsidR="009C443C">
        <w:rPr>
          <w:color w:val="auto"/>
          <w:szCs w:val="24"/>
        </w:rPr>
        <w:t xml:space="preserve">  Magnetic resonance imaging (MRI) </w:t>
      </w:r>
      <w:r w:rsidR="003234E4">
        <w:rPr>
          <w:color w:val="auto"/>
          <w:szCs w:val="24"/>
        </w:rPr>
        <w:t xml:space="preserve">performed </w:t>
      </w:r>
      <w:r w:rsidR="009C443C">
        <w:rPr>
          <w:color w:val="auto"/>
          <w:szCs w:val="24"/>
        </w:rPr>
        <w:t xml:space="preserve">19 months prior to </w:t>
      </w:r>
      <w:r w:rsidR="005C1FDC">
        <w:rPr>
          <w:color w:val="auto"/>
          <w:szCs w:val="24"/>
        </w:rPr>
        <w:t xml:space="preserve">separation was </w:t>
      </w:r>
      <w:r w:rsidR="005D5456">
        <w:rPr>
          <w:color w:val="auto"/>
          <w:szCs w:val="24"/>
        </w:rPr>
        <w:t>normal</w:t>
      </w:r>
      <w:r w:rsidR="005C1FDC">
        <w:rPr>
          <w:color w:val="auto"/>
          <w:szCs w:val="24"/>
        </w:rPr>
        <w:t xml:space="preserve"> and electro-diagnostic studies </w:t>
      </w:r>
      <w:r w:rsidR="00AE0EFA">
        <w:rPr>
          <w:color w:val="auto"/>
          <w:szCs w:val="24"/>
        </w:rPr>
        <w:t xml:space="preserve">(EMG) </w:t>
      </w:r>
      <w:r w:rsidR="005C1FDC">
        <w:rPr>
          <w:color w:val="auto"/>
          <w:szCs w:val="24"/>
        </w:rPr>
        <w:t>11 months prior</w:t>
      </w:r>
      <w:r w:rsidR="005C3E95">
        <w:rPr>
          <w:color w:val="auto"/>
          <w:szCs w:val="24"/>
        </w:rPr>
        <w:t xml:space="preserve"> </w:t>
      </w:r>
      <w:r w:rsidR="005C1FDC">
        <w:rPr>
          <w:color w:val="auto"/>
          <w:szCs w:val="24"/>
        </w:rPr>
        <w:t>to separation showed no evidence of peripheral neuropathy.</w:t>
      </w:r>
      <w:r w:rsidR="004C02A4">
        <w:rPr>
          <w:color w:val="auto"/>
          <w:szCs w:val="24"/>
        </w:rPr>
        <w:t xml:space="preserve">  </w:t>
      </w:r>
      <w:r w:rsidR="003B440B">
        <w:rPr>
          <w:color w:val="auto"/>
          <w:szCs w:val="24"/>
        </w:rPr>
        <w:t xml:space="preserve">An orthopedic examiner </w:t>
      </w:r>
      <w:r w:rsidR="003234E4">
        <w:rPr>
          <w:color w:val="auto"/>
          <w:szCs w:val="24"/>
        </w:rPr>
        <w:t>6</w:t>
      </w:r>
      <w:r w:rsidR="003B440B">
        <w:rPr>
          <w:color w:val="auto"/>
          <w:szCs w:val="24"/>
        </w:rPr>
        <w:t xml:space="preserve"> months prior to separation reported that the CI experienced </w:t>
      </w:r>
      <w:r w:rsidR="003234E4">
        <w:rPr>
          <w:color w:val="auto"/>
          <w:szCs w:val="24"/>
        </w:rPr>
        <w:t>LBP</w:t>
      </w:r>
      <w:r w:rsidR="003B440B">
        <w:rPr>
          <w:color w:val="auto"/>
          <w:szCs w:val="24"/>
        </w:rPr>
        <w:t xml:space="preserve"> associated </w:t>
      </w:r>
      <w:r w:rsidR="003B440B" w:rsidRPr="004C02A4">
        <w:rPr>
          <w:color w:val="auto"/>
          <w:szCs w:val="24"/>
        </w:rPr>
        <w:t>with left lower extremity weakness and pain</w:t>
      </w:r>
      <w:r w:rsidR="001A00DD" w:rsidRPr="004C02A4">
        <w:rPr>
          <w:color w:val="auto"/>
          <w:szCs w:val="24"/>
        </w:rPr>
        <w:t xml:space="preserve">.  Examination revealed active range of motion of the trunk that was “good in all planes.”  </w:t>
      </w:r>
      <w:r w:rsidR="001C6C44" w:rsidRPr="004C02A4">
        <w:rPr>
          <w:color w:val="auto"/>
          <w:szCs w:val="24"/>
        </w:rPr>
        <w:t>Left thigh and left great toe flexion strength was 4/5.  SLR was positive on the left.</w:t>
      </w:r>
      <w:r w:rsidR="004C02A4" w:rsidRPr="004C02A4">
        <w:rPr>
          <w:color w:val="auto"/>
          <w:szCs w:val="24"/>
        </w:rPr>
        <w:t xml:space="preserve">  </w:t>
      </w:r>
      <w:r w:rsidR="00CF0280" w:rsidRPr="004C02A4">
        <w:rPr>
          <w:color w:val="auto"/>
          <w:szCs w:val="24"/>
        </w:rPr>
        <w:t>At the VA Compensation and Pension (C&amp;P) exam</w:t>
      </w:r>
      <w:r w:rsidR="00ED7820" w:rsidRPr="004C02A4">
        <w:rPr>
          <w:color w:val="auto"/>
          <w:szCs w:val="24"/>
        </w:rPr>
        <w:t xml:space="preserve"> </w:t>
      </w:r>
      <w:r w:rsidR="003234E4">
        <w:rPr>
          <w:color w:val="auto"/>
          <w:szCs w:val="24"/>
        </w:rPr>
        <w:t>performed 5</w:t>
      </w:r>
      <w:r w:rsidR="005C1FDC" w:rsidRPr="004C02A4">
        <w:rPr>
          <w:color w:val="auto"/>
          <w:szCs w:val="24"/>
        </w:rPr>
        <w:t xml:space="preserve"> months </w:t>
      </w:r>
      <w:r w:rsidR="00ED7820" w:rsidRPr="004C02A4">
        <w:rPr>
          <w:color w:val="auto"/>
          <w:szCs w:val="24"/>
        </w:rPr>
        <w:t>after separation</w:t>
      </w:r>
      <w:r w:rsidR="00CF0280" w:rsidRPr="004C02A4">
        <w:rPr>
          <w:color w:val="auto"/>
          <w:szCs w:val="24"/>
        </w:rPr>
        <w:t>, the CI reported</w:t>
      </w:r>
      <w:r w:rsidR="005C1FDC" w:rsidRPr="004C02A4">
        <w:rPr>
          <w:color w:val="auto"/>
          <w:szCs w:val="24"/>
        </w:rPr>
        <w:t xml:space="preserve"> that her back condition was aggravated by lifting, bending, pulling walking, sitting, mopping and sweeping.  She also reported three incapacitating episodes during the prior year that lasted one day.  She denied use of a cane or brace.  She could walk </w:t>
      </w:r>
      <w:r w:rsidR="00E85FF2">
        <w:rPr>
          <w:color w:val="auto"/>
          <w:szCs w:val="24"/>
        </w:rPr>
        <w:t>a</w:t>
      </w:r>
      <w:r w:rsidR="005C1FDC" w:rsidRPr="004C02A4">
        <w:rPr>
          <w:color w:val="auto"/>
          <w:szCs w:val="24"/>
        </w:rPr>
        <w:t xml:space="preserve"> mile.  Examination revealed a normal posture and gait.  </w:t>
      </w:r>
      <w:r w:rsidR="00874657" w:rsidRPr="004C02A4">
        <w:rPr>
          <w:color w:val="auto"/>
          <w:szCs w:val="24"/>
        </w:rPr>
        <w:t xml:space="preserve">A “mild curvature deformity” of the spine was reported.  </w:t>
      </w:r>
      <w:r w:rsidR="00874657" w:rsidRPr="004C02A4">
        <w:rPr>
          <w:color w:val="auto"/>
          <w:szCs w:val="24"/>
        </w:rPr>
        <w:lastRenderedPageBreak/>
        <w:t xml:space="preserve">There was no muscle spasm.  Deep tendon reflexes, muscle strength and sensation of the lower extremities were normal.  </w:t>
      </w:r>
      <w:r w:rsidR="00765A3F" w:rsidRPr="004C02A4">
        <w:rPr>
          <w:color w:val="auto"/>
          <w:szCs w:val="24"/>
        </w:rPr>
        <w:t xml:space="preserve">ROM measurements </w:t>
      </w:r>
      <w:r w:rsidR="00742F41" w:rsidRPr="004C02A4">
        <w:rPr>
          <w:color w:val="auto"/>
          <w:szCs w:val="24"/>
        </w:rPr>
        <w:t xml:space="preserve">recorded in the above table </w:t>
      </w:r>
      <w:r w:rsidR="00765A3F" w:rsidRPr="004C02A4">
        <w:rPr>
          <w:color w:val="auto"/>
          <w:szCs w:val="24"/>
        </w:rPr>
        <w:t>were “approximate” and pain</w:t>
      </w:r>
      <w:r w:rsidR="00765A3F">
        <w:rPr>
          <w:color w:val="auto"/>
          <w:szCs w:val="24"/>
        </w:rPr>
        <w:t xml:space="preserve"> was </w:t>
      </w:r>
      <w:r w:rsidR="00306B3F">
        <w:rPr>
          <w:color w:val="auto"/>
          <w:szCs w:val="24"/>
        </w:rPr>
        <w:t>the limiting factor.  ROM</w:t>
      </w:r>
      <w:r w:rsidR="00765A3F">
        <w:rPr>
          <w:color w:val="auto"/>
          <w:szCs w:val="24"/>
        </w:rPr>
        <w:t xml:space="preserve"> could not be repeated due to pain.  X-ray showed mild lumbosacral </w:t>
      </w:r>
      <w:r w:rsidR="00765A3F" w:rsidRPr="001047BC">
        <w:rPr>
          <w:color w:val="auto"/>
          <w:szCs w:val="24"/>
        </w:rPr>
        <w:t xml:space="preserve">spondylosis and mild scoliosis.  </w:t>
      </w:r>
      <w:r w:rsidR="00D365AA" w:rsidRPr="001047BC">
        <w:rPr>
          <w:color w:val="auto"/>
          <w:szCs w:val="24"/>
        </w:rPr>
        <w:t xml:space="preserve">At a VA outpatient clinic visit </w:t>
      </w:r>
      <w:r w:rsidR="00D46040">
        <w:rPr>
          <w:color w:val="auto"/>
          <w:szCs w:val="24"/>
        </w:rPr>
        <w:t xml:space="preserve">performed 7 </w:t>
      </w:r>
      <w:r w:rsidR="00D365AA" w:rsidRPr="001047BC">
        <w:rPr>
          <w:color w:val="auto"/>
          <w:szCs w:val="24"/>
        </w:rPr>
        <w:t>months after separation the CI stated pregnancy was affecting her back, but she reported no pain that day.  The examiner’s assessment was “back pain, intermittent.”</w:t>
      </w:r>
      <w:r w:rsidR="00EE5470" w:rsidRPr="001047BC">
        <w:rPr>
          <w:color w:val="auto"/>
          <w:szCs w:val="24"/>
        </w:rPr>
        <w:t xml:space="preserve">  </w:t>
      </w:r>
      <w:r w:rsidR="0039565B" w:rsidRPr="001047BC">
        <w:rPr>
          <w:color w:val="auto"/>
          <w:szCs w:val="24"/>
        </w:rPr>
        <w:t>Three a</w:t>
      </w:r>
      <w:r w:rsidR="00EE5470" w:rsidRPr="001047BC">
        <w:rPr>
          <w:color w:val="auto"/>
          <w:szCs w:val="24"/>
        </w:rPr>
        <w:t>nnual lumbar X-rays by the VA from 2005 to 2007 showed mild scoliosis.</w:t>
      </w:r>
    </w:p>
    <w:p w:rsidR="00CF0280" w:rsidRPr="001047BC" w:rsidRDefault="00CF0280" w:rsidP="0069687C">
      <w:pPr>
        <w:jc w:val="both"/>
        <w:rPr>
          <w:color w:val="auto"/>
          <w:szCs w:val="24"/>
        </w:rPr>
      </w:pPr>
    </w:p>
    <w:p w:rsidR="00E85FF2" w:rsidRDefault="00AD2379" w:rsidP="000B2D80">
      <w:pPr>
        <w:jc w:val="both"/>
        <w:rPr>
          <w:rFonts w:eastAsia="Calibri" w:cs="Times New Roman"/>
          <w:color w:val="auto"/>
          <w:szCs w:val="24"/>
        </w:rPr>
      </w:pPr>
      <w:r w:rsidRPr="001047BC">
        <w:rPr>
          <w:rFonts w:cs="Times New Roman"/>
          <w:color w:val="auto"/>
        </w:rPr>
        <w:t>The Board directs attenti</w:t>
      </w:r>
      <w:r w:rsidR="00782CC1" w:rsidRPr="001047BC">
        <w:rPr>
          <w:rFonts w:cs="Times New Roman"/>
          <w:color w:val="auto"/>
        </w:rPr>
        <w:t>on to its rating recommendation</w:t>
      </w:r>
      <w:r w:rsidRPr="001047BC">
        <w:rPr>
          <w:rFonts w:cs="Times New Roman"/>
          <w:color w:val="auto"/>
        </w:rPr>
        <w:t xml:space="preserve"> </w:t>
      </w:r>
      <w:r w:rsidR="00B13A51" w:rsidRPr="001047BC">
        <w:rPr>
          <w:rFonts w:cs="Times New Roman"/>
          <w:color w:val="auto"/>
        </w:rPr>
        <w:t>based on the above evidence</w:t>
      </w:r>
      <w:r w:rsidRPr="001047BC">
        <w:rPr>
          <w:rFonts w:cs="Times New Roman"/>
          <w:color w:val="auto"/>
        </w:rPr>
        <w:t>.</w:t>
      </w:r>
      <w:r w:rsidR="00B42BA9" w:rsidRPr="001047BC">
        <w:rPr>
          <w:rFonts w:cs="Times New Roman"/>
          <w:color w:val="auto"/>
        </w:rPr>
        <w:t xml:space="preserve">  </w:t>
      </w:r>
      <w:r w:rsidR="00D365AA" w:rsidRPr="001047BC">
        <w:rPr>
          <w:rFonts w:eastAsia="Calibri" w:cs="Times New Roman"/>
          <w:color w:val="auto"/>
          <w:szCs w:val="24"/>
        </w:rPr>
        <w:t xml:space="preserve">The PEB and VA chose different coding options for the condition, but this did not bear on rating.  The 10% rating by the PEB was based on </w:t>
      </w:r>
      <w:r w:rsidR="00175EDE" w:rsidRPr="001047BC">
        <w:rPr>
          <w:rFonts w:eastAsia="Calibri" w:cs="Times New Roman"/>
          <w:color w:val="auto"/>
          <w:szCs w:val="24"/>
        </w:rPr>
        <w:t xml:space="preserve">normal </w:t>
      </w:r>
      <w:r w:rsidR="00B65DCC">
        <w:rPr>
          <w:rFonts w:eastAsia="Calibri" w:cs="Times New Roman"/>
          <w:color w:val="auto"/>
          <w:szCs w:val="24"/>
        </w:rPr>
        <w:t>ROM</w:t>
      </w:r>
      <w:r w:rsidR="00175EDE" w:rsidRPr="001047BC">
        <w:rPr>
          <w:rFonts w:eastAsia="Calibri" w:cs="Times New Roman"/>
          <w:color w:val="auto"/>
          <w:szCs w:val="24"/>
        </w:rPr>
        <w:t xml:space="preserve"> and tenderness.  </w:t>
      </w:r>
      <w:r w:rsidR="00D365AA" w:rsidRPr="001047BC">
        <w:rPr>
          <w:rFonts w:eastAsia="Calibri" w:cs="Times New Roman"/>
          <w:color w:val="auto"/>
          <w:szCs w:val="24"/>
        </w:rPr>
        <w:t>The Board notes</w:t>
      </w:r>
      <w:r w:rsidR="003234E4">
        <w:rPr>
          <w:rFonts w:eastAsia="Calibri" w:cs="Times New Roman"/>
          <w:color w:val="auto"/>
          <w:szCs w:val="24"/>
        </w:rPr>
        <w:t>;</w:t>
      </w:r>
      <w:r w:rsidR="00D365AA" w:rsidRPr="001047BC">
        <w:rPr>
          <w:rFonts w:eastAsia="Calibri" w:cs="Times New Roman"/>
          <w:color w:val="auto"/>
          <w:szCs w:val="24"/>
        </w:rPr>
        <w:t xml:space="preserve"> however</w:t>
      </w:r>
      <w:r w:rsidR="003234E4">
        <w:rPr>
          <w:rFonts w:eastAsia="Calibri" w:cs="Times New Roman"/>
          <w:color w:val="auto"/>
          <w:szCs w:val="24"/>
        </w:rPr>
        <w:t>,</w:t>
      </w:r>
      <w:r w:rsidR="00D365AA" w:rsidRPr="001047BC">
        <w:rPr>
          <w:rFonts w:eastAsia="Calibri" w:cs="Times New Roman"/>
          <w:color w:val="auto"/>
          <w:szCs w:val="24"/>
        </w:rPr>
        <w:t xml:space="preserve"> that additional VASRD criteria</w:t>
      </w:r>
      <w:r w:rsidR="00D365AA" w:rsidRPr="00175EDE">
        <w:rPr>
          <w:rFonts w:eastAsia="Calibri" w:cs="Times New Roman"/>
          <w:color w:val="auto"/>
          <w:szCs w:val="24"/>
        </w:rPr>
        <w:t xml:space="preserve"> possibly supporting a higher rating w</w:t>
      </w:r>
      <w:r w:rsidR="00B42BA9">
        <w:rPr>
          <w:rFonts w:eastAsia="Calibri" w:cs="Times New Roman"/>
          <w:color w:val="auto"/>
          <w:szCs w:val="24"/>
        </w:rPr>
        <w:t>ere</w:t>
      </w:r>
      <w:r w:rsidR="00D365AA" w:rsidRPr="00175EDE">
        <w:rPr>
          <w:rFonts w:eastAsia="Calibri" w:cs="Times New Roman"/>
          <w:color w:val="auto"/>
          <w:szCs w:val="24"/>
        </w:rPr>
        <w:t xml:space="preserve"> not included in the MEB exam</w:t>
      </w:r>
      <w:r w:rsidR="00D365AA" w:rsidRPr="001047BC">
        <w:rPr>
          <w:rFonts w:eastAsia="Calibri" w:cs="Times New Roman"/>
          <w:color w:val="auto"/>
          <w:szCs w:val="24"/>
        </w:rPr>
        <w:t>, and therefore not considered by the PEB.</w:t>
      </w:r>
      <w:r w:rsidR="00175EDE" w:rsidRPr="001047BC">
        <w:rPr>
          <w:rFonts w:eastAsia="Calibri" w:cs="Times New Roman"/>
          <w:color w:val="auto"/>
          <w:szCs w:val="24"/>
        </w:rPr>
        <w:t xml:space="preserve">  Compensable limitation of motion was the basis for the VA’s 10% rating.  </w:t>
      </w:r>
      <w:r w:rsidR="00371FDF" w:rsidRPr="001047BC">
        <w:rPr>
          <w:rFonts w:eastAsia="Calibri" w:cs="Times New Roman"/>
          <w:color w:val="auto"/>
          <w:szCs w:val="24"/>
        </w:rPr>
        <w:t xml:space="preserve">The Board </w:t>
      </w:r>
      <w:r w:rsidR="000711FF" w:rsidRPr="001047BC">
        <w:rPr>
          <w:rFonts w:eastAsia="Calibri" w:cs="Times New Roman"/>
          <w:color w:val="auto"/>
          <w:szCs w:val="24"/>
        </w:rPr>
        <w:t>debated</w:t>
      </w:r>
      <w:r w:rsidR="00371FDF" w:rsidRPr="001047BC">
        <w:rPr>
          <w:rFonts w:eastAsia="Calibri" w:cs="Times New Roman"/>
          <w:color w:val="auto"/>
          <w:szCs w:val="24"/>
        </w:rPr>
        <w:t xml:space="preserve"> if the mild lumbar scoliosis </w:t>
      </w:r>
      <w:r w:rsidR="000711FF" w:rsidRPr="001047BC">
        <w:rPr>
          <w:rFonts w:eastAsia="Calibri" w:cs="Times New Roman"/>
          <w:color w:val="auto"/>
          <w:szCs w:val="24"/>
        </w:rPr>
        <w:t>documented</w:t>
      </w:r>
      <w:r w:rsidR="00371FDF" w:rsidRPr="001047BC">
        <w:rPr>
          <w:rFonts w:eastAsia="Calibri" w:cs="Times New Roman"/>
          <w:color w:val="auto"/>
          <w:szCs w:val="24"/>
        </w:rPr>
        <w:t xml:space="preserve"> on the C&amp;P examination warranted a 20% rating, but </w:t>
      </w:r>
      <w:r w:rsidR="00EE5470" w:rsidRPr="001047BC">
        <w:rPr>
          <w:rFonts w:eastAsia="Calibri" w:cs="Times New Roman"/>
          <w:color w:val="auto"/>
          <w:szCs w:val="24"/>
        </w:rPr>
        <w:t xml:space="preserve">noted that </w:t>
      </w:r>
      <w:r w:rsidR="0039565B" w:rsidRPr="001047BC">
        <w:rPr>
          <w:rFonts w:eastAsia="Calibri" w:cs="Times New Roman"/>
          <w:color w:val="auto"/>
          <w:szCs w:val="24"/>
        </w:rPr>
        <w:t xml:space="preserve">the subsequent </w:t>
      </w:r>
      <w:r w:rsidR="00EE5470" w:rsidRPr="001047BC">
        <w:rPr>
          <w:rFonts w:eastAsia="Calibri" w:cs="Times New Roman"/>
          <w:color w:val="auto"/>
          <w:szCs w:val="24"/>
        </w:rPr>
        <w:t>serial X-r</w:t>
      </w:r>
      <w:r w:rsidR="000711FF" w:rsidRPr="001047BC">
        <w:rPr>
          <w:rFonts w:eastAsia="Calibri" w:cs="Times New Roman"/>
          <w:color w:val="auto"/>
          <w:szCs w:val="24"/>
        </w:rPr>
        <w:t>ays confirmed this as a chronic, stable finding and therefore was not secondary to</w:t>
      </w:r>
      <w:r w:rsidR="00371FDF" w:rsidRPr="001047BC">
        <w:rPr>
          <w:rFonts w:eastAsia="Calibri" w:cs="Times New Roman"/>
          <w:color w:val="auto"/>
          <w:szCs w:val="24"/>
        </w:rPr>
        <w:t xml:space="preserve"> spasm or guarding</w:t>
      </w:r>
      <w:r w:rsidR="0039565B" w:rsidRPr="001047BC">
        <w:rPr>
          <w:rFonts w:eastAsia="Calibri" w:cs="Times New Roman"/>
          <w:color w:val="auto"/>
          <w:szCs w:val="24"/>
        </w:rPr>
        <w:t xml:space="preserve"> required for that higher rating</w:t>
      </w:r>
      <w:r w:rsidR="000711FF" w:rsidRPr="001047BC">
        <w:rPr>
          <w:rFonts w:eastAsia="Calibri" w:cs="Times New Roman"/>
          <w:color w:val="auto"/>
          <w:szCs w:val="24"/>
        </w:rPr>
        <w:t xml:space="preserve">. </w:t>
      </w:r>
      <w:r w:rsidR="00371FDF" w:rsidRPr="001047BC">
        <w:rPr>
          <w:rFonts w:eastAsia="Calibri" w:cs="Times New Roman"/>
          <w:color w:val="auto"/>
          <w:szCs w:val="24"/>
        </w:rPr>
        <w:t xml:space="preserve"> </w:t>
      </w:r>
      <w:r w:rsidR="007945AA" w:rsidRPr="001047BC">
        <w:rPr>
          <w:rFonts w:eastAsia="Calibri" w:cs="Times New Roman"/>
          <w:color w:val="auto"/>
          <w:szCs w:val="24"/>
        </w:rPr>
        <w:t>The Board also considered whether a higher rating could be achieved under the formula for rating intervertebral disc disease based on incapacitating episodes.  However,</w:t>
      </w:r>
      <w:r w:rsidR="004B1629" w:rsidRPr="001047BC">
        <w:rPr>
          <w:rFonts w:eastAsia="Calibri" w:cs="Times New Roman"/>
          <w:color w:val="auto"/>
          <w:szCs w:val="24"/>
        </w:rPr>
        <w:t xml:space="preserve"> </w:t>
      </w:r>
      <w:r w:rsidR="007945AA" w:rsidRPr="001047BC">
        <w:rPr>
          <w:rFonts w:eastAsia="Calibri" w:cs="Times New Roman"/>
          <w:color w:val="auto"/>
          <w:szCs w:val="24"/>
        </w:rPr>
        <w:t>the minimum rating under that</w:t>
      </w:r>
      <w:r w:rsidR="007945AA" w:rsidRPr="007945AA">
        <w:rPr>
          <w:rFonts w:eastAsia="Calibri" w:cs="Times New Roman"/>
          <w:color w:val="auto"/>
          <w:szCs w:val="24"/>
        </w:rPr>
        <w:t xml:space="preserve"> formula was</w:t>
      </w:r>
      <w:r w:rsidR="006D14F4">
        <w:rPr>
          <w:rFonts w:eastAsia="Calibri" w:cs="Times New Roman"/>
          <w:color w:val="auto"/>
          <w:szCs w:val="24"/>
        </w:rPr>
        <w:t xml:space="preserve"> </w:t>
      </w:r>
      <w:r w:rsidR="006D14F4" w:rsidRPr="004B1629">
        <w:rPr>
          <w:rFonts w:eastAsia="Calibri" w:cs="Times New Roman"/>
          <w:color w:val="auto"/>
          <w:szCs w:val="24"/>
        </w:rPr>
        <w:t>not</w:t>
      </w:r>
      <w:r w:rsidR="007945AA" w:rsidRPr="004B1629">
        <w:rPr>
          <w:rFonts w:eastAsia="Calibri" w:cs="Times New Roman"/>
          <w:color w:val="auto"/>
          <w:szCs w:val="24"/>
        </w:rPr>
        <w:t xml:space="preserve"> </w:t>
      </w:r>
      <w:r w:rsidR="007945AA" w:rsidRPr="007945AA">
        <w:rPr>
          <w:rFonts w:eastAsia="Calibri" w:cs="Times New Roman"/>
          <w:color w:val="auto"/>
          <w:szCs w:val="24"/>
        </w:rPr>
        <w:t xml:space="preserve">met.  </w:t>
      </w:r>
      <w:r w:rsidR="00B46820"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1C78B1">
        <w:rPr>
          <w:rFonts w:eastAsia="Calibri" w:cs="Times New Roman"/>
          <w:color w:val="auto"/>
          <w:szCs w:val="24"/>
        </w:rPr>
        <w:t>chronic back pain</w:t>
      </w:r>
      <w:r w:rsidR="00B46820" w:rsidRPr="00F64312">
        <w:rPr>
          <w:rFonts w:eastAsia="Calibri" w:cs="Times New Roman"/>
          <w:color w:val="auto"/>
          <w:szCs w:val="24"/>
        </w:rPr>
        <w:t xml:space="preserve"> condition.  </w:t>
      </w:r>
    </w:p>
    <w:p w:rsidR="00E85FF2" w:rsidRDefault="00E85FF2" w:rsidP="000B2D80">
      <w:pPr>
        <w:jc w:val="both"/>
        <w:rPr>
          <w:rFonts w:eastAsia="Calibri" w:cs="Times New Roman"/>
          <w:color w:val="auto"/>
          <w:szCs w:val="24"/>
        </w:rPr>
      </w:pPr>
    </w:p>
    <w:p w:rsidR="000B2D80" w:rsidRPr="00F64312" w:rsidRDefault="007945AA" w:rsidP="000B2D80">
      <w:pPr>
        <w:jc w:val="both"/>
        <w:rPr>
          <w:rFonts w:eastAsia="Calibri" w:cs="Times New Roman"/>
          <w:color w:val="auto"/>
          <w:szCs w:val="24"/>
        </w:rPr>
      </w:pPr>
      <w:r w:rsidRPr="006C36B8">
        <w:rPr>
          <w:rFonts w:eastAsia="Calibri" w:cs="Times New Roman"/>
          <w:color w:val="auto"/>
          <w:szCs w:val="24"/>
        </w:rPr>
        <w:t>The Board deliberated if additional disability rating was justified for peripheral nerve impairment in this case.  The PEB’s DA Form 199 characterized this as “</w:t>
      </w:r>
      <w:r w:rsidR="00287EA8" w:rsidRPr="006C36B8">
        <w:rPr>
          <w:rFonts w:eastAsia="Calibri" w:cs="Times New Roman"/>
          <w:color w:val="auto"/>
          <w:szCs w:val="24"/>
        </w:rPr>
        <w:t>left leg paresthesias without neurologic or electrodiagnostic abnormality</w:t>
      </w:r>
      <w:r w:rsidRPr="006C36B8">
        <w:rPr>
          <w:rFonts w:eastAsia="Calibri" w:cs="Times New Roman"/>
          <w:color w:val="auto"/>
          <w:szCs w:val="24"/>
        </w:rPr>
        <w:t>.</w:t>
      </w:r>
      <w:r w:rsidR="00287EA8" w:rsidRPr="006C36B8">
        <w:rPr>
          <w:rFonts w:eastAsia="Calibri" w:cs="Times New Roman"/>
          <w:color w:val="auto"/>
          <w:szCs w:val="24"/>
        </w:rPr>
        <w:t>”</w:t>
      </w:r>
      <w:r w:rsidRPr="006C36B8">
        <w:rPr>
          <w:rFonts w:eastAsia="Calibri" w:cs="Times New Roman"/>
          <w:color w:val="auto"/>
          <w:szCs w:val="24"/>
        </w:rPr>
        <w:t xml:space="preserve">  Although it was not identified and rated by the VA</w:t>
      </w:r>
      <w:r w:rsidR="005D5456" w:rsidRPr="006C36B8">
        <w:rPr>
          <w:rFonts w:eastAsia="Calibri" w:cs="Times New Roman"/>
          <w:color w:val="auto"/>
          <w:szCs w:val="24"/>
        </w:rPr>
        <w:t xml:space="preserve"> until </w:t>
      </w:r>
      <w:r w:rsidR="00D46040">
        <w:rPr>
          <w:rFonts w:eastAsia="Calibri" w:cs="Times New Roman"/>
          <w:color w:val="auto"/>
          <w:szCs w:val="24"/>
        </w:rPr>
        <w:t>6</w:t>
      </w:r>
      <w:r w:rsidR="005D5456" w:rsidRPr="006C36B8">
        <w:rPr>
          <w:rFonts w:eastAsia="Calibri" w:cs="Times New Roman"/>
          <w:color w:val="auto"/>
          <w:szCs w:val="24"/>
        </w:rPr>
        <w:t xml:space="preserve"> years after separation,</w:t>
      </w:r>
      <w:r w:rsidRPr="006C36B8">
        <w:rPr>
          <w:rFonts w:eastAsia="Calibri" w:cs="Times New Roman"/>
          <w:color w:val="auto"/>
          <w:szCs w:val="24"/>
        </w:rPr>
        <w:t xml:space="preserve"> there is clinical evidence in the service record documenting </w:t>
      </w:r>
      <w:r w:rsidR="005D5456" w:rsidRPr="006C36B8">
        <w:rPr>
          <w:rFonts w:eastAsia="Calibri" w:cs="Times New Roman"/>
          <w:color w:val="auto"/>
          <w:szCs w:val="24"/>
        </w:rPr>
        <w:t>findings consistent with left lower extremity</w:t>
      </w:r>
      <w:r w:rsidRPr="006C36B8">
        <w:rPr>
          <w:rFonts w:eastAsia="Calibri" w:cs="Times New Roman"/>
          <w:color w:val="auto"/>
          <w:szCs w:val="24"/>
        </w:rPr>
        <w:t xml:space="preserve"> radiculopathy.  </w:t>
      </w:r>
      <w:r w:rsidR="005D5456" w:rsidRPr="006C36B8">
        <w:rPr>
          <w:rFonts w:eastAsia="Calibri" w:cs="Times New Roman"/>
          <w:color w:val="auto"/>
          <w:szCs w:val="24"/>
        </w:rPr>
        <w:t>The CI complained of intermittent numbness</w:t>
      </w:r>
      <w:r w:rsidR="001C78B1" w:rsidRPr="006C36B8">
        <w:rPr>
          <w:rFonts w:eastAsia="Calibri" w:cs="Times New Roman"/>
          <w:color w:val="auto"/>
          <w:szCs w:val="24"/>
        </w:rPr>
        <w:t>,</w:t>
      </w:r>
      <w:r w:rsidR="005D5456" w:rsidRPr="006C36B8">
        <w:rPr>
          <w:rFonts w:eastAsia="Calibri" w:cs="Times New Roman"/>
          <w:color w:val="auto"/>
          <w:szCs w:val="24"/>
        </w:rPr>
        <w:t xml:space="preserve"> tingling</w:t>
      </w:r>
      <w:r w:rsidR="001C78B1" w:rsidRPr="006C36B8">
        <w:rPr>
          <w:rFonts w:eastAsia="Calibri" w:cs="Times New Roman"/>
          <w:color w:val="auto"/>
          <w:szCs w:val="24"/>
        </w:rPr>
        <w:t xml:space="preserve"> and weakness</w:t>
      </w:r>
      <w:r w:rsidR="005D5456" w:rsidRPr="006C36B8">
        <w:rPr>
          <w:rFonts w:eastAsia="Calibri" w:cs="Times New Roman"/>
          <w:color w:val="auto"/>
          <w:szCs w:val="24"/>
        </w:rPr>
        <w:t xml:space="preserve">, although subsequent MRI and EMG studies were normal.  </w:t>
      </w:r>
      <w:r w:rsidR="000B2D80" w:rsidRPr="006C36B8">
        <w:rPr>
          <w:rFonts w:eastAsia="Calibri" w:cs="Times New Roman"/>
          <w:color w:val="auto"/>
          <w:szCs w:val="24"/>
        </w:rPr>
        <w:t>A few months after these studies</w:t>
      </w:r>
      <w:r w:rsidR="00D46040">
        <w:rPr>
          <w:rFonts w:eastAsia="Calibri" w:cs="Times New Roman"/>
          <w:color w:val="auto"/>
          <w:szCs w:val="24"/>
        </w:rPr>
        <w:t>;</w:t>
      </w:r>
      <w:r w:rsidR="000B2D80" w:rsidRPr="006C36B8">
        <w:rPr>
          <w:rFonts w:eastAsia="Calibri" w:cs="Times New Roman"/>
          <w:color w:val="auto"/>
          <w:szCs w:val="24"/>
        </w:rPr>
        <w:t xml:space="preserve"> h</w:t>
      </w:r>
      <w:r w:rsidR="005D5456" w:rsidRPr="006C36B8">
        <w:rPr>
          <w:rFonts w:eastAsia="Calibri" w:cs="Times New Roman"/>
          <w:color w:val="auto"/>
          <w:szCs w:val="24"/>
        </w:rPr>
        <w:t>owever, the NARSUM examiner found sensory deficits of the left foot while t</w:t>
      </w:r>
      <w:r w:rsidRPr="006C36B8">
        <w:rPr>
          <w:rFonts w:eastAsia="Calibri" w:cs="Times New Roman"/>
          <w:color w:val="auto"/>
          <w:szCs w:val="24"/>
        </w:rPr>
        <w:t xml:space="preserve">he </w:t>
      </w:r>
      <w:r w:rsidR="005D5456" w:rsidRPr="006C36B8">
        <w:rPr>
          <w:rFonts w:eastAsia="Calibri" w:cs="Times New Roman"/>
          <w:color w:val="auto"/>
          <w:szCs w:val="24"/>
        </w:rPr>
        <w:t xml:space="preserve">orthopedic examiner noted mild </w:t>
      </w:r>
      <w:r w:rsidR="001C78B1" w:rsidRPr="006C36B8">
        <w:rPr>
          <w:rFonts w:eastAsia="Calibri" w:cs="Times New Roman"/>
          <w:color w:val="auto"/>
          <w:szCs w:val="24"/>
        </w:rPr>
        <w:t xml:space="preserve">muscle </w:t>
      </w:r>
      <w:r w:rsidR="005D5456" w:rsidRPr="006C36B8">
        <w:rPr>
          <w:rFonts w:eastAsia="Calibri" w:cs="Times New Roman"/>
          <w:color w:val="auto"/>
          <w:szCs w:val="24"/>
        </w:rPr>
        <w:t xml:space="preserve">weakness and a positive </w:t>
      </w:r>
      <w:r w:rsidR="000B2D80" w:rsidRPr="006C36B8">
        <w:rPr>
          <w:rFonts w:eastAsia="Calibri" w:cs="Times New Roman"/>
          <w:color w:val="auto"/>
          <w:szCs w:val="24"/>
        </w:rPr>
        <w:t xml:space="preserve">left </w:t>
      </w:r>
      <w:r w:rsidR="005D5456" w:rsidRPr="006C36B8">
        <w:rPr>
          <w:rFonts w:eastAsia="Calibri" w:cs="Times New Roman"/>
          <w:color w:val="auto"/>
          <w:szCs w:val="24"/>
        </w:rPr>
        <w:t xml:space="preserve">SLR.  </w:t>
      </w:r>
      <w:r w:rsidR="000B2D80" w:rsidRPr="006C36B8">
        <w:rPr>
          <w:rFonts w:eastAsia="Calibri" w:cs="Times New Roman"/>
          <w:color w:val="auto"/>
          <w:szCs w:val="24"/>
        </w:rPr>
        <w:t>But by the time of the VA exam, there were no abnormal neurologic findings</w:t>
      </w:r>
      <w:r w:rsidR="000B2D80" w:rsidRPr="000B2D80">
        <w:rPr>
          <w:rFonts w:eastAsia="Calibri" w:cs="Times New Roman"/>
          <w:color w:val="auto"/>
          <w:szCs w:val="24"/>
        </w:rPr>
        <w:t xml:space="preserve">. </w:t>
      </w:r>
      <w:r w:rsidRPr="000B2D80">
        <w:rPr>
          <w:rFonts w:eastAsia="Calibri" w:cs="Times New Roman"/>
          <w:color w:val="auto"/>
          <w:szCs w:val="24"/>
        </w:rPr>
        <w:t xml:space="preserve">The presence of functional impairment with a direct impact on fitness is the key determinant in the Board’s decision to recommend any condition for rating as additionally unfitting.  Undeniably the CI suffered additional pain from the nerve involvement, but this is subsumed under the general spine rating criteria, which specifically states </w:t>
      </w:r>
      <w:r w:rsidR="003234E4">
        <w:rPr>
          <w:rFonts w:eastAsia="Calibri" w:cs="Times New Roman"/>
          <w:color w:val="auto"/>
          <w:szCs w:val="24"/>
        </w:rPr>
        <w:t>“</w:t>
      </w:r>
      <w:r w:rsidRPr="000B2D80">
        <w:rPr>
          <w:rFonts w:eastAsia="Calibri" w:cs="Times New Roman"/>
          <w:color w:val="auto"/>
          <w:szCs w:val="24"/>
        </w:rPr>
        <w:t>with or without symptoms such as pa</w:t>
      </w:r>
      <w:r w:rsidR="003234E4">
        <w:rPr>
          <w:rFonts w:eastAsia="Calibri" w:cs="Times New Roman"/>
          <w:color w:val="auto"/>
          <w:szCs w:val="24"/>
        </w:rPr>
        <w:t>in (whether or not it radiates)</w:t>
      </w:r>
      <w:r w:rsidRPr="000B2D80">
        <w:rPr>
          <w:rFonts w:eastAsia="Calibri" w:cs="Times New Roman"/>
          <w:color w:val="auto"/>
          <w:szCs w:val="24"/>
        </w:rPr>
        <w:t>.</w:t>
      </w:r>
      <w:r w:rsidR="003234E4">
        <w:rPr>
          <w:rFonts w:eastAsia="Calibri" w:cs="Times New Roman"/>
          <w:color w:val="auto"/>
          <w:szCs w:val="24"/>
        </w:rPr>
        <w:t>”</w:t>
      </w:r>
      <w:r w:rsidRPr="000B2D80">
        <w:rPr>
          <w:rFonts w:eastAsia="Calibri" w:cs="Times New Roman"/>
          <w:color w:val="auto"/>
          <w:szCs w:val="24"/>
        </w:rPr>
        <w:t xml:space="preserve">  The sensory impairment in evidence did not bear on fitness and therefore the critical decision is whether or not there was a significant motor weakness which would impact MOS-specific activities.  The functional limitations elaborated in NARSUM, noted on the profile and described by the </w:t>
      </w:r>
      <w:r w:rsidR="003234E4">
        <w:rPr>
          <w:rFonts w:eastAsia="Calibri" w:cs="Times New Roman"/>
          <w:color w:val="auto"/>
          <w:szCs w:val="24"/>
        </w:rPr>
        <w:t>c</w:t>
      </w:r>
      <w:r w:rsidRPr="000B2D80">
        <w:rPr>
          <w:rFonts w:eastAsia="Calibri" w:cs="Times New Roman"/>
          <w:color w:val="auto"/>
          <w:szCs w:val="24"/>
        </w:rPr>
        <w:t xml:space="preserve">ommander were independent of the presence or absence of leg weakness.  </w:t>
      </w:r>
      <w:r w:rsidR="000B2D80" w:rsidRPr="000B2D80">
        <w:rPr>
          <w:rFonts w:eastAsia="Calibri" w:cs="Times New Roman"/>
          <w:color w:val="auto"/>
          <w:szCs w:val="24"/>
        </w:rPr>
        <w:t>The Boa</w:t>
      </w:r>
      <w:r w:rsidR="000B2D80" w:rsidRPr="00F64312">
        <w:rPr>
          <w:rFonts w:eastAsia="Calibri" w:cs="Times New Roman"/>
          <w:color w:val="auto"/>
          <w:szCs w:val="24"/>
        </w:rPr>
        <w:t>rd concluded therefore that this condition could not be recommended for</w:t>
      </w:r>
      <w:r w:rsidR="006D701C">
        <w:rPr>
          <w:rFonts w:eastAsia="Calibri" w:cs="Times New Roman"/>
          <w:color w:val="auto"/>
          <w:szCs w:val="24"/>
        </w:rPr>
        <w:t xml:space="preserve"> additional disability rating.</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5E35AC">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560F12" w:rsidRPr="00F64312">
        <w:rPr>
          <w:rFonts w:eastAsia="Calibri" w:cs="Times New Roman"/>
          <w:color w:val="auto"/>
          <w:szCs w:val="24"/>
        </w:rPr>
        <w:t xml:space="preserve">In the matter of the </w:t>
      </w:r>
      <w:r w:rsidR="005E35AC">
        <w:rPr>
          <w:rFonts w:eastAsia="Calibri" w:cs="Times New Roman"/>
          <w:color w:val="auto"/>
          <w:szCs w:val="24"/>
        </w:rPr>
        <w:t>chronic back pain</w:t>
      </w:r>
      <w:r w:rsidR="00560F12" w:rsidRPr="00F64312">
        <w:rPr>
          <w:rFonts w:eastAsia="Calibri" w:cs="Times New Roman"/>
          <w:color w:val="auto"/>
          <w:szCs w:val="24"/>
        </w:rPr>
        <w:t xml:space="preserve"> </w:t>
      </w:r>
      <w:r w:rsidR="005E35AC">
        <w:rPr>
          <w:rFonts w:eastAsia="Calibri" w:cs="Times New Roman"/>
          <w:color w:val="auto"/>
          <w:szCs w:val="24"/>
        </w:rPr>
        <w:t xml:space="preserve">with left leg paresthesias </w:t>
      </w:r>
      <w:r w:rsidR="00560F12" w:rsidRPr="00F64312">
        <w:rPr>
          <w:rFonts w:eastAsia="Calibri" w:cs="Times New Roman"/>
          <w:color w:val="auto"/>
          <w:szCs w:val="24"/>
        </w:rPr>
        <w:t xml:space="preserve">condition and </w:t>
      </w:r>
      <w:r w:rsidR="00560F12" w:rsidRPr="00F64312">
        <w:rPr>
          <w:rFonts w:eastAsia="Calibri" w:cs="Times New Roman"/>
          <w:color w:val="auto"/>
          <w:szCs w:val="24"/>
        </w:rPr>
        <w:lastRenderedPageBreak/>
        <w:t>IAW VASRD §</w:t>
      </w:r>
      <w:r w:rsidR="00560F12" w:rsidRPr="005E35AC">
        <w:rPr>
          <w:rFonts w:eastAsia="Calibri" w:cs="Times New Roman"/>
          <w:color w:val="auto"/>
          <w:szCs w:val="24"/>
        </w:rPr>
        <w:t>4.71a</w:t>
      </w:r>
      <w:r w:rsidR="00560F12" w:rsidRPr="00F64312">
        <w:rPr>
          <w:rFonts w:eastAsia="Calibri" w:cs="Times New Roman"/>
          <w:color w:val="auto"/>
          <w:szCs w:val="24"/>
        </w:rPr>
        <w:t xml:space="preserve">, the </w:t>
      </w:r>
      <w:r w:rsidR="00560F12" w:rsidRPr="006C36B8">
        <w:rPr>
          <w:rFonts w:eastAsia="Calibri" w:cs="Times New Roman"/>
          <w:color w:val="auto"/>
          <w:szCs w:val="24"/>
        </w:rPr>
        <w:t>Board unanimously recommends</w:t>
      </w:r>
      <w:r w:rsidR="00560F12" w:rsidRPr="00F64312">
        <w:rPr>
          <w:rFonts w:eastAsia="Calibri" w:cs="Times New Roman"/>
          <w:color w:val="auto"/>
          <w:szCs w:val="24"/>
        </w:rPr>
        <w:t xml:space="preserve">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1047BC" w:rsidRDefault="001047BC">
      <w:pPr>
        <w:spacing w:line="240" w:lineRule="auto"/>
        <w:jc w:val="left"/>
        <w:rPr>
          <w:color w:val="auto"/>
          <w:u w:val="single"/>
        </w:rPr>
      </w:pPr>
      <w:r>
        <w:rPr>
          <w:color w:val="auto"/>
          <w:u w:val="single"/>
        </w:rPr>
        <w:br w:type="page"/>
      </w:r>
    </w:p>
    <w:p w:rsidR="00AD2379" w:rsidRPr="001047BC" w:rsidRDefault="00AD2379" w:rsidP="004C44FE">
      <w:pPr>
        <w:jc w:val="both"/>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 xml:space="preserve">The Board, therefore, recommends </w:t>
      </w:r>
      <w:bookmarkStart w:id="0" w:name="_GoBack"/>
      <w:bookmarkEnd w:id="0"/>
      <w:r w:rsidRPr="00F64312">
        <w:rPr>
          <w:color w:val="auto"/>
        </w:rPr>
        <w:t xml:space="preserve">that </w:t>
      </w:r>
      <w:r w:rsidRPr="001047BC">
        <w:rPr>
          <w:color w:val="auto"/>
        </w:rPr>
        <w:t>there be no recharacterization of the CI’s disability and separation determination, as follows:</w:t>
      </w:r>
    </w:p>
    <w:p w:rsidR="00AD2379" w:rsidRPr="001047BC"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1047BC" w:rsidTr="006B690F">
        <w:trPr>
          <w:trHeight w:val="233"/>
          <w:jc w:val="center"/>
        </w:trPr>
        <w:tc>
          <w:tcPr>
            <w:tcW w:w="6768" w:type="dxa"/>
            <w:shd w:val="clear" w:color="auto" w:fill="D9D9D9"/>
            <w:vAlign w:val="center"/>
          </w:tcPr>
          <w:p w:rsidR="00AD2379" w:rsidRPr="001047BC" w:rsidRDefault="00AD2379" w:rsidP="006B690F">
            <w:pPr>
              <w:tabs>
                <w:tab w:val="left" w:pos="288"/>
                <w:tab w:val="left" w:pos="4752"/>
              </w:tabs>
              <w:rPr>
                <w:b/>
                <w:color w:val="auto"/>
              </w:rPr>
            </w:pPr>
            <w:r w:rsidRPr="001047BC">
              <w:rPr>
                <w:b/>
                <w:color w:val="auto"/>
              </w:rPr>
              <w:t>UNFITTING CONDITION</w:t>
            </w:r>
          </w:p>
        </w:tc>
        <w:tc>
          <w:tcPr>
            <w:tcW w:w="1530" w:type="dxa"/>
            <w:shd w:val="clear" w:color="auto" w:fill="D9D9D9"/>
            <w:vAlign w:val="center"/>
          </w:tcPr>
          <w:p w:rsidR="00AD2379" w:rsidRPr="001047BC" w:rsidRDefault="00AD2379" w:rsidP="006B690F">
            <w:pPr>
              <w:tabs>
                <w:tab w:val="left" w:pos="288"/>
                <w:tab w:val="left" w:pos="4752"/>
              </w:tabs>
              <w:rPr>
                <w:b/>
                <w:color w:val="auto"/>
              </w:rPr>
            </w:pPr>
            <w:r w:rsidRPr="001047BC">
              <w:rPr>
                <w:b/>
                <w:color w:val="auto"/>
              </w:rPr>
              <w:t>VASRD CODE</w:t>
            </w:r>
          </w:p>
        </w:tc>
        <w:tc>
          <w:tcPr>
            <w:tcW w:w="1026" w:type="dxa"/>
            <w:shd w:val="clear" w:color="auto" w:fill="D9D9D9"/>
            <w:vAlign w:val="center"/>
          </w:tcPr>
          <w:p w:rsidR="00AD2379" w:rsidRPr="001047BC" w:rsidRDefault="00AD2379" w:rsidP="006B690F">
            <w:pPr>
              <w:tabs>
                <w:tab w:val="left" w:pos="288"/>
                <w:tab w:val="left" w:pos="4752"/>
              </w:tabs>
              <w:rPr>
                <w:b/>
                <w:color w:val="auto"/>
              </w:rPr>
            </w:pPr>
            <w:r w:rsidRPr="001047BC">
              <w:rPr>
                <w:b/>
                <w:color w:val="auto"/>
              </w:rPr>
              <w:t>RATING</w:t>
            </w:r>
          </w:p>
        </w:tc>
      </w:tr>
      <w:tr w:rsidR="00AD2379" w:rsidRPr="001047BC" w:rsidTr="006B690F">
        <w:trPr>
          <w:jc w:val="center"/>
        </w:trPr>
        <w:tc>
          <w:tcPr>
            <w:tcW w:w="6768" w:type="dxa"/>
            <w:vAlign w:val="center"/>
          </w:tcPr>
          <w:p w:rsidR="00AD2379" w:rsidRPr="001047BC" w:rsidRDefault="005E35AC" w:rsidP="006B690F">
            <w:pPr>
              <w:tabs>
                <w:tab w:val="left" w:pos="288"/>
                <w:tab w:val="left" w:pos="4752"/>
              </w:tabs>
              <w:jc w:val="left"/>
              <w:rPr>
                <w:color w:val="auto"/>
              </w:rPr>
            </w:pPr>
            <w:r w:rsidRPr="001047BC">
              <w:rPr>
                <w:color w:val="auto"/>
              </w:rPr>
              <w:t>Chronic Back Pain with Left Leg Paresthesias</w:t>
            </w:r>
          </w:p>
        </w:tc>
        <w:tc>
          <w:tcPr>
            <w:tcW w:w="1530" w:type="dxa"/>
            <w:vAlign w:val="center"/>
          </w:tcPr>
          <w:p w:rsidR="00AD2379" w:rsidRPr="001047BC" w:rsidRDefault="004F3E57" w:rsidP="006B690F">
            <w:pPr>
              <w:tabs>
                <w:tab w:val="left" w:pos="288"/>
                <w:tab w:val="left" w:pos="4752"/>
              </w:tabs>
              <w:rPr>
                <w:color w:val="auto"/>
                <w:highlight w:val="lightGray"/>
              </w:rPr>
            </w:pPr>
            <w:r w:rsidRPr="001047BC">
              <w:rPr>
                <w:color w:val="auto"/>
              </w:rPr>
              <w:t>5299-5237</w:t>
            </w:r>
          </w:p>
        </w:tc>
        <w:tc>
          <w:tcPr>
            <w:tcW w:w="1026" w:type="dxa"/>
            <w:vAlign w:val="center"/>
          </w:tcPr>
          <w:p w:rsidR="00AD2379" w:rsidRPr="001047BC" w:rsidRDefault="004F3E57" w:rsidP="006B690F">
            <w:pPr>
              <w:tabs>
                <w:tab w:val="left" w:pos="288"/>
                <w:tab w:val="left" w:pos="4752"/>
              </w:tabs>
              <w:rPr>
                <w:color w:val="auto"/>
                <w:highlight w:val="lightGray"/>
              </w:rPr>
            </w:pPr>
            <w:r w:rsidRPr="001047BC">
              <w:rPr>
                <w:color w:val="auto"/>
              </w:rPr>
              <w:t>1</w:t>
            </w:r>
            <w:r w:rsidR="00AD2379" w:rsidRPr="001047BC">
              <w:rPr>
                <w:color w:val="auto"/>
              </w:rPr>
              <w:t>0%</w:t>
            </w:r>
          </w:p>
        </w:tc>
      </w:tr>
      <w:tr w:rsidR="00AD2379" w:rsidRPr="001047BC"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047BC" w:rsidRDefault="00AD2379" w:rsidP="006B690F">
            <w:pPr>
              <w:tabs>
                <w:tab w:val="left" w:pos="288"/>
                <w:tab w:val="left" w:pos="4752"/>
              </w:tabs>
              <w:rPr>
                <w:b/>
                <w:color w:val="auto"/>
              </w:rPr>
            </w:pPr>
            <w:r w:rsidRPr="001047BC">
              <w:rPr>
                <w:b/>
                <w:color w:val="auto"/>
              </w:rPr>
              <w:t>COMBINED</w:t>
            </w:r>
          </w:p>
        </w:tc>
        <w:tc>
          <w:tcPr>
            <w:tcW w:w="1026" w:type="dxa"/>
            <w:shd w:val="clear" w:color="auto" w:fill="D9D9D9"/>
            <w:vAlign w:val="center"/>
          </w:tcPr>
          <w:p w:rsidR="00AD2379" w:rsidRPr="001047BC" w:rsidRDefault="004F3E57" w:rsidP="006B690F">
            <w:pPr>
              <w:tabs>
                <w:tab w:val="left" w:pos="288"/>
                <w:tab w:val="left" w:pos="4752"/>
              </w:tabs>
              <w:rPr>
                <w:b/>
                <w:color w:val="auto"/>
              </w:rPr>
            </w:pPr>
            <w:r w:rsidRPr="001047BC">
              <w:rPr>
                <w:b/>
                <w:color w:val="auto"/>
              </w:rPr>
              <w:t>1</w:t>
            </w:r>
            <w:r w:rsidR="00AD2379" w:rsidRPr="001047BC">
              <w:rPr>
                <w:b/>
                <w:color w:val="auto"/>
              </w:rPr>
              <w:t>0%</w:t>
            </w:r>
          </w:p>
        </w:tc>
      </w:tr>
    </w:tbl>
    <w:p w:rsidR="006C36B8" w:rsidRPr="00F64312" w:rsidRDefault="006C36B8"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3A3641">
        <w:rPr>
          <w:color w:val="auto"/>
        </w:rPr>
        <w:t>20</w:t>
      </w:r>
      <w:r w:rsidR="003A3641" w:rsidRPr="003A3641">
        <w:rPr>
          <w:color w:val="auto"/>
        </w:rPr>
        <w:t>111025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96B62">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396B62" w:rsidRDefault="00396B62">
      <w:pPr>
        <w:spacing w:line="240" w:lineRule="auto"/>
        <w:jc w:val="left"/>
        <w:rPr>
          <w:color w:val="auto"/>
        </w:rPr>
      </w:pPr>
      <w:r>
        <w:rPr>
          <w:color w:val="auto"/>
        </w:rPr>
        <w:br w:type="page"/>
      </w:r>
    </w:p>
    <w:p w:rsidR="00396B62" w:rsidRDefault="00396B62" w:rsidP="00396B62">
      <w:pPr>
        <w:sectPr w:rsidR="00396B62">
          <w:pgSz w:w="12240" w:h="15840"/>
          <w:pgMar w:top="2160" w:right="1440" w:bottom="1440" w:left="1440" w:header="720" w:footer="720" w:gutter="0"/>
          <w:cols w:space="720"/>
        </w:sectPr>
      </w:pPr>
    </w:p>
    <w:p w:rsidR="00396B62" w:rsidRDefault="00396B62" w:rsidP="00396B62">
      <w:pPr>
        <w:pStyle w:val="Header"/>
        <w:tabs>
          <w:tab w:val="left" w:pos="720"/>
        </w:tabs>
        <w:jc w:val="left"/>
      </w:pPr>
      <w:r>
        <w:lastRenderedPageBreak/>
        <w:t>SFMR-RB</w:t>
      </w:r>
      <w:r>
        <w:tab/>
      </w:r>
      <w:r>
        <w:tab/>
      </w:r>
      <w:r>
        <w:tab/>
      </w:r>
      <w:r>
        <w:tab/>
      </w:r>
      <w:r>
        <w:tab/>
      </w:r>
      <w:r>
        <w:tab/>
      </w:r>
      <w:r>
        <w:tab/>
      </w:r>
      <w:r>
        <w:tab/>
      </w:r>
      <w:r>
        <w:tab/>
      </w:r>
    </w:p>
    <w:p w:rsidR="00396B62" w:rsidRDefault="00396B62" w:rsidP="00396B62">
      <w:pPr>
        <w:pStyle w:val="Header"/>
        <w:tabs>
          <w:tab w:val="left" w:pos="720"/>
        </w:tabs>
        <w:jc w:val="left"/>
      </w:pPr>
    </w:p>
    <w:p w:rsidR="00396B62" w:rsidRDefault="00396B62" w:rsidP="00396B62">
      <w:pPr>
        <w:jc w:val="left"/>
      </w:pPr>
    </w:p>
    <w:p w:rsidR="00396B62" w:rsidRDefault="00396B62" w:rsidP="00396B62">
      <w:pPr>
        <w:jc w:val="left"/>
      </w:pPr>
      <w:r>
        <w:t xml:space="preserve">MEMORANDUM FOR Commander, US Army Physical Disability Agency </w:t>
      </w:r>
    </w:p>
    <w:p w:rsidR="00396B62" w:rsidRDefault="00396B62" w:rsidP="00396B62">
      <w:pPr>
        <w:jc w:val="left"/>
      </w:pPr>
      <w:r>
        <w:t xml:space="preserve">(TAPD-ZB </w:t>
      </w:r>
      <w:proofErr w:type="gramStart"/>
      <w:r>
        <w:t>/  )</w:t>
      </w:r>
      <w:proofErr w:type="gramEnd"/>
      <w:r>
        <w:t>, 2900 Crystal Drive, Suite 300, Arlington, VA  22202</w:t>
      </w:r>
    </w:p>
    <w:p w:rsidR="00396B62" w:rsidRDefault="00396B62" w:rsidP="00396B62">
      <w:pPr>
        <w:jc w:val="left"/>
      </w:pPr>
    </w:p>
    <w:p w:rsidR="00396B62" w:rsidRDefault="00396B62" w:rsidP="00396B62">
      <w:pPr>
        <w:ind w:right="-180"/>
        <w:jc w:val="left"/>
      </w:pPr>
      <w:r>
        <w:t>SUBJECT:  Department of Defense Physical Disability Board of Review Recommendation for XXXXXXXXXXXXXXXXXXXXXXXXXXXXXXX, AR20120016306 (PD201100988)</w:t>
      </w:r>
    </w:p>
    <w:p w:rsidR="00396B62" w:rsidRDefault="00396B62" w:rsidP="00396B62">
      <w:pPr>
        <w:pStyle w:val="Header"/>
        <w:tabs>
          <w:tab w:val="left" w:pos="720"/>
        </w:tabs>
        <w:jc w:val="left"/>
      </w:pPr>
    </w:p>
    <w:p w:rsidR="00396B62" w:rsidRDefault="00396B62" w:rsidP="00396B62">
      <w:pPr>
        <w:jc w:val="left"/>
      </w:pPr>
    </w:p>
    <w:p w:rsidR="00396B62" w:rsidRDefault="00396B62" w:rsidP="00396B6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96B62" w:rsidRDefault="00396B62" w:rsidP="00396B62">
      <w:pPr>
        <w:jc w:val="left"/>
      </w:pPr>
      <w:r>
        <w:t>This decision is final.  The individual concerned, counsel (if any), and any Members of Congress who have shown interest in this application have been notified of this decision by mail.</w:t>
      </w:r>
    </w:p>
    <w:p w:rsidR="00396B62" w:rsidRDefault="00396B62" w:rsidP="00396B62">
      <w:pPr>
        <w:jc w:val="left"/>
      </w:pPr>
    </w:p>
    <w:p w:rsidR="00396B62" w:rsidRDefault="00396B62" w:rsidP="00396B62">
      <w:pPr>
        <w:jc w:val="left"/>
      </w:pPr>
      <w:r>
        <w:t>BY ORDER OF THE SECRETARY OF THE ARMY:</w:t>
      </w:r>
    </w:p>
    <w:p w:rsidR="00396B62" w:rsidRDefault="00396B62" w:rsidP="00396B62">
      <w:pPr>
        <w:jc w:val="left"/>
      </w:pPr>
    </w:p>
    <w:p w:rsidR="00396B62" w:rsidRDefault="00396B62" w:rsidP="00396B62">
      <w:pPr>
        <w:jc w:val="left"/>
      </w:pPr>
    </w:p>
    <w:p w:rsidR="00396B62" w:rsidRDefault="00396B62" w:rsidP="00396B62">
      <w:pPr>
        <w:pStyle w:val="Header"/>
        <w:tabs>
          <w:tab w:val="left" w:pos="720"/>
        </w:tabs>
        <w:jc w:val="left"/>
      </w:pPr>
    </w:p>
    <w:p w:rsidR="00396B62" w:rsidRDefault="00396B62" w:rsidP="00396B62">
      <w:pPr>
        <w:jc w:val="left"/>
      </w:pPr>
    </w:p>
    <w:p w:rsidR="00396B62" w:rsidRDefault="00396B62" w:rsidP="00396B62">
      <w:pPr>
        <w:jc w:val="left"/>
      </w:pPr>
      <w:bookmarkStart w:id="1" w:name="OLE_LINK4"/>
      <w:bookmarkStart w:id="2" w:name="OLE_LINK3"/>
      <w:r>
        <w:t>Encl</w:t>
      </w:r>
      <w:r>
        <w:tab/>
      </w:r>
      <w:r>
        <w:tab/>
      </w:r>
      <w:r>
        <w:tab/>
      </w:r>
      <w:r>
        <w:tab/>
      </w:r>
      <w:r>
        <w:tab/>
      </w:r>
      <w:r>
        <w:tab/>
        <w:t xml:space="preserve">     XXXXXXXXXXXXXXXXXXXXXX</w:t>
      </w:r>
    </w:p>
    <w:p w:rsidR="00396B62" w:rsidRDefault="00396B62" w:rsidP="00396B62">
      <w:pPr>
        <w:jc w:val="left"/>
      </w:pPr>
      <w:r>
        <w:tab/>
      </w:r>
      <w:r>
        <w:tab/>
      </w:r>
      <w:r>
        <w:tab/>
      </w:r>
      <w:r>
        <w:tab/>
      </w:r>
      <w:r>
        <w:tab/>
      </w:r>
      <w:r>
        <w:tab/>
        <w:t xml:space="preserve">     Deputy Assistant Secretary</w:t>
      </w:r>
    </w:p>
    <w:p w:rsidR="00396B62" w:rsidRDefault="00396B62" w:rsidP="00396B62">
      <w:pPr>
        <w:jc w:val="left"/>
      </w:pPr>
      <w:r>
        <w:tab/>
      </w:r>
      <w:r>
        <w:tab/>
      </w:r>
      <w:r>
        <w:tab/>
      </w:r>
      <w:r>
        <w:tab/>
      </w:r>
      <w:r>
        <w:tab/>
      </w:r>
      <w:r>
        <w:tab/>
        <w:t xml:space="preserve">         (Army Review Boards)</w:t>
      </w:r>
      <w:bookmarkEnd w:id="1"/>
      <w:bookmarkEnd w:id="2"/>
    </w:p>
    <w:p w:rsidR="00396B62" w:rsidRDefault="00396B62" w:rsidP="00396B62">
      <w:pPr>
        <w:jc w:val="left"/>
      </w:pPr>
    </w:p>
    <w:p w:rsidR="00396B62" w:rsidRDefault="00396B62" w:rsidP="00396B62">
      <w:pPr>
        <w:jc w:val="left"/>
      </w:pPr>
      <w:r>
        <w:t xml:space="preserve">CF: </w:t>
      </w:r>
    </w:p>
    <w:p w:rsidR="00396B62" w:rsidRDefault="00396B62" w:rsidP="00396B62">
      <w:pPr>
        <w:jc w:val="left"/>
      </w:pPr>
      <w:r>
        <w:t xml:space="preserve">(  ) </w:t>
      </w:r>
      <w:proofErr w:type="spellStart"/>
      <w:proofErr w:type="gramStart"/>
      <w:r>
        <w:t>DoD</w:t>
      </w:r>
      <w:proofErr w:type="spellEnd"/>
      <w:proofErr w:type="gramEnd"/>
      <w:r>
        <w:t xml:space="preserve"> PDBR</w:t>
      </w:r>
    </w:p>
    <w:p w:rsidR="00396B62" w:rsidRDefault="00396B62" w:rsidP="00396B62">
      <w:pPr>
        <w:jc w:val="left"/>
      </w:pPr>
      <w:r>
        <w:t>(  ) DVA</w:t>
      </w:r>
    </w:p>
    <w:p w:rsidR="00396B62" w:rsidRDefault="00396B62" w:rsidP="00396B62">
      <w:pPr>
        <w:jc w:val="left"/>
      </w:pPr>
    </w:p>
    <w:p w:rsidR="00DF3B06" w:rsidRDefault="00DF3B06" w:rsidP="00396B62">
      <w:pPr>
        <w:tabs>
          <w:tab w:val="left" w:pos="0"/>
          <w:tab w:val="left" w:pos="4320"/>
        </w:tabs>
        <w:jc w:val="left"/>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E2" w:rsidRDefault="00C047E2">
      <w:r>
        <w:separator/>
      </w:r>
    </w:p>
  </w:endnote>
  <w:endnote w:type="continuationSeparator" w:id="0">
    <w:p w:rsidR="00C047E2" w:rsidRDefault="00C047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11" w:rsidRPr="00374247" w:rsidRDefault="00120611" w:rsidP="00726F84">
    <w:pPr>
      <w:pStyle w:val="Footer"/>
      <w:ind w:firstLine="4320"/>
      <w:rPr>
        <w:color w:val="auto"/>
      </w:rPr>
    </w:pPr>
    <w:r w:rsidRPr="00374247">
      <w:rPr>
        <w:color w:val="auto"/>
      </w:rPr>
      <w:t xml:space="preserve">   </w:t>
    </w:r>
    <w:r w:rsidR="00C0501F" w:rsidRPr="00C0501F">
      <w:fldChar w:fldCharType="begin"/>
    </w:r>
    <w:r w:rsidR="00C047E2">
      <w:instrText xml:space="preserve"> PAGE   \* MERGEFORMAT </w:instrText>
    </w:r>
    <w:r w:rsidR="00C0501F" w:rsidRPr="00C0501F">
      <w:fldChar w:fldCharType="separate"/>
    </w:r>
    <w:r w:rsidR="00396B62" w:rsidRPr="00396B62">
      <w:rPr>
        <w:noProof/>
        <w:color w:val="auto"/>
      </w:rPr>
      <w:t>5</w:t>
    </w:r>
    <w:r w:rsidR="00C0501F">
      <w:rPr>
        <w:noProof/>
        <w:color w:val="auto"/>
      </w:rPr>
      <w:fldChar w:fldCharType="end"/>
    </w:r>
    <w:r w:rsidRPr="00374247">
      <w:rPr>
        <w:color w:val="auto"/>
      </w:rPr>
      <w:t xml:space="preserve">                                                           </w:t>
    </w:r>
    <w:r w:rsidRPr="003A3641">
      <w:rPr>
        <w:color w:val="auto"/>
      </w:rPr>
      <w:t>PD1100</w:t>
    </w:r>
    <w:r>
      <w:rPr>
        <w:color w:val="auto"/>
      </w:rPr>
      <w:t>988</w:t>
    </w:r>
  </w:p>
  <w:p w:rsidR="00120611" w:rsidRPr="00684CE6" w:rsidRDefault="0012061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E2" w:rsidRDefault="00C047E2">
      <w:r>
        <w:separator/>
      </w:r>
    </w:p>
  </w:footnote>
  <w:footnote w:type="continuationSeparator" w:id="0">
    <w:p w:rsidR="00C047E2" w:rsidRDefault="00C04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677"/>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180"/>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1FF"/>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2AA"/>
    <w:rsid w:val="000B1C9E"/>
    <w:rsid w:val="000B1DD1"/>
    <w:rsid w:val="000B2D80"/>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47BC"/>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611"/>
    <w:rsid w:val="001209BA"/>
    <w:rsid w:val="001209C6"/>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4A8"/>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5EDE"/>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0DD"/>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6C44"/>
    <w:rsid w:val="001C7231"/>
    <w:rsid w:val="001C7418"/>
    <w:rsid w:val="001C78B1"/>
    <w:rsid w:val="001C7EBE"/>
    <w:rsid w:val="001D0051"/>
    <w:rsid w:val="001D150B"/>
    <w:rsid w:val="001D169A"/>
    <w:rsid w:val="001D2224"/>
    <w:rsid w:val="001D31AA"/>
    <w:rsid w:val="001D37B9"/>
    <w:rsid w:val="001D37C0"/>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0D25"/>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87EA8"/>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A05"/>
    <w:rsid w:val="002B2D0B"/>
    <w:rsid w:val="002B303A"/>
    <w:rsid w:val="002B32E9"/>
    <w:rsid w:val="002B4E22"/>
    <w:rsid w:val="002B6FA0"/>
    <w:rsid w:val="002B7710"/>
    <w:rsid w:val="002C0910"/>
    <w:rsid w:val="002C0DEA"/>
    <w:rsid w:val="002C34F6"/>
    <w:rsid w:val="002C3B6D"/>
    <w:rsid w:val="002C3F59"/>
    <w:rsid w:val="002C5D9D"/>
    <w:rsid w:val="002C5F10"/>
    <w:rsid w:val="002C6CC2"/>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7C8"/>
    <w:rsid w:val="002F08D1"/>
    <w:rsid w:val="002F0D6A"/>
    <w:rsid w:val="002F0E28"/>
    <w:rsid w:val="002F195B"/>
    <w:rsid w:val="002F1A64"/>
    <w:rsid w:val="002F287E"/>
    <w:rsid w:val="002F2981"/>
    <w:rsid w:val="002F2D63"/>
    <w:rsid w:val="002F478B"/>
    <w:rsid w:val="002F5CCD"/>
    <w:rsid w:val="002F6AD8"/>
    <w:rsid w:val="002F7C06"/>
    <w:rsid w:val="002F7F81"/>
    <w:rsid w:val="0030004E"/>
    <w:rsid w:val="00300A36"/>
    <w:rsid w:val="00301B45"/>
    <w:rsid w:val="003029D5"/>
    <w:rsid w:val="0030433B"/>
    <w:rsid w:val="00304511"/>
    <w:rsid w:val="00304DED"/>
    <w:rsid w:val="00305856"/>
    <w:rsid w:val="00305867"/>
    <w:rsid w:val="0030678B"/>
    <w:rsid w:val="00306B3F"/>
    <w:rsid w:val="00306D16"/>
    <w:rsid w:val="0030700A"/>
    <w:rsid w:val="00307595"/>
    <w:rsid w:val="00307DA6"/>
    <w:rsid w:val="00310CD7"/>
    <w:rsid w:val="00313C3A"/>
    <w:rsid w:val="00313D7A"/>
    <w:rsid w:val="00314517"/>
    <w:rsid w:val="003155FB"/>
    <w:rsid w:val="0032136A"/>
    <w:rsid w:val="003219E5"/>
    <w:rsid w:val="003224D8"/>
    <w:rsid w:val="00322818"/>
    <w:rsid w:val="003234E4"/>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B42"/>
    <w:rsid w:val="00341A54"/>
    <w:rsid w:val="00344A4F"/>
    <w:rsid w:val="00344D17"/>
    <w:rsid w:val="0034669F"/>
    <w:rsid w:val="003470C4"/>
    <w:rsid w:val="00347981"/>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04"/>
    <w:rsid w:val="00367D4F"/>
    <w:rsid w:val="00370743"/>
    <w:rsid w:val="00370EF5"/>
    <w:rsid w:val="0037135B"/>
    <w:rsid w:val="003718CD"/>
    <w:rsid w:val="00371FDF"/>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65B"/>
    <w:rsid w:val="00395E12"/>
    <w:rsid w:val="003962A8"/>
    <w:rsid w:val="00396779"/>
    <w:rsid w:val="00396B62"/>
    <w:rsid w:val="00397DB7"/>
    <w:rsid w:val="003A27B2"/>
    <w:rsid w:val="003A3641"/>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440B"/>
    <w:rsid w:val="003B5854"/>
    <w:rsid w:val="003B6764"/>
    <w:rsid w:val="003B7A8B"/>
    <w:rsid w:val="003C247E"/>
    <w:rsid w:val="003C294B"/>
    <w:rsid w:val="003C34DF"/>
    <w:rsid w:val="003C4CAE"/>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7D9"/>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1F1E"/>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629"/>
    <w:rsid w:val="004B1C61"/>
    <w:rsid w:val="004B2536"/>
    <w:rsid w:val="004B46D7"/>
    <w:rsid w:val="004B478D"/>
    <w:rsid w:val="004B6AF3"/>
    <w:rsid w:val="004B6B34"/>
    <w:rsid w:val="004B6F1F"/>
    <w:rsid w:val="004B715E"/>
    <w:rsid w:val="004B7169"/>
    <w:rsid w:val="004B79C9"/>
    <w:rsid w:val="004C00DD"/>
    <w:rsid w:val="004C02A4"/>
    <w:rsid w:val="004C05CF"/>
    <w:rsid w:val="004C0776"/>
    <w:rsid w:val="004C1EF8"/>
    <w:rsid w:val="004C2063"/>
    <w:rsid w:val="004C24C5"/>
    <w:rsid w:val="004C2645"/>
    <w:rsid w:val="004C44FE"/>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3E57"/>
    <w:rsid w:val="004F4E3C"/>
    <w:rsid w:val="004F5A1A"/>
    <w:rsid w:val="004F675A"/>
    <w:rsid w:val="004F77A3"/>
    <w:rsid w:val="005000AB"/>
    <w:rsid w:val="0050069E"/>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4F"/>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2DDF"/>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0491"/>
    <w:rsid w:val="005B1ADA"/>
    <w:rsid w:val="005B1D09"/>
    <w:rsid w:val="005B1D8F"/>
    <w:rsid w:val="005B1E94"/>
    <w:rsid w:val="005B45F7"/>
    <w:rsid w:val="005B56E0"/>
    <w:rsid w:val="005B5B3D"/>
    <w:rsid w:val="005B5E8F"/>
    <w:rsid w:val="005B64CF"/>
    <w:rsid w:val="005B72DA"/>
    <w:rsid w:val="005C0E87"/>
    <w:rsid w:val="005C1398"/>
    <w:rsid w:val="005C16F3"/>
    <w:rsid w:val="005C1FDC"/>
    <w:rsid w:val="005C3758"/>
    <w:rsid w:val="005C3E95"/>
    <w:rsid w:val="005C4D72"/>
    <w:rsid w:val="005C50C1"/>
    <w:rsid w:val="005C62C2"/>
    <w:rsid w:val="005C7144"/>
    <w:rsid w:val="005D0ABC"/>
    <w:rsid w:val="005D2306"/>
    <w:rsid w:val="005D2562"/>
    <w:rsid w:val="005D2666"/>
    <w:rsid w:val="005D4548"/>
    <w:rsid w:val="005D4A74"/>
    <w:rsid w:val="005D519F"/>
    <w:rsid w:val="005D5456"/>
    <w:rsid w:val="005D5E91"/>
    <w:rsid w:val="005D67EF"/>
    <w:rsid w:val="005E1416"/>
    <w:rsid w:val="005E219B"/>
    <w:rsid w:val="005E3064"/>
    <w:rsid w:val="005E35AC"/>
    <w:rsid w:val="005E54DC"/>
    <w:rsid w:val="005E65DC"/>
    <w:rsid w:val="005E6AEE"/>
    <w:rsid w:val="005E72B2"/>
    <w:rsid w:val="005E79A0"/>
    <w:rsid w:val="005F07CC"/>
    <w:rsid w:val="005F097E"/>
    <w:rsid w:val="005F1115"/>
    <w:rsid w:val="005F1AB6"/>
    <w:rsid w:val="005F27F2"/>
    <w:rsid w:val="005F2B27"/>
    <w:rsid w:val="005F3567"/>
    <w:rsid w:val="005F3AFE"/>
    <w:rsid w:val="005F424D"/>
    <w:rsid w:val="005F4935"/>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3C6E"/>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70AA"/>
    <w:rsid w:val="00680450"/>
    <w:rsid w:val="0068098E"/>
    <w:rsid w:val="006810BD"/>
    <w:rsid w:val="00681350"/>
    <w:rsid w:val="0068160C"/>
    <w:rsid w:val="0068190A"/>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6B8"/>
    <w:rsid w:val="006C3A68"/>
    <w:rsid w:val="006C3B08"/>
    <w:rsid w:val="006C6AB1"/>
    <w:rsid w:val="006C6E6B"/>
    <w:rsid w:val="006C714C"/>
    <w:rsid w:val="006C73D4"/>
    <w:rsid w:val="006D145F"/>
    <w:rsid w:val="006D14F4"/>
    <w:rsid w:val="006D2000"/>
    <w:rsid w:val="006D2D39"/>
    <w:rsid w:val="006D2F31"/>
    <w:rsid w:val="006D4250"/>
    <w:rsid w:val="006D4E0E"/>
    <w:rsid w:val="006D5861"/>
    <w:rsid w:val="006D5CE2"/>
    <w:rsid w:val="006D5E1E"/>
    <w:rsid w:val="006D701C"/>
    <w:rsid w:val="006D7854"/>
    <w:rsid w:val="006E06D1"/>
    <w:rsid w:val="006E122E"/>
    <w:rsid w:val="006E1313"/>
    <w:rsid w:val="006E154E"/>
    <w:rsid w:val="006E25A9"/>
    <w:rsid w:val="006E2DC8"/>
    <w:rsid w:val="006E52CF"/>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03F"/>
    <w:rsid w:val="00706482"/>
    <w:rsid w:val="00706754"/>
    <w:rsid w:val="00706BEF"/>
    <w:rsid w:val="00707028"/>
    <w:rsid w:val="00707ECE"/>
    <w:rsid w:val="0071045C"/>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DE9"/>
    <w:rsid w:val="00726F84"/>
    <w:rsid w:val="007272F1"/>
    <w:rsid w:val="00727565"/>
    <w:rsid w:val="007301B1"/>
    <w:rsid w:val="0073062D"/>
    <w:rsid w:val="0073093B"/>
    <w:rsid w:val="0073254D"/>
    <w:rsid w:val="007340F3"/>
    <w:rsid w:val="007347BB"/>
    <w:rsid w:val="00735704"/>
    <w:rsid w:val="00736A49"/>
    <w:rsid w:val="007419A1"/>
    <w:rsid w:val="00742F4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5A3F"/>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5AA"/>
    <w:rsid w:val="00794ADE"/>
    <w:rsid w:val="00794F3D"/>
    <w:rsid w:val="00795CE9"/>
    <w:rsid w:val="00796045"/>
    <w:rsid w:val="007968AC"/>
    <w:rsid w:val="007969AB"/>
    <w:rsid w:val="007973D8"/>
    <w:rsid w:val="00797801"/>
    <w:rsid w:val="007A0861"/>
    <w:rsid w:val="007A0B39"/>
    <w:rsid w:val="007A10C3"/>
    <w:rsid w:val="007A14A4"/>
    <w:rsid w:val="007A168F"/>
    <w:rsid w:val="007A2346"/>
    <w:rsid w:val="007A28E4"/>
    <w:rsid w:val="007A3BB3"/>
    <w:rsid w:val="007A3F91"/>
    <w:rsid w:val="007A3F9C"/>
    <w:rsid w:val="007A4E77"/>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5C0"/>
    <w:rsid w:val="007E3883"/>
    <w:rsid w:val="007E4876"/>
    <w:rsid w:val="007E48CD"/>
    <w:rsid w:val="007E4ACB"/>
    <w:rsid w:val="007E4FBB"/>
    <w:rsid w:val="007E50FD"/>
    <w:rsid w:val="007E55BF"/>
    <w:rsid w:val="007E59E3"/>
    <w:rsid w:val="007E5E39"/>
    <w:rsid w:val="007E71B1"/>
    <w:rsid w:val="007E7B4E"/>
    <w:rsid w:val="007E7E6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4EF6"/>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465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A0C99"/>
    <w:rsid w:val="008A0D4F"/>
    <w:rsid w:val="008A1874"/>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4BCF"/>
    <w:rsid w:val="008B515D"/>
    <w:rsid w:val="008B5D31"/>
    <w:rsid w:val="008B6705"/>
    <w:rsid w:val="008C22F3"/>
    <w:rsid w:val="008C3223"/>
    <w:rsid w:val="008C3FD0"/>
    <w:rsid w:val="008C4F01"/>
    <w:rsid w:val="008C5152"/>
    <w:rsid w:val="008C710E"/>
    <w:rsid w:val="008D1484"/>
    <w:rsid w:val="008D29E7"/>
    <w:rsid w:val="008D4074"/>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072"/>
    <w:rsid w:val="008F58E1"/>
    <w:rsid w:val="008F6E05"/>
    <w:rsid w:val="008F6FC8"/>
    <w:rsid w:val="008F70A1"/>
    <w:rsid w:val="008F7535"/>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49"/>
    <w:rsid w:val="009809B8"/>
    <w:rsid w:val="00981086"/>
    <w:rsid w:val="009818AF"/>
    <w:rsid w:val="00981B1C"/>
    <w:rsid w:val="0098222D"/>
    <w:rsid w:val="009842F3"/>
    <w:rsid w:val="00984B1A"/>
    <w:rsid w:val="00984EBF"/>
    <w:rsid w:val="00985099"/>
    <w:rsid w:val="00985D32"/>
    <w:rsid w:val="00986514"/>
    <w:rsid w:val="00986FCC"/>
    <w:rsid w:val="009873A1"/>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443C"/>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4A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5D6A"/>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0EFA"/>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5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2784A"/>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2BA9"/>
    <w:rsid w:val="00B43393"/>
    <w:rsid w:val="00B43BA2"/>
    <w:rsid w:val="00B449EE"/>
    <w:rsid w:val="00B454AE"/>
    <w:rsid w:val="00B46089"/>
    <w:rsid w:val="00B46820"/>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5DCC"/>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64"/>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97E"/>
    <w:rsid w:val="00BC08E4"/>
    <w:rsid w:val="00BC09D1"/>
    <w:rsid w:val="00BC17AA"/>
    <w:rsid w:val="00BC1CF3"/>
    <w:rsid w:val="00BC2BE0"/>
    <w:rsid w:val="00BC3573"/>
    <w:rsid w:val="00BC5860"/>
    <w:rsid w:val="00BC586F"/>
    <w:rsid w:val="00BC60A5"/>
    <w:rsid w:val="00BC7F82"/>
    <w:rsid w:val="00BD1844"/>
    <w:rsid w:val="00BD2A49"/>
    <w:rsid w:val="00BD3683"/>
    <w:rsid w:val="00BD40AB"/>
    <w:rsid w:val="00BD40DE"/>
    <w:rsid w:val="00BD6297"/>
    <w:rsid w:val="00BD6428"/>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47E2"/>
    <w:rsid w:val="00C0501F"/>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5DCC"/>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32BD"/>
    <w:rsid w:val="00CD34C7"/>
    <w:rsid w:val="00CD42DE"/>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6D7"/>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5AA"/>
    <w:rsid w:val="00D3662E"/>
    <w:rsid w:val="00D366FF"/>
    <w:rsid w:val="00D373F1"/>
    <w:rsid w:val="00D37567"/>
    <w:rsid w:val="00D37D36"/>
    <w:rsid w:val="00D40B1F"/>
    <w:rsid w:val="00D40D75"/>
    <w:rsid w:val="00D43978"/>
    <w:rsid w:val="00D43CBD"/>
    <w:rsid w:val="00D441F1"/>
    <w:rsid w:val="00D449F0"/>
    <w:rsid w:val="00D45319"/>
    <w:rsid w:val="00D46040"/>
    <w:rsid w:val="00D462D7"/>
    <w:rsid w:val="00D46A33"/>
    <w:rsid w:val="00D5062C"/>
    <w:rsid w:val="00D50AB9"/>
    <w:rsid w:val="00D50C8C"/>
    <w:rsid w:val="00D511B8"/>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2B0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90C"/>
    <w:rsid w:val="00D92B5D"/>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01D"/>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8EA"/>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8F3"/>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FF2"/>
    <w:rsid w:val="00E8608F"/>
    <w:rsid w:val="00E86C1D"/>
    <w:rsid w:val="00E90703"/>
    <w:rsid w:val="00E90A62"/>
    <w:rsid w:val="00E9265E"/>
    <w:rsid w:val="00E92A52"/>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127A"/>
    <w:rsid w:val="00EB29EA"/>
    <w:rsid w:val="00EB3307"/>
    <w:rsid w:val="00EB3823"/>
    <w:rsid w:val="00EB3CBB"/>
    <w:rsid w:val="00EB47D8"/>
    <w:rsid w:val="00EB57D3"/>
    <w:rsid w:val="00EB5B19"/>
    <w:rsid w:val="00EB5EFD"/>
    <w:rsid w:val="00EB679F"/>
    <w:rsid w:val="00EB76E4"/>
    <w:rsid w:val="00EB77B1"/>
    <w:rsid w:val="00EC0E65"/>
    <w:rsid w:val="00EC1251"/>
    <w:rsid w:val="00EC1992"/>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5470"/>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3C2"/>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5C9D"/>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69"/>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3FCF"/>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0B12AA"/>
    <w:rPr>
      <w:rFonts w:ascii="Courier" w:hAnsi="Courier" w:cs="Times New Roman"/>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08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2012-09-05T12:55:00Z</cp:lastPrinted>
  <dcterms:created xsi:type="dcterms:W3CDTF">2012-09-28T17:30:00Z</dcterms:created>
  <dcterms:modified xsi:type="dcterms:W3CDTF">2012-09-28T17:30:00Z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