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670" w:rsidRPr="00D741A7" w:rsidRDefault="00540BEF" w:rsidP="00BF0E94">
      <w:pPr>
        <w:tabs>
          <w:tab w:val="left" w:pos="288"/>
          <w:tab w:val="left" w:pos="4752"/>
        </w:tabs>
        <w:rPr>
          <w:color w:val="auto"/>
        </w:rPr>
      </w:pPr>
      <w:r w:rsidRPr="00D741A7">
        <w:rPr>
          <w:color w:val="auto"/>
        </w:rPr>
        <w:t>RECORD OF PROCEEDINGS</w:t>
      </w:r>
    </w:p>
    <w:p w:rsidR="00540BEF" w:rsidRPr="00D741A7" w:rsidRDefault="00540BEF" w:rsidP="00BF0E94">
      <w:pPr>
        <w:tabs>
          <w:tab w:val="left" w:pos="288"/>
          <w:tab w:val="left" w:pos="4752"/>
        </w:tabs>
        <w:rPr>
          <w:color w:val="auto"/>
        </w:rPr>
      </w:pPr>
      <w:r w:rsidRPr="00D741A7">
        <w:rPr>
          <w:color w:val="auto"/>
        </w:rPr>
        <w:t>PHYSICAL DISABILITY BOARD OF REVIEW</w:t>
      </w:r>
    </w:p>
    <w:p w:rsidR="00540BEF" w:rsidRPr="00D741A7" w:rsidRDefault="00540BEF" w:rsidP="00BF0E94">
      <w:pPr>
        <w:tabs>
          <w:tab w:val="left" w:pos="288"/>
          <w:tab w:val="left" w:pos="4752"/>
        </w:tabs>
        <w:jc w:val="both"/>
        <w:rPr>
          <w:caps/>
          <w:color w:val="auto"/>
        </w:rPr>
      </w:pPr>
    </w:p>
    <w:p w:rsidR="00E0346A" w:rsidRPr="00D741A7" w:rsidRDefault="00F629C0" w:rsidP="00BF0E94">
      <w:pPr>
        <w:tabs>
          <w:tab w:val="left" w:pos="288"/>
          <w:tab w:val="left" w:pos="4752"/>
          <w:tab w:val="left" w:pos="5130"/>
          <w:tab w:val="left" w:pos="9270"/>
        </w:tabs>
        <w:jc w:val="both"/>
        <w:rPr>
          <w:caps/>
          <w:color w:val="auto"/>
        </w:rPr>
      </w:pPr>
      <w:r w:rsidRPr="00D741A7">
        <w:rPr>
          <w:caps/>
          <w:color w:val="auto"/>
        </w:rPr>
        <w:t xml:space="preserve">NAME:  </w:t>
      </w:r>
      <w:r w:rsidR="00164294">
        <w:rPr>
          <w:caps/>
          <w:color w:val="auto"/>
        </w:rPr>
        <w:t>XXXXXXXXXXX</w:t>
      </w:r>
      <w:r w:rsidR="004216DA" w:rsidRPr="00D741A7">
        <w:rPr>
          <w:caps/>
          <w:color w:val="auto"/>
        </w:rPr>
        <w:t xml:space="preserve">             </w:t>
      </w:r>
      <w:r w:rsidR="00332DE3" w:rsidRPr="00D741A7">
        <w:rPr>
          <w:caps/>
          <w:color w:val="auto"/>
        </w:rPr>
        <w:t xml:space="preserve"> </w:t>
      </w:r>
      <w:r w:rsidR="004216DA" w:rsidRPr="00D741A7">
        <w:rPr>
          <w:caps/>
          <w:color w:val="auto"/>
        </w:rPr>
        <w:t xml:space="preserve">  </w:t>
      </w:r>
      <w:r w:rsidR="0024167D" w:rsidRPr="00D741A7">
        <w:rPr>
          <w:caps/>
          <w:color w:val="auto"/>
        </w:rPr>
        <w:tab/>
      </w:r>
      <w:r w:rsidR="0024167D" w:rsidRPr="00D741A7">
        <w:rPr>
          <w:caps/>
          <w:color w:val="auto"/>
        </w:rPr>
        <w:tab/>
        <w:t xml:space="preserve">                   </w:t>
      </w:r>
      <w:r w:rsidRPr="00D741A7">
        <w:rPr>
          <w:caps/>
          <w:color w:val="auto"/>
        </w:rPr>
        <w:t xml:space="preserve">BRANCH OF SERVICE: </w:t>
      </w:r>
      <w:r w:rsidR="00332DE3" w:rsidRPr="00D741A7">
        <w:rPr>
          <w:caps/>
          <w:color w:val="auto"/>
        </w:rPr>
        <w:t>air force</w:t>
      </w:r>
    </w:p>
    <w:p w:rsidR="00DE3AAD" w:rsidRPr="00D741A7" w:rsidRDefault="00012733" w:rsidP="0068098E">
      <w:pPr>
        <w:tabs>
          <w:tab w:val="left" w:pos="288"/>
          <w:tab w:val="left" w:pos="4166"/>
          <w:tab w:val="left" w:pos="4752"/>
          <w:tab w:val="left" w:pos="5130"/>
          <w:tab w:val="left" w:pos="9270"/>
        </w:tabs>
        <w:jc w:val="both"/>
        <w:rPr>
          <w:caps/>
          <w:color w:val="auto"/>
        </w:rPr>
      </w:pPr>
      <w:r w:rsidRPr="00D741A7">
        <w:rPr>
          <w:caps/>
          <w:color w:val="auto"/>
        </w:rPr>
        <w:t>C</w:t>
      </w:r>
      <w:r w:rsidR="00DE3AAD" w:rsidRPr="00D741A7">
        <w:rPr>
          <w:caps/>
          <w:color w:val="auto"/>
        </w:rPr>
        <w:t>ASE NUMBER:  PD</w:t>
      </w:r>
      <w:r w:rsidR="008F58E1" w:rsidRPr="00D741A7">
        <w:rPr>
          <w:caps/>
          <w:color w:val="auto"/>
        </w:rPr>
        <w:t>11</w:t>
      </w:r>
      <w:r w:rsidR="00DE3AAD" w:rsidRPr="00D741A7">
        <w:rPr>
          <w:caps/>
          <w:color w:val="auto"/>
        </w:rPr>
        <w:t>00</w:t>
      </w:r>
      <w:r w:rsidR="0024167D" w:rsidRPr="00D741A7">
        <w:rPr>
          <w:caps/>
          <w:color w:val="auto"/>
        </w:rPr>
        <w:t>963</w:t>
      </w:r>
      <w:r w:rsidR="00DE3AAD" w:rsidRPr="00D741A7">
        <w:rPr>
          <w:color w:val="auto"/>
        </w:rPr>
        <w:t xml:space="preserve"> </w:t>
      </w:r>
      <w:r w:rsidR="00DE3AAD" w:rsidRPr="00D741A7">
        <w:rPr>
          <w:color w:val="auto"/>
        </w:rPr>
        <w:tab/>
      </w:r>
      <w:r w:rsidR="0068098E" w:rsidRPr="00D741A7">
        <w:rPr>
          <w:color w:val="auto"/>
        </w:rPr>
        <w:tab/>
      </w:r>
      <w:r w:rsidR="00DE3AAD" w:rsidRPr="00D741A7">
        <w:rPr>
          <w:color w:val="auto"/>
        </w:rPr>
        <w:t xml:space="preserve">         </w:t>
      </w:r>
      <w:r w:rsidR="0024167D" w:rsidRPr="00D741A7">
        <w:rPr>
          <w:color w:val="auto"/>
        </w:rPr>
        <w:t xml:space="preserve">                 </w:t>
      </w:r>
      <w:r w:rsidR="00DE3AAD" w:rsidRPr="00D741A7">
        <w:rPr>
          <w:color w:val="auto"/>
        </w:rPr>
        <w:t>SEPARATION DATE:  200</w:t>
      </w:r>
      <w:r w:rsidR="0024167D" w:rsidRPr="00D741A7">
        <w:rPr>
          <w:color w:val="auto"/>
        </w:rPr>
        <w:t>71120</w:t>
      </w:r>
    </w:p>
    <w:p w:rsidR="00827B29" w:rsidRPr="00D741A7" w:rsidRDefault="004F3639" w:rsidP="00BF0E94">
      <w:pPr>
        <w:tabs>
          <w:tab w:val="left" w:pos="288"/>
          <w:tab w:val="left" w:pos="5130"/>
        </w:tabs>
        <w:jc w:val="both"/>
        <w:rPr>
          <w:caps/>
          <w:color w:val="auto"/>
        </w:rPr>
      </w:pPr>
      <w:r w:rsidRPr="00D741A7">
        <w:rPr>
          <w:caps/>
          <w:color w:val="auto"/>
        </w:rPr>
        <w:t>BOARD DATE:  201</w:t>
      </w:r>
      <w:r w:rsidR="00CC0C41" w:rsidRPr="00D741A7">
        <w:rPr>
          <w:caps/>
          <w:color w:val="auto"/>
        </w:rPr>
        <w:t>2</w:t>
      </w:r>
      <w:r w:rsidR="00D916EA" w:rsidRPr="00D741A7">
        <w:rPr>
          <w:caps/>
          <w:color w:val="auto"/>
        </w:rPr>
        <w:t>0613</w:t>
      </w:r>
    </w:p>
    <w:p w:rsidR="00CC0C41" w:rsidRPr="00D741A7" w:rsidRDefault="00CC0C41" w:rsidP="00CC0C41">
      <w:pPr>
        <w:pBdr>
          <w:bottom w:val="single" w:sz="12" w:space="1" w:color="auto"/>
        </w:pBdr>
        <w:tabs>
          <w:tab w:val="left" w:pos="288"/>
          <w:tab w:val="left" w:pos="4752"/>
        </w:tabs>
        <w:jc w:val="both"/>
        <w:rPr>
          <w:color w:val="auto"/>
        </w:rPr>
      </w:pPr>
    </w:p>
    <w:p w:rsidR="00CC0C41" w:rsidRPr="00D741A7" w:rsidRDefault="00CC0C41" w:rsidP="00CC0C41">
      <w:pPr>
        <w:tabs>
          <w:tab w:val="left" w:pos="288"/>
          <w:tab w:val="left" w:pos="4752"/>
        </w:tabs>
        <w:jc w:val="both"/>
        <w:rPr>
          <w:b/>
          <w:color w:val="auto"/>
        </w:rPr>
      </w:pPr>
    </w:p>
    <w:p w:rsidR="002F2981" w:rsidRPr="00D741A7" w:rsidRDefault="00FB0E80" w:rsidP="00BF0E94">
      <w:pPr>
        <w:tabs>
          <w:tab w:val="left" w:pos="288"/>
          <w:tab w:val="left" w:pos="4752"/>
        </w:tabs>
        <w:jc w:val="both"/>
        <w:rPr>
          <w:color w:val="auto"/>
        </w:rPr>
      </w:pPr>
      <w:r w:rsidRPr="00D741A7">
        <w:rPr>
          <w:color w:val="auto"/>
          <w:u w:val="single"/>
        </w:rPr>
        <w:t>SUMMARY OF CASE</w:t>
      </w:r>
      <w:r w:rsidRPr="00D741A7">
        <w:rPr>
          <w:color w:val="auto"/>
        </w:rPr>
        <w:t xml:space="preserve">:  </w:t>
      </w:r>
      <w:r w:rsidR="009759C2" w:rsidRPr="00D741A7">
        <w:rPr>
          <w:color w:val="auto"/>
        </w:rPr>
        <w:t>Data extracted from the available evidence of record reflects that this covered individual (CI)</w:t>
      </w:r>
      <w:r w:rsidR="00570754" w:rsidRPr="00D741A7">
        <w:rPr>
          <w:color w:val="auto"/>
        </w:rPr>
        <w:t xml:space="preserve"> </w:t>
      </w:r>
      <w:r w:rsidR="002C6E5B" w:rsidRPr="00D741A7">
        <w:rPr>
          <w:color w:val="auto"/>
          <w:szCs w:val="24"/>
        </w:rPr>
        <w:t xml:space="preserve">was </w:t>
      </w:r>
      <w:r w:rsidR="00E322F7" w:rsidRPr="00D741A7">
        <w:rPr>
          <w:color w:val="auto"/>
          <w:szCs w:val="24"/>
        </w:rPr>
        <w:t>an active duty</w:t>
      </w:r>
      <w:r w:rsidR="006D4E0E" w:rsidRPr="00D741A7">
        <w:rPr>
          <w:color w:val="auto"/>
          <w:szCs w:val="24"/>
        </w:rPr>
        <w:t xml:space="preserve"> </w:t>
      </w:r>
      <w:r w:rsidR="00B41317" w:rsidRPr="00D741A7">
        <w:rPr>
          <w:color w:val="auto"/>
          <w:szCs w:val="24"/>
        </w:rPr>
        <w:t xml:space="preserve">Staff </w:t>
      </w:r>
      <w:r w:rsidR="00661BA2" w:rsidRPr="00D741A7">
        <w:rPr>
          <w:color w:val="auto"/>
          <w:szCs w:val="24"/>
        </w:rPr>
        <w:t>S</w:t>
      </w:r>
      <w:r w:rsidR="004172B0">
        <w:rPr>
          <w:color w:val="auto"/>
          <w:szCs w:val="24"/>
        </w:rPr>
        <w:t>ergeant</w:t>
      </w:r>
      <w:r w:rsidR="00661BA2" w:rsidRPr="00D741A7">
        <w:rPr>
          <w:color w:val="auto"/>
          <w:szCs w:val="24"/>
        </w:rPr>
        <w:t>/E-5</w:t>
      </w:r>
      <w:r w:rsidR="00705C40" w:rsidRPr="00D741A7">
        <w:rPr>
          <w:color w:val="auto"/>
          <w:szCs w:val="24"/>
        </w:rPr>
        <w:t xml:space="preserve"> (</w:t>
      </w:r>
      <w:r w:rsidR="00B41317" w:rsidRPr="00D741A7">
        <w:rPr>
          <w:color w:val="auto"/>
          <w:szCs w:val="24"/>
        </w:rPr>
        <w:t>3P051A</w:t>
      </w:r>
      <w:r w:rsidR="004172B0">
        <w:rPr>
          <w:color w:val="auto"/>
          <w:szCs w:val="24"/>
        </w:rPr>
        <w:t>/</w:t>
      </w:r>
      <w:r w:rsidR="00B41317" w:rsidRPr="00D741A7">
        <w:rPr>
          <w:color w:val="auto"/>
          <w:szCs w:val="24"/>
        </w:rPr>
        <w:t>Security Forces Journeyman</w:t>
      </w:r>
      <w:r w:rsidR="00E322F7" w:rsidRPr="00D741A7">
        <w:rPr>
          <w:color w:val="auto"/>
          <w:szCs w:val="24"/>
        </w:rPr>
        <w:t>)</w:t>
      </w:r>
      <w:r w:rsidR="00C75F3D" w:rsidRPr="00D741A7">
        <w:rPr>
          <w:color w:val="auto"/>
          <w:szCs w:val="24"/>
        </w:rPr>
        <w:t xml:space="preserve">, </w:t>
      </w:r>
      <w:r w:rsidR="002C6E5B" w:rsidRPr="00D741A7">
        <w:rPr>
          <w:color w:val="auto"/>
          <w:szCs w:val="24"/>
        </w:rPr>
        <w:t xml:space="preserve">medically separated for </w:t>
      </w:r>
      <w:r w:rsidR="004172B0">
        <w:rPr>
          <w:color w:val="auto"/>
          <w:szCs w:val="24"/>
        </w:rPr>
        <w:t>c</w:t>
      </w:r>
      <w:r w:rsidR="00B41317" w:rsidRPr="00D741A7">
        <w:rPr>
          <w:color w:val="auto"/>
          <w:szCs w:val="24"/>
        </w:rPr>
        <w:t xml:space="preserve">hronic </w:t>
      </w:r>
      <w:r w:rsidR="004172B0">
        <w:rPr>
          <w:color w:val="auto"/>
          <w:szCs w:val="24"/>
        </w:rPr>
        <w:t>r</w:t>
      </w:r>
      <w:r w:rsidR="00B41317" w:rsidRPr="00D741A7">
        <w:rPr>
          <w:color w:val="auto"/>
          <w:szCs w:val="24"/>
        </w:rPr>
        <w:t xml:space="preserve">ight </w:t>
      </w:r>
      <w:r w:rsidR="004172B0">
        <w:rPr>
          <w:color w:val="auto"/>
          <w:szCs w:val="24"/>
        </w:rPr>
        <w:t>s</w:t>
      </w:r>
      <w:r w:rsidR="00B41317" w:rsidRPr="00D741A7">
        <w:rPr>
          <w:color w:val="auto"/>
          <w:szCs w:val="24"/>
        </w:rPr>
        <w:t xml:space="preserve">houlder </w:t>
      </w:r>
      <w:r w:rsidR="004172B0">
        <w:rPr>
          <w:color w:val="auto"/>
          <w:szCs w:val="24"/>
        </w:rPr>
        <w:t>p</w:t>
      </w:r>
      <w:r w:rsidR="00B41317" w:rsidRPr="00D741A7">
        <w:rPr>
          <w:color w:val="auto"/>
          <w:szCs w:val="24"/>
        </w:rPr>
        <w:t xml:space="preserve">ain </w:t>
      </w:r>
      <w:r w:rsidR="004172B0">
        <w:rPr>
          <w:color w:val="auto"/>
          <w:szCs w:val="24"/>
        </w:rPr>
        <w:t>d</w:t>
      </w:r>
      <w:r w:rsidR="00B41317" w:rsidRPr="00D741A7">
        <w:rPr>
          <w:color w:val="auto"/>
          <w:szCs w:val="24"/>
        </w:rPr>
        <w:t xml:space="preserve">ue to </w:t>
      </w:r>
      <w:r w:rsidR="004172B0">
        <w:rPr>
          <w:color w:val="auto"/>
          <w:szCs w:val="24"/>
        </w:rPr>
        <w:t>m</w:t>
      </w:r>
      <w:r w:rsidR="00B41317" w:rsidRPr="00D741A7">
        <w:rPr>
          <w:color w:val="auto"/>
          <w:szCs w:val="24"/>
        </w:rPr>
        <w:t xml:space="preserve">ultiple </w:t>
      </w:r>
      <w:r w:rsidR="004172B0">
        <w:rPr>
          <w:color w:val="auto"/>
          <w:szCs w:val="24"/>
        </w:rPr>
        <w:t>s</w:t>
      </w:r>
      <w:r w:rsidR="00B41317" w:rsidRPr="00D741A7">
        <w:rPr>
          <w:color w:val="auto"/>
          <w:szCs w:val="24"/>
        </w:rPr>
        <w:t xml:space="preserve">tructural </w:t>
      </w:r>
      <w:r w:rsidR="004172B0">
        <w:rPr>
          <w:color w:val="auto"/>
          <w:szCs w:val="24"/>
        </w:rPr>
        <w:t>i</w:t>
      </w:r>
      <w:r w:rsidR="00B41317" w:rsidRPr="00D741A7">
        <w:rPr>
          <w:color w:val="auto"/>
          <w:szCs w:val="24"/>
        </w:rPr>
        <w:t>njuries</w:t>
      </w:r>
      <w:r w:rsidR="00C75F3D" w:rsidRPr="00D741A7">
        <w:rPr>
          <w:color w:val="auto"/>
          <w:szCs w:val="24"/>
        </w:rPr>
        <w:t>.</w:t>
      </w:r>
      <w:r w:rsidR="00527D29" w:rsidRPr="00D741A7">
        <w:rPr>
          <w:color w:val="auto"/>
          <w:szCs w:val="24"/>
        </w:rPr>
        <w:t xml:space="preserve">  </w:t>
      </w:r>
      <w:r w:rsidR="007254FD" w:rsidRPr="00D741A7">
        <w:rPr>
          <w:color w:val="auto"/>
          <w:szCs w:val="24"/>
        </w:rPr>
        <w:t>The righ</w:t>
      </w:r>
      <w:r w:rsidR="0089738E" w:rsidRPr="00D741A7">
        <w:rPr>
          <w:color w:val="auto"/>
          <w:szCs w:val="24"/>
        </w:rPr>
        <w:t>t</w:t>
      </w:r>
      <w:r w:rsidR="007254FD" w:rsidRPr="00D741A7">
        <w:rPr>
          <w:color w:val="auto"/>
          <w:szCs w:val="24"/>
        </w:rPr>
        <w:t xml:space="preserve">-handed CI had gradual onset of right shoulder pain which worsened over 5-6 years.  Arthroscopic surgical decompression, </w:t>
      </w:r>
      <w:r w:rsidR="008800FF" w:rsidRPr="00D741A7">
        <w:rPr>
          <w:color w:val="auto"/>
          <w:szCs w:val="24"/>
        </w:rPr>
        <w:t xml:space="preserve">physical therapy, injections and medications including narcotics and muscle </w:t>
      </w:r>
      <w:r w:rsidR="0089738E" w:rsidRPr="00D741A7">
        <w:rPr>
          <w:color w:val="auto"/>
          <w:szCs w:val="24"/>
        </w:rPr>
        <w:t>relaxers</w:t>
      </w:r>
      <w:r w:rsidR="008800FF" w:rsidRPr="00D741A7">
        <w:rPr>
          <w:color w:val="auto"/>
          <w:szCs w:val="24"/>
        </w:rPr>
        <w:t xml:space="preserve"> were only partially effective.  </w:t>
      </w:r>
      <w:r w:rsidR="00CC0C41" w:rsidRPr="00D741A7">
        <w:rPr>
          <w:color w:val="auto"/>
        </w:rPr>
        <w:t xml:space="preserve">The CI </w:t>
      </w:r>
      <w:r w:rsidR="00643C8F" w:rsidRPr="00D741A7">
        <w:rPr>
          <w:color w:val="auto"/>
          <w:szCs w:val="24"/>
        </w:rPr>
        <w:t xml:space="preserve">did not respond adequately to treatment and was unable to perform within her Air Force Specialty (AFS) </w:t>
      </w:r>
      <w:r w:rsidR="008800FF" w:rsidRPr="00D741A7">
        <w:rPr>
          <w:color w:val="auto"/>
          <w:szCs w:val="24"/>
        </w:rPr>
        <w:t xml:space="preserve">especially with K-9 handling, wear of required military protective gear, </w:t>
      </w:r>
      <w:r w:rsidR="00643C8F" w:rsidRPr="00D741A7">
        <w:rPr>
          <w:color w:val="auto"/>
          <w:szCs w:val="24"/>
        </w:rPr>
        <w:t xml:space="preserve">or meet physical standards.  </w:t>
      </w:r>
      <w:r w:rsidR="00B41317" w:rsidRPr="00D741A7">
        <w:rPr>
          <w:color w:val="auto"/>
          <w:szCs w:val="24"/>
        </w:rPr>
        <w:t>S</w:t>
      </w:r>
      <w:r w:rsidR="00643C8F" w:rsidRPr="00D741A7">
        <w:rPr>
          <w:color w:val="auto"/>
          <w:szCs w:val="24"/>
        </w:rPr>
        <w:t xml:space="preserve">he was issued a </w:t>
      </w:r>
      <w:r w:rsidR="00B41317" w:rsidRPr="00D741A7">
        <w:rPr>
          <w:color w:val="auto"/>
          <w:szCs w:val="24"/>
        </w:rPr>
        <w:t>U</w:t>
      </w:r>
      <w:r w:rsidR="00643C8F" w:rsidRPr="00D741A7">
        <w:rPr>
          <w:color w:val="auto"/>
          <w:szCs w:val="24"/>
        </w:rPr>
        <w:t>4 profile</w:t>
      </w:r>
      <w:r w:rsidR="00527D29" w:rsidRPr="00D741A7">
        <w:rPr>
          <w:color w:val="auto"/>
          <w:szCs w:val="24"/>
        </w:rPr>
        <w:t>,</w:t>
      </w:r>
      <w:r w:rsidR="00643C8F" w:rsidRPr="00D741A7">
        <w:rPr>
          <w:color w:val="auto"/>
          <w:szCs w:val="24"/>
        </w:rPr>
        <w:t xml:space="preserve"> placed on limited duty and underwent a Medical Evaluation Board (MEB).</w:t>
      </w:r>
      <w:r w:rsidR="00527D29" w:rsidRPr="00D741A7">
        <w:rPr>
          <w:color w:val="auto"/>
          <w:szCs w:val="24"/>
        </w:rPr>
        <w:t xml:space="preserve">  </w:t>
      </w:r>
      <w:r w:rsidR="00B41317" w:rsidRPr="00D741A7">
        <w:rPr>
          <w:color w:val="auto"/>
          <w:szCs w:val="24"/>
        </w:rPr>
        <w:t>Persistent right shoulder pain was</w:t>
      </w:r>
      <w:r w:rsidR="000A33C8" w:rsidRPr="00D741A7">
        <w:rPr>
          <w:color w:val="auto"/>
          <w:szCs w:val="24"/>
        </w:rPr>
        <w:t xml:space="preserve"> forwarded to the Physical Evaluation Board (PEB) as medically unacceptable IAW </w:t>
      </w:r>
      <w:r w:rsidR="00376E08" w:rsidRPr="00D741A7">
        <w:rPr>
          <w:color w:val="auto"/>
          <w:szCs w:val="24"/>
        </w:rPr>
        <w:t>AFI 48-123.</w:t>
      </w:r>
      <w:r w:rsidR="00CC0C41" w:rsidRPr="00D741A7">
        <w:rPr>
          <w:color w:val="auto"/>
          <w:szCs w:val="24"/>
        </w:rPr>
        <w:t xml:space="preserve">  </w:t>
      </w:r>
      <w:r w:rsidR="001A5E62" w:rsidRPr="00D741A7">
        <w:rPr>
          <w:color w:val="auto"/>
          <w:szCs w:val="24"/>
        </w:rPr>
        <w:t xml:space="preserve">No other conditions appeared on the MEB’s submission.  </w:t>
      </w:r>
      <w:r w:rsidR="00842BAA" w:rsidRPr="00D741A7">
        <w:rPr>
          <w:color w:val="auto"/>
          <w:szCs w:val="24"/>
        </w:rPr>
        <w:t xml:space="preserve">The PEB adjudicated the </w:t>
      </w:r>
      <w:r w:rsidR="004172B0">
        <w:rPr>
          <w:color w:val="auto"/>
          <w:szCs w:val="24"/>
        </w:rPr>
        <w:t>c</w:t>
      </w:r>
      <w:r w:rsidR="00B41317" w:rsidRPr="00D741A7">
        <w:rPr>
          <w:color w:val="auto"/>
          <w:szCs w:val="24"/>
        </w:rPr>
        <w:t xml:space="preserve">hronic </w:t>
      </w:r>
      <w:r w:rsidR="004172B0">
        <w:rPr>
          <w:color w:val="auto"/>
          <w:szCs w:val="24"/>
        </w:rPr>
        <w:t>r</w:t>
      </w:r>
      <w:r w:rsidR="00B41317" w:rsidRPr="00D741A7">
        <w:rPr>
          <w:color w:val="auto"/>
          <w:szCs w:val="24"/>
        </w:rPr>
        <w:t xml:space="preserve">ight </w:t>
      </w:r>
      <w:r w:rsidR="004172B0">
        <w:rPr>
          <w:color w:val="auto"/>
          <w:szCs w:val="24"/>
        </w:rPr>
        <w:t>s</w:t>
      </w:r>
      <w:r w:rsidR="00B41317" w:rsidRPr="00D741A7">
        <w:rPr>
          <w:color w:val="auto"/>
          <w:szCs w:val="24"/>
        </w:rPr>
        <w:t xml:space="preserve">houlder </w:t>
      </w:r>
      <w:r w:rsidR="004172B0">
        <w:rPr>
          <w:color w:val="auto"/>
          <w:szCs w:val="24"/>
        </w:rPr>
        <w:t>p</w:t>
      </w:r>
      <w:r w:rsidR="00B41317" w:rsidRPr="00D741A7">
        <w:rPr>
          <w:color w:val="auto"/>
          <w:szCs w:val="24"/>
        </w:rPr>
        <w:t xml:space="preserve">ain </w:t>
      </w:r>
      <w:r w:rsidR="004172B0">
        <w:rPr>
          <w:color w:val="auto"/>
          <w:szCs w:val="24"/>
        </w:rPr>
        <w:t>d</w:t>
      </w:r>
      <w:r w:rsidR="00B41317" w:rsidRPr="00D741A7">
        <w:rPr>
          <w:color w:val="auto"/>
          <w:szCs w:val="24"/>
        </w:rPr>
        <w:t xml:space="preserve">ue to </w:t>
      </w:r>
      <w:r w:rsidR="004172B0">
        <w:rPr>
          <w:color w:val="auto"/>
          <w:szCs w:val="24"/>
        </w:rPr>
        <w:t>m</w:t>
      </w:r>
      <w:r w:rsidR="00B41317" w:rsidRPr="00D741A7">
        <w:rPr>
          <w:color w:val="auto"/>
          <w:szCs w:val="24"/>
        </w:rPr>
        <w:t xml:space="preserve">ultiple </w:t>
      </w:r>
      <w:r w:rsidR="004172B0">
        <w:rPr>
          <w:color w:val="auto"/>
          <w:szCs w:val="24"/>
        </w:rPr>
        <w:t>s</w:t>
      </w:r>
      <w:r w:rsidR="00B41317" w:rsidRPr="00D741A7">
        <w:rPr>
          <w:color w:val="auto"/>
          <w:szCs w:val="24"/>
        </w:rPr>
        <w:t xml:space="preserve">tructural </w:t>
      </w:r>
      <w:r w:rsidR="004172B0">
        <w:rPr>
          <w:color w:val="auto"/>
          <w:szCs w:val="24"/>
        </w:rPr>
        <w:t>i</w:t>
      </w:r>
      <w:r w:rsidR="00B41317" w:rsidRPr="00D741A7">
        <w:rPr>
          <w:color w:val="auto"/>
          <w:szCs w:val="24"/>
        </w:rPr>
        <w:t xml:space="preserve">njuries </w:t>
      </w:r>
      <w:r w:rsidR="00842BAA" w:rsidRPr="00D741A7">
        <w:rPr>
          <w:color w:val="auto"/>
          <w:szCs w:val="24"/>
        </w:rPr>
        <w:t xml:space="preserve">condition as unfitting, rated </w:t>
      </w:r>
      <w:r w:rsidR="00B41317" w:rsidRPr="00D741A7">
        <w:rPr>
          <w:color w:val="auto"/>
          <w:szCs w:val="24"/>
        </w:rPr>
        <w:t>20</w:t>
      </w:r>
      <w:r w:rsidR="00842BAA" w:rsidRPr="00D741A7">
        <w:rPr>
          <w:color w:val="auto"/>
          <w:szCs w:val="24"/>
        </w:rPr>
        <w:t xml:space="preserve">% with application of DoDI 1332.39 and </w:t>
      </w:r>
      <w:r w:rsidR="0082734C" w:rsidRPr="00D741A7">
        <w:rPr>
          <w:color w:val="auto"/>
          <w:szCs w:val="24"/>
        </w:rPr>
        <w:t xml:space="preserve">the </w:t>
      </w:r>
      <w:r w:rsidR="00842BAA" w:rsidRPr="00D741A7">
        <w:rPr>
          <w:color w:val="auto"/>
          <w:szCs w:val="24"/>
        </w:rPr>
        <w:t>Veterans Administration Schedule for Rating Disabilities (VASRD), respectively.</w:t>
      </w:r>
      <w:r w:rsidR="00527D29" w:rsidRPr="00D741A7">
        <w:rPr>
          <w:color w:val="auto"/>
          <w:szCs w:val="24"/>
        </w:rPr>
        <w:t xml:space="preserve">  </w:t>
      </w:r>
      <w:r w:rsidR="00437D77" w:rsidRPr="00D741A7">
        <w:rPr>
          <w:color w:val="auto"/>
        </w:rPr>
        <w:t xml:space="preserve">The CI appealed to </w:t>
      </w:r>
      <w:r w:rsidR="008800FF" w:rsidRPr="00D741A7">
        <w:rPr>
          <w:color w:val="auto"/>
        </w:rPr>
        <w:t xml:space="preserve">the </w:t>
      </w:r>
      <w:r w:rsidR="00437D77" w:rsidRPr="00D741A7">
        <w:rPr>
          <w:color w:val="auto"/>
        </w:rPr>
        <w:t>F</w:t>
      </w:r>
      <w:r w:rsidR="0082734C" w:rsidRPr="00D741A7">
        <w:rPr>
          <w:color w:val="auto"/>
        </w:rPr>
        <w:t xml:space="preserve">ormal PEB </w:t>
      </w:r>
      <w:r w:rsidR="00527D29" w:rsidRPr="00D741A7">
        <w:rPr>
          <w:color w:val="auto"/>
        </w:rPr>
        <w:t xml:space="preserve">(FPEB) </w:t>
      </w:r>
      <w:r w:rsidR="00437D77" w:rsidRPr="00D741A7">
        <w:rPr>
          <w:color w:val="auto"/>
        </w:rPr>
        <w:t xml:space="preserve">and was then medically separated with a </w:t>
      </w:r>
      <w:r w:rsidR="0082734C" w:rsidRPr="00D741A7">
        <w:rPr>
          <w:color w:val="auto"/>
        </w:rPr>
        <w:t>20</w:t>
      </w:r>
      <w:r w:rsidR="00437D77" w:rsidRPr="00D741A7">
        <w:rPr>
          <w:color w:val="auto"/>
        </w:rPr>
        <w:t>% combined disability rating.</w:t>
      </w:r>
      <w:r w:rsidR="008800FF" w:rsidRPr="00D741A7">
        <w:rPr>
          <w:color w:val="auto"/>
        </w:rPr>
        <w:t xml:space="preserve">  </w:t>
      </w:r>
    </w:p>
    <w:p w:rsidR="004174F0" w:rsidRPr="00D741A7" w:rsidRDefault="004174F0" w:rsidP="00BF0E94">
      <w:pPr>
        <w:pBdr>
          <w:bottom w:val="single" w:sz="12" w:space="1" w:color="auto"/>
        </w:pBdr>
        <w:tabs>
          <w:tab w:val="left" w:pos="288"/>
          <w:tab w:val="left" w:pos="4752"/>
        </w:tabs>
        <w:jc w:val="both"/>
        <w:rPr>
          <w:color w:val="auto"/>
        </w:rPr>
      </w:pPr>
    </w:p>
    <w:p w:rsidR="004174F0" w:rsidRPr="00D741A7" w:rsidRDefault="004174F0" w:rsidP="00BF0E94">
      <w:pPr>
        <w:tabs>
          <w:tab w:val="left" w:pos="288"/>
          <w:tab w:val="left" w:pos="4752"/>
        </w:tabs>
        <w:jc w:val="both"/>
        <w:rPr>
          <w:color w:val="auto"/>
        </w:rPr>
      </w:pPr>
    </w:p>
    <w:p w:rsidR="00085D7B" w:rsidRPr="00D741A7" w:rsidRDefault="002C6E5B" w:rsidP="00BF0E94">
      <w:pPr>
        <w:tabs>
          <w:tab w:val="left" w:pos="288"/>
          <w:tab w:val="left" w:pos="4752"/>
        </w:tabs>
        <w:jc w:val="both"/>
        <w:rPr>
          <w:color w:val="auto"/>
          <w:szCs w:val="24"/>
        </w:rPr>
      </w:pPr>
      <w:r w:rsidRPr="00D741A7">
        <w:rPr>
          <w:color w:val="auto"/>
          <w:u w:val="single"/>
        </w:rPr>
        <w:t>CI CONTENTION</w:t>
      </w:r>
      <w:r w:rsidRPr="00D741A7">
        <w:rPr>
          <w:color w:val="auto"/>
        </w:rPr>
        <w:t>:</w:t>
      </w:r>
      <w:r w:rsidR="00333B2E" w:rsidRPr="00D741A7">
        <w:rPr>
          <w:color w:val="auto"/>
        </w:rPr>
        <w:t xml:space="preserve">  “(R) shoulder condition is considered chronic, </w:t>
      </w:r>
      <w:proofErr w:type="spellStart"/>
      <w:r w:rsidR="00333B2E" w:rsidRPr="00D741A7">
        <w:rPr>
          <w:color w:val="auto"/>
        </w:rPr>
        <w:t>Additionall</w:t>
      </w:r>
      <w:proofErr w:type="spellEnd"/>
      <w:r w:rsidR="00333B2E" w:rsidRPr="00D741A7">
        <w:rPr>
          <w:color w:val="auto"/>
        </w:rPr>
        <w:t xml:space="preserve"> (sic) surgery performed IN 2010, Condition Requires </w:t>
      </w:r>
      <w:proofErr w:type="spellStart"/>
      <w:r w:rsidR="00333B2E" w:rsidRPr="00D741A7">
        <w:rPr>
          <w:color w:val="auto"/>
        </w:rPr>
        <w:t>continous</w:t>
      </w:r>
      <w:proofErr w:type="spellEnd"/>
      <w:r w:rsidR="00333B2E" w:rsidRPr="00D741A7">
        <w:rPr>
          <w:color w:val="auto"/>
        </w:rPr>
        <w:t xml:space="preserve"> (sic) </w:t>
      </w:r>
      <w:r w:rsidR="00C16E33" w:rsidRPr="00D741A7">
        <w:rPr>
          <w:color w:val="auto"/>
        </w:rPr>
        <w:t>treatment Including use of a TENS unit, and daily use of muscle Relaxer (</w:t>
      </w:r>
      <w:proofErr w:type="spellStart"/>
      <w:r w:rsidR="00C16E33" w:rsidRPr="00D741A7">
        <w:rPr>
          <w:color w:val="auto"/>
        </w:rPr>
        <w:t>Flexeril</w:t>
      </w:r>
      <w:proofErr w:type="spellEnd"/>
      <w:r w:rsidR="00C16E33" w:rsidRPr="00D741A7">
        <w:rPr>
          <w:color w:val="auto"/>
        </w:rPr>
        <w:t xml:space="preserve">), pain killer (Tramadol) and </w:t>
      </w:r>
      <w:proofErr w:type="spellStart"/>
      <w:r w:rsidR="00C16E33" w:rsidRPr="00D741A7">
        <w:rPr>
          <w:color w:val="auto"/>
        </w:rPr>
        <w:t>Antiinflam</w:t>
      </w:r>
      <w:r w:rsidR="00CC0C41" w:rsidRPr="00D741A7">
        <w:rPr>
          <w:color w:val="auto"/>
        </w:rPr>
        <w:t>i</w:t>
      </w:r>
      <w:r w:rsidR="00C16E33" w:rsidRPr="00D741A7">
        <w:rPr>
          <w:color w:val="auto"/>
        </w:rPr>
        <w:t>tory</w:t>
      </w:r>
      <w:proofErr w:type="spellEnd"/>
      <w:r w:rsidR="00C16E33" w:rsidRPr="00D741A7">
        <w:rPr>
          <w:color w:val="auto"/>
        </w:rPr>
        <w:t xml:space="preserve"> </w:t>
      </w:r>
      <w:r w:rsidR="0034156D" w:rsidRPr="00D741A7">
        <w:rPr>
          <w:color w:val="auto"/>
        </w:rPr>
        <w:t xml:space="preserve">(sic) </w:t>
      </w:r>
      <w:r w:rsidR="00C16E33" w:rsidRPr="00D741A7">
        <w:rPr>
          <w:color w:val="auto"/>
        </w:rPr>
        <w:t xml:space="preserve">(Mobic).  Additionally tension headaches and </w:t>
      </w:r>
      <w:proofErr w:type="spellStart"/>
      <w:r w:rsidR="00C16E33" w:rsidRPr="00D741A7">
        <w:rPr>
          <w:color w:val="auto"/>
        </w:rPr>
        <w:t>insomna</w:t>
      </w:r>
      <w:proofErr w:type="spellEnd"/>
      <w:r w:rsidR="00C16E33" w:rsidRPr="00D741A7">
        <w:rPr>
          <w:color w:val="auto"/>
        </w:rPr>
        <w:t xml:space="preserve"> (sic) which were noted on medical evaluation board summary but never rated or referenced in board decision (sic).  VA Rated </w:t>
      </w:r>
      <w:r w:rsidR="00CC0C41" w:rsidRPr="00D741A7">
        <w:rPr>
          <w:color w:val="auto"/>
        </w:rPr>
        <w:t>(R)</w:t>
      </w:r>
      <w:r w:rsidR="00C16E33" w:rsidRPr="00D741A7">
        <w:rPr>
          <w:color w:val="auto"/>
        </w:rPr>
        <w:t xml:space="preserve"> Shoulder as 30%. </w:t>
      </w:r>
      <w:r w:rsidR="00D916EA" w:rsidRPr="00D741A7">
        <w:rPr>
          <w:color w:val="auto"/>
        </w:rPr>
        <w:t xml:space="preserve"> </w:t>
      </w:r>
      <w:r w:rsidR="00CC0C41" w:rsidRPr="00D741A7">
        <w:rPr>
          <w:color w:val="auto"/>
        </w:rPr>
        <w:t>(R)</w:t>
      </w:r>
      <w:r w:rsidR="00C16E33" w:rsidRPr="00D741A7">
        <w:rPr>
          <w:color w:val="auto"/>
        </w:rPr>
        <w:t xml:space="preserve"> Shoulder was injured During </w:t>
      </w:r>
      <w:proofErr w:type="spellStart"/>
      <w:r w:rsidR="00C16E33" w:rsidRPr="00D741A7">
        <w:rPr>
          <w:color w:val="auto"/>
        </w:rPr>
        <w:t>Repeative</w:t>
      </w:r>
      <w:proofErr w:type="spellEnd"/>
      <w:r w:rsidR="00C16E33" w:rsidRPr="00D741A7">
        <w:rPr>
          <w:color w:val="auto"/>
        </w:rPr>
        <w:t xml:space="preserve"> </w:t>
      </w:r>
      <w:r w:rsidR="0034156D" w:rsidRPr="00D741A7">
        <w:rPr>
          <w:color w:val="auto"/>
        </w:rPr>
        <w:t xml:space="preserve">(sic) </w:t>
      </w:r>
      <w:r w:rsidR="00C16E33" w:rsidRPr="00D741A7">
        <w:rPr>
          <w:color w:val="auto"/>
        </w:rPr>
        <w:t xml:space="preserve">trauma directly </w:t>
      </w:r>
      <w:proofErr w:type="gramStart"/>
      <w:r w:rsidR="00C16E33" w:rsidRPr="00D741A7">
        <w:rPr>
          <w:color w:val="auto"/>
        </w:rPr>
        <w:t>Related</w:t>
      </w:r>
      <w:proofErr w:type="gramEnd"/>
      <w:r w:rsidR="00C16E33" w:rsidRPr="00D741A7">
        <w:rPr>
          <w:color w:val="auto"/>
        </w:rPr>
        <w:t xml:space="preserve"> to firing weapons (M-16 – M-60 – 9mm) And working as a Military Police K-9 handler, both at Home Station and Deployments.” </w:t>
      </w:r>
      <w:r w:rsidR="00527D29" w:rsidRPr="00D741A7">
        <w:rPr>
          <w:color w:val="auto"/>
        </w:rPr>
        <w:t xml:space="preserve"> </w:t>
      </w:r>
    </w:p>
    <w:p w:rsidR="004174F0" w:rsidRPr="00D741A7" w:rsidRDefault="004174F0" w:rsidP="00BF0E94">
      <w:pPr>
        <w:pBdr>
          <w:bottom w:val="single" w:sz="12" w:space="1" w:color="auto"/>
        </w:pBdr>
        <w:tabs>
          <w:tab w:val="left" w:pos="288"/>
          <w:tab w:val="left" w:pos="4752"/>
        </w:tabs>
        <w:jc w:val="both"/>
        <w:rPr>
          <w:color w:val="auto"/>
        </w:rPr>
      </w:pPr>
    </w:p>
    <w:p w:rsidR="004174F0" w:rsidRPr="00D741A7" w:rsidRDefault="004174F0" w:rsidP="00BF0E94">
      <w:pPr>
        <w:tabs>
          <w:tab w:val="left" w:pos="288"/>
          <w:tab w:val="left" w:pos="4752"/>
        </w:tabs>
        <w:jc w:val="both"/>
        <w:rPr>
          <w:color w:val="auto"/>
        </w:rPr>
      </w:pPr>
    </w:p>
    <w:p w:rsidR="00CC0C41" w:rsidRPr="00D741A7" w:rsidRDefault="00CC0C41" w:rsidP="005D1750">
      <w:pPr>
        <w:jc w:val="both"/>
        <w:rPr>
          <w:color w:val="auto"/>
          <w:u w:val="single"/>
        </w:rPr>
      </w:pPr>
      <w:r w:rsidRPr="00D741A7">
        <w:rPr>
          <w:color w:val="auto"/>
          <w:u w:val="single"/>
        </w:rPr>
        <w:t>SCOPE OF REVIEW</w:t>
      </w:r>
      <w:r w:rsidRPr="00D741A7">
        <w:rPr>
          <w:color w:val="auto"/>
        </w:rPr>
        <w:t>:  The Board wishes to clarify that the scope of its review as defined in DoDI 6040.44, Enclosure 3, paragraph 5.e</w:t>
      </w:r>
      <w:proofErr w:type="gramStart"/>
      <w:r w:rsidRPr="00D741A7">
        <w:rPr>
          <w:color w:val="auto"/>
        </w:rPr>
        <w:t>.(</w:t>
      </w:r>
      <w:proofErr w:type="gramEnd"/>
      <w:r w:rsidRPr="00D741A7">
        <w:rPr>
          <w:color w:val="auto"/>
        </w:rPr>
        <w:t>2) is limited to those conditions which were determined by the PEB to be specifically unfitting for continued military service; or, when requested by the CI, those condition(s) “identified but not determined to be unfitting by the PEB</w:t>
      </w:r>
      <w:r w:rsidR="004172B0">
        <w:rPr>
          <w:color w:val="auto"/>
        </w:rPr>
        <w:t>.</w:t>
      </w:r>
      <w:r w:rsidRPr="00D741A7">
        <w:rPr>
          <w:color w:val="auto"/>
        </w:rPr>
        <w:t xml:space="preserve">”  The ratings for unfitting conditions will be reviewed in all cases.  </w:t>
      </w:r>
      <w:r w:rsidR="008800FF" w:rsidRPr="00D741A7">
        <w:rPr>
          <w:color w:val="auto"/>
        </w:rPr>
        <w:t xml:space="preserve">The right shoulder condition as requested for consideration meet the criteria prescribed in DoDI 6040.44 for Board purview; and is addressed below.  </w:t>
      </w:r>
      <w:r w:rsidR="005D1750" w:rsidRPr="00D741A7">
        <w:rPr>
          <w:color w:val="auto"/>
        </w:rPr>
        <w:t xml:space="preserve">The other requested conditions of tension headaches and </w:t>
      </w:r>
      <w:r w:rsidR="00D741A7" w:rsidRPr="00D741A7">
        <w:rPr>
          <w:color w:val="auto"/>
        </w:rPr>
        <w:t>insomnia,</w:t>
      </w:r>
      <w:r w:rsidR="005D1750" w:rsidRPr="00D741A7">
        <w:rPr>
          <w:color w:val="auto"/>
        </w:rPr>
        <w:t xml:space="preserve"> or other</w:t>
      </w:r>
      <w:r w:rsidRPr="00D741A7">
        <w:rPr>
          <w:color w:val="auto"/>
        </w:rPr>
        <w:t xml:space="preserve"> conditions rated by the </w:t>
      </w:r>
      <w:r w:rsidR="004172B0">
        <w:rPr>
          <w:color w:val="auto"/>
        </w:rPr>
        <w:t>Department of Veterans’ Affairs (D</w:t>
      </w:r>
      <w:r w:rsidRPr="00D741A7">
        <w:rPr>
          <w:color w:val="auto"/>
        </w:rPr>
        <w:t>VA</w:t>
      </w:r>
      <w:r w:rsidR="004172B0">
        <w:rPr>
          <w:color w:val="auto"/>
        </w:rPr>
        <w:t>)</w:t>
      </w:r>
      <w:r w:rsidRPr="00D741A7">
        <w:rPr>
          <w:color w:val="auto"/>
        </w:rPr>
        <w:t xml:space="preserve"> at or after separation and listed on the DD For</w:t>
      </w:r>
      <w:r w:rsidR="00527D29" w:rsidRPr="00D741A7">
        <w:rPr>
          <w:color w:val="auto"/>
        </w:rPr>
        <w:t xml:space="preserve">m </w:t>
      </w:r>
      <w:r w:rsidRPr="00D741A7">
        <w:rPr>
          <w:color w:val="auto"/>
        </w:rPr>
        <w:t>294 application</w:t>
      </w:r>
      <w:r w:rsidR="00D741A7" w:rsidRPr="00D741A7">
        <w:rPr>
          <w:color w:val="auto"/>
        </w:rPr>
        <w:t>,</w:t>
      </w:r>
      <w:r w:rsidRPr="00D741A7">
        <w:rPr>
          <w:color w:val="auto"/>
        </w:rPr>
        <w:t xml:space="preserve"> are no</w:t>
      </w:r>
      <w:r w:rsidR="00527D29" w:rsidRPr="00D741A7">
        <w:rPr>
          <w:color w:val="auto"/>
        </w:rPr>
        <w:t xml:space="preserve">t within the Board’s purview.  </w:t>
      </w:r>
      <w:r w:rsidRPr="00D741A7">
        <w:rPr>
          <w:color w:val="auto"/>
        </w:rPr>
        <w:t>Any conditions or contention not requested in this application, or otherwise outside the Board’s defined scope of review, remain eligible for future consideration by the Air Force Board for the Correction of Military Records (</w:t>
      </w:r>
      <w:r w:rsidR="0080059F">
        <w:rPr>
          <w:color w:val="auto"/>
        </w:rPr>
        <w:t>AF</w:t>
      </w:r>
      <w:r w:rsidRPr="00D741A7">
        <w:rPr>
          <w:color w:val="auto"/>
        </w:rPr>
        <w:t xml:space="preserve">BCMR).  </w:t>
      </w:r>
    </w:p>
    <w:p w:rsidR="00CC0C41" w:rsidRPr="00D741A7" w:rsidRDefault="00CC0C41" w:rsidP="00CC0C41">
      <w:pPr>
        <w:pBdr>
          <w:bottom w:val="single" w:sz="12" w:space="1" w:color="auto"/>
        </w:pBdr>
        <w:tabs>
          <w:tab w:val="left" w:pos="288"/>
          <w:tab w:val="left" w:pos="4752"/>
        </w:tabs>
        <w:jc w:val="both"/>
        <w:rPr>
          <w:color w:val="auto"/>
        </w:rPr>
      </w:pPr>
    </w:p>
    <w:p w:rsidR="00CC0C41" w:rsidRPr="00D741A7" w:rsidRDefault="00CC0C41" w:rsidP="00CC0C41">
      <w:pPr>
        <w:jc w:val="both"/>
        <w:rPr>
          <w:color w:val="auto"/>
          <w:u w:val="single"/>
        </w:rPr>
      </w:pPr>
    </w:p>
    <w:p w:rsidR="00527D29" w:rsidRDefault="00527D29">
      <w:pPr>
        <w:rPr>
          <w:color w:val="auto"/>
          <w:u w:val="single"/>
        </w:rPr>
      </w:pPr>
    </w:p>
    <w:p w:rsidR="001855C0" w:rsidRDefault="001855C0">
      <w:pPr>
        <w:rPr>
          <w:color w:val="auto"/>
          <w:u w:val="single"/>
        </w:rPr>
      </w:pPr>
    </w:p>
    <w:p w:rsidR="004172B0" w:rsidRDefault="004172B0" w:rsidP="00BF0E94">
      <w:pPr>
        <w:jc w:val="left"/>
        <w:rPr>
          <w:color w:val="auto"/>
          <w:u w:val="single"/>
        </w:rPr>
      </w:pPr>
    </w:p>
    <w:p w:rsidR="00C8590C" w:rsidRPr="00D741A7" w:rsidRDefault="007F0AB7" w:rsidP="00BF0E94">
      <w:pPr>
        <w:jc w:val="left"/>
        <w:rPr>
          <w:color w:val="auto"/>
        </w:rPr>
      </w:pPr>
      <w:r w:rsidRPr="00D741A7">
        <w:rPr>
          <w:color w:val="auto"/>
          <w:u w:val="single"/>
        </w:rPr>
        <w:lastRenderedPageBreak/>
        <w:t>R</w:t>
      </w:r>
      <w:r w:rsidR="002C6E5B" w:rsidRPr="00D741A7">
        <w:rPr>
          <w:color w:val="auto"/>
          <w:u w:val="single"/>
        </w:rPr>
        <w:t>ATING COMPARISON</w:t>
      </w:r>
      <w:r w:rsidR="002C6E5B" w:rsidRPr="00D741A7">
        <w:rPr>
          <w:color w:val="auto"/>
        </w:rPr>
        <w:t>:</w:t>
      </w:r>
      <w:r w:rsidR="003A64F1" w:rsidRPr="00D741A7">
        <w:rPr>
          <w:color w:val="auto"/>
        </w:rPr>
        <w:t xml:space="preserve">  </w:t>
      </w:r>
    </w:p>
    <w:p w:rsidR="002151AB" w:rsidRPr="00D741A7" w:rsidRDefault="002151AB" w:rsidP="004D1D1C">
      <w:pPr>
        <w:jc w:val="left"/>
        <w:rPr>
          <w:color w:val="auto"/>
        </w:rPr>
      </w:pPr>
    </w:p>
    <w:tbl>
      <w:tblPr>
        <w:tblStyle w:val="TableGrid"/>
        <w:tblpPr w:leftFromText="187" w:rightFromText="187" w:vertAnchor="text" w:tblpXSpec="center" w:tblpY="1"/>
        <w:tblOverlap w:val="never"/>
        <w:tblW w:w="9378" w:type="dxa"/>
        <w:jc w:val="center"/>
        <w:tblLayout w:type="fixed"/>
        <w:tblLook w:val="04A0" w:firstRow="1" w:lastRow="0" w:firstColumn="1" w:lastColumn="0" w:noHBand="0" w:noVBand="1"/>
      </w:tblPr>
      <w:tblGrid>
        <w:gridCol w:w="2628"/>
        <w:gridCol w:w="810"/>
        <w:gridCol w:w="720"/>
        <w:gridCol w:w="2322"/>
        <w:gridCol w:w="1080"/>
        <w:gridCol w:w="828"/>
        <w:gridCol w:w="990"/>
      </w:tblGrid>
      <w:tr w:rsidR="002B4E22" w:rsidRPr="00D741A7" w:rsidTr="008051EB">
        <w:trPr>
          <w:trHeight w:val="233"/>
          <w:jc w:val="center"/>
        </w:trPr>
        <w:tc>
          <w:tcPr>
            <w:tcW w:w="4158" w:type="dxa"/>
            <w:gridSpan w:val="3"/>
            <w:tcBorders>
              <w:right w:val="thinThickThinSmallGap" w:sz="24" w:space="0" w:color="auto"/>
            </w:tcBorders>
            <w:shd w:val="clear" w:color="auto" w:fill="D9D9D9" w:themeFill="background1" w:themeFillShade="D9"/>
            <w:vAlign w:val="center"/>
          </w:tcPr>
          <w:p w:rsidR="002B4E22" w:rsidRPr="00D741A7" w:rsidRDefault="00B731E4" w:rsidP="00C16E33">
            <w:pPr>
              <w:contextualSpacing/>
              <w:rPr>
                <w:rFonts w:ascii="Calibri" w:hAnsi="Calibri" w:cs="Calibri"/>
                <w:b/>
                <w:color w:val="auto"/>
                <w:sz w:val="18"/>
                <w:szCs w:val="18"/>
              </w:rPr>
            </w:pPr>
            <w:r w:rsidRPr="00D741A7">
              <w:rPr>
                <w:rFonts w:ascii="Calibri" w:hAnsi="Calibri" w:cs="Calibri"/>
                <w:b/>
                <w:color w:val="auto"/>
                <w:sz w:val="18"/>
                <w:szCs w:val="18"/>
              </w:rPr>
              <w:t xml:space="preserve">Service </w:t>
            </w:r>
            <w:r w:rsidR="00C16E33" w:rsidRPr="00D741A7">
              <w:rPr>
                <w:rFonts w:ascii="Calibri" w:hAnsi="Calibri" w:cs="Calibri"/>
                <w:b/>
                <w:color w:val="auto"/>
                <w:sz w:val="18"/>
                <w:szCs w:val="18"/>
              </w:rPr>
              <w:t>F</w:t>
            </w:r>
            <w:r w:rsidRPr="00D741A7">
              <w:rPr>
                <w:rFonts w:ascii="Calibri" w:hAnsi="Calibri" w:cs="Calibri"/>
                <w:b/>
                <w:color w:val="auto"/>
                <w:sz w:val="18"/>
                <w:szCs w:val="18"/>
              </w:rPr>
              <w:t>PEB – Dated 200</w:t>
            </w:r>
            <w:r w:rsidR="00C16E33" w:rsidRPr="00D741A7">
              <w:rPr>
                <w:rFonts w:ascii="Calibri" w:hAnsi="Calibri" w:cs="Calibri"/>
                <w:b/>
                <w:color w:val="auto"/>
                <w:sz w:val="18"/>
                <w:szCs w:val="18"/>
              </w:rPr>
              <w:t>70928</w:t>
            </w:r>
          </w:p>
        </w:tc>
        <w:tc>
          <w:tcPr>
            <w:tcW w:w="5220" w:type="dxa"/>
            <w:gridSpan w:val="4"/>
            <w:tcBorders>
              <w:left w:val="thinThickThinSmallGap" w:sz="24" w:space="0" w:color="auto"/>
            </w:tcBorders>
            <w:shd w:val="clear" w:color="auto" w:fill="D9D9D9" w:themeFill="background1" w:themeFillShade="D9"/>
            <w:vAlign w:val="center"/>
          </w:tcPr>
          <w:p w:rsidR="002B4E22" w:rsidRPr="00D741A7" w:rsidRDefault="002B4E22" w:rsidP="00C16E33">
            <w:pPr>
              <w:contextualSpacing/>
              <w:rPr>
                <w:rFonts w:ascii="Calibri" w:hAnsi="Calibri" w:cs="Calibri"/>
                <w:b/>
                <w:color w:val="auto"/>
                <w:sz w:val="18"/>
                <w:szCs w:val="18"/>
              </w:rPr>
            </w:pPr>
            <w:r w:rsidRPr="00D741A7">
              <w:rPr>
                <w:rFonts w:ascii="Calibri" w:hAnsi="Calibri" w:cs="Calibri"/>
                <w:b/>
                <w:color w:val="auto"/>
                <w:sz w:val="18"/>
                <w:szCs w:val="18"/>
              </w:rPr>
              <w:t>VA (</w:t>
            </w:r>
            <w:r w:rsidR="00C16E33" w:rsidRPr="00D741A7">
              <w:rPr>
                <w:rFonts w:ascii="Calibri" w:hAnsi="Calibri" w:cs="Calibri"/>
                <w:b/>
                <w:color w:val="auto"/>
                <w:sz w:val="18"/>
                <w:szCs w:val="18"/>
              </w:rPr>
              <w:t>7</w:t>
            </w:r>
            <w:r w:rsidR="0079154B" w:rsidRPr="00D741A7">
              <w:rPr>
                <w:rFonts w:ascii="Calibri" w:hAnsi="Calibri" w:cs="Calibri"/>
                <w:b/>
                <w:color w:val="auto"/>
                <w:sz w:val="18"/>
                <w:szCs w:val="18"/>
              </w:rPr>
              <w:t xml:space="preserve"> </w:t>
            </w:r>
            <w:r w:rsidRPr="00D741A7">
              <w:rPr>
                <w:rFonts w:ascii="Calibri" w:hAnsi="Calibri" w:cs="Calibri"/>
                <w:b/>
                <w:color w:val="auto"/>
                <w:sz w:val="18"/>
                <w:szCs w:val="18"/>
              </w:rPr>
              <w:t xml:space="preserve">Mo. After Separation) – All Effective Date </w:t>
            </w:r>
            <w:r w:rsidR="002D08F3" w:rsidRPr="00D741A7">
              <w:rPr>
                <w:rFonts w:ascii="Calibri" w:hAnsi="Calibri" w:cs="Calibri"/>
                <w:b/>
                <w:color w:val="auto"/>
                <w:sz w:val="18"/>
                <w:szCs w:val="18"/>
              </w:rPr>
              <w:t>200</w:t>
            </w:r>
            <w:r w:rsidR="00C16E33" w:rsidRPr="00D741A7">
              <w:rPr>
                <w:rFonts w:ascii="Calibri" w:hAnsi="Calibri" w:cs="Calibri"/>
                <w:b/>
                <w:color w:val="auto"/>
                <w:sz w:val="18"/>
                <w:szCs w:val="18"/>
              </w:rPr>
              <w:t>71121</w:t>
            </w:r>
          </w:p>
        </w:tc>
      </w:tr>
      <w:tr w:rsidR="002B4E22" w:rsidRPr="00D741A7" w:rsidTr="00527D29">
        <w:trPr>
          <w:trHeight w:val="278"/>
          <w:jc w:val="center"/>
        </w:trPr>
        <w:tc>
          <w:tcPr>
            <w:tcW w:w="2628" w:type="dxa"/>
            <w:tcBorders>
              <w:bottom w:val="single" w:sz="4" w:space="0" w:color="000000" w:themeColor="text1"/>
              <w:right w:val="single" w:sz="4" w:space="0" w:color="auto"/>
            </w:tcBorders>
            <w:shd w:val="clear" w:color="auto" w:fill="D9D9D9" w:themeFill="background1" w:themeFillShade="D9"/>
            <w:vAlign w:val="center"/>
          </w:tcPr>
          <w:p w:rsidR="002B4E22" w:rsidRPr="00D741A7" w:rsidRDefault="002B4E22" w:rsidP="00BF0E94">
            <w:pPr>
              <w:contextualSpacing/>
              <w:rPr>
                <w:rFonts w:ascii="Calibri" w:hAnsi="Calibri" w:cs="Calibri"/>
                <w:b/>
                <w:color w:val="auto"/>
                <w:sz w:val="18"/>
                <w:szCs w:val="18"/>
              </w:rPr>
            </w:pPr>
            <w:r w:rsidRPr="00D741A7">
              <w:rPr>
                <w:rFonts w:ascii="Calibri" w:hAnsi="Calibri" w:cs="Calibri"/>
                <w:b/>
                <w:color w:val="auto"/>
                <w:sz w:val="18"/>
                <w:szCs w:val="18"/>
              </w:rPr>
              <w:t>Condition</w:t>
            </w:r>
          </w:p>
        </w:tc>
        <w:tc>
          <w:tcPr>
            <w:tcW w:w="810" w:type="dxa"/>
            <w:tcBorders>
              <w:left w:val="single" w:sz="4" w:space="0" w:color="auto"/>
              <w:bottom w:val="single" w:sz="4" w:space="0" w:color="000000" w:themeColor="text1"/>
            </w:tcBorders>
            <w:shd w:val="clear" w:color="auto" w:fill="D9D9D9" w:themeFill="background1" w:themeFillShade="D9"/>
            <w:vAlign w:val="center"/>
          </w:tcPr>
          <w:p w:rsidR="002B4E22" w:rsidRPr="00D741A7" w:rsidRDefault="002B4E22" w:rsidP="00BF0E94">
            <w:pPr>
              <w:contextualSpacing/>
              <w:rPr>
                <w:rFonts w:ascii="Calibri" w:hAnsi="Calibri" w:cs="Calibri"/>
                <w:b/>
                <w:color w:val="auto"/>
                <w:sz w:val="18"/>
                <w:szCs w:val="18"/>
              </w:rPr>
            </w:pPr>
            <w:r w:rsidRPr="00D741A7">
              <w:rPr>
                <w:rFonts w:ascii="Calibri" w:hAnsi="Calibri" w:cs="Calibri"/>
                <w:b/>
                <w:color w:val="auto"/>
                <w:sz w:val="18"/>
                <w:szCs w:val="18"/>
              </w:rPr>
              <w:t>Code</w:t>
            </w:r>
          </w:p>
        </w:tc>
        <w:tc>
          <w:tcPr>
            <w:tcW w:w="720" w:type="dxa"/>
            <w:tcBorders>
              <w:bottom w:val="single" w:sz="4" w:space="0" w:color="000000" w:themeColor="text1"/>
              <w:right w:val="thinThickThinSmallGap" w:sz="24" w:space="0" w:color="auto"/>
            </w:tcBorders>
            <w:shd w:val="clear" w:color="auto" w:fill="D9D9D9" w:themeFill="background1" w:themeFillShade="D9"/>
            <w:vAlign w:val="center"/>
          </w:tcPr>
          <w:p w:rsidR="002B4E22" w:rsidRPr="00D741A7" w:rsidRDefault="002B4E22" w:rsidP="00BF0E94">
            <w:pPr>
              <w:contextualSpacing/>
              <w:rPr>
                <w:rFonts w:ascii="Calibri" w:hAnsi="Calibri" w:cs="Calibri"/>
                <w:b/>
                <w:color w:val="auto"/>
                <w:sz w:val="18"/>
                <w:szCs w:val="18"/>
              </w:rPr>
            </w:pPr>
            <w:r w:rsidRPr="00D741A7">
              <w:rPr>
                <w:rFonts w:ascii="Calibri" w:hAnsi="Calibri" w:cs="Calibri"/>
                <w:b/>
                <w:color w:val="auto"/>
                <w:sz w:val="18"/>
                <w:szCs w:val="18"/>
              </w:rPr>
              <w:t>Rating</w:t>
            </w:r>
          </w:p>
        </w:tc>
        <w:tc>
          <w:tcPr>
            <w:tcW w:w="2322" w:type="dxa"/>
            <w:tcBorders>
              <w:left w:val="thinThickThinSmallGap" w:sz="24" w:space="0" w:color="auto"/>
              <w:bottom w:val="single" w:sz="4" w:space="0" w:color="000000" w:themeColor="text1"/>
            </w:tcBorders>
            <w:shd w:val="clear" w:color="auto" w:fill="D9D9D9" w:themeFill="background1" w:themeFillShade="D9"/>
            <w:vAlign w:val="center"/>
          </w:tcPr>
          <w:p w:rsidR="002B4E22" w:rsidRPr="00D741A7" w:rsidRDefault="002B4E22" w:rsidP="00BF0E94">
            <w:pPr>
              <w:contextualSpacing/>
              <w:rPr>
                <w:rFonts w:ascii="Calibri" w:hAnsi="Calibri" w:cs="Calibri"/>
                <w:b/>
                <w:color w:val="auto"/>
                <w:sz w:val="18"/>
                <w:szCs w:val="18"/>
              </w:rPr>
            </w:pPr>
            <w:r w:rsidRPr="00D741A7">
              <w:rPr>
                <w:rFonts w:ascii="Calibri" w:hAnsi="Calibri" w:cs="Calibri"/>
                <w:b/>
                <w:color w:val="auto"/>
                <w:sz w:val="18"/>
                <w:szCs w:val="18"/>
              </w:rPr>
              <w:t>Condition</w:t>
            </w:r>
          </w:p>
        </w:tc>
        <w:tc>
          <w:tcPr>
            <w:tcW w:w="1080" w:type="dxa"/>
            <w:tcBorders>
              <w:bottom w:val="single" w:sz="4" w:space="0" w:color="000000" w:themeColor="text1"/>
            </w:tcBorders>
            <w:shd w:val="clear" w:color="auto" w:fill="D9D9D9" w:themeFill="background1" w:themeFillShade="D9"/>
            <w:vAlign w:val="center"/>
          </w:tcPr>
          <w:p w:rsidR="002B4E22" w:rsidRPr="00D741A7" w:rsidRDefault="002B4E22" w:rsidP="00BF0E94">
            <w:pPr>
              <w:contextualSpacing/>
              <w:rPr>
                <w:rFonts w:ascii="Calibri" w:hAnsi="Calibri" w:cs="Calibri"/>
                <w:b/>
                <w:color w:val="auto"/>
                <w:sz w:val="18"/>
                <w:szCs w:val="18"/>
              </w:rPr>
            </w:pPr>
            <w:r w:rsidRPr="00D741A7">
              <w:rPr>
                <w:rFonts w:ascii="Calibri" w:hAnsi="Calibri" w:cs="Calibri"/>
                <w:b/>
                <w:color w:val="auto"/>
                <w:sz w:val="18"/>
                <w:szCs w:val="18"/>
              </w:rPr>
              <w:t>Code</w:t>
            </w:r>
          </w:p>
        </w:tc>
        <w:tc>
          <w:tcPr>
            <w:tcW w:w="828" w:type="dxa"/>
            <w:tcBorders>
              <w:bottom w:val="single" w:sz="4" w:space="0" w:color="000000" w:themeColor="text1"/>
            </w:tcBorders>
            <w:shd w:val="clear" w:color="auto" w:fill="D9D9D9" w:themeFill="background1" w:themeFillShade="D9"/>
            <w:vAlign w:val="center"/>
          </w:tcPr>
          <w:p w:rsidR="002B4E22" w:rsidRPr="00D741A7" w:rsidRDefault="002B4E22" w:rsidP="00BF0E94">
            <w:pPr>
              <w:contextualSpacing/>
              <w:rPr>
                <w:rFonts w:ascii="Calibri" w:hAnsi="Calibri" w:cs="Calibri"/>
                <w:b/>
                <w:color w:val="auto"/>
                <w:sz w:val="18"/>
                <w:szCs w:val="18"/>
              </w:rPr>
            </w:pPr>
            <w:r w:rsidRPr="00D741A7">
              <w:rPr>
                <w:rFonts w:ascii="Calibri" w:hAnsi="Calibri" w:cs="Calibri"/>
                <w:b/>
                <w:color w:val="auto"/>
                <w:sz w:val="18"/>
                <w:szCs w:val="18"/>
              </w:rPr>
              <w:t>Rating</w:t>
            </w:r>
          </w:p>
        </w:tc>
        <w:tc>
          <w:tcPr>
            <w:tcW w:w="990" w:type="dxa"/>
            <w:tcBorders>
              <w:bottom w:val="single" w:sz="4" w:space="0" w:color="000000" w:themeColor="text1"/>
            </w:tcBorders>
            <w:shd w:val="clear" w:color="auto" w:fill="D9D9D9" w:themeFill="background1" w:themeFillShade="D9"/>
            <w:vAlign w:val="center"/>
          </w:tcPr>
          <w:p w:rsidR="002B4E22" w:rsidRPr="00D741A7" w:rsidRDefault="002B4E22" w:rsidP="00BF0E94">
            <w:pPr>
              <w:contextualSpacing/>
              <w:rPr>
                <w:rFonts w:ascii="Calibri" w:hAnsi="Calibri" w:cs="Calibri"/>
                <w:b/>
                <w:color w:val="auto"/>
                <w:sz w:val="18"/>
                <w:szCs w:val="18"/>
              </w:rPr>
            </w:pPr>
            <w:r w:rsidRPr="00D741A7">
              <w:rPr>
                <w:rFonts w:ascii="Calibri" w:hAnsi="Calibri" w:cs="Calibri"/>
                <w:b/>
                <w:color w:val="auto"/>
                <w:sz w:val="18"/>
                <w:szCs w:val="18"/>
              </w:rPr>
              <w:t>Exam</w:t>
            </w:r>
          </w:p>
        </w:tc>
      </w:tr>
      <w:tr w:rsidR="00544050" w:rsidRPr="00D741A7" w:rsidTr="00544050">
        <w:trPr>
          <w:trHeight w:val="370"/>
          <w:jc w:val="center"/>
        </w:trPr>
        <w:tc>
          <w:tcPr>
            <w:tcW w:w="2628" w:type="dxa"/>
            <w:tcBorders>
              <w:right w:val="single" w:sz="4" w:space="0" w:color="auto"/>
            </w:tcBorders>
            <w:shd w:val="clear" w:color="auto" w:fill="FFFFFF" w:themeFill="background1"/>
            <w:vAlign w:val="center"/>
          </w:tcPr>
          <w:p w:rsidR="00544050" w:rsidRPr="00D741A7" w:rsidRDefault="00544050" w:rsidP="003A64F1">
            <w:pPr>
              <w:spacing w:line="180" w:lineRule="exact"/>
              <w:contextualSpacing/>
              <w:jc w:val="left"/>
              <w:rPr>
                <w:rFonts w:ascii="Calibri" w:eastAsia="Times New Roman" w:hAnsi="Calibri" w:cs="Calibri"/>
                <w:color w:val="auto"/>
                <w:sz w:val="18"/>
                <w:szCs w:val="18"/>
              </w:rPr>
            </w:pPr>
            <w:proofErr w:type="spellStart"/>
            <w:r w:rsidRPr="00D741A7">
              <w:rPr>
                <w:rFonts w:ascii="Calibri" w:hAnsi="Calibri" w:cs="Calibri"/>
                <w:color w:val="auto"/>
                <w:sz w:val="18"/>
                <w:szCs w:val="18"/>
              </w:rPr>
              <w:t>Rt</w:t>
            </w:r>
            <w:proofErr w:type="spellEnd"/>
            <w:r w:rsidRPr="00D741A7">
              <w:rPr>
                <w:rFonts w:ascii="Calibri" w:hAnsi="Calibri" w:cs="Calibri"/>
                <w:color w:val="auto"/>
                <w:sz w:val="18"/>
                <w:szCs w:val="18"/>
              </w:rPr>
              <w:t xml:space="preserve"> Shoulder Pain S/P Injuries</w:t>
            </w:r>
          </w:p>
        </w:tc>
        <w:tc>
          <w:tcPr>
            <w:tcW w:w="810" w:type="dxa"/>
            <w:tcBorders>
              <w:left w:val="single" w:sz="4" w:space="0" w:color="auto"/>
            </w:tcBorders>
            <w:shd w:val="clear" w:color="auto" w:fill="FFFFFF" w:themeFill="background1"/>
            <w:vAlign w:val="center"/>
          </w:tcPr>
          <w:p w:rsidR="00544050" w:rsidRPr="00D741A7" w:rsidRDefault="00544050" w:rsidP="003A64F1">
            <w:pPr>
              <w:spacing w:line="180" w:lineRule="exact"/>
              <w:contextualSpacing/>
              <w:rPr>
                <w:rFonts w:ascii="Calibri" w:eastAsia="Times New Roman" w:hAnsi="Calibri" w:cs="Calibri"/>
                <w:color w:val="auto"/>
                <w:sz w:val="18"/>
                <w:szCs w:val="18"/>
              </w:rPr>
            </w:pPr>
            <w:r w:rsidRPr="00D741A7">
              <w:rPr>
                <w:rFonts w:ascii="Calibri" w:hAnsi="Calibri" w:cs="Calibri"/>
                <w:color w:val="auto"/>
                <w:sz w:val="18"/>
                <w:szCs w:val="18"/>
              </w:rPr>
              <w:t>5304</w:t>
            </w:r>
          </w:p>
        </w:tc>
        <w:tc>
          <w:tcPr>
            <w:tcW w:w="720" w:type="dxa"/>
            <w:tcBorders>
              <w:right w:val="thinThickThinSmallGap" w:sz="24" w:space="0" w:color="auto"/>
            </w:tcBorders>
            <w:shd w:val="clear" w:color="auto" w:fill="FFFFFF" w:themeFill="background1"/>
            <w:vAlign w:val="center"/>
          </w:tcPr>
          <w:p w:rsidR="00544050" w:rsidRPr="00D741A7" w:rsidRDefault="00544050" w:rsidP="003A64F1">
            <w:pPr>
              <w:spacing w:line="180" w:lineRule="exact"/>
              <w:rPr>
                <w:rFonts w:ascii="Calibri" w:eastAsia="Times New Roman" w:hAnsi="Calibri" w:cs="Calibri"/>
                <w:color w:val="auto"/>
                <w:sz w:val="18"/>
                <w:szCs w:val="18"/>
              </w:rPr>
            </w:pPr>
            <w:r w:rsidRPr="00D741A7">
              <w:rPr>
                <w:rFonts w:ascii="Calibri" w:hAnsi="Calibri" w:cs="Calibri"/>
                <w:color w:val="auto"/>
                <w:sz w:val="18"/>
                <w:szCs w:val="18"/>
              </w:rPr>
              <w:t>20%</w:t>
            </w:r>
          </w:p>
        </w:tc>
        <w:tc>
          <w:tcPr>
            <w:tcW w:w="2322" w:type="dxa"/>
            <w:tcBorders>
              <w:left w:val="thinThickThinSmallGap" w:sz="24" w:space="0" w:color="auto"/>
            </w:tcBorders>
            <w:shd w:val="clear" w:color="auto" w:fill="FFFFFF" w:themeFill="background1"/>
            <w:vAlign w:val="center"/>
          </w:tcPr>
          <w:p w:rsidR="00544050" w:rsidRPr="00D741A7" w:rsidRDefault="00544050" w:rsidP="003A64F1">
            <w:pPr>
              <w:spacing w:line="180" w:lineRule="exact"/>
              <w:contextualSpacing/>
              <w:jc w:val="left"/>
              <w:rPr>
                <w:rFonts w:ascii="Calibri" w:eastAsia="Times New Roman" w:hAnsi="Calibri" w:cs="Calibri"/>
                <w:color w:val="auto"/>
                <w:sz w:val="18"/>
                <w:szCs w:val="18"/>
              </w:rPr>
            </w:pPr>
            <w:r w:rsidRPr="00D741A7">
              <w:rPr>
                <w:rFonts w:ascii="Calibri" w:hAnsi="Calibri" w:cs="Calibri"/>
                <w:color w:val="auto"/>
                <w:sz w:val="18"/>
                <w:szCs w:val="18"/>
              </w:rPr>
              <w:t xml:space="preserve">S/P </w:t>
            </w:r>
            <w:proofErr w:type="spellStart"/>
            <w:r w:rsidRPr="00D741A7">
              <w:rPr>
                <w:rFonts w:ascii="Calibri" w:hAnsi="Calibri" w:cs="Calibri"/>
                <w:color w:val="auto"/>
                <w:sz w:val="18"/>
                <w:szCs w:val="18"/>
              </w:rPr>
              <w:t>Rt</w:t>
            </w:r>
            <w:proofErr w:type="spellEnd"/>
            <w:r w:rsidRPr="00D741A7">
              <w:rPr>
                <w:rFonts w:ascii="Calibri" w:hAnsi="Calibri" w:cs="Calibri"/>
                <w:color w:val="auto"/>
                <w:sz w:val="18"/>
                <w:szCs w:val="18"/>
              </w:rPr>
              <w:t xml:space="preserve"> </w:t>
            </w:r>
            <w:proofErr w:type="spellStart"/>
            <w:r w:rsidRPr="00D741A7">
              <w:rPr>
                <w:rFonts w:ascii="Calibri" w:hAnsi="Calibri" w:cs="Calibri"/>
                <w:color w:val="auto"/>
                <w:sz w:val="18"/>
                <w:szCs w:val="18"/>
              </w:rPr>
              <w:t>Subacromial</w:t>
            </w:r>
            <w:proofErr w:type="spellEnd"/>
            <w:r w:rsidRPr="00D741A7">
              <w:rPr>
                <w:rFonts w:ascii="Calibri" w:hAnsi="Calibri" w:cs="Calibri"/>
                <w:color w:val="auto"/>
                <w:sz w:val="18"/>
                <w:szCs w:val="18"/>
              </w:rPr>
              <w:t xml:space="preserve"> </w:t>
            </w:r>
            <w:proofErr w:type="spellStart"/>
            <w:r w:rsidRPr="00D741A7">
              <w:rPr>
                <w:rFonts w:ascii="Calibri" w:hAnsi="Calibri" w:cs="Calibri"/>
                <w:color w:val="auto"/>
                <w:sz w:val="18"/>
                <w:szCs w:val="18"/>
              </w:rPr>
              <w:t>Decomp</w:t>
            </w:r>
            <w:proofErr w:type="spellEnd"/>
            <w:r w:rsidRPr="00D741A7">
              <w:rPr>
                <w:rFonts w:ascii="Calibri" w:hAnsi="Calibri" w:cs="Calibri"/>
                <w:color w:val="auto"/>
                <w:sz w:val="18"/>
                <w:szCs w:val="18"/>
              </w:rPr>
              <w:t xml:space="preserve"> </w:t>
            </w:r>
            <w:proofErr w:type="spellStart"/>
            <w:r w:rsidRPr="00D741A7">
              <w:rPr>
                <w:rFonts w:ascii="Calibri" w:hAnsi="Calibri" w:cs="Calibri"/>
                <w:color w:val="auto"/>
                <w:sz w:val="18"/>
                <w:szCs w:val="18"/>
              </w:rPr>
              <w:t>Rt</w:t>
            </w:r>
            <w:proofErr w:type="spellEnd"/>
            <w:r w:rsidRPr="00D741A7">
              <w:rPr>
                <w:rFonts w:ascii="Calibri" w:hAnsi="Calibri" w:cs="Calibri"/>
                <w:color w:val="auto"/>
                <w:sz w:val="18"/>
                <w:szCs w:val="18"/>
              </w:rPr>
              <w:t xml:space="preserve"> Shoulder w/ Spasm</w:t>
            </w:r>
          </w:p>
        </w:tc>
        <w:tc>
          <w:tcPr>
            <w:tcW w:w="1080" w:type="dxa"/>
            <w:shd w:val="clear" w:color="auto" w:fill="auto"/>
            <w:vAlign w:val="center"/>
          </w:tcPr>
          <w:p w:rsidR="00544050" w:rsidRPr="00D741A7" w:rsidRDefault="00544050" w:rsidP="00370F04">
            <w:pPr>
              <w:spacing w:line="180" w:lineRule="exact"/>
              <w:contextualSpacing/>
              <w:rPr>
                <w:rFonts w:cs="Calibri"/>
                <w:color w:val="auto"/>
                <w:sz w:val="18"/>
                <w:szCs w:val="18"/>
              </w:rPr>
            </w:pPr>
            <w:r w:rsidRPr="00D741A7">
              <w:rPr>
                <w:rFonts w:ascii="Calibri" w:eastAsia="Times New Roman" w:hAnsi="Calibri" w:cs="Calibri"/>
                <w:color w:val="auto"/>
                <w:sz w:val="18"/>
                <w:szCs w:val="18"/>
              </w:rPr>
              <w:t>5201</w:t>
            </w:r>
          </w:p>
        </w:tc>
        <w:tc>
          <w:tcPr>
            <w:tcW w:w="828" w:type="dxa"/>
            <w:shd w:val="clear" w:color="auto" w:fill="auto"/>
            <w:vAlign w:val="center"/>
          </w:tcPr>
          <w:p w:rsidR="00544050" w:rsidRPr="00D741A7" w:rsidRDefault="00544050" w:rsidP="00370F04">
            <w:pPr>
              <w:spacing w:line="180" w:lineRule="exact"/>
              <w:contextualSpacing/>
              <w:rPr>
                <w:rFonts w:cs="Calibri"/>
                <w:color w:val="auto"/>
                <w:sz w:val="18"/>
                <w:szCs w:val="18"/>
              </w:rPr>
            </w:pPr>
            <w:r w:rsidRPr="00D741A7">
              <w:rPr>
                <w:rFonts w:ascii="Calibri" w:hAnsi="Calibri" w:cs="Calibri"/>
                <w:color w:val="auto"/>
                <w:sz w:val="18"/>
                <w:szCs w:val="18"/>
              </w:rPr>
              <w:t>20%*</w:t>
            </w:r>
          </w:p>
        </w:tc>
        <w:tc>
          <w:tcPr>
            <w:tcW w:w="990" w:type="dxa"/>
            <w:shd w:val="clear" w:color="auto" w:fill="auto"/>
            <w:vAlign w:val="center"/>
          </w:tcPr>
          <w:p w:rsidR="00544050" w:rsidRPr="00D741A7" w:rsidRDefault="00544050" w:rsidP="00370F04">
            <w:pPr>
              <w:spacing w:line="180" w:lineRule="exact"/>
              <w:contextualSpacing/>
              <w:rPr>
                <w:rFonts w:cs="Calibri"/>
                <w:color w:val="auto"/>
                <w:sz w:val="18"/>
                <w:szCs w:val="18"/>
              </w:rPr>
            </w:pPr>
            <w:r w:rsidRPr="00D741A7">
              <w:rPr>
                <w:rFonts w:ascii="Calibri" w:hAnsi="Calibri" w:cs="Calibri"/>
                <w:color w:val="auto"/>
                <w:sz w:val="18"/>
                <w:szCs w:val="18"/>
              </w:rPr>
              <w:t>20090327</w:t>
            </w:r>
          </w:p>
        </w:tc>
      </w:tr>
      <w:tr w:rsidR="00544050" w:rsidRPr="00D741A7" w:rsidTr="003B69D0">
        <w:trPr>
          <w:trHeight w:val="287"/>
          <w:jc w:val="center"/>
        </w:trPr>
        <w:tc>
          <w:tcPr>
            <w:tcW w:w="4158" w:type="dxa"/>
            <w:gridSpan w:val="3"/>
            <w:vMerge w:val="restart"/>
            <w:tcBorders>
              <w:right w:val="thinThickThinSmallGap" w:sz="24" w:space="0" w:color="auto"/>
            </w:tcBorders>
            <w:shd w:val="clear" w:color="auto" w:fill="FFFFFF" w:themeFill="background1"/>
            <w:vAlign w:val="center"/>
          </w:tcPr>
          <w:p w:rsidR="00544050" w:rsidRPr="00D741A7" w:rsidRDefault="00544050" w:rsidP="003B69D0">
            <w:pPr>
              <w:spacing w:line="180" w:lineRule="exact"/>
              <w:contextualSpacing/>
              <w:rPr>
                <w:rFonts w:ascii="Calibri" w:eastAsia="Times New Roman" w:hAnsi="Calibri" w:cs="Calibri"/>
                <w:color w:val="auto"/>
                <w:sz w:val="18"/>
                <w:szCs w:val="18"/>
              </w:rPr>
            </w:pPr>
            <w:r w:rsidRPr="00D741A7">
              <w:rPr>
                <w:rFonts w:ascii="Calibri" w:hAnsi="Calibri" w:cs="Calibri"/>
                <w:color w:val="auto"/>
                <w:sz w:val="18"/>
                <w:szCs w:val="18"/>
              </w:rPr>
              <w:t>↓No Additional MEB/PEB Entries↓</w:t>
            </w:r>
          </w:p>
        </w:tc>
        <w:tc>
          <w:tcPr>
            <w:tcW w:w="2322" w:type="dxa"/>
            <w:tcBorders>
              <w:left w:val="thinThickThinSmallGap" w:sz="24" w:space="0" w:color="auto"/>
              <w:right w:val="single" w:sz="4" w:space="0" w:color="auto"/>
            </w:tcBorders>
            <w:shd w:val="clear" w:color="auto" w:fill="FFFFFF" w:themeFill="background1"/>
            <w:vAlign w:val="center"/>
          </w:tcPr>
          <w:p w:rsidR="00544050" w:rsidRPr="00D741A7" w:rsidRDefault="00544050">
            <w:pPr>
              <w:spacing w:line="180" w:lineRule="exact"/>
              <w:contextualSpacing/>
              <w:jc w:val="left"/>
              <w:rPr>
                <w:rFonts w:ascii="Calibri" w:eastAsia="Times New Roman" w:hAnsi="Calibri" w:cs="Calibri"/>
                <w:color w:val="auto"/>
                <w:sz w:val="18"/>
                <w:szCs w:val="18"/>
              </w:rPr>
            </w:pPr>
            <w:r w:rsidRPr="00D741A7">
              <w:rPr>
                <w:rFonts w:ascii="Calibri" w:hAnsi="Calibri" w:cs="Calibri"/>
                <w:color w:val="auto"/>
                <w:sz w:val="18"/>
                <w:szCs w:val="18"/>
              </w:rPr>
              <w:t>Chronic Lumbar Strain</w:t>
            </w:r>
          </w:p>
        </w:tc>
        <w:tc>
          <w:tcPr>
            <w:tcW w:w="1080" w:type="dxa"/>
            <w:tcBorders>
              <w:left w:val="single" w:sz="4" w:space="0" w:color="auto"/>
            </w:tcBorders>
            <w:shd w:val="clear" w:color="auto" w:fill="FFFFFF" w:themeFill="background1"/>
            <w:vAlign w:val="center"/>
          </w:tcPr>
          <w:p w:rsidR="00544050" w:rsidRPr="00D741A7" w:rsidRDefault="00544050">
            <w:pPr>
              <w:spacing w:line="180" w:lineRule="exact"/>
              <w:contextualSpacing/>
              <w:rPr>
                <w:rFonts w:ascii="Calibri" w:eastAsia="Times New Roman" w:hAnsi="Calibri" w:cs="Calibri"/>
                <w:color w:val="auto"/>
                <w:sz w:val="18"/>
                <w:szCs w:val="18"/>
              </w:rPr>
            </w:pPr>
            <w:r w:rsidRPr="00D741A7">
              <w:rPr>
                <w:rFonts w:ascii="Calibri" w:hAnsi="Calibri" w:cs="Calibri"/>
                <w:color w:val="auto"/>
                <w:sz w:val="18"/>
                <w:szCs w:val="18"/>
              </w:rPr>
              <w:t>5237</w:t>
            </w:r>
          </w:p>
        </w:tc>
        <w:tc>
          <w:tcPr>
            <w:tcW w:w="828" w:type="dxa"/>
            <w:shd w:val="clear" w:color="auto" w:fill="FFFFFF" w:themeFill="background1"/>
            <w:vAlign w:val="center"/>
          </w:tcPr>
          <w:p w:rsidR="00544050" w:rsidRPr="00D741A7" w:rsidRDefault="00544050">
            <w:pPr>
              <w:spacing w:line="180" w:lineRule="exact"/>
              <w:contextualSpacing/>
              <w:rPr>
                <w:rFonts w:ascii="Calibri" w:eastAsia="Times New Roman" w:hAnsi="Calibri" w:cs="Calibri"/>
                <w:color w:val="auto"/>
                <w:sz w:val="18"/>
                <w:szCs w:val="18"/>
              </w:rPr>
            </w:pPr>
            <w:r w:rsidRPr="00D741A7">
              <w:rPr>
                <w:rFonts w:ascii="Calibri" w:hAnsi="Calibri" w:cs="Calibri"/>
                <w:color w:val="auto"/>
                <w:sz w:val="18"/>
                <w:szCs w:val="18"/>
              </w:rPr>
              <w:t>10%</w:t>
            </w:r>
          </w:p>
        </w:tc>
        <w:tc>
          <w:tcPr>
            <w:tcW w:w="990" w:type="dxa"/>
            <w:shd w:val="clear" w:color="auto" w:fill="FFFFFF" w:themeFill="background1"/>
            <w:vAlign w:val="center"/>
          </w:tcPr>
          <w:p w:rsidR="00544050" w:rsidRPr="00D741A7" w:rsidRDefault="00544050" w:rsidP="00C16E33">
            <w:pPr>
              <w:spacing w:line="180" w:lineRule="exact"/>
              <w:contextualSpacing/>
              <w:rPr>
                <w:rFonts w:ascii="Calibri" w:eastAsia="Times New Roman" w:hAnsi="Calibri" w:cs="Calibri"/>
                <w:color w:val="auto"/>
                <w:sz w:val="18"/>
                <w:szCs w:val="18"/>
              </w:rPr>
            </w:pPr>
            <w:r w:rsidRPr="00D741A7">
              <w:rPr>
                <w:rFonts w:ascii="Calibri" w:hAnsi="Calibri" w:cs="Calibri"/>
                <w:color w:val="auto"/>
                <w:sz w:val="18"/>
                <w:szCs w:val="18"/>
              </w:rPr>
              <w:t>20080606</w:t>
            </w:r>
          </w:p>
        </w:tc>
      </w:tr>
      <w:tr w:rsidR="00544050" w:rsidRPr="00D741A7" w:rsidTr="00544050">
        <w:trPr>
          <w:trHeight w:val="299"/>
          <w:jc w:val="center"/>
        </w:trPr>
        <w:tc>
          <w:tcPr>
            <w:tcW w:w="4158" w:type="dxa"/>
            <w:gridSpan w:val="3"/>
            <w:vMerge/>
            <w:tcBorders>
              <w:right w:val="thinThickThinSmallGap" w:sz="24" w:space="0" w:color="auto"/>
            </w:tcBorders>
            <w:shd w:val="clear" w:color="auto" w:fill="FFFFFF" w:themeFill="background1"/>
            <w:vAlign w:val="center"/>
          </w:tcPr>
          <w:p w:rsidR="00544050" w:rsidRPr="00D741A7" w:rsidRDefault="00544050" w:rsidP="003B69D0">
            <w:pPr>
              <w:spacing w:line="180" w:lineRule="exact"/>
              <w:contextualSpacing/>
              <w:rPr>
                <w:rFonts w:cs="Calibri"/>
                <w:color w:val="auto"/>
                <w:sz w:val="18"/>
                <w:szCs w:val="18"/>
              </w:rPr>
            </w:pPr>
          </w:p>
        </w:tc>
        <w:tc>
          <w:tcPr>
            <w:tcW w:w="2322" w:type="dxa"/>
            <w:tcBorders>
              <w:left w:val="thinThickThinSmallGap" w:sz="24" w:space="0" w:color="auto"/>
              <w:right w:val="single" w:sz="4" w:space="0" w:color="auto"/>
            </w:tcBorders>
            <w:shd w:val="clear" w:color="auto" w:fill="FFFFFF" w:themeFill="background1"/>
            <w:vAlign w:val="center"/>
          </w:tcPr>
          <w:p w:rsidR="00544050" w:rsidRPr="00D741A7" w:rsidRDefault="00544050">
            <w:pPr>
              <w:spacing w:line="180" w:lineRule="exact"/>
              <w:contextualSpacing/>
              <w:jc w:val="left"/>
              <w:rPr>
                <w:rFonts w:cs="Calibri"/>
                <w:color w:val="auto"/>
                <w:sz w:val="18"/>
                <w:szCs w:val="18"/>
              </w:rPr>
            </w:pPr>
            <w:r w:rsidRPr="00D741A7">
              <w:rPr>
                <w:rFonts w:cs="Calibri"/>
                <w:color w:val="auto"/>
                <w:sz w:val="18"/>
                <w:szCs w:val="18"/>
              </w:rPr>
              <w:t>Tension HAs</w:t>
            </w:r>
          </w:p>
        </w:tc>
        <w:tc>
          <w:tcPr>
            <w:tcW w:w="1080" w:type="dxa"/>
            <w:tcBorders>
              <w:left w:val="single" w:sz="4" w:space="0" w:color="auto"/>
            </w:tcBorders>
            <w:shd w:val="clear" w:color="auto" w:fill="auto"/>
            <w:vAlign w:val="center"/>
          </w:tcPr>
          <w:p w:rsidR="00544050" w:rsidRPr="00D741A7" w:rsidRDefault="00544050">
            <w:pPr>
              <w:spacing w:line="180" w:lineRule="exact"/>
              <w:contextualSpacing/>
              <w:rPr>
                <w:rFonts w:cs="Calibri"/>
                <w:color w:val="auto"/>
                <w:sz w:val="18"/>
                <w:szCs w:val="18"/>
              </w:rPr>
            </w:pPr>
            <w:r w:rsidRPr="00D741A7">
              <w:rPr>
                <w:rFonts w:cs="Calibri"/>
                <w:color w:val="auto"/>
                <w:sz w:val="18"/>
                <w:szCs w:val="18"/>
              </w:rPr>
              <w:t>8199-8100</w:t>
            </w:r>
          </w:p>
        </w:tc>
        <w:tc>
          <w:tcPr>
            <w:tcW w:w="828" w:type="dxa"/>
            <w:shd w:val="clear" w:color="auto" w:fill="auto"/>
            <w:vAlign w:val="center"/>
          </w:tcPr>
          <w:p w:rsidR="00544050" w:rsidRPr="00D741A7" w:rsidRDefault="00544050">
            <w:pPr>
              <w:spacing w:line="180" w:lineRule="exact"/>
              <w:contextualSpacing/>
              <w:rPr>
                <w:rFonts w:cs="Calibri"/>
                <w:color w:val="auto"/>
                <w:sz w:val="18"/>
                <w:szCs w:val="18"/>
              </w:rPr>
            </w:pPr>
            <w:r w:rsidRPr="00D741A7">
              <w:rPr>
                <w:rFonts w:cs="Calibri"/>
                <w:color w:val="auto"/>
                <w:sz w:val="18"/>
                <w:szCs w:val="18"/>
              </w:rPr>
              <w:t>30%**</w:t>
            </w:r>
          </w:p>
        </w:tc>
        <w:tc>
          <w:tcPr>
            <w:tcW w:w="990" w:type="dxa"/>
            <w:shd w:val="clear" w:color="auto" w:fill="auto"/>
            <w:vAlign w:val="center"/>
          </w:tcPr>
          <w:p w:rsidR="00544050" w:rsidRPr="00D741A7" w:rsidRDefault="00544050" w:rsidP="00C16E33">
            <w:pPr>
              <w:spacing w:line="180" w:lineRule="exact"/>
              <w:contextualSpacing/>
              <w:rPr>
                <w:rFonts w:cs="Calibri"/>
                <w:color w:val="auto"/>
                <w:sz w:val="18"/>
                <w:szCs w:val="18"/>
              </w:rPr>
            </w:pPr>
            <w:r w:rsidRPr="00D741A7">
              <w:rPr>
                <w:rFonts w:cs="Calibri"/>
                <w:color w:val="auto"/>
                <w:sz w:val="18"/>
                <w:szCs w:val="18"/>
              </w:rPr>
              <w:t>20090327</w:t>
            </w:r>
          </w:p>
        </w:tc>
      </w:tr>
      <w:tr w:rsidR="00544050" w:rsidRPr="00D741A7" w:rsidTr="003B69D0">
        <w:trPr>
          <w:trHeight w:val="287"/>
          <w:jc w:val="center"/>
        </w:trPr>
        <w:tc>
          <w:tcPr>
            <w:tcW w:w="4158" w:type="dxa"/>
            <w:gridSpan w:val="3"/>
            <w:vMerge/>
            <w:tcBorders>
              <w:right w:val="thinThickThinSmallGap" w:sz="24" w:space="0" w:color="auto"/>
            </w:tcBorders>
            <w:shd w:val="clear" w:color="auto" w:fill="FFFFFF" w:themeFill="background1"/>
            <w:vAlign w:val="center"/>
          </w:tcPr>
          <w:p w:rsidR="00544050" w:rsidRPr="00D741A7" w:rsidRDefault="00544050" w:rsidP="003B69D0">
            <w:pPr>
              <w:spacing w:line="180" w:lineRule="exact"/>
              <w:contextualSpacing/>
              <w:rPr>
                <w:rFonts w:cs="Calibri"/>
                <w:color w:val="auto"/>
                <w:sz w:val="18"/>
                <w:szCs w:val="18"/>
              </w:rPr>
            </w:pPr>
          </w:p>
        </w:tc>
        <w:tc>
          <w:tcPr>
            <w:tcW w:w="2322" w:type="dxa"/>
            <w:tcBorders>
              <w:left w:val="thinThickThinSmallGap" w:sz="24" w:space="0" w:color="auto"/>
              <w:right w:val="single" w:sz="4" w:space="0" w:color="auto"/>
            </w:tcBorders>
            <w:shd w:val="clear" w:color="auto" w:fill="FFFFFF" w:themeFill="background1"/>
            <w:vAlign w:val="center"/>
          </w:tcPr>
          <w:p w:rsidR="00544050" w:rsidRPr="00D741A7" w:rsidRDefault="00544050">
            <w:pPr>
              <w:spacing w:line="180" w:lineRule="exact"/>
              <w:contextualSpacing/>
              <w:jc w:val="left"/>
              <w:rPr>
                <w:rFonts w:cs="Calibri"/>
                <w:color w:val="auto"/>
                <w:sz w:val="18"/>
                <w:szCs w:val="18"/>
              </w:rPr>
            </w:pPr>
            <w:r w:rsidRPr="00D741A7">
              <w:rPr>
                <w:rFonts w:cs="Calibri"/>
                <w:color w:val="auto"/>
                <w:sz w:val="18"/>
                <w:szCs w:val="18"/>
              </w:rPr>
              <w:t>Insomnia</w:t>
            </w:r>
          </w:p>
        </w:tc>
        <w:tc>
          <w:tcPr>
            <w:tcW w:w="1080" w:type="dxa"/>
            <w:tcBorders>
              <w:left w:val="single" w:sz="4" w:space="0" w:color="auto"/>
            </w:tcBorders>
            <w:shd w:val="clear" w:color="auto" w:fill="FFFFFF" w:themeFill="background1"/>
            <w:vAlign w:val="center"/>
          </w:tcPr>
          <w:p w:rsidR="00544050" w:rsidRPr="00D741A7" w:rsidRDefault="00544050">
            <w:pPr>
              <w:spacing w:line="180" w:lineRule="exact"/>
              <w:contextualSpacing/>
              <w:rPr>
                <w:rFonts w:cs="Calibri"/>
                <w:color w:val="auto"/>
                <w:sz w:val="18"/>
                <w:szCs w:val="18"/>
              </w:rPr>
            </w:pPr>
            <w:r w:rsidRPr="00D741A7">
              <w:rPr>
                <w:rFonts w:cs="Calibri"/>
                <w:color w:val="auto"/>
                <w:sz w:val="18"/>
                <w:szCs w:val="18"/>
              </w:rPr>
              <w:t>6847</w:t>
            </w:r>
          </w:p>
        </w:tc>
        <w:tc>
          <w:tcPr>
            <w:tcW w:w="828" w:type="dxa"/>
            <w:shd w:val="clear" w:color="auto" w:fill="FFFFFF" w:themeFill="background1"/>
            <w:vAlign w:val="center"/>
          </w:tcPr>
          <w:p w:rsidR="00544050" w:rsidRPr="00D741A7" w:rsidRDefault="00544050">
            <w:pPr>
              <w:spacing w:line="180" w:lineRule="exact"/>
              <w:contextualSpacing/>
              <w:rPr>
                <w:rFonts w:cs="Calibri"/>
                <w:color w:val="auto"/>
                <w:sz w:val="18"/>
                <w:szCs w:val="18"/>
              </w:rPr>
            </w:pPr>
            <w:r w:rsidRPr="00D741A7">
              <w:rPr>
                <w:rFonts w:cs="Calibri"/>
                <w:color w:val="auto"/>
                <w:sz w:val="18"/>
                <w:szCs w:val="18"/>
              </w:rPr>
              <w:t>NSC</w:t>
            </w:r>
          </w:p>
        </w:tc>
        <w:tc>
          <w:tcPr>
            <w:tcW w:w="990" w:type="dxa"/>
            <w:shd w:val="clear" w:color="auto" w:fill="FFFFFF" w:themeFill="background1"/>
            <w:vAlign w:val="center"/>
          </w:tcPr>
          <w:p w:rsidR="00544050" w:rsidRPr="00D741A7" w:rsidRDefault="00544050" w:rsidP="00C16E33">
            <w:pPr>
              <w:spacing w:line="180" w:lineRule="exact"/>
              <w:contextualSpacing/>
              <w:rPr>
                <w:rFonts w:cs="Calibri"/>
                <w:color w:val="auto"/>
                <w:sz w:val="18"/>
                <w:szCs w:val="18"/>
              </w:rPr>
            </w:pPr>
            <w:r w:rsidRPr="00D741A7">
              <w:rPr>
                <w:rFonts w:ascii="Calibri" w:hAnsi="Calibri" w:cs="Calibri"/>
                <w:color w:val="auto"/>
                <w:sz w:val="18"/>
                <w:szCs w:val="18"/>
              </w:rPr>
              <w:t>20080606</w:t>
            </w:r>
          </w:p>
        </w:tc>
      </w:tr>
      <w:tr w:rsidR="00544050" w:rsidRPr="00D741A7" w:rsidTr="000A1065">
        <w:trPr>
          <w:trHeight w:val="224"/>
          <w:jc w:val="center"/>
        </w:trPr>
        <w:tc>
          <w:tcPr>
            <w:tcW w:w="4158" w:type="dxa"/>
            <w:gridSpan w:val="3"/>
            <w:vMerge/>
            <w:tcBorders>
              <w:right w:val="thinThickThinSmallGap" w:sz="24" w:space="0" w:color="auto"/>
            </w:tcBorders>
            <w:shd w:val="clear" w:color="auto" w:fill="FFFFFF" w:themeFill="background1"/>
            <w:vAlign w:val="center"/>
          </w:tcPr>
          <w:p w:rsidR="00544050" w:rsidRPr="00D741A7" w:rsidRDefault="00544050">
            <w:pPr>
              <w:spacing w:line="180" w:lineRule="exact"/>
              <w:contextualSpacing/>
              <w:rPr>
                <w:rFonts w:ascii="Calibri" w:eastAsia="Times New Roman" w:hAnsi="Calibri" w:cs="Calibri"/>
                <w:color w:val="auto"/>
                <w:sz w:val="18"/>
                <w:szCs w:val="18"/>
              </w:rPr>
            </w:pPr>
          </w:p>
        </w:tc>
        <w:tc>
          <w:tcPr>
            <w:tcW w:w="4230" w:type="dxa"/>
            <w:gridSpan w:val="3"/>
            <w:tcBorders>
              <w:left w:val="thinThickThinSmallGap" w:sz="24" w:space="0" w:color="auto"/>
            </w:tcBorders>
            <w:shd w:val="clear" w:color="auto" w:fill="FFFFFF" w:themeFill="background1"/>
            <w:vAlign w:val="center"/>
          </w:tcPr>
          <w:p w:rsidR="00544050" w:rsidRPr="00D741A7" w:rsidRDefault="00544050" w:rsidP="003A64F1">
            <w:pPr>
              <w:spacing w:line="180" w:lineRule="exact"/>
              <w:contextualSpacing/>
              <w:rPr>
                <w:rFonts w:ascii="Calibri" w:eastAsia="Times New Roman" w:hAnsi="Calibri" w:cs="Calibri"/>
                <w:color w:val="auto"/>
                <w:sz w:val="18"/>
                <w:szCs w:val="18"/>
              </w:rPr>
            </w:pPr>
            <w:r w:rsidRPr="00D741A7">
              <w:rPr>
                <w:rFonts w:ascii="Calibri" w:hAnsi="Calibri" w:cs="Calibri"/>
                <w:color w:val="auto"/>
                <w:sz w:val="18"/>
                <w:szCs w:val="18"/>
              </w:rPr>
              <w:t>0% x 0*</w:t>
            </w:r>
          </w:p>
        </w:tc>
        <w:tc>
          <w:tcPr>
            <w:tcW w:w="990" w:type="dxa"/>
            <w:shd w:val="clear" w:color="auto" w:fill="FFFFFF" w:themeFill="background1"/>
            <w:vAlign w:val="center"/>
          </w:tcPr>
          <w:p w:rsidR="00544050" w:rsidRPr="00D741A7" w:rsidRDefault="00544050" w:rsidP="003B69D0">
            <w:pPr>
              <w:spacing w:line="180" w:lineRule="exact"/>
              <w:contextualSpacing/>
              <w:rPr>
                <w:rFonts w:ascii="Calibri" w:eastAsia="Times New Roman" w:hAnsi="Calibri" w:cs="Calibri"/>
                <w:color w:val="auto"/>
                <w:sz w:val="18"/>
                <w:szCs w:val="18"/>
              </w:rPr>
            </w:pPr>
            <w:r w:rsidRPr="00D741A7">
              <w:rPr>
                <w:rFonts w:ascii="Calibri" w:hAnsi="Calibri" w:cs="Calibri"/>
                <w:color w:val="auto"/>
                <w:sz w:val="18"/>
                <w:szCs w:val="18"/>
              </w:rPr>
              <w:t>20080606</w:t>
            </w:r>
          </w:p>
        </w:tc>
      </w:tr>
      <w:tr w:rsidR="007A65A9" w:rsidRPr="00D741A7" w:rsidTr="008051EB">
        <w:trPr>
          <w:trHeight w:val="242"/>
          <w:jc w:val="center"/>
        </w:trPr>
        <w:tc>
          <w:tcPr>
            <w:tcW w:w="4158" w:type="dxa"/>
            <w:gridSpan w:val="3"/>
            <w:tcBorders>
              <w:right w:val="thinThickThinSmallGap" w:sz="24" w:space="0" w:color="auto"/>
            </w:tcBorders>
            <w:shd w:val="clear" w:color="auto" w:fill="D9D9D9" w:themeFill="background1" w:themeFillShade="D9"/>
            <w:vAlign w:val="center"/>
          </w:tcPr>
          <w:p w:rsidR="007A65A9" w:rsidRPr="00D741A7" w:rsidRDefault="007A65A9" w:rsidP="000A1065">
            <w:pPr>
              <w:contextualSpacing/>
              <w:rPr>
                <w:rFonts w:ascii="Calibri" w:hAnsi="Calibri" w:cs="Calibri"/>
                <w:b/>
                <w:color w:val="auto"/>
                <w:sz w:val="18"/>
                <w:szCs w:val="18"/>
              </w:rPr>
            </w:pPr>
            <w:r w:rsidRPr="00D741A7">
              <w:rPr>
                <w:rFonts w:ascii="Calibri" w:hAnsi="Calibri" w:cs="Calibri"/>
                <w:b/>
                <w:color w:val="auto"/>
                <w:sz w:val="18"/>
                <w:szCs w:val="18"/>
              </w:rPr>
              <w:t xml:space="preserve">Combined: </w:t>
            </w:r>
            <w:r w:rsidR="006458FD" w:rsidRPr="00D741A7">
              <w:rPr>
                <w:rFonts w:ascii="Calibri" w:hAnsi="Calibri" w:cs="Calibri"/>
                <w:b/>
                <w:color w:val="auto"/>
                <w:sz w:val="18"/>
                <w:szCs w:val="18"/>
              </w:rPr>
              <w:t xml:space="preserve"> </w:t>
            </w:r>
            <w:r w:rsidR="000A1065" w:rsidRPr="00D741A7">
              <w:rPr>
                <w:rFonts w:ascii="Calibri" w:hAnsi="Calibri" w:cs="Calibri"/>
                <w:b/>
                <w:color w:val="auto"/>
                <w:sz w:val="18"/>
                <w:szCs w:val="18"/>
              </w:rPr>
              <w:t>20</w:t>
            </w:r>
            <w:r w:rsidRPr="00D741A7">
              <w:rPr>
                <w:rFonts w:ascii="Calibri" w:hAnsi="Calibri" w:cs="Calibri"/>
                <w:b/>
                <w:color w:val="auto"/>
                <w:sz w:val="18"/>
                <w:szCs w:val="18"/>
              </w:rPr>
              <w:t>%</w:t>
            </w:r>
          </w:p>
        </w:tc>
        <w:tc>
          <w:tcPr>
            <w:tcW w:w="5220" w:type="dxa"/>
            <w:gridSpan w:val="4"/>
            <w:tcBorders>
              <w:left w:val="thinThickThinSmallGap" w:sz="24" w:space="0" w:color="auto"/>
            </w:tcBorders>
            <w:shd w:val="clear" w:color="auto" w:fill="D9D9D9" w:themeFill="background1" w:themeFillShade="D9"/>
            <w:vAlign w:val="center"/>
          </w:tcPr>
          <w:p w:rsidR="007A65A9" w:rsidRPr="00D741A7" w:rsidRDefault="007A65A9" w:rsidP="00DE6877">
            <w:pPr>
              <w:contextualSpacing/>
              <w:rPr>
                <w:rFonts w:ascii="Calibri" w:hAnsi="Calibri" w:cs="Calibri"/>
                <w:b/>
                <w:color w:val="auto"/>
                <w:sz w:val="18"/>
                <w:szCs w:val="18"/>
              </w:rPr>
            </w:pPr>
            <w:r w:rsidRPr="00D741A7">
              <w:rPr>
                <w:rFonts w:ascii="Calibri" w:hAnsi="Calibri" w:cs="Calibri"/>
                <w:b/>
                <w:color w:val="auto"/>
                <w:sz w:val="18"/>
                <w:szCs w:val="18"/>
              </w:rPr>
              <w:t xml:space="preserve">Combined:  </w:t>
            </w:r>
            <w:r w:rsidR="00DE6877" w:rsidRPr="00D741A7">
              <w:rPr>
                <w:rFonts w:ascii="Calibri" w:hAnsi="Calibri" w:cs="Calibri"/>
                <w:b/>
                <w:color w:val="auto"/>
                <w:sz w:val="18"/>
                <w:szCs w:val="18"/>
              </w:rPr>
              <w:t>5</w:t>
            </w:r>
            <w:r w:rsidR="006F0F9C" w:rsidRPr="00D741A7">
              <w:rPr>
                <w:rFonts w:ascii="Calibri" w:hAnsi="Calibri" w:cs="Calibri"/>
                <w:b/>
                <w:color w:val="auto"/>
                <w:sz w:val="18"/>
                <w:szCs w:val="18"/>
              </w:rPr>
              <w:t>0</w:t>
            </w:r>
            <w:r w:rsidRPr="00D741A7">
              <w:rPr>
                <w:rFonts w:ascii="Calibri" w:hAnsi="Calibri" w:cs="Calibri"/>
                <w:b/>
                <w:color w:val="auto"/>
                <w:sz w:val="18"/>
                <w:szCs w:val="18"/>
              </w:rPr>
              <w:t>%</w:t>
            </w:r>
            <w:r w:rsidR="00DE6877" w:rsidRPr="00D741A7">
              <w:rPr>
                <w:rFonts w:ascii="Calibri" w:hAnsi="Calibri" w:cs="Calibri"/>
                <w:b/>
                <w:color w:val="auto"/>
                <w:sz w:val="18"/>
                <w:szCs w:val="18"/>
              </w:rPr>
              <w:t>*</w:t>
            </w:r>
          </w:p>
        </w:tc>
      </w:tr>
    </w:tbl>
    <w:p w:rsidR="004172B0" w:rsidRDefault="004172B0" w:rsidP="00527D29">
      <w:pPr>
        <w:pBdr>
          <w:bottom w:val="single" w:sz="12" w:space="1" w:color="auto"/>
        </w:pBdr>
        <w:tabs>
          <w:tab w:val="left" w:pos="288"/>
          <w:tab w:val="left" w:pos="4752"/>
        </w:tabs>
        <w:spacing w:line="180" w:lineRule="exact"/>
        <w:jc w:val="both"/>
        <w:rPr>
          <w:color w:val="auto"/>
          <w:sz w:val="18"/>
          <w:szCs w:val="18"/>
        </w:rPr>
      </w:pPr>
    </w:p>
    <w:p w:rsidR="00A97CD9" w:rsidRPr="00D741A7" w:rsidRDefault="00A57C35" w:rsidP="00527D29">
      <w:pPr>
        <w:pBdr>
          <w:bottom w:val="single" w:sz="12" w:space="1" w:color="auto"/>
        </w:pBdr>
        <w:tabs>
          <w:tab w:val="left" w:pos="288"/>
          <w:tab w:val="left" w:pos="4752"/>
        </w:tabs>
        <w:spacing w:line="180" w:lineRule="exact"/>
        <w:jc w:val="both"/>
        <w:rPr>
          <w:color w:val="auto"/>
          <w:sz w:val="18"/>
          <w:szCs w:val="18"/>
        </w:rPr>
      </w:pPr>
      <w:r w:rsidRPr="00D741A7">
        <w:rPr>
          <w:color w:val="auto"/>
          <w:sz w:val="18"/>
          <w:szCs w:val="18"/>
        </w:rPr>
        <w:t xml:space="preserve">* </w:t>
      </w:r>
      <w:r w:rsidR="00C16E33" w:rsidRPr="00D741A7">
        <w:rPr>
          <w:color w:val="auto"/>
          <w:sz w:val="18"/>
          <w:szCs w:val="18"/>
        </w:rPr>
        <w:t xml:space="preserve">VARD </w:t>
      </w:r>
      <w:r w:rsidR="000A1065" w:rsidRPr="00D741A7">
        <w:rPr>
          <w:color w:val="auto"/>
          <w:sz w:val="18"/>
          <w:szCs w:val="18"/>
        </w:rPr>
        <w:t xml:space="preserve">20090608 </w:t>
      </w:r>
      <w:r w:rsidR="00DE6877" w:rsidRPr="00D741A7">
        <w:rPr>
          <w:color w:val="auto"/>
          <w:sz w:val="18"/>
          <w:szCs w:val="18"/>
        </w:rPr>
        <w:t xml:space="preserve">(DRO Review) </w:t>
      </w:r>
      <w:r w:rsidR="002A7B04" w:rsidRPr="00D741A7">
        <w:rPr>
          <w:color w:val="auto"/>
          <w:sz w:val="18"/>
          <w:szCs w:val="18"/>
        </w:rPr>
        <w:t>changed</w:t>
      </w:r>
      <w:r w:rsidR="00DE6877" w:rsidRPr="00D741A7">
        <w:rPr>
          <w:color w:val="auto"/>
          <w:sz w:val="18"/>
          <w:szCs w:val="18"/>
        </w:rPr>
        <w:t xml:space="preserve"> </w:t>
      </w:r>
      <w:proofErr w:type="spellStart"/>
      <w:proofErr w:type="gramStart"/>
      <w:r w:rsidR="00DE6877" w:rsidRPr="00D741A7">
        <w:rPr>
          <w:color w:val="auto"/>
          <w:sz w:val="18"/>
          <w:szCs w:val="18"/>
        </w:rPr>
        <w:t>rt</w:t>
      </w:r>
      <w:proofErr w:type="spellEnd"/>
      <w:proofErr w:type="gramEnd"/>
      <w:r w:rsidR="00DE6877" w:rsidRPr="00D741A7">
        <w:rPr>
          <w:color w:val="auto"/>
          <w:sz w:val="18"/>
          <w:szCs w:val="18"/>
        </w:rPr>
        <w:t xml:space="preserve"> shoulder </w:t>
      </w:r>
      <w:r w:rsidR="002A7B04" w:rsidRPr="00D741A7">
        <w:rPr>
          <w:color w:val="auto"/>
          <w:sz w:val="18"/>
          <w:szCs w:val="18"/>
        </w:rPr>
        <w:t xml:space="preserve">code / DX, rating </w:t>
      </w:r>
      <w:r w:rsidR="00DE6877" w:rsidRPr="00D741A7">
        <w:rPr>
          <w:color w:val="auto"/>
          <w:sz w:val="18"/>
          <w:szCs w:val="18"/>
        </w:rPr>
        <w:t>to 20%</w:t>
      </w:r>
      <w:r w:rsidR="002A7B04" w:rsidRPr="00D741A7">
        <w:rPr>
          <w:color w:val="auto"/>
          <w:sz w:val="18"/>
          <w:szCs w:val="18"/>
        </w:rPr>
        <w:t>;</w:t>
      </w:r>
      <w:r w:rsidR="00DE6877" w:rsidRPr="00D741A7">
        <w:rPr>
          <w:color w:val="auto"/>
          <w:sz w:val="18"/>
          <w:szCs w:val="18"/>
        </w:rPr>
        <w:t xml:space="preserve"> </w:t>
      </w:r>
      <w:proofErr w:type="spellStart"/>
      <w:r w:rsidR="001855C0">
        <w:rPr>
          <w:color w:val="auto"/>
          <w:sz w:val="18"/>
          <w:szCs w:val="18"/>
        </w:rPr>
        <w:t>r</w:t>
      </w:r>
      <w:r w:rsidR="00544050" w:rsidRPr="00D741A7">
        <w:rPr>
          <w:color w:val="auto"/>
          <w:sz w:val="18"/>
          <w:szCs w:val="18"/>
        </w:rPr>
        <w:t>t</w:t>
      </w:r>
      <w:proofErr w:type="spellEnd"/>
      <w:r w:rsidR="00544050" w:rsidRPr="00D741A7">
        <w:rPr>
          <w:color w:val="auto"/>
          <w:sz w:val="18"/>
          <w:szCs w:val="18"/>
        </w:rPr>
        <w:t xml:space="preserve"> shoulder was temporarily rated at 100% from 20100429 to 20100801 and to 30% on 20100909.</w:t>
      </w:r>
      <w:r w:rsidR="00D916EA" w:rsidRPr="00D741A7">
        <w:rPr>
          <w:color w:val="auto"/>
          <w:sz w:val="18"/>
          <w:szCs w:val="18"/>
        </w:rPr>
        <w:t xml:space="preserve">  </w:t>
      </w:r>
      <w:r w:rsidR="003A64F1" w:rsidRPr="00D741A7">
        <w:rPr>
          <w:color w:val="auto"/>
          <w:sz w:val="18"/>
          <w:szCs w:val="18"/>
        </w:rPr>
        <w:t xml:space="preserve">VARD 20090629 (DRO Review) </w:t>
      </w:r>
      <w:r w:rsidR="001855C0">
        <w:rPr>
          <w:color w:val="auto"/>
          <w:sz w:val="18"/>
          <w:szCs w:val="18"/>
        </w:rPr>
        <w:t>increased</w:t>
      </w:r>
      <w:r w:rsidR="003A64F1" w:rsidRPr="00D741A7">
        <w:rPr>
          <w:color w:val="auto"/>
          <w:sz w:val="18"/>
          <w:szCs w:val="18"/>
        </w:rPr>
        <w:t xml:space="preserve"> tension HAs from 0% to 10% and </w:t>
      </w:r>
      <w:r w:rsidR="000A1065" w:rsidRPr="00D741A7">
        <w:rPr>
          <w:color w:val="auto"/>
          <w:sz w:val="18"/>
          <w:szCs w:val="18"/>
        </w:rPr>
        <w:t>VARD 20090629</w:t>
      </w:r>
      <w:r w:rsidR="00DE6877" w:rsidRPr="00D741A7">
        <w:rPr>
          <w:color w:val="auto"/>
          <w:sz w:val="18"/>
          <w:szCs w:val="18"/>
        </w:rPr>
        <w:t xml:space="preserve"> (DRO Review) </w:t>
      </w:r>
      <w:r w:rsidR="001855C0">
        <w:rPr>
          <w:color w:val="auto"/>
          <w:sz w:val="18"/>
          <w:szCs w:val="18"/>
        </w:rPr>
        <w:t>increased</w:t>
      </w:r>
      <w:r w:rsidR="002A7B04" w:rsidRPr="00D741A7">
        <w:rPr>
          <w:color w:val="auto"/>
          <w:sz w:val="18"/>
          <w:szCs w:val="18"/>
        </w:rPr>
        <w:t xml:space="preserve"> tension HAs to 30%</w:t>
      </w:r>
      <w:r w:rsidR="003A64F1" w:rsidRPr="00D741A7">
        <w:rPr>
          <w:color w:val="auto"/>
          <w:sz w:val="18"/>
          <w:szCs w:val="18"/>
        </w:rPr>
        <w:t xml:space="preserve"> effective </w:t>
      </w:r>
      <w:r w:rsidR="002A7B04" w:rsidRPr="00D741A7">
        <w:rPr>
          <w:color w:val="auto"/>
          <w:sz w:val="18"/>
          <w:szCs w:val="18"/>
        </w:rPr>
        <w:t>retroactive to 20071121</w:t>
      </w:r>
      <w:r w:rsidR="003A64F1" w:rsidRPr="00D741A7">
        <w:rPr>
          <w:color w:val="auto"/>
          <w:sz w:val="18"/>
          <w:szCs w:val="18"/>
        </w:rPr>
        <w:t xml:space="preserve"> (combined 50%)</w:t>
      </w:r>
      <w:r w:rsidR="002A7B04" w:rsidRPr="00D741A7">
        <w:rPr>
          <w:color w:val="auto"/>
          <w:sz w:val="18"/>
          <w:szCs w:val="18"/>
        </w:rPr>
        <w:t>.</w:t>
      </w:r>
      <w:r w:rsidR="00D916EA" w:rsidRPr="00D741A7">
        <w:rPr>
          <w:color w:val="auto"/>
          <w:sz w:val="18"/>
          <w:szCs w:val="18"/>
        </w:rPr>
        <w:t xml:space="preserve">  </w:t>
      </w:r>
    </w:p>
    <w:p w:rsidR="00527D29" w:rsidRPr="00D741A7" w:rsidRDefault="00527D29" w:rsidP="00A97CD9">
      <w:pPr>
        <w:pBdr>
          <w:bottom w:val="single" w:sz="12" w:space="1" w:color="auto"/>
        </w:pBdr>
        <w:tabs>
          <w:tab w:val="left" w:pos="288"/>
          <w:tab w:val="left" w:pos="4752"/>
        </w:tabs>
        <w:jc w:val="both"/>
        <w:rPr>
          <w:color w:val="auto"/>
          <w:szCs w:val="18"/>
        </w:rPr>
      </w:pPr>
    </w:p>
    <w:p w:rsidR="009369A6" w:rsidRPr="00D741A7" w:rsidRDefault="009369A6" w:rsidP="00FA0BD9">
      <w:pPr>
        <w:jc w:val="left"/>
        <w:rPr>
          <w:color w:val="auto"/>
          <w:szCs w:val="24"/>
          <w:u w:val="single"/>
        </w:rPr>
      </w:pPr>
    </w:p>
    <w:p w:rsidR="0069076F" w:rsidRPr="00D741A7" w:rsidRDefault="002C6E5B" w:rsidP="0069076F">
      <w:pPr>
        <w:tabs>
          <w:tab w:val="left" w:pos="288"/>
          <w:tab w:val="left" w:pos="4752"/>
        </w:tabs>
        <w:jc w:val="both"/>
        <w:rPr>
          <w:rFonts w:cs="Times New Roman"/>
          <w:color w:val="auto"/>
          <w:szCs w:val="24"/>
        </w:rPr>
      </w:pPr>
      <w:r w:rsidRPr="00D741A7">
        <w:rPr>
          <w:color w:val="auto"/>
          <w:szCs w:val="24"/>
          <w:u w:val="single"/>
        </w:rPr>
        <w:t>ANALYSIS SUMMARY</w:t>
      </w:r>
      <w:r w:rsidRPr="00D741A7">
        <w:rPr>
          <w:color w:val="auto"/>
          <w:szCs w:val="24"/>
        </w:rPr>
        <w:t>:</w:t>
      </w:r>
      <w:r w:rsidR="00527D29" w:rsidRPr="00D741A7">
        <w:rPr>
          <w:color w:val="auto"/>
          <w:szCs w:val="24"/>
        </w:rPr>
        <w:t xml:space="preserve">  </w:t>
      </w:r>
      <w:r w:rsidR="0069076F" w:rsidRPr="00D741A7">
        <w:rPr>
          <w:rFonts w:cs="Times New Roman"/>
          <w:color w:val="auto"/>
          <w:szCs w:val="24"/>
        </w:rPr>
        <w:t xml:space="preserve">The Board acknowledges the sentiment expressed in the CI’s application regarding the significant impairment with which her service-incurred condition continues to burden her.  The Board wishes to clarify that it is subject to the same laws for disability entitlements as those under which the </w:t>
      </w:r>
      <w:r w:rsidR="004172B0">
        <w:rPr>
          <w:rFonts w:cs="Times New Roman"/>
          <w:color w:val="auto"/>
          <w:szCs w:val="24"/>
        </w:rPr>
        <w:t xml:space="preserve">Disability Evaluation System (DES) operates.  The </w:t>
      </w:r>
      <w:r w:rsidR="0069076F" w:rsidRPr="00D741A7">
        <w:rPr>
          <w:rFonts w:cs="Times New Roman"/>
          <w:color w:val="auto"/>
          <w:szCs w:val="24"/>
        </w:rPr>
        <w:t xml:space="preserve">DES has neither the role nor the authority to compensate service members for anticipated future severity or potential complications of conditions resulting in medical separation.  That role and authority is granted by Congress to the </w:t>
      </w:r>
      <w:r w:rsidR="0080059F">
        <w:rPr>
          <w:rFonts w:cs="Times New Roman"/>
          <w:color w:val="auto"/>
          <w:szCs w:val="24"/>
        </w:rPr>
        <w:t>D</w:t>
      </w:r>
      <w:r w:rsidR="004172B0">
        <w:rPr>
          <w:rFonts w:cs="Times New Roman"/>
          <w:color w:val="auto"/>
          <w:szCs w:val="24"/>
        </w:rPr>
        <w:t>VA</w:t>
      </w:r>
      <w:r w:rsidR="0069076F" w:rsidRPr="00D741A7">
        <w:rPr>
          <w:rFonts w:cs="Times New Roman"/>
          <w:color w:val="auto"/>
          <w:szCs w:val="24"/>
        </w:rPr>
        <w:t xml:space="preserve">, operating under a different set of laws (Title 38, United States Code).  The Board utilizes </w:t>
      </w:r>
      <w:r w:rsidR="0080059F">
        <w:rPr>
          <w:rFonts w:cs="Times New Roman"/>
          <w:color w:val="auto"/>
          <w:szCs w:val="24"/>
        </w:rPr>
        <w:t>D</w:t>
      </w:r>
      <w:r w:rsidR="0069076F" w:rsidRPr="00D741A7">
        <w:rPr>
          <w:rFonts w:cs="Times New Roman"/>
          <w:color w:val="auto"/>
          <w:szCs w:val="24"/>
        </w:rPr>
        <w:t>VA evidence proximal to separation in arriving at its recommendations;</w:t>
      </w:r>
      <w:r w:rsidR="008931CF">
        <w:rPr>
          <w:rFonts w:cs="Times New Roman"/>
          <w:color w:val="auto"/>
          <w:szCs w:val="24"/>
        </w:rPr>
        <w:t xml:space="preserve"> and, DoDI 6040.44 defines a 12-</w:t>
      </w:r>
      <w:r w:rsidR="0069076F" w:rsidRPr="00D741A7">
        <w:rPr>
          <w:rFonts w:cs="Times New Roman"/>
          <w:color w:val="auto"/>
          <w:szCs w:val="24"/>
        </w:rPr>
        <w:t>month interval for special consideration to post-separation evidence.  The Board’s authority as defined in DoDI 6044.40, however, resides in evaluating the fairness of DES fitness determinations and rating decisions for disability at the time of separation.  Post-separation evidence therefore is probative only to the extent that it reasonably reflects the disability and fitness implications at the time of separation.  The Board further acknowledges the CI’s contention for ratings for other conditions documented at the time of separation, and notes that its recommendations in that regard must comply with the same governance and is limited to PEB c</w:t>
      </w:r>
      <w:r w:rsidR="004172B0">
        <w:rPr>
          <w:rFonts w:cs="Times New Roman"/>
          <w:color w:val="auto"/>
          <w:szCs w:val="24"/>
        </w:rPr>
        <w:t xml:space="preserve">onditions as noted above.  The </w:t>
      </w:r>
      <w:r w:rsidR="0080059F">
        <w:rPr>
          <w:rFonts w:cs="Times New Roman"/>
          <w:color w:val="auto"/>
          <w:szCs w:val="24"/>
        </w:rPr>
        <w:t>D</w:t>
      </w:r>
      <w:r w:rsidR="0069076F" w:rsidRPr="00D741A7">
        <w:rPr>
          <w:rFonts w:cs="Times New Roman"/>
          <w:color w:val="auto"/>
          <w:szCs w:val="24"/>
        </w:rPr>
        <w:t xml:space="preserve">VA, however, is </w:t>
      </w:r>
      <w:r w:rsidR="004172B0">
        <w:rPr>
          <w:rFonts w:cs="Times New Roman"/>
          <w:color w:val="auto"/>
          <w:szCs w:val="24"/>
        </w:rPr>
        <w:t>empowered to compensate service-</w:t>
      </w:r>
      <w:r w:rsidR="0069076F" w:rsidRPr="00D741A7">
        <w:rPr>
          <w:rFonts w:cs="Times New Roman"/>
          <w:color w:val="auto"/>
          <w:szCs w:val="24"/>
        </w:rPr>
        <w:t xml:space="preserve">connected conditions and to periodically re-evaluate said conditions for the purpose of adjusting the </w:t>
      </w:r>
      <w:r w:rsidR="004172B0">
        <w:rPr>
          <w:rFonts w:cs="Times New Roman"/>
          <w:color w:val="auto"/>
          <w:szCs w:val="24"/>
        </w:rPr>
        <w:t>V</w:t>
      </w:r>
      <w:r w:rsidR="0069076F" w:rsidRPr="00D741A7">
        <w:rPr>
          <w:rFonts w:cs="Times New Roman"/>
          <w:color w:val="auto"/>
          <w:szCs w:val="24"/>
        </w:rPr>
        <w:t xml:space="preserve">eteran’s disability rating should </w:t>
      </w:r>
      <w:r w:rsidR="004172B0">
        <w:rPr>
          <w:rFonts w:cs="Times New Roman"/>
          <w:color w:val="auto"/>
          <w:szCs w:val="24"/>
        </w:rPr>
        <w:t>the</w:t>
      </w:r>
      <w:r w:rsidR="0069076F" w:rsidRPr="00D741A7">
        <w:rPr>
          <w:rFonts w:cs="Times New Roman"/>
          <w:color w:val="auto"/>
          <w:szCs w:val="24"/>
        </w:rPr>
        <w:t xml:space="preserve"> degree of impairment vary over time.  </w:t>
      </w:r>
    </w:p>
    <w:p w:rsidR="004C60A3" w:rsidRPr="00D741A7" w:rsidRDefault="004C60A3" w:rsidP="00BF0E94">
      <w:pPr>
        <w:jc w:val="left"/>
        <w:rPr>
          <w:color w:val="auto"/>
          <w:szCs w:val="24"/>
        </w:rPr>
      </w:pPr>
    </w:p>
    <w:p w:rsidR="00615A66" w:rsidRPr="00D741A7" w:rsidRDefault="0082734C" w:rsidP="003B69D0">
      <w:pPr>
        <w:jc w:val="both"/>
        <w:rPr>
          <w:color w:val="auto"/>
          <w:szCs w:val="24"/>
        </w:rPr>
      </w:pPr>
      <w:proofErr w:type="gramStart"/>
      <w:r w:rsidRPr="00D741A7">
        <w:rPr>
          <w:color w:val="auto"/>
          <w:szCs w:val="24"/>
          <w:u w:val="single"/>
        </w:rPr>
        <w:t xml:space="preserve">Right Shoulder </w:t>
      </w:r>
      <w:r w:rsidR="003F2EEE" w:rsidRPr="00D741A7">
        <w:rPr>
          <w:color w:val="auto"/>
          <w:szCs w:val="24"/>
          <w:u w:val="single"/>
        </w:rPr>
        <w:t>Condition</w:t>
      </w:r>
      <w:r w:rsidR="008800FF" w:rsidRPr="00D741A7">
        <w:rPr>
          <w:color w:val="auto"/>
          <w:szCs w:val="24"/>
        </w:rPr>
        <w:t>.</w:t>
      </w:r>
      <w:proofErr w:type="gramEnd"/>
      <w:r w:rsidR="008800FF" w:rsidRPr="00D741A7">
        <w:rPr>
          <w:color w:val="auto"/>
          <w:szCs w:val="24"/>
        </w:rPr>
        <w:t xml:space="preserve">  The CI was right handed</w:t>
      </w:r>
      <w:r w:rsidR="00B40C86" w:rsidRPr="00D741A7">
        <w:rPr>
          <w:color w:val="auto"/>
          <w:szCs w:val="24"/>
        </w:rPr>
        <w:t xml:space="preserve"> (major/dominant)</w:t>
      </w:r>
      <w:r w:rsidR="008800FF" w:rsidRPr="00D741A7">
        <w:rPr>
          <w:color w:val="auto"/>
          <w:szCs w:val="24"/>
        </w:rPr>
        <w:t xml:space="preserve">.  </w:t>
      </w:r>
      <w:r w:rsidR="00A57C35" w:rsidRPr="00D741A7">
        <w:rPr>
          <w:color w:val="auto"/>
          <w:szCs w:val="24"/>
        </w:rPr>
        <w:t xml:space="preserve">There were </w:t>
      </w:r>
      <w:r w:rsidR="003B69D0" w:rsidRPr="00D741A7">
        <w:rPr>
          <w:color w:val="auto"/>
          <w:szCs w:val="24"/>
        </w:rPr>
        <w:t>two</w:t>
      </w:r>
      <w:r w:rsidR="00A57C35" w:rsidRPr="00D741A7">
        <w:rPr>
          <w:color w:val="auto"/>
          <w:szCs w:val="24"/>
        </w:rPr>
        <w:t xml:space="preserve"> goniometric range</w:t>
      </w:r>
      <w:r w:rsidR="008931CF">
        <w:rPr>
          <w:color w:val="auto"/>
          <w:szCs w:val="24"/>
        </w:rPr>
        <w:t>-</w:t>
      </w:r>
      <w:r w:rsidR="00A57C35" w:rsidRPr="00D741A7">
        <w:rPr>
          <w:color w:val="auto"/>
          <w:szCs w:val="24"/>
        </w:rPr>
        <w:t>of</w:t>
      </w:r>
      <w:r w:rsidR="008931CF">
        <w:rPr>
          <w:color w:val="auto"/>
          <w:szCs w:val="24"/>
        </w:rPr>
        <w:t>-</w:t>
      </w:r>
      <w:r w:rsidR="00A57C35" w:rsidRPr="00D741A7">
        <w:rPr>
          <w:color w:val="auto"/>
          <w:szCs w:val="24"/>
        </w:rPr>
        <w:t>motion (ROM) evaluations in evidence, with documentation of additional ratable criteria, which the Board weighed in arriving at its rating recommendation.</w:t>
      </w:r>
      <w:r w:rsidR="00527D29" w:rsidRPr="00D741A7">
        <w:rPr>
          <w:color w:val="auto"/>
          <w:szCs w:val="24"/>
        </w:rPr>
        <w:t xml:space="preserve">  </w:t>
      </w:r>
    </w:p>
    <w:p w:rsidR="00183D7F" w:rsidRPr="00D741A7" w:rsidRDefault="00183D7F" w:rsidP="00FA0BD9">
      <w:pPr>
        <w:jc w:val="left"/>
        <w:rPr>
          <w:color w:val="auto"/>
          <w:szCs w:val="24"/>
        </w:rPr>
      </w:pPr>
    </w:p>
    <w:tbl>
      <w:tblPr>
        <w:tblW w:w="8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5"/>
        <w:gridCol w:w="2212"/>
        <w:gridCol w:w="2198"/>
        <w:gridCol w:w="2340"/>
      </w:tblGrid>
      <w:tr w:rsidR="007A0263" w:rsidRPr="00D741A7" w:rsidTr="007A0263">
        <w:trPr>
          <w:jc w:val="center"/>
        </w:trPr>
        <w:tc>
          <w:tcPr>
            <w:tcW w:w="1965" w:type="dxa"/>
            <w:shd w:val="clear" w:color="auto" w:fill="D9D9D9"/>
            <w:vAlign w:val="center"/>
          </w:tcPr>
          <w:p w:rsidR="007A0263" w:rsidRPr="00D741A7" w:rsidRDefault="007A0263" w:rsidP="008800FF">
            <w:pPr>
              <w:spacing w:line="200" w:lineRule="exact"/>
              <w:contextualSpacing/>
              <w:rPr>
                <w:rFonts w:asciiTheme="minorHAnsi" w:eastAsia="Calibri" w:hAnsiTheme="minorHAnsi"/>
                <w:color w:val="auto"/>
                <w:sz w:val="20"/>
                <w:szCs w:val="18"/>
              </w:rPr>
            </w:pPr>
            <w:r w:rsidRPr="00D741A7">
              <w:rPr>
                <w:rFonts w:asciiTheme="minorHAnsi" w:eastAsia="Calibri" w:hAnsiTheme="minorHAnsi"/>
                <w:color w:val="auto"/>
                <w:sz w:val="20"/>
                <w:szCs w:val="18"/>
              </w:rPr>
              <w:t>Right Shoulder ROM</w:t>
            </w:r>
          </w:p>
        </w:tc>
        <w:tc>
          <w:tcPr>
            <w:tcW w:w="2212" w:type="dxa"/>
            <w:shd w:val="clear" w:color="auto" w:fill="D9D9D9"/>
            <w:vAlign w:val="center"/>
          </w:tcPr>
          <w:p w:rsidR="007A0263" w:rsidRPr="00D741A7" w:rsidRDefault="007A0263" w:rsidP="004E7893">
            <w:pPr>
              <w:spacing w:line="200" w:lineRule="exact"/>
              <w:contextualSpacing/>
              <w:rPr>
                <w:rFonts w:asciiTheme="minorHAnsi" w:eastAsia="Calibri" w:hAnsiTheme="minorHAnsi"/>
                <w:color w:val="auto"/>
                <w:sz w:val="20"/>
                <w:szCs w:val="18"/>
              </w:rPr>
            </w:pPr>
            <w:r w:rsidRPr="00D741A7">
              <w:rPr>
                <w:rFonts w:asciiTheme="minorHAnsi" w:eastAsia="Calibri" w:hAnsiTheme="minorHAnsi"/>
                <w:color w:val="auto"/>
                <w:sz w:val="20"/>
                <w:szCs w:val="18"/>
              </w:rPr>
              <w:t>MEB ~9 Mo. Pre-Sep</w:t>
            </w:r>
          </w:p>
        </w:tc>
        <w:tc>
          <w:tcPr>
            <w:tcW w:w="2198" w:type="dxa"/>
            <w:shd w:val="clear" w:color="auto" w:fill="D9D9D9"/>
          </w:tcPr>
          <w:p w:rsidR="007A0263" w:rsidRPr="00D741A7" w:rsidRDefault="007A0263" w:rsidP="004E7893">
            <w:pPr>
              <w:spacing w:line="200" w:lineRule="exact"/>
              <w:contextualSpacing/>
              <w:rPr>
                <w:rFonts w:asciiTheme="minorHAnsi" w:eastAsia="Calibri" w:hAnsiTheme="minorHAnsi"/>
                <w:color w:val="auto"/>
                <w:sz w:val="20"/>
                <w:szCs w:val="18"/>
              </w:rPr>
            </w:pPr>
            <w:r w:rsidRPr="00D741A7">
              <w:rPr>
                <w:rFonts w:asciiTheme="minorHAnsi" w:eastAsia="Calibri" w:hAnsiTheme="minorHAnsi"/>
                <w:color w:val="auto"/>
                <w:sz w:val="20"/>
                <w:szCs w:val="18"/>
              </w:rPr>
              <w:t>PT~2 Mo. Pre-Sep</w:t>
            </w:r>
          </w:p>
        </w:tc>
        <w:tc>
          <w:tcPr>
            <w:tcW w:w="2340" w:type="dxa"/>
            <w:shd w:val="clear" w:color="auto" w:fill="D9D9D9"/>
            <w:vAlign w:val="center"/>
          </w:tcPr>
          <w:p w:rsidR="007A0263" w:rsidRPr="00D741A7" w:rsidRDefault="007A0263" w:rsidP="004E7893">
            <w:pPr>
              <w:spacing w:line="200" w:lineRule="exact"/>
              <w:contextualSpacing/>
              <w:rPr>
                <w:rFonts w:asciiTheme="minorHAnsi" w:eastAsia="Cambria" w:hAnsiTheme="minorHAnsi"/>
                <w:color w:val="auto"/>
                <w:sz w:val="20"/>
                <w:szCs w:val="18"/>
              </w:rPr>
            </w:pPr>
            <w:r w:rsidRPr="00D741A7">
              <w:rPr>
                <w:rFonts w:asciiTheme="minorHAnsi" w:eastAsia="Calibri" w:hAnsiTheme="minorHAnsi"/>
                <w:color w:val="auto"/>
                <w:sz w:val="20"/>
                <w:szCs w:val="18"/>
              </w:rPr>
              <w:t>VA</w:t>
            </w:r>
            <w:r w:rsidRPr="00D741A7">
              <w:rPr>
                <w:rFonts w:asciiTheme="minorHAnsi" w:eastAsia="Cambria" w:hAnsiTheme="minorHAnsi"/>
                <w:color w:val="auto"/>
                <w:sz w:val="20"/>
                <w:szCs w:val="18"/>
              </w:rPr>
              <w:t xml:space="preserve"> C&amp;P ~6 Mo. Post-Sep</w:t>
            </w:r>
          </w:p>
        </w:tc>
      </w:tr>
      <w:tr w:rsidR="007A0263" w:rsidRPr="00D741A7" w:rsidTr="007A0263">
        <w:trPr>
          <w:jc w:val="center"/>
        </w:trPr>
        <w:tc>
          <w:tcPr>
            <w:tcW w:w="1965" w:type="dxa"/>
            <w:vAlign w:val="center"/>
          </w:tcPr>
          <w:p w:rsidR="007A0263" w:rsidRPr="00D741A7" w:rsidRDefault="007A0263" w:rsidP="008800FF">
            <w:pPr>
              <w:spacing w:line="200" w:lineRule="exact"/>
              <w:contextualSpacing/>
              <w:rPr>
                <w:rFonts w:asciiTheme="minorHAnsi" w:eastAsia="Calibri" w:hAnsiTheme="minorHAnsi"/>
                <w:color w:val="auto"/>
                <w:sz w:val="20"/>
                <w:szCs w:val="18"/>
              </w:rPr>
            </w:pPr>
            <w:r w:rsidRPr="00D741A7">
              <w:rPr>
                <w:rFonts w:asciiTheme="minorHAnsi" w:eastAsia="Calibri" w:hAnsiTheme="minorHAnsi"/>
                <w:color w:val="auto"/>
                <w:sz w:val="20"/>
                <w:szCs w:val="18"/>
              </w:rPr>
              <w:t>Flexion (0-180⁰)</w:t>
            </w:r>
          </w:p>
        </w:tc>
        <w:tc>
          <w:tcPr>
            <w:tcW w:w="2212" w:type="dxa"/>
            <w:vAlign w:val="center"/>
          </w:tcPr>
          <w:p w:rsidR="007A0263" w:rsidRPr="00D741A7" w:rsidRDefault="007A0263" w:rsidP="008800FF">
            <w:pPr>
              <w:spacing w:line="200" w:lineRule="exact"/>
              <w:contextualSpacing/>
              <w:rPr>
                <w:rFonts w:asciiTheme="minorHAnsi" w:eastAsia="Calibri" w:hAnsiTheme="minorHAnsi"/>
                <w:color w:val="auto"/>
                <w:sz w:val="20"/>
                <w:szCs w:val="18"/>
              </w:rPr>
            </w:pPr>
            <w:r w:rsidRPr="00D741A7">
              <w:rPr>
                <w:rFonts w:asciiTheme="minorHAnsi" w:eastAsia="Calibri" w:hAnsiTheme="minorHAnsi"/>
                <w:color w:val="auto"/>
                <w:sz w:val="20"/>
                <w:szCs w:val="18"/>
              </w:rPr>
              <w:t>160⁰</w:t>
            </w:r>
          </w:p>
        </w:tc>
        <w:tc>
          <w:tcPr>
            <w:tcW w:w="2198" w:type="dxa"/>
          </w:tcPr>
          <w:p w:rsidR="007A0263" w:rsidRPr="00D741A7" w:rsidRDefault="007A0263" w:rsidP="008800FF">
            <w:pPr>
              <w:spacing w:line="200" w:lineRule="exact"/>
              <w:contextualSpacing/>
              <w:rPr>
                <w:rFonts w:asciiTheme="minorHAnsi" w:eastAsia="Calibri" w:hAnsiTheme="minorHAnsi"/>
                <w:color w:val="auto"/>
                <w:sz w:val="20"/>
                <w:szCs w:val="18"/>
              </w:rPr>
            </w:pPr>
            <w:r w:rsidRPr="00D741A7">
              <w:rPr>
                <w:rFonts w:asciiTheme="minorHAnsi" w:eastAsia="Calibri" w:hAnsiTheme="minorHAnsi"/>
                <w:color w:val="auto"/>
                <w:sz w:val="20"/>
                <w:szCs w:val="18"/>
              </w:rPr>
              <w:t>Full</w:t>
            </w:r>
          </w:p>
        </w:tc>
        <w:tc>
          <w:tcPr>
            <w:tcW w:w="2340" w:type="dxa"/>
            <w:vAlign w:val="center"/>
          </w:tcPr>
          <w:p w:rsidR="007A0263" w:rsidRPr="00D741A7" w:rsidRDefault="007A0263" w:rsidP="00CF7C65">
            <w:pPr>
              <w:spacing w:line="200" w:lineRule="exact"/>
              <w:contextualSpacing/>
              <w:rPr>
                <w:rFonts w:asciiTheme="minorHAnsi" w:eastAsia="Calibri" w:hAnsiTheme="minorHAnsi"/>
                <w:color w:val="auto"/>
                <w:sz w:val="20"/>
                <w:szCs w:val="18"/>
              </w:rPr>
            </w:pPr>
            <w:r w:rsidRPr="00D741A7">
              <w:rPr>
                <w:rFonts w:asciiTheme="minorHAnsi" w:eastAsia="Calibri" w:hAnsiTheme="minorHAnsi"/>
                <w:color w:val="auto"/>
                <w:sz w:val="20"/>
                <w:szCs w:val="18"/>
              </w:rPr>
              <w:t>120⁰ [60⁰]*</w:t>
            </w:r>
          </w:p>
        </w:tc>
      </w:tr>
      <w:tr w:rsidR="007A0263" w:rsidRPr="00D741A7" w:rsidTr="007A0263">
        <w:trPr>
          <w:jc w:val="center"/>
        </w:trPr>
        <w:tc>
          <w:tcPr>
            <w:tcW w:w="1965" w:type="dxa"/>
            <w:vAlign w:val="center"/>
          </w:tcPr>
          <w:p w:rsidR="007A0263" w:rsidRPr="00D741A7" w:rsidRDefault="007A0263" w:rsidP="008800FF">
            <w:pPr>
              <w:spacing w:line="200" w:lineRule="exact"/>
              <w:contextualSpacing/>
              <w:rPr>
                <w:rFonts w:asciiTheme="minorHAnsi" w:eastAsia="Calibri" w:hAnsiTheme="minorHAnsi"/>
                <w:color w:val="auto"/>
                <w:sz w:val="20"/>
                <w:szCs w:val="18"/>
              </w:rPr>
            </w:pPr>
            <w:r w:rsidRPr="00D741A7">
              <w:rPr>
                <w:rFonts w:asciiTheme="minorHAnsi" w:eastAsia="Calibri" w:hAnsiTheme="minorHAnsi"/>
                <w:color w:val="auto"/>
                <w:sz w:val="20"/>
                <w:szCs w:val="18"/>
              </w:rPr>
              <w:t>Abduction (0-180⁰)</w:t>
            </w:r>
          </w:p>
        </w:tc>
        <w:tc>
          <w:tcPr>
            <w:tcW w:w="2212" w:type="dxa"/>
            <w:vAlign w:val="center"/>
          </w:tcPr>
          <w:p w:rsidR="007A0263" w:rsidRPr="00D741A7" w:rsidRDefault="007A0263" w:rsidP="008800FF">
            <w:pPr>
              <w:spacing w:line="200" w:lineRule="exact"/>
              <w:contextualSpacing/>
              <w:rPr>
                <w:rFonts w:asciiTheme="minorHAnsi" w:eastAsia="Calibri" w:hAnsiTheme="minorHAnsi"/>
                <w:color w:val="auto"/>
                <w:sz w:val="20"/>
                <w:szCs w:val="18"/>
              </w:rPr>
            </w:pPr>
            <w:r w:rsidRPr="00D741A7">
              <w:rPr>
                <w:rFonts w:asciiTheme="minorHAnsi" w:eastAsia="Calibri" w:hAnsiTheme="minorHAnsi"/>
                <w:color w:val="auto"/>
                <w:sz w:val="20"/>
                <w:szCs w:val="18"/>
              </w:rPr>
              <w:t>120⁰</w:t>
            </w:r>
          </w:p>
        </w:tc>
        <w:tc>
          <w:tcPr>
            <w:tcW w:w="2198" w:type="dxa"/>
          </w:tcPr>
          <w:p w:rsidR="007A0263" w:rsidRPr="00D741A7" w:rsidRDefault="007A0263" w:rsidP="008800FF">
            <w:pPr>
              <w:spacing w:line="200" w:lineRule="exact"/>
              <w:contextualSpacing/>
              <w:rPr>
                <w:rFonts w:asciiTheme="minorHAnsi" w:eastAsia="Calibri" w:hAnsiTheme="minorHAnsi"/>
                <w:color w:val="auto"/>
                <w:sz w:val="20"/>
                <w:szCs w:val="18"/>
              </w:rPr>
            </w:pPr>
            <w:r w:rsidRPr="00D741A7">
              <w:rPr>
                <w:rFonts w:asciiTheme="minorHAnsi" w:eastAsia="Calibri" w:hAnsiTheme="minorHAnsi"/>
                <w:color w:val="auto"/>
                <w:sz w:val="20"/>
                <w:szCs w:val="18"/>
              </w:rPr>
              <w:t>Full</w:t>
            </w:r>
          </w:p>
        </w:tc>
        <w:tc>
          <w:tcPr>
            <w:tcW w:w="2340" w:type="dxa"/>
            <w:vAlign w:val="center"/>
          </w:tcPr>
          <w:p w:rsidR="007A0263" w:rsidRPr="00D741A7" w:rsidRDefault="007A0263" w:rsidP="008800FF">
            <w:pPr>
              <w:spacing w:line="200" w:lineRule="exact"/>
              <w:contextualSpacing/>
              <w:rPr>
                <w:rFonts w:asciiTheme="minorHAnsi" w:eastAsia="Calibri" w:hAnsiTheme="minorHAnsi"/>
                <w:color w:val="auto"/>
                <w:sz w:val="20"/>
                <w:szCs w:val="18"/>
              </w:rPr>
            </w:pPr>
            <w:r w:rsidRPr="00D741A7">
              <w:rPr>
                <w:rFonts w:asciiTheme="minorHAnsi" w:eastAsia="Calibri" w:hAnsiTheme="minorHAnsi"/>
                <w:color w:val="auto"/>
                <w:sz w:val="20"/>
                <w:szCs w:val="18"/>
              </w:rPr>
              <w:t>110⁰[55⁰]*</w:t>
            </w:r>
          </w:p>
        </w:tc>
      </w:tr>
      <w:tr w:rsidR="007A0263" w:rsidRPr="00D741A7" w:rsidTr="007A0263">
        <w:trPr>
          <w:jc w:val="center"/>
        </w:trPr>
        <w:tc>
          <w:tcPr>
            <w:tcW w:w="1965" w:type="dxa"/>
            <w:vAlign w:val="center"/>
          </w:tcPr>
          <w:p w:rsidR="007A0263" w:rsidRPr="00D741A7" w:rsidRDefault="007A0263" w:rsidP="008800FF">
            <w:pPr>
              <w:tabs>
                <w:tab w:val="left" w:pos="288"/>
                <w:tab w:val="left" w:pos="4752"/>
              </w:tabs>
              <w:spacing w:line="200" w:lineRule="exact"/>
              <w:rPr>
                <w:rFonts w:asciiTheme="minorHAnsi" w:eastAsia="Cambria" w:hAnsiTheme="minorHAnsi"/>
                <w:color w:val="auto"/>
                <w:sz w:val="20"/>
                <w:szCs w:val="18"/>
              </w:rPr>
            </w:pPr>
            <w:r w:rsidRPr="00D741A7">
              <w:rPr>
                <w:rFonts w:asciiTheme="minorHAnsi" w:eastAsia="Cambria" w:hAnsiTheme="minorHAnsi"/>
                <w:color w:val="auto"/>
                <w:sz w:val="20"/>
                <w:szCs w:val="18"/>
              </w:rPr>
              <w:t>Comments</w:t>
            </w:r>
          </w:p>
        </w:tc>
        <w:tc>
          <w:tcPr>
            <w:tcW w:w="2212" w:type="dxa"/>
            <w:vAlign w:val="center"/>
          </w:tcPr>
          <w:p w:rsidR="007A0263" w:rsidRPr="00D741A7" w:rsidRDefault="007A0263" w:rsidP="00AE02CF">
            <w:pPr>
              <w:tabs>
                <w:tab w:val="left" w:pos="288"/>
                <w:tab w:val="left" w:pos="4752"/>
              </w:tabs>
              <w:spacing w:line="200" w:lineRule="exact"/>
              <w:jc w:val="left"/>
              <w:rPr>
                <w:rFonts w:asciiTheme="minorHAnsi" w:eastAsia="Cambria" w:hAnsiTheme="minorHAnsi"/>
                <w:color w:val="auto"/>
                <w:sz w:val="20"/>
                <w:szCs w:val="18"/>
              </w:rPr>
            </w:pPr>
            <w:r w:rsidRPr="00D741A7">
              <w:rPr>
                <w:rFonts w:asciiTheme="minorHAnsi" w:eastAsia="Cambria" w:hAnsiTheme="minorHAnsi"/>
                <w:color w:val="auto"/>
                <w:sz w:val="20"/>
                <w:szCs w:val="18"/>
              </w:rPr>
              <w:t xml:space="preserve">Pain with motion; symmetric ROM with unaffected side; motor, sensory intact; mild pain on </w:t>
            </w:r>
            <w:proofErr w:type="spellStart"/>
            <w:r w:rsidRPr="00D741A7">
              <w:rPr>
                <w:rFonts w:asciiTheme="minorHAnsi" w:eastAsia="Cambria" w:hAnsiTheme="minorHAnsi"/>
                <w:color w:val="auto"/>
                <w:sz w:val="20"/>
                <w:szCs w:val="18"/>
              </w:rPr>
              <w:t>Neer</w:t>
            </w:r>
            <w:proofErr w:type="spellEnd"/>
            <w:r w:rsidRPr="00D741A7">
              <w:rPr>
                <w:rFonts w:asciiTheme="minorHAnsi" w:eastAsia="Cambria" w:hAnsiTheme="minorHAnsi"/>
                <w:color w:val="auto"/>
                <w:sz w:val="20"/>
                <w:szCs w:val="18"/>
              </w:rPr>
              <w:t>/</w:t>
            </w:r>
            <w:proofErr w:type="spellStart"/>
            <w:r w:rsidRPr="00D741A7">
              <w:rPr>
                <w:rFonts w:asciiTheme="minorHAnsi" w:eastAsia="Cambria" w:hAnsiTheme="minorHAnsi"/>
                <w:color w:val="auto"/>
                <w:sz w:val="20"/>
                <w:szCs w:val="18"/>
              </w:rPr>
              <w:t>Hawkin’s</w:t>
            </w:r>
            <w:proofErr w:type="spellEnd"/>
            <w:r w:rsidRPr="00D741A7">
              <w:rPr>
                <w:rFonts w:asciiTheme="minorHAnsi" w:eastAsia="Cambria" w:hAnsiTheme="minorHAnsi"/>
                <w:color w:val="auto"/>
                <w:sz w:val="20"/>
                <w:szCs w:val="18"/>
              </w:rPr>
              <w:t>; no instability</w:t>
            </w:r>
          </w:p>
        </w:tc>
        <w:tc>
          <w:tcPr>
            <w:tcW w:w="2198" w:type="dxa"/>
          </w:tcPr>
          <w:p w:rsidR="007A0263" w:rsidRPr="00D741A7" w:rsidRDefault="007A0263" w:rsidP="00AE02CF">
            <w:pPr>
              <w:tabs>
                <w:tab w:val="left" w:pos="288"/>
                <w:tab w:val="left" w:pos="4752"/>
              </w:tabs>
              <w:spacing w:line="200" w:lineRule="exact"/>
              <w:jc w:val="left"/>
              <w:rPr>
                <w:rFonts w:asciiTheme="minorHAnsi" w:eastAsia="Cambria" w:hAnsiTheme="minorHAnsi"/>
                <w:color w:val="auto"/>
                <w:sz w:val="20"/>
                <w:szCs w:val="18"/>
              </w:rPr>
            </w:pPr>
            <w:r w:rsidRPr="00D741A7">
              <w:rPr>
                <w:rFonts w:asciiTheme="minorHAnsi" w:eastAsia="Cambria" w:hAnsiTheme="minorHAnsi"/>
                <w:color w:val="auto"/>
                <w:sz w:val="20"/>
                <w:szCs w:val="18"/>
              </w:rPr>
              <w:t xml:space="preserve">Painful motion; motor 4/5 (5/5 </w:t>
            </w:r>
            <w:proofErr w:type="spellStart"/>
            <w:r w:rsidRPr="00D741A7">
              <w:rPr>
                <w:rFonts w:asciiTheme="minorHAnsi" w:eastAsia="Cambria" w:hAnsiTheme="minorHAnsi"/>
                <w:color w:val="auto"/>
                <w:sz w:val="20"/>
                <w:szCs w:val="18"/>
              </w:rPr>
              <w:t>nl</w:t>
            </w:r>
            <w:proofErr w:type="spellEnd"/>
            <w:r w:rsidRPr="00D741A7">
              <w:rPr>
                <w:rFonts w:asciiTheme="minorHAnsi" w:eastAsia="Cambria" w:hAnsiTheme="minorHAnsi"/>
                <w:color w:val="auto"/>
                <w:sz w:val="20"/>
                <w:szCs w:val="18"/>
              </w:rPr>
              <w:t xml:space="preserve">) for abduction and </w:t>
            </w:r>
            <w:proofErr w:type="spellStart"/>
            <w:r w:rsidRPr="00D741A7">
              <w:rPr>
                <w:rFonts w:asciiTheme="minorHAnsi" w:eastAsia="Cambria" w:hAnsiTheme="minorHAnsi"/>
                <w:color w:val="auto"/>
                <w:sz w:val="20"/>
                <w:szCs w:val="18"/>
              </w:rPr>
              <w:t>ext</w:t>
            </w:r>
            <w:proofErr w:type="spellEnd"/>
            <w:r w:rsidRPr="00D741A7">
              <w:rPr>
                <w:rFonts w:asciiTheme="minorHAnsi" w:eastAsia="Cambria" w:hAnsiTheme="minorHAnsi"/>
                <w:color w:val="auto"/>
                <w:sz w:val="20"/>
                <w:szCs w:val="18"/>
              </w:rPr>
              <w:t xml:space="preserve"> rotation; mild </w:t>
            </w:r>
            <w:proofErr w:type="spellStart"/>
            <w:r w:rsidRPr="00D741A7">
              <w:rPr>
                <w:rFonts w:asciiTheme="minorHAnsi" w:eastAsia="Cambria" w:hAnsiTheme="minorHAnsi"/>
                <w:color w:val="auto"/>
                <w:sz w:val="20"/>
                <w:szCs w:val="18"/>
              </w:rPr>
              <w:t>sx</w:t>
            </w:r>
            <w:proofErr w:type="spellEnd"/>
            <w:r w:rsidRPr="00D741A7">
              <w:rPr>
                <w:rFonts w:asciiTheme="minorHAnsi" w:eastAsia="Cambria" w:hAnsiTheme="minorHAnsi"/>
                <w:color w:val="auto"/>
                <w:sz w:val="20"/>
                <w:szCs w:val="18"/>
              </w:rPr>
              <w:t xml:space="preserve"> w/ impingement; tender to palpation; sensory and reflexes normal </w:t>
            </w:r>
          </w:p>
        </w:tc>
        <w:tc>
          <w:tcPr>
            <w:tcW w:w="2340" w:type="dxa"/>
            <w:vAlign w:val="center"/>
          </w:tcPr>
          <w:p w:rsidR="007A0263" w:rsidRPr="00D741A7" w:rsidRDefault="007A0263" w:rsidP="00AE02CF">
            <w:pPr>
              <w:tabs>
                <w:tab w:val="left" w:pos="288"/>
                <w:tab w:val="left" w:pos="4752"/>
              </w:tabs>
              <w:spacing w:line="200" w:lineRule="exact"/>
              <w:jc w:val="left"/>
              <w:rPr>
                <w:rFonts w:asciiTheme="minorHAnsi" w:eastAsia="Cambria" w:hAnsiTheme="minorHAnsi"/>
                <w:color w:val="auto"/>
                <w:sz w:val="20"/>
                <w:szCs w:val="18"/>
              </w:rPr>
            </w:pPr>
            <w:r w:rsidRPr="00D741A7">
              <w:rPr>
                <w:rFonts w:asciiTheme="minorHAnsi" w:eastAsia="Cambria" w:hAnsiTheme="minorHAnsi"/>
                <w:color w:val="auto"/>
                <w:sz w:val="20"/>
                <w:szCs w:val="18"/>
              </w:rPr>
              <w:t>Painful motion; wearing nerve blocking unit; motor 4/5 all ranges; sensory and reflexes normal; *DeLuca pain, weakness, fatigability—estimated flare-ups reduce above ROM 50%</w:t>
            </w:r>
          </w:p>
        </w:tc>
      </w:tr>
      <w:tr w:rsidR="007A0263" w:rsidRPr="00D741A7" w:rsidTr="007A0263">
        <w:trPr>
          <w:trHeight w:val="70"/>
          <w:jc w:val="center"/>
        </w:trPr>
        <w:tc>
          <w:tcPr>
            <w:tcW w:w="1965" w:type="dxa"/>
            <w:vAlign w:val="center"/>
          </w:tcPr>
          <w:p w:rsidR="007A0263" w:rsidRPr="00D741A7" w:rsidRDefault="007A0263" w:rsidP="008800FF">
            <w:pPr>
              <w:tabs>
                <w:tab w:val="left" w:pos="288"/>
                <w:tab w:val="left" w:pos="4752"/>
              </w:tabs>
              <w:spacing w:line="200" w:lineRule="exact"/>
              <w:rPr>
                <w:rFonts w:asciiTheme="minorHAnsi" w:eastAsia="Cambria" w:hAnsiTheme="minorHAnsi"/>
                <w:color w:val="auto"/>
                <w:sz w:val="20"/>
                <w:szCs w:val="18"/>
              </w:rPr>
            </w:pPr>
            <w:r w:rsidRPr="00D741A7">
              <w:rPr>
                <w:rFonts w:asciiTheme="minorHAnsi" w:eastAsia="Cambria" w:hAnsiTheme="minorHAnsi"/>
                <w:color w:val="auto"/>
                <w:sz w:val="20"/>
                <w:szCs w:val="18"/>
              </w:rPr>
              <w:t>§4.71a Rating</w:t>
            </w:r>
          </w:p>
        </w:tc>
        <w:tc>
          <w:tcPr>
            <w:tcW w:w="2212" w:type="dxa"/>
            <w:vAlign w:val="center"/>
          </w:tcPr>
          <w:p w:rsidR="007A0263" w:rsidRPr="00D741A7" w:rsidRDefault="007A0263" w:rsidP="00AE02CF">
            <w:pPr>
              <w:tabs>
                <w:tab w:val="left" w:pos="288"/>
                <w:tab w:val="left" w:pos="4752"/>
              </w:tabs>
              <w:spacing w:line="200" w:lineRule="exact"/>
              <w:rPr>
                <w:rFonts w:asciiTheme="minorHAnsi" w:eastAsia="Cambria" w:hAnsiTheme="minorHAnsi"/>
                <w:color w:val="auto"/>
                <w:sz w:val="20"/>
                <w:szCs w:val="18"/>
              </w:rPr>
            </w:pPr>
            <w:r w:rsidRPr="00D741A7">
              <w:rPr>
                <w:rFonts w:asciiTheme="minorHAnsi" w:eastAsia="Cambria" w:hAnsiTheme="minorHAnsi"/>
                <w:color w:val="auto"/>
                <w:sz w:val="20"/>
                <w:szCs w:val="18"/>
              </w:rPr>
              <w:t>10% (PEB 20%)</w:t>
            </w:r>
          </w:p>
        </w:tc>
        <w:tc>
          <w:tcPr>
            <w:tcW w:w="2198" w:type="dxa"/>
          </w:tcPr>
          <w:p w:rsidR="007A0263" w:rsidRPr="00D741A7" w:rsidRDefault="007A0263" w:rsidP="00AE02CF">
            <w:pPr>
              <w:tabs>
                <w:tab w:val="left" w:pos="288"/>
                <w:tab w:val="left" w:pos="4752"/>
              </w:tabs>
              <w:spacing w:line="200" w:lineRule="exact"/>
              <w:rPr>
                <w:rFonts w:asciiTheme="minorHAnsi" w:eastAsia="Cambria" w:hAnsiTheme="minorHAnsi"/>
                <w:color w:val="auto"/>
                <w:sz w:val="20"/>
                <w:szCs w:val="18"/>
              </w:rPr>
            </w:pPr>
            <w:r w:rsidRPr="00D741A7">
              <w:rPr>
                <w:rFonts w:asciiTheme="minorHAnsi" w:eastAsia="Cambria" w:hAnsiTheme="minorHAnsi"/>
                <w:color w:val="auto"/>
                <w:sz w:val="20"/>
                <w:szCs w:val="18"/>
              </w:rPr>
              <w:t>10%-20% (FPEB 20%)</w:t>
            </w:r>
          </w:p>
        </w:tc>
        <w:tc>
          <w:tcPr>
            <w:tcW w:w="2340" w:type="dxa"/>
            <w:vAlign w:val="center"/>
          </w:tcPr>
          <w:p w:rsidR="007A0263" w:rsidRPr="00D741A7" w:rsidRDefault="007A0263" w:rsidP="008800FF">
            <w:pPr>
              <w:tabs>
                <w:tab w:val="left" w:pos="288"/>
                <w:tab w:val="left" w:pos="4752"/>
              </w:tabs>
              <w:spacing w:line="200" w:lineRule="exact"/>
              <w:rPr>
                <w:rFonts w:asciiTheme="minorHAnsi" w:eastAsia="Cambria" w:hAnsiTheme="minorHAnsi"/>
                <w:color w:val="auto"/>
                <w:sz w:val="20"/>
                <w:szCs w:val="18"/>
              </w:rPr>
            </w:pPr>
            <w:r w:rsidRPr="00D741A7">
              <w:rPr>
                <w:rFonts w:asciiTheme="minorHAnsi" w:eastAsia="Cambria" w:hAnsiTheme="minorHAnsi"/>
                <w:color w:val="auto"/>
                <w:sz w:val="20"/>
                <w:szCs w:val="18"/>
              </w:rPr>
              <w:t>20%-30% (VA 20%)</w:t>
            </w:r>
          </w:p>
        </w:tc>
      </w:tr>
    </w:tbl>
    <w:p w:rsidR="00370F04" w:rsidRPr="00D741A7" w:rsidRDefault="007A0263" w:rsidP="004E7893">
      <w:pPr>
        <w:ind w:firstLine="720"/>
        <w:jc w:val="both"/>
        <w:rPr>
          <w:rFonts w:cs="Times New Roman"/>
          <w:color w:val="auto"/>
          <w:sz w:val="22"/>
        </w:rPr>
      </w:pPr>
      <w:r w:rsidRPr="00D741A7">
        <w:rPr>
          <w:rFonts w:cs="Times New Roman"/>
          <w:color w:val="auto"/>
          <w:sz w:val="22"/>
        </w:rPr>
        <w:t>*</w:t>
      </w:r>
      <w:r w:rsidR="00A20215" w:rsidRPr="00D741A7">
        <w:rPr>
          <w:rFonts w:cs="Times New Roman"/>
          <w:color w:val="auto"/>
          <w:sz w:val="22"/>
        </w:rPr>
        <w:t>Initial VARD mis</w:t>
      </w:r>
      <w:r w:rsidRPr="00D741A7">
        <w:rPr>
          <w:rFonts w:cs="Times New Roman"/>
          <w:color w:val="auto"/>
          <w:sz w:val="22"/>
        </w:rPr>
        <w:t>quoted</w:t>
      </w:r>
      <w:r w:rsidR="00A20215" w:rsidRPr="00D741A7">
        <w:rPr>
          <w:rFonts w:cs="Times New Roman"/>
          <w:color w:val="auto"/>
          <w:sz w:val="22"/>
        </w:rPr>
        <w:t xml:space="preserve"> the DeLuca as 25% reduction </w:t>
      </w:r>
      <w:proofErr w:type="spellStart"/>
      <w:r w:rsidR="00A20215" w:rsidRPr="00D741A7">
        <w:rPr>
          <w:rFonts w:cs="Times New Roman"/>
          <w:color w:val="auto"/>
          <w:sz w:val="22"/>
        </w:rPr>
        <w:t>vs</w:t>
      </w:r>
      <w:proofErr w:type="spellEnd"/>
      <w:r w:rsidR="00A20215" w:rsidRPr="00D741A7">
        <w:rPr>
          <w:rFonts w:cs="Times New Roman"/>
          <w:color w:val="auto"/>
          <w:sz w:val="22"/>
        </w:rPr>
        <w:t xml:space="preserve"> 50% [`~82⁰] </w:t>
      </w:r>
      <w:proofErr w:type="spellStart"/>
      <w:r w:rsidR="00A20215" w:rsidRPr="00D741A7">
        <w:rPr>
          <w:rFonts w:cs="Times New Roman"/>
          <w:color w:val="auto"/>
          <w:sz w:val="22"/>
        </w:rPr>
        <w:t>vs</w:t>
      </w:r>
      <w:proofErr w:type="spellEnd"/>
      <w:r w:rsidR="00A20215" w:rsidRPr="00D741A7">
        <w:rPr>
          <w:rFonts w:cs="Times New Roman"/>
          <w:color w:val="auto"/>
          <w:sz w:val="22"/>
        </w:rPr>
        <w:t xml:space="preserve"> [55⁰] from C&amp;P ~6mo</w:t>
      </w:r>
    </w:p>
    <w:p w:rsidR="00960F3A" w:rsidRPr="00D741A7" w:rsidRDefault="00960F3A" w:rsidP="003B69D0">
      <w:pPr>
        <w:jc w:val="both"/>
        <w:rPr>
          <w:color w:val="auto"/>
          <w:szCs w:val="24"/>
        </w:rPr>
      </w:pPr>
    </w:p>
    <w:p w:rsidR="003B69D0" w:rsidRPr="00D741A7" w:rsidRDefault="003B69D0" w:rsidP="003B69D0">
      <w:pPr>
        <w:jc w:val="both"/>
        <w:rPr>
          <w:color w:val="auto"/>
          <w:szCs w:val="24"/>
        </w:rPr>
      </w:pPr>
      <w:r w:rsidRPr="00D741A7">
        <w:rPr>
          <w:color w:val="auto"/>
          <w:szCs w:val="24"/>
        </w:rPr>
        <w:lastRenderedPageBreak/>
        <w:t>At the MEB exam, the CI reported</w:t>
      </w:r>
      <w:r w:rsidR="00370F04" w:rsidRPr="00D741A7">
        <w:rPr>
          <w:color w:val="auto"/>
          <w:szCs w:val="24"/>
        </w:rPr>
        <w:t xml:space="preserve"> right shoulder pain worsening throughout the day and following activity, arm weakness, and awakening at night with her entire arm tingling.  </w:t>
      </w:r>
      <w:r w:rsidRPr="00D741A7">
        <w:rPr>
          <w:color w:val="auto"/>
          <w:szCs w:val="24"/>
        </w:rPr>
        <w:t>The MEB physical exam noted</w:t>
      </w:r>
      <w:r w:rsidR="00370F04" w:rsidRPr="00D741A7">
        <w:rPr>
          <w:color w:val="auto"/>
          <w:szCs w:val="24"/>
        </w:rPr>
        <w:t xml:space="preserve"> symmetric shoulder ROMs (</w:t>
      </w:r>
      <w:r w:rsidR="00E67262" w:rsidRPr="00D741A7">
        <w:rPr>
          <w:color w:val="auto"/>
          <w:szCs w:val="24"/>
        </w:rPr>
        <w:t>charted above)</w:t>
      </w:r>
      <w:r w:rsidR="00370F04" w:rsidRPr="00D741A7">
        <w:rPr>
          <w:color w:val="auto"/>
          <w:szCs w:val="24"/>
        </w:rPr>
        <w:t>; normal strength, reflexes, sensory exam, and muscle bulk.  Tests of instability were negative</w:t>
      </w:r>
      <w:r w:rsidR="00E67262" w:rsidRPr="00D741A7">
        <w:rPr>
          <w:color w:val="auto"/>
          <w:szCs w:val="24"/>
        </w:rPr>
        <w:t xml:space="preserve"> and there was no tenderness</w:t>
      </w:r>
      <w:r w:rsidR="00370F04" w:rsidRPr="00D741A7">
        <w:rPr>
          <w:color w:val="auto"/>
          <w:szCs w:val="24"/>
        </w:rPr>
        <w:t xml:space="preserve">.  </w:t>
      </w:r>
      <w:r w:rsidR="00E67262" w:rsidRPr="00D741A7">
        <w:rPr>
          <w:color w:val="auto"/>
          <w:szCs w:val="24"/>
        </w:rPr>
        <w:t xml:space="preserve">MRI indicated </w:t>
      </w:r>
      <w:proofErr w:type="spellStart"/>
      <w:r w:rsidR="00E67262" w:rsidRPr="00D741A7">
        <w:rPr>
          <w:color w:val="auto"/>
          <w:szCs w:val="24"/>
        </w:rPr>
        <w:t>tendinosis</w:t>
      </w:r>
      <w:proofErr w:type="spellEnd"/>
      <w:r w:rsidR="00E67262" w:rsidRPr="00D741A7">
        <w:rPr>
          <w:color w:val="auto"/>
          <w:szCs w:val="24"/>
        </w:rPr>
        <w:t xml:space="preserve">, bursitis, mild degeneration and “mild atrophy of supraspinatus and </w:t>
      </w:r>
      <w:proofErr w:type="spellStart"/>
      <w:r w:rsidR="00E67262" w:rsidRPr="00D741A7">
        <w:rPr>
          <w:color w:val="auto"/>
          <w:szCs w:val="24"/>
        </w:rPr>
        <w:t>infraspinatus</w:t>
      </w:r>
      <w:proofErr w:type="spellEnd"/>
      <w:r w:rsidR="00E67262" w:rsidRPr="00D741A7">
        <w:rPr>
          <w:color w:val="auto"/>
          <w:szCs w:val="24"/>
        </w:rPr>
        <w:t xml:space="preserve"> muscles</w:t>
      </w:r>
      <w:r w:rsidR="000C3D37" w:rsidRPr="00D741A7">
        <w:rPr>
          <w:color w:val="auto"/>
          <w:szCs w:val="24"/>
        </w:rPr>
        <w:t>, which may be due to disuse</w:t>
      </w:r>
      <w:r w:rsidR="00E67262" w:rsidRPr="00D741A7">
        <w:rPr>
          <w:color w:val="auto"/>
          <w:szCs w:val="24"/>
        </w:rPr>
        <w:t xml:space="preserve">” </w:t>
      </w:r>
      <w:r w:rsidR="000C3D37" w:rsidRPr="00D741A7">
        <w:rPr>
          <w:color w:val="auto"/>
          <w:szCs w:val="24"/>
        </w:rPr>
        <w:t xml:space="preserve">as well as a partial tear of the supraspinatus tendon. </w:t>
      </w:r>
      <w:r w:rsidR="00E67262" w:rsidRPr="00D741A7">
        <w:rPr>
          <w:color w:val="auto"/>
          <w:szCs w:val="24"/>
        </w:rPr>
        <w:t xml:space="preserve"> </w:t>
      </w:r>
      <w:r w:rsidR="00370F04" w:rsidRPr="00D741A7">
        <w:rPr>
          <w:color w:val="auto"/>
          <w:szCs w:val="24"/>
        </w:rPr>
        <w:t xml:space="preserve">The additional shoulder exam </w:t>
      </w:r>
      <w:r w:rsidR="00E67262" w:rsidRPr="00D741A7">
        <w:rPr>
          <w:color w:val="auto"/>
          <w:szCs w:val="24"/>
        </w:rPr>
        <w:t xml:space="preserve">charted above was following the </w:t>
      </w:r>
      <w:r w:rsidR="008931CF">
        <w:rPr>
          <w:color w:val="auto"/>
          <w:szCs w:val="24"/>
        </w:rPr>
        <w:t>narrative summary (</w:t>
      </w:r>
      <w:r w:rsidR="00E67262" w:rsidRPr="00D741A7">
        <w:rPr>
          <w:color w:val="auto"/>
          <w:szCs w:val="24"/>
        </w:rPr>
        <w:t>NARSUM</w:t>
      </w:r>
      <w:r w:rsidR="008931CF">
        <w:rPr>
          <w:color w:val="auto"/>
          <w:szCs w:val="24"/>
        </w:rPr>
        <w:t>)</w:t>
      </w:r>
      <w:r w:rsidR="00E67262" w:rsidRPr="00D741A7">
        <w:rPr>
          <w:color w:val="auto"/>
          <w:szCs w:val="24"/>
        </w:rPr>
        <w:t xml:space="preserve"> and PEB, and appears to have been used by the FPEB.  This exam indicated slight weakness, mild impingement signs, tenderness, and normal sensory exam.  </w:t>
      </w:r>
    </w:p>
    <w:p w:rsidR="003B69D0" w:rsidRPr="00D741A7" w:rsidRDefault="003B69D0" w:rsidP="003B69D0">
      <w:pPr>
        <w:jc w:val="both"/>
        <w:rPr>
          <w:color w:val="auto"/>
          <w:szCs w:val="24"/>
        </w:rPr>
      </w:pPr>
    </w:p>
    <w:p w:rsidR="003B69D0" w:rsidRPr="00D741A7" w:rsidRDefault="003B69D0" w:rsidP="00CF7C65">
      <w:pPr>
        <w:jc w:val="both"/>
        <w:rPr>
          <w:color w:val="auto"/>
          <w:szCs w:val="24"/>
        </w:rPr>
      </w:pPr>
      <w:r w:rsidRPr="00D741A7">
        <w:rPr>
          <w:color w:val="auto"/>
          <w:szCs w:val="24"/>
        </w:rPr>
        <w:t xml:space="preserve">At the VA Compensation and Pension (C&amp;P) exam </w:t>
      </w:r>
      <w:r w:rsidR="008931CF">
        <w:rPr>
          <w:color w:val="auto"/>
          <w:szCs w:val="24"/>
        </w:rPr>
        <w:t>6</w:t>
      </w:r>
      <w:r w:rsidR="00E67262" w:rsidRPr="00D741A7">
        <w:rPr>
          <w:color w:val="auto"/>
          <w:szCs w:val="24"/>
        </w:rPr>
        <w:t xml:space="preserve"> months </w:t>
      </w:r>
      <w:r w:rsidRPr="00D741A7">
        <w:rPr>
          <w:color w:val="auto"/>
          <w:szCs w:val="24"/>
        </w:rPr>
        <w:t>after separation, the CI reported</w:t>
      </w:r>
      <w:r w:rsidR="00E67262" w:rsidRPr="00D741A7">
        <w:rPr>
          <w:color w:val="auto"/>
          <w:szCs w:val="24"/>
        </w:rPr>
        <w:t xml:space="preserve"> continued pain with little relief </w:t>
      </w:r>
      <w:r w:rsidR="007A0263" w:rsidRPr="00D741A7">
        <w:rPr>
          <w:color w:val="auto"/>
          <w:szCs w:val="24"/>
        </w:rPr>
        <w:t>from</w:t>
      </w:r>
      <w:r w:rsidR="00E67262" w:rsidRPr="00D741A7">
        <w:rPr>
          <w:color w:val="auto"/>
          <w:szCs w:val="24"/>
        </w:rPr>
        <w:t xml:space="preserve"> a nerve unit (TENS) or medications.  She stated she had constant pain with flares 3x/week of </w:t>
      </w:r>
      <w:proofErr w:type="gramStart"/>
      <w:r w:rsidR="00E67262" w:rsidRPr="00D741A7">
        <w:rPr>
          <w:color w:val="auto"/>
          <w:szCs w:val="24"/>
        </w:rPr>
        <w:t>hours</w:t>
      </w:r>
      <w:proofErr w:type="gramEnd"/>
      <w:r w:rsidR="00E67262" w:rsidRPr="00D741A7">
        <w:rPr>
          <w:color w:val="auto"/>
          <w:szCs w:val="24"/>
        </w:rPr>
        <w:t xml:space="preserve"> duration, right arm weakness, occasional giving way, fatigability and a lack of endurance.  There w</w:t>
      </w:r>
      <w:r w:rsidR="007A0263" w:rsidRPr="00D741A7">
        <w:rPr>
          <w:color w:val="auto"/>
          <w:szCs w:val="24"/>
        </w:rPr>
        <w:t>ere</w:t>
      </w:r>
      <w:r w:rsidR="00E67262" w:rsidRPr="00D741A7">
        <w:rPr>
          <w:color w:val="auto"/>
          <w:szCs w:val="24"/>
        </w:rPr>
        <w:t xml:space="preserve"> also problems with tingling and paresthesias as well as occasional numbness of the right arm.  “She does occasional wear a sling for comfort. During flare-ups, the veteran estimates, she has an additional limitation of </w:t>
      </w:r>
      <w:r w:rsidR="008931CF">
        <w:rPr>
          <w:color w:val="auto"/>
          <w:szCs w:val="24"/>
        </w:rPr>
        <w:t>ROM</w:t>
      </w:r>
      <w:r w:rsidR="00E67262" w:rsidRPr="00D741A7">
        <w:rPr>
          <w:color w:val="auto"/>
          <w:szCs w:val="24"/>
        </w:rPr>
        <w:t xml:space="preserve"> and functional ability to a decrease of 75% of her baseline.  She denies episodes of dislocation or recurrent s</w:t>
      </w:r>
      <w:r w:rsidR="00CF7C65" w:rsidRPr="00D741A7">
        <w:rPr>
          <w:color w:val="auto"/>
          <w:szCs w:val="24"/>
        </w:rPr>
        <w:t>u</w:t>
      </w:r>
      <w:r w:rsidR="00E67262" w:rsidRPr="00D741A7">
        <w:rPr>
          <w:color w:val="auto"/>
          <w:szCs w:val="24"/>
        </w:rPr>
        <w:t xml:space="preserve">bluxation.”  </w:t>
      </w:r>
      <w:r w:rsidR="00CF7C65" w:rsidRPr="00D741A7">
        <w:rPr>
          <w:color w:val="auto"/>
          <w:szCs w:val="24"/>
        </w:rPr>
        <w:t>Exam is charted above with the examiner specifying “DeLuca versus Brown:  Right Shoulder:  On examination there is the presence of painful motion and weakness, as well as fatigability, in the right shoulder.  Therefore</w:t>
      </w:r>
      <w:r w:rsidR="007A0263" w:rsidRPr="00D741A7">
        <w:rPr>
          <w:color w:val="auto"/>
          <w:szCs w:val="24"/>
        </w:rPr>
        <w:t>,</w:t>
      </w:r>
      <w:r w:rsidR="00CF7C65" w:rsidRPr="00D741A7">
        <w:rPr>
          <w:color w:val="auto"/>
          <w:szCs w:val="24"/>
        </w:rPr>
        <w:t xml:space="preserve"> during flare-ups it is estimated that the veteran could possibly lose 50% of her baseline </w:t>
      </w:r>
      <w:r w:rsidR="008931CF">
        <w:rPr>
          <w:color w:val="auto"/>
          <w:szCs w:val="24"/>
        </w:rPr>
        <w:t>ROM</w:t>
      </w:r>
      <w:r w:rsidR="00CF7C65" w:rsidRPr="00D741A7">
        <w:rPr>
          <w:color w:val="auto"/>
          <w:szCs w:val="24"/>
        </w:rPr>
        <w:t xml:space="preserve"> that was measured today.”  </w:t>
      </w:r>
      <w:r w:rsidR="00FA247E" w:rsidRPr="00D741A7">
        <w:rPr>
          <w:color w:val="auto"/>
          <w:szCs w:val="24"/>
        </w:rPr>
        <w:t xml:space="preserve">Sixteen months remote from separation, a VA C&amp;P </w:t>
      </w:r>
      <w:r w:rsidR="003C05D1" w:rsidRPr="00D741A7">
        <w:rPr>
          <w:color w:val="auto"/>
          <w:szCs w:val="24"/>
        </w:rPr>
        <w:t xml:space="preserve">neurologic </w:t>
      </w:r>
      <w:r w:rsidR="004E7893" w:rsidRPr="00D741A7">
        <w:rPr>
          <w:color w:val="auto"/>
          <w:szCs w:val="24"/>
        </w:rPr>
        <w:t>exam indicated shoulder exam that was rated at 20%</w:t>
      </w:r>
      <w:r w:rsidR="003C05D1" w:rsidRPr="00D741A7">
        <w:rPr>
          <w:color w:val="auto"/>
          <w:szCs w:val="24"/>
        </w:rPr>
        <w:t>.  VA records indicate the CI underwent additional right shoulder surgery in April 2010.  Based on a VA C&amp;P exam in September 2010 demonstrating decreased ROM</w:t>
      </w:r>
      <w:r w:rsidR="001855C0">
        <w:rPr>
          <w:color w:val="auto"/>
          <w:szCs w:val="24"/>
        </w:rPr>
        <w:t>,</w:t>
      </w:r>
      <w:r w:rsidR="003C05D1" w:rsidRPr="00D741A7">
        <w:rPr>
          <w:color w:val="auto"/>
          <w:szCs w:val="24"/>
        </w:rPr>
        <w:t xml:space="preserve"> the VA increased the right shoulder rating to 30% effective </w:t>
      </w:r>
      <w:r w:rsidR="008931CF">
        <w:rPr>
          <w:color w:val="auto"/>
          <w:szCs w:val="24"/>
        </w:rPr>
        <w:t xml:space="preserve">on 9 September </w:t>
      </w:r>
      <w:r w:rsidR="003C05D1" w:rsidRPr="00D741A7">
        <w:rPr>
          <w:color w:val="auto"/>
          <w:szCs w:val="24"/>
        </w:rPr>
        <w:t xml:space="preserve">2010.  </w:t>
      </w:r>
    </w:p>
    <w:p w:rsidR="00CF7C65" w:rsidRPr="00D741A7" w:rsidRDefault="00CF7C65" w:rsidP="00E67262">
      <w:pPr>
        <w:jc w:val="both"/>
        <w:rPr>
          <w:color w:val="auto"/>
          <w:szCs w:val="24"/>
        </w:rPr>
      </w:pPr>
    </w:p>
    <w:p w:rsidR="000F560D" w:rsidRPr="00D741A7" w:rsidRDefault="003B69D0" w:rsidP="003B69D0">
      <w:pPr>
        <w:tabs>
          <w:tab w:val="left" w:pos="288"/>
          <w:tab w:val="left" w:pos="4752"/>
        </w:tabs>
        <w:jc w:val="both"/>
        <w:rPr>
          <w:color w:val="auto"/>
          <w:szCs w:val="24"/>
        </w:rPr>
      </w:pPr>
      <w:r w:rsidRPr="00D741A7">
        <w:rPr>
          <w:rFonts w:cs="Times New Roman"/>
          <w:color w:val="auto"/>
        </w:rPr>
        <w:t xml:space="preserve">The </w:t>
      </w:r>
      <w:r w:rsidRPr="00D741A7">
        <w:rPr>
          <w:color w:val="auto"/>
          <w:szCs w:val="24"/>
        </w:rPr>
        <w:t xml:space="preserve">Board directs attention to its rating recommendation based on the above evidence.  </w:t>
      </w:r>
      <w:r w:rsidR="003C05D1" w:rsidRPr="00D741A7">
        <w:rPr>
          <w:color w:val="auto"/>
          <w:szCs w:val="24"/>
        </w:rPr>
        <w:t>There was no fixed neurologic deficit for peripheral</w:t>
      </w:r>
      <w:r w:rsidR="00835F01" w:rsidRPr="00D741A7">
        <w:rPr>
          <w:color w:val="auto"/>
          <w:szCs w:val="24"/>
        </w:rPr>
        <w:t xml:space="preserve"> nerve coding.</w:t>
      </w:r>
      <w:r w:rsidR="00B40C86" w:rsidRPr="00D741A7">
        <w:rPr>
          <w:color w:val="auto"/>
          <w:szCs w:val="24"/>
        </w:rPr>
        <w:t xml:space="preserve">  No exam documented criteria approaching the “severe” muscle criteria for the shoulder.  The Board considered the PT exam, coupled with the MEB exam to have the highest </w:t>
      </w:r>
      <w:r w:rsidR="007A0263" w:rsidRPr="00D741A7">
        <w:rPr>
          <w:color w:val="auto"/>
          <w:szCs w:val="24"/>
        </w:rPr>
        <w:t>probative</w:t>
      </w:r>
      <w:r w:rsidR="00B40C86" w:rsidRPr="00D741A7">
        <w:rPr>
          <w:color w:val="auto"/>
          <w:szCs w:val="24"/>
        </w:rPr>
        <w:t xml:space="preserve"> value for rating at separation.  The preponderance of the record proximate to separation indicated </w:t>
      </w:r>
      <w:r w:rsidR="003C05D1" w:rsidRPr="00D741A7">
        <w:rPr>
          <w:color w:val="auto"/>
          <w:szCs w:val="24"/>
        </w:rPr>
        <w:t>ROM</w:t>
      </w:r>
      <w:r w:rsidR="00B40C86" w:rsidRPr="00D741A7">
        <w:rPr>
          <w:color w:val="auto"/>
          <w:szCs w:val="24"/>
        </w:rPr>
        <w:t xml:space="preserve"> </w:t>
      </w:r>
      <w:r w:rsidR="000F560D" w:rsidRPr="00D741A7">
        <w:rPr>
          <w:color w:val="auto"/>
          <w:szCs w:val="24"/>
        </w:rPr>
        <w:t>limitations closest to limitation at shoulder level</w:t>
      </w:r>
      <w:r w:rsidR="00835F01" w:rsidRPr="00D741A7">
        <w:rPr>
          <w:color w:val="auto"/>
          <w:szCs w:val="24"/>
        </w:rPr>
        <w:t xml:space="preserve">. </w:t>
      </w:r>
      <w:r w:rsidR="000F560D" w:rsidRPr="00D741A7">
        <w:rPr>
          <w:color w:val="auto"/>
          <w:szCs w:val="24"/>
        </w:rPr>
        <w:t xml:space="preserve"> </w:t>
      </w:r>
    </w:p>
    <w:p w:rsidR="000F560D" w:rsidRPr="00D741A7" w:rsidRDefault="000F560D" w:rsidP="003B69D0">
      <w:pPr>
        <w:tabs>
          <w:tab w:val="left" w:pos="288"/>
          <w:tab w:val="left" w:pos="4752"/>
        </w:tabs>
        <w:jc w:val="both"/>
        <w:rPr>
          <w:rFonts w:cs="Times New Roman"/>
          <w:color w:val="auto"/>
        </w:rPr>
      </w:pPr>
    </w:p>
    <w:p w:rsidR="00B40C86" w:rsidRPr="00D741A7" w:rsidRDefault="00835F01" w:rsidP="000F560D">
      <w:pPr>
        <w:tabs>
          <w:tab w:val="left" w:pos="288"/>
          <w:tab w:val="left" w:pos="4752"/>
        </w:tabs>
        <w:jc w:val="both"/>
        <w:rPr>
          <w:rFonts w:cs="Times New Roman"/>
          <w:color w:val="auto"/>
        </w:rPr>
      </w:pPr>
      <w:r w:rsidRPr="00D741A7">
        <w:rPr>
          <w:rFonts w:cs="Times New Roman"/>
          <w:color w:val="auto"/>
        </w:rPr>
        <w:t xml:space="preserve">The Board considered that rating at time of separation would ideally be under the </w:t>
      </w:r>
      <w:r w:rsidRPr="00D741A7">
        <w:rPr>
          <w:rFonts w:eastAsia="Calibri" w:cs="Times New Roman"/>
          <w:color w:val="auto"/>
          <w:szCs w:val="24"/>
        </w:rPr>
        <w:t>VASRD §4.</w:t>
      </w:r>
      <w:r w:rsidRPr="00D741A7">
        <w:rPr>
          <w:rFonts w:cs="Times New Roman"/>
          <w:color w:val="auto"/>
        </w:rPr>
        <w:t>71a. (</w:t>
      </w:r>
      <w:proofErr w:type="gramStart"/>
      <w:r w:rsidR="008931CF">
        <w:rPr>
          <w:rFonts w:cs="Times New Roman"/>
          <w:color w:val="auto"/>
        </w:rPr>
        <w:t>s</w:t>
      </w:r>
      <w:r w:rsidRPr="00D741A7">
        <w:rPr>
          <w:rFonts w:cs="Times New Roman"/>
          <w:color w:val="auto"/>
        </w:rPr>
        <w:t>chedule</w:t>
      </w:r>
      <w:proofErr w:type="gramEnd"/>
      <w:r w:rsidRPr="00D741A7">
        <w:rPr>
          <w:rFonts w:cs="Times New Roman"/>
          <w:color w:val="auto"/>
        </w:rPr>
        <w:t xml:space="preserve"> of ratings–musculoskeletal system) as there was no muscle injury</w:t>
      </w:r>
      <w:r w:rsidR="00B40C86" w:rsidRPr="00D741A7">
        <w:rPr>
          <w:rFonts w:cs="Times New Roman"/>
          <w:color w:val="auto"/>
        </w:rPr>
        <w:t>,</w:t>
      </w:r>
      <w:r w:rsidRPr="00D741A7">
        <w:rPr>
          <w:rFonts w:cs="Times New Roman"/>
          <w:color w:val="auto"/>
        </w:rPr>
        <w:t xml:space="preserve"> and weakness was attributed to pain and disuse.  </w:t>
      </w:r>
      <w:r w:rsidR="00B40C86" w:rsidRPr="00D741A7">
        <w:rPr>
          <w:rFonts w:cs="Times New Roman"/>
          <w:color w:val="auto"/>
        </w:rPr>
        <w:t>The FPEB coding was not strictly IAW VASRD §4.73—</w:t>
      </w:r>
      <w:r w:rsidR="008931CF">
        <w:rPr>
          <w:rFonts w:cs="Times New Roman"/>
          <w:color w:val="auto"/>
        </w:rPr>
        <w:t>s</w:t>
      </w:r>
      <w:r w:rsidR="00B40C86" w:rsidRPr="00D741A7">
        <w:rPr>
          <w:rFonts w:cs="Times New Roman"/>
          <w:color w:val="auto"/>
        </w:rPr>
        <w:t xml:space="preserve">chedule of </w:t>
      </w:r>
      <w:r w:rsidR="008931CF">
        <w:rPr>
          <w:rFonts w:cs="Times New Roman"/>
          <w:color w:val="auto"/>
        </w:rPr>
        <w:t>r</w:t>
      </w:r>
      <w:r w:rsidR="00B40C86" w:rsidRPr="00D741A7">
        <w:rPr>
          <w:rFonts w:cs="Times New Roman"/>
          <w:color w:val="auto"/>
        </w:rPr>
        <w:t>atings–</w:t>
      </w:r>
      <w:r w:rsidR="008931CF">
        <w:rPr>
          <w:rFonts w:cs="Times New Roman"/>
          <w:color w:val="auto"/>
        </w:rPr>
        <w:t>m</w:t>
      </w:r>
      <w:r w:rsidR="00B40C86" w:rsidRPr="00D741A7">
        <w:rPr>
          <w:rFonts w:cs="Times New Roman"/>
          <w:color w:val="auto"/>
        </w:rPr>
        <w:t xml:space="preserve">uscle </w:t>
      </w:r>
      <w:r w:rsidR="008931CF">
        <w:rPr>
          <w:rFonts w:cs="Times New Roman"/>
          <w:color w:val="auto"/>
        </w:rPr>
        <w:t>i</w:t>
      </w:r>
      <w:r w:rsidR="00B40C86" w:rsidRPr="00D741A7">
        <w:rPr>
          <w:rFonts w:cs="Times New Roman"/>
          <w:color w:val="auto"/>
        </w:rPr>
        <w:t xml:space="preserve">njuries and §4.56 (Evaluation of muscle disabilities); however, it provided the CI a higher rating than strict adherence to VASRD </w:t>
      </w:r>
      <w:r w:rsidR="00B40C86" w:rsidRPr="00D741A7">
        <w:rPr>
          <w:rFonts w:eastAsia="Calibri" w:cs="Times New Roman"/>
          <w:color w:val="auto"/>
          <w:szCs w:val="24"/>
        </w:rPr>
        <w:t>§4.</w:t>
      </w:r>
      <w:r w:rsidR="00B40C86" w:rsidRPr="00D741A7">
        <w:rPr>
          <w:rFonts w:cs="Times New Roman"/>
          <w:color w:val="auto"/>
        </w:rPr>
        <w:t xml:space="preserve">71a. criteria would have permitted.  </w:t>
      </w:r>
      <w:r w:rsidR="003D5766" w:rsidRPr="00D741A7">
        <w:rPr>
          <w:rFonts w:cs="Times New Roman"/>
          <w:color w:val="auto"/>
        </w:rPr>
        <w:t xml:space="preserve">The Board deliberated on coding change to </w:t>
      </w:r>
      <w:r w:rsidR="0077169E" w:rsidRPr="00D741A7">
        <w:rPr>
          <w:rFonts w:cs="Times New Roman"/>
          <w:color w:val="auto"/>
        </w:rPr>
        <w:t xml:space="preserve">5099-5304 </w:t>
      </w:r>
      <w:r w:rsidR="00A20215" w:rsidRPr="00D741A7">
        <w:rPr>
          <w:rFonts w:cs="Times New Roman"/>
          <w:color w:val="auto"/>
        </w:rPr>
        <w:t xml:space="preserve">to indicate analogous coding of the shoulder at 20%, </w:t>
      </w:r>
      <w:r w:rsidR="0077169E" w:rsidRPr="00D741A7">
        <w:rPr>
          <w:rFonts w:cs="Times New Roman"/>
          <w:color w:val="auto"/>
        </w:rPr>
        <w:t xml:space="preserve">or </w:t>
      </w:r>
      <w:r w:rsidR="003D5766" w:rsidRPr="00D741A7">
        <w:rPr>
          <w:rFonts w:cs="Times New Roman"/>
          <w:color w:val="auto"/>
        </w:rPr>
        <w:t>5201 at 20%, or no change in the FPEB</w:t>
      </w:r>
      <w:r w:rsidR="00186F1D" w:rsidRPr="00D741A7">
        <w:rPr>
          <w:rFonts w:cs="Times New Roman"/>
          <w:color w:val="auto"/>
        </w:rPr>
        <w:t>’s 20% 5304</w:t>
      </w:r>
      <w:r w:rsidR="003D5766" w:rsidRPr="00D741A7">
        <w:rPr>
          <w:rFonts w:cs="Times New Roman"/>
          <w:color w:val="auto"/>
        </w:rPr>
        <w:t xml:space="preserve"> coding.  </w:t>
      </w:r>
    </w:p>
    <w:p w:rsidR="00B40C86" w:rsidRPr="00D741A7" w:rsidRDefault="00B40C86" w:rsidP="000F560D">
      <w:pPr>
        <w:tabs>
          <w:tab w:val="left" w:pos="288"/>
          <w:tab w:val="left" w:pos="4752"/>
        </w:tabs>
        <w:jc w:val="both"/>
        <w:rPr>
          <w:rFonts w:cs="Times New Roman"/>
          <w:color w:val="auto"/>
        </w:rPr>
      </w:pPr>
    </w:p>
    <w:p w:rsidR="003D5766" w:rsidRPr="00D741A7" w:rsidRDefault="003D5766" w:rsidP="003D5766">
      <w:pPr>
        <w:jc w:val="both"/>
        <w:rPr>
          <w:rFonts w:eastAsia="Calibri" w:cs="Times New Roman"/>
          <w:color w:val="auto"/>
          <w:szCs w:val="24"/>
        </w:rPr>
      </w:pPr>
      <w:r w:rsidRPr="00D741A7">
        <w:rPr>
          <w:rFonts w:eastAsia="Calibri" w:cs="Times New Roman"/>
          <w:color w:val="auto"/>
          <w:szCs w:val="24"/>
        </w:rPr>
        <w:t>After due deliberation, considering all of the evidence and mindful of VASRD §4.3 (reasonable doubt), the Board concluded that there was insufficient cause to recommend a change in the PEB 20% adjudication for the right shoulder condition</w:t>
      </w:r>
      <w:r w:rsidR="00D916EA" w:rsidRPr="00D741A7">
        <w:rPr>
          <w:rFonts w:eastAsia="Calibri" w:cs="Times New Roman"/>
          <w:color w:val="auto"/>
          <w:szCs w:val="24"/>
        </w:rPr>
        <w:t xml:space="preserve">, but a change in coding to indicate musculoskeletal </w:t>
      </w:r>
      <w:r w:rsidR="00D741A7" w:rsidRPr="00D741A7">
        <w:rPr>
          <w:rFonts w:eastAsia="Calibri" w:cs="Times New Roman"/>
          <w:color w:val="auto"/>
          <w:szCs w:val="24"/>
        </w:rPr>
        <w:t xml:space="preserve">(joint disability) with muscle system criteria (analogous </w:t>
      </w:r>
      <w:r w:rsidR="00D916EA" w:rsidRPr="00D741A7">
        <w:rPr>
          <w:rFonts w:eastAsia="Calibri" w:cs="Times New Roman"/>
          <w:color w:val="auto"/>
          <w:szCs w:val="24"/>
        </w:rPr>
        <w:t xml:space="preserve">to 5304) </w:t>
      </w:r>
      <w:r w:rsidR="00D741A7" w:rsidRPr="00D741A7">
        <w:rPr>
          <w:rFonts w:eastAsia="Calibri" w:cs="Times New Roman"/>
          <w:color w:val="auto"/>
          <w:szCs w:val="24"/>
        </w:rPr>
        <w:t xml:space="preserve">with final </w:t>
      </w:r>
      <w:r w:rsidR="00D916EA" w:rsidRPr="00D741A7">
        <w:rPr>
          <w:rFonts w:eastAsia="Calibri" w:cs="Times New Roman"/>
          <w:color w:val="auto"/>
          <w:szCs w:val="24"/>
        </w:rPr>
        <w:t xml:space="preserve">coding </w:t>
      </w:r>
      <w:r w:rsidR="00D741A7" w:rsidRPr="00D741A7">
        <w:rPr>
          <w:rFonts w:eastAsia="Calibri" w:cs="Times New Roman"/>
          <w:color w:val="auto"/>
          <w:szCs w:val="24"/>
        </w:rPr>
        <w:t>of</w:t>
      </w:r>
      <w:r w:rsidR="00D916EA" w:rsidRPr="00D741A7">
        <w:rPr>
          <w:rFonts w:eastAsia="Calibri" w:cs="Times New Roman"/>
          <w:color w:val="auto"/>
          <w:szCs w:val="24"/>
        </w:rPr>
        <w:t xml:space="preserve"> 5099-5304</w:t>
      </w:r>
      <w:r w:rsidR="00D741A7" w:rsidRPr="00D741A7">
        <w:rPr>
          <w:rFonts w:eastAsia="Calibri" w:cs="Times New Roman"/>
          <w:color w:val="auto"/>
          <w:szCs w:val="24"/>
        </w:rPr>
        <w:t xml:space="preserve"> at 20%</w:t>
      </w:r>
      <w:r w:rsidR="00D916EA" w:rsidRPr="00D741A7">
        <w:rPr>
          <w:rFonts w:eastAsia="Calibri" w:cs="Times New Roman"/>
          <w:color w:val="auto"/>
          <w:szCs w:val="24"/>
        </w:rPr>
        <w:t>.</w:t>
      </w:r>
      <w:r w:rsidRPr="00D741A7">
        <w:rPr>
          <w:rFonts w:eastAsia="Calibri" w:cs="Times New Roman"/>
          <w:color w:val="auto"/>
          <w:szCs w:val="24"/>
        </w:rPr>
        <w:t xml:space="preserve">  </w:t>
      </w:r>
    </w:p>
    <w:p w:rsidR="001031F4" w:rsidRPr="00D741A7" w:rsidRDefault="001031F4" w:rsidP="00BF0E94">
      <w:pPr>
        <w:pBdr>
          <w:bottom w:val="single" w:sz="12" w:space="1" w:color="auto"/>
        </w:pBdr>
        <w:tabs>
          <w:tab w:val="left" w:pos="288"/>
          <w:tab w:val="left" w:pos="4752"/>
        </w:tabs>
        <w:jc w:val="both"/>
        <w:rPr>
          <w:color w:val="auto"/>
        </w:rPr>
      </w:pPr>
    </w:p>
    <w:p w:rsidR="00F1737C" w:rsidRPr="00D741A7" w:rsidRDefault="00F1737C" w:rsidP="006364ED">
      <w:pPr>
        <w:jc w:val="left"/>
        <w:rPr>
          <w:color w:val="auto"/>
          <w:szCs w:val="24"/>
        </w:rPr>
      </w:pPr>
    </w:p>
    <w:p w:rsidR="00DE6877" w:rsidRPr="00D741A7" w:rsidRDefault="00DE6877" w:rsidP="00DE6877">
      <w:pPr>
        <w:jc w:val="both"/>
        <w:rPr>
          <w:rFonts w:eastAsia="Calibri" w:cs="Times New Roman"/>
          <w:color w:val="auto"/>
          <w:szCs w:val="24"/>
        </w:rPr>
      </w:pPr>
      <w:r w:rsidRPr="00D741A7">
        <w:rPr>
          <w:color w:val="auto"/>
          <w:u w:val="single"/>
        </w:rPr>
        <w:t>BOARD FINDINGS</w:t>
      </w:r>
      <w:r w:rsidRPr="00D741A7">
        <w:rPr>
          <w:color w:val="auto"/>
        </w:rPr>
        <w:t>:  IAW DoDI 6040.44, provisions of DoD or Military Department regulations or guidelines relied upon by the PEB will not be considered by the Board to the extent they were inconsistent with the VASRD in effect at the time of the adjudication</w:t>
      </w:r>
      <w:r w:rsidRPr="00D741A7">
        <w:rPr>
          <w:rFonts w:cs="Times New Roman"/>
          <w:color w:val="auto"/>
        </w:rPr>
        <w:t xml:space="preserve">.  The Board did not surmise from the record or PEB ruling in this case that any prerogatives outside the VASRD </w:t>
      </w:r>
      <w:r w:rsidRPr="00D741A7">
        <w:rPr>
          <w:rFonts w:cs="Times New Roman"/>
          <w:color w:val="auto"/>
        </w:rPr>
        <w:lastRenderedPageBreak/>
        <w:t xml:space="preserve">were exercised.  </w:t>
      </w:r>
      <w:r w:rsidR="0077169E" w:rsidRPr="00D741A7">
        <w:rPr>
          <w:rFonts w:eastAsia="Calibri" w:cs="Times New Roman"/>
          <w:color w:val="auto"/>
          <w:szCs w:val="24"/>
        </w:rPr>
        <w:t xml:space="preserve">In the matter of the right shoulder condition and IAW VASRD </w:t>
      </w:r>
      <w:r w:rsidR="0077169E" w:rsidRPr="00D741A7">
        <w:rPr>
          <w:rFonts w:cs="Times New Roman"/>
          <w:color w:val="auto"/>
        </w:rPr>
        <w:t>§4.71a.</w:t>
      </w:r>
      <w:r w:rsidR="0077169E" w:rsidRPr="00D741A7">
        <w:rPr>
          <w:rFonts w:eastAsia="Calibri" w:cs="Times New Roman"/>
          <w:color w:val="auto"/>
          <w:szCs w:val="24"/>
        </w:rPr>
        <w:t xml:space="preserve"> </w:t>
      </w:r>
      <w:proofErr w:type="gramStart"/>
      <w:r w:rsidR="0077169E" w:rsidRPr="00D741A7">
        <w:rPr>
          <w:rFonts w:eastAsia="Calibri" w:cs="Times New Roman"/>
          <w:color w:val="auto"/>
          <w:szCs w:val="24"/>
        </w:rPr>
        <w:t>and</w:t>
      </w:r>
      <w:proofErr w:type="gramEnd"/>
      <w:r w:rsidR="0077169E" w:rsidRPr="00D741A7">
        <w:rPr>
          <w:rFonts w:eastAsia="Calibri" w:cs="Times New Roman"/>
          <w:color w:val="auto"/>
          <w:szCs w:val="24"/>
        </w:rPr>
        <w:t xml:space="preserve"> §4.73, the Board unanimously recommends no change in the FPEB’s 20% adjudication</w:t>
      </w:r>
      <w:r w:rsidR="00D916EA" w:rsidRPr="00D741A7">
        <w:rPr>
          <w:rFonts w:eastAsia="Calibri" w:cs="Times New Roman"/>
          <w:color w:val="auto"/>
          <w:szCs w:val="24"/>
        </w:rPr>
        <w:t>, but changing the code to 5099-5304</w:t>
      </w:r>
      <w:r w:rsidR="0077169E" w:rsidRPr="00D741A7">
        <w:rPr>
          <w:rFonts w:cs="Times New Roman"/>
          <w:color w:val="auto"/>
        </w:rPr>
        <w:t xml:space="preserve">.  </w:t>
      </w:r>
      <w:r w:rsidRPr="00D741A7">
        <w:rPr>
          <w:rFonts w:eastAsia="Calibri" w:cs="Times New Roman"/>
          <w:color w:val="auto"/>
          <w:szCs w:val="24"/>
        </w:rPr>
        <w:t xml:space="preserve">There were no other conditions within the Board’s scope of review for consideration.  </w:t>
      </w:r>
    </w:p>
    <w:p w:rsidR="00F1737C" w:rsidRPr="00D741A7" w:rsidRDefault="00F1737C" w:rsidP="00BF0E94">
      <w:pPr>
        <w:pBdr>
          <w:bottom w:val="single" w:sz="12" w:space="1" w:color="auto"/>
        </w:pBdr>
        <w:tabs>
          <w:tab w:val="left" w:pos="288"/>
          <w:tab w:val="left" w:pos="4752"/>
        </w:tabs>
        <w:jc w:val="both"/>
        <w:rPr>
          <w:color w:val="auto"/>
        </w:rPr>
      </w:pPr>
    </w:p>
    <w:p w:rsidR="00F1737C" w:rsidRPr="00D741A7" w:rsidRDefault="00F1737C" w:rsidP="006364ED">
      <w:pPr>
        <w:jc w:val="left"/>
        <w:rPr>
          <w:color w:val="auto"/>
          <w:szCs w:val="24"/>
        </w:rPr>
      </w:pPr>
    </w:p>
    <w:p w:rsidR="00DE6877" w:rsidRPr="00D741A7" w:rsidRDefault="00DE6877" w:rsidP="003D5766">
      <w:pPr>
        <w:jc w:val="left"/>
        <w:rPr>
          <w:rFonts w:eastAsia="Calibri" w:cs="Times New Roman"/>
          <w:color w:val="auto"/>
          <w:szCs w:val="24"/>
        </w:rPr>
      </w:pPr>
      <w:r w:rsidRPr="00D741A7">
        <w:rPr>
          <w:color w:val="auto"/>
          <w:u w:val="single"/>
        </w:rPr>
        <w:t>RECOMMENDATION</w:t>
      </w:r>
      <w:r w:rsidRPr="00D741A7">
        <w:rPr>
          <w:color w:val="auto"/>
        </w:rPr>
        <w:t xml:space="preserve">:  </w:t>
      </w:r>
      <w:r w:rsidRPr="00D741A7">
        <w:rPr>
          <w:rFonts w:eastAsia="Calibri" w:cs="Times New Roman"/>
          <w:color w:val="auto"/>
          <w:szCs w:val="24"/>
        </w:rPr>
        <w:t xml:space="preserve">The Board recommends that the CI’s prior determination be modified as follows, effective as of the date of her prior medical separation:  </w:t>
      </w:r>
    </w:p>
    <w:p w:rsidR="00BA6A9C" w:rsidRPr="00D741A7" w:rsidRDefault="00BA6A9C" w:rsidP="00BF0E94">
      <w:pPr>
        <w:tabs>
          <w:tab w:val="left" w:pos="288"/>
          <w:tab w:val="left" w:pos="4752"/>
        </w:tabs>
        <w:jc w:val="both"/>
        <w:rPr>
          <w:color w:val="auto"/>
        </w:rPr>
      </w:pPr>
    </w:p>
    <w:tbl>
      <w:tblPr>
        <w:tblpPr w:leftFromText="187" w:rightFromText="187" w:vertAnchor="text" w:tblpXSpec="center" w:tblpY="1"/>
        <w:tblOverlap w:val="neve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82"/>
        <w:gridCol w:w="1710"/>
        <w:gridCol w:w="1170"/>
      </w:tblGrid>
      <w:tr w:rsidR="00A95BBA" w:rsidRPr="00D741A7" w:rsidTr="0080588E">
        <w:trPr>
          <w:trHeight w:val="233"/>
          <w:jc w:val="center"/>
        </w:trPr>
        <w:tc>
          <w:tcPr>
            <w:tcW w:w="6282" w:type="dxa"/>
            <w:shd w:val="clear" w:color="auto" w:fill="D9D9D9"/>
            <w:vAlign w:val="center"/>
          </w:tcPr>
          <w:p w:rsidR="00A95BBA" w:rsidRPr="00D741A7" w:rsidRDefault="00A95BBA" w:rsidP="00527D29">
            <w:pPr>
              <w:tabs>
                <w:tab w:val="left" w:pos="288"/>
                <w:tab w:val="left" w:pos="4752"/>
              </w:tabs>
              <w:rPr>
                <w:b/>
                <w:color w:val="auto"/>
                <w:szCs w:val="24"/>
              </w:rPr>
            </w:pPr>
            <w:r w:rsidRPr="00D741A7">
              <w:rPr>
                <w:b/>
                <w:color w:val="auto"/>
                <w:szCs w:val="24"/>
              </w:rPr>
              <w:t>UNFITTING CONDITION</w:t>
            </w:r>
          </w:p>
        </w:tc>
        <w:tc>
          <w:tcPr>
            <w:tcW w:w="1710" w:type="dxa"/>
            <w:shd w:val="clear" w:color="auto" w:fill="D9D9D9"/>
            <w:vAlign w:val="center"/>
          </w:tcPr>
          <w:p w:rsidR="00A95BBA" w:rsidRPr="00D741A7" w:rsidRDefault="00A95BBA" w:rsidP="00527D29">
            <w:pPr>
              <w:tabs>
                <w:tab w:val="left" w:pos="288"/>
                <w:tab w:val="left" w:pos="4752"/>
              </w:tabs>
              <w:rPr>
                <w:b/>
                <w:color w:val="auto"/>
                <w:szCs w:val="24"/>
              </w:rPr>
            </w:pPr>
            <w:r w:rsidRPr="00D741A7">
              <w:rPr>
                <w:b/>
                <w:color w:val="auto"/>
                <w:szCs w:val="24"/>
              </w:rPr>
              <w:t>VASRD CODE</w:t>
            </w:r>
          </w:p>
        </w:tc>
        <w:tc>
          <w:tcPr>
            <w:tcW w:w="1170" w:type="dxa"/>
            <w:shd w:val="clear" w:color="auto" w:fill="D9D9D9"/>
            <w:vAlign w:val="center"/>
          </w:tcPr>
          <w:p w:rsidR="00A95BBA" w:rsidRPr="00D741A7" w:rsidRDefault="00A95BBA" w:rsidP="00527D29">
            <w:pPr>
              <w:tabs>
                <w:tab w:val="left" w:pos="288"/>
                <w:tab w:val="left" w:pos="4752"/>
              </w:tabs>
              <w:rPr>
                <w:b/>
                <w:color w:val="auto"/>
                <w:szCs w:val="24"/>
              </w:rPr>
            </w:pPr>
            <w:r w:rsidRPr="00D741A7">
              <w:rPr>
                <w:b/>
                <w:color w:val="auto"/>
                <w:szCs w:val="24"/>
              </w:rPr>
              <w:t>RATING</w:t>
            </w:r>
          </w:p>
        </w:tc>
      </w:tr>
      <w:tr w:rsidR="00527D29" w:rsidRPr="00D741A7" w:rsidTr="0080588E">
        <w:trPr>
          <w:jc w:val="center"/>
        </w:trPr>
        <w:tc>
          <w:tcPr>
            <w:tcW w:w="6282" w:type="dxa"/>
            <w:vAlign w:val="center"/>
          </w:tcPr>
          <w:p w:rsidR="00527D29" w:rsidRPr="00D741A7" w:rsidRDefault="00527D29" w:rsidP="00527D29">
            <w:pPr>
              <w:tabs>
                <w:tab w:val="left" w:pos="288"/>
                <w:tab w:val="left" w:pos="4752"/>
              </w:tabs>
              <w:jc w:val="left"/>
              <w:rPr>
                <w:color w:val="auto"/>
                <w:szCs w:val="24"/>
              </w:rPr>
            </w:pPr>
            <w:proofErr w:type="spellStart"/>
            <w:r w:rsidRPr="00D741A7">
              <w:rPr>
                <w:color w:val="auto"/>
                <w:szCs w:val="24"/>
              </w:rPr>
              <w:t>Rt</w:t>
            </w:r>
            <w:proofErr w:type="spellEnd"/>
            <w:r w:rsidRPr="00D741A7">
              <w:rPr>
                <w:color w:val="auto"/>
                <w:szCs w:val="24"/>
              </w:rPr>
              <w:t xml:space="preserve"> Shoulder Pain S/P Injuries</w:t>
            </w:r>
          </w:p>
        </w:tc>
        <w:tc>
          <w:tcPr>
            <w:tcW w:w="1710" w:type="dxa"/>
            <w:vAlign w:val="center"/>
          </w:tcPr>
          <w:p w:rsidR="00527D29" w:rsidRPr="00D741A7" w:rsidRDefault="00D916EA" w:rsidP="003D5766">
            <w:pPr>
              <w:contextualSpacing/>
              <w:rPr>
                <w:color w:val="auto"/>
                <w:szCs w:val="24"/>
              </w:rPr>
            </w:pPr>
            <w:r w:rsidRPr="00D741A7">
              <w:rPr>
                <w:color w:val="auto"/>
                <w:szCs w:val="24"/>
              </w:rPr>
              <w:t>5099-</w:t>
            </w:r>
            <w:r w:rsidR="0077169E" w:rsidRPr="00D741A7">
              <w:rPr>
                <w:color w:val="auto"/>
                <w:szCs w:val="24"/>
              </w:rPr>
              <w:t>5304</w:t>
            </w:r>
          </w:p>
        </w:tc>
        <w:tc>
          <w:tcPr>
            <w:tcW w:w="1170" w:type="dxa"/>
            <w:vAlign w:val="center"/>
          </w:tcPr>
          <w:p w:rsidR="00527D29" w:rsidRPr="00D741A7" w:rsidRDefault="00527D29" w:rsidP="00527D29">
            <w:pPr>
              <w:rPr>
                <w:color w:val="auto"/>
                <w:szCs w:val="24"/>
              </w:rPr>
            </w:pPr>
            <w:r w:rsidRPr="00D741A7">
              <w:rPr>
                <w:color w:val="auto"/>
                <w:szCs w:val="24"/>
              </w:rPr>
              <w:t>20%</w:t>
            </w:r>
          </w:p>
        </w:tc>
      </w:tr>
      <w:tr w:rsidR="00A95BBA" w:rsidRPr="00D741A7" w:rsidTr="0080588E">
        <w:tblPrEx>
          <w:tblLook w:val="0000" w:firstRow="0" w:lastRow="0" w:firstColumn="0" w:lastColumn="0" w:noHBand="0" w:noVBand="0"/>
        </w:tblPrEx>
        <w:trPr>
          <w:gridBefore w:val="1"/>
          <w:wBefore w:w="6282" w:type="dxa"/>
          <w:trHeight w:val="152"/>
          <w:jc w:val="center"/>
        </w:trPr>
        <w:tc>
          <w:tcPr>
            <w:tcW w:w="1710" w:type="dxa"/>
            <w:tcBorders>
              <w:left w:val="single" w:sz="4" w:space="0" w:color="auto"/>
              <w:bottom w:val="single" w:sz="4" w:space="0" w:color="000000"/>
            </w:tcBorders>
            <w:shd w:val="clear" w:color="auto" w:fill="D9D9D9" w:themeFill="background1" w:themeFillShade="D9"/>
            <w:vAlign w:val="center"/>
          </w:tcPr>
          <w:p w:rsidR="00A95BBA" w:rsidRPr="00D741A7" w:rsidRDefault="00A95BBA" w:rsidP="00527D29">
            <w:pPr>
              <w:tabs>
                <w:tab w:val="left" w:pos="288"/>
                <w:tab w:val="left" w:pos="4752"/>
              </w:tabs>
              <w:rPr>
                <w:b/>
                <w:color w:val="auto"/>
                <w:szCs w:val="24"/>
              </w:rPr>
            </w:pPr>
            <w:r w:rsidRPr="00D741A7">
              <w:rPr>
                <w:b/>
                <w:color w:val="auto"/>
                <w:szCs w:val="24"/>
              </w:rPr>
              <w:t>COMBINED</w:t>
            </w:r>
          </w:p>
        </w:tc>
        <w:tc>
          <w:tcPr>
            <w:tcW w:w="1170" w:type="dxa"/>
            <w:tcBorders>
              <w:bottom w:val="single" w:sz="4" w:space="0" w:color="000000"/>
            </w:tcBorders>
            <w:shd w:val="clear" w:color="auto" w:fill="D9D9D9" w:themeFill="background1" w:themeFillShade="D9"/>
            <w:vAlign w:val="center"/>
          </w:tcPr>
          <w:p w:rsidR="00A95BBA" w:rsidRPr="00D741A7" w:rsidRDefault="00527D29" w:rsidP="00527D29">
            <w:pPr>
              <w:tabs>
                <w:tab w:val="left" w:pos="288"/>
                <w:tab w:val="left" w:pos="4752"/>
              </w:tabs>
              <w:rPr>
                <w:b/>
                <w:color w:val="auto"/>
                <w:szCs w:val="24"/>
              </w:rPr>
            </w:pPr>
            <w:r w:rsidRPr="00D741A7">
              <w:rPr>
                <w:b/>
                <w:color w:val="auto"/>
                <w:szCs w:val="24"/>
              </w:rPr>
              <w:t>2</w:t>
            </w:r>
            <w:r w:rsidR="00A95BBA" w:rsidRPr="00D741A7">
              <w:rPr>
                <w:b/>
                <w:color w:val="auto"/>
                <w:szCs w:val="24"/>
              </w:rPr>
              <w:t>0%</w:t>
            </w:r>
          </w:p>
        </w:tc>
      </w:tr>
    </w:tbl>
    <w:p w:rsidR="005B1D09" w:rsidRPr="00D741A7" w:rsidRDefault="005B1D09" w:rsidP="005D1750">
      <w:pPr>
        <w:pBdr>
          <w:bottom w:val="single" w:sz="12" w:space="1" w:color="auto"/>
        </w:pBdr>
        <w:tabs>
          <w:tab w:val="left" w:pos="288"/>
          <w:tab w:val="left" w:pos="4752"/>
        </w:tabs>
        <w:jc w:val="both"/>
        <w:rPr>
          <w:color w:val="auto"/>
        </w:rPr>
      </w:pPr>
    </w:p>
    <w:p w:rsidR="005B1D09" w:rsidRPr="00D741A7" w:rsidRDefault="005B1D09" w:rsidP="005D1750">
      <w:pPr>
        <w:jc w:val="both"/>
        <w:rPr>
          <w:color w:val="auto"/>
          <w:szCs w:val="24"/>
        </w:rPr>
      </w:pPr>
    </w:p>
    <w:p w:rsidR="00D91DA6" w:rsidRPr="00D741A7" w:rsidRDefault="00FB1725" w:rsidP="005D1750">
      <w:pPr>
        <w:tabs>
          <w:tab w:val="left" w:pos="288"/>
          <w:tab w:val="left" w:pos="4752"/>
        </w:tabs>
        <w:jc w:val="both"/>
        <w:rPr>
          <w:color w:val="auto"/>
        </w:rPr>
      </w:pPr>
      <w:r w:rsidRPr="00D741A7">
        <w:rPr>
          <w:color w:val="auto"/>
        </w:rPr>
        <w:t>The following documentary evidence was considered:</w:t>
      </w:r>
    </w:p>
    <w:p w:rsidR="00EB5EFD" w:rsidRPr="00D741A7" w:rsidRDefault="00EB5EFD" w:rsidP="005D1750">
      <w:pPr>
        <w:tabs>
          <w:tab w:val="left" w:pos="288"/>
          <w:tab w:val="left" w:pos="4752"/>
        </w:tabs>
        <w:jc w:val="both"/>
        <w:rPr>
          <w:color w:val="auto"/>
        </w:rPr>
      </w:pPr>
    </w:p>
    <w:p w:rsidR="00114F20" w:rsidRPr="00D741A7" w:rsidRDefault="00FB1725" w:rsidP="005D1750">
      <w:pPr>
        <w:tabs>
          <w:tab w:val="left" w:pos="288"/>
          <w:tab w:val="left" w:pos="4752"/>
        </w:tabs>
        <w:jc w:val="both"/>
        <w:rPr>
          <w:color w:val="auto"/>
        </w:rPr>
      </w:pPr>
      <w:r w:rsidRPr="00D741A7">
        <w:rPr>
          <w:color w:val="auto"/>
        </w:rPr>
        <w:t xml:space="preserve">Exhibit A.  DD Form 294, </w:t>
      </w:r>
      <w:r w:rsidRPr="00D741A7">
        <w:rPr>
          <w:color w:val="auto"/>
          <w:szCs w:val="24"/>
        </w:rPr>
        <w:t>dated 20</w:t>
      </w:r>
      <w:r w:rsidR="001215DF" w:rsidRPr="00D741A7">
        <w:rPr>
          <w:color w:val="auto"/>
          <w:szCs w:val="24"/>
        </w:rPr>
        <w:t>1</w:t>
      </w:r>
      <w:r w:rsidR="000A1065" w:rsidRPr="00D741A7">
        <w:rPr>
          <w:color w:val="auto"/>
          <w:szCs w:val="24"/>
        </w:rPr>
        <w:t>11013</w:t>
      </w:r>
      <w:r w:rsidR="008931CF">
        <w:rPr>
          <w:color w:val="auto"/>
        </w:rPr>
        <w:t>, w/atchs</w:t>
      </w:r>
    </w:p>
    <w:p w:rsidR="00114F20" w:rsidRPr="00D741A7" w:rsidRDefault="00FB1725" w:rsidP="005D1750">
      <w:pPr>
        <w:tabs>
          <w:tab w:val="left" w:pos="288"/>
          <w:tab w:val="left" w:pos="4752"/>
        </w:tabs>
        <w:jc w:val="both"/>
        <w:rPr>
          <w:color w:val="auto"/>
        </w:rPr>
      </w:pPr>
      <w:r w:rsidRPr="00D741A7">
        <w:rPr>
          <w:color w:val="auto"/>
        </w:rPr>
        <w:t xml:space="preserve">Exhibit B.  </w:t>
      </w:r>
      <w:r w:rsidR="008931CF">
        <w:rPr>
          <w:color w:val="auto"/>
        </w:rPr>
        <w:t>Service Treatment Record</w:t>
      </w:r>
    </w:p>
    <w:p w:rsidR="00114F20" w:rsidRPr="00D741A7" w:rsidRDefault="00FB1725" w:rsidP="005D1750">
      <w:pPr>
        <w:tabs>
          <w:tab w:val="left" w:pos="288"/>
          <w:tab w:val="left" w:pos="4752"/>
        </w:tabs>
        <w:jc w:val="both"/>
        <w:rPr>
          <w:color w:val="auto"/>
        </w:rPr>
      </w:pPr>
      <w:r w:rsidRPr="00D741A7">
        <w:rPr>
          <w:color w:val="auto"/>
        </w:rPr>
        <w:t>Exhibit C.  Department of Ve</w:t>
      </w:r>
      <w:r w:rsidR="008931CF">
        <w:rPr>
          <w:color w:val="auto"/>
        </w:rPr>
        <w:t>terans Affairs’ Treatment Record</w:t>
      </w:r>
    </w:p>
    <w:p w:rsidR="00D91DA6" w:rsidRPr="00D741A7" w:rsidRDefault="00D91DA6" w:rsidP="005D1750">
      <w:pPr>
        <w:tabs>
          <w:tab w:val="left" w:pos="288"/>
          <w:tab w:val="left" w:pos="4752"/>
        </w:tabs>
        <w:jc w:val="both"/>
        <w:rPr>
          <w:color w:val="auto"/>
        </w:rPr>
      </w:pPr>
    </w:p>
    <w:p w:rsidR="00114F20" w:rsidRPr="00D741A7" w:rsidRDefault="00114F20" w:rsidP="005D1750">
      <w:pPr>
        <w:tabs>
          <w:tab w:val="left" w:pos="288"/>
          <w:tab w:val="left" w:pos="4752"/>
        </w:tabs>
        <w:jc w:val="both"/>
        <w:rPr>
          <w:color w:val="auto"/>
        </w:rPr>
      </w:pPr>
    </w:p>
    <w:p w:rsidR="00114F20" w:rsidRPr="00D741A7" w:rsidRDefault="00114F20" w:rsidP="00BF0E94">
      <w:pPr>
        <w:tabs>
          <w:tab w:val="left" w:pos="288"/>
          <w:tab w:val="left" w:pos="4752"/>
        </w:tabs>
        <w:jc w:val="both"/>
        <w:rPr>
          <w:color w:val="auto"/>
        </w:rPr>
      </w:pPr>
    </w:p>
    <w:p w:rsidR="00164294" w:rsidRDefault="002F195B" w:rsidP="00A84A41">
      <w:pPr>
        <w:tabs>
          <w:tab w:val="left" w:pos="0"/>
          <w:tab w:val="left" w:pos="4320"/>
        </w:tabs>
        <w:jc w:val="both"/>
        <w:rPr>
          <w:color w:val="auto"/>
          <w:szCs w:val="24"/>
        </w:rPr>
      </w:pPr>
      <w:r w:rsidRPr="00D741A7">
        <w:rPr>
          <w:color w:val="auto"/>
          <w:szCs w:val="24"/>
        </w:rPr>
        <w:tab/>
        <w:t xml:space="preserve">           </w:t>
      </w:r>
      <w:r w:rsidR="00220FA9" w:rsidRPr="00D741A7">
        <w:rPr>
          <w:color w:val="auto"/>
          <w:szCs w:val="24"/>
        </w:rPr>
        <w:t>P</w:t>
      </w:r>
      <w:r w:rsidR="00E3077F" w:rsidRPr="00D741A7">
        <w:rPr>
          <w:color w:val="auto"/>
          <w:szCs w:val="24"/>
        </w:rPr>
        <w:t>hysical Disability Board of Review</w:t>
      </w:r>
    </w:p>
    <w:p w:rsidR="00164294" w:rsidRDefault="00164294">
      <w:pPr>
        <w:rPr>
          <w:color w:val="auto"/>
          <w:szCs w:val="24"/>
        </w:rPr>
      </w:pPr>
      <w:r>
        <w:rPr>
          <w:color w:val="auto"/>
          <w:szCs w:val="24"/>
        </w:rPr>
        <w:br w:type="page"/>
      </w:r>
    </w:p>
    <w:p w:rsidR="00164294" w:rsidRPr="00164294" w:rsidRDefault="00164294" w:rsidP="00164294">
      <w:pPr>
        <w:tabs>
          <w:tab w:val="left" w:pos="576"/>
        </w:tabs>
        <w:ind w:right="-1080"/>
        <w:jc w:val="left"/>
        <w:rPr>
          <w:rFonts w:ascii="Times New Roman" w:hAnsi="Times New Roman" w:cs="Times New Roman"/>
          <w:color w:val="auto"/>
        </w:rPr>
      </w:pPr>
      <w:r w:rsidRPr="00164294">
        <w:rPr>
          <w:rFonts w:ascii="Times New Roman" w:hAnsi="Times New Roman" w:cs="Times New Roman"/>
          <w:color w:val="auto"/>
        </w:rPr>
        <w:lastRenderedPageBreak/>
        <w:t>SAF/MRB</w:t>
      </w:r>
    </w:p>
    <w:p w:rsidR="00164294" w:rsidRPr="00164294" w:rsidRDefault="00164294" w:rsidP="00164294">
      <w:pPr>
        <w:tabs>
          <w:tab w:val="left" w:pos="576"/>
        </w:tabs>
        <w:ind w:right="-1080"/>
        <w:jc w:val="left"/>
        <w:rPr>
          <w:rFonts w:ascii="Times New Roman" w:hAnsi="Times New Roman" w:cs="Times New Roman"/>
          <w:color w:val="auto"/>
        </w:rPr>
      </w:pPr>
      <w:r w:rsidRPr="00164294">
        <w:rPr>
          <w:rFonts w:ascii="Times New Roman" w:hAnsi="Times New Roman" w:cs="Times New Roman"/>
          <w:color w:val="auto"/>
        </w:rPr>
        <w:t>1500 West Perimeter Road, Suite 3700</w:t>
      </w:r>
    </w:p>
    <w:p w:rsidR="00164294" w:rsidRPr="00164294" w:rsidRDefault="00164294" w:rsidP="00164294">
      <w:pPr>
        <w:tabs>
          <w:tab w:val="left" w:pos="576"/>
        </w:tabs>
        <w:ind w:right="-1080"/>
        <w:jc w:val="left"/>
        <w:rPr>
          <w:rFonts w:ascii="Times New Roman" w:hAnsi="Times New Roman" w:cs="Times New Roman"/>
          <w:color w:val="auto"/>
        </w:rPr>
      </w:pPr>
      <w:r w:rsidRPr="00164294">
        <w:rPr>
          <w:rFonts w:ascii="Times New Roman" w:hAnsi="Times New Roman" w:cs="Times New Roman"/>
          <w:color w:val="auto"/>
        </w:rPr>
        <w:t>Joint Base Andrews MD  20762</w:t>
      </w:r>
    </w:p>
    <w:p w:rsidR="00164294" w:rsidRPr="00164294" w:rsidRDefault="00164294" w:rsidP="00164294">
      <w:pPr>
        <w:tabs>
          <w:tab w:val="left" w:pos="576"/>
        </w:tabs>
        <w:ind w:right="-1080"/>
        <w:jc w:val="left"/>
        <w:rPr>
          <w:rFonts w:ascii="Times New Roman" w:hAnsi="Times New Roman" w:cs="Times New Roman"/>
          <w:color w:val="auto"/>
        </w:rPr>
      </w:pPr>
    </w:p>
    <w:p w:rsidR="00164294" w:rsidRPr="00164294" w:rsidRDefault="00164294" w:rsidP="00164294">
      <w:pPr>
        <w:spacing w:line="240" w:lineRule="auto"/>
        <w:ind w:right="95"/>
        <w:jc w:val="left"/>
        <w:rPr>
          <w:rFonts w:ascii="Times New Roman" w:hAnsi="Times New Roman" w:cs="Times New Roman"/>
          <w:bCs/>
          <w:color w:val="auto"/>
        </w:rPr>
      </w:pPr>
      <w:r>
        <w:rPr>
          <w:rFonts w:ascii="Times New Roman" w:hAnsi="Times New Roman" w:cs="Times New Roman"/>
          <w:bCs/>
          <w:color w:val="auto"/>
        </w:rPr>
        <w:t>XXXXXXXXXXXXXXX</w:t>
      </w:r>
    </w:p>
    <w:p w:rsidR="00164294" w:rsidRPr="00164294" w:rsidRDefault="00164294" w:rsidP="00164294">
      <w:pPr>
        <w:tabs>
          <w:tab w:val="left" w:pos="720"/>
        </w:tabs>
        <w:ind w:right="-1080"/>
        <w:jc w:val="left"/>
        <w:rPr>
          <w:rFonts w:ascii="Times New Roman" w:hAnsi="Times New Roman" w:cs="Times New Roman"/>
          <w:color w:val="auto"/>
          <w:sz w:val="20"/>
        </w:rPr>
      </w:pPr>
    </w:p>
    <w:p w:rsidR="00164294" w:rsidRPr="00164294" w:rsidRDefault="00164294" w:rsidP="00164294">
      <w:pPr>
        <w:tabs>
          <w:tab w:val="left" w:pos="720"/>
        </w:tabs>
        <w:ind w:right="-1080"/>
        <w:jc w:val="left"/>
        <w:rPr>
          <w:rFonts w:ascii="Times New Roman" w:hAnsi="Times New Roman" w:cs="Times New Roman"/>
          <w:color w:val="auto"/>
        </w:rPr>
      </w:pPr>
      <w:r w:rsidRPr="00164294">
        <w:rPr>
          <w:rFonts w:ascii="Times New Roman" w:hAnsi="Times New Roman" w:cs="Times New Roman"/>
          <w:color w:val="auto"/>
        </w:rPr>
        <w:t xml:space="preserve">Dear </w:t>
      </w:r>
      <w:r>
        <w:rPr>
          <w:rFonts w:ascii="Times New Roman" w:hAnsi="Times New Roman" w:cs="Times New Roman"/>
          <w:color w:val="auto"/>
        </w:rPr>
        <w:t>XXXXXXXXX</w:t>
      </w:r>
      <w:r w:rsidRPr="00164294">
        <w:rPr>
          <w:rFonts w:ascii="Times New Roman" w:hAnsi="Times New Roman" w:cs="Times New Roman"/>
          <w:color w:val="auto"/>
        </w:rPr>
        <w:t>:</w:t>
      </w:r>
    </w:p>
    <w:p w:rsidR="00164294" w:rsidRPr="00164294" w:rsidRDefault="00164294" w:rsidP="00164294">
      <w:pPr>
        <w:tabs>
          <w:tab w:val="left" w:pos="720"/>
        </w:tabs>
        <w:ind w:right="-1080"/>
        <w:jc w:val="left"/>
        <w:rPr>
          <w:rFonts w:ascii="Times New Roman" w:hAnsi="Times New Roman" w:cs="Times New Roman"/>
          <w:color w:val="auto"/>
          <w:sz w:val="20"/>
        </w:rPr>
      </w:pPr>
    </w:p>
    <w:p w:rsidR="00164294" w:rsidRPr="00164294" w:rsidRDefault="00164294" w:rsidP="00164294">
      <w:pPr>
        <w:tabs>
          <w:tab w:val="left" w:pos="720"/>
        </w:tabs>
        <w:ind w:right="-360"/>
        <w:jc w:val="left"/>
        <w:rPr>
          <w:rFonts w:ascii="Times New Roman" w:hAnsi="Times New Roman" w:cs="Times New Roman"/>
          <w:color w:val="auto"/>
        </w:rPr>
      </w:pPr>
      <w:r w:rsidRPr="00164294">
        <w:rPr>
          <w:rFonts w:ascii="Times New Roman" w:hAnsi="Times New Roman" w:cs="Times New Roman"/>
          <w:color w:val="auto"/>
        </w:rPr>
        <w:tab/>
        <w:t xml:space="preserve">Reference your application submitted under the provisions of </w:t>
      </w:r>
      <w:proofErr w:type="spellStart"/>
      <w:r w:rsidRPr="00164294">
        <w:rPr>
          <w:rFonts w:ascii="Times New Roman" w:hAnsi="Times New Roman" w:cs="Times New Roman"/>
          <w:color w:val="auto"/>
        </w:rPr>
        <w:t>DoDI</w:t>
      </w:r>
      <w:proofErr w:type="spellEnd"/>
      <w:r w:rsidRPr="00164294">
        <w:rPr>
          <w:rFonts w:ascii="Times New Roman" w:hAnsi="Times New Roman" w:cs="Times New Roman"/>
          <w:color w:val="auto"/>
        </w:rPr>
        <w:t xml:space="preserve"> 6040.44 (Title 10 U.S.C. § 1554a), PDBR Case Number PD-2011-00963.</w:t>
      </w:r>
    </w:p>
    <w:p w:rsidR="00164294" w:rsidRPr="00164294" w:rsidRDefault="00164294" w:rsidP="00164294">
      <w:pPr>
        <w:tabs>
          <w:tab w:val="left" w:pos="720"/>
        </w:tabs>
        <w:ind w:right="-1080"/>
        <w:jc w:val="left"/>
        <w:rPr>
          <w:rFonts w:ascii="Times New Roman" w:hAnsi="Times New Roman" w:cs="Times New Roman"/>
          <w:color w:val="auto"/>
        </w:rPr>
      </w:pPr>
    </w:p>
    <w:p w:rsidR="00164294" w:rsidRPr="00164294" w:rsidRDefault="00164294" w:rsidP="00164294">
      <w:pPr>
        <w:tabs>
          <w:tab w:val="left" w:pos="720"/>
        </w:tabs>
        <w:ind w:right="-360"/>
        <w:jc w:val="left"/>
        <w:rPr>
          <w:rFonts w:ascii="Times New Roman" w:hAnsi="Times New Roman" w:cs="Times New Roman"/>
          <w:color w:val="auto"/>
        </w:rPr>
      </w:pPr>
      <w:r w:rsidRPr="00164294">
        <w:rPr>
          <w:rFonts w:ascii="Times New Roman" w:hAnsi="Times New Roman" w:cs="Times New Roman"/>
          <w:color w:val="auto"/>
        </w:rPr>
        <w:tab/>
        <w:t xml:space="preserve">After careful consideration of your application and treatment records, the Physical Disability Board of Review determined that the rating assigned at the time of final disposition of your disability evaluation system processing was not appropriate under the guidelines of the Veterans Administration Schedule for Rating Disabilities.  Accordingly, the Board recommended modification of your assigned disability rating without re-characterization of your separation with severance pay. </w:t>
      </w:r>
    </w:p>
    <w:p w:rsidR="00164294" w:rsidRPr="00164294" w:rsidRDefault="00164294" w:rsidP="00164294">
      <w:pPr>
        <w:tabs>
          <w:tab w:val="left" w:pos="720"/>
        </w:tabs>
        <w:ind w:right="-1080"/>
        <w:jc w:val="left"/>
        <w:rPr>
          <w:rFonts w:ascii="Times New Roman" w:hAnsi="Times New Roman" w:cs="Times New Roman"/>
          <w:color w:val="auto"/>
        </w:rPr>
      </w:pPr>
    </w:p>
    <w:p w:rsidR="00164294" w:rsidRPr="00164294" w:rsidRDefault="00164294" w:rsidP="00164294">
      <w:pPr>
        <w:tabs>
          <w:tab w:val="left" w:pos="720"/>
        </w:tabs>
        <w:jc w:val="left"/>
        <w:rPr>
          <w:rFonts w:ascii="Times New Roman" w:hAnsi="Times New Roman" w:cs="Times New Roman"/>
          <w:color w:val="auto"/>
        </w:rPr>
      </w:pPr>
      <w:r w:rsidRPr="00164294">
        <w:rPr>
          <w:rFonts w:ascii="Times New Roman" w:hAnsi="Times New Roman" w:cs="Times New Roman"/>
          <w:color w:val="auto"/>
        </w:rPr>
        <w:tab/>
        <w:t>I have carefully reviewed the evidence of record and the recommendation of the Board.  I concur with that finding, accept their recommendation and direct that your records be corrected as set forth in the attached copy of a Memorandum for the Chief of Staff, United States Air Force.  The office responsible for making the correction will inform you when your records have been changed.</w:t>
      </w:r>
    </w:p>
    <w:p w:rsidR="00164294" w:rsidRPr="00164294" w:rsidRDefault="00164294" w:rsidP="00164294">
      <w:pPr>
        <w:tabs>
          <w:tab w:val="left" w:pos="720"/>
        </w:tabs>
        <w:jc w:val="left"/>
        <w:rPr>
          <w:rFonts w:ascii="Times New Roman" w:hAnsi="Times New Roman" w:cs="Times New Roman"/>
          <w:color w:val="auto"/>
        </w:rPr>
      </w:pPr>
    </w:p>
    <w:p w:rsidR="00164294" w:rsidRPr="00164294" w:rsidRDefault="00164294" w:rsidP="00164294">
      <w:pPr>
        <w:tabs>
          <w:tab w:val="left" w:pos="720"/>
        </w:tabs>
        <w:ind w:right="-360"/>
        <w:jc w:val="left"/>
        <w:rPr>
          <w:rFonts w:ascii="Times New Roman" w:hAnsi="Times New Roman" w:cs="Times New Roman"/>
          <w:color w:val="auto"/>
        </w:rPr>
      </w:pPr>
      <w:r w:rsidRPr="00164294">
        <w:rPr>
          <w:rFonts w:ascii="Times New Roman" w:hAnsi="Times New Roman" w:cs="Times New Roman"/>
          <w:color w:val="auto"/>
        </w:rPr>
        <w:tab/>
      </w:r>
      <w:r w:rsidRPr="00164294">
        <w:rPr>
          <w:rFonts w:ascii="Times New Roman" w:hAnsi="Times New Roman" w:cs="Times New Roman"/>
          <w:color w:val="auto"/>
        </w:rPr>
        <w:tab/>
      </w:r>
      <w:r w:rsidRPr="00164294">
        <w:rPr>
          <w:rFonts w:ascii="Times New Roman" w:hAnsi="Times New Roman" w:cs="Times New Roman"/>
          <w:color w:val="auto"/>
        </w:rPr>
        <w:tab/>
      </w:r>
      <w:r w:rsidRPr="00164294">
        <w:rPr>
          <w:rFonts w:ascii="Times New Roman" w:hAnsi="Times New Roman" w:cs="Times New Roman"/>
          <w:color w:val="auto"/>
        </w:rPr>
        <w:tab/>
      </w:r>
      <w:r w:rsidRPr="00164294">
        <w:rPr>
          <w:rFonts w:ascii="Times New Roman" w:hAnsi="Times New Roman" w:cs="Times New Roman"/>
          <w:color w:val="auto"/>
        </w:rPr>
        <w:tab/>
      </w:r>
      <w:r w:rsidRPr="00164294">
        <w:rPr>
          <w:rFonts w:ascii="Times New Roman" w:hAnsi="Times New Roman" w:cs="Times New Roman"/>
          <w:color w:val="auto"/>
        </w:rPr>
        <w:tab/>
      </w:r>
      <w:r w:rsidRPr="00164294">
        <w:rPr>
          <w:rFonts w:ascii="Times New Roman" w:hAnsi="Times New Roman" w:cs="Times New Roman"/>
          <w:color w:val="auto"/>
        </w:rPr>
        <w:tab/>
        <w:t>Sincerely,</w:t>
      </w:r>
    </w:p>
    <w:p w:rsidR="00164294" w:rsidRPr="00164294" w:rsidRDefault="00164294" w:rsidP="00164294">
      <w:pPr>
        <w:tabs>
          <w:tab w:val="left" w:pos="720"/>
        </w:tabs>
        <w:ind w:right="-360"/>
        <w:jc w:val="left"/>
        <w:rPr>
          <w:rFonts w:ascii="Times New Roman" w:hAnsi="Times New Roman" w:cs="Times New Roman"/>
          <w:color w:val="auto"/>
        </w:rPr>
      </w:pPr>
    </w:p>
    <w:p w:rsidR="00164294" w:rsidRPr="00164294" w:rsidRDefault="00164294" w:rsidP="00164294">
      <w:pPr>
        <w:tabs>
          <w:tab w:val="left" w:pos="720"/>
        </w:tabs>
        <w:ind w:right="-1080"/>
        <w:jc w:val="left"/>
        <w:rPr>
          <w:rFonts w:ascii="Times New Roman" w:hAnsi="Times New Roman" w:cs="Times New Roman"/>
          <w:color w:val="auto"/>
        </w:rPr>
      </w:pPr>
    </w:p>
    <w:p w:rsidR="00164294" w:rsidRPr="00164294" w:rsidRDefault="00164294" w:rsidP="00164294">
      <w:pPr>
        <w:tabs>
          <w:tab w:val="left" w:pos="720"/>
        </w:tabs>
        <w:ind w:right="-1080"/>
        <w:jc w:val="left"/>
        <w:rPr>
          <w:rFonts w:ascii="Times New Roman" w:hAnsi="Times New Roman" w:cs="Times New Roman"/>
          <w:color w:val="auto"/>
        </w:rPr>
      </w:pPr>
    </w:p>
    <w:p w:rsidR="00164294" w:rsidRPr="00164294" w:rsidRDefault="00164294" w:rsidP="00164294">
      <w:pPr>
        <w:tabs>
          <w:tab w:val="left" w:pos="720"/>
        </w:tabs>
        <w:ind w:right="-1080"/>
        <w:jc w:val="left"/>
        <w:rPr>
          <w:rFonts w:ascii="Times New Roman" w:hAnsi="Times New Roman" w:cs="Times New Roman"/>
          <w:color w:val="auto"/>
        </w:rPr>
      </w:pPr>
    </w:p>
    <w:p w:rsidR="00164294" w:rsidRPr="00164294" w:rsidRDefault="00164294" w:rsidP="00164294">
      <w:pPr>
        <w:tabs>
          <w:tab w:val="left" w:pos="720"/>
        </w:tabs>
        <w:ind w:right="-1080"/>
        <w:jc w:val="left"/>
        <w:rPr>
          <w:rFonts w:ascii="Times New Roman" w:hAnsi="Times New Roman" w:cs="Times New Roman"/>
          <w:color w:val="auto"/>
        </w:rPr>
      </w:pPr>
    </w:p>
    <w:p w:rsidR="00164294" w:rsidRPr="00164294" w:rsidRDefault="00164294" w:rsidP="00164294">
      <w:pPr>
        <w:tabs>
          <w:tab w:val="left" w:pos="720"/>
        </w:tabs>
        <w:ind w:left="5040" w:right="-1080"/>
        <w:jc w:val="left"/>
        <w:rPr>
          <w:rFonts w:ascii="Times New Roman" w:hAnsi="Times New Roman" w:cs="Times New Roman"/>
          <w:color w:val="auto"/>
        </w:rPr>
      </w:pPr>
      <w:r w:rsidRPr="00164294">
        <w:rPr>
          <w:rFonts w:ascii="Times New Roman" w:hAnsi="Times New Roman" w:cs="Times New Roman"/>
          <w:color w:val="auto"/>
        </w:rPr>
        <w:t>Director</w:t>
      </w:r>
    </w:p>
    <w:p w:rsidR="00164294" w:rsidRPr="00164294" w:rsidRDefault="00164294" w:rsidP="00164294">
      <w:pPr>
        <w:tabs>
          <w:tab w:val="left" w:pos="720"/>
        </w:tabs>
        <w:ind w:left="5040" w:right="-1080"/>
        <w:jc w:val="left"/>
        <w:rPr>
          <w:rFonts w:ascii="Times New Roman" w:hAnsi="Times New Roman" w:cs="Times New Roman"/>
          <w:color w:val="auto"/>
        </w:rPr>
      </w:pPr>
      <w:r w:rsidRPr="00164294">
        <w:rPr>
          <w:rFonts w:ascii="Times New Roman" w:hAnsi="Times New Roman" w:cs="Times New Roman"/>
          <w:color w:val="auto"/>
        </w:rPr>
        <w:t>Air Force Review Boards Agency</w:t>
      </w:r>
    </w:p>
    <w:p w:rsidR="00164294" w:rsidRPr="00164294" w:rsidRDefault="00164294" w:rsidP="00164294">
      <w:pPr>
        <w:tabs>
          <w:tab w:val="left" w:pos="720"/>
        </w:tabs>
        <w:ind w:right="-1080"/>
        <w:jc w:val="left"/>
        <w:rPr>
          <w:rFonts w:ascii="Times New Roman" w:hAnsi="Times New Roman" w:cs="Times New Roman"/>
          <w:color w:val="auto"/>
        </w:rPr>
      </w:pPr>
    </w:p>
    <w:p w:rsidR="00164294" w:rsidRPr="00164294" w:rsidRDefault="00164294" w:rsidP="00164294">
      <w:pPr>
        <w:tabs>
          <w:tab w:val="left" w:pos="720"/>
        </w:tabs>
        <w:ind w:right="-1080"/>
        <w:jc w:val="left"/>
        <w:rPr>
          <w:rFonts w:ascii="Times New Roman" w:hAnsi="Times New Roman" w:cs="Times New Roman"/>
          <w:color w:val="auto"/>
        </w:rPr>
      </w:pPr>
      <w:r w:rsidRPr="00164294">
        <w:rPr>
          <w:rFonts w:ascii="Times New Roman" w:hAnsi="Times New Roman" w:cs="Times New Roman"/>
          <w:color w:val="auto"/>
        </w:rPr>
        <w:t>Attachments:</w:t>
      </w:r>
    </w:p>
    <w:p w:rsidR="00164294" w:rsidRPr="00164294" w:rsidRDefault="00164294" w:rsidP="00164294">
      <w:pPr>
        <w:tabs>
          <w:tab w:val="left" w:pos="720"/>
        </w:tabs>
        <w:ind w:right="-1080"/>
        <w:jc w:val="left"/>
        <w:rPr>
          <w:rFonts w:ascii="Times New Roman" w:hAnsi="Times New Roman" w:cs="Times New Roman"/>
          <w:color w:val="auto"/>
        </w:rPr>
      </w:pPr>
      <w:r w:rsidRPr="00164294">
        <w:rPr>
          <w:rFonts w:ascii="Times New Roman" w:hAnsi="Times New Roman" w:cs="Times New Roman"/>
          <w:color w:val="auto"/>
        </w:rPr>
        <w:t>1.  Directive</w:t>
      </w:r>
    </w:p>
    <w:p w:rsidR="00164294" w:rsidRDefault="00164294" w:rsidP="00164294">
      <w:pPr>
        <w:tabs>
          <w:tab w:val="left" w:pos="720"/>
        </w:tabs>
        <w:ind w:right="-1080"/>
        <w:jc w:val="left"/>
        <w:rPr>
          <w:rFonts w:ascii="Times New Roman" w:hAnsi="Times New Roman" w:cs="Times New Roman"/>
          <w:color w:val="auto"/>
        </w:rPr>
      </w:pPr>
      <w:r w:rsidRPr="00164294">
        <w:rPr>
          <w:rFonts w:ascii="Times New Roman" w:hAnsi="Times New Roman" w:cs="Times New Roman"/>
          <w:color w:val="auto"/>
        </w:rPr>
        <w:t>2.  Record of Proceedings</w:t>
      </w:r>
    </w:p>
    <w:p w:rsidR="00164294" w:rsidRDefault="00164294">
      <w:pPr>
        <w:rPr>
          <w:rFonts w:ascii="Times New Roman" w:hAnsi="Times New Roman" w:cs="Times New Roman"/>
          <w:color w:val="auto"/>
        </w:rPr>
      </w:pPr>
      <w:r>
        <w:rPr>
          <w:rFonts w:ascii="Times New Roman" w:hAnsi="Times New Roman" w:cs="Times New Roman"/>
          <w:color w:val="auto"/>
        </w:rPr>
        <w:br w:type="page"/>
      </w:r>
    </w:p>
    <w:p w:rsidR="00164294" w:rsidRPr="00164294" w:rsidRDefault="00164294" w:rsidP="00164294">
      <w:pPr>
        <w:tabs>
          <w:tab w:val="left" w:pos="720"/>
        </w:tabs>
        <w:ind w:right="-360"/>
        <w:jc w:val="left"/>
        <w:outlineLvl w:val="0"/>
        <w:rPr>
          <w:rFonts w:ascii="Times New Roman" w:hAnsi="Times New Roman" w:cs="Times New Roman"/>
          <w:color w:val="000000"/>
        </w:rPr>
      </w:pPr>
      <w:r w:rsidRPr="00164294">
        <w:rPr>
          <w:rFonts w:ascii="Times New Roman" w:hAnsi="Times New Roman" w:cs="Times New Roman"/>
          <w:color w:val="000000"/>
        </w:rPr>
        <w:lastRenderedPageBreak/>
        <w:t>PDBR PD-2011-00963</w:t>
      </w:r>
    </w:p>
    <w:p w:rsidR="00164294" w:rsidRPr="00164294" w:rsidRDefault="00164294" w:rsidP="00164294">
      <w:pPr>
        <w:tabs>
          <w:tab w:val="left" w:pos="720"/>
        </w:tabs>
        <w:ind w:right="-360"/>
        <w:jc w:val="left"/>
        <w:rPr>
          <w:rFonts w:ascii="Times New Roman" w:hAnsi="Times New Roman" w:cs="Times New Roman"/>
          <w:color w:val="000000"/>
        </w:rPr>
      </w:pPr>
    </w:p>
    <w:p w:rsidR="00164294" w:rsidRPr="00164294" w:rsidRDefault="00164294" w:rsidP="00164294">
      <w:pPr>
        <w:tabs>
          <w:tab w:val="left" w:pos="720"/>
        </w:tabs>
        <w:ind w:right="-360"/>
        <w:jc w:val="left"/>
        <w:rPr>
          <w:rFonts w:ascii="Times New Roman" w:hAnsi="Times New Roman" w:cs="Times New Roman"/>
          <w:color w:val="000000"/>
        </w:rPr>
      </w:pPr>
    </w:p>
    <w:p w:rsidR="00164294" w:rsidRPr="00164294" w:rsidRDefault="00164294" w:rsidP="00164294">
      <w:pPr>
        <w:tabs>
          <w:tab w:val="left" w:pos="720"/>
        </w:tabs>
        <w:ind w:right="-360"/>
        <w:jc w:val="left"/>
        <w:rPr>
          <w:rFonts w:ascii="Times New Roman" w:hAnsi="Times New Roman" w:cs="Times New Roman"/>
          <w:color w:val="000000"/>
        </w:rPr>
      </w:pPr>
    </w:p>
    <w:p w:rsidR="00164294" w:rsidRPr="00164294" w:rsidRDefault="00164294" w:rsidP="00164294">
      <w:pPr>
        <w:tabs>
          <w:tab w:val="left" w:pos="720"/>
        </w:tabs>
        <w:ind w:right="-360"/>
        <w:jc w:val="left"/>
        <w:rPr>
          <w:rFonts w:ascii="Times New Roman" w:hAnsi="Times New Roman" w:cs="Times New Roman"/>
          <w:color w:val="000000"/>
        </w:rPr>
      </w:pPr>
    </w:p>
    <w:p w:rsidR="00164294" w:rsidRPr="00164294" w:rsidRDefault="00164294" w:rsidP="00164294">
      <w:pPr>
        <w:tabs>
          <w:tab w:val="left" w:pos="720"/>
        </w:tabs>
        <w:ind w:right="-360"/>
        <w:jc w:val="left"/>
        <w:outlineLvl w:val="0"/>
        <w:rPr>
          <w:rFonts w:ascii="Times New Roman" w:hAnsi="Times New Roman" w:cs="Times New Roman"/>
          <w:color w:val="000000"/>
        </w:rPr>
      </w:pPr>
      <w:r w:rsidRPr="00164294">
        <w:rPr>
          <w:rFonts w:ascii="Times New Roman" w:hAnsi="Times New Roman" w:cs="Times New Roman"/>
          <w:color w:val="000000"/>
        </w:rPr>
        <w:t>MEMORANDUM FOR THE CHIEF OF STAFF</w:t>
      </w:r>
    </w:p>
    <w:p w:rsidR="00164294" w:rsidRPr="00164294" w:rsidRDefault="00164294" w:rsidP="00164294">
      <w:pPr>
        <w:tabs>
          <w:tab w:val="left" w:pos="720"/>
        </w:tabs>
        <w:ind w:right="-360"/>
        <w:jc w:val="left"/>
        <w:rPr>
          <w:rFonts w:ascii="Times New Roman" w:hAnsi="Times New Roman" w:cs="Times New Roman"/>
          <w:color w:val="000000"/>
        </w:rPr>
      </w:pPr>
    </w:p>
    <w:p w:rsidR="00164294" w:rsidRPr="00164294" w:rsidRDefault="00164294" w:rsidP="00164294">
      <w:pPr>
        <w:tabs>
          <w:tab w:val="left" w:pos="720"/>
        </w:tabs>
        <w:jc w:val="left"/>
        <w:rPr>
          <w:rFonts w:ascii="Times New Roman" w:hAnsi="Times New Roman" w:cs="Times New Roman"/>
          <w:color w:val="auto"/>
        </w:rPr>
      </w:pPr>
      <w:r w:rsidRPr="00164294">
        <w:rPr>
          <w:rFonts w:ascii="Times New Roman" w:hAnsi="Times New Roman" w:cs="Times New Roman"/>
          <w:color w:val="auto"/>
        </w:rPr>
        <w:tab/>
        <w:t>Having received and considered the recommendation of the Physical Disability Board of Review and under the authority of Title 10, United States Code, Section 1554a (122 Stat. 466) and Title 10, United States Code, Section 1552 (70A Stat. 116) it is directed that:</w:t>
      </w:r>
    </w:p>
    <w:p w:rsidR="00164294" w:rsidRPr="00164294" w:rsidRDefault="00164294" w:rsidP="00164294">
      <w:pPr>
        <w:tabs>
          <w:tab w:val="left" w:pos="720"/>
        </w:tabs>
        <w:ind w:right="-360"/>
        <w:jc w:val="left"/>
        <w:rPr>
          <w:rFonts w:ascii="Times New Roman" w:hAnsi="Times New Roman" w:cs="Times New Roman"/>
          <w:color w:val="000000"/>
        </w:rPr>
      </w:pPr>
    </w:p>
    <w:p w:rsidR="00164294" w:rsidRPr="00164294" w:rsidRDefault="00164294" w:rsidP="00164294">
      <w:pPr>
        <w:tabs>
          <w:tab w:val="left" w:pos="720"/>
        </w:tabs>
        <w:ind w:right="-360"/>
        <w:jc w:val="left"/>
        <w:rPr>
          <w:rFonts w:ascii="Times New Roman" w:hAnsi="Times New Roman" w:cs="Times New Roman"/>
          <w:color w:val="000000"/>
        </w:rPr>
      </w:pPr>
      <w:r w:rsidRPr="00164294">
        <w:rPr>
          <w:rFonts w:ascii="Times New Roman" w:hAnsi="Times New Roman" w:cs="Times New Roman"/>
          <w:color w:val="000000"/>
        </w:rPr>
        <w:tab/>
        <w:t xml:space="preserve">The pertinent military records of the Department of the Air Force relating </w:t>
      </w:r>
      <w:proofErr w:type="gramStart"/>
      <w:r>
        <w:rPr>
          <w:rFonts w:ascii="Times New Roman" w:hAnsi="Times New Roman" w:cs="Times New Roman"/>
          <w:color w:val="000000"/>
        </w:rPr>
        <w:t>XXXXXXXXXXXX</w:t>
      </w:r>
      <w:r w:rsidRPr="00164294">
        <w:rPr>
          <w:rFonts w:ascii="Times New Roman" w:hAnsi="Times New Roman" w:cs="Times New Roman"/>
          <w:color w:val="000000"/>
        </w:rPr>
        <w:t>,</w:t>
      </w:r>
      <w:proofErr w:type="gramEnd"/>
      <w:r w:rsidRPr="00164294">
        <w:rPr>
          <w:rFonts w:ascii="Times New Roman" w:hAnsi="Times New Roman" w:cs="Times New Roman"/>
          <w:color w:val="000000"/>
        </w:rPr>
        <w:t xml:space="preserve"> be corrected to show that the diagnosis in her finding of unfitness was Right Shoulder Pain S/P Injuries, VASRD Code 5099-5304 rather than VASRD Code 5304, rated at 20%.</w:t>
      </w:r>
    </w:p>
    <w:p w:rsidR="00164294" w:rsidRPr="00164294" w:rsidRDefault="00164294" w:rsidP="00164294">
      <w:pPr>
        <w:tabs>
          <w:tab w:val="left" w:pos="720"/>
        </w:tabs>
        <w:ind w:right="-360"/>
        <w:jc w:val="left"/>
        <w:rPr>
          <w:rFonts w:ascii="Times New Roman" w:hAnsi="Times New Roman" w:cs="Times New Roman"/>
          <w:color w:val="000000"/>
        </w:rPr>
      </w:pPr>
    </w:p>
    <w:p w:rsidR="00164294" w:rsidRPr="00164294" w:rsidRDefault="00164294" w:rsidP="00164294">
      <w:pPr>
        <w:tabs>
          <w:tab w:val="left" w:pos="720"/>
        </w:tabs>
        <w:ind w:right="-360"/>
        <w:jc w:val="left"/>
        <w:rPr>
          <w:rFonts w:ascii="Times New Roman" w:hAnsi="Times New Roman" w:cs="Times New Roman"/>
          <w:color w:val="000000"/>
        </w:rPr>
      </w:pPr>
    </w:p>
    <w:p w:rsidR="00164294" w:rsidRPr="00164294" w:rsidRDefault="00164294" w:rsidP="00164294">
      <w:pPr>
        <w:tabs>
          <w:tab w:val="left" w:pos="720"/>
        </w:tabs>
        <w:ind w:right="-360"/>
        <w:jc w:val="left"/>
        <w:outlineLvl w:val="0"/>
        <w:rPr>
          <w:rFonts w:ascii="Times New Roman" w:hAnsi="Times New Roman" w:cs="Times New Roman"/>
          <w:color w:val="000000"/>
        </w:rPr>
      </w:pPr>
    </w:p>
    <w:p w:rsidR="00164294" w:rsidRPr="00164294" w:rsidRDefault="00164294" w:rsidP="00164294">
      <w:pPr>
        <w:tabs>
          <w:tab w:val="left" w:pos="720"/>
        </w:tabs>
        <w:ind w:right="-360"/>
        <w:jc w:val="left"/>
        <w:outlineLvl w:val="0"/>
        <w:rPr>
          <w:rFonts w:ascii="Times New Roman" w:hAnsi="Times New Roman" w:cs="Times New Roman"/>
          <w:color w:val="000000"/>
        </w:rPr>
      </w:pPr>
    </w:p>
    <w:p w:rsidR="00164294" w:rsidRPr="00164294" w:rsidRDefault="00164294" w:rsidP="00164294">
      <w:pPr>
        <w:tabs>
          <w:tab w:val="left" w:pos="720"/>
        </w:tabs>
        <w:ind w:right="-360"/>
        <w:jc w:val="left"/>
        <w:outlineLvl w:val="0"/>
        <w:rPr>
          <w:rFonts w:ascii="Times New Roman" w:hAnsi="Times New Roman" w:cs="Times New Roman"/>
          <w:color w:val="000000"/>
        </w:rPr>
      </w:pPr>
      <w:bookmarkStart w:id="0" w:name="_GoBack"/>
      <w:bookmarkEnd w:id="0"/>
    </w:p>
    <w:p w:rsidR="00164294" w:rsidRPr="00164294" w:rsidRDefault="00164294" w:rsidP="00164294">
      <w:pPr>
        <w:tabs>
          <w:tab w:val="left" w:pos="720"/>
        </w:tabs>
        <w:ind w:right="-360"/>
        <w:jc w:val="left"/>
        <w:outlineLvl w:val="0"/>
        <w:rPr>
          <w:rFonts w:ascii="Times New Roman" w:hAnsi="Times New Roman" w:cs="Times New Roman"/>
          <w:color w:val="000000"/>
        </w:rPr>
      </w:pPr>
      <w:r w:rsidRPr="00164294">
        <w:rPr>
          <w:rFonts w:ascii="Times New Roman" w:hAnsi="Times New Roman" w:cs="Times New Roman"/>
          <w:color w:val="000000"/>
        </w:rPr>
        <w:t xml:space="preserve">                                                                            Director</w:t>
      </w:r>
    </w:p>
    <w:p w:rsidR="00164294" w:rsidRPr="00164294" w:rsidRDefault="00164294" w:rsidP="00164294">
      <w:pPr>
        <w:tabs>
          <w:tab w:val="left" w:pos="720"/>
        </w:tabs>
        <w:ind w:right="-360"/>
        <w:jc w:val="left"/>
        <w:rPr>
          <w:rFonts w:ascii="Times New Roman" w:hAnsi="Times New Roman" w:cs="Times New Roman"/>
          <w:color w:val="000000"/>
        </w:rPr>
      </w:pPr>
      <w:r w:rsidRPr="00164294">
        <w:rPr>
          <w:rFonts w:ascii="Times New Roman" w:hAnsi="Times New Roman" w:cs="Times New Roman"/>
          <w:color w:val="000000"/>
        </w:rPr>
        <w:t xml:space="preserve">                                                                            Air Force Review Boards Agency</w:t>
      </w:r>
    </w:p>
    <w:p w:rsidR="00164294" w:rsidRPr="00164294" w:rsidRDefault="00164294" w:rsidP="00164294">
      <w:pPr>
        <w:tabs>
          <w:tab w:val="left" w:pos="720"/>
        </w:tabs>
        <w:ind w:right="-1080"/>
        <w:jc w:val="left"/>
        <w:rPr>
          <w:rFonts w:ascii="Times New Roman" w:hAnsi="Times New Roman" w:cs="Times New Roman"/>
          <w:color w:val="auto"/>
        </w:rPr>
      </w:pPr>
    </w:p>
    <w:p w:rsidR="00164294" w:rsidRPr="00164294" w:rsidRDefault="00164294" w:rsidP="00164294">
      <w:pPr>
        <w:tabs>
          <w:tab w:val="left" w:pos="720"/>
        </w:tabs>
        <w:ind w:right="-1080"/>
        <w:jc w:val="left"/>
        <w:rPr>
          <w:rFonts w:ascii="Times New Roman" w:hAnsi="Times New Roman" w:cs="Times New Roman"/>
          <w:color w:val="auto"/>
        </w:rPr>
      </w:pPr>
    </w:p>
    <w:p w:rsidR="008E3C90" w:rsidRPr="00D741A7" w:rsidRDefault="008E3C90" w:rsidP="00A84A41">
      <w:pPr>
        <w:tabs>
          <w:tab w:val="left" w:pos="0"/>
          <w:tab w:val="left" w:pos="4320"/>
        </w:tabs>
        <w:jc w:val="both"/>
        <w:rPr>
          <w:color w:val="auto"/>
          <w:szCs w:val="24"/>
        </w:rPr>
      </w:pPr>
    </w:p>
    <w:p w:rsidR="007A0263" w:rsidRPr="00D741A7" w:rsidRDefault="007A0263" w:rsidP="00A84A41">
      <w:pPr>
        <w:tabs>
          <w:tab w:val="left" w:pos="0"/>
          <w:tab w:val="left" w:pos="4320"/>
        </w:tabs>
        <w:jc w:val="both"/>
        <w:rPr>
          <w:color w:val="auto"/>
          <w:szCs w:val="24"/>
        </w:rPr>
      </w:pPr>
    </w:p>
    <w:sectPr w:rsidR="007A0263" w:rsidRPr="00D741A7" w:rsidSect="00E70164">
      <w:footerReference w:type="default" r:id="rId9"/>
      <w:footnotePr>
        <w:numRestart w:val="eachSect"/>
      </w:footnotePr>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AA3" w:rsidRDefault="007A6AA3">
      <w:r>
        <w:separator/>
      </w:r>
    </w:p>
  </w:endnote>
  <w:endnote w:type="continuationSeparator" w:id="0">
    <w:p w:rsidR="007A6AA3" w:rsidRDefault="007A6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29B62EDE-F9E3-4A4E-A909-171814C3918F}"/>
    <w:embedBold r:id="rId2" w:fontKey="{AC095F4B-6AFF-400A-8A7B-15BD6A233955}"/>
  </w:font>
  <w:font w:name="Times New Roman">
    <w:panose1 w:val="02020603050405020304"/>
    <w:charset w:val="00"/>
    <w:family w:val="roman"/>
    <w:pitch w:val="variable"/>
    <w:sig w:usb0="E0002AFF" w:usb1="C0007841" w:usb2="00000009" w:usb3="00000000" w:csb0="000001FF" w:csb1="00000000"/>
    <w:embedRegular r:id="rId3" w:fontKey="{63E3695B-095F-4071-9235-92E08342D3F0}"/>
    <w:embedBold r:id="rId4" w:fontKey="{9B055EC8-37A3-49CE-A4DB-8D74D5760008}"/>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szCs w:val="24"/>
      </w:rPr>
      <w:id w:val="94093361"/>
      <w:docPartObj>
        <w:docPartGallery w:val="Page Numbers (Bottom of Page)"/>
        <w:docPartUnique/>
      </w:docPartObj>
    </w:sdtPr>
    <w:sdtEndPr/>
    <w:sdtContent>
      <w:p w:rsidR="0077169E" w:rsidRPr="00374247" w:rsidRDefault="0077169E" w:rsidP="00374247">
        <w:pPr>
          <w:pStyle w:val="Footer"/>
          <w:ind w:firstLine="4320"/>
          <w:rPr>
            <w:color w:val="auto"/>
            <w:szCs w:val="24"/>
          </w:rPr>
        </w:pPr>
        <w:r w:rsidRPr="00374247">
          <w:rPr>
            <w:color w:val="auto"/>
            <w:szCs w:val="24"/>
          </w:rPr>
          <w:t xml:space="preserve">   </w:t>
        </w:r>
        <w:r w:rsidR="00FE6E65" w:rsidRPr="00374247">
          <w:rPr>
            <w:color w:val="auto"/>
            <w:szCs w:val="24"/>
          </w:rPr>
          <w:fldChar w:fldCharType="begin"/>
        </w:r>
        <w:r w:rsidRPr="00374247">
          <w:rPr>
            <w:color w:val="auto"/>
            <w:szCs w:val="24"/>
          </w:rPr>
          <w:instrText xml:space="preserve"> PAGE   \* MERGEFORMAT </w:instrText>
        </w:r>
        <w:r w:rsidR="00FE6E65" w:rsidRPr="00374247">
          <w:rPr>
            <w:color w:val="auto"/>
            <w:szCs w:val="24"/>
          </w:rPr>
          <w:fldChar w:fldCharType="separate"/>
        </w:r>
        <w:r w:rsidR="00164294" w:rsidRPr="00164294">
          <w:rPr>
            <w:noProof/>
            <w:color w:val="auto"/>
          </w:rPr>
          <w:t>4</w:t>
        </w:r>
        <w:r w:rsidR="00FE6E65" w:rsidRPr="00374247">
          <w:rPr>
            <w:color w:val="auto"/>
            <w:szCs w:val="24"/>
          </w:rPr>
          <w:fldChar w:fldCharType="end"/>
        </w:r>
        <w:r w:rsidRPr="00374247">
          <w:rPr>
            <w:color w:val="auto"/>
            <w:szCs w:val="24"/>
          </w:rPr>
          <w:t xml:space="preserve">                                                           </w:t>
        </w:r>
        <w:r w:rsidRPr="001D64F3">
          <w:rPr>
            <w:color w:val="auto"/>
            <w:szCs w:val="24"/>
          </w:rPr>
          <w:t>PD1</w:t>
        </w:r>
        <w:r w:rsidRPr="000A1065">
          <w:rPr>
            <w:color w:val="auto"/>
            <w:szCs w:val="24"/>
          </w:rPr>
          <w:t>1</w:t>
        </w:r>
        <w:r>
          <w:rPr>
            <w:color w:val="auto"/>
            <w:szCs w:val="24"/>
          </w:rPr>
          <w:t>-</w:t>
        </w:r>
        <w:r w:rsidRPr="001D64F3">
          <w:rPr>
            <w:color w:val="auto"/>
            <w:szCs w:val="24"/>
          </w:rPr>
          <w:t>00</w:t>
        </w:r>
        <w:r>
          <w:rPr>
            <w:color w:val="auto"/>
            <w:szCs w:val="24"/>
          </w:rPr>
          <w:t>963</w:t>
        </w:r>
      </w:p>
    </w:sdtContent>
  </w:sdt>
  <w:p w:rsidR="0077169E" w:rsidRPr="00684CE6" w:rsidRDefault="0077169E">
    <w:pPr>
      <w:pStyle w:val="Footer"/>
      <w:rPr>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AA3" w:rsidRDefault="007A6AA3">
      <w:r>
        <w:separator/>
      </w:r>
    </w:p>
  </w:footnote>
  <w:footnote w:type="continuationSeparator" w:id="0">
    <w:p w:rsidR="007A6AA3" w:rsidRDefault="007A6A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042CC"/>
    <w:multiLevelType w:val="hybridMultilevel"/>
    <w:tmpl w:val="BFA47516"/>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E7CCC"/>
    <w:multiLevelType w:val="hybridMultilevel"/>
    <w:tmpl w:val="F26CA91A"/>
    <w:lvl w:ilvl="0" w:tplc="8F7AB93E">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4D1F9B"/>
    <w:multiLevelType w:val="hybridMultilevel"/>
    <w:tmpl w:val="D61A4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2268AC"/>
    <w:multiLevelType w:val="hybridMultilevel"/>
    <w:tmpl w:val="D526C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2F14EEB"/>
    <w:multiLevelType w:val="hybridMultilevel"/>
    <w:tmpl w:val="A5C2833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171C56"/>
    <w:multiLevelType w:val="hybridMultilevel"/>
    <w:tmpl w:val="E8F47BEC"/>
    <w:lvl w:ilvl="0" w:tplc="8426079A">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6">
    <w:nsid w:val="17BA7C44"/>
    <w:multiLevelType w:val="hybridMultilevel"/>
    <w:tmpl w:val="7C12628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5422F0"/>
    <w:multiLevelType w:val="hybridMultilevel"/>
    <w:tmpl w:val="DF66D326"/>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845D80"/>
    <w:multiLevelType w:val="hybridMultilevel"/>
    <w:tmpl w:val="A8927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F538FD"/>
    <w:multiLevelType w:val="hybridMultilevel"/>
    <w:tmpl w:val="6AA8201E"/>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6A3FF5"/>
    <w:multiLevelType w:val="hybridMultilevel"/>
    <w:tmpl w:val="CDACECDE"/>
    <w:lvl w:ilvl="0" w:tplc="DF86C54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4F193D"/>
    <w:multiLevelType w:val="hybridMultilevel"/>
    <w:tmpl w:val="9C4EF4C6"/>
    <w:lvl w:ilvl="0" w:tplc="3B98A07E">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2">
    <w:nsid w:val="431821A9"/>
    <w:multiLevelType w:val="hybridMultilevel"/>
    <w:tmpl w:val="100E3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F06437"/>
    <w:multiLevelType w:val="hybridMultilevel"/>
    <w:tmpl w:val="F88001A6"/>
    <w:lvl w:ilvl="0" w:tplc="5E7A036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856844"/>
    <w:multiLevelType w:val="hybridMultilevel"/>
    <w:tmpl w:val="979A8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8C4253"/>
    <w:multiLevelType w:val="hybridMultilevel"/>
    <w:tmpl w:val="5E96218A"/>
    <w:lvl w:ilvl="0" w:tplc="4F8E831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5E172F4"/>
    <w:multiLevelType w:val="hybridMultilevel"/>
    <w:tmpl w:val="3B98A040"/>
    <w:lvl w:ilvl="0" w:tplc="C5A2619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D637FB"/>
    <w:multiLevelType w:val="hybridMultilevel"/>
    <w:tmpl w:val="E81C20AE"/>
    <w:lvl w:ilvl="0" w:tplc="41C2107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7C58B7"/>
    <w:multiLevelType w:val="hybridMultilevel"/>
    <w:tmpl w:val="87149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920263"/>
    <w:multiLevelType w:val="hybridMultilevel"/>
    <w:tmpl w:val="5ABA2AD0"/>
    <w:lvl w:ilvl="0" w:tplc="C3D8CF1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94670E"/>
    <w:multiLevelType w:val="hybridMultilevel"/>
    <w:tmpl w:val="7C92692E"/>
    <w:lvl w:ilvl="0" w:tplc="20A6E15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DA16B7"/>
    <w:multiLevelType w:val="hybridMultilevel"/>
    <w:tmpl w:val="3BD2466C"/>
    <w:lvl w:ilvl="0" w:tplc="AABA22A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20"/>
  </w:num>
  <w:num w:numId="4">
    <w:abstractNumId w:val="7"/>
  </w:num>
  <w:num w:numId="5">
    <w:abstractNumId w:val="4"/>
  </w:num>
  <w:num w:numId="6">
    <w:abstractNumId w:val="9"/>
  </w:num>
  <w:num w:numId="7">
    <w:abstractNumId w:val="0"/>
  </w:num>
  <w:num w:numId="8">
    <w:abstractNumId w:val="6"/>
  </w:num>
  <w:num w:numId="9">
    <w:abstractNumId w:val="17"/>
  </w:num>
  <w:num w:numId="10">
    <w:abstractNumId w:val="11"/>
  </w:num>
  <w:num w:numId="11">
    <w:abstractNumId w:val="5"/>
  </w:num>
  <w:num w:numId="12">
    <w:abstractNumId w:val="14"/>
  </w:num>
  <w:num w:numId="13">
    <w:abstractNumId w:val="8"/>
  </w:num>
  <w:num w:numId="14">
    <w:abstractNumId w:val="16"/>
  </w:num>
  <w:num w:numId="15">
    <w:abstractNumId w:val="21"/>
  </w:num>
  <w:num w:numId="16">
    <w:abstractNumId w:val="1"/>
  </w:num>
  <w:num w:numId="17">
    <w:abstractNumId w:val="19"/>
  </w:num>
  <w:num w:numId="18">
    <w:abstractNumId w:val="10"/>
  </w:num>
  <w:num w:numId="19">
    <w:abstractNumId w:val="13"/>
  </w:num>
  <w:num w:numId="20">
    <w:abstractNumId w:val="18"/>
  </w:num>
  <w:num w:numId="21">
    <w:abstractNumId w:val="15"/>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7"/>
  <w:doNotDisplayPageBoundaries/>
  <w:printFractionalCharacterWidth/>
  <w:embedTrueTypeFonts/>
  <w:embedSystemFonts/>
  <w:saveSubset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2"/>
  </w:compat>
  <w:rsids>
    <w:rsidRoot w:val="001C28D1"/>
    <w:rsid w:val="000024F5"/>
    <w:rsid w:val="000059FA"/>
    <w:rsid w:val="00006186"/>
    <w:rsid w:val="00006F87"/>
    <w:rsid w:val="00007107"/>
    <w:rsid w:val="00010ABA"/>
    <w:rsid w:val="00010B0F"/>
    <w:rsid w:val="00012428"/>
    <w:rsid w:val="00012733"/>
    <w:rsid w:val="00013417"/>
    <w:rsid w:val="000145C2"/>
    <w:rsid w:val="0001473F"/>
    <w:rsid w:val="00014A47"/>
    <w:rsid w:val="00014A9E"/>
    <w:rsid w:val="00017778"/>
    <w:rsid w:val="00021361"/>
    <w:rsid w:val="00022CF3"/>
    <w:rsid w:val="00023913"/>
    <w:rsid w:val="00023D43"/>
    <w:rsid w:val="00024002"/>
    <w:rsid w:val="00024DE7"/>
    <w:rsid w:val="00026092"/>
    <w:rsid w:val="00030776"/>
    <w:rsid w:val="00032E07"/>
    <w:rsid w:val="000332CA"/>
    <w:rsid w:val="0003374E"/>
    <w:rsid w:val="000344D8"/>
    <w:rsid w:val="000344E6"/>
    <w:rsid w:val="00035C3A"/>
    <w:rsid w:val="00036E4B"/>
    <w:rsid w:val="00037929"/>
    <w:rsid w:val="000379D0"/>
    <w:rsid w:val="00040FC4"/>
    <w:rsid w:val="000416F8"/>
    <w:rsid w:val="00042C26"/>
    <w:rsid w:val="00043382"/>
    <w:rsid w:val="00044623"/>
    <w:rsid w:val="000452D7"/>
    <w:rsid w:val="00051622"/>
    <w:rsid w:val="00051A11"/>
    <w:rsid w:val="00052234"/>
    <w:rsid w:val="00053D7C"/>
    <w:rsid w:val="000575C5"/>
    <w:rsid w:val="000577C9"/>
    <w:rsid w:val="00060FFD"/>
    <w:rsid w:val="00061D69"/>
    <w:rsid w:val="0006431E"/>
    <w:rsid w:val="000652EA"/>
    <w:rsid w:val="00065E21"/>
    <w:rsid w:val="000673ED"/>
    <w:rsid w:val="00067854"/>
    <w:rsid w:val="00070DED"/>
    <w:rsid w:val="00072433"/>
    <w:rsid w:val="00072B3E"/>
    <w:rsid w:val="0007388C"/>
    <w:rsid w:val="0007488B"/>
    <w:rsid w:val="00075702"/>
    <w:rsid w:val="00075A0C"/>
    <w:rsid w:val="000775C2"/>
    <w:rsid w:val="00077835"/>
    <w:rsid w:val="000806AD"/>
    <w:rsid w:val="00080BDF"/>
    <w:rsid w:val="00080C57"/>
    <w:rsid w:val="00082482"/>
    <w:rsid w:val="00082CA0"/>
    <w:rsid w:val="00084CF2"/>
    <w:rsid w:val="00085D7B"/>
    <w:rsid w:val="00086E1C"/>
    <w:rsid w:val="0008708B"/>
    <w:rsid w:val="0008747D"/>
    <w:rsid w:val="00092619"/>
    <w:rsid w:val="00092C66"/>
    <w:rsid w:val="000949DD"/>
    <w:rsid w:val="00094E4F"/>
    <w:rsid w:val="000A1065"/>
    <w:rsid w:val="000A2BCE"/>
    <w:rsid w:val="000A31E2"/>
    <w:rsid w:val="000A33C8"/>
    <w:rsid w:val="000A41E3"/>
    <w:rsid w:val="000A4BBA"/>
    <w:rsid w:val="000A5071"/>
    <w:rsid w:val="000B0AD2"/>
    <w:rsid w:val="000B1022"/>
    <w:rsid w:val="000B2FB8"/>
    <w:rsid w:val="000B471C"/>
    <w:rsid w:val="000B4C99"/>
    <w:rsid w:val="000C06F6"/>
    <w:rsid w:val="000C15F8"/>
    <w:rsid w:val="000C1D34"/>
    <w:rsid w:val="000C1FB4"/>
    <w:rsid w:val="000C2362"/>
    <w:rsid w:val="000C2FA8"/>
    <w:rsid w:val="000C3C13"/>
    <w:rsid w:val="000C3D37"/>
    <w:rsid w:val="000C4D5F"/>
    <w:rsid w:val="000C53F9"/>
    <w:rsid w:val="000C5813"/>
    <w:rsid w:val="000C714C"/>
    <w:rsid w:val="000C7161"/>
    <w:rsid w:val="000C75CF"/>
    <w:rsid w:val="000C7B83"/>
    <w:rsid w:val="000C7DE4"/>
    <w:rsid w:val="000D0AE6"/>
    <w:rsid w:val="000D15E7"/>
    <w:rsid w:val="000D1A24"/>
    <w:rsid w:val="000D1CF4"/>
    <w:rsid w:val="000D1DBC"/>
    <w:rsid w:val="000D21C7"/>
    <w:rsid w:val="000D248A"/>
    <w:rsid w:val="000D2CFD"/>
    <w:rsid w:val="000D35D8"/>
    <w:rsid w:val="000D43F9"/>
    <w:rsid w:val="000D4717"/>
    <w:rsid w:val="000D6457"/>
    <w:rsid w:val="000D7D55"/>
    <w:rsid w:val="000E0993"/>
    <w:rsid w:val="000E2E50"/>
    <w:rsid w:val="000E37E0"/>
    <w:rsid w:val="000E3F20"/>
    <w:rsid w:val="000E4C25"/>
    <w:rsid w:val="000E4CBF"/>
    <w:rsid w:val="000E5577"/>
    <w:rsid w:val="000E7034"/>
    <w:rsid w:val="000F02BE"/>
    <w:rsid w:val="000F0928"/>
    <w:rsid w:val="000F0B3D"/>
    <w:rsid w:val="000F1E65"/>
    <w:rsid w:val="000F427B"/>
    <w:rsid w:val="000F43D0"/>
    <w:rsid w:val="000F4F18"/>
    <w:rsid w:val="000F560D"/>
    <w:rsid w:val="000F688E"/>
    <w:rsid w:val="000F7181"/>
    <w:rsid w:val="000F7581"/>
    <w:rsid w:val="001007CE"/>
    <w:rsid w:val="001008C1"/>
    <w:rsid w:val="001023DB"/>
    <w:rsid w:val="00102B8D"/>
    <w:rsid w:val="001031F4"/>
    <w:rsid w:val="00103948"/>
    <w:rsid w:val="00103CCF"/>
    <w:rsid w:val="0010417F"/>
    <w:rsid w:val="001042D2"/>
    <w:rsid w:val="0010530E"/>
    <w:rsid w:val="00105C07"/>
    <w:rsid w:val="00106920"/>
    <w:rsid w:val="00106AD8"/>
    <w:rsid w:val="001078DB"/>
    <w:rsid w:val="001079FA"/>
    <w:rsid w:val="00107EC5"/>
    <w:rsid w:val="001103CD"/>
    <w:rsid w:val="00113D2A"/>
    <w:rsid w:val="00114F20"/>
    <w:rsid w:val="0011590B"/>
    <w:rsid w:val="001211AF"/>
    <w:rsid w:val="001215DF"/>
    <w:rsid w:val="001219DF"/>
    <w:rsid w:val="0012220B"/>
    <w:rsid w:val="00122ABE"/>
    <w:rsid w:val="001231DC"/>
    <w:rsid w:val="0012453A"/>
    <w:rsid w:val="0012489B"/>
    <w:rsid w:val="001272AE"/>
    <w:rsid w:val="00130756"/>
    <w:rsid w:val="001315DD"/>
    <w:rsid w:val="0013525F"/>
    <w:rsid w:val="00135385"/>
    <w:rsid w:val="00136204"/>
    <w:rsid w:val="001364D1"/>
    <w:rsid w:val="001374C7"/>
    <w:rsid w:val="00140FA4"/>
    <w:rsid w:val="00141BC9"/>
    <w:rsid w:val="001421FD"/>
    <w:rsid w:val="001425C8"/>
    <w:rsid w:val="00142EBA"/>
    <w:rsid w:val="00143B79"/>
    <w:rsid w:val="00145965"/>
    <w:rsid w:val="00150B8A"/>
    <w:rsid w:val="00150DCB"/>
    <w:rsid w:val="00151912"/>
    <w:rsid w:val="00153740"/>
    <w:rsid w:val="001537D8"/>
    <w:rsid w:val="00153D88"/>
    <w:rsid w:val="001541C5"/>
    <w:rsid w:val="0015623F"/>
    <w:rsid w:val="00156585"/>
    <w:rsid w:val="00156BA9"/>
    <w:rsid w:val="00161642"/>
    <w:rsid w:val="00161761"/>
    <w:rsid w:val="00164294"/>
    <w:rsid w:val="00166182"/>
    <w:rsid w:val="001665A7"/>
    <w:rsid w:val="0017038B"/>
    <w:rsid w:val="00170C94"/>
    <w:rsid w:val="0017139A"/>
    <w:rsid w:val="001724C8"/>
    <w:rsid w:val="001732C4"/>
    <w:rsid w:val="001745DD"/>
    <w:rsid w:val="00174FDE"/>
    <w:rsid w:val="00174FE3"/>
    <w:rsid w:val="00176D63"/>
    <w:rsid w:val="00177659"/>
    <w:rsid w:val="001779E5"/>
    <w:rsid w:val="00180826"/>
    <w:rsid w:val="00181240"/>
    <w:rsid w:val="00182A4C"/>
    <w:rsid w:val="00183D7F"/>
    <w:rsid w:val="00183F77"/>
    <w:rsid w:val="00183FB3"/>
    <w:rsid w:val="001844D8"/>
    <w:rsid w:val="001855C0"/>
    <w:rsid w:val="00185DA8"/>
    <w:rsid w:val="00185ECB"/>
    <w:rsid w:val="001865E0"/>
    <w:rsid w:val="00186F1D"/>
    <w:rsid w:val="001870F0"/>
    <w:rsid w:val="00190E48"/>
    <w:rsid w:val="0019114B"/>
    <w:rsid w:val="0019273F"/>
    <w:rsid w:val="00193814"/>
    <w:rsid w:val="00193AAB"/>
    <w:rsid w:val="00193AD5"/>
    <w:rsid w:val="00194930"/>
    <w:rsid w:val="00195AAC"/>
    <w:rsid w:val="001A025E"/>
    <w:rsid w:val="001A08CD"/>
    <w:rsid w:val="001A0A1E"/>
    <w:rsid w:val="001A2182"/>
    <w:rsid w:val="001A323E"/>
    <w:rsid w:val="001A5320"/>
    <w:rsid w:val="001A5E62"/>
    <w:rsid w:val="001A6848"/>
    <w:rsid w:val="001A7538"/>
    <w:rsid w:val="001A7855"/>
    <w:rsid w:val="001B06FB"/>
    <w:rsid w:val="001B0B1A"/>
    <w:rsid w:val="001B20E6"/>
    <w:rsid w:val="001B4C0B"/>
    <w:rsid w:val="001B4D12"/>
    <w:rsid w:val="001B4EC2"/>
    <w:rsid w:val="001B5B59"/>
    <w:rsid w:val="001B60E0"/>
    <w:rsid w:val="001B755A"/>
    <w:rsid w:val="001B7C8C"/>
    <w:rsid w:val="001C051D"/>
    <w:rsid w:val="001C0688"/>
    <w:rsid w:val="001C181A"/>
    <w:rsid w:val="001C1877"/>
    <w:rsid w:val="001C2053"/>
    <w:rsid w:val="001C252F"/>
    <w:rsid w:val="001C28D1"/>
    <w:rsid w:val="001C3473"/>
    <w:rsid w:val="001C5BDA"/>
    <w:rsid w:val="001C5CFC"/>
    <w:rsid w:val="001C7231"/>
    <w:rsid w:val="001C7418"/>
    <w:rsid w:val="001C7EBE"/>
    <w:rsid w:val="001D0051"/>
    <w:rsid w:val="001D150B"/>
    <w:rsid w:val="001D169A"/>
    <w:rsid w:val="001D2224"/>
    <w:rsid w:val="001D31AA"/>
    <w:rsid w:val="001D37B9"/>
    <w:rsid w:val="001D3DC0"/>
    <w:rsid w:val="001D4F88"/>
    <w:rsid w:val="001D64F3"/>
    <w:rsid w:val="001D68CF"/>
    <w:rsid w:val="001D6A8C"/>
    <w:rsid w:val="001D7A56"/>
    <w:rsid w:val="001E15C0"/>
    <w:rsid w:val="001E18E0"/>
    <w:rsid w:val="001E18E2"/>
    <w:rsid w:val="001E19D0"/>
    <w:rsid w:val="001E2A30"/>
    <w:rsid w:val="001E2FF1"/>
    <w:rsid w:val="001E3FE1"/>
    <w:rsid w:val="001E41FE"/>
    <w:rsid w:val="001E635C"/>
    <w:rsid w:val="001F0297"/>
    <w:rsid w:val="001F1CF4"/>
    <w:rsid w:val="001F29F9"/>
    <w:rsid w:val="001F6E0B"/>
    <w:rsid w:val="00200AA0"/>
    <w:rsid w:val="00202325"/>
    <w:rsid w:val="00202736"/>
    <w:rsid w:val="00203652"/>
    <w:rsid w:val="00204562"/>
    <w:rsid w:val="00205B4F"/>
    <w:rsid w:val="002060B6"/>
    <w:rsid w:val="002066B5"/>
    <w:rsid w:val="00210EAC"/>
    <w:rsid w:val="00211612"/>
    <w:rsid w:val="002119B6"/>
    <w:rsid w:val="00212389"/>
    <w:rsid w:val="00212B40"/>
    <w:rsid w:val="00213BD0"/>
    <w:rsid w:val="00214DBA"/>
    <w:rsid w:val="002151AB"/>
    <w:rsid w:val="0021548C"/>
    <w:rsid w:val="00215C4C"/>
    <w:rsid w:val="00215ED6"/>
    <w:rsid w:val="00216049"/>
    <w:rsid w:val="002163FA"/>
    <w:rsid w:val="00217606"/>
    <w:rsid w:val="00217C09"/>
    <w:rsid w:val="00220F5C"/>
    <w:rsid w:val="00220FA9"/>
    <w:rsid w:val="002216BF"/>
    <w:rsid w:val="00221B9B"/>
    <w:rsid w:val="00222268"/>
    <w:rsid w:val="00225080"/>
    <w:rsid w:val="00225196"/>
    <w:rsid w:val="00225CB4"/>
    <w:rsid w:val="00226B1A"/>
    <w:rsid w:val="00227F0B"/>
    <w:rsid w:val="0023049F"/>
    <w:rsid w:val="002310C3"/>
    <w:rsid w:val="002316F6"/>
    <w:rsid w:val="00232C9B"/>
    <w:rsid w:val="00232E73"/>
    <w:rsid w:val="00232F09"/>
    <w:rsid w:val="002335D5"/>
    <w:rsid w:val="002338CA"/>
    <w:rsid w:val="00233FE5"/>
    <w:rsid w:val="00234B3B"/>
    <w:rsid w:val="00234D98"/>
    <w:rsid w:val="00235AD0"/>
    <w:rsid w:val="00236018"/>
    <w:rsid w:val="002374C9"/>
    <w:rsid w:val="0024162D"/>
    <w:rsid w:val="0024167D"/>
    <w:rsid w:val="0024174E"/>
    <w:rsid w:val="00242238"/>
    <w:rsid w:val="0024227D"/>
    <w:rsid w:val="00242D14"/>
    <w:rsid w:val="002432F4"/>
    <w:rsid w:val="00246860"/>
    <w:rsid w:val="002468D9"/>
    <w:rsid w:val="00246995"/>
    <w:rsid w:val="00246DFF"/>
    <w:rsid w:val="00246E89"/>
    <w:rsid w:val="0025183C"/>
    <w:rsid w:val="00252351"/>
    <w:rsid w:val="002528EC"/>
    <w:rsid w:val="00253EAA"/>
    <w:rsid w:val="00255049"/>
    <w:rsid w:val="00257538"/>
    <w:rsid w:val="00257AFF"/>
    <w:rsid w:val="00257DE5"/>
    <w:rsid w:val="00260531"/>
    <w:rsid w:val="00260B9A"/>
    <w:rsid w:val="00262EA5"/>
    <w:rsid w:val="0026318D"/>
    <w:rsid w:val="00264148"/>
    <w:rsid w:val="002660AF"/>
    <w:rsid w:val="00270864"/>
    <w:rsid w:val="002712F7"/>
    <w:rsid w:val="0027159C"/>
    <w:rsid w:val="002722F2"/>
    <w:rsid w:val="00274549"/>
    <w:rsid w:val="00274802"/>
    <w:rsid w:val="00274E46"/>
    <w:rsid w:val="002752AE"/>
    <w:rsid w:val="00275AFD"/>
    <w:rsid w:val="002769AF"/>
    <w:rsid w:val="00276C86"/>
    <w:rsid w:val="00276FD0"/>
    <w:rsid w:val="00277217"/>
    <w:rsid w:val="002810A4"/>
    <w:rsid w:val="0028261C"/>
    <w:rsid w:val="00282DB6"/>
    <w:rsid w:val="00284A26"/>
    <w:rsid w:val="00285095"/>
    <w:rsid w:val="00287006"/>
    <w:rsid w:val="0029030A"/>
    <w:rsid w:val="00292397"/>
    <w:rsid w:val="00292AB2"/>
    <w:rsid w:val="00292B82"/>
    <w:rsid w:val="00293DB6"/>
    <w:rsid w:val="00293FE8"/>
    <w:rsid w:val="00294437"/>
    <w:rsid w:val="00296686"/>
    <w:rsid w:val="00297A00"/>
    <w:rsid w:val="00297A45"/>
    <w:rsid w:val="00297E20"/>
    <w:rsid w:val="002A01CA"/>
    <w:rsid w:val="002A233F"/>
    <w:rsid w:val="002A3237"/>
    <w:rsid w:val="002A4119"/>
    <w:rsid w:val="002A58B7"/>
    <w:rsid w:val="002A5943"/>
    <w:rsid w:val="002A5C3C"/>
    <w:rsid w:val="002A685E"/>
    <w:rsid w:val="002A72C7"/>
    <w:rsid w:val="002A7B04"/>
    <w:rsid w:val="002B0204"/>
    <w:rsid w:val="002B03B2"/>
    <w:rsid w:val="002B0749"/>
    <w:rsid w:val="002B2645"/>
    <w:rsid w:val="002B303A"/>
    <w:rsid w:val="002B32E9"/>
    <w:rsid w:val="002B4E22"/>
    <w:rsid w:val="002B6FA0"/>
    <w:rsid w:val="002B7710"/>
    <w:rsid w:val="002C0DEA"/>
    <w:rsid w:val="002C34F6"/>
    <w:rsid w:val="002C3B6D"/>
    <w:rsid w:val="002C3F59"/>
    <w:rsid w:val="002C5D9D"/>
    <w:rsid w:val="002C5F10"/>
    <w:rsid w:val="002C6E5B"/>
    <w:rsid w:val="002D08F3"/>
    <w:rsid w:val="002D18B4"/>
    <w:rsid w:val="002D2058"/>
    <w:rsid w:val="002D231A"/>
    <w:rsid w:val="002D5330"/>
    <w:rsid w:val="002D5F57"/>
    <w:rsid w:val="002D73D4"/>
    <w:rsid w:val="002D7787"/>
    <w:rsid w:val="002E1877"/>
    <w:rsid w:val="002E1C31"/>
    <w:rsid w:val="002E2E0F"/>
    <w:rsid w:val="002E333A"/>
    <w:rsid w:val="002E3474"/>
    <w:rsid w:val="002E400C"/>
    <w:rsid w:val="002E49C3"/>
    <w:rsid w:val="002E5114"/>
    <w:rsid w:val="002E5988"/>
    <w:rsid w:val="002E65E6"/>
    <w:rsid w:val="002E7072"/>
    <w:rsid w:val="002E7570"/>
    <w:rsid w:val="002E764B"/>
    <w:rsid w:val="002E7C25"/>
    <w:rsid w:val="002F0D6A"/>
    <w:rsid w:val="002F0E28"/>
    <w:rsid w:val="002F195B"/>
    <w:rsid w:val="002F1DDB"/>
    <w:rsid w:val="002F287E"/>
    <w:rsid w:val="002F2981"/>
    <w:rsid w:val="002F2D63"/>
    <w:rsid w:val="002F6AD8"/>
    <w:rsid w:val="002F7F81"/>
    <w:rsid w:val="00300A36"/>
    <w:rsid w:val="00301B45"/>
    <w:rsid w:val="00305856"/>
    <w:rsid w:val="00305867"/>
    <w:rsid w:val="0030678B"/>
    <w:rsid w:val="00306D16"/>
    <w:rsid w:val="00307595"/>
    <w:rsid w:val="00307DA6"/>
    <w:rsid w:val="00310CD7"/>
    <w:rsid w:val="00313C3A"/>
    <w:rsid w:val="00313D7A"/>
    <w:rsid w:val="003155FB"/>
    <w:rsid w:val="0032136A"/>
    <w:rsid w:val="003224D8"/>
    <w:rsid w:val="00323A90"/>
    <w:rsid w:val="00323E70"/>
    <w:rsid w:val="003258A7"/>
    <w:rsid w:val="00325BA2"/>
    <w:rsid w:val="003262BD"/>
    <w:rsid w:val="00326798"/>
    <w:rsid w:val="00326B1C"/>
    <w:rsid w:val="00326C08"/>
    <w:rsid w:val="00326F7F"/>
    <w:rsid w:val="00327616"/>
    <w:rsid w:val="00330311"/>
    <w:rsid w:val="00330D55"/>
    <w:rsid w:val="003320E8"/>
    <w:rsid w:val="0033238E"/>
    <w:rsid w:val="003328FD"/>
    <w:rsid w:val="00332DE3"/>
    <w:rsid w:val="0033334F"/>
    <w:rsid w:val="00333B2E"/>
    <w:rsid w:val="0033414F"/>
    <w:rsid w:val="00334514"/>
    <w:rsid w:val="0033555E"/>
    <w:rsid w:val="0033601F"/>
    <w:rsid w:val="00336805"/>
    <w:rsid w:val="00337351"/>
    <w:rsid w:val="0034156D"/>
    <w:rsid w:val="00341A54"/>
    <w:rsid w:val="00344A4F"/>
    <w:rsid w:val="00344D17"/>
    <w:rsid w:val="0034669F"/>
    <w:rsid w:val="003470C4"/>
    <w:rsid w:val="00351498"/>
    <w:rsid w:val="00352B22"/>
    <w:rsid w:val="00352CBF"/>
    <w:rsid w:val="00354547"/>
    <w:rsid w:val="003549F5"/>
    <w:rsid w:val="00355ACB"/>
    <w:rsid w:val="003567DE"/>
    <w:rsid w:val="003574F3"/>
    <w:rsid w:val="00357831"/>
    <w:rsid w:val="003604A5"/>
    <w:rsid w:val="0036114B"/>
    <w:rsid w:val="003618B6"/>
    <w:rsid w:val="0036199A"/>
    <w:rsid w:val="003620C8"/>
    <w:rsid w:val="0036319E"/>
    <w:rsid w:val="003632A4"/>
    <w:rsid w:val="00363362"/>
    <w:rsid w:val="0036392A"/>
    <w:rsid w:val="00364CAB"/>
    <w:rsid w:val="00365767"/>
    <w:rsid w:val="003659C0"/>
    <w:rsid w:val="003660DF"/>
    <w:rsid w:val="00367D4F"/>
    <w:rsid w:val="00370743"/>
    <w:rsid w:val="00370EF5"/>
    <w:rsid w:val="00370F04"/>
    <w:rsid w:val="0037135B"/>
    <w:rsid w:val="003718CD"/>
    <w:rsid w:val="00372251"/>
    <w:rsid w:val="003725B9"/>
    <w:rsid w:val="00373F64"/>
    <w:rsid w:val="00374247"/>
    <w:rsid w:val="00374EA1"/>
    <w:rsid w:val="0037520D"/>
    <w:rsid w:val="00375724"/>
    <w:rsid w:val="00375809"/>
    <w:rsid w:val="00375CF1"/>
    <w:rsid w:val="0037628C"/>
    <w:rsid w:val="00376A07"/>
    <w:rsid w:val="00376B81"/>
    <w:rsid w:val="00376E08"/>
    <w:rsid w:val="00377BD2"/>
    <w:rsid w:val="00380FD4"/>
    <w:rsid w:val="00381E16"/>
    <w:rsid w:val="003821E1"/>
    <w:rsid w:val="003840F6"/>
    <w:rsid w:val="00384866"/>
    <w:rsid w:val="003851BA"/>
    <w:rsid w:val="003857D4"/>
    <w:rsid w:val="00385D6F"/>
    <w:rsid w:val="00386D43"/>
    <w:rsid w:val="00387095"/>
    <w:rsid w:val="00387E95"/>
    <w:rsid w:val="00390092"/>
    <w:rsid w:val="00390CFA"/>
    <w:rsid w:val="00391858"/>
    <w:rsid w:val="00393651"/>
    <w:rsid w:val="00394926"/>
    <w:rsid w:val="00394FF9"/>
    <w:rsid w:val="00395651"/>
    <w:rsid w:val="00395E12"/>
    <w:rsid w:val="003962A8"/>
    <w:rsid w:val="00396779"/>
    <w:rsid w:val="00397DB7"/>
    <w:rsid w:val="003A0A71"/>
    <w:rsid w:val="003A27B2"/>
    <w:rsid w:val="003A40B4"/>
    <w:rsid w:val="003A41BA"/>
    <w:rsid w:val="003A5491"/>
    <w:rsid w:val="003A5958"/>
    <w:rsid w:val="003A64F1"/>
    <w:rsid w:val="003A6A99"/>
    <w:rsid w:val="003A6E60"/>
    <w:rsid w:val="003A76AB"/>
    <w:rsid w:val="003A7FF8"/>
    <w:rsid w:val="003B17AC"/>
    <w:rsid w:val="003B2143"/>
    <w:rsid w:val="003B227A"/>
    <w:rsid w:val="003B3A77"/>
    <w:rsid w:val="003B4319"/>
    <w:rsid w:val="003B5854"/>
    <w:rsid w:val="003B6764"/>
    <w:rsid w:val="003B69D0"/>
    <w:rsid w:val="003B7A8B"/>
    <w:rsid w:val="003C05D1"/>
    <w:rsid w:val="003C247E"/>
    <w:rsid w:val="003C294B"/>
    <w:rsid w:val="003C5046"/>
    <w:rsid w:val="003C5B54"/>
    <w:rsid w:val="003C6068"/>
    <w:rsid w:val="003C7AEC"/>
    <w:rsid w:val="003D2BA3"/>
    <w:rsid w:val="003D316B"/>
    <w:rsid w:val="003D3C22"/>
    <w:rsid w:val="003D56A0"/>
    <w:rsid w:val="003D5766"/>
    <w:rsid w:val="003D609F"/>
    <w:rsid w:val="003D69F5"/>
    <w:rsid w:val="003D7089"/>
    <w:rsid w:val="003D7DDB"/>
    <w:rsid w:val="003E024F"/>
    <w:rsid w:val="003E02C7"/>
    <w:rsid w:val="003E0543"/>
    <w:rsid w:val="003E061D"/>
    <w:rsid w:val="003E0B5A"/>
    <w:rsid w:val="003E1682"/>
    <w:rsid w:val="003E31E3"/>
    <w:rsid w:val="003E3E93"/>
    <w:rsid w:val="003E46D1"/>
    <w:rsid w:val="003E6214"/>
    <w:rsid w:val="003F070E"/>
    <w:rsid w:val="003F1206"/>
    <w:rsid w:val="003F2418"/>
    <w:rsid w:val="003F28DB"/>
    <w:rsid w:val="003F2EEE"/>
    <w:rsid w:val="003F58B0"/>
    <w:rsid w:val="003F776F"/>
    <w:rsid w:val="004007E9"/>
    <w:rsid w:val="00400810"/>
    <w:rsid w:val="00401825"/>
    <w:rsid w:val="00401BBC"/>
    <w:rsid w:val="004026FC"/>
    <w:rsid w:val="00403BFB"/>
    <w:rsid w:val="00404B45"/>
    <w:rsid w:val="00405BCF"/>
    <w:rsid w:val="004068E0"/>
    <w:rsid w:val="00406CC5"/>
    <w:rsid w:val="00406FCA"/>
    <w:rsid w:val="004074A4"/>
    <w:rsid w:val="004101B2"/>
    <w:rsid w:val="004123D7"/>
    <w:rsid w:val="00412658"/>
    <w:rsid w:val="004129DA"/>
    <w:rsid w:val="00415EA4"/>
    <w:rsid w:val="0041604B"/>
    <w:rsid w:val="004172B0"/>
    <w:rsid w:val="004172DB"/>
    <w:rsid w:val="004174F0"/>
    <w:rsid w:val="00420A1D"/>
    <w:rsid w:val="00420B1E"/>
    <w:rsid w:val="004211FD"/>
    <w:rsid w:val="00421485"/>
    <w:rsid w:val="004216DA"/>
    <w:rsid w:val="00421DEA"/>
    <w:rsid w:val="00422B75"/>
    <w:rsid w:val="00424612"/>
    <w:rsid w:val="0042528C"/>
    <w:rsid w:val="00425672"/>
    <w:rsid w:val="00425A6A"/>
    <w:rsid w:val="00426A23"/>
    <w:rsid w:val="00427C7F"/>
    <w:rsid w:val="00427F54"/>
    <w:rsid w:val="004316FD"/>
    <w:rsid w:val="00433F36"/>
    <w:rsid w:val="00434860"/>
    <w:rsid w:val="00434BBD"/>
    <w:rsid w:val="0043503A"/>
    <w:rsid w:val="00437B8A"/>
    <w:rsid w:val="00437D18"/>
    <w:rsid w:val="00437D77"/>
    <w:rsid w:val="004401B4"/>
    <w:rsid w:val="00441D99"/>
    <w:rsid w:val="004435BE"/>
    <w:rsid w:val="0044384F"/>
    <w:rsid w:val="0044411E"/>
    <w:rsid w:val="00444472"/>
    <w:rsid w:val="00444B93"/>
    <w:rsid w:val="00444F80"/>
    <w:rsid w:val="00445599"/>
    <w:rsid w:val="00446018"/>
    <w:rsid w:val="0044769D"/>
    <w:rsid w:val="00447F11"/>
    <w:rsid w:val="0045027B"/>
    <w:rsid w:val="004504E7"/>
    <w:rsid w:val="00451F9D"/>
    <w:rsid w:val="00453167"/>
    <w:rsid w:val="0045361D"/>
    <w:rsid w:val="004543BC"/>
    <w:rsid w:val="00454F28"/>
    <w:rsid w:val="0045645D"/>
    <w:rsid w:val="004566A1"/>
    <w:rsid w:val="0045707D"/>
    <w:rsid w:val="004574C6"/>
    <w:rsid w:val="00457743"/>
    <w:rsid w:val="00457BCF"/>
    <w:rsid w:val="00457DCE"/>
    <w:rsid w:val="00460E3F"/>
    <w:rsid w:val="0046111A"/>
    <w:rsid w:val="00462F68"/>
    <w:rsid w:val="0046369B"/>
    <w:rsid w:val="004640E9"/>
    <w:rsid w:val="004647EB"/>
    <w:rsid w:val="00466CED"/>
    <w:rsid w:val="00466EB5"/>
    <w:rsid w:val="00467592"/>
    <w:rsid w:val="00467690"/>
    <w:rsid w:val="00467A14"/>
    <w:rsid w:val="004718E7"/>
    <w:rsid w:val="00472289"/>
    <w:rsid w:val="00472535"/>
    <w:rsid w:val="004761CC"/>
    <w:rsid w:val="004766C9"/>
    <w:rsid w:val="00480D4A"/>
    <w:rsid w:val="00481DA1"/>
    <w:rsid w:val="00483A2B"/>
    <w:rsid w:val="00484212"/>
    <w:rsid w:val="004848C3"/>
    <w:rsid w:val="00484BA9"/>
    <w:rsid w:val="0048599A"/>
    <w:rsid w:val="00486818"/>
    <w:rsid w:val="0049255F"/>
    <w:rsid w:val="0049445D"/>
    <w:rsid w:val="00494D39"/>
    <w:rsid w:val="00495350"/>
    <w:rsid w:val="00495E3C"/>
    <w:rsid w:val="00496041"/>
    <w:rsid w:val="00497156"/>
    <w:rsid w:val="004A0C79"/>
    <w:rsid w:val="004A24D2"/>
    <w:rsid w:val="004A31C4"/>
    <w:rsid w:val="004A3214"/>
    <w:rsid w:val="004A4136"/>
    <w:rsid w:val="004A417B"/>
    <w:rsid w:val="004A4378"/>
    <w:rsid w:val="004A712D"/>
    <w:rsid w:val="004A7C03"/>
    <w:rsid w:val="004B03F3"/>
    <w:rsid w:val="004B0CC9"/>
    <w:rsid w:val="004B2536"/>
    <w:rsid w:val="004B46D7"/>
    <w:rsid w:val="004B6AF3"/>
    <w:rsid w:val="004B6F1F"/>
    <w:rsid w:val="004B715E"/>
    <w:rsid w:val="004B7169"/>
    <w:rsid w:val="004B79C9"/>
    <w:rsid w:val="004C00DD"/>
    <w:rsid w:val="004C05CF"/>
    <w:rsid w:val="004C0776"/>
    <w:rsid w:val="004C1EF8"/>
    <w:rsid w:val="004C2063"/>
    <w:rsid w:val="004C24C5"/>
    <w:rsid w:val="004C2645"/>
    <w:rsid w:val="004C47D5"/>
    <w:rsid w:val="004C4CAF"/>
    <w:rsid w:val="004C5E33"/>
    <w:rsid w:val="004C60A3"/>
    <w:rsid w:val="004C6CDA"/>
    <w:rsid w:val="004D10D4"/>
    <w:rsid w:val="004D16BD"/>
    <w:rsid w:val="004D1D1C"/>
    <w:rsid w:val="004D2AAB"/>
    <w:rsid w:val="004D3C7F"/>
    <w:rsid w:val="004D42CB"/>
    <w:rsid w:val="004D6E90"/>
    <w:rsid w:val="004D6F2B"/>
    <w:rsid w:val="004E0248"/>
    <w:rsid w:val="004E21A3"/>
    <w:rsid w:val="004E32EA"/>
    <w:rsid w:val="004E3517"/>
    <w:rsid w:val="004E3634"/>
    <w:rsid w:val="004E6866"/>
    <w:rsid w:val="004E7893"/>
    <w:rsid w:val="004F0C58"/>
    <w:rsid w:val="004F3222"/>
    <w:rsid w:val="004F3639"/>
    <w:rsid w:val="004F3BFA"/>
    <w:rsid w:val="004F4E3C"/>
    <w:rsid w:val="004F5A1A"/>
    <w:rsid w:val="004F77A3"/>
    <w:rsid w:val="005000AB"/>
    <w:rsid w:val="00500EAF"/>
    <w:rsid w:val="00500F3C"/>
    <w:rsid w:val="005025EE"/>
    <w:rsid w:val="00503401"/>
    <w:rsid w:val="00503DDF"/>
    <w:rsid w:val="00505524"/>
    <w:rsid w:val="005058D5"/>
    <w:rsid w:val="00506688"/>
    <w:rsid w:val="00510588"/>
    <w:rsid w:val="00510F9C"/>
    <w:rsid w:val="0051146C"/>
    <w:rsid w:val="0051220B"/>
    <w:rsid w:val="00512253"/>
    <w:rsid w:val="00512484"/>
    <w:rsid w:val="00514449"/>
    <w:rsid w:val="00515419"/>
    <w:rsid w:val="005157BD"/>
    <w:rsid w:val="005214A3"/>
    <w:rsid w:val="005222E7"/>
    <w:rsid w:val="00523488"/>
    <w:rsid w:val="00523A8B"/>
    <w:rsid w:val="00523E04"/>
    <w:rsid w:val="00525003"/>
    <w:rsid w:val="0052590B"/>
    <w:rsid w:val="0052592B"/>
    <w:rsid w:val="00526591"/>
    <w:rsid w:val="00527178"/>
    <w:rsid w:val="00527618"/>
    <w:rsid w:val="005278CB"/>
    <w:rsid w:val="00527D29"/>
    <w:rsid w:val="00530388"/>
    <w:rsid w:val="00531DA0"/>
    <w:rsid w:val="00532E9D"/>
    <w:rsid w:val="00533075"/>
    <w:rsid w:val="00534D42"/>
    <w:rsid w:val="005350A5"/>
    <w:rsid w:val="00536379"/>
    <w:rsid w:val="00537238"/>
    <w:rsid w:val="005400C5"/>
    <w:rsid w:val="005404CD"/>
    <w:rsid w:val="00540BE0"/>
    <w:rsid w:val="00540BEF"/>
    <w:rsid w:val="00542B34"/>
    <w:rsid w:val="00542C9A"/>
    <w:rsid w:val="005436C2"/>
    <w:rsid w:val="00544050"/>
    <w:rsid w:val="005442D4"/>
    <w:rsid w:val="0054586A"/>
    <w:rsid w:val="0054631F"/>
    <w:rsid w:val="00546C24"/>
    <w:rsid w:val="005471BA"/>
    <w:rsid w:val="00547BDA"/>
    <w:rsid w:val="00547BE6"/>
    <w:rsid w:val="0055034F"/>
    <w:rsid w:val="00550476"/>
    <w:rsid w:val="0055288D"/>
    <w:rsid w:val="00555259"/>
    <w:rsid w:val="00555C66"/>
    <w:rsid w:val="005569EF"/>
    <w:rsid w:val="00556BDE"/>
    <w:rsid w:val="00560D57"/>
    <w:rsid w:val="00562A94"/>
    <w:rsid w:val="00563FAD"/>
    <w:rsid w:val="005701C1"/>
    <w:rsid w:val="005703BF"/>
    <w:rsid w:val="00570754"/>
    <w:rsid w:val="005709F7"/>
    <w:rsid w:val="00570EAA"/>
    <w:rsid w:val="005710A9"/>
    <w:rsid w:val="005716B0"/>
    <w:rsid w:val="00571B11"/>
    <w:rsid w:val="00571D1B"/>
    <w:rsid w:val="00571DA3"/>
    <w:rsid w:val="005738F5"/>
    <w:rsid w:val="00573D34"/>
    <w:rsid w:val="00574A1B"/>
    <w:rsid w:val="00575963"/>
    <w:rsid w:val="00575EBE"/>
    <w:rsid w:val="0058039C"/>
    <w:rsid w:val="00580A63"/>
    <w:rsid w:val="00583379"/>
    <w:rsid w:val="0058417C"/>
    <w:rsid w:val="005854F9"/>
    <w:rsid w:val="00586EC6"/>
    <w:rsid w:val="00587DDE"/>
    <w:rsid w:val="00593043"/>
    <w:rsid w:val="00595B60"/>
    <w:rsid w:val="00595B63"/>
    <w:rsid w:val="00595BF0"/>
    <w:rsid w:val="00597E16"/>
    <w:rsid w:val="005A0AF0"/>
    <w:rsid w:val="005A0B1D"/>
    <w:rsid w:val="005A1846"/>
    <w:rsid w:val="005A258C"/>
    <w:rsid w:val="005A3560"/>
    <w:rsid w:val="005A464E"/>
    <w:rsid w:val="005A62FC"/>
    <w:rsid w:val="005A6C99"/>
    <w:rsid w:val="005A7D5D"/>
    <w:rsid w:val="005B0040"/>
    <w:rsid w:val="005B011A"/>
    <w:rsid w:val="005B0283"/>
    <w:rsid w:val="005B1ADA"/>
    <w:rsid w:val="005B1D09"/>
    <w:rsid w:val="005B1D8F"/>
    <w:rsid w:val="005B1E94"/>
    <w:rsid w:val="005B5B3D"/>
    <w:rsid w:val="005B5E8F"/>
    <w:rsid w:val="005B64CF"/>
    <w:rsid w:val="005B72DA"/>
    <w:rsid w:val="005C0E87"/>
    <w:rsid w:val="005C1398"/>
    <w:rsid w:val="005C16F3"/>
    <w:rsid w:val="005C3758"/>
    <w:rsid w:val="005C4D72"/>
    <w:rsid w:val="005C50C1"/>
    <w:rsid w:val="005C62C2"/>
    <w:rsid w:val="005D1750"/>
    <w:rsid w:val="005D2306"/>
    <w:rsid w:val="005D2562"/>
    <w:rsid w:val="005D2666"/>
    <w:rsid w:val="005D4548"/>
    <w:rsid w:val="005D4A74"/>
    <w:rsid w:val="005D5E91"/>
    <w:rsid w:val="005D67EF"/>
    <w:rsid w:val="005E3064"/>
    <w:rsid w:val="005E54DC"/>
    <w:rsid w:val="005E65DC"/>
    <w:rsid w:val="005E6AEE"/>
    <w:rsid w:val="005E72B2"/>
    <w:rsid w:val="005E79A0"/>
    <w:rsid w:val="005F097E"/>
    <w:rsid w:val="005F1115"/>
    <w:rsid w:val="005F1AB6"/>
    <w:rsid w:val="005F27F2"/>
    <w:rsid w:val="005F2B27"/>
    <w:rsid w:val="005F3567"/>
    <w:rsid w:val="005F3AFE"/>
    <w:rsid w:val="005F424D"/>
    <w:rsid w:val="005F55F5"/>
    <w:rsid w:val="005F5EC1"/>
    <w:rsid w:val="005F67A9"/>
    <w:rsid w:val="005F6B6D"/>
    <w:rsid w:val="005F73CA"/>
    <w:rsid w:val="006008F8"/>
    <w:rsid w:val="006036C2"/>
    <w:rsid w:val="00605AAB"/>
    <w:rsid w:val="00606BEB"/>
    <w:rsid w:val="0061014A"/>
    <w:rsid w:val="0061054B"/>
    <w:rsid w:val="006110FB"/>
    <w:rsid w:val="00612FB0"/>
    <w:rsid w:val="0061356D"/>
    <w:rsid w:val="00613E26"/>
    <w:rsid w:val="00615641"/>
    <w:rsid w:val="00615A66"/>
    <w:rsid w:val="00616959"/>
    <w:rsid w:val="0062036E"/>
    <w:rsid w:val="006211D0"/>
    <w:rsid w:val="00621595"/>
    <w:rsid w:val="0062359D"/>
    <w:rsid w:val="00623634"/>
    <w:rsid w:val="00624D0C"/>
    <w:rsid w:val="00626A0F"/>
    <w:rsid w:val="006274B4"/>
    <w:rsid w:val="006307BA"/>
    <w:rsid w:val="006315BA"/>
    <w:rsid w:val="00634C4A"/>
    <w:rsid w:val="0063532E"/>
    <w:rsid w:val="0063579F"/>
    <w:rsid w:val="006364ED"/>
    <w:rsid w:val="00637063"/>
    <w:rsid w:val="0063737C"/>
    <w:rsid w:val="00637BDC"/>
    <w:rsid w:val="00640363"/>
    <w:rsid w:val="00640622"/>
    <w:rsid w:val="006418C9"/>
    <w:rsid w:val="00642BD6"/>
    <w:rsid w:val="00643C8F"/>
    <w:rsid w:val="00645046"/>
    <w:rsid w:val="0064527A"/>
    <w:rsid w:val="006458FD"/>
    <w:rsid w:val="00645DE8"/>
    <w:rsid w:val="00645EA2"/>
    <w:rsid w:val="00651E6D"/>
    <w:rsid w:val="0065237D"/>
    <w:rsid w:val="00652943"/>
    <w:rsid w:val="00653AB2"/>
    <w:rsid w:val="00653D2D"/>
    <w:rsid w:val="0065435E"/>
    <w:rsid w:val="00654551"/>
    <w:rsid w:val="00654F91"/>
    <w:rsid w:val="006555E7"/>
    <w:rsid w:val="00655CCC"/>
    <w:rsid w:val="006560B6"/>
    <w:rsid w:val="0065726D"/>
    <w:rsid w:val="006573F2"/>
    <w:rsid w:val="00661BA2"/>
    <w:rsid w:val="00662AD0"/>
    <w:rsid w:val="00662F08"/>
    <w:rsid w:val="00663589"/>
    <w:rsid w:val="00664427"/>
    <w:rsid w:val="00664840"/>
    <w:rsid w:val="006649CD"/>
    <w:rsid w:val="00665D75"/>
    <w:rsid w:val="006708E3"/>
    <w:rsid w:val="00670DDC"/>
    <w:rsid w:val="00671389"/>
    <w:rsid w:val="00671EB4"/>
    <w:rsid w:val="00673CDC"/>
    <w:rsid w:val="0067443B"/>
    <w:rsid w:val="00675CC9"/>
    <w:rsid w:val="006770AA"/>
    <w:rsid w:val="0068098E"/>
    <w:rsid w:val="006810BD"/>
    <w:rsid w:val="00682486"/>
    <w:rsid w:val="006833A7"/>
    <w:rsid w:val="00684CE6"/>
    <w:rsid w:val="00684E2B"/>
    <w:rsid w:val="006857A0"/>
    <w:rsid w:val="00687C7E"/>
    <w:rsid w:val="00687D3D"/>
    <w:rsid w:val="00690569"/>
    <w:rsid w:val="0069076F"/>
    <w:rsid w:val="00690FDA"/>
    <w:rsid w:val="00691E61"/>
    <w:rsid w:val="006937C6"/>
    <w:rsid w:val="00693C5E"/>
    <w:rsid w:val="00693CEE"/>
    <w:rsid w:val="00694EEA"/>
    <w:rsid w:val="006955B4"/>
    <w:rsid w:val="00695DEF"/>
    <w:rsid w:val="00696476"/>
    <w:rsid w:val="00696C74"/>
    <w:rsid w:val="00697C9B"/>
    <w:rsid w:val="006A10FA"/>
    <w:rsid w:val="006A12E0"/>
    <w:rsid w:val="006A40E6"/>
    <w:rsid w:val="006A516B"/>
    <w:rsid w:val="006A5362"/>
    <w:rsid w:val="006A543A"/>
    <w:rsid w:val="006A5C07"/>
    <w:rsid w:val="006A75FA"/>
    <w:rsid w:val="006B07D5"/>
    <w:rsid w:val="006B1309"/>
    <w:rsid w:val="006B31E6"/>
    <w:rsid w:val="006B3923"/>
    <w:rsid w:val="006B3F3E"/>
    <w:rsid w:val="006B4AA2"/>
    <w:rsid w:val="006B4C4D"/>
    <w:rsid w:val="006B53C4"/>
    <w:rsid w:val="006B586B"/>
    <w:rsid w:val="006B5923"/>
    <w:rsid w:val="006B67D9"/>
    <w:rsid w:val="006B6C14"/>
    <w:rsid w:val="006B7159"/>
    <w:rsid w:val="006B715E"/>
    <w:rsid w:val="006C1D6E"/>
    <w:rsid w:val="006C2EF6"/>
    <w:rsid w:val="006C3A68"/>
    <w:rsid w:val="006C3B08"/>
    <w:rsid w:val="006C6AB1"/>
    <w:rsid w:val="006C6E6B"/>
    <w:rsid w:val="006C73D4"/>
    <w:rsid w:val="006D145F"/>
    <w:rsid w:val="006D2000"/>
    <w:rsid w:val="006D2D39"/>
    <w:rsid w:val="006D2F31"/>
    <w:rsid w:val="006D3AF4"/>
    <w:rsid w:val="006D4250"/>
    <w:rsid w:val="006D4E0E"/>
    <w:rsid w:val="006D5861"/>
    <w:rsid w:val="006D5CE2"/>
    <w:rsid w:val="006D7854"/>
    <w:rsid w:val="006E06D1"/>
    <w:rsid w:val="006E122E"/>
    <w:rsid w:val="006E1313"/>
    <w:rsid w:val="006E2DC8"/>
    <w:rsid w:val="006E58CB"/>
    <w:rsid w:val="006E6B68"/>
    <w:rsid w:val="006E7356"/>
    <w:rsid w:val="006E77C8"/>
    <w:rsid w:val="006F0F9C"/>
    <w:rsid w:val="006F149D"/>
    <w:rsid w:val="006F1A46"/>
    <w:rsid w:val="006F45A0"/>
    <w:rsid w:val="006F4F06"/>
    <w:rsid w:val="006F5A4E"/>
    <w:rsid w:val="006F5D37"/>
    <w:rsid w:val="006F6005"/>
    <w:rsid w:val="007005EA"/>
    <w:rsid w:val="0070220D"/>
    <w:rsid w:val="00703B6C"/>
    <w:rsid w:val="00703BB0"/>
    <w:rsid w:val="00704519"/>
    <w:rsid w:val="00704C40"/>
    <w:rsid w:val="00704C88"/>
    <w:rsid w:val="00704EA1"/>
    <w:rsid w:val="00705BE5"/>
    <w:rsid w:val="00705C40"/>
    <w:rsid w:val="00706482"/>
    <w:rsid w:val="00706754"/>
    <w:rsid w:val="00706BEF"/>
    <w:rsid w:val="00707028"/>
    <w:rsid w:val="00707ECE"/>
    <w:rsid w:val="00710CE8"/>
    <w:rsid w:val="00711350"/>
    <w:rsid w:val="00711538"/>
    <w:rsid w:val="007116BC"/>
    <w:rsid w:val="00711961"/>
    <w:rsid w:val="00711CA6"/>
    <w:rsid w:val="00714187"/>
    <w:rsid w:val="007165CE"/>
    <w:rsid w:val="00717CEB"/>
    <w:rsid w:val="0072035D"/>
    <w:rsid w:val="00720968"/>
    <w:rsid w:val="00721705"/>
    <w:rsid w:val="00721B7A"/>
    <w:rsid w:val="00721D12"/>
    <w:rsid w:val="00721F8B"/>
    <w:rsid w:val="007236E0"/>
    <w:rsid w:val="007237CE"/>
    <w:rsid w:val="00724619"/>
    <w:rsid w:val="00724688"/>
    <w:rsid w:val="007254FD"/>
    <w:rsid w:val="00725BC5"/>
    <w:rsid w:val="007260A9"/>
    <w:rsid w:val="00726C1D"/>
    <w:rsid w:val="007272F1"/>
    <w:rsid w:val="00727565"/>
    <w:rsid w:val="0073062D"/>
    <w:rsid w:val="0073093B"/>
    <w:rsid w:val="0073254D"/>
    <w:rsid w:val="007340F3"/>
    <w:rsid w:val="007347BB"/>
    <w:rsid w:val="00735704"/>
    <w:rsid w:val="00736A49"/>
    <w:rsid w:val="007419A1"/>
    <w:rsid w:val="00743B71"/>
    <w:rsid w:val="00743C2D"/>
    <w:rsid w:val="00743C3A"/>
    <w:rsid w:val="00743E36"/>
    <w:rsid w:val="00743F05"/>
    <w:rsid w:val="007441C1"/>
    <w:rsid w:val="007446F7"/>
    <w:rsid w:val="00744EBB"/>
    <w:rsid w:val="00745B0A"/>
    <w:rsid w:val="00745DBE"/>
    <w:rsid w:val="007468AC"/>
    <w:rsid w:val="00746AE2"/>
    <w:rsid w:val="00750C82"/>
    <w:rsid w:val="00750E3A"/>
    <w:rsid w:val="00752035"/>
    <w:rsid w:val="0076100C"/>
    <w:rsid w:val="007612A5"/>
    <w:rsid w:val="00763CAE"/>
    <w:rsid w:val="00763F95"/>
    <w:rsid w:val="007651ED"/>
    <w:rsid w:val="00766C87"/>
    <w:rsid w:val="00771043"/>
    <w:rsid w:val="0077169E"/>
    <w:rsid w:val="0077272B"/>
    <w:rsid w:val="00773AF7"/>
    <w:rsid w:val="00774FFD"/>
    <w:rsid w:val="00780378"/>
    <w:rsid w:val="0078085E"/>
    <w:rsid w:val="00781BD4"/>
    <w:rsid w:val="00782562"/>
    <w:rsid w:val="007828B4"/>
    <w:rsid w:val="00784832"/>
    <w:rsid w:val="00784EA0"/>
    <w:rsid w:val="00785D77"/>
    <w:rsid w:val="00786111"/>
    <w:rsid w:val="00790963"/>
    <w:rsid w:val="0079150B"/>
    <w:rsid w:val="0079154B"/>
    <w:rsid w:val="00791EED"/>
    <w:rsid w:val="00791F1E"/>
    <w:rsid w:val="007927BE"/>
    <w:rsid w:val="007935B8"/>
    <w:rsid w:val="00794ADE"/>
    <w:rsid w:val="00794F3D"/>
    <w:rsid w:val="00795CE9"/>
    <w:rsid w:val="00796045"/>
    <w:rsid w:val="007968AC"/>
    <w:rsid w:val="007969AB"/>
    <w:rsid w:val="007973D8"/>
    <w:rsid w:val="00797801"/>
    <w:rsid w:val="007A0263"/>
    <w:rsid w:val="007A0861"/>
    <w:rsid w:val="007A0B39"/>
    <w:rsid w:val="007A14A4"/>
    <w:rsid w:val="007A168F"/>
    <w:rsid w:val="007A2346"/>
    <w:rsid w:val="007A28E4"/>
    <w:rsid w:val="007A3BB3"/>
    <w:rsid w:val="007A3F91"/>
    <w:rsid w:val="007A3F9C"/>
    <w:rsid w:val="007A5AD1"/>
    <w:rsid w:val="007A5B7B"/>
    <w:rsid w:val="007A65A9"/>
    <w:rsid w:val="007A6AA3"/>
    <w:rsid w:val="007A7FD8"/>
    <w:rsid w:val="007B0128"/>
    <w:rsid w:val="007B0635"/>
    <w:rsid w:val="007B0A06"/>
    <w:rsid w:val="007B0B24"/>
    <w:rsid w:val="007B0F8B"/>
    <w:rsid w:val="007B1C83"/>
    <w:rsid w:val="007B4181"/>
    <w:rsid w:val="007B5746"/>
    <w:rsid w:val="007B5C5C"/>
    <w:rsid w:val="007B6CE0"/>
    <w:rsid w:val="007B7B37"/>
    <w:rsid w:val="007B7C41"/>
    <w:rsid w:val="007C05C5"/>
    <w:rsid w:val="007C0715"/>
    <w:rsid w:val="007C0B04"/>
    <w:rsid w:val="007C11E9"/>
    <w:rsid w:val="007C238B"/>
    <w:rsid w:val="007C2802"/>
    <w:rsid w:val="007C3E5A"/>
    <w:rsid w:val="007C433E"/>
    <w:rsid w:val="007C4452"/>
    <w:rsid w:val="007C4B3C"/>
    <w:rsid w:val="007C4DB1"/>
    <w:rsid w:val="007C6046"/>
    <w:rsid w:val="007C605A"/>
    <w:rsid w:val="007C6F0C"/>
    <w:rsid w:val="007D0292"/>
    <w:rsid w:val="007D136C"/>
    <w:rsid w:val="007D1FCE"/>
    <w:rsid w:val="007D21AC"/>
    <w:rsid w:val="007D24B0"/>
    <w:rsid w:val="007D3882"/>
    <w:rsid w:val="007D39E4"/>
    <w:rsid w:val="007D3FE7"/>
    <w:rsid w:val="007D4CFC"/>
    <w:rsid w:val="007D568A"/>
    <w:rsid w:val="007D574E"/>
    <w:rsid w:val="007D57C0"/>
    <w:rsid w:val="007D5B36"/>
    <w:rsid w:val="007D67CB"/>
    <w:rsid w:val="007D6BFE"/>
    <w:rsid w:val="007E176C"/>
    <w:rsid w:val="007E2046"/>
    <w:rsid w:val="007E3883"/>
    <w:rsid w:val="007E4876"/>
    <w:rsid w:val="007E48CD"/>
    <w:rsid w:val="007E4ACB"/>
    <w:rsid w:val="007E4FBB"/>
    <w:rsid w:val="007E55BF"/>
    <w:rsid w:val="007E59E3"/>
    <w:rsid w:val="007E5E39"/>
    <w:rsid w:val="007E71B1"/>
    <w:rsid w:val="007E7B4E"/>
    <w:rsid w:val="007E7F02"/>
    <w:rsid w:val="007F0292"/>
    <w:rsid w:val="007F0722"/>
    <w:rsid w:val="007F0AB7"/>
    <w:rsid w:val="007F0CE2"/>
    <w:rsid w:val="007F0EFF"/>
    <w:rsid w:val="007F1375"/>
    <w:rsid w:val="007F1AFD"/>
    <w:rsid w:val="007F30E4"/>
    <w:rsid w:val="0080059F"/>
    <w:rsid w:val="0080064F"/>
    <w:rsid w:val="00801B85"/>
    <w:rsid w:val="00803850"/>
    <w:rsid w:val="008039E8"/>
    <w:rsid w:val="00804385"/>
    <w:rsid w:val="00804E0E"/>
    <w:rsid w:val="008051EB"/>
    <w:rsid w:val="0080588E"/>
    <w:rsid w:val="00805AFD"/>
    <w:rsid w:val="00806397"/>
    <w:rsid w:val="008078D8"/>
    <w:rsid w:val="0080798E"/>
    <w:rsid w:val="00811BD9"/>
    <w:rsid w:val="00811D5B"/>
    <w:rsid w:val="00813C51"/>
    <w:rsid w:val="00816CCB"/>
    <w:rsid w:val="00817572"/>
    <w:rsid w:val="00817713"/>
    <w:rsid w:val="008208C3"/>
    <w:rsid w:val="008220F1"/>
    <w:rsid w:val="0082340B"/>
    <w:rsid w:val="00823D6A"/>
    <w:rsid w:val="0082734C"/>
    <w:rsid w:val="00827B29"/>
    <w:rsid w:val="00827DB6"/>
    <w:rsid w:val="008304B2"/>
    <w:rsid w:val="00830999"/>
    <w:rsid w:val="00830D5E"/>
    <w:rsid w:val="00830F69"/>
    <w:rsid w:val="00831940"/>
    <w:rsid w:val="008324D9"/>
    <w:rsid w:val="00833418"/>
    <w:rsid w:val="0083387F"/>
    <w:rsid w:val="00834458"/>
    <w:rsid w:val="00834AEA"/>
    <w:rsid w:val="00835841"/>
    <w:rsid w:val="00835BF8"/>
    <w:rsid w:val="00835F01"/>
    <w:rsid w:val="00835FB7"/>
    <w:rsid w:val="00837465"/>
    <w:rsid w:val="0084002E"/>
    <w:rsid w:val="00840159"/>
    <w:rsid w:val="00840621"/>
    <w:rsid w:val="00841243"/>
    <w:rsid w:val="00841457"/>
    <w:rsid w:val="00842BAA"/>
    <w:rsid w:val="00842D8F"/>
    <w:rsid w:val="0084374E"/>
    <w:rsid w:val="00844842"/>
    <w:rsid w:val="0084493E"/>
    <w:rsid w:val="00844A53"/>
    <w:rsid w:val="00844B99"/>
    <w:rsid w:val="00844DD0"/>
    <w:rsid w:val="008455C8"/>
    <w:rsid w:val="00846407"/>
    <w:rsid w:val="0085006A"/>
    <w:rsid w:val="00850127"/>
    <w:rsid w:val="0085089F"/>
    <w:rsid w:val="0085206E"/>
    <w:rsid w:val="00852273"/>
    <w:rsid w:val="0085293D"/>
    <w:rsid w:val="00852AD4"/>
    <w:rsid w:val="00852BA8"/>
    <w:rsid w:val="00852BF0"/>
    <w:rsid w:val="00853718"/>
    <w:rsid w:val="008541EF"/>
    <w:rsid w:val="00856428"/>
    <w:rsid w:val="00856AC7"/>
    <w:rsid w:val="00856FA4"/>
    <w:rsid w:val="00860869"/>
    <w:rsid w:val="00860E60"/>
    <w:rsid w:val="0086102A"/>
    <w:rsid w:val="0086162B"/>
    <w:rsid w:val="00861710"/>
    <w:rsid w:val="00861D5C"/>
    <w:rsid w:val="00861E7C"/>
    <w:rsid w:val="0086429C"/>
    <w:rsid w:val="00865207"/>
    <w:rsid w:val="008656A7"/>
    <w:rsid w:val="00865D3D"/>
    <w:rsid w:val="00865FA3"/>
    <w:rsid w:val="00866231"/>
    <w:rsid w:val="00871262"/>
    <w:rsid w:val="0087170E"/>
    <w:rsid w:val="00871D4E"/>
    <w:rsid w:val="00871E7B"/>
    <w:rsid w:val="008721BB"/>
    <w:rsid w:val="0087566D"/>
    <w:rsid w:val="00875B50"/>
    <w:rsid w:val="00875B51"/>
    <w:rsid w:val="00875F2D"/>
    <w:rsid w:val="008762E7"/>
    <w:rsid w:val="008764DC"/>
    <w:rsid w:val="008800FF"/>
    <w:rsid w:val="00882CC2"/>
    <w:rsid w:val="00883103"/>
    <w:rsid w:val="0088325A"/>
    <w:rsid w:val="00883930"/>
    <w:rsid w:val="00884535"/>
    <w:rsid w:val="008902BE"/>
    <w:rsid w:val="0089038F"/>
    <w:rsid w:val="00890CDA"/>
    <w:rsid w:val="00891BBA"/>
    <w:rsid w:val="00892079"/>
    <w:rsid w:val="00892B90"/>
    <w:rsid w:val="008931CF"/>
    <w:rsid w:val="00896535"/>
    <w:rsid w:val="00896683"/>
    <w:rsid w:val="00896E71"/>
    <w:rsid w:val="0089738E"/>
    <w:rsid w:val="0089750B"/>
    <w:rsid w:val="00897589"/>
    <w:rsid w:val="008A0C99"/>
    <w:rsid w:val="008A0D4F"/>
    <w:rsid w:val="008A1CC3"/>
    <w:rsid w:val="008A39D7"/>
    <w:rsid w:val="008A55DE"/>
    <w:rsid w:val="008A5705"/>
    <w:rsid w:val="008A5C34"/>
    <w:rsid w:val="008A63A9"/>
    <w:rsid w:val="008A7073"/>
    <w:rsid w:val="008A79F0"/>
    <w:rsid w:val="008A7F7E"/>
    <w:rsid w:val="008B04DB"/>
    <w:rsid w:val="008B09B4"/>
    <w:rsid w:val="008B1B11"/>
    <w:rsid w:val="008B1DF4"/>
    <w:rsid w:val="008B27FD"/>
    <w:rsid w:val="008B2FDB"/>
    <w:rsid w:val="008B3AF2"/>
    <w:rsid w:val="008B446D"/>
    <w:rsid w:val="008B515D"/>
    <w:rsid w:val="008B5D31"/>
    <w:rsid w:val="008B6705"/>
    <w:rsid w:val="008C22F3"/>
    <w:rsid w:val="008C3223"/>
    <w:rsid w:val="008C3FD0"/>
    <w:rsid w:val="008C4F01"/>
    <w:rsid w:val="008C5152"/>
    <w:rsid w:val="008C710E"/>
    <w:rsid w:val="008D1484"/>
    <w:rsid w:val="008D29E7"/>
    <w:rsid w:val="008D5104"/>
    <w:rsid w:val="008D75F4"/>
    <w:rsid w:val="008D795D"/>
    <w:rsid w:val="008D7B07"/>
    <w:rsid w:val="008E0D8F"/>
    <w:rsid w:val="008E0F4E"/>
    <w:rsid w:val="008E1E94"/>
    <w:rsid w:val="008E2D99"/>
    <w:rsid w:val="008E30D4"/>
    <w:rsid w:val="008E38B0"/>
    <w:rsid w:val="008E3C90"/>
    <w:rsid w:val="008E4A60"/>
    <w:rsid w:val="008E744D"/>
    <w:rsid w:val="008F1E08"/>
    <w:rsid w:val="008F30F4"/>
    <w:rsid w:val="008F58E1"/>
    <w:rsid w:val="008F6E05"/>
    <w:rsid w:val="008F6FC8"/>
    <w:rsid w:val="0090045D"/>
    <w:rsid w:val="00900906"/>
    <w:rsid w:val="00900D8F"/>
    <w:rsid w:val="00901229"/>
    <w:rsid w:val="009014E3"/>
    <w:rsid w:val="009020ED"/>
    <w:rsid w:val="009026E8"/>
    <w:rsid w:val="00902FDD"/>
    <w:rsid w:val="00905EEF"/>
    <w:rsid w:val="00906EB7"/>
    <w:rsid w:val="00907FE6"/>
    <w:rsid w:val="009102BF"/>
    <w:rsid w:val="00911490"/>
    <w:rsid w:val="009115F2"/>
    <w:rsid w:val="00911B11"/>
    <w:rsid w:val="00914ADB"/>
    <w:rsid w:val="00917182"/>
    <w:rsid w:val="00920251"/>
    <w:rsid w:val="00921CFD"/>
    <w:rsid w:val="00923B25"/>
    <w:rsid w:val="0092402E"/>
    <w:rsid w:val="009259BA"/>
    <w:rsid w:val="00926FCB"/>
    <w:rsid w:val="009303BB"/>
    <w:rsid w:val="0093108A"/>
    <w:rsid w:val="00931B6D"/>
    <w:rsid w:val="0093311A"/>
    <w:rsid w:val="009346D0"/>
    <w:rsid w:val="009369A6"/>
    <w:rsid w:val="00937F57"/>
    <w:rsid w:val="0094031E"/>
    <w:rsid w:val="009419B4"/>
    <w:rsid w:val="00941A4C"/>
    <w:rsid w:val="00942645"/>
    <w:rsid w:val="009461E6"/>
    <w:rsid w:val="00950A3A"/>
    <w:rsid w:val="00952CC5"/>
    <w:rsid w:val="0095340A"/>
    <w:rsid w:val="00953AF6"/>
    <w:rsid w:val="0095423E"/>
    <w:rsid w:val="00954581"/>
    <w:rsid w:val="0095466C"/>
    <w:rsid w:val="00954E5B"/>
    <w:rsid w:val="00955100"/>
    <w:rsid w:val="00955316"/>
    <w:rsid w:val="00955E45"/>
    <w:rsid w:val="009576BC"/>
    <w:rsid w:val="00957899"/>
    <w:rsid w:val="00957927"/>
    <w:rsid w:val="00960357"/>
    <w:rsid w:val="00960F3A"/>
    <w:rsid w:val="0096168C"/>
    <w:rsid w:val="00961840"/>
    <w:rsid w:val="009625E3"/>
    <w:rsid w:val="00962F2D"/>
    <w:rsid w:val="00963A7A"/>
    <w:rsid w:val="009672CD"/>
    <w:rsid w:val="00971810"/>
    <w:rsid w:val="00972996"/>
    <w:rsid w:val="009730B4"/>
    <w:rsid w:val="0097320E"/>
    <w:rsid w:val="009732B8"/>
    <w:rsid w:val="00974647"/>
    <w:rsid w:val="0097514A"/>
    <w:rsid w:val="009759C2"/>
    <w:rsid w:val="00975C72"/>
    <w:rsid w:val="00976869"/>
    <w:rsid w:val="00977740"/>
    <w:rsid w:val="00977CB4"/>
    <w:rsid w:val="009809B8"/>
    <w:rsid w:val="00981086"/>
    <w:rsid w:val="009818AF"/>
    <w:rsid w:val="00981B1C"/>
    <w:rsid w:val="0098222D"/>
    <w:rsid w:val="009842F3"/>
    <w:rsid w:val="00984EBF"/>
    <w:rsid w:val="00985099"/>
    <w:rsid w:val="00985D32"/>
    <w:rsid w:val="00986514"/>
    <w:rsid w:val="00986FCC"/>
    <w:rsid w:val="00990FD6"/>
    <w:rsid w:val="009935C3"/>
    <w:rsid w:val="0099421F"/>
    <w:rsid w:val="00994FC8"/>
    <w:rsid w:val="009A0DE3"/>
    <w:rsid w:val="009A1643"/>
    <w:rsid w:val="009A215A"/>
    <w:rsid w:val="009A26B9"/>
    <w:rsid w:val="009A2965"/>
    <w:rsid w:val="009A49D3"/>
    <w:rsid w:val="009A4F1B"/>
    <w:rsid w:val="009A66C5"/>
    <w:rsid w:val="009A66E7"/>
    <w:rsid w:val="009A6921"/>
    <w:rsid w:val="009A79BA"/>
    <w:rsid w:val="009B10F9"/>
    <w:rsid w:val="009B14D1"/>
    <w:rsid w:val="009B1534"/>
    <w:rsid w:val="009B42AB"/>
    <w:rsid w:val="009B4963"/>
    <w:rsid w:val="009B4A3B"/>
    <w:rsid w:val="009B6023"/>
    <w:rsid w:val="009B69D3"/>
    <w:rsid w:val="009B721E"/>
    <w:rsid w:val="009B7BA7"/>
    <w:rsid w:val="009B7C01"/>
    <w:rsid w:val="009C0938"/>
    <w:rsid w:val="009C0C22"/>
    <w:rsid w:val="009C15D9"/>
    <w:rsid w:val="009C1A1D"/>
    <w:rsid w:val="009C22C8"/>
    <w:rsid w:val="009C2DC1"/>
    <w:rsid w:val="009C3F82"/>
    <w:rsid w:val="009C582A"/>
    <w:rsid w:val="009C5C56"/>
    <w:rsid w:val="009C72DD"/>
    <w:rsid w:val="009C78FD"/>
    <w:rsid w:val="009C7DF5"/>
    <w:rsid w:val="009D056C"/>
    <w:rsid w:val="009D060F"/>
    <w:rsid w:val="009D1ADE"/>
    <w:rsid w:val="009D297C"/>
    <w:rsid w:val="009D3652"/>
    <w:rsid w:val="009D37CA"/>
    <w:rsid w:val="009D4229"/>
    <w:rsid w:val="009D4268"/>
    <w:rsid w:val="009D5DE9"/>
    <w:rsid w:val="009E09D0"/>
    <w:rsid w:val="009E1181"/>
    <w:rsid w:val="009E1283"/>
    <w:rsid w:val="009E3A7F"/>
    <w:rsid w:val="009E4C9B"/>
    <w:rsid w:val="009E4DFC"/>
    <w:rsid w:val="009E5789"/>
    <w:rsid w:val="009E57B1"/>
    <w:rsid w:val="009E6379"/>
    <w:rsid w:val="009F020F"/>
    <w:rsid w:val="009F3B63"/>
    <w:rsid w:val="009F43E2"/>
    <w:rsid w:val="009F6292"/>
    <w:rsid w:val="009F7809"/>
    <w:rsid w:val="009F7822"/>
    <w:rsid w:val="009F7AF5"/>
    <w:rsid w:val="00A00613"/>
    <w:rsid w:val="00A006F1"/>
    <w:rsid w:val="00A007A7"/>
    <w:rsid w:val="00A00D14"/>
    <w:rsid w:val="00A01408"/>
    <w:rsid w:val="00A02457"/>
    <w:rsid w:val="00A02AA8"/>
    <w:rsid w:val="00A03190"/>
    <w:rsid w:val="00A03A9E"/>
    <w:rsid w:val="00A0404B"/>
    <w:rsid w:val="00A06F66"/>
    <w:rsid w:val="00A0798C"/>
    <w:rsid w:val="00A07BDD"/>
    <w:rsid w:val="00A07F12"/>
    <w:rsid w:val="00A1105B"/>
    <w:rsid w:val="00A1213C"/>
    <w:rsid w:val="00A130E8"/>
    <w:rsid w:val="00A15B6B"/>
    <w:rsid w:val="00A15EB4"/>
    <w:rsid w:val="00A16172"/>
    <w:rsid w:val="00A16876"/>
    <w:rsid w:val="00A200AA"/>
    <w:rsid w:val="00A20215"/>
    <w:rsid w:val="00A20558"/>
    <w:rsid w:val="00A211DD"/>
    <w:rsid w:val="00A2186F"/>
    <w:rsid w:val="00A2270B"/>
    <w:rsid w:val="00A23B89"/>
    <w:rsid w:val="00A23C4F"/>
    <w:rsid w:val="00A23FE3"/>
    <w:rsid w:val="00A248C3"/>
    <w:rsid w:val="00A2496E"/>
    <w:rsid w:val="00A2515A"/>
    <w:rsid w:val="00A253E8"/>
    <w:rsid w:val="00A258B7"/>
    <w:rsid w:val="00A25A0C"/>
    <w:rsid w:val="00A25A83"/>
    <w:rsid w:val="00A262B6"/>
    <w:rsid w:val="00A305AD"/>
    <w:rsid w:val="00A31FE2"/>
    <w:rsid w:val="00A32743"/>
    <w:rsid w:val="00A40356"/>
    <w:rsid w:val="00A40FFB"/>
    <w:rsid w:val="00A41468"/>
    <w:rsid w:val="00A414A9"/>
    <w:rsid w:val="00A44141"/>
    <w:rsid w:val="00A44CCA"/>
    <w:rsid w:val="00A44D75"/>
    <w:rsid w:val="00A47CF1"/>
    <w:rsid w:val="00A50418"/>
    <w:rsid w:val="00A50B17"/>
    <w:rsid w:val="00A53A9B"/>
    <w:rsid w:val="00A54A47"/>
    <w:rsid w:val="00A56D26"/>
    <w:rsid w:val="00A571A7"/>
    <w:rsid w:val="00A5749A"/>
    <w:rsid w:val="00A575E1"/>
    <w:rsid w:val="00A57BA8"/>
    <w:rsid w:val="00A57C35"/>
    <w:rsid w:val="00A608FB"/>
    <w:rsid w:val="00A60D83"/>
    <w:rsid w:val="00A60F68"/>
    <w:rsid w:val="00A63DF3"/>
    <w:rsid w:val="00A65C78"/>
    <w:rsid w:val="00A65F67"/>
    <w:rsid w:val="00A660A8"/>
    <w:rsid w:val="00A66A45"/>
    <w:rsid w:val="00A67591"/>
    <w:rsid w:val="00A67911"/>
    <w:rsid w:val="00A67CA6"/>
    <w:rsid w:val="00A70E7B"/>
    <w:rsid w:val="00A717EA"/>
    <w:rsid w:val="00A730B0"/>
    <w:rsid w:val="00A73B84"/>
    <w:rsid w:val="00A7411D"/>
    <w:rsid w:val="00A756C4"/>
    <w:rsid w:val="00A7592B"/>
    <w:rsid w:val="00A75ED7"/>
    <w:rsid w:val="00A76094"/>
    <w:rsid w:val="00A768E2"/>
    <w:rsid w:val="00A82C52"/>
    <w:rsid w:val="00A838E8"/>
    <w:rsid w:val="00A83C15"/>
    <w:rsid w:val="00A84A41"/>
    <w:rsid w:val="00A84EC4"/>
    <w:rsid w:val="00A86CB6"/>
    <w:rsid w:val="00A90D55"/>
    <w:rsid w:val="00A9225E"/>
    <w:rsid w:val="00A944D8"/>
    <w:rsid w:val="00A959E7"/>
    <w:rsid w:val="00A95BBA"/>
    <w:rsid w:val="00A961EE"/>
    <w:rsid w:val="00A96559"/>
    <w:rsid w:val="00A97B11"/>
    <w:rsid w:val="00A97CD9"/>
    <w:rsid w:val="00AA020A"/>
    <w:rsid w:val="00AA04B3"/>
    <w:rsid w:val="00AA1253"/>
    <w:rsid w:val="00AA1ED0"/>
    <w:rsid w:val="00AA1F5B"/>
    <w:rsid w:val="00AA28EF"/>
    <w:rsid w:val="00AA3593"/>
    <w:rsid w:val="00AA38CA"/>
    <w:rsid w:val="00AA493E"/>
    <w:rsid w:val="00AA73AF"/>
    <w:rsid w:val="00AB062D"/>
    <w:rsid w:val="00AB0A8A"/>
    <w:rsid w:val="00AB1754"/>
    <w:rsid w:val="00AB1F8D"/>
    <w:rsid w:val="00AB27DD"/>
    <w:rsid w:val="00AB4BA4"/>
    <w:rsid w:val="00AB592E"/>
    <w:rsid w:val="00AC0C1C"/>
    <w:rsid w:val="00AC1305"/>
    <w:rsid w:val="00AC37BE"/>
    <w:rsid w:val="00AC439D"/>
    <w:rsid w:val="00AC62CC"/>
    <w:rsid w:val="00AC713F"/>
    <w:rsid w:val="00AC7329"/>
    <w:rsid w:val="00AC7D96"/>
    <w:rsid w:val="00AD00E4"/>
    <w:rsid w:val="00AD067E"/>
    <w:rsid w:val="00AD168B"/>
    <w:rsid w:val="00AD1B4E"/>
    <w:rsid w:val="00AD2801"/>
    <w:rsid w:val="00AD3496"/>
    <w:rsid w:val="00AD426A"/>
    <w:rsid w:val="00AD49A1"/>
    <w:rsid w:val="00AD5771"/>
    <w:rsid w:val="00AD6870"/>
    <w:rsid w:val="00AD68C5"/>
    <w:rsid w:val="00AD7F8F"/>
    <w:rsid w:val="00AE02CF"/>
    <w:rsid w:val="00AE0BF9"/>
    <w:rsid w:val="00AE1273"/>
    <w:rsid w:val="00AE18C5"/>
    <w:rsid w:val="00AE2540"/>
    <w:rsid w:val="00AE2CF4"/>
    <w:rsid w:val="00AE2D29"/>
    <w:rsid w:val="00AE2F15"/>
    <w:rsid w:val="00AE4624"/>
    <w:rsid w:val="00AE4B3E"/>
    <w:rsid w:val="00AE4B90"/>
    <w:rsid w:val="00AE5E14"/>
    <w:rsid w:val="00AE6115"/>
    <w:rsid w:val="00AE625B"/>
    <w:rsid w:val="00AF01B2"/>
    <w:rsid w:val="00AF1103"/>
    <w:rsid w:val="00AF1668"/>
    <w:rsid w:val="00AF25B2"/>
    <w:rsid w:val="00AF28DE"/>
    <w:rsid w:val="00AF41EE"/>
    <w:rsid w:val="00AF4FA5"/>
    <w:rsid w:val="00AF5BB4"/>
    <w:rsid w:val="00AF6ECC"/>
    <w:rsid w:val="00B02145"/>
    <w:rsid w:val="00B022DC"/>
    <w:rsid w:val="00B04562"/>
    <w:rsid w:val="00B0472F"/>
    <w:rsid w:val="00B06930"/>
    <w:rsid w:val="00B0773A"/>
    <w:rsid w:val="00B07955"/>
    <w:rsid w:val="00B1176B"/>
    <w:rsid w:val="00B140B8"/>
    <w:rsid w:val="00B14FAA"/>
    <w:rsid w:val="00B15BED"/>
    <w:rsid w:val="00B15D30"/>
    <w:rsid w:val="00B15F09"/>
    <w:rsid w:val="00B16D18"/>
    <w:rsid w:val="00B177DE"/>
    <w:rsid w:val="00B20624"/>
    <w:rsid w:val="00B21F2F"/>
    <w:rsid w:val="00B23436"/>
    <w:rsid w:val="00B237F1"/>
    <w:rsid w:val="00B23F10"/>
    <w:rsid w:val="00B24328"/>
    <w:rsid w:val="00B24ED4"/>
    <w:rsid w:val="00B24F33"/>
    <w:rsid w:val="00B26354"/>
    <w:rsid w:val="00B26CA0"/>
    <w:rsid w:val="00B300BD"/>
    <w:rsid w:val="00B31965"/>
    <w:rsid w:val="00B32179"/>
    <w:rsid w:val="00B32341"/>
    <w:rsid w:val="00B32685"/>
    <w:rsid w:val="00B32C2B"/>
    <w:rsid w:val="00B33007"/>
    <w:rsid w:val="00B331A9"/>
    <w:rsid w:val="00B33498"/>
    <w:rsid w:val="00B33598"/>
    <w:rsid w:val="00B3575C"/>
    <w:rsid w:val="00B36569"/>
    <w:rsid w:val="00B37345"/>
    <w:rsid w:val="00B37F53"/>
    <w:rsid w:val="00B40A05"/>
    <w:rsid w:val="00B40A3E"/>
    <w:rsid w:val="00B40C86"/>
    <w:rsid w:val="00B41317"/>
    <w:rsid w:val="00B427BB"/>
    <w:rsid w:val="00B43BA2"/>
    <w:rsid w:val="00B449EE"/>
    <w:rsid w:val="00B454AE"/>
    <w:rsid w:val="00B50227"/>
    <w:rsid w:val="00B50510"/>
    <w:rsid w:val="00B515E9"/>
    <w:rsid w:val="00B522CD"/>
    <w:rsid w:val="00B55143"/>
    <w:rsid w:val="00B553B2"/>
    <w:rsid w:val="00B555C8"/>
    <w:rsid w:val="00B55917"/>
    <w:rsid w:val="00B55D87"/>
    <w:rsid w:val="00B5646A"/>
    <w:rsid w:val="00B56F3D"/>
    <w:rsid w:val="00B57921"/>
    <w:rsid w:val="00B57E78"/>
    <w:rsid w:val="00B57EB8"/>
    <w:rsid w:val="00B609F6"/>
    <w:rsid w:val="00B60E75"/>
    <w:rsid w:val="00B643A6"/>
    <w:rsid w:val="00B64DD6"/>
    <w:rsid w:val="00B66505"/>
    <w:rsid w:val="00B6710C"/>
    <w:rsid w:val="00B67E84"/>
    <w:rsid w:val="00B72076"/>
    <w:rsid w:val="00B72303"/>
    <w:rsid w:val="00B727A9"/>
    <w:rsid w:val="00B72C72"/>
    <w:rsid w:val="00B72ED9"/>
    <w:rsid w:val="00B731E4"/>
    <w:rsid w:val="00B751CE"/>
    <w:rsid w:val="00B75A8B"/>
    <w:rsid w:val="00B75B61"/>
    <w:rsid w:val="00B76796"/>
    <w:rsid w:val="00B771E0"/>
    <w:rsid w:val="00B7793B"/>
    <w:rsid w:val="00B77EE7"/>
    <w:rsid w:val="00B80EDD"/>
    <w:rsid w:val="00B812BD"/>
    <w:rsid w:val="00B81964"/>
    <w:rsid w:val="00B82277"/>
    <w:rsid w:val="00B83F87"/>
    <w:rsid w:val="00B8478F"/>
    <w:rsid w:val="00B84F93"/>
    <w:rsid w:val="00B91676"/>
    <w:rsid w:val="00B9322B"/>
    <w:rsid w:val="00B93640"/>
    <w:rsid w:val="00B955D5"/>
    <w:rsid w:val="00B95833"/>
    <w:rsid w:val="00BA1824"/>
    <w:rsid w:val="00BA2D98"/>
    <w:rsid w:val="00BA2F0C"/>
    <w:rsid w:val="00BA30D1"/>
    <w:rsid w:val="00BA30E1"/>
    <w:rsid w:val="00BA4609"/>
    <w:rsid w:val="00BA5BE2"/>
    <w:rsid w:val="00BA6A9C"/>
    <w:rsid w:val="00BA7F46"/>
    <w:rsid w:val="00BB0388"/>
    <w:rsid w:val="00BB0A0A"/>
    <w:rsid w:val="00BB133C"/>
    <w:rsid w:val="00BB1F04"/>
    <w:rsid w:val="00BB45B5"/>
    <w:rsid w:val="00BB4DDE"/>
    <w:rsid w:val="00BB6064"/>
    <w:rsid w:val="00BB65CE"/>
    <w:rsid w:val="00BB7012"/>
    <w:rsid w:val="00BC09D1"/>
    <w:rsid w:val="00BC1CF3"/>
    <w:rsid w:val="00BC2BE0"/>
    <w:rsid w:val="00BC3573"/>
    <w:rsid w:val="00BC5860"/>
    <w:rsid w:val="00BC7F82"/>
    <w:rsid w:val="00BD1844"/>
    <w:rsid w:val="00BD2A49"/>
    <w:rsid w:val="00BD3683"/>
    <w:rsid w:val="00BD40AB"/>
    <w:rsid w:val="00BD40DE"/>
    <w:rsid w:val="00BD6297"/>
    <w:rsid w:val="00BD6806"/>
    <w:rsid w:val="00BD6939"/>
    <w:rsid w:val="00BD7433"/>
    <w:rsid w:val="00BD7831"/>
    <w:rsid w:val="00BD7C10"/>
    <w:rsid w:val="00BE046F"/>
    <w:rsid w:val="00BE0DEB"/>
    <w:rsid w:val="00BE229C"/>
    <w:rsid w:val="00BE2AB8"/>
    <w:rsid w:val="00BE2FC1"/>
    <w:rsid w:val="00BE3142"/>
    <w:rsid w:val="00BE4039"/>
    <w:rsid w:val="00BE6365"/>
    <w:rsid w:val="00BF01B7"/>
    <w:rsid w:val="00BF0B7F"/>
    <w:rsid w:val="00BF0E94"/>
    <w:rsid w:val="00BF2988"/>
    <w:rsid w:val="00BF3FB9"/>
    <w:rsid w:val="00BF4012"/>
    <w:rsid w:val="00BF4720"/>
    <w:rsid w:val="00BF4F49"/>
    <w:rsid w:val="00BF6759"/>
    <w:rsid w:val="00BF70A6"/>
    <w:rsid w:val="00BF7B4F"/>
    <w:rsid w:val="00BF7B63"/>
    <w:rsid w:val="00BF7F3C"/>
    <w:rsid w:val="00C005D4"/>
    <w:rsid w:val="00C0359D"/>
    <w:rsid w:val="00C038EC"/>
    <w:rsid w:val="00C03C21"/>
    <w:rsid w:val="00C051B3"/>
    <w:rsid w:val="00C05C6D"/>
    <w:rsid w:val="00C072D7"/>
    <w:rsid w:val="00C10302"/>
    <w:rsid w:val="00C104DB"/>
    <w:rsid w:val="00C10A22"/>
    <w:rsid w:val="00C10F5B"/>
    <w:rsid w:val="00C1122B"/>
    <w:rsid w:val="00C127F2"/>
    <w:rsid w:val="00C13B34"/>
    <w:rsid w:val="00C13F26"/>
    <w:rsid w:val="00C1474E"/>
    <w:rsid w:val="00C14C37"/>
    <w:rsid w:val="00C157AA"/>
    <w:rsid w:val="00C162E1"/>
    <w:rsid w:val="00C16BE4"/>
    <w:rsid w:val="00C16E33"/>
    <w:rsid w:val="00C16E9F"/>
    <w:rsid w:val="00C1713D"/>
    <w:rsid w:val="00C17523"/>
    <w:rsid w:val="00C177F1"/>
    <w:rsid w:val="00C17EE6"/>
    <w:rsid w:val="00C217F7"/>
    <w:rsid w:val="00C2272E"/>
    <w:rsid w:val="00C22F3A"/>
    <w:rsid w:val="00C23311"/>
    <w:rsid w:val="00C24AD9"/>
    <w:rsid w:val="00C25978"/>
    <w:rsid w:val="00C261C6"/>
    <w:rsid w:val="00C26621"/>
    <w:rsid w:val="00C26B27"/>
    <w:rsid w:val="00C26E7C"/>
    <w:rsid w:val="00C276CD"/>
    <w:rsid w:val="00C27827"/>
    <w:rsid w:val="00C30A97"/>
    <w:rsid w:val="00C31DDC"/>
    <w:rsid w:val="00C3223A"/>
    <w:rsid w:val="00C34168"/>
    <w:rsid w:val="00C34247"/>
    <w:rsid w:val="00C34326"/>
    <w:rsid w:val="00C34CEB"/>
    <w:rsid w:val="00C36201"/>
    <w:rsid w:val="00C368E8"/>
    <w:rsid w:val="00C36C3D"/>
    <w:rsid w:val="00C372C7"/>
    <w:rsid w:val="00C376A7"/>
    <w:rsid w:val="00C42443"/>
    <w:rsid w:val="00C42CBA"/>
    <w:rsid w:val="00C4338C"/>
    <w:rsid w:val="00C43C2B"/>
    <w:rsid w:val="00C45B27"/>
    <w:rsid w:val="00C4652E"/>
    <w:rsid w:val="00C472C7"/>
    <w:rsid w:val="00C5019E"/>
    <w:rsid w:val="00C50C8C"/>
    <w:rsid w:val="00C51962"/>
    <w:rsid w:val="00C5377C"/>
    <w:rsid w:val="00C53E8A"/>
    <w:rsid w:val="00C54DF3"/>
    <w:rsid w:val="00C560A7"/>
    <w:rsid w:val="00C56FC8"/>
    <w:rsid w:val="00C60F23"/>
    <w:rsid w:val="00C6170B"/>
    <w:rsid w:val="00C62EB2"/>
    <w:rsid w:val="00C63431"/>
    <w:rsid w:val="00C64C87"/>
    <w:rsid w:val="00C65414"/>
    <w:rsid w:val="00C665FE"/>
    <w:rsid w:val="00C71BEC"/>
    <w:rsid w:val="00C73942"/>
    <w:rsid w:val="00C73A83"/>
    <w:rsid w:val="00C74D3A"/>
    <w:rsid w:val="00C75F3D"/>
    <w:rsid w:val="00C80511"/>
    <w:rsid w:val="00C80655"/>
    <w:rsid w:val="00C81937"/>
    <w:rsid w:val="00C826F5"/>
    <w:rsid w:val="00C83740"/>
    <w:rsid w:val="00C84527"/>
    <w:rsid w:val="00C84AD1"/>
    <w:rsid w:val="00C85579"/>
    <w:rsid w:val="00C8590C"/>
    <w:rsid w:val="00C862F1"/>
    <w:rsid w:val="00C863E5"/>
    <w:rsid w:val="00C87BE6"/>
    <w:rsid w:val="00C87F76"/>
    <w:rsid w:val="00C931FC"/>
    <w:rsid w:val="00C932C5"/>
    <w:rsid w:val="00C94CB6"/>
    <w:rsid w:val="00C95299"/>
    <w:rsid w:val="00C95A72"/>
    <w:rsid w:val="00C9650E"/>
    <w:rsid w:val="00C97000"/>
    <w:rsid w:val="00C975BD"/>
    <w:rsid w:val="00CA068D"/>
    <w:rsid w:val="00CA08DF"/>
    <w:rsid w:val="00CA1228"/>
    <w:rsid w:val="00CA1C73"/>
    <w:rsid w:val="00CA282D"/>
    <w:rsid w:val="00CA3F73"/>
    <w:rsid w:val="00CA4670"/>
    <w:rsid w:val="00CA5F89"/>
    <w:rsid w:val="00CA6B1A"/>
    <w:rsid w:val="00CB1B18"/>
    <w:rsid w:val="00CB20DC"/>
    <w:rsid w:val="00CB23DC"/>
    <w:rsid w:val="00CB2487"/>
    <w:rsid w:val="00CB28E2"/>
    <w:rsid w:val="00CB2F20"/>
    <w:rsid w:val="00CB3395"/>
    <w:rsid w:val="00CB5801"/>
    <w:rsid w:val="00CB758D"/>
    <w:rsid w:val="00CB7A3E"/>
    <w:rsid w:val="00CB7FF7"/>
    <w:rsid w:val="00CC0C41"/>
    <w:rsid w:val="00CC0D0E"/>
    <w:rsid w:val="00CC1253"/>
    <w:rsid w:val="00CC19B3"/>
    <w:rsid w:val="00CC2044"/>
    <w:rsid w:val="00CC39D2"/>
    <w:rsid w:val="00CC69EC"/>
    <w:rsid w:val="00CC78A2"/>
    <w:rsid w:val="00CC7DF8"/>
    <w:rsid w:val="00CD15BE"/>
    <w:rsid w:val="00CD1EF2"/>
    <w:rsid w:val="00CD32BD"/>
    <w:rsid w:val="00CD34C7"/>
    <w:rsid w:val="00CD5653"/>
    <w:rsid w:val="00CD5E6D"/>
    <w:rsid w:val="00CD63C8"/>
    <w:rsid w:val="00CD76F8"/>
    <w:rsid w:val="00CD78A5"/>
    <w:rsid w:val="00CE02E8"/>
    <w:rsid w:val="00CE069E"/>
    <w:rsid w:val="00CE0DE0"/>
    <w:rsid w:val="00CE2CC2"/>
    <w:rsid w:val="00CE3722"/>
    <w:rsid w:val="00CF158D"/>
    <w:rsid w:val="00CF2166"/>
    <w:rsid w:val="00CF4340"/>
    <w:rsid w:val="00CF4394"/>
    <w:rsid w:val="00CF48B4"/>
    <w:rsid w:val="00CF5C12"/>
    <w:rsid w:val="00CF7B72"/>
    <w:rsid w:val="00CF7C65"/>
    <w:rsid w:val="00D000A9"/>
    <w:rsid w:val="00D00384"/>
    <w:rsid w:val="00D005DB"/>
    <w:rsid w:val="00D0064E"/>
    <w:rsid w:val="00D00981"/>
    <w:rsid w:val="00D02596"/>
    <w:rsid w:val="00D0280D"/>
    <w:rsid w:val="00D02AEF"/>
    <w:rsid w:val="00D03EC9"/>
    <w:rsid w:val="00D05669"/>
    <w:rsid w:val="00D061EB"/>
    <w:rsid w:val="00D06952"/>
    <w:rsid w:val="00D07A72"/>
    <w:rsid w:val="00D10577"/>
    <w:rsid w:val="00D12405"/>
    <w:rsid w:val="00D12A4E"/>
    <w:rsid w:val="00D1323B"/>
    <w:rsid w:val="00D14BAE"/>
    <w:rsid w:val="00D15107"/>
    <w:rsid w:val="00D1648B"/>
    <w:rsid w:val="00D16819"/>
    <w:rsid w:val="00D17DD9"/>
    <w:rsid w:val="00D20AC0"/>
    <w:rsid w:val="00D229E7"/>
    <w:rsid w:val="00D2321B"/>
    <w:rsid w:val="00D23350"/>
    <w:rsid w:val="00D237E7"/>
    <w:rsid w:val="00D23DE4"/>
    <w:rsid w:val="00D25A5C"/>
    <w:rsid w:val="00D26873"/>
    <w:rsid w:val="00D27C99"/>
    <w:rsid w:val="00D31683"/>
    <w:rsid w:val="00D33452"/>
    <w:rsid w:val="00D336C8"/>
    <w:rsid w:val="00D339E8"/>
    <w:rsid w:val="00D33FDD"/>
    <w:rsid w:val="00D3654A"/>
    <w:rsid w:val="00D3662E"/>
    <w:rsid w:val="00D373F1"/>
    <w:rsid w:val="00D37567"/>
    <w:rsid w:val="00D40B1F"/>
    <w:rsid w:val="00D40D75"/>
    <w:rsid w:val="00D43978"/>
    <w:rsid w:val="00D43CBD"/>
    <w:rsid w:val="00D449F0"/>
    <w:rsid w:val="00D462D7"/>
    <w:rsid w:val="00D46A33"/>
    <w:rsid w:val="00D5062C"/>
    <w:rsid w:val="00D50C8C"/>
    <w:rsid w:val="00D52393"/>
    <w:rsid w:val="00D523E4"/>
    <w:rsid w:val="00D5279D"/>
    <w:rsid w:val="00D52A1B"/>
    <w:rsid w:val="00D52AA7"/>
    <w:rsid w:val="00D52FCC"/>
    <w:rsid w:val="00D53F14"/>
    <w:rsid w:val="00D54BE4"/>
    <w:rsid w:val="00D54DDB"/>
    <w:rsid w:val="00D554BC"/>
    <w:rsid w:val="00D560DC"/>
    <w:rsid w:val="00D56602"/>
    <w:rsid w:val="00D60483"/>
    <w:rsid w:val="00D61ABB"/>
    <w:rsid w:val="00D62D5C"/>
    <w:rsid w:val="00D63577"/>
    <w:rsid w:val="00D67FD7"/>
    <w:rsid w:val="00D704E4"/>
    <w:rsid w:val="00D72410"/>
    <w:rsid w:val="00D73D53"/>
    <w:rsid w:val="00D7402C"/>
    <w:rsid w:val="00D7408A"/>
    <w:rsid w:val="00D741A7"/>
    <w:rsid w:val="00D74261"/>
    <w:rsid w:val="00D7441B"/>
    <w:rsid w:val="00D75589"/>
    <w:rsid w:val="00D76AB2"/>
    <w:rsid w:val="00D80490"/>
    <w:rsid w:val="00D828F9"/>
    <w:rsid w:val="00D829AD"/>
    <w:rsid w:val="00D82EE2"/>
    <w:rsid w:val="00D83D1B"/>
    <w:rsid w:val="00D84133"/>
    <w:rsid w:val="00D84B8D"/>
    <w:rsid w:val="00D8545C"/>
    <w:rsid w:val="00D86AB5"/>
    <w:rsid w:val="00D86E57"/>
    <w:rsid w:val="00D876AD"/>
    <w:rsid w:val="00D87788"/>
    <w:rsid w:val="00D877C8"/>
    <w:rsid w:val="00D87AE9"/>
    <w:rsid w:val="00D91040"/>
    <w:rsid w:val="00D910C2"/>
    <w:rsid w:val="00D9168C"/>
    <w:rsid w:val="00D916EA"/>
    <w:rsid w:val="00D9189B"/>
    <w:rsid w:val="00D91DA6"/>
    <w:rsid w:val="00D921A0"/>
    <w:rsid w:val="00D93A41"/>
    <w:rsid w:val="00D93B9A"/>
    <w:rsid w:val="00D95984"/>
    <w:rsid w:val="00D95C64"/>
    <w:rsid w:val="00D9706F"/>
    <w:rsid w:val="00D972D4"/>
    <w:rsid w:val="00DA0FE3"/>
    <w:rsid w:val="00DA195B"/>
    <w:rsid w:val="00DA27F3"/>
    <w:rsid w:val="00DA2D1E"/>
    <w:rsid w:val="00DA3EC8"/>
    <w:rsid w:val="00DA40C1"/>
    <w:rsid w:val="00DA5564"/>
    <w:rsid w:val="00DA5D80"/>
    <w:rsid w:val="00DA6B55"/>
    <w:rsid w:val="00DA6B97"/>
    <w:rsid w:val="00DA6CEE"/>
    <w:rsid w:val="00DB0015"/>
    <w:rsid w:val="00DB0359"/>
    <w:rsid w:val="00DB0ABB"/>
    <w:rsid w:val="00DB2AAD"/>
    <w:rsid w:val="00DB44E2"/>
    <w:rsid w:val="00DB4A6D"/>
    <w:rsid w:val="00DB5941"/>
    <w:rsid w:val="00DB626D"/>
    <w:rsid w:val="00DB6365"/>
    <w:rsid w:val="00DB756C"/>
    <w:rsid w:val="00DC07B7"/>
    <w:rsid w:val="00DC0BF1"/>
    <w:rsid w:val="00DC17F2"/>
    <w:rsid w:val="00DC3BD5"/>
    <w:rsid w:val="00DC4001"/>
    <w:rsid w:val="00DC41C3"/>
    <w:rsid w:val="00DC4A3C"/>
    <w:rsid w:val="00DC4FA4"/>
    <w:rsid w:val="00DC5B37"/>
    <w:rsid w:val="00DD286D"/>
    <w:rsid w:val="00DD2CAF"/>
    <w:rsid w:val="00DD3593"/>
    <w:rsid w:val="00DD64E0"/>
    <w:rsid w:val="00DD775C"/>
    <w:rsid w:val="00DD7BE0"/>
    <w:rsid w:val="00DE0C67"/>
    <w:rsid w:val="00DE3AAD"/>
    <w:rsid w:val="00DE598A"/>
    <w:rsid w:val="00DE6877"/>
    <w:rsid w:val="00DE6952"/>
    <w:rsid w:val="00DE6FBE"/>
    <w:rsid w:val="00DE7A7D"/>
    <w:rsid w:val="00DE7E74"/>
    <w:rsid w:val="00DF071B"/>
    <w:rsid w:val="00DF5C84"/>
    <w:rsid w:val="00DF5EC0"/>
    <w:rsid w:val="00DF6EF8"/>
    <w:rsid w:val="00DF6EFE"/>
    <w:rsid w:val="00E00A69"/>
    <w:rsid w:val="00E017BC"/>
    <w:rsid w:val="00E017F0"/>
    <w:rsid w:val="00E01A0E"/>
    <w:rsid w:val="00E025FE"/>
    <w:rsid w:val="00E0346A"/>
    <w:rsid w:val="00E041E4"/>
    <w:rsid w:val="00E04AEE"/>
    <w:rsid w:val="00E06BBD"/>
    <w:rsid w:val="00E100E3"/>
    <w:rsid w:val="00E1012B"/>
    <w:rsid w:val="00E103C8"/>
    <w:rsid w:val="00E1085B"/>
    <w:rsid w:val="00E10EA4"/>
    <w:rsid w:val="00E1308B"/>
    <w:rsid w:val="00E14581"/>
    <w:rsid w:val="00E14623"/>
    <w:rsid w:val="00E15539"/>
    <w:rsid w:val="00E16541"/>
    <w:rsid w:val="00E17EC9"/>
    <w:rsid w:val="00E202F4"/>
    <w:rsid w:val="00E207C3"/>
    <w:rsid w:val="00E21386"/>
    <w:rsid w:val="00E2421B"/>
    <w:rsid w:val="00E242AF"/>
    <w:rsid w:val="00E24849"/>
    <w:rsid w:val="00E2536E"/>
    <w:rsid w:val="00E25A99"/>
    <w:rsid w:val="00E25B8A"/>
    <w:rsid w:val="00E25EF8"/>
    <w:rsid w:val="00E2632B"/>
    <w:rsid w:val="00E26F75"/>
    <w:rsid w:val="00E27423"/>
    <w:rsid w:val="00E3077F"/>
    <w:rsid w:val="00E322F7"/>
    <w:rsid w:val="00E3369B"/>
    <w:rsid w:val="00E362D2"/>
    <w:rsid w:val="00E36D76"/>
    <w:rsid w:val="00E40478"/>
    <w:rsid w:val="00E405EA"/>
    <w:rsid w:val="00E408B7"/>
    <w:rsid w:val="00E412EB"/>
    <w:rsid w:val="00E41637"/>
    <w:rsid w:val="00E42789"/>
    <w:rsid w:val="00E43F59"/>
    <w:rsid w:val="00E464F0"/>
    <w:rsid w:val="00E46EF3"/>
    <w:rsid w:val="00E47370"/>
    <w:rsid w:val="00E473E9"/>
    <w:rsid w:val="00E47B47"/>
    <w:rsid w:val="00E50BEB"/>
    <w:rsid w:val="00E53460"/>
    <w:rsid w:val="00E548FA"/>
    <w:rsid w:val="00E55CD9"/>
    <w:rsid w:val="00E57703"/>
    <w:rsid w:val="00E57ED4"/>
    <w:rsid w:val="00E57FED"/>
    <w:rsid w:val="00E6092F"/>
    <w:rsid w:val="00E61EE9"/>
    <w:rsid w:val="00E62049"/>
    <w:rsid w:val="00E629DA"/>
    <w:rsid w:val="00E64374"/>
    <w:rsid w:val="00E6451F"/>
    <w:rsid w:val="00E6469F"/>
    <w:rsid w:val="00E6546A"/>
    <w:rsid w:val="00E65C05"/>
    <w:rsid w:val="00E65D39"/>
    <w:rsid w:val="00E670F8"/>
    <w:rsid w:val="00E67262"/>
    <w:rsid w:val="00E6741B"/>
    <w:rsid w:val="00E67FAC"/>
    <w:rsid w:val="00E70164"/>
    <w:rsid w:val="00E71485"/>
    <w:rsid w:val="00E7200B"/>
    <w:rsid w:val="00E738CB"/>
    <w:rsid w:val="00E73C88"/>
    <w:rsid w:val="00E74437"/>
    <w:rsid w:val="00E7443D"/>
    <w:rsid w:val="00E75ACE"/>
    <w:rsid w:val="00E771AF"/>
    <w:rsid w:val="00E80386"/>
    <w:rsid w:val="00E809C3"/>
    <w:rsid w:val="00E814D4"/>
    <w:rsid w:val="00E81A1A"/>
    <w:rsid w:val="00E81C3E"/>
    <w:rsid w:val="00E82359"/>
    <w:rsid w:val="00E82B6D"/>
    <w:rsid w:val="00E83187"/>
    <w:rsid w:val="00E831E9"/>
    <w:rsid w:val="00E84DDA"/>
    <w:rsid w:val="00E8608F"/>
    <w:rsid w:val="00E86C1D"/>
    <w:rsid w:val="00E90703"/>
    <w:rsid w:val="00E90A62"/>
    <w:rsid w:val="00E9265E"/>
    <w:rsid w:val="00E956DB"/>
    <w:rsid w:val="00E9763D"/>
    <w:rsid w:val="00EA1177"/>
    <w:rsid w:val="00EA118B"/>
    <w:rsid w:val="00EA11B6"/>
    <w:rsid w:val="00EA2181"/>
    <w:rsid w:val="00EA2DD8"/>
    <w:rsid w:val="00EA30FC"/>
    <w:rsid w:val="00EA4475"/>
    <w:rsid w:val="00EA52FE"/>
    <w:rsid w:val="00EA681F"/>
    <w:rsid w:val="00EB04C6"/>
    <w:rsid w:val="00EB06A6"/>
    <w:rsid w:val="00EB29EA"/>
    <w:rsid w:val="00EB3307"/>
    <w:rsid w:val="00EB3823"/>
    <w:rsid w:val="00EB3CBB"/>
    <w:rsid w:val="00EB47D8"/>
    <w:rsid w:val="00EB57D3"/>
    <w:rsid w:val="00EB5EFD"/>
    <w:rsid w:val="00EB679F"/>
    <w:rsid w:val="00EB76E4"/>
    <w:rsid w:val="00EC0E65"/>
    <w:rsid w:val="00EC1251"/>
    <w:rsid w:val="00EC2938"/>
    <w:rsid w:val="00EC337D"/>
    <w:rsid w:val="00EC38EF"/>
    <w:rsid w:val="00EC50C9"/>
    <w:rsid w:val="00EC58B4"/>
    <w:rsid w:val="00EC5BB2"/>
    <w:rsid w:val="00EC75AF"/>
    <w:rsid w:val="00ED12F0"/>
    <w:rsid w:val="00ED2874"/>
    <w:rsid w:val="00ED290C"/>
    <w:rsid w:val="00ED2A6C"/>
    <w:rsid w:val="00ED4773"/>
    <w:rsid w:val="00ED5284"/>
    <w:rsid w:val="00ED664B"/>
    <w:rsid w:val="00ED6A61"/>
    <w:rsid w:val="00ED768E"/>
    <w:rsid w:val="00ED7DA4"/>
    <w:rsid w:val="00EE03BB"/>
    <w:rsid w:val="00EE0552"/>
    <w:rsid w:val="00EE0B44"/>
    <w:rsid w:val="00EE125D"/>
    <w:rsid w:val="00EE23DE"/>
    <w:rsid w:val="00EE48BB"/>
    <w:rsid w:val="00EE6FE0"/>
    <w:rsid w:val="00EE704A"/>
    <w:rsid w:val="00EE7840"/>
    <w:rsid w:val="00EF2E75"/>
    <w:rsid w:val="00EF4C74"/>
    <w:rsid w:val="00EF5268"/>
    <w:rsid w:val="00EF608E"/>
    <w:rsid w:val="00EF6C4A"/>
    <w:rsid w:val="00F0044B"/>
    <w:rsid w:val="00F00E60"/>
    <w:rsid w:val="00F02F9F"/>
    <w:rsid w:val="00F03525"/>
    <w:rsid w:val="00F039A8"/>
    <w:rsid w:val="00F0424D"/>
    <w:rsid w:val="00F04957"/>
    <w:rsid w:val="00F053F0"/>
    <w:rsid w:val="00F05807"/>
    <w:rsid w:val="00F06451"/>
    <w:rsid w:val="00F07052"/>
    <w:rsid w:val="00F0706C"/>
    <w:rsid w:val="00F11EBE"/>
    <w:rsid w:val="00F12293"/>
    <w:rsid w:val="00F12BA8"/>
    <w:rsid w:val="00F12D7A"/>
    <w:rsid w:val="00F130D0"/>
    <w:rsid w:val="00F13AC6"/>
    <w:rsid w:val="00F14933"/>
    <w:rsid w:val="00F1516A"/>
    <w:rsid w:val="00F15EE5"/>
    <w:rsid w:val="00F171F9"/>
    <w:rsid w:val="00F1737C"/>
    <w:rsid w:val="00F173AA"/>
    <w:rsid w:val="00F22A26"/>
    <w:rsid w:val="00F24072"/>
    <w:rsid w:val="00F26432"/>
    <w:rsid w:val="00F3197A"/>
    <w:rsid w:val="00F32139"/>
    <w:rsid w:val="00F33CF0"/>
    <w:rsid w:val="00F33D56"/>
    <w:rsid w:val="00F34E08"/>
    <w:rsid w:val="00F41D91"/>
    <w:rsid w:val="00F41F52"/>
    <w:rsid w:val="00F41FA1"/>
    <w:rsid w:val="00F42363"/>
    <w:rsid w:val="00F427C4"/>
    <w:rsid w:val="00F43D6C"/>
    <w:rsid w:val="00F46964"/>
    <w:rsid w:val="00F46F9A"/>
    <w:rsid w:val="00F470FD"/>
    <w:rsid w:val="00F50F30"/>
    <w:rsid w:val="00F5126A"/>
    <w:rsid w:val="00F5126E"/>
    <w:rsid w:val="00F516EF"/>
    <w:rsid w:val="00F51755"/>
    <w:rsid w:val="00F531D9"/>
    <w:rsid w:val="00F54D8E"/>
    <w:rsid w:val="00F5580D"/>
    <w:rsid w:val="00F566E7"/>
    <w:rsid w:val="00F56EA1"/>
    <w:rsid w:val="00F606D5"/>
    <w:rsid w:val="00F611B3"/>
    <w:rsid w:val="00F6196E"/>
    <w:rsid w:val="00F61CCC"/>
    <w:rsid w:val="00F624DD"/>
    <w:rsid w:val="00F629C0"/>
    <w:rsid w:val="00F63FC7"/>
    <w:rsid w:val="00F6524B"/>
    <w:rsid w:val="00F65E1F"/>
    <w:rsid w:val="00F65ED5"/>
    <w:rsid w:val="00F6608B"/>
    <w:rsid w:val="00F6636A"/>
    <w:rsid w:val="00F667C5"/>
    <w:rsid w:val="00F67E31"/>
    <w:rsid w:val="00F70B44"/>
    <w:rsid w:val="00F71436"/>
    <w:rsid w:val="00F718A8"/>
    <w:rsid w:val="00F7207E"/>
    <w:rsid w:val="00F72183"/>
    <w:rsid w:val="00F75C12"/>
    <w:rsid w:val="00F76D01"/>
    <w:rsid w:val="00F80B43"/>
    <w:rsid w:val="00F80C97"/>
    <w:rsid w:val="00F81C35"/>
    <w:rsid w:val="00F82981"/>
    <w:rsid w:val="00F8311F"/>
    <w:rsid w:val="00F83248"/>
    <w:rsid w:val="00F83376"/>
    <w:rsid w:val="00F853AE"/>
    <w:rsid w:val="00F85E9D"/>
    <w:rsid w:val="00F908D5"/>
    <w:rsid w:val="00F913B9"/>
    <w:rsid w:val="00F93C74"/>
    <w:rsid w:val="00F93DCC"/>
    <w:rsid w:val="00F9435D"/>
    <w:rsid w:val="00F966F9"/>
    <w:rsid w:val="00F96F61"/>
    <w:rsid w:val="00F97740"/>
    <w:rsid w:val="00FA0BD9"/>
    <w:rsid w:val="00FA0C8F"/>
    <w:rsid w:val="00FA247E"/>
    <w:rsid w:val="00FA26BD"/>
    <w:rsid w:val="00FA2DEF"/>
    <w:rsid w:val="00FA2F7B"/>
    <w:rsid w:val="00FA3C90"/>
    <w:rsid w:val="00FA3C97"/>
    <w:rsid w:val="00FA3D30"/>
    <w:rsid w:val="00FA4B49"/>
    <w:rsid w:val="00FA54F8"/>
    <w:rsid w:val="00FA78C8"/>
    <w:rsid w:val="00FA7A2F"/>
    <w:rsid w:val="00FB09FE"/>
    <w:rsid w:val="00FB0E80"/>
    <w:rsid w:val="00FB101D"/>
    <w:rsid w:val="00FB1725"/>
    <w:rsid w:val="00FB2493"/>
    <w:rsid w:val="00FB42B7"/>
    <w:rsid w:val="00FB4484"/>
    <w:rsid w:val="00FB593A"/>
    <w:rsid w:val="00FB6410"/>
    <w:rsid w:val="00FB6E82"/>
    <w:rsid w:val="00FB792E"/>
    <w:rsid w:val="00FB7CF0"/>
    <w:rsid w:val="00FC0042"/>
    <w:rsid w:val="00FC1E67"/>
    <w:rsid w:val="00FC2A13"/>
    <w:rsid w:val="00FC4284"/>
    <w:rsid w:val="00FC4576"/>
    <w:rsid w:val="00FC5FF5"/>
    <w:rsid w:val="00FC6285"/>
    <w:rsid w:val="00FC78FB"/>
    <w:rsid w:val="00FC7DBC"/>
    <w:rsid w:val="00FD076A"/>
    <w:rsid w:val="00FD0AA0"/>
    <w:rsid w:val="00FD1D5A"/>
    <w:rsid w:val="00FD5059"/>
    <w:rsid w:val="00FD554D"/>
    <w:rsid w:val="00FD5BCC"/>
    <w:rsid w:val="00FD7B23"/>
    <w:rsid w:val="00FE2A48"/>
    <w:rsid w:val="00FE2DEF"/>
    <w:rsid w:val="00FE323C"/>
    <w:rsid w:val="00FE3A27"/>
    <w:rsid w:val="00FE5D0A"/>
    <w:rsid w:val="00FE6469"/>
    <w:rsid w:val="00FE6E65"/>
    <w:rsid w:val="00FE7C6D"/>
    <w:rsid w:val="00FF05D0"/>
    <w:rsid w:val="00FF06CE"/>
    <w:rsid w:val="00FF0DC2"/>
    <w:rsid w:val="00FF0FF7"/>
    <w:rsid w:val="00FF1022"/>
    <w:rsid w:val="00FF10A2"/>
    <w:rsid w:val="00FF1438"/>
    <w:rsid w:val="00FF3A38"/>
    <w:rsid w:val="00FF3C25"/>
    <w:rsid w:val="00FF4129"/>
    <w:rsid w:val="00FF44F7"/>
    <w:rsid w:val="00FF4C90"/>
    <w:rsid w:val="00FF5806"/>
    <w:rsid w:val="00FF6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heme="minorHAnsi"/>
        <w:color w:val="000000" w:themeColor="text1"/>
        <w:sz w:val="24"/>
        <w:lang w:val="en-US" w:eastAsia="en-US" w:bidi="ar-SA"/>
      </w:rPr>
    </w:rPrDefault>
    <w:pPrDefault>
      <w:pPr>
        <w:spacing w:line="240" w:lineRule="exact"/>
        <w:jc w:val="center"/>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C90"/>
    <w:rPr>
      <w:color w:val="0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436C2"/>
    <w:pPr>
      <w:tabs>
        <w:tab w:val="center" w:pos="4320"/>
        <w:tab w:val="right" w:pos="8640"/>
      </w:tabs>
    </w:pPr>
  </w:style>
  <w:style w:type="character" w:styleId="PageNumber">
    <w:name w:val="page number"/>
    <w:basedOn w:val="DefaultParagraphFont"/>
    <w:rsid w:val="005436C2"/>
  </w:style>
  <w:style w:type="paragraph" w:styleId="Header">
    <w:name w:val="header"/>
    <w:basedOn w:val="Normal"/>
    <w:rsid w:val="005436C2"/>
    <w:pPr>
      <w:tabs>
        <w:tab w:val="center" w:pos="4320"/>
        <w:tab w:val="right" w:pos="8640"/>
      </w:tabs>
    </w:pPr>
  </w:style>
  <w:style w:type="paragraph" w:styleId="BodyText">
    <w:name w:val="Body Text"/>
    <w:basedOn w:val="Normal"/>
    <w:rsid w:val="005436C2"/>
    <w:pPr>
      <w:tabs>
        <w:tab w:val="left" w:pos="720"/>
      </w:tabs>
      <w:ind w:right="-360"/>
    </w:pPr>
    <w:rPr>
      <w:rFonts w:ascii="Times New Roman" w:hAnsi="Times New Roman"/>
      <w:color w:val="000080"/>
    </w:rPr>
  </w:style>
  <w:style w:type="paragraph" w:styleId="BodyText3">
    <w:name w:val="Body Text 3"/>
    <w:basedOn w:val="Normal"/>
    <w:rsid w:val="005436C2"/>
    <w:pPr>
      <w:tabs>
        <w:tab w:val="left" w:pos="288"/>
        <w:tab w:val="left" w:pos="4752"/>
      </w:tabs>
      <w:ind w:right="-360"/>
      <w:jc w:val="both"/>
    </w:pPr>
    <w:rPr>
      <w:color w:val="000080"/>
    </w:rPr>
  </w:style>
  <w:style w:type="paragraph" w:styleId="PlainText">
    <w:name w:val="Plain Text"/>
    <w:basedOn w:val="Normal"/>
    <w:link w:val="PlainTextChar"/>
    <w:uiPriority w:val="99"/>
    <w:unhideWhenUsed/>
    <w:rsid w:val="00D91DA6"/>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D91DA6"/>
    <w:rPr>
      <w:rFonts w:ascii="Consolas" w:eastAsia="Calibri" w:hAnsi="Consolas" w:cs="Times New Roman"/>
      <w:sz w:val="21"/>
      <w:szCs w:val="21"/>
    </w:rPr>
  </w:style>
  <w:style w:type="character" w:customStyle="1" w:styleId="FooterChar">
    <w:name w:val="Footer Char"/>
    <w:basedOn w:val="DefaultParagraphFont"/>
    <w:link w:val="Footer"/>
    <w:uiPriority w:val="99"/>
    <w:rsid w:val="000379D0"/>
    <w:rPr>
      <w:color w:val="008080"/>
      <w:sz w:val="24"/>
    </w:rPr>
  </w:style>
  <w:style w:type="paragraph" w:styleId="BalloonText">
    <w:name w:val="Balloon Text"/>
    <w:basedOn w:val="Normal"/>
    <w:link w:val="BalloonTextChar"/>
    <w:rsid w:val="000379D0"/>
    <w:rPr>
      <w:rFonts w:ascii="Tahoma" w:hAnsi="Tahoma" w:cs="Tahoma"/>
      <w:sz w:val="16"/>
      <w:szCs w:val="16"/>
    </w:rPr>
  </w:style>
  <w:style w:type="character" w:customStyle="1" w:styleId="BalloonTextChar">
    <w:name w:val="Balloon Text Char"/>
    <w:basedOn w:val="DefaultParagraphFont"/>
    <w:link w:val="BalloonText"/>
    <w:rsid w:val="000379D0"/>
    <w:rPr>
      <w:rFonts w:ascii="Tahoma" w:hAnsi="Tahoma" w:cs="Tahoma"/>
      <w:color w:val="008080"/>
      <w:sz w:val="16"/>
      <w:szCs w:val="16"/>
    </w:rPr>
  </w:style>
  <w:style w:type="table" w:styleId="TableGrid">
    <w:name w:val="Table Grid"/>
    <w:basedOn w:val="TableNormal"/>
    <w:uiPriority w:val="59"/>
    <w:rsid w:val="006F1A46"/>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26591"/>
    <w:pPr>
      <w:spacing w:after="200" w:line="276" w:lineRule="auto"/>
      <w:ind w:left="720"/>
      <w:contextualSpacing/>
    </w:pPr>
    <w:rPr>
      <w:rFonts w:asciiTheme="minorHAnsi" w:eastAsiaTheme="minorHAnsi" w:hAnsiTheme="minorHAnsi" w:cstheme="minorBidi"/>
      <w:color w:val="auto"/>
      <w:sz w:val="22"/>
      <w:szCs w:val="22"/>
    </w:rPr>
  </w:style>
  <w:style w:type="character" w:styleId="LineNumber">
    <w:name w:val="line number"/>
    <w:basedOn w:val="DefaultParagraphFont"/>
    <w:rsid w:val="004766C9"/>
  </w:style>
  <w:style w:type="character" w:styleId="CommentReference">
    <w:name w:val="annotation reference"/>
    <w:basedOn w:val="DefaultParagraphFont"/>
    <w:rsid w:val="0046111A"/>
    <w:rPr>
      <w:sz w:val="16"/>
      <w:szCs w:val="16"/>
    </w:rPr>
  </w:style>
  <w:style w:type="paragraph" w:styleId="CommentText">
    <w:name w:val="annotation text"/>
    <w:basedOn w:val="Normal"/>
    <w:link w:val="CommentTextChar"/>
    <w:rsid w:val="0046111A"/>
    <w:rPr>
      <w:sz w:val="20"/>
    </w:rPr>
  </w:style>
  <w:style w:type="character" w:customStyle="1" w:styleId="CommentTextChar">
    <w:name w:val="Comment Text Char"/>
    <w:basedOn w:val="DefaultParagraphFont"/>
    <w:link w:val="CommentText"/>
    <w:rsid w:val="0046111A"/>
    <w:rPr>
      <w:color w:val="008080"/>
      <w:sz w:val="20"/>
    </w:rPr>
  </w:style>
  <w:style w:type="paragraph" w:styleId="CommentSubject">
    <w:name w:val="annotation subject"/>
    <w:basedOn w:val="CommentText"/>
    <w:next w:val="CommentText"/>
    <w:link w:val="CommentSubjectChar"/>
    <w:rsid w:val="0046111A"/>
    <w:rPr>
      <w:b/>
      <w:bCs/>
    </w:rPr>
  </w:style>
  <w:style w:type="character" w:customStyle="1" w:styleId="CommentSubjectChar">
    <w:name w:val="Comment Subject Char"/>
    <w:basedOn w:val="CommentTextChar"/>
    <w:link w:val="CommentSubject"/>
    <w:rsid w:val="0046111A"/>
    <w:rPr>
      <w:b/>
      <w:bCs/>
      <w:color w:val="008080"/>
      <w:sz w:val="20"/>
    </w:rPr>
  </w:style>
  <w:style w:type="character" w:styleId="Hyperlink">
    <w:name w:val="Hyperlink"/>
    <w:basedOn w:val="DefaultParagraphFont"/>
    <w:rsid w:val="00750E3A"/>
    <w:rPr>
      <w:color w:val="0000FF" w:themeColor="hyperlink"/>
      <w:u w:val="single"/>
    </w:rPr>
  </w:style>
  <w:style w:type="character" w:styleId="FollowedHyperlink">
    <w:name w:val="FollowedHyperlink"/>
    <w:basedOn w:val="DefaultParagraphFont"/>
    <w:rsid w:val="00750E3A"/>
    <w:rPr>
      <w:color w:val="800080" w:themeColor="followedHyperlink"/>
      <w:u w:val="single"/>
    </w:rPr>
  </w:style>
  <w:style w:type="paragraph" w:customStyle="1" w:styleId="Default">
    <w:name w:val="Default"/>
    <w:rsid w:val="009F7822"/>
    <w:pPr>
      <w:autoSpaceDE w:val="0"/>
      <w:autoSpaceDN w:val="0"/>
      <w:adjustRightInd w:val="0"/>
      <w:spacing w:line="240" w:lineRule="auto"/>
      <w:jc w:val="left"/>
    </w:pPr>
    <w:rPr>
      <w:rFonts w:cs="Calibri"/>
      <w:color w:val="000000"/>
      <w:szCs w:val="24"/>
    </w:rPr>
  </w:style>
  <w:style w:type="paragraph" w:styleId="BodyText2">
    <w:name w:val="Body Text 2"/>
    <w:basedOn w:val="Normal"/>
    <w:link w:val="BodyText2Char"/>
    <w:rsid w:val="00164294"/>
    <w:pPr>
      <w:spacing w:after="120" w:line="480" w:lineRule="auto"/>
    </w:pPr>
  </w:style>
  <w:style w:type="character" w:customStyle="1" w:styleId="BodyText2Char">
    <w:name w:val="Body Text 2 Char"/>
    <w:basedOn w:val="DefaultParagraphFont"/>
    <w:link w:val="BodyText2"/>
    <w:rsid w:val="00164294"/>
    <w:rPr>
      <w:color w:val="0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779">
      <w:bodyDiv w:val="1"/>
      <w:marLeft w:val="0"/>
      <w:marRight w:val="0"/>
      <w:marTop w:val="0"/>
      <w:marBottom w:val="0"/>
      <w:divBdr>
        <w:top w:val="none" w:sz="0" w:space="0" w:color="auto"/>
        <w:left w:val="none" w:sz="0" w:space="0" w:color="auto"/>
        <w:bottom w:val="none" w:sz="0" w:space="0" w:color="auto"/>
        <w:right w:val="none" w:sz="0" w:space="0" w:color="auto"/>
      </w:divBdr>
    </w:div>
    <w:div w:id="144515318">
      <w:bodyDiv w:val="1"/>
      <w:marLeft w:val="0"/>
      <w:marRight w:val="0"/>
      <w:marTop w:val="0"/>
      <w:marBottom w:val="0"/>
      <w:divBdr>
        <w:top w:val="none" w:sz="0" w:space="0" w:color="auto"/>
        <w:left w:val="none" w:sz="0" w:space="0" w:color="auto"/>
        <w:bottom w:val="none" w:sz="0" w:space="0" w:color="auto"/>
        <w:right w:val="none" w:sz="0" w:space="0" w:color="auto"/>
      </w:divBdr>
    </w:div>
    <w:div w:id="185489995">
      <w:bodyDiv w:val="1"/>
      <w:marLeft w:val="0"/>
      <w:marRight w:val="0"/>
      <w:marTop w:val="0"/>
      <w:marBottom w:val="0"/>
      <w:divBdr>
        <w:top w:val="none" w:sz="0" w:space="0" w:color="auto"/>
        <w:left w:val="none" w:sz="0" w:space="0" w:color="auto"/>
        <w:bottom w:val="none" w:sz="0" w:space="0" w:color="auto"/>
        <w:right w:val="none" w:sz="0" w:space="0" w:color="auto"/>
      </w:divBdr>
    </w:div>
    <w:div w:id="257175439">
      <w:bodyDiv w:val="1"/>
      <w:marLeft w:val="0"/>
      <w:marRight w:val="0"/>
      <w:marTop w:val="0"/>
      <w:marBottom w:val="0"/>
      <w:divBdr>
        <w:top w:val="none" w:sz="0" w:space="0" w:color="auto"/>
        <w:left w:val="none" w:sz="0" w:space="0" w:color="auto"/>
        <w:bottom w:val="none" w:sz="0" w:space="0" w:color="auto"/>
        <w:right w:val="none" w:sz="0" w:space="0" w:color="auto"/>
      </w:divBdr>
    </w:div>
    <w:div w:id="278297590">
      <w:bodyDiv w:val="1"/>
      <w:marLeft w:val="0"/>
      <w:marRight w:val="0"/>
      <w:marTop w:val="0"/>
      <w:marBottom w:val="0"/>
      <w:divBdr>
        <w:top w:val="none" w:sz="0" w:space="0" w:color="auto"/>
        <w:left w:val="none" w:sz="0" w:space="0" w:color="auto"/>
        <w:bottom w:val="none" w:sz="0" w:space="0" w:color="auto"/>
        <w:right w:val="none" w:sz="0" w:space="0" w:color="auto"/>
      </w:divBdr>
    </w:div>
    <w:div w:id="539513790">
      <w:bodyDiv w:val="1"/>
      <w:marLeft w:val="0"/>
      <w:marRight w:val="0"/>
      <w:marTop w:val="0"/>
      <w:marBottom w:val="0"/>
      <w:divBdr>
        <w:top w:val="none" w:sz="0" w:space="0" w:color="auto"/>
        <w:left w:val="none" w:sz="0" w:space="0" w:color="auto"/>
        <w:bottom w:val="none" w:sz="0" w:space="0" w:color="auto"/>
        <w:right w:val="none" w:sz="0" w:space="0" w:color="auto"/>
      </w:divBdr>
    </w:div>
    <w:div w:id="543686778">
      <w:bodyDiv w:val="1"/>
      <w:marLeft w:val="0"/>
      <w:marRight w:val="0"/>
      <w:marTop w:val="0"/>
      <w:marBottom w:val="0"/>
      <w:divBdr>
        <w:top w:val="none" w:sz="0" w:space="0" w:color="auto"/>
        <w:left w:val="none" w:sz="0" w:space="0" w:color="auto"/>
        <w:bottom w:val="none" w:sz="0" w:space="0" w:color="auto"/>
        <w:right w:val="none" w:sz="0" w:space="0" w:color="auto"/>
      </w:divBdr>
    </w:div>
    <w:div w:id="905802082">
      <w:bodyDiv w:val="1"/>
      <w:marLeft w:val="0"/>
      <w:marRight w:val="0"/>
      <w:marTop w:val="0"/>
      <w:marBottom w:val="0"/>
      <w:divBdr>
        <w:top w:val="none" w:sz="0" w:space="0" w:color="auto"/>
        <w:left w:val="none" w:sz="0" w:space="0" w:color="auto"/>
        <w:bottom w:val="none" w:sz="0" w:space="0" w:color="auto"/>
        <w:right w:val="none" w:sz="0" w:space="0" w:color="auto"/>
      </w:divBdr>
    </w:div>
    <w:div w:id="910502918">
      <w:bodyDiv w:val="1"/>
      <w:marLeft w:val="0"/>
      <w:marRight w:val="0"/>
      <w:marTop w:val="0"/>
      <w:marBottom w:val="0"/>
      <w:divBdr>
        <w:top w:val="none" w:sz="0" w:space="0" w:color="auto"/>
        <w:left w:val="none" w:sz="0" w:space="0" w:color="auto"/>
        <w:bottom w:val="none" w:sz="0" w:space="0" w:color="auto"/>
        <w:right w:val="none" w:sz="0" w:space="0" w:color="auto"/>
      </w:divBdr>
    </w:div>
    <w:div w:id="1016004975">
      <w:bodyDiv w:val="1"/>
      <w:marLeft w:val="0"/>
      <w:marRight w:val="0"/>
      <w:marTop w:val="0"/>
      <w:marBottom w:val="0"/>
      <w:divBdr>
        <w:top w:val="none" w:sz="0" w:space="0" w:color="auto"/>
        <w:left w:val="none" w:sz="0" w:space="0" w:color="auto"/>
        <w:bottom w:val="none" w:sz="0" w:space="0" w:color="auto"/>
        <w:right w:val="none" w:sz="0" w:space="0" w:color="auto"/>
      </w:divBdr>
    </w:div>
    <w:div w:id="1157644594">
      <w:bodyDiv w:val="1"/>
      <w:marLeft w:val="0"/>
      <w:marRight w:val="0"/>
      <w:marTop w:val="0"/>
      <w:marBottom w:val="0"/>
      <w:divBdr>
        <w:top w:val="none" w:sz="0" w:space="0" w:color="auto"/>
        <w:left w:val="none" w:sz="0" w:space="0" w:color="auto"/>
        <w:bottom w:val="none" w:sz="0" w:space="0" w:color="auto"/>
        <w:right w:val="none" w:sz="0" w:space="0" w:color="auto"/>
      </w:divBdr>
    </w:div>
    <w:div w:id="1175340299">
      <w:bodyDiv w:val="1"/>
      <w:marLeft w:val="0"/>
      <w:marRight w:val="0"/>
      <w:marTop w:val="0"/>
      <w:marBottom w:val="0"/>
      <w:divBdr>
        <w:top w:val="none" w:sz="0" w:space="0" w:color="auto"/>
        <w:left w:val="none" w:sz="0" w:space="0" w:color="auto"/>
        <w:bottom w:val="none" w:sz="0" w:space="0" w:color="auto"/>
        <w:right w:val="none" w:sz="0" w:space="0" w:color="auto"/>
      </w:divBdr>
    </w:div>
    <w:div w:id="1198202320">
      <w:bodyDiv w:val="1"/>
      <w:marLeft w:val="0"/>
      <w:marRight w:val="0"/>
      <w:marTop w:val="0"/>
      <w:marBottom w:val="0"/>
      <w:divBdr>
        <w:top w:val="none" w:sz="0" w:space="0" w:color="auto"/>
        <w:left w:val="none" w:sz="0" w:space="0" w:color="auto"/>
        <w:bottom w:val="none" w:sz="0" w:space="0" w:color="auto"/>
        <w:right w:val="none" w:sz="0" w:space="0" w:color="auto"/>
      </w:divBdr>
    </w:div>
    <w:div w:id="1291279704">
      <w:bodyDiv w:val="1"/>
      <w:marLeft w:val="0"/>
      <w:marRight w:val="0"/>
      <w:marTop w:val="0"/>
      <w:marBottom w:val="0"/>
      <w:divBdr>
        <w:top w:val="none" w:sz="0" w:space="0" w:color="auto"/>
        <w:left w:val="none" w:sz="0" w:space="0" w:color="auto"/>
        <w:bottom w:val="none" w:sz="0" w:space="0" w:color="auto"/>
        <w:right w:val="none" w:sz="0" w:space="0" w:color="auto"/>
      </w:divBdr>
    </w:div>
    <w:div w:id="1343750320">
      <w:bodyDiv w:val="1"/>
      <w:marLeft w:val="0"/>
      <w:marRight w:val="0"/>
      <w:marTop w:val="0"/>
      <w:marBottom w:val="0"/>
      <w:divBdr>
        <w:top w:val="none" w:sz="0" w:space="0" w:color="auto"/>
        <w:left w:val="none" w:sz="0" w:space="0" w:color="auto"/>
        <w:bottom w:val="none" w:sz="0" w:space="0" w:color="auto"/>
        <w:right w:val="none" w:sz="0" w:space="0" w:color="auto"/>
      </w:divBdr>
    </w:div>
    <w:div w:id="1451363989">
      <w:bodyDiv w:val="1"/>
      <w:marLeft w:val="0"/>
      <w:marRight w:val="0"/>
      <w:marTop w:val="0"/>
      <w:marBottom w:val="0"/>
      <w:divBdr>
        <w:top w:val="none" w:sz="0" w:space="0" w:color="auto"/>
        <w:left w:val="none" w:sz="0" w:space="0" w:color="auto"/>
        <w:bottom w:val="none" w:sz="0" w:space="0" w:color="auto"/>
        <w:right w:val="none" w:sz="0" w:space="0" w:color="auto"/>
      </w:divBdr>
    </w:div>
    <w:div w:id="1462067866">
      <w:bodyDiv w:val="1"/>
      <w:marLeft w:val="0"/>
      <w:marRight w:val="0"/>
      <w:marTop w:val="0"/>
      <w:marBottom w:val="0"/>
      <w:divBdr>
        <w:top w:val="none" w:sz="0" w:space="0" w:color="auto"/>
        <w:left w:val="none" w:sz="0" w:space="0" w:color="auto"/>
        <w:bottom w:val="none" w:sz="0" w:space="0" w:color="auto"/>
        <w:right w:val="none" w:sz="0" w:space="0" w:color="auto"/>
      </w:divBdr>
    </w:div>
    <w:div w:id="1468742721">
      <w:bodyDiv w:val="1"/>
      <w:marLeft w:val="0"/>
      <w:marRight w:val="0"/>
      <w:marTop w:val="0"/>
      <w:marBottom w:val="0"/>
      <w:divBdr>
        <w:top w:val="none" w:sz="0" w:space="0" w:color="auto"/>
        <w:left w:val="none" w:sz="0" w:space="0" w:color="auto"/>
        <w:bottom w:val="none" w:sz="0" w:space="0" w:color="auto"/>
        <w:right w:val="none" w:sz="0" w:space="0" w:color="auto"/>
      </w:divBdr>
    </w:div>
    <w:div w:id="1542017003">
      <w:bodyDiv w:val="1"/>
      <w:marLeft w:val="0"/>
      <w:marRight w:val="0"/>
      <w:marTop w:val="0"/>
      <w:marBottom w:val="0"/>
      <w:divBdr>
        <w:top w:val="none" w:sz="0" w:space="0" w:color="auto"/>
        <w:left w:val="none" w:sz="0" w:space="0" w:color="auto"/>
        <w:bottom w:val="none" w:sz="0" w:space="0" w:color="auto"/>
        <w:right w:val="none" w:sz="0" w:space="0" w:color="auto"/>
      </w:divBdr>
    </w:div>
    <w:div w:id="1551305034">
      <w:bodyDiv w:val="1"/>
      <w:marLeft w:val="0"/>
      <w:marRight w:val="0"/>
      <w:marTop w:val="0"/>
      <w:marBottom w:val="0"/>
      <w:divBdr>
        <w:top w:val="none" w:sz="0" w:space="0" w:color="auto"/>
        <w:left w:val="none" w:sz="0" w:space="0" w:color="auto"/>
        <w:bottom w:val="none" w:sz="0" w:space="0" w:color="auto"/>
        <w:right w:val="none" w:sz="0" w:space="0" w:color="auto"/>
      </w:divBdr>
    </w:div>
    <w:div w:id="1568031727">
      <w:bodyDiv w:val="1"/>
      <w:marLeft w:val="0"/>
      <w:marRight w:val="0"/>
      <w:marTop w:val="0"/>
      <w:marBottom w:val="0"/>
      <w:divBdr>
        <w:top w:val="none" w:sz="0" w:space="0" w:color="auto"/>
        <w:left w:val="none" w:sz="0" w:space="0" w:color="auto"/>
        <w:bottom w:val="none" w:sz="0" w:space="0" w:color="auto"/>
        <w:right w:val="none" w:sz="0" w:space="0" w:color="auto"/>
      </w:divBdr>
    </w:div>
    <w:div w:id="1575894432">
      <w:bodyDiv w:val="1"/>
      <w:marLeft w:val="0"/>
      <w:marRight w:val="0"/>
      <w:marTop w:val="0"/>
      <w:marBottom w:val="0"/>
      <w:divBdr>
        <w:top w:val="none" w:sz="0" w:space="0" w:color="auto"/>
        <w:left w:val="none" w:sz="0" w:space="0" w:color="auto"/>
        <w:bottom w:val="none" w:sz="0" w:space="0" w:color="auto"/>
        <w:right w:val="none" w:sz="0" w:space="0" w:color="auto"/>
      </w:divBdr>
    </w:div>
    <w:div w:id="1657488341">
      <w:bodyDiv w:val="1"/>
      <w:marLeft w:val="0"/>
      <w:marRight w:val="0"/>
      <w:marTop w:val="0"/>
      <w:marBottom w:val="0"/>
      <w:divBdr>
        <w:top w:val="none" w:sz="0" w:space="0" w:color="auto"/>
        <w:left w:val="none" w:sz="0" w:space="0" w:color="auto"/>
        <w:bottom w:val="none" w:sz="0" w:space="0" w:color="auto"/>
        <w:right w:val="none" w:sz="0" w:space="0" w:color="auto"/>
      </w:divBdr>
    </w:div>
    <w:div w:id="1756508288">
      <w:bodyDiv w:val="1"/>
      <w:marLeft w:val="0"/>
      <w:marRight w:val="0"/>
      <w:marTop w:val="0"/>
      <w:marBottom w:val="0"/>
      <w:divBdr>
        <w:top w:val="none" w:sz="0" w:space="0" w:color="auto"/>
        <w:left w:val="none" w:sz="0" w:space="0" w:color="auto"/>
        <w:bottom w:val="none" w:sz="0" w:space="0" w:color="auto"/>
        <w:right w:val="none" w:sz="0" w:space="0" w:color="auto"/>
      </w:divBdr>
    </w:div>
    <w:div w:id="1779445607">
      <w:bodyDiv w:val="1"/>
      <w:marLeft w:val="0"/>
      <w:marRight w:val="0"/>
      <w:marTop w:val="0"/>
      <w:marBottom w:val="0"/>
      <w:divBdr>
        <w:top w:val="none" w:sz="0" w:space="0" w:color="auto"/>
        <w:left w:val="none" w:sz="0" w:space="0" w:color="auto"/>
        <w:bottom w:val="none" w:sz="0" w:space="0" w:color="auto"/>
        <w:right w:val="none" w:sz="0" w:space="0" w:color="auto"/>
      </w:divBdr>
    </w:div>
    <w:div w:id="1865513787">
      <w:bodyDiv w:val="1"/>
      <w:marLeft w:val="0"/>
      <w:marRight w:val="0"/>
      <w:marTop w:val="0"/>
      <w:marBottom w:val="0"/>
      <w:divBdr>
        <w:top w:val="none" w:sz="0" w:space="0" w:color="auto"/>
        <w:left w:val="none" w:sz="0" w:space="0" w:color="auto"/>
        <w:bottom w:val="none" w:sz="0" w:space="0" w:color="auto"/>
        <w:right w:val="none" w:sz="0" w:space="0" w:color="auto"/>
      </w:divBdr>
    </w:div>
    <w:div w:id="1881044624">
      <w:bodyDiv w:val="1"/>
      <w:marLeft w:val="0"/>
      <w:marRight w:val="0"/>
      <w:marTop w:val="0"/>
      <w:marBottom w:val="0"/>
      <w:divBdr>
        <w:top w:val="none" w:sz="0" w:space="0" w:color="auto"/>
        <w:left w:val="none" w:sz="0" w:space="0" w:color="auto"/>
        <w:bottom w:val="none" w:sz="0" w:space="0" w:color="auto"/>
        <w:right w:val="none" w:sz="0" w:space="0" w:color="auto"/>
      </w:divBdr>
    </w:div>
    <w:div w:id="189045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4D5FE2-44EB-44E1-B609-915152DDC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Pages>
  <Words>2062</Words>
  <Characters>11758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RECORD OF PROCEEDINGS</vt:lpstr>
    </vt:vector>
  </TitlesOfParts>
  <Company>Pre-installed Company</Company>
  <LinksUpToDate>false</LinksUpToDate>
  <CharactersWithSpaces>13793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 OF PROCEEDINGS</dc:title>
  <dc:creator>JOHN J. D'ORAZIO</dc:creator>
  <cp:lastModifiedBy>julie.raveau</cp:lastModifiedBy>
  <cp:revision>9</cp:revision>
  <cp:lastPrinted>2012-06-27T15:34:00Z</cp:lastPrinted>
  <dcterms:created xsi:type="dcterms:W3CDTF">2012-06-13T14:19:00Z</dcterms:created>
  <dcterms:modified xsi:type="dcterms:W3CDTF">2012-07-03T16:01:00Z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-1105890195</vt:i4>
  </property>
</Properties>
</file>