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740AF9" w:rsidRDefault="0095270D" w:rsidP="00DD5558">
      <w:pPr>
        <w:tabs>
          <w:tab w:val="right" w:pos="9360"/>
        </w:tabs>
        <w:jc w:val="both"/>
        <w:rPr>
          <w:caps/>
          <w:color w:val="auto"/>
        </w:rPr>
      </w:pPr>
      <w:r w:rsidRPr="00F64312">
        <w:rPr>
          <w:caps/>
          <w:color w:val="auto"/>
        </w:rPr>
        <w:t xml:space="preserve">NAME:  </w:t>
      </w:r>
      <w:r w:rsidR="001325BB">
        <w:rPr>
          <w:caps/>
          <w:color w:val="auto"/>
        </w:rPr>
        <w:t>XXXXXXXXXXXXXX</w:t>
      </w:r>
      <w:r w:rsidR="001325BB">
        <w:rPr>
          <w:caps/>
          <w:color w:val="auto"/>
        </w:rPr>
        <w:tab/>
      </w:r>
      <w:r w:rsidRPr="00F64312">
        <w:rPr>
          <w:caps/>
          <w:color w:val="auto"/>
        </w:rPr>
        <w:t>BRANCH OF SERVICE</w:t>
      </w:r>
      <w:r w:rsidRPr="00740AF9">
        <w:rPr>
          <w:caps/>
          <w:color w:val="auto"/>
        </w:rPr>
        <w:t xml:space="preserve">:  </w:t>
      </w:r>
      <w:r w:rsidR="0018208F" w:rsidRPr="00740AF9">
        <w:rPr>
          <w:caps/>
          <w:color w:val="auto"/>
        </w:rPr>
        <w:t xml:space="preserve"> </w:t>
      </w:r>
      <w:r w:rsidR="008C5E75" w:rsidRPr="00740AF9">
        <w:rPr>
          <w:caps/>
          <w:color w:val="auto"/>
        </w:rPr>
        <w:t>Army</w:t>
      </w:r>
    </w:p>
    <w:p w:rsidR="0095270D" w:rsidRPr="00F64312" w:rsidRDefault="0095270D" w:rsidP="00DD5558">
      <w:pPr>
        <w:tabs>
          <w:tab w:val="right" w:pos="9360"/>
        </w:tabs>
        <w:jc w:val="both"/>
        <w:rPr>
          <w:color w:val="auto"/>
        </w:rPr>
      </w:pPr>
      <w:r w:rsidRPr="00740AF9">
        <w:rPr>
          <w:caps/>
          <w:color w:val="auto"/>
        </w:rPr>
        <w:t>CASE NUMBER:  PD1100</w:t>
      </w:r>
      <w:r w:rsidR="00740AF9" w:rsidRPr="00740AF9">
        <w:rPr>
          <w:caps/>
          <w:color w:val="auto"/>
        </w:rPr>
        <w:t>956</w:t>
      </w:r>
      <w:r w:rsidR="00DD5558" w:rsidRPr="00740AF9">
        <w:rPr>
          <w:color w:val="auto"/>
        </w:rPr>
        <w:tab/>
      </w:r>
      <w:r w:rsidR="0018208F" w:rsidRPr="00740AF9">
        <w:rPr>
          <w:color w:val="auto"/>
        </w:rPr>
        <w:t>SE</w:t>
      </w:r>
      <w:r w:rsidRPr="00740AF9">
        <w:rPr>
          <w:color w:val="auto"/>
        </w:rPr>
        <w:t>PARATION DATE:  2</w:t>
      </w:r>
      <w:r w:rsidRPr="00F64312">
        <w:rPr>
          <w:color w:val="auto"/>
        </w:rPr>
        <w:t>00</w:t>
      </w:r>
      <w:r w:rsidR="00740AF9">
        <w:rPr>
          <w:color w:val="auto"/>
        </w:rPr>
        <w:t>40430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6E0F45">
        <w:rPr>
          <w:caps/>
          <w:color w:val="auto"/>
        </w:rPr>
        <w:t>1003</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4D4CB2">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740AF9">
        <w:rPr>
          <w:color w:val="auto"/>
        </w:rPr>
        <w:t>a</w:t>
      </w:r>
      <w:r w:rsidR="00986ADC">
        <w:rPr>
          <w:color w:val="auto"/>
        </w:rPr>
        <w:t>n activated</w:t>
      </w:r>
      <w:r w:rsidR="00A70270" w:rsidRPr="00F64312">
        <w:rPr>
          <w:color w:val="auto"/>
        </w:rPr>
        <w:t xml:space="preserve"> </w:t>
      </w:r>
      <w:r w:rsidR="00740AF9" w:rsidRPr="001F29F9">
        <w:rPr>
          <w:color w:val="000000" w:themeColor="text1"/>
          <w:szCs w:val="24"/>
        </w:rPr>
        <w:t>R</w:t>
      </w:r>
      <w:r w:rsidR="00740AF9">
        <w:rPr>
          <w:color w:val="000000" w:themeColor="text1"/>
          <w:szCs w:val="24"/>
        </w:rPr>
        <w:t>eserve</w:t>
      </w:r>
      <w:r w:rsidR="00740AF9" w:rsidRPr="001F29F9">
        <w:rPr>
          <w:color w:val="000000" w:themeColor="text1"/>
          <w:szCs w:val="24"/>
        </w:rPr>
        <w:t xml:space="preserve"> S</w:t>
      </w:r>
      <w:r w:rsidR="00740AF9">
        <w:rPr>
          <w:color w:val="000000" w:themeColor="text1"/>
          <w:szCs w:val="24"/>
        </w:rPr>
        <w:t>SGT/E-6</w:t>
      </w:r>
      <w:r w:rsidR="00740AF9" w:rsidRPr="001F29F9">
        <w:rPr>
          <w:color w:val="000000" w:themeColor="text1"/>
          <w:szCs w:val="24"/>
        </w:rPr>
        <w:t xml:space="preserve"> (</w:t>
      </w:r>
      <w:r w:rsidR="00740AF9">
        <w:rPr>
          <w:color w:val="000000" w:themeColor="text1"/>
          <w:szCs w:val="24"/>
        </w:rPr>
        <w:t>92Y/Supply Technician Supervisor</w:t>
      </w:r>
      <w:r w:rsidR="00740AF9" w:rsidRPr="001F29F9">
        <w:rPr>
          <w:color w:val="000000" w:themeColor="text1"/>
          <w:szCs w:val="24"/>
        </w:rPr>
        <w:t xml:space="preserve">), medically separated for </w:t>
      </w:r>
      <w:r w:rsidR="00740AF9">
        <w:rPr>
          <w:color w:val="000000" w:themeColor="text1"/>
          <w:szCs w:val="24"/>
        </w:rPr>
        <w:t xml:space="preserve">chronic neck and </w:t>
      </w:r>
      <w:r w:rsidR="00740AF9" w:rsidRPr="00D17CFB">
        <w:rPr>
          <w:color w:val="000000" w:themeColor="text1"/>
          <w:szCs w:val="24"/>
        </w:rPr>
        <w:t>back pain</w:t>
      </w:r>
      <w:r w:rsidR="00740AF9">
        <w:rPr>
          <w:color w:val="000000" w:themeColor="text1"/>
          <w:szCs w:val="24"/>
        </w:rPr>
        <w:t>.</w:t>
      </w:r>
      <w:r w:rsidR="00E73856">
        <w:rPr>
          <w:color w:val="auto"/>
        </w:rPr>
        <w:t xml:space="preserve"> </w:t>
      </w:r>
      <w:r w:rsidR="008066E8">
        <w:rPr>
          <w:color w:val="auto"/>
        </w:rPr>
        <w:t xml:space="preserve"> </w:t>
      </w:r>
      <w:r w:rsidR="00E73856">
        <w:rPr>
          <w:color w:val="auto"/>
        </w:rPr>
        <w:t xml:space="preserve">He was injured in a motor vehicle accident while deployed in Kuwait.  </w:t>
      </w:r>
      <w:r w:rsidR="008066E8">
        <w:rPr>
          <w:color w:val="auto"/>
        </w:rPr>
        <w:t>C</w:t>
      </w:r>
      <w:r w:rsidR="00740AF9" w:rsidRPr="00B21BA6">
        <w:rPr>
          <w:color w:val="auto"/>
        </w:rPr>
        <w:t>hronic neck and back pain</w:t>
      </w:r>
      <w:r w:rsidR="002143E5" w:rsidRPr="00B21BA6">
        <w:rPr>
          <w:color w:val="auto"/>
        </w:rPr>
        <w:t xml:space="preserve"> </w:t>
      </w:r>
      <w:r w:rsidR="00F15483" w:rsidRPr="00E73856">
        <w:rPr>
          <w:color w:val="auto"/>
        </w:rPr>
        <w:t>did not improve adequately with treatment</w:t>
      </w:r>
      <w:r w:rsidR="00E73856" w:rsidRPr="00E73856">
        <w:rPr>
          <w:color w:val="auto"/>
        </w:rPr>
        <w:t xml:space="preserve"> </w:t>
      </w:r>
      <w:r w:rsidR="00F566B7" w:rsidRPr="00E73856">
        <w:rPr>
          <w:color w:val="auto"/>
        </w:rPr>
        <w:t>to meet the physical requirements of his Milita</w:t>
      </w:r>
      <w:r w:rsidR="00F566B7" w:rsidRPr="00740AF9">
        <w:rPr>
          <w:color w:val="auto"/>
        </w:rPr>
        <w:t>ry Occupational Specialty (MOS</w:t>
      </w:r>
      <w:r w:rsidR="00740AF9" w:rsidRPr="00740AF9">
        <w:rPr>
          <w:color w:val="auto"/>
        </w:rPr>
        <w:t>)</w:t>
      </w:r>
      <w:r w:rsidR="006A0909" w:rsidRPr="00740AF9">
        <w:rPr>
          <w:color w:val="auto"/>
        </w:rPr>
        <w:t xml:space="preserve"> </w:t>
      </w:r>
      <w:r w:rsidR="00F566B7" w:rsidRPr="00740AF9">
        <w:rPr>
          <w:color w:val="auto"/>
        </w:rPr>
        <w:t>or satis</w:t>
      </w:r>
      <w:r w:rsidR="009C12A1" w:rsidRPr="00740AF9">
        <w:rPr>
          <w:color w:val="auto"/>
        </w:rPr>
        <w:t>fy physical fitness standards.</w:t>
      </w:r>
      <w:r w:rsidR="00F566B7" w:rsidRPr="00740AF9">
        <w:rPr>
          <w:color w:val="auto"/>
        </w:rPr>
        <w:t xml:space="preserve"> </w:t>
      </w:r>
      <w:r w:rsidR="009C12A1" w:rsidRPr="00740AF9">
        <w:rPr>
          <w:color w:val="auto"/>
        </w:rPr>
        <w:t xml:space="preserve"> He </w:t>
      </w:r>
      <w:r w:rsidR="00F566B7" w:rsidRPr="00740AF9">
        <w:rPr>
          <w:color w:val="auto"/>
        </w:rPr>
        <w:t xml:space="preserve">was issued a </w:t>
      </w:r>
      <w:r w:rsidR="00740AF9" w:rsidRPr="00740AF9">
        <w:rPr>
          <w:color w:val="auto"/>
        </w:rPr>
        <w:t>permanent U4, L4</w:t>
      </w:r>
      <w:r w:rsidR="00F566B7" w:rsidRPr="00740AF9">
        <w:rPr>
          <w:color w:val="auto"/>
        </w:rPr>
        <w:t xml:space="preserve"> profile and</w:t>
      </w:r>
      <w:r w:rsidR="009C12A1" w:rsidRPr="00740AF9">
        <w:rPr>
          <w:color w:val="auto"/>
        </w:rPr>
        <w:t xml:space="preserve"> </w:t>
      </w:r>
      <w:r w:rsidR="00F566B7" w:rsidRPr="00740AF9">
        <w:rPr>
          <w:color w:val="auto"/>
        </w:rPr>
        <w:t>referred for a Medical Evaluation Board (MEB).</w:t>
      </w:r>
      <w:r w:rsidR="006D5E1E" w:rsidRPr="00F64312">
        <w:rPr>
          <w:color w:val="auto"/>
        </w:rPr>
        <w:t xml:space="preserve">  </w:t>
      </w:r>
      <w:r w:rsidR="00B21BA6" w:rsidRPr="00B21BA6">
        <w:rPr>
          <w:color w:val="auto"/>
        </w:rPr>
        <w:t>H</w:t>
      </w:r>
      <w:r w:rsidR="00740AF9" w:rsidRPr="00B21BA6">
        <w:rPr>
          <w:color w:val="auto"/>
        </w:rPr>
        <w:t>ypertension, bilateral plantar foot pain and bilateral anterior knee pain</w:t>
      </w:r>
      <w:r w:rsidR="00F566B7" w:rsidRPr="00B21BA6">
        <w:rPr>
          <w:color w:val="auto"/>
        </w:rPr>
        <w:t xml:space="preserve"> </w:t>
      </w:r>
      <w:r w:rsidR="00740AF9" w:rsidRPr="00B21BA6">
        <w:rPr>
          <w:color w:val="auto"/>
        </w:rPr>
        <w:t>conditions</w:t>
      </w:r>
      <w:r w:rsidR="00071F0D" w:rsidRPr="00B21BA6">
        <w:rPr>
          <w:color w:val="auto"/>
        </w:rPr>
        <w:t>, identified in the rating chart below, were also identified and forwarded by the MEB</w:t>
      </w:r>
      <w:r w:rsidR="008066E8">
        <w:rPr>
          <w:color w:val="auto"/>
        </w:rPr>
        <w:t xml:space="preserve"> as meeting retention standards</w:t>
      </w:r>
      <w:r w:rsidR="00F566B7" w:rsidRPr="00B21BA6">
        <w:rPr>
          <w:color w:val="auto"/>
        </w:rPr>
        <w:t xml:space="preserve">.  </w:t>
      </w:r>
      <w:r w:rsidRPr="00B21BA6">
        <w:rPr>
          <w:color w:val="auto"/>
        </w:rPr>
        <w:t xml:space="preserve">The </w:t>
      </w:r>
      <w:r w:rsidR="00A5398E">
        <w:rPr>
          <w:color w:val="auto"/>
        </w:rPr>
        <w:t>Physical Evaluation Board (</w:t>
      </w:r>
      <w:r w:rsidRPr="00B21BA6">
        <w:rPr>
          <w:color w:val="auto"/>
        </w:rPr>
        <w:t>PEB</w:t>
      </w:r>
      <w:r w:rsidR="00A5398E">
        <w:rPr>
          <w:color w:val="auto"/>
        </w:rPr>
        <w:t>)</w:t>
      </w:r>
      <w:r w:rsidRPr="00B21BA6">
        <w:rPr>
          <w:color w:val="auto"/>
        </w:rPr>
        <w:t xml:space="preserve"> adjudicated the </w:t>
      </w:r>
      <w:r w:rsidR="004D4CB2">
        <w:rPr>
          <w:color w:val="auto"/>
        </w:rPr>
        <w:t xml:space="preserve">combined </w:t>
      </w:r>
      <w:r w:rsidR="00B21BA6" w:rsidRPr="004D4CB2">
        <w:rPr>
          <w:color w:val="auto"/>
        </w:rPr>
        <w:t>chronic neck and back pain</w:t>
      </w:r>
      <w:r w:rsidR="00B21BA6" w:rsidRPr="00B21BA6">
        <w:rPr>
          <w:color w:val="auto"/>
        </w:rPr>
        <w:t xml:space="preserve"> </w:t>
      </w:r>
      <w:r w:rsidR="008530E3" w:rsidRPr="00B21BA6">
        <w:rPr>
          <w:color w:val="auto"/>
        </w:rPr>
        <w:t>condition</w:t>
      </w:r>
      <w:r w:rsidR="00B21BA6" w:rsidRPr="00B21BA6">
        <w:rPr>
          <w:color w:val="auto"/>
        </w:rPr>
        <w:t>s</w:t>
      </w:r>
      <w:r w:rsidR="008530E3" w:rsidRPr="00B21BA6">
        <w:rPr>
          <w:color w:val="auto"/>
        </w:rPr>
        <w:t xml:space="preserve"> as unfitting</w:t>
      </w:r>
      <w:r w:rsidR="004D4CB2">
        <w:rPr>
          <w:color w:val="auto"/>
        </w:rPr>
        <w:t xml:space="preserve"> </w:t>
      </w:r>
      <w:r w:rsidR="008066E8" w:rsidRPr="00B21BA6">
        <w:rPr>
          <w:color w:val="auto"/>
        </w:rPr>
        <w:t>rated 10%,</w:t>
      </w:r>
      <w:r w:rsidR="008066E8" w:rsidRPr="00F64312">
        <w:rPr>
          <w:color w:val="auto"/>
        </w:rPr>
        <w:t xml:space="preserve"> </w:t>
      </w:r>
      <w:r w:rsidR="00E46D90" w:rsidRPr="00F64312">
        <w:rPr>
          <w:color w:val="auto"/>
        </w:rPr>
        <w:t>with application of the</w:t>
      </w:r>
      <w:r w:rsidR="004D4CB2">
        <w:rPr>
          <w:color w:val="auto"/>
        </w:rPr>
        <w:t xml:space="preserve"> </w:t>
      </w:r>
      <w:r w:rsidR="00E438A4" w:rsidRPr="004D4CB2">
        <w:rPr>
          <w:color w:val="auto"/>
        </w:rPr>
        <w:t>Department of Defense Instruction</w:t>
      </w:r>
      <w:r w:rsidR="004D4CB2" w:rsidRPr="004D4CB2">
        <w:rPr>
          <w:color w:val="auto"/>
        </w:rPr>
        <w:t>s</w:t>
      </w:r>
      <w:r w:rsidR="00A5398E">
        <w:rPr>
          <w:color w:val="auto"/>
        </w:rPr>
        <w:t xml:space="preserve"> (</w:t>
      </w:r>
      <w:proofErr w:type="spellStart"/>
      <w:r w:rsidR="00A5398E">
        <w:rPr>
          <w:color w:val="auto"/>
        </w:rPr>
        <w:t>DoDI</w:t>
      </w:r>
      <w:proofErr w:type="spellEnd"/>
      <w:r w:rsidR="00A5398E">
        <w:rPr>
          <w:color w:val="auto"/>
        </w:rPr>
        <w:t>)</w:t>
      </w:r>
      <w:r w:rsidR="004D4CB2" w:rsidRPr="004D4CB2">
        <w:rPr>
          <w:color w:val="auto"/>
        </w:rPr>
        <w:t>.</w:t>
      </w:r>
      <w:r w:rsidR="00165C7B" w:rsidRPr="00F64312">
        <w:rPr>
          <w:color w:val="auto"/>
        </w:rPr>
        <w:t xml:space="preserve">  </w:t>
      </w:r>
      <w:r w:rsidRPr="00B21BA6">
        <w:rPr>
          <w:color w:val="auto"/>
        </w:rPr>
        <w:t xml:space="preserve">The CI made no appeals, and was medically separated with </w:t>
      </w:r>
      <w:r w:rsidR="00B21BA6" w:rsidRPr="00B21BA6">
        <w:rPr>
          <w:color w:val="auto"/>
        </w:rPr>
        <w:t>a 10</w:t>
      </w:r>
      <w:r w:rsidR="0066684A" w:rsidRPr="00B21BA6">
        <w:rPr>
          <w:color w:val="auto"/>
        </w:rPr>
        <w:t xml:space="preserve">% </w:t>
      </w:r>
      <w:r w:rsidRPr="00B21BA6">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B21BA6" w:rsidRDefault="00AD2379" w:rsidP="00E212DF">
      <w:pPr>
        <w:tabs>
          <w:tab w:val="left" w:pos="288"/>
          <w:tab w:val="left" w:pos="4752"/>
        </w:tabs>
        <w:jc w:val="both"/>
        <w:rPr>
          <w:color w:val="000000" w:themeColor="text1"/>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B21BA6">
        <w:rPr>
          <w:color w:val="000000" w:themeColor="text1"/>
        </w:rPr>
        <w:t>“I</w:t>
      </w:r>
      <w:r w:rsidR="00B21BA6" w:rsidRPr="00D17CFB">
        <w:rPr>
          <w:color w:val="000000" w:themeColor="text1"/>
        </w:rPr>
        <w:t xml:space="preserve"> ha</w:t>
      </w:r>
      <w:r w:rsidR="00B21BA6">
        <w:rPr>
          <w:color w:val="000000" w:themeColor="text1"/>
        </w:rPr>
        <w:t>ve been treated by the V A and I</w:t>
      </w:r>
      <w:r w:rsidR="00B21BA6" w:rsidRPr="00D17CFB">
        <w:rPr>
          <w:color w:val="000000" w:themeColor="text1"/>
        </w:rPr>
        <w:t xml:space="preserve"> am 100% permanent total a</w:t>
      </w:r>
      <w:r w:rsidR="00B21BA6">
        <w:rPr>
          <w:color w:val="000000" w:themeColor="text1"/>
        </w:rPr>
        <w:t>s a result of numerous injury. I</w:t>
      </w:r>
      <w:r w:rsidR="00B21BA6" w:rsidRPr="00D17CFB">
        <w:rPr>
          <w:color w:val="000000" w:themeColor="text1"/>
        </w:rPr>
        <w:t xml:space="preserve"> was </w:t>
      </w:r>
      <w:r w:rsidR="00B21BA6">
        <w:rPr>
          <w:color w:val="000000" w:themeColor="text1"/>
        </w:rPr>
        <w:t>diagnosed with Gulf War Syndrome. Serv</w:t>
      </w:r>
      <w:r w:rsidR="00B21BA6" w:rsidRPr="00D17CFB">
        <w:rPr>
          <w:color w:val="000000" w:themeColor="text1"/>
        </w:rPr>
        <w:t>ice</w:t>
      </w:r>
      <w:r w:rsidR="00B21BA6">
        <w:rPr>
          <w:color w:val="000000" w:themeColor="text1"/>
        </w:rPr>
        <w:t xml:space="preserve"> </w:t>
      </w:r>
      <w:r w:rsidR="00B21BA6" w:rsidRPr="00D17CFB">
        <w:rPr>
          <w:color w:val="000000" w:themeColor="text1"/>
        </w:rPr>
        <w:t>connected disabilit</w:t>
      </w:r>
      <w:r w:rsidR="00B21BA6">
        <w:rPr>
          <w:color w:val="000000" w:themeColor="text1"/>
        </w:rPr>
        <w:t xml:space="preserve">ies will be listed on page 12. I </w:t>
      </w:r>
      <w:r w:rsidR="00B21BA6" w:rsidRPr="00D17CFB">
        <w:rPr>
          <w:color w:val="000000" w:themeColor="text1"/>
        </w:rPr>
        <w:t>take 11 medications Rx by the VA. I am not a communit</w:t>
      </w:r>
      <w:r w:rsidR="00B21BA6">
        <w:rPr>
          <w:color w:val="000000" w:themeColor="text1"/>
        </w:rPr>
        <w:t xml:space="preserve">y </w:t>
      </w:r>
      <w:proofErr w:type="spellStart"/>
      <w:r w:rsidR="00B21BA6">
        <w:rPr>
          <w:color w:val="000000" w:themeColor="text1"/>
        </w:rPr>
        <w:t>ambulator</w:t>
      </w:r>
      <w:proofErr w:type="spellEnd"/>
      <w:r w:rsidR="00B21BA6">
        <w:rPr>
          <w:color w:val="000000" w:themeColor="text1"/>
        </w:rPr>
        <w:t xml:space="preserve"> due to </w:t>
      </w:r>
      <w:r w:rsidR="00B21BA6" w:rsidRPr="00F633C6">
        <w:rPr>
          <w:color w:val="000000" w:themeColor="text1"/>
        </w:rPr>
        <w:t>chronic back/knee pain</w:t>
      </w:r>
      <w:r w:rsidR="00B21BA6">
        <w:rPr>
          <w:color w:val="000000" w:themeColor="text1"/>
        </w:rPr>
        <w:t>. (</w:t>
      </w:r>
      <w:proofErr w:type="gramStart"/>
      <w:r w:rsidR="00B21BA6">
        <w:rPr>
          <w:color w:val="000000" w:themeColor="text1"/>
        </w:rPr>
        <w:t>use</w:t>
      </w:r>
      <w:proofErr w:type="gramEnd"/>
      <w:r w:rsidR="00B21BA6">
        <w:rPr>
          <w:color w:val="000000" w:themeColor="text1"/>
        </w:rPr>
        <w:t xml:space="preserve"> a scoot</w:t>
      </w:r>
      <w:r w:rsidR="00B21BA6" w:rsidRPr="00D17CFB">
        <w:rPr>
          <w:color w:val="000000" w:themeColor="text1"/>
        </w:rPr>
        <w:t>er and have a back up wheelchair. I recently had carpel tunnel on the R hand and will be having it on the left also.</w:t>
      </w:r>
      <w:r w:rsidR="00B21BA6">
        <w:rPr>
          <w:color w:val="000000" w:themeColor="text1"/>
        </w:rPr>
        <w:t xml:space="preserve"> </w:t>
      </w:r>
      <w:r w:rsidR="00F633C6">
        <w:rPr>
          <w:color w:val="000000" w:themeColor="text1"/>
        </w:rPr>
        <w:t>I</w:t>
      </w:r>
      <w:r w:rsidR="00F633C6" w:rsidRPr="00D17CFB">
        <w:rPr>
          <w:color w:val="000000" w:themeColor="text1"/>
        </w:rPr>
        <w:t xml:space="preserve"> have chronic low back pain and cervical spinal </w:t>
      </w:r>
      <w:proofErr w:type="spellStart"/>
      <w:r w:rsidR="00F633C6" w:rsidRPr="00D17CFB">
        <w:rPr>
          <w:color w:val="000000" w:themeColor="text1"/>
        </w:rPr>
        <w:t>spondylosis</w:t>
      </w:r>
      <w:proofErr w:type="spellEnd"/>
      <w:r w:rsidR="00F633C6">
        <w:rPr>
          <w:color w:val="000000" w:themeColor="text1"/>
        </w:rPr>
        <w:t>.”</w:t>
      </w:r>
      <w:r w:rsidR="00B21BA6">
        <w:rPr>
          <w:color w:val="000000" w:themeColor="text1"/>
        </w:rPr>
        <w:t xml:space="preserve"> </w:t>
      </w:r>
      <w:r w:rsidR="00F633C6">
        <w:rPr>
          <w:color w:val="000000" w:themeColor="text1"/>
        </w:rPr>
        <w:t xml:space="preserve"> </w:t>
      </w:r>
      <w:r w:rsidR="00097617">
        <w:rPr>
          <w:color w:val="000000" w:themeColor="text1"/>
        </w:rPr>
        <w:t>The CI lists all of his VA service connected conditions and ratings.</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proofErr w:type="spellStart"/>
      <w:r w:rsidR="00AE2B85">
        <w:rPr>
          <w:color w:val="auto"/>
        </w:rPr>
        <w:t>DoDI</w:t>
      </w:r>
      <w:proofErr w:type="spellEnd"/>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5398E">
        <w:rPr>
          <w:color w:val="auto"/>
        </w:rPr>
        <w:t>”</w:t>
      </w:r>
      <w:r>
        <w:rPr>
          <w:color w:val="auto"/>
        </w:rPr>
        <w:t xml:space="preserve">  </w:t>
      </w:r>
      <w:r w:rsidRPr="009239C0">
        <w:rPr>
          <w:color w:val="auto"/>
        </w:rPr>
        <w:t xml:space="preserve">The ratings for unfitting conditions will be reviewed in all cases.  </w:t>
      </w:r>
      <w:r w:rsidRPr="00227EB7">
        <w:rPr>
          <w:color w:val="auto"/>
        </w:rPr>
        <w:t xml:space="preserve">The </w:t>
      </w:r>
      <w:r w:rsidR="00A5398E">
        <w:rPr>
          <w:color w:val="auto"/>
        </w:rPr>
        <w:t>f</w:t>
      </w:r>
      <w:r w:rsidR="00227EB7" w:rsidRPr="00F633C6">
        <w:rPr>
          <w:color w:val="auto"/>
        </w:rPr>
        <w:t xml:space="preserve">oot </w:t>
      </w:r>
      <w:r w:rsidR="00A5398E">
        <w:rPr>
          <w:color w:val="auto"/>
        </w:rPr>
        <w:t>i</w:t>
      </w:r>
      <w:r w:rsidR="00227EB7" w:rsidRPr="00F633C6">
        <w:rPr>
          <w:color w:val="auto"/>
        </w:rPr>
        <w:t>njury</w:t>
      </w:r>
      <w:r w:rsidRPr="00F633C6">
        <w:rPr>
          <w:color w:val="auto"/>
        </w:rPr>
        <w:t xml:space="preserve"> </w:t>
      </w:r>
      <w:r w:rsidR="00227EB7" w:rsidRPr="00F633C6">
        <w:rPr>
          <w:color w:val="auto"/>
        </w:rPr>
        <w:t>and knee pain conditions</w:t>
      </w:r>
      <w:r w:rsidRPr="00227EB7">
        <w:rPr>
          <w:color w:val="auto"/>
        </w:rPr>
        <w:t xml:space="preserve"> requested for consideration and the unfitting </w:t>
      </w:r>
      <w:r w:rsidR="00227EB7" w:rsidRPr="00F633C6">
        <w:rPr>
          <w:color w:val="auto"/>
        </w:rPr>
        <w:t>chronic neck and back pain</w:t>
      </w:r>
      <w:r w:rsidR="00227EB7" w:rsidRPr="00227EB7">
        <w:rPr>
          <w:color w:val="auto"/>
        </w:rPr>
        <w:t xml:space="preserve"> </w:t>
      </w:r>
      <w:r w:rsidRPr="00227EB7">
        <w:rPr>
          <w:color w:val="auto"/>
        </w:rPr>
        <w:t xml:space="preserve">conditions meet the criteria prescribed in </w:t>
      </w:r>
      <w:proofErr w:type="spellStart"/>
      <w:r w:rsidRPr="00227EB7">
        <w:rPr>
          <w:color w:val="auto"/>
        </w:rPr>
        <w:t>DoDI</w:t>
      </w:r>
      <w:proofErr w:type="spellEnd"/>
      <w:r w:rsidRPr="00227EB7">
        <w:rPr>
          <w:color w:val="auto"/>
        </w:rPr>
        <w:t xml:space="preserve"> 6040.44 for Board purview, and are accordingly addressed below.  The other re</w:t>
      </w:r>
      <w:r w:rsidR="00227EB7" w:rsidRPr="00227EB7">
        <w:rPr>
          <w:color w:val="auto"/>
        </w:rPr>
        <w:t xml:space="preserve">quested conditions </w:t>
      </w:r>
      <w:r w:rsidRPr="00227EB7">
        <w:rPr>
          <w:color w:val="auto"/>
        </w:rPr>
        <w:t>are not within the Board’s purview. Any conditi</w:t>
      </w:r>
      <w:r w:rsidRPr="00C566C9">
        <w:rPr>
          <w:color w:val="auto"/>
        </w:rPr>
        <w:t>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227EB7">
        <w:rPr>
          <w:color w:val="auto"/>
        </w:rPr>
        <w:t>by the Army Board for Correction of Military Records.</w:t>
      </w:r>
      <w:bookmarkStart w:id="0" w:name="_GoBack"/>
      <w:bookmarkEnd w:id="0"/>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0B63CF" w:rsidRPr="00F64312" w:rsidRDefault="000B63CF" w:rsidP="00DD5558">
      <w:pPr>
        <w:jc w:val="both"/>
        <w:rPr>
          <w:color w:val="auto"/>
        </w:rPr>
      </w:pPr>
    </w:p>
    <w:p w:rsidR="00921F7F" w:rsidRDefault="00921F7F" w:rsidP="00BF0E94">
      <w:pPr>
        <w:tabs>
          <w:tab w:val="left" w:pos="288"/>
          <w:tab w:val="left" w:pos="4752"/>
        </w:tabs>
        <w:jc w:val="both"/>
        <w:rPr>
          <w:color w:val="auto"/>
        </w:rPr>
      </w:pPr>
    </w:p>
    <w:p w:rsidR="004D4CB2" w:rsidRDefault="004D4CB2">
      <w:pPr>
        <w:spacing w:line="240" w:lineRule="auto"/>
        <w:jc w:val="left"/>
        <w:rPr>
          <w:color w:val="auto"/>
        </w:rPr>
      </w:pPr>
      <w:r>
        <w:rPr>
          <w:color w:val="auto"/>
        </w:rPr>
        <w:br w:type="page"/>
      </w:r>
    </w:p>
    <w:p w:rsidR="00480C9F" w:rsidRPr="00F64312" w:rsidRDefault="00480C9F" w:rsidP="00BF0E94">
      <w:pPr>
        <w:tabs>
          <w:tab w:val="left" w:pos="288"/>
          <w:tab w:val="left" w:pos="4752"/>
        </w:tabs>
        <w:jc w:val="both"/>
        <w:rPr>
          <w:color w:val="auto"/>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227EB7" w:rsidRPr="001F29F9" w:rsidRDefault="00227EB7" w:rsidP="00227EB7">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1818"/>
        <w:gridCol w:w="630"/>
        <w:gridCol w:w="720"/>
        <w:gridCol w:w="3312"/>
        <w:gridCol w:w="15"/>
        <w:gridCol w:w="1065"/>
        <w:gridCol w:w="6"/>
        <w:gridCol w:w="822"/>
        <w:gridCol w:w="990"/>
      </w:tblGrid>
      <w:tr w:rsidR="00227EB7" w:rsidRPr="003F21AC" w:rsidTr="0094454B">
        <w:trPr>
          <w:trHeight w:val="233"/>
          <w:jc w:val="center"/>
        </w:trPr>
        <w:tc>
          <w:tcPr>
            <w:tcW w:w="3168" w:type="dxa"/>
            <w:gridSpan w:val="3"/>
            <w:tcBorders>
              <w:right w:val="thinThickThinSmallGap" w:sz="24" w:space="0" w:color="auto"/>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Service IPEB – Dated 20040318</w:t>
            </w:r>
          </w:p>
        </w:tc>
        <w:tc>
          <w:tcPr>
            <w:tcW w:w="6210" w:type="dxa"/>
            <w:gridSpan w:val="6"/>
            <w:tcBorders>
              <w:left w:val="thinThickThinSmallGap" w:sz="24" w:space="0" w:color="auto"/>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VA (2 Mo. After Separation) – All Effective Date 20050401</w:t>
            </w:r>
          </w:p>
        </w:tc>
      </w:tr>
      <w:tr w:rsidR="00227EB7" w:rsidRPr="003F21AC" w:rsidTr="0094454B">
        <w:trPr>
          <w:trHeight w:val="278"/>
          <w:jc w:val="center"/>
        </w:trPr>
        <w:tc>
          <w:tcPr>
            <w:tcW w:w="1818" w:type="dxa"/>
            <w:tcBorders>
              <w:bottom w:val="single" w:sz="4" w:space="0" w:color="000000" w:themeColor="text1"/>
              <w:right w:val="single" w:sz="4" w:space="0" w:color="auto"/>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Rating</w:t>
            </w:r>
          </w:p>
        </w:tc>
        <w:tc>
          <w:tcPr>
            <w:tcW w:w="3312" w:type="dxa"/>
            <w:tcBorders>
              <w:left w:val="thinThickThinSmallGap" w:sz="24" w:space="0" w:color="auto"/>
              <w:bottom w:val="single" w:sz="4" w:space="0" w:color="000000" w:themeColor="text1"/>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Condition</w:t>
            </w:r>
          </w:p>
        </w:tc>
        <w:tc>
          <w:tcPr>
            <w:tcW w:w="1080" w:type="dxa"/>
            <w:gridSpan w:val="2"/>
            <w:tcBorders>
              <w:bottom w:val="single" w:sz="4" w:space="0" w:color="000000" w:themeColor="text1"/>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Code</w:t>
            </w:r>
          </w:p>
        </w:tc>
        <w:tc>
          <w:tcPr>
            <w:tcW w:w="828" w:type="dxa"/>
            <w:gridSpan w:val="2"/>
            <w:tcBorders>
              <w:bottom w:val="single" w:sz="4" w:space="0" w:color="000000" w:themeColor="text1"/>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Exam</w:t>
            </w:r>
          </w:p>
        </w:tc>
      </w:tr>
      <w:tr w:rsidR="00227EB7" w:rsidRPr="003F21AC" w:rsidTr="0094454B">
        <w:trPr>
          <w:trHeight w:val="287"/>
          <w:jc w:val="center"/>
        </w:trPr>
        <w:tc>
          <w:tcPr>
            <w:tcW w:w="1818" w:type="dxa"/>
            <w:vMerge w:val="restart"/>
            <w:tcBorders>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Chronic Neck and Back Pain</w:t>
            </w:r>
          </w:p>
        </w:tc>
        <w:tc>
          <w:tcPr>
            <w:tcW w:w="630" w:type="dxa"/>
            <w:vMerge w:val="restart"/>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5237</w:t>
            </w:r>
          </w:p>
        </w:tc>
        <w:tc>
          <w:tcPr>
            <w:tcW w:w="720" w:type="dxa"/>
            <w:vMerge w:val="restart"/>
            <w:tcBorders>
              <w:right w:val="thinThickThinSmallGap" w:sz="24" w:space="0" w:color="auto"/>
            </w:tcBorders>
            <w:shd w:val="clear" w:color="auto" w:fill="FFFFFF" w:themeFill="background1"/>
            <w:vAlign w:val="center"/>
          </w:tcPr>
          <w:p w:rsidR="00227EB7" w:rsidRPr="003F21AC" w:rsidRDefault="00227EB7" w:rsidP="0014152A">
            <w:pPr>
              <w:spacing w:line="180" w:lineRule="exact"/>
              <w:rPr>
                <w:rFonts w:cs="Calibri"/>
                <w:color w:val="000000" w:themeColor="text1"/>
                <w:sz w:val="18"/>
                <w:szCs w:val="18"/>
              </w:rPr>
            </w:pPr>
            <w:r w:rsidRPr="003F21AC">
              <w:rPr>
                <w:rFonts w:cs="Calibri"/>
                <w:color w:val="000000" w:themeColor="text1"/>
                <w:sz w:val="18"/>
                <w:szCs w:val="18"/>
              </w:rPr>
              <w:t>10%</w:t>
            </w:r>
          </w:p>
        </w:tc>
        <w:tc>
          <w:tcPr>
            <w:tcW w:w="3312" w:type="dxa"/>
            <w:tcBorders>
              <w:left w:val="thinThickThinSmallGap" w:sz="2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Lumbar Spine Strain</w:t>
            </w:r>
          </w:p>
        </w:tc>
        <w:tc>
          <w:tcPr>
            <w:tcW w:w="1080" w:type="dxa"/>
            <w:gridSpan w:val="2"/>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5099-5019</w:t>
            </w:r>
          </w:p>
        </w:tc>
        <w:tc>
          <w:tcPr>
            <w:tcW w:w="828" w:type="dxa"/>
            <w:gridSpan w:val="2"/>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5846A9">
        <w:trPr>
          <w:trHeight w:val="62"/>
          <w:jc w:val="center"/>
        </w:trPr>
        <w:tc>
          <w:tcPr>
            <w:tcW w:w="1818" w:type="dxa"/>
            <w:vMerge/>
            <w:tcBorders>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p>
        </w:tc>
        <w:tc>
          <w:tcPr>
            <w:tcW w:w="630" w:type="dxa"/>
            <w:vMerge/>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227EB7" w:rsidRPr="003F21AC" w:rsidRDefault="00227EB7" w:rsidP="0014152A">
            <w:pPr>
              <w:spacing w:line="180" w:lineRule="exact"/>
              <w:rPr>
                <w:rFonts w:cs="Calibri"/>
                <w:color w:val="000000" w:themeColor="text1"/>
                <w:sz w:val="18"/>
                <w:szCs w:val="18"/>
              </w:rPr>
            </w:pPr>
          </w:p>
        </w:tc>
        <w:tc>
          <w:tcPr>
            <w:tcW w:w="3312" w:type="dxa"/>
            <w:tcBorders>
              <w:left w:val="thinThickThinSmallGap" w:sz="2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Cervical Spine Strain w/</w:t>
            </w:r>
            <w:proofErr w:type="spellStart"/>
            <w:r w:rsidRPr="003F21AC">
              <w:rPr>
                <w:rFonts w:cs="Calibri"/>
                <w:color w:val="000000" w:themeColor="text1"/>
                <w:sz w:val="18"/>
                <w:szCs w:val="18"/>
              </w:rPr>
              <w:t>Spondylosis</w:t>
            </w:r>
            <w:proofErr w:type="spellEnd"/>
            <w:r w:rsidRPr="003F21AC">
              <w:rPr>
                <w:rFonts w:cs="Calibri"/>
                <w:color w:val="000000" w:themeColor="text1"/>
                <w:sz w:val="18"/>
                <w:szCs w:val="18"/>
              </w:rPr>
              <w:t xml:space="preserve"> C6-7</w:t>
            </w:r>
          </w:p>
        </w:tc>
        <w:tc>
          <w:tcPr>
            <w:tcW w:w="1080" w:type="dxa"/>
            <w:gridSpan w:val="2"/>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5242</w:t>
            </w:r>
          </w:p>
        </w:tc>
        <w:tc>
          <w:tcPr>
            <w:tcW w:w="828" w:type="dxa"/>
            <w:gridSpan w:val="2"/>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10%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5846A9">
        <w:trPr>
          <w:trHeight w:val="227"/>
          <w:jc w:val="center"/>
        </w:trPr>
        <w:tc>
          <w:tcPr>
            <w:tcW w:w="1818" w:type="dxa"/>
            <w:tcBorders>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Hypertension</w:t>
            </w:r>
          </w:p>
        </w:tc>
        <w:tc>
          <w:tcPr>
            <w:tcW w:w="1350" w:type="dxa"/>
            <w:gridSpan w:val="2"/>
            <w:tcBorders>
              <w:left w:val="single" w:sz="4" w:space="0" w:color="auto"/>
              <w:right w:val="thinThickThinSmallGap" w:sz="2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Not Unfitting</w:t>
            </w:r>
          </w:p>
        </w:tc>
        <w:tc>
          <w:tcPr>
            <w:tcW w:w="3312" w:type="dxa"/>
            <w:tcBorders>
              <w:left w:val="thinThickThinSmallGap" w:sz="2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Hypertension</w:t>
            </w:r>
          </w:p>
        </w:tc>
        <w:tc>
          <w:tcPr>
            <w:tcW w:w="1080" w:type="dxa"/>
            <w:gridSpan w:val="2"/>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7101</w:t>
            </w:r>
          </w:p>
        </w:tc>
        <w:tc>
          <w:tcPr>
            <w:tcW w:w="828" w:type="dxa"/>
            <w:gridSpan w:val="2"/>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5846A9">
        <w:trPr>
          <w:trHeight w:val="227"/>
          <w:jc w:val="center"/>
        </w:trPr>
        <w:tc>
          <w:tcPr>
            <w:tcW w:w="1818" w:type="dxa"/>
            <w:vMerge w:val="restart"/>
            <w:tcBorders>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Bilateral Foot Pain</w:t>
            </w:r>
          </w:p>
        </w:tc>
        <w:tc>
          <w:tcPr>
            <w:tcW w:w="1350" w:type="dxa"/>
            <w:gridSpan w:val="2"/>
            <w:vMerge w:val="restart"/>
            <w:tcBorders>
              <w:left w:val="single" w:sz="4" w:space="0" w:color="auto"/>
              <w:right w:val="thinThickThinSmallGap" w:sz="2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Not Unfitting</w:t>
            </w:r>
          </w:p>
        </w:tc>
        <w:tc>
          <w:tcPr>
            <w:tcW w:w="3312" w:type="dxa"/>
            <w:tcBorders>
              <w:left w:val="thinThickThinSmallGap" w:sz="2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L/Plantar Fasciitis w/Heel Spurs</w:t>
            </w:r>
          </w:p>
        </w:tc>
        <w:tc>
          <w:tcPr>
            <w:tcW w:w="1080" w:type="dxa"/>
            <w:gridSpan w:val="2"/>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5015-5024</w:t>
            </w:r>
          </w:p>
        </w:tc>
        <w:tc>
          <w:tcPr>
            <w:tcW w:w="828" w:type="dxa"/>
            <w:gridSpan w:val="2"/>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5846A9">
        <w:trPr>
          <w:trHeight w:val="209"/>
          <w:jc w:val="center"/>
        </w:trPr>
        <w:tc>
          <w:tcPr>
            <w:tcW w:w="1818" w:type="dxa"/>
            <w:vMerge/>
            <w:tcBorders>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p>
        </w:tc>
        <w:tc>
          <w:tcPr>
            <w:tcW w:w="1350" w:type="dxa"/>
            <w:gridSpan w:val="2"/>
            <w:vMerge/>
            <w:tcBorders>
              <w:left w:val="single" w:sz="4" w:space="0" w:color="auto"/>
              <w:right w:val="thinThickThinSmallGap" w:sz="2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p>
        </w:tc>
        <w:tc>
          <w:tcPr>
            <w:tcW w:w="3312" w:type="dxa"/>
            <w:tcBorders>
              <w:left w:val="thinThickThinSmallGap" w:sz="2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R/Plantar Fasciitis w/Heel Spurs</w:t>
            </w:r>
          </w:p>
        </w:tc>
        <w:tc>
          <w:tcPr>
            <w:tcW w:w="1080" w:type="dxa"/>
            <w:gridSpan w:val="2"/>
            <w:tcBorders>
              <w:left w:val="single" w:sz="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5015-5024</w:t>
            </w:r>
          </w:p>
        </w:tc>
        <w:tc>
          <w:tcPr>
            <w:tcW w:w="828" w:type="dxa"/>
            <w:gridSpan w:val="2"/>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94454B">
        <w:trPr>
          <w:trHeight w:val="287"/>
          <w:jc w:val="center"/>
        </w:trPr>
        <w:tc>
          <w:tcPr>
            <w:tcW w:w="1818" w:type="dxa"/>
            <w:vMerge w:val="restart"/>
            <w:tcBorders>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Bilateral Knee Pain</w:t>
            </w:r>
          </w:p>
        </w:tc>
        <w:tc>
          <w:tcPr>
            <w:tcW w:w="1350" w:type="dxa"/>
            <w:gridSpan w:val="2"/>
            <w:vMerge w:val="restart"/>
            <w:tcBorders>
              <w:left w:val="single" w:sz="4" w:space="0" w:color="auto"/>
              <w:right w:val="thinThickThinSmallGap" w:sz="2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Not Unfitting</w:t>
            </w:r>
          </w:p>
        </w:tc>
        <w:tc>
          <w:tcPr>
            <w:tcW w:w="3312" w:type="dxa"/>
            <w:tcBorders>
              <w:left w:val="thinThickThinSmallGap" w:sz="2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 xml:space="preserve">R/Knee </w:t>
            </w:r>
            <w:proofErr w:type="spellStart"/>
            <w:r w:rsidRPr="003F21AC">
              <w:rPr>
                <w:rFonts w:cs="Calibri"/>
                <w:color w:val="000000" w:themeColor="text1"/>
                <w:sz w:val="18"/>
                <w:szCs w:val="18"/>
              </w:rPr>
              <w:t>Pattellofemoral</w:t>
            </w:r>
            <w:proofErr w:type="spellEnd"/>
            <w:r w:rsidRPr="003F21AC">
              <w:rPr>
                <w:rFonts w:cs="Calibri"/>
                <w:color w:val="000000" w:themeColor="text1"/>
                <w:sz w:val="18"/>
                <w:szCs w:val="18"/>
              </w:rPr>
              <w:t xml:space="preserve"> Pain Syndrome</w:t>
            </w:r>
          </w:p>
        </w:tc>
        <w:tc>
          <w:tcPr>
            <w:tcW w:w="1086" w:type="dxa"/>
            <w:gridSpan w:val="3"/>
            <w:tcBorders>
              <w:left w:val="single" w:sz="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5099-5019</w:t>
            </w:r>
          </w:p>
        </w:tc>
        <w:tc>
          <w:tcPr>
            <w:tcW w:w="822" w:type="dxa"/>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10%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94454B">
        <w:trPr>
          <w:trHeight w:val="287"/>
          <w:jc w:val="center"/>
        </w:trPr>
        <w:tc>
          <w:tcPr>
            <w:tcW w:w="1818" w:type="dxa"/>
            <w:vMerge/>
            <w:tcBorders>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p>
        </w:tc>
        <w:tc>
          <w:tcPr>
            <w:tcW w:w="1350" w:type="dxa"/>
            <w:gridSpan w:val="2"/>
            <w:vMerge/>
            <w:tcBorders>
              <w:left w:val="single" w:sz="4" w:space="0" w:color="auto"/>
              <w:right w:val="thinThickThinSmallGap" w:sz="2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p>
        </w:tc>
        <w:tc>
          <w:tcPr>
            <w:tcW w:w="3312" w:type="dxa"/>
            <w:tcBorders>
              <w:left w:val="thinThickThinSmallGap" w:sz="2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 xml:space="preserve">R/Knee </w:t>
            </w:r>
            <w:proofErr w:type="spellStart"/>
            <w:r w:rsidRPr="003F21AC">
              <w:rPr>
                <w:rFonts w:cs="Calibri"/>
                <w:color w:val="000000" w:themeColor="text1"/>
                <w:sz w:val="18"/>
                <w:szCs w:val="18"/>
              </w:rPr>
              <w:t>Pattellofemoral</w:t>
            </w:r>
            <w:proofErr w:type="spellEnd"/>
            <w:r w:rsidRPr="003F21AC">
              <w:rPr>
                <w:rFonts w:cs="Calibri"/>
                <w:color w:val="000000" w:themeColor="text1"/>
                <w:sz w:val="18"/>
                <w:szCs w:val="18"/>
              </w:rPr>
              <w:t xml:space="preserve"> Pain Syndrome</w:t>
            </w:r>
          </w:p>
        </w:tc>
        <w:tc>
          <w:tcPr>
            <w:tcW w:w="1086" w:type="dxa"/>
            <w:gridSpan w:val="3"/>
            <w:tcBorders>
              <w:left w:val="single" w:sz="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5099-5019</w:t>
            </w:r>
          </w:p>
        </w:tc>
        <w:tc>
          <w:tcPr>
            <w:tcW w:w="822" w:type="dxa"/>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10%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94454B">
        <w:trPr>
          <w:trHeight w:val="287"/>
          <w:jc w:val="center"/>
        </w:trPr>
        <w:tc>
          <w:tcPr>
            <w:tcW w:w="3168" w:type="dxa"/>
            <w:gridSpan w:val="3"/>
            <w:vMerge w:val="restart"/>
            <w:tcBorders>
              <w:right w:val="thinThickThinSmallGap" w:sz="2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↓No Additional MEB/PEB Entries↓</w:t>
            </w:r>
          </w:p>
        </w:tc>
        <w:tc>
          <w:tcPr>
            <w:tcW w:w="3312" w:type="dxa"/>
            <w:tcBorders>
              <w:left w:val="thinThickThinSmallGap" w:sz="2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L/Shoulder Rotator Cuff Syndrome</w:t>
            </w:r>
          </w:p>
        </w:tc>
        <w:tc>
          <w:tcPr>
            <w:tcW w:w="1086" w:type="dxa"/>
            <w:gridSpan w:val="3"/>
            <w:tcBorders>
              <w:left w:val="single" w:sz="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5020</w:t>
            </w:r>
          </w:p>
        </w:tc>
        <w:tc>
          <w:tcPr>
            <w:tcW w:w="822" w:type="dxa"/>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10%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94454B">
        <w:trPr>
          <w:trHeight w:val="260"/>
          <w:jc w:val="center"/>
        </w:trPr>
        <w:tc>
          <w:tcPr>
            <w:tcW w:w="3168" w:type="dxa"/>
            <w:gridSpan w:val="3"/>
            <w:vMerge/>
            <w:tcBorders>
              <w:right w:val="thinThickThinSmallGap" w:sz="2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p>
        </w:tc>
        <w:tc>
          <w:tcPr>
            <w:tcW w:w="3327" w:type="dxa"/>
            <w:gridSpan w:val="2"/>
            <w:tcBorders>
              <w:left w:val="thinThickThinSmallGap" w:sz="24" w:space="0" w:color="auto"/>
              <w:right w:val="single" w:sz="4" w:space="0" w:color="auto"/>
            </w:tcBorders>
            <w:shd w:val="clear" w:color="auto" w:fill="FFFFFF" w:themeFill="background1"/>
            <w:vAlign w:val="center"/>
          </w:tcPr>
          <w:p w:rsidR="00227EB7" w:rsidRPr="003F21AC" w:rsidRDefault="00227EB7" w:rsidP="0014152A">
            <w:pPr>
              <w:spacing w:line="180" w:lineRule="exact"/>
              <w:contextualSpacing/>
              <w:jc w:val="left"/>
              <w:rPr>
                <w:rFonts w:cs="Calibri"/>
                <w:color w:val="000000" w:themeColor="text1"/>
                <w:sz w:val="18"/>
                <w:szCs w:val="18"/>
              </w:rPr>
            </w:pPr>
            <w:r w:rsidRPr="003F21AC">
              <w:rPr>
                <w:rFonts w:cs="Calibri"/>
                <w:color w:val="000000" w:themeColor="text1"/>
                <w:sz w:val="18"/>
                <w:szCs w:val="18"/>
              </w:rPr>
              <w:t>L/Shoulder Rotator Cuff Syndrome</w:t>
            </w:r>
          </w:p>
        </w:tc>
        <w:tc>
          <w:tcPr>
            <w:tcW w:w="1065" w:type="dxa"/>
            <w:tcBorders>
              <w:left w:val="single" w:sz="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5020</w:t>
            </w:r>
          </w:p>
        </w:tc>
        <w:tc>
          <w:tcPr>
            <w:tcW w:w="828" w:type="dxa"/>
            <w:gridSpan w:val="2"/>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10%</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94454B">
        <w:trPr>
          <w:trHeight w:val="260"/>
          <w:jc w:val="center"/>
        </w:trPr>
        <w:tc>
          <w:tcPr>
            <w:tcW w:w="3168" w:type="dxa"/>
            <w:gridSpan w:val="3"/>
            <w:vMerge/>
            <w:tcBorders>
              <w:right w:val="thinThickThinSmallGap" w:sz="24" w:space="0" w:color="auto"/>
            </w:tcBorders>
            <w:shd w:val="clear" w:color="auto" w:fill="FFFFFF" w:themeFill="background1"/>
          </w:tcPr>
          <w:p w:rsidR="00227EB7" w:rsidRPr="003F21AC" w:rsidRDefault="00227EB7" w:rsidP="0014152A">
            <w:pPr>
              <w:spacing w:line="180" w:lineRule="exact"/>
              <w:contextualSpacing/>
              <w:rPr>
                <w:rFonts w:cs="Calibri"/>
                <w:color w:val="000000" w:themeColor="text1"/>
                <w:sz w:val="18"/>
                <w:szCs w:val="18"/>
              </w:rPr>
            </w:pPr>
          </w:p>
        </w:tc>
        <w:tc>
          <w:tcPr>
            <w:tcW w:w="5220" w:type="dxa"/>
            <w:gridSpan w:val="5"/>
            <w:tcBorders>
              <w:left w:val="thinThickThinSmallGap" w:sz="24" w:space="0" w:color="auto"/>
            </w:tcBorders>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0% x 4/Not Service Connected x 3</w:t>
            </w:r>
          </w:p>
        </w:tc>
        <w:tc>
          <w:tcPr>
            <w:tcW w:w="990" w:type="dxa"/>
            <w:shd w:val="clear" w:color="auto" w:fill="FFFFFF" w:themeFill="background1"/>
            <w:vAlign w:val="center"/>
          </w:tcPr>
          <w:p w:rsidR="00227EB7" w:rsidRPr="003F21AC" w:rsidRDefault="00227EB7" w:rsidP="0014152A">
            <w:pPr>
              <w:spacing w:line="180" w:lineRule="exact"/>
              <w:contextualSpacing/>
              <w:rPr>
                <w:rFonts w:cs="Calibri"/>
                <w:color w:val="000000" w:themeColor="text1"/>
                <w:sz w:val="18"/>
                <w:szCs w:val="18"/>
              </w:rPr>
            </w:pPr>
            <w:r w:rsidRPr="003F21AC">
              <w:rPr>
                <w:rFonts w:cs="Calibri"/>
                <w:color w:val="000000" w:themeColor="text1"/>
                <w:sz w:val="18"/>
                <w:szCs w:val="18"/>
              </w:rPr>
              <w:t>20040504</w:t>
            </w:r>
          </w:p>
        </w:tc>
      </w:tr>
      <w:tr w:rsidR="00227EB7" w:rsidRPr="003F21AC" w:rsidTr="0094454B">
        <w:trPr>
          <w:trHeight w:val="242"/>
          <w:jc w:val="center"/>
        </w:trPr>
        <w:tc>
          <w:tcPr>
            <w:tcW w:w="3168" w:type="dxa"/>
            <w:gridSpan w:val="3"/>
            <w:tcBorders>
              <w:right w:val="thinThickThinSmallGap" w:sz="24" w:space="0" w:color="auto"/>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Combined:  10%</w:t>
            </w:r>
          </w:p>
        </w:tc>
        <w:tc>
          <w:tcPr>
            <w:tcW w:w="6210" w:type="dxa"/>
            <w:gridSpan w:val="6"/>
            <w:tcBorders>
              <w:left w:val="thinThickThinSmallGap" w:sz="24" w:space="0" w:color="auto"/>
            </w:tcBorders>
            <w:shd w:val="clear" w:color="auto" w:fill="D9D9D9" w:themeFill="background1" w:themeFillShade="D9"/>
            <w:vAlign w:val="center"/>
          </w:tcPr>
          <w:p w:rsidR="00227EB7" w:rsidRPr="003F21AC" w:rsidRDefault="00227EB7" w:rsidP="0014152A">
            <w:pPr>
              <w:contextualSpacing/>
              <w:rPr>
                <w:rFonts w:cs="Calibri"/>
                <w:b/>
                <w:color w:val="000000" w:themeColor="text1"/>
                <w:sz w:val="18"/>
                <w:szCs w:val="18"/>
              </w:rPr>
            </w:pPr>
            <w:r w:rsidRPr="003F21AC">
              <w:rPr>
                <w:rFonts w:cs="Calibri"/>
                <w:b/>
                <w:color w:val="000000" w:themeColor="text1"/>
                <w:sz w:val="18"/>
                <w:szCs w:val="18"/>
              </w:rPr>
              <w:t>Combined:  60%</w:t>
            </w:r>
          </w:p>
        </w:tc>
      </w:tr>
    </w:tbl>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94454B"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BA4696" w:rsidRPr="00BA4696">
        <w:rPr>
          <w:color w:val="auto"/>
        </w:rPr>
        <w:t>The Disability Evaluation System (DES) is responsible for maintaining a fit and vital fighting force.  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members for anticipated future severity or potential complications of conditions resulting in medical separation nor for conditions determined to be service</w:t>
      </w:r>
      <w:r w:rsidR="003A2FD8">
        <w:rPr>
          <w:color w:val="auto"/>
        </w:rPr>
        <w:t>-</w:t>
      </w:r>
      <w:r w:rsidR="00BA4696" w:rsidRPr="00BA4696">
        <w:rPr>
          <w:color w:val="auto"/>
        </w:rPr>
        <w:t xml:space="preserve">connected by the </w:t>
      </w:r>
      <w:r w:rsidR="00A5398E" w:rsidRPr="00BA4696">
        <w:rPr>
          <w:color w:val="auto"/>
        </w:rPr>
        <w:t>Department of Veteran Affairs (DVA)</w:t>
      </w:r>
      <w:r w:rsidR="00A5398E">
        <w:rPr>
          <w:color w:val="auto"/>
        </w:rPr>
        <w:t xml:space="preserve"> </w:t>
      </w:r>
      <w:r w:rsidR="00BA4696" w:rsidRPr="00BA4696">
        <w:rPr>
          <w:color w:val="auto"/>
        </w:rPr>
        <w:t>but not determined to be unfitting by the PEB.  However the DVA, operating under a different set of laws (Title 38, United States Code), is empowered to compensate all service</w:t>
      </w:r>
      <w:r w:rsidR="00A5398E">
        <w:rPr>
          <w:color w:val="auto"/>
        </w:rPr>
        <w:t>-</w:t>
      </w:r>
      <w:r w:rsidR="00BA4696" w:rsidRPr="00BA4696">
        <w:rPr>
          <w:color w:val="auto"/>
        </w:rPr>
        <w:t xml:space="preserve">connected conditions and to periodically re-evaluate said conditions for the purpose of adjusting the </w:t>
      </w:r>
      <w:r w:rsidR="00A5398E">
        <w:rPr>
          <w:color w:val="auto"/>
        </w:rPr>
        <w:t>V</w:t>
      </w:r>
      <w:r w:rsidR="00BA4696" w:rsidRPr="00BA4696">
        <w:rPr>
          <w:color w:val="auto"/>
        </w:rPr>
        <w:t xml:space="preserve">eteran’s disability rating should his degree of impairment vary over time.  The Board’s role is confined to the review of medical records and all evidence at hand to assess the fairness of PEB rating determinations, compared to </w:t>
      </w:r>
      <w:r w:rsidR="00A5398E">
        <w:rPr>
          <w:color w:val="auto"/>
        </w:rPr>
        <w:t>Veterans Administration Schedule for Rating Disabilities (</w:t>
      </w:r>
      <w:r w:rsidR="00BA4696" w:rsidRPr="00A5398E">
        <w:rPr>
          <w:color w:val="auto"/>
        </w:rPr>
        <w:t>VASRD</w:t>
      </w:r>
      <w:r w:rsidR="00A5398E">
        <w:rPr>
          <w:color w:val="auto"/>
        </w:rPr>
        <w:t>)</w:t>
      </w:r>
      <w:r w:rsidR="00BA4696" w:rsidRPr="00BA4696">
        <w:rPr>
          <w:color w:val="auto"/>
        </w:rPr>
        <w:t xml:space="preserve"> standards, based on severity at the time of separation.  </w:t>
      </w:r>
    </w:p>
    <w:p w:rsidR="00566DAE" w:rsidRPr="00566DAE" w:rsidRDefault="00566DAE" w:rsidP="0094454B">
      <w:pPr>
        <w:jc w:val="both"/>
        <w:rPr>
          <w:color w:val="auto"/>
        </w:rPr>
      </w:pPr>
    </w:p>
    <w:p w:rsidR="005846A9" w:rsidRPr="005846A9" w:rsidRDefault="0094454B" w:rsidP="005846A9">
      <w:pPr>
        <w:jc w:val="both"/>
        <w:rPr>
          <w:color w:val="auto"/>
        </w:rPr>
      </w:pPr>
      <w:r w:rsidRPr="00BA4696">
        <w:rPr>
          <w:color w:val="auto"/>
          <w:u w:val="single"/>
        </w:rPr>
        <w:t xml:space="preserve">Chronic </w:t>
      </w:r>
      <w:r w:rsidR="00D24957">
        <w:rPr>
          <w:color w:val="auto"/>
          <w:u w:val="single"/>
        </w:rPr>
        <w:t>N</w:t>
      </w:r>
      <w:r w:rsidRPr="00BA4696">
        <w:rPr>
          <w:color w:val="auto"/>
          <w:u w:val="single"/>
        </w:rPr>
        <w:t xml:space="preserve">eck </w:t>
      </w:r>
      <w:r w:rsidR="004C4B82">
        <w:rPr>
          <w:color w:val="auto"/>
          <w:u w:val="single"/>
        </w:rPr>
        <w:t>and</w:t>
      </w:r>
      <w:r w:rsidRPr="00BA4696">
        <w:rPr>
          <w:color w:val="auto"/>
          <w:u w:val="single"/>
        </w:rPr>
        <w:t xml:space="preserve"> </w:t>
      </w:r>
      <w:r w:rsidR="00D24957">
        <w:rPr>
          <w:color w:val="auto"/>
          <w:u w:val="single"/>
        </w:rPr>
        <w:t>B</w:t>
      </w:r>
      <w:r w:rsidRPr="00BA4696">
        <w:rPr>
          <w:color w:val="auto"/>
          <w:u w:val="single"/>
        </w:rPr>
        <w:t xml:space="preserve">ack </w:t>
      </w:r>
      <w:r w:rsidR="00D24957">
        <w:rPr>
          <w:color w:val="auto"/>
          <w:u w:val="single"/>
        </w:rPr>
        <w:t>P</w:t>
      </w:r>
      <w:r w:rsidRPr="00BA4696">
        <w:rPr>
          <w:color w:val="auto"/>
          <w:u w:val="single"/>
        </w:rPr>
        <w:t xml:space="preserve">ain </w:t>
      </w:r>
      <w:r w:rsidR="00BE55D1">
        <w:rPr>
          <w:color w:val="auto"/>
          <w:u w:val="single"/>
        </w:rPr>
        <w:t>with</w:t>
      </w:r>
      <w:r w:rsidR="00D24957">
        <w:rPr>
          <w:color w:val="auto"/>
          <w:u w:val="single"/>
        </w:rPr>
        <w:t xml:space="preserve"> a History of </w:t>
      </w:r>
      <w:proofErr w:type="spellStart"/>
      <w:r w:rsidR="00D24957">
        <w:rPr>
          <w:color w:val="auto"/>
          <w:u w:val="single"/>
        </w:rPr>
        <w:t>Humvee</w:t>
      </w:r>
      <w:proofErr w:type="spellEnd"/>
      <w:r w:rsidR="00D24957">
        <w:rPr>
          <w:color w:val="auto"/>
          <w:u w:val="single"/>
        </w:rPr>
        <w:t xml:space="preserve"> A</w:t>
      </w:r>
      <w:r>
        <w:rPr>
          <w:color w:val="auto"/>
          <w:u w:val="single"/>
        </w:rPr>
        <w:t>ccident</w:t>
      </w:r>
      <w:r w:rsidRPr="0094454B">
        <w:rPr>
          <w:color w:val="auto"/>
        </w:rPr>
        <w:t xml:space="preserve">.  </w:t>
      </w:r>
      <w:r w:rsidR="00BA4696" w:rsidRPr="00BA4696">
        <w:rPr>
          <w:color w:val="auto"/>
        </w:rPr>
        <w:t>The PEB combined the</w:t>
      </w:r>
      <w:r w:rsidR="00BA4696">
        <w:rPr>
          <w:color w:val="auto"/>
        </w:rPr>
        <w:t xml:space="preserve"> n</w:t>
      </w:r>
      <w:r w:rsidR="00BA4696" w:rsidRPr="00BA4696">
        <w:rPr>
          <w:color w:val="auto"/>
        </w:rPr>
        <w:t xml:space="preserve">eck and </w:t>
      </w:r>
      <w:r w:rsidR="00BA4696">
        <w:rPr>
          <w:color w:val="auto"/>
        </w:rPr>
        <w:t xml:space="preserve">back </w:t>
      </w:r>
      <w:r w:rsidR="00BA4696" w:rsidRPr="00BA4696">
        <w:rPr>
          <w:color w:val="auto"/>
        </w:rPr>
        <w:t xml:space="preserve">conditions as a single unfitting condition, </w:t>
      </w:r>
      <w:r w:rsidR="00A5398E">
        <w:rPr>
          <w:color w:val="auto"/>
        </w:rPr>
        <w:t xml:space="preserve">VASRD </w:t>
      </w:r>
      <w:r w:rsidR="00BA4696" w:rsidRPr="00BA4696">
        <w:rPr>
          <w:color w:val="auto"/>
        </w:rPr>
        <w:t>coded 5237</w:t>
      </w:r>
      <w:r w:rsidR="00BA4696">
        <w:rPr>
          <w:color w:val="auto"/>
        </w:rPr>
        <w:t xml:space="preserve"> and rated 1</w:t>
      </w:r>
      <w:r w:rsidR="00BA4696" w:rsidRPr="00BA4696">
        <w:rPr>
          <w:color w:val="auto"/>
        </w:rPr>
        <w:t>0%.</w:t>
      </w:r>
      <w:r w:rsidR="005846A9">
        <w:rPr>
          <w:color w:val="auto"/>
        </w:rPr>
        <w:t xml:space="preserve">  </w:t>
      </w:r>
      <w:r w:rsidR="005846A9" w:rsidRPr="005846A9">
        <w:rPr>
          <w:color w:val="auto"/>
        </w:rPr>
        <w:t>The Board noted that PEBs often combine multiple conditions under a single rating when those conditions considered individually are not separately unfitting and would not cause the member to be referred into the DES or be found unfit because of physical disability (</w:t>
      </w:r>
      <w:proofErr w:type="spellStart"/>
      <w:r w:rsidR="005846A9" w:rsidRPr="005846A9">
        <w:rPr>
          <w:color w:val="auto"/>
        </w:rPr>
        <w:t>DoDI</w:t>
      </w:r>
      <w:proofErr w:type="spellEnd"/>
      <w:r w:rsidR="005846A9" w:rsidRPr="005846A9">
        <w:rPr>
          <w:color w:val="auto"/>
        </w:rPr>
        <w:t xml:space="preserve"> 1332.38, paragraph E3.P3.4.4.; “Overall Effect”).  This approach by the PEB reflects its judgment that the constellation of conditions was unfitting, not a judgment that each condition was independently unfitting.  When combining conditions in this manner, the PEBs concluded that there was no need for separate fitness adjudications.  When considering a separate rating for each condition, the Board first must satisfy the requirement that each unbundled condition was unfitting in and of itself based on a preponderance of evidence.  When the Board recommends separate fitness recommendations in this circumstance, its recommendations may not produce a lower combined rating than that of the PEB.</w:t>
      </w:r>
    </w:p>
    <w:p w:rsidR="00584C5B" w:rsidRDefault="00584C5B" w:rsidP="0078259C">
      <w:pPr>
        <w:jc w:val="both"/>
        <w:rPr>
          <w:color w:val="auto"/>
        </w:rPr>
      </w:pPr>
    </w:p>
    <w:p w:rsidR="00AF177D" w:rsidRDefault="00584C5B" w:rsidP="0078259C">
      <w:pPr>
        <w:jc w:val="both"/>
        <w:rPr>
          <w:color w:val="auto"/>
        </w:rPr>
      </w:pPr>
      <w:r>
        <w:rPr>
          <w:color w:val="auto"/>
        </w:rPr>
        <w:t xml:space="preserve">The </w:t>
      </w:r>
      <w:r w:rsidR="006813BA">
        <w:rPr>
          <w:color w:val="auto"/>
        </w:rPr>
        <w:t xml:space="preserve">CI was involved in a motor vehicle crash in Kuwait on 27 February 2003 when the </w:t>
      </w:r>
      <w:proofErr w:type="spellStart"/>
      <w:r w:rsidR="006813BA">
        <w:rPr>
          <w:color w:val="auto"/>
        </w:rPr>
        <w:t>Humvee</w:t>
      </w:r>
      <w:proofErr w:type="spellEnd"/>
      <w:r w:rsidR="006813BA">
        <w:rPr>
          <w:color w:val="auto"/>
        </w:rPr>
        <w:t xml:space="preserve"> he was riding in rear ended another military vehi</w:t>
      </w:r>
      <w:r w:rsidR="005846A9">
        <w:rPr>
          <w:color w:val="auto"/>
        </w:rPr>
        <w:t>cle</w:t>
      </w:r>
      <w:r>
        <w:rPr>
          <w:color w:val="auto"/>
        </w:rPr>
        <w:t xml:space="preserve"> (according to medical records contemporaneous with the incident).  The </w:t>
      </w:r>
      <w:r w:rsidR="006813BA">
        <w:rPr>
          <w:color w:val="auto"/>
        </w:rPr>
        <w:t xml:space="preserve">CI was taken to the emergency room.  </w:t>
      </w:r>
      <w:r w:rsidR="001D59FB">
        <w:rPr>
          <w:color w:val="auto"/>
        </w:rPr>
        <w:t>The emergency room record indicates the CI was restrained by seatbelts</w:t>
      </w:r>
      <w:r w:rsidR="005846A9">
        <w:rPr>
          <w:color w:val="auto"/>
        </w:rPr>
        <w:t xml:space="preserve"> when his vehicle rear ended another</w:t>
      </w:r>
      <w:r w:rsidR="001D59FB">
        <w:rPr>
          <w:color w:val="auto"/>
        </w:rPr>
        <w:t xml:space="preserve"> </w:t>
      </w:r>
      <w:r>
        <w:rPr>
          <w:color w:val="auto"/>
        </w:rPr>
        <w:t xml:space="preserve">vehicle (LMTV – light medium tactical vehicle) </w:t>
      </w:r>
      <w:r w:rsidR="001D59FB">
        <w:rPr>
          <w:color w:val="auto"/>
        </w:rPr>
        <w:t xml:space="preserve">and was complaining of neck, </w:t>
      </w:r>
      <w:r w:rsidR="001D59FB">
        <w:rPr>
          <w:color w:val="auto"/>
        </w:rPr>
        <w:lastRenderedPageBreak/>
        <w:t>right chest and left knee pain.  Treatment records reported that the CI had been hit by a duffle bag in the back of the head.  There had been no loss of consciousness.  On examination,</w:t>
      </w:r>
      <w:r w:rsidR="00CA7B55">
        <w:rPr>
          <w:color w:val="auto"/>
        </w:rPr>
        <w:t xml:space="preserve"> the CI was alert and oriented, </w:t>
      </w:r>
      <w:r w:rsidR="001D59FB">
        <w:rPr>
          <w:color w:val="auto"/>
        </w:rPr>
        <w:t xml:space="preserve">there was neck tenderness, the right side of the chest was tender without deformity and there was a two centimeter laceration on the medial aspect of the left patella without swelling or tenderness.  Because X-rays obtained at the emergency room were technically inadequate to properly visualize the lower cervical spine, the CI was transferred to another facility where X-rays of the cervical spine were normal (no fractures).  </w:t>
      </w:r>
      <w:r w:rsidR="001D59FB" w:rsidRPr="00A5398E">
        <w:rPr>
          <w:color w:val="auto"/>
        </w:rPr>
        <w:t>X</w:t>
      </w:r>
      <w:r w:rsidR="001D59FB">
        <w:rPr>
          <w:color w:val="auto"/>
        </w:rPr>
        <w:t xml:space="preserve">-rays of the knee and chest were also normal.  The following day the CI complained of back spasms in addition to neck pain.  </w:t>
      </w:r>
      <w:r w:rsidR="004D2581">
        <w:rPr>
          <w:color w:val="auto"/>
        </w:rPr>
        <w:t xml:space="preserve">Neurologic examination was normal, and despite back pain, the gait was “non-spastic”.  The CI was released to light duty </w:t>
      </w:r>
      <w:r w:rsidR="0078259C">
        <w:rPr>
          <w:color w:val="auto"/>
        </w:rPr>
        <w:t xml:space="preserve">the next day </w:t>
      </w:r>
      <w:r w:rsidR="004D2581">
        <w:rPr>
          <w:color w:val="auto"/>
        </w:rPr>
        <w:t>on 28 February 2003.</w:t>
      </w:r>
      <w:r w:rsidR="0078259C">
        <w:rPr>
          <w:color w:val="auto"/>
        </w:rPr>
        <w:t xml:space="preserve">  </w:t>
      </w:r>
      <w:r w:rsidR="000E6D75">
        <w:rPr>
          <w:color w:val="auto"/>
        </w:rPr>
        <w:t xml:space="preserve"> On </w:t>
      </w:r>
      <w:r w:rsidR="00A5398E">
        <w:rPr>
          <w:color w:val="auto"/>
        </w:rPr>
        <w:br/>
      </w:r>
      <w:r w:rsidR="000E6D75">
        <w:rPr>
          <w:color w:val="auto"/>
        </w:rPr>
        <w:t xml:space="preserve">1 March 2003, </w:t>
      </w:r>
      <w:r w:rsidR="00A5398E">
        <w:rPr>
          <w:color w:val="auto"/>
        </w:rPr>
        <w:t>3</w:t>
      </w:r>
      <w:r w:rsidR="000E6D75">
        <w:rPr>
          <w:color w:val="auto"/>
        </w:rPr>
        <w:t xml:space="preserve"> days after the vehicle crash, a follow up clinic appointment documented CI complaint of “sore neck otherwise no complaints”.  At a follow up clinic appointment </w:t>
      </w:r>
      <w:r w:rsidR="00A5398E">
        <w:rPr>
          <w:color w:val="auto"/>
        </w:rPr>
        <w:t xml:space="preserve">performed </w:t>
      </w:r>
      <w:r w:rsidR="000E6D75">
        <w:rPr>
          <w:color w:val="auto"/>
        </w:rPr>
        <w:t xml:space="preserve">on 2 March 2003, </w:t>
      </w:r>
      <w:r w:rsidR="00A5398E">
        <w:rPr>
          <w:color w:val="auto"/>
        </w:rPr>
        <w:t>5</w:t>
      </w:r>
      <w:r w:rsidR="000E6D75">
        <w:rPr>
          <w:color w:val="auto"/>
        </w:rPr>
        <w:t xml:space="preserve"> days after the vehicle crash, there was mild neck soreness, and good range</w:t>
      </w:r>
      <w:r w:rsidR="00A5398E">
        <w:rPr>
          <w:color w:val="auto"/>
        </w:rPr>
        <w:t>-</w:t>
      </w:r>
      <w:r w:rsidR="000E6D75">
        <w:rPr>
          <w:color w:val="auto"/>
        </w:rPr>
        <w:t>of</w:t>
      </w:r>
      <w:r w:rsidR="00A5398E">
        <w:rPr>
          <w:color w:val="auto"/>
        </w:rPr>
        <w:t>-</w:t>
      </w:r>
      <w:r w:rsidR="000E6D75">
        <w:rPr>
          <w:color w:val="auto"/>
        </w:rPr>
        <w:t>motion</w:t>
      </w:r>
      <w:r w:rsidR="00A5398E">
        <w:rPr>
          <w:color w:val="auto"/>
        </w:rPr>
        <w:t xml:space="preserve"> (ROM)</w:t>
      </w:r>
      <w:r w:rsidR="000E6D75">
        <w:rPr>
          <w:color w:val="auto"/>
        </w:rPr>
        <w:t xml:space="preserve"> with minimal pain.</w:t>
      </w:r>
      <w:r w:rsidR="0078259C">
        <w:rPr>
          <w:color w:val="auto"/>
        </w:rPr>
        <w:t xml:space="preserve">  </w:t>
      </w:r>
      <w:r w:rsidR="000E6D75" w:rsidRPr="00BD4063">
        <w:rPr>
          <w:color w:val="auto"/>
        </w:rPr>
        <w:t xml:space="preserve">A clinic follow up appointment </w:t>
      </w:r>
      <w:r w:rsidR="00A5398E">
        <w:rPr>
          <w:color w:val="auto"/>
        </w:rPr>
        <w:t xml:space="preserve">performed on </w:t>
      </w:r>
      <w:r w:rsidR="00A5398E" w:rsidRPr="00BD4063">
        <w:rPr>
          <w:color w:val="auto"/>
        </w:rPr>
        <w:t xml:space="preserve">7 March 2003 </w:t>
      </w:r>
      <w:r w:rsidR="000E6D75" w:rsidRPr="00BD4063">
        <w:rPr>
          <w:color w:val="auto"/>
        </w:rPr>
        <w:t>recorded continued neck pain and right chest wall pain</w:t>
      </w:r>
      <w:r w:rsidR="0078259C" w:rsidRPr="00BD4063">
        <w:rPr>
          <w:color w:val="auto"/>
        </w:rPr>
        <w:t xml:space="preserve"> without mention of back pain</w:t>
      </w:r>
      <w:r w:rsidR="000E6D75" w:rsidRPr="00BD4063">
        <w:rPr>
          <w:color w:val="auto"/>
        </w:rPr>
        <w:t>.  Following this appointment, service treatment records</w:t>
      </w:r>
      <w:r w:rsidR="00A5398E">
        <w:rPr>
          <w:color w:val="auto"/>
        </w:rPr>
        <w:t xml:space="preserve"> (STR)</w:t>
      </w:r>
      <w:r w:rsidR="000E6D75" w:rsidRPr="00BD4063">
        <w:rPr>
          <w:color w:val="auto"/>
        </w:rPr>
        <w:t xml:space="preserve"> fall silent</w:t>
      </w:r>
      <w:r w:rsidR="0078259C" w:rsidRPr="00BD4063">
        <w:rPr>
          <w:color w:val="auto"/>
        </w:rPr>
        <w:t xml:space="preserve"> for neck pain. A </w:t>
      </w:r>
      <w:r w:rsidR="00A5398E">
        <w:rPr>
          <w:color w:val="auto"/>
        </w:rPr>
        <w:br/>
      </w:r>
      <w:r w:rsidR="000E6D75" w:rsidRPr="00BD4063">
        <w:rPr>
          <w:color w:val="auto"/>
        </w:rPr>
        <w:t xml:space="preserve">9 April 2003 clinic follow up appointment </w:t>
      </w:r>
      <w:r w:rsidR="0078259C" w:rsidRPr="00BD4063">
        <w:rPr>
          <w:color w:val="auto"/>
        </w:rPr>
        <w:t xml:space="preserve">which </w:t>
      </w:r>
      <w:r w:rsidR="000E6D75" w:rsidRPr="00BD4063">
        <w:rPr>
          <w:color w:val="auto"/>
        </w:rPr>
        <w:t>noted recurrent low back pain following the vehicle crash but at that time there were “no significant symptoms now.</w:t>
      </w:r>
      <w:r w:rsidR="00A5398E">
        <w:rPr>
          <w:color w:val="auto"/>
        </w:rPr>
        <w:t>”</w:t>
      </w:r>
      <w:r w:rsidR="000E6D75" w:rsidRPr="00BD4063">
        <w:rPr>
          <w:color w:val="auto"/>
        </w:rPr>
        <w:t xml:space="preserve">  The physical examination was normal.  An 18 April 2003 physical therapy evaluation </w:t>
      </w:r>
      <w:r w:rsidR="00B322ED" w:rsidRPr="00BD4063">
        <w:rPr>
          <w:color w:val="auto"/>
        </w:rPr>
        <w:t xml:space="preserve">noted that prior symptoms of cervical, thoracic, and lumbar spine pain had resolved.  However, low back pain had recurred following a </w:t>
      </w:r>
      <w:proofErr w:type="spellStart"/>
      <w:r w:rsidR="00B322ED" w:rsidRPr="00BD4063">
        <w:rPr>
          <w:color w:val="auto"/>
        </w:rPr>
        <w:t>Humvee</w:t>
      </w:r>
      <w:proofErr w:type="spellEnd"/>
      <w:r w:rsidR="00B322ED" w:rsidRPr="00BD4063">
        <w:rPr>
          <w:color w:val="auto"/>
        </w:rPr>
        <w:t xml:space="preserve"> ride of 2 hours duration.  The examiner noted the CI’s unit was preparing for a move north in </w:t>
      </w:r>
      <w:r w:rsidR="00A5398E">
        <w:rPr>
          <w:color w:val="auto"/>
        </w:rPr>
        <w:t>2</w:t>
      </w:r>
      <w:r w:rsidR="00B322ED" w:rsidRPr="00BD4063">
        <w:rPr>
          <w:color w:val="auto"/>
        </w:rPr>
        <w:t xml:space="preserve"> to 14 days.  The physical therapist concluded the CI had been non-compliant with his </w:t>
      </w:r>
      <w:r w:rsidR="00700DE3" w:rsidRPr="00BD4063">
        <w:rPr>
          <w:color w:val="auto"/>
        </w:rPr>
        <w:t xml:space="preserve">prescribed </w:t>
      </w:r>
      <w:r w:rsidR="00B322ED" w:rsidRPr="00BD4063">
        <w:rPr>
          <w:color w:val="auto"/>
        </w:rPr>
        <w:t>home exercises because the CI was unable to demonstrate the exercises.</w:t>
      </w:r>
      <w:r w:rsidR="00BD4063" w:rsidRPr="00BD4063">
        <w:rPr>
          <w:color w:val="auto"/>
        </w:rPr>
        <w:t xml:space="preserve">  On examination of the back, the examiner noted the presence of pain with examination maneuvers not expected to cause back pain.  </w:t>
      </w:r>
      <w:r w:rsidR="00B322ED" w:rsidRPr="00BD4063">
        <w:rPr>
          <w:color w:val="auto"/>
        </w:rPr>
        <w:t xml:space="preserve">A physical therapy appointment </w:t>
      </w:r>
      <w:r w:rsidR="002F32A7">
        <w:rPr>
          <w:color w:val="auto"/>
        </w:rPr>
        <w:t xml:space="preserve">performed </w:t>
      </w:r>
      <w:r w:rsidR="002F32A7" w:rsidRPr="00BD4063">
        <w:rPr>
          <w:color w:val="auto"/>
        </w:rPr>
        <w:t xml:space="preserve">5 May 2003 </w:t>
      </w:r>
      <w:r w:rsidR="00BD4063" w:rsidRPr="00BD4063">
        <w:rPr>
          <w:color w:val="auto"/>
        </w:rPr>
        <w:t xml:space="preserve">at a different facility by a different physical </w:t>
      </w:r>
      <w:r w:rsidR="00BE55D1" w:rsidRPr="00BD4063">
        <w:rPr>
          <w:color w:val="auto"/>
        </w:rPr>
        <w:t>therapist</w:t>
      </w:r>
      <w:r w:rsidR="00BD4063" w:rsidRPr="00BD4063">
        <w:rPr>
          <w:color w:val="auto"/>
        </w:rPr>
        <w:t xml:space="preserve"> </w:t>
      </w:r>
      <w:r w:rsidR="00B322ED" w:rsidRPr="00BD4063">
        <w:rPr>
          <w:color w:val="auto"/>
        </w:rPr>
        <w:t xml:space="preserve">makes no mention of neck pain.  On examination of the back, the examiner noted the presence of pain with </w:t>
      </w:r>
      <w:r w:rsidR="00BD4063" w:rsidRPr="00BD4063">
        <w:rPr>
          <w:color w:val="auto"/>
        </w:rPr>
        <w:t xml:space="preserve">four </w:t>
      </w:r>
      <w:r w:rsidR="00B322ED" w:rsidRPr="00BD4063">
        <w:rPr>
          <w:color w:val="auto"/>
        </w:rPr>
        <w:t>examination maneuvers not expected to cause back</w:t>
      </w:r>
      <w:r w:rsidR="00700DE3" w:rsidRPr="00BD4063">
        <w:rPr>
          <w:color w:val="auto"/>
        </w:rPr>
        <w:t xml:space="preserve"> pain</w:t>
      </w:r>
      <w:r w:rsidR="00B322ED" w:rsidRPr="00BD4063">
        <w:rPr>
          <w:color w:val="auto"/>
        </w:rPr>
        <w:t xml:space="preserve">.  </w:t>
      </w:r>
      <w:r w:rsidR="002F32A7">
        <w:rPr>
          <w:color w:val="auto"/>
        </w:rPr>
        <w:t>ROM</w:t>
      </w:r>
      <w:r w:rsidR="00BD4063" w:rsidRPr="00BD4063">
        <w:rPr>
          <w:color w:val="auto"/>
        </w:rPr>
        <w:t xml:space="preserve"> was normal (100%) except in flexion which was 75% of normal.  </w:t>
      </w:r>
      <w:r w:rsidR="002F32A7">
        <w:rPr>
          <w:color w:val="auto"/>
        </w:rPr>
        <w:t>C</w:t>
      </w:r>
      <w:r w:rsidR="000E6D75" w:rsidRPr="00BD4063">
        <w:rPr>
          <w:color w:val="auto"/>
        </w:rPr>
        <w:t xml:space="preserve">linic encounter records complaint </w:t>
      </w:r>
      <w:r w:rsidR="002F32A7">
        <w:rPr>
          <w:color w:val="auto"/>
        </w:rPr>
        <w:t xml:space="preserve">dated </w:t>
      </w:r>
      <w:r w:rsidR="002F32A7">
        <w:rPr>
          <w:color w:val="auto"/>
        </w:rPr>
        <w:br/>
      </w:r>
      <w:r w:rsidR="002F32A7" w:rsidRPr="00BD4063">
        <w:rPr>
          <w:color w:val="auto"/>
        </w:rPr>
        <w:t xml:space="preserve">8 May 2003 </w:t>
      </w:r>
      <w:r w:rsidR="000E6D75" w:rsidRPr="00BD4063">
        <w:rPr>
          <w:color w:val="auto"/>
        </w:rPr>
        <w:t>of neck pain</w:t>
      </w:r>
      <w:r w:rsidR="00BD4063" w:rsidRPr="00BD4063">
        <w:rPr>
          <w:color w:val="auto"/>
        </w:rPr>
        <w:t xml:space="preserve"> and complaints of increased pain in the prior two days.</w:t>
      </w:r>
      <w:r w:rsidR="000E6D75" w:rsidRPr="00BD4063">
        <w:rPr>
          <w:color w:val="auto"/>
        </w:rPr>
        <w:t xml:space="preserve">  </w:t>
      </w:r>
      <w:r w:rsidR="00B322ED" w:rsidRPr="00BD4063">
        <w:rPr>
          <w:color w:val="auto"/>
        </w:rPr>
        <w:t>On 17 May 2003, an examiner explained to the CI that if symptoms persisted for more than two more weeks, he would need to be processed administratively back to the U.S.</w:t>
      </w:r>
      <w:r w:rsidR="0070772B" w:rsidRPr="00BD4063">
        <w:rPr>
          <w:color w:val="auto"/>
        </w:rPr>
        <w:t xml:space="preserve">  Symptoms </w:t>
      </w:r>
      <w:r w:rsidR="00BD4063" w:rsidRPr="00BD4063">
        <w:rPr>
          <w:color w:val="auto"/>
        </w:rPr>
        <w:t xml:space="preserve">subsequently </w:t>
      </w:r>
      <w:r w:rsidR="0070772B" w:rsidRPr="00BD4063">
        <w:rPr>
          <w:color w:val="auto"/>
        </w:rPr>
        <w:t xml:space="preserve">worsened and the CI was returned to the U.S. </w:t>
      </w:r>
      <w:r w:rsidR="002F32A7">
        <w:rPr>
          <w:color w:val="auto"/>
        </w:rPr>
        <w:t>performed in</w:t>
      </w:r>
      <w:r w:rsidR="0070772B" w:rsidRPr="00BD4063">
        <w:rPr>
          <w:color w:val="auto"/>
        </w:rPr>
        <w:t xml:space="preserve"> June 2003</w:t>
      </w:r>
      <w:r w:rsidR="00AF177D">
        <w:rPr>
          <w:color w:val="auto"/>
        </w:rPr>
        <w:t xml:space="preserve"> for continued care.</w:t>
      </w:r>
    </w:p>
    <w:p w:rsidR="00AF177D" w:rsidRPr="00BD4063" w:rsidRDefault="00AF177D" w:rsidP="0078259C">
      <w:pPr>
        <w:jc w:val="both"/>
        <w:rPr>
          <w:color w:val="auto"/>
        </w:rPr>
      </w:pPr>
    </w:p>
    <w:p w:rsidR="008066E8" w:rsidRDefault="004D2581" w:rsidP="008066E8">
      <w:pPr>
        <w:jc w:val="both"/>
        <w:rPr>
          <w:rFonts w:cs="Times New Roman"/>
          <w:color w:val="auto"/>
        </w:rPr>
      </w:pPr>
      <w:proofErr w:type="gramStart"/>
      <w:r w:rsidRPr="004D2581">
        <w:rPr>
          <w:color w:val="auto"/>
          <w:u w:val="single"/>
        </w:rPr>
        <w:t>Neck Pain Condition</w:t>
      </w:r>
      <w:r w:rsidRPr="009F05F3">
        <w:rPr>
          <w:color w:val="auto"/>
        </w:rPr>
        <w:t>.</w:t>
      </w:r>
      <w:proofErr w:type="gramEnd"/>
      <w:r w:rsidR="009F05F3">
        <w:rPr>
          <w:color w:val="auto"/>
        </w:rPr>
        <w:t xml:space="preserve">  </w:t>
      </w:r>
      <w:r w:rsidR="006411C1" w:rsidRPr="00AB1EC3">
        <w:rPr>
          <w:color w:val="auto"/>
          <w:szCs w:val="24"/>
        </w:rPr>
        <w:t xml:space="preserve">The Board considered whether the neck pain condition, separate from the </w:t>
      </w:r>
      <w:r w:rsidR="006411C1">
        <w:rPr>
          <w:color w:val="auto"/>
          <w:szCs w:val="24"/>
        </w:rPr>
        <w:t>back</w:t>
      </w:r>
      <w:r w:rsidR="006411C1" w:rsidRPr="00AB1EC3">
        <w:rPr>
          <w:color w:val="auto"/>
          <w:szCs w:val="24"/>
        </w:rPr>
        <w:t xml:space="preserve"> pain condition, was unfitting for continue</w:t>
      </w:r>
      <w:r w:rsidR="003A2FD8">
        <w:rPr>
          <w:color w:val="auto"/>
          <w:szCs w:val="24"/>
        </w:rPr>
        <w:t>d</w:t>
      </w:r>
      <w:r w:rsidR="006411C1" w:rsidRPr="00AB1EC3">
        <w:rPr>
          <w:color w:val="auto"/>
          <w:szCs w:val="24"/>
        </w:rPr>
        <w:t xml:space="preserve"> military service.</w:t>
      </w:r>
      <w:r w:rsidR="006411C1">
        <w:rPr>
          <w:color w:val="auto"/>
          <w:szCs w:val="24"/>
        </w:rPr>
        <w:t xml:space="preserve">  </w:t>
      </w:r>
      <w:r w:rsidR="00022AEA">
        <w:rPr>
          <w:color w:val="auto"/>
        </w:rPr>
        <w:t>Following return to the</w:t>
      </w:r>
      <w:r w:rsidR="002F32A7">
        <w:rPr>
          <w:color w:val="auto"/>
        </w:rPr>
        <w:t xml:space="preserve"> Army</w:t>
      </w:r>
      <w:r w:rsidR="00022AEA">
        <w:rPr>
          <w:color w:val="auto"/>
        </w:rPr>
        <w:t xml:space="preserve">, magnetic resonance imaging </w:t>
      </w:r>
      <w:r w:rsidR="002F32A7">
        <w:rPr>
          <w:color w:val="auto"/>
        </w:rPr>
        <w:t>(MR</w:t>
      </w:r>
      <w:r w:rsidR="003A2FD8">
        <w:rPr>
          <w:color w:val="auto"/>
        </w:rPr>
        <w:t>I</w:t>
      </w:r>
      <w:r w:rsidR="002F32A7">
        <w:rPr>
          <w:color w:val="auto"/>
        </w:rPr>
        <w:t xml:space="preserve">) </w:t>
      </w:r>
      <w:r w:rsidR="00022AEA">
        <w:rPr>
          <w:color w:val="auto"/>
        </w:rPr>
        <w:t xml:space="preserve">of the cervical spine was normal and </w:t>
      </w:r>
      <w:r w:rsidR="002F32A7">
        <w:rPr>
          <w:color w:val="auto"/>
        </w:rPr>
        <w:t>STR</w:t>
      </w:r>
      <w:r w:rsidR="00022AEA">
        <w:rPr>
          <w:color w:val="auto"/>
        </w:rPr>
        <w:t xml:space="preserve"> document</w:t>
      </w:r>
      <w:r w:rsidR="002F32A7">
        <w:rPr>
          <w:color w:val="auto"/>
        </w:rPr>
        <w:t>s</w:t>
      </w:r>
      <w:r w:rsidR="00022AEA">
        <w:rPr>
          <w:color w:val="auto"/>
        </w:rPr>
        <w:t xml:space="preserve"> predominantly back pain</w:t>
      </w:r>
      <w:r w:rsidR="00700DE3">
        <w:rPr>
          <w:color w:val="auto"/>
        </w:rPr>
        <w:t>,</w:t>
      </w:r>
      <w:r w:rsidR="00022AEA">
        <w:rPr>
          <w:color w:val="auto"/>
        </w:rPr>
        <w:t xml:space="preserve"> not neck pain.  A </w:t>
      </w:r>
      <w:r w:rsidR="002F32A7">
        <w:rPr>
          <w:color w:val="auto"/>
        </w:rPr>
        <w:t xml:space="preserve">family practice clinic examination performed on </w:t>
      </w:r>
      <w:r w:rsidR="002F32A7">
        <w:rPr>
          <w:color w:val="auto"/>
        </w:rPr>
        <w:br/>
      </w:r>
      <w:r w:rsidR="00022AEA">
        <w:rPr>
          <w:color w:val="auto"/>
        </w:rPr>
        <w:t xml:space="preserve">7 October 2003 noted the neck was supple.  A </w:t>
      </w:r>
      <w:r w:rsidR="002F32A7">
        <w:rPr>
          <w:color w:val="auto"/>
        </w:rPr>
        <w:t xml:space="preserve">clinic examination performed </w:t>
      </w:r>
      <w:r w:rsidR="00022AEA">
        <w:rPr>
          <w:color w:val="auto"/>
        </w:rPr>
        <w:t xml:space="preserve">4 November 2003 documented “full” cervical spine </w:t>
      </w:r>
      <w:r w:rsidR="002F32A7">
        <w:rPr>
          <w:color w:val="auto"/>
        </w:rPr>
        <w:t>ROM</w:t>
      </w:r>
      <w:r w:rsidR="00022AEA">
        <w:rPr>
          <w:color w:val="auto"/>
        </w:rPr>
        <w:t xml:space="preserve">, but with grimacing.  </w:t>
      </w:r>
      <w:r w:rsidR="00E87485">
        <w:rPr>
          <w:color w:val="auto"/>
        </w:rPr>
        <w:t xml:space="preserve">A profile dated 4 November 2003 initiated MEB processing.  </w:t>
      </w:r>
      <w:r w:rsidR="00022AEA">
        <w:rPr>
          <w:color w:val="auto"/>
        </w:rPr>
        <w:t>The MEB history and physical examination</w:t>
      </w:r>
      <w:r w:rsidR="002F32A7">
        <w:rPr>
          <w:color w:val="auto"/>
        </w:rPr>
        <w:t xml:space="preserve"> performed on </w:t>
      </w:r>
      <w:r w:rsidR="002F32A7">
        <w:rPr>
          <w:color w:val="auto"/>
        </w:rPr>
        <w:br/>
      </w:r>
      <w:r w:rsidR="00022AEA">
        <w:rPr>
          <w:color w:val="auto"/>
        </w:rPr>
        <w:t>18 November 2003</w:t>
      </w:r>
      <w:r w:rsidR="00E00F35">
        <w:rPr>
          <w:color w:val="auto"/>
        </w:rPr>
        <w:t xml:space="preserve">, documented tenderness with tight muscles without spasm.  Strength and reflexes were normal.  </w:t>
      </w:r>
      <w:r w:rsidR="002F32A7">
        <w:rPr>
          <w:color w:val="auto"/>
        </w:rPr>
        <w:t>P</w:t>
      </w:r>
      <w:r w:rsidR="00022AEA">
        <w:rPr>
          <w:color w:val="auto"/>
        </w:rPr>
        <w:t xml:space="preserve">hysical therapy examination </w:t>
      </w:r>
      <w:r w:rsidR="002F32A7">
        <w:rPr>
          <w:color w:val="auto"/>
        </w:rPr>
        <w:t xml:space="preserve">performed on 24 November 2003, </w:t>
      </w:r>
      <w:r w:rsidR="00022AEA">
        <w:rPr>
          <w:color w:val="auto"/>
        </w:rPr>
        <w:t xml:space="preserve">documented </w:t>
      </w:r>
      <w:r w:rsidR="00E85597">
        <w:rPr>
          <w:color w:val="auto"/>
        </w:rPr>
        <w:t xml:space="preserve">cervical spine </w:t>
      </w:r>
      <w:r w:rsidR="002F32A7">
        <w:rPr>
          <w:color w:val="auto"/>
        </w:rPr>
        <w:t>ROM</w:t>
      </w:r>
      <w:r w:rsidR="00E85597">
        <w:rPr>
          <w:color w:val="auto"/>
        </w:rPr>
        <w:t xml:space="preserve"> with limitation in lateral bending and rotation</w:t>
      </w:r>
      <w:r w:rsidR="00E87485">
        <w:rPr>
          <w:color w:val="auto"/>
        </w:rPr>
        <w:t xml:space="preserve">.  </w:t>
      </w:r>
      <w:r w:rsidR="002F32A7">
        <w:rPr>
          <w:color w:val="auto"/>
        </w:rPr>
        <w:t>Family practice clinic appointments performed on 17 December 2003 recorded the neck and back were</w:t>
      </w:r>
      <w:r w:rsidR="00022AEA">
        <w:rPr>
          <w:color w:val="auto"/>
        </w:rPr>
        <w:t xml:space="preserve"> held in a rigid position without any history of repeat injury</w:t>
      </w:r>
      <w:r w:rsidR="00700DE3">
        <w:rPr>
          <w:color w:val="auto"/>
        </w:rPr>
        <w:t xml:space="preserve"> </w:t>
      </w:r>
      <w:r w:rsidR="00700DE3" w:rsidRPr="00AF177D">
        <w:rPr>
          <w:color w:val="auto"/>
        </w:rPr>
        <w:t>to explain the</w:t>
      </w:r>
      <w:r w:rsidR="007318B9" w:rsidRPr="00AF177D">
        <w:rPr>
          <w:color w:val="auto"/>
        </w:rPr>
        <w:t xml:space="preserve"> observation</w:t>
      </w:r>
      <w:r w:rsidR="00022AEA">
        <w:rPr>
          <w:color w:val="auto"/>
        </w:rPr>
        <w:t>.</w:t>
      </w:r>
      <w:r w:rsidR="00AF177D">
        <w:rPr>
          <w:color w:val="auto"/>
        </w:rPr>
        <w:t xml:space="preserve">  </w:t>
      </w:r>
      <w:r w:rsidR="00022AEA">
        <w:rPr>
          <w:color w:val="auto"/>
        </w:rPr>
        <w:t xml:space="preserve">At the time of the MEB </w:t>
      </w:r>
      <w:r w:rsidR="002F32A7">
        <w:rPr>
          <w:color w:val="auto"/>
        </w:rPr>
        <w:t>narrative summary (</w:t>
      </w:r>
      <w:r w:rsidR="00022AEA" w:rsidRPr="002F32A7">
        <w:rPr>
          <w:color w:val="auto"/>
        </w:rPr>
        <w:t>NARSUM</w:t>
      </w:r>
      <w:r w:rsidR="002F32A7">
        <w:rPr>
          <w:color w:val="auto"/>
        </w:rPr>
        <w:t>)</w:t>
      </w:r>
      <w:r w:rsidR="00022AEA">
        <w:rPr>
          <w:color w:val="auto"/>
        </w:rPr>
        <w:t>,</w:t>
      </w:r>
      <w:r w:rsidR="002F32A7">
        <w:rPr>
          <w:color w:val="auto"/>
        </w:rPr>
        <w:t xml:space="preserve"> performed</w:t>
      </w:r>
      <w:r w:rsidR="00022AEA">
        <w:rPr>
          <w:color w:val="auto"/>
        </w:rPr>
        <w:t xml:space="preserve"> 12 February 2004, the </w:t>
      </w:r>
      <w:r w:rsidR="00AF177D">
        <w:rPr>
          <w:color w:val="auto"/>
        </w:rPr>
        <w:t xml:space="preserve">examiner recorded </w:t>
      </w:r>
      <w:r w:rsidR="00022AEA">
        <w:rPr>
          <w:color w:val="auto"/>
        </w:rPr>
        <w:t>CI report</w:t>
      </w:r>
      <w:r w:rsidR="00AF177D">
        <w:rPr>
          <w:color w:val="auto"/>
        </w:rPr>
        <w:t xml:space="preserve"> that he was involved in a </w:t>
      </w:r>
      <w:r w:rsidR="00AF177D" w:rsidRPr="00AF177D">
        <w:rPr>
          <w:color w:val="auto"/>
        </w:rPr>
        <w:t>head-on HUMVEE accident</w:t>
      </w:r>
      <w:r w:rsidR="00AF177D">
        <w:rPr>
          <w:color w:val="auto"/>
        </w:rPr>
        <w:t xml:space="preserve"> (as opposed the rear end accident described in records contemporaneous with the incident) with neck pain.  The CI reported </w:t>
      </w:r>
      <w:r w:rsidR="00022AEA">
        <w:rPr>
          <w:color w:val="auto"/>
        </w:rPr>
        <w:t xml:space="preserve">continuing neck pain, </w:t>
      </w:r>
      <w:r w:rsidR="004C4B82">
        <w:rPr>
          <w:color w:val="auto"/>
        </w:rPr>
        <w:t xml:space="preserve">which </w:t>
      </w:r>
      <w:r w:rsidR="00022AEA">
        <w:rPr>
          <w:color w:val="auto"/>
        </w:rPr>
        <w:t>interfered with running, jumping, marching or wearing of military load bearing equipment or body armor.</w:t>
      </w:r>
      <w:r w:rsidR="00E85597">
        <w:rPr>
          <w:color w:val="auto"/>
        </w:rPr>
        <w:t xml:space="preserve">  At the VA </w:t>
      </w:r>
      <w:r w:rsidR="002F32A7">
        <w:rPr>
          <w:color w:val="auto"/>
        </w:rPr>
        <w:t>C</w:t>
      </w:r>
      <w:r w:rsidR="00E85597">
        <w:rPr>
          <w:color w:val="auto"/>
        </w:rPr>
        <w:t xml:space="preserve">ompensation and </w:t>
      </w:r>
      <w:r w:rsidR="002F32A7">
        <w:rPr>
          <w:color w:val="auto"/>
        </w:rPr>
        <w:t>P</w:t>
      </w:r>
      <w:r w:rsidR="00E85597">
        <w:rPr>
          <w:color w:val="auto"/>
        </w:rPr>
        <w:t xml:space="preserve">ension </w:t>
      </w:r>
      <w:r w:rsidR="009B7766">
        <w:rPr>
          <w:color w:val="auto"/>
        </w:rPr>
        <w:t xml:space="preserve">(C&amp;P) </w:t>
      </w:r>
      <w:r w:rsidR="00E85597">
        <w:rPr>
          <w:color w:val="auto"/>
        </w:rPr>
        <w:t xml:space="preserve">examination </w:t>
      </w:r>
      <w:r w:rsidR="002F32A7">
        <w:rPr>
          <w:color w:val="auto"/>
        </w:rPr>
        <w:t xml:space="preserve">performed on </w:t>
      </w:r>
      <w:r w:rsidR="00E85597">
        <w:rPr>
          <w:color w:val="auto"/>
        </w:rPr>
        <w:t>29 April 2004, the day before separation, there was report of pain with motion, but range of motion was improved</w:t>
      </w:r>
      <w:r w:rsidR="00E87485">
        <w:rPr>
          <w:color w:val="auto"/>
        </w:rPr>
        <w:t xml:space="preserve"> and near normal.  </w:t>
      </w:r>
      <w:r w:rsidR="00D6404A">
        <w:rPr>
          <w:color w:val="auto"/>
        </w:rPr>
        <w:t xml:space="preserve">There was no tenderness, </w:t>
      </w:r>
      <w:r w:rsidR="00D6404A">
        <w:rPr>
          <w:color w:val="auto"/>
        </w:rPr>
        <w:lastRenderedPageBreak/>
        <w:t>muscle spasm, or evidence of radiating pain with movement.</w:t>
      </w:r>
      <w:r w:rsidR="00842FBF">
        <w:rPr>
          <w:color w:val="auto"/>
        </w:rPr>
        <w:t xml:space="preserve">  </w:t>
      </w:r>
      <w:r w:rsidR="008066E8">
        <w:rPr>
          <w:rFonts w:cs="Times New Roman"/>
          <w:color w:val="auto"/>
        </w:rPr>
        <w:t xml:space="preserve">The Board noted that according to </w:t>
      </w:r>
      <w:r w:rsidR="002F32A7">
        <w:rPr>
          <w:rFonts w:cs="Times New Roman"/>
          <w:color w:val="auto"/>
        </w:rPr>
        <w:t>STRs</w:t>
      </w:r>
      <w:r w:rsidR="008066E8">
        <w:rPr>
          <w:rFonts w:cs="Times New Roman"/>
          <w:color w:val="auto"/>
        </w:rPr>
        <w:t xml:space="preserve">, the neck pain incurred during the vehicle crash </w:t>
      </w:r>
      <w:r w:rsidR="00E87485">
        <w:rPr>
          <w:rFonts w:cs="Times New Roman"/>
          <w:color w:val="auto"/>
        </w:rPr>
        <w:t xml:space="preserve">had </w:t>
      </w:r>
      <w:r w:rsidR="008066E8">
        <w:rPr>
          <w:rFonts w:cs="Times New Roman"/>
          <w:color w:val="auto"/>
        </w:rPr>
        <w:t xml:space="preserve">resolved </w:t>
      </w:r>
      <w:r w:rsidR="008066E8" w:rsidRPr="006411C1">
        <w:rPr>
          <w:rFonts w:cs="Times New Roman"/>
          <w:color w:val="auto"/>
        </w:rPr>
        <w:t xml:space="preserve">in theater </w:t>
      </w:r>
      <w:r w:rsidR="00E87485">
        <w:rPr>
          <w:rFonts w:cs="Times New Roman"/>
          <w:color w:val="auto"/>
        </w:rPr>
        <w:t xml:space="preserve">by the time of an 18 April 2003 physical therapy appointment </w:t>
      </w:r>
      <w:r w:rsidR="008066E8">
        <w:rPr>
          <w:rFonts w:cs="Times New Roman"/>
          <w:color w:val="auto"/>
        </w:rPr>
        <w:t xml:space="preserve">and that </w:t>
      </w:r>
      <w:r w:rsidR="008066E8" w:rsidRPr="006411C1">
        <w:rPr>
          <w:rFonts w:cs="Times New Roman"/>
          <w:color w:val="auto"/>
        </w:rPr>
        <w:t xml:space="preserve">only </w:t>
      </w:r>
      <w:r w:rsidR="008066E8">
        <w:rPr>
          <w:rFonts w:cs="Times New Roman"/>
          <w:color w:val="auto"/>
        </w:rPr>
        <w:t xml:space="preserve">the back pain remained </w:t>
      </w:r>
      <w:r w:rsidR="008066E8" w:rsidRPr="006411C1">
        <w:rPr>
          <w:rFonts w:cs="Times New Roman"/>
          <w:color w:val="auto"/>
        </w:rPr>
        <w:t xml:space="preserve">a </w:t>
      </w:r>
      <w:r w:rsidR="00E87485">
        <w:rPr>
          <w:rFonts w:cs="Times New Roman"/>
          <w:color w:val="auto"/>
        </w:rPr>
        <w:t xml:space="preserve">primary </w:t>
      </w:r>
      <w:r w:rsidR="008066E8" w:rsidRPr="006411C1">
        <w:rPr>
          <w:rFonts w:cs="Times New Roman"/>
          <w:color w:val="auto"/>
        </w:rPr>
        <w:t xml:space="preserve">focus </w:t>
      </w:r>
      <w:r w:rsidR="008066E8">
        <w:rPr>
          <w:rFonts w:cs="Times New Roman"/>
          <w:color w:val="auto"/>
        </w:rPr>
        <w:t>of attention</w:t>
      </w:r>
      <w:r w:rsidR="00E87485">
        <w:rPr>
          <w:rFonts w:cs="Times New Roman"/>
          <w:color w:val="auto"/>
        </w:rPr>
        <w:t xml:space="preserve"> until the time of </w:t>
      </w:r>
      <w:r w:rsidR="00842FBF">
        <w:rPr>
          <w:rFonts w:cs="Times New Roman"/>
          <w:color w:val="auto"/>
        </w:rPr>
        <w:t xml:space="preserve">start of </w:t>
      </w:r>
      <w:r w:rsidR="00E87485">
        <w:rPr>
          <w:rFonts w:cs="Times New Roman"/>
          <w:color w:val="auto"/>
        </w:rPr>
        <w:t xml:space="preserve">the MEB </w:t>
      </w:r>
      <w:r w:rsidR="00842FBF">
        <w:rPr>
          <w:rFonts w:cs="Times New Roman"/>
          <w:color w:val="auto"/>
        </w:rPr>
        <w:t xml:space="preserve">process in November 2003 </w:t>
      </w:r>
      <w:r w:rsidR="00E87485">
        <w:rPr>
          <w:rFonts w:cs="Times New Roman"/>
          <w:color w:val="auto"/>
        </w:rPr>
        <w:t>when c</w:t>
      </w:r>
      <w:r w:rsidR="008066E8">
        <w:rPr>
          <w:rFonts w:cs="Times New Roman"/>
          <w:color w:val="auto"/>
        </w:rPr>
        <w:t>omplaints of neck pain recurred without new injury.</w:t>
      </w:r>
      <w:r w:rsidR="00842FBF">
        <w:rPr>
          <w:rFonts w:cs="Times New Roman"/>
          <w:color w:val="auto"/>
        </w:rPr>
        <w:t xml:space="preserve">  </w:t>
      </w:r>
      <w:r w:rsidR="008066E8">
        <w:rPr>
          <w:rFonts w:cs="Times New Roman"/>
          <w:color w:val="auto"/>
        </w:rPr>
        <w:t>The Board members concluded that the preponderance of evidence did not show that the neck pain condition standing alone would have caused the CI to be referred into the DES or be found unfit due to the neck condition.</w:t>
      </w:r>
    </w:p>
    <w:p w:rsidR="004D4CB2" w:rsidRDefault="004D4CB2" w:rsidP="00F33116">
      <w:pPr>
        <w:jc w:val="both"/>
        <w:rPr>
          <w:color w:val="auto"/>
        </w:rPr>
      </w:pPr>
    </w:p>
    <w:p w:rsidR="00D12DEE" w:rsidRDefault="00E33BB8" w:rsidP="00D12DEE">
      <w:pPr>
        <w:jc w:val="both"/>
        <w:rPr>
          <w:rFonts w:cs="Times New Roman"/>
          <w:color w:val="auto"/>
        </w:rPr>
      </w:pPr>
      <w:r w:rsidRPr="00E33BB8">
        <w:rPr>
          <w:color w:val="auto"/>
          <w:u w:val="single"/>
        </w:rPr>
        <w:t>Back Pain Condition</w:t>
      </w:r>
      <w:r w:rsidRPr="00E33BB8">
        <w:rPr>
          <w:color w:val="auto"/>
        </w:rPr>
        <w:t>.</w:t>
      </w:r>
      <w:r w:rsidR="00D82465" w:rsidRPr="00D82465">
        <w:rPr>
          <w:color w:val="auto"/>
          <w:szCs w:val="24"/>
        </w:rPr>
        <w:t xml:space="preserve"> </w:t>
      </w:r>
      <w:r w:rsidR="00D82465">
        <w:rPr>
          <w:color w:val="auto"/>
          <w:szCs w:val="24"/>
        </w:rPr>
        <w:t xml:space="preserve"> </w:t>
      </w:r>
      <w:r w:rsidR="00D82465" w:rsidRPr="00AB1EC3">
        <w:rPr>
          <w:color w:val="auto"/>
          <w:szCs w:val="24"/>
        </w:rPr>
        <w:t xml:space="preserve">The Board considered whether the </w:t>
      </w:r>
      <w:r w:rsidR="00D82465">
        <w:rPr>
          <w:color w:val="auto"/>
          <w:szCs w:val="24"/>
        </w:rPr>
        <w:t>lumbar back</w:t>
      </w:r>
      <w:r w:rsidR="00D82465" w:rsidRPr="00AB1EC3">
        <w:rPr>
          <w:color w:val="auto"/>
          <w:szCs w:val="24"/>
        </w:rPr>
        <w:t xml:space="preserve"> pain condition, separate from the </w:t>
      </w:r>
      <w:r w:rsidR="00D82465">
        <w:rPr>
          <w:color w:val="auto"/>
          <w:szCs w:val="24"/>
        </w:rPr>
        <w:t>neck</w:t>
      </w:r>
      <w:r w:rsidR="00D82465" w:rsidRPr="00AB1EC3">
        <w:rPr>
          <w:color w:val="auto"/>
          <w:szCs w:val="24"/>
        </w:rPr>
        <w:t xml:space="preserve"> pain condition, was unfitting for continu</w:t>
      </w:r>
      <w:r w:rsidR="002F32A7">
        <w:rPr>
          <w:color w:val="auto"/>
          <w:szCs w:val="24"/>
        </w:rPr>
        <w:t>ing</w:t>
      </w:r>
      <w:r w:rsidR="00D82465" w:rsidRPr="00AB1EC3">
        <w:rPr>
          <w:color w:val="auto"/>
          <w:szCs w:val="24"/>
        </w:rPr>
        <w:t xml:space="preserve"> military </w:t>
      </w:r>
      <w:r w:rsidR="002F32A7">
        <w:rPr>
          <w:color w:val="auto"/>
          <w:szCs w:val="24"/>
        </w:rPr>
        <w:t>duties</w:t>
      </w:r>
      <w:r w:rsidR="00D82465" w:rsidRPr="00AB1EC3">
        <w:rPr>
          <w:color w:val="auto"/>
          <w:szCs w:val="24"/>
        </w:rPr>
        <w:t xml:space="preserve">.  </w:t>
      </w:r>
      <w:proofErr w:type="gramStart"/>
      <w:r w:rsidR="00D82465">
        <w:rPr>
          <w:color w:val="auto"/>
        </w:rPr>
        <w:t xml:space="preserve">Review of </w:t>
      </w:r>
      <w:r w:rsidR="002F32A7">
        <w:rPr>
          <w:color w:val="auto"/>
        </w:rPr>
        <w:t>STRs</w:t>
      </w:r>
      <w:r w:rsidR="00D82465">
        <w:rPr>
          <w:color w:val="auto"/>
        </w:rPr>
        <w:t xml:space="preserve"> indicate</w:t>
      </w:r>
      <w:proofErr w:type="gramEnd"/>
      <w:r w:rsidR="00D82465">
        <w:rPr>
          <w:color w:val="auto"/>
        </w:rPr>
        <w:t xml:space="preserve"> there was a history of </w:t>
      </w:r>
      <w:r w:rsidR="009B7766">
        <w:rPr>
          <w:color w:val="auto"/>
        </w:rPr>
        <w:t xml:space="preserve">recurrent </w:t>
      </w:r>
      <w:r w:rsidR="00D82465">
        <w:rPr>
          <w:color w:val="auto"/>
        </w:rPr>
        <w:t>low back pain prior to the vehicle crash.  There was no complaint of back pain at the time of initial medical attention following the crash, however, there were back spasms the day following and back pain was the primary focus of clinical attention both before return to the U.S. and after</w:t>
      </w:r>
      <w:r w:rsidR="009B7766">
        <w:rPr>
          <w:color w:val="auto"/>
        </w:rPr>
        <w:t>wards</w:t>
      </w:r>
      <w:r w:rsidR="00D82465">
        <w:rPr>
          <w:color w:val="auto"/>
        </w:rPr>
        <w:t xml:space="preserve"> leading up to referral for MEB.</w:t>
      </w:r>
      <w:r w:rsidR="00842FBF">
        <w:rPr>
          <w:color w:val="auto"/>
        </w:rPr>
        <w:t xml:space="preserve">  </w:t>
      </w:r>
      <w:r w:rsidR="00C12FDC">
        <w:rPr>
          <w:color w:val="auto"/>
        </w:rPr>
        <w:t xml:space="preserve">At the time of the </w:t>
      </w:r>
      <w:r w:rsidR="00C12FDC" w:rsidRPr="00842FBF">
        <w:rPr>
          <w:color w:val="auto"/>
        </w:rPr>
        <w:t>5 May 2003 physical</w:t>
      </w:r>
      <w:r w:rsidR="00C12FDC">
        <w:rPr>
          <w:color w:val="auto"/>
        </w:rPr>
        <w:t xml:space="preserve"> therapy examination, the CI was able to perform </w:t>
      </w:r>
      <w:r w:rsidR="009B7766">
        <w:rPr>
          <w:color w:val="auto"/>
        </w:rPr>
        <w:t xml:space="preserve">a </w:t>
      </w:r>
      <w:r w:rsidR="00C12FDC">
        <w:rPr>
          <w:color w:val="auto"/>
        </w:rPr>
        <w:t>full squat, single leg squat, and walk on toes and heels.  The CI flexed the back to 75% of normal with complaint of stiffness and fully extended (100%) with “little pain.</w:t>
      </w:r>
      <w:r w:rsidR="003A2FD8">
        <w:rPr>
          <w:color w:val="auto"/>
        </w:rPr>
        <w:t>”</w:t>
      </w:r>
      <w:r w:rsidR="00C12FDC">
        <w:rPr>
          <w:color w:val="auto"/>
        </w:rPr>
        <w:t xml:space="preserve">  Right and left sided bending was normal (100%).  Rotation was normal (100%) with complaint of pain.  </w:t>
      </w:r>
      <w:r w:rsidR="00842FBF">
        <w:rPr>
          <w:color w:val="auto"/>
        </w:rPr>
        <w:t>T</w:t>
      </w:r>
      <w:r w:rsidR="00842FBF" w:rsidRPr="00BD4063">
        <w:rPr>
          <w:color w:val="auto"/>
        </w:rPr>
        <w:t>he examiner noted the presence of pain with four examination maneuvers not expected to cause back pain</w:t>
      </w:r>
      <w:r w:rsidR="00842FBF">
        <w:rPr>
          <w:color w:val="auto"/>
        </w:rPr>
        <w:t xml:space="preserve"> (also observed by a different physical therapist on 18 April 2003).  </w:t>
      </w:r>
      <w:r w:rsidR="00C12FDC">
        <w:rPr>
          <w:color w:val="auto"/>
        </w:rPr>
        <w:t>Following return to the U.S. imaging by MRI was normal.</w:t>
      </w:r>
      <w:r w:rsidR="00CA7B55">
        <w:rPr>
          <w:color w:val="auto"/>
        </w:rPr>
        <w:t xml:space="preserve">  </w:t>
      </w:r>
      <w:r w:rsidR="009B7766" w:rsidRPr="00EB1952">
        <w:rPr>
          <w:color w:val="auto"/>
          <w:szCs w:val="24"/>
        </w:rPr>
        <w:t xml:space="preserve">The </w:t>
      </w:r>
      <w:r w:rsidR="009B7766">
        <w:rPr>
          <w:color w:val="auto"/>
          <w:szCs w:val="24"/>
        </w:rPr>
        <w:t xml:space="preserve">MEB history and physical examination </w:t>
      </w:r>
      <w:r w:rsidR="003A609A">
        <w:rPr>
          <w:color w:val="auto"/>
          <w:szCs w:val="24"/>
        </w:rPr>
        <w:t xml:space="preserve">performed on </w:t>
      </w:r>
      <w:r w:rsidR="003A609A">
        <w:rPr>
          <w:color w:val="auto"/>
          <w:szCs w:val="24"/>
        </w:rPr>
        <w:br/>
      </w:r>
      <w:r w:rsidR="009B7766">
        <w:rPr>
          <w:color w:val="auto"/>
          <w:szCs w:val="24"/>
        </w:rPr>
        <w:t xml:space="preserve">18 November 2003 documented tenderness and tight muscles without spasm.  Strength and reflexes were normal and no signs of </w:t>
      </w:r>
      <w:proofErr w:type="spellStart"/>
      <w:r w:rsidR="009B7766">
        <w:rPr>
          <w:color w:val="auto"/>
          <w:szCs w:val="24"/>
        </w:rPr>
        <w:t>radiculopathy</w:t>
      </w:r>
      <w:proofErr w:type="spellEnd"/>
      <w:r w:rsidR="009B7766">
        <w:rPr>
          <w:color w:val="auto"/>
          <w:szCs w:val="24"/>
        </w:rPr>
        <w:t xml:space="preserve"> were present.  </w:t>
      </w:r>
      <w:r w:rsidR="00C12FDC">
        <w:rPr>
          <w:color w:val="auto"/>
        </w:rPr>
        <w:t xml:space="preserve">The 24 November 2003 physical therapy </w:t>
      </w:r>
      <w:r w:rsidR="009B7766">
        <w:rPr>
          <w:color w:val="auto"/>
        </w:rPr>
        <w:t xml:space="preserve">MEB </w:t>
      </w:r>
      <w:r w:rsidR="003A609A">
        <w:rPr>
          <w:color w:val="auto"/>
        </w:rPr>
        <w:t>ROM</w:t>
      </w:r>
      <w:r w:rsidR="00EB1952">
        <w:rPr>
          <w:color w:val="auto"/>
        </w:rPr>
        <w:t xml:space="preserve"> documented marked limitation of </w:t>
      </w:r>
      <w:proofErr w:type="spellStart"/>
      <w:r w:rsidR="00EB1952">
        <w:rPr>
          <w:color w:val="auto"/>
        </w:rPr>
        <w:t>thoracolumbar</w:t>
      </w:r>
      <w:proofErr w:type="spellEnd"/>
      <w:r w:rsidR="00EB1952">
        <w:rPr>
          <w:color w:val="auto"/>
        </w:rPr>
        <w:t xml:space="preserve"> motion that was not consistent with prior examinations</w:t>
      </w:r>
      <w:r w:rsidR="00842FBF">
        <w:rPr>
          <w:color w:val="auto"/>
        </w:rPr>
        <w:t xml:space="preserve"> </w:t>
      </w:r>
      <w:r w:rsidR="00EB1952" w:rsidRPr="00EB1952">
        <w:rPr>
          <w:color w:val="auto"/>
          <w:szCs w:val="24"/>
        </w:rPr>
        <w:t xml:space="preserve">without </w:t>
      </w:r>
      <w:r w:rsidR="009B7766">
        <w:rPr>
          <w:color w:val="auto"/>
          <w:szCs w:val="24"/>
        </w:rPr>
        <w:t xml:space="preserve">history of </w:t>
      </w:r>
      <w:r w:rsidR="00EB1952" w:rsidRPr="00EB1952">
        <w:rPr>
          <w:color w:val="auto"/>
          <w:szCs w:val="24"/>
        </w:rPr>
        <w:t>interceding injury</w:t>
      </w:r>
      <w:r w:rsidR="00842FBF">
        <w:rPr>
          <w:color w:val="auto"/>
          <w:szCs w:val="24"/>
        </w:rPr>
        <w:t xml:space="preserve"> to explain the change.</w:t>
      </w:r>
      <w:r w:rsidR="00EB1952" w:rsidRPr="00EB1952">
        <w:rPr>
          <w:color w:val="auto"/>
          <w:szCs w:val="24"/>
        </w:rPr>
        <w:t xml:space="preserve">  </w:t>
      </w:r>
      <w:r w:rsidR="003A609A" w:rsidRPr="00842FBF">
        <w:rPr>
          <w:color w:val="auto"/>
          <w:szCs w:val="24"/>
        </w:rPr>
        <w:t>Family practice clinic appointments performed on 17 December 2003 recorded the neck and back were</w:t>
      </w:r>
      <w:r w:rsidR="00EB1952" w:rsidRPr="00842FBF">
        <w:rPr>
          <w:color w:val="auto"/>
          <w:szCs w:val="24"/>
        </w:rPr>
        <w:t xml:space="preserve"> held in an absolutely rigid position without any history of repeat injury </w:t>
      </w:r>
      <w:r w:rsidR="007318B9" w:rsidRPr="00842FBF">
        <w:rPr>
          <w:color w:val="auto"/>
          <w:szCs w:val="24"/>
        </w:rPr>
        <w:t>to explain the observation.</w:t>
      </w:r>
      <w:r w:rsidR="0032620E">
        <w:rPr>
          <w:color w:val="auto"/>
          <w:szCs w:val="24"/>
        </w:rPr>
        <w:t xml:space="preserve">  </w:t>
      </w:r>
      <w:r w:rsidR="00EB1952">
        <w:rPr>
          <w:color w:val="auto"/>
        </w:rPr>
        <w:t xml:space="preserve">At the time of the MEB </w:t>
      </w:r>
      <w:r w:rsidR="00EB1952" w:rsidRPr="003A609A">
        <w:rPr>
          <w:color w:val="auto"/>
        </w:rPr>
        <w:t>NARSUM</w:t>
      </w:r>
      <w:r w:rsidR="00EB1952">
        <w:rPr>
          <w:color w:val="auto"/>
        </w:rPr>
        <w:t xml:space="preserve">, </w:t>
      </w:r>
      <w:r w:rsidR="003A609A">
        <w:rPr>
          <w:color w:val="auto"/>
        </w:rPr>
        <w:t xml:space="preserve">performed on </w:t>
      </w:r>
      <w:r w:rsidR="00EB1952">
        <w:rPr>
          <w:color w:val="auto"/>
        </w:rPr>
        <w:t>12 February 2004,</w:t>
      </w:r>
      <w:r w:rsidR="0032620E">
        <w:rPr>
          <w:color w:val="auto"/>
        </w:rPr>
        <w:t xml:space="preserve"> the examiner recorded CI report that he was involved in a </w:t>
      </w:r>
      <w:r w:rsidR="0032620E" w:rsidRPr="00AF177D">
        <w:rPr>
          <w:color w:val="auto"/>
        </w:rPr>
        <w:t>head-on HUMVEE accident</w:t>
      </w:r>
      <w:r w:rsidR="0032620E">
        <w:rPr>
          <w:color w:val="auto"/>
        </w:rPr>
        <w:t xml:space="preserve"> (as opposed the rear end accident described in records contemporaneous with the incident) with immediate back pain (documented to be the day after by records contemporaneous with the incident).  T</w:t>
      </w:r>
      <w:r w:rsidR="00EB1952">
        <w:rPr>
          <w:color w:val="auto"/>
        </w:rPr>
        <w:t xml:space="preserve">he CI reported continuing back </w:t>
      </w:r>
      <w:proofErr w:type="gramStart"/>
      <w:r w:rsidR="00EB1952">
        <w:rPr>
          <w:color w:val="auto"/>
        </w:rPr>
        <w:t>pain, that interfered with running,</w:t>
      </w:r>
      <w:proofErr w:type="gramEnd"/>
      <w:r w:rsidR="00EB1952">
        <w:rPr>
          <w:color w:val="auto"/>
        </w:rPr>
        <w:t xml:space="preserve"> jumping, marching or wearing of military load bearing equipment or body armor.</w:t>
      </w:r>
      <w:r w:rsidR="0032620E">
        <w:rPr>
          <w:color w:val="auto"/>
        </w:rPr>
        <w:t xml:space="preserve">  </w:t>
      </w:r>
      <w:r w:rsidR="00D12DEE" w:rsidRPr="00AB1EC3">
        <w:rPr>
          <w:color w:val="auto"/>
          <w:szCs w:val="24"/>
        </w:rPr>
        <w:t xml:space="preserve">The Board concluded that the </w:t>
      </w:r>
      <w:r w:rsidR="009B7766">
        <w:rPr>
          <w:color w:val="auto"/>
          <w:szCs w:val="24"/>
        </w:rPr>
        <w:t xml:space="preserve">preponderance of </w:t>
      </w:r>
      <w:r w:rsidR="00D12DEE" w:rsidRPr="00AB1EC3">
        <w:rPr>
          <w:color w:val="auto"/>
          <w:szCs w:val="24"/>
        </w:rPr>
        <w:t xml:space="preserve">evidence of the </w:t>
      </w:r>
      <w:r w:rsidR="003A609A">
        <w:rPr>
          <w:color w:val="auto"/>
          <w:szCs w:val="24"/>
        </w:rPr>
        <w:t>STR</w:t>
      </w:r>
      <w:r w:rsidR="00D12DEE" w:rsidRPr="00AB1EC3">
        <w:rPr>
          <w:color w:val="auto"/>
          <w:szCs w:val="24"/>
        </w:rPr>
        <w:t xml:space="preserve"> supported a conclusion that </w:t>
      </w:r>
      <w:r w:rsidR="00D12DEE">
        <w:rPr>
          <w:color w:val="auto"/>
          <w:szCs w:val="24"/>
        </w:rPr>
        <w:t xml:space="preserve">the back pain </w:t>
      </w:r>
      <w:r w:rsidR="009B7766">
        <w:rPr>
          <w:color w:val="auto"/>
          <w:szCs w:val="24"/>
        </w:rPr>
        <w:t xml:space="preserve">condition </w:t>
      </w:r>
      <w:r w:rsidR="009B7766">
        <w:rPr>
          <w:rFonts w:cs="Times New Roman"/>
          <w:color w:val="auto"/>
        </w:rPr>
        <w:t xml:space="preserve">standing alone would have caused the CI to be referred into the DES and to have been determined to be unfit.  </w:t>
      </w:r>
      <w:r w:rsidR="00D12DEE" w:rsidRPr="00AB1EC3">
        <w:rPr>
          <w:color w:val="auto"/>
          <w:szCs w:val="24"/>
        </w:rPr>
        <w:t xml:space="preserve">The Board then considered its rating recommendation for the unfitting </w:t>
      </w:r>
      <w:r w:rsidR="00D12DEE">
        <w:rPr>
          <w:color w:val="auto"/>
          <w:szCs w:val="24"/>
        </w:rPr>
        <w:t>back</w:t>
      </w:r>
      <w:r w:rsidR="00D12DEE" w:rsidRPr="00AB1EC3">
        <w:rPr>
          <w:color w:val="auto"/>
          <w:szCs w:val="24"/>
        </w:rPr>
        <w:t xml:space="preserve"> pain condit</w:t>
      </w:r>
      <w:r w:rsidR="00D12DEE">
        <w:rPr>
          <w:color w:val="auto"/>
          <w:szCs w:val="24"/>
        </w:rPr>
        <w:t xml:space="preserve">ion at the time of separation.  </w:t>
      </w:r>
      <w:r w:rsidR="00D12DEE">
        <w:rPr>
          <w:rFonts w:cs="Times New Roman"/>
          <w:color w:val="auto"/>
        </w:rPr>
        <w:t xml:space="preserve">The ROM examinations in evidence are as listed in the chart below.  </w:t>
      </w:r>
    </w:p>
    <w:p w:rsidR="00D12DEE" w:rsidRPr="001A1349" w:rsidRDefault="00D12DEE" w:rsidP="00D12DEE">
      <w:pPr>
        <w:jc w:val="left"/>
        <w:rPr>
          <w:rFonts w:eastAsiaTheme="minorHAnsi"/>
          <w:color w:val="auto"/>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033"/>
        <w:gridCol w:w="2428"/>
      </w:tblGrid>
      <w:tr w:rsidR="00D12DEE" w:rsidRPr="00202CD1" w:rsidTr="00142400">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12DEE" w:rsidRDefault="00D12DEE" w:rsidP="007F24DF">
            <w:pPr>
              <w:pStyle w:val="ListParagraph"/>
              <w:spacing w:after="0" w:line="200" w:lineRule="exact"/>
              <w:ind w:left="0"/>
              <w:rPr>
                <w:rFonts w:asciiTheme="majorHAnsi" w:eastAsia="Calibri" w:hAnsiTheme="majorHAnsi" w:cstheme="majorHAnsi"/>
                <w:sz w:val="18"/>
                <w:szCs w:val="18"/>
              </w:rPr>
            </w:pPr>
            <w:proofErr w:type="spellStart"/>
            <w:r w:rsidRPr="00202CD1">
              <w:rPr>
                <w:rFonts w:asciiTheme="majorHAnsi" w:eastAsia="Calibri" w:hAnsiTheme="majorHAnsi" w:cstheme="majorHAnsi"/>
                <w:sz w:val="18"/>
                <w:szCs w:val="18"/>
              </w:rPr>
              <w:t>Thoracolumbar</w:t>
            </w:r>
            <w:proofErr w:type="spellEnd"/>
            <w:r w:rsidRPr="00202CD1">
              <w:rPr>
                <w:rFonts w:asciiTheme="majorHAnsi" w:eastAsia="Calibri" w:hAnsiTheme="majorHAnsi" w:cstheme="majorHAnsi"/>
                <w:sz w:val="18"/>
                <w:szCs w:val="18"/>
              </w:rPr>
              <w:t xml:space="preserve"> ROM</w:t>
            </w:r>
          </w:p>
          <w:p w:rsidR="00D12DEE" w:rsidRPr="00202CD1" w:rsidRDefault="00D12DEE" w:rsidP="007F24DF">
            <w:pPr>
              <w:pStyle w:val="ListParagraph"/>
              <w:spacing w:after="0" w:line="200" w:lineRule="exact"/>
              <w:ind w:left="0"/>
              <w:rPr>
                <w:rFonts w:asciiTheme="majorHAnsi" w:eastAsia="Calibri" w:hAnsiTheme="majorHAnsi" w:cstheme="majorHAnsi"/>
                <w:b/>
                <w:sz w:val="18"/>
                <w:szCs w:val="18"/>
              </w:rPr>
            </w:pPr>
            <w:r>
              <w:rPr>
                <w:rFonts w:asciiTheme="majorHAnsi" w:eastAsia="Calibri" w:hAnsiTheme="majorHAnsi" w:cstheme="majorHAnsi"/>
                <w:sz w:val="18"/>
                <w:szCs w:val="18"/>
              </w:rPr>
              <w:t>Degrees</w:t>
            </w:r>
          </w:p>
        </w:tc>
        <w:tc>
          <w:tcPr>
            <w:tcW w:w="2033" w:type="dxa"/>
            <w:tcBorders>
              <w:top w:val="single" w:sz="4" w:space="0" w:color="000000"/>
              <w:left w:val="single" w:sz="4" w:space="0" w:color="000000"/>
              <w:bottom w:val="single" w:sz="4" w:space="0" w:color="000000"/>
              <w:right w:val="single" w:sz="4" w:space="0" w:color="000000"/>
            </w:tcBorders>
            <w:shd w:val="pct15" w:color="auto" w:fill="auto"/>
          </w:tcPr>
          <w:p w:rsidR="00D12DEE" w:rsidRDefault="00D12DEE"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PT ~12 Mo. Pre-Sep</w:t>
            </w:r>
          </w:p>
          <w:p w:rsidR="00D12DEE" w:rsidRPr="00202CD1" w:rsidRDefault="00B77B54"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(20030512)</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PT ~5 Mo. Pre-Sep</w:t>
            </w:r>
          </w:p>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(20031124)</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VA</w:t>
            </w:r>
            <w:r w:rsidRPr="00202CD1">
              <w:rPr>
                <w:rFonts w:asciiTheme="majorHAnsi" w:eastAsiaTheme="minorHAnsi" w:hAnsiTheme="majorHAnsi" w:cstheme="majorHAnsi"/>
                <w:color w:val="auto"/>
                <w:sz w:val="18"/>
                <w:szCs w:val="18"/>
              </w:rPr>
              <w:t xml:space="preserve"> C&amp;P </w:t>
            </w:r>
            <w:r w:rsidRPr="00202CD1">
              <w:rPr>
                <w:rFonts w:asciiTheme="majorHAnsi" w:eastAsia="Calibri" w:hAnsiTheme="majorHAnsi" w:cstheme="majorHAnsi"/>
                <w:color w:val="auto"/>
                <w:sz w:val="18"/>
                <w:szCs w:val="18"/>
              </w:rPr>
              <w:t>~1 Mo. Post-Sep</w:t>
            </w:r>
          </w:p>
          <w:p w:rsidR="00D12DEE" w:rsidRPr="00202CD1" w:rsidRDefault="00D12DEE" w:rsidP="007F24DF">
            <w:pPr>
              <w:spacing w:line="200" w:lineRule="exact"/>
              <w:contextualSpacing/>
              <w:rPr>
                <w:rFonts w:asciiTheme="majorHAnsi" w:eastAsiaTheme="minorHAnsi" w:hAnsiTheme="majorHAnsi" w:cstheme="majorHAnsi"/>
                <w:color w:val="auto"/>
                <w:sz w:val="18"/>
                <w:szCs w:val="18"/>
              </w:rPr>
            </w:pPr>
            <w:r w:rsidRPr="00202CD1">
              <w:rPr>
                <w:rFonts w:asciiTheme="majorHAnsi" w:eastAsia="Calibri" w:hAnsiTheme="majorHAnsi" w:cstheme="majorHAnsi"/>
                <w:color w:val="auto"/>
                <w:sz w:val="18"/>
                <w:szCs w:val="18"/>
              </w:rPr>
              <w:t>(20040429)</w:t>
            </w:r>
          </w:p>
        </w:tc>
      </w:tr>
      <w:tr w:rsidR="00D12DEE" w:rsidRPr="00202CD1" w:rsidTr="001424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hAnsiTheme="majorHAnsi" w:cstheme="majorHAnsi"/>
                <w:sz w:val="18"/>
                <w:szCs w:val="18"/>
              </w:rPr>
              <w:t>Flexion (90 Normal)</w:t>
            </w:r>
          </w:p>
        </w:tc>
        <w:tc>
          <w:tcPr>
            <w:tcW w:w="2033" w:type="dxa"/>
            <w:tcBorders>
              <w:top w:val="single" w:sz="4" w:space="0" w:color="000000"/>
              <w:left w:val="single" w:sz="4" w:space="0" w:color="000000"/>
              <w:bottom w:val="single" w:sz="4" w:space="0" w:color="000000"/>
              <w:right w:val="single" w:sz="4" w:space="0" w:color="000000"/>
            </w:tcBorders>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65 (75%)</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35</w:t>
            </w: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B21E1C"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45</w:t>
            </w:r>
          </w:p>
        </w:tc>
      </w:tr>
      <w:tr w:rsidR="00D12DEE" w:rsidRPr="00202CD1" w:rsidTr="001424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eastAsia="Calibri" w:hAnsiTheme="majorHAnsi" w:cstheme="majorHAnsi"/>
                <w:sz w:val="18"/>
                <w:szCs w:val="18"/>
              </w:rPr>
              <w:t>Ext</w:t>
            </w:r>
            <w:r>
              <w:rPr>
                <w:rFonts w:asciiTheme="majorHAnsi" w:eastAsia="Calibri" w:hAnsiTheme="majorHAnsi" w:cstheme="majorHAnsi"/>
                <w:sz w:val="18"/>
                <w:szCs w:val="18"/>
              </w:rPr>
              <w:t>ension</w:t>
            </w:r>
            <w:r w:rsidRPr="00202CD1">
              <w:rPr>
                <w:rFonts w:asciiTheme="majorHAnsi" w:eastAsia="Calibri" w:hAnsiTheme="majorHAnsi" w:cstheme="majorHAnsi"/>
                <w:sz w:val="18"/>
                <w:szCs w:val="18"/>
              </w:rPr>
              <w:t xml:space="preserve"> (30)</w:t>
            </w:r>
          </w:p>
        </w:tc>
        <w:tc>
          <w:tcPr>
            <w:tcW w:w="2033" w:type="dxa"/>
            <w:tcBorders>
              <w:top w:val="single" w:sz="4" w:space="0" w:color="000000"/>
              <w:left w:val="single" w:sz="4" w:space="0" w:color="000000"/>
              <w:bottom w:val="single" w:sz="4" w:space="0" w:color="000000"/>
              <w:right w:val="single" w:sz="4" w:space="0" w:color="000000"/>
            </w:tcBorders>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(100%)</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25</w:t>
            </w: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15</w:t>
            </w:r>
          </w:p>
        </w:tc>
      </w:tr>
      <w:tr w:rsidR="00D12DEE" w:rsidRPr="00202CD1" w:rsidTr="00142400">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eastAsia="Calibri" w:hAnsiTheme="majorHAnsi" w:cstheme="majorHAnsi"/>
                <w:sz w:val="18"/>
                <w:szCs w:val="18"/>
              </w:rPr>
              <w:t>R Lat Flex (30)</w:t>
            </w:r>
          </w:p>
        </w:tc>
        <w:tc>
          <w:tcPr>
            <w:tcW w:w="2033" w:type="dxa"/>
            <w:tcBorders>
              <w:top w:val="single" w:sz="4" w:space="0" w:color="000000"/>
              <w:left w:val="single" w:sz="4" w:space="0" w:color="000000"/>
              <w:bottom w:val="single" w:sz="4" w:space="0" w:color="000000"/>
              <w:right w:val="single" w:sz="4" w:space="0" w:color="000000"/>
            </w:tcBorders>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(100%)</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25</w:t>
            </w: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30</w:t>
            </w:r>
          </w:p>
        </w:tc>
      </w:tr>
      <w:tr w:rsidR="00D12DEE" w:rsidRPr="00202CD1" w:rsidTr="001424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eastAsia="Calibri" w:hAnsiTheme="majorHAnsi" w:cstheme="majorHAnsi"/>
                <w:sz w:val="18"/>
                <w:szCs w:val="18"/>
              </w:rPr>
              <w:t xml:space="preserve">L Lat Flex </w:t>
            </w:r>
            <w:r>
              <w:rPr>
                <w:rFonts w:asciiTheme="majorHAnsi" w:eastAsia="Calibri" w:hAnsiTheme="majorHAnsi" w:cstheme="majorHAnsi"/>
                <w:sz w:val="18"/>
                <w:szCs w:val="18"/>
              </w:rPr>
              <w:t>(</w:t>
            </w:r>
            <w:r w:rsidRPr="00202CD1">
              <w:rPr>
                <w:rFonts w:asciiTheme="majorHAnsi" w:eastAsia="Calibri" w:hAnsiTheme="majorHAnsi" w:cstheme="majorHAnsi"/>
                <w:sz w:val="18"/>
                <w:szCs w:val="18"/>
              </w:rPr>
              <w:t>30)</w:t>
            </w:r>
          </w:p>
        </w:tc>
        <w:tc>
          <w:tcPr>
            <w:tcW w:w="2033" w:type="dxa"/>
            <w:tcBorders>
              <w:top w:val="single" w:sz="4" w:space="0" w:color="000000"/>
              <w:left w:val="single" w:sz="4" w:space="0" w:color="000000"/>
              <w:bottom w:val="single" w:sz="4" w:space="0" w:color="000000"/>
              <w:right w:val="single" w:sz="4" w:space="0" w:color="000000"/>
            </w:tcBorders>
          </w:tcPr>
          <w:p w:rsidR="00D12DEE" w:rsidRPr="00202CD1" w:rsidRDefault="00DD16B0"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(100%)</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30</w:t>
            </w:r>
          </w:p>
        </w:tc>
      </w:tr>
      <w:tr w:rsidR="00D12DEE" w:rsidRPr="00202CD1" w:rsidTr="001424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eastAsia="Calibri" w:hAnsiTheme="majorHAnsi" w:cstheme="majorHAnsi"/>
                <w:sz w:val="18"/>
                <w:szCs w:val="18"/>
              </w:rPr>
              <w:t>R Rotation (30)</w:t>
            </w:r>
          </w:p>
        </w:tc>
        <w:tc>
          <w:tcPr>
            <w:tcW w:w="2033" w:type="dxa"/>
            <w:tcBorders>
              <w:top w:val="single" w:sz="4" w:space="0" w:color="000000"/>
              <w:left w:val="single" w:sz="4" w:space="0" w:color="000000"/>
              <w:bottom w:val="single" w:sz="4" w:space="0" w:color="000000"/>
              <w:right w:val="single" w:sz="4" w:space="0" w:color="000000"/>
            </w:tcBorders>
          </w:tcPr>
          <w:p w:rsidR="00D12DEE" w:rsidRPr="00202CD1" w:rsidRDefault="00DD16B0"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(100%)</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sidRPr="00202CD1">
              <w:rPr>
                <w:rFonts w:asciiTheme="majorHAnsi" w:eastAsia="Calibri" w:hAnsiTheme="majorHAnsi" w:cstheme="majorHAnsi"/>
                <w:color w:val="auto"/>
                <w:sz w:val="18"/>
                <w:szCs w:val="18"/>
              </w:rPr>
              <w:t>30</w:t>
            </w: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B21E1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D12DEE" w:rsidRPr="00202CD1" w:rsidTr="001424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eastAsia="Calibri" w:hAnsiTheme="majorHAnsi" w:cstheme="majorHAnsi"/>
                <w:sz w:val="18"/>
                <w:szCs w:val="18"/>
              </w:rPr>
              <w:t>L Rotation (30)</w:t>
            </w:r>
          </w:p>
        </w:tc>
        <w:tc>
          <w:tcPr>
            <w:tcW w:w="2033" w:type="dxa"/>
            <w:tcBorders>
              <w:top w:val="single" w:sz="4" w:space="0" w:color="000000"/>
              <w:left w:val="single" w:sz="4" w:space="0" w:color="000000"/>
              <w:bottom w:val="single" w:sz="4" w:space="0" w:color="000000"/>
              <w:right w:val="single" w:sz="4" w:space="0" w:color="000000"/>
            </w:tcBorders>
          </w:tcPr>
          <w:p w:rsidR="00D12DEE" w:rsidRDefault="00DD16B0"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 (100%)</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35</w:t>
            </w: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B21E1C">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D12DEE" w:rsidRPr="00202CD1" w:rsidTr="001424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eastAsia="Calibri" w:hAnsiTheme="majorHAnsi" w:cstheme="majorHAnsi"/>
                <w:sz w:val="18"/>
                <w:szCs w:val="18"/>
              </w:rPr>
              <w:t>Combined (240)</w:t>
            </w:r>
          </w:p>
        </w:tc>
        <w:tc>
          <w:tcPr>
            <w:tcW w:w="2033" w:type="dxa"/>
            <w:tcBorders>
              <w:top w:val="single" w:sz="4" w:space="0" w:color="000000"/>
              <w:left w:val="single" w:sz="4" w:space="0" w:color="000000"/>
              <w:bottom w:val="single" w:sz="4" w:space="0" w:color="000000"/>
              <w:right w:val="single" w:sz="4" w:space="0" w:color="000000"/>
            </w:tcBorders>
          </w:tcPr>
          <w:p w:rsidR="00D12DEE" w:rsidRPr="00202CD1" w:rsidRDefault="00DD16B0" w:rsidP="007F24DF">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215</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eastAsia="Calibri" w:hAnsiTheme="majorHAnsi" w:cstheme="majorHAnsi"/>
                <w:sz w:val="18"/>
                <w:szCs w:val="18"/>
              </w:rPr>
              <w:t>180</w:t>
            </w: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Pr="00DD16B0" w:rsidRDefault="00D12DEE" w:rsidP="007F24DF">
            <w:pPr>
              <w:spacing w:line="200" w:lineRule="exact"/>
              <w:rPr>
                <w:rFonts w:asciiTheme="majorHAnsi" w:hAnsiTheme="majorHAnsi" w:cstheme="majorHAnsi"/>
                <w:color w:val="auto"/>
                <w:sz w:val="18"/>
                <w:szCs w:val="18"/>
              </w:rPr>
            </w:pPr>
            <w:r w:rsidRPr="00DD16B0">
              <w:rPr>
                <w:rFonts w:asciiTheme="majorHAnsi" w:eastAsia="Calibri" w:hAnsiTheme="majorHAnsi" w:cstheme="majorHAnsi"/>
                <w:color w:val="auto"/>
                <w:sz w:val="18"/>
                <w:szCs w:val="18"/>
              </w:rPr>
              <w:t>150</w:t>
            </w:r>
          </w:p>
        </w:tc>
      </w:tr>
      <w:tr w:rsidR="00D12DEE" w:rsidRPr="00202CD1" w:rsidTr="001424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Comments</w:t>
            </w:r>
          </w:p>
        </w:tc>
        <w:tc>
          <w:tcPr>
            <w:tcW w:w="2033" w:type="dxa"/>
            <w:tcBorders>
              <w:top w:val="single" w:sz="4" w:space="0" w:color="000000"/>
              <w:left w:val="single" w:sz="4" w:space="0" w:color="000000"/>
              <w:bottom w:val="single" w:sz="4" w:space="0" w:color="000000"/>
              <w:right w:val="single" w:sz="4" w:space="0" w:color="000000"/>
            </w:tcBorders>
          </w:tcPr>
          <w:p w:rsidR="00D12DEE" w:rsidRPr="00202CD1" w:rsidRDefault="00700D63" w:rsidP="007F24DF">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PT exam expressed ROM as % of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Default="00B21E1C" w:rsidP="007F24DF">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Painful motion</w:t>
            </w:r>
          </w:p>
          <w:p w:rsidR="00B21E1C" w:rsidRDefault="00B21E1C" w:rsidP="007F24DF">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 muscle spasm</w:t>
            </w:r>
          </w:p>
          <w:p w:rsidR="00B21E1C" w:rsidRPr="00DD16B0" w:rsidRDefault="00B21E1C" w:rsidP="007F24DF">
            <w:pPr>
              <w:spacing w:line="200" w:lineRule="exact"/>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Normal gait.</w:t>
            </w:r>
          </w:p>
        </w:tc>
      </w:tr>
      <w:tr w:rsidR="00D12DEE" w:rsidRPr="00F64312" w:rsidTr="00142400">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sidRPr="00202CD1">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tcPr>
          <w:p w:rsidR="00D12DEE" w:rsidRDefault="00DD16B0" w:rsidP="007F24DF">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2033" w:type="dxa"/>
            <w:tcBorders>
              <w:top w:val="single" w:sz="4" w:space="0" w:color="000000"/>
              <w:left w:val="single" w:sz="4" w:space="0" w:color="000000"/>
              <w:bottom w:val="single" w:sz="4" w:space="0" w:color="000000"/>
              <w:right w:val="single" w:sz="4" w:space="0" w:color="000000"/>
            </w:tcBorders>
            <w:vAlign w:val="center"/>
          </w:tcPr>
          <w:p w:rsidR="00D12DEE" w:rsidRPr="00202CD1" w:rsidRDefault="00D12DEE" w:rsidP="007F24DF">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w:t>
            </w:r>
            <w:r w:rsidRPr="00202CD1">
              <w:rPr>
                <w:rFonts w:asciiTheme="majorHAnsi" w:eastAsia="Calibri" w:hAnsiTheme="majorHAnsi" w:cstheme="majorHAnsi"/>
                <w:sz w:val="18"/>
                <w:szCs w:val="18"/>
              </w:rPr>
              <w:t>0%</w:t>
            </w:r>
          </w:p>
        </w:tc>
        <w:tc>
          <w:tcPr>
            <w:tcW w:w="2428" w:type="dxa"/>
            <w:tcBorders>
              <w:top w:val="single" w:sz="4" w:space="0" w:color="000000"/>
              <w:left w:val="single" w:sz="4" w:space="0" w:color="000000"/>
              <w:bottom w:val="single" w:sz="4" w:space="0" w:color="000000"/>
              <w:right w:val="single" w:sz="4" w:space="0" w:color="000000"/>
            </w:tcBorders>
            <w:vAlign w:val="center"/>
          </w:tcPr>
          <w:p w:rsidR="00D12DEE" w:rsidRPr="00DD16B0" w:rsidRDefault="00D12DEE" w:rsidP="007F24DF">
            <w:pPr>
              <w:pStyle w:val="ListParagraph"/>
              <w:spacing w:after="0" w:line="200" w:lineRule="exact"/>
              <w:ind w:left="0"/>
              <w:rPr>
                <w:rFonts w:asciiTheme="majorHAnsi" w:eastAsia="Calibri" w:hAnsiTheme="majorHAnsi" w:cstheme="majorHAnsi"/>
                <w:sz w:val="18"/>
                <w:szCs w:val="18"/>
              </w:rPr>
            </w:pPr>
            <w:r w:rsidRPr="00DD16B0">
              <w:rPr>
                <w:rFonts w:asciiTheme="majorHAnsi" w:eastAsia="Calibri" w:hAnsiTheme="majorHAnsi" w:cstheme="majorHAnsi"/>
                <w:sz w:val="18"/>
                <w:szCs w:val="18"/>
              </w:rPr>
              <w:t>20%</w:t>
            </w:r>
          </w:p>
        </w:tc>
      </w:tr>
    </w:tbl>
    <w:p w:rsidR="00D12DEE" w:rsidRDefault="00D12DEE" w:rsidP="00D12DEE">
      <w:pPr>
        <w:jc w:val="both"/>
        <w:rPr>
          <w:color w:val="auto"/>
          <w:szCs w:val="24"/>
        </w:rPr>
      </w:pPr>
    </w:p>
    <w:p w:rsidR="00312A3C" w:rsidRDefault="0032620E" w:rsidP="009B7766">
      <w:pPr>
        <w:jc w:val="both"/>
        <w:rPr>
          <w:color w:val="auto"/>
          <w:szCs w:val="24"/>
        </w:rPr>
      </w:pPr>
      <w:r>
        <w:rPr>
          <w:color w:val="auto"/>
        </w:rPr>
        <w:t xml:space="preserve">At the VA C&amp;P examination </w:t>
      </w:r>
      <w:r w:rsidR="003A609A">
        <w:rPr>
          <w:color w:val="auto"/>
        </w:rPr>
        <w:t xml:space="preserve">performed on </w:t>
      </w:r>
      <w:r>
        <w:rPr>
          <w:color w:val="auto"/>
        </w:rPr>
        <w:t xml:space="preserve">29 April 2004, the day </w:t>
      </w:r>
      <w:r w:rsidR="003A609A">
        <w:rPr>
          <w:color w:val="auto"/>
        </w:rPr>
        <w:t>prior to</w:t>
      </w:r>
      <w:r>
        <w:rPr>
          <w:color w:val="auto"/>
        </w:rPr>
        <w:t xml:space="preserve"> separation, there was report of pain with motion, and </w:t>
      </w:r>
      <w:r w:rsidR="003A609A">
        <w:rPr>
          <w:color w:val="auto"/>
        </w:rPr>
        <w:t>ROM</w:t>
      </w:r>
      <w:r>
        <w:rPr>
          <w:color w:val="auto"/>
        </w:rPr>
        <w:t xml:space="preserve"> was similar to the November 2003 PT ROM.  There was no </w:t>
      </w:r>
      <w:r>
        <w:rPr>
          <w:color w:val="auto"/>
        </w:rPr>
        <w:lastRenderedPageBreak/>
        <w:t xml:space="preserve">tenderness and no muscle spasm.  Gait was normal.  There was no complaint of radiating pain on movement and no signs of </w:t>
      </w:r>
      <w:proofErr w:type="spellStart"/>
      <w:r>
        <w:rPr>
          <w:color w:val="auto"/>
        </w:rPr>
        <w:t>radiculopathy</w:t>
      </w:r>
      <w:proofErr w:type="spellEnd"/>
      <w:r>
        <w:rPr>
          <w:color w:val="auto"/>
        </w:rPr>
        <w:t>.  There was no reported history of incapacitation.</w:t>
      </w:r>
      <w:r w:rsidR="00700D63">
        <w:rPr>
          <w:color w:val="auto"/>
        </w:rPr>
        <w:t xml:space="preserve">  </w:t>
      </w:r>
      <w:r>
        <w:rPr>
          <w:color w:val="auto"/>
        </w:rPr>
        <w:t xml:space="preserve">The Board noted the varying CI reports of the vehicle crash </w:t>
      </w:r>
      <w:r w:rsidR="001D5D35">
        <w:rPr>
          <w:color w:val="auto"/>
        </w:rPr>
        <w:t xml:space="preserve">and injuries </w:t>
      </w:r>
      <w:r>
        <w:rPr>
          <w:color w:val="auto"/>
        </w:rPr>
        <w:t xml:space="preserve">recorded in subsequent VA examinations </w:t>
      </w:r>
      <w:r w:rsidR="001D5D35">
        <w:rPr>
          <w:color w:val="auto"/>
        </w:rPr>
        <w:t xml:space="preserve">that were not consistent with the evidence of the records contemporaneous with the incident and </w:t>
      </w:r>
      <w:r w:rsidR="003A609A">
        <w:rPr>
          <w:color w:val="auto"/>
        </w:rPr>
        <w:t>STRs</w:t>
      </w:r>
      <w:r w:rsidR="001D5D35">
        <w:rPr>
          <w:color w:val="auto"/>
        </w:rPr>
        <w:t xml:space="preserve"> </w:t>
      </w:r>
      <w:r>
        <w:rPr>
          <w:color w:val="auto"/>
        </w:rPr>
        <w:t>including</w:t>
      </w:r>
      <w:r w:rsidR="001D5D35">
        <w:rPr>
          <w:color w:val="auto"/>
        </w:rPr>
        <w:t>:</w:t>
      </w:r>
      <w:r>
        <w:rPr>
          <w:color w:val="auto"/>
        </w:rPr>
        <w:t xml:space="preserve"> a head</w:t>
      </w:r>
      <w:r w:rsidR="003A2FD8">
        <w:rPr>
          <w:color w:val="auto"/>
        </w:rPr>
        <w:t>-</w:t>
      </w:r>
      <w:r>
        <w:rPr>
          <w:color w:val="auto"/>
        </w:rPr>
        <w:t>on crash at</w:t>
      </w:r>
      <w:r w:rsidRPr="0032620E">
        <w:rPr>
          <w:color w:val="auto"/>
        </w:rPr>
        <w:t xml:space="preserve"> 35</w:t>
      </w:r>
      <w:r>
        <w:rPr>
          <w:color w:val="auto"/>
        </w:rPr>
        <w:t xml:space="preserve"> </w:t>
      </w:r>
      <w:r w:rsidRPr="0032620E">
        <w:rPr>
          <w:color w:val="auto"/>
        </w:rPr>
        <w:t>mph</w:t>
      </w:r>
      <w:r>
        <w:rPr>
          <w:color w:val="auto"/>
        </w:rPr>
        <w:t xml:space="preserve"> with </w:t>
      </w:r>
      <w:r w:rsidR="001D5D35">
        <w:rPr>
          <w:color w:val="auto"/>
        </w:rPr>
        <w:t xml:space="preserve">the </w:t>
      </w:r>
      <w:r>
        <w:rPr>
          <w:color w:val="auto"/>
        </w:rPr>
        <w:t xml:space="preserve">other vehicle moving at </w:t>
      </w:r>
      <w:r w:rsidRPr="0032620E">
        <w:rPr>
          <w:color w:val="auto"/>
        </w:rPr>
        <w:t>50</w:t>
      </w:r>
      <w:r>
        <w:rPr>
          <w:color w:val="auto"/>
        </w:rPr>
        <w:t xml:space="preserve"> </w:t>
      </w:r>
      <w:r w:rsidRPr="0032620E">
        <w:rPr>
          <w:color w:val="auto"/>
        </w:rPr>
        <w:t>mph</w:t>
      </w:r>
      <w:r w:rsidR="001D5D35">
        <w:rPr>
          <w:color w:val="auto"/>
        </w:rPr>
        <w:t xml:space="preserve">, a </w:t>
      </w:r>
      <w:r w:rsidRPr="0032620E">
        <w:rPr>
          <w:color w:val="auto"/>
        </w:rPr>
        <w:t>roadside bomb cause</w:t>
      </w:r>
      <w:r w:rsidR="001D5D35">
        <w:rPr>
          <w:color w:val="auto"/>
        </w:rPr>
        <w:t>d</w:t>
      </w:r>
      <w:r w:rsidRPr="0032620E">
        <w:rPr>
          <w:color w:val="auto"/>
        </w:rPr>
        <w:t xml:space="preserve"> </w:t>
      </w:r>
      <w:r w:rsidR="001D5D35">
        <w:rPr>
          <w:color w:val="auto"/>
        </w:rPr>
        <w:t xml:space="preserve">a </w:t>
      </w:r>
      <w:r w:rsidRPr="0032620E">
        <w:rPr>
          <w:color w:val="auto"/>
        </w:rPr>
        <w:t xml:space="preserve">vehicle collision, </w:t>
      </w:r>
      <w:r w:rsidR="001D5D35" w:rsidRPr="0032620E">
        <w:rPr>
          <w:color w:val="auto"/>
        </w:rPr>
        <w:t xml:space="preserve">roadside IED exploded and flipped the vehicle, pinned between engine and another </w:t>
      </w:r>
      <w:proofErr w:type="spellStart"/>
      <w:r w:rsidR="001D5D35" w:rsidRPr="0032620E">
        <w:rPr>
          <w:color w:val="auto"/>
        </w:rPr>
        <w:t>Hum</w:t>
      </w:r>
      <w:r w:rsidR="001D5D35">
        <w:rPr>
          <w:color w:val="auto"/>
        </w:rPr>
        <w:t>v</w:t>
      </w:r>
      <w:r w:rsidR="001D5D35" w:rsidRPr="0032620E">
        <w:rPr>
          <w:color w:val="auto"/>
        </w:rPr>
        <w:t>ee</w:t>
      </w:r>
      <w:proofErr w:type="spellEnd"/>
      <w:r w:rsidR="001D5D35" w:rsidRPr="0032620E">
        <w:rPr>
          <w:color w:val="auto"/>
        </w:rPr>
        <w:t xml:space="preserve"> for 5-6 min</w:t>
      </w:r>
      <w:r w:rsidR="001D5D35">
        <w:rPr>
          <w:color w:val="auto"/>
        </w:rPr>
        <w:t xml:space="preserve">utes, </w:t>
      </w:r>
      <w:r w:rsidR="001D5D35" w:rsidRPr="0032620E">
        <w:rPr>
          <w:color w:val="auto"/>
        </w:rPr>
        <w:t xml:space="preserve">pinned by the other </w:t>
      </w:r>
      <w:proofErr w:type="spellStart"/>
      <w:r w:rsidR="001D5D35" w:rsidRPr="0032620E">
        <w:rPr>
          <w:color w:val="auto"/>
        </w:rPr>
        <w:t>Humvee’s</w:t>
      </w:r>
      <w:proofErr w:type="spellEnd"/>
      <w:r w:rsidR="001D5D35" w:rsidRPr="0032620E">
        <w:rPr>
          <w:color w:val="auto"/>
        </w:rPr>
        <w:t xml:space="preserve"> engine block</w:t>
      </w:r>
      <w:r w:rsidR="001D5D35">
        <w:rPr>
          <w:color w:val="auto"/>
        </w:rPr>
        <w:t>,</w:t>
      </w:r>
      <w:r w:rsidR="001D5D35" w:rsidRPr="0032620E">
        <w:rPr>
          <w:color w:val="auto"/>
        </w:rPr>
        <w:t xml:space="preserve"> combative and confused at the scene</w:t>
      </w:r>
      <w:r w:rsidR="001D5D35">
        <w:rPr>
          <w:color w:val="auto"/>
        </w:rPr>
        <w:t xml:space="preserve">, </w:t>
      </w:r>
      <w:r w:rsidR="001D5D35" w:rsidRPr="0032620E">
        <w:rPr>
          <w:color w:val="auto"/>
        </w:rPr>
        <w:t>loss of consciousness</w:t>
      </w:r>
      <w:r w:rsidR="001D5D35">
        <w:rPr>
          <w:color w:val="auto"/>
        </w:rPr>
        <w:t xml:space="preserve"> (LOC)</w:t>
      </w:r>
      <w:r w:rsidR="001D5D35" w:rsidRPr="0032620E">
        <w:rPr>
          <w:color w:val="auto"/>
        </w:rPr>
        <w:t>,</w:t>
      </w:r>
      <w:r w:rsidR="001D5D35">
        <w:rPr>
          <w:color w:val="auto"/>
        </w:rPr>
        <w:t xml:space="preserve"> </w:t>
      </w:r>
      <w:r w:rsidR="001D5D35" w:rsidRPr="0032620E">
        <w:rPr>
          <w:color w:val="auto"/>
        </w:rPr>
        <w:t>LOC for half a day</w:t>
      </w:r>
      <w:r w:rsidR="001D5D35">
        <w:rPr>
          <w:color w:val="auto"/>
        </w:rPr>
        <w:t xml:space="preserve">, </w:t>
      </w:r>
      <w:r w:rsidR="001D5D35" w:rsidRPr="0032620E">
        <w:rPr>
          <w:color w:val="auto"/>
        </w:rPr>
        <w:t>LOC woke up in the hospital</w:t>
      </w:r>
      <w:r w:rsidR="001D5D35">
        <w:rPr>
          <w:color w:val="auto"/>
        </w:rPr>
        <w:t xml:space="preserve">, </w:t>
      </w:r>
      <w:r w:rsidR="001D5D35" w:rsidRPr="0032620E">
        <w:rPr>
          <w:color w:val="auto"/>
        </w:rPr>
        <w:t xml:space="preserve">hospitalized for </w:t>
      </w:r>
      <w:r w:rsidR="00312A3C">
        <w:rPr>
          <w:color w:val="auto"/>
        </w:rPr>
        <w:t>2</w:t>
      </w:r>
      <w:r w:rsidR="001D5D35" w:rsidRPr="0032620E">
        <w:rPr>
          <w:color w:val="auto"/>
        </w:rPr>
        <w:t xml:space="preserve"> weeks,</w:t>
      </w:r>
      <w:r w:rsidR="001D5D35">
        <w:rPr>
          <w:color w:val="auto"/>
        </w:rPr>
        <w:t xml:space="preserve"> </w:t>
      </w:r>
      <w:r w:rsidRPr="0032620E">
        <w:rPr>
          <w:color w:val="auto"/>
        </w:rPr>
        <w:t>hospitalized for one month</w:t>
      </w:r>
      <w:r w:rsidR="001D5D35">
        <w:rPr>
          <w:color w:val="auto"/>
        </w:rPr>
        <w:t xml:space="preserve">, </w:t>
      </w:r>
      <w:r w:rsidR="001D5D35" w:rsidRPr="0032620E">
        <w:rPr>
          <w:color w:val="auto"/>
        </w:rPr>
        <w:t xml:space="preserve">in the hospital for 6 weeks, </w:t>
      </w:r>
      <w:r w:rsidRPr="0032620E">
        <w:rPr>
          <w:color w:val="auto"/>
        </w:rPr>
        <w:t xml:space="preserve">unable to walk for </w:t>
      </w:r>
      <w:r w:rsidR="00312A3C">
        <w:rPr>
          <w:color w:val="auto"/>
        </w:rPr>
        <w:t>2</w:t>
      </w:r>
      <w:r w:rsidRPr="0032620E">
        <w:rPr>
          <w:color w:val="auto"/>
        </w:rPr>
        <w:t xml:space="preserve"> months, </w:t>
      </w:r>
      <w:r w:rsidR="001D5D35">
        <w:rPr>
          <w:color w:val="auto"/>
        </w:rPr>
        <w:t xml:space="preserve">performed </w:t>
      </w:r>
      <w:r w:rsidRPr="0032620E">
        <w:rPr>
          <w:color w:val="auto"/>
        </w:rPr>
        <w:t xml:space="preserve">light duty from his cot, </w:t>
      </w:r>
      <w:r>
        <w:rPr>
          <w:color w:val="auto"/>
        </w:rPr>
        <w:t>d</w:t>
      </w:r>
      <w:r w:rsidRPr="0032620E">
        <w:rPr>
          <w:color w:val="auto"/>
        </w:rPr>
        <w:t>id not receive any PT or other treatment</w:t>
      </w:r>
      <w:r w:rsidR="001D5D35">
        <w:rPr>
          <w:color w:val="auto"/>
        </w:rPr>
        <w:t>.</w:t>
      </w:r>
      <w:r w:rsidR="00BE55D1">
        <w:rPr>
          <w:color w:val="auto"/>
        </w:rPr>
        <w:t xml:space="preserve">  </w:t>
      </w:r>
      <w:r w:rsidR="005049DD" w:rsidRPr="006A14F1">
        <w:rPr>
          <w:color w:val="auto"/>
          <w:szCs w:val="24"/>
        </w:rPr>
        <w:t xml:space="preserve">In its assignment of probative value to the disparate flexion results, the Board must acknowledge that </w:t>
      </w:r>
      <w:r w:rsidR="006A14F1" w:rsidRPr="006A14F1">
        <w:rPr>
          <w:color w:val="auto"/>
          <w:szCs w:val="24"/>
        </w:rPr>
        <w:t xml:space="preserve">MEB and </w:t>
      </w:r>
      <w:r w:rsidR="005049DD" w:rsidRPr="006A14F1">
        <w:rPr>
          <w:color w:val="auto"/>
          <w:szCs w:val="24"/>
        </w:rPr>
        <w:t>VA C&amp;P spine examinations may predispose a lowered pain threshold or increased symptom reporting since the examinee is generally quite aware that the severity of symptoms and pain tolerance on ROM and other testing is directly correlated with the resulting rating and financial gain.  The measurement of ROM reflecting pain with motion is dependent on the examinee’s reported pain</w:t>
      </w:r>
      <w:r w:rsidR="006A14F1" w:rsidRPr="006A14F1">
        <w:rPr>
          <w:color w:val="auto"/>
          <w:szCs w:val="24"/>
        </w:rPr>
        <w:t xml:space="preserve"> and </w:t>
      </w:r>
      <w:r w:rsidR="005049DD" w:rsidRPr="006A14F1">
        <w:rPr>
          <w:color w:val="auto"/>
          <w:szCs w:val="24"/>
        </w:rPr>
        <w:t>effort, with scant ability by the examiner to objectively confirm it.</w:t>
      </w:r>
      <w:r w:rsidR="00584C5B">
        <w:rPr>
          <w:color w:val="auto"/>
          <w:szCs w:val="24"/>
        </w:rPr>
        <w:t xml:space="preserve">  </w:t>
      </w:r>
      <w:r w:rsidR="005049DD" w:rsidRPr="006A14F1">
        <w:rPr>
          <w:color w:val="auto"/>
          <w:szCs w:val="24"/>
        </w:rPr>
        <w:t xml:space="preserve">The Board carefully considered </w:t>
      </w:r>
      <w:r w:rsidR="00584C5B">
        <w:rPr>
          <w:color w:val="auto"/>
          <w:szCs w:val="24"/>
        </w:rPr>
        <w:t xml:space="preserve">and discussed </w:t>
      </w:r>
      <w:r w:rsidR="005049DD" w:rsidRPr="006A14F1">
        <w:rPr>
          <w:color w:val="auto"/>
          <w:szCs w:val="24"/>
        </w:rPr>
        <w:t>the whole record in order to develop a consistent picture of the CI’s back condition</w:t>
      </w:r>
      <w:r w:rsidR="00584C5B">
        <w:rPr>
          <w:color w:val="auto"/>
          <w:szCs w:val="24"/>
        </w:rPr>
        <w:t xml:space="preserve">.  </w:t>
      </w:r>
      <w:r w:rsidR="006A14F1" w:rsidRPr="006A14F1">
        <w:rPr>
          <w:color w:val="auto"/>
          <w:szCs w:val="24"/>
        </w:rPr>
        <w:t xml:space="preserve">The Board noted </w:t>
      </w:r>
      <w:r w:rsidR="00077EE6">
        <w:rPr>
          <w:color w:val="auto"/>
          <w:szCs w:val="24"/>
        </w:rPr>
        <w:t>the physical therapy encounter</w:t>
      </w:r>
      <w:r w:rsidR="00312A3C">
        <w:rPr>
          <w:color w:val="auto"/>
          <w:szCs w:val="24"/>
        </w:rPr>
        <w:t xml:space="preserve"> performed</w:t>
      </w:r>
      <w:r w:rsidR="00077EE6">
        <w:rPr>
          <w:color w:val="auto"/>
          <w:szCs w:val="24"/>
        </w:rPr>
        <w:t xml:space="preserve"> in April 2003 that recorded that lumbar pain had r</w:t>
      </w:r>
      <w:r w:rsidR="006A14F1" w:rsidRPr="006A14F1">
        <w:rPr>
          <w:color w:val="auto"/>
          <w:szCs w:val="24"/>
        </w:rPr>
        <w:t>esol</w:t>
      </w:r>
      <w:r w:rsidR="00077EE6">
        <w:rPr>
          <w:color w:val="auto"/>
          <w:szCs w:val="24"/>
        </w:rPr>
        <w:t xml:space="preserve">ved following the vehicle crash </w:t>
      </w:r>
      <w:r w:rsidR="006A14F1" w:rsidRPr="006A14F1">
        <w:rPr>
          <w:color w:val="auto"/>
          <w:szCs w:val="24"/>
        </w:rPr>
        <w:t>but return</w:t>
      </w:r>
      <w:r w:rsidR="00CA7B55">
        <w:rPr>
          <w:color w:val="auto"/>
          <w:szCs w:val="24"/>
        </w:rPr>
        <w:t>ed</w:t>
      </w:r>
      <w:r w:rsidR="006A14F1" w:rsidRPr="006A14F1">
        <w:rPr>
          <w:color w:val="auto"/>
          <w:szCs w:val="24"/>
        </w:rPr>
        <w:t xml:space="preserve"> when the CI had ridden in a </w:t>
      </w:r>
      <w:proofErr w:type="spellStart"/>
      <w:r w:rsidR="006A14F1" w:rsidRPr="006A14F1">
        <w:rPr>
          <w:color w:val="auto"/>
          <w:szCs w:val="24"/>
        </w:rPr>
        <w:t>Humvee</w:t>
      </w:r>
      <w:proofErr w:type="spellEnd"/>
      <w:r w:rsidR="006A14F1" w:rsidRPr="006A14F1">
        <w:rPr>
          <w:color w:val="auto"/>
          <w:szCs w:val="24"/>
        </w:rPr>
        <w:t xml:space="preserve"> for </w:t>
      </w:r>
      <w:r w:rsidR="00077EE6">
        <w:rPr>
          <w:color w:val="auto"/>
          <w:szCs w:val="24"/>
        </w:rPr>
        <w:t xml:space="preserve">two </w:t>
      </w:r>
      <w:r w:rsidR="006A14F1" w:rsidRPr="006A14F1">
        <w:rPr>
          <w:color w:val="auto"/>
          <w:szCs w:val="24"/>
        </w:rPr>
        <w:t xml:space="preserve">hours without injury.  Subsequent </w:t>
      </w:r>
      <w:r w:rsidR="00312A3C">
        <w:rPr>
          <w:color w:val="auto"/>
          <w:szCs w:val="24"/>
        </w:rPr>
        <w:t>i</w:t>
      </w:r>
      <w:r w:rsidR="006A14F1" w:rsidRPr="006A14F1">
        <w:rPr>
          <w:color w:val="auto"/>
          <w:szCs w:val="24"/>
        </w:rPr>
        <w:t>maging was normal and there was no injury or activity to explain the apparent worsening at the time of the MEB and C&amp;P examinations.</w:t>
      </w:r>
      <w:r w:rsidR="00077EE6">
        <w:rPr>
          <w:color w:val="auto"/>
          <w:szCs w:val="24"/>
        </w:rPr>
        <w:t xml:space="preserve">  </w:t>
      </w:r>
    </w:p>
    <w:p w:rsidR="00312A3C" w:rsidRDefault="00312A3C" w:rsidP="009B7766">
      <w:pPr>
        <w:jc w:val="both"/>
        <w:rPr>
          <w:color w:val="auto"/>
          <w:szCs w:val="24"/>
        </w:rPr>
      </w:pPr>
    </w:p>
    <w:p w:rsidR="009B7766" w:rsidRPr="00080B80" w:rsidRDefault="00446620" w:rsidP="009B7766">
      <w:pPr>
        <w:jc w:val="both"/>
        <w:rPr>
          <w:rFonts w:cs="Times New Roman"/>
          <w:color w:val="auto"/>
        </w:rPr>
      </w:pPr>
      <w:r>
        <w:rPr>
          <w:color w:val="auto"/>
          <w:szCs w:val="24"/>
        </w:rPr>
        <w:t xml:space="preserve">The majority of the </w:t>
      </w:r>
      <w:r w:rsidRPr="00077EE6">
        <w:rPr>
          <w:color w:val="auto"/>
          <w:szCs w:val="24"/>
        </w:rPr>
        <w:t>Board</w:t>
      </w:r>
      <w:r>
        <w:rPr>
          <w:color w:val="auto"/>
          <w:szCs w:val="24"/>
        </w:rPr>
        <w:t xml:space="preserve"> </w:t>
      </w:r>
      <w:r w:rsidRPr="00446620">
        <w:rPr>
          <w:color w:val="auto"/>
          <w:szCs w:val="24"/>
        </w:rPr>
        <w:t xml:space="preserve">agreed in this case that the </w:t>
      </w:r>
      <w:r w:rsidRPr="006A14F1">
        <w:rPr>
          <w:color w:val="auto"/>
          <w:szCs w:val="24"/>
        </w:rPr>
        <w:t>May 2003 physical therapy examination</w:t>
      </w:r>
      <w:r>
        <w:rPr>
          <w:color w:val="auto"/>
          <w:szCs w:val="24"/>
        </w:rPr>
        <w:t xml:space="preserve"> </w:t>
      </w:r>
      <w:r w:rsidRPr="00446620">
        <w:rPr>
          <w:color w:val="auto"/>
          <w:szCs w:val="24"/>
        </w:rPr>
        <w:t xml:space="preserve">was more consistent with outpatient notes, more reflective of the anticipated severity suggested by the </w:t>
      </w:r>
      <w:r>
        <w:rPr>
          <w:color w:val="auto"/>
          <w:szCs w:val="24"/>
        </w:rPr>
        <w:t xml:space="preserve">objective findings </w:t>
      </w:r>
      <w:r w:rsidRPr="00446620">
        <w:rPr>
          <w:color w:val="auto"/>
          <w:szCs w:val="24"/>
        </w:rPr>
        <w:t>and less vulnerable to the undue influence just elaborated.</w:t>
      </w:r>
      <w:r w:rsidR="00E460E2">
        <w:rPr>
          <w:color w:val="auto"/>
          <w:szCs w:val="24"/>
        </w:rPr>
        <w:t xml:space="preserve">  The majority of the Board </w:t>
      </w:r>
      <w:r w:rsidRPr="00077EE6">
        <w:rPr>
          <w:color w:val="auto"/>
          <w:szCs w:val="24"/>
        </w:rPr>
        <w:t xml:space="preserve">agreed </w:t>
      </w:r>
      <w:r w:rsidR="00E460E2" w:rsidRPr="00446620">
        <w:rPr>
          <w:color w:val="auto"/>
          <w:szCs w:val="24"/>
        </w:rPr>
        <w:t>a 10% rating most nearly approximated the consistent picture of the disability</w:t>
      </w:r>
      <w:r w:rsidR="00E460E2">
        <w:rPr>
          <w:color w:val="auto"/>
          <w:szCs w:val="24"/>
        </w:rPr>
        <w:t xml:space="preserve"> </w:t>
      </w:r>
      <w:r w:rsidRPr="00077EE6">
        <w:rPr>
          <w:color w:val="auto"/>
          <w:szCs w:val="24"/>
        </w:rPr>
        <w:t xml:space="preserve">based on the preponderance of evidence </w:t>
      </w:r>
      <w:r>
        <w:rPr>
          <w:color w:val="auto"/>
          <w:szCs w:val="24"/>
        </w:rPr>
        <w:t xml:space="preserve">(overcoming reasonable doubt) </w:t>
      </w:r>
      <w:r w:rsidRPr="00077EE6">
        <w:rPr>
          <w:color w:val="auto"/>
          <w:szCs w:val="24"/>
        </w:rPr>
        <w:t>of the service treatment records considered in their totality.</w:t>
      </w:r>
      <w:r w:rsidR="00E460E2">
        <w:rPr>
          <w:color w:val="auto"/>
          <w:szCs w:val="24"/>
        </w:rPr>
        <w:t xml:space="preserve">  </w:t>
      </w:r>
      <w:r w:rsidR="00CA7B55">
        <w:rPr>
          <w:color w:val="auto"/>
          <w:szCs w:val="24"/>
        </w:rPr>
        <w:t xml:space="preserve">The minority voter noted there were two ROM examinations </w:t>
      </w:r>
      <w:r>
        <w:rPr>
          <w:color w:val="auto"/>
          <w:szCs w:val="24"/>
        </w:rPr>
        <w:t xml:space="preserve">more </w:t>
      </w:r>
      <w:r w:rsidR="00CA7B55">
        <w:rPr>
          <w:color w:val="auto"/>
          <w:szCs w:val="24"/>
        </w:rPr>
        <w:t xml:space="preserve">proximate to separation that supported the higher rating of 20% and concluded the higher rating was supported with application of the benefit of the doubt.  </w:t>
      </w:r>
      <w:r w:rsidR="005049DD" w:rsidRPr="00077EE6">
        <w:rPr>
          <w:color w:val="auto"/>
          <w:szCs w:val="24"/>
        </w:rPr>
        <w:t xml:space="preserve">There was no evidence of </w:t>
      </w:r>
      <w:proofErr w:type="spellStart"/>
      <w:r w:rsidR="00077EE6" w:rsidRPr="00077EE6">
        <w:rPr>
          <w:color w:val="auto"/>
          <w:szCs w:val="24"/>
        </w:rPr>
        <w:t>intervertebral</w:t>
      </w:r>
      <w:proofErr w:type="spellEnd"/>
      <w:r w:rsidR="00077EE6" w:rsidRPr="00077EE6">
        <w:rPr>
          <w:color w:val="auto"/>
          <w:szCs w:val="24"/>
        </w:rPr>
        <w:t xml:space="preserve"> disc disease or </w:t>
      </w:r>
      <w:r w:rsidR="005049DD" w:rsidRPr="00077EE6">
        <w:rPr>
          <w:color w:val="auto"/>
          <w:szCs w:val="24"/>
        </w:rPr>
        <w:t xml:space="preserve">incapacitating episodes due to </w:t>
      </w:r>
      <w:proofErr w:type="spellStart"/>
      <w:r w:rsidR="005049DD" w:rsidRPr="00077EE6">
        <w:rPr>
          <w:color w:val="auto"/>
          <w:szCs w:val="24"/>
        </w:rPr>
        <w:t>intervertebral</w:t>
      </w:r>
      <w:proofErr w:type="spellEnd"/>
      <w:r w:rsidR="005049DD" w:rsidRPr="00077EE6">
        <w:rPr>
          <w:color w:val="auto"/>
          <w:szCs w:val="24"/>
        </w:rPr>
        <w:t xml:space="preserve"> disc disease</w:t>
      </w:r>
      <w:r w:rsidR="00077EE6" w:rsidRPr="00077EE6">
        <w:rPr>
          <w:color w:val="auto"/>
          <w:szCs w:val="24"/>
        </w:rPr>
        <w:t xml:space="preserve">, and no </w:t>
      </w:r>
      <w:proofErr w:type="spellStart"/>
      <w:r w:rsidR="00077EE6" w:rsidRPr="00077EE6">
        <w:rPr>
          <w:color w:val="auto"/>
          <w:szCs w:val="24"/>
        </w:rPr>
        <w:t>radiculopathy</w:t>
      </w:r>
      <w:proofErr w:type="spellEnd"/>
      <w:r w:rsidR="00077EE6" w:rsidRPr="00077EE6">
        <w:rPr>
          <w:color w:val="auto"/>
          <w:szCs w:val="24"/>
        </w:rPr>
        <w:t xml:space="preserve"> present for </w:t>
      </w:r>
      <w:r w:rsidR="00584C5B">
        <w:rPr>
          <w:color w:val="auto"/>
          <w:szCs w:val="24"/>
        </w:rPr>
        <w:t xml:space="preserve">rating </w:t>
      </w:r>
      <w:r w:rsidR="00077EE6" w:rsidRPr="00077EE6">
        <w:rPr>
          <w:color w:val="auto"/>
          <w:szCs w:val="24"/>
        </w:rPr>
        <w:t>consideration under alternate codes.</w:t>
      </w:r>
      <w:r w:rsidR="00CA7B55">
        <w:rPr>
          <w:color w:val="auto"/>
          <w:szCs w:val="24"/>
        </w:rPr>
        <w:t xml:space="preserve">  </w:t>
      </w:r>
      <w:r w:rsidR="009B7766" w:rsidRPr="00BB3040">
        <w:rPr>
          <w:rFonts w:cs="Times New Roman"/>
          <w:color w:val="auto"/>
        </w:rPr>
        <w:t xml:space="preserve">After due deliberation, considering all of the evidence and mindful of VASRD §4.3 (reasonable doubt), the Board </w:t>
      </w:r>
      <w:r w:rsidR="00584C5B">
        <w:rPr>
          <w:rFonts w:cs="Times New Roman"/>
          <w:color w:val="auto"/>
        </w:rPr>
        <w:t xml:space="preserve">majority </w:t>
      </w:r>
      <w:r w:rsidR="009B7766" w:rsidRPr="00BB3040">
        <w:rPr>
          <w:rFonts w:cs="Times New Roman"/>
          <w:color w:val="auto"/>
        </w:rPr>
        <w:t xml:space="preserve">recommends a separately unfitting determination for the </w:t>
      </w:r>
      <w:r w:rsidR="009B7766">
        <w:rPr>
          <w:rFonts w:cs="Times New Roman"/>
          <w:color w:val="auto"/>
        </w:rPr>
        <w:t>lumbar back</w:t>
      </w:r>
      <w:r w:rsidR="009B7766" w:rsidRPr="00BB3040">
        <w:rPr>
          <w:rFonts w:cs="Times New Roman"/>
          <w:color w:val="auto"/>
        </w:rPr>
        <w:t xml:space="preserve"> </w:t>
      </w:r>
      <w:r w:rsidR="009B7766">
        <w:rPr>
          <w:rFonts w:cs="Times New Roman"/>
          <w:color w:val="auto"/>
        </w:rPr>
        <w:t>pain</w:t>
      </w:r>
      <w:r w:rsidR="009B7766" w:rsidRPr="00BB3040">
        <w:rPr>
          <w:rFonts w:cs="Times New Roman"/>
          <w:color w:val="auto"/>
        </w:rPr>
        <w:t xml:space="preserve"> condition with a disability rating of </w:t>
      </w:r>
      <w:r w:rsidR="009B7766">
        <w:rPr>
          <w:rFonts w:cs="Times New Roman"/>
          <w:color w:val="auto"/>
        </w:rPr>
        <w:t>1</w:t>
      </w:r>
      <w:r w:rsidR="009B7766" w:rsidRPr="00BB3040">
        <w:rPr>
          <w:rFonts w:cs="Times New Roman"/>
          <w:color w:val="auto"/>
        </w:rPr>
        <w:t xml:space="preserve">0%, coded </w:t>
      </w:r>
      <w:r w:rsidR="009B7766">
        <w:rPr>
          <w:rFonts w:cs="Times New Roman"/>
          <w:color w:val="auto"/>
        </w:rPr>
        <w:t xml:space="preserve">5237 </w:t>
      </w:r>
      <w:proofErr w:type="spellStart"/>
      <w:r w:rsidR="009B7766">
        <w:rPr>
          <w:rFonts w:cs="Times New Roman"/>
          <w:color w:val="auto"/>
        </w:rPr>
        <w:t>lumbosacral</w:t>
      </w:r>
      <w:proofErr w:type="spellEnd"/>
      <w:r w:rsidR="009B7766">
        <w:rPr>
          <w:rFonts w:cs="Times New Roman"/>
          <w:color w:val="auto"/>
        </w:rPr>
        <w:t xml:space="preserve"> strain</w:t>
      </w:r>
      <w:r w:rsidR="009B7766" w:rsidRPr="00BB3040">
        <w:rPr>
          <w:rFonts w:cs="Times New Roman"/>
          <w:color w:val="auto"/>
        </w:rPr>
        <w:t>.</w:t>
      </w:r>
    </w:p>
    <w:p w:rsidR="00BE78FE" w:rsidRDefault="00BE78FE" w:rsidP="00734DDB">
      <w:pPr>
        <w:tabs>
          <w:tab w:val="left" w:pos="288"/>
          <w:tab w:val="left" w:pos="4752"/>
        </w:tabs>
        <w:jc w:val="both"/>
        <w:rPr>
          <w:rFonts w:eastAsia="HiddenHorzOCR"/>
          <w:color w:val="auto"/>
          <w:u w:val="single"/>
        </w:rPr>
      </w:pPr>
    </w:p>
    <w:p w:rsidR="003863E9" w:rsidRPr="00DD3F16" w:rsidRDefault="006B690F" w:rsidP="00E460E2">
      <w:pPr>
        <w:tabs>
          <w:tab w:val="left" w:pos="288"/>
          <w:tab w:val="left" w:pos="4752"/>
        </w:tabs>
        <w:jc w:val="both"/>
        <w:rPr>
          <w:color w:val="000000"/>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were </w:t>
      </w:r>
      <w:r w:rsidR="00BD7944">
        <w:rPr>
          <w:rFonts w:eastAsia="Calibri" w:cs="Times New Roman"/>
          <w:color w:val="auto"/>
          <w:szCs w:val="24"/>
        </w:rPr>
        <w:t>hypertension</w:t>
      </w:r>
      <w:r w:rsidR="003863E9" w:rsidRPr="00792790">
        <w:rPr>
          <w:rFonts w:eastAsia="Calibri" w:cs="Times New Roman"/>
          <w:color w:val="auto"/>
          <w:szCs w:val="24"/>
        </w:rPr>
        <w:t xml:space="preserve">, </w:t>
      </w:r>
      <w:r w:rsidR="00475AD7">
        <w:rPr>
          <w:rFonts w:eastAsia="Calibri" w:cs="Times New Roman"/>
          <w:color w:val="auto"/>
          <w:szCs w:val="24"/>
        </w:rPr>
        <w:t>bilateral foot pain</w:t>
      </w:r>
      <w:r w:rsidR="003863E9" w:rsidRPr="00792790">
        <w:rPr>
          <w:rFonts w:eastAsia="Calibri" w:cs="Times New Roman"/>
          <w:color w:val="auto"/>
          <w:szCs w:val="24"/>
        </w:rPr>
        <w:t xml:space="preserve"> and </w:t>
      </w:r>
      <w:r w:rsidR="00475AD7">
        <w:rPr>
          <w:rFonts w:eastAsia="Calibri" w:cs="Times New Roman"/>
          <w:color w:val="auto"/>
          <w:szCs w:val="24"/>
        </w:rPr>
        <w:t>bilateral knee pain</w:t>
      </w:r>
      <w:r w:rsidR="003863E9" w:rsidRPr="00792790">
        <w:rPr>
          <w:rFonts w:eastAsia="Calibri" w:cs="Times New Roman"/>
          <w:color w:val="auto"/>
          <w:szCs w:val="24"/>
        </w:rPr>
        <w:t xml:space="preserve">.  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w:t>
      </w:r>
      <w:proofErr w:type="spellStart"/>
      <w:r w:rsidR="003863E9" w:rsidRPr="00792790">
        <w:rPr>
          <w:rFonts w:eastAsia="Calibri" w:cs="Times New Roman"/>
          <w:color w:val="auto"/>
          <w:szCs w:val="24"/>
        </w:rPr>
        <w:t>DoDI</w:t>
      </w:r>
      <w:proofErr w:type="spellEnd"/>
      <w:r w:rsidR="003863E9" w:rsidRPr="00792790">
        <w:rPr>
          <w:rFonts w:eastAsia="Calibri" w:cs="Times New Roman"/>
          <w:color w:val="auto"/>
          <w:szCs w:val="24"/>
        </w:rPr>
        <w:t xml:space="preserve"> 6040.44 “fair and equitable” standard.</w:t>
      </w:r>
      <w:r w:rsidR="00E460E2">
        <w:rPr>
          <w:rFonts w:eastAsia="Calibri" w:cs="Times New Roman"/>
          <w:color w:val="auto"/>
          <w:szCs w:val="24"/>
        </w:rPr>
        <w:t xml:space="preserve">  At the time of the MEB NARSUM examination, b</w:t>
      </w:r>
      <w:r w:rsidR="004D4CB2">
        <w:rPr>
          <w:color w:val="000000"/>
        </w:rPr>
        <w:t xml:space="preserve">oth knees had tenderness to palpation of the patellar margins and positive </w:t>
      </w:r>
      <w:proofErr w:type="spellStart"/>
      <w:r w:rsidR="004D4CB2">
        <w:rPr>
          <w:color w:val="000000"/>
        </w:rPr>
        <w:t>retropatellar</w:t>
      </w:r>
      <w:proofErr w:type="spellEnd"/>
      <w:r w:rsidR="004D4CB2">
        <w:rPr>
          <w:color w:val="000000"/>
        </w:rPr>
        <w:t xml:space="preserve"> grind with negative patellar apprehension.  The knee ligaments were normal.  There was mild tenderness of t</w:t>
      </w:r>
      <w:r w:rsidR="00E460E2">
        <w:rPr>
          <w:color w:val="000000"/>
        </w:rPr>
        <w:t xml:space="preserve">he plantar fascia in both feet.  The CI’s blood pressure was controlled with medication.  </w:t>
      </w:r>
      <w:r w:rsidR="004D4CB2" w:rsidRPr="00973B3C">
        <w:rPr>
          <w:color w:val="000000"/>
        </w:rPr>
        <w:t>There</w:t>
      </w:r>
      <w:r w:rsidR="004D4CB2" w:rsidRPr="001F29F9">
        <w:rPr>
          <w:color w:val="000000"/>
        </w:rPr>
        <w:t xml:space="preserve"> was no indication from the record that any of these conditions significantly interfered with </w:t>
      </w:r>
      <w:r w:rsidR="004D4CB2">
        <w:rPr>
          <w:color w:val="000000"/>
        </w:rPr>
        <w:t>satisfactory duty performance.</w:t>
      </w:r>
      <w:r w:rsidR="00E460E2">
        <w:rPr>
          <w:color w:val="000000"/>
        </w:rPr>
        <w:t xml:space="preserve">  </w:t>
      </w:r>
      <w:r w:rsidR="003863E9" w:rsidRPr="001F29F9">
        <w:rPr>
          <w:color w:val="000000"/>
        </w:rPr>
        <w:t xml:space="preserve">None of these </w:t>
      </w:r>
      <w:r w:rsidR="003863E9" w:rsidRPr="00244791">
        <w:rPr>
          <w:color w:val="000000"/>
        </w:rPr>
        <w:t xml:space="preserve">conditions were </w:t>
      </w:r>
      <w:r w:rsidR="003863E9">
        <w:rPr>
          <w:color w:val="000000"/>
        </w:rPr>
        <w:t xml:space="preserve">profiled; none were </w:t>
      </w:r>
      <w:r w:rsidR="003863E9" w:rsidRPr="00244791">
        <w:rPr>
          <w:color w:val="000000"/>
        </w:rPr>
        <w:t>implicated in the commander’s statement</w:t>
      </w:r>
      <w:r w:rsidR="003863E9">
        <w:rPr>
          <w:color w:val="000000"/>
        </w:rPr>
        <w:t>; and, none were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863E9" w:rsidRPr="001F29F9">
        <w:rPr>
          <w:color w:val="000000"/>
        </w:rPr>
        <w:t xml:space="preserve">All 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fficer and considered by the Board.</w:t>
      </w:r>
      <w:r w:rsidR="00E460E2">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w:t>
      </w:r>
      <w:r w:rsidR="003863E9" w:rsidRPr="00792790">
        <w:rPr>
          <w:rFonts w:eastAsia="Calibri" w:cs="Times New Roman"/>
          <w:color w:val="auto"/>
          <w:szCs w:val="24"/>
        </w:rPr>
        <w:lastRenderedPageBreak/>
        <w:t>determination for the any of the contended conditions</w:t>
      </w:r>
      <w:r w:rsidR="00DD3F16">
        <w:rPr>
          <w:rFonts w:eastAsia="Calibri" w:cs="Times New Roman"/>
          <w:color w:val="auto"/>
          <w:szCs w:val="24"/>
        </w:rPr>
        <w:t xml:space="preserve"> </w:t>
      </w:r>
      <w:r w:rsidR="003863E9"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D24957" w:rsidRDefault="00AD2379" w:rsidP="00D24957">
      <w:pPr>
        <w:jc w:val="both"/>
        <w:rPr>
          <w:rFonts w:eastAsia="Calibri"/>
          <w:color w:val="auto"/>
          <w:szCs w:val="24"/>
        </w:rPr>
      </w:pPr>
      <w:r w:rsidRPr="00F64312">
        <w:rPr>
          <w:color w:val="auto"/>
          <w:u w:val="single"/>
        </w:rPr>
        <w:t>BOARD FINDINGS</w:t>
      </w:r>
      <w:r w:rsidRPr="00F64312">
        <w:rPr>
          <w:color w:val="auto"/>
        </w:rPr>
        <w:t xml:space="preserve">:  IAW </w:t>
      </w:r>
      <w:proofErr w:type="spellStart"/>
      <w:r w:rsidRPr="00F64312">
        <w:rPr>
          <w:color w:val="auto"/>
        </w:rPr>
        <w:t>DoDI</w:t>
      </w:r>
      <w:proofErr w:type="spellEnd"/>
      <w:r w:rsidRPr="00F64312">
        <w:rPr>
          <w:color w:val="auto"/>
        </w:rPr>
        <w:t xml:space="preserve"> 6040.44, provisions of </w:t>
      </w:r>
      <w:proofErr w:type="spellStart"/>
      <w:r w:rsidRPr="00F64312">
        <w:rPr>
          <w:color w:val="auto"/>
        </w:rPr>
        <w:t>DoD</w:t>
      </w:r>
      <w:proofErr w:type="spellEnd"/>
      <w:r w:rsidRPr="00F64312">
        <w:rPr>
          <w:color w:val="auto"/>
        </w:rPr>
        <w:t xml:space="preserve">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D24957">
        <w:rPr>
          <w:rFonts w:eastAsia="Calibri"/>
          <w:color w:val="auto"/>
          <w:szCs w:val="24"/>
        </w:rPr>
        <w:t xml:space="preserve">As discussed above, the PEB bundled the neck and back pain conditions together in its determination of unfit and assigned a single rating.  The Board considered each condition separately with regard to fitness.  </w:t>
      </w:r>
    </w:p>
    <w:p w:rsidR="00417BED" w:rsidRPr="00DD3F16" w:rsidRDefault="00D24957" w:rsidP="00417BED">
      <w:pPr>
        <w:jc w:val="both"/>
        <w:rPr>
          <w:rFonts w:cs="Times New Roman"/>
          <w:color w:val="auto"/>
        </w:rPr>
      </w:pPr>
      <w:r>
        <w:rPr>
          <w:rFonts w:eastAsia="Calibri"/>
          <w:color w:val="auto"/>
          <w:szCs w:val="24"/>
        </w:rPr>
        <w:t xml:space="preserve">In the matter of the neck pain condition, </w:t>
      </w:r>
      <w:r>
        <w:rPr>
          <w:rFonts w:cs="Arial"/>
          <w:color w:val="000000"/>
        </w:rPr>
        <w:t>the Board unanimously recommends a determination of not separately unfit.</w:t>
      </w:r>
      <w:r w:rsidR="00BE55D1">
        <w:rPr>
          <w:rFonts w:cs="Arial"/>
          <w:color w:val="000000"/>
        </w:rPr>
        <w:t xml:space="preserve">  </w:t>
      </w:r>
      <w:r w:rsidR="00097617" w:rsidRPr="00097617">
        <w:rPr>
          <w:rFonts w:eastAsia="Calibri"/>
          <w:color w:val="auto"/>
          <w:szCs w:val="24"/>
        </w:rPr>
        <w:t xml:space="preserve">In the matter of the </w:t>
      </w:r>
      <w:r w:rsidR="00097617">
        <w:rPr>
          <w:rFonts w:eastAsia="Calibri"/>
          <w:color w:val="auto"/>
          <w:szCs w:val="24"/>
        </w:rPr>
        <w:t xml:space="preserve">back </w:t>
      </w:r>
      <w:r w:rsidR="00097617" w:rsidRPr="00BE55D1">
        <w:rPr>
          <w:rFonts w:cs="Arial"/>
          <w:color w:val="000000"/>
        </w:rPr>
        <w:t xml:space="preserve">pain condition, </w:t>
      </w:r>
      <w:r w:rsidR="00097617" w:rsidRPr="00097617">
        <w:rPr>
          <w:rFonts w:cs="Arial"/>
          <w:color w:val="000000"/>
        </w:rPr>
        <w:t xml:space="preserve">the Board </w:t>
      </w:r>
      <w:r w:rsidR="00BE55D1" w:rsidRPr="00BE55D1">
        <w:rPr>
          <w:rFonts w:cs="Arial"/>
          <w:color w:val="000000"/>
        </w:rPr>
        <w:t xml:space="preserve">by a vote of 2:1 </w:t>
      </w:r>
      <w:r w:rsidR="00097617" w:rsidRPr="00097617">
        <w:rPr>
          <w:rFonts w:cs="Arial"/>
          <w:color w:val="000000"/>
        </w:rPr>
        <w:t xml:space="preserve">recommends a determination of separately unfit with a rating of </w:t>
      </w:r>
      <w:r w:rsidR="00097617" w:rsidRPr="00BE55D1">
        <w:rPr>
          <w:rFonts w:cs="Arial"/>
          <w:color w:val="000000"/>
        </w:rPr>
        <w:t xml:space="preserve">10% </w:t>
      </w:r>
      <w:r w:rsidR="00097617" w:rsidRPr="00097617">
        <w:rPr>
          <w:rFonts w:cs="Arial"/>
          <w:color w:val="000000"/>
        </w:rPr>
        <w:t>coded 5237.</w:t>
      </w:r>
      <w:r w:rsidR="00BE55D1">
        <w:rPr>
          <w:rFonts w:cs="Arial"/>
          <w:color w:val="000000"/>
        </w:rPr>
        <w:t xml:space="preserve">  </w:t>
      </w:r>
      <w:r w:rsidR="00BE55D1" w:rsidRPr="006C3C98">
        <w:rPr>
          <w:rFonts w:eastAsia="Calibri" w:cs="Times New Roman"/>
          <w:color w:val="auto"/>
          <w:szCs w:val="24"/>
        </w:rPr>
        <w:t>The single voter for dissent (who recommended</w:t>
      </w:r>
      <w:r w:rsidR="00BE55D1">
        <w:rPr>
          <w:rFonts w:eastAsia="Calibri" w:cs="Times New Roman"/>
          <w:color w:val="auto"/>
          <w:szCs w:val="24"/>
        </w:rPr>
        <w:t xml:space="preserve"> a 20% rating)</w:t>
      </w:r>
      <w:r w:rsidR="00BE55D1" w:rsidRPr="006C3C98">
        <w:rPr>
          <w:rFonts w:eastAsia="Calibri" w:cs="Times New Roman"/>
          <w:color w:val="auto"/>
          <w:szCs w:val="24"/>
        </w:rPr>
        <w:t xml:space="preserve"> did not elect to submit a minority opinion. </w:t>
      </w:r>
      <w:r w:rsidR="00BE55D1">
        <w:rPr>
          <w:rFonts w:eastAsia="Calibri" w:cs="Times New Roman"/>
          <w:color w:val="auto"/>
          <w:szCs w:val="24"/>
        </w:rPr>
        <w:t xml:space="preserve"> </w:t>
      </w:r>
      <w:r w:rsidR="00560F12" w:rsidRPr="00DD3F16">
        <w:rPr>
          <w:rFonts w:eastAsia="Calibri" w:cs="Times New Roman"/>
          <w:color w:val="auto"/>
          <w:szCs w:val="24"/>
        </w:rPr>
        <w:t xml:space="preserve">In the matter of the contended </w:t>
      </w:r>
      <w:r w:rsidR="00DD3F16" w:rsidRPr="00DD3F16">
        <w:rPr>
          <w:rFonts w:eastAsia="Calibri" w:cs="Times New Roman"/>
          <w:color w:val="auto"/>
          <w:szCs w:val="24"/>
        </w:rPr>
        <w:t>hypertension, bilateral foot pain and bilateral knee pain</w:t>
      </w:r>
      <w:r w:rsidR="00560F12" w:rsidRPr="00DD3F16">
        <w:rPr>
          <w:rFonts w:eastAsia="Calibri" w:cs="Times New Roman"/>
          <w:color w:val="auto"/>
          <w:szCs w:val="24"/>
        </w:rPr>
        <w:t xml:space="preserve">, the Board unanimously </w:t>
      </w:r>
      <w:r w:rsidR="00417BED" w:rsidRPr="00DD3F16">
        <w:rPr>
          <w:rFonts w:eastAsia="Calibri" w:cs="Times New Roman"/>
          <w:color w:val="auto"/>
          <w:szCs w:val="24"/>
        </w:rPr>
        <w:t>recommends no change from the PEB determinations as not unfitting.</w:t>
      </w:r>
      <w:r w:rsidR="00BE55D1">
        <w:rPr>
          <w:rFonts w:eastAsia="Calibri" w:cs="Times New Roman"/>
          <w:color w:val="auto"/>
          <w:szCs w:val="24"/>
        </w:rPr>
        <w:t xml:space="preserve">  </w:t>
      </w:r>
      <w:r w:rsidR="00417BED" w:rsidRPr="00DD3F16">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BE55D1" w:rsidRPr="00F64312" w:rsidRDefault="00AD2379" w:rsidP="00BE55D1">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BE55D1" w:rsidRPr="00F64312">
        <w:rPr>
          <w:rFonts w:eastAsia="Calibri" w:cs="Times New Roman"/>
          <w:color w:val="auto"/>
          <w:szCs w:val="24"/>
        </w:rPr>
        <w:t xml:space="preserve">The Board recommends that the CI’s prior determination be modified as follows, effective as of the date of his prior medical separation:  </w:t>
      </w:r>
    </w:p>
    <w:p w:rsidR="00097617" w:rsidRPr="00F64312" w:rsidRDefault="00097617" w:rsidP="00097617">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097617" w:rsidRPr="00F64312" w:rsidTr="007F24DF">
        <w:trPr>
          <w:trHeight w:val="233"/>
          <w:jc w:val="center"/>
        </w:trPr>
        <w:tc>
          <w:tcPr>
            <w:tcW w:w="6768" w:type="dxa"/>
            <w:shd w:val="clear" w:color="auto" w:fill="D9D9D9"/>
            <w:vAlign w:val="center"/>
          </w:tcPr>
          <w:p w:rsidR="00097617" w:rsidRPr="00F64312" w:rsidRDefault="00097617" w:rsidP="007F24D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097617" w:rsidRPr="00F64312" w:rsidRDefault="00097617" w:rsidP="007F24DF">
            <w:pPr>
              <w:tabs>
                <w:tab w:val="left" w:pos="288"/>
                <w:tab w:val="left" w:pos="4752"/>
              </w:tabs>
              <w:rPr>
                <w:b/>
                <w:color w:val="auto"/>
              </w:rPr>
            </w:pPr>
            <w:r w:rsidRPr="00F64312">
              <w:rPr>
                <w:b/>
                <w:color w:val="auto"/>
              </w:rPr>
              <w:t>VASRD CODE</w:t>
            </w:r>
          </w:p>
        </w:tc>
        <w:tc>
          <w:tcPr>
            <w:tcW w:w="1026" w:type="dxa"/>
            <w:shd w:val="clear" w:color="auto" w:fill="D9D9D9"/>
            <w:vAlign w:val="center"/>
          </w:tcPr>
          <w:p w:rsidR="00097617" w:rsidRPr="00F64312" w:rsidRDefault="00097617" w:rsidP="007F24DF">
            <w:pPr>
              <w:tabs>
                <w:tab w:val="left" w:pos="288"/>
                <w:tab w:val="left" w:pos="4752"/>
              </w:tabs>
              <w:rPr>
                <w:b/>
                <w:color w:val="auto"/>
              </w:rPr>
            </w:pPr>
            <w:r w:rsidRPr="00F64312">
              <w:rPr>
                <w:b/>
                <w:color w:val="auto"/>
              </w:rPr>
              <w:t>RATING</w:t>
            </w:r>
          </w:p>
        </w:tc>
      </w:tr>
      <w:tr w:rsidR="00097617" w:rsidRPr="00F64312" w:rsidTr="007F24DF">
        <w:trPr>
          <w:jc w:val="center"/>
        </w:trPr>
        <w:tc>
          <w:tcPr>
            <w:tcW w:w="6768" w:type="dxa"/>
            <w:vAlign w:val="center"/>
          </w:tcPr>
          <w:p w:rsidR="00097617" w:rsidRPr="009B7766" w:rsidRDefault="00097617" w:rsidP="007F24DF">
            <w:pPr>
              <w:tabs>
                <w:tab w:val="left" w:pos="288"/>
                <w:tab w:val="left" w:pos="4752"/>
              </w:tabs>
              <w:jc w:val="left"/>
              <w:rPr>
                <w:color w:val="auto"/>
                <w:szCs w:val="24"/>
              </w:rPr>
            </w:pPr>
            <w:r w:rsidRPr="009B7766">
              <w:rPr>
                <w:color w:val="000000" w:themeColor="text1"/>
                <w:szCs w:val="24"/>
              </w:rPr>
              <w:t xml:space="preserve">Chronic Neck </w:t>
            </w:r>
            <w:r w:rsidR="00BE55D1">
              <w:rPr>
                <w:color w:val="000000" w:themeColor="text1"/>
                <w:szCs w:val="24"/>
              </w:rPr>
              <w:t xml:space="preserve"> Pain</w:t>
            </w:r>
          </w:p>
        </w:tc>
        <w:tc>
          <w:tcPr>
            <w:tcW w:w="1530" w:type="dxa"/>
            <w:vAlign w:val="center"/>
          </w:tcPr>
          <w:p w:rsidR="00097617" w:rsidRPr="009B7766" w:rsidRDefault="00097617" w:rsidP="00097617">
            <w:pPr>
              <w:tabs>
                <w:tab w:val="left" w:pos="288"/>
                <w:tab w:val="left" w:pos="4752"/>
              </w:tabs>
              <w:rPr>
                <w:color w:val="auto"/>
                <w:szCs w:val="24"/>
                <w:highlight w:val="lightGray"/>
              </w:rPr>
            </w:pPr>
            <w:r>
              <w:rPr>
                <w:color w:val="000000" w:themeColor="text1"/>
                <w:szCs w:val="24"/>
              </w:rPr>
              <w:t xml:space="preserve">Not Unfit </w:t>
            </w:r>
          </w:p>
        </w:tc>
        <w:tc>
          <w:tcPr>
            <w:tcW w:w="1026" w:type="dxa"/>
            <w:vAlign w:val="center"/>
          </w:tcPr>
          <w:p w:rsidR="00097617" w:rsidRPr="009B7766" w:rsidRDefault="00097617" w:rsidP="007F24DF">
            <w:pPr>
              <w:tabs>
                <w:tab w:val="left" w:pos="288"/>
                <w:tab w:val="left" w:pos="4752"/>
              </w:tabs>
              <w:rPr>
                <w:color w:val="auto"/>
                <w:szCs w:val="24"/>
              </w:rPr>
            </w:pPr>
            <w:r>
              <w:rPr>
                <w:color w:val="auto"/>
                <w:szCs w:val="24"/>
              </w:rPr>
              <w:t>--</w:t>
            </w:r>
          </w:p>
        </w:tc>
      </w:tr>
      <w:tr w:rsidR="00097617" w:rsidRPr="00F64312" w:rsidTr="007F24DF">
        <w:trPr>
          <w:jc w:val="center"/>
        </w:trPr>
        <w:tc>
          <w:tcPr>
            <w:tcW w:w="6768" w:type="dxa"/>
            <w:vAlign w:val="center"/>
          </w:tcPr>
          <w:p w:rsidR="00097617" w:rsidRPr="009B7766" w:rsidRDefault="00097617" w:rsidP="007F24DF">
            <w:pPr>
              <w:tabs>
                <w:tab w:val="left" w:pos="288"/>
                <w:tab w:val="left" w:pos="4752"/>
              </w:tabs>
              <w:jc w:val="left"/>
              <w:rPr>
                <w:color w:val="000000" w:themeColor="text1"/>
                <w:szCs w:val="24"/>
              </w:rPr>
            </w:pPr>
            <w:r w:rsidRPr="009B7766">
              <w:rPr>
                <w:color w:val="000000" w:themeColor="text1"/>
                <w:szCs w:val="24"/>
              </w:rPr>
              <w:t>Chronic Back Pain</w:t>
            </w:r>
          </w:p>
        </w:tc>
        <w:tc>
          <w:tcPr>
            <w:tcW w:w="1530" w:type="dxa"/>
            <w:vAlign w:val="center"/>
          </w:tcPr>
          <w:p w:rsidR="00097617" w:rsidRPr="009B7766" w:rsidRDefault="00097617" w:rsidP="007F24DF">
            <w:pPr>
              <w:tabs>
                <w:tab w:val="left" w:pos="288"/>
                <w:tab w:val="left" w:pos="4752"/>
              </w:tabs>
              <w:rPr>
                <w:color w:val="000000" w:themeColor="text1"/>
                <w:szCs w:val="24"/>
              </w:rPr>
            </w:pPr>
            <w:r w:rsidRPr="009B7766">
              <w:rPr>
                <w:color w:val="000000" w:themeColor="text1"/>
                <w:szCs w:val="24"/>
              </w:rPr>
              <w:t>5237</w:t>
            </w:r>
          </w:p>
        </w:tc>
        <w:tc>
          <w:tcPr>
            <w:tcW w:w="1026" w:type="dxa"/>
            <w:vAlign w:val="center"/>
          </w:tcPr>
          <w:p w:rsidR="00097617" w:rsidRPr="009B7766" w:rsidRDefault="00097617" w:rsidP="007F24DF">
            <w:pPr>
              <w:tabs>
                <w:tab w:val="left" w:pos="288"/>
                <w:tab w:val="left" w:pos="4752"/>
              </w:tabs>
              <w:rPr>
                <w:color w:val="auto"/>
                <w:szCs w:val="24"/>
              </w:rPr>
            </w:pPr>
            <w:r w:rsidRPr="009B7766">
              <w:rPr>
                <w:color w:val="auto"/>
                <w:szCs w:val="24"/>
              </w:rPr>
              <w:t>10%</w:t>
            </w:r>
          </w:p>
        </w:tc>
      </w:tr>
      <w:tr w:rsidR="00097617" w:rsidRPr="00F64312" w:rsidTr="007F24D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097617" w:rsidRPr="00F64312" w:rsidRDefault="00097617" w:rsidP="007F24DF">
            <w:pPr>
              <w:tabs>
                <w:tab w:val="left" w:pos="288"/>
                <w:tab w:val="left" w:pos="4752"/>
              </w:tabs>
              <w:rPr>
                <w:b/>
                <w:color w:val="auto"/>
              </w:rPr>
            </w:pPr>
            <w:r w:rsidRPr="00F64312">
              <w:rPr>
                <w:b/>
                <w:color w:val="auto"/>
              </w:rPr>
              <w:t>COMBINED</w:t>
            </w:r>
          </w:p>
        </w:tc>
        <w:tc>
          <w:tcPr>
            <w:tcW w:w="1026" w:type="dxa"/>
            <w:shd w:val="clear" w:color="auto" w:fill="D9D9D9"/>
            <w:vAlign w:val="center"/>
          </w:tcPr>
          <w:p w:rsidR="00097617" w:rsidRPr="00F64312" w:rsidRDefault="00097617" w:rsidP="00097617">
            <w:pPr>
              <w:tabs>
                <w:tab w:val="left" w:pos="288"/>
                <w:tab w:val="left" w:pos="4752"/>
              </w:tabs>
              <w:rPr>
                <w:b/>
                <w:color w:val="auto"/>
              </w:rPr>
            </w:pPr>
            <w:r w:rsidRPr="00BE55D1">
              <w:rPr>
                <w:b/>
                <w:color w:val="auto"/>
              </w:rPr>
              <w:t>10%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740AF9">
        <w:rPr>
          <w:color w:val="auto"/>
        </w:rPr>
        <w:t>dated 20</w:t>
      </w:r>
      <w:r w:rsidR="00740AF9" w:rsidRPr="00740AF9">
        <w:rPr>
          <w:color w:val="auto"/>
        </w:rPr>
        <w:t>110929</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1325BB">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1325BB" w:rsidRDefault="001325BB" w:rsidP="00BF0E94">
      <w:pPr>
        <w:tabs>
          <w:tab w:val="left" w:pos="0"/>
          <w:tab w:val="left" w:pos="4320"/>
        </w:tabs>
        <w:jc w:val="both"/>
        <w:rPr>
          <w:color w:val="auto"/>
        </w:rPr>
      </w:pPr>
    </w:p>
    <w:p w:rsidR="001325BB" w:rsidRDefault="001325BB" w:rsidP="001325BB">
      <w:pPr>
        <w:spacing w:line="240" w:lineRule="auto"/>
        <w:jc w:val="left"/>
      </w:pPr>
      <w:r>
        <w:rPr>
          <w:color w:val="auto"/>
        </w:rPr>
        <w:br w:type="page"/>
      </w:r>
      <w:r>
        <w:lastRenderedPageBreak/>
        <w:t>SFMR-RB</w:t>
      </w:r>
      <w:r>
        <w:tab/>
      </w:r>
      <w:r>
        <w:tab/>
      </w:r>
      <w:r>
        <w:tab/>
      </w:r>
      <w:r>
        <w:tab/>
      </w:r>
      <w:r>
        <w:tab/>
      </w:r>
      <w:r>
        <w:tab/>
      </w:r>
      <w:r>
        <w:tab/>
      </w:r>
      <w:r>
        <w:tab/>
      </w:r>
      <w:r>
        <w:tab/>
      </w:r>
    </w:p>
    <w:p w:rsidR="001325BB" w:rsidRDefault="001325BB" w:rsidP="001325BB">
      <w:pPr>
        <w:pStyle w:val="Header"/>
        <w:tabs>
          <w:tab w:val="left" w:pos="720"/>
        </w:tabs>
        <w:jc w:val="left"/>
      </w:pPr>
    </w:p>
    <w:p w:rsidR="001325BB" w:rsidRDefault="001325BB" w:rsidP="001325BB">
      <w:pPr>
        <w:jc w:val="left"/>
      </w:pPr>
    </w:p>
    <w:p w:rsidR="001325BB" w:rsidRDefault="001325BB" w:rsidP="001325BB">
      <w:pPr>
        <w:jc w:val="left"/>
      </w:pPr>
      <w:r>
        <w:t xml:space="preserve">MEMORANDUM FOR Commander, US Army Physical Disability Agency </w:t>
      </w:r>
    </w:p>
    <w:p w:rsidR="001325BB" w:rsidRDefault="001325BB" w:rsidP="001325BB">
      <w:pPr>
        <w:jc w:val="left"/>
      </w:pPr>
      <w:r>
        <w:t xml:space="preserve">(TAPD-ZB </w:t>
      </w:r>
      <w:proofErr w:type="gramStart"/>
      <w:r>
        <w:t>/  )</w:t>
      </w:r>
      <w:proofErr w:type="gramEnd"/>
      <w:r>
        <w:t>, 2900 Crystal Drive, Suite 300, Arlington, VA  22202-3557</w:t>
      </w:r>
    </w:p>
    <w:p w:rsidR="001325BB" w:rsidRDefault="001325BB" w:rsidP="001325BB">
      <w:pPr>
        <w:jc w:val="left"/>
      </w:pPr>
    </w:p>
    <w:p w:rsidR="001325BB" w:rsidRDefault="001325BB" w:rsidP="001325BB">
      <w:pPr>
        <w:jc w:val="left"/>
      </w:pPr>
    </w:p>
    <w:p w:rsidR="001325BB" w:rsidRDefault="001325BB" w:rsidP="001325BB">
      <w:pPr>
        <w:ind w:right="-180"/>
        <w:jc w:val="left"/>
      </w:pPr>
      <w:r>
        <w:t xml:space="preserve">SUBJECT:  Department of Defense Physical Disability Board of Review Recommendation </w:t>
      </w:r>
    </w:p>
    <w:p w:rsidR="001325BB" w:rsidRDefault="001325BB" w:rsidP="001325BB">
      <w:pPr>
        <w:pStyle w:val="Header"/>
        <w:tabs>
          <w:tab w:val="left" w:pos="720"/>
        </w:tabs>
        <w:jc w:val="left"/>
      </w:pPr>
      <w:r>
        <w:t>For XXXXXXXXXXXXXXXXXXXXX, AR20120019339 (PD201100956)</w:t>
      </w:r>
    </w:p>
    <w:p w:rsidR="001325BB" w:rsidRDefault="001325BB" w:rsidP="001325BB">
      <w:pPr>
        <w:pStyle w:val="Header"/>
        <w:tabs>
          <w:tab w:val="left" w:pos="720"/>
        </w:tabs>
        <w:jc w:val="left"/>
      </w:pPr>
    </w:p>
    <w:p w:rsidR="001325BB" w:rsidRDefault="001325BB" w:rsidP="001325BB">
      <w:pPr>
        <w:jc w:val="left"/>
      </w:pPr>
    </w:p>
    <w:p w:rsidR="001325BB" w:rsidRDefault="001325BB" w:rsidP="001325BB">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1325BB" w:rsidRDefault="001325BB" w:rsidP="001325BB">
      <w:pPr>
        <w:jc w:val="left"/>
      </w:pPr>
    </w:p>
    <w:p w:rsidR="001325BB" w:rsidRDefault="001325BB" w:rsidP="001325BB">
      <w:pPr>
        <w:jc w:val="left"/>
      </w:pPr>
      <w:r>
        <w:t xml:space="preserve">2.  I direct that all the Department of the Army records of the individual concerned be corrected accordingly no later than 120 days from the date of this memorandum.   </w:t>
      </w:r>
    </w:p>
    <w:p w:rsidR="001325BB" w:rsidRDefault="001325BB" w:rsidP="001325BB">
      <w:pPr>
        <w:jc w:val="left"/>
      </w:pPr>
    </w:p>
    <w:p w:rsidR="001325BB" w:rsidRDefault="001325BB" w:rsidP="001325B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325BB" w:rsidRDefault="001325BB" w:rsidP="001325BB">
      <w:pPr>
        <w:jc w:val="left"/>
      </w:pPr>
    </w:p>
    <w:p w:rsidR="001325BB" w:rsidRDefault="001325BB" w:rsidP="001325BB">
      <w:pPr>
        <w:jc w:val="left"/>
      </w:pPr>
      <w:r>
        <w:t xml:space="preserve"> BY ORDER OF THE SECRETARY OF THE ARMY:</w:t>
      </w:r>
    </w:p>
    <w:p w:rsidR="001325BB" w:rsidRDefault="001325BB" w:rsidP="001325BB">
      <w:pPr>
        <w:jc w:val="left"/>
      </w:pPr>
    </w:p>
    <w:p w:rsidR="001325BB" w:rsidRDefault="001325BB" w:rsidP="001325BB">
      <w:pPr>
        <w:jc w:val="left"/>
      </w:pPr>
    </w:p>
    <w:p w:rsidR="001325BB" w:rsidRDefault="001325BB" w:rsidP="001325BB">
      <w:pPr>
        <w:pStyle w:val="Header"/>
        <w:tabs>
          <w:tab w:val="left" w:pos="720"/>
        </w:tabs>
        <w:jc w:val="left"/>
      </w:pPr>
    </w:p>
    <w:p w:rsidR="001325BB" w:rsidRDefault="001325BB" w:rsidP="001325BB">
      <w:pPr>
        <w:jc w:val="left"/>
      </w:pPr>
    </w:p>
    <w:p w:rsidR="001325BB" w:rsidRDefault="001325BB" w:rsidP="001325BB">
      <w:pPr>
        <w:jc w:val="left"/>
      </w:pPr>
      <w:bookmarkStart w:id="1" w:name="OLE_LINK4"/>
      <w:bookmarkStart w:id="2" w:name="OLE_LINK3"/>
      <w:r>
        <w:t>Encl</w:t>
      </w:r>
      <w:r>
        <w:tab/>
      </w:r>
      <w:r>
        <w:tab/>
      </w:r>
      <w:r>
        <w:tab/>
      </w:r>
      <w:r>
        <w:tab/>
      </w:r>
      <w:r>
        <w:tab/>
      </w:r>
      <w:r>
        <w:tab/>
        <w:t xml:space="preserve">     XXXXXXXXXXXXXXXXXX</w:t>
      </w:r>
    </w:p>
    <w:p w:rsidR="001325BB" w:rsidRDefault="001325BB" w:rsidP="001325BB">
      <w:pPr>
        <w:jc w:val="left"/>
      </w:pPr>
      <w:r>
        <w:tab/>
      </w:r>
      <w:r>
        <w:tab/>
      </w:r>
      <w:r>
        <w:tab/>
      </w:r>
      <w:r>
        <w:tab/>
      </w:r>
      <w:r>
        <w:tab/>
      </w:r>
      <w:r>
        <w:tab/>
        <w:t xml:space="preserve">     Deputy Assistant Secretary</w:t>
      </w:r>
    </w:p>
    <w:p w:rsidR="001325BB" w:rsidRDefault="001325BB" w:rsidP="001325BB">
      <w:pPr>
        <w:jc w:val="left"/>
      </w:pPr>
      <w:r>
        <w:tab/>
      </w:r>
      <w:r>
        <w:tab/>
      </w:r>
      <w:r>
        <w:tab/>
      </w:r>
      <w:r>
        <w:tab/>
      </w:r>
      <w:r>
        <w:tab/>
      </w:r>
      <w:r>
        <w:tab/>
        <w:t xml:space="preserve">         (Army Review Boards)</w:t>
      </w:r>
      <w:bookmarkEnd w:id="1"/>
      <w:bookmarkEnd w:id="2"/>
    </w:p>
    <w:p w:rsidR="001325BB" w:rsidRDefault="001325BB" w:rsidP="001325BB">
      <w:pPr>
        <w:jc w:val="left"/>
      </w:pPr>
    </w:p>
    <w:p w:rsidR="001325BB" w:rsidRDefault="001325BB" w:rsidP="001325BB">
      <w:pPr>
        <w:jc w:val="left"/>
      </w:pPr>
      <w:r>
        <w:t xml:space="preserve">CF: </w:t>
      </w:r>
    </w:p>
    <w:p w:rsidR="001325BB" w:rsidRDefault="001325BB" w:rsidP="001325BB">
      <w:pPr>
        <w:jc w:val="left"/>
      </w:pPr>
      <w:r>
        <w:t xml:space="preserve">(  ) </w:t>
      </w:r>
      <w:proofErr w:type="spellStart"/>
      <w:proofErr w:type="gramStart"/>
      <w:r>
        <w:t>DoD</w:t>
      </w:r>
      <w:proofErr w:type="spellEnd"/>
      <w:proofErr w:type="gramEnd"/>
      <w:r>
        <w:t xml:space="preserve"> PDBR</w:t>
      </w:r>
    </w:p>
    <w:p w:rsidR="001325BB" w:rsidRDefault="001325BB" w:rsidP="001325BB">
      <w:pPr>
        <w:jc w:val="left"/>
      </w:pPr>
      <w:r>
        <w:t>(  ) DVA</w:t>
      </w:r>
    </w:p>
    <w:p w:rsidR="00DF3B06" w:rsidRDefault="00DF3B06" w:rsidP="001325BB">
      <w:pPr>
        <w:tabs>
          <w:tab w:val="left" w:pos="0"/>
          <w:tab w:val="left" w:pos="4320"/>
        </w:tabs>
        <w:jc w:val="left"/>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BE" w:rsidRDefault="004160BE">
      <w:r>
        <w:separator/>
      </w:r>
    </w:p>
  </w:endnote>
  <w:endnote w:type="continuationSeparator" w:id="0">
    <w:p w:rsidR="004160BE" w:rsidRDefault="00416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FB" w:rsidRPr="00374247" w:rsidRDefault="001D59FB" w:rsidP="00726F84">
    <w:pPr>
      <w:pStyle w:val="Footer"/>
      <w:ind w:firstLine="4320"/>
      <w:rPr>
        <w:color w:val="auto"/>
      </w:rPr>
    </w:pPr>
    <w:r w:rsidRPr="00374247">
      <w:rPr>
        <w:color w:val="auto"/>
      </w:rPr>
      <w:t xml:space="preserve">   </w:t>
    </w:r>
    <w:r w:rsidR="00A66AB5" w:rsidRPr="00A66AB5">
      <w:fldChar w:fldCharType="begin"/>
    </w:r>
    <w:r>
      <w:instrText xml:space="preserve"> PAGE   \* MERGEFORMAT </w:instrText>
    </w:r>
    <w:r w:rsidR="00A66AB5" w:rsidRPr="00A66AB5">
      <w:fldChar w:fldCharType="separate"/>
    </w:r>
    <w:r w:rsidR="001325BB" w:rsidRPr="001325BB">
      <w:rPr>
        <w:noProof/>
        <w:color w:val="auto"/>
      </w:rPr>
      <w:t>2</w:t>
    </w:r>
    <w:r w:rsidR="00A66AB5">
      <w:rPr>
        <w:noProof/>
        <w:color w:val="auto"/>
      </w:rPr>
      <w:fldChar w:fldCharType="end"/>
    </w:r>
    <w:r w:rsidRPr="00374247">
      <w:rPr>
        <w:color w:val="auto"/>
      </w:rPr>
      <w:t xml:space="preserve">                                                           </w:t>
    </w:r>
    <w:r w:rsidRPr="00740AF9">
      <w:rPr>
        <w:color w:val="auto"/>
      </w:rPr>
      <w:t>PD11-00956</w:t>
    </w:r>
  </w:p>
  <w:p w:rsidR="001D59FB" w:rsidRPr="00684CE6" w:rsidRDefault="001D59F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BE" w:rsidRDefault="004160BE">
      <w:r>
        <w:separator/>
      </w:r>
    </w:p>
  </w:footnote>
  <w:footnote w:type="continuationSeparator" w:id="0">
    <w:p w:rsidR="004160BE" w:rsidRDefault="00416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17"/>
    <w:rsid w:val="0001473F"/>
    <w:rsid w:val="00014A47"/>
    <w:rsid w:val="00014A9E"/>
    <w:rsid w:val="00017778"/>
    <w:rsid w:val="00020941"/>
    <w:rsid w:val="00021361"/>
    <w:rsid w:val="00022AEA"/>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9D7"/>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72B"/>
    <w:rsid w:val="00063BE5"/>
    <w:rsid w:val="0006431E"/>
    <w:rsid w:val="000647B0"/>
    <w:rsid w:val="000652EA"/>
    <w:rsid w:val="00065E21"/>
    <w:rsid w:val="000673ED"/>
    <w:rsid w:val="00067854"/>
    <w:rsid w:val="00070DED"/>
    <w:rsid w:val="00071071"/>
    <w:rsid w:val="00071B9F"/>
    <w:rsid w:val="00071F0D"/>
    <w:rsid w:val="00072433"/>
    <w:rsid w:val="00072B3E"/>
    <w:rsid w:val="0007488B"/>
    <w:rsid w:val="00075702"/>
    <w:rsid w:val="00075A0C"/>
    <w:rsid w:val="000775C2"/>
    <w:rsid w:val="00077835"/>
    <w:rsid w:val="00077EE6"/>
    <w:rsid w:val="000801EF"/>
    <w:rsid w:val="000806AD"/>
    <w:rsid w:val="00080B80"/>
    <w:rsid w:val="00080BDF"/>
    <w:rsid w:val="00080C57"/>
    <w:rsid w:val="00082482"/>
    <w:rsid w:val="00082CA0"/>
    <w:rsid w:val="00084CF2"/>
    <w:rsid w:val="00084FE5"/>
    <w:rsid w:val="00085D7B"/>
    <w:rsid w:val="0008708B"/>
    <w:rsid w:val="00092619"/>
    <w:rsid w:val="00092C66"/>
    <w:rsid w:val="00092CC9"/>
    <w:rsid w:val="000949DD"/>
    <w:rsid w:val="00094E4F"/>
    <w:rsid w:val="0009669F"/>
    <w:rsid w:val="00097617"/>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A32"/>
    <w:rsid w:val="000D5DBE"/>
    <w:rsid w:val="000D6457"/>
    <w:rsid w:val="000D7D55"/>
    <w:rsid w:val="000E0993"/>
    <w:rsid w:val="000E2E50"/>
    <w:rsid w:val="000E32DB"/>
    <w:rsid w:val="000E37E0"/>
    <w:rsid w:val="000E3BD6"/>
    <w:rsid w:val="000E3F20"/>
    <w:rsid w:val="000E4C25"/>
    <w:rsid w:val="000E4CBF"/>
    <w:rsid w:val="000E5302"/>
    <w:rsid w:val="000E5577"/>
    <w:rsid w:val="000E6D75"/>
    <w:rsid w:val="000E7034"/>
    <w:rsid w:val="000E7A42"/>
    <w:rsid w:val="000F02BE"/>
    <w:rsid w:val="000F0731"/>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43FA"/>
    <w:rsid w:val="0010530E"/>
    <w:rsid w:val="001058BF"/>
    <w:rsid w:val="001058D4"/>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B1A"/>
    <w:rsid w:val="00122FC5"/>
    <w:rsid w:val="001231DC"/>
    <w:rsid w:val="0012453A"/>
    <w:rsid w:val="0012489B"/>
    <w:rsid w:val="001272AE"/>
    <w:rsid w:val="001275FA"/>
    <w:rsid w:val="00130756"/>
    <w:rsid w:val="001315DD"/>
    <w:rsid w:val="001325BB"/>
    <w:rsid w:val="00134E0B"/>
    <w:rsid w:val="0013525F"/>
    <w:rsid w:val="00135385"/>
    <w:rsid w:val="00136204"/>
    <w:rsid w:val="001364D1"/>
    <w:rsid w:val="001374C7"/>
    <w:rsid w:val="00140FA4"/>
    <w:rsid w:val="0014152A"/>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B1D"/>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1349"/>
    <w:rsid w:val="001A2182"/>
    <w:rsid w:val="001A323E"/>
    <w:rsid w:val="001A5320"/>
    <w:rsid w:val="001A5E62"/>
    <w:rsid w:val="001A6848"/>
    <w:rsid w:val="001A7538"/>
    <w:rsid w:val="001B06FB"/>
    <w:rsid w:val="001B0B1A"/>
    <w:rsid w:val="001B20E6"/>
    <w:rsid w:val="001B4C0B"/>
    <w:rsid w:val="001B4D12"/>
    <w:rsid w:val="001B4EC2"/>
    <w:rsid w:val="001B5547"/>
    <w:rsid w:val="001B5B59"/>
    <w:rsid w:val="001B60E0"/>
    <w:rsid w:val="001B755A"/>
    <w:rsid w:val="001B7C8C"/>
    <w:rsid w:val="001C051D"/>
    <w:rsid w:val="001C0688"/>
    <w:rsid w:val="001C181A"/>
    <w:rsid w:val="001C181C"/>
    <w:rsid w:val="001C1877"/>
    <w:rsid w:val="001C2053"/>
    <w:rsid w:val="001C252F"/>
    <w:rsid w:val="001C28D1"/>
    <w:rsid w:val="001C3473"/>
    <w:rsid w:val="001C545A"/>
    <w:rsid w:val="001C5BDA"/>
    <w:rsid w:val="001C5CFC"/>
    <w:rsid w:val="001C6107"/>
    <w:rsid w:val="001C68B2"/>
    <w:rsid w:val="001C7231"/>
    <w:rsid w:val="001C7418"/>
    <w:rsid w:val="001C7EBE"/>
    <w:rsid w:val="001D0051"/>
    <w:rsid w:val="001D150B"/>
    <w:rsid w:val="001D169A"/>
    <w:rsid w:val="001D2224"/>
    <w:rsid w:val="001D2AC8"/>
    <w:rsid w:val="001D31AA"/>
    <w:rsid w:val="001D37B9"/>
    <w:rsid w:val="001D3DC0"/>
    <w:rsid w:val="001D4F88"/>
    <w:rsid w:val="001D59FB"/>
    <w:rsid w:val="001D5D35"/>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DC6"/>
    <w:rsid w:val="001F0297"/>
    <w:rsid w:val="001F29F9"/>
    <w:rsid w:val="001F6E0B"/>
    <w:rsid w:val="001F79B0"/>
    <w:rsid w:val="00200AA0"/>
    <w:rsid w:val="00200F21"/>
    <w:rsid w:val="00202325"/>
    <w:rsid w:val="00202736"/>
    <w:rsid w:val="00202CD1"/>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EB7"/>
    <w:rsid w:val="00227F0B"/>
    <w:rsid w:val="0023049F"/>
    <w:rsid w:val="002310C3"/>
    <w:rsid w:val="002316F6"/>
    <w:rsid w:val="00232BCE"/>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0ACD"/>
    <w:rsid w:val="0025183C"/>
    <w:rsid w:val="00251FED"/>
    <w:rsid w:val="00252351"/>
    <w:rsid w:val="002528EC"/>
    <w:rsid w:val="00252A84"/>
    <w:rsid w:val="00253EAA"/>
    <w:rsid w:val="00255049"/>
    <w:rsid w:val="00257538"/>
    <w:rsid w:val="00257AFF"/>
    <w:rsid w:val="00257DE5"/>
    <w:rsid w:val="00260531"/>
    <w:rsid w:val="00260B9A"/>
    <w:rsid w:val="00260BC1"/>
    <w:rsid w:val="00261B7E"/>
    <w:rsid w:val="00262EA5"/>
    <w:rsid w:val="0026318D"/>
    <w:rsid w:val="00264148"/>
    <w:rsid w:val="002660AF"/>
    <w:rsid w:val="00270864"/>
    <w:rsid w:val="002712F7"/>
    <w:rsid w:val="0027159C"/>
    <w:rsid w:val="002722F2"/>
    <w:rsid w:val="00274549"/>
    <w:rsid w:val="00274E46"/>
    <w:rsid w:val="002752AE"/>
    <w:rsid w:val="002754C2"/>
    <w:rsid w:val="00275AFD"/>
    <w:rsid w:val="002769AF"/>
    <w:rsid w:val="00276C86"/>
    <w:rsid w:val="00276FD0"/>
    <w:rsid w:val="00277217"/>
    <w:rsid w:val="0028084E"/>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2A7"/>
    <w:rsid w:val="002F478B"/>
    <w:rsid w:val="002F6472"/>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2A3C"/>
    <w:rsid w:val="00313C3A"/>
    <w:rsid w:val="00313D7A"/>
    <w:rsid w:val="00314517"/>
    <w:rsid w:val="00314C64"/>
    <w:rsid w:val="003155FB"/>
    <w:rsid w:val="0032136A"/>
    <w:rsid w:val="003219E5"/>
    <w:rsid w:val="003224D8"/>
    <w:rsid w:val="00323A90"/>
    <w:rsid w:val="00323E70"/>
    <w:rsid w:val="003258A7"/>
    <w:rsid w:val="00325BA2"/>
    <w:rsid w:val="0032620E"/>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2FD8"/>
    <w:rsid w:val="003A3F3D"/>
    <w:rsid w:val="003A40B4"/>
    <w:rsid w:val="003A41BA"/>
    <w:rsid w:val="003A4FA3"/>
    <w:rsid w:val="003A5491"/>
    <w:rsid w:val="003A5958"/>
    <w:rsid w:val="003A609A"/>
    <w:rsid w:val="003A6A99"/>
    <w:rsid w:val="003A6E60"/>
    <w:rsid w:val="003A76AB"/>
    <w:rsid w:val="003A7FF8"/>
    <w:rsid w:val="003B0E61"/>
    <w:rsid w:val="003B17AC"/>
    <w:rsid w:val="003B2143"/>
    <w:rsid w:val="003B227A"/>
    <w:rsid w:val="003B3A77"/>
    <w:rsid w:val="003B4319"/>
    <w:rsid w:val="003B5854"/>
    <w:rsid w:val="003B6764"/>
    <w:rsid w:val="003B7A8B"/>
    <w:rsid w:val="003C247E"/>
    <w:rsid w:val="003C294B"/>
    <w:rsid w:val="003C34DF"/>
    <w:rsid w:val="003C3EEA"/>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60BE"/>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67A9"/>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6620"/>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5AD7"/>
    <w:rsid w:val="004761CC"/>
    <w:rsid w:val="00476229"/>
    <w:rsid w:val="004766C9"/>
    <w:rsid w:val="00480C9F"/>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169"/>
    <w:rsid w:val="004C24C5"/>
    <w:rsid w:val="004C2645"/>
    <w:rsid w:val="004C47D5"/>
    <w:rsid w:val="004C4B82"/>
    <w:rsid w:val="004C4CAF"/>
    <w:rsid w:val="004C5E33"/>
    <w:rsid w:val="004C5E78"/>
    <w:rsid w:val="004C60A3"/>
    <w:rsid w:val="004C6CDA"/>
    <w:rsid w:val="004C79F5"/>
    <w:rsid w:val="004D10D4"/>
    <w:rsid w:val="004D16BD"/>
    <w:rsid w:val="004D2581"/>
    <w:rsid w:val="004D2AAB"/>
    <w:rsid w:val="004D362B"/>
    <w:rsid w:val="004D3C7F"/>
    <w:rsid w:val="004D42CB"/>
    <w:rsid w:val="004D4A0C"/>
    <w:rsid w:val="004D4CB2"/>
    <w:rsid w:val="004D6E90"/>
    <w:rsid w:val="004D6F2B"/>
    <w:rsid w:val="004E0248"/>
    <w:rsid w:val="004E21A3"/>
    <w:rsid w:val="004E32EA"/>
    <w:rsid w:val="004E3517"/>
    <w:rsid w:val="004E6866"/>
    <w:rsid w:val="004E69DD"/>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49DD"/>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7C54"/>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47E1"/>
    <w:rsid w:val="0054586A"/>
    <w:rsid w:val="0054631F"/>
    <w:rsid w:val="00546C24"/>
    <w:rsid w:val="005471BA"/>
    <w:rsid w:val="00547422"/>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6DAE"/>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6A9"/>
    <w:rsid w:val="00584C5B"/>
    <w:rsid w:val="005854F9"/>
    <w:rsid w:val="00586747"/>
    <w:rsid w:val="00586EC6"/>
    <w:rsid w:val="005870C1"/>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90C"/>
    <w:rsid w:val="005C0E87"/>
    <w:rsid w:val="005C1398"/>
    <w:rsid w:val="005C16F3"/>
    <w:rsid w:val="005C3758"/>
    <w:rsid w:val="005C4D72"/>
    <w:rsid w:val="005C50C1"/>
    <w:rsid w:val="005C62C2"/>
    <w:rsid w:val="005C741F"/>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F27"/>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1C1"/>
    <w:rsid w:val="006418C9"/>
    <w:rsid w:val="00641DEE"/>
    <w:rsid w:val="00642BD6"/>
    <w:rsid w:val="00643C8F"/>
    <w:rsid w:val="00645046"/>
    <w:rsid w:val="0064527A"/>
    <w:rsid w:val="006458FD"/>
    <w:rsid w:val="00645DE8"/>
    <w:rsid w:val="00645EA2"/>
    <w:rsid w:val="00646E55"/>
    <w:rsid w:val="00651E6D"/>
    <w:rsid w:val="0065237D"/>
    <w:rsid w:val="00652943"/>
    <w:rsid w:val="00653AB2"/>
    <w:rsid w:val="00653D2D"/>
    <w:rsid w:val="006540EF"/>
    <w:rsid w:val="0065435E"/>
    <w:rsid w:val="00654551"/>
    <w:rsid w:val="00654F91"/>
    <w:rsid w:val="006555E7"/>
    <w:rsid w:val="00655CCC"/>
    <w:rsid w:val="006560B6"/>
    <w:rsid w:val="0065689C"/>
    <w:rsid w:val="0065726D"/>
    <w:rsid w:val="006573F2"/>
    <w:rsid w:val="00661BA2"/>
    <w:rsid w:val="00661E10"/>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3BA"/>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14F1"/>
    <w:rsid w:val="006A3D6C"/>
    <w:rsid w:val="006A40E6"/>
    <w:rsid w:val="006A516B"/>
    <w:rsid w:val="006A5362"/>
    <w:rsid w:val="006A543A"/>
    <w:rsid w:val="006A5C07"/>
    <w:rsid w:val="006A75FA"/>
    <w:rsid w:val="006B07D5"/>
    <w:rsid w:val="006B1309"/>
    <w:rsid w:val="006B179D"/>
    <w:rsid w:val="006B2E93"/>
    <w:rsid w:val="006B31E6"/>
    <w:rsid w:val="006B3923"/>
    <w:rsid w:val="006B3F3E"/>
    <w:rsid w:val="006B4AA2"/>
    <w:rsid w:val="006B4C4D"/>
    <w:rsid w:val="006B53C4"/>
    <w:rsid w:val="006B586B"/>
    <w:rsid w:val="006B5923"/>
    <w:rsid w:val="006B5974"/>
    <w:rsid w:val="006B67D9"/>
    <w:rsid w:val="006B690F"/>
    <w:rsid w:val="006B6C14"/>
    <w:rsid w:val="006B7159"/>
    <w:rsid w:val="006B715E"/>
    <w:rsid w:val="006B7AF7"/>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0F45"/>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0D63"/>
    <w:rsid w:val="00700DE3"/>
    <w:rsid w:val="0070220D"/>
    <w:rsid w:val="00703B6C"/>
    <w:rsid w:val="00703BB0"/>
    <w:rsid w:val="00704519"/>
    <w:rsid w:val="00704C40"/>
    <w:rsid w:val="00704C88"/>
    <w:rsid w:val="00704EA1"/>
    <w:rsid w:val="00705BE5"/>
    <w:rsid w:val="00705C40"/>
    <w:rsid w:val="00706482"/>
    <w:rsid w:val="00706754"/>
    <w:rsid w:val="00706BEF"/>
    <w:rsid w:val="00707028"/>
    <w:rsid w:val="0070772B"/>
    <w:rsid w:val="00707ECE"/>
    <w:rsid w:val="0071021A"/>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18B9"/>
    <w:rsid w:val="0073254D"/>
    <w:rsid w:val="007340F3"/>
    <w:rsid w:val="007347BB"/>
    <w:rsid w:val="00734DDB"/>
    <w:rsid w:val="00735704"/>
    <w:rsid w:val="00736A49"/>
    <w:rsid w:val="00740AF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022C"/>
    <w:rsid w:val="00771043"/>
    <w:rsid w:val="007713FA"/>
    <w:rsid w:val="0077272B"/>
    <w:rsid w:val="00773AF7"/>
    <w:rsid w:val="00773C45"/>
    <w:rsid w:val="00774FFD"/>
    <w:rsid w:val="00780378"/>
    <w:rsid w:val="0078085E"/>
    <w:rsid w:val="00781BD4"/>
    <w:rsid w:val="00782562"/>
    <w:rsid w:val="0078259C"/>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3BE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727"/>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66E8"/>
    <w:rsid w:val="008078D8"/>
    <w:rsid w:val="0080798E"/>
    <w:rsid w:val="00811BD9"/>
    <w:rsid w:val="00811D5B"/>
    <w:rsid w:val="00813C51"/>
    <w:rsid w:val="008166F0"/>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2FBF"/>
    <w:rsid w:val="0084374E"/>
    <w:rsid w:val="008438BC"/>
    <w:rsid w:val="008440D3"/>
    <w:rsid w:val="00844842"/>
    <w:rsid w:val="0084493E"/>
    <w:rsid w:val="00844A53"/>
    <w:rsid w:val="00844B99"/>
    <w:rsid w:val="00844DD0"/>
    <w:rsid w:val="008455C8"/>
    <w:rsid w:val="00846407"/>
    <w:rsid w:val="0084738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25"/>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5E75"/>
    <w:rsid w:val="008C710E"/>
    <w:rsid w:val="008D1484"/>
    <w:rsid w:val="008D29E7"/>
    <w:rsid w:val="008D5104"/>
    <w:rsid w:val="008D6373"/>
    <w:rsid w:val="008D75F4"/>
    <w:rsid w:val="008D795D"/>
    <w:rsid w:val="008D7B07"/>
    <w:rsid w:val="008E0D8F"/>
    <w:rsid w:val="008E0F4E"/>
    <w:rsid w:val="008E1610"/>
    <w:rsid w:val="008E1E94"/>
    <w:rsid w:val="008E21A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31A6"/>
    <w:rsid w:val="0094454B"/>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3B3C"/>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ADC"/>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766"/>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23C"/>
    <w:rsid w:val="009E09D0"/>
    <w:rsid w:val="009E0C9F"/>
    <w:rsid w:val="009E1181"/>
    <w:rsid w:val="009E1283"/>
    <w:rsid w:val="009E3A7F"/>
    <w:rsid w:val="009E4C9B"/>
    <w:rsid w:val="009E4DFC"/>
    <w:rsid w:val="009E5789"/>
    <w:rsid w:val="009E57B1"/>
    <w:rsid w:val="009E6379"/>
    <w:rsid w:val="009F020F"/>
    <w:rsid w:val="009F05F3"/>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2FB"/>
    <w:rsid w:val="00A361A2"/>
    <w:rsid w:val="00A361DD"/>
    <w:rsid w:val="00A36444"/>
    <w:rsid w:val="00A36CD4"/>
    <w:rsid w:val="00A40356"/>
    <w:rsid w:val="00A40FFB"/>
    <w:rsid w:val="00A41468"/>
    <w:rsid w:val="00A414A9"/>
    <w:rsid w:val="00A44141"/>
    <w:rsid w:val="00A44CCA"/>
    <w:rsid w:val="00A44D75"/>
    <w:rsid w:val="00A47CF1"/>
    <w:rsid w:val="00A50418"/>
    <w:rsid w:val="00A50B17"/>
    <w:rsid w:val="00A5398E"/>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6AB5"/>
    <w:rsid w:val="00A67591"/>
    <w:rsid w:val="00A67911"/>
    <w:rsid w:val="00A67CA6"/>
    <w:rsid w:val="00A70270"/>
    <w:rsid w:val="00A70E7B"/>
    <w:rsid w:val="00A717EA"/>
    <w:rsid w:val="00A730B0"/>
    <w:rsid w:val="00A7387A"/>
    <w:rsid w:val="00A73B84"/>
    <w:rsid w:val="00A73CCF"/>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3996"/>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EC3"/>
    <w:rsid w:val="00AB1F8D"/>
    <w:rsid w:val="00AB27DD"/>
    <w:rsid w:val="00AB3383"/>
    <w:rsid w:val="00AB4BA4"/>
    <w:rsid w:val="00AB592E"/>
    <w:rsid w:val="00AC0C1C"/>
    <w:rsid w:val="00AC1305"/>
    <w:rsid w:val="00AC37BE"/>
    <w:rsid w:val="00AC37D0"/>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8B"/>
    <w:rsid w:val="00AD68C5"/>
    <w:rsid w:val="00AD7F8F"/>
    <w:rsid w:val="00AE0BF9"/>
    <w:rsid w:val="00AE1273"/>
    <w:rsid w:val="00AE18C5"/>
    <w:rsid w:val="00AE1B26"/>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77D"/>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BA6"/>
    <w:rsid w:val="00B21E1C"/>
    <w:rsid w:val="00B21F2F"/>
    <w:rsid w:val="00B22481"/>
    <w:rsid w:val="00B22D42"/>
    <w:rsid w:val="00B23436"/>
    <w:rsid w:val="00B237F1"/>
    <w:rsid w:val="00B23F10"/>
    <w:rsid w:val="00B24328"/>
    <w:rsid w:val="00B24ED4"/>
    <w:rsid w:val="00B24F33"/>
    <w:rsid w:val="00B2509E"/>
    <w:rsid w:val="00B255D3"/>
    <w:rsid w:val="00B26354"/>
    <w:rsid w:val="00B26CA0"/>
    <w:rsid w:val="00B300BD"/>
    <w:rsid w:val="00B31965"/>
    <w:rsid w:val="00B32179"/>
    <w:rsid w:val="00B322ED"/>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1EA"/>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B54"/>
    <w:rsid w:val="00B77EE7"/>
    <w:rsid w:val="00B80EDD"/>
    <w:rsid w:val="00B812BD"/>
    <w:rsid w:val="00B81964"/>
    <w:rsid w:val="00B82277"/>
    <w:rsid w:val="00B82701"/>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4696"/>
    <w:rsid w:val="00BA5BE2"/>
    <w:rsid w:val="00BA60FC"/>
    <w:rsid w:val="00BA6A9C"/>
    <w:rsid w:val="00BA7F46"/>
    <w:rsid w:val="00BB0388"/>
    <w:rsid w:val="00BB0A0A"/>
    <w:rsid w:val="00BB133C"/>
    <w:rsid w:val="00BB1F04"/>
    <w:rsid w:val="00BB3040"/>
    <w:rsid w:val="00BB45B5"/>
    <w:rsid w:val="00BB4DDE"/>
    <w:rsid w:val="00BB6064"/>
    <w:rsid w:val="00BB65CE"/>
    <w:rsid w:val="00BB7012"/>
    <w:rsid w:val="00BC08E4"/>
    <w:rsid w:val="00BC09D1"/>
    <w:rsid w:val="00BC1CF3"/>
    <w:rsid w:val="00BC2BE0"/>
    <w:rsid w:val="00BC3573"/>
    <w:rsid w:val="00BC411D"/>
    <w:rsid w:val="00BC5860"/>
    <w:rsid w:val="00BC60A5"/>
    <w:rsid w:val="00BC7F82"/>
    <w:rsid w:val="00BD1844"/>
    <w:rsid w:val="00BD2A49"/>
    <w:rsid w:val="00BD3683"/>
    <w:rsid w:val="00BD4063"/>
    <w:rsid w:val="00BD40AB"/>
    <w:rsid w:val="00BD40DE"/>
    <w:rsid w:val="00BD6297"/>
    <w:rsid w:val="00BD6806"/>
    <w:rsid w:val="00BD6939"/>
    <w:rsid w:val="00BD70F4"/>
    <w:rsid w:val="00BD7433"/>
    <w:rsid w:val="00BD7831"/>
    <w:rsid w:val="00BD7944"/>
    <w:rsid w:val="00BD7C10"/>
    <w:rsid w:val="00BE046F"/>
    <w:rsid w:val="00BE0DEB"/>
    <w:rsid w:val="00BE229C"/>
    <w:rsid w:val="00BE2AB8"/>
    <w:rsid w:val="00BE2FC1"/>
    <w:rsid w:val="00BE3142"/>
    <w:rsid w:val="00BE37AA"/>
    <w:rsid w:val="00BE4039"/>
    <w:rsid w:val="00BE4570"/>
    <w:rsid w:val="00BE55D1"/>
    <w:rsid w:val="00BE5D55"/>
    <w:rsid w:val="00BE6365"/>
    <w:rsid w:val="00BE65BA"/>
    <w:rsid w:val="00BE78FE"/>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1A39"/>
    <w:rsid w:val="00C0359D"/>
    <w:rsid w:val="00C038EC"/>
    <w:rsid w:val="00C03C21"/>
    <w:rsid w:val="00C05C6D"/>
    <w:rsid w:val="00C0671A"/>
    <w:rsid w:val="00C072D7"/>
    <w:rsid w:val="00C10302"/>
    <w:rsid w:val="00C104DB"/>
    <w:rsid w:val="00C10702"/>
    <w:rsid w:val="00C10A22"/>
    <w:rsid w:val="00C10F5B"/>
    <w:rsid w:val="00C1122B"/>
    <w:rsid w:val="00C127F2"/>
    <w:rsid w:val="00C12FDC"/>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2483"/>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03B6"/>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A7B55"/>
    <w:rsid w:val="00CB1B18"/>
    <w:rsid w:val="00CB20DC"/>
    <w:rsid w:val="00CB23DC"/>
    <w:rsid w:val="00CB2487"/>
    <w:rsid w:val="00CB28E2"/>
    <w:rsid w:val="00CB2F20"/>
    <w:rsid w:val="00CB3395"/>
    <w:rsid w:val="00CB3F63"/>
    <w:rsid w:val="00CB5801"/>
    <w:rsid w:val="00CB758D"/>
    <w:rsid w:val="00CB7A3E"/>
    <w:rsid w:val="00CB7FD3"/>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31F8"/>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20D"/>
    <w:rsid w:val="00D05669"/>
    <w:rsid w:val="00D061EB"/>
    <w:rsid w:val="00D06952"/>
    <w:rsid w:val="00D07A72"/>
    <w:rsid w:val="00D10577"/>
    <w:rsid w:val="00D12405"/>
    <w:rsid w:val="00D12A4E"/>
    <w:rsid w:val="00D12DEE"/>
    <w:rsid w:val="00D1323B"/>
    <w:rsid w:val="00D14BAE"/>
    <w:rsid w:val="00D15107"/>
    <w:rsid w:val="00D1648B"/>
    <w:rsid w:val="00D16819"/>
    <w:rsid w:val="00D17DD9"/>
    <w:rsid w:val="00D207E7"/>
    <w:rsid w:val="00D20AC0"/>
    <w:rsid w:val="00D229E7"/>
    <w:rsid w:val="00D2321B"/>
    <w:rsid w:val="00D23350"/>
    <w:rsid w:val="00D237E7"/>
    <w:rsid w:val="00D23DE4"/>
    <w:rsid w:val="00D24957"/>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2BEA"/>
    <w:rsid w:val="00D431DD"/>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3D0"/>
    <w:rsid w:val="00D62D5C"/>
    <w:rsid w:val="00D63577"/>
    <w:rsid w:val="00D639DF"/>
    <w:rsid w:val="00D6404A"/>
    <w:rsid w:val="00D67FD7"/>
    <w:rsid w:val="00D704E4"/>
    <w:rsid w:val="00D71A04"/>
    <w:rsid w:val="00D72410"/>
    <w:rsid w:val="00D73D53"/>
    <w:rsid w:val="00D7402C"/>
    <w:rsid w:val="00D7408A"/>
    <w:rsid w:val="00D74261"/>
    <w:rsid w:val="00D7441B"/>
    <w:rsid w:val="00D74D38"/>
    <w:rsid w:val="00D75589"/>
    <w:rsid w:val="00D76AB2"/>
    <w:rsid w:val="00D80490"/>
    <w:rsid w:val="00D82465"/>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632"/>
    <w:rsid w:val="00D95984"/>
    <w:rsid w:val="00D95C64"/>
    <w:rsid w:val="00D9706F"/>
    <w:rsid w:val="00D972D4"/>
    <w:rsid w:val="00DA0614"/>
    <w:rsid w:val="00DA0FE3"/>
    <w:rsid w:val="00DA195B"/>
    <w:rsid w:val="00DA27F3"/>
    <w:rsid w:val="00DA2D1E"/>
    <w:rsid w:val="00DA3EC8"/>
    <w:rsid w:val="00DA40C1"/>
    <w:rsid w:val="00DA510B"/>
    <w:rsid w:val="00DA5564"/>
    <w:rsid w:val="00DA6B55"/>
    <w:rsid w:val="00DA6B97"/>
    <w:rsid w:val="00DA6CEE"/>
    <w:rsid w:val="00DA7997"/>
    <w:rsid w:val="00DB0015"/>
    <w:rsid w:val="00DB0359"/>
    <w:rsid w:val="00DB0ABB"/>
    <w:rsid w:val="00DB11A1"/>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0CC2"/>
    <w:rsid w:val="00DD16B0"/>
    <w:rsid w:val="00DD286D"/>
    <w:rsid w:val="00DD2CAF"/>
    <w:rsid w:val="00DD3593"/>
    <w:rsid w:val="00DD3F16"/>
    <w:rsid w:val="00DD462A"/>
    <w:rsid w:val="00DD5558"/>
    <w:rsid w:val="00DD5F20"/>
    <w:rsid w:val="00DD6465"/>
    <w:rsid w:val="00DD64E0"/>
    <w:rsid w:val="00DD64FF"/>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445"/>
    <w:rsid w:val="00DF5C84"/>
    <w:rsid w:val="00DF5D3A"/>
    <w:rsid w:val="00DF5EC0"/>
    <w:rsid w:val="00DF650A"/>
    <w:rsid w:val="00DF6EF8"/>
    <w:rsid w:val="00DF6EFE"/>
    <w:rsid w:val="00DF70F4"/>
    <w:rsid w:val="00E00A69"/>
    <w:rsid w:val="00E00F35"/>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3BB8"/>
    <w:rsid w:val="00E362D2"/>
    <w:rsid w:val="00E36D76"/>
    <w:rsid w:val="00E40478"/>
    <w:rsid w:val="00E405EA"/>
    <w:rsid w:val="00E408B7"/>
    <w:rsid w:val="00E412EB"/>
    <w:rsid w:val="00E41637"/>
    <w:rsid w:val="00E42789"/>
    <w:rsid w:val="00E438A4"/>
    <w:rsid w:val="00E43F59"/>
    <w:rsid w:val="00E44B45"/>
    <w:rsid w:val="00E460E2"/>
    <w:rsid w:val="00E464F0"/>
    <w:rsid w:val="00E46D90"/>
    <w:rsid w:val="00E46EF3"/>
    <w:rsid w:val="00E4724A"/>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56"/>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5597"/>
    <w:rsid w:val="00E8608F"/>
    <w:rsid w:val="00E86C1D"/>
    <w:rsid w:val="00E87485"/>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1952"/>
    <w:rsid w:val="00EB29EA"/>
    <w:rsid w:val="00EB3307"/>
    <w:rsid w:val="00EB3823"/>
    <w:rsid w:val="00EB3CBB"/>
    <w:rsid w:val="00EB47D8"/>
    <w:rsid w:val="00EB57D3"/>
    <w:rsid w:val="00EB5978"/>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6F"/>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116"/>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3FB"/>
    <w:rsid w:val="00F5580D"/>
    <w:rsid w:val="00F566B7"/>
    <w:rsid w:val="00F56EA1"/>
    <w:rsid w:val="00F606D5"/>
    <w:rsid w:val="00F611B3"/>
    <w:rsid w:val="00F6196E"/>
    <w:rsid w:val="00F61CCC"/>
    <w:rsid w:val="00F624DD"/>
    <w:rsid w:val="00F629C0"/>
    <w:rsid w:val="00F633C6"/>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85C43"/>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5049D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40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CB1E-0F4C-439B-8CA7-A91161C2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2012-10-12T15:30:00Z</cp:lastPrinted>
  <dcterms:created xsi:type="dcterms:W3CDTF">2012-11-05T16:35:00Z</dcterms:created>
  <dcterms:modified xsi:type="dcterms:W3CDTF">2012-11-05T16:35:00Z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