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613C12" w:rsidRDefault="00F629C0" w:rsidP="000E6354">
      <w:pPr>
        <w:tabs>
          <w:tab w:val="left" w:pos="288"/>
          <w:tab w:val="left" w:pos="4752"/>
          <w:tab w:val="left" w:pos="5130"/>
          <w:tab w:val="left" w:pos="6210"/>
          <w:tab w:val="left" w:pos="9270"/>
        </w:tabs>
        <w:jc w:val="both"/>
        <w:rPr>
          <w:caps/>
          <w:color w:val="000000" w:themeColor="text1"/>
        </w:rPr>
      </w:pPr>
      <w:r w:rsidRPr="001F29F9">
        <w:rPr>
          <w:caps/>
          <w:color w:val="000000" w:themeColor="text1"/>
        </w:rPr>
        <w:t xml:space="preserve">NAME:  </w:t>
      </w:r>
      <w:r w:rsidR="00AF3E31">
        <w:rPr>
          <w:caps/>
          <w:color w:val="000000" w:themeColor="text1"/>
        </w:rPr>
        <w:t>XXXXXXXXXX</w:t>
      </w:r>
      <w:r w:rsidR="00105BCA" w:rsidRPr="00613C12">
        <w:rPr>
          <w:caps/>
          <w:color w:val="000000" w:themeColor="text1"/>
        </w:rPr>
        <w:t xml:space="preserve"> </w:t>
      </w:r>
      <w:r w:rsidR="004216DA" w:rsidRPr="00613C12">
        <w:rPr>
          <w:caps/>
          <w:color w:val="000000" w:themeColor="text1"/>
        </w:rPr>
        <w:t xml:space="preserve">             </w:t>
      </w:r>
      <w:r w:rsidR="00332DE3" w:rsidRPr="00613C12">
        <w:rPr>
          <w:caps/>
          <w:color w:val="000000" w:themeColor="text1"/>
        </w:rPr>
        <w:t xml:space="preserve"> </w:t>
      </w:r>
      <w:r w:rsidR="004216DA" w:rsidRPr="00613C12">
        <w:rPr>
          <w:caps/>
          <w:color w:val="000000" w:themeColor="text1"/>
        </w:rPr>
        <w:t xml:space="preserve">  </w:t>
      </w:r>
      <w:r w:rsidR="00105BCA" w:rsidRPr="00613C12">
        <w:rPr>
          <w:caps/>
          <w:color w:val="000000" w:themeColor="text1"/>
        </w:rPr>
        <w:t xml:space="preserve">                      </w:t>
      </w:r>
      <w:r w:rsidR="000E6354">
        <w:rPr>
          <w:caps/>
          <w:color w:val="000000" w:themeColor="text1"/>
        </w:rPr>
        <w:t xml:space="preserve">                         </w:t>
      </w:r>
      <w:r w:rsidR="000E6354">
        <w:rPr>
          <w:caps/>
          <w:color w:val="000000" w:themeColor="text1"/>
        </w:rPr>
        <w:tab/>
      </w:r>
      <w:r w:rsidRPr="00613C12">
        <w:rPr>
          <w:caps/>
          <w:color w:val="000000" w:themeColor="text1"/>
        </w:rPr>
        <w:t xml:space="preserve">BRANCH OF SERVICE: </w:t>
      </w:r>
      <w:r w:rsidR="004C24C5" w:rsidRPr="00613C12">
        <w:rPr>
          <w:caps/>
          <w:color w:val="000000" w:themeColor="text1"/>
        </w:rPr>
        <w:t xml:space="preserve"> </w:t>
      </w:r>
      <w:r w:rsidR="00332DE3" w:rsidRPr="00613C12">
        <w:rPr>
          <w:caps/>
          <w:color w:val="000000" w:themeColor="text1"/>
        </w:rPr>
        <w:t>Army</w:t>
      </w:r>
    </w:p>
    <w:p w:rsidR="00DE3AAD" w:rsidRPr="00613C12" w:rsidRDefault="00012733" w:rsidP="000E6354">
      <w:pPr>
        <w:tabs>
          <w:tab w:val="left" w:pos="288"/>
          <w:tab w:val="left" w:pos="4166"/>
          <w:tab w:val="left" w:pos="4752"/>
          <w:tab w:val="left" w:pos="5130"/>
          <w:tab w:val="left" w:pos="6210"/>
          <w:tab w:val="left" w:pos="9270"/>
        </w:tabs>
        <w:jc w:val="both"/>
        <w:rPr>
          <w:caps/>
          <w:color w:val="000000" w:themeColor="text1"/>
        </w:rPr>
      </w:pPr>
      <w:r w:rsidRPr="00613C12">
        <w:rPr>
          <w:caps/>
          <w:color w:val="000000" w:themeColor="text1"/>
        </w:rPr>
        <w:t>C</w:t>
      </w:r>
      <w:r w:rsidR="00DE3AAD" w:rsidRPr="00613C12">
        <w:rPr>
          <w:caps/>
          <w:color w:val="000000" w:themeColor="text1"/>
        </w:rPr>
        <w:t>ASE NUMBER:  PD</w:t>
      </w:r>
      <w:r w:rsidR="008F58E1" w:rsidRPr="00613C12">
        <w:rPr>
          <w:caps/>
          <w:color w:val="000000" w:themeColor="text1"/>
        </w:rPr>
        <w:t>11</w:t>
      </w:r>
      <w:r w:rsidR="00DE3AAD" w:rsidRPr="00613C12">
        <w:rPr>
          <w:caps/>
          <w:color w:val="000000" w:themeColor="text1"/>
        </w:rPr>
        <w:t>00</w:t>
      </w:r>
      <w:r w:rsidR="00105BCA" w:rsidRPr="00613C12">
        <w:rPr>
          <w:caps/>
          <w:color w:val="000000" w:themeColor="text1"/>
        </w:rPr>
        <w:t>947</w:t>
      </w:r>
      <w:r w:rsidR="00DE3AAD" w:rsidRPr="00613C12">
        <w:rPr>
          <w:color w:val="000000" w:themeColor="text1"/>
        </w:rPr>
        <w:t xml:space="preserve"> </w:t>
      </w:r>
      <w:r w:rsidR="00DE3AAD" w:rsidRPr="00613C12">
        <w:rPr>
          <w:color w:val="000000" w:themeColor="text1"/>
        </w:rPr>
        <w:tab/>
      </w:r>
      <w:r w:rsidR="0068098E" w:rsidRPr="00613C12">
        <w:rPr>
          <w:color w:val="000000" w:themeColor="text1"/>
        </w:rPr>
        <w:tab/>
      </w:r>
      <w:r w:rsidR="00DE3AAD" w:rsidRPr="00613C12">
        <w:rPr>
          <w:color w:val="000000" w:themeColor="text1"/>
        </w:rPr>
        <w:t xml:space="preserve">         </w:t>
      </w:r>
      <w:r w:rsidR="000E6354">
        <w:rPr>
          <w:color w:val="000000" w:themeColor="text1"/>
        </w:rPr>
        <w:t xml:space="preserve">                 </w:t>
      </w:r>
      <w:r w:rsidR="000E6354">
        <w:rPr>
          <w:color w:val="000000" w:themeColor="text1"/>
        </w:rPr>
        <w:tab/>
      </w:r>
      <w:r w:rsidR="00DE3AAD" w:rsidRPr="00613C12">
        <w:rPr>
          <w:color w:val="000000" w:themeColor="text1"/>
        </w:rPr>
        <w:t>SEPARATION DATE:  200</w:t>
      </w:r>
      <w:r w:rsidR="004F5BEB">
        <w:rPr>
          <w:color w:val="000000" w:themeColor="text1"/>
        </w:rPr>
        <w:t>30307</w:t>
      </w:r>
    </w:p>
    <w:p w:rsidR="00E74F4C" w:rsidRDefault="004F3639" w:rsidP="00BF0E94">
      <w:pPr>
        <w:tabs>
          <w:tab w:val="left" w:pos="288"/>
          <w:tab w:val="left" w:pos="5130"/>
        </w:tabs>
        <w:jc w:val="both"/>
        <w:rPr>
          <w:caps/>
          <w:color w:val="000000" w:themeColor="text1"/>
        </w:rPr>
      </w:pPr>
      <w:r w:rsidRPr="00613C12">
        <w:rPr>
          <w:caps/>
          <w:color w:val="000000" w:themeColor="text1"/>
        </w:rPr>
        <w:t>BOARD DATE:  201</w:t>
      </w:r>
      <w:r w:rsidR="004F5BEB">
        <w:rPr>
          <w:caps/>
          <w:color w:val="000000" w:themeColor="text1"/>
        </w:rPr>
        <w:t>2</w:t>
      </w:r>
      <w:r w:rsidR="00E74F4C">
        <w:rPr>
          <w:caps/>
          <w:color w:val="000000" w:themeColor="text1"/>
        </w:rPr>
        <w:t>0423</w:t>
      </w:r>
    </w:p>
    <w:p w:rsidR="004F5BEB" w:rsidRPr="001F29F9" w:rsidRDefault="004F5BEB" w:rsidP="004F5BEB">
      <w:pPr>
        <w:pBdr>
          <w:bottom w:val="single" w:sz="12" w:space="1" w:color="auto"/>
        </w:pBdr>
        <w:tabs>
          <w:tab w:val="left" w:pos="288"/>
          <w:tab w:val="left" w:pos="4752"/>
        </w:tabs>
        <w:jc w:val="both"/>
        <w:rPr>
          <w:color w:val="000000" w:themeColor="text1"/>
        </w:rPr>
      </w:pPr>
    </w:p>
    <w:p w:rsidR="004F5BEB" w:rsidRDefault="004F5BEB" w:rsidP="00BF0E94">
      <w:pPr>
        <w:tabs>
          <w:tab w:val="left" w:pos="288"/>
          <w:tab w:val="left" w:pos="4752"/>
        </w:tabs>
        <w:jc w:val="both"/>
        <w:rPr>
          <w:color w:val="000000" w:themeColor="text1"/>
          <w:u w:val="single"/>
        </w:rPr>
      </w:pPr>
    </w:p>
    <w:p w:rsidR="002F2981" w:rsidRPr="001F29F9" w:rsidRDefault="00FB0E80" w:rsidP="00BF0E94">
      <w:pPr>
        <w:tabs>
          <w:tab w:val="left" w:pos="288"/>
          <w:tab w:val="left" w:pos="4752"/>
        </w:tabs>
        <w:jc w:val="both"/>
        <w:rPr>
          <w:color w:val="000000" w:themeColor="text1"/>
        </w:rPr>
      </w:pPr>
      <w:r w:rsidRPr="00613C12">
        <w:rPr>
          <w:color w:val="000000" w:themeColor="text1"/>
          <w:u w:val="single"/>
        </w:rPr>
        <w:t>SUMMARY OF CASE</w:t>
      </w:r>
      <w:r w:rsidRPr="00613C12">
        <w:rPr>
          <w:color w:val="000000" w:themeColor="text1"/>
        </w:rPr>
        <w:t xml:space="preserve">:  </w:t>
      </w:r>
      <w:r w:rsidR="009759C2" w:rsidRPr="00613C12">
        <w:rPr>
          <w:color w:val="000000" w:themeColor="text1"/>
        </w:rPr>
        <w:t>Data extracted from the available evidence of record reflects that this covered individual (CI)</w:t>
      </w:r>
      <w:r w:rsidR="00570754" w:rsidRPr="00613C12">
        <w:rPr>
          <w:color w:val="000000" w:themeColor="text1"/>
        </w:rPr>
        <w:t xml:space="preserve"> </w:t>
      </w:r>
      <w:r w:rsidR="002C6E5B" w:rsidRPr="00613C12">
        <w:rPr>
          <w:color w:val="000000" w:themeColor="text1"/>
          <w:szCs w:val="24"/>
        </w:rPr>
        <w:t xml:space="preserve">was </w:t>
      </w:r>
      <w:r w:rsidR="00E322F7" w:rsidRPr="00613C12">
        <w:rPr>
          <w:color w:val="000000" w:themeColor="text1"/>
          <w:szCs w:val="24"/>
        </w:rPr>
        <w:t>an active duty</w:t>
      </w:r>
      <w:r w:rsidR="006D4E0E" w:rsidRPr="00613C12">
        <w:rPr>
          <w:color w:val="000000" w:themeColor="text1"/>
          <w:szCs w:val="24"/>
        </w:rPr>
        <w:t xml:space="preserve"> </w:t>
      </w:r>
      <w:r w:rsidR="00613C12" w:rsidRPr="00613C12">
        <w:rPr>
          <w:color w:val="000000" w:themeColor="text1"/>
          <w:szCs w:val="24"/>
        </w:rPr>
        <w:t>PFC</w:t>
      </w:r>
      <w:r w:rsidR="00661BA2" w:rsidRPr="00613C12">
        <w:rPr>
          <w:color w:val="000000" w:themeColor="text1"/>
          <w:szCs w:val="24"/>
        </w:rPr>
        <w:t>/E-</w:t>
      </w:r>
      <w:r w:rsidR="00613C12" w:rsidRPr="00613C12">
        <w:rPr>
          <w:color w:val="000000" w:themeColor="text1"/>
          <w:szCs w:val="24"/>
        </w:rPr>
        <w:t>3</w:t>
      </w:r>
      <w:r w:rsidR="00705C40" w:rsidRPr="00613C12">
        <w:rPr>
          <w:color w:val="000000" w:themeColor="text1"/>
          <w:szCs w:val="24"/>
        </w:rPr>
        <w:t xml:space="preserve"> (</w:t>
      </w:r>
      <w:r w:rsidR="00613C12" w:rsidRPr="00613C12">
        <w:rPr>
          <w:color w:val="000000" w:themeColor="text1"/>
          <w:szCs w:val="24"/>
        </w:rPr>
        <w:t>35R10</w:t>
      </w:r>
      <w:r w:rsidR="00C75F3D" w:rsidRPr="00613C12">
        <w:rPr>
          <w:color w:val="000000" w:themeColor="text1"/>
          <w:szCs w:val="24"/>
        </w:rPr>
        <w:t xml:space="preserve"> /</w:t>
      </w:r>
      <w:r w:rsidR="00613C12" w:rsidRPr="00613C12">
        <w:rPr>
          <w:color w:val="000000" w:themeColor="text1"/>
          <w:szCs w:val="24"/>
        </w:rPr>
        <w:t xml:space="preserve"> Avionic Repair Repairer</w:t>
      </w:r>
      <w:r w:rsidR="00E322F7" w:rsidRPr="00613C12">
        <w:rPr>
          <w:color w:val="000000" w:themeColor="text1"/>
          <w:szCs w:val="24"/>
        </w:rPr>
        <w:t>)</w:t>
      </w:r>
      <w:r w:rsidR="00C75F3D" w:rsidRPr="00613C12">
        <w:rPr>
          <w:color w:val="000000" w:themeColor="text1"/>
          <w:szCs w:val="24"/>
        </w:rPr>
        <w:t xml:space="preserve">, </w:t>
      </w:r>
      <w:r w:rsidR="002C6E5B" w:rsidRPr="00613C12">
        <w:rPr>
          <w:color w:val="000000" w:themeColor="text1"/>
          <w:szCs w:val="24"/>
        </w:rPr>
        <w:t xml:space="preserve">medically separated for </w:t>
      </w:r>
      <w:r w:rsidR="00613C12" w:rsidRPr="00613C12">
        <w:rPr>
          <w:color w:val="000000" w:themeColor="text1"/>
          <w:szCs w:val="24"/>
        </w:rPr>
        <w:t xml:space="preserve">diabetes mellitus type I. </w:t>
      </w:r>
      <w:r w:rsidR="004F5BEB">
        <w:rPr>
          <w:color w:val="000000" w:themeColor="text1"/>
          <w:szCs w:val="24"/>
        </w:rPr>
        <w:t xml:space="preserve"> </w:t>
      </w:r>
      <w:r w:rsidR="00643C8F" w:rsidRPr="00613C12">
        <w:rPr>
          <w:color w:val="000000" w:themeColor="text1"/>
          <w:szCs w:val="24"/>
        </w:rPr>
        <w:t xml:space="preserve">He was issued a </w:t>
      </w:r>
      <w:r w:rsidR="00613C12" w:rsidRPr="00613C12">
        <w:rPr>
          <w:color w:val="000000" w:themeColor="text1"/>
          <w:szCs w:val="24"/>
        </w:rPr>
        <w:t>permanent P3</w:t>
      </w:r>
      <w:r w:rsidR="00643C8F" w:rsidRPr="00613C12">
        <w:rPr>
          <w:color w:val="000000" w:themeColor="text1"/>
          <w:szCs w:val="24"/>
        </w:rPr>
        <w:t xml:space="preserve"> profile and underwent a Medical Evaluation Board (MEB).</w:t>
      </w:r>
      <w:r w:rsidR="00613C12" w:rsidRPr="00613C12">
        <w:rPr>
          <w:color w:val="000000" w:themeColor="text1"/>
          <w:szCs w:val="24"/>
        </w:rPr>
        <w:t xml:space="preserve">  Insulin dependent diabetes was</w:t>
      </w:r>
      <w:r w:rsidR="000A33C8" w:rsidRPr="00613C12">
        <w:rPr>
          <w:color w:val="000000" w:themeColor="text1"/>
          <w:szCs w:val="24"/>
        </w:rPr>
        <w:t xml:space="preserve"> forwarded to the Physical Evaluation Board (PEB) as medically unacceptable IAW AR 40-501</w:t>
      </w:r>
      <w:r w:rsidR="00376E08" w:rsidRPr="00613C12">
        <w:rPr>
          <w:color w:val="000000" w:themeColor="text1"/>
          <w:szCs w:val="24"/>
        </w:rPr>
        <w:t>.</w:t>
      </w:r>
      <w:r w:rsidR="00613C12" w:rsidRPr="00613C12">
        <w:rPr>
          <w:color w:val="000000" w:themeColor="text1"/>
          <w:szCs w:val="24"/>
        </w:rPr>
        <w:t xml:space="preserve">  </w:t>
      </w:r>
      <w:r w:rsidR="001A5E62" w:rsidRPr="00613C12">
        <w:rPr>
          <w:color w:val="000000" w:themeColor="text1"/>
          <w:szCs w:val="24"/>
        </w:rPr>
        <w:t>No other conditions appeared on the MEB’s submission.  Other conditions included in the</w:t>
      </w:r>
      <w:r w:rsidR="00DC17F2" w:rsidRPr="00613C12">
        <w:rPr>
          <w:color w:val="000000" w:themeColor="text1"/>
          <w:szCs w:val="24"/>
        </w:rPr>
        <w:t xml:space="preserve"> </w:t>
      </w:r>
      <w:r w:rsidR="00555C66" w:rsidRPr="00613C12">
        <w:rPr>
          <w:color w:val="000000" w:themeColor="text1"/>
          <w:szCs w:val="24"/>
        </w:rPr>
        <w:t xml:space="preserve">Disability Evaluation System (DES) </w:t>
      </w:r>
      <w:r w:rsidR="001A5E62" w:rsidRPr="00613C12">
        <w:rPr>
          <w:color w:val="000000" w:themeColor="text1"/>
          <w:szCs w:val="24"/>
        </w:rPr>
        <w:t>packet will be discussed below.</w:t>
      </w:r>
      <w:r w:rsidR="00613C12" w:rsidRPr="00613C12">
        <w:rPr>
          <w:color w:val="000000" w:themeColor="text1"/>
          <w:szCs w:val="24"/>
        </w:rPr>
        <w:t xml:space="preserve">  </w:t>
      </w:r>
      <w:r w:rsidR="00842BAA" w:rsidRPr="00613C12">
        <w:rPr>
          <w:color w:val="000000" w:themeColor="text1"/>
          <w:szCs w:val="24"/>
        </w:rPr>
        <w:t xml:space="preserve">The PEB adjudicated the </w:t>
      </w:r>
      <w:r w:rsidR="00613C12" w:rsidRPr="00613C12">
        <w:rPr>
          <w:color w:val="000000" w:themeColor="text1"/>
          <w:szCs w:val="24"/>
        </w:rPr>
        <w:t>diabetes mellitus type I c</w:t>
      </w:r>
      <w:r w:rsidR="00842BAA" w:rsidRPr="00613C12">
        <w:rPr>
          <w:color w:val="000000" w:themeColor="text1"/>
          <w:szCs w:val="24"/>
        </w:rPr>
        <w:t xml:space="preserve">ondition as unfitting, rated </w:t>
      </w:r>
      <w:r w:rsidR="00613C12" w:rsidRPr="00613C12">
        <w:rPr>
          <w:color w:val="000000" w:themeColor="text1"/>
          <w:szCs w:val="24"/>
        </w:rPr>
        <w:t>20</w:t>
      </w:r>
      <w:r w:rsidR="00842BAA" w:rsidRPr="00613C12">
        <w:rPr>
          <w:color w:val="000000" w:themeColor="text1"/>
          <w:szCs w:val="24"/>
        </w:rPr>
        <w:t>% with application of the Veterans Administration Schedule for Rating Disabilities (VASRD).</w:t>
      </w:r>
      <w:r w:rsidR="00613C12" w:rsidRPr="00613C12">
        <w:rPr>
          <w:color w:val="000000" w:themeColor="text1"/>
          <w:szCs w:val="24"/>
        </w:rPr>
        <w:t xml:space="preserve">  </w:t>
      </w:r>
      <w:r w:rsidR="00B20624" w:rsidRPr="00613C12">
        <w:rPr>
          <w:color w:val="000000" w:themeColor="text1"/>
        </w:rPr>
        <w:t xml:space="preserve">The CI </w:t>
      </w:r>
      <w:r w:rsidR="00190E48" w:rsidRPr="00613C12">
        <w:rPr>
          <w:color w:val="000000" w:themeColor="text1"/>
        </w:rPr>
        <w:t xml:space="preserve">made no appeals, </w:t>
      </w:r>
      <w:r w:rsidR="00B20624" w:rsidRPr="00613C12">
        <w:rPr>
          <w:color w:val="000000" w:themeColor="text1"/>
        </w:rPr>
        <w:t xml:space="preserve">and was medically separated with a </w:t>
      </w:r>
      <w:r w:rsidR="00613C12" w:rsidRPr="00613C12">
        <w:rPr>
          <w:color w:val="000000" w:themeColor="text1"/>
        </w:rPr>
        <w:t>20</w:t>
      </w:r>
      <w:r w:rsidR="00B20624" w:rsidRPr="00613C12">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706150">
        <w:rPr>
          <w:color w:val="000000" w:themeColor="text1"/>
        </w:rPr>
        <w:t xml:space="preserve">  </w:t>
      </w:r>
      <w:r w:rsidR="006F7E61">
        <w:rPr>
          <w:color w:val="000000" w:themeColor="text1"/>
        </w:rPr>
        <w:t xml:space="preserve">The CI requests an increased rating of 40% for diabetes due to recent hospitalization for diabetic </w:t>
      </w:r>
      <w:proofErr w:type="spellStart"/>
      <w:r w:rsidR="006F7E61">
        <w:rPr>
          <w:color w:val="000000" w:themeColor="text1"/>
        </w:rPr>
        <w:t>ketoacidosis</w:t>
      </w:r>
      <w:proofErr w:type="spellEnd"/>
      <w:r w:rsidR="006F7E61">
        <w:rPr>
          <w:color w:val="000000" w:themeColor="text1"/>
        </w:rPr>
        <w:t xml:space="preserve">, development of periodontal disease attributed to diabetes, and the potential for future complications.  </w:t>
      </w:r>
      <w:r w:rsidR="00ED5284" w:rsidRPr="001F29F9">
        <w:rPr>
          <w:rFonts w:eastAsiaTheme="minorHAnsi"/>
          <w:color w:val="000000" w:themeColor="text1"/>
          <w:szCs w:val="24"/>
        </w:rPr>
        <w:t>He</w:t>
      </w:r>
      <w:r w:rsidR="00706150">
        <w:rPr>
          <w:rFonts w:eastAsiaTheme="minorHAnsi"/>
          <w:color w:val="000000" w:themeColor="text1"/>
          <w:szCs w:val="24"/>
        </w:rPr>
        <w:t xml:space="preserve"> </w:t>
      </w:r>
      <w:r w:rsidR="00ED5284" w:rsidRPr="001F29F9">
        <w:rPr>
          <w:rFonts w:eastAsiaTheme="minorHAnsi"/>
          <w:color w:val="000000" w:themeColor="text1"/>
          <w:szCs w:val="24"/>
        </w:rPr>
        <w:t>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70615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706150">
              <w:rPr>
                <w:rFonts w:ascii="Calibri" w:hAnsi="Calibri" w:cs="Calibri"/>
                <w:b/>
                <w:color w:val="000000" w:themeColor="text1"/>
                <w:sz w:val="18"/>
                <w:szCs w:val="18"/>
              </w:rPr>
              <w:t>30129</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70615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706150">
              <w:rPr>
                <w:rFonts w:ascii="Calibri" w:hAnsi="Calibri" w:cs="Calibri"/>
                <w:b/>
                <w:color w:val="000000" w:themeColor="text1"/>
                <w:sz w:val="18"/>
                <w:szCs w:val="18"/>
              </w:rPr>
              <w:t>1</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Pr="00706150">
              <w:rPr>
                <w:rFonts w:ascii="Calibri" w:hAnsi="Calibri" w:cs="Calibri"/>
                <w:b/>
                <w:color w:val="000000" w:themeColor="text1"/>
                <w:sz w:val="18"/>
                <w:szCs w:val="18"/>
              </w:rPr>
              <w:t>. After Separation</w:t>
            </w:r>
            <w:r w:rsidRPr="001F29F9">
              <w:rPr>
                <w:rFonts w:ascii="Calibri" w:hAnsi="Calibri" w:cs="Calibri"/>
                <w:b/>
                <w:color w:val="000000" w:themeColor="text1"/>
                <w:sz w:val="18"/>
                <w:szCs w:val="18"/>
              </w:rPr>
              <w:t xml:space="preserve">) – All Effective Date </w:t>
            </w:r>
            <w:r w:rsidR="002D08F3" w:rsidRPr="001F29F9">
              <w:rPr>
                <w:rFonts w:ascii="Calibri" w:hAnsi="Calibri" w:cs="Calibri"/>
                <w:b/>
                <w:color w:val="000000" w:themeColor="text1"/>
                <w:sz w:val="18"/>
                <w:szCs w:val="18"/>
              </w:rPr>
              <w:t>200</w:t>
            </w:r>
            <w:r w:rsidR="00706150">
              <w:rPr>
                <w:rFonts w:ascii="Calibri" w:hAnsi="Calibri" w:cs="Calibri"/>
                <w:b/>
                <w:color w:val="000000" w:themeColor="text1"/>
                <w:sz w:val="18"/>
                <w:szCs w:val="18"/>
              </w:rPr>
              <w:t>30308</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706150">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Diabetes Mellitus Type I</w:t>
            </w:r>
          </w:p>
        </w:tc>
        <w:tc>
          <w:tcPr>
            <w:tcW w:w="1080" w:type="dxa"/>
            <w:tcBorders>
              <w:left w:val="single" w:sz="4" w:space="0" w:color="auto"/>
            </w:tcBorders>
            <w:shd w:val="clear" w:color="auto" w:fill="FFFFFF" w:themeFill="background1"/>
            <w:vAlign w:val="center"/>
          </w:tcPr>
          <w:p w:rsidR="00BC5860" w:rsidRPr="001F29F9" w:rsidRDefault="00706150" w:rsidP="0070615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7913</w:t>
            </w:r>
          </w:p>
        </w:tc>
        <w:tc>
          <w:tcPr>
            <w:tcW w:w="900" w:type="dxa"/>
            <w:tcBorders>
              <w:right w:val="thinThickThinSmallGap" w:sz="24" w:space="0" w:color="auto"/>
            </w:tcBorders>
            <w:shd w:val="clear" w:color="auto" w:fill="FFFFFF" w:themeFill="background1"/>
            <w:vAlign w:val="center"/>
          </w:tcPr>
          <w:p w:rsidR="00BC5860" w:rsidRPr="001F29F9" w:rsidRDefault="00706150" w:rsidP="00706150">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00C03C21"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1F29F9" w:rsidRDefault="00706150">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Diabetes Mellitus</w:t>
            </w:r>
          </w:p>
        </w:tc>
        <w:tc>
          <w:tcPr>
            <w:tcW w:w="1080" w:type="dxa"/>
            <w:shd w:val="clear" w:color="auto" w:fill="FFFFFF" w:themeFill="background1"/>
            <w:vAlign w:val="center"/>
          </w:tcPr>
          <w:p w:rsidR="00BC5860" w:rsidRPr="001F29F9" w:rsidRDefault="0070615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7913</w:t>
            </w:r>
          </w:p>
        </w:tc>
        <w:tc>
          <w:tcPr>
            <w:tcW w:w="828" w:type="dxa"/>
            <w:shd w:val="clear" w:color="auto" w:fill="FFFFFF" w:themeFill="background1"/>
            <w:vAlign w:val="center"/>
          </w:tcPr>
          <w:p w:rsidR="00BC5860" w:rsidRPr="001F29F9" w:rsidRDefault="00706150" w:rsidP="0070615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70615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p>
        </w:tc>
      </w:tr>
      <w:tr w:rsidR="007D4438" w:rsidRPr="001F29F9" w:rsidTr="005F2927">
        <w:trPr>
          <w:trHeight w:val="287"/>
          <w:jc w:val="center"/>
        </w:trPr>
        <w:tc>
          <w:tcPr>
            <w:tcW w:w="4158" w:type="dxa"/>
            <w:gridSpan w:val="3"/>
            <w:tcBorders>
              <w:right w:val="thinThickThinSmallGap" w:sz="24" w:space="0" w:color="auto"/>
            </w:tcBorders>
            <w:shd w:val="clear" w:color="auto" w:fill="FFFFFF" w:themeFill="background1"/>
            <w:vAlign w:val="center"/>
          </w:tcPr>
          <w:p w:rsidR="007D4438" w:rsidRDefault="007D4438" w:rsidP="00706150">
            <w:pPr>
              <w:spacing w:line="180" w:lineRule="exact"/>
              <w:rPr>
                <w:rFonts w:cs="Calibri"/>
                <w:color w:val="000000" w:themeColor="text1"/>
                <w:sz w:val="18"/>
                <w:szCs w:val="18"/>
              </w:rPr>
            </w:pPr>
            <w:r w:rsidRPr="001F29F9">
              <w:rPr>
                <w:rFonts w:ascii="Calibri" w:hAnsi="Calibri" w:cs="Calibri"/>
                <w:color w:val="000000" w:themeColor="text1"/>
                <w:sz w:val="18"/>
                <w:szCs w:val="18"/>
              </w:rPr>
              <w:t>↓No Additional MEB/PEB Entries↓</w:t>
            </w:r>
          </w:p>
        </w:tc>
        <w:tc>
          <w:tcPr>
            <w:tcW w:w="5220" w:type="dxa"/>
            <w:gridSpan w:val="4"/>
            <w:tcBorders>
              <w:left w:val="thinThickThinSmallGap" w:sz="24" w:space="0" w:color="auto"/>
            </w:tcBorders>
            <w:shd w:val="clear" w:color="auto" w:fill="FFFFFF" w:themeFill="background1"/>
            <w:vAlign w:val="center"/>
          </w:tcPr>
          <w:p w:rsidR="007D4438" w:rsidRDefault="007D4438">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0% x</w:t>
            </w:r>
            <w:r>
              <w:rPr>
                <w:rFonts w:ascii="Calibri" w:hAnsi="Calibri" w:cs="Calibri"/>
                <w:color w:val="000000" w:themeColor="text1"/>
                <w:sz w:val="18"/>
                <w:szCs w:val="18"/>
              </w:rPr>
              <w:t xml:space="preserve"> 0 / </w:t>
            </w:r>
            <w:r w:rsidR="0076620B">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0</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706150">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70615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706150">
              <w:rPr>
                <w:rFonts w:ascii="Calibri" w:hAnsi="Calibri" w:cs="Calibri"/>
                <w:b/>
                <w:color w:val="000000" w:themeColor="text1"/>
                <w:sz w:val="18"/>
                <w:szCs w:val="18"/>
              </w:rPr>
              <w:t>2</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pPr>
        <w:rPr>
          <w:color w:val="000000" w:themeColor="text1"/>
        </w:rPr>
      </w:pPr>
    </w:p>
    <w:p w:rsidR="006F7E61" w:rsidRDefault="002C6E5B" w:rsidP="006F7E61">
      <w:pPr>
        <w:jc w:val="both"/>
        <w:rPr>
          <w:rFonts w:asciiTheme="minorHAnsi" w:hAnsiTheme="minorHAnsi"/>
          <w:color w:val="auto"/>
          <w:szCs w:val="24"/>
        </w:rPr>
      </w:pPr>
      <w:r w:rsidRPr="001F29F9">
        <w:rPr>
          <w:color w:val="000000" w:themeColor="text1"/>
          <w:szCs w:val="24"/>
          <w:u w:val="single"/>
        </w:rPr>
        <w:t>ANALYSIS SUMMARY</w:t>
      </w:r>
      <w:r w:rsidRPr="001F29F9">
        <w:rPr>
          <w:color w:val="000000" w:themeColor="text1"/>
          <w:szCs w:val="24"/>
        </w:rPr>
        <w:t>:</w:t>
      </w:r>
      <w:r w:rsidR="006F7E61">
        <w:rPr>
          <w:color w:val="000000" w:themeColor="text1"/>
          <w:szCs w:val="24"/>
        </w:rPr>
        <w:t xml:space="preserve">  </w:t>
      </w:r>
      <w:r w:rsidR="006F7E61" w:rsidRPr="00A76BA0">
        <w:rPr>
          <w:rFonts w:asciiTheme="minorHAnsi" w:hAnsiTheme="minorHAnsi"/>
          <w:color w:val="auto"/>
          <w:szCs w:val="24"/>
        </w:rPr>
        <w:t xml:space="preserve">The </w:t>
      </w:r>
      <w:r w:rsidR="0076620B">
        <w:rPr>
          <w:rFonts w:asciiTheme="minorHAnsi" w:hAnsiTheme="minorHAnsi"/>
          <w:color w:val="auto"/>
          <w:szCs w:val="24"/>
        </w:rPr>
        <w:t>DES</w:t>
      </w:r>
      <w:r w:rsidR="006F7E61" w:rsidRPr="00A76BA0">
        <w:rPr>
          <w:rFonts w:asciiTheme="minorHAnsi" w:hAnsiTheme="minorHAnsi"/>
          <w:color w:val="auto"/>
          <w:szCs w:val="24"/>
        </w:rPr>
        <w:t xml:space="preserve"> is responsible for maintaining a fit and vital fighting force. </w:t>
      </w:r>
      <w:r w:rsidR="000E6354">
        <w:rPr>
          <w:rFonts w:asciiTheme="minorHAnsi" w:hAnsiTheme="minorHAnsi"/>
          <w:color w:val="auto"/>
          <w:szCs w:val="24"/>
        </w:rPr>
        <w:t xml:space="preserve"> </w:t>
      </w:r>
      <w:r w:rsidR="0076620B">
        <w:rPr>
          <w:rFonts w:asciiTheme="minorHAnsi" w:hAnsiTheme="minorHAnsi"/>
          <w:color w:val="auto"/>
          <w:szCs w:val="24"/>
        </w:rPr>
        <w:t xml:space="preserve">While the </w:t>
      </w:r>
      <w:r w:rsidR="006F7E61"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6F7E61">
        <w:rPr>
          <w:rFonts w:asciiTheme="minorHAnsi" w:hAnsiTheme="minorHAnsi"/>
          <w:color w:val="auto"/>
          <w:szCs w:val="24"/>
        </w:rPr>
        <w:t xml:space="preserve">disposition.  </w:t>
      </w:r>
      <w:r w:rsidR="0076620B">
        <w:rPr>
          <w:rFonts w:asciiTheme="minorHAnsi" w:hAnsiTheme="minorHAnsi"/>
          <w:color w:val="auto"/>
          <w:szCs w:val="24"/>
        </w:rPr>
        <w:t xml:space="preserve">The </w:t>
      </w:r>
      <w:r w:rsidR="006F7E61" w:rsidRPr="00F7313C">
        <w:rPr>
          <w:rFonts w:asciiTheme="minorHAnsi" w:hAnsiTheme="minorHAnsi"/>
          <w:color w:val="auto"/>
          <w:szCs w:val="24"/>
        </w:rPr>
        <w:t>DES has neither the role nor the authority to compensate service members for anticipated future severity or potential complications of conditions resulting in medical separation nor for cond</w:t>
      </w:r>
      <w:r w:rsidR="0076620B">
        <w:rPr>
          <w:rFonts w:asciiTheme="minorHAnsi" w:hAnsiTheme="minorHAnsi"/>
          <w:color w:val="auto"/>
          <w:szCs w:val="24"/>
        </w:rPr>
        <w:t>itions determined to be service-</w:t>
      </w:r>
      <w:r w:rsidR="006F7E61" w:rsidRPr="00F7313C">
        <w:rPr>
          <w:rFonts w:asciiTheme="minorHAnsi" w:hAnsiTheme="minorHAnsi"/>
          <w:color w:val="auto"/>
          <w:szCs w:val="24"/>
        </w:rPr>
        <w:t xml:space="preserve">connected by the </w:t>
      </w:r>
      <w:r w:rsidR="0076620B">
        <w:rPr>
          <w:rFonts w:asciiTheme="minorHAnsi" w:hAnsiTheme="minorHAnsi"/>
          <w:color w:val="auto"/>
          <w:szCs w:val="24"/>
        </w:rPr>
        <w:t>Department of Veterans’ Affairs (D</w:t>
      </w:r>
      <w:r w:rsidR="006F7E61" w:rsidRPr="00F7313C">
        <w:rPr>
          <w:rFonts w:asciiTheme="minorHAnsi" w:hAnsiTheme="minorHAnsi"/>
          <w:color w:val="auto"/>
          <w:szCs w:val="24"/>
        </w:rPr>
        <w:t>VA</w:t>
      </w:r>
      <w:r w:rsidR="0076620B">
        <w:rPr>
          <w:rFonts w:asciiTheme="minorHAnsi" w:hAnsiTheme="minorHAnsi"/>
          <w:color w:val="auto"/>
          <w:szCs w:val="24"/>
        </w:rPr>
        <w:t>)</w:t>
      </w:r>
      <w:r w:rsidR="006F7E61" w:rsidRPr="00F7313C">
        <w:rPr>
          <w:rFonts w:asciiTheme="minorHAnsi" w:hAnsiTheme="minorHAnsi"/>
          <w:color w:val="auto"/>
          <w:szCs w:val="24"/>
        </w:rPr>
        <w:t xml:space="preserve"> but not determined to be unfitting by the PEB.  </w:t>
      </w:r>
      <w:r w:rsidR="006F7E61" w:rsidRPr="00A76BA0">
        <w:rPr>
          <w:rFonts w:asciiTheme="minorHAnsi" w:hAnsiTheme="minorHAnsi"/>
          <w:color w:val="auto"/>
          <w:szCs w:val="24"/>
        </w:rPr>
        <w:t xml:space="preserve">However the </w:t>
      </w:r>
      <w:r w:rsidR="0076620B">
        <w:rPr>
          <w:rFonts w:asciiTheme="minorHAnsi" w:hAnsiTheme="minorHAnsi"/>
          <w:color w:val="auto"/>
          <w:szCs w:val="24"/>
        </w:rPr>
        <w:t>DVA,</w:t>
      </w:r>
      <w:r w:rsidR="006F7E61" w:rsidRPr="00A76BA0">
        <w:rPr>
          <w:rFonts w:asciiTheme="minorHAnsi" w:hAnsiTheme="minorHAnsi"/>
          <w:color w:val="auto"/>
          <w:szCs w:val="24"/>
        </w:rPr>
        <w:t xml:space="preserve"> operating under a different set of laws (Title 38, United States Code), is empowered to compensate </w:t>
      </w:r>
      <w:r w:rsidR="006F7E61">
        <w:rPr>
          <w:rFonts w:asciiTheme="minorHAnsi" w:hAnsiTheme="minorHAnsi"/>
          <w:color w:val="auto"/>
          <w:szCs w:val="24"/>
        </w:rPr>
        <w:t xml:space="preserve">all </w:t>
      </w:r>
      <w:r w:rsidR="0076620B">
        <w:rPr>
          <w:rFonts w:asciiTheme="minorHAnsi" w:hAnsiTheme="minorHAnsi"/>
          <w:color w:val="auto"/>
          <w:szCs w:val="24"/>
        </w:rPr>
        <w:t>service-</w:t>
      </w:r>
      <w:r w:rsidR="006F7E61" w:rsidRPr="00A76BA0">
        <w:rPr>
          <w:rFonts w:asciiTheme="minorHAnsi" w:hAnsiTheme="minorHAnsi"/>
          <w:color w:val="auto"/>
          <w:szCs w:val="24"/>
        </w:rPr>
        <w:t xml:space="preserve">connected conditions and to periodically re-evaluate said conditions for the purpose of adjusting the </w:t>
      </w:r>
      <w:r w:rsidR="0076620B">
        <w:rPr>
          <w:rFonts w:asciiTheme="minorHAnsi" w:hAnsiTheme="minorHAnsi"/>
          <w:color w:val="auto"/>
          <w:szCs w:val="24"/>
        </w:rPr>
        <w:t>V</w:t>
      </w:r>
      <w:r w:rsidR="006F7E61" w:rsidRPr="00A76BA0">
        <w:rPr>
          <w:rFonts w:asciiTheme="minorHAnsi" w:hAnsiTheme="minorHAnsi"/>
          <w:color w:val="auto"/>
          <w:szCs w:val="24"/>
        </w:rPr>
        <w:t xml:space="preserve">eteran’s disability rating should </w:t>
      </w:r>
      <w:r w:rsidR="0076620B">
        <w:rPr>
          <w:rFonts w:asciiTheme="minorHAnsi" w:hAnsiTheme="minorHAnsi"/>
          <w:color w:val="auto"/>
          <w:szCs w:val="24"/>
        </w:rPr>
        <w:t>the</w:t>
      </w:r>
      <w:r w:rsidR="006F7E61" w:rsidRPr="00A76BA0">
        <w:rPr>
          <w:rFonts w:asciiTheme="minorHAnsi" w:hAnsiTheme="minorHAnsi"/>
          <w:color w:val="auto"/>
          <w:szCs w:val="24"/>
        </w:rPr>
        <w:t xml:space="preserve"> degree of impairment vary over time.</w:t>
      </w:r>
      <w:r w:rsidR="006F7E61">
        <w:rPr>
          <w:rFonts w:asciiTheme="minorHAnsi" w:hAnsiTheme="minorHAnsi"/>
          <w:color w:val="auto"/>
          <w:szCs w:val="24"/>
        </w:rPr>
        <w:t xml:space="preserve">  </w:t>
      </w:r>
      <w:r w:rsidR="006F7E61" w:rsidRPr="007B5D59">
        <w:rPr>
          <w:rFonts w:asciiTheme="minorHAnsi" w:hAnsiTheme="minorHAnsi"/>
          <w:color w:val="auto"/>
          <w:szCs w:val="24"/>
        </w:rPr>
        <w:t xml:space="preserve">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w:t>
      </w:r>
      <w:r w:rsidR="006F7E61" w:rsidRPr="007B5D59">
        <w:rPr>
          <w:rFonts w:asciiTheme="minorHAnsi" w:hAnsiTheme="minorHAnsi"/>
          <w:color w:val="auto"/>
          <w:szCs w:val="24"/>
        </w:rPr>
        <w:lastRenderedPageBreak/>
        <w:t>the time of separation.</w:t>
      </w:r>
      <w:r w:rsidR="006F7E61">
        <w:rPr>
          <w:rFonts w:asciiTheme="minorHAnsi" w:hAnsiTheme="minorHAnsi"/>
          <w:color w:val="auto"/>
          <w:szCs w:val="24"/>
        </w:rPr>
        <w:t xml:space="preserve"> </w:t>
      </w:r>
      <w:r w:rsidR="006F7E61"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w:t>
      </w:r>
      <w:proofErr w:type="spellStart"/>
      <w:r w:rsidR="006F7E61" w:rsidRPr="007B5D59">
        <w:rPr>
          <w:rFonts w:asciiTheme="minorHAnsi" w:hAnsiTheme="minorHAnsi"/>
          <w:color w:val="auto"/>
          <w:szCs w:val="24"/>
        </w:rPr>
        <w:t>DoDI</w:t>
      </w:r>
      <w:proofErr w:type="spellEnd"/>
      <w:r w:rsidR="006F7E61" w:rsidRPr="007B5D59">
        <w:rPr>
          <w:rFonts w:asciiTheme="minorHAnsi" w:hAnsiTheme="minorHAnsi"/>
          <w:color w:val="auto"/>
          <w:szCs w:val="24"/>
        </w:rPr>
        <w:t xml:space="preserve"> 6040.44 “fair and equitable” standard.</w:t>
      </w:r>
      <w:r w:rsidR="006F7E61">
        <w:rPr>
          <w:rFonts w:asciiTheme="minorHAnsi" w:hAnsiTheme="minorHAnsi"/>
          <w:color w:val="auto"/>
          <w:szCs w:val="24"/>
        </w:rPr>
        <w:t xml:space="preserve">  </w:t>
      </w:r>
      <w:r w:rsidR="006F7E61" w:rsidRPr="001F5378">
        <w:rPr>
          <w:rFonts w:asciiTheme="minorHAnsi" w:hAnsiTheme="minorHAnsi"/>
          <w:color w:val="auto"/>
          <w:szCs w:val="24"/>
        </w:rPr>
        <w:t xml:space="preserve">Furthermore, a </w:t>
      </w:r>
      <w:r w:rsidR="0076620B">
        <w:rPr>
          <w:rFonts w:asciiTheme="minorHAnsi" w:hAnsiTheme="minorHAnsi"/>
          <w:color w:val="auto"/>
          <w:szCs w:val="24"/>
        </w:rPr>
        <w:t>“</w:t>
      </w:r>
      <w:r w:rsidR="006F7E61" w:rsidRPr="001F5378">
        <w:rPr>
          <w:rFonts w:asciiTheme="minorHAnsi" w:hAnsiTheme="minorHAnsi"/>
          <w:color w:val="auto"/>
          <w:szCs w:val="24"/>
        </w:rPr>
        <w:t>crystal ball</w:t>
      </w:r>
      <w:r w:rsidR="0076620B">
        <w:rPr>
          <w:rFonts w:asciiTheme="minorHAnsi" w:hAnsiTheme="minorHAnsi"/>
          <w:color w:val="auto"/>
          <w:szCs w:val="24"/>
        </w:rPr>
        <w:t>”</w:t>
      </w:r>
      <w:r w:rsidR="006F7E61" w:rsidRPr="001F5378">
        <w:rPr>
          <w:rFonts w:asciiTheme="minorHAnsi" w:hAnsiTheme="minorHAnsi"/>
          <w:color w:val="auto"/>
          <w:szCs w:val="24"/>
        </w:rPr>
        <w:t xml:space="preserve"> requirement is not imposed on the service </w:t>
      </w:r>
      <w:r w:rsidR="0076620B">
        <w:rPr>
          <w:rFonts w:asciiTheme="minorHAnsi" w:hAnsiTheme="minorHAnsi"/>
          <w:color w:val="auto"/>
          <w:szCs w:val="24"/>
        </w:rPr>
        <w:t>PEB’s by the Board; and, the 12-</w:t>
      </w:r>
      <w:r w:rsidR="006F7E61" w:rsidRPr="001F5378">
        <w:rPr>
          <w:rFonts w:asciiTheme="minorHAnsi" w:hAnsiTheme="minorHAnsi"/>
          <w:color w:val="auto"/>
          <w:szCs w:val="24"/>
        </w:rPr>
        <w:t xml:space="preserve">month window specified in </w:t>
      </w:r>
      <w:proofErr w:type="spellStart"/>
      <w:r w:rsidR="006F7E61" w:rsidRPr="001F5378">
        <w:rPr>
          <w:rFonts w:asciiTheme="minorHAnsi" w:hAnsiTheme="minorHAnsi"/>
          <w:color w:val="auto"/>
          <w:szCs w:val="24"/>
        </w:rPr>
        <w:t>DoDI</w:t>
      </w:r>
      <w:proofErr w:type="spellEnd"/>
      <w:r w:rsidR="006F7E61" w:rsidRPr="001F5378">
        <w:rPr>
          <w:rFonts w:asciiTheme="minorHAnsi" w:hAnsiTheme="minorHAnsi"/>
          <w:color w:val="auto"/>
          <w:szCs w:val="24"/>
        </w:rPr>
        <w:t xml:space="preserve"> 6040.44 is appropriate for rating comparisons but not for new developments after separation.</w:t>
      </w:r>
      <w:r w:rsidR="006F7E61">
        <w:rPr>
          <w:rFonts w:asciiTheme="minorHAnsi" w:hAnsiTheme="minorHAnsi"/>
          <w:color w:val="auto"/>
          <w:szCs w:val="24"/>
        </w:rPr>
        <w:t xml:space="preserve">  </w:t>
      </w:r>
    </w:p>
    <w:p w:rsidR="004F5BEB" w:rsidRPr="001F29F9" w:rsidRDefault="004F5BEB" w:rsidP="006F7E61">
      <w:pPr>
        <w:jc w:val="both"/>
        <w:rPr>
          <w:color w:val="000000" w:themeColor="text1"/>
          <w:szCs w:val="24"/>
          <w:u w:val="single"/>
        </w:rPr>
      </w:pPr>
    </w:p>
    <w:p w:rsidR="00BB051D" w:rsidRDefault="0002732D" w:rsidP="006F7E61">
      <w:pPr>
        <w:jc w:val="both"/>
        <w:rPr>
          <w:rFonts w:asciiTheme="minorHAnsi" w:hAnsiTheme="minorHAnsi"/>
          <w:color w:val="auto"/>
          <w:szCs w:val="24"/>
        </w:rPr>
      </w:pPr>
      <w:r w:rsidRPr="004F5BEB">
        <w:rPr>
          <w:color w:val="000000" w:themeColor="text1"/>
          <w:szCs w:val="24"/>
          <w:u w:val="single"/>
        </w:rPr>
        <w:t>Diabetes Mellitus Type I</w:t>
      </w:r>
      <w:r w:rsidR="003F2EEE" w:rsidRPr="004F5BEB">
        <w:rPr>
          <w:color w:val="000000" w:themeColor="text1"/>
          <w:szCs w:val="24"/>
        </w:rPr>
        <w:t xml:space="preserve">.  </w:t>
      </w:r>
      <w:r w:rsidR="004F1F26">
        <w:rPr>
          <w:color w:val="000000" w:themeColor="text1"/>
          <w:szCs w:val="24"/>
        </w:rPr>
        <w:t xml:space="preserve">The CI presented for medical care in October 2002 with </w:t>
      </w:r>
      <w:r w:rsidR="00E74F4C">
        <w:rPr>
          <w:color w:val="000000" w:themeColor="text1"/>
          <w:szCs w:val="24"/>
        </w:rPr>
        <w:t>symptoms</w:t>
      </w:r>
      <w:r w:rsidR="004F1F26">
        <w:rPr>
          <w:color w:val="000000" w:themeColor="text1"/>
          <w:szCs w:val="24"/>
        </w:rPr>
        <w:t xml:space="preserve"> consistent with diabetes including </w:t>
      </w:r>
      <w:r w:rsidR="004F1F26" w:rsidRPr="004F5BEB">
        <w:rPr>
          <w:color w:val="000000" w:themeColor="text1"/>
          <w:szCs w:val="24"/>
        </w:rPr>
        <w:t xml:space="preserve">increased thirst, </w:t>
      </w:r>
      <w:proofErr w:type="spellStart"/>
      <w:r w:rsidR="004F1F26" w:rsidRPr="004F5BEB">
        <w:rPr>
          <w:color w:val="000000" w:themeColor="text1"/>
          <w:szCs w:val="24"/>
        </w:rPr>
        <w:t>polyuria</w:t>
      </w:r>
      <w:proofErr w:type="spellEnd"/>
      <w:r w:rsidR="004F1F26" w:rsidRPr="004F5BEB">
        <w:rPr>
          <w:color w:val="000000" w:themeColor="text1"/>
          <w:szCs w:val="24"/>
        </w:rPr>
        <w:t>, fatigue, increased hunger, muscle cramps</w:t>
      </w:r>
      <w:r w:rsidR="004F1F26">
        <w:rPr>
          <w:color w:val="000000" w:themeColor="text1"/>
          <w:szCs w:val="24"/>
        </w:rPr>
        <w:t>, weight loss.  He was diagnosed with type I insulin requiring diabetes and begun on insulin</w:t>
      </w:r>
      <w:r w:rsidR="00B76F9C">
        <w:rPr>
          <w:color w:val="000000" w:themeColor="text1"/>
          <w:szCs w:val="24"/>
        </w:rPr>
        <w:t xml:space="preserve"> and diet therapy</w:t>
      </w:r>
      <w:r w:rsidR="004F1F26">
        <w:rPr>
          <w:color w:val="000000" w:themeColor="text1"/>
          <w:szCs w:val="24"/>
        </w:rPr>
        <w:t>.</w:t>
      </w:r>
      <w:r w:rsidR="00B76F9C">
        <w:rPr>
          <w:color w:val="000000" w:themeColor="text1"/>
          <w:szCs w:val="24"/>
        </w:rPr>
        <w:t xml:space="preserve">  </w:t>
      </w:r>
      <w:r w:rsidR="004F1F26">
        <w:rPr>
          <w:rFonts w:asciiTheme="minorHAnsi" w:hAnsiTheme="minorHAnsi"/>
          <w:color w:val="auto"/>
          <w:szCs w:val="24"/>
        </w:rPr>
        <w:t xml:space="preserve">After beginning treatment, he had no further symptoms due to diabetes, and no episodes of </w:t>
      </w:r>
      <w:proofErr w:type="spellStart"/>
      <w:r w:rsidR="004F1F26">
        <w:rPr>
          <w:rFonts w:asciiTheme="minorHAnsi" w:hAnsiTheme="minorHAnsi"/>
          <w:color w:val="auto"/>
          <w:szCs w:val="24"/>
        </w:rPr>
        <w:t>ketoacidosis</w:t>
      </w:r>
      <w:proofErr w:type="spellEnd"/>
      <w:r w:rsidR="004F1F26">
        <w:rPr>
          <w:rFonts w:asciiTheme="minorHAnsi" w:hAnsiTheme="minorHAnsi"/>
          <w:color w:val="auto"/>
          <w:szCs w:val="24"/>
        </w:rPr>
        <w:t xml:space="preserve"> or hypoglycemia (low blood su</w:t>
      </w:r>
      <w:r w:rsidR="00B76F9C">
        <w:rPr>
          <w:rFonts w:asciiTheme="minorHAnsi" w:hAnsiTheme="minorHAnsi"/>
          <w:color w:val="auto"/>
          <w:szCs w:val="24"/>
        </w:rPr>
        <w:t xml:space="preserve">gar) requiring hospitalization.  At the time of the MEB </w:t>
      </w:r>
      <w:r w:rsidR="0076620B">
        <w:rPr>
          <w:rFonts w:asciiTheme="minorHAnsi" w:hAnsiTheme="minorHAnsi"/>
          <w:color w:val="auto"/>
          <w:szCs w:val="24"/>
        </w:rPr>
        <w:t>narrative summary (</w:t>
      </w:r>
      <w:r w:rsidR="00B76F9C">
        <w:rPr>
          <w:rFonts w:asciiTheme="minorHAnsi" w:hAnsiTheme="minorHAnsi"/>
          <w:color w:val="auto"/>
          <w:szCs w:val="24"/>
        </w:rPr>
        <w:t>NARSUM</w:t>
      </w:r>
      <w:r w:rsidR="0076620B">
        <w:rPr>
          <w:rFonts w:asciiTheme="minorHAnsi" w:hAnsiTheme="minorHAnsi"/>
          <w:color w:val="auto"/>
          <w:szCs w:val="24"/>
        </w:rPr>
        <w:t>)</w:t>
      </w:r>
      <w:r w:rsidR="00B76F9C">
        <w:rPr>
          <w:rFonts w:asciiTheme="minorHAnsi" w:hAnsiTheme="minorHAnsi"/>
          <w:color w:val="auto"/>
          <w:szCs w:val="24"/>
        </w:rPr>
        <w:t>, examination dated</w:t>
      </w:r>
      <w:r w:rsidR="0076620B">
        <w:rPr>
          <w:rFonts w:asciiTheme="minorHAnsi" w:hAnsiTheme="minorHAnsi"/>
          <w:color w:val="auto"/>
          <w:szCs w:val="24"/>
        </w:rPr>
        <w:t xml:space="preserve"> </w:t>
      </w:r>
      <w:r w:rsidR="00B76F9C">
        <w:rPr>
          <w:rFonts w:asciiTheme="minorHAnsi" w:hAnsiTheme="minorHAnsi"/>
          <w:color w:val="auto"/>
          <w:szCs w:val="24"/>
        </w:rPr>
        <w:t>30</w:t>
      </w:r>
      <w:r w:rsidR="00AD2EBE">
        <w:rPr>
          <w:rFonts w:asciiTheme="minorHAnsi" w:hAnsiTheme="minorHAnsi"/>
          <w:color w:val="auto"/>
          <w:szCs w:val="24"/>
        </w:rPr>
        <w:t> </w:t>
      </w:r>
      <w:r w:rsidR="00B76F9C">
        <w:rPr>
          <w:rFonts w:asciiTheme="minorHAnsi" w:hAnsiTheme="minorHAnsi"/>
          <w:color w:val="auto"/>
          <w:szCs w:val="24"/>
        </w:rPr>
        <w:t xml:space="preserve">December 2002, he was doing well and the examination was normal. </w:t>
      </w:r>
      <w:r w:rsidR="007D4438">
        <w:rPr>
          <w:rFonts w:asciiTheme="minorHAnsi" w:hAnsiTheme="minorHAnsi"/>
          <w:color w:val="auto"/>
          <w:szCs w:val="24"/>
        </w:rPr>
        <w:t xml:space="preserve"> </w:t>
      </w:r>
      <w:r w:rsidR="00B76F9C">
        <w:rPr>
          <w:rFonts w:asciiTheme="minorHAnsi" w:eastAsia="HiddenHorzOCR" w:hAnsiTheme="minorHAnsi"/>
          <w:color w:val="auto"/>
          <w:szCs w:val="24"/>
        </w:rPr>
        <w:t>There was no evidence of neuropathy, retinopathy, nephropathy or cardiovascular disease and none would be medically expected until after several years of disease.</w:t>
      </w:r>
      <w:r w:rsidR="006F7E61">
        <w:rPr>
          <w:rFonts w:asciiTheme="minorHAnsi" w:eastAsia="HiddenHorzOCR" w:hAnsiTheme="minorHAnsi"/>
          <w:color w:val="auto"/>
          <w:szCs w:val="24"/>
        </w:rPr>
        <w:t xml:space="preserve">  </w:t>
      </w:r>
      <w:r w:rsidR="00B76F9C" w:rsidRPr="00724784">
        <w:rPr>
          <w:rFonts w:asciiTheme="minorHAnsi" w:eastAsia="HiddenHorzOCR" w:hAnsiTheme="minorHAnsi"/>
          <w:color w:val="auto"/>
          <w:szCs w:val="24"/>
        </w:rPr>
        <w:t>An evaluation of 20% is</w:t>
      </w:r>
      <w:r w:rsidR="00B76F9C">
        <w:rPr>
          <w:rFonts w:asciiTheme="minorHAnsi" w:eastAsia="HiddenHorzOCR" w:hAnsiTheme="minorHAnsi"/>
          <w:color w:val="auto"/>
          <w:szCs w:val="24"/>
        </w:rPr>
        <w:t xml:space="preserve"> </w:t>
      </w:r>
      <w:r w:rsidR="00B76F9C" w:rsidRPr="00724784">
        <w:rPr>
          <w:rFonts w:asciiTheme="minorHAnsi" w:eastAsia="HiddenHorzOCR" w:hAnsiTheme="minorHAnsi"/>
          <w:color w:val="auto"/>
          <w:szCs w:val="24"/>
        </w:rPr>
        <w:t>assigned if there is a requirement for insulin or oral hypoglycemic</w:t>
      </w:r>
      <w:r w:rsidR="00B76F9C">
        <w:rPr>
          <w:rFonts w:asciiTheme="minorHAnsi" w:eastAsia="HiddenHorzOCR" w:hAnsiTheme="minorHAnsi"/>
          <w:color w:val="auto"/>
          <w:szCs w:val="24"/>
        </w:rPr>
        <w:t xml:space="preserve"> </w:t>
      </w:r>
      <w:r w:rsidR="00B76F9C" w:rsidRPr="00724784">
        <w:rPr>
          <w:rFonts w:asciiTheme="minorHAnsi" w:eastAsia="HiddenHorzOCR" w:hAnsiTheme="minorHAnsi"/>
          <w:color w:val="auto"/>
          <w:szCs w:val="24"/>
        </w:rPr>
        <w:t>agent</w:t>
      </w:r>
      <w:r w:rsidR="00B76F9C">
        <w:rPr>
          <w:rFonts w:asciiTheme="minorHAnsi" w:eastAsia="HiddenHorzOCR" w:hAnsiTheme="minorHAnsi"/>
          <w:color w:val="auto"/>
          <w:szCs w:val="24"/>
        </w:rPr>
        <w:t xml:space="preserve">, </w:t>
      </w:r>
      <w:r w:rsidR="00B76F9C" w:rsidRPr="00724784">
        <w:rPr>
          <w:rFonts w:asciiTheme="minorHAnsi" w:eastAsia="HiddenHorzOCR" w:hAnsiTheme="minorHAnsi"/>
          <w:color w:val="auto"/>
          <w:szCs w:val="24"/>
        </w:rPr>
        <w:t>and restricted diet</w:t>
      </w:r>
      <w:r w:rsidR="00B76F9C">
        <w:rPr>
          <w:rFonts w:asciiTheme="minorHAnsi" w:eastAsia="HiddenHorzOCR" w:hAnsiTheme="minorHAnsi"/>
          <w:color w:val="auto"/>
          <w:szCs w:val="24"/>
        </w:rPr>
        <w:t xml:space="preserve">.  </w:t>
      </w:r>
      <w:r w:rsidR="00B76F9C" w:rsidRPr="00724784">
        <w:rPr>
          <w:rFonts w:asciiTheme="minorHAnsi" w:eastAsia="HiddenHorzOCR" w:hAnsiTheme="minorHAnsi"/>
          <w:color w:val="auto"/>
          <w:szCs w:val="24"/>
        </w:rPr>
        <w:t>A higher evaluation of 40</w:t>
      </w:r>
      <w:r w:rsidR="00B76F9C">
        <w:rPr>
          <w:rFonts w:asciiTheme="minorHAnsi" w:eastAsia="HiddenHorzOCR" w:hAnsiTheme="minorHAnsi"/>
          <w:color w:val="auto"/>
          <w:szCs w:val="24"/>
        </w:rPr>
        <w:t xml:space="preserve">% </w:t>
      </w:r>
      <w:r w:rsidR="00B76F9C" w:rsidRPr="00724784">
        <w:rPr>
          <w:rFonts w:asciiTheme="minorHAnsi" w:eastAsia="HiddenHorzOCR" w:hAnsiTheme="minorHAnsi"/>
          <w:color w:val="auto"/>
          <w:szCs w:val="24"/>
        </w:rPr>
        <w:t>is not warranted unless</w:t>
      </w:r>
      <w:r w:rsidR="00B76F9C">
        <w:rPr>
          <w:rFonts w:asciiTheme="minorHAnsi" w:eastAsia="HiddenHorzOCR" w:hAnsiTheme="minorHAnsi"/>
          <w:color w:val="auto"/>
          <w:szCs w:val="24"/>
        </w:rPr>
        <w:t xml:space="preserve"> </w:t>
      </w:r>
      <w:proofErr w:type="gramStart"/>
      <w:r w:rsidR="00B76F9C" w:rsidRPr="00724784">
        <w:rPr>
          <w:rFonts w:asciiTheme="minorHAnsi" w:eastAsia="HiddenHorzOCR" w:hAnsiTheme="minorHAnsi"/>
          <w:color w:val="auto"/>
          <w:szCs w:val="24"/>
        </w:rPr>
        <w:t>regulation of activities are</w:t>
      </w:r>
      <w:proofErr w:type="gramEnd"/>
      <w:r w:rsidR="00B76F9C" w:rsidRPr="00724784">
        <w:rPr>
          <w:rFonts w:asciiTheme="minorHAnsi" w:eastAsia="HiddenHorzOCR" w:hAnsiTheme="minorHAnsi"/>
          <w:color w:val="auto"/>
          <w:szCs w:val="24"/>
        </w:rPr>
        <w:t xml:space="preserve"> </w:t>
      </w:r>
      <w:r w:rsidR="00B76F9C">
        <w:rPr>
          <w:rFonts w:asciiTheme="minorHAnsi" w:eastAsia="HiddenHorzOCR" w:hAnsiTheme="minorHAnsi"/>
          <w:color w:val="auto"/>
          <w:szCs w:val="24"/>
        </w:rPr>
        <w:t xml:space="preserve">medically </w:t>
      </w:r>
      <w:r w:rsidR="00B76F9C" w:rsidRPr="00724784">
        <w:rPr>
          <w:rFonts w:asciiTheme="minorHAnsi" w:eastAsia="HiddenHorzOCR" w:hAnsiTheme="minorHAnsi"/>
          <w:color w:val="auto"/>
          <w:szCs w:val="24"/>
        </w:rPr>
        <w:t xml:space="preserve">required. </w:t>
      </w:r>
      <w:r w:rsidR="00C23F35">
        <w:rPr>
          <w:rFonts w:asciiTheme="minorHAnsi" w:eastAsia="HiddenHorzOCR" w:hAnsiTheme="minorHAnsi"/>
          <w:color w:val="auto"/>
          <w:szCs w:val="24"/>
        </w:rPr>
        <w:t xml:space="preserve"> </w:t>
      </w:r>
      <w:r w:rsidR="00B76F9C" w:rsidRPr="00724784">
        <w:rPr>
          <w:rFonts w:asciiTheme="minorHAnsi" w:eastAsia="HiddenHorzOCR" w:hAnsiTheme="minorHAnsi"/>
          <w:color w:val="auto"/>
          <w:szCs w:val="24"/>
        </w:rPr>
        <w:t xml:space="preserve">Because the CI’s condition required </w:t>
      </w:r>
      <w:proofErr w:type="gramStart"/>
      <w:r w:rsidR="00B76F9C" w:rsidRPr="00724784">
        <w:rPr>
          <w:rFonts w:asciiTheme="minorHAnsi" w:eastAsia="HiddenHorzOCR" w:hAnsiTheme="minorHAnsi"/>
          <w:color w:val="auto"/>
          <w:szCs w:val="24"/>
        </w:rPr>
        <w:t>both insulin</w:t>
      </w:r>
      <w:proofErr w:type="gramEnd"/>
      <w:r w:rsidR="00B76F9C" w:rsidRPr="00724784">
        <w:rPr>
          <w:rFonts w:asciiTheme="minorHAnsi" w:eastAsia="HiddenHorzOCR" w:hAnsiTheme="minorHAnsi"/>
          <w:color w:val="auto"/>
          <w:szCs w:val="24"/>
        </w:rPr>
        <w:t xml:space="preserve"> and oral hypoglycemic medication as well as dietary restrictions, it met the criteria for a 20% rating.</w:t>
      </w:r>
      <w:r w:rsidR="00B76F9C">
        <w:rPr>
          <w:rFonts w:asciiTheme="minorHAnsi" w:eastAsia="HiddenHorzOCR" w:hAnsiTheme="minorHAnsi"/>
          <w:color w:val="auto"/>
          <w:szCs w:val="24"/>
        </w:rPr>
        <w:t xml:space="preserve">  Both the PEB and VA assigned a 20% rating based on the service treatment records, and the VA rating remained unchanged following </w:t>
      </w:r>
      <w:r w:rsidR="0076620B">
        <w:rPr>
          <w:rFonts w:asciiTheme="minorHAnsi" w:eastAsia="HiddenHorzOCR" w:hAnsiTheme="minorHAnsi"/>
          <w:color w:val="auto"/>
          <w:szCs w:val="24"/>
        </w:rPr>
        <w:t>VA C</w:t>
      </w:r>
      <w:r w:rsidR="00B76F9C">
        <w:rPr>
          <w:rFonts w:asciiTheme="minorHAnsi" w:eastAsia="HiddenHorzOCR" w:hAnsiTheme="minorHAnsi"/>
          <w:color w:val="auto"/>
          <w:szCs w:val="24"/>
        </w:rPr>
        <w:t xml:space="preserve">ompensation and </w:t>
      </w:r>
      <w:r w:rsidR="0076620B">
        <w:rPr>
          <w:rFonts w:asciiTheme="minorHAnsi" w:eastAsia="HiddenHorzOCR" w:hAnsiTheme="minorHAnsi"/>
          <w:color w:val="auto"/>
          <w:szCs w:val="24"/>
        </w:rPr>
        <w:t>P</w:t>
      </w:r>
      <w:r w:rsidR="00B76F9C">
        <w:rPr>
          <w:rFonts w:asciiTheme="minorHAnsi" w:eastAsia="HiddenHorzOCR" w:hAnsiTheme="minorHAnsi"/>
          <w:color w:val="auto"/>
          <w:szCs w:val="24"/>
        </w:rPr>
        <w:t xml:space="preserve">ension </w:t>
      </w:r>
      <w:r w:rsidR="0076620B">
        <w:rPr>
          <w:rFonts w:asciiTheme="minorHAnsi" w:eastAsia="HiddenHorzOCR" w:hAnsiTheme="minorHAnsi"/>
          <w:color w:val="auto"/>
          <w:szCs w:val="24"/>
        </w:rPr>
        <w:t xml:space="preserve">(C&amp;P) </w:t>
      </w:r>
      <w:r w:rsidR="00B76F9C">
        <w:rPr>
          <w:rFonts w:asciiTheme="minorHAnsi" w:eastAsia="HiddenHorzOCR" w:hAnsiTheme="minorHAnsi"/>
          <w:color w:val="auto"/>
          <w:szCs w:val="24"/>
        </w:rPr>
        <w:t xml:space="preserve">examination 18 May 2007, </w:t>
      </w:r>
      <w:r w:rsidR="0076620B">
        <w:rPr>
          <w:rFonts w:asciiTheme="minorHAnsi" w:eastAsia="HiddenHorzOCR" w:hAnsiTheme="minorHAnsi"/>
          <w:color w:val="auto"/>
          <w:szCs w:val="24"/>
        </w:rPr>
        <w:t>4</w:t>
      </w:r>
      <w:r w:rsidR="00B76F9C">
        <w:rPr>
          <w:rFonts w:asciiTheme="minorHAnsi" w:eastAsia="HiddenHorzOCR" w:hAnsiTheme="minorHAnsi"/>
          <w:color w:val="auto"/>
          <w:szCs w:val="24"/>
        </w:rPr>
        <w:t xml:space="preserve"> years after separation.</w:t>
      </w:r>
      <w:r w:rsidR="006F7E61">
        <w:rPr>
          <w:rFonts w:asciiTheme="minorHAnsi" w:eastAsia="HiddenHorzOCR" w:hAnsiTheme="minorHAnsi"/>
          <w:color w:val="auto"/>
          <w:szCs w:val="24"/>
        </w:rPr>
        <w:t xml:space="preserve">  </w:t>
      </w:r>
      <w:r w:rsidR="004F1F26" w:rsidRPr="00DF00EC">
        <w:rPr>
          <w:rFonts w:asciiTheme="minorHAnsi" w:hAnsiTheme="minorHAnsi"/>
          <w:color w:val="auto"/>
          <w:szCs w:val="24"/>
        </w:rPr>
        <w:t>The evidence at the time of separation justified the 20% rating determined by the PEB and IAW VASRD §4.119.</w:t>
      </w:r>
      <w:r w:rsidR="006F7E61">
        <w:rPr>
          <w:rFonts w:asciiTheme="minorHAnsi" w:hAnsiTheme="minorHAnsi"/>
          <w:color w:val="auto"/>
          <w:szCs w:val="24"/>
        </w:rPr>
        <w:t xml:space="preserve">  </w:t>
      </w:r>
      <w:r w:rsidR="00BB051D" w:rsidRPr="00DF00EC">
        <w:rPr>
          <w:rFonts w:asciiTheme="minorHAnsi" w:hAnsiTheme="minorHAnsi"/>
          <w:color w:val="auto"/>
          <w:szCs w:val="24"/>
        </w:rPr>
        <w:t xml:space="preserve">The CI did not require medically prescribed regulation of activities necessary to justify the higher 40% rating, </w:t>
      </w:r>
      <w:r w:rsidR="00BB051D">
        <w:rPr>
          <w:rFonts w:asciiTheme="minorHAnsi" w:hAnsiTheme="minorHAnsi"/>
          <w:color w:val="auto"/>
          <w:szCs w:val="24"/>
        </w:rPr>
        <w:t xml:space="preserve">he did not require frequent visits to a diabetic care provider, </w:t>
      </w:r>
      <w:r w:rsidR="00BB051D" w:rsidRPr="00DF00EC">
        <w:rPr>
          <w:rFonts w:asciiTheme="minorHAnsi" w:hAnsiTheme="minorHAnsi"/>
          <w:color w:val="auto"/>
          <w:szCs w:val="24"/>
        </w:rPr>
        <w:t xml:space="preserve">nor were there episodes of </w:t>
      </w:r>
      <w:proofErr w:type="spellStart"/>
      <w:r w:rsidR="00BB051D" w:rsidRPr="00DF00EC">
        <w:rPr>
          <w:rFonts w:asciiTheme="minorHAnsi" w:hAnsiTheme="minorHAnsi"/>
          <w:color w:val="auto"/>
          <w:szCs w:val="24"/>
        </w:rPr>
        <w:t>ketoacidosis</w:t>
      </w:r>
      <w:proofErr w:type="spellEnd"/>
      <w:r w:rsidR="00BB051D" w:rsidRPr="00DF00EC">
        <w:rPr>
          <w:rFonts w:asciiTheme="minorHAnsi" w:hAnsiTheme="minorHAnsi"/>
          <w:color w:val="auto"/>
          <w:szCs w:val="24"/>
        </w:rPr>
        <w:t>, hypoglycemic reactions, hospitalizations or diabetic complications that could support higher ratings.  All evidence considered</w:t>
      </w:r>
      <w:proofErr w:type="gramStart"/>
      <w:r w:rsidR="00BB051D" w:rsidRPr="00DF00EC">
        <w:rPr>
          <w:rFonts w:asciiTheme="minorHAnsi" w:hAnsiTheme="minorHAnsi"/>
          <w:color w:val="auto"/>
          <w:szCs w:val="24"/>
        </w:rPr>
        <w:t>,</w:t>
      </w:r>
      <w:proofErr w:type="gramEnd"/>
      <w:r w:rsidR="00BB051D" w:rsidRPr="00DF00EC">
        <w:rPr>
          <w:rFonts w:asciiTheme="minorHAnsi" w:hAnsiTheme="minorHAnsi"/>
          <w:color w:val="auto"/>
          <w:szCs w:val="24"/>
        </w:rPr>
        <w:t xml:space="preserve"> there is not reasonable doubt in the CI’s favor supporting a change from the PEB’s rating decision for the diabetic condition.  </w:t>
      </w:r>
    </w:p>
    <w:p w:rsidR="004F5BEB" w:rsidRDefault="004F5BEB" w:rsidP="006F7E61">
      <w:pPr>
        <w:jc w:val="both"/>
        <w:rPr>
          <w:color w:val="000000" w:themeColor="text1"/>
          <w:szCs w:val="24"/>
          <w:highlight w:val="yellow"/>
        </w:rPr>
      </w:pPr>
    </w:p>
    <w:p w:rsidR="00B1687A" w:rsidRPr="00CD11E8" w:rsidRDefault="00B1687A" w:rsidP="00381B79">
      <w:pPr>
        <w:jc w:val="both"/>
        <w:rPr>
          <w:color w:val="000000" w:themeColor="text1"/>
          <w:szCs w:val="24"/>
        </w:rPr>
      </w:pPr>
      <w:r w:rsidRPr="00B1687A">
        <w:rPr>
          <w:color w:val="000000" w:themeColor="text1"/>
          <w:szCs w:val="24"/>
          <w:u w:val="single"/>
        </w:rPr>
        <w:t>Other Contended</w:t>
      </w:r>
      <w:r w:rsidRPr="00B1687A">
        <w:rPr>
          <w:color w:val="000000" w:themeColor="text1"/>
          <w:szCs w:val="24"/>
        </w:rPr>
        <w:t xml:space="preserve">.  The CI notes he </w:t>
      </w:r>
      <w:r w:rsidR="00381B79">
        <w:rPr>
          <w:color w:val="000000" w:themeColor="text1"/>
          <w:szCs w:val="24"/>
        </w:rPr>
        <w:t xml:space="preserve">has </w:t>
      </w:r>
      <w:r w:rsidRPr="00B1687A">
        <w:rPr>
          <w:color w:val="000000" w:themeColor="text1"/>
          <w:szCs w:val="24"/>
        </w:rPr>
        <w:t>developed periodontal disease associated with his diabetes.</w:t>
      </w:r>
      <w:r>
        <w:rPr>
          <w:color w:val="000000" w:themeColor="text1"/>
          <w:szCs w:val="24"/>
        </w:rPr>
        <w:t xml:space="preserve">  Review of service dental records </w:t>
      </w:r>
      <w:r w:rsidR="00381B79">
        <w:rPr>
          <w:color w:val="000000" w:themeColor="text1"/>
          <w:szCs w:val="24"/>
        </w:rPr>
        <w:t xml:space="preserve">indicates the CI was classified as dental class </w:t>
      </w:r>
      <w:r w:rsidR="0076620B">
        <w:rPr>
          <w:color w:val="000000" w:themeColor="text1"/>
          <w:szCs w:val="24"/>
        </w:rPr>
        <w:t>II</w:t>
      </w:r>
      <w:r w:rsidR="00381B79">
        <w:rPr>
          <w:color w:val="000000" w:themeColor="text1"/>
          <w:szCs w:val="24"/>
        </w:rPr>
        <w:t xml:space="preserve"> </w:t>
      </w:r>
      <w:r w:rsidR="00CD11E8">
        <w:rPr>
          <w:color w:val="000000" w:themeColor="text1"/>
          <w:szCs w:val="24"/>
        </w:rPr>
        <w:t xml:space="preserve">relating to pain around tooth #17 with </w:t>
      </w:r>
      <w:proofErr w:type="spellStart"/>
      <w:r w:rsidR="00CD11E8">
        <w:rPr>
          <w:color w:val="000000" w:themeColor="text1"/>
          <w:szCs w:val="24"/>
        </w:rPr>
        <w:t>mesial</w:t>
      </w:r>
      <w:proofErr w:type="spellEnd"/>
      <w:r w:rsidR="00CD11E8">
        <w:rPr>
          <w:color w:val="000000" w:themeColor="text1"/>
          <w:szCs w:val="24"/>
        </w:rPr>
        <w:t xml:space="preserve"> </w:t>
      </w:r>
      <w:proofErr w:type="spellStart"/>
      <w:r w:rsidR="00CD11E8">
        <w:rPr>
          <w:color w:val="000000" w:themeColor="text1"/>
          <w:szCs w:val="24"/>
        </w:rPr>
        <w:t>angulation</w:t>
      </w:r>
      <w:proofErr w:type="spellEnd"/>
      <w:r w:rsidR="00CD11E8">
        <w:rPr>
          <w:color w:val="000000" w:themeColor="text1"/>
          <w:szCs w:val="24"/>
        </w:rPr>
        <w:t xml:space="preserve">.  No gum disease was noted.  Dental class </w:t>
      </w:r>
      <w:r w:rsidR="0076620B">
        <w:rPr>
          <w:color w:val="000000" w:themeColor="text1"/>
          <w:szCs w:val="24"/>
        </w:rPr>
        <w:t>II</w:t>
      </w:r>
      <w:r w:rsidR="00CD11E8">
        <w:rPr>
          <w:color w:val="000000" w:themeColor="text1"/>
          <w:szCs w:val="24"/>
        </w:rPr>
        <w:t xml:space="preserve"> </w:t>
      </w:r>
      <w:r w:rsidR="00381B79">
        <w:rPr>
          <w:color w:val="000000" w:themeColor="text1"/>
          <w:szCs w:val="24"/>
        </w:rPr>
        <w:t>indicat</w:t>
      </w:r>
      <w:r w:rsidR="00CD11E8">
        <w:rPr>
          <w:color w:val="000000" w:themeColor="text1"/>
          <w:szCs w:val="24"/>
        </w:rPr>
        <w:t>es the</w:t>
      </w:r>
      <w:r w:rsidR="00381B79">
        <w:rPr>
          <w:color w:val="000000" w:themeColor="text1"/>
          <w:szCs w:val="24"/>
        </w:rPr>
        <w:t xml:space="preserve"> requirement for </w:t>
      </w:r>
      <w:r w:rsidR="00381B79" w:rsidRPr="00B1687A">
        <w:rPr>
          <w:color w:val="000000" w:themeColor="text1"/>
          <w:szCs w:val="24"/>
        </w:rPr>
        <w:t>non-urgent dental treatment or reevaluation for</w:t>
      </w:r>
      <w:r w:rsidR="00381B79">
        <w:rPr>
          <w:color w:val="000000" w:themeColor="text1"/>
          <w:szCs w:val="24"/>
        </w:rPr>
        <w:t xml:space="preserve"> </w:t>
      </w:r>
      <w:r w:rsidR="00381B79" w:rsidRPr="00B1687A">
        <w:rPr>
          <w:color w:val="000000" w:themeColor="text1"/>
          <w:szCs w:val="24"/>
        </w:rPr>
        <w:t>oral conditions, which are unlikely to result in dental emergencies within 12 months.</w:t>
      </w:r>
      <w:r w:rsidR="00CD11E8">
        <w:rPr>
          <w:color w:val="000000" w:themeColor="text1"/>
          <w:szCs w:val="24"/>
        </w:rPr>
        <w:t xml:space="preserve">  </w:t>
      </w:r>
      <w:r w:rsidR="00381B79" w:rsidRPr="00B1687A">
        <w:rPr>
          <w:color w:val="000000" w:themeColor="text1"/>
          <w:szCs w:val="24"/>
        </w:rPr>
        <w:t xml:space="preserve">Class </w:t>
      </w:r>
      <w:r w:rsidR="0076620B">
        <w:rPr>
          <w:color w:val="000000" w:themeColor="text1"/>
          <w:szCs w:val="24"/>
        </w:rPr>
        <w:t>II</w:t>
      </w:r>
      <w:r w:rsidR="00AD2EBE">
        <w:rPr>
          <w:color w:val="000000" w:themeColor="text1"/>
          <w:szCs w:val="24"/>
        </w:rPr>
        <w:t xml:space="preserve"> </w:t>
      </w:r>
      <w:r w:rsidR="00381B79" w:rsidRPr="00B1687A">
        <w:rPr>
          <w:color w:val="000000" w:themeColor="text1"/>
          <w:szCs w:val="24"/>
        </w:rPr>
        <w:t xml:space="preserve">patients are </w:t>
      </w:r>
      <w:r w:rsidR="00381B79">
        <w:rPr>
          <w:color w:val="000000" w:themeColor="text1"/>
          <w:szCs w:val="24"/>
        </w:rPr>
        <w:t xml:space="preserve">fit for duty and </w:t>
      </w:r>
      <w:r w:rsidR="00381B79" w:rsidRPr="00B1687A">
        <w:rPr>
          <w:color w:val="000000" w:themeColor="text1"/>
          <w:szCs w:val="24"/>
        </w:rPr>
        <w:t>worldwide</w:t>
      </w:r>
      <w:r w:rsidR="00381B79">
        <w:rPr>
          <w:color w:val="000000" w:themeColor="text1"/>
          <w:szCs w:val="24"/>
        </w:rPr>
        <w:t xml:space="preserve"> </w:t>
      </w:r>
      <w:r w:rsidR="00381B79" w:rsidRPr="00B1687A">
        <w:rPr>
          <w:color w:val="000000" w:themeColor="text1"/>
          <w:szCs w:val="24"/>
        </w:rPr>
        <w:t>deployable.</w:t>
      </w:r>
      <w:r w:rsidR="00C23F35">
        <w:rPr>
          <w:color w:val="000000" w:themeColor="text1"/>
          <w:szCs w:val="24"/>
        </w:rPr>
        <w:t xml:space="preserve"> </w:t>
      </w:r>
      <w:r w:rsidR="00381B79" w:rsidRPr="00B1687A">
        <w:rPr>
          <w:color w:val="000000" w:themeColor="text1"/>
          <w:szCs w:val="24"/>
        </w:rPr>
        <w:t xml:space="preserve"> </w:t>
      </w:r>
      <w:r w:rsidR="00381B79" w:rsidRPr="00CD11E8">
        <w:rPr>
          <w:color w:val="000000" w:themeColor="text1"/>
          <w:szCs w:val="24"/>
        </w:rPr>
        <w:t xml:space="preserve">There was no evidence for concluding that a dental condition interfered with duty performance to a degree that could be argued as unfitting.  The contended periodontal disease attributed to diabetes was not present prior to separation and is not </w:t>
      </w:r>
      <w:r w:rsidR="00CD11E8" w:rsidRPr="00CD11E8">
        <w:rPr>
          <w:color w:val="000000" w:themeColor="text1"/>
          <w:szCs w:val="24"/>
        </w:rPr>
        <w:t>eligible</w:t>
      </w:r>
      <w:r w:rsidR="00381B79" w:rsidRPr="00CD11E8">
        <w:rPr>
          <w:color w:val="000000" w:themeColor="text1"/>
          <w:szCs w:val="24"/>
        </w:rPr>
        <w:t xml:space="preserve"> for consideration under the rules of the military disability evaluation system.</w:t>
      </w:r>
      <w:r w:rsidR="00CD11E8" w:rsidRPr="00CD11E8">
        <w:rPr>
          <w:color w:val="000000" w:themeColor="text1"/>
          <w:szCs w:val="24"/>
        </w:rPr>
        <w:t xml:space="preserve">  </w:t>
      </w:r>
      <w:r w:rsidR="00381B79" w:rsidRPr="00CD11E8">
        <w:rPr>
          <w:color w:val="000000" w:themeColor="text1"/>
          <w:szCs w:val="24"/>
        </w:rPr>
        <w:t>The Board determined therefore that there were n</w:t>
      </w:r>
      <w:r w:rsidR="0076620B">
        <w:rPr>
          <w:color w:val="000000" w:themeColor="text1"/>
          <w:szCs w:val="24"/>
        </w:rPr>
        <w:t>o dental conditions subject to s</w:t>
      </w:r>
      <w:r w:rsidR="00381B79" w:rsidRPr="00CD11E8">
        <w:rPr>
          <w:color w:val="000000" w:themeColor="text1"/>
          <w:szCs w:val="24"/>
        </w:rPr>
        <w:t>ervice disability rating.</w:t>
      </w:r>
    </w:p>
    <w:p w:rsidR="00B1687A" w:rsidRDefault="00B1687A" w:rsidP="003C247E">
      <w:pPr>
        <w:jc w:val="both"/>
        <w:rPr>
          <w:color w:val="000000" w:themeColor="text1"/>
          <w:szCs w:val="24"/>
          <w:u w:val="single"/>
        </w:rPr>
      </w:pPr>
    </w:p>
    <w:p w:rsidR="007C3E5A" w:rsidRPr="001F29F9" w:rsidRDefault="00F6196E" w:rsidP="003C247E">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w:t>
      </w:r>
      <w:r w:rsidR="003C5B54" w:rsidRPr="001F29F9">
        <w:rPr>
          <w:color w:val="000000" w:themeColor="text1"/>
          <w:szCs w:val="24"/>
        </w:rPr>
        <w:t xml:space="preserve"> </w:t>
      </w:r>
      <w:r w:rsidRPr="001F29F9">
        <w:rPr>
          <w:color w:val="000000" w:themeColor="text1"/>
          <w:szCs w:val="24"/>
        </w:rPr>
        <w:t xml:space="preserve">No other conditions were noted in the NARSUM, identified by the CI on the MEB physical or found elsewhere in the DES file.  The Board does not have the authority under </w:t>
      </w:r>
      <w:proofErr w:type="spellStart"/>
      <w:r w:rsidRPr="001F29F9">
        <w:rPr>
          <w:color w:val="000000" w:themeColor="text1"/>
          <w:szCs w:val="24"/>
        </w:rPr>
        <w:t>DoDI</w:t>
      </w:r>
      <w:proofErr w:type="spellEnd"/>
      <w:r w:rsidRPr="001F29F9">
        <w:rPr>
          <w:color w:val="000000" w:themeColor="text1"/>
          <w:szCs w:val="24"/>
        </w:rPr>
        <w:t xml:space="preserve"> 6040.44 to render fitness or rating recommendations for any conditions not considered by the DES. </w:t>
      </w:r>
      <w:r w:rsidR="003C294B" w:rsidRPr="001F29F9">
        <w:rPr>
          <w:color w:val="000000" w:themeColor="text1"/>
          <w:szCs w:val="24"/>
        </w:rPr>
        <w:t xml:space="preserve"> </w:t>
      </w:r>
      <w:r w:rsidR="00EB04C6" w:rsidRPr="001F29F9">
        <w:rPr>
          <w:color w:val="000000" w:themeColor="text1"/>
          <w:szCs w:val="24"/>
        </w:rPr>
        <w:t>The Board therefore has no reasonable basis for recommending any additional unfitting conditions for separation rating.</w:t>
      </w:r>
      <w:r w:rsidR="006F7E61">
        <w:rPr>
          <w:color w:val="000000" w:themeColor="text1"/>
          <w:szCs w:val="24"/>
        </w:rPr>
        <w:t xml:space="preserve">  </w:t>
      </w:r>
      <w:r w:rsidR="003C247E" w:rsidRPr="001F29F9">
        <w:rPr>
          <w:color w:val="000000" w:themeColor="text1"/>
          <w:szCs w:val="24"/>
        </w:rPr>
        <w:t xml:space="preserve">No other conditions were service connected with a compensable rating by the VA within </w:t>
      </w:r>
      <w:r w:rsidR="0080588E" w:rsidRPr="001F29F9">
        <w:rPr>
          <w:color w:val="000000" w:themeColor="text1"/>
          <w:szCs w:val="24"/>
        </w:rPr>
        <w:t>12</w:t>
      </w:r>
      <w:r w:rsidR="003C247E" w:rsidRPr="001F29F9">
        <w:rPr>
          <w:color w:val="000000" w:themeColor="text1"/>
          <w:szCs w:val="24"/>
        </w:rPr>
        <w:t xml:space="preserve">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1D26F9" w:rsidRPr="00CD15BE" w:rsidRDefault="00C56FC8" w:rsidP="001D26F9">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1D26F9">
        <w:rPr>
          <w:rFonts w:eastAsiaTheme="minorHAnsi"/>
          <w:color w:val="000000" w:themeColor="text1"/>
          <w:szCs w:val="24"/>
        </w:rPr>
        <w:t xml:space="preserve">  </w:t>
      </w:r>
      <w:r w:rsidR="001D26F9" w:rsidRPr="00AE3316">
        <w:rPr>
          <w:rFonts w:asciiTheme="minorHAnsi" w:eastAsiaTheme="minorHAnsi" w:hAnsiTheme="minorHAnsi"/>
          <w:color w:val="auto"/>
          <w:szCs w:val="24"/>
        </w:rPr>
        <w:t xml:space="preserve">In the matter of the </w:t>
      </w:r>
      <w:r w:rsidR="001D26F9">
        <w:rPr>
          <w:rFonts w:asciiTheme="minorHAnsi" w:eastAsiaTheme="minorHAnsi" w:hAnsiTheme="minorHAnsi"/>
          <w:color w:val="auto"/>
          <w:szCs w:val="24"/>
        </w:rPr>
        <w:t>diabetes mellitus, type I</w:t>
      </w:r>
      <w:r w:rsidR="001D26F9" w:rsidRPr="00AE3316">
        <w:rPr>
          <w:rFonts w:asciiTheme="minorHAnsi" w:eastAsiaTheme="minorHAnsi" w:hAnsiTheme="minorHAnsi"/>
          <w:color w:val="auto"/>
          <w:szCs w:val="24"/>
        </w:rPr>
        <w:t xml:space="preserve"> condition and </w:t>
      </w:r>
      <w:r w:rsidR="001D26F9" w:rsidRPr="00381B79">
        <w:rPr>
          <w:rFonts w:asciiTheme="minorHAnsi" w:eastAsiaTheme="minorHAnsi" w:hAnsiTheme="minorHAnsi"/>
          <w:color w:val="auto"/>
          <w:szCs w:val="24"/>
        </w:rPr>
        <w:t>IAW VASRD §4.119</w:t>
      </w:r>
      <w:r w:rsidR="001D26F9" w:rsidRPr="00AE3316">
        <w:rPr>
          <w:rFonts w:asciiTheme="minorHAnsi" w:eastAsiaTheme="minorHAnsi" w:hAnsiTheme="minorHAnsi"/>
          <w:color w:val="auto"/>
          <w:szCs w:val="24"/>
        </w:rPr>
        <w:t xml:space="preserve">, the Board </w:t>
      </w:r>
      <w:r w:rsidR="001D26F9" w:rsidRPr="0078300E">
        <w:rPr>
          <w:rFonts w:asciiTheme="minorHAnsi" w:eastAsiaTheme="minorHAnsi" w:hAnsiTheme="minorHAnsi"/>
          <w:color w:val="auto"/>
          <w:szCs w:val="24"/>
        </w:rPr>
        <w:t>unanimously</w:t>
      </w:r>
      <w:r w:rsidR="001D26F9" w:rsidRPr="00AE3316">
        <w:rPr>
          <w:rFonts w:asciiTheme="minorHAnsi" w:eastAsiaTheme="minorHAnsi" w:hAnsiTheme="minorHAnsi"/>
          <w:color w:val="auto"/>
          <w:szCs w:val="24"/>
        </w:rPr>
        <w:t xml:space="preserve"> recommends no </w:t>
      </w:r>
      <w:r w:rsidR="001D26F9">
        <w:rPr>
          <w:rFonts w:asciiTheme="minorHAnsi" w:eastAsiaTheme="minorHAnsi" w:hAnsiTheme="minorHAnsi"/>
          <w:color w:val="auto"/>
          <w:szCs w:val="24"/>
        </w:rPr>
        <w:t>change in</w:t>
      </w:r>
      <w:r w:rsidR="001D26F9" w:rsidRPr="00AE3316">
        <w:rPr>
          <w:rFonts w:asciiTheme="minorHAnsi" w:eastAsiaTheme="minorHAnsi" w:hAnsiTheme="minorHAnsi"/>
          <w:color w:val="auto"/>
          <w:szCs w:val="24"/>
        </w:rPr>
        <w:t xml:space="preserve"> the PEB </w:t>
      </w:r>
      <w:r w:rsidR="001D26F9">
        <w:rPr>
          <w:rFonts w:asciiTheme="minorHAnsi" w:eastAsiaTheme="minorHAnsi" w:hAnsiTheme="minorHAnsi"/>
          <w:color w:val="auto"/>
          <w:szCs w:val="24"/>
        </w:rPr>
        <w:t>adjudication</w:t>
      </w:r>
      <w:r w:rsidR="001D26F9" w:rsidRPr="00381B79">
        <w:rPr>
          <w:rFonts w:asciiTheme="minorHAnsi" w:eastAsiaTheme="minorHAnsi" w:hAnsiTheme="minorHAnsi"/>
          <w:color w:val="auto"/>
          <w:szCs w:val="24"/>
        </w:rPr>
        <w:t xml:space="preserve">.  </w:t>
      </w:r>
      <w:r w:rsidR="00381B79" w:rsidRPr="00381B79">
        <w:rPr>
          <w:rFonts w:asciiTheme="minorHAnsi" w:eastAsiaTheme="minorHAnsi" w:hAnsiTheme="minorHAnsi"/>
          <w:color w:val="auto"/>
          <w:szCs w:val="24"/>
        </w:rPr>
        <w:t>In the matter of contended d</w:t>
      </w:r>
      <w:r w:rsidR="00381B79">
        <w:rPr>
          <w:rFonts w:asciiTheme="minorHAnsi" w:eastAsiaTheme="minorHAnsi" w:hAnsiTheme="minorHAnsi"/>
          <w:color w:val="auto"/>
          <w:szCs w:val="24"/>
        </w:rPr>
        <w:t>ental condition</w:t>
      </w:r>
      <w:r w:rsidR="00381B79" w:rsidRPr="00381B79">
        <w:rPr>
          <w:rFonts w:asciiTheme="minorHAnsi" w:eastAsiaTheme="minorHAnsi" w:hAnsiTheme="minorHAnsi"/>
          <w:color w:val="auto"/>
          <w:szCs w:val="24"/>
        </w:rPr>
        <w:t>, the Board unanimously agrees that it cannot recommend a finding of unfit for additional rating at separation.</w:t>
      </w:r>
      <w:r w:rsidR="00381B79">
        <w:rPr>
          <w:rFonts w:asciiTheme="minorHAnsi" w:eastAsiaTheme="minorHAnsi" w:hAnsiTheme="minorHAnsi"/>
          <w:color w:val="auto"/>
          <w:szCs w:val="24"/>
        </w:rPr>
        <w:t xml:space="preserve">  </w:t>
      </w:r>
      <w:r w:rsidR="001D26F9" w:rsidRPr="00381B79">
        <w:rPr>
          <w:rFonts w:asciiTheme="minorHAnsi" w:eastAsiaTheme="minorHAnsi" w:hAnsiTheme="minorHAnsi"/>
          <w:color w:val="auto"/>
          <w:szCs w:val="24"/>
        </w:rPr>
        <w:t>The Board unanimously agrees</w:t>
      </w:r>
      <w:r w:rsidR="001D26F9" w:rsidRPr="00CD15BE">
        <w:rPr>
          <w:rFonts w:asciiTheme="minorHAnsi" w:hAnsiTheme="minorHAnsi"/>
          <w:color w:val="auto"/>
          <w:szCs w:val="24"/>
        </w:rPr>
        <w:t xml:space="preserve"> that there w</w:t>
      </w:r>
      <w:r w:rsidR="001D26F9">
        <w:rPr>
          <w:rFonts w:asciiTheme="minorHAnsi" w:hAnsiTheme="minorHAnsi"/>
          <w:color w:val="auto"/>
          <w:szCs w:val="24"/>
        </w:rPr>
        <w:t>ere</w:t>
      </w:r>
      <w:r w:rsidR="001D26F9" w:rsidRPr="00CD15BE">
        <w:rPr>
          <w:rFonts w:asciiTheme="minorHAnsi" w:hAnsiTheme="minorHAnsi"/>
          <w:color w:val="auto"/>
          <w:szCs w:val="24"/>
        </w:rPr>
        <w:t xml:space="preserve"> no other condition</w:t>
      </w:r>
      <w:r w:rsidR="001D26F9">
        <w:rPr>
          <w:rFonts w:asciiTheme="minorHAnsi" w:hAnsiTheme="minorHAnsi"/>
          <w:color w:val="auto"/>
          <w:szCs w:val="24"/>
        </w:rPr>
        <w:t>s</w:t>
      </w:r>
      <w:r w:rsidR="001D26F9" w:rsidRPr="00CD15BE">
        <w:rPr>
          <w:rFonts w:asciiTheme="minorHAnsi" w:hAnsiTheme="minorHAnsi"/>
          <w:color w:val="auto"/>
          <w:szCs w:val="24"/>
        </w:rPr>
        <w:t xml:space="preserve"> eligible for </w:t>
      </w:r>
      <w:r w:rsidR="001D26F9">
        <w:rPr>
          <w:rFonts w:asciiTheme="minorHAnsi" w:hAnsiTheme="minorHAnsi"/>
          <w:color w:val="auto"/>
          <w:szCs w:val="24"/>
        </w:rPr>
        <w:t>Board consideration</w:t>
      </w:r>
      <w:r w:rsidR="001D26F9" w:rsidRPr="00CD15BE">
        <w:rPr>
          <w:rFonts w:asciiTheme="minorHAnsi" w:hAnsiTheme="minorHAnsi"/>
          <w:color w:val="auto"/>
          <w:szCs w:val="24"/>
        </w:rPr>
        <w:t xml:space="preserve"> which </w:t>
      </w:r>
      <w:r w:rsidR="001D26F9">
        <w:rPr>
          <w:rFonts w:asciiTheme="minorHAnsi" w:hAnsiTheme="minorHAnsi"/>
          <w:color w:val="auto"/>
          <w:szCs w:val="24"/>
        </w:rPr>
        <w:t>could be recommended</w:t>
      </w:r>
      <w:r w:rsidR="001D26F9" w:rsidRPr="00CD15BE">
        <w:rPr>
          <w:rFonts w:asciiTheme="minorHAnsi" w:hAnsiTheme="minorHAnsi"/>
          <w:color w:val="auto"/>
          <w:szCs w:val="24"/>
        </w:rPr>
        <w:t xml:space="preserve"> as additionally unfitting</w:t>
      </w:r>
      <w:r w:rsidR="001D26F9">
        <w:rPr>
          <w:rFonts w:asciiTheme="minorHAnsi" w:hAnsiTheme="minorHAnsi"/>
          <w:color w:val="auto"/>
          <w:szCs w:val="24"/>
        </w:rPr>
        <w:t xml:space="preserve"> for rating at separation</w:t>
      </w:r>
      <w:r w:rsidR="001D26F9" w:rsidRPr="00CD15BE">
        <w:rPr>
          <w:rFonts w:asciiTheme="minorHAnsi" w:hAnsiTheme="minorHAnsi"/>
          <w:color w:val="auto"/>
          <w:szCs w:val="24"/>
        </w:rPr>
        <w:t>.</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Default="00C56FC8" w:rsidP="001D26F9">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1D26F9">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1D26F9" w:rsidP="00BF0E94">
            <w:pPr>
              <w:tabs>
                <w:tab w:val="left" w:pos="288"/>
                <w:tab w:val="left" w:pos="4752"/>
              </w:tabs>
              <w:jc w:val="left"/>
              <w:rPr>
                <w:color w:val="000000" w:themeColor="text1"/>
                <w:szCs w:val="24"/>
              </w:rPr>
            </w:pPr>
            <w:r>
              <w:rPr>
                <w:color w:val="000000" w:themeColor="text1"/>
                <w:szCs w:val="24"/>
              </w:rPr>
              <w:t>Diabetes Mellitus Type I</w:t>
            </w:r>
          </w:p>
        </w:tc>
        <w:tc>
          <w:tcPr>
            <w:tcW w:w="1710" w:type="dxa"/>
            <w:vAlign w:val="center"/>
          </w:tcPr>
          <w:p w:rsidR="00A95BBA" w:rsidRPr="001F29F9" w:rsidRDefault="001D26F9" w:rsidP="00BF0E94">
            <w:pPr>
              <w:tabs>
                <w:tab w:val="left" w:pos="288"/>
                <w:tab w:val="left" w:pos="4752"/>
              </w:tabs>
              <w:rPr>
                <w:color w:val="000000" w:themeColor="text1"/>
                <w:szCs w:val="24"/>
              </w:rPr>
            </w:pPr>
            <w:r>
              <w:rPr>
                <w:color w:val="000000" w:themeColor="text1"/>
                <w:szCs w:val="24"/>
              </w:rPr>
              <w:t>7913</w:t>
            </w:r>
          </w:p>
        </w:tc>
        <w:tc>
          <w:tcPr>
            <w:tcW w:w="1170" w:type="dxa"/>
            <w:vAlign w:val="center"/>
          </w:tcPr>
          <w:p w:rsidR="00A95BBA" w:rsidRPr="001F29F9" w:rsidRDefault="001D26F9" w:rsidP="00BF0E94">
            <w:pPr>
              <w:tabs>
                <w:tab w:val="left" w:pos="288"/>
                <w:tab w:val="left" w:pos="4752"/>
              </w:tabs>
              <w:rPr>
                <w:color w:val="000000" w:themeColor="text1"/>
                <w:szCs w:val="24"/>
              </w:rPr>
            </w:pPr>
            <w:r>
              <w:rPr>
                <w:color w:val="000000" w:themeColor="text1"/>
                <w:szCs w:val="24"/>
              </w:rPr>
              <w:t>20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1D26F9" w:rsidP="00BF0E94">
            <w:pPr>
              <w:tabs>
                <w:tab w:val="left" w:pos="288"/>
                <w:tab w:val="left" w:pos="4752"/>
              </w:tabs>
              <w:rPr>
                <w:b/>
                <w:color w:val="000000" w:themeColor="text1"/>
                <w:szCs w:val="24"/>
              </w:rPr>
            </w:pPr>
            <w:r>
              <w:rPr>
                <w:b/>
                <w:color w:val="000000" w:themeColor="text1"/>
                <w:szCs w:val="24"/>
              </w:rPr>
              <w:t>20</w:t>
            </w:r>
            <w:r w:rsidR="00A95BBA" w:rsidRPr="001F29F9">
              <w:rPr>
                <w:b/>
                <w:color w:val="000000" w:themeColor="text1"/>
                <w:szCs w:val="24"/>
              </w:rPr>
              <w:t>%</w:t>
            </w:r>
          </w:p>
        </w:tc>
      </w:tr>
    </w:tbl>
    <w:p w:rsidR="00951385" w:rsidRPr="001F29F9" w:rsidRDefault="00951385"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AD2EBE" w:rsidRDefault="00AD2EBE" w:rsidP="00E837AE">
      <w:pPr>
        <w:tabs>
          <w:tab w:val="left" w:pos="288"/>
          <w:tab w:val="left" w:pos="4752"/>
        </w:tabs>
        <w:jc w:val="both"/>
        <w:rPr>
          <w:color w:val="000000" w:themeColor="text1"/>
        </w:rPr>
      </w:pPr>
    </w:p>
    <w:p w:rsidR="00114F20" w:rsidRPr="001F29F9" w:rsidRDefault="00FB1725" w:rsidP="00E837AE">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51385">
        <w:rPr>
          <w:color w:val="000000" w:themeColor="text1"/>
          <w:szCs w:val="24"/>
        </w:rPr>
        <w:t>11005</w:t>
      </w:r>
      <w:r w:rsidR="0076620B">
        <w:rPr>
          <w:color w:val="000000" w:themeColor="text1"/>
        </w:rPr>
        <w:t>, w/</w:t>
      </w:r>
      <w:proofErr w:type="spellStart"/>
      <w:r w:rsidR="0076620B">
        <w:rPr>
          <w:color w:val="000000" w:themeColor="text1"/>
        </w:rPr>
        <w:t>atchs</w:t>
      </w:r>
      <w:proofErr w:type="spellEnd"/>
    </w:p>
    <w:p w:rsidR="00114F20" w:rsidRPr="001F29F9" w:rsidRDefault="00FB1725" w:rsidP="00E837AE">
      <w:pPr>
        <w:tabs>
          <w:tab w:val="left" w:pos="288"/>
          <w:tab w:val="left" w:pos="4752"/>
        </w:tabs>
        <w:jc w:val="both"/>
        <w:rPr>
          <w:color w:val="000000" w:themeColor="text1"/>
        </w:rPr>
      </w:pPr>
      <w:r w:rsidRPr="001F29F9">
        <w:rPr>
          <w:color w:val="000000" w:themeColor="text1"/>
        </w:rPr>
        <w:t>Exhib</w:t>
      </w:r>
      <w:r w:rsidR="0076620B">
        <w:rPr>
          <w:color w:val="000000" w:themeColor="text1"/>
        </w:rPr>
        <w:t>it B.  Service Treatment Record</w:t>
      </w:r>
    </w:p>
    <w:p w:rsidR="00114F20" w:rsidRPr="001F29F9" w:rsidRDefault="00FB1725" w:rsidP="00E837AE">
      <w:pPr>
        <w:tabs>
          <w:tab w:val="left" w:pos="288"/>
          <w:tab w:val="left" w:pos="4752"/>
        </w:tabs>
        <w:jc w:val="both"/>
        <w:rPr>
          <w:color w:val="000000" w:themeColor="text1"/>
        </w:rPr>
      </w:pPr>
      <w:r w:rsidRPr="001F29F9">
        <w:rPr>
          <w:color w:val="000000" w:themeColor="text1"/>
        </w:rPr>
        <w:t>Exhibit C.  Department of Ve</w:t>
      </w:r>
      <w:r w:rsidR="0076620B">
        <w:rPr>
          <w:color w:val="000000" w:themeColor="text1"/>
        </w:rPr>
        <w:t>terans Affairs Treatment Record</w:t>
      </w:r>
    </w:p>
    <w:p w:rsidR="00D91DA6" w:rsidRPr="001F29F9" w:rsidRDefault="00D91DA6" w:rsidP="00E837AE">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AF3E31">
        <w:rPr>
          <w:color w:val="000000" w:themeColor="text1"/>
          <w:szCs w:val="24"/>
        </w:rPr>
        <w:t>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7D4438" w:rsidRDefault="007D4438" w:rsidP="00BF0E94">
      <w:pPr>
        <w:tabs>
          <w:tab w:val="left" w:pos="0"/>
          <w:tab w:val="left" w:pos="4320"/>
        </w:tabs>
        <w:jc w:val="both"/>
        <w:rPr>
          <w:color w:val="000000" w:themeColor="text1"/>
          <w:szCs w:val="24"/>
        </w:rPr>
      </w:pPr>
    </w:p>
    <w:p w:rsidR="00AF3E31" w:rsidRDefault="00AF3E31">
      <w:pPr>
        <w:rPr>
          <w:color w:val="000000" w:themeColor="text1"/>
          <w:szCs w:val="24"/>
        </w:rPr>
      </w:pPr>
      <w:r>
        <w:rPr>
          <w:color w:val="000000" w:themeColor="text1"/>
          <w:szCs w:val="24"/>
        </w:rPr>
        <w:br w:type="page"/>
      </w:r>
    </w:p>
    <w:p w:rsidR="00AF3E31" w:rsidRDefault="00AF3E31" w:rsidP="00AF3E31">
      <w:pPr>
        <w:sectPr w:rsidR="00AF3E31">
          <w:pgSz w:w="12240" w:h="15840"/>
          <w:pgMar w:top="2160" w:right="1440" w:bottom="1440" w:left="1440" w:header="720" w:footer="720" w:gutter="0"/>
          <w:cols w:space="720"/>
        </w:sectPr>
      </w:pPr>
    </w:p>
    <w:p w:rsidR="00AF3E31" w:rsidRDefault="00AF3E31" w:rsidP="00AF3E31">
      <w:pPr>
        <w:pStyle w:val="Header"/>
        <w:tabs>
          <w:tab w:val="left" w:pos="720"/>
        </w:tabs>
        <w:jc w:val="left"/>
      </w:pPr>
      <w:r>
        <w:lastRenderedPageBreak/>
        <w:t>SFMR-RB</w:t>
      </w:r>
      <w:r>
        <w:tab/>
      </w:r>
      <w:r>
        <w:tab/>
      </w:r>
      <w:r>
        <w:tab/>
      </w:r>
      <w:r>
        <w:tab/>
      </w:r>
      <w:r>
        <w:tab/>
      </w:r>
      <w:r>
        <w:tab/>
      </w:r>
      <w:r>
        <w:tab/>
      </w:r>
      <w:r>
        <w:tab/>
      </w:r>
      <w:r>
        <w:tab/>
      </w:r>
    </w:p>
    <w:p w:rsidR="00AF3E31" w:rsidRDefault="00AF3E31" w:rsidP="00AF3E31">
      <w:pPr>
        <w:pStyle w:val="Header"/>
        <w:tabs>
          <w:tab w:val="left" w:pos="720"/>
        </w:tabs>
        <w:jc w:val="left"/>
      </w:pPr>
    </w:p>
    <w:p w:rsidR="00AF3E31" w:rsidRDefault="00AF3E31" w:rsidP="00AF3E31">
      <w:pPr>
        <w:jc w:val="left"/>
      </w:pPr>
    </w:p>
    <w:p w:rsidR="00AF3E31" w:rsidRDefault="00AF3E31" w:rsidP="00AF3E31">
      <w:pPr>
        <w:jc w:val="left"/>
      </w:pPr>
      <w:r>
        <w:t xml:space="preserve">MEMORANDUM FOR Commander, US Army Physical Disability Agency </w:t>
      </w:r>
    </w:p>
    <w:p w:rsidR="00AF3E31" w:rsidRDefault="00AF3E31" w:rsidP="00AF3E31">
      <w:pPr>
        <w:jc w:val="left"/>
      </w:pPr>
      <w:r>
        <w:t>(TAPD-ZB /), 2900 Crystal Drive, Suite 300, Arlington, VA  22202</w:t>
      </w:r>
    </w:p>
    <w:p w:rsidR="00AF3E31" w:rsidRDefault="00AF3E31" w:rsidP="00AF3E31">
      <w:pPr>
        <w:jc w:val="left"/>
      </w:pPr>
    </w:p>
    <w:p w:rsidR="00AF3E31" w:rsidRDefault="00AF3E31" w:rsidP="00AF3E31">
      <w:pPr>
        <w:ind w:right="-180"/>
        <w:jc w:val="left"/>
      </w:pPr>
      <w:r>
        <w:t>SUBJECT:  Department of Defense Physical Disability Board of Review Recommendation for XXXXXXXXXXXXX, AR20120008202 (PD201100947)</w:t>
      </w:r>
    </w:p>
    <w:p w:rsidR="00AF3E31" w:rsidRDefault="00AF3E31" w:rsidP="00AF3E31">
      <w:pPr>
        <w:pStyle w:val="Header"/>
        <w:tabs>
          <w:tab w:val="left" w:pos="720"/>
        </w:tabs>
        <w:jc w:val="left"/>
      </w:pPr>
    </w:p>
    <w:p w:rsidR="00AF3E31" w:rsidRDefault="00AF3E31" w:rsidP="00AF3E31">
      <w:pPr>
        <w:jc w:val="left"/>
      </w:pPr>
    </w:p>
    <w:p w:rsidR="00AF3E31" w:rsidRDefault="00AF3E31" w:rsidP="00AF3E31">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AF3E31" w:rsidRDefault="00AF3E31" w:rsidP="00AF3E31">
      <w:pPr>
        <w:jc w:val="left"/>
      </w:pPr>
      <w:r>
        <w:t>This decision is final.  The individual concerned, counsel (if any), and any Members of Congress who have shown interest in this application have been notified of this decision by mail.</w:t>
      </w:r>
    </w:p>
    <w:p w:rsidR="00AF3E31" w:rsidRDefault="00AF3E31" w:rsidP="00AF3E31">
      <w:pPr>
        <w:jc w:val="left"/>
      </w:pPr>
    </w:p>
    <w:p w:rsidR="00AF3E31" w:rsidRDefault="00AF3E31" w:rsidP="00AF3E31">
      <w:pPr>
        <w:jc w:val="left"/>
      </w:pPr>
      <w:r>
        <w:t xml:space="preserve"> BY ORDER OF THE SECRETARY OF THE ARMY:</w:t>
      </w:r>
    </w:p>
    <w:p w:rsidR="00AF3E31" w:rsidRDefault="00AF3E31" w:rsidP="00AF3E31">
      <w:pPr>
        <w:jc w:val="left"/>
      </w:pPr>
    </w:p>
    <w:p w:rsidR="00AF3E31" w:rsidRDefault="00AF3E31" w:rsidP="00AF3E31">
      <w:pPr>
        <w:jc w:val="left"/>
      </w:pPr>
    </w:p>
    <w:p w:rsidR="00AF3E31" w:rsidRDefault="00AF3E31" w:rsidP="00AF3E31">
      <w:pPr>
        <w:pStyle w:val="Header"/>
        <w:tabs>
          <w:tab w:val="left" w:pos="720"/>
        </w:tabs>
        <w:jc w:val="left"/>
      </w:pPr>
    </w:p>
    <w:p w:rsidR="00AF3E31" w:rsidRDefault="00AF3E31" w:rsidP="00AF3E31">
      <w:pPr>
        <w:jc w:val="left"/>
      </w:pPr>
    </w:p>
    <w:p w:rsidR="00AF3E31" w:rsidRDefault="00AF3E31" w:rsidP="00AF3E31">
      <w:pPr>
        <w:jc w:val="left"/>
      </w:pPr>
      <w:bookmarkStart w:id="0" w:name="OLE_LINK4"/>
      <w:bookmarkStart w:id="1" w:name="OLE_LINK3"/>
      <w:r>
        <w:t>Encl</w:t>
      </w:r>
      <w:r>
        <w:tab/>
      </w:r>
      <w:r>
        <w:tab/>
      </w:r>
      <w:r>
        <w:tab/>
      </w:r>
      <w:r>
        <w:tab/>
      </w:r>
      <w:r>
        <w:tab/>
      </w:r>
      <w:r>
        <w:tab/>
        <w:t xml:space="preserve">     XXXXXXXXXXXX</w:t>
      </w:r>
    </w:p>
    <w:p w:rsidR="00AF3E31" w:rsidRDefault="00AF3E31" w:rsidP="00AF3E31">
      <w:pPr>
        <w:jc w:val="left"/>
      </w:pPr>
      <w:r>
        <w:tab/>
      </w:r>
      <w:r>
        <w:tab/>
      </w:r>
      <w:r>
        <w:tab/>
      </w:r>
      <w:r>
        <w:tab/>
      </w:r>
      <w:r>
        <w:tab/>
      </w:r>
      <w:r>
        <w:tab/>
        <w:t xml:space="preserve">     Deputy Assistant Secretary</w:t>
      </w:r>
    </w:p>
    <w:p w:rsidR="00AF3E31" w:rsidRDefault="00AF3E31" w:rsidP="00AF3E31">
      <w:pPr>
        <w:jc w:val="left"/>
      </w:pPr>
      <w:r>
        <w:tab/>
      </w:r>
      <w:r>
        <w:tab/>
      </w:r>
      <w:r>
        <w:tab/>
      </w:r>
      <w:r>
        <w:tab/>
      </w:r>
      <w:r>
        <w:tab/>
      </w:r>
      <w:r>
        <w:tab/>
        <w:t xml:space="preserve">         (Army Review Boards)</w:t>
      </w:r>
      <w:bookmarkEnd w:id="0"/>
      <w:bookmarkEnd w:id="1"/>
    </w:p>
    <w:p w:rsidR="00AF3E31" w:rsidRDefault="00AF3E31" w:rsidP="00AF3E31">
      <w:pPr>
        <w:jc w:val="left"/>
      </w:pPr>
    </w:p>
    <w:p w:rsidR="00AF3E31" w:rsidRDefault="00AF3E31" w:rsidP="00AF3E31">
      <w:pPr>
        <w:jc w:val="left"/>
      </w:pPr>
      <w:r>
        <w:t xml:space="preserve">CF: </w:t>
      </w:r>
    </w:p>
    <w:p w:rsidR="00AF3E31" w:rsidRDefault="00AF3E31" w:rsidP="00AF3E31">
      <w:pPr>
        <w:jc w:val="left"/>
      </w:pPr>
      <w:r>
        <w:t xml:space="preserve">(  ) </w:t>
      </w:r>
      <w:proofErr w:type="spellStart"/>
      <w:proofErr w:type="gramStart"/>
      <w:r>
        <w:t>DoD</w:t>
      </w:r>
      <w:proofErr w:type="spellEnd"/>
      <w:proofErr w:type="gramEnd"/>
      <w:r>
        <w:t xml:space="preserve"> PDBR</w:t>
      </w:r>
    </w:p>
    <w:p w:rsidR="00AF3E31" w:rsidRDefault="00AF3E31" w:rsidP="00AF3E31">
      <w:pPr>
        <w:jc w:val="left"/>
      </w:pPr>
      <w:r>
        <w:t>(  ) DVA</w:t>
      </w:r>
    </w:p>
    <w:p w:rsidR="00AF3E31" w:rsidRDefault="00AF3E31" w:rsidP="00AF3E31">
      <w:pPr>
        <w:jc w:val="left"/>
      </w:pPr>
    </w:p>
    <w:p w:rsidR="004F5BEB" w:rsidRDefault="004F5BEB" w:rsidP="00AF3E31">
      <w:pPr>
        <w:tabs>
          <w:tab w:val="left" w:pos="0"/>
          <w:tab w:val="left" w:pos="4320"/>
        </w:tabs>
        <w:jc w:val="left"/>
        <w:rPr>
          <w:color w:val="000000" w:themeColor="text1"/>
          <w:szCs w:val="24"/>
        </w:rPr>
      </w:pPr>
    </w:p>
    <w:p w:rsidR="00AF3E31" w:rsidRDefault="00AF3E31">
      <w:pPr>
        <w:tabs>
          <w:tab w:val="left" w:pos="0"/>
          <w:tab w:val="left" w:pos="4320"/>
        </w:tabs>
        <w:jc w:val="left"/>
        <w:rPr>
          <w:color w:val="000000" w:themeColor="text1"/>
          <w:szCs w:val="24"/>
        </w:rPr>
      </w:pPr>
    </w:p>
    <w:sectPr w:rsidR="00AF3E31"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C1C" w:rsidRDefault="00702C1C">
      <w:r>
        <w:separator/>
      </w:r>
    </w:p>
  </w:endnote>
  <w:endnote w:type="continuationSeparator" w:id="0">
    <w:p w:rsidR="00702C1C" w:rsidRDefault="00702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76F9C" w:rsidRPr="00374247" w:rsidRDefault="00B76F9C" w:rsidP="00374247">
        <w:pPr>
          <w:pStyle w:val="Footer"/>
          <w:ind w:firstLine="4320"/>
          <w:rPr>
            <w:color w:val="auto"/>
            <w:szCs w:val="24"/>
          </w:rPr>
        </w:pPr>
        <w:r w:rsidRPr="0002732D">
          <w:rPr>
            <w:color w:val="auto"/>
            <w:szCs w:val="24"/>
          </w:rPr>
          <w:t xml:space="preserve">   </w:t>
        </w:r>
        <w:r w:rsidR="00624A45" w:rsidRPr="0002732D">
          <w:rPr>
            <w:color w:val="auto"/>
            <w:szCs w:val="24"/>
          </w:rPr>
          <w:fldChar w:fldCharType="begin"/>
        </w:r>
        <w:r w:rsidRPr="0002732D">
          <w:rPr>
            <w:color w:val="auto"/>
            <w:szCs w:val="24"/>
          </w:rPr>
          <w:instrText xml:space="preserve"> PAGE   \* MERGEFORMAT </w:instrText>
        </w:r>
        <w:r w:rsidR="00624A45" w:rsidRPr="0002732D">
          <w:rPr>
            <w:color w:val="auto"/>
            <w:szCs w:val="24"/>
          </w:rPr>
          <w:fldChar w:fldCharType="separate"/>
        </w:r>
        <w:r w:rsidR="00AF3E31" w:rsidRPr="00AF3E31">
          <w:rPr>
            <w:noProof/>
            <w:color w:val="auto"/>
          </w:rPr>
          <w:t>4</w:t>
        </w:r>
        <w:r w:rsidR="00624A45" w:rsidRPr="0002732D">
          <w:rPr>
            <w:color w:val="auto"/>
            <w:szCs w:val="24"/>
          </w:rPr>
          <w:fldChar w:fldCharType="end"/>
        </w:r>
        <w:r w:rsidRPr="0002732D">
          <w:rPr>
            <w:color w:val="auto"/>
            <w:szCs w:val="24"/>
          </w:rPr>
          <w:t xml:space="preserve">                                                           PD1100947</w:t>
        </w:r>
      </w:p>
    </w:sdtContent>
  </w:sdt>
  <w:p w:rsidR="00B76F9C" w:rsidRPr="00684CE6" w:rsidRDefault="00B76F9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C1C" w:rsidRDefault="00702C1C">
      <w:r>
        <w:separator/>
      </w:r>
    </w:p>
  </w:footnote>
  <w:footnote w:type="continuationSeparator" w:id="0">
    <w:p w:rsidR="00702C1C" w:rsidRDefault="00702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32D"/>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354"/>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BCA"/>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444D"/>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26F9"/>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2ED"/>
    <w:rsid w:val="001F29F9"/>
    <w:rsid w:val="001F6E0B"/>
    <w:rsid w:val="00200AA0"/>
    <w:rsid w:val="00202325"/>
    <w:rsid w:val="00202736"/>
    <w:rsid w:val="00203652"/>
    <w:rsid w:val="00204562"/>
    <w:rsid w:val="00205310"/>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2B9"/>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374"/>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B79"/>
    <w:rsid w:val="00381E16"/>
    <w:rsid w:val="003821E1"/>
    <w:rsid w:val="003840F6"/>
    <w:rsid w:val="00384866"/>
    <w:rsid w:val="003851BA"/>
    <w:rsid w:val="003857D4"/>
    <w:rsid w:val="00385D6F"/>
    <w:rsid w:val="00386D43"/>
    <w:rsid w:val="00387095"/>
    <w:rsid w:val="00387E95"/>
    <w:rsid w:val="00390092"/>
    <w:rsid w:val="00390CFA"/>
    <w:rsid w:val="00391858"/>
    <w:rsid w:val="0039251E"/>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0E40"/>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6D"/>
    <w:rsid w:val="004E32EA"/>
    <w:rsid w:val="004E3517"/>
    <w:rsid w:val="004E6866"/>
    <w:rsid w:val="004F0C58"/>
    <w:rsid w:val="004F1F26"/>
    <w:rsid w:val="004F3222"/>
    <w:rsid w:val="004F3560"/>
    <w:rsid w:val="004F3639"/>
    <w:rsid w:val="004F3BFA"/>
    <w:rsid w:val="004F4E3C"/>
    <w:rsid w:val="004F5A1A"/>
    <w:rsid w:val="004F5BEB"/>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4365"/>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2B02"/>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C12"/>
    <w:rsid w:val="00613E26"/>
    <w:rsid w:val="00615641"/>
    <w:rsid w:val="00615A66"/>
    <w:rsid w:val="00616959"/>
    <w:rsid w:val="0062036E"/>
    <w:rsid w:val="006211D0"/>
    <w:rsid w:val="00621595"/>
    <w:rsid w:val="0062359D"/>
    <w:rsid w:val="00623634"/>
    <w:rsid w:val="00624A45"/>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A6F"/>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7E61"/>
    <w:rsid w:val="007005EA"/>
    <w:rsid w:val="0070220D"/>
    <w:rsid w:val="00702C1C"/>
    <w:rsid w:val="00703B6C"/>
    <w:rsid w:val="00703BB0"/>
    <w:rsid w:val="00704519"/>
    <w:rsid w:val="00704C40"/>
    <w:rsid w:val="00704C88"/>
    <w:rsid w:val="00704EA1"/>
    <w:rsid w:val="00705BE5"/>
    <w:rsid w:val="00705C40"/>
    <w:rsid w:val="0070615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3998"/>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20B"/>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438"/>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E03"/>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1ED1"/>
    <w:rsid w:val="008F30F4"/>
    <w:rsid w:val="008F58E1"/>
    <w:rsid w:val="008F6E05"/>
    <w:rsid w:val="008F6FC8"/>
    <w:rsid w:val="0090045D"/>
    <w:rsid w:val="00900906"/>
    <w:rsid w:val="00900D8F"/>
    <w:rsid w:val="00901229"/>
    <w:rsid w:val="009014E3"/>
    <w:rsid w:val="009020ED"/>
    <w:rsid w:val="009026E8"/>
    <w:rsid w:val="00902F3C"/>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1385"/>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2EBE"/>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3E31"/>
    <w:rsid w:val="00AF41EE"/>
    <w:rsid w:val="00AF4FA5"/>
    <w:rsid w:val="00AF5BB4"/>
    <w:rsid w:val="00AF6ECC"/>
    <w:rsid w:val="00B02145"/>
    <w:rsid w:val="00B022DC"/>
    <w:rsid w:val="00B02303"/>
    <w:rsid w:val="00B04562"/>
    <w:rsid w:val="00B0472F"/>
    <w:rsid w:val="00B06930"/>
    <w:rsid w:val="00B0773A"/>
    <w:rsid w:val="00B07955"/>
    <w:rsid w:val="00B1176B"/>
    <w:rsid w:val="00B140B8"/>
    <w:rsid w:val="00B14FAA"/>
    <w:rsid w:val="00B15BED"/>
    <w:rsid w:val="00B15D30"/>
    <w:rsid w:val="00B15F09"/>
    <w:rsid w:val="00B1687A"/>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6F9C"/>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51D"/>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16F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3F35"/>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5EA2"/>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1E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3EDF"/>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3092"/>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65A9"/>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954"/>
    <w:rsid w:val="00E67FAC"/>
    <w:rsid w:val="00E70164"/>
    <w:rsid w:val="00E71485"/>
    <w:rsid w:val="00E7200B"/>
    <w:rsid w:val="00E738CB"/>
    <w:rsid w:val="00E73C88"/>
    <w:rsid w:val="00E74437"/>
    <w:rsid w:val="00E7443D"/>
    <w:rsid w:val="00E74F4C"/>
    <w:rsid w:val="00E75ACE"/>
    <w:rsid w:val="00E771AF"/>
    <w:rsid w:val="00E80386"/>
    <w:rsid w:val="00E809C3"/>
    <w:rsid w:val="00E814D4"/>
    <w:rsid w:val="00E81A1A"/>
    <w:rsid w:val="00E81C3E"/>
    <w:rsid w:val="00E82359"/>
    <w:rsid w:val="00E82B6D"/>
    <w:rsid w:val="00E83187"/>
    <w:rsid w:val="00E831E9"/>
    <w:rsid w:val="00E837AE"/>
    <w:rsid w:val="00E84DDA"/>
    <w:rsid w:val="00E8608F"/>
    <w:rsid w:val="00E86C1D"/>
    <w:rsid w:val="00E90703"/>
    <w:rsid w:val="00E90A62"/>
    <w:rsid w:val="00E9265E"/>
    <w:rsid w:val="00E956DB"/>
    <w:rsid w:val="00E962C1"/>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2F5B"/>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21E"/>
    <w:rsid w:val="00F966F9"/>
    <w:rsid w:val="00F96F61"/>
    <w:rsid w:val="00F97740"/>
    <w:rsid w:val="00FA0C8F"/>
    <w:rsid w:val="00FA2DEF"/>
    <w:rsid w:val="00FA2F7B"/>
    <w:rsid w:val="00FA3C90"/>
    <w:rsid w:val="00FA3C97"/>
    <w:rsid w:val="00FA3D30"/>
    <w:rsid w:val="00FA431D"/>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9D3"/>
    <w:rsid w:val="00FC5FF5"/>
    <w:rsid w:val="00FC6285"/>
    <w:rsid w:val="00FC78FB"/>
    <w:rsid w:val="00FC7DBC"/>
    <w:rsid w:val="00FD076A"/>
    <w:rsid w:val="00FD0AA0"/>
    <w:rsid w:val="00FD1D5A"/>
    <w:rsid w:val="00FD5059"/>
    <w:rsid w:val="00FD554D"/>
    <w:rsid w:val="00FD5BCC"/>
    <w:rsid w:val="00FD5ECF"/>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AF3E31"/>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88297239">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BD6B-1E69-412F-92F6-177D1E37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2012-05-22T16:12:00Z</dcterms:created>
  <dcterms:modified xsi:type="dcterms:W3CDTF">2012-05-22T16:12:00Z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