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C9145F" w:rsidP="003337DD">
      <w:pPr>
        <w:pStyle w:val="Quote"/>
      </w:pPr>
      <w:r>
        <w:t xml:space="preserve"> </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Pr="008C6D4D" w:rsidRDefault="0018152C" w:rsidP="004B7271">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NAME:   </w:t>
      </w:r>
      <w:r w:rsidR="009D7A6B" w:rsidRPr="008C6D4D">
        <w:rPr>
          <w:rFonts w:asciiTheme="minorHAnsi" w:hAnsiTheme="minorHAnsi"/>
          <w:caps/>
          <w:color w:val="auto"/>
        </w:rPr>
        <w:tab/>
        <w:t>BRANCH OF SERVICE:</w:t>
      </w:r>
      <w:r w:rsidR="008B446D" w:rsidRPr="008C6D4D">
        <w:rPr>
          <w:rFonts w:asciiTheme="minorHAnsi" w:hAnsiTheme="minorHAnsi"/>
          <w:caps/>
          <w:color w:val="auto"/>
        </w:rPr>
        <w:t xml:space="preserve"> </w:t>
      </w:r>
      <w:r w:rsidR="009D7A6B" w:rsidRPr="008C6D4D">
        <w:rPr>
          <w:rFonts w:asciiTheme="minorHAnsi" w:hAnsiTheme="minorHAnsi"/>
          <w:caps/>
          <w:color w:val="auto"/>
        </w:rPr>
        <w:t xml:space="preserve">NAVY </w:t>
      </w:r>
    </w:p>
    <w:p w:rsidR="008B446D" w:rsidRDefault="008B446D" w:rsidP="008B446D">
      <w:pPr>
        <w:tabs>
          <w:tab w:val="left" w:pos="288"/>
          <w:tab w:val="left" w:pos="4752"/>
        </w:tabs>
        <w:spacing w:line="240" w:lineRule="exact"/>
        <w:ind w:right="-900"/>
        <w:jc w:val="both"/>
        <w:rPr>
          <w:rFonts w:asciiTheme="minorHAnsi" w:hAnsiTheme="minorHAnsi"/>
          <w:caps/>
          <w:color w:val="auto"/>
        </w:rPr>
      </w:pPr>
      <w:r w:rsidRPr="008C6D4D">
        <w:rPr>
          <w:rFonts w:asciiTheme="minorHAnsi" w:hAnsiTheme="minorHAnsi"/>
          <w:caps/>
          <w:color w:val="auto"/>
        </w:rPr>
        <w:t>CASE NUMBER: PD</w:t>
      </w:r>
      <w:r w:rsidR="009D7A6B" w:rsidRPr="008C6D4D">
        <w:rPr>
          <w:rFonts w:asciiTheme="minorHAnsi" w:hAnsiTheme="minorHAnsi"/>
          <w:caps/>
          <w:color w:val="auto"/>
        </w:rPr>
        <w:t>1000944</w:t>
      </w:r>
      <w:r w:rsidR="004B7271">
        <w:rPr>
          <w:rFonts w:asciiTheme="minorHAnsi" w:hAnsiTheme="minorHAnsi"/>
          <w:caps/>
          <w:color w:val="auto"/>
        </w:rPr>
        <w:tab/>
      </w:r>
      <w:r w:rsidR="004B7271" w:rsidRPr="004B7271">
        <w:rPr>
          <w:rFonts w:asciiTheme="minorHAnsi" w:hAnsiTheme="minorHAnsi"/>
          <w:caps/>
          <w:color w:val="auto"/>
        </w:rPr>
        <w:t>DATE OF PLACEMENT ON TDRL:</w:t>
      </w:r>
      <w:r w:rsidR="004B7271">
        <w:rPr>
          <w:rFonts w:asciiTheme="minorHAnsi" w:hAnsiTheme="minorHAnsi"/>
          <w:caps/>
          <w:color w:val="auto"/>
        </w:rPr>
        <w:t xml:space="preserve"> </w:t>
      </w:r>
      <w:r w:rsidRPr="004B7271">
        <w:rPr>
          <w:rFonts w:asciiTheme="minorHAnsi" w:hAnsiTheme="minorHAnsi"/>
          <w:caps/>
          <w:color w:val="auto"/>
        </w:rPr>
        <w:t>200</w:t>
      </w:r>
      <w:r w:rsidR="009D7A6B" w:rsidRPr="004B7271">
        <w:rPr>
          <w:rFonts w:asciiTheme="minorHAnsi" w:hAnsiTheme="minorHAnsi"/>
          <w:caps/>
          <w:color w:val="auto"/>
        </w:rPr>
        <w:t>5020</w:t>
      </w:r>
      <w:r w:rsidR="004B7271">
        <w:rPr>
          <w:rFonts w:asciiTheme="minorHAnsi" w:hAnsiTheme="minorHAnsi"/>
          <w:caps/>
          <w:color w:val="auto"/>
        </w:rPr>
        <w:t>6</w:t>
      </w:r>
    </w:p>
    <w:p w:rsidR="008B446D" w:rsidRDefault="008B446D" w:rsidP="004B7271">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BOARD DATE: 201</w:t>
      </w:r>
      <w:r w:rsidR="00084203">
        <w:rPr>
          <w:rFonts w:asciiTheme="minorHAnsi" w:hAnsiTheme="minorHAnsi"/>
          <w:caps/>
          <w:color w:val="auto"/>
        </w:rPr>
        <w:t>2</w:t>
      </w:r>
      <w:r w:rsidR="00EA17E5">
        <w:rPr>
          <w:rFonts w:asciiTheme="minorHAnsi" w:hAnsiTheme="minorHAnsi"/>
          <w:caps/>
          <w:color w:val="auto"/>
        </w:rPr>
        <w:t>0227</w:t>
      </w:r>
      <w:r>
        <w:rPr>
          <w:rFonts w:asciiTheme="minorHAnsi" w:hAnsiTheme="minorHAnsi"/>
          <w:caps/>
          <w:color w:val="auto"/>
        </w:rPr>
        <w:tab/>
      </w:r>
      <w:r w:rsidR="004B7271" w:rsidRPr="004B7271">
        <w:rPr>
          <w:rFonts w:asciiTheme="minorHAnsi" w:hAnsiTheme="minorHAnsi"/>
          <w:caps/>
          <w:color w:val="auto"/>
        </w:rPr>
        <w:t>Date of Permanent SEPARATION:</w:t>
      </w:r>
      <w:r w:rsidR="004B7271">
        <w:rPr>
          <w:rFonts w:asciiTheme="minorHAnsi" w:hAnsiTheme="minorHAnsi"/>
          <w:caps/>
          <w:color w:val="auto"/>
        </w:rPr>
        <w:t xml:space="preserve"> </w:t>
      </w:r>
      <w:r w:rsidR="008C6D4D" w:rsidRPr="004B7271">
        <w:rPr>
          <w:rFonts w:asciiTheme="minorHAnsi" w:hAnsiTheme="minorHAnsi"/>
          <w:caps/>
          <w:color w:val="auto"/>
        </w:rPr>
        <w:t>200</w:t>
      </w:r>
      <w:r w:rsidR="004B7271">
        <w:rPr>
          <w:rFonts w:asciiTheme="minorHAnsi" w:hAnsiTheme="minorHAnsi"/>
          <w:caps/>
          <w:color w:val="auto"/>
        </w:rPr>
        <w:t>80730</w:t>
      </w:r>
    </w:p>
    <w:p w:rsidR="00D560DC" w:rsidRPr="00EA17E5" w:rsidRDefault="00D560DC" w:rsidP="00EA17E5">
      <w:pPr>
        <w:tabs>
          <w:tab w:val="left" w:pos="288"/>
          <w:tab w:val="left" w:pos="4752"/>
        </w:tabs>
        <w:spacing w:line="240" w:lineRule="exact"/>
        <w:ind w:right="-900"/>
        <w:jc w:val="both"/>
        <w:rPr>
          <w:rFonts w:asciiTheme="minorHAnsi" w:hAnsiTheme="minorHAnsi"/>
          <w:caps/>
          <w:color w:val="auto"/>
        </w:rPr>
      </w:pPr>
      <w:r w:rsidRPr="00D560DC">
        <w:rPr>
          <w:rFonts w:asciiTheme="minorHAnsi" w:hAnsiTheme="minorHAnsi"/>
          <w:color w:val="auto"/>
          <w:u w:val="single"/>
        </w:rPr>
        <w:t>______________________________________________________________________________</w:t>
      </w:r>
    </w:p>
    <w:p w:rsidR="00106AD8" w:rsidRPr="00CD5BD7" w:rsidRDefault="00106AD8" w:rsidP="00106AD8">
      <w:pPr>
        <w:tabs>
          <w:tab w:val="left" w:pos="288"/>
          <w:tab w:val="left" w:pos="4752"/>
        </w:tabs>
        <w:spacing w:line="240" w:lineRule="exact"/>
        <w:rPr>
          <w:rFonts w:ascii="Calibri" w:hAnsi="Calibri"/>
          <w:color w:val="000080"/>
          <w:szCs w:val="24"/>
        </w:rPr>
      </w:pPr>
    </w:p>
    <w:p w:rsidR="00532F95" w:rsidRDefault="002C6E5B" w:rsidP="00DD64E0">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u w:val="single"/>
        </w:rPr>
        <w:t>SUMMARY OF CASE</w:t>
      </w:r>
      <w:r w:rsidRPr="00396779">
        <w:rPr>
          <w:rFonts w:asciiTheme="minorHAnsi" w:hAnsiTheme="minorHAnsi"/>
          <w:color w:val="auto"/>
        </w:rPr>
        <w:t xml:space="preserve">:  </w:t>
      </w:r>
      <w:r w:rsidRPr="008C6D4D">
        <w:rPr>
          <w:rFonts w:asciiTheme="minorHAnsi" w:hAnsiTheme="minorHAnsi"/>
          <w:color w:val="auto"/>
          <w:szCs w:val="24"/>
        </w:rPr>
        <w:t xml:space="preserve">This covered individual (CI) was </w:t>
      </w:r>
      <w:r w:rsidR="00E322F7" w:rsidRPr="008C6D4D">
        <w:rPr>
          <w:rFonts w:asciiTheme="minorHAnsi" w:hAnsiTheme="minorHAnsi"/>
          <w:color w:val="auto"/>
          <w:szCs w:val="24"/>
        </w:rPr>
        <w:t>an active duty</w:t>
      </w:r>
      <w:r w:rsidR="008C6D4D" w:rsidRPr="008C6D4D">
        <w:rPr>
          <w:rFonts w:asciiTheme="minorHAnsi" w:hAnsiTheme="minorHAnsi"/>
          <w:color w:val="auto"/>
          <w:szCs w:val="24"/>
        </w:rPr>
        <w:t xml:space="preserve"> </w:t>
      </w:r>
      <w:r w:rsidR="009D7A6B" w:rsidRPr="008C6D4D">
        <w:rPr>
          <w:rFonts w:asciiTheme="minorHAnsi" w:hAnsiTheme="minorHAnsi"/>
          <w:color w:val="auto"/>
          <w:szCs w:val="24"/>
        </w:rPr>
        <w:t>BM3/E-4</w:t>
      </w:r>
      <w:r w:rsidR="00705C40" w:rsidRPr="008C6D4D">
        <w:rPr>
          <w:rFonts w:asciiTheme="minorHAnsi" w:hAnsiTheme="minorHAnsi"/>
          <w:color w:val="auto"/>
          <w:szCs w:val="24"/>
        </w:rPr>
        <w:t xml:space="preserve"> (</w:t>
      </w:r>
      <w:r w:rsidR="00391F7C">
        <w:rPr>
          <w:rFonts w:asciiTheme="minorHAnsi" w:hAnsiTheme="minorHAnsi"/>
          <w:color w:val="auto"/>
          <w:szCs w:val="24"/>
        </w:rPr>
        <w:t>Hospital Corpsman</w:t>
      </w:r>
      <w:r w:rsidR="00E322F7" w:rsidRPr="008C6D4D">
        <w:rPr>
          <w:rFonts w:asciiTheme="minorHAnsi" w:hAnsiTheme="minorHAnsi"/>
          <w:color w:val="auto"/>
          <w:szCs w:val="24"/>
        </w:rPr>
        <w:t xml:space="preserve">) </w:t>
      </w:r>
      <w:r w:rsidRPr="008C6D4D">
        <w:rPr>
          <w:rFonts w:asciiTheme="minorHAnsi" w:hAnsiTheme="minorHAnsi"/>
          <w:color w:val="auto"/>
          <w:szCs w:val="24"/>
        </w:rPr>
        <w:t xml:space="preserve">medically separated from the </w:t>
      </w:r>
      <w:r w:rsidR="00A07387">
        <w:rPr>
          <w:rFonts w:asciiTheme="minorHAnsi" w:hAnsiTheme="minorHAnsi"/>
          <w:color w:val="auto"/>
          <w:szCs w:val="24"/>
        </w:rPr>
        <w:t>Navy</w:t>
      </w:r>
      <w:r w:rsidR="004B7271">
        <w:rPr>
          <w:rFonts w:asciiTheme="minorHAnsi" w:hAnsiTheme="minorHAnsi"/>
          <w:color w:val="auto"/>
          <w:szCs w:val="24"/>
        </w:rPr>
        <w:t xml:space="preserve">.  </w:t>
      </w:r>
      <w:r w:rsidRPr="008C6D4D">
        <w:rPr>
          <w:rFonts w:asciiTheme="minorHAnsi" w:hAnsiTheme="minorHAnsi"/>
          <w:color w:val="auto"/>
          <w:szCs w:val="24"/>
        </w:rPr>
        <w:t xml:space="preserve">The medical basis for the separation was </w:t>
      </w:r>
      <w:r w:rsidR="00AA5D6D">
        <w:rPr>
          <w:rFonts w:asciiTheme="minorHAnsi" w:hAnsiTheme="minorHAnsi"/>
          <w:color w:val="auto"/>
          <w:szCs w:val="24"/>
        </w:rPr>
        <w:t>post</w:t>
      </w:r>
      <w:r w:rsidR="009D7A6B" w:rsidRPr="008C6D4D">
        <w:rPr>
          <w:rFonts w:asciiTheme="minorHAnsi" w:hAnsiTheme="minorHAnsi"/>
          <w:color w:val="auto"/>
          <w:szCs w:val="24"/>
        </w:rPr>
        <w:t>traumatic stress disorder</w:t>
      </w:r>
      <w:r w:rsidR="003D0D8C">
        <w:rPr>
          <w:rFonts w:asciiTheme="minorHAnsi" w:hAnsiTheme="minorHAnsi"/>
          <w:color w:val="auto"/>
          <w:szCs w:val="24"/>
        </w:rPr>
        <w:t xml:space="preserve"> (PTSD)</w:t>
      </w:r>
      <w:r w:rsidR="009D7A6B" w:rsidRPr="008C6D4D">
        <w:rPr>
          <w:rFonts w:asciiTheme="minorHAnsi" w:hAnsiTheme="minorHAnsi"/>
          <w:color w:val="auto"/>
          <w:szCs w:val="24"/>
        </w:rPr>
        <w:t>.</w:t>
      </w:r>
      <w:r w:rsidR="002616F5">
        <w:rPr>
          <w:rFonts w:asciiTheme="minorHAnsi" w:hAnsiTheme="minorHAnsi"/>
          <w:color w:val="auto"/>
          <w:szCs w:val="24"/>
        </w:rPr>
        <w:t xml:space="preserve"> </w:t>
      </w:r>
      <w:r w:rsidR="004B7271">
        <w:rPr>
          <w:rFonts w:asciiTheme="minorHAnsi" w:hAnsiTheme="minorHAnsi"/>
          <w:color w:val="auto"/>
          <w:szCs w:val="24"/>
        </w:rPr>
        <w:t xml:space="preserve"> </w:t>
      </w:r>
      <w:r w:rsidR="002616F5">
        <w:rPr>
          <w:rFonts w:asciiTheme="minorHAnsi" w:hAnsiTheme="minorHAnsi"/>
          <w:color w:val="auto"/>
          <w:szCs w:val="24"/>
        </w:rPr>
        <w:t xml:space="preserve">He was diagnosed with </w:t>
      </w:r>
      <w:r w:rsidR="00417260">
        <w:rPr>
          <w:rFonts w:asciiTheme="minorHAnsi" w:hAnsiTheme="minorHAnsi"/>
          <w:color w:val="auto"/>
          <w:szCs w:val="24"/>
        </w:rPr>
        <w:t>posttraumatic stress disorder (</w:t>
      </w:r>
      <w:r w:rsidR="002616F5">
        <w:rPr>
          <w:rFonts w:asciiTheme="minorHAnsi" w:hAnsiTheme="minorHAnsi"/>
          <w:color w:val="auto"/>
          <w:szCs w:val="24"/>
        </w:rPr>
        <w:t>PTSD</w:t>
      </w:r>
      <w:r w:rsidR="00417260">
        <w:rPr>
          <w:rFonts w:asciiTheme="minorHAnsi" w:hAnsiTheme="minorHAnsi"/>
          <w:color w:val="auto"/>
          <w:szCs w:val="24"/>
        </w:rPr>
        <w:t>)</w:t>
      </w:r>
      <w:r w:rsidR="002616F5">
        <w:rPr>
          <w:rFonts w:asciiTheme="minorHAnsi" w:hAnsiTheme="minorHAnsi"/>
          <w:color w:val="auto"/>
          <w:szCs w:val="24"/>
        </w:rPr>
        <w:t xml:space="preserve"> after a deployment on the USNS Comfort </w:t>
      </w:r>
      <w:r w:rsidR="00AA5D6D">
        <w:rPr>
          <w:rFonts w:asciiTheme="minorHAnsi" w:hAnsiTheme="minorHAnsi"/>
          <w:color w:val="auto"/>
          <w:szCs w:val="24"/>
        </w:rPr>
        <w:t xml:space="preserve">from </w:t>
      </w:r>
      <w:r w:rsidR="002616F5">
        <w:rPr>
          <w:rFonts w:asciiTheme="minorHAnsi" w:hAnsiTheme="minorHAnsi"/>
          <w:color w:val="auto"/>
          <w:szCs w:val="24"/>
        </w:rPr>
        <w:t xml:space="preserve">March to May 2003. </w:t>
      </w:r>
      <w:r w:rsidR="004B7271">
        <w:rPr>
          <w:rFonts w:asciiTheme="minorHAnsi" w:hAnsiTheme="minorHAnsi"/>
          <w:color w:val="auto"/>
          <w:szCs w:val="24"/>
        </w:rPr>
        <w:t xml:space="preserve"> </w:t>
      </w:r>
      <w:r w:rsidR="002616F5">
        <w:rPr>
          <w:rFonts w:asciiTheme="minorHAnsi" w:hAnsiTheme="minorHAnsi"/>
          <w:color w:val="auto"/>
          <w:szCs w:val="24"/>
        </w:rPr>
        <w:t>Criteria A stressors were documented and the Diagnostic and Statis</w:t>
      </w:r>
      <w:r w:rsidR="001B7905">
        <w:rPr>
          <w:rFonts w:asciiTheme="minorHAnsi" w:hAnsiTheme="minorHAnsi"/>
          <w:color w:val="auto"/>
          <w:szCs w:val="24"/>
        </w:rPr>
        <w:t>tical Manual of Mental D</w:t>
      </w:r>
      <w:r w:rsidR="002616F5">
        <w:rPr>
          <w:rFonts w:asciiTheme="minorHAnsi" w:hAnsiTheme="minorHAnsi"/>
          <w:color w:val="auto"/>
          <w:szCs w:val="24"/>
        </w:rPr>
        <w:t>isorders (DSM</w:t>
      </w:r>
      <w:r w:rsidR="001B7905">
        <w:rPr>
          <w:rFonts w:asciiTheme="minorHAnsi" w:hAnsiTheme="minorHAnsi"/>
          <w:color w:val="auto"/>
          <w:szCs w:val="24"/>
        </w:rPr>
        <w:t xml:space="preserve"> </w:t>
      </w:r>
      <w:r w:rsidR="002616F5">
        <w:rPr>
          <w:rFonts w:asciiTheme="minorHAnsi" w:hAnsiTheme="minorHAnsi"/>
          <w:color w:val="auto"/>
          <w:szCs w:val="24"/>
        </w:rPr>
        <w:t xml:space="preserve">IV) criteria for an </w:t>
      </w:r>
      <w:r w:rsidR="00417260">
        <w:rPr>
          <w:rFonts w:asciiTheme="minorHAnsi" w:hAnsiTheme="minorHAnsi"/>
          <w:color w:val="auto"/>
          <w:szCs w:val="24"/>
        </w:rPr>
        <w:t>a</w:t>
      </w:r>
      <w:r w:rsidR="002616F5">
        <w:rPr>
          <w:rFonts w:asciiTheme="minorHAnsi" w:hAnsiTheme="minorHAnsi"/>
          <w:color w:val="auto"/>
          <w:szCs w:val="24"/>
        </w:rPr>
        <w:t xml:space="preserve">xis I diagnosis of PTSD were met. </w:t>
      </w:r>
      <w:r w:rsidR="004B7271">
        <w:rPr>
          <w:rFonts w:asciiTheme="minorHAnsi" w:hAnsiTheme="minorHAnsi"/>
          <w:color w:val="auto"/>
          <w:szCs w:val="24"/>
        </w:rPr>
        <w:t xml:space="preserve"> </w:t>
      </w:r>
      <w:r w:rsidR="003D0D8C">
        <w:rPr>
          <w:rFonts w:asciiTheme="minorHAnsi" w:hAnsiTheme="minorHAnsi"/>
          <w:color w:val="auto"/>
          <w:szCs w:val="24"/>
        </w:rPr>
        <w:t>The CI</w:t>
      </w:r>
      <w:r w:rsidR="00E322F7" w:rsidRPr="008C6D4D">
        <w:rPr>
          <w:rFonts w:asciiTheme="minorHAnsi" w:hAnsiTheme="minorHAnsi"/>
          <w:color w:val="auto"/>
          <w:szCs w:val="24"/>
        </w:rPr>
        <w:t xml:space="preserve"> did not respond adequately to perform within his</w:t>
      </w:r>
      <w:r w:rsidR="00705C40" w:rsidRPr="008C6D4D">
        <w:rPr>
          <w:rFonts w:asciiTheme="minorHAnsi" w:hAnsiTheme="minorHAnsi"/>
          <w:color w:val="auto"/>
          <w:szCs w:val="24"/>
        </w:rPr>
        <w:t xml:space="preserve"> </w:t>
      </w:r>
      <w:r w:rsidR="001B7905">
        <w:rPr>
          <w:rFonts w:asciiTheme="minorHAnsi" w:hAnsiTheme="minorHAnsi"/>
          <w:color w:val="auto"/>
          <w:szCs w:val="24"/>
        </w:rPr>
        <w:t>Rat</w:t>
      </w:r>
      <w:r w:rsidR="001E7079">
        <w:rPr>
          <w:rFonts w:asciiTheme="minorHAnsi" w:hAnsiTheme="minorHAnsi"/>
          <w:color w:val="auto"/>
          <w:szCs w:val="24"/>
        </w:rPr>
        <w:t>ing</w:t>
      </w:r>
      <w:r w:rsidR="001B7905">
        <w:rPr>
          <w:rFonts w:asciiTheme="minorHAnsi" w:hAnsiTheme="minorHAnsi"/>
          <w:color w:val="auto"/>
          <w:szCs w:val="24"/>
        </w:rPr>
        <w:t xml:space="preserve"> and</w:t>
      </w:r>
      <w:r w:rsidR="00A3692A">
        <w:rPr>
          <w:rFonts w:asciiTheme="minorHAnsi" w:hAnsiTheme="minorHAnsi"/>
          <w:color w:val="auto"/>
          <w:szCs w:val="24"/>
        </w:rPr>
        <w:t xml:space="preserve"> was issued a permanent </w:t>
      </w:r>
      <w:r w:rsidR="00417260">
        <w:rPr>
          <w:rFonts w:asciiTheme="minorHAnsi" w:hAnsiTheme="minorHAnsi"/>
          <w:color w:val="auto"/>
          <w:szCs w:val="24"/>
        </w:rPr>
        <w:t>l</w:t>
      </w:r>
      <w:r w:rsidR="00976CFD">
        <w:rPr>
          <w:rFonts w:asciiTheme="minorHAnsi" w:hAnsiTheme="minorHAnsi"/>
          <w:color w:val="auto"/>
          <w:szCs w:val="24"/>
        </w:rPr>
        <w:t xml:space="preserve">imitation of </w:t>
      </w:r>
      <w:r w:rsidR="00417260">
        <w:rPr>
          <w:rFonts w:asciiTheme="minorHAnsi" w:hAnsiTheme="minorHAnsi"/>
          <w:color w:val="auto"/>
          <w:szCs w:val="24"/>
        </w:rPr>
        <w:t>d</w:t>
      </w:r>
      <w:r w:rsidR="00976CFD">
        <w:rPr>
          <w:rFonts w:asciiTheme="minorHAnsi" w:hAnsiTheme="minorHAnsi"/>
          <w:color w:val="auto"/>
          <w:szCs w:val="24"/>
        </w:rPr>
        <w:t>uty (</w:t>
      </w:r>
      <w:r w:rsidR="00A3692A">
        <w:rPr>
          <w:rFonts w:asciiTheme="minorHAnsi" w:hAnsiTheme="minorHAnsi"/>
          <w:color w:val="auto"/>
          <w:szCs w:val="24"/>
        </w:rPr>
        <w:t>LIMDU</w:t>
      </w:r>
      <w:r w:rsidR="00976CFD">
        <w:rPr>
          <w:rFonts w:asciiTheme="minorHAnsi" w:hAnsiTheme="minorHAnsi"/>
          <w:color w:val="auto"/>
          <w:szCs w:val="24"/>
        </w:rPr>
        <w:t>)</w:t>
      </w:r>
      <w:r w:rsidR="00A3692A">
        <w:rPr>
          <w:rFonts w:asciiTheme="minorHAnsi" w:hAnsiTheme="minorHAnsi"/>
          <w:color w:val="auto"/>
          <w:szCs w:val="24"/>
        </w:rPr>
        <w:t xml:space="preserve"> and </w:t>
      </w:r>
      <w:r w:rsidR="00E322F7" w:rsidRPr="008C6D4D">
        <w:rPr>
          <w:rFonts w:asciiTheme="minorHAnsi" w:hAnsiTheme="minorHAnsi"/>
          <w:color w:val="auto"/>
          <w:szCs w:val="24"/>
        </w:rPr>
        <w:t xml:space="preserve">underwent a </w:t>
      </w:r>
      <w:r w:rsidR="00705C40" w:rsidRPr="008C6D4D">
        <w:rPr>
          <w:rFonts w:asciiTheme="minorHAnsi" w:hAnsiTheme="minorHAnsi"/>
          <w:color w:val="auto"/>
          <w:szCs w:val="24"/>
        </w:rPr>
        <w:t>Medical Evaluation Board (</w:t>
      </w:r>
      <w:r w:rsidR="00E322F7" w:rsidRPr="008C6D4D">
        <w:rPr>
          <w:rFonts w:asciiTheme="minorHAnsi" w:hAnsiTheme="minorHAnsi"/>
          <w:color w:val="auto"/>
          <w:szCs w:val="24"/>
        </w:rPr>
        <w:t>MEB</w:t>
      </w:r>
      <w:r w:rsidR="00705C40" w:rsidRPr="008C6D4D">
        <w:rPr>
          <w:rFonts w:asciiTheme="minorHAnsi" w:hAnsiTheme="minorHAnsi"/>
          <w:color w:val="auto"/>
          <w:szCs w:val="24"/>
        </w:rPr>
        <w:t>)</w:t>
      </w:r>
      <w:r w:rsidR="00E322F7" w:rsidRPr="008C6D4D">
        <w:rPr>
          <w:rFonts w:asciiTheme="minorHAnsi" w:hAnsiTheme="minorHAnsi"/>
          <w:color w:val="auto"/>
          <w:szCs w:val="24"/>
        </w:rPr>
        <w:t>.</w:t>
      </w:r>
      <w:r w:rsidR="002221FD">
        <w:rPr>
          <w:rFonts w:asciiTheme="minorHAnsi" w:hAnsiTheme="minorHAnsi"/>
          <w:color w:val="auto"/>
          <w:szCs w:val="24"/>
        </w:rPr>
        <w:t xml:space="preserve"> </w:t>
      </w:r>
      <w:r w:rsidR="004B7271">
        <w:rPr>
          <w:rFonts w:asciiTheme="minorHAnsi" w:hAnsiTheme="minorHAnsi"/>
          <w:color w:val="auto"/>
          <w:szCs w:val="24"/>
        </w:rPr>
        <w:t xml:space="preserve"> </w:t>
      </w:r>
      <w:r w:rsidR="00396EC9">
        <w:rPr>
          <w:rFonts w:asciiTheme="minorHAnsi" w:hAnsiTheme="minorHAnsi"/>
          <w:color w:val="auto"/>
          <w:szCs w:val="24"/>
        </w:rPr>
        <w:t>PTSD was forwarded to the Physical Disability Board (PEB) as medically unacceptable</w:t>
      </w:r>
      <w:r w:rsidR="002A4720">
        <w:rPr>
          <w:rFonts w:asciiTheme="minorHAnsi" w:hAnsiTheme="minorHAnsi"/>
          <w:color w:val="auto"/>
          <w:szCs w:val="24"/>
        </w:rPr>
        <w:t xml:space="preserve"> </w:t>
      </w:r>
      <w:r w:rsidR="009C0F5E">
        <w:rPr>
          <w:rFonts w:asciiTheme="minorHAnsi" w:hAnsiTheme="minorHAnsi"/>
          <w:color w:val="auto"/>
          <w:szCs w:val="24"/>
        </w:rPr>
        <w:t>SECNAVINST 1850.4E</w:t>
      </w:r>
      <w:r w:rsidR="00396EC9">
        <w:rPr>
          <w:rFonts w:asciiTheme="minorHAnsi" w:hAnsiTheme="minorHAnsi"/>
          <w:color w:val="auto"/>
          <w:szCs w:val="24"/>
        </w:rPr>
        <w:t>.</w:t>
      </w:r>
      <w:r w:rsidR="008C6D4D" w:rsidRPr="008C6D4D">
        <w:rPr>
          <w:rFonts w:asciiTheme="minorHAnsi" w:hAnsiTheme="minorHAnsi"/>
          <w:color w:val="auto"/>
          <w:szCs w:val="24"/>
        </w:rPr>
        <w:t xml:space="preserve"> </w:t>
      </w:r>
      <w:r w:rsidR="00A939E9">
        <w:rPr>
          <w:rFonts w:asciiTheme="minorHAnsi" w:hAnsiTheme="minorHAnsi"/>
          <w:color w:val="auto"/>
          <w:szCs w:val="24"/>
        </w:rPr>
        <w:t xml:space="preserve"> </w:t>
      </w:r>
      <w:r w:rsidR="00A36F93">
        <w:rPr>
          <w:rFonts w:asciiTheme="minorHAnsi" w:hAnsiTheme="minorHAnsi"/>
          <w:color w:val="auto"/>
          <w:szCs w:val="24"/>
        </w:rPr>
        <w:t>O</w:t>
      </w:r>
      <w:r w:rsidR="00A939E9">
        <w:rPr>
          <w:rFonts w:asciiTheme="minorHAnsi" w:hAnsiTheme="minorHAnsi"/>
          <w:color w:val="auto"/>
          <w:szCs w:val="24"/>
        </w:rPr>
        <w:t xml:space="preserve">bstructive sleep </w:t>
      </w:r>
      <w:r w:rsidR="00A53186">
        <w:rPr>
          <w:rFonts w:asciiTheme="minorHAnsi" w:hAnsiTheme="minorHAnsi"/>
          <w:color w:val="auto"/>
          <w:szCs w:val="24"/>
        </w:rPr>
        <w:t>apnea</w:t>
      </w:r>
      <w:r w:rsidR="00954E5B" w:rsidRPr="008C6D4D">
        <w:rPr>
          <w:rFonts w:asciiTheme="minorHAnsi" w:hAnsiTheme="minorHAnsi"/>
          <w:color w:val="auto"/>
          <w:szCs w:val="24"/>
        </w:rPr>
        <w:t xml:space="preserve"> </w:t>
      </w:r>
      <w:r w:rsidR="00AA5D6D">
        <w:rPr>
          <w:rFonts w:asciiTheme="minorHAnsi" w:hAnsiTheme="minorHAnsi"/>
          <w:color w:val="auto"/>
          <w:szCs w:val="24"/>
        </w:rPr>
        <w:t xml:space="preserve">(OSA) </w:t>
      </w:r>
      <w:r w:rsidR="00954E5B" w:rsidRPr="008C6D4D">
        <w:rPr>
          <w:rFonts w:asciiTheme="minorHAnsi" w:hAnsiTheme="minorHAnsi"/>
          <w:color w:val="auto"/>
          <w:szCs w:val="24"/>
        </w:rPr>
        <w:t>w</w:t>
      </w:r>
      <w:r w:rsidR="00082B78">
        <w:rPr>
          <w:rFonts w:asciiTheme="minorHAnsi" w:hAnsiTheme="minorHAnsi"/>
          <w:color w:val="auto"/>
          <w:szCs w:val="24"/>
        </w:rPr>
        <w:t>as</w:t>
      </w:r>
      <w:r w:rsidR="00954E5B" w:rsidRPr="008C6D4D">
        <w:rPr>
          <w:rFonts w:asciiTheme="minorHAnsi" w:hAnsiTheme="minorHAnsi"/>
          <w:color w:val="auto"/>
          <w:szCs w:val="24"/>
        </w:rPr>
        <w:t xml:space="preserve"> forwarded as medically acceptable</w:t>
      </w:r>
      <w:r w:rsidR="00EE0842">
        <w:rPr>
          <w:rFonts w:asciiTheme="minorHAnsi" w:hAnsiTheme="minorHAnsi"/>
          <w:color w:val="auto"/>
          <w:szCs w:val="24"/>
        </w:rPr>
        <w:t>.</w:t>
      </w:r>
      <w:r w:rsidR="00954E5B" w:rsidRPr="008C6D4D">
        <w:rPr>
          <w:rFonts w:asciiTheme="minorHAnsi" w:hAnsiTheme="minorHAnsi"/>
          <w:color w:val="auto"/>
          <w:szCs w:val="24"/>
        </w:rPr>
        <w:t xml:space="preserve"> </w:t>
      </w:r>
      <w:r w:rsidR="002A4720">
        <w:rPr>
          <w:rFonts w:asciiTheme="minorHAnsi" w:hAnsiTheme="minorHAnsi"/>
          <w:color w:val="auto"/>
          <w:szCs w:val="24"/>
        </w:rPr>
        <w:t xml:space="preserve"> </w:t>
      </w:r>
      <w:r w:rsidR="00A36F93">
        <w:rPr>
          <w:rFonts w:asciiTheme="minorHAnsi" w:hAnsiTheme="minorHAnsi"/>
          <w:color w:val="auto"/>
          <w:szCs w:val="24"/>
        </w:rPr>
        <w:t>A</w:t>
      </w:r>
      <w:r w:rsidR="00417260">
        <w:rPr>
          <w:rFonts w:asciiTheme="minorHAnsi" w:hAnsiTheme="minorHAnsi"/>
          <w:color w:val="auto"/>
          <w:szCs w:val="24"/>
        </w:rPr>
        <w:t>lcohol abuse</w:t>
      </w:r>
      <w:r w:rsidR="002A4720">
        <w:rPr>
          <w:rFonts w:asciiTheme="minorHAnsi" w:hAnsiTheme="minorHAnsi"/>
          <w:color w:val="auto"/>
          <w:szCs w:val="24"/>
        </w:rPr>
        <w:t xml:space="preserve"> is not a ratable condition IAW both </w:t>
      </w:r>
      <w:proofErr w:type="gramStart"/>
      <w:r w:rsidR="002A4720">
        <w:rPr>
          <w:rFonts w:asciiTheme="minorHAnsi" w:hAnsiTheme="minorHAnsi"/>
          <w:color w:val="auto"/>
          <w:szCs w:val="24"/>
        </w:rPr>
        <w:t>DoD</w:t>
      </w:r>
      <w:proofErr w:type="gramEnd"/>
      <w:r w:rsidR="002A4720">
        <w:rPr>
          <w:rFonts w:asciiTheme="minorHAnsi" w:hAnsiTheme="minorHAnsi"/>
          <w:color w:val="auto"/>
          <w:szCs w:val="24"/>
        </w:rPr>
        <w:t xml:space="preserve"> and VA regulations</w:t>
      </w:r>
      <w:r w:rsidR="00A36F93">
        <w:rPr>
          <w:rFonts w:asciiTheme="minorHAnsi" w:hAnsiTheme="minorHAnsi"/>
          <w:color w:val="auto"/>
          <w:szCs w:val="24"/>
        </w:rPr>
        <w:t xml:space="preserve">.  </w:t>
      </w:r>
      <w:r w:rsidR="002A4720">
        <w:rPr>
          <w:rFonts w:asciiTheme="minorHAnsi" w:hAnsiTheme="minorHAnsi"/>
          <w:color w:val="auto"/>
          <w:szCs w:val="24"/>
        </w:rPr>
        <w:t>No other conditions appeared on the MEB’s submission</w:t>
      </w:r>
      <w:r w:rsidR="00396EC9">
        <w:rPr>
          <w:rFonts w:asciiTheme="minorHAnsi" w:hAnsiTheme="minorHAnsi"/>
          <w:color w:val="auto"/>
          <w:szCs w:val="24"/>
        </w:rPr>
        <w:t>.</w:t>
      </w:r>
      <w:r w:rsidR="002A4720">
        <w:rPr>
          <w:rFonts w:asciiTheme="minorHAnsi" w:hAnsiTheme="minorHAnsi"/>
          <w:color w:val="auto"/>
          <w:szCs w:val="24"/>
        </w:rPr>
        <w:t xml:space="preserve"> </w:t>
      </w:r>
      <w:r w:rsidR="004B7271">
        <w:rPr>
          <w:rFonts w:asciiTheme="minorHAnsi" w:hAnsiTheme="minorHAnsi"/>
          <w:color w:val="auto"/>
          <w:szCs w:val="24"/>
        </w:rPr>
        <w:t xml:space="preserve"> </w:t>
      </w:r>
      <w:r w:rsidR="002A4720">
        <w:rPr>
          <w:rFonts w:asciiTheme="minorHAnsi" w:hAnsiTheme="minorHAnsi"/>
          <w:color w:val="auto"/>
          <w:szCs w:val="24"/>
        </w:rPr>
        <w:t>Other conditions included in the</w:t>
      </w:r>
      <w:r w:rsidR="00396EC9">
        <w:rPr>
          <w:rFonts w:asciiTheme="minorHAnsi" w:hAnsiTheme="minorHAnsi"/>
          <w:color w:val="auto"/>
          <w:szCs w:val="24"/>
        </w:rPr>
        <w:t xml:space="preserve"> </w:t>
      </w:r>
      <w:r w:rsidR="002A4720">
        <w:rPr>
          <w:rFonts w:asciiTheme="minorHAnsi" w:hAnsiTheme="minorHAnsi"/>
          <w:color w:val="auto"/>
          <w:szCs w:val="24"/>
        </w:rPr>
        <w:t xml:space="preserve">Disability Evaluation System (DES) packet will be discussed below. </w:t>
      </w:r>
      <w:r w:rsidR="004B7271">
        <w:rPr>
          <w:rFonts w:asciiTheme="minorHAnsi" w:hAnsiTheme="minorHAnsi"/>
          <w:color w:val="auto"/>
          <w:szCs w:val="24"/>
        </w:rPr>
        <w:t xml:space="preserve"> </w:t>
      </w:r>
      <w:r w:rsidR="00196DFE">
        <w:rPr>
          <w:rFonts w:asciiTheme="minorHAnsi" w:hAnsiTheme="minorHAnsi"/>
          <w:color w:val="auto"/>
          <w:szCs w:val="24"/>
        </w:rPr>
        <w:t>The</w:t>
      </w:r>
      <w:r w:rsidR="00417260">
        <w:rPr>
          <w:rFonts w:asciiTheme="minorHAnsi" w:hAnsiTheme="minorHAnsi"/>
          <w:color w:val="auto"/>
          <w:szCs w:val="24"/>
        </w:rPr>
        <w:t xml:space="preserve"> PEB </w:t>
      </w:r>
      <w:r w:rsidR="00196DFE">
        <w:rPr>
          <w:rFonts w:asciiTheme="minorHAnsi" w:hAnsiTheme="minorHAnsi"/>
          <w:color w:val="auto"/>
          <w:szCs w:val="24"/>
        </w:rPr>
        <w:t>adjudicated the PTSD condition as unfitting, rated 30% with application</w:t>
      </w:r>
      <w:r w:rsidR="001338F7">
        <w:rPr>
          <w:rFonts w:asciiTheme="minorHAnsi" w:hAnsiTheme="minorHAnsi"/>
          <w:color w:val="auto"/>
          <w:szCs w:val="24"/>
        </w:rPr>
        <w:t xml:space="preserve"> of Department of Defense Instruction (DoDI) 1332.39</w:t>
      </w:r>
      <w:r w:rsidR="00954E5B" w:rsidRPr="008C6D4D">
        <w:rPr>
          <w:rFonts w:asciiTheme="minorHAnsi" w:hAnsiTheme="minorHAnsi"/>
          <w:color w:val="auto"/>
          <w:szCs w:val="24"/>
        </w:rPr>
        <w:t xml:space="preserve"> </w:t>
      </w:r>
      <w:r w:rsidR="001338F7">
        <w:rPr>
          <w:rFonts w:asciiTheme="minorHAnsi" w:hAnsiTheme="minorHAnsi"/>
          <w:color w:val="auto"/>
          <w:szCs w:val="24"/>
        </w:rPr>
        <w:t xml:space="preserve">and </w:t>
      </w:r>
      <w:r w:rsidR="008B04DB" w:rsidRPr="008C6D4D">
        <w:rPr>
          <w:rFonts w:asciiTheme="minorHAnsi" w:hAnsiTheme="minorHAnsi"/>
          <w:color w:val="auto"/>
          <w:szCs w:val="24"/>
        </w:rPr>
        <w:t xml:space="preserve">placed </w:t>
      </w:r>
      <w:r w:rsidR="004B7271">
        <w:rPr>
          <w:rFonts w:asciiTheme="minorHAnsi" w:hAnsiTheme="minorHAnsi"/>
          <w:color w:val="auto"/>
          <w:szCs w:val="24"/>
        </w:rPr>
        <w:t xml:space="preserve">the CI </w:t>
      </w:r>
      <w:r w:rsidR="008B04DB" w:rsidRPr="008C6D4D">
        <w:rPr>
          <w:rFonts w:asciiTheme="minorHAnsi" w:hAnsiTheme="minorHAnsi"/>
          <w:color w:val="auto"/>
          <w:szCs w:val="24"/>
        </w:rPr>
        <w:t xml:space="preserve">on </w:t>
      </w:r>
      <w:r w:rsidR="004B7271">
        <w:rPr>
          <w:rFonts w:asciiTheme="minorHAnsi" w:hAnsiTheme="minorHAnsi"/>
          <w:color w:val="auto"/>
          <w:szCs w:val="24"/>
        </w:rPr>
        <w:t xml:space="preserve">the </w:t>
      </w:r>
      <w:r w:rsidR="00705C40" w:rsidRPr="008C6D4D">
        <w:rPr>
          <w:rFonts w:asciiTheme="minorHAnsi" w:hAnsiTheme="minorHAnsi"/>
          <w:color w:val="auto"/>
          <w:szCs w:val="24"/>
        </w:rPr>
        <w:t>Temporary Disability Retired List (</w:t>
      </w:r>
      <w:r w:rsidR="008B04DB" w:rsidRPr="008C6D4D">
        <w:rPr>
          <w:rFonts w:asciiTheme="minorHAnsi" w:hAnsiTheme="minorHAnsi"/>
          <w:color w:val="auto"/>
          <w:szCs w:val="24"/>
        </w:rPr>
        <w:t>TDRL</w:t>
      </w:r>
      <w:r w:rsidR="00705C40" w:rsidRPr="008C6D4D">
        <w:rPr>
          <w:rFonts w:asciiTheme="minorHAnsi" w:hAnsiTheme="minorHAnsi"/>
          <w:color w:val="auto"/>
          <w:szCs w:val="24"/>
        </w:rPr>
        <w:t>)</w:t>
      </w:r>
      <w:r w:rsidR="008C6D4D" w:rsidRPr="008C6D4D">
        <w:rPr>
          <w:rFonts w:asciiTheme="minorHAnsi" w:hAnsiTheme="minorHAnsi"/>
          <w:color w:val="auto"/>
          <w:szCs w:val="24"/>
        </w:rPr>
        <w:t xml:space="preserve"> </w:t>
      </w:r>
      <w:r w:rsidR="004B7271">
        <w:rPr>
          <w:rFonts w:asciiTheme="minorHAnsi" w:hAnsiTheme="minorHAnsi"/>
          <w:color w:val="auto"/>
          <w:szCs w:val="24"/>
        </w:rPr>
        <w:t xml:space="preserve">effective </w:t>
      </w:r>
      <w:r w:rsidR="00417260">
        <w:rPr>
          <w:rFonts w:asciiTheme="minorHAnsi" w:hAnsiTheme="minorHAnsi"/>
          <w:color w:val="auto"/>
          <w:szCs w:val="24"/>
        </w:rPr>
        <w:t>6 February 2006</w:t>
      </w:r>
      <w:r w:rsidR="001338F7">
        <w:rPr>
          <w:rFonts w:asciiTheme="minorHAnsi" w:hAnsiTheme="minorHAnsi"/>
          <w:color w:val="auto"/>
          <w:szCs w:val="24"/>
        </w:rPr>
        <w:t xml:space="preserve">. </w:t>
      </w:r>
      <w:r w:rsidR="004B7271">
        <w:rPr>
          <w:rFonts w:asciiTheme="minorHAnsi" w:hAnsiTheme="minorHAnsi"/>
          <w:color w:val="auto"/>
          <w:szCs w:val="24"/>
        </w:rPr>
        <w:t xml:space="preserve"> </w:t>
      </w:r>
      <w:r w:rsidR="001338F7">
        <w:rPr>
          <w:rFonts w:asciiTheme="minorHAnsi" w:hAnsiTheme="minorHAnsi"/>
          <w:color w:val="auto"/>
          <w:szCs w:val="24"/>
        </w:rPr>
        <w:t xml:space="preserve">After 44 months on </w:t>
      </w:r>
      <w:r w:rsidR="004B7271">
        <w:rPr>
          <w:rFonts w:asciiTheme="minorHAnsi" w:hAnsiTheme="minorHAnsi"/>
          <w:color w:val="auto"/>
          <w:szCs w:val="24"/>
        </w:rPr>
        <w:t xml:space="preserve">the </w:t>
      </w:r>
      <w:r w:rsidR="001338F7">
        <w:rPr>
          <w:rFonts w:asciiTheme="minorHAnsi" w:hAnsiTheme="minorHAnsi"/>
          <w:color w:val="auto"/>
          <w:szCs w:val="24"/>
        </w:rPr>
        <w:t>TDRL</w:t>
      </w:r>
      <w:r w:rsidR="00391F7C">
        <w:rPr>
          <w:rFonts w:asciiTheme="minorHAnsi" w:hAnsiTheme="minorHAnsi"/>
          <w:color w:val="auto"/>
          <w:szCs w:val="24"/>
        </w:rPr>
        <w:t xml:space="preserve"> </w:t>
      </w:r>
      <w:r w:rsidR="00417260">
        <w:rPr>
          <w:rFonts w:asciiTheme="minorHAnsi" w:hAnsiTheme="minorHAnsi"/>
          <w:color w:val="auto"/>
          <w:szCs w:val="24"/>
        </w:rPr>
        <w:t xml:space="preserve">the </w:t>
      </w:r>
      <w:r w:rsidR="001338F7">
        <w:rPr>
          <w:rFonts w:asciiTheme="minorHAnsi" w:hAnsiTheme="minorHAnsi"/>
          <w:color w:val="auto"/>
          <w:szCs w:val="24"/>
        </w:rPr>
        <w:t>PEB assigned a permanent disability rating of 10% for the PT</w:t>
      </w:r>
      <w:r w:rsidR="005F2A6B">
        <w:rPr>
          <w:rFonts w:asciiTheme="minorHAnsi" w:hAnsiTheme="minorHAnsi"/>
          <w:color w:val="auto"/>
          <w:szCs w:val="24"/>
        </w:rPr>
        <w:t>S</w:t>
      </w:r>
      <w:r w:rsidR="001338F7">
        <w:rPr>
          <w:rFonts w:asciiTheme="minorHAnsi" w:hAnsiTheme="minorHAnsi"/>
          <w:color w:val="auto"/>
          <w:szCs w:val="24"/>
        </w:rPr>
        <w:t xml:space="preserve">D </w:t>
      </w:r>
      <w:r w:rsidR="005F2A6B">
        <w:rPr>
          <w:rFonts w:asciiTheme="minorHAnsi" w:hAnsiTheme="minorHAnsi"/>
          <w:color w:val="auto"/>
          <w:szCs w:val="24"/>
        </w:rPr>
        <w:t xml:space="preserve">condition. </w:t>
      </w:r>
      <w:r w:rsidR="004B7271">
        <w:rPr>
          <w:rFonts w:asciiTheme="minorHAnsi" w:hAnsiTheme="minorHAnsi"/>
          <w:color w:val="auto"/>
          <w:szCs w:val="24"/>
        </w:rPr>
        <w:t xml:space="preserve"> </w:t>
      </w:r>
      <w:r w:rsidR="005F2A6B">
        <w:rPr>
          <w:rFonts w:asciiTheme="minorHAnsi" w:hAnsiTheme="minorHAnsi"/>
          <w:color w:val="auto"/>
          <w:szCs w:val="24"/>
        </w:rPr>
        <w:t>Two other conditions were listed</w:t>
      </w:r>
      <w:r w:rsidR="00396EC9">
        <w:rPr>
          <w:rFonts w:asciiTheme="minorHAnsi" w:hAnsiTheme="minorHAnsi"/>
          <w:color w:val="auto"/>
          <w:szCs w:val="24"/>
        </w:rPr>
        <w:t xml:space="preserve"> </w:t>
      </w:r>
      <w:r w:rsidR="008B04DB" w:rsidRPr="008C6D4D">
        <w:rPr>
          <w:rFonts w:asciiTheme="minorHAnsi" w:hAnsiTheme="minorHAnsi"/>
          <w:color w:val="auto"/>
          <w:szCs w:val="24"/>
        </w:rPr>
        <w:t>with ratings as reflected in the chart below.</w:t>
      </w:r>
      <w:r w:rsidR="00532F95">
        <w:rPr>
          <w:rFonts w:asciiTheme="minorHAnsi" w:hAnsiTheme="minorHAnsi"/>
          <w:color w:val="auto"/>
          <w:szCs w:val="24"/>
        </w:rPr>
        <w:t xml:space="preserve">  The CI’s appeal for inclusion of OSA on reconsideration was denied.  </w:t>
      </w:r>
      <w:r w:rsidR="00532F95" w:rsidRPr="00C472C7">
        <w:rPr>
          <w:rFonts w:asciiTheme="minorHAnsi" w:hAnsiTheme="minorHAnsi"/>
          <w:color w:val="auto"/>
        </w:rPr>
        <w:t xml:space="preserve">The CI made no </w:t>
      </w:r>
      <w:r w:rsidR="00532F95">
        <w:rPr>
          <w:rFonts w:asciiTheme="minorHAnsi" w:hAnsiTheme="minorHAnsi"/>
          <w:color w:val="auto"/>
        </w:rPr>
        <w:t xml:space="preserve">further </w:t>
      </w:r>
      <w:r w:rsidR="00532F95" w:rsidRPr="00C472C7">
        <w:rPr>
          <w:rFonts w:asciiTheme="minorHAnsi" w:hAnsiTheme="minorHAnsi"/>
          <w:color w:val="auto"/>
        </w:rPr>
        <w:t xml:space="preserve">appeals, and was medically separated with a </w:t>
      </w:r>
      <w:r w:rsidR="00532F95">
        <w:rPr>
          <w:rFonts w:asciiTheme="minorHAnsi" w:hAnsiTheme="minorHAnsi"/>
          <w:color w:val="auto"/>
        </w:rPr>
        <w:t>10</w:t>
      </w:r>
      <w:r w:rsidR="00532F95" w:rsidRPr="00C472C7">
        <w:rPr>
          <w:rFonts w:asciiTheme="minorHAnsi" w:hAnsiTheme="minorHAnsi"/>
          <w:color w:val="auto"/>
        </w:rPr>
        <w:t>% combined disability rating.</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106AD8" w:rsidRPr="00CD5BD7" w:rsidRDefault="002C6E5B" w:rsidP="00EA17E5">
      <w:pPr>
        <w:tabs>
          <w:tab w:val="left" w:pos="288"/>
          <w:tab w:val="left" w:pos="4752"/>
        </w:tabs>
        <w:spacing w:line="240" w:lineRule="exact"/>
        <w:jc w:val="both"/>
        <w:rPr>
          <w:rFonts w:ascii="Calibri" w:hAnsi="Calibr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Pr="00326C08">
        <w:rPr>
          <w:rFonts w:asciiTheme="minorHAnsi" w:hAnsiTheme="minorHAnsi"/>
          <w:color w:val="auto"/>
          <w:szCs w:val="24"/>
        </w:rPr>
        <w:t>The CI states:</w:t>
      </w:r>
      <w:r w:rsidR="000B03DB">
        <w:rPr>
          <w:rFonts w:asciiTheme="minorHAnsi" w:hAnsiTheme="minorHAnsi"/>
          <w:color w:val="auto"/>
          <w:szCs w:val="24"/>
        </w:rPr>
        <w:t xml:space="preserve"> “</w:t>
      </w:r>
      <w:r w:rsidR="00691E61" w:rsidRPr="00396779">
        <w:rPr>
          <w:rFonts w:asciiTheme="minorHAnsi" w:hAnsiTheme="minorHAnsi"/>
          <w:color w:val="auto"/>
          <w:szCs w:val="24"/>
        </w:rPr>
        <w:t xml:space="preserve">I was assigned </w:t>
      </w:r>
      <w:r w:rsidR="00691E61" w:rsidRPr="004B7271">
        <w:rPr>
          <w:rFonts w:asciiTheme="minorHAnsi" w:hAnsiTheme="minorHAnsi"/>
          <w:color w:val="auto"/>
          <w:szCs w:val="24"/>
        </w:rPr>
        <w:t>less than 50% disability rating</w:t>
      </w:r>
      <w:r w:rsidR="00691E61" w:rsidRPr="00396779">
        <w:rPr>
          <w:rFonts w:asciiTheme="minorHAnsi" w:hAnsiTheme="minorHAnsi"/>
          <w:color w:val="auto"/>
          <w:szCs w:val="24"/>
        </w:rPr>
        <w:t xml:space="preserve"> by the military for my unfitting PTSD upon discharge from active duty.</w:t>
      </w:r>
      <w:r w:rsidR="00EA17E5">
        <w:rPr>
          <w:rFonts w:asciiTheme="minorHAnsi" w:hAnsiTheme="minorHAnsi"/>
          <w:color w:val="auto"/>
          <w:szCs w:val="24"/>
        </w:rPr>
        <w:t xml:space="preserve"> </w:t>
      </w:r>
      <w:r w:rsidR="00691E61" w:rsidRPr="00396779">
        <w:rPr>
          <w:rFonts w:asciiTheme="minorHAnsi" w:hAnsiTheme="minorHAnsi"/>
          <w:color w:val="auto"/>
          <w:szCs w:val="24"/>
        </w:rPr>
        <w:t xml:space="preserve"> In accordance with the class action notice, assign the highest final disability rating applicable consistent with 38 CFR4.I29 and DOD policy to the extent such increase will not adversely affect my total compensation, including but not limited to compensation pursuant to CRSC.</w:t>
      </w:r>
      <w:r w:rsidR="00936EE0">
        <w:rPr>
          <w:rFonts w:asciiTheme="minorHAnsi" w:hAnsiTheme="minorHAnsi"/>
          <w:color w:val="auto"/>
          <w:szCs w:val="24"/>
        </w:rPr>
        <w:t xml:space="preserve">”  The CI contends his permanent rating should be 50% or not less than the 30% rating assigned by the VA at the time of separation from active </w:t>
      </w:r>
      <w:r w:rsidR="00936EE0" w:rsidRPr="00936EE0">
        <w:rPr>
          <w:rFonts w:asciiTheme="minorHAnsi" w:hAnsiTheme="minorHAnsi"/>
          <w:color w:val="auto"/>
          <w:szCs w:val="24"/>
        </w:rPr>
        <w:t>duty</w:t>
      </w:r>
      <w:r w:rsidR="00936EE0">
        <w:rPr>
          <w:rFonts w:asciiTheme="minorHAnsi" w:hAnsiTheme="minorHAnsi"/>
          <w:color w:val="auto"/>
          <w:szCs w:val="24"/>
        </w:rPr>
        <w:t xml:space="preserve">.  </w:t>
      </w:r>
      <w:r w:rsidR="00936EE0" w:rsidRPr="00936EE0">
        <w:rPr>
          <w:rFonts w:asciiTheme="minorHAnsi" w:hAnsiTheme="minorHAnsi"/>
          <w:color w:val="auto"/>
          <w:szCs w:val="24"/>
        </w:rPr>
        <w:t xml:space="preserve">The CI also lists obstructive sleep apnea </w:t>
      </w:r>
      <w:r w:rsidR="00936EE0">
        <w:rPr>
          <w:rFonts w:asciiTheme="minorHAnsi" w:hAnsiTheme="minorHAnsi"/>
          <w:color w:val="auto"/>
          <w:szCs w:val="24"/>
        </w:rPr>
        <w:t xml:space="preserve">and </w:t>
      </w:r>
      <w:r w:rsidR="00936EE0" w:rsidRPr="00936EE0">
        <w:rPr>
          <w:rFonts w:asciiTheme="minorHAnsi" w:hAnsiTheme="minorHAnsi"/>
          <w:color w:val="auto"/>
          <w:szCs w:val="24"/>
        </w:rPr>
        <w:t>rating as per the rating chart below</w:t>
      </w:r>
      <w:r w:rsidR="00936EE0">
        <w:rPr>
          <w:rFonts w:asciiTheme="minorHAnsi" w:hAnsiTheme="minorHAnsi"/>
          <w:color w:val="auto"/>
          <w:szCs w:val="24"/>
        </w:rPr>
        <w:t xml:space="preserve">, and a </w:t>
      </w:r>
      <w:r w:rsidR="00936EE0" w:rsidRPr="00936EE0">
        <w:rPr>
          <w:rFonts w:asciiTheme="minorHAnsi" w:hAnsiTheme="minorHAnsi"/>
          <w:color w:val="auto"/>
          <w:szCs w:val="24"/>
        </w:rPr>
        <w:t xml:space="preserve">contention </w:t>
      </w:r>
      <w:r w:rsidR="00936EE0">
        <w:rPr>
          <w:rFonts w:asciiTheme="minorHAnsi" w:hAnsiTheme="minorHAnsi"/>
          <w:color w:val="auto"/>
          <w:szCs w:val="24"/>
        </w:rPr>
        <w:t xml:space="preserve">its </w:t>
      </w:r>
      <w:r w:rsidR="00936EE0" w:rsidRPr="00936EE0">
        <w:rPr>
          <w:rFonts w:asciiTheme="minorHAnsi" w:hAnsiTheme="minorHAnsi"/>
          <w:color w:val="auto"/>
          <w:szCs w:val="24"/>
        </w:rPr>
        <w:t>inclusion in the separation rating is therefore implied.</w:t>
      </w:r>
      <w:r w:rsidR="00ED23BF">
        <w:rPr>
          <w:rFonts w:asciiTheme="minorHAnsi" w:hAnsiTheme="minorHAnsi"/>
          <w:color w:val="auto"/>
          <w:szCs w:val="24"/>
        </w:rPr>
        <w:t xml:space="preserve">    </w:t>
      </w:r>
      <w:r w:rsidR="00EA17E5">
        <w:rPr>
          <w:rFonts w:asciiTheme="minorHAnsi" w:hAnsiTheme="minorHAnsi"/>
          <w:color w:val="auto"/>
          <w:sz w:val="20"/>
        </w:rPr>
        <w:t xml:space="preserve"> </w:t>
      </w:r>
    </w:p>
    <w:p w:rsidR="00391F7C" w:rsidRPr="00CD5BD7" w:rsidRDefault="00391F7C" w:rsidP="00391F7C">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48037C" w:rsidRPr="00C01486" w:rsidRDefault="002C6E5B" w:rsidP="00C01486">
      <w:pPr>
        <w:rPr>
          <w:rFonts w:asciiTheme="minorHAnsi" w:hAnsiTheme="minorHAnsi"/>
          <w:color w:val="auto"/>
        </w:rPr>
      </w:pPr>
      <w:r w:rsidRPr="00326C08">
        <w:rPr>
          <w:rFonts w:asciiTheme="minorHAnsi" w:hAnsiTheme="minorHAnsi"/>
          <w:color w:val="auto"/>
          <w:u w:val="single"/>
        </w:rPr>
        <w:t>RATING COMPARISON</w:t>
      </w:r>
      <w:r w:rsidR="00EA17E5">
        <w:rPr>
          <w:rFonts w:asciiTheme="minorHAnsi" w:hAnsiTheme="minorHAnsi"/>
          <w:color w:val="auto"/>
          <w:u w:val="single"/>
        </w:rPr>
        <w:t>:</w:t>
      </w:r>
    </w:p>
    <w:p w:rsidR="00C01486" w:rsidRPr="00FF1022" w:rsidRDefault="00C01486" w:rsidP="0048037C">
      <w:pPr>
        <w:tabs>
          <w:tab w:val="left" w:pos="288"/>
          <w:tab w:val="left" w:pos="4752"/>
        </w:tabs>
        <w:spacing w:line="240" w:lineRule="exact"/>
        <w:jc w:val="both"/>
        <w:rPr>
          <w:rFonts w:asciiTheme="minorHAnsi" w:hAnsiTheme="minorHAnsi"/>
          <w:b/>
          <w:color w:val="auto"/>
          <w:szCs w:val="24"/>
          <w:u w:val="single"/>
        </w:rPr>
      </w:pPr>
    </w:p>
    <w:tbl>
      <w:tblPr>
        <w:tblStyle w:val="TableGrid"/>
        <w:tblW w:w="9732" w:type="dxa"/>
        <w:tblInd w:w="108" w:type="dxa"/>
        <w:tblLayout w:type="fixed"/>
        <w:tblLook w:val="04A0"/>
      </w:tblPr>
      <w:tblGrid>
        <w:gridCol w:w="1800"/>
        <w:gridCol w:w="1260"/>
        <w:gridCol w:w="900"/>
        <w:gridCol w:w="990"/>
        <w:gridCol w:w="2070"/>
        <w:gridCol w:w="810"/>
        <w:gridCol w:w="810"/>
        <w:gridCol w:w="1092"/>
      </w:tblGrid>
      <w:tr w:rsidR="0048037C" w:rsidRPr="00FF1022" w:rsidTr="00ED23BF">
        <w:trPr>
          <w:trHeight w:val="233"/>
        </w:trPr>
        <w:tc>
          <w:tcPr>
            <w:tcW w:w="4950" w:type="dxa"/>
            <w:gridSpan w:val="4"/>
            <w:tcBorders>
              <w:right w:val="thinThickThinSmallGap" w:sz="24" w:space="0" w:color="auto"/>
            </w:tcBorders>
            <w:shd w:val="clear" w:color="auto" w:fill="D9D9D9" w:themeFill="background1" w:themeFillShade="D9"/>
            <w:vAlign w:val="center"/>
          </w:tcPr>
          <w:p w:rsidR="0048037C" w:rsidRPr="00B06930" w:rsidRDefault="0048037C" w:rsidP="00082B78">
            <w:pPr>
              <w:spacing w:line="200" w:lineRule="exact"/>
              <w:contextualSpacing/>
              <w:jc w:val="center"/>
              <w:rPr>
                <w:b/>
                <w:color w:val="auto"/>
                <w:sz w:val="20"/>
                <w:szCs w:val="20"/>
              </w:rPr>
            </w:pPr>
            <w:r w:rsidRPr="00B06930">
              <w:rPr>
                <w:b/>
                <w:color w:val="auto"/>
                <w:sz w:val="20"/>
                <w:szCs w:val="20"/>
              </w:rPr>
              <w:t xml:space="preserve">Final Service </w:t>
            </w:r>
            <w:r w:rsidR="00082B78">
              <w:rPr>
                <w:b/>
                <w:color w:val="auto"/>
                <w:sz w:val="20"/>
                <w:szCs w:val="20"/>
              </w:rPr>
              <w:t>F</w:t>
            </w:r>
            <w:r w:rsidRPr="00B06930">
              <w:rPr>
                <w:b/>
                <w:color w:val="auto"/>
                <w:sz w:val="20"/>
                <w:szCs w:val="20"/>
              </w:rPr>
              <w:t>PEB – Dated 200</w:t>
            </w:r>
            <w:r w:rsidR="00082B78">
              <w:rPr>
                <w:b/>
                <w:color w:val="auto"/>
                <w:sz w:val="20"/>
                <w:szCs w:val="20"/>
              </w:rPr>
              <w:t>80326</w:t>
            </w:r>
          </w:p>
        </w:tc>
        <w:tc>
          <w:tcPr>
            <w:tcW w:w="4782" w:type="dxa"/>
            <w:gridSpan w:val="4"/>
            <w:tcBorders>
              <w:left w:val="thinThickThinSmallGap" w:sz="24" w:space="0" w:color="auto"/>
            </w:tcBorders>
            <w:shd w:val="clear" w:color="auto" w:fill="D9D9D9" w:themeFill="background1" w:themeFillShade="D9"/>
            <w:vAlign w:val="center"/>
          </w:tcPr>
          <w:p w:rsidR="0048037C" w:rsidRPr="00B06930" w:rsidRDefault="0048037C" w:rsidP="001E7079">
            <w:pPr>
              <w:spacing w:line="200" w:lineRule="exact"/>
              <w:contextualSpacing/>
              <w:jc w:val="center"/>
              <w:rPr>
                <w:b/>
                <w:color w:val="auto"/>
                <w:sz w:val="20"/>
                <w:szCs w:val="20"/>
              </w:rPr>
            </w:pPr>
            <w:r w:rsidRPr="006937C6">
              <w:rPr>
                <w:b/>
                <w:color w:val="auto"/>
                <w:sz w:val="20"/>
                <w:szCs w:val="20"/>
              </w:rPr>
              <w:t>VA</w:t>
            </w:r>
            <w:r w:rsidRPr="00B06930">
              <w:rPr>
                <w:b/>
                <w:color w:val="auto"/>
                <w:sz w:val="20"/>
                <w:szCs w:val="20"/>
              </w:rPr>
              <w:t xml:space="preserve"> – All Effective Date </w:t>
            </w:r>
            <w:r w:rsidRPr="002D08F3">
              <w:rPr>
                <w:b/>
                <w:color w:val="auto"/>
                <w:sz w:val="20"/>
                <w:szCs w:val="20"/>
              </w:rPr>
              <w:t>200</w:t>
            </w:r>
            <w:r w:rsidR="00082B78">
              <w:rPr>
                <w:b/>
                <w:color w:val="auto"/>
                <w:sz w:val="20"/>
                <w:szCs w:val="20"/>
              </w:rPr>
              <w:t>50206</w:t>
            </w:r>
          </w:p>
        </w:tc>
      </w:tr>
      <w:tr w:rsidR="0048037C" w:rsidRPr="00EA17E5" w:rsidTr="00ED23BF">
        <w:trPr>
          <w:trHeight w:val="233"/>
        </w:trPr>
        <w:tc>
          <w:tcPr>
            <w:tcW w:w="1800" w:type="dxa"/>
            <w:tcBorders>
              <w:bottom w:val="single" w:sz="4" w:space="0" w:color="000000" w:themeColor="text1"/>
            </w:tcBorders>
            <w:shd w:val="clear" w:color="auto" w:fill="D9D9D9" w:themeFill="background1" w:themeFillShade="D9"/>
            <w:vAlign w:val="center"/>
          </w:tcPr>
          <w:p w:rsidR="0048037C" w:rsidRPr="00EA17E5" w:rsidRDefault="0048037C" w:rsidP="00A07387">
            <w:pPr>
              <w:spacing w:line="200" w:lineRule="exact"/>
              <w:contextualSpacing/>
              <w:jc w:val="center"/>
              <w:rPr>
                <w:color w:val="auto"/>
                <w:sz w:val="20"/>
                <w:szCs w:val="20"/>
              </w:rPr>
            </w:pPr>
            <w:r w:rsidRPr="00EA17E5">
              <w:rPr>
                <w:color w:val="auto"/>
                <w:sz w:val="20"/>
                <w:szCs w:val="20"/>
              </w:rPr>
              <w:t>Condition</w:t>
            </w:r>
          </w:p>
        </w:tc>
        <w:tc>
          <w:tcPr>
            <w:tcW w:w="1260" w:type="dxa"/>
            <w:tcBorders>
              <w:bottom w:val="single" w:sz="4" w:space="0" w:color="000000" w:themeColor="text1"/>
            </w:tcBorders>
            <w:shd w:val="clear" w:color="auto" w:fill="D9D9D9" w:themeFill="background1" w:themeFillShade="D9"/>
            <w:vAlign w:val="center"/>
          </w:tcPr>
          <w:p w:rsidR="0048037C" w:rsidRPr="00EA17E5" w:rsidRDefault="0048037C" w:rsidP="00A07387">
            <w:pPr>
              <w:spacing w:line="200" w:lineRule="exact"/>
              <w:contextualSpacing/>
              <w:jc w:val="center"/>
              <w:rPr>
                <w:color w:val="auto"/>
                <w:sz w:val="20"/>
                <w:szCs w:val="20"/>
              </w:rPr>
            </w:pPr>
            <w:r w:rsidRPr="00EA17E5">
              <w:rPr>
                <w:color w:val="auto"/>
                <w:sz w:val="20"/>
                <w:szCs w:val="20"/>
              </w:rPr>
              <w:t>Code</w:t>
            </w:r>
          </w:p>
        </w:tc>
        <w:tc>
          <w:tcPr>
            <w:tcW w:w="189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48037C" w:rsidRPr="00EA17E5" w:rsidRDefault="0048037C" w:rsidP="00A07387">
            <w:pPr>
              <w:spacing w:line="200" w:lineRule="exact"/>
              <w:contextualSpacing/>
              <w:jc w:val="center"/>
              <w:rPr>
                <w:color w:val="auto"/>
                <w:sz w:val="20"/>
                <w:szCs w:val="20"/>
              </w:rPr>
            </w:pPr>
            <w:r w:rsidRPr="00EA17E5">
              <w:rPr>
                <w:color w:val="auto"/>
                <w:sz w:val="20"/>
                <w:szCs w:val="20"/>
              </w:rPr>
              <w:t>Rating</w:t>
            </w:r>
          </w:p>
        </w:tc>
        <w:tc>
          <w:tcPr>
            <w:tcW w:w="2070" w:type="dxa"/>
            <w:vMerge w:val="restart"/>
            <w:tcBorders>
              <w:left w:val="thinThickThinSmallGap" w:sz="24" w:space="0" w:color="auto"/>
            </w:tcBorders>
            <w:shd w:val="clear" w:color="auto" w:fill="D9D9D9" w:themeFill="background1" w:themeFillShade="D9"/>
            <w:vAlign w:val="center"/>
          </w:tcPr>
          <w:p w:rsidR="0048037C" w:rsidRPr="00EA17E5" w:rsidRDefault="0048037C" w:rsidP="00A07387">
            <w:pPr>
              <w:spacing w:line="200" w:lineRule="exact"/>
              <w:contextualSpacing/>
              <w:jc w:val="center"/>
              <w:rPr>
                <w:color w:val="auto"/>
                <w:sz w:val="20"/>
                <w:szCs w:val="20"/>
              </w:rPr>
            </w:pPr>
            <w:r w:rsidRPr="00EA17E5">
              <w:rPr>
                <w:color w:val="auto"/>
                <w:sz w:val="20"/>
                <w:szCs w:val="20"/>
              </w:rPr>
              <w:t>Condition</w:t>
            </w:r>
          </w:p>
        </w:tc>
        <w:tc>
          <w:tcPr>
            <w:tcW w:w="810" w:type="dxa"/>
            <w:vMerge w:val="restart"/>
            <w:shd w:val="clear" w:color="auto" w:fill="D9D9D9" w:themeFill="background1" w:themeFillShade="D9"/>
            <w:vAlign w:val="center"/>
          </w:tcPr>
          <w:p w:rsidR="0048037C" w:rsidRPr="00EA17E5" w:rsidRDefault="0048037C" w:rsidP="00A07387">
            <w:pPr>
              <w:spacing w:line="200" w:lineRule="exact"/>
              <w:contextualSpacing/>
              <w:jc w:val="center"/>
              <w:rPr>
                <w:color w:val="auto"/>
                <w:sz w:val="20"/>
                <w:szCs w:val="20"/>
              </w:rPr>
            </w:pPr>
            <w:r w:rsidRPr="00EA17E5">
              <w:rPr>
                <w:color w:val="auto"/>
                <w:sz w:val="20"/>
                <w:szCs w:val="20"/>
              </w:rPr>
              <w:t>Code</w:t>
            </w:r>
          </w:p>
        </w:tc>
        <w:tc>
          <w:tcPr>
            <w:tcW w:w="810" w:type="dxa"/>
            <w:vMerge w:val="restart"/>
            <w:shd w:val="clear" w:color="auto" w:fill="D9D9D9" w:themeFill="background1" w:themeFillShade="D9"/>
            <w:vAlign w:val="center"/>
          </w:tcPr>
          <w:p w:rsidR="0048037C" w:rsidRPr="00EA17E5" w:rsidRDefault="0048037C" w:rsidP="00A07387">
            <w:pPr>
              <w:spacing w:line="200" w:lineRule="exact"/>
              <w:contextualSpacing/>
              <w:jc w:val="center"/>
              <w:rPr>
                <w:color w:val="auto"/>
                <w:sz w:val="20"/>
                <w:szCs w:val="20"/>
              </w:rPr>
            </w:pPr>
            <w:r w:rsidRPr="00EA17E5">
              <w:rPr>
                <w:color w:val="auto"/>
                <w:sz w:val="20"/>
                <w:szCs w:val="20"/>
              </w:rPr>
              <w:t>Rating</w:t>
            </w:r>
          </w:p>
        </w:tc>
        <w:tc>
          <w:tcPr>
            <w:tcW w:w="1092" w:type="dxa"/>
            <w:vMerge w:val="restart"/>
            <w:shd w:val="clear" w:color="auto" w:fill="D9D9D9" w:themeFill="background1" w:themeFillShade="D9"/>
            <w:vAlign w:val="center"/>
          </w:tcPr>
          <w:p w:rsidR="0048037C" w:rsidRPr="00EA17E5" w:rsidRDefault="0048037C" w:rsidP="00A07387">
            <w:pPr>
              <w:spacing w:line="200" w:lineRule="exact"/>
              <w:contextualSpacing/>
              <w:jc w:val="center"/>
              <w:rPr>
                <w:color w:val="auto"/>
                <w:sz w:val="20"/>
                <w:szCs w:val="20"/>
              </w:rPr>
            </w:pPr>
            <w:r w:rsidRPr="00EA17E5">
              <w:rPr>
                <w:color w:val="auto"/>
                <w:sz w:val="20"/>
                <w:szCs w:val="20"/>
              </w:rPr>
              <w:t>Exam</w:t>
            </w:r>
          </w:p>
        </w:tc>
      </w:tr>
      <w:tr w:rsidR="00ED23BF" w:rsidRPr="00FF1022" w:rsidTr="00ED23BF">
        <w:trPr>
          <w:trHeight w:val="152"/>
        </w:trPr>
        <w:tc>
          <w:tcPr>
            <w:tcW w:w="1800" w:type="dxa"/>
            <w:shd w:val="clear" w:color="auto" w:fill="D9D9D9" w:themeFill="background1" w:themeFillShade="D9"/>
            <w:vAlign w:val="center"/>
          </w:tcPr>
          <w:p w:rsidR="0048037C" w:rsidRPr="00B06930" w:rsidRDefault="0048037C" w:rsidP="00082B78">
            <w:pPr>
              <w:spacing w:line="200" w:lineRule="exact"/>
              <w:contextualSpacing/>
              <w:jc w:val="center"/>
              <w:rPr>
                <w:b/>
                <w:color w:val="auto"/>
                <w:sz w:val="20"/>
                <w:szCs w:val="20"/>
              </w:rPr>
            </w:pPr>
            <w:r w:rsidRPr="00B06930">
              <w:rPr>
                <w:b/>
                <w:color w:val="auto"/>
                <w:sz w:val="20"/>
                <w:szCs w:val="20"/>
              </w:rPr>
              <w:t xml:space="preserve">On TDRL </w:t>
            </w:r>
            <w:r>
              <w:rPr>
                <w:b/>
                <w:color w:val="auto"/>
                <w:sz w:val="20"/>
                <w:szCs w:val="20"/>
              </w:rPr>
              <w:t>–</w:t>
            </w:r>
            <w:r w:rsidRPr="00B06930">
              <w:rPr>
                <w:b/>
                <w:color w:val="auto"/>
                <w:sz w:val="20"/>
                <w:szCs w:val="20"/>
              </w:rPr>
              <w:t xml:space="preserve"> 200</w:t>
            </w:r>
            <w:r w:rsidR="00082B78">
              <w:rPr>
                <w:b/>
                <w:color w:val="auto"/>
                <w:sz w:val="20"/>
                <w:szCs w:val="20"/>
              </w:rPr>
              <w:t>41115</w:t>
            </w:r>
          </w:p>
        </w:tc>
        <w:tc>
          <w:tcPr>
            <w:tcW w:w="1260" w:type="dxa"/>
            <w:shd w:val="clear" w:color="auto" w:fill="D9D9D9" w:themeFill="background1" w:themeFillShade="D9"/>
            <w:vAlign w:val="center"/>
          </w:tcPr>
          <w:p w:rsidR="0048037C" w:rsidRPr="00B06930" w:rsidRDefault="0048037C" w:rsidP="00A07387">
            <w:pPr>
              <w:spacing w:line="200" w:lineRule="exact"/>
              <w:contextualSpacing/>
              <w:jc w:val="center"/>
              <w:rPr>
                <w:color w:val="auto"/>
                <w:sz w:val="20"/>
                <w:szCs w:val="20"/>
              </w:rPr>
            </w:pPr>
          </w:p>
        </w:tc>
        <w:tc>
          <w:tcPr>
            <w:tcW w:w="900" w:type="dxa"/>
            <w:tcBorders>
              <w:right w:val="single" w:sz="4" w:space="0" w:color="auto"/>
            </w:tcBorders>
            <w:shd w:val="clear" w:color="auto" w:fill="D9D9D9" w:themeFill="background1" w:themeFillShade="D9"/>
            <w:vAlign w:val="center"/>
          </w:tcPr>
          <w:p w:rsidR="0048037C" w:rsidRPr="00B06930" w:rsidRDefault="0048037C" w:rsidP="00A07387">
            <w:pPr>
              <w:spacing w:line="200" w:lineRule="exact"/>
              <w:contextualSpacing/>
              <w:jc w:val="center"/>
              <w:rPr>
                <w:b/>
                <w:color w:val="auto"/>
                <w:sz w:val="20"/>
                <w:szCs w:val="20"/>
              </w:rPr>
            </w:pPr>
            <w:r w:rsidRPr="00B06930">
              <w:rPr>
                <w:b/>
                <w:color w:val="auto"/>
                <w:sz w:val="20"/>
                <w:szCs w:val="20"/>
              </w:rPr>
              <w:t>TDRL</w:t>
            </w:r>
          </w:p>
        </w:tc>
        <w:tc>
          <w:tcPr>
            <w:tcW w:w="990" w:type="dxa"/>
            <w:tcBorders>
              <w:left w:val="single" w:sz="4" w:space="0" w:color="auto"/>
              <w:right w:val="thinThickThinSmallGap" w:sz="24" w:space="0" w:color="auto"/>
            </w:tcBorders>
            <w:shd w:val="clear" w:color="auto" w:fill="D9D9D9" w:themeFill="background1" w:themeFillShade="D9"/>
            <w:vAlign w:val="center"/>
          </w:tcPr>
          <w:p w:rsidR="0048037C" w:rsidRPr="00B06930" w:rsidRDefault="0048037C" w:rsidP="00A07387">
            <w:pPr>
              <w:tabs>
                <w:tab w:val="left" w:pos="206"/>
                <w:tab w:val="center" w:pos="387"/>
              </w:tabs>
              <w:spacing w:line="200" w:lineRule="exact"/>
              <w:contextualSpacing/>
              <w:jc w:val="center"/>
              <w:rPr>
                <w:b/>
                <w:color w:val="auto"/>
                <w:sz w:val="20"/>
                <w:szCs w:val="20"/>
              </w:rPr>
            </w:pPr>
            <w:r w:rsidRPr="00B06930">
              <w:rPr>
                <w:b/>
                <w:color w:val="auto"/>
                <w:sz w:val="20"/>
                <w:szCs w:val="20"/>
              </w:rPr>
              <w:t>Sep.</w:t>
            </w:r>
          </w:p>
        </w:tc>
        <w:tc>
          <w:tcPr>
            <w:tcW w:w="2070" w:type="dxa"/>
            <w:vMerge/>
            <w:tcBorders>
              <w:left w:val="thinThickThinSmallGap" w:sz="24" w:space="0" w:color="auto"/>
            </w:tcBorders>
            <w:shd w:val="clear" w:color="auto" w:fill="D9D9D9" w:themeFill="background1" w:themeFillShade="D9"/>
            <w:vAlign w:val="center"/>
          </w:tcPr>
          <w:p w:rsidR="0048037C" w:rsidRPr="00B06930" w:rsidRDefault="0048037C" w:rsidP="00A07387">
            <w:pPr>
              <w:spacing w:line="200" w:lineRule="exact"/>
              <w:contextualSpacing/>
              <w:rPr>
                <w:b/>
                <w:color w:val="auto"/>
                <w:sz w:val="20"/>
                <w:szCs w:val="20"/>
              </w:rPr>
            </w:pPr>
          </w:p>
        </w:tc>
        <w:tc>
          <w:tcPr>
            <w:tcW w:w="810" w:type="dxa"/>
            <w:vMerge/>
            <w:shd w:val="clear" w:color="auto" w:fill="C6D9F1" w:themeFill="text2" w:themeFillTint="33"/>
          </w:tcPr>
          <w:p w:rsidR="0048037C" w:rsidRPr="00B06930" w:rsidRDefault="0048037C" w:rsidP="00A07387">
            <w:pPr>
              <w:spacing w:line="200" w:lineRule="exact"/>
              <w:contextualSpacing/>
              <w:jc w:val="center"/>
              <w:rPr>
                <w:color w:val="auto"/>
                <w:sz w:val="20"/>
                <w:szCs w:val="20"/>
              </w:rPr>
            </w:pPr>
          </w:p>
        </w:tc>
        <w:tc>
          <w:tcPr>
            <w:tcW w:w="810" w:type="dxa"/>
            <w:vMerge/>
            <w:shd w:val="clear" w:color="auto" w:fill="C6D9F1" w:themeFill="text2" w:themeFillTint="33"/>
          </w:tcPr>
          <w:p w:rsidR="0048037C" w:rsidRPr="00B06930" w:rsidRDefault="0048037C" w:rsidP="00A07387">
            <w:pPr>
              <w:spacing w:line="200" w:lineRule="exact"/>
              <w:contextualSpacing/>
              <w:jc w:val="center"/>
              <w:rPr>
                <w:color w:val="auto"/>
                <w:sz w:val="20"/>
                <w:szCs w:val="20"/>
              </w:rPr>
            </w:pPr>
          </w:p>
        </w:tc>
        <w:tc>
          <w:tcPr>
            <w:tcW w:w="1092" w:type="dxa"/>
            <w:vMerge/>
            <w:shd w:val="clear" w:color="auto" w:fill="C6D9F1" w:themeFill="text2" w:themeFillTint="33"/>
          </w:tcPr>
          <w:p w:rsidR="0048037C" w:rsidRPr="00B06930" w:rsidRDefault="0048037C" w:rsidP="00A07387">
            <w:pPr>
              <w:spacing w:line="200" w:lineRule="exact"/>
              <w:contextualSpacing/>
              <w:jc w:val="center"/>
              <w:rPr>
                <w:color w:val="auto"/>
                <w:sz w:val="20"/>
                <w:szCs w:val="20"/>
              </w:rPr>
            </w:pPr>
          </w:p>
        </w:tc>
      </w:tr>
      <w:tr w:rsidR="00ED23BF" w:rsidRPr="00FE2CCD" w:rsidTr="00ED23BF">
        <w:trPr>
          <w:trHeight w:val="125"/>
        </w:trPr>
        <w:tc>
          <w:tcPr>
            <w:tcW w:w="1800" w:type="dxa"/>
            <w:tcBorders>
              <w:right w:val="single" w:sz="4" w:space="0" w:color="auto"/>
            </w:tcBorders>
            <w:shd w:val="clear" w:color="auto" w:fill="FFFFFF" w:themeFill="background1"/>
          </w:tcPr>
          <w:p w:rsidR="0048037C" w:rsidRPr="00ED23BF" w:rsidRDefault="0048037C" w:rsidP="00A07387">
            <w:pPr>
              <w:spacing w:line="180" w:lineRule="exact"/>
              <w:contextualSpacing/>
              <w:jc w:val="both"/>
              <w:rPr>
                <w:color w:val="auto"/>
                <w:sz w:val="18"/>
                <w:szCs w:val="18"/>
              </w:rPr>
            </w:pPr>
            <w:r w:rsidRPr="00FE2CCD">
              <w:rPr>
                <w:color w:val="auto"/>
                <w:sz w:val="18"/>
                <w:szCs w:val="18"/>
              </w:rPr>
              <w:t>PTSD</w:t>
            </w:r>
          </w:p>
        </w:tc>
        <w:tc>
          <w:tcPr>
            <w:tcW w:w="1260" w:type="dxa"/>
            <w:tcBorders>
              <w:left w:val="single" w:sz="4" w:space="0" w:color="auto"/>
            </w:tcBorders>
            <w:shd w:val="clear" w:color="auto" w:fill="FFFFFF" w:themeFill="background1"/>
            <w:vAlign w:val="center"/>
          </w:tcPr>
          <w:p w:rsidR="0048037C" w:rsidRPr="0086102A" w:rsidRDefault="00082B78" w:rsidP="00A07387">
            <w:pPr>
              <w:spacing w:line="180" w:lineRule="exact"/>
              <w:contextualSpacing/>
              <w:jc w:val="center"/>
              <w:rPr>
                <w:color w:val="auto"/>
                <w:sz w:val="18"/>
                <w:szCs w:val="18"/>
              </w:rPr>
            </w:pPr>
            <w:r>
              <w:rPr>
                <w:color w:val="auto"/>
                <w:sz w:val="18"/>
                <w:szCs w:val="18"/>
              </w:rPr>
              <w:t>9411</w:t>
            </w:r>
          </w:p>
        </w:tc>
        <w:tc>
          <w:tcPr>
            <w:tcW w:w="900" w:type="dxa"/>
            <w:tcBorders>
              <w:right w:val="single" w:sz="4" w:space="0" w:color="auto"/>
            </w:tcBorders>
            <w:shd w:val="clear" w:color="auto" w:fill="FFFFFF" w:themeFill="background1"/>
            <w:vAlign w:val="center"/>
          </w:tcPr>
          <w:p w:rsidR="0048037C" w:rsidRPr="00ED23BF" w:rsidRDefault="002A1753" w:rsidP="00A07387">
            <w:pPr>
              <w:jc w:val="center"/>
              <w:rPr>
                <w:color w:val="auto"/>
                <w:sz w:val="18"/>
                <w:szCs w:val="18"/>
              </w:rPr>
            </w:pPr>
            <w:r>
              <w:rPr>
                <w:color w:val="auto"/>
                <w:sz w:val="18"/>
                <w:szCs w:val="18"/>
              </w:rPr>
              <w:t>3</w:t>
            </w:r>
            <w:r w:rsidR="00082B78">
              <w:rPr>
                <w:color w:val="auto"/>
                <w:sz w:val="18"/>
                <w:szCs w:val="18"/>
              </w:rPr>
              <w:t>0</w:t>
            </w:r>
            <w:r w:rsidR="0048037C" w:rsidRPr="000D2CFD">
              <w:rPr>
                <w:color w:val="auto"/>
                <w:sz w:val="18"/>
                <w:szCs w:val="18"/>
              </w:rPr>
              <w:t>%</w:t>
            </w:r>
          </w:p>
        </w:tc>
        <w:tc>
          <w:tcPr>
            <w:tcW w:w="990" w:type="dxa"/>
            <w:tcBorders>
              <w:left w:val="single" w:sz="4" w:space="0" w:color="auto"/>
              <w:right w:val="thinThickThinSmallGap" w:sz="24" w:space="0" w:color="auto"/>
            </w:tcBorders>
            <w:shd w:val="clear" w:color="auto" w:fill="FFFFFF" w:themeFill="background1"/>
            <w:vAlign w:val="center"/>
          </w:tcPr>
          <w:p w:rsidR="0048037C" w:rsidRPr="000D2CFD" w:rsidRDefault="00082B78" w:rsidP="00A07387">
            <w:pPr>
              <w:jc w:val="center"/>
              <w:rPr>
                <w:color w:val="auto"/>
              </w:rPr>
            </w:pPr>
            <w:r>
              <w:rPr>
                <w:color w:val="auto"/>
                <w:sz w:val="18"/>
                <w:szCs w:val="18"/>
              </w:rPr>
              <w:t>10</w:t>
            </w:r>
            <w:r w:rsidR="0048037C" w:rsidRPr="000D2CFD">
              <w:rPr>
                <w:color w:val="auto"/>
                <w:sz w:val="18"/>
                <w:szCs w:val="18"/>
              </w:rPr>
              <w:t>%</w:t>
            </w:r>
          </w:p>
        </w:tc>
        <w:tc>
          <w:tcPr>
            <w:tcW w:w="2070" w:type="dxa"/>
            <w:tcBorders>
              <w:left w:val="thinThickThinSmallGap" w:sz="24" w:space="0" w:color="auto"/>
            </w:tcBorders>
            <w:shd w:val="clear" w:color="auto" w:fill="FFFFFF" w:themeFill="background1"/>
          </w:tcPr>
          <w:p w:rsidR="0048037C" w:rsidRPr="0042528C" w:rsidRDefault="0048037C" w:rsidP="0048037C">
            <w:pPr>
              <w:spacing w:line="180" w:lineRule="exact"/>
              <w:contextualSpacing/>
              <w:jc w:val="both"/>
              <w:rPr>
                <w:color w:val="auto"/>
                <w:sz w:val="18"/>
                <w:szCs w:val="18"/>
                <w:highlight w:val="yellow"/>
              </w:rPr>
            </w:pPr>
            <w:r w:rsidRPr="00FE2CCD">
              <w:rPr>
                <w:color w:val="auto"/>
                <w:sz w:val="18"/>
                <w:szCs w:val="18"/>
              </w:rPr>
              <w:t>PTSD</w:t>
            </w:r>
          </w:p>
        </w:tc>
        <w:tc>
          <w:tcPr>
            <w:tcW w:w="810" w:type="dxa"/>
            <w:shd w:val="clear" w:color="auto" w:fill="FFFFFF" w:themeFill="background1"/>
            <w:vAlign w:val="center"/>
          </w:tcPr>
          <w:p w:rsidR="0048037C" w:rsidRPr="0042528C" w:rsidRDefault="00082B78" w:rsidP="00A07387">
            <w:pPr>
              <w:spacing w:line="180" w:lineRule="exact"/>
              <w:contextualSpacing/>
              <w:jc w:val="center"/>
              <w:rPr>
                <w:color w:val="auto"/>
                <w:sz w:val="18"/>
                <w:szCs w:val="18"/>
                <w:highlight w:val="yellow"/>
              </w:rPr>
            </w:pPr>
            <w:r w:rsidRPr="00FE2CCD">
              <w:rPr>
                <w:color w:val="auto"/>
                <w:sz w:val="18"/>
                <w:szCs w:val="18"/>
              </w:rPr>
              <w:t>9411</w:t>
            </w:r>
          </w:p>
        </w:tc>
        <w:tc>
          <w:tcPr>
            <w:tcW w:w="810" w:type="dxa"/>
            <w:shd w:val="clear" w:color="auto" w:fill="FFFFFF" w:themeFill="background1"/>
            <w:vAlign w:val="center"/>
          </w:tcPr>
          <w:p w:rsidR="0048037C" w:rsidRPr="0042528C" w:rsidRDefault="00082B78" w:rsidP="00A07387">
            <w:pPr>
              <w:spacing w:line="180" w:lineRule="exact"/>
              <w:contextualSpacing/>
              <w:jc w:val="center"/>
              <w:rPr>
                <w:color w:val="auto"/>
                <w:sz w:val="18"/>
                <w:szCs w:val="18"/>
                <w:highlight w:val="yellow"/>
              </w:rPr>
            </w:pPr>
            <w:r w:rsidRPr="00FE2CCD">
              <w:rPr>
                <w:color w:val="auto"/>
                <w:sz w:val="18"/>
                <w:szCs w:val="18"/>
              </w:rPr>
              <w:t>30</w:t>
            </w:r>
            <w:r w:rsidR="0048037C" w:rsidRPr="00FE2CCD">
              <w:rPr>
                <w:color w:val="auto"/>
                <w:sz w:val="18"/>
                <w:szCs w:val="18"/>
              </w:rPr>
              <w:t>%</w:t>
            </w:r>
          </w:p>
        </w:tc>
        <w:tc>
          <w:tcPr>
            <w:tcW w:w="1092" w:type="dxa"/>
            <w:shd w:val="clear" w:color="auto" w:fill="FFFFFF" w:themeFill="background1"/>
            <w:vAlign w:val="center"/>
          </w:tcPr>
          <w:p w:rsidR="0048037C" w:rsidRPr="00FE2CCD" w:rsidRDefault="0048037C" w:rsidP="00391F7C">
            <w:pPr>
              <w:spacing w:line="180" w:lineRule="exact"/>
              <w:contextualSpacing/>
              <w:jc w:val="center"/>
              <w:rPr>
                <w:color w:val="auto"/>
                <w:sz w:val="18"/>
                <w:szCs w:val="18"/>
              </w:rPr>
            </w:pPr>
            <w:r w:rsidRPr="00FE2CCD">
              <w:rPr>
                <w:color w:val="auto"/>
                <w:sz w:val="18"/>
                <w:szCs w:val="18"/>
              </w:rPr>
              <w:t>200</w:t>
            </w:r>
            <w:r w:rsidR="00082B78" w:rsidRPr="00FE2CCD">
              <w:rPr>
                <w:color w:val="auto"/>
                <w:sz w:val="18"/>
                <w:szCs w:val="18"/>
              </w:rPr>
              <w:t>50</w:t>
            </w:r>
            <w:r w:rsidR="00391F7C">
              <w:rPr>
                <w:color w:val="auto"/>
                <w:sz w:val="18"/>
                <w:szCs w:val="18"/>
              </w:rPr>
              <w:t>107</w:t>
            </w:r>
          </w:p>
        </w:tc>
      </w:tr>
      <w:tr w:rsidR="00ED23BF" w:rsidRPr="00FF1022" w:rsidTr="00ED23BF">
        <w:trPr>
          <w:trHeight w:val="233"/>
        </w:trPr>
        <w:tc>
          <w:tcPr>
            <w:tcW w:w="1800" w:type="dxa"/>
            <w:tcBorders>
              <w:right w:val="single" w:sz="4" w:space="0" w:color="auto"/>
            </w:tcBorders>
            <w:shd w:val="clear" w:color="auto" w:fill="FFFFFF" w:themeFill="background1"/>
          </w:tcPr>
          <w:p w:rsidR="0048037C" w:rsidRPr="00FE2CCD" w:rsidRDefault="0048037C" w:rsidP="00A07387">
            <w:pPr>
              <w:spacing w:line="180" w:lineRule="exact"/>
              <w:contextualSpacing/>
              <w:jc w:val="both"/>
              <w:rPr>
                <w:color w:val="auto"/>
                <w:sz w:val="18"/>
                <w:szCs w:val="18"/>
              </w:rPr>
            </w:pPr>
            <w:r w:rsidRPr="00FE2CCD">
              <w:rPr>
                <w:color w:val="auto"/>
                <w:sz w:val="18"/>
                <w:szCs w:val="18"/>
              </w:rPr>
              <w:t>OSA</w:t>
            </w:r>
          </w:p>
        </w:tc>
        <w:tc>
          <w:tcPr>
            <w:tcW w:w="1260" w:type="dxa"/>
            <w:tcBorders>
              <w:left w:val="single" w:sz="4" w:space="0" w:color="auto"/>
            </w:tcBorders>
            <w:shd w:val="clear" w:color="auto" w:fill="FFFFFF" w:themeFill="background1"/>
            <w:vAlign w:val="center"/>
          </w:tcPr>
          <w:p w:rsidR="0048037C" w:rsidRPr="0086102A" w:rsidRDefault="00C01486" w:rsidP="002A1753">
            <w:pPr>
              <w:spacing w:line="180" w:lineRule="exact"/>
              <w:contextualSpacing/>
              <w:jc w:val="center"/>
              <w:rPr>
                <w:color w:val="auto"/>
                <w:sz w:val="18"/>
                <w:szCs w:val="18"/>
              </w:rPr>
            </w:pPr>
            <w:r>
              <w:rPr>
                <w:color w:val="auto"/>
                <w:sz w:val="18"/>
                <w:szCs w:val="18"/>
              </w:rPr>
              <w:t xml:space="preserve"> </w:t>
            </w:r>
            <w:r w:rsidR="002A1753">
              <w:rPr>
                <w:color w:val="auto"/>
                <w:sz w:val="18"/>
                <w:szCs w:val="18"/>
              </w:rPr>
              <w:t>Category III</w:t>
            </w:r>
          </w:p>
        </w:tc>
        <w:tc>
          <w:tcPr>
            <w:tcW w:w="900" w:type="dxa"/>
            <w:tcBorders>
              <w:right w:val="single" w:sz="4" w:space="0" w:color="auto"/>
            </w:tcBorders>
            <w:shd w:val="clear" w:color="auto" w:fill="FFFFFF" w:themeFill="background1"/>
            <w:vAlign w:val="center"/>
          </w:tcPr>
          <w:p w:rsidR="0048037C" w:rsidRPr="00ED23BF" w:rsidRDefault="00C01486" w:rsidP="00A07387">
            <w:pPr>
              <w:jc w:val="center"/>
              <w:rPr>
                <w:color w:val="auto"/>
                <w:sz w:val="18"/>
                <w:szCs w:val="18"/>
              </w:rPr>
            </w:pPr>
            <w:r>
              <w:rPr>
                <w:color w:val="auto"/>
                <w:sz w:val="18"/>
                <w:szCs w:val="18"/>
              </w:rPr>
              <w:t xml:space="preserve"> </w:t>
            </w:r>
          </w:p>
        </w:tc>
        <w:tc>
          <w:tcPr>
            <w:tcW w:w="990" w:type="dxa"/>
            <w:tcBorders>
              <w:left w:val="single" w:sz="4" w:space="0" w:color="auto"/>
              <w:right w:val="thinThickThinSmallGap" w:sz="24" w:space="0" w:color="auto"/>
            </w:tcBorders>
            <w:shd w:val="clear" w:color="auto" w:fill="FFFFFF" w:themeFill="background1"/>
            <w:vAlign w:val="center"/>
          </w:tcPr>
          <w:p w:rsidR="0048037C" w:rsidRPr="000D2CFD" w:rsidRDefault="00C01486" w:rsidP="00A07387">
            <w:pPr>
              <w:jc w:val="center"/>
              <w:rPr>
                <w:color w:val="auto"/>
              </w:rPr>
            </w:pPr>
            <w:r>
              <w:rPr>
                <w:color w:val="auto"/>
                <w:sz w:val="18"/>
                <w:szCs w:val="18"/>
              </w:rPr>
              <w:t xml:space="preserve"> </w:t>
            </w:r>
          </w:p>
        </w:tc>
        <w:tc>
          <w:tcPr>
            <w:tcW w:w="2070" w:type="dxa"/>
            <w:tcBorders>
              <w:left w:val="thinThickThinSmallGap" w:sz="24" w:space="0" w:color="auto"/>
            </w:tcBorders>
            <w:shd w:val="clear" w:color="auto" w:fill="FFFFFF" w:themeFill="background1"/>
          </w:tcPr>
          <w:p w:rsidR="0048037C" w:rsidRPr="0042528C" w:rsidRDefault="0048037C" w:rsidP="0048037C">
            <w:pPr>
              <w:spacing w:line="180" w:lineRule="exact"/>
              <w:contextualSpacing/>
              <w:jc w:val="both"/>
              <w:rPr>
                <w:color w:val="auto"/>
                <w:sz w:val="18"/>
                <w:szCs w:val="18"/>
                <w:highlight w:val="yellow"/>
              </w:rPr>
            </w:pPr>
            <w:r w:rsidRPr="00FE2CCD">
              <w:rPr>
                <w:color w:val="auto"/>
                <w:sz w:val="18"/>
                <w:szCs w:val="18"/>
              </w:rPr>
              <w:t>OSA</w:t>
            </w:r>
          </w:p>
        </w:tc>
        <w:tc>
          <w:tcPr>
            <w:tcW w:w="810" w:type="dxa"/>
            <w:shd w:val="clear" w:color="auto" w:fill="FFFFFF" w:themeFill="background1"/>
            <w:vAlign w:val="center"/>
          </w:tcPr>
          <w:p w:rsidR="0048037C" w:rsidRPr="0042528C" w:rsidRDefault="00082B78" w:rsidP="00A07387">
            <w:pPr>
              <w:spacing w:line="180" w:lineRule="exact"/>
              <w:contextualSpacing/>
              <w:jc w:val="center"/>
              <w:rPr>
                <w:color w:val="auto"/>
                <w:sz w:val="18"/>
                <w:szCs w:val="18"/>
                <w:highlight w:val="yellow"/>
              </w:rPr>
            </w:pPr>
            <w:r w:rsidRPr="00FE2CCD">
              <w:rPr>
                <w:color w:val="auto"/>
                <w:sz w:val="18"/>
                <w:szCs w:val="18"/>
              </w:rPr>
              <w:t>6847</w:t>
            </w:r>
          </w:p>
        </w:tc>
        <w:tc>
          <w:tcPr>
            <w:tcW w:w="810" w:type="dxa"/>
            <w:shd w:val="clear" w:color="auto" w:fill="FFFFFF" w:themeFill="background1"/>
            <w:vAlign w:val="center"/>
          </w:tcPr>
          <w:p w:rsidR="0048037C" w:rsidRPr="0042528C" w:rsidRDefault="00082B78" w:rsidP="00A07387">
            <w:pPr>
              <w:spacing w:line="180" w:lineRule="exact"/>
              <w:contextualSpacing/>
              <w:jc w:val="center"/>
              <w:rPr>
                <w:color w:val="auto"/>
                <w:sz w:val="18"/>
                <w:szCs w:val="18"/>
                <w:highlight w:val="yellow"/>
              </w:rPr>
            </w:pPr>
            <w:r w:rsidRPr="00FE2CCD">
              <w:rPr>
                <w:color w:val="auto"/>
                <w:sz w:val="18"/>
                <w:szCs w:val="18"/>
              </w:rPr>
              <w:t>50</w:t>
            </w:r>
            <w:r w:rsidR="0048037C" w:rsidRPr="00FE2CCD">
              <w:rPr>
                <w:color w:val="auto"/>
                <w:sz w:val="18"/>
                <w:szCs w:val="18"/>
              </w:rPr>
              <w:t>%</w:t>
            </w:r>
          </w:p>
        </w:tc>
        <w:tc>
          <w:tcPr>
            <w:tcW w:w="1092" w:type="dxa"/>
            <w:shd w:val="clear" w:color="auto" w:fill="FFFFFF" w:themeFill="background1"/>
            <w:vAlign w:val="center"/>
          </w:tcPr>
          <w:p w:rsidR="0048037C" w:rsidRPr="0042528C" w:rsidRDefault="0048037C" w:rsidP="00391F7C">
            <w:pPr>
              <w:spacing w:line="180" w:lineRule="exact"/>
              <w:contextualSpacing/>
              <w:jc w:val="center"/>
              <w:rPr>
                <w:color w:val="auto"/>
                <w:sz w:val="18"/>
                <w:szCs w:val="18"/>
                <w:highlight w:val="yellow"/>
              </w:rPr>
            </w:pPr>
            <w:r w:rsidRPr="00FE2CCD">
              <w:rPr>
                <w:color w:val="auto"/>
                <w:sz w:val="18"/>
                <w:szCs w:val="18"/>
              </w:rPr>
              <w:t>200</w:t>
            </w:r>
            <w:r w:rsidR="00391F7C">
              <w:rPr>
                <w:color w:val="auto"/>
                <w:sz w:val="18"/>
                <w:szCs w:val="18"/>
              </w:rPr>
              <w:t>4122</w:t>
            </w:r>
            <w:r w:rsidR="00082B78" w:rsidRPr="00FE2CCD">
              <w:rPr>
                <w:color w:val="auto"/>
                <w:sz w:val="18"/>
                <w:szCs w:val="18"/>
              </w:rPr>
              <w:t>8</w:t>
            </w:r>
          </w:p>
        </w:tc>
      </w:tr>
      <w:tr w:rsidR="0048037C" w:rsidRPr="00FF1022" w:rsidTr="00ED23BF">
        <w:trPr>
          <w:trHeight w:val="188"/>
        </w:trPr>
        <w:tc>
          <w:tcPr>
            <w:tcW w:w="3060" w:type="dxa"/>
            <w:gridSpan w:val="2"/>
            <w:tcBorders>
              <w:right w:val="single" w:sz="4" w:space="0" w:color="auto"/>
            </w:tcBorders>
            <w:shd w:val="clear" w:color="auto" w:fill="FFFFFF" w:themeFill="background1"/>
          </w:tcPr>
          <w:p w:rsidR="0048037C" w:rsidRPr="00FE2CCD" w:rsidRDefault="0048037C" w:rsidP="00082B78">
            <w:pPr>
              <w:spacing w:line="180" w:lineRule="exact"/>
              <w:contextualSpacing/>
              <w:jc w:val="both"/>
              <w:rPr>
                <w:color w:val="auto"/>
                <w:sz w:val="18"/>
                <w:szCs w:val="18"/>
              </w:rPr>
            </w:pPr>
            <w:r w:rsidRPr="00FE2CCD">
              <w:rPr>
                <w:color w:val="auto"/>
                <w:sz w:val="18"/>
                <w:szCs w:val="18"/>
              </w:rPr>
              <w:t>Alcohol</w:t>
            </w:r>
            <w:r w:rsidR="00082B78" w:rsidRPr="00FE2CCD">
              <w:rPr>
                <w:color w:val="auto"/>
                <w:sz w:val="18"/>
                <w:szCs w:val="18"/>
              </w:rPr>
              <w:t xml:space="preserve"> Abuse  </w:t>
            </w:r>
          </w:p>
        </w:tc>
        <w:tc>
          <w:tcPr>
            <w:tcW w:w="1890" w:type="dxa"/>
            <w:gridSpan w:val="2"/>
            <w:tcBorders>
              <w:right w:val="thinThickThinSmallGap" w:sz="24" w:space="0" w:color="auto"/>
            </w:tcBorders>
            <w:shd w:val="clear" w:color="auto" w:fill="FFFFFF" w:themeFill="background1"/>
          </w:tcPr>
          <w:p w:rsidR="0048037C" w:rsidRPr="0042528C" w:rsidRDefault="00082B78" w:rsidP="00A07387">
            <w:pPr>
              <w:spacing w:line="180" w:lineRule="exact"/>
              <w:contextualSpacing/>
              <w:jc w:val="center"/>
              <w:rPr>
                <w:color w:val="auto"/>
                <w:sz w:val="18"/>
                <w:szCs w:val="18"/>
                <w:highlight w:val="yellow"/>
              </w:rPr>
            </w:pPr>
            <w:r w:rsidRPr="00FE2CCD">
              <w:rPr>
                <w:color w:val="auto"/>
                <w:sz w:val="18"/>
                <w:szCs w:val="18"/>
              </w:rPr>
              <w:t>Not ratable</w:t>
            </w:r>
          </w:p>
        </w:tc>
        <w:tc>
          <w:tcPr>
            <w:tcW w:w="2070" w:type="dxa"/>
            <w:tcBorders>
              <w:left w:val="thinThickThinSmallGap" w:sz="24" w:space="0" w:color="auto"/>
              <w:right w:val="single" w:sz="4" w:space="0" w:color="auto"/>
            </w:tcBorders>
            <w:shd w:val="clear" w:color="auto" w:fill="FFFFFF" w:themeFill="background1"/>
          </w:tcPr>
          <w:p w:rsidR="0048037C" w:rsidRPr="0042528C" w:rsidRDefault="00FE2CCD" w:rsidP="00A07387">
            <w:pPr>
              <w:spacing w:line="180" w:lineRule="exact"/>
              <w:contextualSpacing/>
              <w:rPr>
                <w:color w:val="auto"/>
                <w:sz w:val="18"/>
                <w:szCs w:val="18"/>
                <w:highlight w:val="yellow"/>
              </w:rPr>
            </w:pPr>
            <w:r w:rsidRPr="00FE2CCD">
              <w:rPr>
                <w:color w:val="auto"/>
                <w:sz w:val="18"/>
                <w:szCs w:val="18"/>
              </w:rPr>
              <w:t>No VA Entry</w:t>
            </w:r>
          </w:p>
        </w:tc>
        <w:tc>
          <w:tcPr>
            <w:tcW w:w="810" w:type="dxa"/>
            <w:tcBorders>
              <w:left w:val="single" w:sz="4" w:space="0" w:color="auto"/>
              <w:right w:val="single" w:sz="4" w:space="0" w:color="auto"/>
            </w:tcBorders>
            <w:shd w:val="clear" w:color="auto" w:fill="FFFFFF" w:themeFill="background1"/>
          </w:tcPr>
          <w:p w:rsidR="0048037C" w:rsidRPr="00FE2CCD" w:rsidRDefault="0048037C" w:rsidP="00A07387">
            <w:pPr>
              <w:spacing w:line="180" w:lineRule="exact"/>
              <w:contextualSpacing/>
              <w:jc w:val="center"/>
              <w:rPr>
                <w:color w:val="auto"/>
                <w:sz w:val="18"/>
                <w:szCs w:val="18"/>
              </w:rPr>
            </w:pPr>
          </w:p>
        </w:tc>
        <w:tc>
          <w:tcPr>
            <w:tcW w:w="810" w:type="dxa"/>
            <w:tcBorders>
              <w:left w:val="single" w:sz="4" w:space="0" w:color="auto"/>
            </w:tcBorders>
            <w:shd w:val="clear" w:color="auto" w:fill="FFFFFF" w:themeFill="background1"/>
          </w:tcPr>
          <w:p w:rsidR="0048037C" w:rsidRPr="00FE2CCD" w:rsidRDefault="0048037C" w:rsidP="00A07387">
            <w:pPr>
              <w:spacing w:line="180" w:lineRule="exact"/>
              <w:contextualSpacing/>
              <w:jc w:val="center"/>
              <w:rPr>
                <w:color w:val="auto"/>
                <w:sz w:val="18"/>
                <w:szCs w:val="18"/>
              </w:rPr>
            </w:pPr>
          </w:p>
        </w:tc>
        <w:tc>
          <w:tcPr>
            <w:tcW w:w="1092" w:type="dxa"/>
            <w:shd w:val="clear" w:color="auto" w:fill="FFFFFF" w:themeFill="background1"/>
            <w:vAlign w:val="center"/>
          </w:tcPr>
          <w:p w:rsidR="0048037C" w:rsidRPr="0042528C" w:rsidRDefault="0048037C" w:rsidP="00A07387">
            <w:pPr>
              <w:spacing w:line="180" w:lineRule="exact"/>
              <w:contextualSpacing/>
              <w:jc w:val="center"/>
              <w:rPr>
                <w:color w:val="auto"/>
                <w:sz w:val="18"/>
                <w:szCs w:val="18"/>
                <w:highlight w:val="yellow"/>
              </w:rPr>
            </w:pPr>
          </w:p>
        </w:tc>
      </w:tr>
      <w:tr w:rsidR="0048037C" w:rsidRPr="00FF1022" w:rsidTr="00ED23BF">
        <w:trPr>
          <w:trHeight w:val="188"/>
        </w:trPr>
        <w:tc>
          <w:tcPr>
            <w:tcW w:w="4950" w:type="dxa"/>
            <w:gridSpan w:val="4"/>
            <w:vMerge w:val="restart"/>
            <w:tcBorders>
              <w:right w:val="thinThickThinSmallGap" w:sz="24" w:space="0" w:color="auto"/>
            </w:tcBorders>
            <w:shd w:val="clear" w:color="auto" w:fill="FFFFFF" w:themeFill="background1"/>
            <w:vAlign w:val="center"/>
          </w:tcPr>
          <w:p w:rsidR="0048037C" w:rsidRPr="0042528C" w:rsidRDefault="0048037C" w:rsidP="00A07387">
            <w:pPr>
              <w:spacing w:line="180" w:lineRule="exact"/>
              <w:contextualSpacing/>
              <w:jc w:val="center"/>
              <w:rPr>
                <w:color w:val="auto"/>
                <w:sz w:val="18"/>
                <w:szCs w:val="18"/>
              </w:rPr>
            </w:pPr>
            <w:r w:rsidRPr="0042528C">
              <w:rPr>
                <w:color w:val="auto"/>
                <w:sz w:val="18"/>
                <w:szCs w:val="18"/>
              </w:rPr>
              <w:t>↓No Additional MEB</w:t>
            </w:r>
            <w:r>
              <w:rPr>
                <w:color w:val="auto"/>
                <w:sz w:val="18"/>
                <w:szCs w:val="18"/>
              </w:rPr>
              <w:t>/PEB</w:t>
            </w:r>
            <w:r w:rsidRPr="0042528C">
              <w:rPr>
                <w:color w:val="auto"/>
                <w:sz w:val="18"/>
                <w:szCs w:val="18"/>
              </w:rPr>
              <w:t xml:space="preserve"> Entries↓</w:t>
            </w:r>
          </w:p>
        </w:tc>
        <w:tc>
          <w:tcPr>
            <w:tcW w:w="2070" w:type="dxa"/>
            <w:tcBorders>
              <w:left w:val="thinThickThinSmallGap" w:sz="24" w:space="0" w:color="auto"/>
            </w:tcBorders>
            <w:shd w:val="clear" w:color="auto" w:fill="FFFFFF" w:themeFill="background1"/>
          </w:tcPr>
          <w:p w:rsidR="0048037C" w:rsidRPr="0042528C" w:rsidRDefault="00082B78" w:rsidP="00C01486">
            <w:pPr>
              <w:spacing w:line="180" w:lineRule="exact"/>
              <w:jc w:val="both"/>
              <w:rPr>
                <w:color w:val="auto"/>
                <w:sz w:val="18"/>
                <w:szCs w:val="18"/>
              </w:rPr>
            </w:pPr>
            <w:r>
              <w:rPr>
                <w:color w:val="auto"/>
                <w:sz w:val="18"/>
                <w:szCs w:val="18"/>
              </w:rPr>
              <w:t>R Patellar tend</w:t>
            </w:r>
            <w:r w:rsidR="00C01486">
              <w:rPr>
                <w:color w:val="auto"/>
                <w:sz w:val="18"/>
                <w:szCs w:val="18"/>
              </w:rPr>
              <w:t>o</w:t>
            </w:r>
            <w:r>
              <w:rPr>
                <w:color w:val="auto"/>
                <w:sz w:val="18"/>
                <w:szCs w:val="18"/>
              </w:rPr>
              <w:t>nitis</w:t>
            </w:r>
          </w:p>
        </w:tc>
        <w:tc>
          <w:tcPr>
            <w:tcW w:w="810" w:type="dxa"/>
            <w:shd w:val="clear" w:color="auto" w:fill="FFFFFF" w:themeFill="background1"/>
            <w:vAlign w:val="center"/>
          </w:tcPr>
          <w:p w:rsidR="0048037C" w:rsidRPr="00FE2CCD" w:rsidRDefault="00C01486" w:rsidP="00ED23BF">
            <w:pPr>
              <w:spacing w:line="180" w:lineRule="exact"/>
              <w:contextualSpacing/>
              <w:jc w:val="center"/>
              <w:rPr>
                <w:color w:val="auto"/>
                <w:sz w:val="18"/>
                <w:szCs w:val="18"/>
              </w:rPr>
            </w:pPr>
            <w:r w:rsidRPr="00FE2CCD">
              <w:rPr>
                <w:color w:val="auto"/>
                <w:sz w:val="18"/>
                <w:szCs w:val="18"/>
              </w:rPr>
              <w:t>5024</w:t>
            </w:r>
          </w:p>
        </w:tc>
        <w:tc>
          <w:tcPr>
            <w:tcW w:w="810" w:type="dxa"/>
            <w:shd w:val="clear" w:color="auto" w:fill="FFFFFF" w:themeFill="background1"/>
            <w:vAlign w:val="center"/>
          </w:tcPr>
          <w:p w:rsidR="0048037C" w:rsidRPr="00FE2CCD" w:rsidRDefault="00C01486" w:rsidP="00A07387">
            <w:pPr>
              <w:spacing w:line="180" w:lineRule="exact"/>
              <w:contextualSpacing/>
              <w:jc w:val="center"/>
              <w:rPr>
                <w:color w:val="auto"/>
                <w:sz w:val="18"/>
                <w:szCs w:val="18"/>
              </w:rPr>
            </w:pPr>
            <w:r w:rsidRPr="00FE2CCD">
              <w:rPr>
                <w:color w:val="auto"/>
                <w:sz w:val="18"/>
                <w:szCs w:val="18"/>
              </w:rPr>
              <w:t>10</w:t>
            </w:r>
            <w:r w:rsidR="0048037C" w:rsidRPr="00FE2CCD">
              <w:rPr>
                <w:color w:val="auto"/>
                <w:sz w:val="18"/>
                <w:szCs w:val="18"/>
              </w:rPr>
              <w:t>%</w:t>
            </w:r>
          </w:p>
        </w:tc>
        <w:tc>
          <w:tcPr>
            <w:tcW w:w="1092" w:type="dxa"/>
            <w:shd w:val="clear" w:color="auto" w:fill="FFFFFF" w:themeFill="background1"/>
            <w:vAlign w:val="center"/>
          </w:tcPr>
          <w:p w:rsidR="0048037C" w:rsidRPr="0042528C" w:rsidRDefault="0048037C" w:rsidP="00391F7C">
            <w:pPr>
              <w:spacing w:line="180" w:lineRule="exact"/>
              <w:contextualSpacing/>
              <w:jc w:val="center"/>
              <w:rPr>
                <w:color w:val="auto"/>
                <w:sz w:val="18"/>
                <w:szCs w:val="18"/>
                <w:highlight w:val="yellow"/>
              </w:rPr>
            </w:pPr>
            <w:r w:rsidRPr="00FE2CCD">
              <w:rPr>
                <w:color w:val="auto"/>
                <w:sz w:val="18"/>
                <w:szCs w:val="18"/>
              </w:rPr>
              <w:t>200</w:t>
            </w:r>
            <w:r w:rsidR="00391F7C">
              <w:rPr>
                <w:color w:val="auto"/>
                <w:sz w:val="18"/>
                <w:szCs w:val="18"/>
              </w:rPr>
              <w:t>4122</w:t>
            </w:r>
            <w:r w:rsidR="00FE2CCD">
              <w:rPr>
                <w:color w:val="auto"/>
                <w:sz w:val="18"/>
                <w:szCs w:val="18"/>
              </w:rPr>
              <w:t>8</w:t>
            </w:r>
          </w:p>
        </w:tc>
      </w:tr>
      <w:tr w:rsidR="0048037C" w:rsidRPr="00FF1022" w:rsidTr="00ED23BF">
        <w:trPr>
          <w:trHeight w:val="188"/>
        </w:trPr>
        <w:tc>
          <w:tcPr>
            <w:tcW w:w="4950" w:type="dxa"/>
            <w:gridSpan w:val="4"/>
            <w:vMerge/>
            <w:tcBorders>
              <w:bottom w:val="single" w:sz="4" w:space="0" w:color="000000" w:themeColor="text1"/>
              <w:right w:val="thinThickThinSmallGap" w:sz="24" w:space="0" w:color="auto"/>
            </w:tcBorders>
            <w:shd w:val="clear" w:color="auto" w:fill="FFFFFF" w:themeFill="background1"/>
          </w:tcPr>
          <w:p w:rsidR="0048037C" w:rsidRPr="0042528C" w:rsidRDefault="0048037C" w:rsidP="00A07387">
            <w:pPr>
              <w:spacing w:line="180" w:lineRule="exact"/>
              <w:contextualSpacing/>
              <w:jc w:val="both"/>
              <w:rPr>
                <w:color w:val="auto"/>
                <w:sz w:val="18"/>
                <w:szCs w:val="18"/>
              </w:rPr>
            </w:pPr>
          </w:p>
        </w:tc>
        <w:tc>
          <w:tcPr>
            <w:tcW w:w="3690" w:type="dxa"/>
            <w:gridSpan w:val="3"/>
            <w:tcBorders>
              <w:left w:val="thinThickThinSmallGap" w:sz="24" w:space="0" w:color="auto"/>
              <w:bottom w:val="single" w:sz="4" w:space="0" w:color="000000" w:themeColor="text1"/>
            </w:tcBorders>
            <w:shd w:val="clear" w:color="auto" w:fill="FFFFFF" w:themeFill="background1"/>
            <w:vAlign w:val="center"/>
          </w:tcPr>
          <w:p w:rsidR="0048037C" w:rsidRPr="0042528C" w:rsidRDefault="00EA17E5" w:rsidP="00EA17E5">
            <w:pPr>
              <w:spacing w:line="180" w:lineRule="exact"/>
              <w:contextualSpacing/>
              <w:jc w:val="center"/>
              <w:rPr>
                <w:color w:val="auto"/>
                <w:sz w:val="18"/>
                <w:szCs w:val="18"/>
              </w:rPr>
            </w:pPr>
            <w:r>
              <w:rPr>
                <w:rFonts w:cs="Times New Roman"/>
                <w:color w:val="auto"/>
                <w:sz w:val="18"/>
                <w:szCs w:val="18"/>
              </w:rPr>
              <w:t xml:space="preserve">          </w:t>
            </w:r>
            <w:r w:rsidR="00C01486">
              <w:rPr>
                <w:rFonts w:cs="Times New Roman"/>
                <w:color w:val="auto"/>
                <w:sz w:val="18"/>
                <w:szCs w:val="18"/>
              </w:rPr>
              <w:t xml:space="preserve"> </w:t>
            </w:r>
            <w:r w:rsidR="0048037C" w:rsidRPr="0086102A">
              <w:rPr>
                <w:rFonts w:cs="Times New Roman"/>
                <w:color w:val="auto"/>
                <w:sz w:val="18"/>
                <w:szCs w:val="18"/>
              </w:rPr>
              <w:t xml:space="preserve">Not Service Connected </w:t>
            </w:r>
            <w:r w:rsidR="0048037C">
              <w:rPr>
                <w:rFonts w:cs="Times New Roman"/>
                <w:color w:val="auto"/>
                <w:sz w:val="18"/>
                <w:szCs w:val="18"/>
              </w:rPr>
              <w:t>x</w:t>
            </w:r>
            <w:r w:rsidR="0048037C" w:rsidRPr="0086102A">
              <w:rPr>
                <w:rFonts w:cs="Times New Roman"/>
                <w:color w:val="auto"/>
                <w:sz w:val="18"/>
                <w:szCs w:val="18"/>
              </w:rPr>
              <w:t xml:space="preserve"> </w:t>
            </w:r>
            <w:r w:rsidR="00C01486">
              <w:rPr>
                <w:rFonts w:cs="Times New Roman"/>
                <w:color w:val="auto"/>
                <w:sz w:val="18"/>
                <w:szCs w:val="18"/>
              </w:rPr>
              <w:t>1</w:t>
            </w:r>
          </w:p>
        </w:tc>
        <w:tc>
          <w:tcPr>
            <w:tcW w:w="1092" w:type="dxa"/>
            <w:tcBorders>
              <w:bottom w:val="single" w:sz="4" w:space="0" w:color="000000" w:themeColor="text1"/>
            </w:tcBorders>
            <w:shd w:val="clear" w:color="auto" w:fill="FFFFFF" w:themeFill="background1"/>
            <w:vAlign w:val="center"/>
          </w:tcPr>
          <w:p w:rsidR="0048037C" w:rsidRPr="0042528C" w:rsidRDefault="00C01486" w:rsidP="00C01486">
            <w:pPr>
              <w:spacing w:line="180" w:lineRule="exact"/>
              <w:contextualSpacing/>
              <w:jc w:val="center"/>
              <w:rPr>
                <w:color w:val="auto"/>
                <w:sz w:val="18"/>
                <w:szCs w:val="18"/>
                <w:highlight w:val="yellow"/>
              </w:rPr>
            </w:pPr>
            <w:r>
              <w:rPr>
                <w:color w:val="auto"/>
                <w:sz w:val="18"/>
                <w:szCs w:val="18"/>
                <w:highlight w:val="yellow"/>
              </w:rPr>
              <w:t xml:space="preserve"> </w:t>
            </w:r>
            <w:r w:rsidRPr="0042528C">
              <w:rPr>
                <w:color w:val="auto"/>
                <w:sz w:val="18"/>
                <w:szCs w:val="18"/>
                <w:highlight w:val="yellow"/>
              </w:rPr>
              <w:t xml:space="preserve"> </w:t>
            </w:r>
            <w:r>
              <w:rPr>
                <w:color w:val="auto"/>
                <w:sz w:val="18"/>
                <w:szCs w:val="18"/>
                <w:highlight w:val="yellow"/>
              </w:rPr>
              <w:t xml:space="preserve"> </w:t>
            </w:r>
          </w:p>
        </w:tc>
      </w:tr>
      <w:tr w:rsidR="0048037C" w:rsidRPr="00FF1022" w:rsidTr="00ED23BF">
        <w:trPr>
          <w:trHeight w:val="242"/>
        </w:trPr>
        <w:tc>
          <w:tcPr>
            <w:tcW w:w="4950" w:type="dxa"/>
            <w:gridSpan w:val="4"/>
            <w:tcBorders>
              <w:right w:val="thinThickThinSmallGap" w:sz="24" w:space="0" w:color="auto"/>
            </w:tcBorders>
            <w:shd w:val="clear" w:color="auto" w:fill="D9D9D9" w:themeFill="background1" w:themeFillShade="D9"/>
            <w:vAlign w:val="center"/>
          </w:tcPr>
          <w:p w:rsidR="0048037C" w:rsidRPr="00B06930" w:rsidRDefault="0048037C" w:rsidP="00FE2CCD">
            <w:pPr>
              <w:spacing w:line="200" w:lineRule="exact"/>
              <w:contextualSpacing/>
              <w:jc w:val="center"/>
              <w:rPr>
                <w:b/>
                <w:color w:val="auto"/>
                <w:sz w:val="20"/>
                <w:szCs w:val="20"/>
              </w:rPr>
            </w:pPr>
            <w:r w:rsidRPr="00B06930">
              <w:rPr>
                <w:b/>
                <w:color w:val="auto"/>
                <w:sz w:val="20"/>
                <w:szCs w:val="20"/>
              </w:rPr>
              <w:t>Combined:</w:t>
            </w:r>
            <w:r w:rsidR="00FE2CCD">
              <w:rPr>
                <w:b/>
                <w:color w:val="auto"/>
                <w:sz w:val="20"/>
                <w:szCs w:val="20"/>
              </w:rPr>
              <w:t>10</w:t>
            </w:r>
            <w:r w:rsidRPr="00B06930">
              <w:rPr>
                <w:b/>
                <w:color w:val="auto"/>
                <w:sz w:val="20"/>
                <w:szCs w:val="20"/>
              </w:rPr>
              <w:t>%</w:t>
            </w:r>
          </w:p>
        </w:tc>
        <w:tc>
          <w:tcPr>
            <w:tcW w:w="4782" w:type="dxa"/>
            <w:gridSpan w:val="4"/>
            <w:tcBorders>
              <w:left w:val="thinThickThinSmallGap" w:sz="24" w:space="0" w:color="auto"/>
            </w:tcBorders>
            <w:shd w:val="clear" w:color="auto" w:fill="D9D9D9" w:themeFill="background1" w:themeFillShade="D9"/>
            <w:vAlign w:val="center"/>
          </w:tcPr>
          <w:p w:rsidR="0048037C" w:rsidRPr="00B06930" w:rsidRDefault="0048037C" w:rsidP="00FE2CCD">
            <w:pPr>
              <w:spacing w:line="200" w:lineRule="exact"/>
              <w:contextualSpacing/>
              <w:jc w:val="center"/>
              <w:rPr>
                <w:b/>
                <w:color w:val="auto"/>
                <w:sz w:val="20"/>
                <w:szCs w:val="20"/>
              </w:rPr>
            </w:pPr>
            <w:r w:rsidRPr="00B06930">
              <w:rPr>
                <w:b/>
                <w:color w:val="auto"/>
                <w:sz w:val="20"/>
                <w:szCs w:val="20"/>
              </w:rPr>
              <w:t>Combined</w:t>
            </w:r>
            <w:r w:rsidR="00FE2CCD">
              <w:rPr>
                <w:b/>
                <w:color w:val="auto"/>
                <w:sz w:val="20"/>
                <w:szCs w:val="20"/>
              </w:rPr>
              <w:t>:70</w:t>
            </w:r>
            <w:r w:rsidRPr="00B06930">
              <w:rPr>
                <w:b/>
                <w:color w:val="auto"/>
                <w:sz w:val="20"/>
                <w:szCs w:val="20"/>
              </w:rPr>
              <w:t>%</w:t>
            </w:r>
          </w:p>
        </w:tc>
      </w:tr>
    </w:tbl>
    <w:p w:rsidR="00C01486" w:rsidRDefault="00C01486" w:rsidP="00386299">
      <w:pPr>
        <w:pBdr>
          <w:bottom w:val="single" w:sz="12" w:space="0" w:color="auto"/>
        </w:pBdr>
        <w:tabs>
          <w:tab w:val="left" w:pos="288"/>
          <w:tab w:val="left" w:pos="4752"/>
        </w:tabs>
        <w:spacing w:line="240" w:lineRule="exact"/>
        <w:jc w:val="both"/>
        <w:rPr>
          <w:rFonts w:asciiTheme="minorHAnsi" w:hAnsiTheme="minorHAnsi"/>
          <w:color w:val="auto"/>
          <w:sz w:val="18"/>
          <w:szCs w:val="18"/>
        </w:rPr>
      </w:pPr>
    </w:p>
    <w:p w:rsidR="008C7E9C" w:rsidRDefault="008C7E9C" w:rsidP="00AF1668">
      <w:pPr>
        <w:tabs>
          <w:tab w:val="left" w:pos="288"/>
          <w:tab w:val="left" w:pos="4752"/>
        </w:tabs>
        <w:spacing w:line="240" w:lineRule="exact"/>
        <w:rPr>
          <w:rFonts w:asciiTheme="minorHAnsi" w:hAnsiTheme="minorHAnsi"/>
          <w:color w:val="auto"/>
          <w:szCs w:val="24"/>
          <w:u w:val="single"/>
        </w:rPr>
      </w:pPr>
    </w:p>
    <w:p w:rsidR="00ED23BF" w:rsidRDefault="00ED23BF" w:rsidP="00AF1668">
      <w:pPr>
        <w:tabs>
          <w:tab w:val="left" w:pos="288"/>
          <w:tab w:val="left" w:pos="4752"/>
        </w:tabs>
        <w:spacing w:line="240" w:lineRule="exact"/>
        <w:rPr>
          <w:rFonts w:asciiTheme="minorHAnsi" w:hAnsiTheme="minorHAnsi"/>
          <w:color w:val="auto"/>
          <w:szCs w:val="24"/>
          <w:u w:val="single"/>
        </w:rPr>
      </w:pPr>
    </w:p>
    <w:p w:rsidR="00D3662E" w:rsidRDefault="002C6E5B" w:rsidP="0053720B">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r w:rsidR="005455F1">
        <w:rPr>
          <w:rFonts w:asciiTheme="minorHAnsi" w:hAnsiTheme="minorHAnsi"/>
          <w:color w:val="auto"/>
          <w:szCs w:val="24"/>
        </w:rPr>
        <w:t xml:space="preserve"> The PEB rating, as described above, was derived from D</w:t>
      </w:r>
      <w:r w:rsidR="00976CFD">
        <w:rPr>
          <w:rFonts w:asciiTheme="minorHAnsi" w:hAnsiTheme="minorHAnsi"/>
          <w:color w:val="auto"/>
          <w:szCs w:val="24"/>
        </w:rPr>
        <w:t>oD</w:t>
      </w:r>
      <w:r w:rsidR="005455F1">
        <w:rPr>
          <w:rFonts w:asciiTheme="minorHAnsi" w:hAnsiTheme="minorHAnsi"/>
          <w:color w:val="auto"/>
          <w:szCs w:val="24"/>
        </w:rPr>
        <w:t>i 1332.39 and preceded the promulgation of the National Defense Authorization Act (NDAA) 2008 mandate</w:t>
      </w:r>
      <w:r w:rsidR="00ED23BF">
        <w:rPr>
          <w:rFonts w:asciiTheme="minorHAnsi" w:hAnsiTheme="minorHAnsi"/>
          <w:color w:val="auto"/>
          <w:szCs w:val="24"/>
        </w:rPr>
        <w:t xml:space="preserve"> </w:t>
      </w:r>
      <w:r w:rsidR="005455F1">
        <w:rPr>
          <w:rFonts w:asciiTheme="minorHAnsi" w:hAnsiTheme="minorHAnsi"/>
          <w:color w:val="auto"/>
          <w:szCs w:val="24"/>
        </w:rPr>
        <w:t xml:space="preserve">for Department of Defense adherence to Veterans Administration Schedule for Rating Disabilities (VASRD) 4.129. </w:t>
      </w:r>
      <w:r w:rsidR="00A91015">
        <w:rPr>
          <w:rFonts w:asciiTheme="minorHAnsi" w:hAnsiTheme="minorHAnsi"/>
          <w:color w:val="auto"/>
          <w:szCs w:val="24"/>
        </w:rPr>
        <w:t>IAW DoDI 6040.44 and DoD guidance (which applies</w:t>
      </w:r>
      <w:r w:rsidR="005455F1">
        <w:rPr>
          <w:rFonts w:asciiTheme="minorHAnsi" w:hAnsiTheme="minorHAnsi"/>
          <w:color w:val="auto"/>
          <w:szCs w:val="24"/>
        </w:rPr>
        <w:t xml:space="preserve"> </w:t>
      </w:r>
      <w:r w:rsidR="00A91015">
        <w:rPr>
          <w:rFonts w:asciiTheme="minorHAnsi" w:hAnsiTheme="minorHAnsi"/>
          <w:color w:val="auto"/>
          <w:szCs w:val="24"/>
        </w:rPr>
        <w:t>VASRD 4.129 to all Board cases)</w:t>
      </w:r>
      <w:r w:rsidR="00976CFD">
        <w:rPr>
          <w:rFonts w:asciiTheme="minorHAnsi" w:hAnsiTheme="minorHAnsi"/>
          <w:color w:val="auto"/>
          <w:szCs w:val="24"/>
        </w:rPr>
        <w:t>.</w:t>
      </w:r>
      <w:r w:rsidR="00A91015">
        <w:rPr>
          <w:rFonts w:asciiTheme="minorHAnsi" w:hAnsiTheme="minorHAnsi"/>
          <w:color w:val="auto"/>
          <w:szCs w:val="24"/>
        </w:rPr>
        <w:t xml:space="preserve"> </w:t>
      </w:r>
      <w:r w:rsidR="00976CFD">
        <w:rPr>
          <w:rFonts w:asciiTheme="minorHAnsi" w:hAnsiTheme="minorHAnsi"/>
          <w:color w:val="auto"/>
          <w:szCs w:val="24"/>
        </w:rPr>
        <w:t>T</w:t>
      </w:r>
      <w:r w:rsidR="00A91015">
        <w:rPr>
          <w:rFonts w:asciiTheme="minorHAnsi" w:hAnsiTheme="minorHAnsi"/>
          <w:color w:val="auto"/>
          <w:szCs w:val="24"/>
        </w:rPr>
        <w:t xml:space="preserve">he Board is obligated to recommend a minimum 50% PTSD rating </w:t>
      </w:r>
      <w:r w:rsidR="001E7079">
        <w:rPr>
          <w:rFonts w:asciiTheme="minorHAnsi" w:hAnsiTheme="minorHAnsi"/>
          <w:color w:val="auto"/>
          <w:szCs w:val="24"/>
        </w:rPr>
        <w:t xml:space="preserve">for a retroactive six-month period on the </w:t>
      </w:r>
      <w:r w:rsidR="00417260">
        <w:rPr>
          <w:rFonts w:asciiTheme="minorHAnsi" w:hAnsiTheme="minorHAnsi"/>
          <w:color w:val="auto"/>
          <w:szCs w:val="24"/>
        </w:rPr>
        <w:t>TDRL.</w:t>
      </w:r>
      <w:r w:rsidR="001E7079">
        <w:rPr>
          <w:rFonts w:asciiTheme="minorHAnsi" w:hAnsiTheme="minorHAnsi"/>
          <w:color w:val="auto"/>
          <w:szCs w:val="24"/>
        </w:rPr>
        <w:t xml:space="preserve"> </w:t>
      </w:r>
      <w:r w:rsidR="008C3831">
        <w:rPr>
          <w:rFonts w:asciiTheme="minorHAnsi" w:hAnsiTheme="minorHAnsi"/>
          <w:color w:val="auto"/>
          <w:szCs w:val="24"/>
        </w:rPr>
        <w:t xml:space="preserve"> Since the service was in compliance with the 4.129 TDRL requirement, the Board need not apply a constructive TDRL</w:t>
      </w:r>
      <w:r w:rsidR="001E7079">
        <w:rPr>
          <w:rFonts w:asciiTheme="minorHAnsi" w:hAnsiTheme="minorHAnsi"/>
          <w:color w:val="auto"/>
          <w:szCs w:val="24"/>
        </w:rPr>
        <w:t xml:space="preserve"> rating</w:t>
      </w:r>
      <w:r w:rsidR="008C3831">
        <w:rPr>
          <w:rFonts w:asciiTheme="minorHAnsi" w:hAnsiTheme="minorHAnsi"/>
          <w:color w:val="auto"/>
          <w:szCs w:val="24"/>
        </w:rPr>
        <w:t xml:space="preserve"> interval in this case</w:t>
      </w:r>
      <w:r w:rsidR="001E7079">
        <w:rPr>
          <w:rFonts w:asciiTheme="minorHAnsi" w:hAnsiTheme="minorHAnsi"/>
          <w:color w:val="auto"/>
          <w:szCs w:val="24"/>
        </w:rPr>
        <w:t xml:space="preserve">; although, the 50% minimum TDRL rating remains </w:t>
      </w:r>
      <w:r w:rsidR="00AA5D6D">
        <w:rPr>
          <w:rFonts w:asciiTheme="minorHAnsi" w:hAnsiTheme="minorHAnsi"/>
          <w:color w:val="auto"/>
          <w:szCs w:val="24"/>
        </w:rPr>
        <w:t>applicable as above, as held by the Federal court in the Sabo V. United States class action suit</w:t>
      </w:r>
      <w:r w:rsidR="001E7079">
        <w:rPr>
          <w:rFonts w:asciiTheme="minorHAnsi" w:hAnsiTheme="minorHAnsi"/>
          <w:color w:val="auto"/>
          <w:szCs w:val="24"/>
        </w:rPr>
        <w:t xml:space="preserve">. </w:t>
      </w:r>
      <w:r w:rsidR="00A91015">
        <w:rPr>
          <w:rFonts w:asciiTheme="minorHAnsi" w:hAnsiTheme="minorHAnsi"/>
          <w:color w:val="auto"/>
          <w:szCs w:val="24"/>
        </w:rPr>
        <w:t xml:space="preserve"> The Board must then determinate the most appro</w:t>
      </w:r>
      <w:r w:rsidR="008C3831">
        <w:rPr>
          <w:rFonts w:asciiTheme="minorHAnsi" w:hAnsiTheme="minorHAnsi"/>
          <w:color w:val="auto"/>
          <w:szCs w:val="24"/>
        </w:rPr>
        <w:t>pri</w:t>
      </w:r>
      <w:r w:rsidR="00A91015">
        <w:rPr>
          <w:rFonts w:asciiTheme="minorHAnsi" w:hAnsiTheme="minorHAnsi"/>
          <w:color w:val="auto"/>
          <w:szCs w:val="24"/>
        </w:rPr>
        <w:t>ate fit with VASRD 4.130 criteria at the</w:t>
      </w:r>
      <w:r w:rsidR="00ED23BF">
        <w:rPr>
          <w:rFonts w:asciiTheme="minorHAnsi" w:hAnsiTheme="minorHAnsi"/>
          <w:color w:val="auto"/>
          <w:szCs w:val="24"/>
        </w:rPr>
        <w:t xml:space="preserve"> </w:t>
      </w:r>
      <w:r w:rsidR="00A91015">
        <w:rPr>
          <w:rFonts w:asciiTheme="minorHAnsi" w:hAnsiTheme="minorHAnsi"/>
          <w:color w:val="auto"/>
          <w:szCs w:val="24"/>
        </w:rPr>
        <w:t xml:space="preserve">conclusion of the TDRL </w:t>
      </w:r>
      <w:r w:rsidR="008C3831">
        <w:rPr>
          <w:rFonts w:asciiTheme="minorHAnsi" w:hAnsiTheme="minorHAnsi"/>
          <w:color w:val="auto"/>
          <w:szCs w:val="24"/>
        </w:rPr>
        <w:t>interval</w:t>
      </w:r>
      <w:r w:rsidR="00A91015">
        <w:rPr>
          <w:rFonts w:asciiTheme="minorHAnsi" w:hAnsiTheme="minorHAnsi"/>
          <w:color w:val="auto"/>
          <w:szCs w:val="24"/>
        </w:rPr>
        <w:t xml:space="preserve"> for its permanent rating recommendation.</w:t>
      </w:r>
      <w:r w:rsidR="00C9145F">
        <w:rPr>
          <w:rFonts w:asciiTheme="minorHAnsi" w:hAnsiTheme="minorHAnsi"/>
          <w:color w:val="auto"/>
          <w:szCs w:val="24"/>
        </w:rPr>
        <w:t xml:space="preserve"> </w:t>
      </w:r>
      <w:r w:rsidR="00ED23BF">
        <w:rPr>
          <w:rFonts w:asciiTheme="minorHAnsi" w:hAnsiTheme="minorHAnsi"/>
          <w:color w:val="auto"/>
          <w:szCs w:val="24"/>
        </w:rPr>
        <w:t xml:space="preserve"> </w:t>
      </w:r>
      <w:r w:rsidR="008F305C">
        <w:rPr>
          <w:rFonts w:asciiTheme="minorHAnsi" w:hAnsiTheme="minorHAnsi"/>
          <w:color w:val="auto"/>
          <w:szCs w:val="24"/>
        </w:rPr>
        <w:t>The most proximate source of comprehensive evidence upon which to base the permanent rating recommendation is the TDRL</w:t>
      </w:r>
      <w:r w:rsidR="005A29B5">
        <w:rPr>
          <w:rFonts w:asciiTheme="minorHAnsi" w:hAnsiTheme="minorHAnsi"/>
          <w:color w:val="auto"/>
          <w:szCs w:val="24"/>
        </w:rPr>
        <w:t xml:space="preserve"> psychiatric</w:t>
      </w:r>
      <w:r w:rsidR="008F305C">
        <w:rPr>
          <w:rFonts w:asciiTheme="minorHAnsi" w:hAnsiTheme="minorHAnsi"/>
          <w:color w:val="auto"/>
          <w:szCs w:val="24"/>
        </w:rPr>
        <w:t xml:space="preserve"> narrative summary (NARSUM) performed</w:t>
      </w:r>
      <w:r w:rsidR="00130BA5">
        <w:rPr>
          <w:rFonts w:asciiTheme="minorHAnsi" w:hAnsiTheme="minorHAnsi"/>
          <w:color w:val="auto"/>
          <w:szCs w:val="24"/>
        </w:rPr>
        <w:t xml:space="preserve"> approx</w:t>
      </w:r>
      <w:r w:rsidR="005A29B5">
        <w:rPr>
          <w:rFonts w:asciiTheme="minorHAnsi" w:hAnsiTheme="minorHAnsi"/>
          <w:color w:val="auto"/>
          <w:szCs w:val="24"/>
        </w:rPr>
        <w:t>imately</w:t>
      </w:r>
      <w:r w:rsidR="00130BA5">
        <w:rPr>
          <w:rFonts w:asciiTheme="minorHAnsi" w:hAnsiTheme="minorHAnsi"/>
          <w:color w:val="auto"/>
          <w:szCs w:val="24"/>
        </w:rPr>
        <w:t xml:space="preserve"> four </w:t>
      </w:r>
      <w:r w:rsidR="0004592C">
        <w:rPr>
          <w:rFonts w:asciiTheme="minorHAnsi" w:hAnsiTheme="minorHAnsi"/>
          <w:color w:val="auto"/>
          <w:szCs w:val="24"/>
        </w:rPr>
        <w:t>years</w:t>
      </w:r>
      <w:r w:rsidR="00ED23BF">
        <w:rPr>
          <w:rFonts w:asciiTheme="minorHAnsi" w:hAnsiTheme="minorHAnsi"/>
          <w:color w:val="auto"/>
          <w:szCs w:val="24"/>
        </w:rPr>
        <w:t xml:space="preserve"> </w:t>
      </w:r>
      <w:r w:rsidR="0004592C">
        <w:rPr>
          <w:rFonts w:asciiTheme="minorHAnsi" w:hAnsiTheme="minorHAnsi"/>
          <w:color w:val="auto"/>
          <w:szCs w:val="24"/>
        </w:rPr>
        <w:t xml:space="preserve">after </w:t>
      </w:r>
      <w:r w:rsidR="003A682E">
        <w:rPr>
          <w:rFonts w:asciiTheme="minorHAnsi" w:hAnsiTheme="minorHAnsi"/>
          <w:color w:val="auto"/>
          <w:szCs w:val="24"/>
        </w:rPr>
        <w:t>initiation</w:t>
      </w:r>
      <w:r w:rsidR="0004592C">
        <w:rPr>
          <w:rFonts w:asciiTheme="minorHAnsi" w:hAnsiTheme="minorHAnsi"/>
          <w:color w:val="auto"/>
          <w:szCs w:val="24"/>
        </w:rPr>
        <w:t xml:space="preserve"> o</w:t>
      </w:r>
      <w:r w:rsidR="003A682E">
        <w:rPr>
          <w:rFonts w:asciiTheme="minorHAnsi" w:hAnsiTheme="minorHAnsi"/>
          <w:color w:val="auto"/>
          <w:szCs w:val="24"/>
        </w:rPr>
        <w:t>f</w:t>
      </w:r>
      <w:r w:rsidR="0004592C">
        <w:rPr>
          <w:rFonts w:asciiTheme="minorHAnsi" w:hAnsiTheme="minorHAnsi"/>
          <w:color w:val="auto"/>
          <w:szCs w:val="24"/>
        </w:rPr>
        <w:t xml:space="preserve"> TDRL and four months prior to </w:t>
      </w:r>
      <w:r w:rsidR="00ED23BF">
        <w:rPr>
          <w:rFonts w:asciiTheme="minorHAnsi" w:hAnsiTheme="minorHAnsi"/>
          <w:color w:val="auto"/>
          <w:szCs w:val="24"/>
        </w:rPr>
        <w:t xml:space="preserve">removal from the TDRL and permanent </w:t>
      </w:r>
      <w:r w:rsidR="0004592C">
        <w:rPr>
          <w:rFonts w:asciiTheme="minorHAnsi" w:hAnsiTheme="minorHAnsi"/>
          <w:color w:val="auto"/>
          <w:szCs w:val="24"/>
        </w:rPr>
        <w:t>separation.</w:t>
      </w:r>
      <w:r w:rsidR="00130BA5">
        <w:rPr>
          <w:rFonts w:asciiTheme="minorHAnsi" w:hAnsiTheme="minorHAnsi"/>
          <w:color w:val="auto"/>
          <w:szCs w:val="24"/>
        </w:rPr>
        <w:t xml:space="preserve"> </w:t>
      </w:r>
      <w:r w:rsidR="0004592C">
        <w:rPr>
          <w:rFonts w:asciiTheme="minorHAnsi" w:hAnsiTheme="minorHAnsi"/>
          <w:color w:val="auto"/>
          <w:szCs w:val="24"/>
        </w:rPr>
        <w:t xml:space="preserve"> </w:t>
      </w:r>
      <w:r w:rsidR="00130BA5">
        <w:rPr>
          <w:rFonts w:asciiTheme="minorHAnsi" w:hAnsiTheme="minorHAnsi"/>
          <w:color w:val="auto"/>
          <w:szCs w:val="24"/>
        </w:rPr>
        <w:t xml:space="preserve"> There are two </w:t>
      </w:r>
      <w:r w:rsidR="00417260">
        <w:rPr>
          <w:rFonts w:asciiTheme="minorHAnsi" w:hAnsiTheme="minorHAnsi"/>
          <w:color w:val="auto"/>
          <w:szCs w:val="24"/>
        </w:rPr>
        <w:t xml:space="preserve">Department of </w:t>
      </w:r>
      <w:r w:rsidR="00130BA5">
        <w:rPr>
          <w:rFonts w:asciiTheme="minorHAnsi" w:hAnsiTheme="minorHAnsi"/>
          <w:color w:val="auto"/>
          <w:szCs w:val="24"/>
        </w:rPr>
        <w:t>Veterans’ Affairs</w:t>
      </w:r>
      <w:r w:rsidR="003A682E">
        <w:rPr>
          <w:rFonts w:asciiTheme="minorHAnsi" w:hAnsiTheme="minorHAnsi"/>
          <w:color w:val="auto"/>
          <w:szCs w:val="24"/>
        </w:rPr>
        <w:t xml:space="preserve"> </w:t>
      </w:r>
      <w:r w:rsidR="00130BA5">
        <w:rPr>
          <w:rFonts w:asciiTheme="minorHAnsi" w:hAnsiTheme="minorHAnsi"/>
          <w:color w:val="auto"/>
          <w:szCs w:val="24"/>
        </w:rPr>
        <w:t>(</w:t>
      </w:r>
      <w:r w:rsidR="00417260">
        <w:rPr>
          <w:rFonts w:asciiTheme="minorHAnsi" w:hAnsiTheme="minorHAnsi"/>
          <w:color w:val="auto"/>
          <w:szCs w:val="24"/>
        </w:rPr>
        <w:t>D</w:t>
      </w:r>
      <w:r w:rsidR="00130BA5">
        <w:rPr>
          <w:rFonts w:asciiTheme="minorHAnsi" w:hAnsiTheme="minorHAnsi"/>
          <w:color w:val="auto"/>
          <w:szCs w:val="24"/>
        </w:rPr>
        <w:t xml:space="preserve">VA) </w:t>
      </w:r>
      <w:r w:rsidR="00417260">
        <w:rPr>
          <w:rFonts w:asciiTheme="minorHAnsi" w:hAnsiTheme="minorHAnsi"/>
          <w:color w:val="auto"/>
          <w:szCs w:val="24"/>
        </w:rPr>
        <w:t>C</w:t>
      </w:r>
      <w:r w:rsidR="00130BA5">
        <w:rPr>
          <w:rFonts w:asciiTheme="minorHAnsi" w:hAnsiTheme="minorHAnsi"/>
          <w:color w:val="auto"/>
          <w:szCs w:val="24"/>
        </w:rPr>
        <w:t xml:space="preserve">ompensation and </w:t>
      </w:r>
      <w:r w:rsidR="00417260">
        <w:rPr>
          <w:rFonts w:asciiTheme="minorHAnsi" w:hAnsiTheme="minorHAnsi"/>
          <w:color w:val="auto"/>
          <w:szCs w:val="24"/>
        </w:rPr>
        <w:t>P</w:t>
      </w:r>
      <w:r w:rsidR="00130BA5">
        <w:rPr>
          <w:rFonts w:asciiTheme="minorHAnsi" w:hAnsiTheme="minorHAnsi"/>
          <w:color w:val="auto"/>
          <w:szCs w:val="24"/>
        </w:rPr>
        <w:t>ension (C&amp;P) evaluations performed</w:t>
      </w:r>
      <w:r w:rsidR="00ED23BF">
        <w:rPr>
          <w:rFonts w:asciiTheme="minorHAnsi" w:hAnsiTheme="minorHAnsi"/>
          <w:color w:val="auto"/>
          <w:szCs w:val="24"/>
        </w:rPr>
        <w:t xml:space="preserve"> </w:t>
      </w:r>
      <w:r w:rsidR="000B4733">
        <w:rPr>
          <w:rFonts w:asciiTheme="minorHAnsi" w:hAnsiTheme="minorHAnsi"/>
          <w:color w:val="auto"/>
          <w:szCs w:val="24"/>
        </w:rPr>
        <w:t>four years and three years before termination of TDRL, neither of which</w:t>
      </w:r>
      <w:r w:rsidR="00494D4A">
        <w:rPr>
          <w:rFonts w:asciiTheme="minorHAnsi" w:hAnsiTheme="minorHAnsi"/>
          <w:color w:val="auto"/>
          <w:szCs w:val="24"/>
        </w:rPr>
        <w:t xml:space="preserve"> was temporally probative to the Boards rating interval.  There </w:t>
      </w:r>
      <w:r w:rsidR="00A53186">
        <w:rPr>
          <w:rFonts w:asciiTheme="minorHAnsi" w:hAnsiTheme="minorHAnsi"/>
          <w:color w:val="auto"/>
          <w:szCs w:val="24"/>
        </w:rPr>
        <w:t>are no</w:t>
      </w:r>
      <w:r w:rsidR="00494D4A">
        <w:rPr>
          <w:rFonts w:asciiTheme="minorHAnsi" w:hAnsiTheme="minorHAnsi"/>
          <w:color w:val="auto"/>
          <w:szCs w:val="24"/>
        </w:rPr>
        <w:t xml:space="preserve"> </w:t>
      </w:r>
      <w:r w:rsidR="00B80C90">
        <w:rPr>
          <w:rFonts w:asciiTheme="minorHAnsi" w:hAnsiTheme="minorHAnsi"/>
          <w:color w:val="auto"/>
          <w:szCs w:val="24"/>
        </w:rPr>
        <w:t xml:space="preserve">other VA outpatient or civilian provider </w:t>
      </w:r>
      <w:r w:rsidR="0004592C">
        <w:rPr>
          <w:rFonts w:asciiTheme="minorHAnsi" w:hAnsiTheme="minorHAnsi"/>
          <w:color w:val="auto"/>
          <w:szCs w:val="24"/>
        </w:rPr>
        <w:t>evaluations</w:t>
      </w:r>
      <w:r w:rsidR="00B80C90">
        <w:rPr>
          <w:rFonts w:asciiTheme="minorHAnsi" w:hAnsiTheme="minorHAnsi"/>
          <w:color w:val="auto"/>
          <w:szCs w:val="24"/>
        </w:rPr>
        <w:t xml:space="preserve"> providing psychiatric details</w:t>
      </w:r>
      <w:r w:rsidR="00494D4A">
        <w:rPr>
          <w:rFonts w:asciiTheme="minorHAnsi" w:hAnsiTheme="minorHAnsi"/>
          <w:color w:val="auto"/>
          <w:szCs w:val="24"/>
        </w:rPr>
        <w:t xml:space="preserve"> relative to the PTSD condition </w:t>
      </w:r>
      <w:r w:rsidR="00B80C90">
        <w:rPr>
          <w:rFonts w:asciiTheme="minorHAnsi" w:hAnsiTheme="minorHAnsi"/>
          <w:color w:val="auto"/>
          <w:szCs w:val="24"/>
        </w:rPr>
        <w:t>during this three year interval.</w:t>
      </w:r>
    </w:p>
    <w:p w:rsidR="00494D4A" w:rsidRDefault="00494D4A" w:rsidP="0053720B">
      <w:pPr>
        <w:tabs>
          <w:tab w:val="left" w:pos="288"/>
          <w:tab w:val="left" w:pos="4752"/>
        </w:tabs>
        <w:spacing w:line="240" w:lineRule="exact"/>
        <w:jc w:val="both"/>
        <w:rPr>
          <w:rFonts w:asciiTheme="minorHAnsi" w:hAnsiTheme="minorHAnsi"/>
          <w:color w:val="auto"/>
          <w:szCs w:val="24"/>
        </w:rPr>
      </w:pPr>
    </w:p>
    <w:p w:rsidR="00144043" w:rsidRDefault="00494D4A" w:rsidP="0053720B">
      <w:pPr>
        <w:tabs>
          <w:tab w:val="left" w:pos="288"/>
          <w:tab w:val="left" w:pos="4752"/>
        </w:tabs>
        <w:spacing w:line="240" w:lineRule="exact"/>
        <w:jc w:val="both"/>
        <w:rPr>
          <w:rFonts w:asciiTheme="minorHAnsi" w:hAnsiTheme="minorHAnsi"/>
          <w:color w:val="auto"/>
          <w:szCs w:val="24"/>
        </w:rPr>
      </w:pPr>
      <w:r w:rsidRPr="00494D4A">
        <w:rPr>
          <w:rFonts w:asciiTheme="minorHAnsi" w:hAnsiTheme="minorHAnsi"/>
          <w:color w:val="auto"/>
          <w:szCs w:val="24"/>
          <w:u w:val="single"/>
        </w:rPr>
        <w:t>PTSD Condition</w:t>
      </w:r>
      <w:r>
        <w:rPr>
          <w:rFonts w:asciiTheme="minorHAnsi" w:hAnsiTheme="minorHAnsi"/>
          <w:color w:val="auto"/>
          <w:szCs w:val="24"/>
        </w:rPr>
        <w:t>.</w:t>
      </w:r>
      <w:r w:rsidR="00670431">
        <w:rPr>
          <w:rFonts w:asciiTheme="minorHAnsi" w:hAnsiTheme="minorHAnsi"/>
          <w:color w:val="auto"/>
          <w:szCs w:val="24"/>
        </w:rPr>
        <w:t xml:space="preserve"> </w:t>
      </w:r>
      <w:r w:rsidR="006E5A67">
        <w:rPr>
          <w:rFonts w:asciiTheme="minorHAnsi" w:hAnsiTheme="minorHAnsi"/>
          <w:color w:val="auto"/>
          <w:szCs w:val="24"/>
        </w:rPr>
        <w:t xml:space="preserve"> The CI developed symptoms of PTSD </w:t>
      </w:r>
      <w:r w:rsidR="00ED23BF">
        <w:rPr>
          <w:rFonts w:asciiTheme="minorHAnsi" w:hAnsiTheme="minorHAnsi"/>
          <w:color w:val="auto"/>
          <w:szCs w:val="24"/>
        </w:rPr>
        <w:t xml:space="preserve">in December 2003, </w:t>
      </w:r>
      <w:r w:rsidR="00115189">
        <w:rPr>
          <w:rFonts w:asciiTheme="minorHAnsi" w:hAnsiTheme="minorHAnsi"/>
          <w:color w:val="auto"/>
          <w:szCs w:val="24"/>
        </w:rPr>
        <w:t>six months after completion</w:t>
      </w:r>
      <w:r w:rsidR="00ED23BF">
        <w:rPr>
          <w:rFonts w:asciiTheme="minorHAnsi" w:hAnsiTheme="minorHAnsi"/>
          <w:color w:val="auto"/>
          <w:szCs w:val="24"/>
        </w:rPr>
        <w:t xml:space="preserve"> </w:t>
      </w:r>
      <w:r w:rsidR="00115189">
        <w:rPr>
          <w:rFonts w:asciiTheme="minorHAnsi" w:hAnsiTheme="minorHAnsi"/>
          <w:color w:val="auto"/>
          <w:szCs w:val="24"/>
        </w:rPr>
        <w:t xml:space="preserve">of </w:t>
      </w:r>
      <w:r w:rsidR="00ED23BF">
        <w:rPr>
          <w:rFonts w:asciiTheme="minorHAnsi" w:hAnsiTheme="minorHAnsi"/>
          <w:color w:val="auto"/>
          <w:szCs w:val="24"/>
        </w:rPr>
        <w:t xml:space="preserve">a </w:t>
      </w:r>
      <w:r w:rsidR="00115189">
        <w:rPr>
          <w:rFonts w:asciiTheme="minorHAnsi" w:hAnsiTheme="minorHAnsi"/>
          <w:color w:val="auto"/>
          <w:szCs w:val="24"/>
        </w:rPr>
        <w:t>three month deploy</w:t>
      </w:r>
      <w:r w:rsidR="00ED23BF">
        <w:rPr>
          <w:rFonts w:asciiTheme="minorHAnsi" w:hAnsiTheme="minorHAnsi"/>
          <w:color w:val="auto"/>
          <w:szCs w:val="24"/>
        </w:rPr>
        <w:t xml:space="preserve">ment </w:t>
      </w:r>
      <w:r w:rsidR="00115189">
        <w:rPr>
          <w:rFonts w:asciiTheme="minorHAnsi" w:hAnsiTheme="minorHAnsi"/>
          <w:color w:val="auto"/>
          <w:szCs w:val="24"/>
        </w:rPr>
        <w:t>on the US</w:t>
      </w:r>
      <w:r w:rsidR="00670431">
        <w:rPr>
          <w:rFonts w:asciiTheme="minorHAnsi" w:hAnsiTheme="minorHAnsi"/>
          <w:color w:val="auto"/>
          <w:szCs w:val="24"/>
        </w:rPr>
        <w:t>N</w:t>
      </w:r>
      <w:r w:rsidR="00115189">
        <w:rPr>
          <w:rFonts w:asciiTheme="minorHAnsi" w:hAnsiTheme="minorHAnsi"/>
          <w:color w:val="auto"/>
          <w:szCs w:val="24"/>
        </w:rPr>
        <w:t>S Comfort in the Persian Gulf (March</w:t>
      </w:r>
      <w:r w:rsidR="00ED23BF">
        <w:rPr>
          <w:rFonts w:asciiTheme="minorHAnsi" w:hAnsiTheme="minorHAnsi"/>
          <w:color w:val="auto"/>
          <w:szCs w:val="24"/>
        </w:rPr>
        <w:t xml:space="preserve"> to M</w:t>
      </w:r>
      <w:r w:rsidR="00115189">
        <w:rPr>
          <w:rFonts w:asciiTheme="minorHAnsi" w:hAnsiTheme="minorHAnsi"/>
          <w:color w:val="auto"/>
          <w:szCs w:val="24"/>
        </w:rPr>
        <w:t xml:space="preserve">ay 2003). </w:t>
      </w:r>
      <w:r w:rsidR="00ED23BF">
        <w:rPr>
          <w:rFonts w:asciiTheme="minorHAnsi" w:hAnsiTheme="minorHAnsi"/>
          <w:color w:val="auto"/>
          <w:szCs w:val="24"/>
        </w:rPr>
        <w:t xml:space="preserve"> </w:t>
      </w:r>
      <w:r w:rsidR="00115189">
        <w:rPr>
          <w:rFonts w:asciiTheme="minorHAnsi" w:hAnsiTheme="minorHAnsi"/>
          <w:color w:val="auto"/>
          <w:szCs w:val="24"/>
        </w:rPr>
        <w:t>During this deployment,</w:t>
      </w:r>
      <w:r w:rsidR="003A682E">
        <w:rPr>
          <w:rFonts w:asciiTheme="minorHAnsi" w:hAnsiTheme="minorHAnsi"/>
          <w:color w:val="auto"/>
          <w:szCs w:val="24"/>
        </w:rPr>
        <w:t xml:space="preserve"> </w:t>
      </w:r>
      <w:r w:rsidR="00115189">
        <w:rPr>
          <w:rFonts w:asciiTheme="minorHAnsi" w:hAnsiTheme="minorHAnsi"/>
          <w:color w:val="auto"/>
          <w:szCs w:val="24"/>
        </w:rPr>
        <w:t>he was responsible</w:t>
      </w:r>
      <w:r w:rsidR="003A682E">
        <w:rPr>
          <w:rFonts w:asciiTheme="minorHAnsi" w:hAnsiTheme="minorHAnsi"/>
          <w:color w:val="auto"/>
          <w:szCs w:val="24"/>
        </w:rPr>
        <w:t xml:space="preserve"> as a Corp</w:t>
      </w:r>
      <w:r w:rsidR="00ED23BF">
        <w:rPr>
          <w:rFonts w:asciiTheme="minorHAnsi" w:hAnsiTheme="minorHAnsi"/>
          <w:color w:val="auto"/>
          <w:szCs w:val="24"/>
        </w:rPr>
        <w:t>s</w:t>
      </w:r>
      <w:r w:rsidR="003A682E">
        <w:rPr>
          <w:rFonts w:asciiTheme="minorHAnsi" w:hAnsiTheme="minorHAnsi"/>
          <w:color w:val="auto"/>
          <w:szCs w:val="24"/>
        </w:rPr>
        <w:t>man</w:t>
      </w:r>
      <w:r w:rsidR="00115189">
        <w:rPr>
          <w:rFonts w:asciiTheme="minorHAnsi" w:hAnsiTheme="minorHAnsi"/>
          <w:color w:val="auto"/>
          <w:szCs w:val="24"/>
        </w:rPr>
        <w:t xml:space="preserve"> for incinerating</w:t>
      </w:r>
      <w:r w:rsidR="003A682E">
        <w:rPr>
          <w:rFonts w:asciiTheme="minorHAnsi" w:hAnsiTheme="minorHAnsi"/>
          <w:color w:val="auto"/>
          <w:szCs w:val="24"/>
        </w:rPr>
        <w:t xml:space="preserve"> medical waste which he described</w:t>
      </w:r>
      <w:r w:rsidR="00115189">
        <w:rPr>
          <w:rFonts w:asciiTheme="minorHAnsi" w:hAnsiTheme="minorHAnsi"/>
          <w:color w:val="auto"/>
          <w:szCs w:val="24"/>
        </w:rPr>
        <w:t xml:space="preserve"> </w:t>
      </w:r>
      <w:r w:rsidR="003A682E">
        <w:rPr>
          <w:rFonts w:asciiTheme="minorHAnsi" w:hAnsiTheme="minorHAnsi"/>
          <w:color w:val="auto"/>
          <w:szCs w:val="24"/>
        </w:rPr>
        <w:t xml:space="preserve">as </w:t>
      </w:r>
      <w:r w:rsidR="00ED23BF">
        <w:rPr>
          <w:rFonts w:asciiTheme="minorHAnsi" w:hAnsiTheme="minorHAnsi"/>
          <w:color w:val="auto"/>
          <w:szCs w:val="24"/>
        </w:rPr>
        <w:t>“</w:t>
      </w:r>
      <w:r w:rsidR="00115189">
        <w:rPr>
          <w:rFonts w:asciiTheme="minorHAnsi" w:hAnsiTheme="minorHAnsi"/>
          <w:color w:val="auto"/>
          <w:szCs w:val="24"/>
        </w:rPr>
        <w:t>bodies, body parts, bags of blood</w:t>
      </w:r>
      <w:r w:rsidR="00417260">
        <w:rPr>
          <w:rFonts w:asciiTheme="minorHAnsi" w:hAnsiTheme="minorHAnsi"/>
          <w:color w:val="auto"/>
          <w:szCs w:val="24"/>
        </w:rPr>
        <w:t>.</w:t>
      </w:r>
      <w:r w:rsidR="00ED23BF">
        <w:rPr>
          <w:rFonts w:asciiTheme="minorHAnsi" w:hAnsiTheme="minorHAnsi"/>
          <w:color w:val="auto"/>
          <w:szCs w:val="24"/>
        </w:rPr>
        <w:t>”</w:t>
      </w:r>
      <w:r w:rsidR="00115189">
        <w:rPr>
          <w:rFonts w:asciiTheme="minorHAnsi" w:hAnsiTheme="minorHAnsi"/>
          <w:color w:val="auto"/>
          <w:szCs w:val="24"/>
        </w:rPr>
        <w:t xml:space="preserve"> </w:t>
      </w:r>
      <w:r w:rsidR="00ED23BF">
        <w:rPr>
          <w:rFonts w:asciiTheme="minorHAnsi" w:hAnsiTheme="minorHAnsi"/>
          <w:color w:val="auto"/>
          <w:szCs w:val="24"/>
        </w:rPr>
        <w:t xml:space="preserve"> He stated a</w:t>
      </w:r>
      <w:r w:rsidR="003A682E">
        <w:rPr>
          <w:rFonts w:asciiTheme="minorHAnsi" w:hAnsiTheme="minorHAnsi"/>
          <w:color w:val="auto"/>
          <w:szCs w:val="24"/>
        </w:rPr>
        <w:t xml:space="preserve"> window was present on the incinerator through which he could view</w:t>
      </w:r>
      <w:r w:rsidR="00115189">
        <w:rPr>
          <w:rFonts w:asciiTheme="minorHAnsi" w:hAnsiTheme="minorHAnsi"/>
          <w:color w:val="auto"/>
          <w:szCs w:val="24"/>
        </w:rPr>
        <w:t xml:space="preserve"> this</w:t>
      </w:r>
      <w:r w:rsidR="009E366D">
        <w:rPr>
          <w:rFonts w:asciiTheme="minorHAnsi" w:hAnsiTheme="minorHAnsi"/>
          <w:color w:val="auto"/>
          <w:szCs w:val="24"/>
        </w:rPr>
        <w:t xml:space="preserve"> conflagration.</w:t>
      </w:r>
      <w:r w:rsidR="00115189">
        <w:rPr>
          <w:rFonts w:asciiTheme="minorHAnsi" w:hAnsiTheme="minorHAnsi"/>
          <w:color w:val="auto"/>
          <w:szCs w:val="24"/>
        </w:rPr>
        <w:t xml:space="preserve">  </w:t>
      </w:r>
      <w:r w:rsidR="00ED23BF">
        <w:rPr>
          <w:rFonts w:asciiTheme="minorHAnsi" w:hAnsiTheme="minorHAnsi"/>
          <w:color w:val="auto"/>
          <w:szCs w:val="24"/>
        </w:rPr>
        <w:t xml:space="preserve">The </w:t>
      </w:r>
      <w:r w:rsidR="00115189">
        <w:rPr>
          <w:rFonts w:asciiTheme="minorHAnsi" w:hAnsiTheme="minorHAnsi"/>
          <w:color w:val="auto"/>
          <w:szCs w:val="24"/>
        </w:rPr>
        <w:t>CI reported not feeling traumatized at th</w:t>
      </w:r>
      <w:r w:rsidR="00494E69">
        <w:rPr>
          <w:rFonts w:asciiTheme="minorHAnsi" w:hAnsiTheme="minorHAnsi"/>
          <w:color w:val="auto"/>
          <w:szCs w:val="24"/>
        </w:rPr>
        <w:t>at</w:t>
      </w:r>
      <w:r w:rsidR="00115189">
        <w:rPr>
          <w:rFonts w:asciiTheme="minorHAnsi" w:hAnsiTheme="minorHAnsi"/>
          <w:color w:val="auto"/>
          <w:szCs w:val="24"/>
        </w:rPr>
        <w:t xml:space="preserve"> time but </w:t>
      </w:r>
      <w:r w:rsidR="00C43788">
        <w:rPr>
          <w:rFonts w:asciiTheme="minorHAnsi" w:hAnsiTheme="minorHAnsi"/>
          <w:color w:val="auto"/>
          <w:szCs w:val="24"/>
        </w:rPr>
        <w:t xml:space="preserve">later </w:t>
      </w:r>
      <w:r w:rsidR="00115189">
        <w:rPr>
          <w:rFonts w:asciiTheme="minorHAnsi" w:hAnsiTheme="minorHAnsi"/>
          <w:color w:val="auto"/>
          <w:szCs w:val="24"/>
        </w:rPr>
        <w:t>developed symptoms.</w:t>
      </w:r>
      <w:r w:rsidR="00494E69">
        <w:rPr>
          <w:rFonts w:asciiTheme="minorHAnsi" w:hAnsiTheme="minorHAnsi"/>
          <w:color w:val="auto"/>
          <w:szCs w:val="24"/>
        </w:rPr>
        <w:t xml:space="preserve"> </w:t>
      </w:r>
      <w:r w:rsidR="00C43788">
        <w:rPr>
          <w:rFonts w:asciiTheme="minorHAnsi" w:hAnsiTheme="minorHAnsi"/>
          <w:color w:val="auto"/>
          <w:szCs w:val="24"/>
        </w:rPr>
        <w:t xml:space="preserve"> Symptoms included</w:t>
      </w:r>
      <w:r w:rsidR="00824E45">
        <w:rPr>
          <w:rFonts w:asciiTheme="minorHAnsi" w:hAnsiTheme="minorHAnsi"/>
          <w:color w:val="auto"/>
          <w:szCs w:val="24"/>
        </w:rPr>
        <w:t xml:space="preserve"> </w:t>
      </w:r>
      <w:r w:rsidR="00C43788">
        <w:rPr>
          <w:rFonts w:asciiTheme="minorHAnsi" w:hAnsiTheme="minorHAnsi"/>
          <w:color w:val="auto"/>
          <w:szCs w:val="24"/>
        </w:rPr>
        <w:t>nightmares, social isolation, hypervi</w:t>
      </w:r>
      <w:r w:rsidR="00ED23BF">
        <w:rPr>
          <w:rFonts w:asciiTheme="minorHAnsi" w:hAnsiTheme="minorHAnsi"/>
          <w:color w:val="auto"/>
          <w:szCs w:val="24"/>
        </w:rPr>
        <w:t>gi</w:t>
      </w:r>
      <w:r w:rsidR="00C43788">
        <w:rPr>
          <w:rFonts w:asciiTheme="minorHAnsi" w:hAnsiTheme="minorHAnsi"/>
          <w:color w:val="auto"/>
          <w:szCs w:val="24"/>
        </w:rPr>
        <w:t>lance, dissociative experiences and visual hallucinations</w:t>
      </w:r>
      <w:r w:rsidR="00494E69">
        <w:rPr>
          <w:rFonts w:asciiTheme="minorHAnsi" w:hAnsiTheme="minorHAnsi"/>
          <w:color w:val="auto"/>
          <w:szCs w:val="24"/>
        </w:rPr>
        <w:t xml:space="preserve"> of his body or that of others around him </w:t>
      </w:r>
      <w:r w:rsidR="00AA5D6D">
        <w:rPr>
          <w:rFonts w:asciiTheme="minorHAnsi" w:hAnsiTheme="minorHAnsi"/>
          <w:color w:val="auto"/>
          <w:szCs w:val="24"/>
        </w:rPr>
        <w:t>were</w:t>
      </w:r>
      <w:r w:rsidR="00494E69">
        <w:rPr>
          <w:rFonts w:asciiTheme="minorHAnsi" w:hAnsiTheme="minorHAnsi"/>
          <w:color w:val="auto"/>
          <w:szCs w:val="24"/>
        </w:rPr>
        <w:t xml:space="preserve"> on fire. </w:t>
      </w:r>
      <w:r w:rsidR="00ED23BF">
        <w:rPr>
          <w:rFonts w:asciiTheme="minorHAnsi" w:hAnsiTheme="minorHAnsi"/>
          <w:color w:val="auto"/>
          <w:szCs w:val="24"/>
        </w:rPr>
        <w:t xml:space="preserve"> </w:t>
      </w:r>
      <w:r w:rsidR="00494E69">
        <w:rPr>
          <w:rFonts w:asciiTheme="minorHAnsi" w:hAnsiTheme="minorHAnsi"/>
          <w:color w:val="auto"/>
          <w:szCs w:val="24"/>
        </w:rPr>
        <w:t>He would act on these hallucinations by throwing water on his wife.</w:t>
      </w:r>
      <w:r w:rsidR="00824E45">
        <w:rPr>
          <w:rFonts w:asciiTheme="minorHAnsi" w:hAnsiTheme="minorHAnsi"/>
          <w:color w:val="auto"/>
          <w:szCs w:val="24"/>
        </w:rPr>
        <w:t xml:space="preserve"> </w:t>
      </w:r>
      <w:r w:rsidR="00494E69">
        <w:rPr>
          <w:rFonts w:asciiTheme="minorHAnsi" w:hAnsiTheme="minorHAnsi"/>
          <w:color w:val="auto"/>
          <w:szCs w:val="24"/>
        </w:rPr>
        <w:t xml:space="preserve"> At the MEB psychiatric evaluation</w:t>
      </w:r>
      <w:r w:rsidR="00ED23BF">
        <w:rPr>
          <w:rFonts w:asciiTheme="minorHAnsi" w:hAnsiTheme="minorHAnsi"/>
          <w:color w:val="auto"/>
          <w:szCs w:val="24"/>
        </w:rPr>
        <w:t xml:space="preserve">, September 2004, the </w:t>
      </w:r>
      <w:r w:rsidR="00824E45">
        <w:rPr>
          <w:rFonts w:asciiTheme="minorHAnsi" w:hAnsiTheme="minorHAnsi"/>
          <w:color w:val="auto"/>
          <w:szCs w:val="24"/>
        </w:rPr>
        <w:t>CI was noted to be alert and oriented</w:t>
      </w:r>
      <w:r w:rsidR="00ED23BF">
        <w:rPr>
          <w:rFonts w:asciiTheme="minorHAnsi" w:hAnsiTheme="minorHAnsi"/>
          <w:color w:val="auto"/>
          <w:szCs w:val="24"/>
        </w:rPr>
        <w:t xml:space="preserve"> with m</w:t>
      </w:r>
      <w:r w:rsidR="00824E45">
        <w:rPr>
          <w:rFonts w:asciiTheme="minorHAnsi" w:hAnsiTheme="minorHAnsi"/>
          <w:color w:val="auto"/>
          <w:szCs w:val="24"/>
        </w:rPr>
        <w:t>ood described as depressed and angry.</w:t>
      </w:r>
      <w:r w:rsidR="00E40709">
        <w:rPr>
          <w:rFonts w:asciiTheme="minorHAnsi" w:hAnsiTheme="minorHAnsi"/>
          <w:color w:val="auto"/>
          <w:szCs w:val="24"/>
        </w:rPr>
        <w:t xml:space="preserve"> </w:t>
      </w:r>
      <w:r w:rsidR="00824E45">
        <w:rPr>
          <w:rFonts w:asciiTheme="minorHAnsi" w:hAnsiTheme="minorHAnsi"/>
          <w:color w:val="auto"/>
          <w:szCs w:val="24"/>
        </w:rPr>
        <w:t xml:space="preserve"> Judgment and impulse control were limited and he complained of concentration disturbances.</w:t>
      </w:r>
      <w:r w:rsidR="00E40709">
        <w:rPr>
          <w:rFonts w:asciiTheme="minorHAnsi" w:hAnsiTheme="minorHAnsi"/>
          <w:color w:val="auto"/>
          <w:szCs w:val="24"/>
        </w:rPr>
        <w:t xml:space="preserve"> </w:t>
      </w:r>
      <w:r w:rsidR="00ED23BF">
        <w:rPr>
          <w:rFonts w:asciiTheme="minorHAnsi" w:hAnsiTheme="minorHAnsi"/>
          <w:color w:val="auto"/>
          <w:szCs w:val="24"/>
        </w:rPr>
        <w:t xml:space="preserve"> </w:t>
      </w:r>
      <w:r w:rsidR="00824E45">
        <w:rPr>
          <w:rFonts w:asciiTheme="minorHAnsi" w:hAnsiTheme="minorHAnsi"/>
          <w:color w:val="auto"/>
          <w:szCs w:val="24"/>
        </w:rPr>
        <w:t>The MEB psychiatrist judged the PSTD condition as severe with severe social and industrial impairments.</w:t>
      </w:r>
      <w:r w:rsidR="00F95C85">
        <w:rPr>
          <w:rFonts w:asciiTheme="minorHAnsi" w:hAnsiTheme="minorHAnsi"/>
          <w:color w:val="auto"/>
          <w:szCs w:val="24"/>
        </w:rPr>
        <w:t xml:space="preserve">  </w:t>
      </w:r>
    </w:p>
    <w:p w:rsidR="00DF3EEA" w:rsidRDefault="00144043" w:rsidP="00391F7C">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commander’s NMA stated the CI was performing duties outside his normal military specialty in the post office in customer service, accepting, processing and sending out mail, and that “</w:t>
      </w:r>
      <w:r w:rsidR="00417260">
        <w:rPr>
          <w:rFonts w:asciiTheme="minorHAnsi" w:hAnsiTheme="minorHAnsi"/>
          <w:color w:val="auto"/>
          <w:szCs w:val="24"/>
        </w:rPr>
        <w:t>h</w:t>
      </w:r>
      <w:r>
        <w:rPr>
          <w:rFonts w:asciiTheme="minorHAnsi" w:hAnsiTheme="minorHAnsi"/>
          <w:color w:val="auto"/>
          <w:szCs w:val="24"/>
        </w:rPr>
        <w:t>e is capable of performing the duties associated with this position</w:t>
      </w:r>
      <w:r w:rsidR="0004261A">
        <w:rPr>
          <w:rFonts w:asciiTheme="minorHAnsi" w:hAnsiTheme="minorHAnsi"/>
          <w:color w:val="auto"/>
          <w:szCs w:val="24"/>
        </w:rPr>
        <w:t>.</w:t>
      </w:r>
      <w:r>
        <w:rPr>
          <w:rFonts w:asciiTheme="minorHAnsi" w:hAnsiTheme="minorHAnsi"/>
          <w:color w:val="auto"/>
          <w:szCs w:val="24"/>
        </w:rPr>
        <w:t xml:space="preserve">”  </w:t>
      </w:r>
      <w:r w:rsidR="0004261A">
        <w:rPr>
          <w:rFonts w:asciiTheme="minorHAnsi" w:hAnsiTheme="minorHAnsi"/>
          <w:color w:val="auto"/>
          <w:szCs w:val="24"/>
        </w:rPr>
        <w:t xml:space="preserve">The </w:t>
      </w:r>
      <w:r w:rsidR="00F95C85">
        <w:rPr>
          <w:rFonts w:asciiTheme="minorHAnsi" w:hAnsiTheme="minorHAnsi"/>
          <w:color w:val="auto"/>
          <w:szCs w:val="24"/>
        </w:rPr>
        <w:t xml:space="preserve">PEB adjudicated a rating of 30% and placed the CI on the TDRL effective 6 February 2005.  </w:t>
      </w:r>
      <w:r w:rsidR="008C7CCD">
        <w:rPr>
          <w:rFonts w:asciiTheme="minorHAnsi" w:hAnsiTheme="minorHAnsi"/>
          <w:color w:val="auto"/>
          <w:szCs w:val="24"/>
        </w:rPr>
        <w:t xml:space="preserve">At the </w:t>
      </w:r>
      <w:r w:rsidR="00F95C85">
        <w:rPr>
          <w:rFonts w:asciiTheme="minorHAnsi" w:hAnsiTheme="minorHAnsi"/>
          <w:color w:val="auto"/>
          <w:szCs w:val="24"/>
        </w:rPr>
        <w:t xml:space="preserve">VA </w:t>
      </w:r>
      <w:r w:rsidR="008C7CCD">
        <w:rPr>
          <w:rFonts w:asciiTheme="minorHAnsi" w:hAnsiTheme="minorHAnsi"/>
          <w:color w:val="auto"/>
          <w:szCs w:val="24"/>
        </w:rPr>
        <w:t>C&amp;P</w:t>
      </w:r>
      <w:r w:rsidR="00F95C85">
        <w:rPr>
          <w:rFonts w:asciiTheme="minorHAnsi" w:hAnsiTheme="minorHAnsi"/>
          <w:color w:val="auto"/>
          <w:szCs w:val="24"/>
        </w:rPr>
        <w:t xml:space="preserve"> examination </w:t>
      </w:r>
      <w:r w:rsidR="008C7CCD">
        <w:rPr>
          <w:rFonts w:asciiTheme="minorHAnsi" w:hAnsiTheme="minorHAnsi"/>
          <w:color w:val="auto"/>
          <w:szCs w:val="24"/>
        </w:rPr>
        <w:t xml:space="preserve">performed </w:t>
      </w:r>
      <w:r w:rsidR="00F95C85">
        <w:rPr>
          <w:rFonts w:asciiTheme="minorHAnsi" w:hAnsiTheme="minorHAnsi"/>
          <w:color w:val="auto"/>
          <w:szCs w:val="24"/>
        </w:rPr>
        <w:t xml:space="preserve">7 </w:t>
      </w:r>
      <w:r w:rsidR="008C7CCD">
        <w:rPr>
          <w:rFonts w:asciiTheme="minorHAnsi" w:hAnsiTheme="minorHAnsi"/>
          <w:color w:val="auto"/>
          <w:szCs w:val="24"/>
        </w:rPr>
        <w:t>Jan</w:t>
      </w:r>
      <w:r w:rsidR="00F95C85">
        <w:rPr>
          <w:rFonts w:asciiTheme="minorHAnsi" w:hAnsiTheme="minorHAnsi"/>
          <w:color w:val="auto"/>
          <w:szCs w:val="24"/>
        </w:rPr>
        <w:t>uary</w:t>
      </w:r>
      <w:r w:rsidR="008C7CCD">
        <w:rPr>
          <w:rFonts w:asciiTheme="minorHAnsi" w:hAnsiTheme="minorHAnsi"/>
          <w:color w:val="auto"/>
          <w:szCs w:val="24"/>
        </w:rPr>
        <w:t xml:space="preserve"> 2005, </w:t>
      </w:r>
      <w:r w:rsidR="00F95C85">
        <w:rPr>
          <w:rFonts w:asciiTheme="minorHAnsi" w:hAnsiTheme="minorHAnsi"/>
          <w:color w:val="auto"/>
          <w:szCs w:val="24"/>
        </w:rPr>
        <w:t xml:space="preserve">one month before placement on the TDRL, </w:t>
      </w:r>
      <w:r w:rsidR="00A02CF1">
        <w:rPr>
          <w:rFonts w:asciiTheme="minorHAnsi" w:hAnsiTheme="minorHAnsi"/>
          <w:color w:val="auto"/>
          <w:szCs w:val="24"/>
        </w:rPr>
        <w:t xml:space="preserve">the CI’s condition was moderately severe. </w:t>
      </w:r>
      <w:r w:rsidR="00F95C85">
        <w:rPr>
          <w:rFonts w:asciiTheme="minorHAnsi" w:hAnsiTheme="minorHAnsi"/>
          <w:color w:val="auto"/>
          <w:szCs w:val="24"/>
        </w:rPr>
        <w:t xml:space="preserve"> </w:t>
      </w:r>
      <w:r w:rsidR="00A02CF1">
        <w:rPr>
          <w:rFonts w:asciiTheme="minorHAnsi" w:hAnsiTheme="minorHAnsi"/>
          <w:color w:val="auto"/>
          <w:szCs w:val="24"/>
        </w:rPr>
        <w:t xml:space="preserve">Symptoms reported included nightmares and hallucinations occurring four to five times weekly. </w:t>
      </w:r>
      <w:r w:rsidR="00F95C85">
        <w:rPr>
          <w:rFonts w:asciiTheme="minorHAnsi" w:hAnsiTheme="minorHAnsi"/>
          <w:color w:val="auto"/>
          <w:szCs w:val="24"/>
        </w:rPr>
        <w:t xml:space="preserve"> </w:t>
      </w:r>
      <w:r w:rsidR="00A02CF1">
        <w:rPr>
          <w:rFonts w:asciiTheme="minorHAnsi" w:hAnsiTheme="minorHAnsi"/>
          <w:color w:val="auto"/>
          <w:szCs w:val="24"/>
        </w:rPr>
        <w:t>Hypersensitivity, exaggerated startle</w:t>
      </w:r>
      <w:r w:rsidR="00F95C85">
        <w:rPr>
          <w:rFonts w:asciiTheme="minorHAnsi" w:hAnsiTheme="minorHAnsi"/>
          <w:color w:val="auto"/>
          <w:szCs w:val="24"/>
        </w:rPr>
        <w:t xml:space="preserve"> </w:t>
      </w:r>
      <w:r w:rsidR="00A02CF1">
        <w:rPr>
          <w:rFonts w:asciiTheme="minorHAnsi" w:hAnsiTheme="minorHAnsi"/>
          <w:color w:val="auto"/>
          <w:szCs w:val="24"/>
        </w:rPr>
        <w:t>response, irritability and hy</w:t>
      </w:r>
      <w:r w:rsidR="0035587B">
        <w:rPr>
          <w:rFonts w:asciiTheme="minorHAnsi" w:hAnsiTheme="minorHAnsi"/>
          <w:color w:val="auto"/>
          <w:szCs w:val="24"/>
        </w:rPr>
        <w:t>p</w:t>
      </w:r>
      <w:r w:rsidR="00A02CF1">
        <w:rPr>
          <w:rFonts w:asciiTheme="minorHAnsi" w:hAnsiTheme="minorHAnsi"/>
          <w:color w:val="auto"/>
          <w:szCs w:val="24"/>
        </w:rPr>
        <w:t>ervi</w:t>
      </w:r>
      <w:r w:rsidR="0035587B">
        <w:rPr>
          <w:rFonts w:asciiTheme="minorHAnsi" w:hAnsiTheme="minorHAnsi"/>
          <w:color w:val="auto"/>
          <w:szCs w:val="24"/>
        </w:rPr>
        <w:t>gil</w:t>
      </w:r>
      <w:r w:rsidR="00F95C85">
        <w:rPr>
          <w:rFonts w:asciiTheme="minorHAnsi" w:hAnsiTheme="minorHAnsi"/>
          <w:color w:val="auto"/>
          <w:szCs w:val="24"/>
        </w:rPr>
        <w:t>a</w:t>
      </w:r>
      <w:r w:rsidR="0035587B">
        <w:rPr>
          <w:rFonts w:asciiTheme="minorHAnsi" w:hAnsiTheme="minorHAnsi"/>
          <w:color w:val="auto"/>
          <w:szCs w:val="24"/>
        </w:rPr>
        <w:t>nce</w:t>
      </w:r>
      <w:r w:rsidR="00A02CF1">
        <w:rPr>
          <w:rFonts w:asciiTheme="minorHAnsi" w:hAnsiTheme="minorHAnsi"/>
          <w:color w:val="auto"/>
          <w:szCs w:val="24"/>
        </w:rPr>
        <w:t xml:space="preserve"> were recorded. </w:t>
      </w:r>
      <w:r w:rsidR="00F95C85">
        <w:rPr>
          <w:rFonts w:asciiTheme="minorHAnsi" w:hAnsiTheme="minorHAnsi"/>
          <w:color w:val="auto"/>
          <w:szCs w:val="24"/>
        </w:rPr>
        <w:t xml:space="preserve"> </w:t>
      </w:r>
      <w:r w:rsidR="00A53186">
        <w:rPr>
          <w:rFonts w:asciiTheme="minorHAnsi" w:hAnsiTheme="minorHAnsi"/>
          <w:color w:val="auto"/>
          <w:szCs w:val="24"/>
        </w:rPr>
        <w:t xml:space="preserve">The CI described inability to get close to people and that his marriage had dissolved.    The </w:t>
      </w:r>
      <w:r w:rsidR="00417260">
        <w:rPr>
          <w:rFonts w:asciiTheme="minorHAnsi" w:hAnsiTheme="minorHAnsi"/>
          <w:color w:val="auto"/>
          <w:szCs w:val="24"/>
        </w:rPr>
        <w:t>G</w:t>
      </w:r>
      <w:r w:rsidR="00A53186">
        <w:rPr>
          <w:rFonts w:asciiTheme="minorHAnsi" w:hAnsiTheme="minorHAnsi"/>
          <w:color w:val="auto"/>
          <w:szCs w:val="24"/>
        </w:rPr>
        <w:t xml:space="preserve">lobal </w:t>
      </w:r>
      <w:r w:rsidR="00417260">
        <w:rPr>
          <w:rFonts w:asciiTheme="minorHAnsi" w:hAnsiTheme="minorHAnsi"/>
          <w:color w:val="auto"/>
          <w:szCs w:val="24"/>
        </w:rPr>
        <w:t>A</w:t>
      </w:r>
      <w:r w:rsidR="00A53186">
        <w:rPr>
          <w:rFonts w:asciiTheme="minorHAnsi" w:hAnsiTheme="minorHAnsi"/>
          <w:color w:val="auto"/>
          <w:szCs w:val="24"/>
        </w:rPr>
        <w:t xml:space="preserve">ssessment of </w:t>
      </w:r>
      <w:r w:rsidR="00417260">
        <w:rPr>
          <w:rFonts w:asciiTheme="minorHAnsi" w:hAnsiTheme="minorHAnsi"/>
          <w:color w:val="auto"/>
          <w:szCs w:val="24"/>
        </w:rPr>
        <w:t>F</w:t>
      </w:r>
      <w:r w:rsidR="00A53186">
        <w:rPr>
          <w:rFonts w:asciiTheme="minorHAnsi" w:hAnsiTheme="minorHAnsi"/>
          <w:color w:val="auto"/>
          <w:szCs w:val="24"/>
        </w:rPr>
        <w:t xml:space="preserve">unctioning (GAF) was recorded at 50 (serious impairment in social, occupational or school functioning).  </w:t>
      </w:r>
      <w:r w:rsidR="00462237">
        <w:rPr>
          <w:rFonts w:asciiTheme="minorHAnsi" w:hAnsiTheme="minorHAnsi"/>
          <w:color w:val="auto"/>
          <w:szCs w:val="24"/>
        </w:rPr>
        <w:t xml:space="preserve">Based on this </w:t>
      </w:r>
      <w:r w:rsidR="00F95C85">
        <w:rPr>
          <w:rFonts w:asciiTheme="minorHAnsi" w:hAnsiTheme="minorHAnsi"/>
          <w:color w:val="auto"/>
          <w:szCs w:val="24"/>
        </w:rPr>
        <w:t xml:space="preserve">examination, </w:t>
      </w:r>
      <w:r w:rsidR="00417260">
        <w:rPr>
          <w:rFonts w:asciiTheme="minorHAnsi" w:hAnsiTheme="minorHAnsi"/>
          <w:color w:val="auto"/>
          <w:szCs w:val="24"/>
        </w:rPr>
        <w:t>the VA assigned a service-</w:t>
      </w:r>
      <w:r w:rsidR="00462237">
        <w:rPr>
          <w:rFonts w:asciiTheme="minorHAnsi" w:hAnsiTheme="minorHAnsi"/>
          <w:color w:val="auto"/>
          <w:szCs w:val="24"/>
        </w:rPr>
        <w:t xml:space="preserve">connected disability </w:t>
      </w:r>
      <w:r w:rsidR="00F95C85">
        <w:rPr>
          <w:rFonts w:asciiTheme="minorHAnsi" w:hAnsiTheme="minorHAnsi"/>
          <w:color w:val="auto"/>
          <w:szCs w:val="24"/>
        </w:rPr>
        <w:t xml:space="preserve">rating </w:t>
      </w:r>
      <w:r w:rsidR="00462237">
        <w:rPr>
          <w:rFonts w:asciiTheme="minorHAnsi" w:hAnsiTheme="minorHAnsi"/>
          <w:color w:val="auto"/>
          <w:szCs w:val="24"/>
        </w:rPr>
        <w:t>of 30%.</w:t>
      </w:r>
      <w:r w:rsidR="00A36F93">
        <w:rPr>
          <w:rFonts w:asciiTheme="minorHAnsi" w:hAnsiTheme="minorHAnsi"/>
          <w:color w:val="auto"/>
          <w:szCs w:val="24"/>
        </w:rPr>
        <w:t xml:space="preserve">  </w:t>
      </w:r>
      <w:r w:rsidR="00097033">
        <w:rPr>
          <w:rFonts w:asciiTheme="minorHAnsi" w:hAnsiTheme="minorHAnsi"/>
          <w:color w:val="auto"/>
          <w:szCs w:val="24"/>
        </w:rPr>
        <w:t xml:space="preserve">A </w:t>
      </w:r>
      <w:r w:rsidR="00F95C85">
        <w:rPr>
          <w:rFonts w:asciiTheme="minorHAnsi" w:hAnsiTheme="minorHAnsi"/>
          <w:color w:val="auto"/>
          <w:szCs w:val="24"/>
        </w:rPr>
        <w:t>p</w:t>
      </w:r>
      <w:r w:rsidR="00097033">
        <w:rPr>
          <w:rFonts w:asciiTheme="minorHAnsi" w:hAnsiTheme="minorHAnsi"/>
          <w:color w:val="auto"/>
          <w:szCs w:val="24"/>
        </w:rPr>
        <w:t xml:space="preserve">sychiatric </w:t>
      </w:r>
      <w:r w:rsidR="00F95C85">
        <w:rPr>
          <w:rFonts w:asciiTheme="minorHAnsi" w:hAnsiTheme="minorHAnsi"/>
          <w:color w:val="auto"/>
          <w:szCs w:val="24"/>
        </w:rPr>
        <w:t xml:space="preserve">TDRL examination </w:t>
      </w:r>
      <w:r w:rsidR="00097033">
        <w:rPr>
          <w:rFonts w:asciiTheme="minorHAnsi" w:hAnsiTheme="minorHAnsi"/>
          <w:color w:val="auto"/>
          <w:szCs w:val="24"/>
        </w:rPr>
        <w:t xml:space="preserve">was performed in July 2006. </w:t>
      </w:r>
      <w:r w:rsidR="00F95C85">
        <w:rPr>
          <w:rFonts w:asciiTheme="minorHAnsi" w:hAnsiTheme="minorHAnsi"/>
          <w:color w:val="auto"/>
          <w:szCs w:val="24"/>
        </w:rPr>
        <w:t xml:space="preserve"> </w:t>
      </w:r>
      <w:r w:rsidR="00097033">
        <w:rPr>
          <w:rFonts w:asciiTheme="minorHAnsi" w:hAnsiTheme="minorHAnsi"/>
          <w:color w:val="auto"/>
          <w:szCs w:val="24"/>
        </w:rPr>
        <w:t xml:space="preserve">The psychiatrist determined the CI’s PTSD condition to be unchanged and the </w:t>
      </w:r>
      <w:r w:rsidR="00F95C85">
        <w:rPr>
          <w:rFonts w:asciiTheme="minorHAnsi" w:hAnsiTheme="minorHAnsi"/>
          <w:color w:val="auto"/>
          <w:szCs w:val="24"/>
        </w:rPr>
        <w:t xml:space="preserve">CI was continued on the </w:t>
      </w:r>
      <w:r w:rsidR="00097033">
        <w:rPr>
          <w:rFonts w:asciiTheme="minorHAnsi" w:hAnsiTheme="minorHAnsi"/>
          <w:color w:val="auto"/>
          <w:szCs w:val="24"/>
        </w:rPr>
        <w:t>TDRL</w:t>
      </w:r>
      <w:r w:rsidR="00F95C85">
        <w:rPr>
          <w:rFonts w:asciiTheme="minorHAnsi" w:hAnsiTheme="minorHAnsi"/>
          <w:color w:val="auto"/>
          <w:szCs w:val="24"/>
        </w:rPr>
        <w:t xml:space="preserve"> by the PEB.  The final p</w:t>
      </w:r>
      <w:r w:rsidR="0035587B">
        <w:rPr>
          <w:rFonts w:asciiTheme="minorHAnsi" w:hAnsiTheme="minorHAnsi"/>
          <w:color w:val="auto"/>
          <w:szCs w:val="24"/>
        </w:rPr>
        <w:t>sy</w:t>
      </w:r>
      <w:r w:rsidR="00E02F6E">
        <w:rPr>
          <w:rFonts w:asciiTheme="minorHAnsi" w:hAnsiTheme="minorHAnsi"/>
          <w:color w:val="auto"/>
          <w:szCs w:val="24"/>
        </w:rPr>
        <w:t xml:space="preserve">chiatric TDRL </w:t>
      </w:r>
      <w:r w:rsidR="00F95C85">
        <w:rPr>
          <w:rFonts w:asciiTheme="minorHAnsi" w:hAnsiTheme="minorHAnsi"/>
          <w:color w:val="auto"/>
          <w:szCs w:val="24"/>
        </w:rPr>
        <w:t xml:space="preserve">examination </w:t>
      </w:r>
      <w:r w:rsidR="00E02F6E">
        <w:rPr>
          <w:rFonts w:asciiTheme="minorHAnsi" w:hAnsiTheme="minorHAnsi"/>
          <w:color w:val="auto"/>
          <w:szCs w:val="24"/>
        </w:rPr>
        <w:t xml:space="preserve">was performed </w:t>
      </w:r>
      <w:r w:rsidR="0053720B">
        <w:rPr>
          <w:rFonts w:asciiTheme="minorHAnsi" w:hAnsiTheme="minorHAnsi"/>
          <w:color w:val="auto"/>
          <w:szCs w:val="24"/>
        </w:rPr>
        <w:t xml:space="preserve">7 </w:t>
      </w:r>
      <w:r w:rsidR="00E02F6E">
        <w:rPr>
          <w:rFonts w:asciiTheme="minorHAnsi" w:hAnsiTheme="minorHAnsi"/>
          <w:color w:val="auto"/>
          <w:szCs w:val="24"/>
        </w:rPr>
        <w:t>March 2008</w:t>
      </w:r>
      <w:r w:rsidR="0053720B">
        <w:rPr>
          <w:rFonts w:asciiTheme="minorHAnsi" w:hAnsiTheme="minorHAnsi"/>
          <w:color w:val="auto"/>
          <w:szCs w:val="24"/>
        </w:rPr>
        <w:t xml:space="preserve"> (NARSUM dated 10 March 2008)</w:t>
      </w:r>
      <w:r w:rsidR="00532F95">
        <w:rPr>
          <w:rFonts w:asciiTheme="minorHAnsi" w:hAnsiTheme="minorHAnsi"/>
          <w:color w:val="auto"/>
          <w:szCs w:val="24"/>
        </w:rPr>
        <w:t>, four months prior to permanent disposition and removal from the TDRL</w:t>
      </w:r>
      <w:r w:rsidR="00E02F6E">
        <w:rPr>
          <w:rFonts w:asciiTheme="minorHAnsi" w:hAnsiTheme="minorHAnsi"/>
          <w:color w:val="auto"/>
          <w:szCs w:val="24"/>
        </w:rPr>
        <w:t>.</w:t>
      </w:r>
      <w:r w:rsidR="00AE6F47">
        <w:rPr>
          <w:rFonts w:asciiTheme="minorHAnsi" w:hAnsiTheme="minorHAnsi"/>
          <w:color w:val="auto"/>
          <w:sz w:val="18"/>
          <w:szCs w:val="18"/>
        </w:rPr>
        <w:t xml:space="preserve"> </w:t>
      </w:r>
      <w:r w:rsidR="00462237">
        <w:rPr>
          <w:rFonts w:asciiTheme="minorHAnsi" w:hAnsiTheme="minorHAnsi"/>
          <w:color w:val="auto"/>
          <w:szCs w:val="24"/>
        </w:rPr>
        <w:t xml:space="preserve"> </w:t>
      </w:r>
      <w:r w:rsidR="00AE6F47">
        <w:rPr>
          <w:rFonts w:asciiTheme="minorHAnsi" w:hAnsiTheme="minorHAnsi"/>
          <w:color w:val="auto"/>
          <w:szCs w:val="24"/>
        </w:rPr>
        <w:t>Du</w:t>
      </w:r>
      <w:r w:rsidR="00E02F6E">
        <w:rPr>
          <w:rFonts w:asciiTheme="minorHAnsi" w:hAnsiTheme="minorHAnsi"/>
          <w:color w:val="auto"/>
          <w:szCs w:val="24"/>
        </w:rPr>
        <w:t xml:space="preserve">ring </w:t>
      </w:r>
      <w:r w:rsidR="00532F95">
        <w:rPr>
          <w:rFonts w:asciiTheme="minorHAnsi" w:hAnsiTheme="minorHAnsi"/>
          <w:color w:val="auto"/>
          <w:szCs w:val="24"/>
        </w:rPr>
        <w:t xml:space="preserve">the </w:t>
      </w:r>
      <w:r w:rsidR="002678EA">
        <w:rPr>
          <w:rFonts w:asciiTheme="minorHAnsi" w:hAnsiTheme="minorHAnsi"/>
          <w:color w:val="auto"/>
          <w:szCs w:val="24"/>
        </w:rPr>
        <w:t>interval</w:t>
      </w:r>
      <w:r w:rsidR="00532F95">
        <w:rPr>
          <w:rFonts w:asciiTheme="minorHAnsi" w:hAnsiTheme="minorHAnsi"/>
          <w:color w:val="auto"/>
          <w:szCs w:val="24"/>
        </w:rPr>
        <w:t xml:space="preserve"> since his 2006 examination</w:t>
      </w:r>
      <w:r w:rsidR="00462237">
        <w:rPr>
          <w:rFonts w:asciiTheme="minorHAnsi" w:hAnsiTheme="minorHAnsi"/>
          <w:color w:val="auto"/>
          <w:szCs w:val="24"/>
        </w:rPr>
        <w:t xml:space="preserve">, the </w:t>
      </w:r>
      <w:r w:rsidR="00E02F6E">
        <w:rPr>
          <w:rFonts w:asciiTheme="minorHAnsi" w:hAnsiTheme="minorHAnsi"/>
          <w:color w:val="auto"/>
          <w:szCs w:val="24"/>
        </w:rPr>
        <w:t>CI</w:t>
      </w:r>
      <w:r w:rsidR="00462237">
        <w:rPr>
          <w:rFonts w:asciiTheme="minorHAnsi" w:hAnsiTheme="minorHAnsi"/>
          <w:color w:val="auto"/>
          <w:szCs w:val="24"/>
        </w:rPr>
        <w:t xml:space="preserve"> was treated by his primary care physician with marked</w:t>
      </w:r>
      <w:r w:rsidR="00532F95">
        <w:rPr>
          <w:rFonts w:asciiTheme="minorHAnsi" w:hAnsiTheme="minorHAnsi"/>
          <w:color w:val="auto"/>
          <w:szCs w:val="24"/>
        </w:rPr>
        <w:t xml:space="preserve"> </w:t>
      </w:r>
      <w:r w:rsidR="00462237">
        <w:rPr>
          <w:rFonts w:asciiTheme="minorHAnsi" w:hAnsiTheme="minorHAnsi"/>
          <w:color w:val="auto"/>
          <w:szCs w:val="24"/>
        </w:rPr>
        <w:t>improvement in his condition.</w:t>
      </w:r>
      <w:r w:rsidR="00532F95">
        <w:rPr>
          <w:rFonts w:asciiTheme="minorHAnsi" w:hAnsiTheme="minorHAnsi"/>
          <w:color w:val="auto"/>
          <w:szCs w:val="24"/>
        </w:rPr>
        <w:t xml:space="preserve">  </w:t>
      </w:r>
      <w:r w:rsidR="0053720B">
        <w:rPr>
          <w:rFonts w:asciiTheme="minorHAnsi" w:hAnsiTheme="minorHAnsi"/>
          <w:color w:val="auto"/>
          <w:szCs w:val="24"/>
        </w:rPr>
        <w:t xml:space="preserve">The CI noted that he had neither required nor sought any psychiatric treatment, and continued medication treatment by his primary physician.  </w:t>
      </w:r>
      <w:r w:rsidR="00532F95">
        <w:rPr>
          <w:rFonts w:asciiTheme="minorHAnsi" w:hAnsiTheme="minorHAnsi"/>
          <w:color w:val="auto"/>
          <w:szCs w:val="24"/>
        </w:rPr>
        <w:t>T</w:t>
      </w:r>
      <w:r w:rsidR="00462237">
        <w:rPr>
          <w:rFonts w:asciiTheme="minorHAnsi" w:hAnsiTheme="minorHAnsi"/>
          <w:color w:val="auto"/>
          <w:szCs w:val="24"/>
        </w:rPr>
        <w:t>he CI reported that he currently work</w:t>
      </w:r>
      <w:r w:rsidR="00532F95">
        <w:rPr>
          <w:rFonts w:asciiTheme="minorHAnsi" w:hAnsiTheme="minorHAnsi"/>
          <w:color w:val="auto"/>
          <w:szCs w:val="24"/>
        </w:rPr>
        <w:t>ed</w:t>
      </w:r>
      <w:r w:rsidR="00462237">
        <w:rPr>
          <w:rFonts w:asciiTheme="minorHAnsi" w:hAnsiTheme="minorHAnsi"/>
          <w:color w:val="auto"/>
          <w:szCs w:val="24"/>
        </w:rPr>
        <w:t xml:space="preserve"> as a network</w:t>
      </w:r>
      <w:r w:rsidR="0053720B">
        <w:rPr>
          <w:rFonts w:asciiTheme="minorHAnsi" w:hAnsiTheme="minorHAnsi"/>
          <w:color w:val="auto"/>
          <w:szCs w:val="24"/>
        </w:rPr>
        <w:t xml:space="preserve"> </w:t>
      </w:r>
      <w:r w:rsidR="00462237">
        <w:rPr>
          <w:rFonts w:asciiTheme="minorHAnsi" w:hAnsiTheme="minorHAnsi"/>
          <w:color w:val="auto"/>
          <w:szCs w:val="24"/>
        </w:rPr>
        <w:t>administrator for a computer systems company</w:t>
      </w:r>
      <w:r w:rsidR="0053720B">
        <w:rPr>
          <w:rFonts w:asciiTheme="minorHAnsi" w:hAnsiTheme="minorHAnsi"/>
          <w:color w:val="auto"/>
          <w:szCs w:val="24"/>
        </w:rPr>
        <w:t xml:space="preserve">, </w:t>
      </w:r>
      <w:r w:rsidR="00462237">
        <w:rPr>
          <w:rFonts w:asciiTheme="minorHAnsi" w:hAnsiTheme="minorHAnsi"/>
          <w:color w:val="auto"/>
          <w:szCs w:val="24"/>
        </w:rPr>
        <w:t>ha</w:t>
      </w:r>
      <w:r w:rsidR="00532F95">
        <w:rPr>
          <w:rFonts w:asciiTheme="minorHAnsi" w:hAnsiTheme="minorHAnsi"/>
          <w:color w:val="auto"/>
          <w:szCs w:val="24"/>
        </w:rPr>
        <w:t>d</w:t>
      </w:r>
      <w:r w:rsidR="00462237">
        <w:rPr>
          <w:rFonts w:asciiTheme="minorHAnsi" w:hAnsiTheme="minorHAnsi"/>
          <w:color w:val="auto"/>
          <w:szCs w:val="24"/>
        </w:rPr>
        <w:t xml:space="preserve"> lost no time from wo</w:t>
      </w:r>
      <w:r w:rsidR="0053720B">
        <w:rPr>
          <w:rFonts w:asciiTheme="minorHAnsi" w:hAnsiTheme="minorHAnsi"/>
          <w:color w:val="auto"/>
          <w:szCs w:val="24"/>
        </w:rPr>
        <w:t xml:space="preserve">rk, and had no periods of unemployment.  </w:t>
      </w:r>
      <w:r w:rsidR="00462237">
        <w:rPr>
          <w:rFonts w:asciiTheme="minorHAnsi" w:hAnsiTheme="minorHAnsi"/>
          <w:color w:val="auto"/>
          <w:szCs w:val="24"/>
        </w:rPr>
        <w:t xml:space="preserve">He </w:t>
      </w:r>
      <w:r w:rsidR="0053720B">
        <w:rPr>
          <w:rFonts w:asciiTheme="minorHAnsi" w:hAnsiTheme="minorHAnsi"/>
          <w:color w:val="auto"/>
          <w:szCs w:val="24"/>
        </w:rPr>
        <w:t xml:space="preserve">had left his previous security job to become a computer equipment installer and then advanced to the network administrator position.  The CI did report nightly nightmares seeing himself shooting people and flashbacks of putting people </w:t>
      </w:r>
      <w:r w:rsidR="0053720B">
        <w:rPr>
          <w:rFonts w:asciiTheme="minorHAnsi" w:hAnsiTheme="minorHAnsi"/>
          <w:color w:val="auto"/>
          <w:szCs w:val="24"/>
        </w:rPr>
        <w:lastRenderedPageBreak/>
        <w:t xml:space="preserve">in the incinerator on average of three times a week.  He further noted his sleep was disturbed, but attributed this to recent malfunction of his CPAP machine, required for his </w:t>
      </w:r>
      <w:r w:rsidR="00AA5D6D">
        <w:rPr>
          <w:rFonts w:asciiTheme="minorHAnsi" w:hAnsiTheme="minorHAnsi"/>
          <w:color w:val="auto"/>
          <w:szCs w:val="24"/>
        </w:rPr>
        <w:t>OSA</w:t>
      </w:r>
      <w:r w:rsidR="0053720B">
        <w:rPr>
          <w:rFonts w:asciiTheme="minorHAnsi" w:hAnsiTheme="minorHAnsi"/>
          <w:color w:val="auto"/>
          <w:szCs w:val="24"/>
        </w:rPr>
        <w:t>.  However, h</w:t>
      </w:r>
      <w:r w:rsidR="0099590F">
        <w:rPr>
          <w:rFonts w:asciiTheme="minorHAnsi" w:hAnsiTheme="minorHAnsi"/>
          <w:color w:val="auto"/>
          <w:szCs w:val="24"/>
        </w:rPr>
        <w:t>e denied any social or</w:t>
      </w:r>
      <w:r w:rsidR="0053720B">
        <w:rPr>
          <w:rFonts w:asciiTheme="minorHAnsi" w:hAnsiTheme="minorHAnsi"/>
          <w:color w:val="auto"/>
          <w:szCs w:val="24"/>
        </w:rPr>
        <w:t xml:space="preserve"> </w:t>
      </w:r>
      <w:r w:rsidR="0099590F">
        <w:rPr>
          <w:rFonts w:asciiTheme="minorHAnsi" w:hAnsiTheme="minorHAnsi"/>
          <w:color w:val="auto"/>
          <w:szCs w:val="24"/>
        </w:rPr>
        <w:t xml:space="preserve">occupational </w:t>
      </w:r>
      <w:r w:rsidR="0035587B">
        <w:rPr>
          <w:rFonts w:asciiTheme="minorHAnsi" w:hAnsiTheme="minorHAnsi"/>
          <w:color w:val="auto"/>
          <w:szCs w:val="24"/>
        </w:rPr>
        <w:t>impairment</w:t>
      </w:r>
      <w:r w:rsidR="0099590F">
        <w:rPr>
          <w:rFonts w:asciiTheme="minorHAnsi" w:hAnsiTheme="minorHAnsi"/>
          <w:color w:val="auto"/>
          <w:szCs w:val="24"/>
        </w:rPr>
        <w:t xml:space="preserve"> </w:t>
      </w:r>
      <w:r w:rsidR="00AE6F47">
        <w:rPr>
          <w:rFonts w:asciiTheme="minorHAnsi" w:hAnsiTheme="minorHAnsi"/>
          <w:color w:val="auto"/>
          <w:szCs w:val="24"/>
        </w:rPr>
        <w:t>or</w:t>
      </w:r>
      <w:r w:rsidR="0099590F">
        <w:rPr>
          <w:rFonts w:asciiTheme="minorHAnsi" w:hAnsiTheme="minorHAnsi"/>
          <w:color w:val="auto"/>
          <w:szCs w:val="24"/>
        </w:rPr>
        <w:t xml:space="preserve"> having avoidance behavior and stated he was meeting all his obligations.</w:t>
      </w:r>
      <w:r w:rsidR="00BB68A7">
        <w:rPr>
          <w:rFonts w:asciiTheme="minorHAnsi" w:hAnsiTheme="minorHAnsi"/>
          <w:color w:val="auto"/>
          <w:szCs w:val="24"/>
        </w:rPr>
        <w:t xml:space="preserve">  </w:t>
      </w:r>
      <w:r w:rsidR="008279A3">
        <w:rPr>
          <w:rFonts w:asciiTheme="minorHAnsi" w:hAnsiTheme="minorHAnsi"/>
          <w:color w:val="auto"/>
          <w:szCs w:val="24"/>
        </w:rPr>
        <w:t>On mental status evaluation, the CI was alert and oriented</w:t>
      </w:r>
      <w:r w:rsidR="00532F95">
        <w:rPr>
          <w:rFonts w:asciiTheme="minorHAnsi" w:hAnsiTheme="minorHAnsi"/>
          <w:color w:val="auto"/>
          <w:szCs w:val="24"/>
        </w:rPr>
        <w:t xml:space="preserve">, </w:t>
      </w:r>
      <w:r w:rsidR="008279A3">
        <w:rPr>
          <w:rFonts w:asciiTheme="minorHAnsi" w:hAnsiTheme="minorHAnsi"/>
          <w:color w:val="auto"/>
          <w:szCs w:val="24"/>
        </w:rPr>
        <w:t>relaxed and interactive with good eye contact.</w:t>
      </w:r>
      <w:r w:rsidR="009966BE">
        <w:rPr>
          <w:rFonts w:asciiTheme="minorHAnsi" w:hAnsiTheme="minorHAnsi"/>
          <w:color w:val="auto"/>
          <w:szCs w:val="24"/>
        </w:rPr>
        <w:t xml:space="preserve"> </w:t>
      </w:r>
      <w:r w:rsidR="00532F95">
        <w:rPr>
          <w:rFonts w:asciiTheme="minorHAnsi" w:hAnsiTheme="minorHAnsi"/>
          <w:color w:val="auto"/>
          <w:szCs w:val="24"/>
        </w:rPr>
        <w:t xml:space="preserve"> </w:t>
      </w:r>
      <w:r w:rsidR="009966BE">
        <w:rPr>
          <w:rFonts w:asciiTheme="minorHAnsi" w:hAnsiTheme="minorHAnsi"/>
          <w:color w:val="auto"/>
          <w:szCs w:val="24"/>
        </w:rPr>
        <w:t>Thought processes were linear,</w:t>
      </w:r>
      <w:r w:rsidR="00532F95">
        <w:rPr>
          <w:rFonts w:asciiTheme="minorHAnsi" w:hAnsiTheme="minorHAnsi"/>
          <w:color w:val="auto"/>
          <w:szCs w:val="24"/>
        </w:rPr>
        <w:t xml:space="preserve"> </w:t>
      </w:r>
      <w:r w:rsidR="009966BE">
        <w:rPr>
          <w:rFonts w:asciiTheme="minorHAnsi" w:hAnsiTheme="minorHAnsi"/>
          <w:color w:val="auto"/>
          <w:szCs w:val="24"/>
        </w:rPr>
        <w:t>logical</w:t>
      </w:r>
      <w:r w:rsidR="00497601">
        <w:rPr>
          <w:rFonts w:asciiTheme="minorHAnsi" w:hAnsiTheme="minorHAnsi"/>
          <w:color w:val="auto"/>
          <w:szCs w:val="24"/>
        </w:rPr>
        <w:t>,</w:t>
      </w:r>
      <w:r w:rsidR="00532F95">
        <w:rPr>
          <w:rFonts w:asciiTheme="minorHAnsi" w:hAnsiTheme="minorHAnsi"/>
          <w:color w:val="auto"/>
          <w:szCs w:val="24"/>
        </w:rPr>
        <w:t xml:space="preserve"> </w:t>
      </w:r>
      <w:r w:rsidR="009966BE">
        <w:rPr>
          <w:rFonts w:asciiTheme="minorHAnsi" w:hAnsiTheme="minorHAnsi"/>
          <w:color w:val="auto"/>
          <w:szCs w:val="24"/>
        </w:rPr>
        <w:t>goal directed</w:t>
      </w:r>
      <w:r w:rsidR="00532F95">
        <w:rPr>
          <w:rFonts w:asciiTheme="minorHAnsi" w:hAnsiTheme="minorHAnsi"/>
          <w:color w:val="auto"/>
          <w:szCs w:val="24"/>
        </w:rPr>
        <w:t>,</w:t>
      </w:r>
      <w:r w:rsidR="00497601">
        <w:rPr>
          <w:rFonts w:asciiTheme="minorHAnsi" w:hAnsiTheme="minorHAnsi"/>
          <w:color w:val="auto"/>
          <w:szCs w:val="24"/>
        </w:rPr>
        <w:t xml:space="preserve"> and</w:t>
      </w:r>
      <w:r w:rsidR="009966BE">
        <w:rPr>
          <w:rFonts w:asciiTheme="minorHAnsi" w:hAnsiTheme="minorHAnsi"/>
          <w:color w:val="auto"/>
          <w:szCs w:val="24"/>
        </w:rPr>
        <w:t xml:space="preserve"> did not contain hallucinations or delusions.  </w:t>
      </w:r>
      <w:r w:rsidR="0039083F">
        <w:rPr>
          <w:rFonts w:asciiTheme="minorHAnsi" w:hAnsiTheme="minorHAnsi"/>
          <w:color w:val="auto"/>
          <w:szCs w:val="24"/>
        </w:rPr>
        <w:t>There was n</w:t>
      </w:r>
      <w:r w:rsidR="009966BE">
        <w:rPr>
          <w:rFonts w:asciiTheme="minorHAnsi" w:hAnsiTheme="minorHAnsi"/>
          <w:color w:val="auto"/>
          <w:szCs w:val="24"/>
        </w:rPr>
        <w:t>o impairment in</w:t>
      </w:r>
      <w:r w:rsidR="00AE6F47">
        <w:rPr>
          <w:rFonts w:asciiTheme="minorHAnsi" w:hAnsiTheme="minorHAnsi"/>
          <w:color w:val="auto"/>
          <w:szCs w:val="24"/>
        </w:rPr>
        <w:t xml:space="preserve"> </w:t>
      </w:r>
      <w:r w:rsidR="009966BE">
        <w:rPr>
          <w:rFonts w:asciiTheme="minorHAnsi" w:hAnsiTheme="minorHAnsi"/>
          <w:color w:val="auto"/>
          <w:szCs w:val="24"/>
        </w:rPr>
        <w:t>cognition, insight, judgment</w:t>
      </w:r>
      <w:r w:rsidR="0053720B">
        <w:rPr>
          <w:rFonts w:asciiTheme="minorHAnsi" w:hAnsiTheme="minorHAnsi"/>
          <w:color w:val="auto"/>
          <w:szCs w:val="24"/>
        </w:rPr>
        <w:t>,</w:t>
      </w:r>
      <w:r w:rsidR="001C5791">
        <w:rPr>
          <w:rFonts w:asciiTheme="minorHAnsi" w:hAnsiTheme="minorHAnsi"/>
          <w:color w:val="auto"/>
          <w:szCs w:val="24"/>
        </w:rPr>
        <w:t xml:space="preserve"> </w:t>
      </w:r>
      <w:r w:rsidR="009966BE">
        <w:rPr>
          <w:rFonts w:asciiTheme="minorHAnsi" w:hAnsiTheme="minorHAnsi"/>
          <w:color w:val="auto"/>
          <w:szCs w:val="24"/>
        </w:rPr>
        <w:t>or impulse control</w:t>
      </w:r>
      <w:r w:rsidR="0039083F">
        <w:rPr>
          <w:rFonts w:asciiTheme="minorHAnsi" w:hAnsiTheme="minorHAnsi"/>
          <w:color w:val="auto"/>
          <w:szCs w:val="24"/>
        </w:rPr>
        <w:t>.</w:t>
      </w:r>
      <w:r w:rsidR="00391F7C">
        <w:rPr>
          <w:rFonts w:asciiTheme="minorHAnsi" w:hAnsiTheme="minorHAnsi"/>
          <w:color w:val="auto"/>
          <w:szCs w:val="24"/>
        </w:rPr>
        <w:t xml:space="preserve">  </w:t>
      </w:r>
      <w:r w:rsidR="000B23F0" w:rsidRPr="000B23F0">
        <w:rPr>
          <w:rFonts w:asciiTheme="minorHAnsi" w:hAnsiTheme="minorHAnsi"/>
          <w:color w:val="auto"/>
          <w:szCs w:val="24"/>
        </w:rPr>
        <w:t xml:space="preserve">The Board directs its attention to its rating recommendations based on the evidence just described.  All members agreed that the §4.130 criteria for a rating higher than 50% were not met at the time of separation, and therefore the minimum 50% TDRL rating (as explained above) is applicable. </w:t>
      </w:r>
      <w:r w:rsidR="0039083F">
        <w:rPr>
          <w:rFonts w:asciiTheme="minorHAnsi" w:hAnsiTheme="minorHAnsi"/>
          <w:color w:val="auto"/>
          <w:szCs w:val="24"/>
        </w:rPr>
        <w:t xml:space="preserve"> </w:t>
      </w:r>
      <w:r w:rsidR="000B23F0" w:rsidRPr="000B23F0">
        <w:rPr>
          <w:rFonts w:asciiTheme="minorHAnsi" w:hAnsiTheme="minorHAnsi"/>
          <w:color w:val="auto"/>
          <w:szCs w:val="24"/>
        </w:rPr>
        <w:t>As regards to the permanent rating recommendation</w:t>
      </w:r>
      <w:r w:rsidR="00BB68A7">
        <w:rPr>
          <w:rFonts w:asciiTheme="minorHAnsi" w:hAnsiTheme="minorHAnsi"/>
          <w:color w:val="auto"/>
          <w:szCs w:val="24"/>
        </w:rPr>
        <w:t xml:space="preserve"> at the time of removal from the TDRL,</w:t>
      </w:r>
      <w:r w:rsidR="000B23F0" w:rsidRPr="000B23F0">
        <w:rPr>
          <w:rFonts w:asciiTheme="minorHAnsi" w:hAnsiTheme="minorHAnsi"/>
          <w:color w:val="auto"/>
          <w:szCs w:val="24"/>
        </w:rPr>
        <w:t xml:space="preserve"> all members agreed that the §4.130 threshold for a 50% rating was not approached and that the criteria for a 0% rating were exceeded.  The deliberation settled therefore on arguments for a 10% versus a 30% permanent rating recommendation.  The </w:t>
      </w:r>
      <w:r w:rsidR="0039083F">
        <w:rPr>
          <w:rFonts w:asciiTheme="minorHAnsi" w:hAnsiTheme="minorHAnsi"/>
          <w:color w:val="auto"/>
          <w:szCs w:val="24"/>
        </w:rPr>
        <w:t xml:space="preserve">final </w:t>
      </w:r>
      <w:r w:rsidR="000B23F0" w:rsidRPr="000B23F0">
        <w:rPr>
          <w:rFonts w:asciiTheme="minorHAnsi" w:hAnsiTheme="minorHAnsi"/>
          <w:color w:val="auto"/>
          <w:szCs w:val="24"/>
        </w:rPr>
        <w:t xml:space="preserve">TDRL examination is </w:t>
      </w:r>
      <w:r w:rsidR="00F72B19">
        <w:rPr>
          <w:rFonts w:asciiTheme="minorHAnsi" w:hAnsiTheme="minorHAnsi"/>
          <w:color w:val="auto"/>
          <w:szCs w:val="24"/>
        </w:rPr>
        <w:t xml:space="preserve">not </w:t>
      </w:r>
      <w:r w:rsidR="000B23F0" w:rsidRPr="000B23F0">
        <w:rPr>
          <w:rFonts w:asciiTheme="minorHAnsi" w:hAnsiTheme="minorHAnsi"/>
          <w:color w:val="auto"/>
          <w:szCs w:val="24"/>
        </w:rPr>
        <w:t>consistent with the general description for a §4.130 rating of 30%, “occupational and social impairment with occasional decrease in work efficiency and intermittent periods of inability to perform occupational tasks (although generally functioning satisfactorily</w:t>
      </w:r>
      <w:r w:rsidR="00734A5F">
        <w:rPr>
          <w:rFonts w:asciiTheme="minorHAnsi" w:hAnsiTheme="minorHAnsi"/>
          <w:color w:val="auto"/>
          <w:szCs w:val="24"/>
        </w:rPr>
        <w:t>”</w:t>
      </w:r>
      <w:r w:rsidR="004A649F">
        <w:rPr>
          <w:rFonts w:asciiTheme="minorHAnsi" w:hAnsiTheme="minorHAnsi"/>
          <w:color w:val="auto"/>
          <w:szCs w:val="24"/>
        </w:rPr>
        <w:t>)</w:t>
      </w:r>
      <w:r w:rsidR="000B23F0" w:rsidRPr="000B23F0">
        <w:rPr>
          <w:rFonts w:asciiTheme="minorHAnsi" w:hAnsiTheme="minorHAnsi"/>
          <w:color w:val="auto"/>
          <w:szCs w:val="24"/>
        </w:rPr>
        <w:t>.</w:t>
      </w:r>
      <w:r w:rsidR="00734A5F">
        <w:rPr>
          <w:rFonts w:asciiTheme="minorHAnsi" w:hAnsiTheme="minorHAnsi"/>
          <w:color w:val="auto"/>
          <w:szCs w:val="24"/>
        </w:rPr>
        <w:t xml:space="preserve">  </w:t>
      </w:r>
      <w:r w:rsidR="0039083F">
        <w:rPr>
          <w:rFonts w:asciiTheme="minorHAnsi" w:hAnsiTheme="minorHAnsi"/>
          <w:color w:val="auto"/>
          <w:szCs w:val="24"/>
        </w:rPr>
        <w:t>While t</w:t>
      </w:r>
      <w:r w:rsidR="000B23F0" w:rsidRPr="000B23F0">
        <w:rPr>
          <w:rFonts w:asciiTheme="minorHAnsi" w:hAnsiTheme="minorHAnsi"/>
          <w:color w:val="auto"/>
          <w:szCs w:val="24"/>
        </w:rPr>
        <w:t>he CI was still experiencing nightmares</w:t>
      </w:r>
      <w:r w:rsidR="00EF2B6B">
        <w:rPr>
          <w:rFonts w:asciiTheme="minorHAnsi" w:hAnsiTheme="minorHAnsi"/>
          <w:color w:val="auto"/>
          <w:szCs w:val="24"/>
        </w:rPr>
        <w:t xml:space="preserve"> and some flashbacks</w:t>
      </w:r>
      <w:r w:rsidR="000B23F0" w:rsidRPr="000B23F0">
        <w:rPr>
          <w:rFonts w:asciiTheme="minorHAnsi" w:hAnsiTheme="minorHAnsi"/>
          <w:color w:val="auto"/>
          <w:szCs w:val="24"/>
        </w:rPr>
        <w:t>,</w:t>
      </w:r>
      <w:r w:rsidR="00F72B19">
        <w:rPr>
          <w:rFonts w:asciiTheme="minorHAnsi" w:hAnsiTheme="minorHAnsi"/>
          <w:color w:val="auto"/>
          <w:szCs w:val="24"/>
        </w:rPr>
        <w:t xml:space="preserve"> there were no </w:t>
      </w:r>
      <w:r w:rsidR="000B23F0" w:rsidRPr="000B23F0">
        <w:rPr>
          <w:rFonts w:asciiTheme="minorHAnsi" w:hAnsiTheme="minorHAnsi"/>
          <w:color w:val="auto"/>
          <w:szCs w:val="24"/>
        </w:rPr>
        <w:t xml:space="preserve">panic attacks, </w:t>
      </w:r>
      <w:r w:rsidR="00EF2B6B">
        <w:rPr>
          <w:rFonts w:asciiTheme="minorHAnsi" w:hAnsiTheme="minorHAnsi"/>
          <w:color w:val="auto"/>
          <w:szCs w:val="24"/>
        </w:rPr>
        <w:t>dissociative hallucinations</w:t>
      </w:r>
      <w:r w:rsidR="002524C6">
        <w:rPr>
          <w:rFonts w:asciiTheme="minorHAnsi" w:hAnsiTheme="minorHAnsi"/>
          <w:color w:val="auto"/>
          <w:szCs w:val="24"/>
        </w:rPr>
        <w:t xml:space="preserve">, depression, anxiety </w:t>
      </w:r>
      <w:r w:rsidR="00F72B19">
        <w:rPr>
          <w:rFonts w:asciiTheme="minorHAnsi" w:hAnsiTheme="minorHAnsi"/>
          <w:color w:val="auto"/>
          <w:szCs w:val="24"/>
        </w:rPr>
        <w:t xml:space="preserve">or </w:t>
      </w:r>
      <w:r w:rsidR="002524C6">
        <w:rPr>
          <w:rFonts w:asciiTheme="minorHAnsi" w:hAnsiTheme="minorHAnsi"/>
          <w:color w:val="auto"/>
          <w:szCs w:val="24"/>
        </w:rPr>
        <w:t>suspiciousness</w:t>
      </w:r>
      <w:r w:rsidR="00F72B19">
        <w:rPr>
          <w:rFonts w:asciiTheme="minorHAnsi" w:hAnsiTheme="minorHAnsi"/>
          <w:color w:val="auto"/>
          <w:szCs w:val="24"/>
        </w:rPr>
        <w:t xml:space="preserve">.  </w:t>
      </w:r>
      <w:r w:rsidR="00F72B19" w:rsidRPr="000B23F0">
        <w:rPr>
          <w:rFonts w:asciiTheme="minorHAnsi" w:hAnsiTheme="minorHAnsi"/>
          <w:color w:val="auto"/>
          <w:szCs w:val="24"/>
        </w:rPr>
        <w:t xml:space="preserve">Medication </w:t>
      </w:r>
      <w:r w:rsidR="00F72B19">
        <w:rPr>
          <w:rFonts w:asciiTheme="minorHAnsi" w:hAnsiTheme="minorHAnsi"/>
          <w:color w:val="auto"/>
          <w:szCs w:val="24"/>
        </w:rPr>
        <w:t xml:space="preserve">had improved and </w:t>
      </w:r>
      <w:r w:rsidR="00F72B19" w:rsidRPr="000B23F0">
        <w:rPr>
          <w:rFonts w:asciiTheme="minorHAnsi" w:hAnsiTheme="minorHAnsi"/>
          <w:color w:val="auto"/>
          <w:szCs w:val="24"/>
        </w:rPr>
        <w:t>stabilize</w:t>
      </w:r>
      <w:r w:rsidR="00F72B19">
        <w:rPr>
          <w:rFonts w:asciiTheme="minorHAnsi" w:hAnsiTheme="minorHAnsi"/>
          <w:color w:val="auto"/>
          <w:szCs w:val="24"/>
        </w:rPr>
        <w:t>d the</w:t>
      </w:r>
      <w:r w:rsidR="00F72B19" w:rsidRPr="000B23F0">
        <w:rPr>
          <w:rFonts w:asciiTheme="minorHAnsi" w:hAnsiTheme="minorHAnsi"/>
          <w:color w:val="auto"/>
          <w:szCs w:val="24"/>
        </w:rPr>
        <w:t xml:space="preserve"> symptoms</w:t>
      </w:r>
      <w:r w:rsidR="00F72B19">
        <w:rPr>
          <w:rFonts w:asciiTheme="minorHAnsi" w:hAnsiTheme="minorHAnsi"/>
          <w:color w:val="auto"/>
          <w:szCs w:val="24"/>
        </w:rPr>
        <w:t xml:space="preserve">, and he had required no evaluation or care by a </w:t>
      </w:r>
      <w:r w:rsidR="00391F7C">
        <w:rPr>
          <w:rFonts w:asciiTheme="minorHAnsi" w:hAnsiTheme="minorHAnsi"/>
          <w:color w:val="auto"/>
          <w:szCs w:val="24"/>
        </w:rPr>
        <w:t>p</w:t>
      </w:r>
      <w:r w:rsidR="00F72B19">
        <w:rPr>
          <w:rFonts w:asciiTheme="minorHAnsi" w:hAnsiTheme="minorHAnsi"/>
          <w:color w:val="auto"/>
          <w:szCs w:val="24"/>
        </w:rPr>
        <w:t xml:space="preserve">sychologist or </w:t>
      </w:r>
      <w:r w:rsidR="00391F7C">
        <w:rPr>
          <w:rFonts w:asciiTheme="minorHAnsi" w:hAnsiTheme="minorHAnsi"/>
          <w:color w:val="auto"/>
          <w:szCs w:val="24"/>
        </w:rPr>
        <w:t>p</w:t>
      </w:r>
      <w:r w:rsidR="00F72B19">
        <w:rPr>
          <w:rFonts w:asciiTheme="minorHAnsi" w:hAnsiTheme="minorHAnsi"/>
          <w:color w:val="auto"/>
          <w:szCs w:val="24"/>
        </w:rPr>
        <w:t xml:space="preserve">sychiatrist in a two year period.  </w:t>
      </w:r>
      <w:r w:rsidR="002524C6">
        <w:rPr>
          <w:rFonts w:asciiTheme="minorHAnsi" w:hAnsiTheme="minorHAnsi"/>
          <w:color w:val="auto"/>
          <w:szCs w:val="24"/>
        </w:rPr>
        <w:t xml:space="preserve">Some sleep impairment was reported but this was attributed to the CI’s OSA </w:t>
      </w:r>
      <w:r w:rsidR="00F72B19">
        <w:rPr>
          <w:rFonts w:asciiTheme="minorHAnsi" w:hAnsiTheme="minorHAnsi"/>
          <w:color w:val="auto"/>
          <w:szCs w:val="24"/>
        </w:rPr>
        <w:t xml:space="preserve">and malfunctioning CPAP device which was remedied with improved sleep (pulmonary NARSUM addendum).  Board members concluded that symptoms </w:t>
      </w:r>
      <w:r w:rsidR="00F72B19" w:rsidRPr="000B23F0">
        <w:rPr>
          <w:rFonts w:asciiTheme="minorHAnsi" w:hAnsiTheme="minorHAnsi"/>
          <w:color w:val="auto"/>
          <w:szCs w:val="24"/>
        </w:rPr>
        <w:t>were “controlled by continuous medication”</w:t>
      </w:r>
      <w:r w:rsidR="00F72B19">
        <w:rPr>
          <w:rFonts w:asciiTheme="minorHAnsi" w:hAnsiTheme="minorHAnsi"/>
          <w:color w:val="auto"/>
          <w:szCs w:val="24"/>
        </w:rPr>
        <w:t xml:space="preserve"> such that the CI noted he was having no social or occupational impairments and was meeting all his obligations.</w:t>
      </w:r>
      <w:r w:rsidR="00F72B19" w:rsidRPr="000B23F0">
        <w:rPr>
          <w:rFonts w:asciiTheme="minorHAnsi" w:hAnsiTheme="minorHAnsi"/>
          <w:color w:val="auto"/>
          <w:szCs w:val="24"/>
        </w:rPr>
        <w:t xml:space="preserve">  </w:t>
      </w:r>
      <w:r w:rsidR="00F72B19">
        <w:rPr>
          <w:rFonts w:asciiTheme="minorHAnsi" w:hAnsiTheme="minorHAnsi"/>
          <w:color w:val="auto"/>
          <w:szCs w:val="24"/>
        </w:rPr>
        <w:t>T</w:t>
      </w:r>
      <w:r w:rsidR="00F72B19" w:rsidRPr="000B23F0">
        <w:rPr>
          <w:rFonts w:asciiTheme="minorHAnsi" w:hAnsiTheme="minorHAnsi"/>
          <w:color w:val="auto"/>
          <w:szCs w:val="24"/>
        </w:rPr>
        <w:t>he CI’s</w:t>
      </w:r>
      <w:r w:rsidR="00F72B19">
        <w:rPr>
          <w:rFonts w:asciiTheme="minorHAnsi" w:hAnsiTheme="minorHAnsi"/>
          <w:color w:val="auto"/>
          <w:szCs w:val="24"/>
        </w:rPr>
        <w:t xml:space="preserve"> good </w:t>
      </w:r>
      <w:r w:rsidR="00F72B19" w:rsidRPr="000B23F0">
        <w:rPr>
          <w:rFonts w:asciiTheme="minorHAnsi" w:hAnsiTheme="minorHAnsi"/>
          <w:color w:val="auto"/>
          <w:szCs w:val="24"/>
        </w:rPr>
        <w:t>level of functioning</w:t>
      </w:r>
      <w:r w:rsidR="00F72B19">
        <w:rPr>
          <w:rFonts w:asciiTheme="minorHAnsi" w:hAnsiTheme="minorHAnsi"/>
          <w:color w:val="auto"/>
          <w:szCs w:val="24"/>
        </w:rPr>
        <w:t xml:space="preserve"> with occupational advancement more nearly approximates the 10% rating.  </w:t>
      </w:r>
      <w:r w:rsidR="000B23F0" w:rsidRPr="000B23F0">
        <w:rPr>
          <w:rFonts w:asciiTheme="minorHAnsi" w:hAnsiTheme="minorHAnsi"/>
          <w:color w:val="auto"/>
          <w:szCs w:val="24"/>
        </w:rPr>
        <w:t xml:space="preserve">After due deliberation and in consideration of all evidence and mindful of VASRD §4.3 (reasonable doubt), the Board recommends </w:t>
      </w:r>
      <w:r w:rsidR="00D062AE">
        <w:rPr>
          <w:rFonts w:asciiTheme="minorHAnsi" w:hAnsiTheme="minorHAnsi"/>
          <w:color w:val="auto"/>
          <w:szCs w:val="24"/>
        </w:rPr>
        <w:t>1</w:t>
      </w:r>
      <w:r w:rsidR="000B23F0" w:rsidRPr="000B23F0">
        <w:rPr>
          <w:rFonts w:asciiTheme="minorHAnsi" w:hAnsiTheme="minorHAnsi"/>
          <w:color w:val="auto"/>
          <w:szCs w:val="24"/>
        </w:rPr>
        <w:t>0% as the fair permanent separation rating for PTSD in this case.</w:t>
      </w:r>
      <w:r w:rsidR="00487712" w:rsidRPr="00487712">
        <w:rPr>
          <w:rFonts w:asciiTheme="minorHAnsi" w:hAnsiTheme="minorHAnsi"/>
          <w:color w:val="auto"/>
          <w:szCs w:val="24"/>
        </w:rPr>
        <w:t xml:space="preserve"> </w:t>
      </w:r>
      <w:r w:rsidR="00487712">
        <w:rPr>
          <w:rFonts w:asciiTheme="minorHAnsi" w:hAnsiTheme="minorHAnsi"/>
          <w:color w:val="auto"/>
          <w:szCs w:val="24"/>
        </w:rPr>
        <w:t xml:space="preserve">  </w:t>
      </w:r>
    </w:p>
    <w:p w:rsidR="00F72B19" w:rsidRPr="00DF3EEA" w:rsidRDefault="00F72B19" w:rsidP="00116D4E">
      <w:pPr>
        <w:autoSpaceDE w:val="0"/>
        <w:autoSpaceDN w:val="0"/>
        <w:adjustRightInd w:val="0"/>
        <w:spacing w:line="240" w:lineRule="exact"/>
        <w:jc w:val="both"/>
        <w:rPr>
          <w:rFonts w:asciiTheme="minorHAnsi" w:hAnsiTheme="minorHAnsi"/>
          <w:color w:val="auto"/>
          <w:szCs w:val="24"/>
          <w:u w:val="single"/>
        </w:rPr>
      </w:pPr>
    </w:p>
    <w:p w:rsidR="000D3FEF" w:rsidRPr="000D3FEF" w:rsidRDefault="0022757D" w:rsidP="000D3FEF">
      <w:pPr>
        <w:tabs>
          <w:tab w:val="left" w:pos="288"/>
          <w:tab w:val="left" w:pos="4752"/>
        </w:tabs>
        <w:spacing w:line="240" w:lineRule="exact"/>
        <w:jc w:val="both"/>
        <w:rPr>
          <w:rFonts w:asciiTheme="minorHAnsi" w:hAnsiTheme="minorHAnsi"/>
          <w:color w:val="auto"/>
          <w:szCs w:val="24"/>
        </w:rPr>
      </w:pPr>
      <w:r w:rsidRPr="00876C48">
        <w:rPr>
          <w:rFonts w:asciiTheme="minorHAnsi" w:hAnsiTheme="minorHAnsi"/>
          <w:color w:val="auto"/>
          <w:szCs w:val="24"/>
          <w:u w:val="single"/>
        </w:rPr>
        <w:t>Other PEB Conditions</w:t>
      </w:r>
      <w:r w:rsidRPr="000D3FEF">
        <w:rPr>
          <w:rFonts w:asciiTheme="minorHAnsi" w:hAnsiTheme="minorHAnsi"/>
          <w:color w:val="auto"/>
          <w:szCs w:val="24"/>
        </w:rPr>
        <w:t>.</w:t>
      </w:r>
      <w:r w:rsidR="000D3FEF">
        <w:rPr>
          <w:rFonts w:asciiTheme="minorHAnsi" w:hAnsiTheme="minorHAnsi"/>
          <w:color w:val="auto"/>
          <w:szCs w:val="24"/>
        </w:rPr>
        <w:t xml:space="preserve"> </w:t>
      </w:r>
      <w:r w:rsidR="000D3FEF" w:rsidRPr="000D3FEF">
        <w:rPr>
          <w:rFonts w:asciiTheme="minorHAnsi" w:hAnsiTheme="minorHAnsi"/>
          <w:color w:val="auto"/>
          <w:szCs w:val="24"/>
        </w:rPr>
        <w:t xml:space="preserve"> The other conditions forwarded by the MEB and adjudicated as not unfitting by the PEB were </w:t>
      </w:r>
      <w:r w:rsidR="00AA5D6D">
        <w:rPr>
          <w:rFonts w:asciiTheme="minorHAnsi" w:hAnsiTheme="minorHAnsi"/>
          <w:color w:val="auto"/>
          <w:szCs w:val="24"/>
        </w:rPr>
        <w:t>OSA</w:t>
      </w:r>
      <w:r w:rsidR="000D3FEF" w:rsidRPr="000D3FEF">
        <w:rPr>
          <w:rFonts w:asciiTheme="minorHAnsi" w:hAnsiTheme="minorHAnsi"/>
          <w:color w:val="auto"/>
          <w:szCs w:val="24"/>
        </w:rPr>
        <w:t xml:space="preserve"> and alcohol abuse.  Alcohol abuse, is not a ratable condition IAW both DoD and VA regulations.  OSA was not forwarded </w:t>
      </w:r>
      <w:r w:rsidR="00391F7C">
        <w:rPr>
          <w:rFonts w:asciiTheme="minorHAnsi" w:hAnsiTheme="minorHAnsi"/>
          <w:color w:val="auto"/>
          <w:szCs w:val="24"/>
        </w:rPr>
        <w:t xml:space="preserve">by the MEB </w:t>
      </w:r>
      <w:r w:rsidR="000D3FEF" w:rsidRPr="000D3FEF">
        <w:rPr>
          <w:rFonts w:asciiTheme="minorHAnsi" w:hAnsiTheme="minorHAnsi"/>
          <w:color w:val="auto"/>
          <w:szCs w:val="24"/>
        </w:rPr>
        <w:t xml:space="preserve">as </w:t>
      </w:r>
      <w:r w:rsidR="00391F7C">
        <w:rPr>
          <w:rFonts w:asciiTheme="minorHAnsi" w:hAnsiTheme="minorHAnsi"/>
          <w:color w:val="auto"/>
          <w:szCs w:val="24"/>
        </w:rPr>
        <w:t xml:space="preserve">a </w:t>
      </w:r>
      <w:r w:rsidR="000D3FEF" w:rsidRPr="000D3FEF">
        <w:rPr>
          <w:rFonts w:asciiTheme="minorHAnsi" w:hAnsiTheme="minorHAnsi"/>
          <w:color w:val="auto"/>
          <w:szCs w:val="24"/>
        </w:rPr>
        <w:t xml:space="preserve">medically unacceptable condition.  The condition was considered by the PEB and determined that the OSA condition was not separately unfitting (category III condition; not separately unfitting and does not contribute to the unfitting condition).  The Board’s threshold for countering DES fitness determinations is higher than the VASRD §4.3 reasonable doubt standard used for its rating recommendations; but, remains adherent to the DoDI 6040.44 “fair and equitable” standard.  The diagnosis of </w:t>
      </w:r>
      <w:r w:rsidR="00417260">
        <w:rPr>
          <w:rFonts w:asciiTheme="minorHAnsi" w:hAnsiTheme="minorHAnsi"/>
          <w:color w:val="auto"/>
          <w:szCs w:val="24"/>
        </w:rPr>
        <w:t>“</w:t>
      </w:r>
      <w:r w:rsidR="000D3FEF" w:rsidRPr="000D3FEF">
        <w:rPr>
          <w:rFonts w:asciiTheme="minorHAnsi" w:hAnsiTheme="minorHAnsi"/>
          <w:color w:val="auto"/>
          <w:szCs w:val="24"/>
        </w:rPr>
        <w:t>suspected OSA” was made in March 2004 when CI complained of snoring, apneas observed by his wife</w:t>
      </w:r>
      <w:r w:rsidR="00391F7C">
        <w:rPr>
          <w:rFonts w:asciiTheme="minorHAnsi" w:hAnsiTheme="minorHAnsi"/>
          <w:color w:val="auto"/>
          <w:szCs w:val="24"/>
        </w:rPr>
        <w:t>,</w:t>
      </w:r>
      <w:r w:rsidR="000D3FEF" w:rsidRPr="000D3FEF">
        <w:rPr>
          <w:rFonts w:asciiTheme="minorHAnsi" w:hAnsiTheme="minorHAnsi"/>
          <w:color w:val="auto"/>
          <w:szCs w:val="24"/>
        </w:rPr>
        <w:t xml:space="preserve"> and excess daytime drowsiness with falling asleep at work.  The diagnosis was confirmed by sleep study and a CPAP device was issued to the CI in August 2004.  At the time of initial evaluation in the DES, the CI submitted a memorandum to the PEB contending OSA interfered with performance of duty.  Although the original sleep study reports are not in the file, the pulmonary medicine NARSUM 13 June 2006 reported that the CPAP device had “completely alleviated” the </w:t>
      </w:r>
      <w:r w:rsidR="00AA5D6D">
        <w:rPr>
          <w:rFonts w:asciiTheme="minorHAnsi" w:hAnsiTheme="minorHAnsi"/>
          <w:color w:val="auto"/>
          <w:szCs w:val="24"/>
        </w:rPr>
        <w:t>OSA</w:t>
      </w:r>
      <w:r w:rsidR="000D3FEF" w:rsidRPr="000D3FEF">
        <w:rPr>
          <w:rFonts w:asciiTheme="minorHAnsi" w:hAnsiTheme="minorHAnsi"/>
          <w:color w:val="auto"/>
          <w:szCs w:val="24"/>
        </w:rPr>
        <w:t>.  Symptoms of OSA were reported to be present for three years prior to treatment with CPAP during which time the CI performed duties satisfactorily</w:t>
      </w:r>
      <w:r w:rsidR="00391F7C">
        <w:rPr>
          <w:rFonts w:asciiTheme="minorHAnsi" w:hAnsiTheme="minorHAnsi"/>
          <w:color w:val="auto"/>
          <w:szCs w:val="24"/>
        </w:rPr>
        <w:t xml:space="preserve"> (until symptoms of PTSD began).  </w:t>
      </w:r>
      <w:r w:rsidR="000D3FEF" w:rsidRPr="000D3FEF">
        <w:rPr>
          <w:rFonts w:asciiTheme="minorHAnsi" w:hAnsiTheme="minorHAnsi"/>
          <w:color w:val="auto"/>
          <w:szCs w:val="24"/>
        </w:rPr>
        <w:t xml:space="preserve">Following initiation of treatment there was no evidence in service treatment records that suggested his treated OSA condition interfered with performance of military duties (the 2008 NARSUM addendum also confirmed CPAP was effective and the CI had no occupational impairment as a result of his condition).  The condition was judged to be within SECNAVINST 1850.4E standards, received no </w:t>
      </w:r>
      <w:r w:rsidR="00417260">
        <w:rPr>
          <w:rFonts w:asciiTheme="minorHAnsi" w:hAnsiTheme="minorHAnsi"/>
          <w:color w:val="auto"/>
          <w:szCs w:val="24"/>
        </w:rPr>
        <w:t>LIMDU</w:t>
      </w:r>
      <w:r w:rsidR="000D3FEF" w:rsidRPr="000D3FEF">
        <w:rPr>
          <w:rFonts w:asciiTheme="minorHAnsi" w:hAnsiTheme="minorHAnsi"/>
          <w:color w:val="auto"/>
          <w:szCs w:val="24"/>
        </w:rPr>
        <w:t xml:space="preserve"> and was not identified as an impairment in the commander’s </w:t>
      </w:r>
      <w:r w:rsidR="00AA5D6D">
        <w:rPr>
          <w:rFonts w:asciiTheme="minorHAnsi" w:hAnsiTheme="minorHAnsi"/>
          <w:color w:val="auto"/>
          <w:szCs w:val="24"/>
        </w:rPr>
        <w:t>n</w:t>
      </w:r>
      <w:r w:rsidR="000D3FEF" w:rsidRPr="000D3FEF">
        <w:rPr>
          <w:rFonts w:asciiTheme="minorHAnsi" w:hAnsiTheme="minorHAnsi"/>
          <w:color w:val="auto"/>
          <w:szCs w:val="24"/>
        </w:rPr>
        <w:t>on-</w:t>
      </w:r>
      <w:r w:rsidR="00AA5D6D">
        <w:rPr>
          <w:rFonts w:asciiTheme="minorHAnsi" w:hAnsiTheme="minorHAnsi"/>
          <w:color w:val="auto"/>
          <w:szCs w:val="24"/>
        </w:rPr>
        <w:t>m</w:t>
      </w:r>
      <w:r w:rsidR="000D3FEF" w:rsidRPr="000D3FEF">
        <w:rPr>
          <w:rFonts w:asciiTheme="minorHAnsi" w:hAnsiTheme="minorHAnsi"/>
          <w:color w:val="auto"/>
          <w:szCs w:val="24"/>
        </w:rPr>
        <w:t xml:space="preserve">edical </w:t>
      </w:r>
      <w:r w:rsidR="00AA5D6D">
        <w:rPr>
          <w:rFonts w:asciiTheme="minorHAnsi" w:hAnsiTheme="minorHAnsi"/>
          <w:color w:val="auto"/>
          <w:szCs w:val="24"/>
        </w:rPr>
        <w:t>a</w:t>
      </w:r>
      <w:r w:rsidR="000D3FEF" w:rsidRPr="000D3FEF">
        <w:rPr>
          <w:rFonts w:asciiTheme="minorHAnsi" w:hAnsiTheme="minorHAnsi"/>
          <w:color w:val="auto"/>
          <w:szCs w:val="24"/>
        </w:rPr>
        <w:t xml:space="preserve">ssessment (NMA).  Conditions which are not unfitting at </w:t>
      </w:r>
      <w:r w:rsidR="00391F7C">
        <w:rPr>
          <w:rFonts w:asciiTheme="minorHAnsi" w:hAnsiTheme="minorHAnsi"/>
          <w:color w:val="auto"/>
          <w:szCs w:val="24"/>
        </w:rPr>
        <w:t xml:space="preserve">the </w:t>
      </w:r>
      <w:r w:rsidR="000D3FEF" w:rsidRPr="000D3FEF">
        <w:rPr>
          <w:rFonts w:asciiTheme="minorHAnsi" w:hAnsiTheme="minorHAnsi"/>
          <w:color w:val="auto"/>
          <w:szCs w:val="24"/>
        </w:rPr>
        <w:t xml:space="preserve">time of separation and placement on TDRL are not subject to rating at </w:t>
      </w:r>
      <w:r w:rsidR="00391F7C">
        <w:rPr>
          <w:rFonts w:asciiTheme="minorHAnsi" w:hAnsiTheme="minorHAnsi"/>
          <w:color w:val="auto"/>
          <w:szCs w:val="24"/>
        </w:rPr>
        <w:t xml:space="preserve">the </w:t>
      </w:r>
      <w:r w:rsidR="000D3FEF" w:rsidRPr="000D3FEF">
        <w:rPr>
          <w:rFonts w:asciiTheme="minorHAnsi" w:hAnsiTheme="minorHAnsi"/>
          <w:color w:val="auto"/>
          <w:szCs w:val="24"/>
        </w:rPr>
        <w:t xml:space="preserve">time of TDRL removal.  In the matter of the </w:t>
      </w:r>
      <w:r w:rsidR="00AA5D6D">
        <w:rPr>
          <w:rFonts w:asciiTheme="minorHAnsi" w:hAnsiTheme="minorHAnsi"/>
          <w:color w:val="auto"/>
          <w:szCs w:val="24"/>
        </w:rPr>
        <w:t>OSA</w:t>
      </w:r>
      <w:r w:rsidR="000D3FEF" w:rsidRPr="000D3FEF">
        <w:rPr>
          <w:rFonts w:asciiTheme="minorHAnsi" w:hAnsiTheme="minorHAnsi"/>
          <w:color w:val="auto"/>
          <w:szCs w:val="24"/>
        </w:rPr>
        <w:t xml:space="preserve"> condition, the Board unanimously recommends no recharacterization of the PEB adjudication as not unfitting.</w:t>
      </w:r>
    </w:p>
    <w:p w:rsidR="00E95561" w:rsidRPr="00876C48" w:rsidRDefault="000D3FEF" w:rsidP="000D3FEF">
      <w:pPr>
        <w:tabs>
          <w:tab w:val="left" w:pos="288"/>
          <w:tab w:val="left" w:pos="4752"/>
        </w:tabs>
        <w:spacing w:line="240" w:lineRule="exact"/>
        <w:rPr>
          <w:rFonts w:asciiTheme="minorHAnsi" w:hAnsiTheme="minorHAnsi"/>
          <w:color w:val="auto"/>
          <w:szCs w:val="24"/>
          <w:u w:val="single"/>
        </w:rPr>
      </w:pPr>
      <w:r>
        <w:rPr>
          <w:rFonts w:asciiTheme="minorHAnsi" w:hAnsiTheme="minorHAnsi"/>
          <w:color w:val="auto"/>
          <w:szCs w:val="24"/>
        </w:rPr>
        <w:lastRenderedPageBreak/>
        <w:t xml:space="preserve"> </w:t>
      </w:r>
    </w:p>
    <w:p w:rsidR="00A36F93" w:rsidRDefault="00DF3EEA" w:rsidP="000D3FEF">
      <w:pPr>
        <w:tabs>
          <w:tab w:val="left" w:pos="288"/>
          <w:tab w:val="left" w:pos="4752"/>
        </w:tabs>
        <w:spacing w:line="240" w:lineRule="exact"/>
        <w:jc w:val="both"/>
        <w:rPr>
          <w:rFonts w:asciiTheme="minorHAnsi" w:hAnsiTheme="minorHAnsi"/>
          <w:color w:val="auto"/>
          <w:szCs w:val="24"/>
        </w:rPr>
      </w:pPr>
      <w:r w:rsidRPr="00876C48">
        <w:rPr>
          <w:rFonts w:asciiTheme="minorHAnsi" w:hAnsiTheme="minorHAnsi"/>
          <w:color w:val="auto"/>
          <w:szCs w:val="24"/>
          <w:u w:val="single"/>
        </w:rPr>
        <w:t>Remaining</w:t>
      </w:r>
      <w:r w:rsidR="00876C48">
        <w:rPr>
          <w:rFonts w:asciiTheme="minorHAnsi" w:hAnsiTheme="minorHAnsi"/>
          <w:color w:val="auto"/>
          <w:szCs w:val="24"/>
          <w:u w:val="single"/>
        </w:rPr>
        <w:t xml:space="preserve"> </w:t>
      </w:r>
      <w:r w:rsidRPr="00876C48">
        <w:rPr>
          <w:rFonts w:asciiTheme="minorHAnsi" w:hAnsiTheme="minorHAnsi"/>
          <w:color w:val="auto"/>
          <w:szCs w:val="24"/>
          <w:u w:val="single"/>
        </w:rPr>
        <w:t>Conditions</w:t>
      </w:r>
      <w:r w:rsidRPr="000D3FEF">
        <w:rPr>
          <w:rFonts w:asciiTheme="minorHAnsi" w:hAnsiTheme="minorHAnsi"/>
          <w:color w:val="auto"/>
          <w:szCs w:val="24"/>
        </w:rPr>
        <w:t>.</w:t>
      </w:r>
      <w:r w:rsidR="00C52B97" w:rsidRPr="000D3FEF">
        <w:rPr>
          <w:rFonts w:asciiTheme="minorHAnsi" w:hAnsiTheme="minorHAnsi"/>
          <w:color w:val="auto"/>
          <w:szCs w:val="24"/>
        </w:rPr>
        <w:t xml:space="preserve">  </w:t>
      </w:r>
      <w:r w:rsidRPr="001B1584">
        <w:rPr>
          <w:rFonts w:asciiTheme="minorHAnsi" w:hAnsiTheme="minorHAnsi"/>
          <w:color w:val="auto"/>
          <w:szCs w:val="24"/>
        </w:rPr>
        <w:t>The</w:t>
      </w:r>
      <w:r w:rsidR="001B1584" w:rsidRPr="001B1584">
        <w:rPr>
          <w:rFonts w:asciiTheme="minorHAnsi" w:hAnsiTheme="minorHAnsi"/>
          <w:color w:val="auto"/>
          <w:szCs w:val="24"/>
        </w:rPr>
        <w:t xml:space="preserve"> </w:t>
      </w:r>
      <w:r w:rsidRPr="001B1584">
        <w:rPr>
          <w:rFonts w:asciiTheme="minorHAnsi" w:hAnsiTheme="minorHAnsi"/>
          <w:color w:val="auto"/>
          <w:szCs w:val="24"/>
        </w:rPr>
        <w:t xml:space="preserve">other condition identified in the DES file </w:t>
      </w:r>
      <w:r w:rsidR="001B1584">
        <w:rPr>
          <w:rFonts w:asciiTheme="minorHAnsi" w:hAnsiTheme="minorHAnsi"/>
          <w:color w:val="auto"/>
          <w:szCs w:val="24"/>
        </w:rPr>
        <w:t xml:space="preserve">was </w:t>
      </w:r>
      <w:r w:rsidR="00351815">
        <w:rPr>
          <w:rFonts w:asciiTheme="minorHAnsi" w:hAnsiTheme="minorHAnsi"/>
          <w:color w:val="auto"/>
          <w:szCs w:val="24"/>
        </w:rPr>
        <w:t xml:space="preserve">patellofemoral pain syndrome.  The </w:t>
      </w:r>
      <w:r w:rsidR="001B1584">
        <w:rPr>
          <w:rFonts w:asciiTheme="minorHAnsi" w:hAnsiTheme="minorHAnsi"/>
          <w:color w:val="auto"/>
          <w:szCs w:val="24"/>
        </w:rPr>
        <w:t>CI had non</w:t>
      </w:r>
      <w:r w:rsidR="00351815">
        <w:rPr>
          <w:rFonts w:asciiTheme="minorHAnsi" w:hAnsiTheme="minorHAnsi"/>
          <w:color w:val="auto"/>
          <w:szCs w:val="24"/>
        </w:rPr>
        <w:t>-</w:t>
      </w:r>
      <w:r w:rsidR="001B1584">
        <w:rPr>
          <w:rFonts w:asciiTheme="minorHAnsi" w:hAnsiTheme="minorHAnsi"/>
          <w:color w:val="auto"/>
          <w:szCs w:val="24"/>
        </w:rPr>
        <w:t xml:space="preserve">traumatic left knee discomfort with </w:t>
      </w:r>
      <w:r w:rsidR="00417260">
        <w:rPr>
          <w:rFonts w:asciiTheme="minorHAnsi" w:hAnsiTheme="minorHAnsi"/>
          <w:color w:val="auto"/>
          <w:szCs w:val="24"/>
        </w:rPr>
        <w:t>“popping”</w:t>
      </w:r>
      <w:r w:rsidR="001B1584">
        <w:rPr>
          <w:rFonts w:asciiTheme="minorHAnsi" w:hAnsiTheme="minorHAnsi"/>
          <w:color w:val="auto"/>
          <w:szCs w:val="24"/>
        </w:rPr>
        <w:t xml:space="preserve"> since Boot camp. </w:t>
      </w:r>
      <w:r w:rsidR="00734A5F">
        <w:rPr>
          <w:rFonts w:asciiTheme="minorHAnsi" w:hAnsiTheme="minorHAnsi"/>
          <w:color w:val="auto"/>
          <w:szCs w:val="24"/>
        </w:rPr>
        <w:t xml:space="preserve"> </w:t>
      </w:r>
      <w:r w:rsidR="001B1584">
        <w:rPr>
          <w:rFonts w:asciiTheme="minorHAnsi" w:hAnsiTheme="minorHAnsi"/>
          <w:color w:val="auto"/>
          <w:szCs w:val="24"/>
        </w:rPr>
        <w:t xml:space="preserve">MRI revealed mild </w:t>
      </w:r>
      <w:r w:rsidR="00351815">
        <w:rPr>
          <w:rFonts w:asciiTheme="minorHAnsi" w:hAnsiTheme="minorHAnsi"/>
          <w:color w:val="auto"/>
          <w:szCs w:val="24"/>
        </w:rPr>
        <w:t xml:space="preserve">lateral </w:t>
      </w:r>
      <w:r w:rsidR="001B1584">
        <w:rPr>
          <w:rFonts w:asciiTheme="minorHAnsi" w:hAnsiTheme="minorHAnsi"/>
          <w:color w:val="auto"/>
          <w:szCs w:val="24"/>
        </w:rPr>
        <w:t xml:space="preserve">patellar femoral subluxation but no ligamentous or cartilage disorder. </w:t>
      </w:r>
      <w:r w:rsidR="00734A5F">
        <w:rPr>
          <w:rFonts w:asciiTheme="minorHAnsi" w:hAnsiTheme="minorHAnsi"/>
          <w:color w:val="auto"/>
          <w:szCs w:val="24"/>
        </w:rPr>
        <w:t xml:space="preserve"> </w:t>
      </w:r>
      <w:r w:rsidR="001B1584">
        <w:rPr>
          <w:rFonts w:asciiTheme="minorHAnsi" w:hAnsiTheme="minorHAnsi"/>
          <w:color w:val="auto"/>
          <w:szCs w:val="24"/>
        </w:rPr>
        <w:t>Treatment was generally successful with</w:t>
      </w:r>
      <w:r w:rsidR="007E0D06">
        <w:rPr>
          <w:rFonts w:asciiTheme="minorHAnsi" w:hAnsiTheme="minorHAnsi"/>
          <w:color w:val="auto"/>
          <w:szCs w:val="24"/>
        </w:rPr>
        <w:t xml:space="preserve"> topical </w:t>
      </w:r>
      <w:r w:rsidR="001B1584">
        <w:rPr>
          <w:rFonts w:asciiTheme="minorHAnsi" w:hAnsiTheme="minorHAnsi"/>
          <w:color w:val="auto"/>
          <w:szCs w:val="24"/>
        </w:rPr>
        <w:t>ice and</w:t>
      </w:r>
      <w:r w:rsidR="007E0D06">
        <w:rPr>
          <w:rFonts w:asciiTheme="minorHAnsi" w:hAnsiTheme="minorHAnsi"/>
          <w:color w:val="auto"/>
          <w:szCs w:val="24"/>
        </w:rPr>
        <w:t xml:space="preserve"> oral</w:t>
      </w:r>
      <w:r w:rsidR="001B1584">
        <w:rPr>
          <w:rFonts w:asciiTheme="minorHAnsi" w:hAnsiTheme="minorHAnsi"/>
          <w:color w:val="auto"/>
          <w:szCs w:val="24"/>
        </w:rPr>
        <w:t xml:space="preserve"> </w:t>
      </w:r>
      <w:r w:rsidR="007E0D06">
        <w:rPr>
          <w:rFonts w:asciiTheme="minorHAnsi" w:hAnsiTheme="minorHAnsi"/>
          <w:color w:val="auto"/>
          <w:szCs w:val="24"/>
        </w:rPr>
        <w:t>anti-inflammatory</w:t>
      </w:r>
      <w:r w:rsidR="001B1584">
        <w:rPr>
          <w:rFonts w:asciiTheme="minorHAnsi" w:hAnsiTheme="minorHAnsi"/>
          <w:color w:val="auto"/>
          <w:szCs w:val="24"/>
        </w:rPr>
        <w:t xml:space="preserve"> medications. </w:t>
      </w:r>
      <w:r w:rsidR="00734A5F">
        <w:rPr>
          <w:rFonts w:asciiTheme="minorHAnsi" w:hAnsiTheme="minorHAnsi"/>
          <w:color w:val="auto"/>
          <w:szCs w:val="24"/>
        </w:rPr>
        <w:t xml:space="preserve"> </w:t>
      </w:r>
      <w:r w:rsidR="007E0D06">
        <w:rPr>
          <w:rFonts w:asciiTheme="minorHAnsi" w:hAnsiTheme="minorHAnsi"/>
          <w:color w:val="auto"/>
          <w:szCs w:val="24"/>
        </w:rPr>
        <w:t xml:space="preserve">In June 2000 the CI was issued a </w:t>
      </w:r>
      <w:r w:rsidR="00417260">
        <w:rPr>
          <w:rFonts w:asciiTheme="minorHAnsi" w:hAnsiTheme="minorHAnsi"/>
          <w:color w:val="auto"/>
          <w:szCs w:val="24"/>
        </w:rPr>
        <w:t>t</w:t>
      </w:r>
      <w:r w:rsidR="007E0D06">
        <w:rPr>
          <w:rFonts w:asciiTheme="minorHAnsi" w:hAnsiTheme="minorHAnsi"/>
          <w:color w:val="auto"/>
          <w:szCs w:val="24"/>
        </w:rPr>
        <w:t xml:space="preserve">emporary </w:t>
      </w:r>
      <w:r w:rsidR="00417260">
        <w:rPr>
          <w:rFonts w:asciiTheme="minorHAnsi" w:hAnsiTheme="minorHAnsi"/>
          <w:color w:val="auto"/>
          <w:szCs w:val="24"/>
        </w:rPr>
        <w:t>l</w:t>
      </w:r>
      <w:r w:rsidR="007E0D06">
        <w:rPr>
          <w:rFonts w:asciiTheme="minorHAnsi" w:hAnsiTheme="minorHAnsi"/>
          <w:color w:val="auto"/>
          <w:szCs w:val="24"/>
        </w:rPr>
        <w:t xml:space="preserve">imitation of </w:t>
      </w:r>
      <w:r w:rsidR="00417260">
        <w:rPr>
          <w:rFonts w:asciiTheme="minorHAnsi" w:hAnsiTheme="minorHAnsi"/>
          <w:color w:val="auto"/>
          <w:szCs w:val="24"/>
        </w:rPr>
        <w:t>d</w:t>
      </w:r>
      <w:r w:rsidR="007E0D06">
        <w:rPr>
          <w:rFonts w:asciiTheme="minorHAnsi" w:hAnsiTheme="minorHAnsi"/>
          <w:color w:val="auto"/>
          <w:szCs w:val="24"/>
        </w:rPr>
        <w:t xml:space="preserve">uty (TEMDU) </w:t>
      </w:r>
      <w:r w:rsidR="00BD1671">
        <w:rPr>
          <w:rFonts w:asciiTheme="minorHAnsi" w:hAnsiTheme="minorHAnsi"/>
          <w:color w:val="auto"/>
          <w:szCs w:val="24"/>
        </w:rPr>
        <w:t>for</w:t>
      </w:r>
      <w:r w:rsidR="00734A5F">
        <w:rPr>
          <w:rFonts w:asciiTheme="minorHAnsi" w:hAnsiTheme="minorHAnsi"/>
          <w:color w:val="auto"/>
          <w:szCs w:val="24"/>
        </w:rPr>
        <w:t xml:space="preserve"> </w:t>
      </w:r>
      <w:r w:rsidR="00BD1671">
        <w:rPr>
          <w:rFonts w:asciiTheme="minorHAnsi" w:hAnsiTheme="minorHAnsi"/>
          <w:color w:val="auto"/>
          <w:szCs w:val="24"/>
        </w:rPr>
        <w:t xml:space="preserve">increasing discomfort </w:t>
      </w:r>
      <w:r w:rsidR="007E0D06">
        <w:rPr>
          <w:rFonts w:asciiTheme="minorHAnsi" w:hAnsiTheme="minorHAnsi"/>
          <w:color w:val="auto"/>
          <w:szCs w:val="24"/>
        </w:rPr>
        <w:t>and the knee condition forwarded to a MEB where the CI was found fully fit</w:t>
      </w:r>
      <w:r w:rsidR="0004261A">
        <w:rPr>
          <w:rFonts w:asciiTheme="minorHAnsi" w:hAnsiTheme="minorHAnsi"/>
          <w:color w:val="auto"/>
          <w:szCs w:val="24"/>
        </w:rPr>
        <w:t>.</w:t>
      </w:r>
      <w:r w:rsidR="00E05E01">
        <w:rPr>
          <w:rFonts w:asciiTheme="minorHAnsi" w:hAnsiTheme="minorHAnsi"/>
          <w:color w:val="auto"/>
          <w:szCs w:val="24"/>
        </w:rPr>
        <w:t xml:space="preserve"> </w:t>
      </w:r>
      <w:r w:rsidR="00734A5F">
        <w:rPr>
          <w:rFonts w:asciiTheme="minorHAnsi" w:hAnsiTheme="minorHAnsi"/>
          <w:color w:val="auto"/>
          <w:sz w:val="18"/>
          <w:szCs w:val="18"/>
        </w:rPr>
        <w:t xml:space="preserve"> </w:t>
      </w:r>
      <w:r w:rsidR="007E0D06" w:rsidRPr="007E0D06">
        <w:rPr>
          <w:rFonts w:asciiTheme="minorHAnsi" w:hAnsiTheme="minorHAnsi"/>
          <w:color w:val="auto"/>
          <w:szCs w:val="24"/>
        </w:rPr>
        <w:t>This document is referenced but not present in the DES file.</w:t>
      </w:r>
      <w:r w:rsidR="003C6B03">
        <w:rPr>
          <w:rFonts w:asciiTheme="minorHAnsi" w:hAnsiTheme="minorHAnsi"/>
          <w:color w:val="auto"/>
          <w:szCs w:val="24"/>
        </w:rPr>
        <w:t xml:space="preserve"> </w:t>
      </w:r>
      <w:r w:rsidR="00734A5F">
        <w:rPr>
          <w:rFonts w:asciiTheme="minorHAnsi" w:hAnsiTheme="minorHAnsi"/>
          <w:color w:val="auto"/>
          <w:szCs w:val="24"/>
        </w:rPr>
        <w:t xml:space="preserve"> </w:t>
      </w:r>
      <w:r w:rsidR="003C6B03">
        <w:rPr>
          <w:rFonts w:asciiTheme="minorHAnsi" w:hAnsiTheme="minorHAnsi"/>
          <w:color w:val="auto"/>
          <w:szCs w:val="24"/>
        </w:rPr>
        <w:t xml:space="preserve">In April 2001, the CI was given an </w:t>
      </w:r>
      <w:r w:rsidR="00417260">
        <w:rPr>
          <w:rFonts w:asciiTheme="minorHAnsi" w:hAnsiTheme="minorHAnsi"/>
          <w:color w:val="auto"/>
          <w:szCs w:val="24"/>
        </w:rPr>
        <w:t>eight</w:t>
      </w:r>
      <w:r w:rsidR="003C6B03">
        <w:rPr>
          <w:rFonts w:asciiTheme="minorHAnsi" w:hAnsiTheme="minorHAnsi"/>
          <w:color w:val="auto"/>
          <w:szCs w:val="24"/>
        </w:rPr>
        <w:t xml:space="preserve"> month </w:t>
      </w:r>
      <w:r w:rsidR="00417260">
        <w:rPr>
          <w:rFonts w:asciiTheme="minorHAnsi" w:hAnsiTheme="minorHAnsi"/>
          <w:color w:val="auto"/>
          <w:szCs w:val="24"/>
        </w:rPr>
        <w:t xml:space="preserve">LIMDU </w:t>
      </w:r>
      <w:r w:rsidR="003C6B03">
        <w:rPr>
          <w:rFonts w:asciiTheme="minorHAnsi" w:hAnsiTheme="minorHAnsi"/>
          <w:color w:val="auto"/>
          <w:szCs w:val="24"/>
        </w:rPr>
        <w:t>for his knee</w:t>
      </w:r>
      <w:r w:rsidR="00BD1671">
        <w:rPr>
          <w:rFonts w:asciiTheme="minorHAnsi" w:hAnsiTheme="minorHAnsi"/>
          <w:color w:val="auto"/>
          <w:szCs w:val="24"/>
        </w:rPr>
        <w:t>.</w:t>
      </w:r>
      <w:r w:rsidR="007E0D06">
        <w:rPr>
          <w:rFonts w:asciiTheme="minorHAnsi" w:hAnsiTheme="minorHAnsi"/>
          <w:color w:val="auto"/>
          <w:szCs w:val="24"/>
        </w:rPr>
        <w:t xml:space="preserve"> </w:t>
      </w:r>
      <w:r w:rsidR="00734A5F">
        <w:rPr>
          <w:rFonts w:asciiTheme="minorHAnsi" w:hAnsiTheme="minorHAnsi"/>
          <w:color w:val="auto"/>
          <w:szCs w:val="24"/>
        </w:rPr>
        <w:t xml:space="preserve"> </w:t>
      </w:r>
      <w:r w:rsidR="003C6B03">
        <w:rPr>
          <w:rFonts w:asciiTheme="minorHAnsi" w:hAnsiTheme="minorHAnsi"/>
          <w:color w:val="auto"/>
          <w:szCs w:val="24"/>
        </w:rPr>
        <w:t xml:space="preserve">In June 2002 the CI was approved for alternate </w:t>
      </w:r>
      <w:r w:rsidR="00AA5D6D">
        <w:rPr>
          <w:rFonts w:asciiTheme="minorHAnsi" w:hAnsiTheme="minorHAnsi"/>
          <w:color w:val="auto"/>
          <w:szCs w:val="24"/>
        </w:rPr>
        <w:t>p</w:t>
      </w:r>
      <w:r w:rsidR="003C6B03">
        <w:rPr>
          <w:rFonts w:asciiTheme="minorHAnsi" w:hAnsiTheme="minorHAnsi"/>
          <w:color w:val="auto"/>
          <w:szCs w:val="24"/>
        </w:rPr>
        <w:t xml:space="preserve">hysical </w:t>
      </w:r>
      <w:r w:rsidR="00AA5D6D">
        <w:rPr>
          <w:rFonts w:asciiTheme="minorHAnsi" w:hAnsiTheme="minorHAnsi"/>
          <w:color w:val="auto"/>
          <w:szCs w:val="24"/>
        </w:rPr>
        <w:t>t</w:t>
      </w:r>
      <w:r w:rsidR="00734A5F">
        <w:rPr>
          <w:rFonts w:asciiTheme="minorHAnsi" w:hAnsiTheme="minorHAnsi"/>
          <w:color w:val="auto"/>
          <w:szCs w:val="24"/>
        </w:rPr>
        <w:t xml:space="preserve">raining </w:t>
      </w:r>
      <w:r w:rsidR="003C6B03">
        <w:rPr>
          <w:rFonts w:asciiTheme="minorHAnsi" w:hAnsiTheme="minorHAnsi"/>
          <w:color w:val="auto"/>
          <w:szCs w:val="24"/>
        </w:rPr>
        <w:t>test (PT test) with 1.5 mile run</w:t>
      </w:r>
      <w:r w:rsidR="00BD1671">
        <w:rPr>
          <w:rFonts w:asciiTheme="minorHAnsi" w:hAnsiTheme="minorHAnsi"/>
          <w:color w:val="auto"/>
          <w:szCs w:val="24"/>
        </w:rPr>
        <w:t xml:space="preserve"> </w:t>
      </w:r>
      <w:r w:rsidR="00E05E01">
        <w:rPr>
          <w:rFonts w:asciiTheme="minorHAnsi" w:hAnsiTheme="minorHAnsi"/>
          <w:color w:val="auto"/>
          <w:szCs w:val="24"/>
        </w:rPr>
        <w:t>r</w:t>
      </w:r>
      <w:r w:rsidR="003C6B03">
        <w:rPr>
          <w:rFonts w:asciiTheme="minorHAnsi" w:hAnsiTheme="minorHAnsi"/>
          <w:color w:val="auto"/>
          <w:szCs w:val="24"/>
        </w:rPr>
        <w:t>eplaced with .75 mile walk</w:t>
      </w:r>
      <w:r w:rsidR="00E05E01">
        <w:rPr>
          <w:rFonts w:asciiTheme="minorHAnsi" w:hAnsiTheme="minorHAnsi"/>
          <w:color w:val="auto"/>
          <w:szCs w:val="24"/>
        </w:rPr>
        <w:t xml:space="preserve"> </w:t>
      </w:r>
      <w:r w:rsidR="003C6B03">
        <w:rPr>
          <w:rFonts w:asciiTheme="minorHAnsi" w:hAnsiTheme="minorHAnsi"/>
          <w:color w:val="auto"/>
          <w:sz w:val="18"/>
          <w:szCs w:val="18"/>
        </w:rPr>
        <w:t xml:space="preserve"> </w:t>
      </w:r>
      <w:r w:rsidR="00734A5F">
        <w:rPr>
          <w:rFonts w:asciiTheme="minorHAnsi" w:hAnsiTheme="minorHAnsi"/>
          <w:color w:val="auto"/>
          <w:sz w:val="18"/>
          <w:szCs w:val="18"/>
        </w:rPr>
        <w:t xml:space="preserve"> </w:t>
      </w:r>
      <w:r w:rsidR="00734A5F">
        <w:rPr>
          <w:rFonts w:asciiTheme="minorHAnsi" w:hAnsiTheme="minorHAnsi"/>
          <w:color w:val="auto"/>
          <w:szCs w:val="24"/>
        </w:rPr>
        <w:t>The C</w:t>
      </w:r>
      <w:r w:rsidR="003C6B03" w:rsidRPr="003C6B03">
        <w:rPr>
          <w:rFonts w:asciiTheme="minorHAnsi" w:hAnsiTheme="minorHAnsi"/>
          <w:color w:val="auto"/>
          <w:szCs w:val="24"/>
        </w:rPr>
        <w:t xml:space="preserve">I was deployed without </w:t>
      </w:r>
      <w:r w:rsidR="003C6B03">
        <w:rPr>
          <w:rFonts w:asciiTheme="minorHAnsi" w:hAnsiTheme="minorHAnsi"/>
          <w:color w:val="auto"/>
          <w:szCs w:val="24"/>
        </w:rPr>
        <w:t xml:space="preserve">restriction in 2003 to the </w:t>
      </w:r>
      <w:r w:rsidR="00351815">
        <w:rPr>
          <w:rFonts w:asciiTheme="minorHAnsi" w:hAnsiTheme="minorHAnsi"/>
          <w:color w:val="auto"/>
          <w:szCs w:val="24"/>
        </w:rPr>
        <w:t xml:space="preserve">Persian </w:t>
      </w:r>
      <w:r w:rsidR="003C6B03">
        <w:rPr>
          <w:rFonts w:asciiTheme="minorHAnsi" w:hAnsiTheme="minorHAnsi"/>
          <w:color w:val="auto"/>
          <w:szCs w:val="24"/>
        </w:rPr>
        <w:t xml:space="preserve">Gulf. </w:t>
      </w:r>
      <w:r w:rsidR="00351815">
        <w:rPr>
          <w:rFonts w:asciiTheme="minorHAnsi" w:hAnsiTheme="minorHAnsi"/>
          <w:color w:val="auto"/>
          <w:szCs w:val="24"/>
        </w:rPr>
        <w:t xml:space="preserve"> </w:t>
      </w:r>
      <w:r w:rsidR="003C6B03">
        <w:rPr>
          <w:rFonts w:asciiTheme="minorHAnsi" w:hAnsiTheme="minorHAnsi"/>
          <w:color w:val="auto"/>
          <w:szCs w:val="24"/>
        </w:rPr>
        <w:t xml:space="preserve">This condition was not </w:t>
      </w:r>
      <w:r w:rsidR="00351815">
        <w:rPr>
          <w:rFonts w:asciiTheme="minorHAnsi" w:hAnsiTheme="minorHAnsi"/>
          <w:color w:val="auto"/>
          <w:szCs w:val="24"/>
        </w:rPr>
        <w:t xml:space="preserve">referred by the </w:t>
      </w:r>
      <w:r w:rsidR="003C6B03">
        <w:rPr>
          <w:rFonts w:asciiTheme="minorHAnsi" w:hAnsiTheme="minorHAnsi"/>
          <w:color w:val="auto"/>
          <w:szCs w:val="24"/>
        </w:rPr>
        <w:t>MEB</w:t>
      </w:r>
      <w:r w:rsidR="00734A5F">
        <w:rPr>
          <w:rFonts w:asciiTheme="minorHAnsi" w:hAnsiTheme="minorHAnsi"/>
          <w:color w:val="auto"/>
          <w:szCs w:val="24"/>
        </w:rPr>
        <w:t xml:space="preserve"> </w:t>
      </w:r>
      <w:r w:rsidR="003C6B03">
        <w:rPr>
          <w:rFonts w:asciiTheme="minorHAnsi" w:hAnsiTheme="minorHAnsi"/>
          <w:color w:val="auto"/>
          <w:szCs w:val="24"/>
        </w:rPr>
        <w:t>or</w:t>
      </w:r>
      <w:r w:rsidR="00351815">
        <w:rPr>
          <w:rFonts w:asciiTheme="minorHAnsi" w:hAnsiTheme="minorHAnsi"/>
          <w:color w:val="auto"/>
          <w:szCs w:val="24"/>
        </w:rPr>
        <w:t xml:space="preserve"> mentioned in the </w:t>
      </w:r>
      <w:r w:rsidR="00391F7C">
        <w:rPr>
          <w:rFonts w:asciiTheme="minorHAnsi" w:hAnsiTheme="minorHAnsi"/>
          <w:color w:val="auto"/>
          <w:szCs w:val="24"/>
        </w:rPr>
        <w:t>c</w:t>
      </w:r>
      <w:r w:rsidR="003C6B03">
        <w:rPr>
          <w:rFonts w:asciiTheme="minorHAnsi" w:hAnsiTheme="minorHAnsi"/>
          <w:color w:val="auto"/>
          <w:szCs w:val="24"/>
        </w:rPr>
        <w:t xml:space="preserve">ommander’s NMA. </w:t>
      </w:r>
      <w:r w:rsidR="00351815">
        <w:rPr>
          <w:rFonts w:asciiTheme="minorHAnsi" w:hAnsiTheme="minorHAnsi"/>
          <w:color w:val="auto"/>
          <w:szCs w:val="24"/>
        </w:rPr>
        <w:t xml:space="preserve"> The c</w:t>
      </w:r>
      <w:r w:rsidR="003C6B03">
        <w:rPr>
          <w:rFonts w:asciiTheme="minorHAnsi" w:hAnsiTheme="minorHAnsi"/>
          <w:color w:val="auto"/>
          <w:szCs w:val="24"/>
        </w:rPr>
        <w:t>ondition received only a limited LIMDU in</w:t>
      </w:r>
      <w:r w:rsidR="00E12A1A">
        <w:rPr>
          <w:rFonts w:asciiTheme="minorHAnsi" w:hAnsiTheme="minorHAnsi"/>
          <w:color w:val="auto"/>
          <w:szCs w:val="24"/>
        </w:rPr>
        <w:t xml:space="preserve"> 2001, five years before separation.</w:t>
      </w:r>
      <w:r w:rsidR="003C6B03">
        <w:rPr>
          <w:rFonts w:asciiTheme="minorHAnsi" w:hAnsiTheme="minorHAnsi"/>
          <w:color w:val="auto"/>
          <w:szCs w:val="24"/>
        </w:rPr>
        <w:t xml:space="preserve"> </w:t>
      </w:r>
      <w:r w:rsidR="00351815">
        <w:rPr>
          <w:rFonts w:asciiTheme="minorHAnsi" w:hAnsiTheme="minorHAnsi"/>
          <w:color w:val="auto"/>
          <w:szCs w:val="24"/>
        </w:rPr>
        <w:t xml:space="preserve"> </w:t>
      </w:r>
      <w:r w:rsidR="00E12A1A">
        <w:rPr>
          <w:rFonts w:asciiTheme="minorHAnsi" w:hAnsiTheme="minorHAnsi"/>
          <w:color w:val="auto"/>
          <w:szCs w:val="24"/>
        </w:rPr>
        <w:t>This condition was reviewed by the action officer and the Board and could not be argued as unfitting and subject to separation rating.</w:t>
      </w:r>
      <w:r w:rsidR="00A36F93">
        <w:rPr>
          <w:rFonts w:asciiTheme="minorHAnsi" w:hAnsiTheme="minorHAnsi"/>
          <w:color w:val="auto"/>
          <w:szCs w:val="24"/>
        </w:rPr>
        <w:t xml:space="preserve">  </w:t>
      </w:r>
      <w:r w:rsidR="00A36F93" w:rsidRPr="00711350">
        <w:rPr>
          <w:rFonts w:asciiTheme="minorHAnsi" w:hAnsiTheme="minorHAnsi"/>
          <w:color w:val="auto"/>
          <w:szCs w:val="24"/>
        </w:rPr>
        <w:t xml:space="preserve">Additionally </w:t>
      </w:r>
      <w:r w:rsidR="00A36F93">
        <w:rPr>
          <w:rFonts w:asciiTheme="minorHAnsi" w:hAnsiTheme="minorHAnsi"/>
          <w:color w:val="auto"/>
          <w:szCs w:val="24"/>
        </w:rPr>
        <w:t xml:space="preserve">hypertension was </w:t>
      </w:r>
      <w:r w:rsidR="00A36F93" w:rsidRPr="00711350">
        <w:rPr>
          <w:rFonts w:asciiTheme="minorHAnsi" w:hAnsiTheme="minorHAnsi"/>
          <w:color w:val="auto"/>
          <w:szCs w:val="24"/>
        </w:rPr>
        <w:t>noted in the VA rating decision proximal to separation, but not documented in the DES file.  The Board does not have the authority under DoDI 6040.44 to render fitness or rating recommendations for any conditions not considered by the DES.</w:t>
      </w:r>
      <w:r w:rsidR="00A36F93">
        <w:rPr>
          <w:rFonts w:asciiTheme="minorHAnsi" w:hAnsiTheme="minorHAnsi"/>
          <w:color w:val="auto"/>
          <w:szCs w:val="24"/>
        </w:rPr>
        <w:t xml:space="preserve">  </w:t>
      </w:r>
      <w:r w:rsidR="00A36F93" w:rsidRPr="00B56F3D">
        <w:rPr>
          <w:rFonts w:asciiTheme="minorHAnsi" w:hAnsiTheme="minorHAnsi"/>
          <w:color w:val="auto"/>
          <w:szCs w:val="24"/>
        </w:rPr>
        <w:t>The Board, therefore, has no reasonable basis for recommending any additional unfitting conditions for separation rating.</w:t>
      </w:r>
      <w:r w:rsidR="00A36F93">
        <w:rPr>
          <w:rFonts w:asciiTheme="minorHAnsi" w:hAnsiTheme="minorHAnsi"/>
          <w:color w:val="auto"/>
          <w:szCs w:val="24"/>
        </w:rPr>
        <w:t xml:space="preserve">  However, even if its presence in the DES file is conceded, there was no evidence for concluding that hypertension interfered with duty performance to a degree that could be argued as unfitting.</w:t>
      </w:r>
    </w:p>
    <w:p w:rsidR="00351815" w:rsidRPr="00CD5BD7" w:rsidRDefault="00351815" w:rsidP="00351815">
      <w:pPr>
        <w:pBdr>
          <w:bottom w:val="single" w:sz="12" w:space="1" w:color="auto"/>
        </w:pBdr>
        <w:tabs>
          <w:tab w:val="left" w:pos="288"/>
          <w:tab w:val="left" w:pos="4752"/>
        </w:tabs>
        <w:spacing w:line="240" w:lineRule="exact"/>
        <w:jc w:val="both"/>
        <w:rPr>
          <w:rFonts w:ascii="Calibri" w:hAnsi="Calibri"/>
          <w:color w:val="auto"/>
          <w:szCs w:val="24"/>
        </w:rPr>
      </w:pPr>
    </w:p>
    <w:p w:rsidR="005B58CA" w:rsidRPr="00783DF7" w:rsidRDefault="005B58CA" w:rsidP="00DD64E0">
      <w:pPr>
        <w:tabs>
          <w:tab w:val="left" w:pos="288"/>
          <w:tab w:val="left" w:pos="4752"/>
        </w:tabs>
        <w:spacing w:line="240" w:lineRule="exact"/>
        <w:jc w:val="both"/>
        <w:rPr>
          <w:rFonts w:asciiTheme="minorHAnsi" w:hAnsiTheme="minorHAnsi"/>
          <w:color w:val="auto"/>
          <w:szCs w:val="24"/>
          <w:highlight w:val="yellow"/>
        </w:rPr>
      </w:pPr>
    </w:p>
    <w:p w:rsidR="00386299" w:rsidRPr="004D0EEF" w:rsidRDefault="00386299" w:rsidP="00A36F93">
      <w:pPr>
        <w:tabs>
          <w:tab w:val="left" w:pos="288"/>
          <w:tab w:val="left" w:pos="4752"/>
        </w:tabs>
        <w:spacing w:line="240" w:lineRule="exact"/>
        <w:jc w:val="both"/>
        <w:rPr>
          <w:rFonts w:asciiTheme="minorHAnsi" w:eastAsia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of DoD or Military Department regulations or guidelines relied upon by the PEB will not be considered by the Board to the extent they were inconsistent with the VASRD in effect at the time of the adjudication.</w:t>
      </w:r>
      <w:r w:rsidR="007F1D30">
        <w:rPr>
          <w:rFonts w:asciiTheme="minorHAnsi" w:eastAsiaTheme="minorHAnsi" w:hAnsiTheme="minorHAnsi"/>
          <w:color w:val="auto"/>
          <w:szCs w:val="24"/>
        </w:rPr>
        <w:t xml:space="preserve"> </w:t>
      </w:r>
      <w:r w:rsidR="00A36F93">
        <w:rPr>
          <w:rFonts w:asciiTheme="minorHAnsi" w:eastAsiaTheme="minorHAnsi" w:hAnsiTheme="minorHAnsi"/>
          <w:color w:val="auto"/>
          <w:szCs w:val="24"/>
        </w:rPr>
        <w:t xml:space="preserve"> </w:t>
      </w:r>
      <w:r w:rsidR="007F1D30">
        <w:rPr>
          <w:rFonts w:asciiTheme="minorHAnsi" w:eastAsiaTheme="minorHAnsi" w:hAnsiTheme="minorHAnsi"/>
          <w:color w:val="auto"/>
          <w:szCs w:val="24"/>
        </w:rPr>
        <w:t xml:space="preserve">As discussed, the PEB reliance on DoDI 1332.39 for rating PTSD at the time of temporary retirement was likely operant in this case. </w:t>
      </w:r>
      <w:r w:rsidR="00391F7C">
        <w:rPr>
          <w:rFonts w:asciiTheme="minorHAnsi" w:eastAsiaTheme="minorHAnsi" w:hAnsiTheme="minorHAnsi"/>
          <w:color w:val="auto"/>
          <w:szCs w:val="24"/>
        </w:rPr>
        <w:t xml:space="preserve"> </w:t>
      </w:r>
      <w:r w:rsidR="003B18E0" w:rsidRPr="00396779">
        <w:rPr>
          <w:rFonts w:asciiTheme="minorHAnsi" w:hAnsiTheme="minorHAnsi"/>
          <w:color w:val="auto"/>
          <w:szCs w:val="24"/>
        </w:rPr>
        <w:t xml:space="preserve">In the matter of the </w:t>
      </w:r>
      <w:r w:rsidR="00AA5D6D">
        <w:rPr>
          <w:rFonts w:asciiTheme="minorHAnsi" w:hAnsiTheme="minorHAnsi"/>
          <w:color w:val="auto"/>
          <w:szCs w:val="24"/>
        </w:rPr>
        <w:t>PTSD</w:t>
      </w:r>
      <w:r w:rsidR="003B18E0" w:rsidRPr="00396779">
        <w:rPr>
          <w:rFonts w:asciiTheme="minorHAnsi" w:hAnsiTheme="minorHAnsi"/>
          <w:color w:val="auto"/>
          <w:szCs w:val="24"/>
        </w:rPr>
        <w:t xml:space="preserve"> condition, the Board </w:t>
      </w:r>
      <w:r w:rsidR="003B18E0" w:rsidRPr="00C52B97">
        <w:rPr>
          <w:rFonts w:asciiTheme="minorHAnsi" w:eastAsiaTheme="minorHAnsi" w:hAnsiTheme="minorHAnsi"/>
          <w:color w:val="auto"/>
          <w:szCs w:val="24"/>
        </w:rPr>
        <w:t>unanimously</w:t>
      </w:r>
      <w:r w:rsidR="003B18E0" w:rsidRPr="00396779">
        <w:rPr>
          <w:rFonts w:asciiTheme="minorHAnsi" w:hAnsiTheme="minorHAnsi"/>
          <w:color w:val="auto"/>
          <w:szCs w:val="24"/>
        </w:rPr>
        <w:t xml:space="preserve"> recommends </w:t>
      </w:r>
      <w:r w:rsidR="003B18E0" w:rsidRPr="00B427BB">
        <w:rPr>
          <w:rFonts w:asciiTheme="minorHAnsi" w:hAnsiTheme="minorHAnsi"/>
          <w:color w:val="auto"/>
          <w:szCs w:val="24"/>
        </w:rPr>
        <w:t xml:space="preserve">a </w:t>
      </w:r>
      <w:r w:rsidR="003B18E0">
        <w:rPr>
          <w:rFonts w:asciiTheme="minorHAnsi" w:hAnsiTheme="minorHAnsi"/>
          <w:color w:val="auto"/>
          <w:szCs w:val="24"/>
        </w:rPr>
        <w:t>10</w:t>
      </w:r>
      <w:r w:rsidR="003B18E0" w:rsidRPr="00B427BB">
        <w:rPr>
          <w:rFonts w:asciiTheme="minorHAnsi" w:hAnsiTheme="minorHAnsi"/>
          <w:color w:val="auto"/>
          <w:szCs w:val="24"/>
        </w:rPr>
        <w:t xml:space="preserve">% permanent rating at </w:t>
      </w:r>
      <w:r w:rsidR="007F1D30">
        <w:rPr>
          <w:rFonts w:asciiTheme="minorHAnsi" w:hAnsiTheme="minorHAnsi"/>
          <w:color w:val="auto"/>
          <w:szCs w:val="24"/>
        </w:rPr>
        <w:t>separation</w:t>
      </w:r>
      <w:r w:rsidR="003B18E0" w:rsidRPr="00B427BB">
        <w:rPr>
          <w:rFonts w:asciiTheme="minorHAnsi" w:hAnsiTheme="minorHAnsi"/>
          <w:color w:val="auto"/>
          <w:szCs w:val="24"/>
        </w:rPr>
        <w:t xml:space="preserve"> IAW VASRD §4.130</w:t>
      </w:r>
      <w:r w:rsidR="003B18E0">
        <w:rPr>
          <w:rFonts w:asciiTheme="minorHAnsi" w:hAnsiTheme="minorHAnsi"/>
          <w:color w:val="auto"/>
          <w:szCs w:val="24"/>
        </w:rPr>
        <w:t xml:space="preserve">. </w:t>
      </w:r>
      <w:r w:rsidR="00E05E01">
        <w:rPr>
          <w:rFonts w:asciiTheme="minorHAnsi" w:eastAsiaTheme="minorHAnsi" w:hAnsiTheme="minorHAnsi"/>
          <w:color w:val="auto"/>
          <w:szCs w:val="24"/>
        </w:rPr>
        <w:t xml:space="preserve"> </w:t>
      </w:r>
      <w:r w:rsidR="004164F1" w:rsidRPr="00396779">
        <w:rPr>
          <w:rFonts w:asciiTheme="minorHAnsi" w:eastAsiaTheme="minorHAnsi" w:hAnsiTheme="minorHAnsi"/>
          <w:color w:val="auto"/>
          <w:szCs w:val="24"/>
        </w:rPr>
        <w:t>In the matter of the</w:t>
      </w:r>
      <w:r w:rsidR="004164F1">
        <w:rPr>
          <w:rFonts w:asciiTheme="minorHAnsi" w:eastAsiaTheme="minorHAnsi" w:hAnsiTheme="minorHAnsi"/>
          <w:color w:val="auto"/>
          <w:szCs w:val="24"/>
        </w:rPr>
        <w:t xml:space="preserve"> </w:t>
      </w:r>
      <w:r w:rsidR="00AA5D6D">
        <w:rPr>
          <w:rFonts w:asciiTheme="minorHAnsi" w:eastAsiaTheme="minorHAnsi" w:hAnsiTheme="minorHAnsi"/>
          <w:color w:val="auto"/>
          <w:szCs w:val="24"/>
        </w:rPr>
        <w:t>OSA</w:t>
      </w:r>
      <w:r w:rsidR="004164F1" w:rsidRPr="00396779">
        <w:rPr>
          <w:rFonts w:asciiTheme="minorHAnsi" w:eastAsiaTheme="minorHAnsi" w:hAnsiTheme="minorHAnsi"/>
          <w:color w:val="auto"/>
          <w:szCs w:val="24"/>
        </w:rPr>
        <w:t xml:space="preserve"> condition</w:t>
      </w:r>
      <w:r w:rsidR="00C52B97">
        <w:rPr>
          <w:rFonts w:asciiTheme="minorHAnsi" w:eastAsiaTheme="minorHAnsi" w:hAnsiTheme="minorHAnsi"/>
          <w:color w:val="auto"/>
          <w:szCs w:val="24"/>
        </w:rPr>
        <w:t xml:space="preserve"> </w:t>
      </w:r>
      <w:r w:rsidR="004164F1">
        <w:rPr>
          <w:rFonts w:asciiTheme="minorHAnsi" w:eastAsiaTheme="minorHAnsi" w:hAnsiTheme="minorHAnsi"/>
          <w:color w:val="auto"/>
          <w:szCs w:val="24"/>
        </w:rPr>
        <w:t xml:space="preserve"> </w:t>
      </w:r>
      <w:r w:rsidR="004164F1" w:rsidRPr="00396779">
        <w:rPr>
          <w:rFonts w:asciiTheme="minorHAnsi" w:eastAsiaTheme="minorHAnsi" w:hAnsiTheme="minorHAnsi"/>
          <w:color w:val="auto"/>
          <w:szCs w:val="24"/>
        </w:rPr>
        <w:t xml:space="preserve"> the Board </w:t>
      </w:r>
      <w:r w:rsidR="004164F1" w:rsidRPr="00C52B97">
        <w:rPr>
          <w:rFonts w:asciiTheme="minorHAnsi" w:eastAsiaTheme="minorHAnsi" w:hAnsiTheme="minorHAnsi"/>
          <w:color w:val="auto"/>
          <w:szCs w:val="24"/>
        </w:rPr>
        <w:t>unanimously</w:t>
      </w:r>
      <w:r w:rsidR="004164F1" w:rsidRPr="00396779">
        <w:rPr>
          <w:rFonts w:asciiTheme="minorHAnsi" w:eastAsiaTheme="minorHAnsi" w:hAnsiTheme="minorHAnsi"/>
          <w:color w:val="auto"/>
          <w:szCs w:val="24"/>
        </w:rPr>
        <w:t xml:space="preserve"> recommends no </w:t>
      </w:r>
      <w:r w:rsidR="003A2FC7">
        <w:rPr>
          <w:rFonts w:asciiTheme="minorHAnsi" w:eastAsiaTheme="minorHAnsi" w:hAnsiTheme="minorHAnsi"/>
          <w:color w:val="auto"/>
          <w:szCs w:val="24"/>
        </w:rPr>
        <w:t>change</w:t>
      </w:r>
      <w:r w:rsidR="004164F1" w:rsidRPr="00396779">
        <w:rPr>
          <w:rFonts w:asciiTheme="minorHAnsi" w:eastAsiaTheme="minorHAnsi" w:hAnsiTheme="minorHAnsi"/>
          <w:color w:val="auto"/>
          <w:szCs w:val="24"/>
        </w:rPr>
        <w:t xml:space="preserve"> </w:t>
      </w:r>
      <w:r w:rsidR="003A2FC7">
        <w:rPr>
          <w:rFonts w:asciiTheme="minorHAnsi" w:eastAsiaTheme="minorHAnsi" w:hAnsiTheme="minorHAnsi"/>
          <w:color w:val="auto"/>
          <w:szCs w:val="24"/>
        </w:rPr>
        <w:t>from</w:t>
      </w:r>
      <w:r w:rsidR="004164F1" w:rsidRPr="00396779">
        <w:rPr>
          <w:rFonts w:asciiTheme="minorHAnsi" w:eastAsiaTheme="minorHAnsi" w:hAnsiTheme="minorHAnsi"/>
          <w:color w:val="auto"/>
          <w:szCs w:val="24"/>
        </w:rPr>
        <w:t xml:space="preserve"> </w:t>
      </w:r>
      <w:r w:rsidR="004164F1" w:rsidRPr="00844089">
        <w:rPr>
          <w:rFonts w:asciiTheme="minorHAnsi" w:hAnsiTheme="minorHAnsi"/>
          <w:color w:val="auto"/>
          <w:szCs w:val="24"/>
        </w:rPr>
        <w:t xml:space="preserve">the PEB adjudication as not unfitting. </w:t>
      </w:r>
      <w:r w:rsidR="004164F1">
        <w:rPr>
          <w:rFonts w:asciiTheme="minorHAnsi" w:hAnsiTheme="minorHAnsi"/>
          <w:color w:val="auto"/>
          <w:szCs w:val="24"/>
        </w:rPr>
        <w:t xml:space="preserve"> </w:t>
      </w:r>
      <w:r w:rsidR="004164F1" w:rsidRPr="00396779">
        <w:rPr>
          <w:rFonts w:asciiTheme="minorHAnsi" w:hAnsiTheme="minorHAnsi"/>
          <w:color w:val="auto"/>
          <w:szCs w:val="24"/>
        </w:rPr>
        <w:t xml:space="preserve">In the matter of the </w:t>
      </w:r>
      <w:r w:rsidR="004164F1">
        <w:rPr>
          <w:rFonts w:asciiTheme="minorHAnsi" w:hAnsiTheme="minorHAnsi"/>
          <w:color w:val="auto"/>
          <w:szCs w:val="24"/>
        </w:rPr>
        <w:t>knee</w:t>
      </w:r>
      <w:r w:rsidR="004164F1" w:rsidRPr="00396779">
        <w:rPr>
          <w:rFonts w:asciiTheme="minorHAnsi" w:hAnsiTheme="minorHAnsi"/>
          <w:color w:val="auto"/>
          <w:szCs w:val="24"/>
        </w:rPr>
        <w:t xml:space="preserve"> condition,</w:t>
      </w:r>
      <w:r w:rsidR="004A745B">
        <w:rPr>
          <w:rFonts w:asciiTheme="minorHAnsi" w:hAnsiTheme="minorHAnsi"/>
          <w:color w:val="auto"/>
          <w:szCs w:val="24"/>
        </w:rPr>
        <w:t xml:space="preserve"> or any other medical conditions eligible for Board consideration,</w:t>
      </w:r>
      <w:r w:rsidR="004164F1" w:rsidRPr="00396779">
        <w:rPr>
          <w:rFonts w:asciiTheme="minorHAnsi" w:hAnsiTheme="minorHAnsi"/>
          <w:color w:val="auto"/>
          <w:szCs w:val="24"/>
        </w:rPr>
        <w:t xml:space="preserve"> the Board </w:t>
      </w:r>
      <w:r w:rsidR="004164F1" w:rsidRPr="00C52B97">
        <w:rPr>
          <w:rFonts w:asciiTheme="minorHAnsi" w:hAnsiTheme="minorHAnsi"/>
          <w:color w:val="auto"/>
          <w:szCs w:val="24"/>
        </w:rPr>
        <w:t>unanimously</w:t>
      </w:r>
      <w:r w:rsidR="004164F1" w:rsidRPr="00396779">
        <w:rPr>
          <w:rFonts w:asciiTheme="minorHAnsi" w:hAnsiTheme="minorHAnsi"/>
          <w:color w:val="auto"/>
          <w:szCs w:val="24"/>
        </w:rPr>
        <w:t xml:space="preserve"> agrees that it cannot</w:t>
      </w:r>
      <w:r w:rsidR="004164F1" w:rsidRPr="00844089">
        <w:rPr>
          <w:rFonts w:asciiTheme="minorHAnsi" w:hAnsiTheme="minorHAnsi"/>
          <w:color w:val="auto"/>
          <w:szCs w:val="24"/>
        </w:rPr>
        <w:t xml:space="preserve"> </w:t>
      </w:r>
      <w:r w:rsidR="004164F1" w:rsidRPr="00396779">
        <w:rPr>
          <w:rFonts w:asciiTheme="minorHAnsi" w:hAnsiTheme="minorHAnsi"/>
          <w:color w:val="auto"/>
          <w:szCs w:val="24"/>
        </w:rPr>
        <w:t>recommend a</w:t>
      </w:r>
      <w:r w:rsidR="004A745B">
        <w:rPr>
          <w:rFonts w:asciiTheme="minorHAnsi" w:hAnsiTheme="minorHAnsi"/>
          <w:color w:val="auto"/>
          <w:szCs w:val="24"/>
        </w:rPr>
        <w:t>ny</w:t>
      </w:r>
      <w:r w:rsidR="004164F1" w:rsidRPr="00396779">
        <w:rPr>
          <w:rFonts w:asciiTheme="minorHAnsi" w:hAnsiTheme="minorHAnsi"/>
          <w:color w:val="auto"/>
          <w:szCs w:val="24"/>
        </w:rPr>
        <w:t xml:space="preserve"> finding</w:t>
      </w:r>
      <w:r w:rsidR="004A745B">
        <w:rPr>
          <w:rFonts w:asciiTheme="minorHAnsi" w:hAnsiTheme="minorHAnsi"/>
          <w:color w:val="auto"/>
          <w:szCs w:val="24"/>
        </w:rPr>
        <w:t>s</w:t>
      </w:r>
      <w:r w:rsidR="004164F1" w:rsidRPr="00396779">
        <w:rPr>
          <w:rFonts w:asciiTheme="minorHAnsi" w:hAnsiTheme="minorHAnsi"/>
          <w:color w:val="auto"/>
          <w:szCs w:val="24"/>
        </w:rPr>
        <w:t xml:space="preserve"> of unfit</w:t>
      </w:r>
      <w:r w:rsidR="003A2FC7">
        <w:rPr>
          <w:rFonts w:asciiTheme="minorHAnsi" w:hAnsiTheme="minorHAnsi"/>
          <w:color w:val="auto"/>
          <w:szCs w:val="24"/>
        </w:rPr>
        <w:t>ting</w:t>
      </w:r>
      <w:r w:rsidR="004164F1" w:rsidRPr="00396779">
        <w:rPr>
          <w:rFonts w:asciiTheme="minorHAnsi" w:hAnsiTheme="minorHAnsi"/>
          <w:color w:val="auto"/>
          <w:szCs w:val="24"/>
        </w:rPr>
        <w:t xml:space="preserve"> for additional rating at separation.  </w:t>
      </w:r>
    </w:p>
    <w:p w:rsidR="0011607D" w:rsidRPr="00CD5BD7" w:rsidRDefault="0011607D" w:rsidP="0011607D">
      <w:pPr>
        <w:pBdr>
          <w:bottom w:val="single" w:sz="12" w:space="1" w:color="auto"/>
        </w:pBdr>
        <w:tabs>
          <w:tab w:val="left" w:pos="288"/>
          <w:tab w:val="left" w:pos="4752"/>
        </w:tabs>
        <w:spacing w:line="240" w:lineRule="exact"/>
        <w:jc w:val="both"/>
        <w:rPr>
          <w:rFonts w:ascii="Calibri" w:hAnsi="Calibri"/>
          <w:color w:val="auto"/>
          <w:szCs w:val="24"/>
        </w:rPr>
      </w:pPr>
    </w:p>
    <w:p w:rsidR="000D3FEF" w:rsidRDefault="000D3FEF" w:rsidP="004D0EEF">
      <w:pPr>
        <w:tabs>
          <w:tab w:val="left" w:pos="288"/>
          <w:tab w:val="left" w:pos="4752"/>
        </w:tabs>
        <w:spacing w:line="240" w:lineRule="exact"/>
        <w:jc w:val="both"/>
        <w:rPr>
          <w:rFonts w:ascii="Calibri" w:hAnsi="Calibri"/>
          <w:color w:val="000080"/>
          <w:szCs w:val="24"/>
        </w:rPr>
      </w:pPr>
    </w:p>
    <w:p w:rsidR="000A41E3" w:rsidRPr="004D0EEF" w:rsidRDefault="0011607D" w:rsidP="004D0EEF">
      <w:pPr>
        <w:tabs>
          <w:tab w:val="left" w:pos="288"/>
          <w:tab w:val="left" w:pos="4752"/>
        </w:tabs>
        <w:spacing w:line="240" w:lineRule="exact"/>
        <w:jc w:val="both"/>
        <w:rPr>
          <w:rFonts w:asciiTheme="minorHAnsi" w:hAnsiTheme="minorHAnsi"/>
          <w:color w:val="000000" w:themeColor="text1"/>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3555F5" w:rsidRPr="003555F5">
        <w:rPr>
          <w:rFonts w:asciiTheme="minorHAnsi" w:hAnsiTheme="minorHAnsi"/>
          <w:color w:val="auto"/>
          <w:szCs w:val="24"/>
        </w:rPr>
        <w:t xml:space="preserve"> </w:t>
      </w:r>
      <w:r w:rsidR="003555F5">
        <w:rPr>
          <w:rFonts w:asciiTheme="minorHAnsi" w:hAnsiTheme="minorHAnsi"/>
          <w:color w:val="auto"/>
          <w:szCs w:val="24"/>
        </w:rPr>
        <w:t xml:space="preserve"> </w:t>
      </w:r>
      <w:r w:rsidR="003555F5" w:rsidRPr="003555F5">
        <w:rPr>
          <w:rFonts w:asciiTheme="minorHAnsi" w:hAnsiTheme="minorHAnsi"/>
          <w:color w:val="000000" w:themeColor="text1"/>
          <w:szCs w:val="24"/>
        </w:rPr>
        <w:t xml:space="preserve">The Board recommends that </w:t>
      </w:r>
      <w:r w:rsidR="002807E2">
        <w:rPr>
          <w:rFonts w:asciiTheme="minorHAnsi" w:hAnsiTheme="minorHAnsi"/>
          <w:color w:val="000000" w:themeColor="text1"/>
          <w:szCs w:val="24"/>
        </w:rPr>
        <w:t xml:space="preserve">there be no </w:t>
      </w:r>
      <w:proofErr w:type="spellStart"/>
      <w:r w:rsidR="002807E2">
        <w:rPr>
          <w:rFonts w:asciiTheme="minorHAnsi" w:hAnsiTheme="minorHAnsi"/>
          <w:color w:val="000000" w:themeColor="text1"/>
          <w:szCs w:val="24"/>
        </w:rPr>
        <w:t>recharachterization</w:t>
      </w:r>
      <w:proofErr w:type="spellEnd"/>
      <w:r w:rsidR="002807E2">
        <w:rPr>
          <w:rFonts w:asciiTheme="minorHAnsi" w:hAnsiTheme="minorHAnsi"/>
          <w:color w:val="000000" w:themeColor="text1"/>
          <w:szCs w:val="24"/>
        </w:rPr>
        <w:t xml:space="preserve"> of the CI’s disability and separation determination, as follows:</w:t>
      </w:r>
    </w:p>
    <w:p w:rsidR="00DB0015" w:rsidRPr="004D0EEF" w:rsidRDefault="00DB0015" w:rsidP="004D0EEF">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530"/>
      </w:tblGrid>
      <w:tr w:rsidR="002807E2" w:rsidRPr="00B427BB" w:rsidTr="0085089F">
        <w:trPr>
          <w:jc w:val="center"/>
        </w:trPr>
        <w:tc>
          <w:tcPr>
            <w:tcW w:w="4950" w:type="dxa"/>
            <w:shd w:val="clear" w:color="auto" w:fill="D9D9D9"/>
          </w:tcPr>
          <w:p w:rsidR="002807E2" w:rsidRPr="00B427BB" w:rsidRDefault="002807E2" w:rsidP="00190E48">
            <w:pPr>
              <w:tabs>
                <w:tab w:val="left" w:pos="288"/>
                <w:tab w:val="left" w:pos="4752"/>
              </w:tabs>
              <w:spacing w:line="240" w:lineRule="exact"/>
              <w:jc w:val="both"/>
              <w:rPr>
                <w:rFonts w:asciiTheme="minorHAnsi" w:hAnsiTheme="minorHAnsi"/>
                <w:b/>
                <w:color w:val="auto"/>
                <w:szCs w:val="24"/>
              </w:rPr>
            </w:pPr>
            <w:r w:rsidRPr="00B427BB">
              <w:rPr>
                <w:rFonts w:asciiTheme="minorHAnsi" w:hAnsiTheme="minorHAnsi"/>
                <w:b/>
                <w:color w:val="auto"/>
                <w:szCs w:val="24"/>
              </w:rPr>
              <w:t>UNFITTING CONDITION</w:t>
            </w:r>
          </w:p>
        </w:tc>
        <w:tc>
          <w:tcPr>
            <w:tcW w:w="1710" w:type="dxa"/>
            <w:shd w:val="clear" w:color="auto" w:fill="D9D9D9"/>
          </w:tcPr>
          <w:p w:rsidR="002807E2" w:rsidRPr="00B427BB" w:rsidRDefault="002807E2" w:rsidP="007D6BFE">
            <w:pPr>
              <w:tabs>
                <w:tab w:val="left" w:pos="288"/>
                <w:tab w:val="left" w:pos="4752"/>
              </w:tabs>
              <w:spacing w:line="240" w:lineRule="exact"/>
              <w:jc w:val="center"/>
              <w:rPr>
                <w:rFonts w:asciiTheme="minorHAnsi" w:hAnsiTheme="minorHAnsi"/>
                <w:b/>
                <w:color w:val="auto"/>
                <w:szCs w:val="24"/>
              </w:rPr>
            </w:pPr>
            <w:r w:rsidRPr="00B427BB">
              <w:rPr>
                <w:rFonts w:asciiTheme="minorHAnsi" w:hAnsiTheme="minorHAnsi"/>
                <w:b/>
                <w:color w:val="auto"/>
                <w:szCs w:val="24"/>
              </w:rPr>
              <w:t>VASRD CODE</w:t>
            </w:r>
          </w:p>
        </w:tc>
        <w:tc>
          <w:tcPr>
            <w:tcW w:w="1530" w:type="dxa"/>
            <w:shd w:val="pct15" w:color="auto" w:fill="auto"/>
          </w:tcPr>
          <w:p w:rsidR="002807E2" w:rsidRPr="00B427BB" w:rsidRDefault="002807E2" w:rsidP="007D6BFE">
            <w:pPr>
              <w:tabs>
                <w:tab w:val="left" w:pos="288"/>
                <w:tab w:val="left" w:pos="4752"/>
              </w:tabs>
              <w:spacing w:line="240" w:lineRule="exact"/>
              <w:jc w:val="center"/>
              <w:rPr>
                <w:rFonts w:asciiTheme="minorHAnsi" w:hAnsiTheme="minorHAnsi"/>
                <w:b/>
                <w:color w:val="auto"/>
                <w:szCs w:val="24"/>
              </w:rPr>
            </w:pPr>
            <w:r w:rsidRPr="00B427BB">
              <w:rPr>
                <w:rFonts w:asciiTheme="minorHAnsi" w:hAnsiTheme="minorHAnsi"/>
                <w:b/>
                <w:color w:val="auto"/>
                <w:szCs w:val="24"/>
              </w:rPr>
              <w:t>PERMANENT</w:t>
            </w:r>
          </w:p>
          <w:p w:rsidR="002807E2" w:rsidRPr="00B427BB" w:rsidRDefault="002807E2" w:rsidP="007D6BFE">
            <w:pPr>
              <w:tabs>
                <w:tab w:val="left" w:pos="288"/>
                <w:tab w:val="left" w:pos="4752"/>
              </w:tabs>
              <w:spacing w:line="240" w:lineRule="exact"/>
              <w:jc w:val="center"/>
              <w:rPr>
                <w:rFonts w:asciiTheme="minorHAnsi" w:hAnsiTheme="minorHAnsi"/>
                <w:b/>
                <w:color w:val="auto"/>
                <w:szCs w:val="24"/>
              </w:rPr>
            </w:pPr>
            <w:r w:rsidRPr="00B427BB">
              <w:rPr>
                <w:rFonts w:asciiTheme="minorHAnsi" w:hAnsiTheme="minorHAnsi"/>
                <w:b/>
                <w:color w:val="auto"/>
                <w:szCs w:val="24"/>
              </w:rPr>
              <w:t>RATING</w:t>
            </w:r>
          </w:p>
        </w:tc>
      </w:tr>
      <w:tr w:rsidR="002807E2" w:rsidRPr="00B427BB" w:rsidTr="00911490">
        <w:trPr>
          <w:trHeight w:val="188"/>
          <w:jc w:val="center"/>
        </w:trPr>
        <w:tc>
          <w:tcPr>
            <w:tcW w:w="4950" w:type="dxa"/>
          </w:tcPr>
          <w:p w:rsidR="002807E2" w:rsidRPr="00B427BB" w:rsidRDefault="002807E2" w:rsidP="002807E2">
            <w:pPr>
              <w:tabs>
                <w:tab w:val="left" w:pos="288"/>
                <w:tab w:val="left" w:pos="4752"/>
              </w:tabs>
              <w:spacing w:before="20" w:line="240" w:lineRule="exact"/>
              <w:jc w:val="both"/>
              <w:rPr>
                <w:rFonts w:asciiTheme="minorHAnsi" w:hAnsiTheme="minorHAnsi"/>
                <w:color w:val="auto"/>
                <w:szCs w:val="24"/>
              </w:rPr>
            </w:pPr>
            <w:r>
              <w:rPr>
                <w:rFonts w:asciiTheme="minorHAnsi" w:hAnsiTheme="minorHAnsi"/>
                <w:color w:val="auto"/>
                <w:szCs w:val="24"/>
              </w:rPr>
              <w:t>Postt</w:t>
            </w:r>
            <w:r w:rsidRPr="00B427BB">
              <w:rPr>
                <w:rFonts w:asciiTheme="minorHAnsi" w:hAnsiTheme="minorHAnsi"/>
                <w:color w:val="auto"/>
                <w:szCs w:val="24"/>
              </w:rPr>
              <w:t>raumatic Stress Disorder</w:t>
            </w:r>
          </w:p>
        </w:tc>
        <w:tc>
          <w:tcPr>
            <w:tcW w:w="1710" w:type="dxa"/>
            <w:tcBorders>
              <w:bottom w:val="single" w:sz="4" w:space="0" w:color="000000"/>
            </w:tcBorders>
          </w:tcPr>
          <w:p w:rsidR="002807E2" w:rsidRPr="00B427BB" w:rsidRDefault="002807E2" w:rsidP="00911490">
            <w:pPr>
              <w:tabs>
                <w:tab w:val="left" w:pos="288"/>
                <w:tab w:val="left" w:pos="4752"/>
              </w:tabs>
              <w:spacing w:before="20" w:line="240" w:lineRule="exact"/>
              <w:jc w:val="center"/>
              <w:rPr>
                <w:rFonts w:asciiTheme="minorHAnsi" w:hAnsiTheme="minorHAnsi"/>
                <w:color w:val="auto"/>
                <w:szCs w:val="24"/>
              </w:rPr>
            </w:pPr>
            <w:r w:rsidRPr="00B427BB">
              <w:rPr>
                <w:rFonts w:asciiTheme="minorHAnsi" w:hAnsiTheme="minorHAnsi"/>
                <w:color w:val="auto"/>
                <w:szCs w:val="24"/>
              </w:rPr>
              <w:t>9411</w:t>
            </w:r>
          </w:p>
        </w:tc>
        <w:tc>
          <w:tcPr>
            <w:tcW w:w="1530" w:type="dxa"/>
            <w:tcBorders>
              <w:bottom w:val="single" w:sz="4" w:space="0" w:color="000000"/>
            </w:tcBorders>
          </w:tcPr>
          <w:p w:rsidR="002807E2" w:rsidRPr="00C276CD" w:rsidRDefault="002807E2" w:rsidP="00911490">
            <w:pPr>
              <w:tabs>
                <w:tab w:val="left" w:pos="288"/>
                <w:tab w:val="left" w:pos="4752"/>
              </w:tabs>
              <w:spacing w:before="20" w:line="240" w:lineRule="exact"/>
              <w:jc w:val="center"/>
              <w:rPr>
                <w:rFonts w:asciiTheme="minorHAnsi" w:hAnsiTheme="minorHAnsi"/>
                <w:color w:val="auto"/>
                <w:szCs w:val="24"/>
                <w:highlight w:val="yellow"/>
              </w:rPr>
            </w:pPr>
            <w:r w:rsidRPr="00C52B97">
              <w:rPr>
                <w:rFonts w:asciiTheme="minorHAnsi" w:hAnsiTheme="minorHAnsi"/>
                <w:color w:val="auto"/>
                <w:szCs w:val="24"/>
              </w:rPr>
              <w:t>10%</w:t>
            </w:r>
          </w:p>
        </w:tc>
      </w:tr>
      <w:tr w:rsidR="002807E2" w:rsidRPr="00B427BB" w:rsidTr="00911490">
        <w:tblPrEx>
          <w:tblLook w:val="0000"/>
        </w:tblPrEx>
        <w:trPr>
          <w:gridBefore w:val="1"/>
          <w:wBefore w:w="4950" w:type="dxa"/>
          <w:trHeight w:val="188"/>
          <w:jc w:val="center"/>
        </w:trPr>
        <w:tc>
          <w:tcPr>
            <w:tcW w:w="1710" w:type="dxa"/>
            <w:tcBorders>
              <w:left w:val="single" w:sz="4" w:space="0" w:color="auto"/>
            </w:tcBorders>
            <w:shd w:val="pct15" w:color="auto" w:fill="auto"/>
          </w:tcPr>
          <w:p w:rsidR="002807E2" w:rsidRPr="00B427BB" w:rsidRDefault="002807E2" w:rsidP="00911490">
            <w:pPr>
              <w:tabs>
                <w:tab w:val="left" w:pos="288"/>
                <w:tab w:val="left" w:pos="4752"/>
              </w:tabs>
              <w:spacing w:before="20" w:line="240" w:lineRule="exact"/>
              <w:jc w:val="center"/>
              <w:rPr>
                <w:rFonts w:asciiTheme="minorHAnsi" w:hAnsiTheme="minorHAnsi"/>
                <w:b/>
                <w:color w:val="auto"/>
                <w:szCs w:val="24"/>
              </w:rPr>
            </w:pPr>
            <w:r w:rsidRPr="00B427BB">
              <w:rPr>
                <w:rFonts w:asciiTheme="minorHAnsi" w:hAnsiTheme="minorHAnsi"/>
                <w:b/>
                <w:color w:val="auto"/>
                <w:szCs w:val="24"/>
              </w:rPr>
              <w:t>COMBINED</w:t>
            </w:r>
          </w:p>
        </w:tc>
        <w:tc>
          <w:tcPr>
            <w:tcW w:w="1530" w:type="dxa"/>
            <w:shd w:val="pct15" w:color="auto" w:fill="auto"/>
          </w:tcPr>
          <w:p w:rsidR="002807E2" w:rsidRPr="00911490" w:rsidRDefault="002807E2" w:rsidP="00911490">
            <w:pPr>
              <w:tabs>
                <w:tab w:val="left" w:pos="288"/>
                <w:tab w:val="left" w:pos="4752"/>
              </w:tabs>
              <w:spacing w:before="20" w:line="240" w:lineRule="exact"/>
              <w:jc w:val="center"/>
              <w:rPr>
                <w:rFonts w:asciiTheme="minorHAnsi" w:hAnsiTheme="minorHAnsi"/>
                <w:b/>
                <w:color w:val="auto"/>
                <w:szCs w:val="24"/>
              </w:rPr>
            </w:pPr>
            <w:r>
              <w:rPr>
                <w:rFonts w:asciiTheme="minorHAnsi" w:hAnsiTheme="minorHAnsi"/>
                <w:b/>
                <w:color w:val="auto"/>
                <w:szCs w:val="24"/>
              </w:rPr>
              <w:t>1</w:t>
            </w:r>
            <w:r w:rsidRPr="00911490">
              <w:rPr>
                <w:rFonts w:asciiTheme="minorHAnsi" w:hAnsiTheme="minorHAnsi"/>
                <w:b/>
                <w:color w:val="auto"/>
                <w:szCs w:val="24"/>
              </w:rPr>
              <w:t>0%</w:t>
            </w:r>
          </w:p>
        </w:tc>
      </w:tr>
    </w:tbl>
    <w:p w:rsidR="00106AD8" w:rsidRDefault="00106AD8" w:rsidP="00106AD8">
      <w:pPr>
        <w:tabs>
          <w:tab w:val="left" w:pos="288"/>
          <w:tab w:val="left" w:pos="4752"/>
        </w:tabs>
        <w:spacing w:line="240" w:lineRule="exact"/>
        <w:rPr>
          <w:rFonts w:ascii="Calibri" w:hAnsi="Calibri"/>
          <w:color w:val="auto"/>
          <w:szCs w:val="24"/>
        </w:rPr>
      </w:pPr>
    </w:p>
    <w:p w:rsidR="0004261A" w:rsidRPr="00CD5BD7" w:rsidRDefault="0004261A" w:rsidP="00106AD8">
      <w:pPr>
        <w:tabs>
          <w:tab w:val="left" w:pos="288"/>
          <w:tab w:val="left" w:pos="4752"/>
        </w:tabs>
        <w:spacing w:line="240" w:lineRule="exact"/>
        <w:rPr>
          <w:rFonts w:ascii="Calibri" w:hAnsi="Calibri"/>
          <w:color w:val="000080"/>
          <w:szCs w:val="24"/>
        </w:rPr>
      </w:pPr>
    </w:p>
    <w:p w:rsidR="009D2FD6" w:rsidRDefault="009D2FD6">
      <w:pPr>
        <w:rPr>
          <w:rFonts w:asciiTheme="minorHAnsi" w:hAnsiTheme="minorHAnsi"/>
          <w:color w:val="auto"/>
        </w:rPr>
      </w:pPr>
      <w:r>
        <w:rPr>
          <w:rFonts w:asciiTheme="minorHAnsi" w:hAnsiTheme="minorHAnsi"/>
          <w:color w:val="auto"/>
        </w:rPr>
        <w:br w:type="page"/>
      </w:r>
    </w:p>
    <w:p w:rsidR="003C53E0" w:rsidRDefault="002807E2">
      <w:pPr>
        <w:rPr>
          <w:rFonts w:asciiTheme="minorHAnsi" w:hAnsiTheme="minorHAnsi"/>
          <w:color w:val="auto"/>
        </w:rPr>
      </w:pPr>
      <w:r>
        <w:rPr>
          <w:rFonts w:asciiTheme="minorHAnsi" w:hAnsiTheme="minorHAnsi"/>
          <w:color w:val="auto"/>
        </w:rPr>
        <w:lastRenderedPageBreak/>
        <w:t>The following documentary evidence was considered:</w:t>
      </w:r>
    </w:p>
    <w:p w:rsidR="003C53E0" w:rsidRDefault="003C53E0">
      <w:pPr>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130846">
        <w:rPr>
          <w:rFonts w:asciiTheme="minorHAnsi" w:hAnsiTheme="minorHAnsi"/>
          <w:color w:val="auto"/>
        </w:rPr>
        <w:t>100805</w:t>
      </w:r>
      <w:r w:rsidR="002807E2">
        <w:rPr>
          <w:rFonts w:asciiTheme="minorHAnsi" w:hAnsiTheme="minorHAnsi"/>
          <w:color w:val="auto"/>
        </w:rPr>
        <w:t>, w/</w:t>
      </w:r>
      <w:proofErr w:type="spellStart"/>
      <w:r w:rsidR="002807E2">
        <w:rPr>
          <w:rFonts w:asciiTheme="minorHAnsi" w:hAnsiTheme="minorHAnsi"/>
          <w:color w:val="auto"/>
        </w:rPr>
        <w:t>atchs</w:t>
      </w:r>
      <w:proofErr w:type="spell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2807E2">
        <w:rPr>
          <w:rFonts w:asciiTheme="minorHAnsi" w:hAnsiTheme="minorHAnsi"/>
          <w:color w:val="auto"/>
        </w:rPr>
        <w:t>it B.  Service Treatment Record</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2807E2">
        <w:rPr>
          <w:rFonts w:asciiTheme="minorHAnsi" w:hAnsiTheme="minorHAnsi"/>
          <w:color w:val="auto"/>
        </w:rPr>
        <w:t>erans' Affairs Treatment Record</w:t>
      </w:r>
    </w:p>
    <w:p w:rsidR="00D91DA6" w:rsidRDefault="00D91DA6" w:rsidP="00190E48">
      <w:pPr>
        <w:tabs>
          <w:tab w:val="left" w:pos="288"/>
          <w:tab w:val="left" w:pos="4752"/>
        </w:tabs>
        <w:spacing w:line="240" w:lineRule="exact"/>
        <w:jc w:val="both"/>
        <w:rPr>
          <w:rFonts w:asciiTheme="minorHAnsi" w:hAnsiTheme="minorHAnsi"/>
          <w:color w:val="auto"/>
        </w:rPr>
      </w:pPr>
    </w:p>
    <w:p w:rsidR="000756D9" w:rsidRDefault="000756D9" w:rsidP="00190E48">
      <w:pPr>
        <w:tabs>
          <w:tab w:val="left" w:pos="288"/>
          <w:tab w:val="left" w:pos="4752"/>
        </w:tabs>
        <w:spacing w:line="240" w:lineRule="exact"/>
        <w:jc w:val="both"/>
        <w:rPr>
          <w:rFonts w:asciiTheme="minorHAnsi" w:hAnsiTheme="minorHAnsi"/>
          <w:color w:val="auto"/>
        </w:rPr>
      </w:pPr>
    </w:p>
    <w:p w:rsidR="000756D9" w:rsidRPr="00006186" w:rsidRDefault="000756D9" w:rsidP="00190E48">
      <w:pPr>
        <w:tabs>
          <w:tab w:val="left" w:pos="288"/>
          <w:tab w:val="left" w:pos="4752"/>
        </w:tabs>
        <w:spacing w:line="240" w:lineRule="exact"/>
        <w:jc w:val="both"/>
        <w:rPr>
          <w:rFonts w:asciiTheme="minorHAnsi" w:hAnsiTheme="minorHAnsi"/>
          <w:color w:val="auto"/>
        </w:rPr>
      </w:pPr>
    </w:p>
    <w:p w:rsidR="000756D9" w:rsidRDefault="000756D9" w:rsidP="000756D9">
      <w:pPr>
        <w:tabs>
          <w:tab w:val="left" w:pos="0"/>
          <w:tab w:val="left" w:pos="4320"/>
        </w:tabs>
        <w:spacing w:line="240" w:lineRule="exact"/>
        <w:jc w:val="both"/>
        <w:rPr>
          <w:rFonts w:asciiTheme="minorHAnsi" w:hAnsiTheme="minorHAnsi"/>
          <w:color w:val="auto"/>
        </w:rPr>
      </w:pPr>
    </w:p>
    <w:p w:rsidR="000756D9" w:rsidRPr="00C25746" w:rsidRDefault="0018152C" w:rsidP="000756D9">
      <w:pPr>
        <w:tabs>
          <w:tab w:val="left" w:pos="0"/>
          <w:tab w:val="left" w:pos="4320"/>
        </w:tabs>
        <w:spacing w:line="240" w:lineRule="exact"/>
        <w:ind w:left="5040"/>
        <w:jc w:val="both"/>
        <w:rPr>
          <w:rFonts w:asciiTheme="minorHAnsi" w:hAnsiTheme="minorHAnsi"/>
          <w:color w:val="auto"/>
        </w:rPr>
      </w:pPr>
      <w:r>
        <w:rPr>
          <w:rFonts w:asciiTheme="minorHAnsi" w:hAnsiTheme="minorHAnsi"/>
          <w:color w:val="auto"/>
        </w:rPr>
        <w:t xml:space="preserve"> </w:t>
      </w:r>
    </w:p>
    <w:p w:rsidR="000756D9" w:rsidRDefault="000756D9" w:rsidP="000756D9">
      <w:pPr>
        <w:tabs>
          <w:tab w:val="left" w:pos="0"/>
          <w:tab w:val="left" w:pos="4320"/>
        </w:tabs>
        <w:spacing w:line="240" w:lineRule="exact"/>
        <w:ind w:left="5040"/>
        <w:jc w:val="both"/>
        <w:rPr>
          <w:rFonts w:asciiTheme="minorHAnsi" w:hAnsiTheme="minorHAnsi"/>
          <w:color w:val="auto"/>
        </w:rPr>
      </w:pPr>
      <w:r>
        <w:rPr>
          <w:rFonts w:asciiTheme="minorHAnsi" w:hAnsiTheme="minorHAnsi"/>
          <w:color w:val="auto"/>
        </w:rPr>
        <w:t>President</w:t>
      </w:r>
    </w:p>
    <w:p w:rsidR="0018152C" w:rsidRDefault="000756D9" w:rsidP="000756D9">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Physical Disability Board of Review</w:t>
      </w:r>
    </w:p>
    <w:p w:rsidR="0018152C" w:rsidRDefault="0018152C">
      <w:pPr>
        <w:rPr>
          <w:rFonts w:asciiTheme="minorHAnsi" w:hAnsiTheme="minorHAnsi"/>
          <w:color w:val="auto"/>
        </w:rPr>
      </w:pPr>
      <w:r>
        <w:rPr>
          <w:rFonts w:asciiTheme="minorHAnsi" w:hAnsiTheme="minorHAnsi"/>
          <w:color w:val="auto"/>
        </w:rPr>
        <w:br w:type="page"/>
      </w:r>
    </w:p>
    <w:p w:rsidR="0018152C" w:rsidRPr="0018152C" w:rsidRDefault="0018152C" w:rsidP="0018152C">
      <w:pPr>
        <w:tabs>
          <w:tab w:val="left" w:pos="0"/>
          <w:tab w:val="left" w:pos="4320"/>
        </w:tabs>
        <w:spacing w:line="240" w:lineRule="exact"/>
        <w:jc w:val="both"/>
        <w:rPr>
          <w:rFonts w:asciiTheme="minorHAnsi" w:hAnsiTheme="minorHAnsi"/>
          <w:color w:val="auto"/>
        </w:rPr>
      </w:pPr>
      <w:r w:rsidRPr="0018152C">
        <w:rPr>
          <w:rFonts w:asciiTheme="minorHAnsi" w:hAnsiTheme="minorHAnsi"/>
          <w:color w:val="auto"/>
        </w:rPr>
        <w:lastRenderedPageBreak/>
        <w:t xml:space="preserve">MEMORANDUM FOR DIRECTOR, SECRETARY OF THE NAVY COUNCIL OF REVIEW                  </w:t>
      </w:r>
    </w:p>
    <w:p w:rsidR="0018152C" w:rsidRPr="0018152C" w:rsidRDefault="0018152C" w:rsidP="0018152C">
      <w:pPr>
        <w:tabs>
          <w:tab w:val="left" w:pos="0"/>
          <w:tab w:val="left" w:pos="4320"/>
        </w:tabs>
        <w:spacing w:line="240" w:lineRule="exact"/>
        <w:jc w:val="both"/>
        <w:rPr>
          <w:rFonts w:asciiTheme="minorHAnsi" w:hAnsiTheme="minorHAnsi"/>
          <w:color w:val="auto"/>
        </w:rPr>
      </w:pPr>
      <w:r w:rsidRPr="0018152C">
        <w:rPr>
          <w:rFonts w:asciiTheme="minorHAnsi" w:hAnsiTheme="minorHAnsi"/>
          <w:color w:val="auto"/>
        </w:rPr>
        <w:t xml:space="preserve">                                        </w:t>
      </w:r>
      <w:r w:rsidRPr="0018152C">
        <w:rPr>
          <w:rFonts w:asciiTheme="minorHAnsi" w:hAnsiTheme="minorHAnsi"/>
          <w:color w:val="auto"/>
        </w:rPr>
        <w:tab/>
        <w:t xml:space="preserve">BOARDS </w:t>
      </w:r>
    </w:p>
    <w:p w:rsidR="0018152C" w:rsidRPr="0018152C" w:rsidRDefault="0018152C" w:rsidP="0018152C">
      <w:pPr>
        <w:tabs>
          <w:tab w:val="left" w:pos="0"/>
          <w:tab w:val="left" w:pos="4320"/>
        </w:tabs>
        <w:spacing w:line="240" w:lineRule="exact"/>
        <w:jc w:val="both"/>
        <w:rPr>
          <w:rFonts w:asciiTheme="minorHAnsi" w:hAnsiTheme="minorHAnsi"/>
          <w:color w:val="auto"/>
        </w:rPr>
      </w:pPr>
    </w:p>
    <w:p w:rsidR="0018152C" w:rsidRPr="0018152C" w:rsidRDefault="0018152C" w:rsidP="0018152C">
      <w:pPr>
        <w:tabs>
          <w:tab w:val="left" w:pos="0"/>
          <w:tab w:val="left" w:pos="4320"/>
        </w:tabs>
        <w:spacing w:line="240" w:lineRule="exact"/>
        <w:jc w:val="both"/>
        <w:rPr>
          <w:rFonts w:asciiTheme="minorHAnsi" w:hAnsiTheme="minorHAnsi"/>
          <w:color w:val="auto"/>
        </w:rPr>
      </w:pPr>
      <w:proofErr w:type="spellStart"/>
      <w:r w:rsidRPr="0018152C">
        <w:rPr>
          <w:rFonts w:asciiTheme="minorHAnsi" w:hAnsiTheme="minorHAnsi"/>
          <w:color w:val="auto"/>
        </w:rPr>
        <w:t>Subj</w:t>
      </w:r>
      <w:proofErr w:type="spellEnd"/>
      <w:r w:rsidRPr="0018152C">
        <w:rPr>
          <w:rFonts w:asciiTheme="minorHAnsi" w:hAnsiTheme="minorHAnsi"/>
          <w:color w:val="auto"/>
        </w:rPr>
        <w:t>:  PHYSICAL DISABILITY BOARD OF REVIEW (PDBR) RECOMMENDATIONS</w:t>
      </w:r>
    </w:p>
    <w:p w:rsidR="0018152C" w:rsidRPr="0018152C" w:rsidRDefault="0018152C" w:rsidP="0018152C">
      <w:pPr>
        <w:tabs>
          <w:tab w:val="left" w:pos="0"/>
          <w:tab w:val="left" w:pos="4320"/>
        </w:tabs>
        <w:spacing w:line="240" w:lineRule="exact"/>
        <w:jc w:val="both"/>
        <w:rPr>
          <w:rFonts w:asciiTheme="minorHAnsi" w:hAnsiTheme="minorHAnsi"/>
          <w:color w:val="auto"/>
        </w:rPr>
      </w:pPr>
    </w:p>
    <w:p w:rsidR="0018152C" w:rsidRPr="0018152C" w:rsidRDefault="0018152C" w:rsidP="0018152C">
      <w:pPr>
        <w:tabs>
          <w:tab w:val="left" w:pos="0"/>
          <w:tab w:val="left" w:pos="4320"/>
        </w:tabs>
        <w:spacing w:line="240" w:lineRule="exact"/>
        <w:jc w:val="both"/>
        <w:rPr>
          <w:rFonts w:asciiTheme="minorHAnsi" w:hAnsiTheme="minorHAnsi"/>
          <w:color w:val="auto"/>
        </w:rPr>
      </w:pPr>
      <w:r w:rsidRPr="0018152C">
        <w:rPr>
          <w:rFonts w:asciiTheme="minorHAnsi" w:hAnsiTheme="minorHAnsi"/>
          <w:color w:val="auto"/>
        </w:rPr>
        <w:t xml:space="preserve">Ref:   (a) </w:t>
      </w:r>
      <w:proofErr w:type="spellStart"/>
      <w:r w:rsidRPr="0018152C">
        <w:rPr>
          <w:rFonts w:asciiTheme="minorHAnsi" w:hAnsiTheme="minorHAnsi"/>
          <w:color w:val="auto"/>
        </w:rPr>
        <w:t>DoDI</w:t>
      </w:r>
      <w:proofErr w:type="spellEnd"/>
      <w:r w:rsidRPr="0018152C">
        <w:rPr>
          <w:rFonts w:asciiTheme="minorHAnsi" w:hAnsiTheme="minorHAnsi"/>
          <w:color w:val="auto"/>
        </w:rPr>
        <w:t xml:space="preserve"> 6040.44</w:t>
      </w:r>
    </w:p>
    <w:p w:rsidR="0018152C" w:rsidRPr="0018152C" w:rsidRDefault="0018152C" w:rsidP="0018152C">
      <w:pPr>
        <w:tabs>
          <w:tab w:val="left" w:pos="0"/>
          <w:tab w:val="left" w:pos="4320"/>
        </w:tabs>
        <w:spacing w:line="240" w:lineRule="exact"/>
        <w:jc w:val="both"/>
        <w:rPr>
          <w:rFonts w:asciiTheme="minorHAnsi" w:hAnsiTheme="minorHAnsi"/>
          <w:color w:val="auto"/>
        </w:rPr>
      </w:pPr>
      <w:r w:rsidRPr="0018152C">
        <w:rPr>
          <w:rFonts w:asciiTheme="minorHAnsi" w:hAnsiTheme="minorHAnsi"/>
          <w:color w:val="auto"/>
        </w:rPr>
        <w:t xml:space="preserve">             (b) CORB letter </w:t>
      </w:r>
      <w:proofErr w:type="spellStart"/>
      <w:r w:rsidRPr="0018152C">
        <w:rPr>
          <w:rFonts w:asciiTheme="minorHAnsi" w:hAnsiTheme="minorHAnsi"/>
          <w:color w:val="auto"/>
        </w:rPr>
        <w:t>dtd</w:t>
      </w:r>
      <w:proofErr w:type="spellEnd"/>
      <w:r w:rsidRPr="0018152C">
        <w:rPr>
          <w:rFonts w:asciiTheme="minorHAnsi" w:hAnsiTheme="minorHAnsi"/>
          <w:color w:val="auto"/>
        </w:rPr>
        <w:t xml:space="preserve"> 6 Mar 12</w:t>
      </w:r>
    </w:p>
    <w:p w:rsidR="0018152C" w:rsidRPr="0018152C" w:rsidRDefault="0018152C" w:rsidP="0018152C">
      <w:pPr>
        <w:tabs>
          <w:tab w:val="left" w:pos="0"/>
          <w:tab w:val="left" w:pos="4320"/>
        </w:tabs>
        <w:spacing w:line="240" w:lineRule="exact"/>
        <w:jc w:val="both"/>
        <w:rPr>
          <w:rFonts w:asciiTheme="minorHAnsi" w:hAnsiTheme="minorHAnsi"/>
          <w:color w:val="auto"/>
        </w:rPr>
      </w:pPr>
    </w:p>
    <w:p w:rsidR="0018152C" w:rsidRPr="0018152C" w:rsidRDefault="0018152C" w:rsidP="0018152C">
      <w:pPr>
        <w:tabs>
          <w:tab w:val="left" w:pos="0"/>
          <w:tab w:val="left" w:pos="4320"/>
        </w:tabs>
        <w:spacing w:line="240" w:lineRule="exact"/>
        <w:jc w:val="both"/>
        <w:rPr>
          <w:rFonts w:asciiTheme="minorHAnsi" w:hAnsiTheme="minorHAnsi"/>
          <w:color w:val="auto"/>
        </w:rPr>
      </w:pPr>
      <w:r w:rsidRPr="0018152C">
        <w:rPr>
          <w:rFonts w:asciiTheme="minorHAnsi" w:hAnsiTheme="minorHAnsi"/>
          <w:color w:val="auto"/>
        </w:rPr>
        <w:t xml:space="preserve">      In accordance with reference (a), I have reviewed the cases forwarded by reference (b), and, for the reasons provided in their forwarding memorandum, approve the recommendations of the </w:t>
      </w:r>
      <w:proofErr w:type="gramStart"/>
      <w:r w:rsidRPr="0018152C">
        <w:rPr>
          <w:rFonts w:asciiTheme="minorHAnsi" w:hAnsiTheme="minorHAnsi"/>
          <w:color w:val="auto"/>
        </w:rPr>
        <w:t>PDBR  the</w:t>
      </w:r>
      <w:proofErr w:type="gramEnd"/>
      <w:r w:rsidRPr="0018152C">
        <w:rPr>
          <w:rFonts w:asciiTheme="minorHAnsi" w:hAnsiTheme="minorHAnsi"/>
          <w:color w:val="auto"/>
        </w:rPr>
        <w:t xml:space="preserve"> following individuals’ records not be corrected to reflect a change in either characterization of separation or in the disability rating previously assigned by the Department of the Navy’s Physical Evaluation Board:</w:t>
      </w:r>
    </w:p>
    <w:p w:rsidR="0018152C" w:rsidRPr="0018152C" w:rsidRDefault="0018152C" w:rsidP="0018152C">
      <w:pPr>
        <w:tabs>
          <w:tab w:val="left" w:pos="0"/>
          <w:tab w:val="left" w:pos="4320"/>
        </w:tabs>
        <w:spacing w:line="240" w:lineRule="exact"/>
        <w:jc w:val="both"/>
        <w:rPr>
          <w:rFonts w:asciiTheme="minorHAnsi" w:hAnsiTheme="minorHAnsi"/>
          <w:color w:val="auto"/>
        </w:rPr>
      </w:pPr>
    </w:p>
    <w:p w:rsidR="0018152C" w:rsidRPr="0018152C" w:rsidRDefault="0018152C" w:rsidP="0018152C">
      <w:pPr>
        <w:tabs>
          <w:tab w:val="left" w:pos="0"/>
          <w:tab w:val="left" w:pos="4320"/>
        </w:tabs>
        <w:spacing w:line="240" w:lineRule="exact"/>
        <w:jc w:val="both"/>
        <w:rPr>
          <w:rFonts w:asciiTheme="minorHAnsi" w:hAnsiTheme="minorHAnsi"/>
          <w:color w:val="auto"/>
        </w:rPr>
      </w:pPr>
    </w:p>
    <w:p w:rsidR="0018152C" w:rsidRPr="0018152C" w:rsidRDefault="0018152C" w:rsidP="0018152C">
      <w:pPr>
        <w:tabs>
          <w:tab w:val="left" w:pos="0"/>
          <w:tab w:val="left" w:pos="4320"/>
        </w:tabs>
        <w:spacing w:line="240" w:lineRule="exact"/>
        <w:jc w:val="both"/>
        <w:rPr>
          <w:rFonts w:asciiTheme="minorHAnsi" w:hAnsiTheme="minorHAnsi"/>
          <w:color w:val="auto"/>
        </w:rPr>
      </w:pPr>
    </w:p>
    <w:p w:rsidR="0018152C" w:rsidRPr="0018152C" w:rsidRDefault="0018152C" w:rsidP="0018152C">
      <w:pPr>
        <w:tabs>
          <w:tab w:val="left" w:pos="0"/>
          <w:tab w:val="left" w:pos="4320"/>
        </w:tabs>
        <w:spacing w:line="240" w:lineRule="exact"/>
        <w:jc w:val="both"/>
        <w:rPr>
          <w:rFonts w:asciiTheme="minorHAnsi" w:hAnsiTheme="minorHAnsi"/>
          <w:color w:val="auto"/>
        </w:rPr>
      </w:pPr>
    </w:p>
    <w:p w:rsidR="0018152C" w:rsidRPr="0018152C" w:rsidRDefault="0018152C" w:rsidP="0018152C">
      <w:pPr>
        <w:tabs>
          <w:tab w:val="left" w:pos="0"/>
          <w:tab w:val="left" w:pos="4320"/>
        </w:tabs>
        <w:spacing w:line="240" w:lineRule="exact"/>
        <w:jc w:val="both"/>
        <w:rPr>
          <w:rFonts w:asciiTheme="minorHAnsi" w:hAnsiTheme="minorHAnsi"/>
          <w:color w:val="auto"/>
        </w:rPr>
      </w:pPr>
      <w:r w:rsidRPr="0018152C">
        <w:rPr>
          <w:rFonts w:asciiTheme="minorHAnsi" w:hAnsiTheme="minorHAnsi"/>
          <w:color w:val="auto"/>
        </w:rPr>
        <w:tab/>
      </w:r>
    </w:p>
    <w:p w:rsidR="0018152C" w:rsidRPr="0018152C" w:rsidRDefault="0018152C" w:rsidP="0018152C">
      <w:pPr>
        <w:tabs>
          <w:tab w:val="left" w:pos="0"/>
          <w:tab w:val="left" w:pos="4320"/>
        </w:tabs>
        <w:spacing w:line="240" w:lineRule="exact"/>
        <w:jc w:val="both"/>
        <w:rPr>
          <w:rFonts w:asciiTheme="minorHAnsi" w:hAnsiTheme="minorHAnsi"/>
          <w:color w:val="auto"/>
        </w:rPr>
      </w:pPr>
      <w:r w:rsidRPr="0018152C">
        <w:rPr>
          <w:rFonts w:asciiTheme="minorHAnsi" w:hAnsiTheme="minorHAnsi"/>
          <w:color w:val="auto"/>
        </w:rPr>
        <w:tab/>
        <w:t>Assistant General Counsel</w:t>
      </w:r>
    </w:p>
    <w:p w:rsidR="0018152C" w:rsidRPr="0018152C" w:rsidRDefault="0018152C" w:rsidP="0018152C">
      <w:pPr>
        <w:tabs>
          <w:tab w:val="left" w:pos="0"/>
          <w:tab w:val="left" w:pos="4320"/>
        </w:tabs>
        <w:spacing w:line="240" w:lineRule="exact"/>
        <w:jc w:val="both"/>
        <w:rPr>
          <w:rFonts w:asciiTheme="minorHAnsi" w:hAnsiTheme="minorHAnsi"/>
          <w:color w:val="auto"/>
        </w:rPr>
      </w:pPr>
      <w:r w:rsidRPr="0018152C">
        <w:rPr>
          <w:rFonts w:asciiTheme="minorHAnsi" w:hAnsiTheme="minorHAnsi"/>
          <w:color w:val="auto"/>
        </w:rPr>
        <w:tab/>
        <w:t xml:space="preserve">  (Manpower &amp; Reserve Affairs)</w:t>
      </w:r>
    </w:p>
    <w:p w:rsidR="000756D9" w:rsidRPr="00C25746" w:rsidRDefault="000756D9" w:rsidP="0018152C">
      <w:pPr>
        <w:tabs>
          <w:tab w:val="left" w:pos="0"/>
          <w:tab w:val="left" w:pos="4320"/>
        </w:tabs>
        <w:spacing w:line="240" w:lineRule="exact"/>
        <w:jc w:val="both"/>
        <w:rPr>
          <w:rFonts w:asciiTheme="minorHAnsi" w:hAnsiTheme="minorHAnsi"/>
          <w:color w:val="auto"/>
        </w:rPr>
      </w:pPr>
    </w:p>
    <w:p w:rsidR="000756D9" w:rsidRDefault="000756D9" w:rsidP="000756D9">
      <w:pPr>
        <w:tabs>
          <w:tab w:val="left" w:pos="0"/>
          <w:tab w:val="left" w:pos="4320"/>
        </w:tabs>
        <w:spacing w:line="240" w:lineRule="exact"/>
        <w:jc w:val="both"/>
        <w:rPr>
          <w:rFonts w:asciiTheme="minorHAnsi" w:hAnsiTheme="minorHAnsi"/>
          <w:color w:val="auto"/>
        </w:rPr>
      </w:pPr>
    </w:p>
    <w:p w:rsidR="005025EE" w:rsidRPr="00006186" w:rsidRDefault="005025EE" w:rsidP="00DD64E0">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3E6214" w:rsidRPr="00006186" w:rsidRDefault="003E6214" w:rsidP="00DD64E0">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BB68A7" w:rsidRPr="00BB68A7" w:rsidRDefault="003C53E0" w:rsidP="00BB68A7">
      <w:pPr>
        <w:tabs>
          <w:tab w:val="left" w:pos="720"/>
          <w:tab w:val="left" w:pos="1080"/>
          <w:tab w:val="left" w:pos="1440"/>
          <w:tab w:val="left" w:pos="1800"/>
          <w:tab w:val="left" w:pos="2160"/>
          <w:tab w:val="right" w:leader="dot" w:pos="9180"/>
        </w:tabs>
        <w:overflowPunct w:val="0"/>
        <w:autoSpaceDE w:val="0"/>
        <w:autoSpaceDN w:val="0"/>
        <w:adjustRightInd w:val="0"/>
        <w:jc w:val="both"/>
        <w:textAlignment w:val="baseline"/>
        <w:rPr>
          <w:rFonts w:ascii="Times New Roman" w:hAnsi="Times New Roman"/>
          <w:color w:val="auto"/>
          <w:szCs w:val="24"/>
        </w:rPr>
      </w:pPr>
      <w:r>
        <w:rPr>
          <w:rFonts w:asciiTheme="minorHAnsi" w:hAnsiTheme="minorHAnsi"/>
          <w:color w:val="auto"/>
          <w:szCs w:val="24"/>
        </w:rPr>
        <w:t xml:space="preserve"> </w:t>
      </w:r>
    </w:p>
    <w:p w:rsidR="00BB68A7" w:rsidRPr="00396779" w:rsidRDefault="00BB68A7" w:rsidP="001C7EBE">
      <w:pPr>
        <w:tabs>
          <w:tab w:val="left" w:pos="720"/>
          <w:tab w:val="left" w:pos="1080"/>
          <w:tab w:val="left" w:pos="1440"/>
          <w:tab w:val="left" w:pos="1800"/>
          <w:tab w:val="left" w:pos="2160"/>
          <w:tab w:val="right" w:leader="dot" w:pos="9180"/>
        </w:tabs>
        <w:spacing w:line="240" w:lineRule="exact"/>
        <w:rPr>
          <w:rFonts w:asciiTheme="minorHAnsi" w:hAnsiTheme="minorHAnsi"/>
          <w:color w:val="auto"/>
          <w:sz w:val="18"/>
          <w:szCs w:val="18"/>
        </w:rPr>
      </w:pPr>
    </w:p>
    <w:sectPr w:rsidR="00BB68A7" w:rsidRPr="00396779"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44" w:rsidRDefault="003D3544">
      <w:r>
        <w:separator/>
      </w:r>
    </w:p>
  </w:endnote>
  <w:endnote w:type="continuationSeparator" w:id="0">
    <w:p w:rsidR="003D3544" w:rsidRDefault="003D3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91" w:rsidRDefault="001A44F3">
    <w:pPr>
      <w:pStyle w:val="Footer"/>
      <w:framePr w:wrap="around" w:vAnchor="text" w:hAnchor="margin" w:xAlign="center" w:y="1"/>
      <w:rPr>
        <w:rStyle w:val="PageNumber"/>
      </w:rPr>
    </w:pPr>
    <w:r>
      <w:rPr>
        <w:rStyle w:val="PageNumber"/>
      </w:rPr>
      <w:fldChar w:fldCharType="begin"/>
    </w:r>
    <w:r w:rsidR="001C5791">
      <w:rPr>
        <w:rStyle w:val="PageNumber"/>
      </w:rPr>
      <w:instrText xml:space="preserve">PAGE  </w:instrText>
    </w:r>
    <w:r>
      <w:rPr>
        <w:rStyle w:val="PageNumber"/>
      </w:rPr>
      <w:fldChar w:fldCharType="separate"/>
    </w:r>
    <w:r w:rsidR="001C5791">
      <w:rPr>
        <w:rStyle w:val="PageNumber"/>
        <w:noProof/>
      </w:rPr>
      <w:t>2</w:t>
    </w:r>
    <w:r>
      <w:rPr>
        <w:rStyle w:val="PageNumber"/>
      </w:rPr>
      <w:fldChar w:fldCharType="end"/>
    </w:r>
  </w:p>
  <w:p w:rsidR="001C5791" w:rsidRDefault="001C579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91" w:rsidRPr="00AC713F" w:rsidRDefault="001A44F3">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1C5791"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8152C">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1C5791" w:rsidRPr="00396779" w:rsidRDefault="001C5791" w:rsidP="002B0749">
    <w:pPr>
      <w:pStyle w:val="Footer"/>
      <w:jc w:val="right"/>
      <w:rPr>
        <w:rFonts w:asciiTheme="minorHAnsi" w:hAnsiTheme="minorHAnsi"/>
        <w:color w:val="auto"/>
      </w:rPr>
    </w:pPr>
    <w:r>
      <w:tab/>
    </w:r>
    <w:r>
      <w:tab/>
    </w:r>
    <w:r w:rsidRPr="009D7A6B">
      <w:rPr>
        <w:rFonts w:asciiTheme="minorHAnsi" w:hAnsiTheme="minorHAnsi"/>
        <w:caps/>
        <w:color w:val="auto"/>
      </w:rPr>
      <w:t>PD100094</w:t>
    </w:r>
    <w:r>
      <w:rPr>
        <w:rFonts w:asciiTheme="minorHAnsi" w:hAnsiTheme="minorHAnsi"/>
        <w:caps/>
        <w:color w:val="auto"/>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44" w:rsidRDefault="003D3544">
      <w:r>
        <w:separator/>
      </w:r>
    </w:p>
  </w:footnote>
  <w:footnote w:type="continuationSeparator" w:id="0">
    <w:p w:rsidR="003D3544" w:rsidRDefault="003D3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0114"/>
  </w:hdrShapeDefaults>
  <w:footnotePr>
    <w:numRestart w:val="eachSect"/>
    <w:footnote w:id="-1"/>
    <w:footnote w:id="0"/>
  </w:footnotePr>
  <w:endnotePr>
    <w:endnote w:id="-1"/>
    <w:endnote w:id="0"/>
  </w:endnotePr>
  <w:compat/>
  <w:rsids>
    <w:rsidRoot w:val="001C28D1"/>
    <w:rsid w:val="00001F55"/>
    <w:rsid w:val="00004EF6"/>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39A7"/>
    <w:rsid w:val="000344E6"/>
    <w:rsid w:val="00035C3A"/>
    <w:rsid w:val="00036E4B"/>
    <w:rsid w:val="000379D0"/>
    <w:rsid w:val="00040FC4"/>
    <w:rsid w:val="000416F8"/>
    <w:rsid w:val="0004261A"/>
    <w:rsid w:val="00042C26"/>
    <w:rsid w:val="00043382"/>
    <w:rsid w:val="00044623"/>
    <w:rsid w:val="0004592C"/>
    <w:rsid w:val="00051622"/>
    <w:rsid w:val="00052234"/>
    <w:rsid w:val="00053D7C"/>
    <w:rsid w:val="000577C9"/>
    <w:rsid w:val="0006431E"/>
    <w:rsid w:val="00065E21"/>
    <w:rsid w:val="00072433"/>
    <w:rsid w:val="000756D9"/>
    <w:rsid w:val="00075702"/>
    <w:rsid w:val="000775C2"/>
    <w:rsid w:val="00080577"/>
    <w:rsid w:val="000806AD"/>
    <w:rsid w:val="00081623"/>
    <w:rsid w:val="00082482"/>
    <w:rsid w:val="00082B78"/>
    <w:rsid w:val="00084203"/>
    <w:rsid w:val="0008708B"/>
    <w:rsid w:val="00092619"/>
    <w:rsid w:val="00092C66"/>
    <w:rsid w:val="00094E4F"/>
    <w:rsid w:val="00097033"/>
    <w:rsid w:val="000A2BCE"/>
    <w:rsid w:val="000A41E3"/>
    <w:rsid w:val="000A4BBA"/>
    <w:rsid w:val="000A5071"/>
    <w:rsid w:val="000B03DB"/>
    <w:rsid w:val="000B13CD"/>
    <w:rsid w:val="000B1A1E"/>
    <w:rsid w:val="000B23F0"/>
    <w:rsid w:val="000B4733"/>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3FEF"/>
    <w:rsid w:val="000D43F9"/>
    <w:rsid w:val="000D4717"/>
    <w:rsid w:val="000D6457"/>
    <w:rsid w:val="000D7D55"/>
    <w:rsid w:val="000E0993"/>
    <w:rsid w:val="000E37E0"/>
    <w:rsid w:val="000E5C05"/>
    <w:rsid w:val="000E7034"/>
    <w:rsid w:val="000F02BE"/>
    <w:rsid w:val="000F427B"/>
    <w:rsid w:val="000F6102"/>
    <w:rsid w:val="000F7181"/>
    <w:rsid w:val="001008C1"/>
    <w:rsid w:val="001023DB"/>
    <w:rsid w:val="00103CCF"/>
    <w:rsid w:val="0010417F"/>
    <w:rsid w:val="001042D2"/>
    <w:rsid w:val="0010530E"/>
    <w:rsid w:val="00105C07"/>
    <w:rsid w:val="00106AD8"/>
    <w:rsid w:val="00107EC5"/>
    <w:rsid w:val="001103CD"/>
    <w:rsid w:val="00114F20"/>
    <w:rsid w:val="00115189"/>
    <w:rsid w:val="0011607D"/>
    <w:rsid w:val="00116D4E"/>
    <w:rsid w:val="001211AF"/>
    <w:rsid w:val="001219DF"/>
    <w:rsid w:val="00122ABE"/>
    <w:rsid w:val="001231DC"/>
    <w:rsid w:val="001272AE"/>
    <w:rsid w:val="00130846"/>
    <w:rsid w:val="00130BA5"/>
    <w:rsid w:val="001315DD"/>
    <w:rsid w:val="001338F7"/>
    <w:rsid w:val="0013525F"/>
    <w:rsid w:val="00135385"/>
    <w:rsid w:val="00135A53"/>
    <w:rsid w:val="001364D1"/>
    <w:rsid w:val="0013738A"/>
    <w:rsid w:val="00137B26"/>
    <w:rsid w:val="00141313"/>
    <w:rsid w:val="001424A4"/>
    <w:rsid w:val="00142EBA"/>
    <w:rsid w:val="00143B79"/>
    <w:rsid w:val="00144043"/>
    <w:rsid w:val="00150B8A"/>
    <w:rsid w:val="00150DCB"/>
    <w:rsid w:val="00151912"/>
    <w:rsid w:val="00153740"/>
    <w:rsid w:val="001541C5"/>
    <w:rsid w:val="0015623F"/>
    <w:rsid w:val="00156585"/>
    <w:rsid w:val="00156BA9"/>
    <w:rsid w:val="00161761"/>
    <w:rsid w:val="001631FE"/>
    <w:rsid w:val="00166182"/>
    <w:rsid w:val="001745DD"/>
    <w:rsid w:val="00177659"/>
    <w:rsid w:val="001779E5"/>
    <w:rsid w:val="0018152C"/>
    <w:rsid w:val="00182A4C"/>
    <w:rsid w:val="00183F77"/>
    <w:rsid w:val="001844D8"/>
    <w:rsid w:val="00185DA8"/>
    <w:rsid w:val="00185ECB"/>
    <w:rsid w:val="001865E0"/>
    <w:rsid w:val="001870F0"/>
    <w:rsid w:val="00190E48"/>
    <w:rsid w:val="0019273F"/>
    <w:rsid w:val="00193814"/>
    <w:rsid w:val="00193AD5"/>
    <w:rsid w:val="00194930"/>
    <w:rsid w:val="00196DFE"/>
    <w:rsid w:val="001A08CD"/>
    <w:rsid w:val="001A0A1E"/>
    <w:rsid w:val="001A44F3"/>
    <w:rsid w:val="001A5320"/>
    <w:rsid w:val="001A5E62"/>
    <w:rsid w:val="001A6848"/>
    <w:rsid w:val="001A7538"/>
    <w:rsid w:val="001B0B1A"/>
    <w:rsid w:val="001B1584"/>
    <w:rsid w:val="001B4EC2"/>
    <w:rsid w:val="001B5B59"/>
    <w:rsid w:val="001B60E0"/>
    <w:rsid w:val="001B7905"/>
    <w:rsid w:val="001B7C8C"/>
    <w:rsid w:val="001C181A"/>
    <w:rsid w:val="001C1877"/>
    <w:rsid w:val="001C2053"/>
    <w:rsid w:val="001C252F"/>
    <w:rsid w:val="001C28D1"/>
    <w:rsid w:val="001C5791"/>
    <w:rsid w:val="001C5CFC"/>
    <w:rsid w:val="001C7418"/>
    <w:rsid w:val="001C7EBE"/>
    <w:rsid w:val="001D0051"/>
    <w:rsid w:val="001D2224"/>
    <w:rsid w:val="001D31AA"/>
    <w:rsid w:val="001D4F88"/>
    <w:rsid w:val="001D5DEC"/>
    <w:rsid w:val="001D68CF"/>
    <w:rsid w:val="001D6A8C"/>
    <w:rsid w:val="001D7A56"/>
    <w:rsid w:val="001D7FBF"/>
    <w:rsid w:val="001E15C0"/>
    <w:rsid w:val="001E18E0"/>
    <w:rsid w:val="001E18E2"/>
    <w:rsid w:val="001E19D0"/>
    <w:rsid w:val="001E20F2"/>
    <w:rsid w:val="001E2A30"/>
    <w:rsid w:val="001E7079"/>
    <w:rsid w:val="00200AA0"/>
    <w:rsid w:val="00202325"/>
    <w:rsid w:val="00202736"/>
    <w:rsid w:val="00203652"/>
    <w:rsid w:val="00205B4F"/>
    <w:rsid w:val="002060B6"/>
    <w:rsid w:val="002066B5"/>
    <w:rsid w:val="00206B66"/>
    <w:rsid w:val="002119B6"/>
    <w:rsid w:val="00212B40"/>
    <w:rsid w:val="00213BD0"/>
    <w:rsid w:val="00215ED6"/>
    <w:rsid w:val="00216049"/>
    <w:rsid w:val="00217606"/>
    <w:rsid w:val="00217C09"/>
    <w:rsid w:val="00220F5C"/>
    <w:rsid w:val="002221FD"/>
    <w:rsid w:val="00225196"/>
    <w:rsid w:val="00225CB4"/>
    <w:rsid w:val="00225CE0"/>
    <w:rsid w:val="0022757D"/>
    <w:rsid w:val="0023049F"/>
    <w:rsid w:val="002316F6"/>
    <w:rsid w:val="00232C9B"/>
    <w:rsid w:val="00232F09"/>
    <w:rsid w:val="002335D5"/>
    <w:rsid w:val="002338CA"/>
    <w:rsid w:val="00233FE5"/>
    <w:rsid w:val="00234B3B"/>
    <w:rsid w:val="0024174E"/>
    <w:rsid w:val="0024227D"/>
    <w:rsid w:val="00242D14"/>
    <w:rsid w:val="00246382"/>
    <w:rsid w:val="00246860"/>
    <w:rsid w:val="00246DFF"/>
    <w:rsid w:val="00246E89"/>
    <w:rsid w:val="0025183C"/>
    <w:rsid w:val="002524C6"/>
    <w:rsid w:val="002528EC"/>
    <w:rsid w:val="00255049"/>
    <w:rsid w:val="00257DE5"/>
    <w:rsid w:val="00260531"/>
    <w:rsid w:val="002616F5"/>
    <w:rsid w:val="0026318D"/>
    <w:rsid w:val="002678EA"/>
    <w:rsid w:val="00270864"/>
    <w:rsid w:val="002712F7"/>
    <w:rsid w:val="0027159C"/>
    <w:rsid w:val="00274549"/>
    <w:rsid w:val="00274E46"/>
    <w:rsid w:val="00276C86"/>
    <w:rsid w:val="002807E2"/>
    <w:rsid w:val="002810A4"/>
    <w:rsid w:val="00284A26"/>
    <w:rsid w:val="00285D0C"/>
    <w:rsid w:val="00287006"/>
    <w:rsid w:val="00292AB2"/>
    <w:rsid w:val="00294437"/>
    <w:rsid w:val="00295331"/>
    <w:rsid w:val="002966D3"/>
    <w:rsid w:val="002A1753"/>
    <w:rsid w:val="002A3237"/>
    <w:rsid w:val="002A4720"/>
    <w:rsid w:val="002A58B7"/>
    <w:rsid w:val="002A5943"/>
    <w:rsid w:val="002A5C3C"/>
    <w:rsid w:val="002A685E"/>
    <w:rsid w:val="002A72C7"/>
    <w:rsid w:val="002B03B2"/>
    <w:rsid w:val="002B0749"/>
    <w:rsid w:val="002B2645"/>
    <w:rsid w:val="002B6FA0"/>
    <w:rsid w:val="002C5F10"/>
    <w:rsid w:val="002C6E5B"/>
    <w:rsid w:val="002D18B4"/>
    <w:rsid w:val="002D231A"/>
    <w:rsid w:val="002D4547"/>
    <w:rsid w:val="002E1877"/>
    <w:rsid w:val="002E1C31"/>
    <w:rsid w:val="002E333A"/>
    <w:rsid w:val="002E3474"/>
    <w:rsid w:val="002E400C"/>
    <w:rsid w:val="002E49C3"/>
    <w:rsid w:val="002E5114"/>
    <w:rsid w:val="002E7570"/>
    <w:rsid w:val="002E764B"/>
    <w:rsid w:val="002F0E28"/>
    <w:rsid w:val="002F22A2"/>
    <w:rsid w:val="002F287E"/>
    <w:rsid w:val="002F2D63"/>
    <w:rsid w:val="002F7F81"/>
    <w:rsid w:val="00300A36"/>
    <w:rsid w:val="0030678B"/>
    <w:rsid w:val="00310CD7"/>
    <w:rsid w:val="00320135"/>
    <w:rsid w:val="0032136A"/>
    <w:rsid w:val="00323E70"/>
    <w:rsid w:val="00325BA2"/>
    <w:rsid w:val="00326C08"/>
    <w:rsid w:val="00326F7F"/>
    <w:rsid w:val="00327D3A"/>
    <w:rsid w:val="003320E8"/>
    <w:rsid w:val="0033334F"/>
    <w:rsid w:val="003337DD"/>
    <w:rsid w:val="0033555E"/>
    <w:rsid w:val="00336805"/>
    <w:rsid w:val="00337351"/>
    <w:rsid w:val="00341A54"/>
    <w:rsid w:val="0034669F"/>
    <w:rsid w:val="00351498"/>
    <w:rsid w:val="00351815"/>
    <w:rsid w:val="00352B22"/>
    <w:rsid w:val="00354547"/>
    <w:rsid w:val="003555F5"/>
    <w:rsid w:val="0035587B"/>
    <w:rsid w:val="003567DE"/>
    <w:rsid w:val="003574F3"/>
    <w:rsid w:val="0036319E"/>
    <w:rsid w:val="003632A4"/>
    <w:rsid w:val="00363362"/>
    <w:rsid w:val="00364ADB"/>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6299"/>
    <w:rsid w:val="00387095"/>
    <w:rsid w:val="0038776C"/>
    <w:rsid w:val="00390092"/>
    <w:rsid w:val="0039083F"/>
    <w:rsid w:val="00391F7C"/>
    <w:rsid w:val="00393651"/>
    <w:rsid w:val="00395E12"/>
    <w:rsid w:val="00396779"/>
    <w:rsid w:val="00396EC9"/>
    <w:rsid w:val="00397DB7"/>
    <w:rsid w:val="003A27B2"/>
    <w:rsid w:val="003A2FC7"/>
    <w:rsid w:val="003A40B4"/>
    <w:rsid w:val="003A41BA"/>
    <w:rsid w:val="003A682E"/>
    <w:rsid w:val="003A6A99"/>
    <w:rsid w:val="003A7FF8"/>
    <w:rsid w:val="003B17AC"/>
    <w:rsid w:val="003B18E0"/>
    <w:rsid w:val="003B227A"/>
    <w:rsid w:val="003B5854"/>
    <w:rsid w:val="003B6764"/>
    <w:rsid w:val="003C53E0"/>
    <w:rsid w:val="003C6068"/>
    <w:rsid w:val="003C6B03"/>
    <w:rsid w:val="003D0D8C"/>
    <w:rsid w:val="003D2BA3"/>
    <w:rsid w:val="003D3544"/>
    <w:rsid w:val="003D3C22"/>
    <w:rsid w:val="003D630D"/>
    <w:rsid w:val="003D7089"/>
    <w:rsid w:val="003D7DDB"/>
    <w:rsid w:val="003E02C7"/>
    <w:rsid w:val="003E0543"/>
    <w:rsid w:val="003E0B5A"/>
    <w:rsid w:val="003E31E3"/>
    <w:rsid w:val="003E3A97"/>
    <w:rsid w:val="003E46D1"/>
    <w:rsid w:val="003E6214"/>
    <w:rsid w:val="003F070E"/>
    <w:rsid w:val="003F1823"/>
    <w:rsid w:val="003F58B0"/>
    <w:rsid w:val="004007E9"/>
    <w:rsid w:val="00401825"/>
    <w:rsid w:val="00401BBC"/>
    <w:rsid w:val="00403BFB"/>
    <w:rsid w:val="00404B45"/>
    <w:rsid w:val="00406CC5"/>
    <w:rsid w:val="004074A4"/>
    <w:rsid w:val="004101B2"/>
    <w:rsid w:val="004123D7"/>
    <w:rsid w:val="00412658"/>
    <w:rsid w:val="004164F1"/>
    <w:rsid w:val="00417260"/>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2237"/>
    <w:rsid w:val="00462F68"/>
    <w:rsid w:val="00465D92"/>
    <w:rsid w:val="00466CED"/>
    <w:rsid w:val="00467592"/>
    <w:rsid w:val="00467690"/>
    <w:rsid w:val="004718E7"/>
    <w:rsid w:val="00472535"/>
    <w:rsid w:val="004742AF"/>
    <w:rsid w:val="004761CC"/>
    <w:rsid w:val="0048037C"/>
    <w:rsid w:val="00480D4A"/>
    <w:rsid w:val="00481DA1"/>
    <w:rsid w:val="00484212"/>
    <w:rsid w:val="00487712"/>
    <w:rsid w:val="0049255F"/>
    <w:rsid w:val="0049445D"/>
    <w:rsid w:val="00494D4A"/>
    <w:rsid w:val="00494E69"/>
    <w:rsid w:val="00495350"/>
    <w:rsid w:val="00497156"/>
    <w:rsid w:val="00497601"/>
    <w:rsid w:val="004A0C79"/>
    <w:rsid w:val="004A24D2"/>
    <w:rsid w:val="004A3214"/>
    <w:rsid w:val="004A4136"/>
    <w:rsid w:val="004A417B"/>
    <w:rsid w:val="004A649F"/>
    <w:rsid w:val="004A745B"/>
    <w:rsid w:val="004B03F3"/>
    <w:rsid w:val="004B0CC9"/>
    <w:rsid w:val="004B2536"/>
    <w:rsid w:val="004B6AF3"/>
    <w:rsid w:val="004B715E"/>
    <w:rsid w:val="004B7169"/>
    <w:rsid w:val="004B7271"/>
    <w:rsid w:val="004B79C9"/>
    <w:rsid w:val="004C05A3"/>
    <w:rsid w:val="004C2270"/>
    <w:rsid w:val="004C3225"/>
    <w:rsid w:val="004C5E33"/>
    <w:rsid w:val="004C6CDA"/>
    <w:rsid w:val="004D0EEF"/>
    <w:rsid w:val="004D10D4"/>
    <w:rsid w:val="004D16BD"/>
    <w:rsid w:val="004D2AAB"/>
    <w:rsid w:val="004D6F2B"/>
    <w:rsid w:val="004E0248"/>
    <w:rsid w:val="004E21A3"/>
    <w:rsid w:val="004E2705"/>
    <w:rsid w:val="004E32EA"/>
    <w:rsid w:val="004E6866"/>
    <w:rsid w:val="004F3222"/>
    <w:rsid w:val="004F3BFA"/>
    <w:rsid w:val="005000AB"/>
    <w:rsid w:val="005025EE"/>
    <w:rsid w:val="00506532"/>
    <w:rsid w:val="00510588"/>
    <w:rsid w:val="0051146C"/>
    <w:rsid w:val="00514449"/>
    <w:rsid w:val="005157BD"/>
    <w:rsid w:val="005214A3"/>
    <w:rsid w:val="005222E7"/>
    <w:rsid w:val="00523A8B"/>
    <w:rsid w:val="00523E04"/>
    <w:rsid w:val="0052590B"/>
    <w:rsid w:val="00526591"/>
    <w:rsid w:val="00527178"/>
    <w:rsid w:val="005278CB"/>
    <w:rsid w:val="00530743"/>
    <w:rsid w:val="00532F95"/>
    <w:rsid w:val="00534D42"/>
    <w:rsid w:val="005350A5"/>
    <w:rsid w:val="00536379"/>
    <w:rsid w:val="0053720B"/>
    <w:rsid w:val="00537238"/>
    <w:rsid w:val="005400C5"/>
    <w:rsid w:val="00540BEF"/>
    <w:rsid w:val="00542C9A"/>
    <w:rsid w:val="005436C2"/>
    <w:rsid w:val="005442D4"/>
    <w:rsid w:val="005455F1"/>
    <w:rsid w:val="0054586A"/>
    <w:rsid w:val="0054631F"/>
    <w:rsid w:val="00547632"/>
    <w:rsid w:val="0055288D"/>
    <w:rsid w:val="00555259"/>
    <w:rsid w:val="00560D57"/>
    <w:rsid w:val="00562A94"/>
    <w:rsid w:val="005709F7"/>
    <w:rsid w:val="005710A9"/>
    <w:rsid w:val="00571D1B"/>
    <w:rsid w:val="005738F5"/>
    <w:rsid w:val="0058039C"/>
    <w:rsid w:val="00593043"/>
    <w:rsid w:val="00595BF0"/>
    <w:rsid w:val="005960C8"/>
    <w:rsid w:val="005A1846"/>
    <w:rsid w:val="005A258C"/>
    <w:rsid w:val="005A29B5"/>
    <w:rsid w:val="005A3560"/>
    <w:rsid w:val="005A464E"/>
    <w:rsid w:val="005A6C99"/>
    <w:rsid w:val="005A7D5D"/>
    <w:rsid w:val="005B011A"/>
    <w:rsid w:val="005B1D8F"/>
    <w:rsid w:val="005B1E94"/>
    <w:rsid w:val="005B25BF"/>
    <w:rsid w:val="005B2FE0"/>
    <w:rsid w:val="005B5637"/>
    <w:rsid w:val="005B58CA"/>
    <w:rsid w:val="005B5B3D"/>
    <w:rsid w:val="005B64CF"/>
    <w:rsid w:val="005C16F3"/>
    <w:rsid w:val="005C3758"/>
    <w:rsid w:val="005C41A6"/>
    <w:rsid w:val="005E1C96"/>
    <w:rsid w:val="005E3064"/>
    <w:rsid w:val="005E72B2"/>
    <w:rsid w:val="005F1115"/>
    <w:rsid w:val="005F1AB6"/>
    <w:rsid w:val="005F27F2"/>
    <w:rsid w:val="005F2A6B"/>
    <w:rsid w:val="005F3AFE"/>
    <w:rsid w:val="005F424D"/>
    <w:rsid w:val="005F6B6D"/>
    <w:rsid w:val="006001A8"/>
    <w:rsid w:val="00605AAB"/>
    <w:rsid w:val="00606BEB"/>
    <w:rsid w:val="0061014A"/>
    <w:rsid w:val="0061054B"/>
    <w:rsid w:val="0061283C"/>
    <w:rsid w:val="00613E26"/>
    <w:rsid w:val="00615641"/>
    <w:rsid w:val="00616959"/>
    <w:rsid w:val="006211D0"/>
    <w:rsid w:val="00621E06"/>
    <w:rsid w:val="00624D0C"/>
    <w:rsid w:val="006274B4"/>
    <w:rsid w:val="006307BA"/>
    <w:rsid w:val="00630B3B"/>
    <w:rsid w:val="006315BA"/>
    <w:rsid w:val="00634C4A"/>
    <w:rsid w:val="0063532E"/>
    <w:rsid w:val="00637BDC"/>
    <w:rsid w:val="006418C9"/>
    <w:rsid w:val="00642BD6"/>
    <w:rsid w:val="00645046"/>
    <w:rsid w:val="0064527A"/>
    <w:rsid w:val="00645EA2"/>
    <w:rsid w:val="00653D2D"/>
    <w:rsid w:val="006573F2"/>
    <w:rsid w:val="0066253B"/>
    <w:rsid w:val="00662F08"/>
    <w:rsid w:val="00663589"/>
    <w:rsid w:val="00670431"/>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6599"/>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5A67"/>
    <w:rsid w:val="006E7356"/>
    <w:rsid w:val="006E77C8"/>
    <w:rsid w:val="006F149D"/>
    <w:rsid w:val="006F1A46"/>
    <w:rsid w:val="006F4C51"/>
    <w:rsid w:val="006F4F06"/>
    <w:rsid w:val="006F5A4E"/>
    <w:rsid w:val="006F6005"/>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4A5F"/>
    <w:rsid w:val="00735819"/>
    <w:rsid w:val="00736A49"/>
    <w:rsid w:val="007419A1"/>
    <w:rsid w:val="00743B71"/>
    <w:rsid w:val="00743C2D"/>
    <w:rsid w:val="00743E36"/>
    <w:rsid w:val="007446F7"/>
    <w:rsid w:val="00744EBB"/>
    <w:rsid w:val="00745B0A"/>
    <w:rsid w:val="007468AC"/>
    <w:rsid w:val="00746AE2"/>
    <w:rsid w:val="00750C82"/>
    <w:rsid w:val="007534E6"/>
    <w:rsid w:val="00755404"/>
    <w:rsid w:val="0076100C"/>
    <w:rsid w:val="007612A5"/>
    <w:rsid w:val="00763F95"/>
    <w:rsid w:val="007651ED"/>
    <w:rsid w:val="00766C87"/>
    <w:rsid w:val="00775615"/>
    <w:rsid w:val="00780378"/>
    <w:rsid w:val="00781BD4"/>
    <w:rsid w:val="00783DF7"/>
    <w:rsid w:val="00784832"/>
    <w:rsid w:val="00785D77"/>
    <w:rsid w:val="00786111"/>
    <w:rsid w:val="00791F1E"/>
    <w:rsid w:val="00794F3D"/>
    <w:rsid w:val="00796045"/>
    <w:rsid w:val="007968AC"/>
    <w:rsid w:val="007969AB"/>
    <w:rsid w:val="007A0B39"/>
    <w:rsid w:val="007A14A4"/>
    <w:rsid w:val="007A168F"/>
    <w:rsid w:val="007A28E4"/>
    <w:rsid w:val="007A38D8"/>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6BFE"/>
    <w:rsid w:val="007E0D06"/>
    <w:rsid w:val="007E2046"/>
    <w:rsid w:val="007E3883"/>
    <w:rsid w:val="007E4FBB"/>
    <w:rsid w:val="007E55BF"/>
    <w:rsid w:val="007E71B1"/>
    <w:rsid w:val="007E7B4E"/>
    <w:rsid w:val="007F0CE2"/>
    <w:rsid w:val="007F0EFF"/>
    <w:rsid w:val="007F1375"/>
    <w:rsid w:val="007F1D30"/>
    <w:rsid w:val="00803850"/>
    <w:rsid w:val="00804385"/>
    <w:rsid w:val="00805AFD"/>
    <w:rsid w:val="008078D8"/>
    <w:rsid w:val="00811111"/>
    <w:rsid w:val="00811D5B"/>
    <w:rsid w:val="00817713"/>
    <w:rsid w:val="008220F1"/>
    <w:rsid w:val="0082340B"/>
    <w:rsid w:val="00824E45"/>
    <w:rsid w:val="008253BB"/>
    <w:rsid w:val="008279A3"/>
    <w:rsid w:val="00827DB6"/>
    <w:rsid w:val="008304B2"/>
    <w:rsid w:val="00830999"/>
    <w:rsid w:val="00830D5E"/>
    <w:rsid w:val="00830F69"/>
    <w:rsid w:val="00833418"/>
    <w:rsid w:val="00834458"/>
    <w:rsid w:val="00835841"/>
    <w:rsid w:val="00837465"/>
    <w:rsid w:val="00841243"/>
    <w:rsid w:val="00841457"/>
    <w:rsid w:val="0084374E"/>
    <w:rsid w:val="00844089"/>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76C48"/>
    <w:rsid w:val="00882CC2"/>
    <w:rsid w:val="00883930"/>
    <w:rsid w:val="0088614E"/>
    <w:rsid w:val="00896535"/>
    <w:rsid w:val="00896683"/>
    <w:rsid w:val="0089750B"/>
    <w:rsid w:val="00897589"/>
    <w:rsid w:val="008A5F2D"/>
    <w:rsid w:val="008A63A9"/>
    <w:rsid w:val="008A7F7E"/>
    <w:rsid w:val="008B04DB"/>
    <w:rsid w:val="008B0D81"/>
    <w:rsid w:val="008B27FD"/>
    <w:rsid w:val="008B3AF2"/>
    <w:rsid w:val="008B446D"/>
    <w:rsid w:val="008B515D"/>
    <w:rsid w:val="008B5D31"/>
    <w:rsid w:val="008B6705"/>
    <w:rsid w:val="008C22F3"/>
    <w:rsid w:val="008C3831"/>
    <w:rsid w:val="008C6D4D"/>
    <w:rsid w:val="008C7CCD"/>
    <w:rsid w:val="008C7E9C"/>
    <w:rsid w:val="008D795D"/>
    <w:rsid w:val="008D7B07"/>
    <w:rsid w:val="008E1E94"/>
    <w:rsid w:val="008E2D99"/>
    <w:rsid w:val="008E4A60"/>
    <w:rsid w:val="008E744D"/>
    <w:rsid w:val="008F1E08"/>
    <w:rsid w:val="008F305C"/>
    <w:rsid w:val="00900D8F"/>
    <w:rsid w:val="009014E3"/>
    <w:rsid w:val="009026E8"/>
    <w:rsid w:val="00906B26"/>
    <w:rsid w:val="00906EB7"/>
    <w:rsid w:val="009102BF"/>
    <w:rsid w:val="00911490"/>
    <w:rsid w:val="009115F2"/>
    <w:rsid w:val="00914ADB"/>
    <w:rsid w:val="0092298B"/>
    <w:rsid w:val="00923B25"/>
    <w:rsid w:val="0092402E"/>
    <w:rsid w:val="009259BA"/>
    <w:rsid w:val="00926FCB"/>
    <w:rsid w:val="0093311A"/>
    <w:rsid w:val="00936EE0"/>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A63"/>
    <w:rsid w:val="00975C72"/>
    <w:rsid w:val="00976869"/>
    <w:rsid w:val="00976CFD"/>
    <w:rsid w:val="00977740"/>
    <w:rsid w:val="00977CB4"/>
    <w:rsid w:val="009809B8"/>
    <w:rsid w:val="0098222D"/>
    <w:rsid w:val="00985099"/>
    <w:rsid w:val="0099421F"/>
    <w:rsid w:val="0099590F"/>
    <w:rsid w:val="009966BE"/>
    <w:rsid w:val="009A0DE3"/>
    <w:rsid w:val="009A1643"/>
    <w:rsid w:val="009A215A"/>
    <w:rsid w:val="009A49D3"/>
    <w:rsid w:val="009A4F1B"/>
    <w:rsid w:val="009A66C5"/>
    <w:rsid w:val="009A79BA"/>
    <w:rsid w:val="009B14D1"/>
    <w:rsid w:val="009B1534"/>
    <w:rsid w:val="009B4963"/>
    <w:rsid w:val="009B4A3B"/>
    <w:rsid w:val="009B69D3"/>
    <w:rsid w:val="009B6EEB"/>
    <w:rsid w:val="009B7BA7"/>
    <w:rsid w:val="009C0938"/>
    <w:rsid w:val="009C0F5E"/>
    <w:rsid w:val="009C22C8"/>
    <w:rsid w:val="009C3F82"/>
    <w:rsid w:val="009C72DD"/>
    <w:rsid w:val="009C7DF5"/>
    <w:rsid w:val="009D056C"/>
    <w:rsid w:val="009D060F"/>
    <w:rsid w:val="009D1ADE"/>
    <w:rsid w:val="009D2FD6"/>
    <w:rsid w:val="009D3734"/>
    <w:rsid w:val="009D37CA"/>
    <w:rsid w:val="009D7A6B"/>
    <w:rsid w:val="009E09D0"/>
    <w:rsid w:val="009E1283"/>
    <w:rsid w:val="009E366D"/>
    <w:rsid w:val="009E3A7F"/>
    <w:rsid w:val="009E57B1"/>
    <w:rsid w:val="009E59A6"/>
    <w:rsid w:val="009E6379"/>
    <w:rsid w:val="009E733A"/>
    <w:rsid w:val="009F7809"/>
    <w:rsid w:val="009F7AF5"/>
    <w:rsid w:val="00A00D14"/>
    <w:rsid w:val="00A01408"/>
    <w:rsid w:val="00A02457"/>
    <w:rsid w:val="00A02CF1"/>
    <w:rsid w:val="00A03190"/>
    <w:rsid w:val="00A0404B"/>
    <w:rsid w:val="00A07387"/>
    <w:rsid w:val="00A0798C"/>
    <w:rsid w:val="00A07BDD"/>
    <w:rsid w:val="00A1105B"/>
    <w:rsid w:val="00A1213C"/>
    <w:rsid w:val="00A130E8"/>
    <w:rsid w:val="00A15B6B"/>
    <w:rsid w:val="00A15EB4"/>
    <w:rsid w:val="00A16876"/>
    <w:rsid w:val="00A16DFB"/>
    <w:rsid w:val="00A200AA"/>
    <w:rsid w:val="00A20558"/>
    <w:rsid w:val="00A2186F"/>
    <w:rsid w:val="00A2270B"/>
    <w:rsid w:val="00A23B89"/>
    <w:rsid w:val="00A23FE3"/>
    <w:rsid w:val="00A248C3"/>
    <w:rsid w:val="00A2496E"/>
    <w:rsid w:val="00A258B7"/>
    <w:rsid w:val="00A32743"/>
    <w:rsid w:val="00A3692A"/>
    <w:rsid w:val="00A36F93"/>
    <w:rsid w:val="00A414A9"/>
    <w:rsid w:val="00A44CCA"/>
    <w:rsid w:val="00A44D75"/>
    <w:rsid w:val="00A46DB2"/>
    <w:rsid w:val="00A47CF1"/>
    <w:rsid w:val="00A50418"/>
    <w:rsid w:val="00A53186"/>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72A"/>
    <w:rsid w:val="00A90D55"/>
    <w:rsid w:val="00A91015"/>
    <w:rsid w:val="00A939E9"/>
    <w:rsid w:val="00A944D8"/>
    <w:rsid w:val="00A959E7"/>
    <w:rsid w:val="00A95BBA"/>
    <w:rsid w:val="00A961EE"/>
    <w:rsid w:val="00AA04B3"/>
    <w:rsid w:val="00AA1253"/>
    <w:rsid w:val="00AA1ED0"/>
    <w:rsid w:val="00AA28EF"/>
    <w:rsid w:val="00AA3593"/>
    <w:rsid w:val="00AA38CA"/>
    <w:rsid w:val="00AA493E"/>
    <w:rsid w:val="00AA4F61"/>
    <w:rsid w:val="00AA5D6D"/>
    <w:rsid w:val="00AA73AF"/>
    <w:rsid w:val="00AB0A8A"/>
    <w:rsid w:val="00AB1754"/>
    <w:rsid w:val="00AB27DD"/>
    <w:rsid w:val="00AB649D"/>
    <w:rsid w:val="00AB7ADF"/>
    <w:rsid w:val="00AC439D"/>
    <w:rsid w:val="00AC713F"/>
    <w:rsid w:val="00AD067E"/>
    <w:rsid w:val="00AD2801"/>
    <w:rsid w:val="00AD6870"/>
    <w:rsid w:val="00AD68C5"/>
    <w:rsid w:val="00AE1273"/>
    <w:rsid w:val="00AE2D29"/>
    <w:rsid w:val="00AE4624"/>
    <w:rsid w:val="00AE5E14"/>
    <w:rsid w:val="00AE6115"/>
    <w:rsid w:val="00AE625B"/>
    <w:rsid w:val="00AE6F47"/>
    <w:rsid w:val="00AF1668"/>
    <w:rsid w:val="00AF44F1"/>
    <w:rsid w:val="00AF4FA5"/>
    <w:rsid w:val="00AF69C5"/>
    <w:rsid w:val="00AF7258"/>
    <w:rsid w:val="00AF79A5"/>
    <w:rsid w:val="00B07955"/>
    <w:rsid w:val="00B100E0"/>
    <w:rsid w:val="00B140B8"/>
    <w:rsid w:val="00B14FAA"/>
    <w:rsid w:val="00B15D30"/>
    <w:rsid w:val="00B20624"/>
    <w:rsid w:val="00B23436"/>
    <w:rsid w:val="00B237F1"/>
    <w:rsid w:val="00B24F33"/>
    <w:rsid w:val="00B26354"/>
    <w:rsid w:val="00B26CA0"/>
    <w:rsid w:val="00B32179"/>
    <w:rsid w:val="00B33007"/>
    <w:rsid w:val="00B331A9"/>
    <w:rsid w:val="00B36569"/>
    <w:rsid w:val="00B40A05"/>
    <w:rsid w:val="00B40A3E"/>
    <w:rsid w:val="00B427BB"/>
    <w:rsid w:val="00B430FB"/>
    <w:rsid w:val="00B449EE"/>
    <w:rsid w:val="00B50227"/>
    <w:rsid w:val="00B50510"/>
    <w:rsid w:val="00B522CD"/>
    <w:rsid w:val="00B53C22"/>
    <w:rsid w:val="00B55143"/>
    <w:rsid w:val="00B555C8"/>
    <w:rsid w:val="00B55917"/>
    <w:rsid w:val="00B63A33"/>
    <w:rsid w:val="00B643A6"/>
    <w:rsid w:val="00B64DD6"/>
    <w:rsid w:val="00B6710C"/>
    <w:rsid w:val="00B67E84"/>
    <w:rsid w:val="00B72076"/>
    <w:rsid w:val="00B72303"/>
    <w:rsid w:val="00B72C72"/>
    <w:rsid w:val="00B80C90"/>
    <w:rsid w:val="00B82277"/>
    <w:rsid w:val="00B83EA8"/>
    <w:rsid w:val="00B85534"/>
    <w:rsid w:val="00B91676"/>
    <w:rsid w:val="00B919AE"/>
    <w:rsid w:val="00B95833"/>
    <w:rsid w:val="00BA1824"/>
    <w:rsid w:val="00BA2D98"/>
    <w:rsid w:val="00BA30D1"/>
    <w:rsid w:val="00BA30E1"/>
    <w:rsid w:val="00BA349C"/>
    <w:rsid w:val="00BA4609"/>
    <w:rsid w:val="00BA5BE2"/>
    <w:rsid w:val="00BA7F46"/>
    <w:rsid w:val="00BB0A0A"/>
    <w:rsid w:val="00BB133C"/>
    <w:rsid w:val="00BB45B5"/>
    <w:rsid w:val="00BB56EB"/>
    <w:rsid w:val="00BB6064"/>
    <w:rsid w:val="00BB68A7"/>
    <w:rsid w:val="00BC09D1"/>
    <w:rsid w:val="00BC1CF3"/>
    <w:rsid w:val="00BC2294"/>
    <w:rsid w:val="00BC3573"/>
    <w:rsid w:val="00BC7F82"/>
    <w:rsid w:val="00BD1671"/>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1486"/>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2443"/>
    <w:rsid w:val="00C42CBA"/>
    <w:rsid w:val="00C43788"/>
    <w:rsid w:val="00C5019E"/>
    <w:rsid w:val="00C52B97"/>
    <w:rsid w:val="00C5377C"/>
    <w:rsid w:val="00C53E8A"/>
    <w:rsid w:val="00C54DF3"/>
    <w:rsid w:val="00C560A7"/>
    <w:rsid w:val="00C56FC8"/>
    <w:rsid w:val="00C60F23"/>
    <w:rsid w:val="00C62EB2"/>
    <w:rsid w:val="00C66D8A"/>
    <w:rsid w:val="00C71BEC"/>
    <w:rsid w:val="00C74D3A"/>
    <w:rsid w:val="00C80511"/>
    <w:rsid w:val="00C8122A"/>
    <w:rsid w:val="00C826F5"/>
    <w:rsid w:val="00C83740"/>
    <w:rsid w:val="00C84AD1"/>
    <w:rsid w:val="00C85579"/>
    <w:rsid w:val="00C863E5"/>
    <w:rsid w:val="00C87BE6"/>
    <w:rsid w:val="00C87F76"/>
    <w:rsid w:val="00C9145F"/>
    <w:rsid w:val="00C931FC"/>
    <w:rsid w:val="00C932C5"/>
    <w:rsid w:val="00C9650E"/>
    <w:rsid w:val="00CA068D"/>
    <w:rsid w:val="00CA1228"/>
    <w:rsid w:val="00CA2124"/>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C6DD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62AE"/>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4708"/>
    <w:rsid w:val="00D3662E"/>
    <w:rsid w:val="00D40737"/>
    <w:rsid w:val="00D40B1F"/>
    <w:rsid w:val="00D40D75"/>
    <w:rsid w:val="00D449F0"/>
    <w:rsid w:val="00D50C8C"/>
    <w:rsid w:val="00D52393"/>
    <w:rsid w:val="00D523E4"/>
    <w:rsid w:val="00D5279D"/>
    <w:rsid w:val="00D52A1B"/>
    <w:rsid w:val="00D52FCC"/>
    <w:rsid w:val="00D53F14"/>
    <w:rsid w:val="00D54BE4"/>
    <w:rsid w:val="00D560DC"/>
    <w:rsid w:val="00D60483"/>
    <w:rsid w:val="00D61ABB"/>
    <w:rsid w:val="00D63577"/>
    <w:rsid w:val="00D67FD7"/>
    <w:rsid w:val="00D74261"/>
    <w:rsid w:val="00D7441B"/>
    <w:rsid w:val="00D76AB2"/>
    <w:rsid w:val="00D80490"/>
    <w:rsid w:val="00D81769"/>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D286D"/>
    <w:rsid w:val="00DD2CAF"/>
    <w:rsid w:val="00DD3593"/>
    <w:rsid w:val="00DD64E0"/>
    <w:rsid w:val="00DE0C67"/>
    <w:rsid w:val="00DE0FE4"/>
    <w:rsid w:val="00DE2B64"/>
    <w:rsid w:val="00DE6952"/>
    <w:rsid w:val="00DE7E74"/>
    <w:rsid w:val="00DF071B"/>
    <w:rsid w:val="00DF3EEA"/>
    <w:rsid w:val="00DF4BE4"/>
    <w:rsid w:val="00DF6EF8"/>
    <w:rsid w:val="00E00A69"/>
    <w:rsid w:val="00E017F0"/>
    <w:rsid w:val="00E01A0E"/>
    <w:rsid w:val="00E02F6E"/>
    <w:rsid w:val="00E041E4"/>
    <w:rsid w:val="00E05E01"/>
    <w:rsid w:val="00E077F3"/>
    <w:rsid w:val="00E1012B"/>
    <w:rsid w:val="00E103C8"/>
    <w:rsid w:val="00E1085B"/>
    <w:rsid w:val="00E12A1A"/>
    <w:rsid w:val="00E1308B"/>
    <w:rsid w:val="00E14581"/>
    <w:rsid w:val="00E15539"/>
    <w:rsid w:val="00E16541"/>
    <w:rsid w:val="00E2536E"/>
    <w:rsid w:val="00E25B8A"/>
    <w:rsid w:val="00E2632B"/>
    <w:rsid w:val="00E31355"/>
    <w:rsid w:val="00E322F7"/>
    <w:rsid w:val="00E3369B"/>
    <w:rsid w:val="00E36D76"/>
    <w:rsid w:val="00E405EA"/>
    <w:rsid w:val="00E40709"/>
    <w:rsid w:val="00E408B7"/>
    <w:rsid w:val="00E41637"/>
    <w:rsid w:val="00E42789"/>
    <w:rsid w:val="00E43F59"/>
    <w:rsid w:val="00E464F0"/>
    <w:rsid w:val="00E50BEB"/>
    <w:rsid w:val="00E548FA"/>
    <w:rsid w:val="00E57ED4"/>
    <w:rsid w:val="00E6092F"/>
    <w:rsid w:val="00E62049"/>
    <w:rsid w:val="00E62999"/>
    <w:rsid w:val="00E629DA"/>
    <w:rsid w:val="00E6469F"/>
    <w:rsid w:val="00E670F8"/>
    <w:rsid w:val="00E67FAC"/>
    <w:rsid w:val="00E7200B"/>
    <w:rsid w:val="00E738CB"/>
    <w:rsid w:val="00E73C88"/>
    <w:rsid w:val="00E74437"/>
    <w:rsid w:val="00E7443D"/>
    <w:rsid w:val="00E81C3E"/>
    <w:rsid w:val="00E82B6D"/>
    <w:rsid w:val="00E95561"/>
    <w:rsid w:val="00EA1177"/>
    <w:rsid w:val="00EA118B"/>
    <w:rsid w:val="00EA11B6"/>
    <w:rsid w:val="00EA17E5"/>
    <w:rsid w:val="00EA2181"/>
    <w:rsid w:val="00EA2DD8"/>
    <w:rsid w:val="00EA4475"/>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C6E05"/>
    <w:rsid w:val="00ED12F0"/>
    <w:rsid w:val="00ED23BF"/>
    <w:rsid w:val="00ED32FC"/>
    <w:rsid w:val="00ED4773"/>
    <w:rsid w:val="00ED664B"/>
    <w:rsid w:val="00ED6A61"/>
    <w:rsid w:val="00EE03BB"/>
    <w:rsid w:val="00EE0842"/>
    <w:rsid w:val="00EE0B44"/>
    <w:rsid w:val="00EE61DD"/>
    <w:rsid w:val="00EE6FE0"/>
    <w:rsid w:val="00EE704A"/>
    <w:rsid w:val="00EE7840"/>
    <w:rsid w:val="00EF2B6B"/>
    <w:rsid w:val="00EF4C74"/>
    <w:rsid w:val="00EF5268"/>
    <w:rsid w:val="00EF608E"/>
    <w:rsid w:val="00F0044B"/>
    <w:rsid w:val="00F04957"/>
    <w:rsid w:val="00F05807"/>
    <w:rsid w:val="00F07052"/>
    <w:rsid w:val="00F0706C"/>
    <w:rsid w:val="00F11EBE"/>
    <w:rsid w:val="00F12BA8"/>
    <w:rsid w:val="00F130D0"/>
    <w:rsid w:val="00F14933"/>
    <w:rsid w:val="00F1516A"/>
    <w:rsid w:val="00F206F0"/>
    <w:rsid w:val="00F22A26"/>
    <w:rsid w:val="00F24072"/>
    <w:rsid w:val="00F26432"/>
    <w:rsid w:val="00F3197A"/>
    <w:rsid w:val="00F32139"/>
    <w:rsid w:val="00F33D56"/>
    <w:rsid w:val="00F34E08"/>
    <w:rsid w:val="00F36496"/>
    <w:rsid w:val="00F41D91"/>
    <w:rsid w:val="00F42363"/>
    <w:rsid w:val="00F46964"/>
    <w:rsid w:val="00F46F9A"/>
    <w:rsid w:val="00F470FD"/>
    <w:rsid w:val="00F50F30"/>
    <w:rsid w:val="00F5126A"/>
    <w:rsid w:val="00F5126E"/>
    <w:rsid w:val="00F6636A"/>
    <w:rsid w:val="00F667C5"/>
    <w:rsid w:val="00F67E31"/>
    <w:rsid w:val="00F718A8"/>
    <w:rsid w:val="00F72183"/>
    <w:rsid w:val="00F72B19"/>
    <w:rsid w:val="00F74059"/>
    <w:rsid w:val="00F76D01"/>
    <w:rsid w:val="00F81C35"/>
    <w:rsid w:val="00F82981"/>
    <w:rsid w:val="00F8311F"/>
    <w:rsid w:val="00F83248"/>
    <w:rsid w:val="00F83376"/>
    <w:rsid w:val="00F84EFF"/>
    <w:rsid w:val="00F853AE"/>
    <w:rsid w:val="00F93C74"/>
    <w:rsid w:val="00F93DCC"/>
    <w:rsid w:val="00F9435D"/>
    <w:rsid w:val="00F95C85"/>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2CCD"/>
    <w:rsid w:val="00FE6469"/>
    <w:rsid w:val="00FE7795"/>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07D"/>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Quote">
    <w:name w:val="Quote"/>
    <w:basedOn w:val="Normal"/>
    <w:next w:val="Normal"/>
    <w:link w:val="QuoteChar"/>
    <w:uiPriority w:val="29"/>
    <w:qFormat/>
    <w:rsid w:val="003337DD"/>
    <w:rPr>
      <w:i/>
      <w:iCs/>
      <w:color w:val="000000" w:themeColor="text1"/>
    </w:rPr>
  </w:style>
  <w:style w:type="character" w:customStyle="1" w:styleId="QuoteChar">
    <w:name w:val="Quote Char"/>
    <w:basedOn w:val="DefaultParagraphFont"/>
    <w:link w:val="Quote"/>
    <w:uiPriority w:val="29"/>
    <w:rsid w:val="003337DD"/>
    <w:rPr>
      <w:i/>
      <w:iCs/>
      <w:color w:val="000000" w:themeColor="text1"/>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18628548">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196C-004B-42AA-9373-5FB65A7B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2012-03-01T14:22:00Z</cp:lastPrinted>
  <dcterms:created xsi:type="dcterms:W3CDTF">2012-02-27T19:07:00Z</dcterms:created>
  <dcterms:modified xsi:type="dcterms:W3CDTF">2012-04-06T15:26:00Z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