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F3ECA" w:rsidRDefault="0095270D" w:rsidP="00DD5558">
      <w:pPr>
        <w:tabs>
          <w:tab w:val="right" w:pos="9360"/>
        </w:tabs>
        <w:jc w:val="both"/>
        <w:rPr>
          <w:caps/>
          <w:color w:val="auto"/>
        </w:rPr>
      </w:pPr>
      <w:r w:rsidRPr="00F64312">
        <w:rPr>
          <w:caps/>
          <w:color w:val="auto"/>
        </w:rPr>
        <w:t>NAME</w:t>
      </w:r>
      <w:r w:rsidRPr="006F3ECA">
        <w:rPr>
          <w:caps/>
          <w:color w:val="auto"/>
        </w:rPr>
        <w:t xml:space="preserve">:  </w:t>
      </w:r>
      <w:r w:rsidR="005837C7">
        <w:rPr>
          <w:caps/>
          <w:color w:val="auto"/>
        </w:rPr>
        <w:t>XXXXXXXXXXXXXXXXXXX</w:t>
      </w:r>
      <w:r w:rsidR="006F3ECA" w:rsidRPr="006F3ECA">
        <w:rPr>
          <w:caps/>
          <w:color w:val="auto"/>
        </w:rPr>
        <w:t xml:space="preserve"> </w:t>
      </w:r>
      <w:r w:rsidR="00A17B6C">
        <w:rPr>
          <w:caps/>
          <w:color w:val="auto"/>
        </w:rPr>
        <w:t xml:space="preserve">                            </w:t>
      </w:r>
      <w:r w:rsidR="003F0C8D">
        <w:rPr>
          <w:caps/>
          <w:color w:val="auto"/>
        </w:rPr>
        <w:tab/>
      </w:r>
      <w:r w:rsidRPr="006F3ECA">
        <w:rPr>
          <w:caps/>
          <w:color w:val="auto"/>
        </w:rPr>
        <w:t xml:space="preserve">BRANCH OF SERVICE:  </w:t>
      </w:r>
      <w:r w:rsidR="00DF70F4" w:rsidRPr="006F3ECA">
        <w:rPr>
          <w:caps/>
          <w:color w:val="auto"/>
        </w:rPr>
        <w:t xml:space="preserve">Army </w:t>
      </w:r>
    </w:p>
    <w:p w:rsidR="0095270D" w:rsidRPr="00F64312" w:rsidRDefault="0095270D" w:rsidP="00DD5558">
      <w:pPr>
        <w:tabs>
          <w:tab w:val="right" w:pos="9360"/>
        </w:tabs>
        <w:jc w:val="both"/>
        <w:rPr>
          <w:color w:val="auto"/>
        </w:rPr>
      </w:pPr>
      <w:r w:rsidRPr="006F3ECA">
        <w:rPr>
          <w:caps/>
          <w:color w:val="auto"/>
        </w:rPr>
        <w:t>CASE NUMBER:  PD1100</w:t>
      </w:r>
      <w:r w:rsidR="006F3ECA" w:rsidRPr="006F3ECA">
        <w:rPr>
          <w:caps/>
          <w:color w:val="auto"/>
        </w:rPr>
        <w:t>938</w:t>
      </w:r>
      <w:r w:rsidR="00787EBF">
        <w:rPr>
          <w:color w:val="auto"/>
        </w:rPr>
        <w:t xml:space="preserve">                                 </w:t>
      </w:r>
      <w:r w:rsidR="003F0C8D">
        <w:rPr>
          <w:color w:val="auto"/>
        </w:rPr>
        <w:tab/>
      </w:r>
      <w:r w:rsidR="00787EBF">
        <w:rPr>
          <w:color w:val="auto"/>
        </w:rPr>
        <w:t xml:space="preserve"> </w:t>
      </w:r>
      <w:r w:rsidR="00B01038" w:rsidRPr="001F29F9">
        <w:rPr>
          <w:rFonts w:cs="Times New Roman"/>
          <w:color w:val="000000"/>
          <w:szCs w:val="24"/>
        </w:rPr>
        <w:t xml:space="preserve">DATE OF PLACEMENT ON TDRL:  </w:t>
      </w:r>
      <w:r w:rsidR="00B01038" w:rsidRPr="001F29F9">
        <w:rPr>
          <w:color w:val="000000"/>
        </w:rPr>
        <w:t>200</w:t>
      </w:r>
      <w:r w:rsidR="006F3ECA">
        <w:rPr>
          <w:color w:val="000000"/>
        </w:rPr>
        <w:t>50707</w:t>
      </w:r>
    </w:p>
    <w:p w:rsidR="00AD2379" w:rsidRDefault="0095270D" w:rsidP="0095270D">
      <w:pPr>
        <w:pBdr>
          <w:bottom w:val="single" w:sz="12" w:space="1" w:color="auto"/>
        </w:pBdr>
        <w:tabs>
          <w:tab w:val="left" w:pos="288"/>
          <w:tab w:val="left" w:pos="4752"/>
        </w:tabs>
        <w:jc w:val="both"/>
        <w:rPr>
          <w:color w:val="000000"/>
        </w:rPr>
      </w:pPr>
      <w:r w:rsidRPr="00F64312">
        <w:rPr>
          <w:caps/>
          <w:color w:val="auto"/>
        </w:rPr>
        <w:t>BOARD DATE:</w:t>
      </w:r>
      <w:r w:rsidR="00B01038">
        <w:rPr>
          <w:caps/>
          <w:color w:val="auto"/>
        </w:rPr>
        <w:t xml:space="preserve"> </w:t>
      </w:r>
      <w:r w:rsidRPr="00F64312">
        <w:rPr>
          <w:caps/>
          <w:color w:val="auto"/>
        </w:rPr>
        <w:t>2012</w:t>
      </w:r>
      <w:r w:rsidR="00324A87">
        <w:rPr>
          <w:caps/>
          <w:color w:val="auto"/>
        </w:rPr>
        <w:t>0921</w:t>
      </w:r>
      <w:r w:rsidR="00B01038">
        <w:rPr>
          <w:caps/>
          <w:color w:val="auto"/>
          <w:szCs w:val="24"/>
        </w:rPr>
        <w:t xml:space="preserve">                                         </w:t>
      </w:r>
      <w:r w:rsidR="00787EBF">
        <w:rPr>
          <w:caps/>
          <w:color w:val="auto"/>
          <w:szCs w:val="24"/>
        </w:rPr>
        <w:t xml:space="preserve">  </w:t>
      </w:r>
      <w:r w:rsidR="00B01038" w:rsidRPr="001F29F9">
        <w:rPr>
          <w:rFonts w:cs="Times New Roman"/>
          <w:caps/>
          <w:color w:val="000000"/>
          <w:szCs w:val="24"/>
        </w:rPr>
        <w:t xml:space="preserve">Date of Permanent </w:t>
      </w:r>
      <w:r w:rsidR="00B01038" w:rsidRPr="001F29F9">
        <w:rPr>
          <w:rFonts w:cs="Times New Roman"/>
          <w:color w:val="000000"/>
          <w:szCs w:val="24"/>
        </w:rPr>
        <w:t xml:space="preserve">SEPARATION:  </w:t>
      </w:r>
      <w:r w:rsidR="00B01038" w:rsidRPr="001F29F9">
        <w:rPr>
          <w:color w:val="000000"/>
        </w:rPr>
        <w:t>200</w:t>
      </w:r>
      <w:r w:rsidR="006F3ECA">
        <w:rPr>
          <w:color w:val="000000"/>
        </w:rPr>
        <w:t>70220</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A34B43"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E4107">
        <w:rPr>
          <w:color w:val="auto"/>
        </w:rPr>
        <w:t xml:space="preserve">a </w:t>
      </w:r>
      <w:r w:rsidR="00A70270" w:rsidRPr="00324A87">
        <w:rPr>
          <w:color w:val="auto"/>
        </w:rPr>
        <w:t>Reserve</w:t>
      </w:r>
      <w:r w:rsidR="00D66D5D" w:rsidRPr="00324A87">
        <w:rPr>
          <w:color w:val="auto"/>
        </w:rPr>
        <w:t>,</w:t>
      </w:r>
      <w:r w:rsidRPr="00324A87">
        <w:rPr>
          <w:color w:val="auto"/>
        </w:rPr>
        <w:t xml:space="preserve"> </w:t>
      </w:r>
      <w:r w:rsidR="00FE4107" w:rsidRPr="00324A87">
        <w:rPr>
          <w:color w:val="auto"/>
        </w:rPr>
        <w:t>SSG</w:t>
      </w:r>
      <w:r w:rsidR="0017172C" w:rsidRPr="00324A87">
        <w:rPr>
          <w:color w:val="auto"/>
        </w:rPr>
        <w:t>/E-</w:t>
      </w:r>
      <w:r w:rsidR="00FE4107" w:rsidRPr="00324A87">
        <w:rPr>
          <w:color w:val="auto"/>
        </w:rPr>
        <w:t>6</w:t>
      </w:r>
      <w:r w:rsidRPr="00324A87">
        <w:rPr>
          <w:color w:val="auto"/>
        </w:rPr>
        <w:t xml:space="preserve"> (</w:t>
      </w:r>
      <w:r w:rsidR="00FE4107" w:rsidRPr="00324A87">
        <w:rPr>
          <w:color w:val="auto"/>
        </w:rPr>
        <w:t>88M30</w:t>
      </w:r>
      <w:r w:rsidR="003F0C8D">
        <w:rPr>
          <w:color w:val="auto"/>
        </w:rPr>
        <w:t>/</w:t>
      </w:r>
      <w:r w:rsidR="00FE4107" w:rsidRPr="00324A87">
        <w:rPr>
          <w:color w:val="auto"/>
        </w:rPr>
        <w:t>Motor Transport Operator</w:t>
      </w:r>
      <w:r w:rsidR="00A70270" w:rsidRPr="00324A87">
        <w:rPr>
          <w:color w:val="auto"/>
        </w:rPr>
        <w:t>)</w:t>
      </w:r>
      <w:r w:rsidR="00565636" w:rsidRPr="00324A87">
        <w:rPr>
          <w:color w:val="auto"/>
        </w:rPr>
        <w:t>,</w:t>
      </w:r>
      <w:r w:rsidR="00A70270" w:rsidRPr="00324A87">
        <w:rPr>
          <w:color w:val="auto"/>
        </w:rPr>
        <w:t xml:space="preserve"> </w:t>
      </w:r>
      <w:r w:rsidRPr="00324A87">
        <w:rPr>
          <w:color w:val="auto"/>
        </w:rPr>
        <w:t xml:space="preserve">medically separated for </w:t>
      </w:r>
      <w:r w:rsidR="00FE4107" w:rsidRPr="00324A87">
        <w:rPr>
          <w:color w:val="auto"/>
          <w:szCs w:val="24"/>
        </w:rPr>
        <w:t>chronic bilateral knee pain; rated as slight--intermittent use of nar</w:t>
      </w:r>
      <w:r w:rsidR="00787EBF" w:rsidRPr="00324A87">
        <w:rPr>
          <w:color w:val="auto"/>
          <w:szCs w:val="24"/>
        </w:rPr>
        <w:t xml:space="preserve">cotic pain medication/constant </w:t>
      </w:r>
      <w:r w:rsidR="00FE4107" w:rsidRPr="00324A87">
        <w:rPr>
          <w:color w:val="auto"/>
          <w:szCs w:val="24"/>
        </w:rPr>
        <w:t xml:space="preserve">and chronic right ilioinguinal nerve pain; rated as </w:t>
      </w:r>
      <w:r w:rsidR="002804DA" w:rsidRPr="00324A87">
        <w:rPr>
          <w:color w:val="auto"/>
          <w:szCs w:val="24"/>
        </w:rPr>
        <w:t>moderate</w:t>
      </w:r>
      <w:r w:rsidR="00FE4107" w:rsidRPr="00324A87">
        <w:rPr>
          <w:color w:val="auto"/>
          <w:szCs w:val="24"/>
        </w:rPr>
        <w:t>.</w:t>
      </w:r>
      <w:r w:rsidR="00A430B7" w:rsidRPr="00324A87">
        <w:rPr>
          <w:color w:val="auto"/>
          <w:szCs w:val="24"/>
        </w:rPr>
        <w:t xml:space="preserve">  </w:t>
      </w:r>
      <w:r w:rsidR="00A34B43" w:rsidRPr="00324A87">
        <w:rPr>
          <w:color w:val="auto"/>
          <w:szCs w:val="24"/>
        </w:rPr>
        <w:t xml:space="preserve">The CI’s bilateral knee pain was due to trauma and not recommended for surgery.  The CI’s right inguinal (lower abdomen and groin) pain was following an appendectomy.  </w:t>
      </w:r>
      <w:r w:rsidR="00812BFB" w:rsidRPr="00324A87">
        <w:rPr>
          <w:color w:val="auto"/>
          <w:szCs w:val="24"/>
        </w:rPr>
        <w:t xml:space="preserve">The </w:t>
      </w:r>
      <w:r w:rsidR="003F0C8D">
        <w:rPr>
          <w:color w:val="auto"/>
        </w:rPr>
        <w:t xml:space="preserve">bilateral knee </w:t>
      </w:r>
      <w:r w:rsidR="00AB1E95" w:rsidRPr="00324A87">
        <w:rPr>
          <w:color w:val="auto"/>
        </w:rPr>
        <w:t>pain and chronic right ilioinguinal nerve pain</w:t>
      </w:r>
      <w:r w:rsidR="002143E5" w:rsidRPr="00324A87">
        <w:rPr>
          <w:color w:val="auto"/>
        </w:rPr>
        <w:t xml:space="preserve"> condition</w:t>
      </w:r>
      <w:r w:rsidR="0051594B" w:rsidRPr="00324A87">
        <w:rPr>
          <w:color w:val="auto"/>
        </w:rPr>
        <w:t>s</w:t>
      </w:r>
      <w:r w:rsidR="00F566B7" w:rsidRPr="00324A87">
        <w:rPr>
          <w:color w:val="auto"/>
        </w:rPr>
        <w:t xml:space="preserve"> </w:t>
      </w:r>
      <w:r w:rsidR="00F15483" w:rsidRPr="00324A87">
        <w:rPr>
          <w:color w:val="auto"/>
        </w:rPr>
        <w:t>did not improve adequately with treatment</w:t>
      </w:r>
      <w:r w:rsidR="00C03A11" w:rsidRPr="00324A87">
        <w:rPr>
          <w:color w:val="auto"/>
        </w:rPr>
        <w:t xml:space="preserve"> t</w:t>
      </w:r>
      <w:r w:rsidR="00F566B7" w:rsidRPr="00324A87">
        <w:rPr>
          <w:color w:val="auto"/>
        </w:rPr>
        <w:t>o meet the physical requirements of his Military Occupational Specialty (MOS)</w:t>
      </w:r>
      <w:r w:rsidR="006A0909" w:rsidRPr="00324A87">
        <w:rPr>
          <w:color w:val="auto"/>
        </w:rPr>
        <w:t xml:space="preserve"> </w:t>
      </w:r>
      <w:r w:rsidR="00F566B7" w:rsidRPr="00324A87">
        <w:rPr>
          <w:color w:val="auto"/>
        </w:rPr>
        <w:t>or satis</w:t>
      </w:r>
      <w:r w:rsidR="009C12A1" w:rsidRPr="00324A87">
        <w:rPr>
          <w:color w:val="auto"/>
        </w:rPr>
        <w:t>fy physical fitness standards.</w:t>
      </w:r>
      <w:r w:rsidR="00F566B7" w:rsidRPr="00324A87">
        <w:rPr>
          <w:color w:val="auto"/>
        </w:rPr>
        <w:t xml:space="preserve"> </w:t>
      </w:r>
      <w:r w:rsidR="009C12A1" w:rsidRPr="00324A87">
        <w:rPr>
          <w:color w:val="auto"/>
        </w:rPr>
        <w:t xml:space="preserve"> He </w:t>
      </w:r>
      <w:r w:rsidR="00F566B7" w:rsidRPr="00324A87">
        <w:rPr>
          <w:color w:val="auto"/>
        </w:rPr>
        <w:t xml:space="preserve">was issued a permanent </w:t>
      </w:r>
      <w:r w:rsidR="003F0C8D">
        <w:rPr>
          <w:color w:val="auto"/>
        </w:rPr>
        <w:t>P3/</w:t>
      </w:r>
      <w:r w:rsidR="00F566B7" w:rsidRPr="00324A87">
        <w:rPr>
          <w:color w:val="auto"/>
        </w:rPr>
        <w:t>L3 profile</w:t>
      </w:r>
      <w:r w:rsidR="00787EBF" w:rsidRPr="00324A87">
        <w:rPr>
          <w:color w:val="auto"/>
        </w:rPr>
        <w:t xml:space="preserve"> </w:t>
      </w:r>
      <w:r w:rsidR="00F566B7" w:rsidRPr="00324A87">
        <w:rPr>
          <w:color w:val="auto"/>
        </w:rPr>
        <w:t>and</w:t>
      </w:r>
      <w:r w:rsidR="009C12A1" w:rsidRPr="00324A87">
        <w:rPr>
          <w:color w:val="auto"/>
        </w:rPr>
        <w:t xml:space="preserve"> </w:t>
      </w:r>
      <w:r w:rsidR="00F566B7" w:rsidRPr="00324A87">
        <w:rPr>
          <w:color w:val="auto"/>
        </w:rPr>
        <w:t>referred for a Medical Evaluation Board (MEB).</w:t>
      </w:r>
      <w:r w:rsidR="006D5E1E" w:rsidRPr="00324A87">
        <w:rPr>
          <w:color w:val="auto"/>
        </w:rPr>
        <w:t xml:space="preserve">  </w:t>
      </w:r>
      <w:r w:rsidR="00C03A11" w:rsidRPr="00324A87">
        <w:rPr>
          <w:color w:val="auto"/>
        </w:rPr>
        <w:t xml:space="preserve">Two other conditions were also identified and forwarded by the MEB as medically acceptable.  The </w:t>
      </w:r>
      <w:r w:rsidR="003F0C8D">
        <w:rPr>
          <w:color w:val="auto"/>
        </w:rPr>
        <w:t>Informal Physical Evaluation Board (I</w:t>
      </w:r>
      <w:r w:rsidR="00C03A11" w:rsidRPr="00324A87">
        <w:rPr>
          <w:color w:val="auto"/>
        </w:rPr>
        <w:t>PEB</w:t>
      </w:r>
      <w:r w:rsidR="003F0C8D">
        <w:rPr>
          <w:color w:val="auto"/>
        </w:rPr>
        <w:t>)</w:t>
      </w:r>
      <w:r w:rsidR="00C03A11" w:rsidRPr="00324A87">
        <w:rPr>
          <w:color w:val="auto"/>
        </w:rPr>
        <w:t xml:space="preserve"> rated the CI at a combined 30% disability with entry on the </w:t>
      </w:r>
      <w:r w:rsidR="00C03A11" w:rsidRPr="00324A87">
        <w:rPr>
          <w:color w:val="000000"/>
          <w:szCs w:val="24"/>
        </w:rPr>
        <w:t xml:space="preserve">Temporary Disability Retired List (TDRL) with ratings as reflected in the chart below for the bilateral knee </w:t>
      </w:r>
      <w:r w:rsidR="00812BFB" w:rsidRPr="00324A87">
        <w:rPr>
          <w:color w:val="000000"/>
          <w:szCs w:val="24"/>
        </w:rPr>
        <w:t xml:space="preserve">(20%) </w:t>
      </w:r>
      <w:r w:rsidR="00C03A11" w:rsidRPr="00324A87">
        <w:rPr>
          <w:color w:val="000000"/>
          <w:szCs w:val="24"/>
        </w:rPr>
        <w:t xml:space="preserve">and right inguinal nerve </w:t>
      </w:r>
      <w:r w:rsidR="00812BFB" w:rsidRPr="00324A87">
        <w:rPr>
          <w:color w:val="000000"/>
          <w:szCs w:val="24"/>
        </w:rPr>
        <w:t xml:space="preserve">(10%) </w:t>
      </w:r>
      <w:r w:rsidR="00C03A11" w:rsidRPr="00324A87">
        <w:rPr>
          <w:color w:val="000000"/>
          <w:szCs w:val="24"/>
        </w:rPr>
        <w:t xml:space="preserve">conditions.  The CI was reevaluated while on TDRL and the </w:t>
      </w:r>
      <w:r w:rsidR="003F0C8D">
        <w:rPr>
          <w:color w:val="000000"/>
          <w:szCs w:val="24"/>
        </w:rPr>
        <w:t>I</w:t>
      </w:r>
      <w:r w:rsidRPr="00324A87">
        <w:rPr>
          <w:color w:val="auto"/>
        </w:rPr>
        <w:t xml:space="preserve">PEB adjudicated the </w:t>
      </w:r>
      <w:r w:rsidR="00787EBF" w:rsidRPr="00324A87">
        <w:rPr>
          <w:color w:val="auto"/>
        </w:rPr>
        <w:t xml:space="preserve">chronic bilateral knee pain </w:t>
      </w:r>
      <w:r w:rsidR="00C5165D" w:rsidRPr="00324A87">
        <w:rPr>
          <w:color w:val="auto"/>
        </w:rPr>
        <w:t xml:space="preserve">and chronic right ilioinguinal nerve pain </w:t>
      </w:r>
      <w:r w:rsidR="008530E3" w:rsidRPr="00324A87">
        <w:rPr>
          <w:color w:val="auto"/>
        </w:rPr>
        <w:t>condition</w:t>
      </w:r>
      <w:r w:rsidR="000C647D" w:rsidRPr="00324A87">
        <w:rPr>
          <w:color w:val="auto"/>
        </w:rPr>
        <w:t>s</w:t>
      </w:r>
      <w:r w:rsidR="008530E3" w:rsidRPr="00324A87">
        <w:rPr>
          <w:color w:val="auto"/>
        </w:rPr>
        <w:t xml:space="preserve"> as unfitting, rated </w:t>
      </w:r>
      <w:r w:rsidR="00C5165D" w:rsidRPr="00324A87">
        <w:rPr>
          <w:color w:val="auto"/>
        </w:rPr>
        <w:t>10</w:t>
      </w:r>
      <w:r w:rsidRPr="00324A87">
        <w:rPr>
          <w:color w:val="auto"/>
        </w:rPr>
        <w:t>%</w:t>
      </w:r>
      <w:r w:rsidR="00C5165D" w:rsidRPr="00324A87">
        <w:rPr>
          <w:color w:val="auto"/>
        </w:rPr>
        <w:t xml:space="preserve"> and 10</w:t>
      </w:r>
      <w:r w:rsidR="000C647D" w:rsidRPr="00324A87">
        <w:rPr>
          <w:color w:val="auto"/>
        </w:rPr>
        <w:t>%</w:t>
      </w:r>
      <w:r w:rsidR="00C03A11" w:rsidRPr="00324A87">
        <w:rPr>
          <w:color w:val="auto"/>
        </w:rPr>
        <w:t xml:space="preserve"> respectively</w:t>
      </w:r>
      <w:r w:rsidR="001738AB" w:rsidRPr="00324A87">
        <w:rPr>
          <w:color w:val="auto"/>
        </w:rPr>
        <w:t xml:space="preserve">.  </w:t>
      </w:r>
      <w:r w:rsidR="00D33EBA" w:rsidRPr="00324A87">
        <w:rPr>
          <w:color w:val="auto"/>
        </w:rPr>
        <w:t xml:space="preserve">The CI appealed to the Formal PEB (FPEB) </w:t>
      </w:r>
      <w:r w:rsidR="001738AB" w:rsidRPr="00324A87">
        <w:rPr>
          <w:color w:val="auto"/>
        </w:rPr>
        <w:t xml:space="preserve">which adjudicated the bilateral knee pain unfitting at 20% and the ilioinguinal nerve pain at 0%, with specified application of the </w:t>
      </w:r>
      <w:r w:rsidR="001738AB" w:rsidRPr="00324A87">
        <w:rPr>
          <w:color w:val="auto"/>
          <w:szCs w:val="24"/>
        </w:rPr>
        <w:t>US Army Physical Disability Agency (USAPDA) pain policy for rating the knee condition an</w:t>
      </w:r>
      <w:r w:rsidR="001738AB" w:rsidRPr="00C03A11">
        <w:rPr>
          <w:color w:val="auto"/>
          <w:szCs w:val="24"/>
        </w:rPr>
        <w:t xml:space="preserve">d with </w:t>
      </w:r>
      <w:r w:rsidR="001738AB">
        <w:rPr>
          <w:color w:val="auto"/>
          <w:szCs w:val="24"/>
        </w:rPr>
        <w:t>specifying</w:t>
      </w:r>
      <w:r w:rsidR="001738AB" w:rsidRPr="00C03A11">
        <w:rPr>
          <w:color w:val="auto"/>
          <w:szCs w:val="24"/>
        </w:rPr>
        <w:t xml:space="preserve"> the </w:t>
      </w:r>
      <w:r w:rsidR="003F0C8D">
        <w:rPr>
          <w:color w:val="auto"/>
        </w:rPr>
        <w:t>Veteran</w:t>
      </w:r>
      <w:r w:rsidR="001738AB" w:rsidRPr="00C03A11">
        <w:rPr>
          <w:color w:val="auto"/>
        </w:rPr>
        <w:t xml:space="preserve">s </w:t>
      </w:r>
      <w:r w:rsidR="003F0C8D">
        <w:rPr>
          <w:color w:val="auto"/>
        </w:rPr>
        <w:t xml:space="preserve">Administration </w:t>
      </w:r>
      <w:r w:rsidR="001738AB" w:rsidRPr="00C03A11">
        <w:rPr>
          <w:color w:val="auto"/>
        </w:rPr>
        <w:t>Schedule for Rating Disabilities (VASRD)</w:t>
      </w:r>
      <w:r w:rsidR="001738AB">
        <w:rPr>
          <w:color w:val="auto"/>
        </w:rPr>
        <w:t xml:space="preserve"> criteria for the </w:t>
      </w:r>
      <w:r w:rsidR="002804DA">
        <w:rPr>
          <w:color w:val="auto"/>
        </w:rPr>
        <w:t xml:space="preserve">ilioinguinal condition.  </w:t>
      </w:r>
      <w:r w:rsidRPr="001738AB">
        <w:rPr>
          <w:color w:val="auto"/>
        </w:rPr>
        <w:t xml:space="preserve">The CI was </w:t>
      </w:r>
      <w:r w:rsidR="001738AB" w:rsidRPr="001738AB">
        <w:rPr>
          <w:color w:val="auto"/>
        </w:rPr>
        <w:t xml:space="preserve">therefore </w:t>
      </w:r>
      <w:r w:rsidRPr="001738AB">
        <w:rPr>
          <w:color w:val="auto"/>
        </w:rPr>
        <w:t xml:space="preserve">medically separated with </w:t>
      </w:r>
      <w:r w:rsidR="00C5165D" w:rsidRPr="001738AB">
        <w:rPr>
          <w:color w:val="auto"/>
        </w:rPr>
        <w:t>a 20</w:t>
      </w:r>
      <w:r w:rsidR="0066684A" w:rsidRPr="001738AB">
        <w:rPr>
          <w:color w:val="auto"/>
        </w:rPr>
        <w:t xml:space="preserve">% </w:t>
      </w:r>
      <w:r w:rsidRPr="001738AB">
        <w:rPr>
          <w:color w:val="auto"/>
        </w:rPr>
        <w:t>disability rating.</w:t>
      </w:r>
      <w:r w:rsidR="00165C7B" w:rsidRPr="001738AB">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A3432">
        <w:rPr>
          <w:color w:val="auto"/>
        </w:rPr>
        <w:t xml:space="preserve">“The </w:t>
      </w:r>
      <w:r w:rsidR="00CA3432" w:rsidRPr="00324A87">
        <w:rPr>
          <w:color w:val="auto"/>
        </w:rPr>
        <w:t xml:space="preserve">representation I had didn’t turn-in all necessary paperwork </w:t>
      </w:r>
      <w:r w:rsidR="006B72FA" w:rsidRPr="00324A87">
        <w:rPr>
          <w:color w:val="auto"/>
        </w:rPr>
        <w:t>s</w:t>
      </w:r>
      <w:r w:rsidR="00CA3432" w:rsidRPr="00324A87">
        <w:rPr>
          <w:color w:val="auto"/>
        </w:rPr>
        <w:t xml:space="preserve">how that I took pain medication for the nerve and </w:t>
      </w:r>
      <w:r w:rsidR="006B72FA" w:rsidRPr="00324A87">
        <w:rPr>
          <w:color w:val="auto"/>
        </w:rPr>
        <w:t>c</w:t>
      </w:r>
      <w:r w:rsidR="00CA3432" w:rsidRPr="00324A87">
        <w:rPr>
          <w:color w:val="auto"/>
        </w:rPr>
        <w:t>hroni</w:t>
      </w:r>
      <w:r w:rsidR="00A34B43" w:rsidRPr="00324A87">
        <w:rPr>
          <w:color w:val="auto"/>
        </w:rPr>
        <w:t>c</w:t>
      </w:r>
      <w:r w:rsidR="00CA3432" w:rsidRPr="00324A87">
        <w:rPr>
          <w:color w:val="auto"/>
        </w:rPr>
        <w:t xml:space="preserve"> </w:t>
      </w:r>
      <w:r w:rsidR="00A34B43" w:rsidRPr="00324A87">
        <w:rPr>
          <w:color w:val="auto"/>
        </w:rPr>
        <w:t>k</w:t>
      </w:r>
      <w:r w:rsidR="00CA3432" w:rsidRPr="00324A87">
        <w:rPr>
          <w:color w:val="auto"/>
        </w:rPr>
        <w:t xml:space="preserve">nee pain.  The doctor document that I was already taken pain medicine so he didn’t write another </w:t>
      </w:r>
      <w:r w:rsidR="00A34B43" w:rsidRPr="00324A87">
        <w:rPr>
          <w:color w:val="auto"/>
        </w:rPr>
        <w:t>prescription</w:t>
      </w:r>
      <w:r w:rsidR="00CA3432">
        <w:rPr>
          <w:color w:val="auto"/>
        </w:rPr>
        <w:t>.”</w:t>
      </w:r>
      <w:r w:rsidR="006B72FA">
        <w:rPr>
          <w:color w:val="auto"/>
        </w:rPr>
        <w:t xml:space="preserve">  [</w:t>
      </w:r>
      <w:proofErr w:type="gramStart"/>
      <w:r w:rsidR="006B72FA" w:rsidRPr="00476781">
        <w:rPr>
          <w:i/>
          <w:color w:val="auto"/>
        </w:rPr>
        <w:t>sic</w:t>
      </w:r>
      <w:proofErr w:type="gramEnd"/>
      <w:r w:rsidR="006B72FA">
        <w:rPr>
          <w:color w:val="auto"/>
        </w:rPr>
        <w:t>]</w:t>
      </w:r>
      <w:r w:rsidR="00165C7B" w:rsidRPr="00F64312">
        <w:rPr>
          <w:color w:val="auto"/>
        </w:rPr>
        <w:t xml:space="preserve"> </w:t>
      </w:r>
      <w:r w:rsidR="00476781">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3F0C8D">
        <w:rPr>
          <w:color w:val="auto"/>
        </w:rPr>
        <w:t>.</w:t>
      </w:r>
      <w:r w:rsidR="00A17B6C">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F0C8D">
        <w:rPr>
          <w:color w:val="auto"/>
        </w:rPr>
        <w:t>.</w:t>
      </w:r>
      <w:r w:rsidRPr="00C566C9">
        <w:rPr>
          <w:color w:val="auto"/>
        </w:rPr>
        <w:t>”</w:t>
      </w:r>
      <w:r>
        <w:rPr>
          <w:color w:val="auto"/>
        </w:rPr>
        <w:t xml:space="preserve">  </w:t>
      </w:r>
      <w:r w:rsidR="003F0C8D">
        <w:rPr>
          <w:color w:val="auto"/>
        </w:rPr>
        <w:t xml:space="preserve">The </w:t>
      </w:r>
      <w:r w:rsidRPr="009239C0">
        <w:rPr>
          <w:color w:val="auto"/>
        </w:rPr>
        <w:t xml:space="preserve">ratings for unfitting conditions will be reviewed in all cases. </w:t>
      </w:r>
      <w:r w:rsidR="00C03A11">
        <w:rPr>
          <w:color w:val="auto"/>
        </w:rPr>
        <w:t xml:space="preserve"> </w:t>
      </w:r>
      <w:r w:rsidRPr="0049601C">
        <w:rPr>
          <w:color w:val="auto"/>
        </w:rPr>
        <w:t xml:space="preserve">The </w:t>
      </w:r>
      <w:r w:rsidR="00C03A11">
        <w:rPr>
          <w:color w:val="auto"/>
        </w:rPr>
        <w:t xml:space="preserve">unfitting </w:t>
      </w:r>
      <w:r w:rsidR="0049601C" w:rsidRPr="00324A87">
        <w:rPr>
          <w:color w:val="auto"/>
        </w:rPr>
        <w:t>chronic bilateral knee</w:t>
      </w:r>
      <w:r w:rsidR="00C03A11">
        <w:rPr>
          <w:color w:val="auto"/>
        </w:rPr>
        <w:t xml:space="preserve"> pain and</w:t>
      </w:r>
      <w:r w:rsidRPr="0049601C">
        <w:rPr>
          <w:color w:val="auto"/>
        </w:rPr>
        <w:t xml:space="preserve"> </w:t>
      </w:r>
      <w:r w:rsidR="0049601C" w:rsidRPr="00324A87">
        <w:rPr>
          <w:color w:val="auto"/>
        </w:rPr>
        <w:t>chronic right ilioinguinal nerve</w:t>
      </w:r>
      <w:r w:rsidR="0049601C" w:rsidRPr="0049601C">
        <w:rPr>
          <w:color w:val="auto"/>
        </w:rPr>
        <w:t xml:space="preserve"> pain condition</w:t>
      </w:r>
      <w:r w:rsidR="00C03A11">
        <w:rPr>
          <w:color w:val="auto"/>
        </w:rPr>
        <w:t>s</w:t>
      </w:r>
      <w:r w:rsidRPr="0049601C">
        <w:rPr>
          <w:color w:val="auto"/>
        </w:rPr>
        <w:t xml:space="preserve"> meet the criteria prescribed in DoDI 6040.44 for Board purview, and are accordingly addressed below.  Any conditions or contention not requested in this application, or otherwise outside the Board’s defined scope of review, remain eligible for future consider</w:t>
      </w:r>
      <w:r w:rsidR="003F0C8D">
        <w:rPr>
          <w:color w:val="auto"/>
        </w:rPr>
        <w:t xml:space="preserve">ation by the Army Board for </w:t>
      </w:r>
      <w:r w:rsidRPr="0049601C">
        <w:rPr>
          <w:color w:val="auto"/>
        </w:rPr>
        <w:t>Correction</w:t>
      </w:r>
      <w:r w:rsidR="003F0C8D">
        <w:rPr>
          <w:color w:val="auto"/>
        </w:rPr>
        <w:t xml:space="preserve"> of Military Records.</w:t>
      </w:r>
    </w:p>
    <w:p w:rsidR="000B63CF" w:rsidRPr="00F64312" w:rsidRDefault="000B63CF" w:rsidP="000B63CF">
      <w:pPr>
        <w:pBdr>
          <w:bottom w:val="single" w:sz="12" w:space="1" w:color="auto"/>
        </w:pBdr>
        <w:tabs>
          <w:tab w:val="left" w:pos="288"/>
          <w:tab w:val="left" w:pos="4752"/>
        </w:tabs>
        <w:jc w:val="both"/>
        <w:rPr>
          <w:color w:val="auto"/>
        </w:rPr>
      </w:pPr>
    </w:p>
    <w:p w:rsidR="00B01038" w:rsidRPr="00324A87" w:rsidRDefault="006B72FA" w:rsidP="00B01038">
      <w:pPr>
        <w:tabs>
          <w:tab w:val="left" w:pos="288"/>
          <w:tab w:val="left" w:pos="4752"/>
        </w:tabs>
        <w:jc w:val="both"/>
        <w:rPr>
          <w:color w:val="auto"/>
          <w:szCs w:val="24"/>
          <w:u w:val="single"/>
        </w:rPr>
      </w:pPr>
      <w:r>
        <w:rPr>
          <w:color w:val="000000"/>
          <w:szCs w:val="24"/>
          <w:u w:val="single"/>
        </w:rPr>
        <w:br w:type="page"/>
      </w:r>
      <w:r w:rsidR="00B01038" w:rsidRPr="001F29F9">
        <w:rPr>
          <w:color w:val="000000"/>
          <w:szCs w:val="24"/>
          <w:u w:val="single"/>
        </w:rPr>
        <w:lastRenderedPageBreak/>
        <w:t>TDRL R</w:t>
      </w:r>
      <w:r w:rsidR="009D1046">
        <w:rPr>
          <w:color w:val="000000"/>
          <w:szCs w:val="24"/>
          <w:u w:val="single"/>
        </w:rPr>
        <w:t xml:space="preserve">ATING </w:t>
      </w:r>
      <w:r w:rsidR="009D1046" w:rsidRPr="00324A87">
        <w:rPr>
          <w:color w:val="000000"/>
          <w:szCs w:val="24"/>
          <w:u w:val="single"/>
        </w:rPr>
        <w:t>COMPARISON</w:t>
      </w:r>
      <w:r w:rsidR="009D1046" w:rsidRPr="00324A87">
        <w:rPr>
          <w:color w:val="000000"/>
          <w:szCs w:val="24"/>
        </w:rPr>
        <w:t>:</w:t>
      </w:r>
      <w:r w:rsidR="00E5688A" w:rsidRPr="00324A87">
        <w:rPr>
          <w:color w:val="000000"/>
          <w:szCs w:val="24"/>
        </w:rPr>
        <w:t xml:space="preserve">  </w:t>
      </w:r>
    </w:p>
    <w:p w:rsidR="00B01038" w:rsidRPr="00324A87" w:rsidRDefault="00B01038" w:rsidP="00B01038">
      <w:pPr>
        <w:tabs>
          <w:tab w:val="left" w:pos="288"/>
          <w:tab w:val="left" w:pos="4752"/>
        </w:tabs>
        <w:jc w:val="both"/>
        <w:rPr>
          <w:b/>
          <w:color w:val="auto"/>
          <w:sz w:val="18"/>
          <w:szCs w:val="18"/>
          <w:u w:val="single"/>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1260"/>
        <w:gridCol w:w="720"/>
        <w:gridCol w:w="543"/>
        <w:gridCol w:w="2337"/>
        <w:gridCol w:w="1080"/>
        <w:gridCol w:w="810"/>
        <w:gridCol w:w="990"/>
      </w:tblGrid>
      <w:tr w:rsidR="00B01038" w:rsidRPr="00324A87" w:rsidTr="00DF581F">
        <w:trPr>
          <w:trHeight w:val="233"/>
          <w:jc w:val="center"/>
        </w:trPr>
        <w:tc>
          <w:tcPr>
            <w:tcW w:w="4161" w:type="dxa"/>
            <w:gridSpan w:val="4"/>
            <w:tcBorders>
              <w:right w:val="thinThickThinSmallGap" w:sz="24" w:space="0" w:color="auto"/>
            </w:tcBorders>
            <w:shd w:val="clear" w:color="auto" w:fill="D9D9D9"/>
            <w:vAlign w:val="center"/>
          </w:tcPr>
          <w:p w:rsidR="00DC3E03" w:rsidRPr="00324A87" w:rsidRDefault="00FD171F" w:rsidP="001738AB">
            <w:pPr>
              <w:spacing w:line="180" w:lineRule="exact"/>
              <w:contextualSpacing/>
              <w:rPr>
                <w:rFonts w:cs="Cambria"/>
                <w:b/>
                <w:color w:val="auto"/>
                <w:sz w:val="18"/>
                <w:szCs w:val="18"/>
              </w:rPr>
            </w:pPr>
            <w:r w:rsidRPr="00324A87">
              <w:rPr>
                <w:rFonts w:cs="Times New Roman"/>
                <w:b/>
                <w:color w:val="auto"/>
                <w:sz w:val="18"/>
                <w:szCs w:val="22"/>
              </w:rPr>
              <w:t xml:space="preserve">Service </w:t>
            </w:r>
            <w:r w:rsidR="001738AB" w:rsidRPr="00324A87">
              <w:rPr>
                <w:rFonts w:cs="Times New Roman"/>
                <w:b/>
                <w:color w:val="auto"/>
                <w:sz w:val="18"/>
                <w:szCs w:val="22"/>
              </w:rPr>
              <w:t>F</w:t>
            </w:r>
            <w:r w:rsidRPr="00324A87">
              <w:rPr>
                <w:rFonts w:cs="Times New Roman"/>
                <w:b/>
                <w:color w:val="auto"/>
                <w:sz w:val="18"/>
                <w:szCs w:val="22"/>
              </w:rPr>
              <w:t>PEB – Dated 200</w:t>
            </w:r>
            <w:r w:rsidR="001738AB" w:rsidRPr="00324A87">
              <w:rPr>
                <w:rFonts w:cs="Times New Roman"/>
                <w:b/>
                <w:color w:val="auto"/>
                <w:sz w:val="18"/>
                <w:szCs w:val="22"/>
              </w:rPr>
              <w:t>70</w:t>
            </w:r>
            <w:r w:rsidR="0034588E" w:rsidRPr="00324A87">
              <w:rPr>
                <w:rFonts w:cs="Times New Roman"/>
                <w:b/>
                <w:color w:val="auto"/>
                <w:sz w:val="18"/>
                <w:szCs w:val="22"/>
              </w:rPr>
              <w:t>20</w:t>
            </w:r>
            <w:r w:rsidR="001738AB" w:rsidRPr="00324A87">
              <w:rPr>
                <w:rFonts w:cs="Times New Roman"/>
                <w:b/>
                <w:color w:val="auto"/>
                <w:sz w:val="18"/>
                <w:szCs w:val="22"/>
              </w:rPr>
              <w:t>6</w:t>
            </w:r>
          </w:p>
        </w:tc>
        <w:tc>
          <w:tcPr>
            <w:tcW w:w="5217" w:type="dxa"/>
            <w:gridSpan w:val="4"/>
            <w:tcBorders>
              <w:left w:val="thinThickThinSmallGap" w:sz="24" w:space="0" w:color="auto"/>
            </w:tcBorders>
            <w:shd w:val="clear" w:color="auto" w:fill="D9D9D9"/>
            <w:vAlign w:val="center"/>
          </w:tcPr>
          <w:p w:rsidR="00DC3E03" w:rsidRPr="00324A87" w:rsidRDefault="00B01038" w:rsidP="00E5688A">
            <w:pPr>
              <w:spacing w:line="180" w:lineRule="exact"/>
              <w:contextualSpacing/>
              <w:rPr>
                <w:rFonts w:cs="Cambria"/>
                <w:b/>
                <w:color w:val="auto"/>
                <w:sz w:val="18"/>
                <w:szCs w:val="18"/>
              </w:rPr>
            </w:pPr>
            <w:r w:rsidRPr="00324A87">
              <w:rPr>
                <w:rFonts w:cs="Times New Roman"/>
                <w:b/>
                <w:color w:val="auto"/>
                <w:sz w:val="18"/>
                <w:szCs w:val="18"/>
              </w:rPr>
              <w:t>VA – All Effective Date 200</w:t>
            </w:r>
            <w:r w:rsidR="00E5688A" w:rsidRPr="00324A87">
              <w:rPr>
                <w:rFonts w:cs="Times New Roman"/>
                <w:b/>
                <w:color w:val="auto"/>
                <w:sz w:val="18"/>
                <w:szCs w:val="18"/>
              </w:rPr>
              <w:t>60629</w:t>
            </w:r>
          </w:p>
        </w:tc>
      </w:tr>
      <w:tr w:rsidR="00E5688A" w:rsidRPr="00324A87" w:rsidTr="00E5688A">
        <w:trPr>
          <w:trHeight w:val="233"/>
          <w:jc w:val="center"/>
        </w:trPr>
        <w:tc>
          <w:tcPr>
            <w:tcW w:w="1638" w:type="dxa"/>
            <w:tcBorders>
              <w:bottom w:val="single" w:sz="4" w:space="0" w:color="000000"/>
            </w:tcBorders>
            <w:shd w:val="clear" w:color="auto" w:fill="D9D9D9"/>
            <w:vAlign w:val="center"/>
          </w:tcPr>
          <w:p w:rsidR="00E5688A" w:rsidRPr="00324A87" w:rsidRDefault="00E5688A" w:rsidP="00F16E19">
            <w:pPr>
              <w:spacing w:line="180" w:lineRule="exact"/>
              <w:contextualSpacing/>
              <w:rPr>
                <w:rFonts w:cs="Cambria"/>
                <w:b/>
                <w:color w:val="auto"/>
                <w:sz w:val="18"/>
                <w:szCs w:val="18"/>
              </w:rPr>
            </w:pPr>
            <w:r w:rsidRPr="00324A87">
              <w:rPr>
                <w:rFonts w:cs="Times New Roman"/>
                <w:b/>
                <w:color w:val="auto"/>
                <w:sz w:val="18"/>
                <w:szCs w:val="18"/>
              </w:rPr>
              <w:t>Condition</w:t>
            </w:r>
          </w:p>
        </w:tc>
        <w:tc>
          <w:tcPr>
            <w:tcW w:w="1260" w:type="dxa"/>
            <w:vMerge w:val="restart"/>
            <w:shd w:val="clear" w:color="auto" w:fill="D9D9D9"/>
            <w:vAlign w:val="center"/>
          </w:tcPr>
          <w:p w:rsidR="00E5688A" w:rsidRPr="00324A87" w:rsidRDefault="00E5688A" w:rsidP="00F16E19">
            <w:pPr>
              <w:spacing w:line="180" w:lineRule="exact"/>
              <w:contextualSpacing/>
              <w:rPr>
                <w:rFonts w:cs="Cambria"/>
                <w:b/>
                <w:color w:val="auto"/>
                <w:sz w:val="18"/>
                <w:szCs w:val="18"/>
              </w:rPr>
            </w:pPr>
            <w:r w:rsidRPr="00324A87">
              <w:rPr>
                <w:rFonts w:cs="Times New Roman"/>
                <w:b/>
                <w:color w:val="auto"/>
                <w:sz w:val="18"/>
                <w:szCs w:val="18"/>
              </w:rPr>
              <w:t>Code</w:t>
            </w:r>
          </w:p>
        </w:tc>
        <w:tc>
          <w:tcPr>
            <w:tcW w:w="1263" w:type="dxa"/>
            <w:gridSpan w:val="2"/>
            <w:tcBorders>
              <w:bottom w:val="single" w:sz="4" w:space="0" w:color="000000"/>
              <w:right w:val="thinThickThinSmallGap" w:sz="24" w:space="0" w:color="auto"/>
            </w:tcBorders>
            <w:shd w:val="clear" w:color="auto" w:fill="D9D9D9"/>
            <w:vAlign w:val="center"/>
          </w:tcPr>
          <w:p w:rsidR="00E5688A" w:rsidRPr="00324A87" w:rsidRDefault="00E5688A" w:rsidP="00F16E19">
            <w:pPr>
              <w:spacing w:line="180" w:lineRule="exact"/>
              <w:contextualSpacing/>
              <w:rPr>
                <w:rFonts w:cs="Cambria"/>
                <w:b/>
                <w:color w:val="auto"/>
                <w:sz w:val="18"/>
                <w:szCs w:val="18"/>
              </w:rPr>
            </w:pPr>
            <w:r w:rsidRPr="00324A87">
              <w:rPr>
                <w:rFonts w:cs="Times New Roman"/>
                <w:b/>
                <w:color w:val="auto"/>
                <w:sz w:val="18"/>
                <w:szCs w:val="18"/>
              </w:rPr>
              <w:t>Rating</w:t>
            </w:r>
          </w:p>
        </w:tc>
        <w:tc>
          <w:tcPr>
            <w:tcW w:w="2337" w:type="dxa"/>
            <w:vMerge w:val="restart"/>
            <w:tcBorders>
              <w:left w:val="thinThickThinSmallGap" w:sz="24" w:space="0" w:color="auto"/>
            </w:tcBorders>
            <w:shd w:val="clear" w:color="auto" w:fill="D9D9D9"/>
            <w:vAlign w:val="center"/>
          </w:tcPr>
          <w:p w:rsidR="00E5688A" w:rsidRPr="00324A87" w:rsidRDefault="00E5688A" w:rsidP="00F16E19">
            <w:pPr>
              <w:spacing w:line="180" w:lineRule="exact"/>
              <w:contextualSpacing/>
              <w:rPr>
                <w:rFonts w:cs="Cambria"/>
                <w:b/>
                <w:color w:val="auto"/>
                <w:sz w:val="18"/>
                <w:szCs w:val="18"/>
              </w:rPr>
            </w:pPr>
            <w:r w:rsidRPr="00324A87">
              <w:rPr>
                <w:rFonts w:cs="Times New Roman"/>
                <w:b/>
                <w:color w:val="auto"/>
                <w:sz w:val="18"/>
                <w:szCs w:val="18"/>
              </w:rPr>
              <w:t>Condition</w:t>
            </w:r>
          </w:p>
        </w:tc>
        <w:tc>
          <w:tcPr>
            <w:tcW w:w="1080" w:type="dxa"/>
            <w:vMerge w:val="restart"/>
            <w:shd w:val="clear" w:color="auto" w:fill="D9D9D9"/>
            <w:vAlign w:val="center"/>
          </w:tcPr>
          <w:p w:rsidR="00E5688A" w:rsidRPr="00324A87" w:rsidRDefault="00E5688A" w:rsidP="00F16E19">
            <w:pPr>
              <w:spacing w:line="180" w:lineRule="exact"/>
              <w:contextualSpacing/>
              <w:rPr>
                <w:rFonts w:cs="Cambria"/>
                <w:b/>
                <w:color w:val="auto"/>
                <w:sz w:val="18"/>
                <w:szCs w:val="18"/>
              </w:rPr>
            </w:pPr>
            <w:r w:rsidRPr="00324A87">
              <w:rPr>
                <w:rFonts w:cs="Times New Roman"/>
                <w:b/>
                <w:color w:val="auto"/>
                <w:sz w:val="18"/>
                <w:szCs w:val="18"/>
              </w:rPr>
              <w:t>Code</w:t>
            </w:r>
          </w:p>
        </w:tc>
        <w:tc>
          <w:tcPr>
            <w:tcW w:w="810" w:type="dxa"/>
            <w:vMerge w:val="restart"/>
            <w:shd w:val="clear" w:color="auto" w:fill="D9D9D9"/>
            <w:vAlign w:val="center"/>
          </w:tcPr>
          <w:p w:rsidR="00E5688A" w:rsidRPr="00324A87" w:rsidRDefault="00E5688A" w:rsidP="00F16E19">
            <w:pPr>
              <w:spacing w:line="180" w:lineRule="exact"/>
              <w:contextualSpacing/>
              <w:rPr>
                <w:rFonts w:cs="Cambria"/>
                <w:b/>
                <w:color w:val="auto"/>
                <w:sz w:val="18"/>
                <w:szCs w:val="18"/>
              </w:rPr>
            </w:pPr>
            <w:r w:rsidRPr="00324A87">
              <w:rPr>
                <w:rFonts w:cs="Times New Roman"/>
                <w:b/>
                <w:color w:val="auto"/>
                <w:sz w:val="18"/>
                <w:szCs w:val="18"/>
              </w:rPr>
              <w:t>Rating</w:t>
            </w:r>
          </w:p>
        </w:tc>
        <w:tc>
          <w:tcPr>
            <w:tcW w:w="990" w:type="dxa"/>
            <w:vMerge w:val="restart"/>
            <w:shd w:val="clear" w:color="auto" w:fill="D9D9D9"/>
            <w:vAlign w:val="center"/>
          </w:tcPr>
          <w:p w:rsidR="00E5688A" w:rsidRPr="00324A87" w:rsidRDefault="00E5688A" w:rsidP="00F16E19">
            <w:pPr>
              <w:spacing w:line="180" w:lineRule="exact"/>
              <w:contextualSpacing/>
              <w:rPr>
                <w:rFonts w:cs="Cambria"/>
                <w:b/>
                <w:color w:val="auto"/>
                <w:sz w:val="18"/>
                <w:szCs w:val="18"/>
              </w:rPr>
            </w:pPr>
            <w:r w:rsidRPr="00324A87">
              <w:rPr>
                <w:rFonts w:cs="Times New Roman"/>
                <w:b/>
                <w:color w:val="auto"/>
                <w:sz w:val="18"/>
                <w:szCs w:val="18"/>
              </w:rPr>
              <w:t>Exam</w:t>
            </w:r>
          </w:p>
        </w:tc>
      </w:tr>
      <w:tr w:rsidR="00E5688A" w:rsidRPr="00324A87" w:rsidTr="00E5688A">
        <w:trPr>
          <w:trHeight w:val="152"/>
          <w:jc w:val="center"/>
        </w:trPr>
        <w:tc>
          <w:tcPr>
            <w:tcW w:w="1638" w:type="dxa"/>
            <w:shd w:val="clear" w:color="auto" w:fill="D9D9D9"/>
            <w:vAlign w:val="center"/>
          </w:tcPr>
          <w:p w:rsidR="00E5688A" w:rsidRPr="00324A87" w:rsidRDefault="00E5688A" w:rsidP="006F3ECA">
            <w:pPr>
              <w:spacing w:line="180" w:lineRule="exact"/>
              <w:contextualSpacing/>
              <w:rPr>
                <w:rFonts w:cs="Cambria"/>
                <w:b/>
                <w:color w:val="auto"/>
                <w:sz w:val="18"/>
                <w:szCs w:val="18"/>
              </w:rPr>
            </w:pPr>
            <w:r w:rsidRPr="00324A87">
              <w:rPr>
                <w:rFonts w:cs="Times New Roman"/>
                <w:b/>
                <w:color w:val="auto"/>
                <w:sz w:val="18"/>
                <w:szCs w:val="18"/>
              </w:rPr>
              <w:t>On TDRL – 20050707</w:t>
            </w:r>
          </w:p>
        </w:tc>
        <w:tc>
          <w:tcPr>
            <w:tcW w:w="1260" w:type="dxa"/>
            <w:vMerge/>
            <w:shd w:val="clear" w:color="auto" w:fill="D9D9D9"/>
            <w:vAlign w:val="center"/>
          </w:tcPr>
          <w:p w:rsidR="00E5688A" w:rsidRPr="00324A87" w:rsidRDefault="00E5688A" w:rsidP="00F16E19">
            <w:pPr>
              <w:spacing w:line="180" w:lineRule="exact"/>
              <w:contextualSpacing/>
              <w:rPr>
                <w:rFonts w:cs="Cambria"/>
                <w:b/>
                <w:color w:val="auto"/>
                <w:sz w:val="18"/>
                <w:szCs w:val="18"/>
              </w:rPr>
            </w:pPr>
          </w:p>
        </w:tc>
        <w:tc>
          <w:tcPr>
            <w:tcW w:w="720" w:type="dxa"/>
            <w:tcBorders>
              <w:right w:val="single" w:sz="4" w:space="0" w:color="auto"/>
            </w:tcBorders>
            <w:shd w:val="clear" w:color="auto" w:fill="D9D9D9"/>
            <w:vAlign w:val="center"/>
          </w:tcPr>
          <w:p w:rsidR="00E5688A" w:rsidRPr="00324A87" w:rsidRDefault="00E5688A" w:rsidP="00F16E19">
            <w:pPr>
              <w:spacing w:line="180" w:lineRule="exact"/>
              <w:contextualSpacing/>
              <w:rPr>
                <w:rFonts w:cs="Cambria"/>
                <w:b/>
                <w:color w:val="auto"/>
                <w:sz w:val="18"/>
                <w:szCs w:val="18"/>
              </w:rPr>
            </w:pPr>
            <w:r w:rsidRPr="00324A87">
              <w:rPr>
                <w:rFonts w:cs="Times New Roman"/>
                <w:b/>
                <w:color w:val="auto"/>
                <w:sz w:val="18"/>
                <w:szCs w:val="18"/>
              </w:rPr>
              <w:t>TDRL</w:t>
            </w:r>
          </w:p>
        </w:tc>
        <w:tc>
          <w:tcPr>
            <w:tcW w:w="543" w:type="dxa"/>
            <w:tcBorders>
              <w:left w:val="single" w:sz="4" w:space="0" w:color="auto"/>
              <w:right w:val="thinThickThinSmallGap" w:sz="24" w:space="0" w:color="auto"/>
            </w:tcBorders>
            <w:shd w:val="clear" w:color="auto" w:fill="D9D9D9"/>
            <w:vAlign w:val="center"/>
          </w:tcPr>
          <w:p w:rsidR="00E5688A" w:rsidRPr="00324A87" w:rsidRDefault="00E5688A" w:rsidP="00F16E19">
            <w:pPr>
              <w:tabs>
                <w:tab w:val="left" w:pos="206"/>
                <w:tab w:val="center" w:pos="387"/>
              </w:tabs>
              <w:spacing w:line="180" w:lineRule="exact"/>
              <w:contextualSpacing/>
              <w:rPr>
                <w:rFonts w:cs="Cambria"/>
                <w:b/>
                <w:color w:val="auto"/>
                <w:sz w:val="18"/>
                <w:szCs w:val="18"/>
              </w:rPr>
            </w:pPr>
            <w:r w:rsidRPr="00324A87">
              <w:rPr>
                <w:rFonts w:cs="Times New Roman"/>
                <w:b/>
                <w:color w:val="auto"/>
                <w:sz w:val="18"/>
                <w:szCs w:val="18"/>
              </w:rPr>
              <w:t>Sep.</w:t>
            </w:r>
          </w:p>
        </w:tc>
        <w:tc>
          <w:tcPr>
            <w:tcW w:w="2337" w:type="dxa"/>
            <w:vMerge/>
            <w:tcBorders>
              <w:left w:val="thinThickThinSmallGap" w:sz="24" w:space="0" w:color="auto"/>
            </w:tcBorders>
            <w:shd w:val="clear" w:color="auto" w:fill="D9D9D9"/>
            <w:vAlign w:val="center"/>
          </w:tcPr>
          <w:p w:rsidR="00E5688A" w:rsidRPr="00324A87" w:rsidRDefault="00E5688A" w:rsidP="00F16E19">
            <w:pPr>
              <w:spacing w:line="180" w:lineRule="exact"/>
              <w:contextualSpacing/>
              <w:rPr>
                <w:rFonts w:cs="Cambria"/>
                <w:b/>
                <w:color w:val="auto"/>
                <w:sz w:val="18"/>
                <w:szCs w:val="18"/>
              </w:rPr>
            </w:pPr>
          </w:p>
        </w:tc>
        <w:tc>
          <w:tcPr>
            <w:tcW w:w="1080" w:type="dxa"/>
            <w:vMerge/>
            <w:shd w:val="clear" w:color="auto" w:fill="C6D9F1"/>
          </w:tcPr>
          <w:p w:rsidR="00E5688A" w:rsidRPr="00324A87" w:rsidRDefault="00E5688A" w:rsidP="00F16E19">
            <w:pPr>
              <w:spacing w:line="180" w:lineRule="exact"/>
              <w:contextualSpacing/>
              <w:rPr>
                <w:rFonts w:cs="Cambria"/>
                <w:b/>
                <w:color w:val="auto"/>
                <w:sz w:val="18"/>
                <w:szCs w:val="18"/>
              </w:rPr>
            </w:pPr>
          </w:p>
        </w:tc>
        <w:tc>
          <w:tcPr>
            <w:tcW w:w="810" w:type="dxa"/>
            <w:vMerge/>
            <w:shd w:val="clear" w:color="auto" w:fill="C6D9F1"/>
          </w:tcPr>
          <w:p w:rsidR="00E5688A" w:rsidRPr="00324A87" w:rsidRDefault="00E5688A" w:rsidP="00F16E19">
            <w:pPr>
              <w:spacing w:line="180" w:lineRule="exact"/>
              <w:contextualSpacing/>
              <w:rPr>
                <w:rFonts w:cs="Cambria"/>
                <w:b/>
                <w:color w:val="auto"/>
                <w:sz w:val="18"/>
                <w:szCs w:val="18"/>
              </w:rPr>
            </w:pPr>
          </w:p>
        </w:tc>
        <w:tc>
          <w:tcPr>
            <w:tcW w:w="990" w:type="dxa"/>
            <w:vMerge/>
            <w:shd w:val="clear" w:color="auto" w:fill="C6D9F1"/>
          </w:tcPr>
          <w:p w:rsidR="00E5688A" w:rsidRPr="00324A87" w:rsidRDefault="00E5688A" w:rsidP="00F16E19">
            <w:pPr>
              <w:spacing w:line="180" w:lineRule="exact"/>
              <w:contextualSpacing/>
              <w:rPr>
                <w:rFonts w:cs="Cambria"/>
                <w:b/>
                <w:color w:val="auto"/>
                <w:sz w:val="18"/>
                <w:szCs w:val="18"/>
              </w:rPr>
            </w:pPr>
          </w:p>
        </w:tc>
      </w:tr>
      <w:tr w:rsidR="00DF581F" w:rsidRPr="00324A87" w:rsidTr="00E5688A">
        <w:trPr>
          <w:trHeight w:val="125"/>
          <w:jc w:val="center"/>
        </w:trPr>
        <w:tc>
          <w:tcPr>
            <w:tcW w:w="1638" w:type="dxa"/>
            <w:vMerge w:val="restart"/>
            <w:tcBorders>
              <w:right w:val="single" w:sz="4" w:space="0" w:color="auto"/>
            </w:tcBorders>
            <w:shd w:val="clear" w:color="auto" w:fill="FFFFFF"/>
            <w:vAlign w:val="center"/>
          </w:tcPr>
          <w:p w:rsidR="00DF581F" w:rsidRPr="00324A87" w:rsidRDefault="00DF581F" w:rsidP="00F16E19">
            <w:pPr>
              <w:spacing w:line="180" w:lineRule="exact"/>
              <w:contextualSpacing/>
              <w:jc w:val="left"/>
              <w:rPr>
                <w:rFonts w:cs="Cambria"/>
                <w:color w:val="auto"/>
                <w:sz w:val="18"/>
                <w:szCs w:val="18"/>
              </w:rPr>
            </w:pPr>
            <w:r w:rsidRPr="00324A87">
              <w:rPr>
                <w:rFonts w:cs="Cambria"/>
                <w:color w:val="auto"/>
                <w:sz w:val="18"/>
                <w:szCs w:val="18"/>
              </w:rPr>
              <w:t>Bilateral Knee Pain</w:t>
            </w:r>
          </w:p>
        </w:tc>
        <w:tc>
          <w:tcPr>
            <w:tcW w:w="1260" w:type="dxa"/>
            <w:vMerge w:val="restart"/>
            <w:tcBorders>
              <w:left w:val="single" w:sz="4" w:space="0" w:color="auto"/>
            </w:tcBorders>
            <w:shd w:val="clear" w:color="auto" w:fill="FFFFFF"/>
            <w:vAlign w:val="center"/>
          </w:tcPr>
          <w:p w:rsidR="00DF581F" w:rsidRPr="00324A87" w:rsidRDefault="00DF581F" w:rsidP="0034588E">
            <w:pPr>
              <w:spacing w:line="180" w:lineRule="exact"/>
              <w:contextualSpacing/>
              <w:rPr>
                <w:rFonts w:cs="Cambria"/>
                <w:color w:val="auto"/>
                <w:sz w:val="18"/>
                <w:szCs w:val="18"/>
              </w:rPr>
            </w:pPr>
            <w:r w:rsidRPr="00324A87">
              <w:rPr>
                <w:rFonts w:cs="Cambria"/>
                <w:color w:val="auto"/>
                <w:sz w:val="18"/>
                <w:szCs w:val="18"/>
              </w:rPr>
              <w:t>5099-5003</w:t>
            </w:r>
          </w:p>
        </w:tc>
        <w:tc>
          <w:tcPr>
            <w:tcW w:w="720" w:type="dxa"/>
            <w:vMerge w:val="restart"/>
            <w:tcBorders>
              <w:right w:val="single" w:sz="4" w:space="0" w:color="auto"/>
            </w:tcBorders>
            <w:shd w:val="clear" w:color="auto" w:fill="FFFFFF"/>
            <w:vAlign w:val="center"/>
          </w:tcPr>
          <w:p w:rsidR="00DF581F" w:rsidRPr="00324A87" w:rsidRDefault="00DF581F" w:rsidP="00F16E19">
            <w:pPr>
              <w:spacing w:line="180" w:lineRule="exact"/>
              <w:rPr>
                <w:rFonts w:cs="Cambria"/>
                <w:color w:val="auto"/>
                <w:sz w:val="18"/>
                <w:szCs w:val="18"/>
              </w:rPr>
            </w:pPr>
            <w:r w:rsidRPr="00324A87">
              <w:rPr>
                <w:rFonts w:cs="Cambria"/>
                <w:color w:val="auto"/>
                <w:sz w:val="18"/>
                <w:szCs w:val="18"/>
              </w:rPr>
              <w:t>20%</w:t>
            </w:r>
          </w:p>
        </w:tc>
        <w:tc>
          <w:tcPr>
            <w:tcW w:w="543" w:type="dxa"/>
            <w:vMerge w:val="restart"/>
            <w:tcBorders>
              <w:left w:val="single" w:sz="4" w:space="0" w:color="auto"/>
              <w:right w:val="thinThickThinSmallGap" w:sz="24" w:space="0" w:color="auto"/>
            </w:tcBorders>
            <w:shd w:val="clear" w:color="auto" w:fill="FFFFFF"/>
            <w:vAlign w:val="center"/>
          </w:tcPr>
          <w:p w:rsidR="00DF581F" w:rsidRPr="00324A87" w:rsidRDefault="001738AB" w:rsidP="00F16E19">
            <w:pPr>
              <w:spacing w:line="180" w:lineRule="exact"/>
              <w:rPr>
                <w:rFonts w:cs="Cambria"/>
                <w:color w:val="auto"/>
                <w:sz w:val="18"/>
                <w:szCs w:val="18"/>
              </w:rPr>
            </w:pPr>
            <w:r w:rsidRPr="00324A87">
              <w:rPr>
                <w:rFonts w:cs="Cambria"/>
                <w:color w:val="auto"/>
                <w:sz w:val="18"/>
                <w:szCs w:val="18"/>
              </w:rPr>
              <w:t>2</w:t>
            </w:r>
            <w:r w:rsidR="00DF581F" w:rsidRPr="00324A87">
              <w:rPr>
                <w:rFonts w:cs="Cambria"/>
                <w:color w:val="auto"/>
                <w:sz w:val="18"/>
                <w:szCs w:val="18"/>
              </w:rPr>
              <w:t>0%</w:t>
            </w:r>
          </w:p>
        </w:tc>
        <w:tc>
          <w:tcPr>
            <w:tcW w:w="2337" w:type="dxa"/>
            <w:tcBorders>
              <w:left w:val="thinThickThinSmallGap" w:sz="24" w:space="0" w:color="auto"/>
            </w:tcBorders>
            <w:shd w:val="clear" w:color="auto" w:fill="FFFFFF"/>
            <w:vAlign w:val="center"/>
          </w:tcPr>
          <w:p w:rsidR="00DF581F" w:rsidRPr="00324A87" w:rsidRDefault="00DF581F" w:rsidP="00476781">
            <w:pPr>
              <w:spacing w:line="180" w:lineRule="exact"/>
              <w:contextualSpacing/>
              <w:jc w:val="left"/>
              <w:rPr>
                <w:rFonts w:cs="Cambria"/>
                <w:color w:val="auto"/>
                <w:sz w:val="18"/>
                <w:szCs w:val="18"/>
              </w:rPr>
            </w:pPr>
            <w:r w:rsidRPr="00324A87">
              <w:rPr>
                <w:rFonts w:cs="Cambria"/>
                <w:color w:val="auto"/>
                <w:sz w:val="18"/>
                <w:szCs w:val="18"/>
              </w:rPr>
              <w:t>Chrondromalacia, L</w:t>
            </w:r>
            <w:r w:rsidR="00476781" w:rsidRPr="00324A87">
              <w:rPr>
                <w:rFonts w:cs="Cambria"/>
                <w:color w:val="auto"/>
                <w:sz w:val="18"/>
                <w:szCs w:val="18"/>
              </w:rPr>
              <w:t>.</w:t>
            </w:r>
            <w:r w:rsidRPr="00324A87">
              <w:rPr>
                <w:rFonts w:cs="Cambria"/>
                <w:color w:val="auto"/>
                <w:sz w:val="18"/>
                <w:szCs w:val="18"/>
              </w:rPr>
              <w:t xml:space="preserve"> Knee </w:t>
            </w:r>
          </w:p>
        </w:tc>
        <w:tc>
          <w:tcPr>
            <w:tcW w:w="1080" w:type="dxa"/>
            <w:shd w:val="clear" w:color="auto" w:fill="FFFFFF"/>
            <w:vAlign w:val="center"/>
          </w:tcPr>
          <w:p w:rsidR="00DF581F" w:rsidRPr="00324A87" w:rsidRDefault="00DF581F" w:rsidP="00F16E19">
            <w:pPr>
              <w:spacing w:line="180" w:lineRule="exact"/>
              <w:contextualSpacing/>
              <w:rPr>
                <w:rFonts w:cs="Cambria"/>
                <w:color w:val="auto"/>
                <w:sz w:val="18"/>
                <w:szCs w:val="18"/>
              </w:rPr>
            </w:pPr>
            <w:r w:rsidRPr="00324A87">
              <w:rPr>
                <w:rFonts w:cs="Cambria"/>
                <w:color w:val="auto"/>
                <w:sz w:val="18"/>
                <w:szCs w:val="18"/>
              </w:rPr>
              <w:t>5014</w:t>
            </w:r>
            <w:r w:rsidR="004761C9" w:rsidRPr="00324A87">
              <w:rPr>
                <w:rFonts w:cs="Cambria"/>
                <w:color w:val="auto"/>
                <w:sz w:val="18"/>
                <w:szCs w:val="18"/>
              </w:rPr>
              <w:t>-5261</w:t>
            </w:r>
          </w:p>
        </w:tc>
        <w:tc>
          <w:tcPr>
            <w:tcW w:w="810" w:type="dxa"/>
            <w:shd w:val="clear" w:color="auto" w:fill="FFFFFF"/>
            <w:vAlign w:val="center"/>
          </w:tcPr>
          <w:p w:rsidR="00DF581F" w:rsidRPr="00324A87" w:rsidRDefault="00E5688A" w:rsidP="00F16E19">
            <w:pPr>
              <w:spacing w:line="180" w:lineRule="exact"/>
              <w:contextualSpacing/>
              <w:rPr>
                <w:rFonts w:cs="Cambria"/>
                <w:color w:val="auto"/>
                <w:sz w:val="18"/>
                <w:szCs w:val="18"/>
              </w:rPr>
            </w:pPr>
            <w:r w:rsidRPr="00324A87">
              <w:rPr>
                <w:rFonts w:cs="Cambria"/>
                <w:color w:val="auto"/>
                <w:sz w:val="18"/>
                <w:szCs w:val="18"/>
              </w:rPr>
              <w:t>2</w:t>
            </w:r>
            <w:r w:rsidR="00DF581F" w:rsidRPr="00324A87">
              <w:rPr>
                <w:rFonts w:cs="Cambria"/>
                <w:color w:val="auto"/>
                <w:sz w:val="18"/>
                <w:szCs w:val="18"/>
              </w:rPr>
              <w:t>0%</w:t>
            </w:r>
            <w:r w:rsidR="004761C9" w:rsidRPr="00324A87">
              <w:rPr>
                <w:rFonts w:cs="Cambria"/>
                <w:color w:val="auto"/>
                <w:sz w:val="18"/>
                <w:szCs w:val="18"/>
              </w:rPr>
              <w:t>*</w:t>
            </w:r>
          </w:p>
        </w:tc>
        <w:tc>
          <w:tcPr>
            <w:tcW w:w="990" w:type="dxa"/>
            <w:shd w:val="clear" w:color="auto" w:fill="FFFFFF"/>
            <w:vAlign w:val="center"/>
          </w:tcPr>
          <w:p w:rsidR="00DF581F" w:rsidRPr="00324A87" w:rsidRDefault="00DF581F" w:rsidP="0083182D">
            <w:pPr>
              <w:spacing w:line="180" w:lineRule="exact"/>
              <w:contextualSpacing/>
              <w:rPr>
                <w:rFonts w:cs="Cambria"/>
                <w:color w:val="auto"/>
                <w:sz w:val="18"/>
                <w:szCs w:val="18"/>
              </w:rPr>
            </w:pPr>
            <w:r w:rsidRPr="00324A87">
              <w:rPr>
                <w:rFonts w:cs="Cambria"/>
                <w:color w:val="auto"/>
                <w:sz w:val="18"/>
                <w:szCs w:val="18"/>
              </w:rPr>
              <w:t>200</w:t>
            </w:r>
            <w:r w:rsidR="0083182D" w:rsidRPr="00324A87">
              <w:rPr>
                <w:rFonts w:cs="Cambria"/>
                <w:color w:val="auto"/>
                <w:sz w:val="18"/>
                <w:szCs w:val="18"/>
              </w:rPr>
              <w:t>61130</w:t>
            </w:r>
          </w:p>
        </w:tc>
      </w:tr>
      <w:tr w:rsidR="00DF581F" w:rsidRPr="00324A87" w:rsidTr="00E5688A">
        <w:trPr>
          <w:trHeight w:val="125"/>
          <w:jc w:val="center"/>
        </w:trPr>
        <w:tc>
          <w:tcPr>
            <w:tcW w:w="1638" w:type="dxa"/>
            <w:vMerge/>
            <w:tcBorders>
              <w:right w:val="single" w:sz="4" w:space="0" w:color="auto"/>
            </w:tcBorders>
            <w:shd w:val="clear" w:color="auto" w:fill="FFFFFF"/>
            <w:vAlign w:val="center"/>
          </w:tcPr>
          <w:p w:rsidR="00DF581F" w:rsidRPr="00324A87" w:rsidRDefault="00DF581F" w:rsidP="00AC2C54">
            <w:pPr>
              <w:spacing w:line="180" w:lineRule="exact"/>
              <w:contextualSpacing/>
              <w:jc w:val="left"/>
              <w:rPr>
                <w:rFonts w:cs="Cambria"/>
                <w:color w:val="auto"/>
                <w:sz w:val="18"/>
                <w:szCs w:val="18"/>
              </w:rPr>
            </w:pPr>
          </w:p>
        </w:tc>
        <w:tc>
          <w:tcPr>
            <w:tcW w:w="1260" w:type="dxa"/>
            <w:vMerge/>
            <w:tcBorders>
              <w:left w:val="single" w:sz="4" w:space="0" w:color="auto"/>
            </w:tcBorders>
            <w:shd w:val="clear" w:color="auto" w:fill="FFFFFF"/>
            <w:vAlign w:val="center"/>
          </w:tcPr>
          <w:p w:rsidR="00DF581F" w:rsidRPr="00324A87" w:rsidRDefault="00DF581F" w:rsidP="00AC2C54">
            <w:pPr>
              <w:spacing w:line="180" w:lineRule="exact"/>
              <w:contextualSpacing/>
              <w:rPr>
                <w:rFonts w:cs="Cambria"/>
                <w:color w:val="auto"/>
                <w:sz w:val="18"/>
                <w:szCs w:val="18"/>
              </w:rPr>
            </w:pPr>
          </w:p>
        </w:tc>
        <w:tc>
          <w:tcPr>
            <w:tcW w:w="720" w:type="dxa"/>
            <w:vMerge/>
            <w:tcBorders>
              <w:right w:val="single" w:sz="4" w:space="0" w:color="auto"/>
            </w:tcBorders>
            <w:shd w:val="clear" w:color="auto" w:fill="FFFFFF"/>
            <w:vAlign w:val="center"/>
          </w:tcPr>
          <w:p w:rsidR="00DF581F" w:rsidRPr="00324A87" w:rsidRDefault="00DF581F" w:rsidP="00AC2C54">
            <w:pPr>
              <w:spacing w:line="180" w:lineRule="exact"/>
              <w:rPr>
                <w:rFonts w:cs="Cambria"/>
                <w:color w:val="auto"/>
                <w:sz w:val="18"/>
                <w:szCs w:val="18"/>
              </w:rPr>
            </w:pPr>
          </w:p>
        </w:tc>
        <w:tc>
          <w:tcPr>
            <w:tcW w:w="543" w:type="dxa"/>
            <w:vMerge/>
            <w:tcBorders>
              <w:left w:val="single" w:sz="4" w:space="0" w:color="auto"/>
              <w:right w:val="thinThickThinSmallGap" w:sz="24" w:space="0" w:color="auto"/>
            </w:tcBorders>
            <w:shd w:val="clear" w:color="auto" w:fill="FFFFFF"/>
            <w:vAlign w:val="center"/>
          </w:tcPr>
          <w:p w:rsidR="00DF581F" w:rsidRPr="00324A87" w:rsidRDefault="00DF581F" w:rsidP="00AC2C54">
            <w:pPr>
              <w:spacing w:line="180" w:lineRule="exact"/>
              <w:rPr>
                <w:rFonts w:cs="Cambria"/>
                <w:color w:val="auto"/>
                <w:sz w:val="18"/>
                <w:szCs w:val="18"/>
              </w:rPr>
            </w:pPr>
          </w:p>
        </w:tc>
        <w:tc>
          <w:tcPr>
            <w:tcW w:w="2337" w:type="dxa"/>
            <w:tcBorders>
              <w:left w:val="thinThickThinSmallGap" w:sz="24" w:space="0" w:color="auto"/>
            </w:tcBorders>
            <w:shd w:val="clear" w:color="auto" w:fill="FFFFFF"/>
            <w:vAlign w:val="center"/>
          </w:tcPr>
          <w:p w:rsidR="00DF581F" w:rsidRPr="00324A87" w:rsidRDefault="00DF581F" w:rsidP="00476781">
            <w:pPr>
              <w:spacing w:line="180" w:lineRule="exact"/>
              <w:contextualSpacing/>
              <w:jc w:val="left"/>
              <w:rPr>
                <w:rFonts w:cs="Cambria"/>
                <w:color w:val="auto"/>
                <w:sz w:val="18"/>
                <w:szCs w:val="18"/>
              </w:rPr>
            </w:pPr>
            <w:r w:rsidRPr="00324A87">
              <w:rPr>
                <w:rFonts w:cs="Cambria"/>
                <w:color w:val="auto"/>
                <w:sz w:val="18"/>
                <w:szCs w:val="18"/>
              </w:rPr>
              <w:t>Chrondromalacia, R</w:t>
            </w:r>
            <w:r w:rsidR="00476781" w:rsidRPr="00324A87">
              <w:rPr>
                <w:rFonts w:cs="Cambria"/>
                <w:color w:val="auto"/>
                <w:sz w:val="18"/>
                <w:szCs w:val="18"/>
              </w:rPr>
              <w:t xml:space="preserve">. </w:t>
            </w:r>
            <w:r w:rsidRPr="00324A87">
              <w:rPr>
                <w:rFonts w:cs="Cambria"/>
                <w:color w:val="auto"/>
                <w:sz w:val="18"/>
                <w:szCs w:val="18"/>
              </w:rPr>
              <w:t xml:space="preserve">Knee </w:t>
            </w:r>
          </w:p>
        </w:tc>
        <w:tc>
          <w:tcPr>
            <w:tcW w:w="1080" w:type="dxa"/>
            <w:shd w:val="clear" w:color="auto" w:fill="FFFFFF"/>
            <w:vAlign w:val="center"/>
          </w:tcPr>
          <w:p w:rsidR="00DF581F" w:rsidRPr="00324A87" w:rsidRDefault="004761C9" w:rsidP="00AC2C54">
            <w:pPr>
              <w:spacing w:line="180" w:lineRule="exact"/>
              <w:contextualSpacing/>
              <w:rPr>
                <w:rFonts w:cs="Cambria"/>
                <w:color w:val="auto"/>
                <w:sz w:val="18"/>
                <w:szCs w:val="18"/>
              </w:rPr>
            </w:pPr>
            <w:r w:rsidRPr="00324A87">
              <w:rPr>
                <w:rFonts w:cs="Cambria"/>
                <w:color w:val="auto"/>
                <w:sz w:val="18"/>
                <w:szCs w:val="18"/>
              </w:rPr>
              <w:t>5014-5261</w:t>
            </w:r>
          </w:p>
        </w:tc>
        <w:tc>
          <w:tcPr>
            <w:tcW w:w="810" w:type="dxa"/>
            <w:shd w:val="clear" w:color="auto" w:fill="FFFFFF"/>
            <w:vAlign w:val="center"/>
          </w:tcPr>
          <w:p w:rsidR="00DF581F" w:rsidRPr="00324A87" w:rsidRDefault="004761C9" w:rsidP="00AC2C54">
            <w:pPr>
              <w:spacing w:line="180" w:lineRule="exact"/>
              <w:contextualSpacing/>
              <w:rPr>
                <w:rFonts w:cs="Cambria"/>
                <w:color w:val="auto"/>
                <w:sz w:val="18"/>
                <w:szCs w:val="18"/>
              </w:rPr>
            </w:pPr>
            <w:r w:rsidRPr="00324A87">
              <w:rPr>
                <w:rFonts w:cs="Cambria"/>
                <w:color w:val="auto"/>
                <w:sz w:val="18"/>
                <w:szCs w:val="18"/>
              </w:rPr>
              <w:t>2</w:t>
            </w:r>
            <w:r w:rsidR="00DF581F" w:rsidRPr="00324A87">
              <w:rPr>
                <w:rFonts w:cs="Cambria"/>
                <w:color w:val="auto"/>
                <w:sz w:val="18"/>
                <w:szCs w:val="18"/>
              </w:rPr>
              <w:t>0%</w:t>
            </w:r>
            <w:r w:rsidRPr="00324A87">
              <w:rPr>
                <w:rFonts w:cs="Cambria"/>
                <w:color w:val="auto"/>
                <w:sz w:val="18"/>
                <w:szCs w:val="18"/>
              </w:rPr>
              <w:t>*</w:t>
            </w:r>
          </w:p>
        </w:tc>
        <w:tc>
          <w:tcPr>
            <w:tcW w:w="990" w:type="dxa"/>
            <w:shd w:val="clear" w:color="auto" w:fill="FFFFFF"/>
            <w:vAlign w:val="center"/>
          </w:tcPr>
          <w:p w:rsidR="00DF581F" w:rsidRPr="00324A87" w:rsidRDefault="0083182D" w:rsidP="00AC2C54">
            <w:pPr>
              <w:spacing w:line="180" w:lineRule="exact"/>
              <w:contextualSpacing/>
              <w:rPr>
                <w:rFonts w:cs="Cambria"/>
                <w:color w:val="auto"/>
                <w:sz w:val="18"/>
                <w:szCs w:val="18"/>
              </w:rPr>
            </w:pPr>
            <w:r w:rsidRPr="00324A87">
              <w:rPr>
                <w:rFonts w:cs="Cambria"/>
                <w:color w:val="auto"/>
                <w:sz w:val="18"/>
                <w:szCs w:val="18"/>
              </w:rPr>
              <w:t>20061130</w:t>
            </w:r>
          </w:p>
        </w:tc>
      </w:tr>
      <w:tr w:rsidR="00DF581F" w:rsidRPr="00324A87" w:rsidTr="00E5688A">
        <w:trPr>
          <w:trHeight w:val="125"/>
          <w:jc w:val="center"/>
        </w:trPr>
        <w:tc>
          <w:tcPr>
            <w:tcW w:w="1638" w:type="dxa"/>
            <w:tcBorders>
              <w:right w:val="single" w:sz="4" w:space="0" w:color="auto"/>
            </w:tcBorders>
            <w:shd w:val="clear" w:color="auto" w:fill="FFFFFF"/>
            <w:vAlign w:val="center"/>
          </w:tcPr>
          <w:p w:rsidR="00DF581F" w:rsidRPr="00324A87" w:rsidRDefault="00DF581F" w:rsidP="00DF581F">
            <w:pPr>
              <w:spacing w:line="180" w:lineRule="exact"/>
              <w:contextualSpacing/>
              <w:jc w:val="left"/>
              <w:rPr>
                <w:rFonts w:cs="Cambria"/>
                <w:color w:val="auto"/>
                <w:sz w:val="18"/>
                <w:szCs w:val="18"/>
              </w:rPr>
            </w:pPr>
            <w:r w:rsidRPr="00324A87">
              <w:rPr>
                <w:rFonts w:cs="Cambria"/>
                <w:color w:val="auto"/>
                <w:sz w:val="18"/>
                <w:szCs w:val="18"/>
              </w:rPr>
              <w:t>Right Ilioinguinal Nerve Pain</w:t>
            </w:r>
          </w:p>
        </w:tc>
        <w:tc>
          <w:tcPr>
            <w:tcW w:w="1260" w:type="dxa"/>
            <w:tcBorders>
              <w:left w:val="single" w:sz="4" w:space="0" w:color="auto"/>
            </w:tcBorders>
            <w:shd w:val="clear" w:color="auto" w:fill="FFFFFF"/>
            <w:vAlign w:val="center"/>
          </w:tcPr>
          <w:p w:rsidR="00DF581F" w:rsidRPr="00324A87" w:rsidRDefault="00DF581F" w:rsidP="00DF581F">
            <w:pPr>
              <w:spacing w:line="180" w:lineRule="exact"/>
              <w:contextualSpacing/>
              <w:rPr>
                <w:rFonts w:cs="Cambria"/>
                <w:color w:val="auto"/>
                <w:sz w:val="18"/>
                <w:szCs w:val="18"/>
              </w:rPr>
            </w:pPr>
            <w:r w:rsidRPr="00324A87">
              <w:rPr>
                <w:rFonts w:cs="Cambria"/>
                <w:color w:val="auto"/>
                <w:sz w:val="18"/>
                <w:szCs w:val="18"/>
              </w:rPr>
              <w:t>8799-8730</w:t>
            </w:r>
          </w:p>
        </w:tc>
        <w:tc>
          <w:tcPr>
            <w:tcW w:w="720" w:type="dxa"/>
            <w:tcBorders>
              <w:right w:val="single" w:sz="4" w:space="0" w:color="auto"/>
            </w:tcBorders>
            <w:shd w:val="clear" w:color="auto" w:fill="FFFFFF"/>
            <w:vAlign w:val="center"/>
          </w:tcPr>
          <w:p w:rsidR="00DF581F" w:rsidRPr="00324A87" w:rsidRDefault="00DF581F" w:rsidP="00DF581F">
            <w:pPr>
              <w:spacing w:line="180" w:lineRule="exact"/>
              <w:rPr>
                <w:rFonts w:cs="Cambria"/>
                <w:color w:val="auto"/>
                <w:sz w:val="18"/>
                <w:szCs w:val="18"/>
              </w:rPr>
            </w:pPr>
            <w:r w:rsidRPr="00324A87">
              <w:rPr>
                <w:rFonts w:cs="Cambria"/>
                <w:color w:val="auto"/>
                <w:sz w:val="18"/>
                <w:szCs w:val="18"/>
              </w:rPr>
              <w:t>10%</w:t>
            </w:r>
          </w:p>
        </w:tc>
        <w:tc>
          <w:tcPr>
            <w:tcW w:w="543" w:type="dxa"/>
            <w:tcBorders>
              <w:left w:val="single" w:sz="4" w:space="0" w:color="auto"/>
              <w:right w:val="thinThickThinSmallGap" w:sz="24" w:space="0" w:color="auto"/>
            </w:tcBorders>
            <w:shd w:val="clear" w:color="auto" w:fill="FFFFFF"/>
            <w:vAlign w:val="center"/>
          </w:tcPr>
          <w:p w:rsidR="00DF581F" w:rsidRPr="00324A87" w:rsidRDefault="00DF581F" w:rsidP="00DF581F">
            <w:pPr>
              <w:spacing w:line="180" w:lineRule="exact"/>
              <w:rPr>
                <w:rFonts w:cs="Cambria"/>
                <w:color w:val="auto"/>
                <w:sz w:val="18"/>
                <w:szCs w:val="18"/>
              </w:rPr>
            </w:pPr>
            <w:r w:rsidRPr="00324A87">
              <w:rPr>
                <w:rFonts w:cs="Cambria"/>
                <w:color w:val="auto"/>
                <w:sz w:val="18"/>
                <w:szCs w:val="18"/>
              </w:rPr>
              <w:t>0%</w:t>
            </w:r>
          </w:p>
        </w:tc>
        <w:tc>
          <w:tcPr>
            <w:tcW w:w="2337" w:type="dxa"/>
            <w:tcBorders>
              <w:left w:val="thinThickThinSmallGap" w:sz="24" w:space="0" w:color="auto"/>
            </w:tcBorders>
            <w:shd w:val="clear" w:color="auto" w:fill="FFFFFF"/>
            <w:vAlign w:val="center"/>
          </w:tcPr>
          <w:p w:rsidR="00DF581F" w:rsidRPr="00324A87" w:rsidRDefault="0029564A" w:rsidP="00476781">
            <w:pPr>
              <w:spacing w:line="180" w:lineRule="exact"/>
              <w:contextualSpacing/>
              <w:jc w:val="left"/>
              <w:rPr>
                <w:rFonts w:cs="Cambria"/>
                <w:color w:val="auto"/>
                <w:sz w:val="18"/>
                <w:szCs w:val="18"/>
              </w:rPr>
            </w:pPr>
            <w:r w:rsidRPr="00324A87">
              <w:rPr>
                <w:rFonts w:cs="Cambria"/>
                <w:color w:val="auto"/>
                <w:sz w:val="18"/>
                <w:szCs w:val="18"/>
              </w:rPr>
              <w:t>Residual I</w:t>
            </w:r>
            <w:r w:rsidR="00DF581F" w:rsidRPr="00324A87">
              <w:rPr>
                <w:rFonts w:cs="Cambria"/>
                <w:color w:val="auto"/>
                <w:sz w:val="18"/>
                <w:szCs w:val="18"/>
              </w:rPr>
              <w:t>l</w:t>
            </w:r>
            <w:r w:rsidRPr="00324A87">
              <w:rPr>
                <w:rFonts w:cs="Cambria"/>
                <w:color w:val="auto"/>
                <w:sz w:val="18"/>
                <w:szCs w:val="18"/>
              </w:rPr>
              <w:t>io</w:t>
            </w:r>
            <w:r w:rsidR="00DF581F" w:rsidRPr="00324A87">
              <w:rPr>
                <w:rFonts w:cs="Cambria"/>
                <w:color w:val="auto"/>
                <w:sz w:val="18"/>
                <w:szCs w:val="18"/>
              </w:rPr>
              <w:t>inguinal</w:t>
            </w:r>
            <w:r w:rsidR="00476781" w:rsidRPr="00324A87">
              <w:rPr>
                <w:rFonts w:cs="Cambria"/>
                <w:color w:val="auto"/>
                <w:sz w:val="18"/>
                <w:szCs w:val="18"/>
              </w:rPr>
              <w:t xml:space="preserve"> </w:t>
            </w:r>
            <w:r w:rsidR="00DF581F" w:rsidRPr="00324A87">
              <w:rPr>
                <w:rFonts w:cs="Cambria"/>
                <w:color w:val="auto"/>
                <w:sz w:val="18"/>
                <w:szCs w:val="18"/>
              </w:rPr>
              <w:t>Neuropathy</w:t>
            </w:r>
            <w:r w:rsidR="00476781" w:rsidRPr="00324A87">
              <w:rPr>
                <w:rFonts w:cs="Cambria"/>
                <w:color w:val="auto"/>
                <w:sz w:val="18"/>
                <w:szCs w:val="18"/>
              </w:rPr>
              <w:t xml:space="preserve">,  ... </w:t>
            </w:r>
          </w:p>
        </w:tc>
        <w:tc>
          <w:tcPr>
            <w:tcW w:w="1080" w:type="dxa"/>
            <w:shd w:val="clear" w:color="auto" w:fill="FFFFFF"/>
            <w:vAlign w:val="center"/>
          </w:tcPr>
          <w:p w:rsidR="00DF581F" w:rsidRPr="00324A87" w:rsidRDefault="0029564A" w:rsidP="00DF581F">
            <w:pPr>
              <w:spacing w:line="180" w:lineRule="exact"/>
              <w:contextualSpacing/>
              <w:rPr>
                <w:rFonts w:cs="Cambria"/>
                <w:color w:val="auto"/>
                <w:sz w:val="18"/>
                <w:szCs w:val="18"/>
              </w:rPr>
            </w:pPr>
            <w:r w:rsidRPr="00324A87">
              <w:rPr>
                <w:rFonts w:cs="Cambria"/>
                <w:color w:val="auto"/>
                <w:sz w:val="18"/>
                <w:szCs w:val="18"/>
              </w:rPr>
              <w:t>8730</w:t>
            </w:r>
          </w:p>
        </w:tc>
        <w:tc>
          <w:tcPr>
            <w:tcW w:w="810" w:type="dxa"/>
            <w:shd w:val="clear" w:color="auto" w:fill="FFFFFF"/>
            <w:vAlign w:val="center"/>
          </w:tcPr>
          <w:p w:rsidR="00DF581F" w:rsidRPr="00324A87" w:rsidRDefault="0029564A" w:rsidP="00DF581F">
            <w:pPr>
              <w:spacing w:line="180" w:lineRule="exact"/>
              <w:contextualSpacing/>
              <w:rPr>
                <w:rFonts w:cs="Cambria"/>
                <w:color w:val="auto"/>
                <w:sz w:val="18"/>
                <w:szCs w:val="18"/>
              </w:rPr>
            </w:pPr>
            <w:r w:rsidRPr="00324A87">
              <w:rPr>
                <w:rFonts w:cs="Cambria"/>
                <w:color w:val="auto"/>
                <w:sz w:val="18"/>
                <w:szCs w:val="18"/>
              </w:rPr>
              <w:t>0%</w:t>
            </w:r>
          </w:p>
        </w:tc>
        <w:tc>
          <w:tcPr>
            <w:tcW w:w="990" w:type="dxa"/>
            <w:shd w:val="clear" w:color="auto" w:fill="FFFFFF"/>
            <w:vAlign w:val="center"/>
          </w:tcPr>
          <w:p w:rsidR="00DF581F" w:rsidRPr="00324A87" w:rsidRDefault="0029564A" w:rsidP="00DF581F">
            <w:pPr>
              <w:spacing w:line="180" w:lineRule="exact"/>
              <w:contextualSpacing/>
              <w:rPr>
                <w:rFonts w:cs="Cambria"/>
                <w:color w:val="auto"/>
                <w:sz w:val="18"/>
                <w:szCs w:val="18"/>
              </w:rPr>
            </w:pPr>
            <w:r w:rsidRPr="00324A87">
              <w:rPr>
                <w:rFonts w:cs="Cambria"/>
                <w:color w:val="auto"/>
                <w:sz w:val="18"/>
                <w:szCs w:val="18"/>
              </w:rPr>
              <w:t>20050930</w:t>
            </w:r>
          </w:p>
        </w:tc>
      </w:tr>
      <w:tr w:rsidR="0029564A" w:rsidRPr="00324A87" w:rsidTr="00E5688A">
        <w:trPr>
          <w:trHeight w:val="188"/>
          <w:jc w:val="center"/>
        </w:trPr>
        <w:tc>
          <w:tcPr>
            <w:tcW w:w="2898" w:type="dxa"/>
            <w:gridSpan w:val="2"/>
            <w:tcBorders>
              <w:right w:val="single" w:sz="4" w:space="0" w:color="auto"/>
            </w:tcBorders>
            <w:shd w:val="clear" w:color="auto" w:fill="FFFFFF"/>
          </w:tcPr>
          <w:p w:rsidR="0029564A" w:rsidRPr="00324A87" w:rsidRDefault="0029564A" w:rsidP="0029564A">
            <w:pPr>
              <w:spacing w:line="180" w:lineRule="exact"/>
              <w:contextualSpacing/>
              <w:jc w:val="both"/>
              <w:rPr>
                <w:rFonts w:cs="Cambria"/>
                <w:color w:val="auto"/>
                <w:sz w:val="18"/>
                <w:szCs w:val="18"/>
              </w:rPr>
            </w:pPr>
            <w:r w:rsidRPr="00324A87">
              <w:rPr>
                <w:rFonts w:cs="Cambria"/>
                <w:color w:val="auto"/>
                <w:sz w:val="18"/>
                <w:szCs w:val="18"/>
              </w:rPr>
              <w:t>Primary Focal Hyperhydrosis</w:t>
            </w:r>
          </w:p>
        </w:tc>
        <w:tc>
          <w:tcPr>
            <w:tcW w:w="1263" w:type="dxa"/>
            <w:gridSpan w:val="2"/>
            <w:tcBorders>
              <w:right w:val="thinThickThinSmallGap" w:sz="24" w:space="0" w:color="auto"/>
            </w:tcBorders>
            <w:shd w:val="clear" w:color="auto" w:fill="FFFFFF"/>
          </w:tcPr>
          <w:p w:rsidR="0029564A" w:rsidRPr="00324A87" w:rsidRDefault="0029564A" w:rsidP="0029564A">
            <w:pPr>
              <w:spacing w:line="180" w:lineRule="exact"/>
              <w:contextualSpacing/>
              <w:rPr>
                <w:rFonts w:cs="Cambria"/>
                <w:color w:val="auto"/>
                <w:sz w:val="18"/>
                <w:szCs w:val="18"/>
              </w:rPr>
            </w:pPr>
            <w:r w:rsidRPr="00324A87">
              <w:rPr>
                <w:rFonts w:cs="Cambria"/>
                <w:color w:val="auto"/>
                <w:sz w:val="18"/>
                <w:szCs w:val="18"/>
              </w:rPr>
              <w:t>Not Unfitting</w:t>
            </w:r>
          </w:p>
        </w:tc>
        <w:tc>
          <w:tcPr>
            <w:tcW w:w="2337" w:type="dxa"/>
            <w:tcBorders>
              <w:left w:val="thinThickThinSmallGap" w:sz="24" w:space="0" w:color="auto"/>
              <w:right w:val="single" w:sz="4" w:space="0" w:color="auto"/>
            </w:tcBorders>
            <w:shd w:val="clear" w:color="auto" w:fill="FFFFFF"/>
            <w:vAlign w:val="center"/>
          </w:tcPr>
          <w:p w:rsidR="0029564A" w:rsidRPr="00324A87" w:rsidRDefault="0029564A" w:rsidP="0029564A">
            <w:pPr>
              <w:spacing w:line="180" w:lineRule="exact"/>
              <w:contextualSpacing/>
              <w:jc w:val="left"/>
              <w:rPr>
                <w:rFonts w:cs="Cambria"/>
                <w:color w:val="auto"/>
                <w:sz w:val="18"/>
                <w:szCs w:val="18"/>
              </w:rPr>
            </w:pPr>
            <w:r w:rsidRPr="00324A87">
              <w:rPr>
                <w:rFonts w:cs="Cambria"/>
                <w:color w:val="auto"/>
                <w:sz w:val="18"/>
                <w:szCs w:val="18"/>
              </w:rPr>
              <w:t>Primary Focal Hyperhidrosis</w:t>
            </w:r>
          </w:p>
        </w:tc>
        <w:tc>
          <w:tcPr>
            <w:tcW w:w="1080" w:type="dxa"/>
            <w:tcBorders>
              <w:left w:val="single" w:sz="4" w:space="0" w:color="auto"/>
              <w:right w:val="single" w:sz="4" w:space="0" w:color="auto"/>
            </w:tcBorders>
            <w:shd w:val="clear" w:color="auto" w:fill="FFFFFF"/>
          </w:tcPr>
          <w:p w:rsidR="0029564A" w:rsidRPr="00324A87" w:rsidRDefault="0029564A" w:rsidP="0029564A">
            <w:pPr>
              <w:spacing w:line="180" w:lineRule="exact"/>
              <w:contextualSpacing/>
              <w:rPr>
                <w:rFonts w:cs="Cambria"/>
                <w:color w:val="auto"/>
                <w:sz w:val="18"/>
                <w:szCs w:val="18"/>
              </w:rPr>
            </w:pPr>
            <w:r w:rsidRPr="00324A87">
              <w:rPr>
                <w:rFonts w:cs="Cambria"/>
                <w:color w:val="auto"/>
                <w:sz w:val="18"/>
                <w:szCs w:val="18"/>
              </w:rPr>
              <w:t>7832</w:t>
            </w:r>
          </w:p>
        </w:tc>
        <w:tc>
          <w:tcPr>
            <w:tcW w:w="810" w:type="dxa"/>
            <w:tcBorders>
              <w:left w:val="single" w:sz="4" w:space="0" w:color="auto"/>
            </w:tcBorders>
            <w:shd w:val="clear" w:color="auto" w:fill="FFFFFF"/>
          </w:tcPr>
          <w:p w:rsidR="0029564A" w:rsidRPr="00324A87" w:rsidRDefault="0029564A" w:rsidP="00E5688A">
            <w:pPr>
              <w:spacing w:line="180" w:lineRule="exact"/>
              <w:contextualSpacing/>
              <w:rPr>
                <w:rFonts w:cs="Cambria"/>
                <w:color w:val="auto"/>
                <w:sz w:val="18"/>
                <w:szCs w:val="18"/>
              </w:rPr>
            </w:pPr>
            <w:r w:rsidRPr="00324A87">
              <w:rPr>
                <w:rFonts w:cs="Cambria"/>
                <w:color w:val="auto"/>
                <w:sz w:val="18"/>
                <w:szCs w:val="18"/>
              </w:rPr>
              <w:t>30%</w:t>
            </w:r>
          </w:p>
        </w:tc>
        <w:tc>
          <w:tcPr>
            <w:tcW w:w="990" w:type="dxa"/>
            <w:shd w:val="clear" w:color="auto" w:fill="FFFFFF"/>
            <w:vAlign w:val="center"/>
          </w:tcPr>
          <w:p w:rsidR="0029564A" w:rsidRPr="00324A87" w:rsidRDefault="0029564A" w:rsidP="0029564A">
            <w:pPr>
              <w:spacing w:line="180" w:lineRule="exact"/>
              <w:contextualSpacing/>
              <w:rPr>
                <w:rFonts w:cs="Cambria"/>
                <w:color w:val="auto"/>
                <w:sz w:val="18"/>
                <w:szCs w:val="18"/>
              </w:rPr>
            </w:pPr>
            <w:r w:rsidRPr="00324A87">
              <w:rPr>
                <w:rFonts w:cs="Cambria"/>
                <w:color w:val="auto"/>
                <w:sz w:val="18"/>
                <w:szCs w:val="18"/>
              </w:rPr>
              <w:t>20050930</w:t>
            </w:r>
          </w:p>
        </w:tc>
      </w:tr>
      <w:tr w:rsidR="0029564A" w:rsidRPr="00324A87" w:rsidTr="00E5688A">
        <w:trPr>
          <w:trHeight w:val="188"/>
          <w:jc w:val="center"/>
        </w:trPr>
        <w:tc>
          <w:tcPr>
            <w:tcW w:w="2898" w:type="dxa"/>
            <w:gridSpan w:val="2"/>
            <w:tcBorders>
              <w:right w:val="single" w:sz="4" w:space="0" w:color="auto"/>
            </w:tcBorders>
            <w:shd w:val="clear" w:color="auto" w:fill="FFFFFF"/>
          </w:tcPr>
          <w:p w:rsidR="0029564A" w:rsidRPr="00324A87" w:rsidRDefault="0029564A" w:rsidP="0029564A">
            <w:pPr>
              <w:spacing w:line="180" w:lineRule="exact"/>
              <w:contextualSpacing/>
              <w:jc w:val="both"/>
              <w:rPr>
                <w:rFonts w:cs="Cambria"/>
                <w:color w:val="auto"/>
                <w:sz w:val="18"/>
                <w:szCs w:val="18"/>
              </w:rPr>
            </w:pPr>
            <w:r w:rsidRPr="00324A87">
              <w:rPr>
                <w:rFonts w:cs="Cambria"/>
                <w:color w:val="auto"/>
                <w:sz w:val="18"/>
                <w:szCs w:val="18"/>
              </w:rPr>
              <w:t>Organic Impotence</w:t>
            </w:r>
          </w:p>
        </w:tc>
        <w:tc>
          <w:tcPr>
            <w:tcW w:w="1263" w:type="dxa"/>
            <w:gridSpan w:val="2"/>
            <w:tcBorders>
              <w:right w:val="thinThickThinSmallGap" w:sz="24" w:space="0" w:color="auto"/>
            </w:tcBorders>
            <w:shd w:val="clear" w:color="auto" w:fill="FFFFFF"/>
          </w:tcPr>
          <w:p w:rsidR="0029564A" w:rsidRPr="00324A87" w:rsidRDefault="0029564A" w:rsidP="0029564A">
            <w:pPr>
              <w:spacing w:line="180" w:lineRule="exact"/>
              <w:contextualSpacing/>
              <w:rPr>
                <w:rFonts w:cs="Cambria"/>
                <w:color w:val="auto"/>
                <w:sz w:val="18"/>
                <w:szCs w:val="18"/>
              </w:rPr>
            </w:pPr>
            <w:r w:rsidRPr="00324A87">
              <w:rPr>
                <w:rFonts w:cs="Cambria"/>
                <w:color w:val="auto"/>
                <w:sz w:val="18"/>
                <w:szCs w:val="18"/>
              </w:rPr>
              <w:t>Not Unfitting</w:t>
            </w:r>
          </w:p>
        </w:tc>
        <w:tc>
          <w:tcPr>
            <w:tcW w:w="2337" w:type="dxa"/>
            <w:tcBorders>
              <w:left w:val="thinThickThinSmallGap" w:sz="24" w:space="0" w:color="auto"/>
              <w:right w:val="single" w:sz="4" w:space="0" w:color="auto"/>
            </w:tcBorders>
            <w:shd w:val="clear" w:color="auto" w:fill="FFFFFF"/>
            <w:vAlign w:val="center"/>
          </w:tcPr>
          <w:p w:rsidR="0029564A" w:rsidRPr="00324A87" w:rsidRDefault="0029564A" w:rsidP="0029564A">
            <w:pPr>
              <w:spacing w:line="180" w:lineRule="exact"/>
              <w:contextualSpacing/>
              <w:jc w:val="left"/>
              <w:rPr>
                <w:rFonts w:cs="Cambria"/>
                <w:color w:val="auto"/>
                <w:sz w:val="18"/>
                <w:szCs w:val="18"/>
              </w:rPr>
            </w:pPr>
            <w:r w:rsidRPr="00324A87">
              <w:rPr>
                <w:rFonts w:cs="Cambria"/>
                <w:color w:val="auto"/>
                <w:sz w:val="18"/>
                <w:szCs w:val="18"/>
              </w:rPr>
              <w:t>Erectile Dysfunction</w:t>
            </w:r>
          </w:p>
        </w:tc>
        <w:tc>
          <w:tcPr>
            <w:tcW w:w="1080" w:type="dxa"/>
            <w:tcBorders>
              <w:left w:val="single" w:sz="4" w:space="0" w:color="auto"/>
              <w:right w:val="single" w:sz="4" w:space="0" w:color="auto"/>
            </w:tcBorders>
            <w:shd w:val="clear" w:color="auto" w:fill="FFFFFF"/>
          </w:tcPr>
          <w:p w:rsidR="0029564A" w:rsidRPr="00324A87" w:rsidRDefault="0029564A" w:rsidP="0029564A">
            <w:pPr>
              <w:spacing w:line="180" w:lineRule="exact"/>
              <w:contextualSpacing/>
              <w:rPr>
                <w:rFonts w:cs="Cambria"/>
                <w:color w:val="auto"/>
                <w:sz w:val="18"/>
                <w:szCs w:val="18"/>
              </w:rPr>
            </w:pPr>
            <w:r w:rsidRPr="00324A87">
              <w:rPr>
                <w:rFonts w:cs="Cambria"/>
                <w:color w:val="auto"/>
                <w:sz w:val="18"/>
                <w:szCs w:val="18"/>
              </w:rPr>
              <w:t>7522</w:t>
            </w:r>
          </w:p>
        </w:tc>
        <w:tc>
          <w:tcPr>
            <w:tcW w:w="810" w:type="dxa"/>
            <w:tcBorders>
              <w:left w:val="single" w:sz="4" w:space="0" w:color="auto"/>
            </w:tcBorders>
            <w:shd w:val="clear" w:color="auto" w:fill="FFFFFF"/>
          </w:tcPr>
          <w:p w:rsidR="0029564A" w:rsidRPr="00324A87" w:rsidRDefault="0029564A" w:rsidP="0029564A">
            <w:pPr>
              <w:spacing w:line="180" w:lineRule="exact"/>
              <w:contextualSpacing/>
              <w:rPr>
                <w:rFonts w:cs="Cambria"/>
                <w:color w:val="auto"/>
                <w:sz w:val="18"/>
                <w:szCs w:val="18"/>
              </w:rPr>
            </w:pPr>
            <w:r w:rsidRPr="00324A87">
              <w:rPr>
                <w:rFonts w:cs="Cambria"/>
                <w:color w:val="auto"/>
                <w:sz w:val="18"/>
                <w:szCs w:val="18"/>
              </w:rPr>
              <w:t>0%</w:t>
            </w:r>
          </w:p>
        </w:tc>
        <w:tc>
          <w:tcPr>
            <w:tcW w:w="990" w:type="dxa"/>
            <w:shd w:val="clear" w:color="auto" w:fill="FFFFFF"/>
            <w:vAlign w:val="center"/>
          </w:tcPr>
          <w:p w:rsidR="0029564A" w:rsidRPr="00324A87" w:rsidRDefault="0029564A" w:rsidP="0029564A">
            <w:pPr>
              <w:spacing w:line="180" w:lineRule="exact"/>
              <w:contextualSpacing/>
              <w:rPr>
                <w:rFonts w:cs="Cambria"/>
                <w:color w:val="auto"/>
                <w:sz w:val="18"/>
                <w:szCs w:val="18"/>
              </w:rPr>
            </w:pPr>
            <w:r w:rsidRPr="00324A87">
              <w:rPr>
                <w:rFonts w:cs="Cambria"/>
                <w:color w:val="auto"/>
                <w:sz w:val="18"/>
                <w:szCs w:val="18"/>
              </w:rPr>
              <w:t>20050930</w:t>
            </w:r>
          </w:p>
        </w:tc>
      </w:tr>
      <w:tr w:rsidR="009806FB" w:rsidRPr="00324A87" w:rsidTr="00E5688A">
        <w:trPr>
          <w:trHeight w:val="188"/>
          <w:jc w:val="center"/>
        </w:trPr>
        <w:tc>
          <w:tcPr>
            <w:tcW w:w="4161" w:type="dxa"/>
            <w:gridSpan w:val="4"/>
            <w:vMerge w:val="restart"/>
            <w:tcBorders>
              <w:right w:val="thinThickThinSmallGap" w:sz="24" w:space="0" w:color="auto"/>
            </w:tcBorders>
            <w:shd w:val="clear" w:color="auto" w:fill="FFFFFF"/>
            <w:vAlign w:val="center"/>
          </w:tcPr>
          <w:p w:rsidR="009806FB" w:rsidRPr="00324A87" w:rsidRDefault="009806FB" w:rsidP="00E5688A">
            <w:pPr>
              <w:spacing w:line="180" w:lineRule="exact"/>
              <w:contextualSpacing/>
              <w:rPr>
                <w:rFonts w:cs="Cambria"/>
                <w:color w:val="auto"/>
                <w:sz w:val="18"/>
                <w:szCs w:val="18"/>
              </w:rPr>
            </w:pPr>
            <w:r w:rsidRPr="00324A87">
              <w:rPr>
                <w:rFonts w:cs="Cambria"/>
                <w:color w:val="auto"/>
                <w:sz w:val="18"/>
                <w:szCs w:val="18"/>
              </w:rPr>
              <w:t>↓No Additional MEB/PEB Entries↓</w:t>
            </w:r>
          </w:p>
        </w:tc>
        <w:tc>
          <w:tcPr>
            <w:tcW w:w="2337" w:type="dxa"/>
            <w:tcBorders>
              <w:left w:val="thinThickThinSmallGap" w:sz="24" w:space="0" w:color="auto"/>
              <w:right w:val="single" w:sz="4" w:space="0" w:color="auto"/>
            </w:tcBorders>
            <w:shd w:val="clear" w:color="auto" w:fill="FFFFFF"/>
            <w:vAlign w:val="center"/>
          </w:tcPr>
          <w:p w:rsidR="009806FB" w:rsidRPr="00324A87" w:rsidRDefault="009806FB" w:rsidP="0029564A">
            <w:pPr>
              <w:spacing w:line="180" w:lineRule="exact"/>
              <w:contextualSpacing/>
              <w:jc w:val="left"/>
              <w:rPr>
                <w:rFonts w:cs="Cambria"/>
                <w:color w:val="auto"/>
                <w:sz w:val="18"/>
                <w:szCs w:val="18"/>
              </w:rPr>
            </w:pPr>
            <w:r w:rsidRPr="00324A87">
              <w:rPr>
                <w:rFonts w:cs="Cambria"/>
                <w:color w:val="auto"/>
                <w:sz w:val="18"/>
                <w:szCs w:val="18"/>
              </w:rPr>
              <w:t>Post Traumatic Stress Disorder</w:t>
            </w:r>
          </w:p>
        </w:tc>
        <w:tc>
          <w:tcPr>
            <w:tcW w:w="1080" w:type="dxa"/>
            <w:tcBorders>
              <w:left w:val="single" w:sz="4" w:space="0" w:color="auto"/>
              <w:right w:val="single" w:sz="4" w:space="0" w:color="auto"/>
            </w:tcBorders>
            <w:shd w:val="clear" w:color="auto" w:fill="FFFFFF"/>
          </w:tcPr>
          <w:p w:rsidR="009806FB" w:rsidRPr="00324A87" w:rsidRDefault="009806FB" w:rsidP="0029564A">
            <w:pPr>
              <w:spacing w:line="180" w:lineRule="exact"/>
              <w:contextualSpacing/>
              <w:rPr>
                <w:rFonts w:cs="Cambria"/>
                <w:color w:val="auto"/>
                <w:sz w:val="18"/>
                <w:szCs w:val="18"/>
              </w:rPr>
            </w:pPr>
            <w:r w:rsidRPr="00324A87">
              <w:rPr>
                <w:rFonts w:cs="Cambria"/>
                <w:color w:val="auto"/>
                <w:sz w:val="18"/>
                <w:szCs w:val="18"/>
              </w:rPr>
              <w:t>9411</w:t>
            </w:r>
          </w:p>
        </w:tc>
        <w:tc>
          <w:tcPr>
            <w:tcW w:w="810" w:type="dxa"/>
            <w:tcBorders>
              <w:left w:val="single" w:sz="4" w:space="0" w:color="auto"/>
            </w:tcBorders>
            <w:shd w:val="clear" w:color="auto" w:fill="FFFFFF"/>
          </w:tcPr>
          <w:p w:rsidR="009806FB" w:rsidRPr="00324A87" w:rsidRDefault="004761C9" w:rsidP="00E5688A">
            <w:pPr>
              <w:spacing w:line="180" w:lineRule="exact"/>
              <w:contextualSpacing/>
              <w:rPr>
                <w:rFonts w:cs="Cambria"/>
                <w:color w:val="auto"/>
                <w:sz w:val="18"/>
                <w:szCs w:val="18"/>
              </w:rPr>
            </w:pPr>
            <w:r w:rsidRPr="00324A87">
              <w:rPr>
                <w:rFonts w:cs="Cambria"/>
                <w:color w:val="auto"/>
                <w:sz w:val="18"/>
                <w:szCs w:val="18"/>
              </w:rPr>
              <w:t>1</w:t>
            </w:r>
            <w:r w:rsidR="009806FB" w:rsidRPr="00324A87">
              <w:rPr>
                <w:rFonts w:cs="Cambria"/>
                <w:color w:val="auto"/>
                <w:sz w:val="18"/>
                <w:szCs w:val="18"/>
              </w:rPr>
              <w:t>0%*</w:t>
            </w:r>
          </w:p>
        </w:tc>
        <w:tc>
          <w:tcPr>
            <w:tcW w:w="990" w:type="dxa"/>
            <w:shd w:val="clear" w:color="auto" w:fill="FFFFFF"/>
            <w:vAlign w:val="center"/>
          </w:tcPr>
          <w:p w:rsidR="009806FB" w:rsidRPr="00324A87" w:rsidRDefault="009806FB" w:rsidP="0029564A">
            <w:pPr>
              <w:spacing w:line="180" w:lineRule="exact"/>
              <w:contextualSpacing/>
              <w:rPr>
                <w:rFonts w:cs="Cambria"/>
                <w:color w:val="auto"/>
                <w:sz w:val="18"/>
                <w:szCs w:val="18"/>
              </w:rPr>
            </w:pPr>
            <w:r w:rsidRPr="00324A87">
              <w:rPr>
                <w:rFonts w:cs="Cambria"/>
                <w:color w:val="auto"/>
                <w:sz w:val="18"/>
                <w:szCs w:val="18"/>
              </w:rPr>
              <w:t>20061017</w:t>
            </w:r>
          </w:p>
        </w:tc>
      </w:tr>
      <w:tr w:rsidR="009806FB" w:rsidRPr="00324A87" w:rsidTr="00E5688A">
        <w:trPr>
          <w:trHeight w:val="188"/>
          <w:jc w:val="center"/>
        </w:trPr>
        <w:tc>
          <w:tcPr>
            <w:tcW w:w="4161" w:type="dxa"/>
            <w:gridSpan w:val="4"/>
            <w:vMerge/>
            <w:tcBorders>
              <w:bottom w:val="single" w:sz="4" w:space="0" w:color="000000"/>
              <w:right w:val="thinThickThinSmallGap" w:sz="24" w:space="0" w:color="auto"/>
            </w:tcBorders>
            <w:shd w:val="clear" w:color="auto" w:fill="FFFFFF"/>
          </w:tcPr>
          <w:p w:rsidR="009806FB" w:rsidRPr="00324A87" w:rsidRDefault="009806FB" w:rsidP="0029564A">
            <w:pPr>
              <w:spacing w:line="180" w:lineRule="exact"/>
              <w:contextualSpacing/>
              <w:jc w:val="both"/>
              <w:rPr>
                <w:rFonts w:cs="Cambria"/>
                <w:color w:val="auto"/>
                <w:sz w:val="18"/>
                <w:szCs w:val="18"/>
              </w:rPr>
            </w:pPr>
          </w:p>
        </w:tc>
        <w:tc>
          <w:tcPr>
            <w:tcW w:w="4227" w:type="dxa"/>
            <w:gridSpan w:val="3"/>
            <w:tcBorders>
              <w:left w:val="thinThickThinSmallGap" w:sz="24" w:space="0" w:color="auto"/>
              <w:bottom w:val="single" w:sz="4" w:space="0" w:color="000000"/>
            </w:tcBorders>
            <w:shd w:val="clear" w:color="auto" w:fill="FFFFFF"/>
            <w:vAlign w:val="center"/>
          </w:tcPr>
          <w:p w:rsidR="009806FB" w:rsidRPr="00324A87" w:rsidRDefault="009806FB" w:rsidP="00E5688A">
            <w:pPr>
              <w:spacing w:line="180" w:lineRule="exact"/>
              <w:contextualSpacing/>
              <w:rPr>
                <w:rFonts w:cs="Cambria"/>
                <w:color w:val="auto"/>
                <w:sz w:val="18"/>
                <w:szCs w:val="18"/>
              </w:rPr>
            </w:pPr>
            <w:r w:rsidRPr="00324A87">
              <w:rPr>
                <w:rFonts w:cs="Cambria"/>
                <w:color w:val="auto"/>
                <w:sz w:val="18"/>
                <w:szCs w:val="18"/>
              </w:rPr>
              <w:t>Not Service Connected x 10</w:t>
            </w:r>
          </w:p>
        </w:tc>
        <w:tc>
          <w:tcPr>
            <w:tcW w:w="990" w:type="dxa"/>
            <w:tcBorders>
              <w:bottom w:val="single" w:sz="4" w:space="0" w:color="000000"/>
            </w:tcBorders>
            <w:shd w:val="clear" w:color="auto" w:fill="FFFFFF"/>
            <w:vAlign w:val="center"/>
          </w:tcPr>
          <w:p w:rsidR="009806FB" w:rsidRPr="00324A87" w:rsidRDefault="009806FB" w:rsidP="0029564A">
            <w:pPr>
              <w:spacing w:line="180" w:lineRule="exact"/>
              <w:contextualSpacing/>
              <w:rPr>
                <w:rFonts w:cs="Cambria"/>
                <w:color w:val="auto"/>
                <w:sz w:val="18"/>
                <w:szCs w:val="18"/>
              </w:rPr>
            </w:pPr>
            <w:r w:rsidRPr="00324A87">
              <w:rPr>
                <w:rFonts w:cs="Cambria"/>
                <w:color w:val="auto"/>
                <w:sz w:val="18"/>
                <w:szCs w:val="18"/>
              </w:rPr>
              <w:t>20050930</w:t>
            </w:r>
          </w:p>
        </w:tc>
      </w:tr>
      <w:tr w:rsidR="0029564A" w:rsidRPr="00324A87" w:rsidTr="00DF581F">
        <w:trPr>
          <w:trHeight w:val="242"/>
          <w:jc w:val="center"/>
        </w:trPr>
        <w:tc>
          <w:tcPr>
            <w:tcW w:w="4161" w:type="dxa"/>
            <w:gridSpan w:val="4"/>
            <w:tcBorders>
              <w:right w:val="thinThickThinSmallGap" w:sz="24" w:space="0" w:color="auto"/>
            </w:tcBorders>
            <w:shd w:val="clear" w:color="auto" w:fill="D9D9D9"/>
            <w:vAlign w:val="center"/>
          </w:tcPr>
          <w:p w:rsidR="0029564A" w:rsidRPr="00324A87" w:rsidRDefault="0029564A" w:rsidP="0029564A">
            <w:pPr>
              <w:spacing w:line="180" w:lineRule="exact"/>
              <w:contextualSpacing/>
              <w:rPr>
                <w:rFonts w:cs="Cambria"/>
                <w:color w:val="auto"/>
                <w:sz w:val="18"/>
                <w:szCs w:val="18"/>
              </w:rPr>
            </w:pPr>
            <w:r w:rsidRPr="00324A87">
              <w:rPr>
                <w:rFonts w:cs="Cambria"/>
                <w:color w:val="auto"/>
                <w:sz w:val="18"/>
                <w:szCs w:val="18"/>
              </w:rPr>
              <w:t>Combined:  20%</w:t>
            </w:r>
          </w:p>
        </w:tc>
        <w:tc>
          <w:tcPr>
            <w:tcW w:w="5217" w:type="dxa"/>
            <w:gridSpan w:val="4"/>
            <w:tcBorders>
              <w:left w:val="thinThickThinSmallGap" w:sz="24" w:space="0" w:color="auto"/>
            </w:tcBorders>
            <w:shd w:val="clear" w:color="auto" w:fill="D9D9D9"/>
            <w:vAlign w:val="center"/>
          </w:tcPr>
          <w:p w:rsidR="0029564A" w:rsidRPr="00324A87" w:rsidRDefault="0029564A" w:rsidP="00E5688A">
            <w:pPr>
              <w:spacing w:line="180" w:lineRule="exact"/>
              <w:contextualSpacing/>
              <w:rPr>
                <w:rFonts w:cs="Cambria"/>
                <w:color w:val="auto"/>
                <w:sz w:val="18"/>
                <w:szCs w:val="18"/>
              </w:rPr>
            </w:pPr>
            <w:r w:rsidRPr="00324A87">
              <w:rPr>
                <w:rFonts w:cs="Cambria"/>
                <w:color w:val="auto"/>
                <w:sz w:val="18"/>
                <w:szCs w:val="18"/>
              </w:rPr>
              <w:t xml:space="preserve">Combined:  </w:t>
            </w:r>
            <w:r w:rsidR="00E5688A" w:rsidRPr="00324A87">
              <w:rPr>
                <w:rFonts w:cs="Cambria"/>
                <w:color w:val="auto"/>
                <w:sz w:val="18"/>
                <w:szCs w:val="18"/>
              </w:rPr>
              <w:t>6</w:t>
            </w:r>
            <w:r w:rsidRPr="00324A87">
              <w:rPr>
                <w:rFonts w:cs="Cambria"/>
                <w:color w:val="auto"/>
                <w:sz w:val="18"/>
                <w:szCs w:val="18"/>
              </w:rPr>
              <w:t>0%*</w:t>
            </w:r>
          </w:p>
        </w:tc>
      </w:tr>
    </w:tbl>
    <w:p w:rsidR="00B01038" w:rsidRPr="009D1046" w:rsidRDefault="00B01038" w:rsidP="00E5688A">
      <w:pPr>
        <w:pBdr>
          <w:bottom w:val="single" w:sz="12" w:space="1" w:color="auto"/>
        </w:pBdr>
        <w:tabs>
          <w:tab w:val="left" w:pos="288"/>
          <w:tab w:val="left" w:pos="4752"/>
        </w:tabs>
        <w:spacing w:line="180" w:lineRule="exact"/>
        <w:jc w:val="both"/>
        <w:rPr>
          <w:color w:val="000000"/>
          <w:sz w:val="18"/>
          <w:szCs w:val="18"/>
        </w:rPr>
      </w:pPr>
      <w:r w:rsidRPr="00324A87">
        <w:rPr>
          <w:color w:val="auto"/>
          <w:sz w:val="18"/>
          <w:szCs w:val="18"/>
        </w:rPr>
        <w:t>*</w:t>
      </w:r>
      <w:r w:rsidR="00DF581F" w:rsidRPr="00324A87">
        <w:rPr>
          <w:color w:val="auto"/>
          <w:sz w:val="18"/>
          <w:szCs w:val="18"/>
        </w:rPr>
        <w:t xml:space="preserve"> </w:t>
      </w:r>
      <w:r w:rsidR="004761C9" w:rsidRPr="00324A87">
        <w:rPr>
          <w:color w:val="auto"/>
          <w:sz w:val="18"/>
          <w:szCs w:val="18"/>
        </w:rPr>
        <w:t xml:space="preserve">Knees earlier rated as 5099-5014 at 10% each </w:t>
      </w:r>
      <w:r w:rsidR="0083182D" w:rsidRPr="00324A87">
        <w:rPr>
          <w:color w:val="auto"/>
          <w:sz w:val="18"/>
          <w:szCs w:val="18"/>
        </w:rPr>
        <w:t xml:space="preserve">(exam 20050930) </w:t>
      </w:r>
      <w:r w:rsidR="004761C9" w:rsidRPr="00324A87">
        <w:rPr>
          <w:color w:val="auto"/>
          <w:sz w:val="18"/>
          <w:szCs w:val="18"/>
        </w:rPr>
        <w:t xml:space="preserve">effective 20050707; </w:t>
      </w:r>
      <w:r w:rsidR="003F0C8D">
        <w:rPr>
          <w:color w:val="auto"/>
          <w:sz w:val="18"/>
          <w:szCs w:val="18"/>
        </w:rPr>
        <w:t>posttraumatic stress disorder (</w:t>
      </w:r>
      <w:r w:rsidR="00E5688A" w:rsidRPr="00324A87">
        <w:rPr>
          <w:color w:val="auto"/>
          <w:sz w:val="18"/>
          <w:szCs w:val="18"/>
        </w:rPr>
        <w:t>PTSD</w:t>
      </w:r>
      <w:r w:rsidR="003F0C8D">
        <w:rPr>
          <w:color w:val="auto"/>
          <w:sz w:val="18"/>
          <w:szCs w:val="18"/>
        </w:rPr>
        <w:t>)</w:t>
      </w:r>
      <w:r w:rsidR="00DF581F" w:rsidRPr="00324A87">
        <w:rPr>
          <w:color w:val="auto"/>
          <w:sz w:val="18"/>
          <w:szCs w:val="18"/>
        </w:rPr>
        <w:t xml:space="preserve"> rated 10% from 20050707 then 70% from 20101103</w:t>
      </w:r>
      <w:r w:rsidR="00E5688A" w:rsidRPr="00324A87">
        <w:rPr>
          <w:color w:val="auto"/>
          <w:sz w:val="18"/>
          <w:szCs w:val="18"/>
        </w:rPr>
        <w:t xml:space="preserve"> (combined 30% from 20050707, 60% from 20060629, th</w:t>
      </w:r>
      <w:r w:rsidR="00E5688A" w:rsidRPr="00324A87">
        <w:rPr>
          <w:color w:val="000000"/>
          <w:sz w:val="18"/>
          <w:szCs w:val="18"/>
        </w:rPr>
        <w:t>en 90% from 20101103</w:t>
      </w:r>
      <w:r w:rsidRPr="00324A87">
        <w:rPr>
          <w:color w:val="000000"/>
          <w:sz w:val="18"/>
          <w:szCs w:val="18"/>
        </w:rPr>
        <w:t>.</w:t>
      </w:r>
      <w:r w:rsidR="00DF581F">
        <w:rPr>
          <w:color w:val="000000"/>
          <w:sz w:val="18"/>
          <w:szCs w:val="18"/>
        </w:rPr>
        <w:t xml:space="preserve">  </w:t>
      </w:r>
    </w:p>
    <w:p w:rsidR="00E5688A" w:rsidRPr="00F64312" w:rsidRDefault="00E5688A"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69687C" w:rsidRPr="00F64312" w:rsidRDefault="009806FB" w:rsidP="0069687C">
      <w:pPr>
        <w:jc w:val="both"/>
        <w:rPr>
          <w:color w:val="auto"/>
          <w:szCs w:val="24"/>
        </w:rPr>
      </w:pPr>
      <w:proofErr w:type="gramStart"/>
      <w:r w:rsidRPr="00476781">
        <w:rPr>
          <w:color w:val="auto"/>
          <w:u w:val="single"/>
        </w:rPr>
        <w:t>Bilateral Knee Pain</w:t>
      </w:r>
      <w:r w:rsidR="00476781">
        <w:rPr>
          <w:color w:val="auto"/>
          <w:u w:val="single"/>
        </w:rPr>
        <w:t xml:space="preserve"> </w:t>
      </w:r>
      <w:r w:rsidR="00AD2379" w:rsidRPr="005C0441">
        <w:rPr>
          <w:color w:val="auto"/>
          <w:u w:val="single"/>
        </w:rPr>
        <w:t>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A34B43">
        <w:rPr>
          <w:color w:val="auto"/>
          <w:szCs w:val="24"/>
        </w:rPr>
        <w:t>multiple</w:t>
      </w:r>
      <w:r w:rsidR="00001EFC">
        <w:rPr>
          <w:color w:val="auto"/>
          <w:szCs w:val="24"/>
        </w:rPr>
        <w:t xml:space="preserve"> goniometric range</w:t>
      </w:r>
      <w:r w:rsidR="003F0C8D">
        <w:rPr>
          <w:color w:val="auto"/>
          <w:szCs w:val="24"/>
        </w:rPr>
        <w:t>-</w:t>
      </w:r>
      <w:r w:rsidR="00001EFC">
        <w:rPr>
          <w:color w:val="auto"/>
          <w:szCs w:val="24"/>
        </w:rPr>
        <w:t>of</w:t>
      </w:r>
      <w:r w:rsidR="003F0C8D">
        <w:rPr>
          <w:color w:val="auto"/>
          <w:szCs w:val="24"/>
        </w:rPr>
        <w:t>-</w:t>
      </w:r>
      <w:r w:rsidR="0069687C" w:rsidRPr="00F64312">
        <w:rPr>
          <w:color w:val="auto"/>
          <w:szCs w:val="24"/>
        </w:rPr>
        <w:t xml:space="preserve">motion (ROM) evaluations in evidence, with documentation of additional ratable criteria, which the Board weighed in arriving at its rating recommendation; as summarized in the </w:t>
      </w:r>
      <w:r w:rsidR="00A34B43">
        <w:rPr>
          <w:color w:val="auto"/>
          <w:szCs w:val="24"/>
        </w:rPr>
        <w:t xml:space="preserve">TDRL-entry and </w:t>
      </w:r>
      <w:r w:rsidR="006B72FA">
        <w:rPr>
          <w:color w:val="auto"/>
          <w:szCs w:val="24"/>
        </w:rPr>
        <w:t>TDRL-</w:t>
      </w:r>
      <w:r w:rsidR="00A34B43">
        <w:rPr>
          <w:color w:val="auto"/>
          <w:szCs w:val="24"/>
        </w:rPr>
        <w:t xml:space="preserve">exit </w:t>
      </w:r>
      <w:r w:rsidR="006B72FA">
        <w:rPr>
          <w:color w:val="auto"/>
          <w:szCs w:val="24"/>
        </w:rPr>
        <w:t xml:space="preserve">(permanent separation) </w:t>
      </w:r>
      <w:r w:rsidR="0069687C" w:rsidRPr="00F64312">
        <w:rPr>
          <w:color w:val="auto"/>
          <w:szCs w:val="24"/>
        </w:rPr>
        <w:t>chart</w:t>
      </w:r>
      <w:r w:rsidR="00A34B43">
        <w:rPr>
          <w:color w:val="auto"/>
          <w:szCs w:val="24"/>
        </w:rPr>
        <w:t>s</w:t>
      </w:r>
      <w:r w:rsidR="0069687C" w:rsidRPr="00F64312">
        <w:rPr>
          <w:color w:val="auto"/>
          <w:szCs w:val="24"/>
        </w:rPr>
        <w:t xml:space="preserve"> below.</w:t>
      </w:r>
      <w:r w:rsidR="00165C7B" w:rsidRPr="00F64312">
        <w:rPr>
          <w:color w:val="auto"/>
          <w:szCs w:val="24"/>
        </w:rPr>
        <w:t xml:space="preserve">  </w:t>
      </w:r>
    </w:p>
    <w:p w:rsidR="00E244CD" w:rsidRDefault="00E244CD" w:rsidP="00E244CD">
      <w:pPr>
        <w:jc w:val="left"/>
        <w:rPr>
          <w:color w:val="auto"/>
          <w:sz w:val="18"/>
          <w:szCs w:val="18"/>
        </w:rPr>
      </w:pPr>
    </w:p>
    <w:p w:rsidR="00E244CD" w:rsidRPr="00324A87" w:rsidRDefault="00A34B43" w:rsidP="00ED48C3">
      <w:pPr>
        <w:ind w:firstLine="720"/>
        <w:jc w:val="left"/>
        <w:rPr>
          <w:rFonts w:eastAsia="Cambria"/>
          <w:color w:val="auto"/>
          <w:sz w:val="22"/>
          <w:szCs w:val="24"/>
        </w:rPr>
      </w:pPr>
      <w:r w:rsidRPr="00A34B43">
        <w:rPr>
          <w:rFonts w:eastAsia="Cambria"/>
          <w:color w:val="auto"/>
          <w:sz w:val="22"/>
          <w:szCs w:val="24"/>
        </w:rPr>
        <w:t>TDRL-Entry</w:t>
      </w:r>
      <w:r>
        <w:rPr>
          <w:rFonts w:eastAsia="Cambria"/>
          <w:color w:val="auto"/>
          <w:sz w:val="22"/>
          <w:szCs w:val="24"/>
        </w:rPr>
        <w:t>:</w:t>
      </w:r>
      <w:r w:rsidRPr="00A34B43">
        <w:rPr>
          <w:rFonts w:eastAsia="Cambria"/>
          <w:color w:val="auto"/>
          <w:sz w:val="22"/>
          <w:szCs w:val="24"/>
        </w:rPr>
        <w:t xml:space="preserve"> </w:t>
      </w:r>
      <w:r w:rsidRPr="00324A87">
        <w:rPr>
          <w:rFonts w:eastAsia="Cambria"/>
          <w:color w:val="auto"/>
          <w:sz w:val="22"/>
          <w:szCs w:val="24"/>
        </w:rPr>
        <w:t xml:space="preserve">  </w:t>
      </w:r>
    </w:p>
    <w:tbl>
      <w:tblPr>
        <w:tblW w:w="8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4"/>
        <w:gridCol w:w="1032"/>
        <w:gridCol w:w="1080"/>
        <w:gridCol w:w="1241"/>
        <w:gridCol w:w="9"/>
        <w:gridCol w:w="1251"/>
        <w:gridCol w:w="829"/>
        <w:gridCol w:w="1412"/>
      </w:tblGrid>
      <w:tr w:rsidR="00A34B43" w:rsidRPr="00324A87" w:rsidTr="0022397A">
        <w:trPr>
          <w:trHeight w:val="467"/>
          <w:jc w:val="center"/>
        </w:trPr>
        <w:tc>
          <w:tcPr>
            <w:tcW w:w="1904" w:type="dxa"/>
            <w:vMerge w:val="restart"/>
            <w:tcBorders>
              <w:top w:val="single" w:sz="4" w:space="0" w:color="000000"/>
              <w:left w:val="single" w:sz="4" w:space="0" w:color="000000"/>
              <w:right w:val="single" w:sz="4" w:space="0" w:color="000000"/>
            </w:tcBorders>
            <w:shd w:val="clear" w:color="auto" w:fill="D9D9D9"/>
            <w:vAlign w:val="center"/>
            <w:hideMark/>
          </w:tcPr>
          <w:p w:rsidR="00A34B43" w:rsidRPr="00324A87" w:rsidRDefault="00A34B43" w:rsidP="00A4263B">
            <w:pPr>
              <w:spacing w:line="200" w:lineRule="exact"/>
              <w:rPr>
                <w:rFonts w:eastAsia="Calibri"/>
                <w:color w:val="auto"/>
                <w:sz w:val="18"/>
                <w:szCs w:val="18"/>
              </w:rPr>
            </w:pPr>
            <w:r w:rsidRPr="00324A87">
              <w:rPr>
                <w:color w:val="auto"/>
                <w:sz w:val="18"/>
                <w:szCs w:val="18"/>
              </w:rPr>
              <w:t>Knee ROM</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34B43" w:rsidRPr="00324A87" w:rsidRDefault="00A34B43" w:rsidP="00324A87">
            <w:pPr>
              <w:spacing w:line="200" w:lineRule="exact"/>
              <w:contextualSpacing/>
              <w:rPr>
                <w:rFonts w:eastAsia="Calibri"/>
                <w:color w:val="auto"/>
                <w:sz w:val="18"/>
                <w:szCs w:val="18"/>
              </w:rPr>
            </w:pPr>
            <w:r w:rsidRPr="00324A87">
              <w:rPr>
                <w:rFonts w:eastAsia="Calibri"/>
                <w:color w:val="auto"/>
                <w:sz w:val="18"/>
                <w:szCs w:val="18"/>
              </w:rPr>
              <w:t>MEB ~6 Mo. Pre-TDRL</w:t>
            </w:r>
          </w:p>
        </w:tc>
        <w:tc>
          <w:tcPr>
            <w:tcW w:w="25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34B43" w:rsidRPr="00324A87" w:rsidRDefault="00A34B43" w:rsidP="00324A87">
            <w:pPr>
              <w:spacing w:line="200" w:lineRule="exact"/>
              <w:contextualSpacing/>
              <w:rPr>
                <w:rFonts w:eastAsia="Calibri"/>
                <w:color w:val="auto"/>
                <w:sz w:val="18"/>
                <w:szCs w:val="18"/>
              </w:rPr>
            </w:pPr>
            <w:r w:rsidRPr="00324A87">
              <w:rPr>
                <w:rFonts w:eastAsia="Cambria"/>
                <w:color w:val="auto"/>
                <w:sz w:val="18"/>
                <w:szCs w:val="18"/>
              </w:rPr>
              <w:t xml:space="preserve">PT </w:t>
            </w:r>
            <w:r w:rsidRPr="00324A87">
              <w:rPr>
                <w:rFonts w:eastAsia="Calibri"/>
                <w:color w:val="auto"/>
                <w:sz w:val="18"/>
                <w:szCs w:val="18"/>
              </w:rPr>
              <w:t>~6 Mo. Pre-TDRL</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34B43" w:rsidRPr="00324A87" w:rsidRDefault="00A34B43" w:rsidP="00324A87">
            <w:pPr>
              <w:spacing w:line="200" w:lineRule="exact"/>
              <w:contextualSpacing/>
              <w:rPr>
                <w:rFonts w:eastAsia="Cambria"/>
                <w:color w:val="auto"/>
                <w:sz w:val="18"/>
                <w:szCs w:val="18"/>
              </w:rPr>
            </w:pPr>
            <w:r w:rsidRPr="00324A87">
              <w:rPr>
                <w:rFonts w:eastAsia="Calibri"/>
                <w:color w:val="auto"/>
                <w:sz w:val="18"/>
                <w:szCs w:val="18"/>
              </w:rPr>
              <w:t>VA</w:t>
            </w:r>
            <w:r w:rsidRPr="00324A87">
              <w:rPr>
                <w:rFonts w:eastAsia="Cambria"/>
                <w:color w:val="auto"/>
                <w:sz w:val="18"/>
                <w:szCs w:val="18"/>
              </w:rPr>
              <w:t xml:space="preserve"> C&amp;P </w:t>
            </w:r>
            <w:r w:rsidRPr="00324A87">
              <w:rPr>
                <w:rFonts w:eastAsia="Calibri"/>
                <w:color w:val="auto"/>
                <w:sz w:val="18"/>
                <w:szCs w:val="18"/>
              </w:rPr>
              <w:t>~2 Mo. Post-TDRL</w:t>
            </w:r>
          </w:p>
        </w:tc>
      </w:tr>
      <w:tr w:rsidR="00A34B43" w:rsidRPr="00324A87" w:rsidTr="0022397A">
        <w:trPr>
          <w:trHeight w:val="314"/>
          <w:jc w:val="center"/>
        </w:trPr>
        <w:tc>
          <w:tcPr>
            <w:tcW w:w="1904" w:type="dxa"/>
            <w:vMerge/>
            <w:tcBorders>
              <w:left w:val="single" w:sz="4" w:space="0" w:color="000000"/>
              <w:bottom w:val="single" w:sz="4" w:space="0" w:color="000000"/>
              <w:right w:val="single" w:sz="4" w:space="0" w:color="000000"/>
            </w:tcBorders>
            <w:shd w:val="clear" w:color="auto" w:fill="D9D9D9"/>
            <w:vAlign w:val="center"/>
            <w:hideMark/>
          </w:tcPr>
          <w:p w:rsidR="00A34B43" w:rsidRPr="00324A87" w:rsidRDefault="00A34B43" w:rsidP="00A4263B">
            <w:pPr>
              <w:spacing w:line="200" w:lineRule="exact"/>
              <w:rPr>
                <w:rFonts w:eastAsia="Calibri"/>
                <w:color w:val="auto"/>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Left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Right</w:t>
            </w:r>
          </w:p>
        </w:tc>
        <w:tc>
          <w:tcPr>
            <w:tcW w:w="1241" w:type="dxa"/>
            <w:tcBorders>
              <w:top w:val="single" w:sz="4" w:space="0" w:color="000000"/>
              <w:left w:val="single" w:sz="4" w:space="0" w:color="000000"/>
              <w:bottom w:val="single" w:sz="4" w:space="0" w:color="000000"/>
              <w:right w:val="single" w:sz="4" w:space="0" w:color="auto"/>
            </w:tcBorders>
            <w:shd w:val="clear" w:color="auto" w:fill="D9D9D9"/>
            <w:vAlign w:val="center"/>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Left</w:t>
            </w:r>
          </w:p>
        </w:tc>
        <w:tc>
          <w:tcPr>
            <w:tcW w:w="1260" w:type="dxa"/>
            <w:gridSpan w:val="2"/>
            <w:tcBorders>
              <w:top w:val="single" w:sz="4" w:space="0" w:color="000000"/>
              <w:left w:val="single" w:sz="4" w:space="0" w:color="auto"/>
              <w:bottom w:val="single" w:sz="4" w:space="0" w:color="000000"/>
              <w:right w:val="single" w:sz="4" w:space="0" w:color="000000"/>
            </w:tcBorders>
            <w:shd w:val="clear" w:color="auto" w:fill="D9D9D9"/>
            <w:vAlign w:val="center"/>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Right</w:t>
            </w:r>
          </w:p>
        </w:tc>
        <w:tc>
          <w:tcPr>
            <w:tcW w:w="8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Left</w:t>
            </w:r>
          </w:p>
        </w:tc>
        <w:tc>
          <w:tcPr>
            <w:tcW w:w="14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Right</w:t>
            </w:r>
          </w:p>
        </w:tc>
      </w:tr>
      <w:tr w:rsidR="00A34B43" w:rsidRPr="00324A87" w:rsidTr="0022397A">
        <w:trPr>
          <w:jc w:val="center"/>
        </w:trPr>
        <w:tc>
          <w:tcPr>
            <w:tcW w:w="1904" w:type="dxa"/>
            <w:tcBorders>
              <w:top w:val="single" w:sz="4" w:space="0" w:color="000000"/>
              <w:left w:val="single" w:sz="4" w:space="0" w:color="000000"/>
              <w:bottom w:val="single" w:sz="4" w:space="0" w:color="000000"/>
              <w:right w:val="single" w:sz="4" w:space="0" w:color="000000"/>
            </w:tcBorders>
            <w:vAlign w:val="center"/>
            <w:hideMark/>
          </w:tcPr>
          <w:p w:rsidR="00A34B43" w:rsidRPr="00324A87" w:rsidRDefault="00A34B43" w:rsidP="00A4263B">
            <w:pPr>
              <w:spacing w:line="220" w:lineRule="exact"/>
              <w:contextualSpacing/>
              <w:rPr>
                <w:color w:val="auto"/>
                <w:sz w:val="18"/>
                <w:szCs w:val="18"/>
              </w:rPr>
            </w:pPr>
            <w:r w:rsidRPr="00324A87">
              <w:rPr>
                <w:color w:val="auto"/>
                <w:sz w:val="18"/>
                <w:szCs w:val="18"/>
              </w:rPr>
              <w:t>Flexion (140⁰ Normal)</w:t>
            </w:r>
          </w:p>
        </w:tc>
        <w:tc>
          <w:tcPr>
            <w:tcW w:w="2112" w:type="dxa"/>
            <w:gridSpan w:val="2"/>
            <w:tcBorders>
              <w:top w:val="single" w:sz="4" w:space="0" w:color="000000"/>
              <w:left w:val="single" w:sz="4" w:space="0" w:color="000000"/>
              <w:bottom w:val="single" w:sz="4" w:space="0" w:color="000000"/>
              <w:right w:val="single" w:sz="4" w:space="0" w:color="000000"/>
            </w:tcBorders>
            <w:vAlign w:val="center"/>
            <w:hideMark/>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Full or 120⁰-130⁰</w:t>
            </w:r>
          </w:p>
        </w:tc>
        <w:tc>
          <w:tcPr>
            <w:tcW w:w="1241" w:type="dxa"/>
            <w:tcBorders>
              <w:top w:val="single" w:sz="4" w:space="0" w:color="000000"/>
              <w:left w:val="single" w:sz="4" w:space="0" w:color="000000"/>
              <w:bottom w:val="single" w:sz="4" w:space="0" w:color="000000"/>
              <w:right w:val="single" w:sz="4" w:space="0" w:color="auto"/>
            </w:tcBorders>
            <w:vAlign w:val="center"/>
          </w:tcPr>
          <w:p w:rsidR="00A34B43" w:rsidRPr="00324A87" w:rsidRDefault="00A34B43" w:rsidP="00D04554">
            <w:pPr>
              <w:spacing w:line="200" w:lineRule="exact"/>
              <w:rPr>
                <w:rFonts w:eastAsia="Calibri"/>
                <w:color w:val="auto"/>
                <w:sz w:val="18"/>
                <w:szCs w:val="18"/>
              </w:rPr>
            </w:pPr>
            <w:r w:rsidRPr="00324A87">
              <w:rPr>
                <w:rFonts w:eastAsia="Calibri"/>
                <w:color w:val="auto"/>
                <w:sz w:val="18"/>
                <w:szCs w:val="18"/>
              </w:rPr>
              <w:t>0⁰(5⁰,5⁰)</w:t>
            </w:r>
          </w:p>
        </w:tc>
        <w:tc>
          <w:tcPr>
            <w:tcW w:w="1260" w:type="dxa"/>
            <w:gridSpan w:val="2"/>
            <w:tcBorders>
              <w:top w:val="single" w:sz="4" w:space="0" w:color="000000"/>
              <w:left w:val="single" w:sz="4" w:space="0" w:color="auto"/>
              <w:bottom w:val="single" w:sz="4" w:space="0" w:color="000000"/>
              <w:right w:val="single" w:sz="4" w:space="0" w:color="000000"/>
            </w:tcBorders>
            <w:vAlign w:val="center"/>
          </w:tcPr>
          <w:p w:rsidR="00A34B43" w:rsidRPr="00324A87" w:rsidRDefault="00A34B43" w:rsidP="00D04554">
            <w:pPr>
              <w:spacing w:line="200" w:lineRule="exact"/>
              <w:rPr>
                <w:rFonts w:eastAsia="Calibri"/>
                <w:color w:val="auto"/>
                <w:sz w:val="18"/>
                <w:szCs w:val="18"/>
              </w:rPr>
            </w:pPr>
            <w:r w:rsidRPr="00324A87">
              <w:rPr>
                <w:rFonts w:eastAsia="Calibri"/>
                <w:color w:val="auto"/>
                <w:sz w:val="18"/>
                <w:szCs w:val="18"/>
              </w:rPr>
              <w:t xml:space="preserve">0⁰(5⁰,5⁰) </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34B43" w:rsidRPr="00324A87" w:rsidRDefault="00A34B43" w:rsidP="00601FA0">
            <w:pPr>
              <w:spacing w:line="200" w:lineRule="exact"/>
              <w:rPr>
                <w:rFonts w:eastAsia="Calibri"/>
                <w:color w:val="auto"/>
                <w:sz w:val="18"/>
                <w:szCs w:val="18"/>
              </w:rPr>
            </w:pPr>
            <w:r w:rsidRPr="00324A87">
              <w:rPr>
                <w:rFonts w:eastAsia="Calibri"/>
                <w:color w:val="auto"/>
                <w:sz w:val="18"/>
                <w:szCs w:val="18"/>
              </w:rPr>
              <w:t>85⁰</w:t>
            </w:r>
          </w:p>
        </w:tc>
        <w:tc>
          <w:tcPr>
            <w:tcW w:w="1412" w:type="dxa"/>
            <w:tcBorders>
              <w:top w:val="single" w:sz="4" w:space="0" w:color="000000"/>
              <w:left w:val="single" w:sz="4" w:space="0" w:color="000000"/>
              <w:bottom w:val="single" w:sz="4" w:space="0" w:color="000000"/>
              <w:right w:val="single" w:sz="4" w:space="0" w:color="000000"/>
            </w:tcBorders>
            <w:vAlign w:val="center"/>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85⁰</w:t>
            </w:r>
          </w:p>
        </w:tc>
      </w:tr>
      <w:tr w:rsidR="00A34B43" w:rsidRPr="00324A87" w:rsidTr="0022397A">
        <w:trPr>
          <w:jc w:val="center"/>
        </w:trPr>
        <w:tc>
          <w:tcPr>
            <w:tcW w:w="1904" w:type="dxa"/>
            <w:tcBorders>
              <w:top w:val="single" w:sz="4" w:space="0" w:color="000000"/>
              <w:left w:val="single" w:sz="4" w:space="0" w:color="000000"/>
              <w:bottom w:val="single" w:sz="4" w:space="0" w:color="000000"/>
              <w:right w:val="single" w:sz="4" w:space="0" w:color="000000"/>
            </w:tcBorders>
            <w:vAlign w:val="center"/>
            <w:hideMark/>
          </w:tcPr>
          <w:p w:rsidR="00A34B43" w:rsidRPr="00324A87" w:rsidRDefault="00A34B43" w:rsidP="00A4263B">
            <w:pPr>
              <w:spacing w:line="220" w:lineRule="exact"/>
              <w:contextualSpacing/>
              <w:rPr>
                <w:color w:val="auto"/>
                <w:sz w:val="18"/>
                <w:szCs w:val="18"/>
              </w:rPr>
            </w:pPr>
            <w:r w:rsidRPr="00324A87">
              <w:rPr>
                <w:color w:val="auto"/>
                <w:sz w:val="18"/>
                <w:szCs w:val="18"/>
              </w:rPr>
              <w:t>Extension (0⁰ Normal)</w:t>
            </w:r>
          </w:p>
        </w:tc>
        <w:tc>
          <w:tcPr>
            <w:tcW w:w="2112" w:type="dxa"/>
            <w:gridSpan w:val="2"/>
            <w:tcBorders>
              <w:top w:val="single" w:sz="4" w:space="0" w:color="000000"/>
              <w:left w:val="single" w:sz="4" w:space="0" w:color="000000"/>
              <w:bottom w:val="single" w:sz="4" w:space="0" w:color="000000"/>
              <w:right w:val="single" w:sz="4" w:space="0" w:color="000000"/>
            </w:tcBorders>
            <w:vAlign w:val="center"/>
            <w:hideMark/>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0⁰</w:t>
            </w:r>
          </w:p>
        </w:tc>
        <w:tc>
          <w:tcPr>
            <w:tcW w:w="1241" w:type="dxa"/>
            <w:tcBorders>
              <w:top w:val="single" w:sz="4" w:space="0" w:color="000000"/>
              <w:left w:val="single" w:sz="4" w:space="0" w:color="000000"/>
              <w:bottom w:val="single" w:sz="4" w:space="0" w:color="000000"/>
              <w:right w:val="single" w:sz="4" w:space="0" w:color="auto"/>
            </w:tcBorders>
          </w:tcPr>
          <w:p w:rsidR="00A34B43" w:rsidRPr="00324A87" w:rsidRDefault="00A34B43" w:rsidP="00D04554">
            <w:pPr>
              <w:spacing w:line="200" w:lineRule="exact"/>
              <w:rPr>
                <w:rFonts w:eastAsia="Calibri"/>
                <w:color w:val="auto"/>
                <w:sz w:val="18"/>
                <w:szCs w:val="18"/>
              </w:rPr>
            </w:pPr>
            <w:r w:rsidRPr="00324A87">
              <w:rPr>
                <w:rFonts w:eastAsia="Calibri"/>
                <w:color w:val="auto"/>
                <w:sz w:val="18"/>
                <w:szCs w:val="18"/>
              </w:rPr>
              <w:t>80⁰(80⁰,100⁰)</w:t>
            </w:r>
          </w:p>
        </w:tc>
        <w:tc>
          <w:tcPr>
            <w:tcW w:w="1260" w:type="dxa"/>
            <w:gridSpan w:val="2"/>
            <w:tcBorders>
              <w:top w:val="single" w:sz="4" w:space="0" w:color="000000"/>
              <w:left w:val="single" w:sz="4" w:space="0" w:color="auto"/>
              <w:bottom w:val="single" w:sz="4" w:space="0" w:color="000000"/>
              <w:right w:val="single" w:sz="4" w:space="0" w:color="000000"/>
            </w:tcBorders>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80⁰(80⁰,100⁰)</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34B43" w:rsidRPr="00324A87" w:rsidRDefault="00A34B43" w:rsidP="00601FA0">
            <w:pPr>
              <w:spacing w:line="200" w:lineRule="exact"/>
              <w:rPr>
                <w:rFonts w:eastAsia="Calibri"/>
                <w:color w:val="auto"/>
                <w:sz w:val="18"/>
                <w:szCs w:val="18"/>
              </w:rPr>
            </w:pPr>
            <w:r w:rsidRPr="00324A87">
              <w:rPr>
                <w:rFonts w:eastAsia="Calibri"/>
                <w:color w:val="auto"/>
                <w:sz w:val="18"/>
                <w:szCs w:val="18"/>
              </w:rPr>
              <w:t>0⁰</w:t>
            </w:r>
          </w:p>
        </w:tc>
        <w:tc>
          <w:tcPr>
            <w:tcW w:w="1412" w:type="dxa"/>
            <w:tcBorders>
              <w:top w:val="single" w:sz="4" w:space="0" w:color="000000"/>
              <w:left w:val="single" w:sz="4" w:space="0" w:color="000000"/>
              <w:bottom w:val="single" w:sz="4" w:space="0" w:color="000000"/>
              <w:right w:val="single" w:sz="4" w:space="0" w:color="000000"/>
            </w:tcBorders>
            <w:vAlign w:val="center"/>
          </w:tcPr>
          <w:p w:rsidR="00A34B43" w:rsidRPr="00324A87" w:rsidRDefault="00A34B43" w:rsidP="00A4263B">
            <w:pPr>
              <w:spacing w:line="200" w:lineRule="exact"/>
              <w:rPr>
                <w:rFonts w:eastAsia="Calibri"/>
                <w:color w:val="auto"/>
                <w:sz w:val="18"/>
                <w:szCs w:val="18"/>
              </w:rPr>
            </w:pPr>
            <w:r w:rsidRPr="00324A87">
              <w:rPr>
                <w:rFonts w:eastAsia="Calibri"/>
                <w:color w:val="auto"/>
                <w:sz w:val="18"/>
                <w:szCs w:val="18"/>
              </w:rPr>
              <w:t>0⁰</w:t>
            </w:r>
          </w:p>
        </w:tc>
      </w:tr>
      <w:tr w:rsidR="00A34B43" w:rsidRPr="00324A87" w:rsidTr="0022397A">
        <w:trPr>
          <w:jc w:val="center"/>
        </w:trPr>
        <w:tc>
          <w:tcPr>
            <w:tcW w:w="1904" w:type="dxa"/>
            <w:tcBorders>
              <w:top w:val="single" w:sz="4" w:space="0" w:color="000000"/>
              <w:left w:val="single" w:sz="4" w:space="0" w:color="000000"/>
              <w:bottom w:val="single" w:sz="4" w:space="0" w:color="000000"/>
              <w:right w:val="single" w:sz="4" w:space="0" w:color="000000"/>
            </w:tcBorders>
            <w:vAlign w:val="center"/>
            <w:hideMark/>
          </w:tcPr>
          <w:p w:rsidR="00A34B43" w:rsidRPr="00324A87" w:rsidRDefault="00A34B43" w:rsidP="00A4263B">
            <w:pPr>
              <w:tabs>
                <w:tab w:val="left" w:pos="288"/>
                <w:tab w:val="left" w:pos="4752"/>
              </w:tabs>
              <w:spacing w:line="200" w:lineRule="exact"/>
              <w:rPr>
                <w:rFonts w:eastAsia="Cambria"/>
                <w:color w:val="auto"/>
                <w:sz w:val="18"/>
                <w:szCs w:val="18"/>
              </w:rPr>
            </w:pPr>
            <w:r w:rsidRPr="00324A87">
              <w:rPr>
                <w:rFonts w:eastAsia="Cambria"/>
                <w:color w:val="auto"/>
                <w:sz w:val="18"/>
                <w:szCs w:val="18"/>
              </w:rPr>
              <w:t>Comment</w:t>
            </w:r>
          </w:p>
        </w:tc>
        <w:tc>
          <w:tcPr>
            <w:tcW w:w="2112" w:type="dxa"/>
            <w:gridSpan w:val="2"/>
            <w:tcBorders>
              <w:top w:val="single" w:sz="4" w:space="0" w:color="000000"/>
              <w:left w:val="single" w:sz="4" w:space="0" w:color="000000"/>
              <w:bottom w:val="single" w:sz="4" w:space="0" w:color="000000"/>
              <w:right w:val="single" w:sz="4" w:space="0" w:color="000000"/>
            </w:tcBorders>
            <w:vAlign w:val="center"/>
          </w:tcPr>
          <w:p w:rsidR="00A34B43" w:rsidRPr="00324A87" w:rsidRDefault="0022397A" w:rsidP="0022397A">
            <w:pPr>
              <w:spacing w:line="200" w:lineRule="exact"/>
              <w:contextualSpacing/>
              <w:rPr>
                <w:rFonts w:eastAsia="Calibri"/>
                <w:color w:val="auto"/>
                <w:sz w:val="18"/>
                <w:szCs w:val="18"/>
              </w:rPr>
            </w:pPr>
            <w:r w:rsidRPr="00324A87">
              <w:rPr>
                <w:rFonts w:eastAsia="Calibri"/>
                <w:color w:val="auto"/>
                <w:sz w:val="18"/>
                <w:szCs w:val="18"/>
              </w:rPr>
              <w:t>Antalgic gait with cane; f</w:t>
            </w:r>
            <w:r w:rsidR="00A34B43" w:rsidRPr="00324A87">
              <w:rPr>
                <w:rFonts w:eastAsia="Calibri"/>
                <w:color w:val="auto"/>
                <w:sz w:val="18"/>
                <w:szCs w:val="18"/>
              </w:rPr>
              <w:t>ull painful</w:t>
            </w:r>
            <w:r w:rsidRPr="00324A87">
              <w:rPr>
                <w:rFonts w:eastAsia="Calibri"/>
                <w:color w:val="auto"/>
                <w:sz w:val="18"/>
                <w:szCs w:val="18"/>
              </w:rPr>
              <w:t xml:space="preserve"> ROM</w:t>
            </w:r>
            <w:r w:rsidR="00A34B43" w:rsidRPr="00324A87">
              <w:rPr>
                <w:rFonts w:eastAsia="Calibri"/>
                <w:color w:val="auto"/>
                <w:sz w:val="18"/>
                <w:szCs w:val="18"/>
              </w:rPr>
              <w:t xml:space="preserve">; </w:t>
            </w:r>
            <w:r w:rsidRPr="00324A87">
              <w:rPr>
                <w:rFonts w:eastAsia="Calibri"/>
                <w:color w:val="auto"/>
                <w:sz w:val="18"/>
                <w:szCs w:val="18"/>
              </w:rPr>
              <w:t xml:space="preserve">tender; + patellar grind; </w:t>
            </w:r>
            <w:r w:rsidR="00A34B43" w:rsidRPr="00324A87">
              <w:rPr>
                <w:rFonts w:eastAsia="Calibri"/>
                <w:color w:val="auto"/>
                <w:sz w:val="18"/>
                <w:szCs w:val="18"/>
              </w:rPr>
              <w:t>ortho says flexion 120</w:t>
            </w:r>
            <w:r w:rsidRPr="00324A87">
              <w:rPr>
                <w:rFonts w:eastAsia="Calibri"/>
                <w:color w:val="auto"/>
                <w:sz w:val="18"/>
                <w:szCs w:val="18"/>
              </w:rPr>
              <w:t>—</w:t>
            </w:r>
            <w:r w:rsidR="00A34B43" w:rsidRPr="00324A87">
              <w:rPr>
                <w:rFonts w:eastAsia="Calibri"/>
                <w:color w:val="auto"/>
                <w:sz w:val="18"/>
                <w:szCs w:val="18"/>
              </w:rPr>
              <w:t>130</w:t>
            </w:r>
            <w:r w:rsidRPr="00324A87">
              <w:rPr>
                <w:rFonts w:eastAsia="Calibri"/>
                <w:color w:val="auto"/>
                <w:sz w:val="18"/>
                <w:szCs w:val="18"/>
              </w:rPr>
              <w:t>⁰</w:t>
            </w:r>
            <w:r w:rsidR="00A34B43" w:rsidRPr="00324A87">
              <w:rPr>
                <w:rFonts w:eastAsia="Calibri"/>
                <w:color w:val="auto"/>
                <w:sz w:val="18"/>
                <w:szCs w:val="18"/>
              </w:rPr>
              <w:t xml:space="preserve"> </w:t>
            </w:r>
          </w:p>
        </w:tc>
        <w:tc>
          <w:tcPr>
            <w:tcW w:w="2501" w:type="dxa"/>
            <w:gridSpan w:val="3"/>
            <w:tcBorders>
              <w:top w:val="single" w:sz="4" w:space="0" w:color="000000"/>
              <w:left w:val="single" w:sz="4" w:space="0" w:color="000000"/>
              <w:bottom w:val="single" w:sz="4" w:space="0" w:color="000000"/>
              <w:right w:val="single" w:sz="4" w:space="0" w:color="000000"/>
            </w:tcBorders>
          </w:tcPr>
          <w:p w:rsidR="00A34B43" w:rsidRPr="00324A87" w:rsidRDefault="00A34B43" w:rsidP="00BE5A0F">
            <w:pPr>
              <w:spacing w:line="200" w:lineRule="exact"/>
              <w:contextualSpacing/>
              <w:rPr>
                <w:rFonts w:eastAsia="Calibri"/>
                <w:color w:val="auto"/>
                <w:sz w:val="18"/>
                <w:szCs w:val="18"/>
              </w:rPr>
            </w:pPr>
            <w:r w:rsidRPr="00324A87">
              <w:rPr>
                <w:rFonts w:eastAsia="Calibri"/>
                <w:color w:val="auto"/>
                <w:sz w:val="18"/>
                <w:szCs w:val="18"/>
              </w:rPr>
              <w:t xml:space="preserve">Motor fair, decreased AROM; R knee pain increased </w:t>
            </w:r>
          </w:p>
        </w:tc>
        <w:tc>
          <w:tcPr>
            <w:tcW w:w="2241" w:type="dxa"/>
            <w:gridSpan w:val="2"/>
            <w:tcBorders>
              <w:top w:val="single" w:sz="4" w:space="0" w:color="000000"/>
              <w:left w:val="single" w:sz="4" w:space="0" w:color="000000"/>
              <w:bottom w:val="single" w:sz="4" w:space="0" w:color="000000"/>
              <w:right w:val="single" w:sz="4" w:space="0" w:color="000000"/>
            </w:tcBorders>
            <w:vAlign w:val="center"/>
          </w:tcPr>
          <w:p w:rsidR="00A34B43" w:rsidRPr="00324A87" w:rsidRDefault="00A34B43" w:rsidP="00A4263B">
            <w:pPr>
              <w:spacing w:line="200" w:lineRule="exact"/>
              <w:contextualSpacing/>
              <w:rPr>
                <w:rFonts w:eastAsia="Calibri"/>
                <w:color w:val="auto"/>
                <w:sz w:val="18"/>
                <w:szCs w:val="18"/>
              </w:rPr>
            </w:pPr>
            <w:r w:rsidRPr="00324A87">
              <w:rPr>
                <w:rFonts w:eastAsia="Calibri"/>
                <w:color w:val="auto"/>
                <w:sz w:val="18"/>
                <w:szCs w:val="18"/>
              </w:rPr>
              <w:t>+ McMurray’s R&gt;L; painful motion</w:t>
            </w:r>
          </w:p>
        </w:tc>
      </w:tr>
      <w:tr w:rsidR="00A34B43" w:rsidRPr="00ED48C3" w:rsidTr="0022397A">
        <w:trPr>
          <w:jc w:val="center"/>
        </w:trPr>
        <w:tc>
          <w:tcPr>
            <w:tcW w:w="1904" w:type="dxa"/>
            <w:tcBorders>
              <w:top w:val="single" w:sz="4" w:space="0" w:color="000000"/>
              <w:left w:val="single" w:sz="4" w:space="0" w:color="000000"/>
              <w:bottom w:val="single" w:sz="4" w:space="0" w:color="000000"/>
              <w:right w:val="single" w:sz="4" w:space="0" w:color="000000"/>
            </w:tcBorders>
            <w:vAlign w:val="center"/>
            <w:hideMark/>
          </w:tcPr>
          <w:p w:rsidR="00A34B43" w:rsidRPr="00ED48C3" w:rsidRDefault="00A34B43" w:rsidP="00A4263B">
            <w:pPr>
              <w:tabs>
                <w:tab w:val="left" w:pos="288"/>
                <w:tab w:val="left" w:pos="4752"/>
              </w:tabs>
              <w:spacing w:line="200" w:lineRule="exact"/>
              <w:rPr>
                <w:rFonts w:eastAsia="Cambria"/>
                <w:color w:val="auto"/>
                <w:sz w:val="18"/>
                <w:szCs w:val="18"/>
              </w:rPr>
            </w:pPr>
            <w:r w:rsidRPr="00ED48C3">
              <w:rPr>
                <w:rFonts w:eastAsia="Cambria"/>
                <w:color w:val="auto"/>
                <w:sz w:val="18"/>
                <w:szCs w:val="18"/>
              </w:rPr>
              <w:t>§4.71a Rating</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A34B43" w:rsidRPr="00ED48C3" w:rsidRDefault="00A34B43" w:rsidP="00A4263B">
            <w:pPr>
              <w:spacing w:line="200" w:lineRule="exact"/>
              <w:contextualSpacing/>
              <w:rPr>
                <w:rFonts w:eastAsia="Calibri"/>
                <w:color w:val="auto"/>
                <w:sz w:val="18"/>
                <w:szCs w:val="18"/>
              </w:rPr>
            </w:pPr>
            <w:r w:rsidRPr="00ED48C3">
              <w:rPr>
                <w:rFonts w:eastAsia="Calibri"/>
                <w:color w:val="auto"/>
                <w:sz w:val="18"/>
                <w:szCs w:val="18"/>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A34B43" w:rsidRPr="00ED48C3" w:rsidRDefault="00A34B43" w:rsidP="00A4263B">
            <w:pPr>
              <w:spacing w:line="200" w:lineRule="exact"/>
              <w:contextualSpacing/>
              <w:rPr>
                <w:rFonts w:eastAsia="Calibri"/>
                <w:color w:val="auto"/>
                <w:sz w:val="18"/>
                <w:szCs w:val="18"/>
              </w:rPr>
            </w:pPr>
            <w:r w:rsidRPr="00ED48C3">
              <w:rPr>
                <w:rFonts w:eastAsia="Calibri"/>
                <w:color w:val="auto"/>
                <w:sz w:val="18"/>
                <w:szCs w:val="18"/>
              </w:rPr>
              <w:t>10%</w:t>
            </w:r>
          </w:p>
        </w:tc>
        <w:tc>
          <w:tcPr>
            <w:tcW w:w="1250" w:type="dxa"/>
            <w:gridSpan w:val="2"/>
            <w:tcBorders>
              <w:top w:val="single" w:sz="4" w:space="0" w:color="000000"/>
              <w:left w:val="single" w:sz="4" w:space="0" w:color="000000"/>
              <w:bottom w:val="single" w:sz="4" w:space="0" w:color="000000"/>
              <w:right w:val="single" w:sz="4" w:space="0" w:color="000000"/>
            </w:tcBorders>
          </w:tcPr>
          <w:p w:rsidR="00A34B43" w:rsidRPr="00ED48C3" w:rsidRDefault="00A34B43" w:rsidP="00A4263B">
            <w:pPr>
              <w:spacing w:line="200" w:lineRule="exact"/>
              <w:contextualSpacing/>
              <w:rPr>
                <w:rFonts w:eastAsia="Calibri"/>
                <w:color w:val="auto"/>
                <w:sz w:val="18"/>
                <w:szCs w:val="18"/>
              </w:rPr>
            </w:pPr>
            <w:r w:rsidRPr="00ED48C3">
              <w:rPr>
                <w:rFonts w:eastAsia="Calibri"/>
                <w:color w:val="auto"/>
                <w:sz w:val="18"/>
                <w:szCs w:val="18"/>
              </w:rPr>
              <w:t>10%</w:t>
            </w:r>
          </w:p>
        </w:tc>
        <w:tc>
          <w:tcPr>
            <w:tcW w:w="1251" w:type="dxa"/>
            <w:tcBorders>
              <w:top w:val="single" w:sz="4" w:space="0" w:color="000000"/>
              <w:left w:val="single" w:sz="4" w:space="0" w:color="000000"/>
              <w:bottom w:val="single" w:sz="4" w:space="0" w:color="000000"/>
              <w:right w:val="single" w:sz="4" w:space="0" w:color="000000"/>
            </w:tcBorders>
          </w:tcPr>
          <w:p w:rsidR="00A34B43" w:rsidRPr="00ED48C3" w:rsidRDefault="00A34B43" w:rsidP="00A4263B">
            <w:pPr>
              <w:spacing w:line="200" w:lineRule="exact"/>
              <w:contextualSpacing/>
              <w:rPr>
                <w:rFonts w:eastAsia="Calibri"/>
                <w:color w:val="auto"/>
                <w:sz w:val="18"/>
                <w:szCs w:val="18"/>
              </w:rPr>
            </w:pPr>
            <w:r w:rsidRPr="00ED48C3">
              <w:rPr>
                <w:rFonts w:eastAsia="Calibri"/>
                <w:color w:val="auto"/>
                <w:sz w:val="18"/>
                <w:szCs w:val="18"/>
              </w:rPr>
              <w:t>10%</w:t>
            </w:r>
          </w:p>
        </w:tc>
        <w:tc>
          <w:tcPr>
            <w:tcW w:w="829" w:type="dxa"/>
            <w:tcBorders>
              <w:top w:val="single" w:sz="4" w:space="0" w:color="000000"/>
              <w:left w:val="single" w:sz="4" w:space="0" w:color="000000"/>
              <w:bottom w:val="single" w:sz="4" w:space="0" w:color="000000"/>
              <w:right w:val="single" w:sz="4" w:space="0" w:color="000000"/>
            </w:tcBorders>
            <w:hideMark/>
          </w:tcPr>
          <w:p w:rsidR="00A34B43" w:rsidRPr="00ED48C3" w:rsidRDefault="00A34B43" w:rsidP="00601FA0">
            <w:pPr>
              <w:spacing w:line="200" w:lineRule="exact"/>
              <w:contextualSpacing/>
              <w:rPr>
                <w:rFonts w:eastAsia="Calibri"/>
                <w:color w:val="auto"/>
                <w:sz w:val="18"/>
                <w:szCs w:val="18"/>
              </w:rPr>
            </w:pPr>
            <w:r w:rsidRPr="00ED48C3">
              <w:rPr>
                <w:rFonts w:eastAsia="Calibri"/>
                <w:color w:val="auto"/>
                <w:sz w:val="18"/>
                <w:szCs w:val="18"/>
              </w:rPr>
              <w:t>10%</w:t>
            </w:r>
          </w:p>
        </w:tc>
        <w:tc>
          <w:tcPr>
            <w:tcW w:w="1412" w:type="dxa"/>
            <w:tcBorders>
              <w:top w:val="single" w:sz="4" w:space="0" w:color="000000"/>
              <w:left w:val="single" w:sz="4" w:space="0" w:color="000000"/>
              <w:bottom w:val="single" w:sz="4" w:space="0" w:color="000000"/>
              <w:right w:val="single" w:sz="4" w:space="0" w:color="000000"/>
            </w:tcBorders>
          </w:tcPr>
          <w:p w:rsidR="00A34B43" w:rsidRPr="00ED48C3" w:rsidRDefault="00A34B43" w:rsidP="00601FA0">
            <w:pPr>
              <w:spacing w:line="200" w:lineRule="exact"/>
              <w:contextualSpacing/>
              <w:rPr>
                <w:rFonts w:eastAsia="Calibri"/>
                <w:color w:val="auto"/>
                <w:sz w:val="18"/>
                <w:szCs w:val="18"/>
              </w:rPr>
            </w:pPr>
            <w:r w:rsidRPr="00ED48C3">
              <w:rPr>
                <w:rFonts w:eastAsia="Calibri"/>
                <w:color w:val="auto"/>
                <w:sz w:val="18"/>
                <w:szCs w:val="18"/>
              </w:rPr>
              <w:t>10%</w:t>
            </w:r>
          </w:p>
        </w:tc>
      </w:tr>
    </w:tbl>
    <w:p w:rsidR="00CF0280" w:rsidRPr="00ED48C3" w:rsidRDefault="00CF0280" w:rsidP="0069687C">
      <w:pPr>
        <w:jc w:val="both"/>
        <w:rPr>
          <w:color w:val="auto"/>
          <w:szCs w:val="24"/>
        </w:rPr>
      </w:pPr>
    </w:p>
    <w:p w:rsidR="00BE5A0F" w:rsidRPr="00ED48C3" w:rsidRDefault="00A34B43" w:rsidP="00A34B43">
      <w:pPr>
        <w:jc w:val="left"/>
        <w:rPr>
          <w:rFonts w:eastAsia="Cambria"/>
          <w:color w:val="auto"/>
          <w:sz w:val="22"/>
          <w:szCs w:val="24"/>
        </w:rPr>
      </w:pPr>
      <w:r w:rsidRPr="00ED48C3">
        <w:rPr>
          <w:rFonts w:eastAsia="Cambria"/>
          <w:color w:val="auto"/>
          <w:sz w:val="22"/>
          <w:szCs w:val="24"/>
        </w:rPr>
        <w:t xml:space="preserve">TDRL-Exit:  </w:t>
      </w:r>
    </w:p>
    <w:tbl>
      <w:tblPr>
        <w:tblW w:w="9599"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7"/>
        <w:gridCol w:w="1103"/>
        <w:gridCol w:w="1170"/>
        <w:gridCol w:w="805"/>
        <w:gridCol w:w="806"/>
        <w:gridCol w:w="900"/>
        <w:gridCol w:w="909"/>
        <w:gridCol w:w="829"/>
        <w:gridCol w:w="1170"/>
      </w:tblGrid>
      <w:tr w:rsidR="00D33EBA" w:rsidRPr="00ED48C3" w:rsidTr="006B72FA">
        <w:trPr>
          <w:trHeight w:val="467"/>
          <w:jc w:val="center"/>
        </w:trPr>
        <w:tc>
          <w:tcPr>
            <w:tcW w:w="1907" w:type="dxa"/>
            <w:vMerge w:val="restart"/>
            <w:tcBorders>
              <w:top w:val="single" w:sz="4" w:space="0" w:color="000000"/>
              <w:left w:val="single" w:sz="4" w:space="0" w:color="000000"/>
              <w:right w:val="single" w:sz="4" w:space="0" w:color="000000"/>
            </w:tcBorders>
            <w:shd w:val="clear" w:color="auto" w:fill="D9D9D9"/>
            <w:vAlign w:val="center"/>
            <w:hideMark/>
          </w:tcPr>
          <w:p w:rsidR="00D33EBA" w:rsidRPr="00ED48C3" w:rsidRDefault="00D33EBA" w:rsidP="00601FA0">
            <w:pPr>
              <w:spacing w:line="200" w:lineRule="exact"/>
              <w:rPr>
                <w:rFonts w:eastAsia="Calibri"/>
                <w:color w:val="auto"/>
                <w:sz w:val="18"/>
                <w:szCs w:val="18"/>
              </w:rPr>
            </w:pPr>
            <w:r w:rsidRPr="00ED48C3">
              <w:rPr>
                <w:color w:val="auto"/>
                <w:sz w:val="18"/>
                <w:szCs w:val="18"/>
              </w:rPr>
              <w:t>Knee ROM</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33EBA" w:rsidRPr="00ED48C3" w:rsidRDefault="00D33EBA" w:rsidP="00324A87">
            <w:pPr>
              <w:spacing w:line="200" w:lineRule="exact"/>
              <w:contextualSpacing/>
              <w:rPr>
                <w:rFonts w:eastAsia="Calibri"/>
                <w:color w:val="auto"/>
                <w:sz w:val="18"/>
                <w:szCs w:val="18"/>
              </w:rPr>
            </w:pPr>
            <w:r w:rsidRPr="00ED48C3">
              <w:rPr>
                <w:rFonts w:eastAsia="Calibri"/>
                <w:color w:val="auto"/>
                <w:sz w:val="18"/>
                <w:szCs w:val="18"/>
              </w:rPr>
              <w:t>PT ~7 Mo. Pre-Sep</w:t>
            </w: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D9D9D9"/>
          </w:tcPr>
          <w:p w:rsidR="00D33EBA" w:rsidRPr="00ED48C3" w:rsidRDefault="00D33EBA" w:rsidP="00324A87">
            <w:pPr>
              <w:spacing w:line="200" w:lineRule="exact"/>
              <w:contextualSpacing/>
              <w:rPr>
                <w:rFonts w:eastAsia="Calibri"/>
                <w:color w:val="auto"/>
                <w:sz w:val="18"/>
                <w:szCs w:val="18"/>
              </w:rPr>
            </w:pPr>
            <w:r w:rsidRPr="00ED48C3">
              <w:rPr>
                <w:rFonts w:eastAsia="Calibri"/>
                <w:color w:val="auto"/>
                <w:sz w:val="18"/>
                <w:szCs w:val="18"/>
              </w:rPr>
              <w:t>NARSUM ~ 5 Mo. Pre-Sep</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33EBA" w:rsidRPr="00ED48C3" w:rsidRDefault="00D33EBA" w:rsidP="00324A87">
            <w:pPr>
              <w:spacing w:line="200" w:lineRule="exact"/>
              <w:contextualSpacing/>
              <w:rPr>
                <w:rFonts w:eastAsia="Calibri"/>
                <w:color w:val="auto"/>
                <w:sz w:val="18"/>
                <w:szCs w:val="18"/>
              </w:rPr>
            </w:pPr>
            <w:r w:rsidRPr="00ED48C3">
              <w:rPr>
                <w:rFonts w:eastAsia="Calibri"/>
                <w:color w:val="auto"/>
                <w:sz w:val="18"/>
                <w:szCs w:val="18"/>
              </w:rPr>
              <w:t>VA</w:t>
            </w:r>
            <w:r w:rsidRPr="00ED48C3">
              <w:rPr>
                <w:rFonts w:eastAsia="Cambria"/>
                <w:color w:val="auto"/>
                <w:sz w:val="18"/>
                <w:szCs w:val="18"/>
              </w:rPr>
              <w:t xml:space="preserve"> C&amp;P </w:t>
            </w:r>
            <w:r w:rsidRPr="00ED48C3">
              <w:rPr>
                <w:rFonts w:eastAsia="Calibri"/>
                <w:color w:val="auto"/>
                <w:sz w:val="18"/>
                <w:szCs w:val="18"/>
              </w:rPr>
              <w:t>~3 Mo. Pre-Sep</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33EBA" w:rsidRPr="00ED48C3" w:rsidRDefault="00D33EBA" w:rsidP="00324A87">
            <w:pPr>
              <w:spacing w:line="200" w:lineRule="exact"/>
              <w:contextualSpacing/>
              <w:rPr>
                <w:rFonts w:eastAsia="Cambria"/>
                <w:color w:val="auto"/>
                <w:sz w:val="18"/>
                <w:szCs w:val="18"/>
              </w:rPr>
            </w:pPr>
            <w:r w:rsidRPr="00ED48C3">
              <w:rPr>
                <w:rFonts w:eastAsia="Calibri"/>
                <w:color w:val="auto"/>
                <w:sz w:val="18"/>
                <w:szCs w:val="18"/>
              </w:rPr>
              <w:t>VA</w:t>
            </w:r>
            <w:r w:rsidRPr="00ED48C3">
              <w:rPr>
                <w:rFonts w:eastAsia="Cambria"/>
                <w:color w:val="auto"/>
                <w:sz w:val="18"/>
                <w:szCs w:val="18"/>
              </w:rPr>
              <w:t xml:space="preserve"> C&amp;P </w:t>
            </w:r>
            <w:r w:rsidRPr="00ED48C3">
              <w:rPr>
                <w:rFonts w:eastAsia="Calibri"/>
                <w:color w:val="auto"/>
                <w:sz w:val="18"/>
                <w:szCs w:val="18"/>
              </w:rPr>
              <w:t>~</w:t>
            </w:r>
            <w:r w:rsidR="00823E6E" w:rsidRPr="00ED48C3">
              <w:rPr>
                <w:rFonts w:eastAsia="Calibri"/>
                <w:color w:val="auto"/>
                <w:sz w:val="18"/>
                <w:szCs w:val="18"/>
              </w:rPr>
              <w:t>11</w:t>
            </w:r>
            <w:r w:rsidRPr="00ED48C3">
              <w:rPr>
                <w:rFonts w:eastAsia="Calibri"/>
                <w:color w:val="auto"/>
                <w:sz w:val="18"/>
                <w:szCs w:val="18"/>
              </w:rPr>
              <w:t xml:space="preserve"> Mo. Post-</w:t>
            </w:r>
            <w:r w:rsidR="00823E6E" w:rsidRPr="00ED48C3">
              <w:rPr>
                <w:rFonts w:eastAsia="Calibri"/>
                <w:color w:val="auto"/>
                <w:sz w:val="18"/>
                <w:szCs w:val="18"/>
              </w:rPr>
              <w:t>Sep</w:t>
            </w:r>
          </w:p>
        </w:tc>
      </w:tr>
      <w:tr w:rsidR="00D33EBA" w:rsidRPr="00ED48C3" w:rsidTr="006B72FA">
        <w:trPr>
          <w:trHeight w:val="314"/>
          <w:jc w:val="center"/>
        </w:trPr>
        <w:tc>
          <w:tcPr>
            <w:tcW w:w="1907" w:type="dxa"/>
            <w:vMerge/>
            <w:tcBorders>
              <w:left w:val="single" w:sz="4" w:space="0" w:color="000000"/>
              <w:bottom w:val="single" w:sz="4" w:space="0" w:color="000000"/>
              <w:right w:val="single" w:sz="4" w:space="0" w:color="000000"/>
            </w:tcBorders>
            <w:shd w:val="clear" w:color="auto" w:fill="D9D9D9"/>
            <w:vAlign w:val="center"/>
            <w:hideMark/>
          </w:tcPr>
          <w:p w:rsidR="00D33EBA" w:rsidRPr="00ED48C3" w:rsidRDefault="00D33EBA" w:rsidP="00601FA0">
            <w:pPr>
              <w:spacing w:line="200" w:lineRule="exact"/>
              <w:rPr>
                <w:rFonts w:eastAsia="Calibri"/>
                <w:color w:val="auto"/>
                <w:sz w:val="18"/>
                <w:szCs w:val="18"/>
              </w:rPr>
            </w:pPr>
          </w:p>
        </w:tc>
        <w:tc>
          <w:tcPr>
            <w:tcW w:w="11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Left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Right</w:t>
            </w: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D9D9D9"/>
          </w:tcPr>
          <w:p w:rsidR="00D33EBA" w:rsidRPr="00ED48C3" w:rsidRDefault="00D33EBA" w:rsidP="00601FA0">
            <w:pPr>
              <w:spacing w:line="200" w:lineRule="exact"/>
              <w:rPr>
                <w:rFonts w:eastAsia="Calibri"/>
                <w:color w:val="auto"/>
                <w:sz w:val="18"/>
                <w:szCs w:val="18"/>
              </w:rPr>
            </w:pPr>
          </w:p>
        </w:tc>
        <w:tc>
          <w:tcPr>
            <w:tcW w:w="900" w:type="dxa"/>
            <w:tcBorders>
              <w:top w:val="single" w:sz="4" w:space="0" w:color="000000"/>
              <w:left w:val="single" w:sz="4" w:space="0" w:color="000000"/>
              <w:bottom w:val="single" w:sz="4" w:space="0" w:color="000000"/>
              <w:right w:val="single" w:sz="4" w:space="0" w:color="auto"/>
            </w:tcBorders>
            <w:shd w:val="clear" w:color="auto" w:fill="D9D9D9"/>
            <w:vAlign w:val="center"/>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Left</w:t>
            </w:r>
          </w:p>
        </w:tc>
        <w:tc>
          <w:tcPr>
            <w:tcW w:w="909" w:type="dxa"/>
            <w:tcBorders>
              <w:top w:val="single" w:sz="4" w:space="0" w:color="000000"/>
              <w:left w:val="single" w:sz="4" w:space="0" w:color="auto"/>
              <w:bottom w:val="single" w:sz="4" w:space="0" w:color="000000"/>
              <w:right w:val="single" w:sz="4" w:space="0" w:color="000000"/>
            </w:tcBorders>
            <w:shd w:val="clear" w:color="auto" w:fill="D9D9D9"/>
            <w:vAlign w:val="center"/>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Right</w:t>
            </w:r>
          </w:p>
        </w:tc>
        <w:tc>
          <w:tcPr>
            <w:tcW w:w="8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Left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Right</w:t>
            </w:r>
          </w:p>
        </w:tc>
      </w:tr>
      <w:tr w:rsidR="00D33EBA" w:rsidRPr="00ED48C3" w:rsidTr="006B72FA">
        <w:trPr>
          <w:jc w:val="center"/>
        </w:trPr>
        <w:tc>
          <w:tcPr>
            <w:tcW w:w="1907" w:type="dxa"/>
            <w:tcBorders>
              <w:top w:val="single" w:sz="4" w:space="0" w:color="000000"/>
              <w:left w:val="single" w:sz="4" w:space="0" w:color="000000"/>
              <w:bottom w:val="single" w:sz="4" w:space="0" w:color="000000"/>
              <w:right w:val="single" w:sz="4" w:space="0" w:color="000000"/>
            </w:tcBorders>
            <w:vAlign w:val="center"/>
            <w:hideMark/>
          </w:tcPr>
          <w:p w:rsidR="00D33EBA" w:rsidRPr="00ED48C3" w:rsidRDefault="00D33EBA" w:rsidP="00601FA0">
            <w:pPr>
              <w:spacing w:line="220" w:lineRule="exact"/>
              <w:contextualSpacing/>
              <w:rPr>
                <w:color w:val="auto"/>
                <w:sz w:val="18"/>
                <w:szCs w:val="18"/>
              </w:rPr>
            </w:pPr>
            <w:r w:rsidRPr="00ED48C3">
              <w:rPr>
                <w:color w:val="auto"/>
                <w:sz w:val="18"/>
                <w:szCs w:val="18"/>
              </w:rPr>
              <w:t>Flexion (140⁰ Normal)</w:t>
            </w:r>
          </w:p>
        </w:tc>
        <w:tc>
          <w:tcPr>
            <w:tcW w:w="1103" w:type="dxa"/>
            <w:tcBorders>
              <w:top w:val="single" w:sz="4" w:space="0" w:color="000000"/>
              <w:left w:val="single" w:sz="4" w:space="0" w:color="000000"/>
              <w:bottom w:val="single" w:sz="4" w:space="0" w:color="000000"/>
              <w:right w:val="single" w:sz="4" w:space="0" w:color="000000"/>
            </w:tcBorders>
            <w:hideMark/>
          </w:tcPr>
          <w:p w:rsidR="00D33EBA" w:rsidRPr="00ED48C3" w:rsidRDefault="00D33EBA" w:rsidP="00601FA0">
            <w:pPr>
              <w:rPr>
                <w:rFonts w:eastAsia="Calibri"/>
                <w:color w:val="auto"/>
                <w:sz w:val="18"/>
                <w:szCs w:val="18"/>
              </w:rPr>
            </w:pPr>
            <w:r w:rsidRPr="00ED48C3">
              <w:rPr>
                <w:rFonts w:eastAsia="Calibri"/>
                <w:color w:val="auto"/>
                <w:sz w:val="18"/>
                <w:szCs w:val="18"/>
              </w:rPr>
              <w:t>76⁰,74⁰,75⁰</w:t>
            </w:r>
          </w:p>
        </w:tc>
        <w:tc>
          <w:tcPr>
            <w:tcW w:w="1170" w:type="dxa"/>
            <w:tcBorders>
              <w:top w:val="single" w:sz="4" w:space="0" w:color="000000"/>
              <w:left w:val="single" w:sz="4" w:space="0" w:color="000000"/>
              <w:bottom w:val="single" w:sz="4" w:space="0" w:color="000000"/>
              <w:right w:val="single" w:sz="4" w:space="0" w:color="000000"/>
            </w:tcBorders>
          </w:tcPr>
          <w:p w:rsidR="00D33EBA" w:rsidRPr="00ED48C3" w:rsidRDefault="00D33EBA" w:rsidP="00601FA0">
            <w:pPr>
              <w:rPr>
                <w:rFonts w:eastAsia="Calibri"/>
                <w:color w:val="auto"/>
                <w:sz w:val="18"/>
                <w:szCs w:val="18"/>
              </w:rPr>
            </w:pPr>
            <w:r w:rsidRPr="00ED48C3">
              <w:rPr>
                <w:rFonts w:eastAsia="Calibri"/>
                <w:color w:val="auto"/>
                <w:sz w:val="18"/>
                <w:szCs w:val="18"/>
              </w:rPr>
              <w:t>67⁰,72⁰,68⁰</w:t>
            </w:r>
          </w:p>
        </w:tc>
        <w:tc>
          <w:tcPr>
            <w:tcW w:w="1611" w:type="dxa"/>
            <w:gridSpan w:val="2"/>
            <w:vMerge w:val="restart"/>
            <w:tcBorders>
              <w:top w:val="single" w:sz="4" w:space="0" w:color="000000"/>
              <w:left w:val="single" w:sz="4" w:space="0" w:color="000000"/>
              <w:right w:val="single" w:sz="4" w:space="0" w:color="000000"/>
            </w:tcBorders>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Bilateral “full ROM”</w:t>
            </w:r>
          </w:p>
        </w:tc>
        <w:tc>
          <w:tcPr>
            <w:tcW w:w="900" w:type="dxa"/>
            <w:tcBorders>
              <w:top w:val="single" w:sz="4" w:space="0" w:color="000000"/>
              <w:left w:val="single" w:sz="4" w:space="0" w:color="000000"/>
              <w:bottom w:val="single" w:sz="4" w:space="0" w:color="000000"/>
              <w:right w:val="single" w:sz="4" w:space="0" w:color="auto"/>
            </w:tcBorders>
            <w:vAlign w:val="center"/>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72⁰</w:t>
            </w:r>
          </w:p>
        </w:tc>
        <w:tc>
          <w:tcPr>
            <w:tcW w:w="909" w:type="dxa"/>
            <w:tcBorders>
              <w:top w:val="single" w:sz="4" w:space="0" w:color="000000"/>
              <w:left w:val="single" w:sz="4" w:space="0" w:color="auto"/>
              <w:bottom w:val="single" w:sz="4" w:space="0" w:color="000000"/>
              <w:right w:val="single" w:sz="4" w:space="0" w:color="000000"/>
            </w:tcBorders>
            <w:vAlign w:val="center"/>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72⁰</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D33EBA" w:rsidRPr="00ED48C3" w:rsidRDefault="00823E6E" w:rsidP="00601FA0">
            <w:pPr>
              <w:spacing w:line="200" w:lineRule="exact"/>
              <w:rPr>
                <w:rFonts w:eastAsia="Calibri"/>
                <w:color w:val="auto"/>
                <w:sz w:val="18"/>
                <w:szCs w:val="18"/>
              </w:rPr>
            </w:pPr>
            <w:r w:rsidRPr="00ED48C3">
              <w:rPr>
                <w:rFonts w:eastAsia="Calibri"/>
                <w:color w:val="auto"/>
                <w:sz w:val="18"/>
                <w:szCs w:val="18"/>
              </w:rPr>
              <w:t>90</w:t>
            </w:r>
            <w:r w:rsidR="00D33EBA" w:rsidRPr="00ED48C3">
              <w:rPr>
                <w:rFonts w:eastAsia="Calibri"/>
                <w:color w:val="auto"/>
                <w:sz w:val="18"/>
                <w:szCs w:val="18"/>
              </w:rPr>
              <w:t>⁰</w:t>
            </w:r>
          </w:p>
        </w:tc>
        <w:tc>
          <w:tcPr>
            <w:tcW w:w="1170" w:type="dxa"/>
            <w:tcBorders>
              <w:top w:val="single" w:sz="4" w:space="0" w:color="000000"/>
              <w:left w:val="single" w:sz="4" w:space="0" w:color="000000"/>
              <w:bottom w:val="single" w:sz="4" w:space="0" w:color="000000"/>
              <w:right w:val="single" w:sz="4" w:space="0" w:color="000000"/>
            </w:tcBorders>
            <w:vAlign w:val="center"/>
          </w:tcPr>
          <w:p w:rsidR="00D33EBA" w:rsidRPr="00ED48C3" w:rsidRDefault="00823E6E" w:rsidP="00601FA0">
            <w:pPr>
              <w:spacing w:line="200" w:lineRule="exact"/>
              <w:rPr>
                <w:rFonts w:eastAsia="Calibri"/>
                <w:color w:val="auto"/>
                <w:sz w:val="18"/>
                <w:szCs w:val="18"/>
              </w:rPr>
            </w:pPr>
            <w:r w:rsidRPr="00ED48C3">
              <w:rPr>
                <w:rFonts w:eastAsia="Calibri"/>
                <w:color w:val="auto"/>
                <w:sz w:val="18"/>
                <w:szCs w:val="18"/>
              </w:rPr>
              <w:t>90</w:t>
            </w:r>
            <w:r w:rsidR="00D33EBA" w:rsidRPr="00ED48C3">
              <w:rPr>
                <w:rFonts w:eastAsia="Calibri"/>
                <w:color w:val="auto"/>
                <w:sz w:val="18"/>
                <w:szCs w:val="18"/>
              </w:rPr>
              <w:t>⁰</w:t>
            </w:r>
          </w:p>
        </w:tc>
      </w:tr>
      <w:tr w:rsidR="00D33EBA" w:rsidRPr="00ED48C3" w:rsidTr="006B72FA">
        <w:trPr>
          <w:jc w:val="center"/>
        </w:trPr>
        <w:tc>
          <w:tcPr>
            <w:tcW w:w="1907" w:type="dxa"/>
            <w:tcBorders>
              <w:top w:val="single" w:sz="4" w:space="0" w:color="000000"/>
              <w:left w:val="single" w:sz="4" w:space="0" w:color="000000"/>
              <w:bottom w:val="single" w:sz="4" w:space="0" w:color="000000"/>
              <w:right w:val="single" w:sz="4" w:space="0" w:color="000000"/>
            </w:tcBorders>
            <w:vAlign w:val="center"/>
            <w:hideMark/>
          </w:tcPr>
          <w:p w:rsidR="00D33EBA" w:rsidRPr="00ED48C3" w:rsidRDefault="00D33EBA" w:rsidP="00601FA0">
            <w:pPr>
              <w:spacing w:line="220" w:lineRule="exact"/>
              <w:contextualSpacing/>
              <w:rPr>
                <w:color w:val="auto"/>
                <w:sz w:val="18"/>
                <w:szCs w:val="18"/>
              </w:rPr>
            </w:pPr>
            <w:r w:rsidRPr="00ED48C3">
              <w:rPr>
                <w:color w:val="auto"/>
                <w:sz w:val="18"/>
                <w:szCs w:val="18"/>
              </w:rPr>
              <w:t>Extension (0⁰ Normal)</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-1,-2,-1</w:t>
            </w:r>
          </w:p>
        </w:tc>
        <w:tc>
          <w:tcPr>
            <w:tcW w:w="1170" w:type="dxa"/>
            <w:tcBorders>
              <w:top w:val="single" w:sz="4" w:space="0" w:color="000000"/>
              <w:left w:val="single" w:sz="4" w:space="0" w:color="000000"/>
              <w:bottom w:val="single" w:sz="4" w:space="0" w:color="000000"/>
              <w:right w:val="single" w:sz="4" w:space="0" w:color="000000"/>
            </w:tcBorders>
            <w:vAlign w:val="center"/>
          </w:tcPr>
          <w:p w:rsidR="00D33EBA" w:rsidRPr="00ED48C3" w:rsidRDefault="0022397A" w:rsidP="00601FA0">
            <w:pPr>
              <w:spacing w:line="200" w:lineRule="exact"/>
              <w:rPr>
                <w:rFonts w:eastAsia="Calibri"/>
                <w:color w:val="auto"/>
                <w:sz w:val="18"/>
                <w:szCs w:val="18"/>
              </w:rPr>
            </w:pPr>
            <w:r w:rsidRPr="00ED48C3">
              <w:rPr>
                <w:rFonts w:eastAsia="Calibri"/>
                <w:color w:val="auto"/>
                <w:sz w:val="18"/>
                <w:szCs w:val="18"/>
              </w:rPr>
              <w:t>-</w:t>
            </w:r>
            <w:r w:rsidR="00D33EBA" w:rsidRPr="00ED48C3">
              <w:rPr>
                <w:rFonts w:eastAsia="Calibri"/>
                <w:color w:val="auto"/>
                <w:sz w:val="18"/>
                <w:szCs w:val="18"/>
              </w:rPr>
              <w:t>4,-4,-4</w:t>
            </w:r>
          </w:p>
        </w:tc>
        <w:tc>
          <w:tcPr>
            <w:tcW w:w="1611" w:type="dxa"/>
            <w:gridSpan w:val="2"/>
            <w:vMerge/>
            <w:tcBorders>
              <w:left w:val="single" w:sz="4" w:space="0" w:color="000000"/>
              <w:bottom w:val="single" w:sz="4" w:space="0" w:color="000000"/>
              <w:right w:val="single" w:sz="4" w:space="0" w:color="000000"/>
            </w:tcBorders>
          </w:tcPr>
          <w:p w:rsidR="00D33EBA" w:rsidRPr="00ED48C3" w:rsidRDefault="00D33EBA" w:rsidP="00601FA0">
            <w:pPr>
              <w:spacing w:line="200" w:lineRule="exact"/>
              <w:rPr>
                <w:rFonts w:eastAsia="Calibri"/>
                <w:color w:val="auto"/>
                <w:sz w:val="18"/>
                <w:szCs w:val="18"/>
              </w:rPr>
            </w:pPr>
          </w:p>
        </w:tc>
        <w:tc>
          <w:tcPr>
            <w:tcW w:w="900" w:type="dxa"/>
            <w:tcBorders>
              <w:top w:val="single" w:sz="4" w:space="0" w:color="000000"/>
              <w:left w:val="single" w:sz="4" w:space="0" w:color="000000"/>
              <w:bottom w:val="single" w:sz="4" w:space="0" w:color="000000"/>
              <w:right w:val="single" w:sz="4" w:space="0" w:color="auto"/>
            </w:tcBorders>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-15⁰</w:t>
            </w:r>
          </w:p>
        </w:tc>
        <w:tc>
          <w:tcPr>
            <w:tcW w:w="909" w:type="dxa"/>
            <w:tcBorders>
              <w:top w:val="single" w:sz="4" w:space="0" w:color="000000"/>
              <w:left w:val="single" w:sz="4" w:space="0" w:color="auto"/>
              <w:bottom w:val="single" w:sz="4" w:space="0" w:color="000000"/>
              <w:right w:val="single" w:sz="4" w:space="0" w:color="000000"/>
            </w:tcBorders>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-15⁰</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0⁰</w:t>
            </w:r>
          </w:p>
        </w:tc>
        <w:tc>
          <w:tcPr>
            <w:tcW w:w="1170" w:type="dxa"/>
            <w:tcBorders>
              <w:top w:val="single" w:sz="4" w:space="0" w:color="000000"/>
              <w:left w:val="single" w:sz="4" w:space="0" w:color="000000"/>
              <w:bottom w:val="single" w:sz="4" w:space="0" w:color="000000"/>
              <w:right w:val="single" w:sz="4" w:space="0" w:color="000000"/>
            </w:tcBorders>
            <w:vAlign w:val="center"/>
          </w:tcPr>
          <w:p w:rsidR="00D33EBA" w:rsidRPr="00ED48C3" w:rsidRDefault="00D33EBA" w:rsidP="00601FA0">
            <w:pPr>
              <w:spacing w:line="200" w:lineRule="exact"/>
              <w:rPr>
                <w:rFonts w:eastAsia="Calibri"/>
                <w:color w:val="auto"/>
                <w:sz w:val="18"/>
                <w:szCs w:val="18"/>
              </w:rPr>
            </w:pPr>
            <w:r w:rsidRPr="00ED48C3">
              <w:rPr>
                <w:rFonts w:eastAsia="Calibri"/>
                <w:color w:val="auto"/>
                <w:sz w:val="18"/>
                <w:szCs w:val="18"/>
              </w:rPr>
              <w:t>0⁰</w:t>
            </w:r>
          </w:p>
        </w:tc>
      </w:tr>
      <w:tr w:rsidR="00D33EBA" w:rsidRPr="00ED48C3" w:rsidTr="006B72FA">
        <w:trPr>
          <w:jc w:val="center"/>
        </w:trPr>
        <w:tc>
          <w:tcPr>
            <w:tcW w:w="1907" w:type="dxa"/>
            <w:tcBorders>
              <w:top w:val="single" w:sz="4" w:space="0" w:color="000000"/>
              <w:left w:val="single" w:sz="4" w:space="0" w:color="000000"/>
              <w:bottom w:val="single" w:sz="4" w:space="0" w:color="000000"/>
              <w:right w:val="single" w:sz="4" w:space="0" w:color="000000"/>
            </w:tcBorders>
            <w:vAlign w:val="center"/>
            <w:hideMark/>
          </w:tcPr>
          <w:p w:rsidR="00D33EBA" w:rsidRPr="00ED48C3" w:rsidRDefault="00D33EBA" w:rsidP="00601FA0">
            <w:pPr>
              <w:tabs>
                <w:tab w:val="left" w:pos="288"/>
                <w:tab w:val="left" w:pos="4752"/>
              </w:tabs>
              <w:spacing w:line="200" w:lineRule="exact"/>
              <w:rPr>
                <w:rFonts w:eastAsia="Cambria"/>
                <w:color w:val="auto"/>
                <w:sz w:val="18"/>
                <w:szCs w:val="18"/>
              </w:rPr>
            </w:pPr>
            <w:r w:rsidRPr="00ED48C3">
              <w:rPr>
                <w:rFonts w:eastAsia="Cambria"/>
                <w:color w:val="auto"/>
                <w:sz w:val="18"/>
                <w:szCs w:val="18"/>
              </w:rPr>
              <w:t>Comment</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D33EBA" w:rsidRPr="00ED48C3" w:rsidRDefault="0022397A" w:rsidP="0022397A">
            <w:pPr>
              <w:spacing w:line="200" w:lineRule="exact"/>
              <w:contextualSpacing/>
              <w:rPr>
                <w:rFonts w:eastAsia="Calibri"/>
                <w:color w:val="auto"/>
                <w:sz w:val="18"/>
                <w:szCs w:val="18"/>
              </w:rPr>
            </w:pPr>
            <w:r w:rsidRPr="00ED48C3">
              <w:rPr>
                <w:rFonts w:eastAsia="Calibri"/>
                <w:color w:val="auto"/>
                <w:sz w:val="18"/>
                <w:szCs w:val="18"/>
              </w:rPr>
              <w:t>Limited ROM appears to be due to pain</w:t>
            </w:r>
            <w:r w:rsidR="00ED48C3">
              <w:rPr>
                <w:rFonts w:eastAsia="Calibri"/>
                <w:color w:val="auto"/>
                <w:sz w:val="18"/>
                <w:szCs w:val="18"/>
              </w:rPr>
              <w:t>*</w:t>
            </w:r>
          </w:p>
        </w:tc>
        <w:tc>
          <w:tcPr>
            <w:tcW w:w="1611" w:type="dxa"/>
            <w:gridSpan w:val="2"/>
            <w:tcBorders>
              <w:top w:val="single" w:sz="4" w:space="0" w:color="000000"/>
              <w:left w:val="single" w:sz="4" w:space="0" w:color="000000"/>
              <w:bottom w:val="single" w:sz="4" w:space="0" w:color="000000"/>
              <w:right w:val="single" w:sz="4" w:space="0" w:color="000000"/>
            </w:tcBorders>
          </w:tcPr>
          <w:p w:rsidR="00D33EBA" w:rsidRPr="00ED48C3" w:rsidRDefault="00D33EBA" w:rsidP="00D33EBA">
            <w:pPr>
              <w:spacing w:line="200" w:lineRule="exact"/>
              <w:contextualSpacing/>
              <w:rPr>
                <w:rFonts w:eastAsia="Calibri"/>
                <w:color w:val="auto"/>
                <w:sz w:val="18"/>
                <w:szCs w:val="18"/>
              </w:rPr>
            </w:pPr>
            <w:r w:rsidRPr="00ED48C3">
              <w:rPr>
                <w:rFonts w:eastAsia="Calibri"/>
                <w:color w:val="auto"/>
                <w:sz w:val="18"/>
                <w:szCs w:val="18"/>
              </w:rPr>
              <w:t xml:space="preserve">No effusion; + min pain w/ patellar grind; stable; walks with a cane and bilateral knee braces gait </w:t>
            </w:r>
          </w:p>
        </w:tc>
        <w:tc>
          <w:tcPr>
            <w:tcW w:w="1809" w:type="dxa"/>
            <w:gridSpan w:val="2"/>
            <w:tcBorders>
              <w:top w:val="single" w:sz="4" w:space="0" w:color="000000"/>
              <w:left w:val="single" w:sz="4" w:space="0" w:color="000000"/>
              <w:bottom w:val="single" w:sz="4" w:space="0" w:color="000000"/>
              <w:right w:val="single" w:sz="4" w:space="0" w:color="000000"/>
            </w:tcBorders>
          </w:tcPr>
          <w:p w:rsidR="00D33EBA" w:rsidRPr="00ED48C3" w:rsidRDefault="00D33EBA" w:rsidP="00724D1D">
            <w:pPr>
              <w:spacing w:line="200" w:lineRule="exact"/>
              <w:contextualSpacing/>
              <w:rPr>
                <w:rFonts w:eastAsia="Calibri"/>
                <w:color w:val="auto"/>
                <w:sz w:val="18"/>
                <w:szCs w:val="18"/>
              </w:rPr>
            </w:pPr>
            <w:r w:rsidRPr="00ED48C3">
              <w:rPr>
                <w:rFonts w:eastAsia="Calibri"/>
                <w:color w:val="auto"/>
                <w:sz w:val="18"/>
                <w:szCs w:val="18"/>
              </w:rPr>
              <w:t>Tender; painful motion; stable knees; slow gait; unable repetition per CI pain</w:t>
            </w:r>
            <w:r w:rsidR="00F95F73" w:rsidRPr="00ED48C3">
              <w:rPr>
                <w:rFonts w:eastAsia="Calibri"/>
                <w:color w:val="auto"/>
                <w:sz w:val="18"/>
                <w:szCs w:val="18"/>
              </w:rPr>
              <w:t xml:space="preserve"> (see text)</w:t>
            </w:r>
          </w:p>
        </w:tc>
        <w:tc>
          <w:tcPr>
            <w:tcW w:w="1999" w:type="dxa"/>
            <w:gridSpan w:val="2"/>
            <w:tcBorders>
              <w:top w:val="single" w:sz="4" w:space="0" w:color="000000"/>
              <w:left w:val="single" w:sz="4" w:space="0" w:color="000000"/>
              <w:bottom w:val="single" w:sz="4" w:space="0" w:color="000000"/>
              <w:right w:val="single" w:sz="4" w:space="0" w:color="000000"/>
            </w:tcBorders>
            <w:vAlign w:val="center"/>
          </w:tcPr>
          <w:p w:rsidR="00D33EBA" w:rsidRPr="00ED48C3" w:rsidRDefault="00AC0EDA" w:rsidP="006B72FA">
            <w:pPr>
              <w:spacing w:line="200" w:lineRule="exact"/>
              <w:contextualSpacing/>
              <w:rPr>
                <w:rFonts w:eastAsia="Calibri"/>
                <w:color w:val="auto"/>
                <w:sz w:val="18"/>
                <w:szCs w:val="18"/>
              </w:rPr>
            </w:pPr>
            <w:r w:rsidRPr="00ED48C3">
              <w:rPr>
                <w:rFonts w:eastAsia="Calibri"/>
                <w:color w:val="auto"/>
                <w:sz w:val="18"/>
                <w:szCs w:val="18"/>
              </w:rPr>
              <w:t xml:space="preserve">Tender; stable.  </w:t>
            </w:r>
            <w:r w:rsidR="00823E6E" w:rsidRPr="00ED48C3">
              <w:rPr>
                <w:rFonts w:eastAsia="Calibri"/>
                <w:color w:val="auto"/>
                <w:sz w:val="18"/>
                <w:szCs w:val="18"/>
              </w:rPr>
              <w:t>Symptoms not explainable</w:t>
            </w:r>
            <w:r w:rsidR="006B72FA" w:rsidRPr="00ED48C3">
              <w:rPr>
                <w:rFonts w:eastAsia="Calibri"/>
                <w:color w:val="auto"/>
                <w:sz w:val="18"/>
                <w:szCs w:val="18"/>
              </w:rPr>
              <w:t>;</w:t>
            </w:r>
            <w:r w:rsidR="00823E6E" w:rsidRPr="00ED48C3">
              <w:rPr>
                <w:rFonts w:eastAsia="Calibri"/>
                <w:color w:val="auto"/>
                <w:sz w:val="18"/>
                <w:szCs w:val="18"/>
              </w:rPr>
              <w:t xml:space="preserve"> ref</w:t>
            </w:r>
            <w:r w:rsidR="006B72FA" w:rsidRPr="00ED48C3">
              <w:rPr>
                <w:rFonts w:eastAsia="Calibri"/>
                <w:color w:val="auto"/>
                <w:sz w:val="18"/>
                <w:szCs w:val="18"/>
              </w:rPr>
              <w:t>er</w:t>
            </w:r>
            <w:r w:rsidR="00823E6E" w:rsidRPr="00ED48C3">
              <w:rPr>
                <w:rFonts w:eastAsia="Calibri"/>
                <w:color w:val="auto"/>
                <w:sz w:val="18"/>
                <w:szCs w:val="18"/>
              </w:rPr>
              <w:t xml:space="preserve"> for possible conversion d/o</w:t>
            </w:r>
            <w:r w:rsidR="006B72FA" w:rsidRPr="00ED48C3">
              <w:rPr>
                <w:rFonts w:eastAsia="Calibri"/>
                <w:color w:val="auto"/>
                <w:sz w:val="18"/>
                <w:szCs w:val="18"/>
              </w:rPr>
              <w:t xml:space="preserve"> (see text)</w:t>
            </w:r>
          </w:p>
        </w:tc>
      </w:tr>
      <w:tr w:rsidR="005A6341" w:rsidRPr="00ED48C3" w:rsidTr="006B72FA">
        <w:trPr>
          <w:jc w:val="center"/>
        </w:trPr>
        <w:tc>
          <w:tcPr>
            <w:tcW w:w="1907" w:type="dxa"/>
            <w:tcBorders>
              <w:top w:val="single" w:sz="4" w:space="0" w:color="000000"/>
              <w:left w:val="single" w:sz="4" w:space="0" w:color="000000"/>
              <w:bottom w:val="single" w:sz="4" w:space="0" w:color="000000"/>
              <w:right w:val="single" w:sz="4" w:space="0" w:color="000000"/>
            </w:tcBorders>
            <w:vAlign w:val="center"/>
            <w:hideMark/>
          </w:tcPr>
          <w:p w:rsidR="005A6341" w:rsidRPr="00ED48C3" w:rsidRDefault="005A6341" w:rsidP="00601FA0">
            <w:pPr>
              <w:tabs>
                <w:tab w:val="left" w:pos="288"/>
                <w:tab w:val="left" w:pos="4752"/>
              </w:tabs>
              <w:spacing w:line="200" w:lineRule="exact"/>
              <w:rPr>
                <w:rFonts w:eastAsia="Cambria"/>
                <w:color w:val="auto"/>
                <w:sz w:val="18"/>
                <w:szCs w:val="18"/>
              </w:rPr>
            </w:pPr>
            <w:r w:rsidRPr="00ED48C3">
              <w:rPr>
                <w:rFonts w:eastAsia="Cambria"/>
                <w:color w:val="auto"/>
                <w:sz w:val="18"/>
                <w:szCs w:val="18"/>
              </w:rPr>
              <w:t>§4.71a Rating</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5A6341" w:rsidRPr="00ED48C3" w:rsidRDefault="005A6341" w:rsidP="00601FA0">
            <w:pPr>
              <w:spacing w:line="200" w:lineRule="exact"/>
              <w:contextualSpacing/>
              <w:rPr>
                <w:rFonts w:eastAsia="Calibri"/>
                <w:color w:val="auto"/>
                <w:sz w:val="18"/>
                <w:szCs w:val="18"/>
              </w:rPr>
            </w:pPr>
            <w:r w:rsidRPr="00ED48C3">
              <w:rPr>
                <w:rFonts w:eastAsia="Calibri"/>
                <w:color w:val="auto"/>
                <w:sz w:val="18"/>
                <w:szCs w:val="18"/>
              </w:rPr>
              <w:t>10%</w:t>
            </w:r>
          </w:p>
        </w:tc>
        <w:tc>
          <w:tcPr>
            <w:tcW w:w="1170" w:type="dxa"/>
            <w:tcBorders>
              <w:top w:val="single" w:sz="4" w:space="0" w:color="000000"/>
              <w:left w:val="single" w:sz="4" w:space="0" w:color="000000"/>
              <w:bottom w:val="single" w:sz="4" w:space="0" w:color="000000"/>
              <w:right w:val="single" w:sz="4" w:space="0" w:color="000000"/>
            </w:tcBorders>
            <w:vAlign w:val="center"/>
          </w:tcPr>
          <w:p w:rsidR="005A6341" w:rsidRPr="00ED48C3" w:rsidRDefault="005A6341" w:rsidP="00601FA0">
            <w:pPr>
              <w:spacing w:line="200" w:lineRule="exact"/>
              <w:contextualSpacing/>
              <w:rPr>
                <w:rFonts w:eastAsia="Calibri"/>
                <w:color w:val="auto"/>
                <w:sz w:val="18"/>
                <w:szCs w:val="18"/>
              </w:rPr>
            </w:pPr>
            <w:r w:rsidRPr="00ED48C3">
              <w:rPr>
                <w:rFonts w:eastAsia="Calibri"/>
                <w:color w:val="auto"/>
                <w:sz w:val="18"/>
                <w:szCs w:val="18"/>
              </w:rPr>
              <w:t>10%</w:t>
            </w:r>
          </w:p>
        </w:tc>
        <w:tc>
          <w:tcPr>
            <w:tcW w:w="805" w:type="dxa"/>
            <w:tcBorders>
              <w:top w:val="single" w:sz="4" w:space="0" w:color="000000"/>
              <w:left w:val="single" w:sz="4" w:space="0" w:color="000000"/>
              <w:bottom w:val="single" w:sz="4" w:space="0" w:color="000000"/>
              <w:right w:val="single" w:sz="4" w:space="0" w:color="000000"/>
            </w:tcBorders>
          </w:tcPr>
          <w:p w:rsidR="005A6341" w:rsidRPr="00ED48C3" w:rsidRDefault="005A6341" w:rsidP="00601FA0">
            <w:pPr>
              <w:spacing w:line="200" w:lineRule="exact"/>
              <w:contextualSpacing/>
              <w:rPr>
                <w:rFonts w:eastAsia="Calibri"/>
                <w:color w:val="auto"/>
                <w:sz w:val="18"/>
                <w:szCs w:val="18"/>
              </w:rPr>
            </w:pPr>
            <w:r w:rsidRPr="00ED48C3">
              <w:rPr>
                <w:rFonts w:eastAsia="Calibri"/>
                <w:color w:val="auto"/>
                <w:sz w:val="18"/>
                <w:szCs w:val="18"/>
              </w:rPr>
              <w:t>10%</w:t>
            </w:r>
          </w:p>
        </w:tc>
        <w:tc>
          <w:tcPr>
            <w:tcW w:w="806" w:type="dxa"/>
            <w:tcBorders>
              <w:top w:val="single" w:sz="4" w:space="0" w:color="000000"/>
              <w:left w:val="single" w:sz="4" w:space="0" w:color="000000"/>
              <w:bottom w:val="single" w:sz="4" w:space="0" w:color="000000"/>
              <w:right w:val="single" w:sz="4" w:space="0" w:color="000000"/>
            </w:tcBorders>
          </w:tcPr>
          <w:p w:rsidR="005A6341" w:rsidRPr="00ED48C3" w:rsidRDefault="005A6341" w:rsidP="00601FA0">
            <w:pPr>
              <w:spacing w:line="200" w:lineRule="exact"/>
              <w:contextualSpacing/>
              <w:rPr>
                <w:rFonts w:eastAsia="Calibri"/>
                <w:color w:val="auto"/>
                <w:sz w:val="18"/>
                <w:szCs w:val="18"/>
              </w:rPr>
            </w:pPr>
            <w:r w:rsidRPr="00ED48C3">
              <w:rPr>
                <w:rFonts w:eastAsia="Calibri"/>
                <w:color w:val="auto"/>
                <w:sz w:val="18"/>
                <w:szCs w:val="18"/>
              </w:rPr>
              <w:t>10%</w:t>
            </w:r>
          </w:p>
        </w:tc>
        <w:tc>
          <w:tcPr>
            <w:tcW w:w="900" w:type="dxa"/>
            <w:tcBorders>
              <w:top w:val="single" w:sz="4" w:space="0" w:color="000000"/>
              <w:left w:val="single" w:sz="4" w:space="0" w:color="000000"/>
              <w:bottom w:val="single" w:sz="4" w:space="0" w:color="000000"/>
              <w:right w:val="single" w:sz="4" w:space="0" w:color="000000"/>
            </w:tcBorders>
          </w:tcPr>
          <w:p w:rsidR="005A6341" w:rsidRPr="00ED48C3" w:rsidRDefault="005A6341" w:rsidP="00601FA0">
            <w:pPr>
              <w:spacing w:line="200" w:lineRule="exact"/>
              <w:contextualSpacing/>
              <w:rPr>
                <w:rFonts w:eastAsia="Calibri"/>
                <w:color w:val="auto"/>
                <w:sz w:val="18"/>
                <w:szCs w:val="18"/>
              </w:rPr>
            </w:pPr>
            <w:r w:rsidRPr="00ED48C3">
              <w:rPr>
                <w:rFonts w:eastAsia="Calibri"/>
                <w:color w:val="auto"/>
                <w:sz w:val="18"/>
                <w:szCs w:val="18"/>
              </w:rPr>
              <w:t>20%</w:t>
            </w:r>
          </w:p>
        </w:tc>
        <w:tc>
          <w:tcPr>
            <w:tcW w:w="909" w:type="dxa"/>
            <w:tcBorders>
              <w:top w:val="single" w:sz="4" w:space="0" w:color="000000"/>
              <w:left w:val="single" w:sz="4" w:space="0" w:color="000000"/>
              <w:bottom w:val="single" w:sz="4" w:space="0" w:color="000000"/>
              <w:right w:val="single" w:sz="4" w:space="0" w:color="000000"/>
            </w:tcBorders>
          </w:tcPr>
          <w:p w:rsidR="005A6341" w:rsidRPr="00ED48C3" w:rsidRDefault="005A6341" w:rsidP="00601FA0">
            <w:pPr>
              <w:spacing w:line="200" w:lineRule="exact"/>
              <w:contextualSpacing/>
              <w:rPr>
                <w:rFonts w:eastAsia="Calibri"/>
                <w:color w:val="auto"/>
                <w:sz w:val="18"/>
                <w:szCs w:val="18"/>
              </w:rPr>
            </w:pPr>
            <w:r w:rsidRPr="00ED48C3">
              <w:rPr>
                <w:rFonts w:eastAsia="Calibri"/>
                <w:color w:val="auto"/>
                <w:sz w:val="18"/>
                <w:szCs w:val="18"/>
              </w:rPr>
              <w:t>20%</w:t>
            </w:r>
          </w:p>
        </w:tc>
        <w:tc>
          <w:tcPr>
            <w:tcW w:w="829" w:type="dxa"/>
            <w:tcBorders>
              <w:top w:val="single" w:sz="4" w:space="0" w:color="000000"/>
              <w:left w:val="single" w:sz="4" w:space="0" w:color="000000"/>
              <w:bottom w:val="single" w:sz="4" w:space="0" w:color="000000"/>
              <w:right w:val="single" w:sz="4" w:space="0" w:color="000000"/>
            </w:tcBorders>
            <w:hideMark/>
          </w:tcPr>
          <w:p w:rsidR="005A6341" w:rsidRPr="00ED48C3" w:rsidRDefault="005A6341" w:rsidP="00601FA0">
            <w:pPr>
              <w:spacing w:line="200" w:lineRule="exact"/>
              <w:contextualSpacing/>
              <w:rPr>
                <w:rFonts w:eastAsia="Calibri"/>
                <w:color w:val="auto"/>
                <w:sz w:val="18"/>
                <w:szCs w:val="18"/>
              </w:rPr>
            </w:pPr>
            <w:r w:rsidRPr="00ED48C3">
              <w:rPr>
                <w:rFonts w:eastAsia="Calibri"/>
                <w:color w:val="auto"/>
                <w:sz w:val="18"/>
                <w:szCs w:val="18"/>
              </w:rPr>
              <w:t>10%</w:t>
            </w:r>
          </w:p>
        </w:tc>
        <w:tc>
          <w:tcPr>
            <w:tcW w:w="1170" w:type="dxa"/>
            <w:tcBorders>
              <w:top w:val="single" w:sz="4" w:space="0" w:color="000000"/>
              <w:left w:val="single" w:sz="4" w:space="0" w:color="000000"/>
              <w:bottom w:val="single" w:sz="4" w:space="0" w:color="000000"/>
              <w:right w:val="single" w:sz="4" w:space="0" w:color="000000"/>
            </w:tcBorders>
          </w:tcPr>
          <w:p w:rsidR="005A6341" w:rsidRPr="00ED48C3" w:rsidRDefault="005A6341" w:rsidP="00601FA0">
            <w:pPr>
              <w:spacing w:line="200" w:lineRule="exact"/>
              <w:contextualSpacing/>
              <w:rPr>
                <w:rFonts w:eastAsia="Calibri"/>
                <w:color w:val="auto"/>
                <w:sz w:val="18"/>
                <w:szCs w:val="18"/>
              </w:rPr>
            </w:pPr>
            <w:r w:rsidRPr="00ED48C3">
              <w:rPr>
                <w:rFonts w:eastAsia="Calibri"/>
                <w:color w:val="auto"/>
                <w:sz w:val="18"/>
                <w:szCs w:val="18"/>
              </w:rPr>
              <w:t>10%</w:t>
            </w:r>
          </w:p>
        </w:tc>
      </w:tr>
    </w:tbl>
    <w:p w:rsidR="00BE5A0F" w:rsidRPr="00ED48C3" w:rsidRDefault="00D33EBA" w:rsidP="00ED48C3">
      <w:pPr>
        <w:spacing w:line="180" w:lineRule="exact"/>
        <w:jc w:val="both"/>
        <w:rPr>
          <w:color w:val="auto"/>
          <w:szCs w:val="24"/>
        </w:rPr>
      </w:pPr>
      <w:r w:rsidRPr="00ED48C3">
        <w:rPr>
          <w:color w:val="auto"/>
          <w:szCs w:val="24"/>
        </w:rPr>
        <w:t xml:space="preserve">* </w:t>
      </w:r>
      <w:r w:rsidR="00ED48C3">
        <w:rPr>
          <w:rFonts w:eastAsia="Calibri"/>
          <w:color w:val="auto"/>
          <w:sz w:val="18"/>
          <w:szCs w:val="18"/>
        </w:rPr>
        <w:t>Neuro addendum ~ 7 mo pre-sep noted “</w:t>
      </w:r>
      <w:r w:rsidRPr="00ED48C3">
        <w:rPr>
          <w:rFonts w:eastAsia="Calibri"/>
          <w:color w:val="auto"/>
          <w:sz w:val="18"/>
          <w:szCs w:val="18"/>
        </w:rPr>
        <w:t>Antalgic limping</w:t>
      </w:r>
      <w:r w:rsidR="00ED48C3">
        <w:rPr>
          <w:rFonts w:eastAsia="Calibri"/>
          <w:color w:val="auto"/>
          <w:sz w:val="18"/>
          <w:szCs w:val="18"/>
        </w:rPr>
        <w:t>”</w:t>
      </w:r>
    </w:p>
    <w:p w:rsidR="00BE5A0F" w:rsidRPr="00324A87" w:rsidRDefault="00BE5A0F" w:rsidP="0069687C">
      <w:pPr>
        <w:jc w:val="both"/>
        <w:rPr>
          <w:color w:val="auto"/>
          <w:szCs w:val="24"/>
        </w:rPr>
      </w:pPr>
    </w:p>
    <w:p w:rsidR="00A34B43" w:rsidRPr="00324A87" w:rsidRDefault="0022397A" w:rsidP="005A6341">
      <w:pPr>
        <w:jc w:val="both"/>
        <w:rPr>
          <w:color w:val="auto"/>
          <w:szCs w:val="24"/>
        </w:rPr>
      </w:pPr>
      <w:r w:rsidRPr="00324A87">
        <w:rPr>
          <w:color w:val="auto"/>
          <w:szCs w:val="24"/>
        </w:rPr>
        <w:lastRenderedPageBreak/>
        <w:t xml:space="preserve">The </w:t>
      </w:r>
      <w:r w:rsidR="003F0C8D">
        <w:rPr>
          <w:color w:val="auto"/>
          <w:szCs w:val="24"/>
        </w:rPr>
        <w:t>narrative summary (</w:t>
      </w:r>
      <w:r w:rsidRPr="00324A87">
        <w:rPr>
          <w:color w:val="auto"/>
          <w:szCs w:val="24"/>
        </w:rPr>
        <w:t>NARSUM</w:t>
      </w:r>
      <w:r w:rsidR="003F0C8D">
        <w:rPr>
          <w:color w:val="auto"/>
          <w:szCs w:val="24"/>
        </w:rPr>
        <w:t>)</w:t>
      </w:r>
      <w:r w:rsidRPr="00324A87">
        <w:rPr>
          <w:color w:val="auto"/>
          <w:szCs w:val="24"/>
        </w:rPr>
        <w:t xml:space="preserve"> indicated t</w:t>
      </w:r>
      <w:r w:rsidR="00A34B43" w:rsidRPr="00324A87">
        <w:rPr>
          <w:color w:val="auto"/>
          <w:szCs w:val="24"/>
        </w:rPr>
        <w:t>he CI injured both knees when</w:t>
      </w:r>
      <w:r w:rsidR="00A34B43">
        <w:rPr>
          <w:color w:val="auto"/>
          <w:szCs w:val="24"/>
        </w:rPr>
        <w:t xml:space="preserve"> he dove under his truck while h</w:t>
      </w:r>
      <w:r>
        <w:rPr>
          <w:color w:val="auto"/>
          <w:szCs w:val="24"/>
        </w:rPr>
        <w:t>is</w:t>
      </w:r>
      <w:r w:rsidR="00A34B43">
        <w:rPr>
          <w:color w:val="auto"/>
          <w:szCs w:val="24"/>
        </w:rPr>
        <w:t xml:space="preserve"> convoy was under attack in Iraq.  He complained of bilateral knee pain and swelling and was unable to run due to pain.  He was diagnosed with bilateral </w:t>
      </w:r>
      <w:proofErr w:type="spellStart"/>
      <w:r w:rsidR="00A34B43">
        <w:rPr>
          <w:color w:val="auto"/>
          <w:szCs w:val="24"/>
        </w:rPr>
        <w:t>chondromalacia</w:t>
      </w:r>
      <w:proofErr w:type="spellEnd"/>
      <w:r w:rsidR="00A34B43">
        <w:rPr>
          <w:color w:val="auto"/>
          <w:szCs w:val="24"/>
        </w:rPr>
        <w:t xml:space="preserve"> patella and </w:t>
      </w:r>
      <w:r w:rsidR="00E83BCB">
        <w:rPr>
          <w:color w:val="auto"/>
          <w:szCs w:val="24"/>
        </w:rPr>
        <w:t xml:space="preserve">the </w:t>
      </w:r>
      <w:r w:rsidR="00A34B43">
        <w:rPr>
          <w:color w:val="auto"/>
          <w:szCs w:val="24"/>
        </w:rPr>
        <w:t xml:space="preserve">consultant stated surgery would not be helpful.  </w:t>
      </w:r>
      <w:r>
        <w:rPr>
          <w:color w:val="auto"/>
          <w:szCs w:val="24"/>
        </w:rPr>
        <w:t xml:space="preserve">The knee exams are summarized in the TDRL entry chart above.  Bone scan was negative and the diagnosis was bilateral chondromalacia patella.  The VA exam proximate to TDRL entry is summarized above with a similar history.  The examiner noted </w:t>
      </w:r>
      <w:r w:rsidR="00A0468F">
        <w:rPr>
          <w:color w:val="auto"/>
          <w:szCs w:val="24"/>
        </w:rPr>
        <w:t xml:space="preserve">observed behavior in the exam room such as “dresses without difficulty.  He puts on his own splints </w:t>
      </w:r>
      <w:r w:rsidR="00A0468F" w:rsidRPr="00324A87">
        <w:rPr>
          <w:color w:val="auto"/>
          <w:szCs w:val="24"/>
        </w:rPr>
        <w:t>putting them over his feet himself without diffic</w:t>
      </w:r>
      <w:r w:rsidR="00E95641">
        <w:rPr>
          <w:color w:val="auto"/>
          <w:szCs w:val="24"/>
        </w:rPr>
        <w:t>ulty” and made a comment that “t</w:t>
      </w:r>
      <w:r w:rsidR="00A0468F" w:rsidRPr="00324A87">
        <w:rPr>
          <w:color w:val="auto"/>
          <w:szCs w:val="24"/>
        </w:rPr>
        <w:t xml:space="preserve">here are anatomic inconsistencies in this examination.”  </w:t>
      </w:r>
    </w:p>
    <w:p w:rsidR="00A34B43" w:rsidRPr="00324A87" w:rsidRDefault="00A34B43" w:rsidP="005A6341">
      <w:pPr>
        <w:jc w:val="both"/>
        <w:rPr>
          <w:color w:val="auto"/>
          <w:szCs w:val="24"/>
        </w:rPr>
      </w:pPr>
    </w:p>
    <w:p w:rsidR="00CD5D6E" w:rsidRPr="00324A87" w:rsidRDefault="00CF0280" w:rsidP="00CF0280">
      <w:pPr>
        <w:jc w:val="both"/>
        <w:rPr>
          <w:color w:val="auto"/>
          <w:szCs w:val="24"/>
        </w:rPr>
      </w:pPr>
      <w:r w:rsidRPr="00324A87">
        <w:rPr>
          <w:color w:val="auto"/>
          <w:szCs w:val="24"/>
        </w:rPr>
        <w:t xml:space="preserve">At the </w:t>
      </w:r>
      <w:r w:rsidR="00D33EBA" w:rsidRPr="00324A87">
        <w:rPr>
          <w:color w:val="auto"/>
          <w:szCs w:val="24"/>
        </w:rPr>
        <w:t xml:space="preserve">TDRL re-evaluation exam, </w:t>
      </w:r>
      <w:r w:rsidR="003F0C8D">
        <w:rPr>
          <w:color w:val="auto"/>
          <w:szCs w:val="24"/>
        </w:rPr>
        <w:t>five</w:t>
      </w:r>
      <w:r w:rsidR="005A6341" w:rsidRPr="00324A87">
        <w:rPr>
          <w:color w:val="auto"/>
          <w:szCs w:val="24"/>
        </w:rPr>
        <w:t xml:space="preserve"> months prior to separation, </w:t>
      </w:r>
      <w:r w:rsidRPr="00324A87">
        <w:rPr>
          <w:color w:val="auto"/>
          <w:szCs w:val="24"/>
        </w:rPr>
        <w:t>the CI reported</w:t>
      </w:r>
      <w:r w:rsidR="005A6341" w:rsidRPr="00324A87">
        <w:rPr>
          <w:color w:val="auto"/>
          <w:szCs w:val="24"/>
        </w:rPr>
        <w:t xml:space="preserve"> no change in bilateral knee pain symptoms with requirement for narcotic medication and assistance to walk.  </w:t>
      </w:r>
      <w:r w:rsidR="00E83BCB">
        <w:rPr>
          <w:color w:val="auto"/>
          <w:szCs w:val="24"/>
        </w:rPr>
        <w:t>The e</w:t>
      </w:r>
      <w:r w:rsidR="005A6341" w:rsidRPr="00324A87">
        <w:rPr>
          <w:color w:val="auto"/>
          <w:szCs w:val="24"/>
        </w:rPr>
        <w:t xml:space="preserve">xam is summarized above with radiographs reported as “minimal degenerative changes in his anterior compartment only, patellofemoral joint.”  </w:t>
      </w:r>
      <w:r w:rsidRPr="00324A87">
        <w:rPr>
          <w:color w:val="auto"/>
          <w:szCs w:val="24"/>
        </w:rPr>
        <w:t xml:space="preserve">The </w:t>
      </w:r>
      <w:r w:rsidR="00E95641">
        <w:rPr>
          <w:color w:val="auto"/>
          <w:szCs w:val="24"/>
        </w:rPr>
        <w:t>physician stated “p</w:t>
      </w:r>
      <w:r w:rsidR="005A6341" w:rsidRPr="00324A87">
        <w:rPr>
          <w:color w:val="auto"/>
          <w:szCs w:val="24"/>
        </w:rPr>
        <w:t xml:space="preserve">atient is on temporary disability retired list for bilateral chondromalacia.  Patient's subjective complaints do not match his objective findings.”  </w:t>
      </w:r>
    </w:p>
    <w:p w:rsidR="00CD5D6E" w:rsidRPr="00324A87" w:rsidRDefault="00CD5D6E" w:rsidP="00CF0280">
      <w:pPr>
        <w:jc w:val="both"/>
        <w:rPr>
          <w:color w:val="auto"/>
          <w:szCs w:val="24"/>
        </w:rPr>
      </w:pPr>
    </w:p>
    <w:p w:rsidR="00F95F73" w:rsidRPr="00F95F73" w:rsidRDefault="00CF0280" w:rsidP="00F95F73">
      <w:pPr>
        <w:jc w:val="both"/>
        <w:rPr>
          <w:color w:val="auto"/>
          <w:szCs w:val="24"/>
        </w:rPr>
      </w:pPr>
      <w:r w:rsidRPr="00324A87">
        <w:rPr>
          <w:color w:val="auto"/>
          <w:szCs w:val="24"/>
        </w:rPr>
        <w:t>At the VA Compensation and Pension (C&amp;P) exam</w:t>
      </w:r>
      <w:r w:rsidR="00E83BCB">
        <w:rPr>
          <w:color w:val="auto"/>
          <w:szCs w:val="24"/>
        </w:rPr>
        <w:t xml:space="preserve"> performed 3</w:t>
      </w:r>
      <w:r w:rsidR="005A6341" w:rsidRPr="00324A87">
        <w:rPr>
          <w:color w:val="auto"/>
          <w:szCs w:val="24"/>
        </w:rPr>
        <w:t xml:space="preserve"> months prior to </w:t>
      </w:r>
      <w:r w:rsidR="00ED7820" w:rsidRPr="00324A87">
        <w:rPr>
          <w:color w:val="auto"/>
          <w:szCs w:val="24"/>
        </w:rPr>
        <w:t>separation</w:t>
      </w:r>
      <w:r w:rsidRPr="00324A87">
        <w:rPr>
          <w:color w:val="auto"/>
          <w:szCs w:val="24"/>
        </w:rPr>
        <w:t>, the CI reported</w:t>
      </w:r>
      <w:r w:rsidR="005A6341" w:rsidRPr="00324A87">
        <w:rPr>
          <w:color w:val="auto"/>
          <w:szCs w:val="24"/>
        </w:rPr>
        <w:t xml:space="preserve"> </w:t>
      </w:r>
      <w:r w:rsidR="00275866" w:rsidRPr="00324A87">
        <w:rPr>
          <w:color w:val="auto"/>
          <w:szCs w:val="24"/>
        </w:rPr>
        <w:t xml:space="preserve">painful knee motion </w:t>
      </w:r>
      <w:r w:rsidR="00A0468F" w:rsidRPr="00324A87">
        <w:rPr>
          <w:color w:val="auto"/>
          <w:szCs w:val="24"/>
        </w:rPr>
        <w:t xml:space="preserve">and that he was employed </w:t>
      </w:r>
      <w:r w:rsidR="00275866" w:rsidRPr="00324A87">
        <w:rPr>
          <w:color w:val="auto"/>
          <w:szCs w:val="24"/>
        </w:rPr>
        <w:t>with work accommodations</w:t>
      </w:r>
      <w:r w:rsidR="00A0468F" w:rsidRPr="00324A87">
        <w:rPr>
          <w:color w:val="auto"/>
          <w:szCs w:val="24"/>
        </w:rPr>
        <w:t xml:space="preserve"> for his sitting and standing 50% of the time. </w:t>
      </w:r>
      <w:r w:rsidR="00275866" w:rsidRPr="00324A87">
        <w:rPr>
          <w:color w:val="auto"/>
          <w:szCs w:val="24"/>
        </w:rPr>
        <w:t xml:space="preserve"> </w:t>
      </w:r>
      <w:r w:rsidR="00A0468F" w:rsidRPr="00324A87">
        <w:rPr>
          <w:color w:val="auto"/>
          <w:szCs w:val="24"/>
        </w:rPr>
        <w:t>He stated his left knee gave way frequently and he had fallen 4 times in the last 4 weeks with knees also occasionally locking or catchi</w:t>
      </w:r>
      <w:r w:rsidR="00A0468F">
        <w:rPr>
          <w:color w:val="auto"/>
          <w:szCs w:val="24"/>
        </w:rPr>
        <w:t xml:space="preserve">ng which he was able “to overcome easily.”  He </w:t>
      </w:r>
      <w:r w:rsidR="00F95F73">
        <w:rPr>
          <w:color w:val="auto"/>
          <w:szCs w:val="24"/>
        </w:rPr>
        <w:t xml:space="preserve">was able to do </w:t>
      </w:r>
      <w:r w:rsidR="00A0468F" w:rsidRPr="00F95F73">
        <w:rPr>
          <w:color w:val="auto"/>
          <w:szCs w:val="24"/>
        </w:rPr>
        <w:t xml:space="preserve">all activities of daily living except that he has some assistance taking his shoes and socks off. </w:t>
      </w:r>
      <w:r w:rsidR="00F95F73" w:rsidRPr="00F95F73">
        <w:rPr>
          <w:color w:val="auto"/>
          <w:szCs w:val="24"/>
        </w:rPr>
        <w:t xml:space="preserve"> </w:t>
      </w:r>
      <w:r w:rsidR="00A0468F" w:rsidRPr="00F95F73">
        <w:rPr>
          <w:color w:val="auto"/>
          <w:szCs w:val="24"/>
        </w:rPr>
        <w:t xml:space="preserve">The </w:t>
      </w:r>
      <w:r w:rsidR="00F95F73" w:rsidRPr="00F95F73">
        <w:rPr>
          <w:color w:val="auto"/>
          <w:szCs w:val="24"/>
        </w:rPr>
        <w:t>(CI)</w:t>
      </w:r>
      <w:r w:rsidR="00A0468F" w:rsidRPr="00F95F73">
        <w:rPr>
          <w:color w:val="auto"/>
          <w:szCs w:val="24"/>
        </w:rPr>
        <w:t xml:space="preserve"> uses braces on both knees, which he has now.</w:t>
      </w:r>
      <w:r w:rsidR="00F95F73" w:rsidRPr="00F95F73">
        <w:rPr>
          <w:color w:val="auto"/>
          <w:szCs w:val="24"/>
        </w:rPr>
        <w:t xml:space="preserve">  </w:t>
      </w:r>
      <w:r w:rsidR="00F95F73">
        <w:rPr>
          <w:color w:val="auto"/>
          <w:szCs w:val="24"/>
        </w:rPr>
        <w:t>The examiner accomplished multiple ROM evaluations in different positions with varying results for ROMs.  The examiner stated “</w:t>
      </w:r>
      <w:r w:rsidR="00F95F73" w:rsidRPr="00F95F73">
        <w:rPr>
          <w:color w:val="auto"/>
          <w:szCs w:val="24"/>
        </w:rPr>
        <w:t>I was unable to get him to go to</w:t>
      </w:r>
      <w:r w:rsidR="00F95F73">
        <w:rPr>
          <w:color w:val="auto"/>
          <w:szCs w:val="24"/>
        </w:rPr>
        <w:t xml:space="preserve"> </w:t>
      </w:r>
      <w:r w:rsidR="00F95F73" w:rsidRPr="00F95F73">
        <w:rPr>
          <w:color w:val="auto"/>
          <w:szCs w:val="24"/>
        </w:rPr>
        <w:t>complete straight leg so I can confirm that he has a loss of extension at</w:t>
      </w:r>
      <w:r w:rsidR="00F95F73">
        <w:rPr>
          <w:color w:val="auto"/>
          <w:szCs w:val="24"/>
        </w:rPr>
        <w:t xml:space="preserve"> </w:t>
      </w:r>
      <w:r w:rsidR="00F95F73" w:rsidRPr="00F95F73">
        <w:rPr>
          <w:color w:val="auto"/>
          <w:szCs w:val="24"/>
        </w:rPr>
        <w:t>15 degrees bilaterally.</w:t>
      </w:r>
      <w:r w:rsidR="00F95F73">
        <w:rPr>
          <w:color w:val="auto"/>
          <w:szCs w:val="24"/>
        </w:rPr>
        <w:t xml:space="preserve">  </w:t>
      </w:r>
      <w:r w:rsidR="00F95F73" w:rsidRPr="00F95F73">
        <w:rPr>
          <w:color w:val="auto"/>
          <w:szCs w:val="24"/>
        </w:rPr>
        <w:t>Getting dressed, the veteran keeps his knee flexed to a 30-degree point.</w:t>
      </w:r>
      <w:r w:rsidR="00F95F73">
        <w:rPr>
          <w:color w:val="auto"/>
          <w:szCs w:val="24"/>
        </w:rPr>
        <w:t xml:space="preserve">  </w:t>
      </w:r>
      <w:r w:rsidR="00F95F73" w:rsidRPr="00F95F73">
        <w:rPr>
          <w:color w:val="auto"/>
          <w:szCs w:val="24"/>
        </w:rPr>
        <w:t>This was measured. Veteran puts on his shoes standing.</w:t>
      </w:r>
      <w:r w:rsidR="00F95F73">
        <w:rPr>
          <w:color w:val="auto"/>
          <w:szCs w:val="24"/>
        </w:rPr>
        <w:t>”  The examiner stated “</w:t>
      </w:r>
      <w:r w:rsidR="00E95641">
        <w:rPr>
          <w:color w:val="auto"/>
          <w:szCs w:val="24"/>
        </w:rPr>
        <w:t>T</w:t>
      </w:r>
      <w:r w:rsidR="00F95F73" w:rsidRPr="00F95F73">
        <w:rPr>
          <w:color w:val="auto"/>
          <w:szCs w:val="24"/>
        </w:rPr>
        <w:t>he veteran refused to do exercise so that repetitive motion could be</w:t>
      </w:r>
      <w:r w:rsidR="00F95F73">
        <w:rPr>
          <w:color w:val="auto"/>
          <w:szCs w:val="24"/>
        </w:rPr>
        <w:t xml:space="preserve"> </w:t>
      </w:r>
      <w:r w:rsidR="00F95F73" w:rsidRPr="00F95F73">
        <w:rPr>
          <w:color w:val="auto"/>
          <w:szCs w:val="24"/>
        </w:rPr>
        <w:t xml:space="preserve">tested. </w:t>
      </w:r>
      <w:r w:rsidR="00F95F73">
        <w:rPr>
          <w:color w:val="auto"/>
          <w:szCs w:val="24"/>
        </w:rPr>
        <w:t xml:space="preserve"> </w:t>
      </w:r>
      <w:r w:rsidR="00F95F73" w:rsidRPr="00F95F73">
        <w:rPr>
          <w:color w:val="auto"/>
          <w:szCs w:val="24"/>
        </w:rPr>
        <w:t>However, he does walk with a slow gait, as mentioned above, and</w:t>
      </w:r>
      <w:r w:rsidR="00F95F73">
        <w:rPr>
          <w:color w:val="auto"/>
          <w:szCs w:val="24"/>
        </w:rPr>
        <w:t xml:space="preserve"> </w:t>
      </w:r>
      <w:r w:rsidR="00F95F73" w:rsidRPr="00F95F73">
        <w:rPr>
          <w:color w:val="auto"/>
          <w:szCs w:val="24"/>
        </w:rPr>
        <w:t>he goes down the hall with a reasonable speed.</w:t>
      </w:r>
      <w:r w:rsidR="00F95F73">
        <w:rPr>
          <w:color w:val="auto"/>
          <w:szCs w:val="24"/>
        </w:rPr>
        <w:t xml:space="preserve">”  Left knee </w:t>
      </w:r>
      <w:r w:rsidR="00E95641">
        <w:rPr>
          <w:color w:val="auto"/>
          <w:szCs w:val="24"/>
        </w:rPr>
        <w:t>magnetic resonance imaging (</w:t>
      </w:r>
      <w:r w:rsidR="00F95F73">
        <w:rPr>
          <w:color w:val="auto"/>
          <w:szCs w:val="24"/>
        </w:rPr>
        <w:t>MRI</w:t>
      </w:r>
      <w:r w:rsidR="00E95641">
        <w:rPr>
          <w:color w:val="auto"/>
          <w:szCs w:val="24"/>
        </w:rPr>
        <w:t>)</w:t>
      </w:r>
      <w:r w:rsidR="00F95F73" w:rsidRPr="00F95F73">
        <w:rPr>
          <w:color w:val="auto"/>
          <w:sz w:val="20"/>
          <w:szCs w:val="24"/>
        </w:rPr>
        <w:t xml:space="preserve"> </w:t>
      </w:r>
      <w:r w:rsidR="00F95F73">
        <w:rPr>
          <w:color w:val="auto"/>
          <w:szCs w:val="24"/>
        </w:rPr>
        <w:t>from the TDRL period, showed a small amount of edema</w:t>
      </w:r>
      <w:r w:rsidR="00960043">
        <w:rPr>
          <w:color w:val="auto"/>
          <w:szCs w:val="24"/>
        </w:rPr>
        <w:t xml:space="preserve">.  </w:t>
      </w:r>
    </w:p>
    <w:p w:rsidR="00F95F73" w:rsidRDefault="00F95F73" w:rsidP="00CF0280">
      <w:pPr>
        <w:jc w:val="both"/>
        <w:rPr>
          <w:color w:val="auto"/>
          <w:szCs w:val="24"/>
        </w:rPr>
      </w:pPr>
    </w:p>
    <w:p w:rsidR="006B72FA" w:rsidRPr="00324A87" w:rsidRDefault="00E95641" w:rsidP="006B72FA">
      <w:pPr>
        <w:jc w:val="both"/>
        <w:rPr>
          <w:color w:val="auto"/>
          <w:szCs w:val="24"/>
        </w:rPr>
      </w:pPr>
      <w:r>
        <w:rPr>
          <w:color w:val="auto"/>
          <w:szCs w:val="24"/>
        </w:rPr>
        <w:t xml:space="preserve">The VA C&amp;P </w:t>
      </w:r>
      <w:r w:rsidR="00E83BCB">
        <w:rPr>
          <w:color w:val="auto"/>
          <w:szCs w:val="24"/>
        </w:rPr>
        <w:t xml:space="preserve">performed 11 months after </w:t>
      </w:r>
      <w:r w:rsidR="00F95F73">
        <w:rPr>
          <w:color w:val="auto"/>
          <w:szCs w:val="24"/>
        </w:rPr>
        <w:t>separation indicated extreme pain and is summarized in the chart above.  The examiner stated “</w:t>
      </w:r>
      <w:r w:rsidR="006B72FA" w:rsidRPr="00F95F73">
        <w:rPr>
          <w:color w:val="auto"/>
          <w:szCs w:val="24"/>
        </w:rPr>
        <w:t>I am unable to explain the veteran's extreme display of pain in the</w:t>
      </w:r>
      <w:r w:rsidR="00F95F73" w:rsidRPr="00F95F73">
        <w:rPr>
          <w:color w:val="auto"/>
          <w:szCs w:val="24"/>
        </w:rPr>
        <w:t xml:space="preserve"> </w:t>
      </w:r>
      <w:r w:rsidR="006B72FA" w:rsidRPr="00F95F73">
        <w:rPr>
          <w:color w:val="auto"/>
          <w:szCs w:val="24"/>
        </w:rPr>
        <w:t>knees, which did not correlate with any specific movement of the knees.</w:t>
      </w:r>
      <w:r w:rsidR="00F95F73" w:rsidRPr="00F95F73">
        <w:rPr>
          <w:color w:val="auto"/>
          <w:szCs w:val="24"/>
        </w:rPr>
        <w:t xml:space="preserve">  </w:t>
      </w:r>
      <w:r w:rsidR="006B72FA" w:rsidRPr="00F95F73">
        <w:rPr>
          <w:color w:val="auto"/>
          <w:szCs w:val="24"/>
        </w:rPr>
        <w:t>The only other explanation would be a conversion reaction.</w:t>
      </w:r>
      <w:r>
        <w:rPr>
          <w:color w:val="auto"/>
          <w:szCs w:val="24"/>
        </w:rPr>
        <w:t xml:space="preserve"> </w:t>
      </w:r>
      <w:r w:rsidR="006B72FA" w:rsidRPr="00F95F73">
        <w:rPr>
          <w:color w:val="auto"/>
          <w:szCs w:val="24"/>
        </w:rPr>
        <w:t xml:space="preserve"> I have asked</w:t>
      </w:r>
      <w:r w:rsidR="00F95F73" w:rsidRPr="00F95F73">
        <w:rPr>
          <w:color w:val="auto"/>
          <w:szCs w:val="24"/>
        </w:rPr>
        <w:t xml:space="preserve"> </w:t>
      </w:r>
      <w:r w:rsidR="006B72FA" w:rsidRPr="00F95F73">
        <w:rPr>
          <w:color w:val="auto"/>
          <w:szCs w:val="24"/>
        </w:rPr>
        <w:t>the veteran's primary Care Physician to follow up with this.</w:t>
      </w:r>
      <w:r w:rsidR="00F95F73">
        <w:rPr>
          <w:color w:val="auto"/>
          <w:szCs w:val="24"/>
        </w:rPr>
        <w:t xml:space="preserve">”  </w:t>
      </w:r>
    </w:p>
    <w:p w:rsidR="006B72FA" w:rsidRDefault="006B72FA" w:rsidP="0069687C">
      <w:pPr>
        <w:jc w:val="both"/>
        <w:rPr>
          <w:color w:val="auto"/>
          <w:szCs w:val="24"/>
        </w:rPr>
      </w:pPr>
    </w:p>
    <w:p w:rsidR="00241B01" w:rsidRPr="00960043" w:rsidRDefault="00AD2379" w:rsidP="00241B01">
      <w:pPr>
        <w:jc w:val="both"/>
        <w:rPr>
          <w:color w:val="auto"/>
          <w:szCs w:val="24"/>
        </w:rPr>
      </w:pPr>
      <w:r w:rsidRPr="00E10D02">
        <w:rPr>
          <w:color w:val="auto"/>
          <w:szCs w:val="24"/>
        </w:rPr>
        <w:t>The Board directs attenti</w:t>
      </w:r>
      <w:r w:rsidR="00782CC1" w:rsidRPr="00E10D02">
        <w:rPr>
          <w:color w:val="auto"/>
          <w:szCs w:val="24"/>
        </w:rPr>
        <w:t>on to its rating recommendation</w:t>
      </w:r>
      <w:r w:rsidRPr="00E10D02">
        <w:rPr>
          <w:color w:val="auto"/>
          <w:szCs w:val="24"/>
        </w:rPr>
        <w:t xml:space="preserve"> </w:t>
      </w:r>
      <w:r w:rsidR="00B13A51" w:rsidRPr="00E10D02">
        <w:rPr>
          <w:color w:val="auto"/>
          <w:szCs w:val="24"/>
        </w:rPr>
        <w:t>based on the above evidence</w:t>
      </w:r>
      <w:r w:rsidRPr="00E10D02">
        <w:rPr>
          <w:color w:val="auto"/>
          <w:szCs w:val="24"/>
        </w:rPr>
        <w:t>.</w:t>
      </w:r>
      <w:r w:rsidR="00165C7B" w:rsidRPr="00E10D02">
        <w:rPr>
          <w:color w:val="auto"/>
          <w:szCs w:val="24"/>
        </w:rPr>
        <w:t xml:space="preserve">  </w:t>
      </w:r>
      <w:r w:rsidR="00E10D02" w:rsidRPr="00E10D02">
        <w:rPr>
          <w:color w:val="auto"/>
          <w:szCs w:val="24"/>
        </w:rPr>
        <w:t>The PEB combined both knees into a single unfitting and rated condition, IAW the USAPDA pain policy, analogously to 5003</w:t>
      </w:r>
      <w:r w:rsidR="00E10D02" w:rsidRPr="00324A87">
        <w:rPr>
          <w:color w:val="auto"/>
          <w:szCs w:val="24"/>
        </w:rPr>
        <w:t xml:space="preserve">.  IAW VASRD-only rating, the Board must apply separate codes and ratings in its recommendations, if compensable ratings for each knee are achieved IAW VASRD §4.71a.  The Board adjudged that each knee was unfitting and ratable.  All exams proximate to TDRL justified </w:t>
      </w:r>
      <w:r w:rsidR="00E95641">
        <w:rPr>
          <w:color w:val="auto"/>
          <w:szCs w:val="24"/>
        </w:rPr>
        <w:t xml:space="preserve">a 10% rating for each knee.  </w:t>
      </w:r>
      <w:r w:rsidR="00960043" w:rsidRPr="00324A87">
        <w:rPr>
          <w:color w:val="auto"/>
          <w:szCs w:val="24"/>
        </w:rPr>
        <w:t xml:space="preserve">Coding at a combined 20% IAW VASRD 5003 would require </w:t>
      </w:r>
      <w:r w:rsidR="00E10D02" w:rsidRPr="00324A87">
        <w:rPr>
          <w:color w:val="auto"/>
          <w:szCs w:val="24"/>
        </w:rPr>
        <w:t xml:space="preserve">"occasional incapacitating exacerbations" </w:t>
      </w:r>
      <w:r w:rsidR="00960043" w:rsidRPr="00324A87">
        <w:rPr>
          <w:color w:val="auto"/>
          <w:szCs w:val="24"/>
        </w:rPr>
        <w:t>which were not in evidence, or equivalency of narcotic pain medication use to incapacitating exacerbations which is less clear</w:t>
      </w:r>
      <w:r w:rsidR="00960043" w:rsidRPr="00960043">
        <w:rPr>
          <w:color w:val="auto"/>
          <w:szCs w:val="24"/>
        </w:rPr>
        <w:t xml:space="preserve"> </w:t>
      </w:r>
      <w:r w:rsidR="00A17B6C" w:rsidRPr="00960043">
        <w:rPr>
          <w:color w:val="auto"/>
          <w:szCs w:val="24"/>
        </w:rPr>
        <w:t>than</w:t>
      </w:r>
      <w:r w:rsidR="00960043" w:rsidRPr="00960043">
        <w:rPr>
          <w:color w:val="auto"/>
          <w:szCs w:val="24"/>
        </w:rPr>
        <w:t xml:space="preserve"> separate 10% ratings for painful or pain-limited motion of each knee.  On exit from TDRL for permanent separation</w:t>
      </w:r>
      <w:r w:rsidR="00960043">
        <w:rPr>
          <w:color w:val="auto"/>
          <w:szCs w:val="24"/>
        </w:rPr>
        <w:t xml:space="preserve">, the Board considered the single VA exam documenting significant limited extension had a lower as having a lower probative value than the remainder of the exams and the entirety of the record.  </w:t>
      </w:r>
      <w:r w:rsidR="00241B01" w:rsidRPr="00960043">
        <w:rPr>
          <w:color w:val="auto"/>
          <w:szCs w:val="24"/>
        </w:rPr>
        <w:t xml:space="preserve">After due deliberation, considering all of the evidence and mindful of VASRD </w:t>
      </w:r>
      <w:r w:rsidR="00241B01" w:rsidRPr="00960043">
        <w:rPr>
          <w:color w:val="auto"/>
          <w:szCs w:val="24"/>
        </w:rPr>
        <w:lastRenderedPageBreak/>
        <w:t xml:space="preserve">§4.3 (reasonable doubt), the Board recommends a disability rating of </w:t>
      </w:r>
      <w:r w:rsidR="00A34B43" w:rsidRPr="00960043">
        <w:rPr>
          <w:color w:val="auto"/>
          <w:szCs w:val="24"/>
        </w:rPr>
        <w:t>10</w:t>
      </w:r>
      <w:r w:rsidR="00241B01" w:rsidRPr="00960043">
        <w:rPr>
          <w:color w:val="auto"/>
          <w:szCs w:val="24"/>
        </w:rPr>
        <w:t xml:space="preserve">% for the </w:t>
      </w:r>
      <w:r w:rsidR="00A34B43" w:rsidRPr="00960043">
        <w:rPr>
          <w:color w:val="auto"/>
          <w:szCs w:val="24"/>
        </w:rPr>
        <w:t xml:space="preserve">left knee </w:t>
      </w:r>
      <w:r w:rsidR="00960043" w:rsidRPr="00960043">
        <w:rPr>
          <w:color w:val="auto"/>
          <w:szCs w:val="24"/>
        </w:rPr>
        <w:t xml:space="preserve">condition </w:t>
      </w:r>
      <w:r w:rsidR="00A34B43" w:rsidRPr="00960043">
        <w:rPr>
          <w:color w:val="auto"/>
          <w:szCs w:val="24"/>
        </w:rPr>
        <w:t xml:space="preserve">and 10% for the right knee </w:t>
      </w:r>
      <w:r w:rsidR="00241B01" w:rsidRPr="00960043">
        <w:rPr>
          <w:color w:val="auto"/>
          <w:szCs w:val="24"/>
        </w:rPr>
        <w:t>condition</w:t>
      </w:r>
      <w:r w:rsidR="00A34B43" w:rsidRPr="00960043">
        <w:rPr>
          <w:color w:val="auto"/>
          <w:szCs w:val="24"/>
        </w:rPr>
        <w:t xml:space="preserve"> for entry into</w:t>
      </w:r>
      <w:r w:rsidR="00960043" w:rsidRPr="00960043">
        <w:rPr>
          <w:color w:val="auto"/>
          <w:szCs w:val="24"/>
        </w:rPr>
        <w:t xml:space="preserve"> TDRL</w:t>
      </w:r>
      <w:r w:rsidR="00AB56FC">
        <w:rPr>
          <w:color w:val="auto"/>
          <w:szCs w:val="24"/>
        </w:rPr>
        <w:t>, and exit from TDRL</w:t>
      </w:r>
      <w:r w:rsidR="00A34B43" w:rsidRPr="00960043">
        <w:rPr>
          <w:color w:val="auto"/>
          <w:szCs w:val="24"/>
        </w:rPr>
        <w:t xml:space="preserve"> (permanent separation)</w:t>
      </w:r>
      <w:r w:rsidR="00241B01" w:rsidRPr="00960043">
        <w:rPr>
          <w:color w:val="auto"/>
          <w:szCs w:val="24"/>
        </w:rPr>
        <w:t>.</w:t>
      </w:r>
      <w:r w:rsidR="00165C7B" w:rsidRPr="00960043">
        <w:rPr>
          <w:color w:val="auto"/>
          <w:szCs w:val="24"/>
        </w:rPr>
        <w:t xml:space="preserve">  </w:t>
      </w:r>
    </w:p>
    <w:p w:rsidR="00241B01" w:rsidRPr="00F64312" w:rsidRDefault="00241B01" w:rsidP="0069687C">
      <w:pPr>
        <w:tabs>
          <w:tab w:val="left" w:pos="288"/>
          <w:tab w:val="left" w:pos="4752"/>
        </w:tabs>
        <w:jc w:val="left"/>
        <w:rPr>
          <w:rFonts w:cs="Times New Roman"/>
          <w:color w:val="auto"/>
          <w:highlight w:val="magenta"/>
        </w:rPr>
      </w:pPr>
    </w:p>
    <w:p w:rsidR="00812BFB" w:rsidRPr="00011797" w:rsidRDefault="00812BFB" w:rsidP="006B72FA">
      <w:pPr>
        <w:jc w:val="both"/>
        <w:rPr>
          <w:color w:val="auto"/>
          <w:szCs w:val="24"/>
        </w:rPr>
      </w:pPr>
      <w:proofErr w:type="gramStart"/>
      <w:r w:rsidRPr="005C0441">
        <w:rPr>
          <w:color w:val="auto"/>
          <w:u w:val="single"/>
        </w:rPr>
        <w:t>Right Ilioinguinal Nerve Pain Condition</w:t>
      </w:r>
      <w:r w:rsidRPr="00F64312">
        <w:rPr>
          <w:color w:val="auto"/>
        </w:rPr>
        <w:t>.</w:t>
      </w:r>
      <w:proofErr w:type="gramEnd"/>
      <w:r w:rsidRPr="00F64312">
        <w:rPr>
          <w:color w:val="auto"/>
        </w:rPr>
        <w:t xml:space="preserve">  </w:t>
      </w:r>
      <w:r w:rsidRPr="00960043">
        <w:rPr>
          <w:color w:val="auto"/>
        </w:rPr>
        <w:t xml:space="preserve">The </w:t>
      </w:r>
      <w:r w:rsidR="00011797">
        <w:rPr>
          <w:color w:val="auto"/>
        </w:rPr>
        <w:t xml:space="preserve">pre-TDRL </w:t>
      </w:r>
      <w:r w:rsidR="00AB56FC" w:rsidRPr="00AB56FC">
        <w:rPr>
          <w:color w:val="auto"/>
        </w:rPr>
        <w:t>NARSUM</w:t>
      </w:r>
      <w:r w:rsidRPr="00960043">
        <w:rPr>
          <w:color w:val="auto"/>
        </w:rPr>
        <w:t xml:space="preserve"> </w:t>
      </w:r>
      <w:r w:rsidR="00960043" w:rsidRPr="00960043">
        <w:rPr>
          <w:color w:val="auto"/>
        </w:rPr>
        <w:t>indicated</w:t>
      </w:r>
      <w:r w:rsidR="00960043">
        <w:rPr>
          <w:color w:val="auto"/>
        </w:rPr>
        <w:t xml:space="preserve"> t</w:t>
      </w:r>
      <w:r w:rsidR="006B72FA">
        <w:rPr>
          <w:color w:val="auto"/>
          <w:szCs w:val="24"/>
        </w:rPr>
        <w:t xml:space="preserve">he CI had an emergency appendectomy while deployed to Iraq and developed severe right lower abdominal pain with radiation to the right groin.  Injections were only temporarily </w:t>
      </w:r>
      <w:r w:rsidR="00011797">
        <w:rPr>
          <w:color w:val="auto"/>
          <w:szCs w:val="24"/>
        </w:rPr>
        <w:t>effective;</w:t>
      </w:r>
      <w:r w:rsidR="006B72FA">
        <w:rPr>
          <w:color w:val="auto"/>
          <w:szCs w:val="24"/>
        </w:rPr>
        <w:t xml:space="preserve"> there was no pathology on MRI</w:t>
      </w:r>
      <w:r w:rsidR="00011797">
        <w:rPr>
          <w:color w:val="auto"/>
          <w:szCs w:val="24"/>
        </w:rPr>
        <w:t xml:space="preserve">.  The CI was on narcotic pain medication and Neurontin (for nerve pain).  Exam noted </w:t>
      </w:r>
      <w:r w:rsidR="00011797" w:rsidRPr="00011797">
        <w:rPr>
          <w:color w:val="auto"/>
          <w:szCs w:val="24"/>
        </w:rPr>
        <w:t xml:space="preserve">slight tenderness of </w:t>
      </w:r>
      <w:r w:rsidR="00011797">
        <w:rPr>
          <w:color w:val="auto"/>
          <w:szCs w:val="24"/>
        </w:rPr>
        <w:t xml:space="preserve">the well healed </w:t>
      </w:r>
      <w:r w:rsidR="00011797" w:rsidRPr="00011797">
        <w:rPr>
          <w:color w:val="auto"/>
          <w:szCs w:val="24"/>
        </w:rPr>
        <w:t>appendectomy scar</w:t>
      </w:r>
      <w:r w:rsidR="00011797">
        <w:rPr>
          <w:color w:val="auto"/>
          <w:szCs w:val="24"/>
        </w:rPr>
        <w:t xml:space="preserve">. </w:t>
      </w:r>
      <w:r w:rsidR="00011797" w:rsidRPr="00011797">
        <w:rPr>
          <w:color w:val="auto"/>
          <w:szCs w:val="24"/>
        </w:rPr>
        <w:t xml:space="preserve"> </w:t>
      </w:r>
      <w:r w:rsidR="00011797">
        <w:rPr>
          <w:color w:val="auto"/>
          <w:szCs w:val="24"/>
        </w:rPr>
        <w:t>The CI</w:t>
      </w:r>
      <w:r w:rsidR="00011797" w:rsidRPr="00011797">
        <w:rPr>
          <w:color w:val="auto"/>
          <w:szCs w:val="24"/>
        </w:rPr>
        <w:t xml:space="preserve"> </w:t>
      </w:r>
      <w:r w:rsidR="00011797">
        <w:rPr>
          <w:color w:val="auto"/>
          <w:szCs w:val="24"/>
        </w:rPr>
        <w:t>“</w:t>
      </w:r>
      <w:r w:rsidR="00011797" w:rsidRPr="00011797">
        <w:rPr>
          <w:color w:val="auto"/>
          <w:szCs w:val="24"/>
        </w:rPr>
        <w:t xml:space="preserve">was exquisitely </w:t>
      </w:r>
      <w:r w:rsidR="00011797" w:rsidRPr="00324A87">
        <w:rPr>
          <w:color w:val="auto"/>
        </w:rPr>
        <w:t>tender</w:t>
      </w:r>
      <w:r w:rsidR="00011797" w:rsidRPr="00011797">
        <w:rPr>
          <w:color w:val="auto"/>
          <w:szCs w:val="24"/>
        </w:rPr>
        <w:t xml:space="preserve"> on</w:t>
      </w:r>
      <w:r w:rsidR="00011797">
        <w:rPr>
          <w:color w:val="auto"/>
          <w:szCs w:val="24"/>
        </w:rPr>
        <w:t xml:space="preserve"> </w:t>
      </w:r>
      <w:r w:rsidR="00011797" w:rsidRPr="00011797">
        <w:rPr>
          <w:color w:val="auto"/>
          <w:szCs w:val="24"/>
        </w:rPr>
        <w:t>palpation about two inches below the scar and an area about the size of one inch in</w:t>
      </w:r>
      <w:r w:rsidR="00011797">
        <w:rPr>
          <w:color w:val="auto"/>
          <w:szCs w:val="24"/>
        </w:rPr>
        <w:t xml:space="preserve"> </w:t>
      </w:r>
      <w:r w:rsidR="00011797" w:rsidRPr="00011797">
        <w:rPr>
          <w:color w:val="auto"/>
          <w:szCs w:val="24"/>
        </w:rPr>
        <w:t>diameter</w:t>
      </w:r>
      <w:r w:rsidR="00011797">
        <w:rPr>
          <w:color w:val="auto"/>
          <w:szCs w:val="24"/>
        </w:rPr>
        <w:t xml:space="preserve">” with </w:t>
      </w:r>
      <w:r w:rsidR="00011797" w:rsidRPr="00011797">
        <w:rPr>
          <w:color w:val="auto"/>
          <w:szCs w:val="24"/>
        </w:rPr>
        <w:t>refer</w:t>
      </w:r>
      <w:r w:rsidR="00011797">
        <w:rPr>
          <w:color w:val="auto"/>
          <w:szCs w:val="24"/>
        </w:rPr>
        <w:t>red</w:t>
      </w:r>
      <w:r w:rsidR="00011797" w:rsidRPr="00011797">
        <w:rPr>
          <w:color w:val="auto"/>
          <w:szCs w:val="24"/>
        </w:rPr>
        <w:t xml:space="preserve"> pain down towards </w:t>
      </w:r>
      <w:r w:rsidR="00011797">
        <w:rPr>
          <w:color w:val="auto"/>
          <w:szCs w:val="24"/>
        </w:rPr>
        <w:t xml:space="preserve">the </w:t>
      </w:r>
      <w:r w:rsidR="00011797" w:rsidRPr="00011797">
        <w:rPr>
          <w:color w:val="auto"/>
          <w:szCs w:val="24"/>
        </w:rPr>
        <w:t>groin</w:t>
      </w:r>
      <w:r w:rsidR="00011797">
        <w:rPr>
          <w:color w:val="auto"/>
          <w:szCs w:val="24"/>
        </w:rPr>
        <w:t xml:space="preserve"> </w:t>
      </w:r>
      <w:r w:rsidR="00011797" w:rsidRPr="00011797">
        <w:rPr>
          <w:color w:val="auto"/>
          <w:szCs w:val="24"/>
        </w:rPr>
        <w:t xml:space="preserve">and testicle. </w:t>
      </w:r>
      <w:r w:rsidR="00011797">
        <w:rPr>
          <w:color w:val="auto"/>
          <w:szCs w:val="24"/>
        </w:rPr>
        <w:t xml:space="preserve"> There were </w:t>
      </w:r>
      <w:r w:rsidR="00011797" w:rsidRPr="00011797">
        <w:rPr>
          <w:color w:val="auto"/>
          <w:szCs w:val="24"/>
        </w:rPr>
        <w:t xml:space="preserve">no hernias </w:t>
      </w:r>
      <w:r w:rsidR="00011797">
        <w:rPr>
          <w:color w:val="auto"/>
          <w:szCs w:val="24"/>
        </w:rPr>
        <w:t xml:space="preserve">“or </w:t>
      </w:r>
      <w:r w:rsidR="00011797" w:rsidRPr="00011797">
        <w:rPr>
          <w:color w:val="auto"/>
          <w:szCs w:val="24"/>
        </w:rPr>
        <w:t>demonstrable</w:t>
      </w:r>
      <w:r w:rsidR="00011797">
        <w:rPr>
          <w:color w:val="auto"/>
          <w:szCs w:val="24"/>
        </w:rPr>
        <w:t xml:space="preserve"> </w:t>
      </w:r>
      <w:r w:rsidR="00011797" w:rsidRPr="00011797">
        <w:rPr>
          <w:color w:val="auto"/>
          <w:szCs w:val="24"/>
        </w:rPr>
        <w:t xml:space="preserve">neurosensory changes in the abdominal wall other than the tenderness to palpation. </w:t>
      </w:r>
      <w:r w:rsidR="00011797">
        <w:rPr>
          <w:color w:val="auto"/>
          <w:szCs w:val="24"/>
        </w:rPr>
        <w:t xml:space="preserve"> </w:t>
      </w:r>
      <w:r w:rsidR="00011797" w:rsidRPr="00011797">
        <w:rPr>
          <w:color w:val="auto"/>
          <w:szCs w:val="24"/>
        </w:rPr>
        <w:t>No</w:t>
      </w:r>
      <w:r w:rsidR="00011797">
        <w:rPr>
          <w:color w:val="auto"/>
          <w:szCs w:val="24"/>
        </w:rPr>
        <w:t xml:space="preserve"> </w:t>
      </w:r>
      <w:r w:rsidR="00011797" w:rsidRPr="00011797">
        <w:rPr>
          <w:color w:val="auto"/>
          <w:szCs w:val="24"/>
        </w:rPr>
        <w:t>pathological reflexes were noted.</w:t>
      </w:r>
      <w:r w:rsidR="00011797">
        <w:rPr>
          <w:color w:val="auto"/>
          <w:szCs w:val="24"/>
        </w:rPr>
        <w:t>”  The examiner stated “</w:t>
      </w:r>
      <w:r w:rsidR="00F56E34">
        <w:rPr>
          <w:color w:val="auto"/>
          <w:szCs w:val="24"/>
        </w:rPr>
        <w:t>u</w:t>
      </w:r>
      <w:r w:rsidR="00011797" w:rsidRPr="00011797">
        <w:rPr>
          <w:color w:val="auto"/>
          <w:szCs w:val="24"/>
        </w:rPr>
        <w:t>nfortunately, nothing seems to be giving him any significant relief of the abdominal wall pain and he is severely incapacitated from performing his Army duties.</w:t>
      </w:r>
      <w:r w:rsidR="00011797">
        <w:rPr>
          <w:color w:val="auto"/>
          <w:szCs w:val="24"/>
        </w:rPr>
        <w:t xml:space="preserve">”  </w:t>
      </w:r>
    </w:p>
    <w:p w:rsidR="00275866" w:rsidRDefault="00275866" w:rsidP="00812BFB">
      <w:pPr>
        <w:jc w:val="both"/>
        <w:rPr>
          <w:color w:val="auto"/>
          <w:szCs w:val="24"/>
        </w:rPr>
      </w:pPr>
    </w:p>
    <w:p w:rsidR="00AD2FD8" w:rsidRPr="00AD2FD8" w:rsidRDefault="00F56E34" w:rsidP="00AD2FD8">
      <w:pPr>
        <w:jc w:val="both"/>
        <w:rPr>
          <w:color w:val="auto"/>
          <w:szCs w:val="24"/>
        </w:rPr>
      </w:pPr>
      <w:r>
        <w:rPr>
          <w:color w:val="auto"/>
          <w:szCs w:val="24"/>
        </w:rPr>
        <w:t>The VA exam two</w:t>
      </w:r>
      <w:r w:rsidR="00AD2FD8">
        <w:rPr>
          <w:color w:val="auto"/>
          <w:szCs w:val="24"/>
        </w:rPr>
        <w:t xml:space="preserve"> months into the TDRL period documented a diffuse right lower quadrant subjective decrease in pin prick and right lower extremity.  The examiner stated “</w:t>
      </w:r>
      <w:r>
        <w:rPr>
          <w:color w:val="auto"/>
          <w:szCs w:val="24"/>
        </w:rPr>
        <w:t>t</w:t>
      </w:r>
      <w:r w:rsidR="00AD2FD8" w:rsidRPr="00CD5D6E">
        <w:rPr>
          <w:color w:val="auto"/>
          <w:szCs w:val="24"/>
        </w:rPr>
        <w:t xml:space="preserve">he sensory loss in the right lower quadrant and </w:t>
      </w:r>
      <w:r w:rsidR="00AD2FD8" w:rsidRPr="00F56E34">
        <w:rPr>
          <w:color w:val="auto"/>
          <w:szCs w:val="24"/>
        </w:rPr>
        <w:t>RLE</w:t>
      </w:r>
      <w:r w:rsidR="00AD2FD8" w:rsidRPr="00CD5D6E">
        <w:rPr>
          <w:color w:val="auto"/>
          <w:szCs w:val="24"/>
        </w:rPr>
        <w:t xml:space="preserve"> </w:t>
      </w:r>
      <w:r>
        <w:rPr>
          <w:color w:val="auto"/>
          <w:szCs w:val="24"/>
        </w:rPr>
        <w:t xml:space="preserve">(right lower extremity) </w:t>
      </w:r>
      <w:r w:rsidR="00AD2FD8" w:rsidRPr="00CD5D6E">
        <w:rPr>
          <w:color w:val="auto"/>
          <w:szCs w:val="24"/>
        </w:rPr>
        <w:t>go way</w:t>
      </w:r>
      <w:r w:rsidR="00AD2FD8">
        <w:rPr>
          <w:color w:val="auto"/>
          <w:szCs w:val="24"/>
        </w:rPr>
        <w:t xml:space="preserve"> </w:t>
      </w:r>
      <w:r w:rsidR="00AD2FD8" w:rsidRPr="00CD5D6E">
        <w:rPr>
          <w:color w:val="auto"/>
          <w:szCs w:val="24"/>
        </w:rPr>
        <w:t>beyond the ilioinguinal nerve distribution. While this may happen in</w:t>
      </w:r>
      <w:r w:rsidR="00AD2FD8">
        <w:rPr>
          <w:color w:val="auto"/>
          <w:szCs w:val="24"/>
        </w:rPr>
        <w:t xml:space="preserve"> </w:t>
      </w:r>
      <w:r w:rsidR="00AD2FD8" w:rsidRPr="00CD5D6E">
        <w:rPr>
          <w:color w:val="auto"/>
          <w:szCs w:val="24"/>
        </w:rPr>
        <w:t>neuropathic pain syndrome, the other hallmarks of such syndromes</w:t>
      </w:r>
      <w:r w:rsidR="00AD2FD8">
        <w:rPr>
          <w:color w:val="auto"/>
          <w:szCs w:val="24"/>
        </w:rPr>
        <w:t xml:space="preserve"> </w:t>
      </w:r>
      <w:r w:rsidR="00AD2FD8" w:rsidRPr="00CD5D6E">
        <w:rPr>
          <w:color w:val="auto"/>
          <w:szCs w:val="24"/>
        </w:rPr>
        <w:t>(hyperpathia and allodynia) are absent. The sensory loss also conforms to</w:t>
      </w:r>
      <w:r w:rsidR="00AD2FD8">
        <w:rPr>
          <w:color w:val="auto"/>
          <w:szCs w:val="24"/>
        </w:rPr>
        <w:t xml:space="preserve"> </w:t>
      </w:r>
      <w:r w:rsidR="00AD2FD8" w:rsidRPr="00CD5D6E">
        <w:rPr>
          <w:color w:val="auto"/>
          <w:szCs w:val="24"/>
        </w:rPr>
        <w:t>neither peripheral nerve nor dermatomal distribution.</w:t>
      </w:r>
      <w:r w:rsidR="00AD2FD8">
        <w:rPr>
          <w:color w:val="auto"/>
          <w:szCs w:val="24"/>
        </w:rPr>
        <w:t xml:space="preserve">  </w:t>
      </w:r>
      <w:r w:rsidR="00AD2FD8" w:rsidRPr="00CD5D6E">
        <w:rPr>
          <w:color w:val="auto"/>
          <w:szCs w:val="24"/>
        </w:rPr>
        <w:t>I find no</w:t>
      </w:r>
      <w:r w:rsidR="00AD2FD8">
        <w:rPr>
          <w:color w:val="auto"/>
          <w:szCs w:val="24"/>
        </w:rPr>
        <w:t xml:space="preserve"> </w:t>
      </w:r>
      <w:r w:rsidR="00AD2FD8" w:rsidRPr="00CD5D6E">
        <w:rPr>
          <w:color w:val="auto"/>
          <w:szCs w:val="24"/>
        </w:rPr>
        <w:t>neurologic deficits related to lumbar spine disease.</w:t>
      </w:r>
      <w:r w:rsidR="00AD2FD8">
        <w:rPr>
          <w:color w:val="auto"/>
          <w:szCs w:val="24"/>
        </w:rPr>
        <w:t xml:space="preserve">”  Following MRI with L5-S1 disc bulge and bilateral foraminal narrowing, the examiner stated: </w:t>
      </w:r>
      <w:r w:rsidR="00AD2FD8" w:rsidRPr="00CD5D6E">
        <w:rPr>
          <w:color w:val="auto"/>
          <w:szCs w:val="24"/>
        </w:rPr>
        <w:t xml:space="preserve"> Subjective complaints and findings of sensory loss in the</w:t>
      </w:r>
      <w:r w:rsidR="00AD2FD8">
        <w:rPr>
          <w:color w:val="auto"/>
          <w:szCs w:val="24"/>
        </w:rPr>
        <w:t xml:space="preserve"> </w:t>
      </w:r>
      <w:r w:rsidR="00AD2FD8" w:rsidRPr="00CD5D6E">
        <w:rPr>
          <w:color w:val="auto"/>
          <w:szCs w:val="24"/>
        </w:rPr>
        <w:t xml:space="preserve">right lower quadrant and </w:t>
      </w:r>
      <w:r>
        <w:rPr>
          <w:color w:val="auto"/>
          <w:szCs w:val="24"/>
        </w:rPr>
        <w:t>RLE</w:t>
      </w:r>
      <w:r w:rsidR="00AD2FD8">
        <w:rPr>
          <w:color w:val="auto"/>
          <w:szCs w:val="24"/>
        </w:rPr>
        <w:t xml:space="preserve"> </w:t>
      </w:r>
      <w:r w:rsidR="00AD2FD8" w:rsidRPr="00AD2FD8">
        <w:rPr>
          <w:color w:val="auto"/>
          <w:szCs w:val="24"/>
        </w:rPr>
        <w:t>without objective evidence of corresponding lumbar spine disease.</w:t>
      </w:r>
      <w:r w:rsidR="00AD2FD8">
        <w:rPr>
          <w:color w:val="auto"/>
          <w:szCs w:val="24"/>
        </w:rPr>
        <w:t xml:space="preserve">  </w:t>
      </w:r>
    </w:p>
    <w:p w:rsidR="00AD2FD8" w:rsidRDefault="00AD2FD8" w:rsidP="00AD2FD8">
      <w:pPr>
        <w:jc w:val="both"/>
        <w:rPr>
          <w:color w:val="auto"/>
          <w:szCs w:val="24"/>
        </w:rPr>
      </w:pPr>
    </w:p>
    <w:p w:rsidR="00960043" w:rsidRDefault="00960043" w:rsidP="00AD2FD8">
      <w:pPr>
        <w:jc w:val="both"/>
        <w:rPr>
          <w:color w:val="auto"/>
          <w:szCs w:val="24"/>
        </w:rPr>
      </w:pPr>
      <w:r>
        <w:rPr>
          <w:color w:val="auto"/>
          <w:szCs w:val="24"/>
        </w:rPr>
        <w:t>The NARSUM exam indicated an EMG</w:t>
      </w:r>
      <w:r w:rsidR="00F56E34">
        <w:rPr>
          <w:color w:val="auto"/>
          <w:szCs w:val="24"/>
        </w:rPr>
        <w:t xml:space="preserve"> (e</w:t>
      </w:r>
      <w:r w:rsidR="00F56E34" w:rsidRPr="00F56E34">
        <w:rPr>
          <w:color w:val="auto"/>
          <w:szCs w:val="24"/>
        </w:rPr>
        <w:t>lectromyography</w:t>
      </w:r>
      <w:r w:rsidR="00F56E34">
        <w:rPr>
          <w:color w:val="auto"/>
          <w:szCs w:val="24"/>
        </w:rPr>
        <w:t>)</w:t>
      </w:r>
      <w:r>
        <w:rPr>
          <w:color w:val="auto"/>
          <w:szCs w:val="24"/>
        </w:rPr>
        <w:t xml:space="preserve"> study demonstrating a right obturator neuropathy</w:t>
      </w:r>
      <w:r w:rsidR="00CD5D6E">
        <w:rPr>
          <w:color w:val="auto"/>
          <w:szCs w:val="24"/>
        </w:rPr>
        <w:t xml:space="preserve"> </w:t>
      </w:r>
      <w:r w:rsidR="00CD5D6E" w:rsidRPr="00CD5D6E">
        <w:rPr>
          <w:color w:val="auto"/>
          <w:szCs w:val="24"/>
        </w:rPr>
        <w:t>(</w:t>
      </w:r>
      <w:r w:rsidR="00F56E34">
        <w:rPr>
          <w:color w:val="auto"/>
          <w:szCs w:val="24"/>
        </w:rPr>
        <w:t>e</w:t>
      </w:r>
      <w:r w:rsidR="00CD5D6E">
        <w:rPr>
          <w:color w:val="auto"/>
          <w:szCs w:val="24"/>
        </w:rPr>
        <w:t xml:space="preserve">lectrophysiological study [NCVS/EMG] of </w:t>
      </w:r>
      <w:r w:rsidR="00F56E34">
        <w:rPr>
          <w:color w:val="auto"/>
          <w:szCs w:val="24"/>
        </w:rPr>
        <w:t xml:space="preserve">27 September </w:t>
      </w:r>
      <w:r w:rsidR="00CD5D6E">
        <w:rPr>
          <w:color w:val="auto"/>
          <w:szCs w:val="24"/>
        </w:rPr>
        <w:t xml:space="preserve">2006 </w:t>
      </w:r>
      <w:r w:rsidR="00CD5D6E" w:rsidRPr="00CD5D6E">
        <w:rPr>
          <w:color w:val="auto"/>
          <w:szCs w:val="24"/>
        </w:rPr>
        <w:t>report stated “</w:t>
      </w:r>
      <w:r w:rsidR="00F56E34">
        <w:rPr>
          <w:color w:val="auto"/>
          <w:szCs w:val="24"/>
        </w:rPr>
        <w:t>i</w:t>
      </w:r>
      <w:r w:rsidR="00CD5D6E" w:rsidRPr="00CD5D6E">
        <w:rPr>
          <w:color w:val="auto"/>
          <w:szCs w:val="24"/>
        </w:rPr>
        <w:t>mpression:  EMG findings are consistent with a chronic, partial focal right obturator neuropathy”</w:t>
      </w:r>
      <w:r w:rsidR="00CD5D6E">
        <w:rPr>
          <w:color w:val="auto"/>
          <w:szCs w:val="24"/>
        </w:rPr>
        <w:t>)</w:t>
      </w:r>
      <w:r w:rsidR="00011797">
        <w:rPr>
          <w:color w:val="auto"/>
          <w:szCs w:val="24"/>
        </w:rPr>
        <w:t xml:space="preserve">.  </w:t>
      </w:r>
      <w:r w:rsidR="00AD2FD8">
        <w:rPr>
          <w:color w:val="auto"/>
          <w:szCs w:val="24"/>
        </w:rPr>
        <w:t xml:space="preserve">The CI complained of pain and tingling numbness with frequent radiation to the groin and right leg with worsening pain on prolonged sitting, standing or walking.  A TENS </w:t>
      </w:r>
      <w:r w:rsidR="00F56E34">
        <w:rPr>
          <w:color w:val="auto"/>
          <w:szCs w:val="24"/>
        </w:rPr>
        <w:t>(</w:t>
      </w:r>
      <w:r w:rsidR="00F56E34" w:rsidRPr="00F56E34">
        <w:rPr>
          <w:color w:val="auto"/>
          <w:szCs w:val="24"/>
        </w:rPr>
        <w:t>transcutaneous electrical nerve stimulation</w:t>
      </w:r>
      <w:r w:rsidR="00F56E34">
        <w:rPr>
          <w:color w:val="auto"/>
          <w:szCs w:val="24"/>
        </w:rPr>
        <w:t xml:space="preserve">) </w:t>
      </w:r>
      <w:r w:rsidR="00AD2FD8">
        <w:rPr>
          <w:color w:val="auto"/>
          <w:szCs w:val="24"/>
        </w:rPr>
        <w:t>unit provided only minor relief.  The examiner stated “</w:t>
      </w:r>
      <w:r w:rsidR="00F56E34">
        <w:rPr>
          <w:color w:val="auto"/>
          <w:szCs w:val="24"/>
        </w:rPr>
        <w:t>n</w:t>
      </w:r>
      <w:r w:rsidR="00AD2FD8" w:rsidRPr="00AD2FD8">
        <w:rPr>
          <w:color w:val="auto"/>
          <w:szCs w:val="24"/>
        </w:rPr>
        <w:t>eurologic e</w:t>
      </w:r>
      <w:r w:rsidR="00AD2FD8">
        <w:rPr>
          <w:color w:val="auto"/>
          <w:szCs w:val="24"/>
        </w:rPr>
        <w:t>x</w:t>
      </w:r>
      <w:r w:rsidR="00AD2FD8" w:rsidRPr="00AD2FD8">
        <w:rPr>
          <w:color w:val="auto"/>
          <w:szCs w:val="24"/>
        </w:rPr>
        <w:t>amination reveals diminished sensation in the medial aspect of</w:t>
      </w:r>
      <w:r w:rsidR="00AD2FD8">
        <w:rPr>
          <w:color w:val="auto"/>
          <w:szCs w:val="24"/>
        </w:rPr>
        <w:t xml:space="preserve"> </w:t>
      </w:r>
      <w:r w:rsidR="00AD2FD8" w:rsidRPr="00AD2FD8">
        <w:rPr>
          <w:color w:val="auto"/>
          <w:szCs w:val="24"/>
        </w:rPr>
        <w:t xml:space="preserve">right leg, along obturator nerve distribution, there are no motor deficits. </w:t>
      </w:r>
      <w:r w:rsidR="00F56E34">
        <w:rPr>
          <w:color w:val="auto"/>
          <w:szCs w:val="24"/>
        </w:rPr>
        <w:t xml:space="preserve"> </w:t>
      </w:r>
      <w:r w:rsidR="00AD2FD8" w:rsidRPr="00AD2FD8">
        <w:rPr>
          <w:color w:val="auto"/>
          <w:szCs w:val="24"/>
        </w:rPr>
        <w:t>Interval EMG study continues to</w:t>
      </w:r>
      <w:r w:rsidR="00AD2FD8">
        <w:rPr>
          <w:color w:val="auto"/>
          <w:szCs w:val="24"/>
        </w:rPr>
        <w:t xml:space="preserve"> </w:t>
      </w:r>
      <w:r w:rsidR="00AD2FD8" w:rsidRPr="00AD2FD8">
        <w:rPr>
          <w:color w:val="auto"/>
          <w:szCs w:val="24"/>
        </w:rPr>
        <w:t>sho</w:t>
      </w:r>
      <w:r w:rsidR="00AD2FD8">
        <w:rPr>
          <w:color w:val="auto"/>
          <w:szCs w:val="24"/>
        </w:rPr>
        <w:t>w</w:t>
      </w:r>
      <w:r w:rsidR="00AD2FD8" w:rsidRPr="00AD2FD8">
        <w:rPr>
          <w:color w:val="auto"/>
          <w:szCs w:val="24"/>
        </w:rPr>
        <w:t xml:space="preserve"> a chronic partial right obturator neuropathy, with mild reduction in motor recruitment of adductor</w:t>
      </w:r>
      <w:r w:rsidR="00AD2FD8">
        <w:rPr>
          <w:color w:val="auto"/>
          <w:szCs w:val="24"/>
        </w:rPr>
        <w:t xml:space="preserve"> </w:t>
      </w:r>
      <w:r w:rsidR="00AD2FD8" w:rsidRPr="00AD2FD8">
        <w:rPr>
          <w:color w:val="auto"/>
          <w:szCs w:val="24"/>
        </w:rPr>
        <w:t>muscles.</w:t>
      </w:r>
      <w:r w:rsidR="00AD2FD8">
        <w:rPr>
          <w:color w:val="auto"/>
          <w:szCs w:val="24"/>
        </w:rPr>
        <w:t xml:space="preserve">”  </w:t>
      </w:r>
    </w:p>
    <w:p w:rsidR="00976D4E" w:rsidRDefault="00976D4E" w:rsidP="00AD2FD8">
      <w:pPr>
        <w:jc w:val="both"/>
        <w:rPr>
          <w:color w:val="auto"/>
          <w:szCs w:val="24"/>
        </w:rPr>
      </w:pPr>
    </w:p>
    <w:p w:rsidR="00976D4E" w:rsidRDefault="00976D4E" w:rsidP="00AD2FD8">
      <w:pPr>
        <w:jc w:val="both"/>
        <w:rPr>
          <w:color w:val="auto"/>
          <w:szCs w:val="24"/>
        </w:rPr>
      </w:pPr>
      <w:r>
        <w:rPr>
          <w:color w:val="auto"/>
          <w:szCs w:val="24"/>
        </w:rPr>
        <w:t xml:space="preserve">VA exams proximate to TDRL exit demonstrated non tender abdomen without hernias on genitourinary exam, and on peripheral nerve exam a non-tender scar with pain on deep palpation, but no skin changes or muscle wasting.  </w:t>
      </w:r>
    </w:p>
    <w:p w:rsidR="00AD2FD8" w:rsidRDefault="00AD2FD8" w:rsidP="00275866">
      <w:pPr>
        <w:jc w:val="both"/>
        <w:rPr>
          <w:color w:val="auto"/>
          <w:szCs w:val="24"/>
        </w:rPr>
      </w:pPr>
    </w:p>
    <w:p w:rsidR="00787037" w:rsidRPr="00787037" w:rsidRDefault="00275866" w:rsidP="00787037">
      <w:pPr>
        <w:tabs>
          <w:tab w:val="left" w:pos="288"/>
          <w:tab w:val="left" w:pos="4752"/>
        </w:tabs>
        <w:jc w:val="both"/>
        <w:rPr>
          <w:rFonts w:cs="Times New Roman"/>
          <w:color w:val="auto"/>
        </w:rPr>
      </w:pPr>
      <w:r w:rsidRPr="00F64312">
        <w:rPr>
          <w:rFonts w:cs="Times New Roman"/>
          <w:color w:val="auto"/>
        </w:rPr>
        <w:t xml:space="preserve">The Board directs attention to its rating </w:t>
      </w:r>
      <w:r w:rsidRPr="00787037">
        <w:rPr>
          <w:rFonts w:cs="Times New Roman"/>
          <w:color w:val="auto"/>
        </w:rPr>
        <w:t xml:space="preserve">recommendation based on the above evidence.  </w:t>
      </w:r>
      <w:r w:rsidR="00787037" w:rsidRPr="00787037">
        <w:rPr>
          <w:rFonts w:cs="Times New Roman"/>
          <w:color w:val="auto"/>
        </w:rPr>
        <w:t>The evidence indicated a neuropathy of the ilioinguinal or obturator nerve (service exam versus VA exam) that was sensory in nature with pain as the predominate component.  There were no organic changes documented by any</w:t>
      </w:r>
      <w:r w:rsidR="00F56E34">
        <w:rPr>
          <w:rFonts w:cs="Times New Roman"/>
          <w:color w:val="auto"/>
        </w:rPr>
        <w:t xml:space="preserve"> examiners.  IAW VASRD §4.123 (n</w:t>
      </w:r>
      <w:r w:rsidR="00787037" w:rsidRPr="00787037">
        <w:rPr>
          <w:rFonts w:cs="Times New Roman"/>
          <w:color w:val="auto"/>
        </w:rPr>
        <w:t>euritis), the maximum rating which may be assigned for neuritis not characterized by organic changes is for moderate, while IAW VASRD</w:t>
      </w:r>
      <w:r w:rsidR="00F56E34">
        <w:rPr>
          <w:rFonts w:cs="Times New Roman"/>
          <w:color w:val="auto"/>
        </w:rPr>
        <w:t xml:space="preserve"> §4.124 (n</w:t>
      </w:r>
      <w:r w:rsidR="00787037" w:rsidRPr="00787037">
        <w:rPr>
          <w:rFonts w:cs="Times New Roman"/>
          <w:color w:val="auto"/>
        </w:rPr>
        <w:t xml:space="preserve">euralgia) the maximum is also equal to moderate incomplete paralysis.  </w:t>
      </w:r>
      <w:r w:rsidR="00787037">
        <w:rPr>
          <w:rFonts w:cs="Times New Roman"/>
          <w:color w:val="auto"/>
        </w:rPr>
        <w:t xml:space="preserve">For either the </w:t>
      </w:r>
      <w:r w:rsidR="00787037" w:rsidRPr="00787037">
        <w:rPr>
          <w:rFonts w:cs="Times New Roman"/>
          <w:color w:val="auto"/>
        </w:rPr>
        <w:t xml:space="preserve">ilioinguinal or obturator nerves a moderate incomplete paralysis is a rating of 0%.  Although the evidence supported a 0% rating IAW VASRD-only criteria, for entry into TDRL, application of the pain policy and the caveat that Board’s recommendations may not </w:t>
      </w:r>
      <w:r w:rsidR="00787037" w:rsidRPr="00787037">
        <w:rPr>
          <w:rFonts w:cs="Times New Roman"/>
          <w:color w:val="auto"/>
        </w:rPr>
        <w:lastRenderedPageBreak/>
        <w:t>produce a lower combined rating than that of the PEB, the Board recommends no change in the TDRL-entry 10% rating.</w:t>
      </w:r>
      <w:r w:rsidR="00787037">
        <w:rPr>
          <w:rFonts w:cs="Times New Roman"/>
          <w:color w:val="auto"/>
        </w:rPr>
        <w:t xml:space="preserve">  </w:t>
      </w:r>
    </w:p>
    <w:p w:rsidR="00275866" w:rsidRPr="00787037" w:rsidRDefault="00275866" w:rsidP="00787037">
      <w:pPr>
        <w:tabs>
          <w:tab w:val="left" w:pos="288"/>
          <w:tab w:val="left" w:pos="4752"/>
        </w:tabs>
        <w:jc w:val="both"/>
        <w:rPr>
          <w:rFonts w:cs="Times New Roman"/>
          <w:color w:val="auto"/>
        </w:rPr>
      </w:pPr>
    </w:p>
    <w:p w:rsidR="00275866" w:rsidRPr="00787037" w:rsidRDefault="00275866" w:rsidP="00787037">
      <w:pPr>
        <w:tabs>
          <w:tab w:val="left" w:pos="288"/>
          <w:tab w:val="left" w:pos="4752"/>
        </w:tabs>
        <w:jc w:val="both"/>
        <w:rPr>
          <w:rFonts w:cs="Times New Roman"/>
          <w:color w:val="auto"/>
        </w:rPr>
      </w:pPr>
      <w:r w:rsidRPr="00787037">
        <w:rPr>
          <w:rFonts w:cs="Times New Roman"/>
          <w:color w:val="auto"/>
        </w:rPr>
        <w:t xml:space="preserve">After due deliberation, considering all of the evidence and mindful of VASRD §4.3 (reasonable doubt), the Board concluded that there was insufficient cause to recommend a change in the </w:t>
      </w:r>
      <w:r w:rsidR="00484159">
        <w:rPr>
          <w:rFonts w:cs="Times New Roman"/>
          <w:color w:val="auto"/>
        </w:rPr>
        <w:t xml:space="preserve">initial PEB adjudication for entry into TDRL or the final </w:t>
      </w:r>
      <w:r w:rsidR="00976D4E" w:rsidRPr="00787037">
        <w:rPr>
          <w:rFonts w:cs="Times New Roman"/>
          <w:color w:val="auto"/>
        </w:rPr>
        <w:t>F</w:t>
      </w:r>
      <w:r w:rsidRPr="00787037">
        <w:rPr>
          <w:rFonts w:cs="Times New Roman"/>
          <w:color w:val="auto"/>
        </w:rPr>
        <w:t xml:space="preserve">PEB adjudication for the </w:t>
      </w:r>
      <w:r w:rsidR="00976D4E" w:rsidRPr="00787037">
        <w:rPr>
          <w:rFonts w:cs="Times New Roman"/>
          <w:color w:val="auto"/>
        </w:rPr>
        <w:t>ilioinguinal nerve</w:t>
      </w:r>
      <w:r w:rsidRPr="00787037">
        <w:rPr>
          <w:rFonts w:cs="Times New Roman"/>
          <w:color w:val="auto"/>
        </w:rPr>
        <w:t xml:space="preserve"> condition</w:t>
      </w:r>
      <w:r w:rsidR="00484159">
        <w:rPr>
          <w:rFonts w:cs="Times New Roman"/>
          <w:color w:val="auto"/>
        </w:rPr>
        <w:t xml:space="preserve"> on permanent separation</w:t>
      </w:r>
      <w:r w:rsidRPr="00787037">
        <w:rPr>
          <w:rFonts w:cs="Times New Roman"/>
          <w:color w:val="auto"/>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F56E34">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324A87">
        <w:rPr>
          <w:color w:val="auto"/>
        </w:rPr>
        <w:t>.</w:t>
      </w:r>
      <w:r w:rsidR="006B690F" w:rsidRPr="00324A87">
        <w:rPr>
          <w:color w:val="auto"/>
        </w:rPr>
        <w:t xml:space="preserve">  </w:t>
      </w:r>
      <w:r w:rsidR="00241B01" w:rsidRPr="00324A87">
        <w:rPr>
          <w:color w:val="auto"/>
        </w:rPr>
        <w:t xml:space="preserve">As discussed above, </w:t>
      </w:r>
      <w:r w:rsidR="00F56E34">
        <w:rPr>
          <w:color w:val="auto"/>
        </w:rPr>
        <w:t>I</w:t>
      </w:r>
      <w:r w:rsidR="00241B01" w:rsidRPr="00324A87">
        <w:rPr>
          <w:color w:val="auto"/>
        </w:rPr>
        <w:t xml:space="preserve">PEB reliance on the USAPDA pain policy for rating </w:t>
      </w:r>
      <w:r w:rsidR="00812BFB" w:rsidRPr="00324A87">
        <w:rPr>
          <w:color w:val="auto"/>
        </w:rPr>
        <w:t>the bilateral knee pain condition</w:t>
      </w:r>
      <w:r w:rsidR="00241B01" w:rsidRPr="00324A87">
        <w:rPr>
          <w:color w:val="auto"/>
        </w:rPr>
        <w:t xml:space="preserve"> was operant in this case and the condition was adjudicated independently of that policy by the Board.</w:t>
      </w:r>
      <w:r w:rsidR="006B690F" w:rsidRPr="00324A87">
        <w:rPr>
          <w:color w:val="auto"/>
        </w:rPr>
        <w:t xml:space="preserve">  </w:t>
      </w:r>
      <w:r w:rsidR="001763C3" w:rsidRPr="00324A87">
        <w:rPr>
          <w:color w:val="auto"/>
        </w:rPr>
        <w:t xml:space="preserve">The </w:t>
      </w:r>
      <w:r w:rsidR="00F56E34">
        <w:rPr>
          <w:color w:val="auto"/>
        </w:rPr>
        <w:t>I</w:t>
      </w:r>
      <w:r w:rsidR="001763C3" w:rsidRPr="00324A87">
        <w:rPr>
          <w:color w:val="auto"/>
        </w:rPr>
        <w:t xml:space="preserve">PEB use of the pain policy was also likely, and was discussed in the analysis section above.  </w:t>
      </w:r>
      <w:r w:rsidR="00241B01" w:rsidRPr="00324A87">
        <w:rPr>
          <w:color w:val="auto"/>
        </w:rPr>
        <w:t xml:space="preserve">In the matter of the </w:t>
      </w:r>
      <w:r w:rsidR="00F56E34" w:rsidRPr="00324A87">
        <w:rPr>
          <w:color w:val="auto"/>
        </w:rPr>
        <w:t xml:space="preserve">chronic bilateral knee pain </w:t>
      </w:r>
      <w:r w:rsidR="00241B01" w:rsidRPr="00324A87">
        <w:rPr>
          <w:color w:val="auto"/>
        </w:rPr>
        <w:t xml:space="preserve">condition, </w:t>
      </w:r>
      <w:r w:rsidR="00206090" w:rsidRPr="00324A87">
        <w:rPr>
          <w:color w:val="auto"/>
        </w:rPr>
        <w:t xml:space="preserve">the Board unanimously recommends that it be rated for two separate unfitting conditions as follows:  left knee condition coded 5010-5014 and rated 10% and right knee condition coded 5010-5014 and rated 10%; both IAW VASRD §4.71a.  </w:t>
      </w:r>
      <w:r w:rsidR="00560F12" w:rsidRPr="00324A87">
        <w:rPr>
          <w:color w:val="auto"/>
        </w:rPr>
        <w:t xml:space="preserve">In the matter of the </w:t>
      </w:r>
      <w:r w:rsidR="00812BFB" w:rsidRPr="00324A87">
        <w:rPr>
          <w:color w:val="auto"/>
        </w:rPr>
        <w:t>right ilioinguinal nerve</w:t>
      </w:r>
      <w:r w:rsidR="00560F12" w:rsidRPr="00324A87">
        <w:rPr>
          <w:color w:val="auto"/>
        </w:rPr>
        <w:t xml:space="preserve"> condition and IAW VASRD §4.</w:t>
      </w:r>
      <w:r w:rsidR="00787037" w:rsidRPr="00324A87">
        <w:rPr>
          <w:color w:val="auto"/>
        </w:rPr>
        <w:t>124</w:t>
      </w:r>
      <w:r w:rsidR="00560F12" w:rsidRPr="00324A87">
        <w:rPr>
          <w:color w:val="auto"/>
        </w:rPr>
        <w:t xml:space="preserve">a, the Board unanimously recommends no change in the </w:t>
      </w:r>
      <w:r w:rsidR="00787037" w:rsidRPr="00324A87">
        <w:rPr>
          <w:color w:val="auto"/>
        </w:rPr>
        <w:t>F</w:t>
      </w:r>
      <w:r w:rsidR="00560F12" w:rsidRPr="00324A87">
        <w:rPr>
          <w:color w:val="auto"/>
        </w:rPr>
        <w:t>PEB adjudication.</w:t>
      </w:r>
      <w:r w:rsidR="006B690F" w:rsidRPr="00324A87">
        <w:rPr>
          <w:color w:val="auto"/>
        </w:rPr>
        <w:t xml:space="preserve">  </w:t>
      </w:r>
      <w:r w:rsidR="00417BED" w:rsidRPr="00324A87">
        <w:rPr>
          <w:color w:val="auto"/>
        </w:rPr>
        <w:t>There were no other conditions within the Board’s</w:t>
      </w:r>
      <w:r w:rsidR="00417BED" w:rsidRPr="00F64312">
        <w:rPr>
          <w:rFonts w:eastAsia="Calibri" w:cs="Times New Roman"/>
          <w:color w:val="auto"/>
          <w:szCs w:val="24"/>
        </w:rPr>
        <w:t xml:space="preserve">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83059D" w:rsidRPr="00324A87" w:rsidRDefault="00AD2379" w:rsidP="00206090">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206090" w:rsidRPr="00F64312">
        <w:rPr>
          <w:rFonts w:eastAsia="Calibri" w:cs="Times New Roman"/>
          <w:color w:val="auto"/>
          <w:szCs w:val="24"/>
        </w:rPr>
        <w:t xml:space="preserve">The Board recommends that the CI’s prior </w:t>
      </w:r>
      <w:r w:rsidR="00206090" w:rsidRPr="00324A87">
        <w:rPr>
          <w:rFonts w:eastAsia="Calibri" w:cs="Times New Roman"/>
          <w:color w:val="auto"/>
          <w:szCs w:val="24"/>
        </w:rPr>
        <w:t xml:space="preserve">determination be modified as follows, effective as of the date of his prior medical separation:  </w:t>
      </w:r>
    </w:p>
    <w:p w:rsidR="00565636" w:rsidRPr="00324A87" w:rsidRDefault="00565636" w:rsidP="00565636">
      <w:pPr>
        <w:tabs>
          <w:tab w:val="left" w:pos="288"/>
          <w:tab w:val="left" w:pos="4752"/>
        </w:tabs>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90"/>
        <w:gridCol w:w="900"/>
        <w:gridCol w:w="1710"/>
        <w:gridCol w:w="1170"/>
        <w:gridCol w:w="1530"/>
      </w:tblGrid>
      <w:tr w:rsidR="001763C3" w:rsidRPr="00324A87" w:rsidTr="001763C3">
        <w:trPr>
          <w:trHeight w:val="264"/>
          <w:jc w:val="center"/>
        </w:trPr>
        <w:tc>
          <w:tcPr>
            <w:tcW w:w="4950" w:type="dxa"/>
            <w:gridSpan w:val="3"/>
            <w:vMerge w:val="restart"/>
            <w:shd w:val="clear" w:color="auto" w:fill="D9D9D9"/>
            <w:vAlign w:val="center"/>
          </w:tcPr>
          <w:p w:rsidR="001763C3" w:rsidRPr="00324A87" w:rsidRDefault="001763C3" w:rsidP="001763C3">
            <w:pPr>
              <w:tabs>
                <w:tab w:val="left" w:pos="288"/>
                <w:tab w:val="left" w:pos="4752"/>
              </w:tabs>
              <w:rPr>
                <w:b/>
                <w:color w:val="auto"/>
                <w:szCs w:val="24"/>
              </w:rPr>
            </w:pPr>
            <w:r w:rsidRPr="00324A87">
              <w:rPr>
                <w:b/>
                <w:color w:val="auto"/>
                <w:szCs w:val="24"/>
              </w:rPr>
              <w:t>UNFITTING CONDITION</w:t>
            </w:r>
          </w:p>
        </w:tc>
        <w:tc>
          <w:tcPr>
            <w:tcW w:w="1710" w:type="dxa"/>
            <w:vMerge w:val="restart"/>
            <w:shd w:val="clear" w:color="auto" w:fill="D9D9D9"/>
            <w:vAlign w:val="center"/>
          </w:tcPr>
          <w:p w:rsidR="001763C3" w:rsidRPr="00324A87" w:rsidRDefault="001763C3" w:rsidP="001763C3">
            <w:pPr>
              <w:tabs>
                <w:tab w:val="left" w:pos="288"/>
                <w:tab w:val="left" w:pos="4752"/>
              </w:tabs>
              <w:rPr>
                <w:b/>
                <w:color w:val="auto"/>
                <w:szCs w:val="24"/>
              </w:rPr>
            </w:pPr>
            <w:r w:rsidRPr="00324A87">
              <w:rPr>
                <w:b/>
                <w:color w:val="auto"/>
                <w:szCs w:val="24"/>
              </w:rPr>
              <w:t>VASRD CODE</w:t>
            </w:r>
          </w:p>
        </w:tc>
        <w:tc>
          <w:tcPr>
            <w:tcW w:w="2700" w:type="dxa"/>
            <w:gridSpan w:val="2"/>
            <w:shd w:val="clear" w:color="auto" w:fill="D9D9D9"/>
          </w:tcPr>
          <w:p w:rsidR="001763C3" w:rsidRPr="00324A87" w:rsidRDefault="001763C3" w:rsidP="00601FA0">
            <w:pPr>
              <w:tabs>
                <w:tab w:val="left" w:pos="288"/>
                <w:tab w:val="left" w:pos="4752"/>
              </w:tabs>
              <w:rPr>
                <w:b/>
                <w:color w:val="auto"/>
                <w:szCs w:val="24"/>
              </w:rPr>
            </w:pPr>
            <w:r w:rsidRPr="00324A87">
              <w:rPr>
                <w:b/>
                <w:color w:val="auto"/>
                <w:szCs w:val="24"/>
              </w:rPr>
              <w:t>RATING</w:t>
            </w:r>
          </w:p>
        </w:tc>
      </w:tr>
      <w:tr w:rsidR="001763C3" w:rsidRPr="00324A87" w:rsidTr="00601FA0">
        <w:trPr>
          <w:trHeight w:val="264"/>
          <w:jc w:val="center"/>
        </w:trPr>
        <w:tc>
          <w:tcPr>
            <w:tcW w:w="4950" w:type="dxa"/>
            <w:gridSpan w:val="3"/>
            <w:vMerge/>
            <w:shd w:val="clear" w:color="auto" w:fill="D9D9D9"/>
          </w:tcPr>
          <w:p w:rsidR="001763C3" w:rsidRPr="00324A87" w:rsidRDefault="001763C3" w:rsidP="00601FA0">
            <w:pPr>
              <w:tabs>
                <w:tab w:val="left" w:pos="288"/>
                <w:tab w:val="left" w:pos="4752"/>
              </w:tabs>
              <w:jc w:val="both"/>
              <w:rPr>
                <w:b/>
                <w:color w:val="auto"/>
                <w:szCs w:val="24"/>
              </w:rPr>
            </w:pPr>
          </w:p>
        </w:tc>
        <w:tc>
          <w:tcPr>
            <w:tcW w:w="1710" w:type="dxa"/>
            <w:vMerge/>
            <w:shd w:val="clear" w:color="auto" w:fill="D9D9D9"/>
          </w:tcPr>
          <w:p w:rsidR="001763C3" w:rsidRPr="00324A87" w:rsidRDefault="001763C3" w:rsidP="00601FA0">
            <w:pPr>
              <w:tabs>
                <w:tab w:val="left" w:pos="288"/>
                <w:tab w:val="left" w:pos="4752"/>
              </w:tabs>
              <w:rPr>
                <w:b/>
                <w:color w:val="auto"/>
                <w:szCs w:val="24"/>
              </w:rPr>
            </w:pPr>
          </w:p>
        </w:tc>
        <w:tc>
          <w:tcPr>
            <w:tcW w:w="1170" w:type="dxa"/>
            <w:shd w:val="clear" w:color="auto" w:fill="D9D9D9"/>
          </w:tcPr>
          <w:p w:rsidR="001763C3" w:rsidRPr="00324A87" w:rsidRDefault="001763C3" w:rsidP="00601FA0">
            <w:pPr>
              <w:tabs>
                <w:tab w:val="left" w:pos="288"/>
                <w:tab w:val="left" w:pos="4752"/>
              </w:tabs>
              <w:rPr>
                <w:b/>
                <w:color w:val="auto"/>
                <w:szCs w:val="24"/>
              </w:rPr>
            </w:pPr>
            <w:r w:rsidRPr="00324A87">
              <w:rPr>
                <w:b/>
                <w:color w:val="auto"/>
                <w:szCs w:val="24"/>
              </w:rPr>
              <w:t>TDRL</w:t>
            </w:r>
          </w:p>
        </w:tc>
        <w:tc>
          <w:tcPr>
            <w:tcW w:w="1530" w:type="dxa"/>
            <w:shd w:val="pct15" w:color="auto" w:fill="auto"/>
          </w:tcPr>
          <w:p w:rsidR="001763C3" w:rsidRPr="00324A87" w:rsidRDefault="001763C3" w:rsidP="001763C3">
            <w:pPr>
              <w:tabs>
                <w:tab w:val="left" w:pos="288"/>
                <w:tab w:val="left" w:pos="4752"/>
              </w:tabs>
              <w:rPr>
                <w:b/>
                <w:color w:val="auto"/>
                <w:szCs w:val="24"/>
              </w:rPr>
            </w:pPr>
            <w:r w:rsidRPr="00324A87">
              <w:rPr>
                <w:b/>
                <w:color w:val="auto"/>
                <w:szCs w:val="24"/>
              </w:rPr>
              <w:t>PERMANENT</w:t>
            </w:r>
          </w:p>
        </w:tc>
      </w:tr>
      <w:tr w:rsidR="0083059D" w:rsidRPr="00324A87" w:rsidTr="00976D4E">
        <w:trPr>
          <w:trHeight w:val="197"/>
          <w:jc w:val="center"/>
        </w:trPr>
        <w:tc>
          <w:tcPr>
            <w:tcW w:w="3960" w:type="dxa"/>
            <w:vMerge w:val="restart"/>
            <w:vAlign w:val="center"/>
          </w:tcPr>
          <w:p w:rsidR="0083059D" w:rsidRPr="00324A87" w:rsidRDefault="0083059D" w:rsidP="001763C3">
            <w:pPr>
              <w:tabs>
                <w:tab w:val="left" w:pos="288"/>
                <w:tab w:val="left" w:pos="4752"/>
              </w:tabs>
              <w:jc w:val="left"/>
              <w:rPr>
                <w:color w:val="auto"/>
                <w:szCs w:val="24"/>
              </w:rPr>
            </w:pPr>
            <w:r w:rsidRPr="00324A87">
              <w:rPr>
                <w:color w:val="auto"/>
                <w:szCs w:val="24"/>
              </w:rPr>
              <w:t>Chronic Bilateral Knee Pain</w:t>
            </w:r>
          </w:p>
        </w:tc>
        <w:tc>
          <w:tcPr>
            <w:tcW w:w="990" w:type="dxa"/>
            <w:gridSpan w:val="2"/>
            <w:vAlign w:val="center"/>
          </w:tcPr>
          <w:p w:rsidR="0083059D" w:rsidRPr="00324A87" w:rsidRDefault="0083059D" w:rsidP="001763C3">
            <w:pPr>
              <w:tabs>
                <w:tab w:val="left" w:pos="288"/>
                <w:tab w:val="left" w:pos="4752"/>
              </w:tabs>
              <w:jc w:val="left"/>
              <w:rPr>
                <w:color w:val="auto"/>
                <w:szCs w:val="24"/>
              </w:rPr>
            </w:pPr>
            <w:r w:rsidRPr="00324A87">
              <w:rPr>
                <w:color w:val="auto"/>
                <w:szCs w:val="24"/>
              </w:rPr>
              <w:t>Left</w:t>
            </w:r>
          </w:p>
        </w:tc>
        <w:tc>
          <w:tcPr>
            <w:tcW w:w="1710" w:type="dxa"/>
            <w:tcBorders>
              <w:bottom w:val="single" w:sz="4" w:space="0" w:color="000000"/>
            </w:tcBorders>
            <w:vAlign w:val="center"/>
          </w:tcPr>
          <w:p w:rsidR="0083059D" w:rsidRPr="00324A87" w:rsidRDefault="0083059D" w:rsidP="00601FA0">
            <w:pPr>
              <w:tabs>
                <w:tab w:val="left" w:pos="288"/>
                <w:tab w:val="left" w:pos="4752"/>
              </w:tabs>
              <w:rPr>
                <w:color w:val="auto"/>
                <w:szCs w:val="24"/>
              </w:rPr>
            </w:pPr>
            <w:r w:rsidRPr="00324A87">
              <w:rPr>
                <w:color w:val="auto"/>
                <w:szCs w:val="24"/>
              </w:rPr>
              <w:t>5010-5014</w:t>
            </w:r>
          </w:p>
        </w:tc>
        <w:tc>
          <w:tcPr>
            <w:tcW w:w="1170" w:type="dxa"/>
            <w:tcBorders>
              <w:bottom w:val="single" w:sz="4" w:space="0" w:color="000000"/>
            </w:tcBorders>
            <w:vAlign w:val="center"/>
          </w:tcPr>
          <w:p w:rsidR="0083059D" w:rsidRPr="00324A87" w:rsidRDefault="0083059D" w:rsidP="00601FA0">
            <w:pPr>
              <w:tabs>
                <w:tab w:val="left" w:pos="288"/>
                <w:tab w:val="left" w:pos="4752"/>
              </w:tabs>
              <w:rPr>
                <w:color w:val="auto"/>
                <w:szCs w:val="24"/>
              </w:rPr>
            </w:pPr>
            <w:r w:rsidRPr="00324A87">
              <w:rPr>
                <w:color w:val="auto"/>
                <w:szCs w:val="24"/>
              </w:rPr>
              <w:t>10%</w:t>
            </w:r>
          </w:p>
        </w:tc>
        <w:tc>
          <w:tcPr>
            <w:tcW w:w="1530" w:type="dxa"/>
            <w:tcBorders>
              <w:bottom w:val="single" w:sz="4" w:space="0" w:color="000000"/>
            </w:tcBorders>
            <w:vAlign w:val="center"/>
          </w:tcPr>
          <w:p w:rsidR="0083059D" w:rsidRPr="00324A87" w:rsidRDefault="0083059D" w:rsidP="00601FA0">
            <w:pPr>
              <w:tabs>
                <w:tab w:val="left" w:pos="288"/>
                <w:tab w:val="left" w:pos="4752"/>
              </w:tabs>
              <w:rPr>
                <w:color w:val="auto"/>
                <w:szCs w:val="24"/>
              </w:rPr>
            </w:pPr>
            <w:r w:rsidRPr="00324A87">
              <w:rPr>
                <w:color w:val="auto"/>
                <w:szCs w:val="24"/>
              </w:rPr>
              <w:t>10%</w:t>
            </w:r>
          </w:p>
        </w:tc>
      </w:tr>
      <w:tr w:rsidR="0083059D" w:rsidRPr="00324A87" w:rsidTr="00976D4E">
        <w:trPr>
          <w:trHeight w:val="197"/>
          <w:jc w:val="center"/>
        </w:trPr>
        <w:tc>
          <w:tcPr>
            <w:tcW w:w="3960" w:type="dxa"/>
            <w:vMerge/>
            <w:vAlign w:val="center"/>
          </w:tcPr>
          <w:p w:rsidR="0083059D" w:rsidRPr="00324A87" w:rsidRDefault="0083059D" w:rsidP="001763C3">
            <w:pPr>
              <w:tabs>
                <w:tab w:val="left" w:pos="288"/>
                <w:tab w:val="left" w:pos="4752"/>
              </w:tabs>
              <w:jc w:val="left"/>
              <w:rPr>
                <w:color w:val="auto"/>
                <w:szCs w:val="24"/>
              </w:rPr>
            </w:pPr>
          </w:p>
        </w:tc>
        <w:tc>
          <w:tcPr>
            <w:tcW w:w="990" w:type="dxa"/>
            <w:gridSpan w:val="2"/>
            <w:vAlign w:val="center"/>
          </w:tcPr>
          <w:p w:rsidR="0083059D" w:rsidRPr="00324A87" w:rsidRDefault="0083059D" w:rsidP="001763C3">
            <w:pPr>
              <w:tabs>
                <w:tab w:val="left" w:pos="288"/>
                <w:tab w:val="left" w:pos="4752"/>
              </w:tabs>
              <w:jc w:val="left"/>
              <w:rPr>
                <w:color w:val="auto"/>
                <w:szCs w:val="24"/>
              </w:rPr>
            </w:pPr>
            <w:r w:rsidRPr="00324A87">
              <w:rPr>
                <w:color w:val="auto"/>
                <w:szCs w:val="24"/>
              </w:rPr>
              <w:t>Right</w:t>
            </w:r>
          </w:p>
        </w:tc>
        <w:tc>
          <w:tcPr>
            <w:tcW w:w="1710" w:type="dxa"/>
            <w:tcBorders>
              <w:bottom w:val="single" w:sz="4" w:space="0" w:color="000000"/>
            </w:tcBorders>
            <w:vAlign w:val="center"/>
          </w:tcPr>
          <w:p w:rsidR="0083059D" w:rsidRPr="00324A87" w:rsidRDefault="0083059D" w:rsidP="00601FA0">
            <w:pPr>
              <w:tabs>
                <w:tab w:val="left" w:pos="288"/>
                <w:tab w:val="left" w:pos="4752"/>
              </w:tabs>
              <w:rPr>
                <w:color w:val="auto"/>
                <w:szCs w:val="24"/>
              </w:rPr>
            </w:pPr>
            <w:r w:rsidRPr="00324A87">
              <w:rPr>
                <w:color w:val="auto"/>
                <w:szCs w:val="24"/>
              </w:rPr>
              <w:t>5010-5014</w:t>
            </w:r>
          </w:p>
        </w:tc>
        <w:tc>
          <w:tcPr>
            <w:tcW w:w="1170" w:type="dxa"/>
            <w:tcBorders>
              <w:bottom w:val="single" w:sz="4" w:space="0" w:color="000000"/>
            </w:tcBorders>
            <w:vAlign w:val="center"/>
          </w:tcPr>
          <w:p w:rsidR="0083059D" w:rsidRPr="00324A87" w:rsidRDefault="0083059D" w:rsidP="00601FA0">
            <w:pPr>
              <w:tabs>
                <w:tab w:val="left" w:pos="288"/>
                <w:tab w:val="left" w:pos="4752"/>
              </w:tabs>
              <w:rPr>
                <w:color w:val="auto"/>
                <w:szCs w:val="24"/>
              </w:rPr>
            </w:pPr>
            <w:r w:rsidRPr="00324A87">
              <w:rPr>
                <w:color w:val="auto"/>
                <w:szCs w:val="24"/>
              </w:rPr>
              <w:t>10%</w:t>
            </w:r>
          </w:p>
        </w:tc>
        <w:tc>
          <w:tcPr>
            <w:tcW w:w="1530" w:type="dxa"/>
            <w:tcBorders>
              <w:bottom w:val="single" w:sz="4" w:space="0" w:color="000000"/>
            </w:tcBorders>
            <w:vAlign w:val="center"/>
          </w:tcPr>
          <w:p w:rsidR="0083059D" w:rsidRPr="00324A87" w:rsidRDefault="0083059D" w:rsidP="00601FA0">
            <w:pPr>
              <w:tabs>
                <w:tab w:val="left" w:pos="288"/>
                <w:tab w:val="left" w:pos="4752"/>
              </w:tabs>
              <w:rPr>
                <w:color w:val="auto"/>
                <w:szCs w:val="24"/>
              </w:rPr>
            </w:pPr>
            <w:r w:rsidRPr="00324A87">
              <w:rPr>
                <w:color w:val="auto"/>
                <w:szCs w:val="24"/>
              </w:rPr>
              <w:t>10%</w:t>
            </w:r>
          </w:p>
        </w:tc>
      </w:tr>
      <w:tr w:rsidR="001763C3" w:rsidRPr="00324A87" w:rsidTr="00601FA0">
        <w:trPr>
          <w:trHeight w:val="197"/>
          <w:jc w:val="center"/>
        </w:trPr>
        <w:tc>
          <w:tcPr>
            <w:tcW w:w="4950" w:type="dxa"/>
            <w:gridSpan w:val="3"/>
            <w:vAlign w:val="center"/>
          </w:tcPr>
          <w:p w:rsidR="001763C3" w:rsidRPr="00324A87" w:rsidRDefault="001763C3" w:rsidP="001763C3">
            <w:pPr>
              <w:tabs>
                <w:tab w:val="left" w:pos="288"/>
                <w:tab w:val="left" w:pos="4752"/>
              </w:tabs>
              <w:jc w:val="left"/>
              <w:rPr>
                <w:color w:val="auto"/>
                <w:szCs w:val="24"/>
              </w:rPr>
            </w:pPr>
            <w:r w:rsidRPr="00324A87">
              <w:rPr>
                <w:color w:val="auto"/>
                <w:szCs w:val="24"/>
              </w:rPr>
              <w:t>Right Ilioinguinal Nerve Pain</w:t>
            </w:r>
          </w:p>
        </w:tc>
        <w:tc>
          <w:tcPr>
            <w:tcW w:w="1710" w:type="dxa"/>
            <w:tcBorders>
              <w:bottom w:val="single" w:sz="4" w:space="0" w:color="000000"/>
            </w:tcBorders>
            <w:vAlign w:val="center"/>
          </w:tcPr>
          <w:p w:rsidR="001763C3" w:rsidRPr="00324A87" w:rsidRDefault="001763C3" w:rsidP="00601FA0">
            <w:pPr>
              <w:tabs>
                <w:tab w:val="left" w:pos="288"/>
                <w:tab w:val="left" w:pos="4752"/>
              </w:tabs>
              <w:rPr>
                <w:color w:val="auto"/>
                <w:szCs w:val="24"/>
              </w:rPr>
            </w:pPr>
            <w:r w:rsidRPr="00324A87">
              <w:rPr>
                <w:color w:val="auto"/>
                <w:szCs w:val="24"/>
              </w:rPr>
              <w:t>8799-8730</w:t>
            </w:r>
          </w:p>
        </w:tc>
        <w:tc>
          <w:tcPr>
            <w:tcW w:w="1170" w:type="dxa"/>
            <w:tcBorders>
              <w:bottom w:val="single" w:sz="4" w:space="0" w:color="000000"/>
            </w:tcBorders>
            <w:vAlign w:val="center"/>
          </w:tcPr>
          <w:p w:rsidR="001763C3" w:rsidRPr="00324A87" w:rsidRDefault="001763C3" w:rsidP="00601FA0">
            <w:pPr>
              <w:tabs>
                <w:tab w:val="left" w:pos="288"/>
                <w:tab w:val="left" w:pos="4752"/>
              </w:tabs>
              <w:rPr>
                <w:color w:val="auto"/>
                <w:szCs w:val="24"/>
              </w:rPr>
            </w:pPr>
            <w:r w:rsidRPr="00324A87">
              <w:rPr>
                <w:color w:val="auto"/>
                <w:szCs w:val="24"/>
              </w:rPr>
              <w:t>10%</w:t>
            </w:r>
          </w:p>
        </w:tc>
        <w:tc>
          <w:tcPr>
            <w:tcW w:w="1530" w:type="dxa"/>
            <w:tcBorders>
              <w:bottom w:val="single" w:sz="4" w:space="0" w:color="000000"/>
            </w:tcBorders>
            <w:vAlign w:val="center"/>
          </w:tcPr>
          <w:p w:rsidR="001763C3" w:rsidRPr="00324A87" w:rsidRDefault="001763C3" w:rsidP="00601FA0">
            <w:pPr>
              <w:tabs>
                <w:tab w:val="left" w:pos="288"/>
                <w:tab w:val="left" w:pos="4752"/>
              </w:tabs>
              <w:rPr>
                <w:color w:val="auto"/>
                <w:szCs w:val="24"/>
              </w:rPr>
            </w:pPr>
            <w:r w:rsidRPr="00324A87">
              <w:rPr>
                <w:color w:val="auto"/>
                <w:szCs w:val="24"/>
              </w:rPr>
              <w:t>0%</w:t>
            </w:r>
          </w:p>
        </w:tc>
      </w:tr>
      <w:tr w:rsidR="00976D4E" w:rsidRPr="001763C3" w:rsidTr="00B81E65">
        <w:tblPrEx>
          <w:tblLook w:val="0000"/>
        </w:tblPrEx>
        <w:trPr>
          <w:gridBefore w:val="2"/>
          <w:wBefore w:w="4050" w:type="dxa"/>
          <w:trHeight w:val="161"/>
          <w:jc w:val="center"/>
        </w:trPr>
        <w:tc>
          <w:tcPr>
            <w:tcW w:w="2610" w:type="dxa"/>
            <w:gridSpan w:val="2"/>
            <w:tcBorders>
              <w:left w:val="single" w:sz="4" w:space="0" w:color="auto"/>
            </w:tcBorders>
            <w:shd w:val="pct15" w:color="auto" w:fill="auto"/>
            <w:vAlign w:val="center"/>
          </w:tcPr>
          <w:p w:rsidR="00976D4E" w:rsidRPr="00324A87" w:rsidRDefault="00976D4E" w:rsidP="00601FA0">
            <w:pPr>
              <w:tabs>
                <w:tab w:val="left" w:pos="288"/>
                <w:tab w:val="left" w:pos="4752"/>
              </w:tabs>
              <w:rPr>
                <w:b/>
                <w:color w:val="auto"/>
                <w:szCs w:val="24"/>
              </w:rPr>
            </w:pPr>
            <w:r w:rsidRPr="00324A87">
              <w:rPr>
                <w:b/>
                <w:color w:val="auto"/>
                <w:szCs w:val="24"/>
              </w:rPr>
              <w:t>COMBINED (w/BLF)</w:t>
            </w:r>
          </w:p>
        </w:tc>
        <w:tc>
          <w:tcPr>
            <w:tcW w:w="1170" w:type="dxa"/>
            <w:tcBorders>
              <w:left w:val="single" w:sz="4" w:space="0" w:color="auto"/>
            </w:tcBorders>
            <w:shd w:val="pct15" w:color="auto" w:fill="auto"/>
            <w:vAlign w:val="center"/>
          </w:tcPr>
          <w:p w:rsidR="00976D4E" w:rsidRPr="00324A87" w:rsidRDefault="00976D4E" w:rsidP="00601FA0">
            <w:pPr>
              <w:tabs>
                <w:tab w:val="left" w:pos="288"/>
                <w:tab w:val="left" w:pos="4752"/>
              </w:tabs>
              <w:rPr>
                <w:b/>
                <w:color w:val="auto"/>
                <w:szCs w:val="24"/>
              </w:rPr>
            </w:pPr>
            <w:r w:rsidRPr="00324A87">
              <w:rPr>
                <w:b/>
                <w:color w:val="auto"/>
                <w:szCs w:val="24"/>
              </w:rPr>
              <w:t>30%</w:t>
            </w:r>
          </w:p>
        </w:tc>
        <w:tc>
          <w:tcPr>
            <w:tcW w:w="1530" w:type="dxa"/>
            <w:shd w:val="pct15" w:color="auto" w:fill="auto"/>
            <w:vAlign w:val="center"/>
          </w:tcPr>
          <w:p w:rsidR="00976D4E" w:rsidRPr="00324A87" w:rsidRDefault="00976D4E" w:rsidP="00601FA0">
            <w:pPr>
              <w:tabs>
                <w:tab w:val="left" w:pos="288"/>
                <w:tab w:val="left" w:pos="4752"/>
              </w:tabs>
              <w:rPr>
                <w:b/>
                <w:color w:val="auto"/>
                <w:szCs w:val="24"/>
              </w:rPr>
            </w:pPr>
            <w:r w:rsidRPr="00324A87">
              <w:rPr>
                <w:b/>
                <w:color w:val="auto"/>
                <w:szCs w:val="24"/>
              </w:rPr>
              <w:t>20%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8658D">
        <w:rPr>
          <w:color w:val="auto"/>
        </w:rPr>
        <w:t>20</w:t>
      </w:r>
      <w:r w:rsidR="0088658D" w:rsidRPr="0088658D">
        <w:rPr>
          <w:color w:val="auto"/>
        </w:rPr>
        <w:t>111018</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5837C7">
        <w:rPr>
          <w:color w:val="auto"/>
        </w:rPr>
        <w:t>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5837C7" w:rsidRDefault="005837C7" w:rsidP="00BF0E94">
      <w:pPr>
        <w:tabs>
          <w:tab w:val="left" w:pos="0"/>
          <w:tab w:val="left" w:pos="4320"/>
        </w:tabs>
        <w:jc w:val="both"/>
        <w:rPr>
          <w:color w:val="auto"/>
        </w:rPr>
      </w:pPr>
    </w:p>
    <w:p w:rsidR="005837C7" w:rsidRDefault="005837C7" w:rsidP="005837C7">
      <w:pPr>
        <w:pStyle w:val="Header"/>
        <w:tabs>
          <w:tab w:val="left" w:pos="720"/>
        </w:tabs>
      </w:pPr>
    </w:p>
    <w:p w:rsidR="005837C7" w:rsidRDefault="005837C7" w:rsidP="005837C7">
      <w:pPr>
        <w:pStyle w:val="Header"/>
        <w:tabs>
          <w:tab w:val="left" w:pos="720"/>
        </w:tabs>
      </w:pPr>
      <w:r>
        <w:br w:type="page"/>
      </w:r>
    </w:p>
    <w:p w:rsidR="005837C7" w:rsidRDefault="005837C7" w:rsidP="005837C7">
      <w:pPr>
        <w:pStyle w:val="Header"/>
        <w:tabs>
          <w:tab w:val="left" w:pos="720"/>
        </w:tabs>
        <w:jc w:val="left"/>
      </w:pPr>
      <w:r>
        <w:t>SFMR-RB</w:t>
      </w:r>
      <w:r>
        <w:tab/>
      </w:r>
      <w:r>
        <w:tab/>
      </w:r>
      <w:r>
        <w:tab/>
      </w:r>
      <w:r>
        <w:tab/>
      </w:r>
      <w:r>
        <w:tab/>
      </w:r>
      <w:r>
        <w:tab/>
      </w:r>
      <w:r>
        <w:tab/>
      </w:r>
      <w:r>
        <w:tab/>
      </w:r>
      <w:r>
        <w:tab/>
      </w:r>
    </w:p>
    <w:p w:rsidR="005837C7" w:rsidRDefault="005837C7" w:rsidP="005837C7">
      <w:pPr>
        <w:pStyle w:val="Header"/>
        <w:tabs>
          <w:tab w:val="left" w:pos="720"/>
        </w:tabs>
        <w:jc w:val="left"/>
      </w:pPr>
    </w:p>
    <w:p w:rsidR="005837C7" w:rsidRDefault="005837C7" w:rsidP="005837C7">
      <w:pPr>
        <w:jc w:val="left"/>
      </w:pPr>
    </w:p>
    <w:p w:rsidR="005837C7" w:rsidRDefault="005837C7" w:rsidP="005837C7">
      <w:pPr>
        <w:jc w:val="left"/>
      </w:pPr>
      <w:r>
        <w:t xml:space="preserve">MEMORANDUM FOR Commander, US Army Physical Disability Agency </w:t>
      </w:r>
    </w:p>
    <w:p w:rsidR="005837C7" w:rsidRDefault="005837C7" w:rsidP="005837C7">
      <w:pPr>
        <w:jc w:val="left"/>
      </w:pPr>
      <w:r>
        <w:t xml:space="preserve">(TAPD-ZB </w:t>
      </w:r>
      <w:proofErr w:type="gramStart"/>
      <w:r>
        <w:t>/  )</w:t>
      </w:r>
      <w:proofErr w:type="gramEnd"/>
      <w:r>
        <w:t>, 2900 Crystal Drive, Suite 300, Arlington, VA  22202-3557</w:t>
      </w:r>
    </w:p>
    <w:p w:rsidR="005837C7" w:rsidRDefault="005837C7" w:rsidP="005837C7">
      <w:pPr>
        <w:jc w:val="left"/>
      </w:pPr>
    </w:p>
    <w:p w:rsidR="005837C7" w:rsidRDefault="005837C7" w:rsidP="005837C7">
      <w:pPr>
        <w:jc w:val="left"/>
      </w:pPr>
    </w:p>
    <w:p w:rsidR="005837C7" w:rsidRDefault="005837C7" w:rsidP="005837C7">
      <w:pPr>
        <w:ind w:right="-180"/>
        <w:jc w:val="left"/>
      </w:pPr>
      <w:r>
        <w:t xml:space="preserve">SUBJECT:  Department of Defense Physical Disability Board of Review Recommendation </w:t>
      </w:r>
    </w:p>
    <w:p w:rsidR="005837C7" w:rsidRDefault="005837C7" w:rsidP="005837C7">
      <w:pPr>
        <w:pStyle w:val="Header"/>
        <w:tabs>
          <w:tab w:val="left" w:pos="720"/>
        </w:tabs>
        <w:jc w:val="left"/>
      </w:pPr>
      <w:r>
        <w:t xml:space="preserve">for </w:t>
      </w:r>
      <w:r>
        <w:rPr>
          <w:lang w:val="en-US"/>
        </w:rPr>
        <w:t>XXXXXXXXXXXXXXXXXXXXXX</w:t>
      </w:r>
      <w:r>
        <w:t>, AR20120018617 (PD201100938)</w:t>
      </w:r>
    </w:p>
    <w:p w:rsidR="005837C7" w:rsidRDefault="005837C7" w:rsidP="005837C7">
      <w:pPr>
        <w:pStyle w:val="Header"/>
        <w:tabs>
          <w:tab w:val="left" w:pos="720"/>
        </w:tabs>
        <w:jc w:val="left"/>
      </w:pPr>
    </w:p>
    <w:p w:rsidR="005837C7" w:rsidRDefault="005837C7" w:rsidP="005837C7">
      <w:pPr>
        <w:jc w:val="left"/>
      </w:pPr>
    </w:p>
    <w:p w:rsidR="005837C7" w:rsidRDefault="005837C7" w:rsidP="005837C7">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t>recharacterization</w:t>
      </w:r>
      <w:proofErr w:type="spellEnd"/>
      <w:r>
        <w:t xml:space="preserve"> of the individual’s separation.  This decision is final.  </w:t>
      </w:r>
    </w:p>
    <w:p w:rsidR="005837C7" w:rsidRDefault="005837C7" w:rsidP="005837C7">
      <w:pPr>
        <w:jc w:val="left"/>
      </w:pPr>
    </w:p>
    <w:p w:rsidR="005837C7" w:rsidRDefault="005837C7" w:rsidP="005837C7">
      <w:pPr>
        <w:jc w:val="left"/>
      </w:pPr>
      <w:r>
        <w:t xml:space="preserve">2.  I direct that all the Department of the Army records of the individual concerned be corrected accordingly no later than 120 days from the date of this memorandum.   </w:t>
      </w:r>
    </w:p>
    <w:p w:rsidR="005837C7" w:rsidRDefault="005837C7" w:rsidP="005837C7">
      <w:pPr>
        <w:jc w:val="left"/>
      </w:pPr>
    </w:p>
    <w:p w:rsidR="005837C7" w:rsidRDefault="005837C7" w:rsidP="005837C7">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837C7" w:rsidRDefault="005837C7" w:rsidP="005837C7">
      <w:pPr>
        <w:jc w:val="left"/>
      </w:pPr>
    </w:p>
    <w:p w:rsidR="005837C7" w:rsidRDefault="005837C7" w:rsidP="005837C7">
      <w:pPr>
        <w:jc w:val="left"/>
      </w:pPr>
      <w:r>
        <w:t xml:space="preserve"> BY ORDER OF THE SECRETARY OF THE ARMY:</w:t>
      </w:r>
    </w:p>
    <w:p w:rsidR="005837C7" w:rsidRDefault="005837C7" w:rsidP="005837C7">
      <w:pPr>
        <w:jc w:val="left"/>
      </w:pPr>
    </w:p>
    <w:p w:rsidR="005837C7" w:rsidRDefault="005837C7" w:rsidP="005837C7">
      <w:pPr>
        <w:jc w:val="left"/>
      </w:pPr>
    </w:p>
    <w:p w:rsidR="005837C7" w:rsidRDefault="005837C7" w:rsidP="005837C7">
      <w:pPr>
        <w:pStyle w:val="Header"/>
        <w:tabs>
          <w:tab w:val="left" w:pos="720"/>
        </w:tabs>
        <w:jc w:val="left"/>
      </w:pPr>
    </w:p>
    <w:p w:rsidR="005837C7" w:rsidRDefault="005837C7" w:rsidP="005837C7">
      <w:pPr>
        <w:jc w:val="left"/>
      </w:pPr>
    </w:p>
    <w:p w:rsidR="005837C7" w:rsidRDefault="005837C7" w:rsidP="005837C7">
      <w:pPr>
        <w:jc w:val="left"/>
      </w:pPr>
      <w:bookmarkStart w:id="0" w:name="OLE_LINK4"/>
      <w:bookmarkStart w:id="1" w:name="OLE_LINK3"/>
      <w:r>
        <w:t>Encl</w:t>
      </w:r>
      <w:r>
        <w:tab/>
      </w:r>
      <w:r>
        <w:tab/>
      </w:r>
      <w:r>
        <w:tab/>
      </w:r>
      <w:r>
        <w:tab/>
      </w:r>
      <w:r>
        <w:tab/>
      </w:r>
      <w:r>
        <w:tab/>
        <w:t xml:space="preserve">     XXXXXXXXXXXXXXXXX</w:t>
      </w:r>
    </w:p>
    <w:p w:rsidR="005837C7" w:rsidRDefault="005837C7" w:rsidP="005837C7">
      <w:pPr>
        <w:jc w:val="left"/>
      </w:pPr>
      <w:r>
        <w:tab/>
      </w:r>
      <w:r>
        <w:tab/>
      </w:r>
      <w:r>
        <w:tab/>
      </w:r>
      <w:r>
        <w:tab/>
      </w:r>
      <w:r>
        <w:tab/>
      </w:r>
      <w:r>
        <w:tab/>
        <w:t xml:space="preserve">     Deputy Assistant Secretary</w:t>
      </w:r>
    </w:p>
    <w:p w:rsidR="005837C7" w:rsidRDefault="005837C7" w:rsidP="005837C7">
      <w:pPr>
        <w:jc w:val="left"/>
      </w:pPr>
      <w:r>
        <w:tab/>
      </w:r>
      <w:r>
        <w:tab/>
      </w:r>
      <w:r>
        <w:tab/>
      </w:r>
      <w:r>
        <w:tab/>
      </w:r>
      <w:r>
        <w:tab/>
      </w:r>
      <w:r>
        <w:tab/>
        <w:t xml:space="preserve">         (Army Review Boards)</w:t>
      </w:r>
      <w:bookmarkEnd w:id="0"/>
      <w:bookmarkEnd w:id="1"/>
    </w:p>
    <w:p w:rsidR="005837C7" w:rsidRDefault="005837C7" w:rsidP="005837C7">
      <w:pPr>
        <w:jc w:val="left"/>
      </w:pPr>
    </w:p>
    <w:p w:rsidR="005837C7" w:rsidRDefault="005837C7" w:rsidP="005837C7">
      <w:pPr>
        <w:jc w:val="left"/>
      </w:pPr>
      <w:r>
        <w:t xml:space="preserve">CF: </w:t>
      </w:r>
    </w:p>
    <w:p w:rsidR="005837C7" w:rsidRDefault="005837C7" w:rsidP="005837C7">
      <w:pPr>
        <w:jc w:val="left"/>
      </w:pPr>
      <w:r>
        <w:t xml:space="preserve">(  ) </w:t>
      </w:r>
      <w:proofErr w:type="spellStart"/>
      <w:proofErr w:type="gramStart"/>
      <w:r>
        <w:t>DoD</w:t>
      </w:r>
      <w:proofErr w:type="spellEnd"/>
      <w:proofErr w:type="gramEnd"/>
      <w:r>
        <w:t xml:space="preserve"> PDBR</w:t>
      </w:r>
    </w:p>
    <w:p w:rsidR="005837C7" w:rsidRDefault="005837C7" w:rsidP="005837C7">
      <w:pPr>
        <w:jc w:val="left"/>
      </w:pPr>
      <w:r>
        <w:t>(  ) DVA</w:t>
      </w:r>
    </w:p>
    <w:p w:rsidR="00324A87" w:rsidRDefault="00324A87" w:rsidP="005837C7">
      <w:pPr>
        <w:tabs>
          <w:tab w:val="left" w:pos="0"/>
          <w:tab w:val="left" w:pos="4320"/>
        </w:tabs>
        <w:jc w:val="left"/>
        <w:rPr>
          <w:color w:val="auto"/>
        </w:rPr>
      </w:pPr>
    </w:p>
    <w:sectPr w:rsidR="00324A87"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45" w:rsidRDefault="00635045">
      <w:r>
        <w:separator/>
      </w:r>
    </w:p>
  </w:endnote>
  <w:endnote w:type="continuationSeparator" w:id="0">
    <w:p w:rsidR="00635045" w:rsidRDefault="00635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38" w:rsidRPr="00374247" w:rsidRDefault="00B01038" w:rsidP="00726F84">
    <w:pPr>
      <w:pStyle w:val="Footer"/>
      <w:ind w:firstLine="4320"/>
      <w:rPr>
        <w:color w:val="auto"/>
      </w:rPr>
    </w:pPr>
    <w:r w:rsidRPr="00374247">
      <w:rPr>
        <w:color w:val="auto"/>
      </w:rPr>
      <w:t xml:space="preserve">   </w:t>
    </w:r>
    <w:fldSimple w:instr=" PAGE   \* MERGEFORMAT ">
      <w:r w:rsidR="005837C7" w:rsidRPr="005837C7">
        <w:rPr>
          <w:noProof/>
          <w:color w:val="auto"/>
        </w:rPr>
        <w:t>2</w:t>
      </w:r>
    </w:fldSimple>
    <w:r w:rsidRPr="00374247">
      <w:rPr>
        <w:color w:val="auto"/>
      </w:rPr>
      <w:t xml:space="preserve">                                                           </w:t>
    </w:r>
    <w:r w:rsidR="00787EBF">
      <w:rPr>
        <w:color w:val="auto"/>
      </w:rPr>
      <w:t>PD11</w:t>
    </w:r>
    <w:r w:rsidRPr="00E244CD">
      <w:rPr>
        <w:color w:val="auto"/>
      </w:rPr>
      <w:t>00</w:t>
    </w:r>
    <w:r w:rsidR="00E244CD" w:rsidRPr="00E244CD">
      <w:rPr>
        <w:color w:val="auto"/>
      </w:rPr>
      <w:t>938</w:t>
    </w:r>
  </w:p>
  <w:p w:rsidR="00B01038" w:rsidRPr="00684CE6" w:rsidRDefault="00B0103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45" w:rsidRDefault="00635045">
      <w:r>
        <w:separator/>
      </w:r>
    </w:p>
  </w:footnote>
  <w:footnote w:type="continuationSeparator" w:id="0">
    <w:p w:rsidR="00635045" w:rsidRDefault="00635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1EFC"/>
    <w:rsid w:val="000024F5"/>
    <w:rsid w:val="000059FA"/>
    <w:rsid w:val="00006186"/>
    <w:rsid w:val="00006F87"/>
    <w:rsid w:val="00007107"/>
    <w:rsid w:val="00007BCC"/>
    <w:rsid w:val="00010ABA"/>
    <w:rsid w:val="00010AF0"/>
    <w:rsid w:val="00010B0F"/>
    <w:rsid w:val="00011797"/>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8A"/>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38AB"/>
    <w:rsid w:val="001745DD"/>
    <w:rsid w:val="00174FDE"/>
    <w:rsid w:val="00174FE3"/>
    <w:rsid w:val="001763C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2C"/>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90"/>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97A"/>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542"/>
    <w:rsid w:val="00264148"/>
    <w:rsid w:val="002660AF"/>
    <w:rsid w:val="00270864"/>
    <w:rsid w:val="002712F7"/>
    <w:rsid w:val="0027159C"/>
    <w:rsid w:val="002722F2"/>
    <w:rsid w:val="00274549"/>
    <w:rsid w:val="00274E46"/>
    <w:rsid w:val="002752AE"/>
    <w:rsid w:val="00275866"/>
    <w:rsid w:val="00275AFD"/>
    <w:rsid w:val="002769AF"/>
    <w:rsid w:val="00276C86"/>
    <w:rsid w:val="00276FD0"/>
    <w:rsid w:val="00277217"/>
    <w:rsid w:val="002804DA"/>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564A"/>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977"/>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2E98"/>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4D5"/>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7D2"/>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A87"/>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588E"/>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43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0C8D"/>
    <w:rsid w:val="003F1206"/>
    <w:rsid w:val="003F2418"/>
    <w:rsid w:val="003F28DB"/>
    <w:rsid w:val="003F2EEE"/>
    <w:rsid w:val="003F44FD"/>
    <w:rsid w:val="003F4F13"/>
    <w:rsid w:val="003F58B0"/>
    <w:rsid w:val="003F776F"/>
    <w:rsid w:val="004007E9"/>
    <w:rsid w:val="00400810"/>
    <w:rsid w:val="00401825"/>
    <w:rsid w:val="00401BBC"/>
    <w:rsid w:val="004026FC"/>
    <w:rsid w:val="00403872"/>
    <w:rsid w:val="00403BFB"/>
    <w:rsid w:val="00404B45"/>
    <w:rsid w:val="00405BCF"/>
    <w:rsid w:val="004068E0"/>
    <w:rsid w:val="00406CC5"/>
    <w:rsid w:val="00406FCA"/>
    <w:rsid w:val="004074A4"/>
    <w:rsid w:val="004101B2"/>
    <w:rsid w:val="004123D7"/>
    <w:rsid w:val="00412658"/>
    <w:rsid w:val="004129DA"/>
    <w:rsid w:val="00412C81"/>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2AC3"/>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9"/>
    <w:rsid w:val="004761CC"/>
    <w:rsid w:val="00476229"/>
    <w:rsid w:val="004766C9"/>
    <w:rsid w:val="00476781"/>
    <w:rsid w:val="00480D4A"/>
    <w:rsid w:val="004815C2"/>
    <w:rsid w:val="00481DA1"/>
    <w:rsid w:val="00483A2B"/>
    <w:rsid w:val="00484159"/>
    <w:rsid w:val="00484212"/>
    <w:rsid w:val="004848C3"/>
    <w:rsid w:val="00484BA9"/>
    <w:rsid w:val="0048599A"/>
    <w:rsid w:val="00486818"/>
    <w:rsid w:val="0049255F"/>
    <w:rsid w:val="0049445D"/>
    <w:rsid w:val="00494D39"/>
    <w:rsid w:val="00495350"/>
    <w:rsid w:val="00495E3C"/>
    <w:rsid w:val="0049601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282"/>
    <w:rsid w:val="004B73E0"/>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37C7"/>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17A"/>
    <w:rsid w:val="005A464E"/>
    <w:rsid w:val="005A62FC"/>
    <w:rsid w:val="005A6341"/>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441"/>
    <w:rsid w:val="005C0E87"/>
    <w:rsid w:val="005C1398"/>
    <w:rsid w:val="005C16F3"/>
    <w:rsid w:val="005C1FE9"/>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5F785E"/>
    <w:rsid w:val="006002FE"/>
    <w:rsid w:val="006008F8"/>
    <w:rsid w:val="00601FA0"/>
    <w:rsid w:val="006036C2"/>
    <w:rsid w:val="00605AAB"/>
    <w:rsid w:val="00606BEB"/>
    <w:rsid w:val="00607AC8"/>
    <w:rsid w:val="0061010C"/>
    <w:rsid w:val="0061014A"/>
    <w:rsid w:val="0061054B"/>
    <w:rsid w:val="006110FB"/>
    <w:rsid w:val="006114BB"/>
    <w:rsid w:val="00612625"/>
    <w:rsid w:val="00612670"/>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045"/>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5770B"/>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2FA"/>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3ECA"/>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4D1D"/>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037"/>
    <w:rsid w:val="00787EBF"/>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D01"/>
    <w:rsid w:val="007E3883"/>
    <w:rsid w:val="007E4876"/>
    <w:rsid w:val="007E48CD"/>
    <w:rsid w:val="007E4ACB"/>
    <w:rsid w:val="007E4FBB"/>
    <w:rsid w:val="007E55BF"/>
    <w:rsid w:val="007E59E3"/>
    <w:rsid w:val="007E5E39"/>
    <w:rsid w:val="007E60D2"/>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BFB"/>
    <w:rsid w:val="00813C51"/>
    <w:rsid w:val="00816CCB"/>
    <w:rsid w:val="00817572"/>
    <w:rsid w:val="00817713"/>
    <w:rsid w:val="008208C3"/>
    <w:rsid w:val="008218FF"/>
    <w:rsid w:val="008220F1"/>
    <w:rsid w:val="0082340B"/>
    <w:rsid w:val="00823D6A"/>
    <w:rsid w:val="00823E6E"/>
    <w:rsid w:val="00827B29"/>
    <w:rsid w:val="00827DB6"/>
    <w:rsid w:val="008304B2"/>
    <w:rsid w:val="0083059D"/>
    <w:rsid w:val="00830999"/>
    <w:rsid w:val="00830D5E"/>
    <w:rsid w:val="00830F69"/>
    <w:rsid w:val="0083182D"/>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B7C"/>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658D"/>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043"/>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6D4E"/>
    <w:rsid w:val="00977740"/>
    <w:rsid w:val="00977CB4"/>
    <w:rsid w:val="009806F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B7C23"/>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046"/>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68F"/>
    <w:rsid w:val="00A06F66"/>
    <w:rsid w:val="00A0798C"/>
    <w:rsid w:val="00A07BDD"/>
    <w:rsid w:val="00A07F12"/>
    <w:rsid w:val="00A1105B"/>
    <w:rsid w:val="00A1213C"/>
    <w:rsid w:val="00A130E8"/>
    <w:rsid w:val="00A15B6B"/>
    <w:rsid w:val="00A15EB4"/>
    <w:rsid w:val="00A16172"/>
    <w:rsid w:val="00A16876"/>
    <w:rsid w:val="00A17B6C"/>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B43"/>
    <w:rsid w:val="00A361A2"/>
    <w:rsid w:val="00A36444"/>
    <w:rsid w:val="00A36CD4"/>
    <w:rsid w:val="00A40356"/>
    <w:rsid w:val="00A40FFB"/>
    <w:rsid w:val="00A41468"/>
    <w:rsid w:val="00A414A9"/>
    <w:rsid w:val="00A4263B"/>
    <w:rsid w:val="00A430B7"/>
    <w:rsid w:val="00A44141"/>
    <w:rsid w:val="00A44CCA"/>
    <w:rsid w:val="00A44D75"/>
    <w:rsid w:val="00A47CF1"/>
    <w:rsid w:val="00A50418"/>
    <w:rsid w:val="00A50B17"/>
    <w:rsid w:val="00A53A9B"/>
    <w:rsid w:val="00A54A47"/>
    <w:rsid w:val="00A55068"/>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379B"/>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E95"/>
    <w:rsid w:val="00AB1F8D"/>
    <w:rsid w:val="00AB27DD"/>
    <w:rsid w:val="00AB3383"/>
    <w:rsid w:val="00AB4BA4"/>
    <w:rsid w:val="00AB56FC"/>
    <w:rsid w:val="00AB592E"/>
    <w:rsid w:val="00AC0C1C"/>
    <w:rsid w:val="00AC0EDA"/>
    <w:rsid w:val="00AC1305"/>
    <w:rsid w:val="00AC2C54"/>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2FD8"/>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1038"/>
    <w:rsid w:val="00B02145"/>
    <w:rsid w:val="00B022DC"/>
    <w:rsid w:val="00B039DD"/>
    <w:rsid w:val="00B04562"/>
    <w:rsid w:val="00B0472F"/>
    <w:rsid w:val="00B06930"/>
    <w:rsid w:val="00B076B6"/>
    <w:rsid w:val="00B0773A"/>
    <w:rsid w:val="00B07955"/>
    <w:rsid w:val="00B10E04"/>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1E65"/>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CD"/>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A0F"/>
    <w:rsid w:val="00BE5A70"/>
    <w:rsid w:val="00BE5D55"/>
    <w:rsid w:val="00BE6365"/>
    <w:rsid w:val="00BF01B7"/>
    <w:rsid w:val="00BF0B7F"/>
    <w:rsid w:val="00BF0E94"/>
    <w:rsid w:val="00BF2988"/>
    <w:rsid w:val="00BF3FB9"/>
    <w:rsid w:val="00BF4012"/>
    <w:rsid w:val="00BF4225"/>
    <w:rsid w:val="00BF4720"/>
    <w:rsid w:val="00BF4D20"/>
    <w:rsid w:val="00BF4F49"/>
    <w:rsid w:val="00BF6759"/>
    <w:rsid w:val="00BF70A6"/>
    <w:rsid w:val="00BF72CA"/>
    <w:rsid w:val="00BF7B4F"/>
    <w:rsid w:val="00BF7B63"/>
    <w:rsid w:val="00BF7F3C"/>
    <w:rsid w:val="00C005D4"/>
    <w:rsid w:val="00C00671"/>
    <w:rsid w:val="00C0359D"/>
    <w:rsid w:val="00C038EC"/>
    <w:rsid w:val="00C03A11"/>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65D"/>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6ECE"/>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432"/>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D6E"/>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2952"/>
    <w:rsid w:val="00CF4340"/>
    <w:rsid w:val="00CF4394"/>
    <w:rsid w:val="00CF48B4"/>
    <w:rsid w:val="00CF5C12"/>
    <w:rsid w:val="00CF7B4B"/>
    <w:rsid w:val="00CF7B72"/>
    <w:rsid w:val="00CF7FC0"/>
    <w:rsid w:val="00D000A9"/>
    <w:rsid w:val="00D00384"/>
    <w:rsid w:val="00D005DB"/>
    <w:rsid w:val="00D0064E"/>
    <w:rsid w:val="00D00981"/>
    <w:rsid w:val="00D02596"/>
    <w:rsid w:val="00D0280D"/>
    <w:rsid w:val="00D02AEF"/>
    <w:rsid w:val="00D03EC9"/>
    <w:rsid w:val="00D04554"/>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295"/>
    <w:rsid w:val="00D229E7"/>
    <w:rsid w:val="00D2321B"/>
    <w:rsid w:val="00D23350"/>
    <w:rsid w:val="00D237E7"/>
    <w:rsid w:val="00D23DE4"/>
    <w:rsid w:val="00D25A5C"/>
    <w:rsid w:val="00D26873"/>
    <w:rsid w:val="00D27C99"/>
    <w:rsid w:val="00D31683"/>
    <w:rsid w:val="00D33452"/>
    <w:rsid w:val="00D336C8"/>
    <w:rsid w:val="00D339E8"/>
    <w:rsid w:val="00D33EBA"/>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6D5D"/>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2328"/>
    <w:rsid w:val="00DC3E03"/>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81F"/>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D02"/>
    <w:rsid w:val="00E10FA5"/>
    <w:rsid w:val="00E1176D"/>
    <w:rsid w:val="00E1308B"/>
    <w:rsid w:val="00E14581"/>
    <w:rsid w:val="00E14623"/>
    <w:rsid w:val="00E15539"/>
    <w:rsid w:val="00E16541"/>
    <w:rsid w:val="00E16D45"/>
    <w:rsid w:val="00E17EC9"/>
    <w:rsid w:val="00E202F4"/>
    <w:rsid w:val="00E207C3"/>
    <w:rsid w:val="00E20C7C"/>
    <w:rsid w:val="00E212DF"/>
    <w:rsid w:val="00E21386"/>
    <w:rsid w:val="00E2421B"/>
    <w:rsid w:val="00E242AF"/>
    <w:rsid w:val="00E244CD"/>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688A"/>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3BCB"/>
    <w:rsid w:val="00E84DDA"/>
    <w:rsid w:val="00E8608F"/>
    <w:rsid w:val="00E86C1D"/>
    <w:rsid w:val="00E90703"/>
    <w:rsid w:val="00E90A62"/>
    <w:rsid w:val="00E9265E"/>
    <w:rsid w:val="00E95641"/>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4AC8"/>
    <w:rsid w:val="00EC50C9"/>
    <w:rsid w:val="00EC58B4"/>
    <w:rsid w:val="00EC5BB2"/>
    <w:rsid w:val="00EC75AF"/>
    <w:rsid w:val="00ED05B1"/>
    <w:rsid w:val="00ED12F0"/>
    <w:rsid w:val="00ED2874"/>
    <w:rsid w:val="00ED290C"/>
    <w:rsid w:val="00ED2A6C"/>
    <w:rsid w:val="00ED4773"/>
    <w:rsid w:val="00ED48C3"/>
    <w:rsid w:val="00ED4FF0"/>
    <w:rsid w:val="00ED5284"/>
    <w:rsid w:val="00ED664B"/>
    <w:rsid w:val="00ED6A61"/>
    <w:rsid w:val="00ED768E"/>
    <w:rsid w:val="00ED7820"/>
    <w:rsid w:val="00ED7C02"/>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390"/>
    <w:rsid w:val="00EF6C4A"/>
    <w:rsid w:val="00F0044B"/>
    <w:rsid w:val="00F00E60"/>
    <w:rsid w:val="00F020E5"/>
    <w:rsid w:val="00F02F9F"/>
    <w:rsid w:val="00F03525"/>
    <w:rsid w:val="00F039A8"/>
    <w:rsid w:val="00F0424D"/>
    <w:rsid w:val="00F04957"/>
    <w:rsid w:val="00F053F0"/>
    <w:rsid w:val="00F05807"/>
    <w:rsid w:val="00F05BD3"/>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E19"/>
    <w:rsid w:val="00F171F9"/>
    <w:rsid w:val="00F1737C"/>
    <w:rsid w:val="00F173AA"/>
    <w:rsid w:val="00F20DA4"/>
    <w:rsid w:val="00F22A26"/>
    <w:rsid w:val="00F2361E"/>
    <w:rsid w:val="00F24072"/>
    <w:rsid w:val="00F26380"/>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34"/>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1E47"/>
    <w:rsid w:val="00F93C74"/>
    <w:rsid w:val="00F93DCC"/>
    <w:rsid w:val="00F93EA6"/>
    <w:rsid w:val="00F9435D"/>
    <w:rsid w:val="00F95F73"/>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71F"/>
    <w:rsid w:val="00FD1D5A"/>
    <w:rsid w:val="00FD4B85"/>
    <w:rsid w:val="00FD5059"/>
    <w:rsid w:val="00FD554D"/>
    <w:rsid w:val="00FD5BCC"/>
    <w:rsid w:val="00FD5EB4"/>
    <w:rsid w:val="00FD5EB8"/>
    <w:rsid w:val="00FD6C2D"/>
    <w:rsid w:val="00FD7B23"/>
    <w:rsid w:val="00FE2A48"/>
    <w:rsid w:val="00FE2DEF"/>
    <w:rsid w:val="00FE323C"/>
    <w:rsid w:val="00FE3A27"/>
    <w:rsid w:val="00FE410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rPr>
      <w:rFonts w:cs="Times New Roman"/>
      <w:lang/>
    </w:rPr>
  </w:style>
  <w:style w:type="character" w:customStyle="1" w:styleId="FooterChar">
    <w:name w:val="Footer Char"/>
    <w:link w:val="Footer"/>
    <w:uiPriority w:val="99"/>
    <w:rsid w:val="000379D0"/>
    <w:rPr>
      <w:rFonts w:cs="Times New Roman"/>
      <w:color w:val="008080"/>
      <w:sz w:val="24"/>
    </w:rPr>
  </w:style>
  <w:style w:type="character" w:styleId="PageNumber">
    <w:name w:val="page number"/>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rPr>
      <w:rFonts w:cs="Times New Roman"/>
      <w:lang/>
    </w:rPr>
  </w:style>
  <w:style w:type="character" w:customStyle="1" w:styleId="HeaderChar">
    <w:name w:val="Header Char"/>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cs="Times New Roman"/>
      <w:lang/>
    </w:rPr>
  </w:style>
  <w:style w:type="character" w:customStyle="1" w:styleId="BodyTextChar">
    <w:name w:val="Body Text Char"/>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rFonts w:cs="Times New Roman"/>
      <w:sz w:val="16"/>
      <w:lang/>
    </w:rPr>
  </w:style>
  <w:style w:type="character" w:customStyle="1" w:styleId="BodyText3Char">
    <w:name w:val="Body Text 3 Char"/>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s="Times New Roman"/>
      <w:color w:val="auto"/>
      <w:sz w:val="21"/>
      <w:lang/>
    </w:rPr>
  </w:style>
  <w:style w:type="character" w:customStyle="1" w:styleId="PlainTextChar">
    <w:name w:val="Plain Text Char"/>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imes New Roman"/>
      <w:sz w:val="16"/>
      <w:lang/>
    </w:rPr>
  </w:style>
  <w:style w:type="character" w:customStyle="1" w:styleId="BalloonTextChar">
    <w:name w:val="Balloon Text Char"/>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uiPriority w:val="99"/>
    <w:rsid w:val="004766C9"/>
    <w:rPr>
      <w:rFonts w:cs="Times New Roman"/>
    </w:rPr>
  </w:style>
  <w:style w:type="character" w:styleId="CommentReference">
    <w:name w:val="annotation reference"/>
    <w:uiPriority w:val="99"/>
    <w:semiHidden/>
    <w:rsid w:val="0046111A"/>
    <w:rPr>
      <w:rFonts w:cs="Times New Roman"/>
      <w:sz w:val="16"/>
    </w:rPr>
  </w:style>
  <w:style w:type="paragraph" w:styleId="CommentText">
    <w:name w:val="annotation text"/>
    <w:basedOn w:val="Normal"/>
    <w:link w:val="CommentTextChar"/>
    <w:uiPriority w:val="99"/>
    <w:semiHidden/>
    <w:rsid w:val="0046111A"/>
    <w:rPr>
      <w:rFonts w:cs="Times New Roman"/>
      <w:sz w:val="20"/>
      <w:lang/>
    </w:rPr>
  </w:style>
  <w:style w:type="character" w:customStyle="1" w:styleId="CommentTextChar">
    <w:name w:val="Comment Text Char"/>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link w:val="CommentSubject"/>
    <w:uiPriority w:val="99"/>
    <w:rsid w:val="0046111A"/>
    <w:rPr>
      <w:rFonts w:cs="Times New Roman"/>
      <w:b/>
      <w:bCs/>
      <w:color w:val="008080"/>
      <w:sz w:val="20"/>
    </w:rPr>
  </w:style>
  <w:style w:type="character" w:styleId="Hyperlink">
    <w:name w:val="Hyperlink"/>
    <w:uiPriority w:val="99"/>
    <w:rsid w:val="00750E3A"/>
    <w:rPr>
      <w:rFonts w:cs="Times New Roman"/>
      <w:color w:val="0000FF"/>
      <w:u w:val="single"/>
    </w:rPr>
  </w:style>
  <w:style w:type="character" w:styleId="FollowedHyperlink">
    <w:name w:val="FollowedHyperlink"/>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22140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2012-10-02T15:49:00Z</cp:lastPrinted>
  <dcterms:created xsi:type="dcterms:W3CDTF">2012-10-31T18:39:00Z</dcterms:created>
  <dcterms:modified xsi:type="dcterms:W3CDTF">2012-10-31T18:39:00Z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