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rPr>
      </w:pPr>
      <w:r w:rsidRPr="001F29F9">
        <w:rPr>
          <w:color w:val="000000"/>
        </w:rPr>
        <w:t>RECORD OF PROCEEDINGS</w:t>
      </w:r>
    </w:p>
    <w:p w:rsidR="00540BEF" w:rsidRPr="001F29F9" w:rsidRDefault="00540BEF" w:rsidP="00BF0E94">
      <w:pPr>
        <w:tabs>
          <w:tab w:val="left" w:pos="288"/>
          <w:tab w:val="left" w:pos="4752"/>
        </w:tabs>
        <w:rPr>
          <w:color w:val="000000"/>
        </w:rPr>
      </w:pPr>
      <w:r w:rsidRPr="001F29F9">
        <w:rPr>
          <w:color w:val="000000"/>
        </w:rPr>
        <w:t>PHYSICAL DISABILITY BOARD OF REVIEW</w:t>
      </w:r>
    </w:p>
    <w:p w:rsidR="00540BEF" w:rsidRPr="001F29F9" w:rsidRDefault="00540BEF" w:rsidP="00BF0E94">
      <w:pPr>
        <w:tabs>
          <w:tab w:val="left" w:pos="288"/>
          <w:tab w:val="left" w:pos="4752"/>
        </w:tabs>
        <w:jc w:val="both"/>
        <w:rPr>
          <w:caps/>
          <w:color w:val="000000"/>
        </w:rPr>
      </w:pPr>
    </w:p>
    <w:p w:rsidR="00E0346A" w:rsidRPr="001F29F9" w:rsidRDefault="00F629C0" w:rsidP="00BC036C">
      <w:pPr>
        <w:tabs>
          <w:tab w:val="right" w:pos="9360"/>
        </w:tabs>
        <w:jc w:val="both"/>
        <w:rPr>
          <w:caps/>
          <w:color w:val="000000"/>
        </w:rPr>
      </w:pPr>
      <w:r w:rsidRPr="001F29F9">
        <w:rPr>
          <w:caps/>
          <w:color w:val="000000"/>
        </w:rPr>
        <w:t>NAME</w:t>
      </w:r>
      <w:r w:rsidRPr="007A4E48">
        <w:rPr>
          <w:caps/>
          <w:color w:val="000000"/>
        </w:rPr>
        <w:t xml:space="preserve">:  </w:t>
      </w:r>
      <w:r w:rsidR="00B047CF">
        <w:rPr>
          <w:caps/>
          <w:color w:val="000000"/>
        </w:rPr>
        <w:t>XXXXXXXXXXX</w:t>
      </w:r>
      <w:r w:rsidR="004216DA" w:rsidRPr="007A4E48">
        <w:rPr>
          <w:caps/>
          <w:color w:val="000000"/>
        </w:rPr>
        <w:t xml:space="preserve">            </w:t>
      </w:r>
      <w:r w:rsidR="00332DE3" w:rsidRPr="007A4E48">
        <w:rPr>
          <w:caps/>
          <w:color w:val="000000"/>
        </w:rPr>
        <w:t xml:space="preserve"> </w:t>
      </w:r>
      <w:r w:rsidR="004216DA" w:rsidRPr="007A4E48">
        <w:rPr>
          <w:caps/>
          <w:color w:val="000000"/>
        </w:rPr>
        <w:t xml:space="preserve"> </w:t>
      </w:r>
      <w:r w:rsidR="007A4E48" w:rsidRPr="007A4E48">
        <w:rPr>
          <w:caps/>
          <w:color w:val="000000"/>
        </w:rPr>
        <w:t xml:space="preserve">                                            </w:t>
      </w:r>
      <w:r w:rsidR="00DB340E">
        <w:rPr>
          <w:caps/>
          <w:color w:val="000000"/>
        </w:rPr>
        <w:t xml:space="preserve">    </w:t>
      </w:r>
      <w:r w:rsidR="007A4E48" w:rsidRPr="007A4E48">
        <w:rPr>
          <w:caps/>
          <w:color w:val="000000"/>
        </w:rPr>
        <w:t xml:space="preserve"> </w:t>
      </w:r>
      <w:r w:rsidR="00BC036C">
        <w:rPr>
          <w:caps/>
          <w:color w:val="000000"/>
        </w:rPr>
        <w:tab/>
      </w:r>
      <w:r w:rsidRPr="007A4E48">
        <w:rPr>
          <w:caps/>
          <w:color w:val="000000"/>
        </w:rPr>
        <w:t xml:space="preserve">BRANCH OF SERVICE: </w:t>
      </w:r>
      <w:r w:rsidR="004C24C5" w:rsidRPr="007A4E48">
        <w:rPr>
          <w:caps/>
          <w:color w:val="000000"/>
        </w:rPr>
        <w:t xml:space="preserve"> </w:t>
      </w:r>
      <w:r w:rsidR="00332DE3" w:rsidRPr="007A4E48">
        <w:rPr>
          <w:caps/>
          <w:color w:val="000000"/>
        </w:rPr>
        <w:t xml:space="preserve">Army </w:t>
      </w:r>
    </w:p>
    <w:p w:rsidR="00DE3AAD" w:rsidRPr="001F29F9" w:rsidRDefault="00012733" w:rsidP="00BC036C">
      <w:pPr>
        <w:tabs>
          <w:tab w:val="right" w:pos="9360"/>
        </w:tabs>
        <w:jc w:val="both"/>
        <w:rPr>
          <w:caps/>
          <w:color w:val="000000"/>
        </w:rPr>
      </w:pPr>
      <w:r w:rsidRPr="001F29F9">
        <w:rPr>
          <w:caps/>
          <w:color w:val="000000"/>
        </w:rPr>
        <w:t>C</w:t>
      </w:r>
      <w:r w:rsidR="00DE3AAD" w:rsidRPr="001F29F9">
        <w:rPr>
          <w:caps/>
          <w:color w:val="000000"/>
        </w:rPr>
        <w:t>ASE NUMBER:  PD</w:t>
      </w:r>
      <w:r w:rsidR="008F58E1" w:rsidRPr="007A4E48">
        <w:rPr>
          <w:caps/>
          <w:color w:val="000000"/>
        </w:rPr>
        <w:t>11</w:t>
      </w:r>
      <w:r w:rsidR="00DE3AAD" w:rsidRPr="007A4E48">
        <w:rPr>
          <w:caps/>
          <w:color w:val="000000"/>
        </w:rPr>
        <w:t>00</w:t>
      </w:r>
      <w:r w:rsidR="007A4E48" w:rsidRPr="007A4E48">
        <w:rPr>
          <w:caps/>
          <w:color w:val="000000"/>
        </w:rPr>
        <w:t>926</w:t>
      </w:r>
      <w:r w:rsidR="00DE3AAD" w:rsidRPr="001F29F9">
        <w:rPr>
          <w:color w:val="000000"/>
        </w:rPr>
        <w:t xml:space="preserve"> </w:t>
      </w:r>
      <w:r w:rsidR="0068098E" w:rsidRPr="001F29F9">
        <w:rPr>
          <w:color w:val="000000"/>
        </w:rPr>
        <w:tab/>
      </w:r>
      <w:r w:rsidR="00DE3AAD" w:rsidRPr="001F29F9">
        <w:rPr>
          <w:color w:val="000000"/>
        </w:rPr>
        <w:t xml:space="preserve">         </w:t>
      </w:r>
      <w:r w:rsidR="00E0346A" w:rsidRPr="001F29F9">
        <w:rPr>
          <w:color w:val="000000"/>
        </w:rPr>
        <w:t xml:space="preserve">                 </w:t>
      </w:r>
      <w:r w:rsidR="00DE3AAD" w:rsidRPr="001F29F9">
        <w:rPr>
          <w:color w:val="000000"/>
        </w:rPr>
        <w:t>SEPARATION DATE:  200</w:t>
      </w:r>
      <w:r w:rsidR="007A4E48">
        <w:rPr>
          <w:color w:val="000000"/>
        </w:rPr>
        <w:t>41214</w:t>
      </w:r>
    </w:p>
    <w:p w:rsidR="003B2143" w:rsidRPr="001F29F9" w:rsidRDefault="004F3639" w:rsidP="00BC036C">
      <w:pPr>
        <w:jc w:val="both"/>
        <w:rPr>
          <w:color w:val="000000"/>
        </w:rPr>
      </w:pPr>
      <w:r w:rsidRPr="001F29F9">
        <w:rPr>
          <w:caps/>
          <w:color w:val="000000"/>
        </w:rPr>
        <w:t>BOARD DATE:  201</w:t>
      </w:r>
      <w:r w:rsidR="006B71FB">
        <w:rPr>
          <w:caps/>
          <w:color w:val="000000"/>
        </w:rPr>
        <w:t>2</w:t>
      </w:r>
      <w:r w:rsidR="000E70DF">
        <w:rPr>
          <w:caps/>
          <w:color w:val="000000"/>
        </w:rPr>
        <w:t>0815</w:t>
      </w:r>
      <w:r w:rsidR="003B2143" w:rsidRPr="001F29F9">
        <w:rPr>
          <w:caps/>
          <w:color w:val="000000"/>
        </w:rPr>
        <w:tab/>
      </w:r>
      <w:r w:rsidR="007A4E48">
        <w:rPr>
          <w:rFonts w:cs="Times New Roman"/>
          <w:color w:val="000000"/>
          <w:szCs w:val="24"/>
        </w:rPr>
        <w:t xml:space="preserve"> </w:t>
      </w:r>
    </w:p>
    <w:p w:rsidR="00311E7B" w:rsidRPr="001F29F9" w:rsidRDefault="00311E7B" w:rsidP="00311E7B">
      <w:pPr>
        <w:pBdr>
          <w:bottom w:val="single" w:sz="12" w:space="1" w:color="auto"/>
        </w:pBdr>
        <w:tabs>
          <w:tab w:val="left" w:pos="288"/>
          <w:tab w:val="left" w:pos="4752"/>
        </w:tabs>
        <w:jc w:val="both"/>
        <w:rPr>
          <w:color w:val="000000"/>
        </w:rPr>
      </w:pPr>
    </w:p>
    <w:p w:rsidR="002A2275" w:rsidRPr="001F29F9" w:rsidRDefault="002A2275" w:rsidP="00BF0E94">
      <w:pPr>
        <w:tabs>
          <w:tab w:val="left" w:pos="288"/>
          <w:tab w:val="left" w:pos="4752"/>
        </w:tabs>
        <w:jc w:val="both"/>
        <w:rPr>
          <w:color w:val="000000"/>
        </w:rPr>
      </w:pPr>
    </w:p>
    <w:p w:rsidR="002F2981" w:rsidRPr="001F29F9" w:rsidRDefault="00FB0E80" w:rsidP="00BF0E94">
      <w:pPr>
        <w:tabs>
          <w:tab w:val="left" w:pos="288"/>
          <w:tab w:val="left" w:pos="4752"/>
        </w:tabs>
        <w:jc w:val="both"/>
        <w:rPr>
          <w:color w:val="000000"/>
        </w:rPr>
      </w:pPr>
      <w:r w:rsidRPr="001F29F9">
        <w:rPr>
          <w:color w:val="000000"/>
          <w:u w:val="single"/>
        </w:rPr>
        <w:t>SUMMARY OF CASE</w:t>
      </w:r>
      <w:r w:rsidRPr="001F29F9">
        <w:rPr>
          <w:color w:val="000000"/>
        </w:rPr>
        <w:t xml:space="preserve">:  </w:t>
      </w:r>
      <w:r w:rsidR="009759C2" w:rsidRPr="001F29F9">
        <w:rPr>
          <w:color w:val="000000"/>
        </w:rPr>
        <w:t>Data extracted from the available evidence of record reflects that this covered individual (CI)</w:t>
      </w:r>
      <w:r w:rsidR="00570754" w:rsidRPr="001F29F9">
        <w:rPr>
          <w:color w:val="000000"/>
        </w:rPr>
        <w:t xml:space="preserve"> </w:t>
      </w:r>
      <w:r w:rsidR="002C6E5B" w:rsidRPr="001F29F9">
        <w:rPr>
          <w:color w:val="000000"/>
          <w:szCs w:val="24"/>
        </w:rPr>
        <w:t xml:space="preserve">was </w:t>
      </w:r>
      <w:r w:rsidR="00BE324A" w:rsidRPr="001F29F9">
        <w:rPr>
          <w:color w:val="000000"/>
          <w:szCs w:val="24"/>
        </w:rPr>
        <w:t>a</w:t>
      </w:r>
      <w:r w:rsidR="00E322F7" w:rsidRPr="001F29F9">
        <w:rPr>
          <w:color w:val="000000"/>
          <w:szCs w:val="24"/>
        </w:rPr>
        <w:t xml:space="preserve"> </w:t>
      </w:r>
      <w:r w:rsidR="00B90530">
        <w:rPr>
          <w:color w:val="000000"/>
          <w:szCs w:val="24"/>
        </w:rPr>
        <w:t xml:space="preserve">mobilized </w:t>
      </w:r>
      <w:r w:rsidR="002E65E6" w:rsidRPr="001F29F9">
        <w:rPr>
          <w:color w:val="000000"/>
          <w:szCs w:val="24"/>
        </w:rPr>
        <w:t>R</w:t>
      </w:r>
      <w:r w:rsidR="00B90530">
        <w:rPr>
          <w:color w:val="000000"/>
          <w:szCs w:val="24"/>
        </w:rPr>
        <w:t xml:space="preserve">eserve </w:t>
      </w:r>
      <w:r w:rsidR="00BC036C">
        <w:rPr>
          <w:color w:val="000000"/>
          <w:szCs w:val="24"/>
        </w:rPr>
        <w:t>Major</w:t>
      </w:r>
      <w:r w:rsidR="00CF7A6E">
        <w:rPr>
          <w:color w:val="000000"/>
          <w:szCs w:val="24"/>
        </w:rPr>
        <w:t>/O4</w:t>
      </w:r>
      <w:r w:rsidR="00705C40" w:rsidRPr="001F29F9">
        <w:rPr>
          <w:color w:val="000000"/>
          <w:szCs w:val="24"/>
        </w:rPr>
        <w:t xml:space="preserve"> (</w:t>
      </w:r>
      <w:r w:rsidR="00CF7A6E">
        <w:rPr>
          <w:color w:val="000000"/>
          <w:szCs w:val="24"/>
        </w:rPr>
        <w:t>38A</w:t>
      </w:r>
      <w:r w:rsidR="00BC036C">
        <w:rPr>
          <w:color w:val="000000"/>
          <w:szCs w:val="24"/>
        </w:rPr>
        <w:t>,</w:t>
      </w:r>
      <w:r w:rsidR="00C75F3D" w:rsidRPr="001F29F9">
        <w:rPr>
          <w:color w:val="000000"/>
          <w:szCs w:val="24"/>
        </w:rPr>
        <w:t xml:space="preserve"> </w:t>
      </w:r>
      <w:r w:rsidR="00CF7A6E">
        <w:rPr>
          <w:color w:val="000000"/>
          <w:szCs w:val="24"/>
        </w:rPr>
        <w:t>Civil Affair Officer</w:t>
      </w:r>
      <w:r w:rsidR="00E322F7" w:rsidRPr="001F29F9">
        <w:rPr>
          <w:color w:val="000000"/>
          <w:szCs w:val="24"/>
        </w:rPr>
        <w:t>)</w:t>
      </w:r>
      <w:r w:rsidR="00C75F3D" w:rsidRPr="001F29F9">
        <w:rPr>
          <w:color w:val="000000"/>
          <w:szCs w:val="24"/>
        </w:rPr>
        <w:t xml:space="preserve">, </w:t>
      </w:r>
      <w:r w:rsidR="002C6E5B" w:rsidRPr="001F29F9">
        <w:rPr>
          <w:color w:val="000000"/>
          <w:szCs w:val="24"/>
        </w:rPr>
        <w:t xml:space="preserve">medically separated for </w:t>
      </w:r>
      <w:r w:rsidR="00CF7A6E">
        <w:rPr>
          <w:color w:val="000000"/>
          <w:szCs w:val="24"/>
        </w:rPr>
        <w:t>o</w:t>
      </w:r>
      <w:r w:rsidR="00CF7A6E" w:rsidRPr="00CF7A6E">
        <w:rPr>
          <w:color w:val="000000"/>
          <w:szCs w:val="24"/>
        </w:rPr>
        <w:t xml:space="preserve">nset of celiac disease </w:t>
      </w:r>
      <w:r w:rsidR="006B71FB">
        <w:rPr>
          <w:color w:val="000000"/>
          <w:szCs w:val="24"/>
        </w:rPr>
        <w:t xml:space="preserve">with </w:t>
      </w:r>
      <w:r w:rsidR="00CF7A6E" w:rsidRPr="00CF7A6E">
        <w:rPr>
          <w:color w:val="000000"/>
          <w:szCs w:val="24"/>
        </w:rPr>
        <w:t>associated enthesopathy symptoms of plantar fasciitis and trapezius</w:t>
      </w:r>
      <w:r w:rsidR="00CF7A6E">
        <w:rPr>
          <w:color w:val="000000"/>
          <w:szCs w:val="24"/>
        </w:rPr>
        <w:t xml:space="preserve"> </w:t>
      </w:r>
      <w:r w:rsidR="00CF7A6E" w:rsidRPr="00CF7A6E">
        <w:rPr>
          <w:color w:val="000000"/>
          <w:szCs w:val="24"/>
        </w:rPr>
        <w:t>myofasciitis</w:t>
      </w:r>
      <w:r w:rsidR="00CF7A6E">
        <w:rPr>
          <w:color w:val="000000"/>
          <w:szCs w:val="24"/>
        </w:rPr>
        <w:t>.</w:t>
      </w:r>
      <w:r w:rsidR="00894797">
        <w:rPr>
          <w:color w:val="000000"/>
          <w:szCs w:val="24"/>
        </w:rPr>
        <w:t xml:space="preserve"> </w:t>
      </w:r>
      <w:r w:rsidR="009749D2">
        <w:rPr>
          <w:color w:val="000000"/>
          <w:szCs w:val="24"/>
        </w:rPr>
        <w:t xml:space="preserve"> </w:t>
      </w:r>
      <w:r w:rsidR="00CF7A6E" w:rsidRPr="00A516C9">
        <w:rPr>
          <w:color w:val="000000"/>
          <w:szCs w:val="24"/>
        </w:rPr>
        <w:t>He</w:t>
      </w:r>
      <w:r w:rsidR="00643C8F" w:rsidRPr="00A516C9">
        <w:rPr>
          <w:color w:val="000000"/>
          <w:szCs w:val="24"/>
        </w:rPr>
        <w:t xml:space="preserve"> did not respond adequately to treatment and w</w:t>
      </w:r>
      <w:r w:rsidR="00CF7A6E" w:rsidRPr="00A516C9">
        <w:rPr>
          <w:color w:val="000000"/>
          <w:szCs w:val="24"/>
        </w:rPr>
        <w:t>as unable to perform within his</w:t>
      </w:r>
      <w:r w:rsidR="00643C8F" w:rsidRPr="00A516C9">
        <w:rPr>
          <w:color w:val="000000"/>
          <w:szCs w:val="24"/>
        </w:rPr>
        <w:t xml:space="preserve"> Military Occupational Specialty</w:t>
      </w:r>
      <w:r w:rsidR="00BE324A">
        <w:rPr>
          <w:color w:val="000000"/>
          <w:szCs w:val="24"/>
        </w:rPr>
        <w:t xml:space="preserve"> (MOS) </w:t>
      </w:r>
      <w:r w:rsidR="00643C8F" w:rsidRPr="00A516C9">
        <w:rPr>
          <w:color w:val="000000"/>
          <w:szCs w:val="24"/>
        </w:rPr>
        <w:t xml:space="preserve">or meet </w:t>
      </w:r>
      <w:r w:rsidR="00CF7A6E" w:rsidRPr="00A516C9">
        <w:rPr>
          <w:color w:val="000000"/>
          <w:szCs w:val="24"/>
        </w:rPr>
        <w:t>physical fitness standards.  He</w:t>
      </w:r>
      <w:r w:rsidR="00643C8F" w:rsidRPr="00A516C9">
        <w:rPr>
          <w:color w:val="000000"/>
          <w:szCs w:val="24"/>
        </w:rPr>
        <w:t xml:space="preserve"> was issued a permanent </w:t>
      </w:r>
      <w:r w:rsidR="00784DD7">
        <w:rPr>
          <w:color w:val="000000"/>
          <w:szCs w:val="24"/>
        </w:rPr>
        <w:t>P3</w:t>
      </w:r>
      <w:r w:rsidR="00BC036C">
        <w:rPr>
          <w:color w:val="000000"/>
          <w:szCs w:val="24"/>
        </w:rPr>
        <w:t>/</w:t>
      </w:r>
      <w:r w:rsidR="00CF7A6E" w:rsidRPr="00A516C9">
        <w:rPr>
          <w:color w:val="000000"/>
          <w:szCs w:val="24"/>
        </w:rPr>
        <w:t>U3</w:t>
      </w:r>
      <w:r w:rsidR="00BC036C">
        <w:rPr>
          <w:color w:val="000000"/>
          <w:szCs w:val="24"/>
        </w:rPr>
        <w:t>/</w:t>
      </w:r>
      <w:r w:rsidR="00CF7A6E" w:rsidRPr="00A516C9">
        <w:rPr>
          <w:color w:val="000000"/>
          <w:szCs w:val="24"/>
        </w:rPr>
        <w:t>L3</w:t>
      </w:r>
      <w:r w:rsidR="00A516C9" w:rsidRPr="00A516C9">
        <w:rPr>
          <w:color w:val="000000"/>
          <w:szCs w:val="24"/>
        </w:rPr>
        <w:t xml:space="preserve"> profile </w:t>
      </w:r>
      <w:r w:rsidR="00643C8F" w:rsidRPr="00A516C9">
        <w:rPr>
          <w:color w:val="000000"/>
          <w:szCs w:val="24"/>
        </w:rPr>
        <w:t>and underwent a Medical Evaluation Board (MEB</w:t>
      </w:r>
      <w:r w:rsidR="00643C8F" w:rsidRPr="001F29F9">
        <w:rPr>
          <w:color w:val="000000"/>
          <w:szCs w:val="24"/>
        </w:rPr>
        <w:t>).</w:t>
      </w:r>
      <w:r w:rsidR="00784DD7">
        <w:rPr>
          <w:color w:val="000000"/>
          <w:szCs w:val="24"/>
        </w:rPr>
        <w:t xml:space="preserve"> </w:t>
      </w:r>
      <w:r w:rsidR="00894797">
        <w:rPr>
          <w:color w:val="000000"/>
          <w:szCs w:val="24"/>
        </w:rPr>
        <w:t xml:space="preserve"> </w:t>
      </w:r>
      <w:r w:rsidR="00A516C9" w:rsidRPr="00A516C9">
        <w:rPr>
          <w:color w:val="000000"/>
          <w:szCs w:val="24"/>
        </w:rPr>
        <w:t xml:space="preserve">Celiac disease, </w:t>
      </w:r>
      <w:r w:rsidR="00784DD7">
        <w:rPr>
          <w:color w:val="000000"/>
          <w:szCs w:val="24"/>
        </w:rPr>
        <w:t xml:space="preserve">bilateral </w:t>
      </w:r>
      <w:r w:rsidR="00A516C9" w:rsidRPr="00A516C9">
        <w:rPr>
          <w:color w:val="000000"/>
          <w:szCs w:val="24"/>
        </w:rPr>
        <w:t>plantar fasciitis</w:t>
      </w:r>
      <w:r w:rsidR="00784DD7">
        <w:rPr>
          <w:color w:val="000000"/>
          <w:szCs w:val="24"/>
        </w:rPr>
        <w:t>, left ulnar neuropathy</w:t>
      </w:r>
      <w:r w:rsidR="00A516C9" w:rsidRPr="00A516C9">
        <w:rPr>
          <w:color w:val="000000"/>
          <w:szCs w:val="24"/>
        </w:rPr>
        <w:t xml:space="preserve"> and </w:t>
      </w:r>
      <w:r w:rsidR="00784DD7">
        <w:rPr>
          <w:color w:val="000000"/>
          <w:szCs w:val="24"/>
        </w:rPr>
        <w:t xml:space="preserve">bilateral </w:t>
      </w:r>
      <w:r w:rsidR="00A516C9" w:rsidRPr="00A516C9">
        <w:rPr>
          <w:color w:val="000000"/>
          <w:szCs w:val="24"/>
        </w:rPr>
        <w:t>trapezius myofasciitis</w:t>
      </w:r>
      <w:r w:rsidR="000A33C8" w:rsidRPr="00A516C9">
        <w:rPr>
          <w:color w:val="000000"/>
          <w:szCs w:val="24"/>
        </w:rPr>
        <w:t xml:space="preserve"> were forwarded to the </w:t>
      </w:r>
      <w:r w:rsidR="00BC036C">
        <w:rPr>
          <w:color w:val="000000"/>
          <w:szCs w:val="24"/>
        </w:rPr>
        <w:t xml:space="preserve">Informal </w:t>
      </w:r>
      <w:r w:rsidR="000A33C8" w:rsidRPr="00A516C9">
        <w:rPr>
          <w:color w:val="000000"/>
          <w:szCs w:val="24"/>
        </w:rPr>
        <w:t>Physical Evaluation Board (</w:t>
      </w:r>
      <w:r w:rsidR="00BC036C">
        <w:rPr>
          <w:color w:val="000000"/>
          <w:szCs w:val="24"/>
        </w:rPr>
        <w:t>I</w:t>
      </w:r>
      <w:r w:rsidR="000A33C8" w:rsidRPr="00A516C9">
        <w:rPr>
          <w:color w:val="000000"/>
          <w:szCs w:val="24"/>
        </w:rPr>
        <w:t>PEB) as medically unacceptable IAW AR 40-501</w:t>
      </w:r>
      <w:r w:rsidR="00784DD7">
        <w:rPr>
          <w:color w:val="000000"/>
          <w:szCs w:val="24"/>
        </w:rPr>
        <w:t xml:space="preserve"> on the DA Form 3947.  However, the MEB narrative summary </w:t>
      </w:r>
      <w:r w:rsidR="00BC036C">
        <w:rPr>
          <w:color w:val="000000"/>
          <w:szCs w:val="24"/>
        </w:rPr>
        <w:t xml:space="preserve">(NARSUM) </w:t>
      </w:r>
      <w:r w:rsidR="00784DD7">
        <w:rPr>
          <w:color w:val="000000"/>
          <w:szCs w:val="24"/>
        </w:rPr>
        <w:t>notes that the left ulnar neuropathy was medically acceptable</w:t>
      </w:r>
      <w:r w:rsidR="00376E08" w:rsidRPr="00A516C9">
        <w:rPr>
          <w:color w:val="000000"/>
          <w:szCs w:val="24"/>
        </w:rPr>
        <w:t>.</w:t>
      </w:r>
      <w:r w:rsidR="00894797">
        <w:rPr>
          <w:color w:val="000000"/>
          <w:szCs w:val="24"/>
        </w:rPr>
        <w:t xml:space="preserve"> </w:t>
      </w:r>
      <w:r w:rsidR="007E77E6">
        <w:rPr>
          <w:color w:val="000000"/>
          <w:szCs w:val="24"/>
        </w:rPr>
        <w:t xml:space="preserve"> </w:t>
      </w:r>
      <w:r w:rsidR="00842BAA" w:rsidRPr="00A516C9">
        <w:rPr>
          <w:color w:val="000000"/>
          <w:szCs w:val="24"/>
        </w:rPr>
        <w:t xml:space="preserve">The </w:t>
      </w:r>
      <w:r w:rsidR="00BC036C">
        <w:rPr>
          <w:color w:val="000000"/>
          <w:szCs w:val="24"/>
        </w:rPr>
        <w:t>IPEB</w:t>
      </w:r>
      <w:r w:rsidR="00842BAA" w:rsidRPr="00A516C9">
        <w:rPr>
          <w:color w:val="000000"/>
          <w:szCs w:val="24"/>
        </w:rPr>
        <w:t xml:space="preserve"> adjudicated the </w:t>
      </w:r>
      <w:r w:rsidR="00BC036C">
        <w:rPr>
          <w:color w:val="000000"/>
          <w:szCs w:val="24"/>
        </w:rPr>
        <w:t>c</w:t>
      </w:r>
      <w:r w:rsidR="00A516C9" w:rsidRPr="00A516C9">
        <w:rPr>
          <w:color w:val="000000"/>
          <w:szCs w:val="24"/>
        </w:rPr>
        <w:t>eliac disease condition</w:t>
      </w:r>
      <w:r w:rsidR="00D21160">
        <w:rPr>
          <w:color w:val="000000"/>
          <w:szCs w:val="24"/>
        </w:rPr>
        <w:t xml:space="preserve"> as not service</w:t>
      </w:r>
      <w:r w:rsidR="00BC036C">
        <w:rPr>
          <w:color w:val="000000"/>
          <w:szCs w:val="24"/>
        </w:rPr>
        <w:t>-</w:t>
      </w:r>
      <w:r w:rsidR="00D21160">
        <w:rPr>
          <w:color w:val="000000"/>
          <w:szCs w:val="24"/>
        </w:rPr>
        <w:t>connected</w:t>
      </w:r>
      <w:r w:rsidR="00784DD7">
        <w:rPr>
          <w:color w:val="000000"/>
          <w:szCs w:val="24"/>
        </w:rPr>
        <w:t xml:space="preserve"> and the other three conditions to be not unfitting</w:t>
      </w:r>
      <w:r w:rsidR="00D21160">
        <w:rPr>
          <w:color w:val="000000"/>
          <w:szCs w:val="24"/>
        </w:rPr>
        <w:t xml:space="preserve">.  The CI </w:t>
      </w:r>
      <w:r w:rsidR="00D21160" w:rsidRPr="00D21160">
        <w:rPr>
          <w:color w:val="000000"/>
        </w:rPr>
        <w:t xml:space="preserve">appealed to </w:t>
      </w:r>
      <w:r w:rsidR="00D21160">
        <w:rPr>
          <w:color w:val="000000"/>
        </w:rPr>
        <w:t>the Formal PEB (</w:t>
      </w:r>
      <w:r w:rsidR="00D21160" w:rsidRPr="00D21160">
        <w:rPr>
          <w:color w:val="000000"/>
        </w:rPr>
        <w:t>FPEB</w:t>
      </w:r>
      <w:r w:rsidR="00D21160">
        <w:rPr>
          <w:color w:val="000000"/>
        </w:rPr>
        <w:t xml:space="preserve">) which adjudicated the </w:t>
      </w:r>
      <w:r w:rsidR="00D21160">
        <w:rPr>
          <w:color w:val="000000"/>
          <w:szCs w:val="24"/>
        </w:rPr>
        <w:t>c</w:t>
      </w:r>
      <w:r w:rsidR="00D21160" w:rsidRPr="00A516C9">
        <w:rPr>
          <w:color w:val="000000"/>
          <w:szCs w:val="24"/>
        </w:rPr>
        <w:t>eliac disease condition</w:t>
      </w:r>
      <w:r w:rsidR="00D21160">
        <w:rPr>
          <w:color w:val="000000"/>
          <w:szCs w:val="24"/>
        </w:rPr>
        <w:t xml:space="preserve"> </w:t>
      </w:r>
      <w:r w:rsidR="00D21160">
        <w:rPr>
          <w:color w:val="000000"/>
        </w:rPr>
        <w:t xml:space="preserve">with associated esthenopathy symptoms of </w:t>
      </w:r>
      <w:r w:rsidR="00A516C9" w:rsidRPr="00A516C9">
        <w:rPr>
          <w:color w:val="000000"/>
          <w:szCs w:val="24"/>
        </w:rPr>
        <w:t>plantar fasciitis and trapezius myofasciitis</w:t>
      </w:r>
      <w:r w:rsidR="00842BAA" w:rsidRPr="00A516C9">
        <w:rPr>
          <w:color w:val="000000"/>
          <w:szCs w:val="24"/>
        </w:rPr>
        <w:t xml:space="preserve"> as unfitting, </w:t>
      </w:r>
      <w:r w:rsidR="00A516C9" w:rsidRPr="00A516C9">
        <w:rPr>
          <w:color w:val="000000"/>
          <w:szCs w:val="24"/>
        </w:rPr>
        <w:t xml:space="preserve">and </w:t>
      </w:r>
      <w:r w:rsidR="00842BAA" w:rsidRPr="00A516C9">
        <w:rPr>
          <w:color w:val="000000"/>
          <w:szCs w:val="24"/>
        </w:rPr>
        <w:t xml:space="preserve">rated </w:t>
      </w:r>
      <w:r w:rsidR="00A516C9" w:rsidRPr="00A516C9">
        <w:rPr>
          <w:color w:val="000000"/>
          <w:szCs w:val="24"/>
        </w:rPr>
        <w:t>10</w:t>
      </w:r>
      <w:r w:rsidR="00842BAA" w:rsidRPr="00A516C9">
        <w:rPr>
          <w:color w:val="000000"/>
          <w:szCs w:val="24"/>
        </w:rPr>
        <w:t xml:space="preserve">% with application of the Veterans Administration Schedule for </w:t>
      </w:r>
      <w:r w:rsidR="00D21160">
        <w:rPr>
          <w:color w:val="000000"/>
          <w:szCs w:val="24"/>
        </w:rPr>
        <w:t>Rating Disabilities (VASRD)</w:t>
      </w:r>
      <w:r w:rsidR="00842BAA" w:rsidRPr="00A516C9">
        <w:rPr>
          <w:color w:val="000000"/>
          <w:szCs w:val="24"/>
        </w:rPr>
        <w:t>.</w:t>
      </w:r>
      <w:r w:rsidR="00894797">
        <w:rPr>
          <w:color w:val="000000"/>
          <w:szCs w:val="24"/>
        </w:rPr>
        <w:t xml:space="preserve"> </w:t>
      </w:r>
      <w:r w:rsidR="007E77E6">
        <w:rPr>
          <w:color w:val="000000"/>
          <w:szCs w:val="24"/>
        </w:rPr>
        <w:t xml:space="preserve"> </w:t>
      </w:r>
      <w:r w:rsidR="00BC036C">
        <w:rPr>
          <w:color w:val="000000"/>
          <w:szCs w:val="24"/>
        </w:rPr>
        <w:t>The c</w:t>
      </w:r>
      <w:r w:rsidR="00D21160">
        <w:rPr>
          <w:color w:val="000000"/>
          <w:szCs w:val="24"/>
        </w:rPr>
        <w:t xml:space="preserve">eliac disease was considered to be an EPTS (existed prior to service) condition with permanent service aggravation.  No deduction for the EPTS component was made.  </w:t>
      </w:r>
      <w:r w:rsidR="00784DD7">
        <w:rPr>
          <w:color w:val="000000"/>
          <w:szCs w:val="24"/>
        </w:rPr>
        <w:t xml:space="preserve">The ulnar neuropathy was determined to be not unfitting.  </w:t>
      </w:r>
      <w:r w:rsidR="00437D77" w:rsidRPr="00A516C9">
        <w:rPr>
          <w:color w:val="000000"/>
        </w:rPr>
        <w:t xml:space="preserve">The CI </w:t>
      </w:r>
      <w:r w:rsidR="00D21160">
        <w:rPr>
          <w:color w:val="000000"/>
        </w:rPr>
        <w:t>made no further appeals and</w:t>
      </w:r>
      <w:r w:rsidR="00784DD7">
        <w:rPr>
          <w:color w:val="000000"/>
        </w:rPr>
        <w:t xml:space="preserve"> was</w:t>
      </w:r>
      <w:r w:rsidR="00437D77" w:rsidRPr="00A516C9">
        <w:rPr>
          <w:color w:val="000000"/>
        </w:rPr>
        <w:t xml:space="preserve"> medically separated with a </w:t>
      </w:r>
      <w:r w:rsidR="00A516C9" w:rsidRPr="00A516C9">
        <w:rPr>
          <w:color w:val="000000"/>
        </w:rPr>
        <w:t>10</w:t>
      </w:r>
      <w:r w:rsidR="00437D77" w:rsidRPr="00A516C9">
        <w:rPr>
          <w:color w:val="000000"/>
        </w:rPr>
        <w:t xml:space="preserve">% combined disability </w:t>
      </w:r>
      <w:r w:rsidR="00437D77" w:rsidRPr="00DC30DC">
        <w:rPr>
          <w:color w:val="000000"/>
        </w:rPr>
        <w:t>rating.</w:t>
      </w:r>
      <w:r w:rsidR="003E64A7" w:rsidRPr="00DC30DC">
        <w:rPr>
          <w:color w:val="000000"/>
        </w:rPr>
        <w:t xml:space="preserve">  </w:t>
      </w:r>
    </w:p>
    <w:p w:rsidR="004174F0" w:rsidRPr="001F29F9" w:rsidRDefault="004174F0" w:rsidP="00BF0E94">
      <w:pPr>
        <w:pBdr>
          <w:bottom w:val="single" w:sz="12" w:space="1" w:color="auto"/>
        </w:pBdr>
        <w:tabs>
          <w:tab w:val="left" w:pos="288"/>
          <w:tab w:val="left" w:pos="4752"/>
        </w:tabs>
        <w:jc w:val="both"/>
        <w:rPr>
          <w:color w:val="000000"/>
        </w:rPr>
      </w:pPr>
    </w:p>
    <w:p w:rsidR="004174F0" w:rsidRPr="001F29F9" w:rsidRDefault="004174F0" w:rsidP="00BF0E94">
      <w:pPr>
        <w:tabs>
          <w:tab w:val="left" w:pos="288"/>
          <w:tab w:val="left" w:pos="4752"/>
        </w:tabs>
        <w:jc w:val="both"/>
        <w:rPr>
          <w:color w:val="000000"/>
        </w:rPr>
      </w:pPr>
    </w:p>
    <w:p w:rsidR="00085D7B" w:rsidRPr="001F29F9" w:rsidRDefault="002C6E5B" w:rsidP="00F920DB">
      <w:pPr>
        <w:tabs>
          <w:tab w:val="left" w:pos="288"/>
          <w:tab w:val="left" w:pos="4752"/>
        </w:tabs>
        <w:jc w:val="both"/>
        <w:rPr>
          <w:color w:val="000000"/>
        </w:rPr>
      </w:pPr>
      <w:r w:rsidRPr="001F29F9">
        <w:rPr>
          <w:color w:val="000000"/>
          <w:u w:val="single"/>
        </w:rPr>
        <w:t>CI CONTENTION</w:t>
      </w:r>
      <w:r w:rsidRPr="001F29F9">
        <w:rPr>
          <w:color w:val="000000"/>
        </w:rPr>
        <w:t>:</w:t>
      </w:r>
      <w:r w:rsidR="00A516C9">
        <w:rPr>
          <w:color w:val="000000"/>
        </w:rPr>
        <w:t xml:space="preserve">  “</w:t>
      </w:r>
      <w:r w:rsidR="00F920DB" w:rsidRPr="00F920DB">
        <w:rPr>
          <w:color w:val="000000"/>
        </w:rPr>
        <w:t>The Department of the Army incorrectly and unfairly rated my service connected disability too low, I continue to have substantial medical</w:t>
      </w:r>
      <w:r w:rsidR="00F920DB">
        <w:rPr>
          <w:color w:val="000000"/>
        </w:rPr>
        <w:t xml:space="preserve"> </w:t>
      </w:r>
      <w:r w:rsidR="00F920DB" w:rsidRPr="00F920DB">
        <w:rPr>
          <w:color w:val="000000"/>
        </w:rPr>
        <w:t>problems associated with my disability and believe the rating should</w:t>
      </w:r>
      <w:r w:rsidR="00F920DB">
        <w:rPr>
          <w:color w:val="000000"/>
        </w:rPr>
        <w:t xml:space="preserve"> have been substantially higher.”</w:t>
      </w:r>
    </w:p>
    <w:p w:rsidR="004174F0" w:rsidRPr="001F29F9" w:rsidRDefault="004174F0" w:rsidP="00BF0E94">
      <w:pPr>
        <w:pBdr>
          <w:bottom w:val="single" w:sz="12" w:space="1" w:color="auto"/>
        </w:pBdr>
        <w:tabs>
          <w:tab w:val="left" w:pos="288"/>
          <w:tab w:val="left" w:pos="4752"/>
        </w:tabs>
        <w:jc w:val="both"/>
        <w:rPr>
          <w:color w:val="000000"/>
        </w:rPr>
      </w:pPr>
    </w:p>
    <w:p w:rsidR="004174F0" w:rsidRPr="001F29F9" w:rsidRDefault="004174F0" w:rsidP="00BF0E94">
      <w:pPr>
        <w:tabs>
          <w:tab w:val="left" w:pos="288"/>
          <w:tab w:val="left" w:pos="4752"/>
        </w:tabs>
        <w:jc w:val="both"/>
        <w:rPr>
          <w:color w:val="000000"/>
        </w:rPr>
      </w:pPr>
    </w:p>
    <w:p w:rsidR="00311E7B" w:rsidRDefault="002A2275" w:rsidP="002A2275">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proofErr w:type="gramStart"/>
      <w:r>
        <w:rPr>
          <w:color w:val="auto"/>
        </w:rPr>
        <w:t>.(</w:t>
      </w:r>
      <w:proofErr w:type="gramEnd"/>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BC036C">
        <w:rPr>
          <w:color w:val="auto"/>
        </w:rPr>
        <w:t>.</w:t>
      </w:r>
      <w:r w:rsidRPr="00C566C9">
        <w:rPr>
          <w:color w:val="auto"/>
        </w:rPr>
        <w:t>”</w:t>
      </w:r>
      <w:r>
        <w:rPr>
          <w:color w:val="auto"/>
        </w:rPr>
        <w:t xml:space="preserve">  </w:t>
      </w:r>
      <w:r w:rsidR="00BC036C">
        <w:rPr>
          <w:color w:val="auto"/>
        </w:rPr>
        <w:t xml:space="preserve">The </w:t>
      </w:r>
      <w:r w:rsidRPr="009239C0">
        <w:rPr>
          <w:color w:val="auto"/>
        </w:rPr>
        <w:t xml:space="preserve">ratings for unfitting conditions will be reviewed in all cases. </w:t>
      </w:r>
      <w:r>
        <w:rPr>
          <w:color w:val="auto"/>
        </w:rPr>
        <w:t xml:space="preserve"> In this case, the Board considered if the associated conditions of bilateral plantar fasciiti</w:t>
      </w:r>
      <w:r w:rsidR="00BE324A">
        <w:rPr>
          <w:color w:val="auto"/>
        </w:rPr>
        <w:t>s and trapezius myo</w:t>
      </w:r>
      <w:r>
        <w:rPr>
          <w:color w:val="auto"/>
        </w:rPr>
        <w:t xml:space="preserve">fasciitis were separately </w:t>
      </w:r>
      <w:r w:rsidRPr="002A2275">
        <w:rPr>
          <w:color w:val="auto"/>
        </w:rPr>
        <w:t>unfitting at the time of separation.  Any conditions or contention not requested in this application, or otherwise outside the Board’s defined scope of review, remain eligible for future consideration by the Army Board for the Correction of Military Records.</w:t>
      </w:r>
      <w:r>
        <w:rPr>
          <w:color w:val="auto"/>
        </w:rPr>
        <w:t xml:space="preserve">  </w:t>
      </w:r>
    </w:p>
    <w:p w:rsidR="00311E7B" w:rsidRPr="001F29F9" w:rsidRDefault="00311E7B" w:rsidP="00311E7B">
      <w:pPr>
        <w:pBdr>
          <w:bottom w:val="single" w:sz="12" w:space="1" w:color="auto"/>
        </w:pBdr>
        <w:tabs>
          <w:tab w:val="left" w:pos="288"/>
          <w:tab w:val="left" w:pos="4752"/>
        </w:tabs>
        <w:jc w:val="both"/>
        <w:rPr>
          <w:color w:val="000000"/>
        </w:rPr>
      </w:pPr>
    </w:p>
    <w:p w:rsidR="00311E7B" w:rsidRPr="001F29F9" w:rsidRDefault="00311E7B" w:rsidP="00311E7B">
      <w:pPr>
        <w:tabs>
          <w:tab w:val="left" w:pos="288"/>
          <w:tab w:val="left" w:pos="4752"/>
        </w:tabs>
        <w:jc w:val="both"/>
        <w:rPr>
          <w:color w:val="000000"/>
        </w:rPr>
      </w:pPr>
    </w:p>
    <w:p w:rsidR="00BC036C" w:rsidRDefault="00BC036C">
      <w:pPr>
        <w:spacing w:line="240" w:lineRule="auto"/>
        <w:jc w:val="left"/>
        <w:rPr>
          <w:color w:val="auto"/>
        </w:rPr>
      </w:pPr>
      <w:r>
        <w:rPr>
          <w:color w:val="auto"/>
        </w:rPr>
        <w:br w:type="page"/>
      </w:r>
    </w:p>
    <w:p w:rsidR="001537D8" w:rsidRPr="001F29F9" w:rsidRDefault="007F0AB7" w:rsidP="00BF0E94">
      <w:pPr>
        <w:jc w:val="left"/>
        <w:rPr>
          <w:color w:val="000000"/>
        </w:rPr>
      </w:pPr>
      <w:r w:rsidRPr="001F29F9">
        <w:rPr>
          <w:color w:val="000000"/>
          <w:u w:val="single"/>
        </w:rPr>
        <w:lastRenderedPageBreak/>
        <w:t>R</w:t>
      </w:r>
      <w:r w:rsidR="002C6E5B" w:rsidRPr="001F29F9">
        <w:rPr>
          <w:color w:val="000000"/>
          <w:u w:val="single"/>
        </w:rPr>
        <w:t>ATING COMPARISON</w:t>
      </w:r>
      <w:r w:rsidR="002C6E5B" w:rsidRPr="001F29F9">
        <w:rPr>
          <w:color w:val="000000"/>
        </w:rPr>
        <w:t>:</w:t>
      </w:r>
    </w:p>
    <w:p w:rsidR="002151AB" w:rsidRPr="001F29F9" w:rsidRDefault="002151AB" w:rsidP="00F920DB">
      <w:pPr>
        <w:jc w:val="both"/>
        <w:rPr>
          <w:color w:val="000000"/>
        </w:rPr>
      </w:pPr>
    </w:p>
    <w:tbl>
      <w:tblPr>
        <w:tblpPr w:leftFromText="187" w:rightFromText="187" w:vertAnchor="text" w:tblpXSpec="center" w:tblpY="1"/>
        <w:tblOverlap w:val="neve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1080"/>
        <w:gridCol w:w="900"/>
        <w:gridCol w:w="2322"/>
        <w:gridCol w:w="1080"/>
        <w:gridCol w:w="828"/>
        <w:gridCol w:w="990"/>
      </w:tblGrid>
      <w:tr w:rsidR="002B4E22" w:rsidRPr="00C66E28" w:rsidTr="00C66E28">
        <w:trPr>
          <w:trHeight w:val="233"/>
          <w:jc w:val="center"/>
        </w:trPr>
        <w:tc>
          <w:tcPr>
            <w:tcW w:w="4158" w:type="dxa"/>
            <w:gridSpan w:val="3"/>
            <w:tcBorders>
              <w:right w:val="thinThickThinSmallGap" w:sz="24" w:space="0" w:color="auto"/>
            </w:tcBorders>
            <w:shd w:val="clear" w:color="auto" w:fill="D9D9D9"/>
            <w:vAlign w:val="center"/>
          </w:tcPr>
          <w:p w:rsidR="002B4E22" w:rsidRPr="00C66E28" w:rsidRDefault="00B731E4" w:rsidP="00F920DB">
            <w:pPr>
              <w:contextualSpacing/>
              <w:rPr>
                <w:rFonts w:eastAsia="Calibri"/>
                <w:b/>
                <w:color w:val="000000"/>
                <w:sz w:val="18"/>
                <w:szCs w:val="18"/>
              </w:rPr>
            </w:pPr>
            <w:r w:rsidRPr="00C66E28">
              <w:rPr>
                <w:rFonts w:eastAsia="Calibri"/>
                <w:b/>
                <w:color w:val="000000"/>
                <w:sz w:val="18"/>
                <w:szCs w:val="18"/>
              </w:rPr>
              <w:t xml:space="preserve">Service </w:t>
            </w:r>
            <w:r w:rsidR="00F920DB">
              <w:rPr>
                <w:rFonts w:eastAsia="Calibri"/>
                <w:b/>
                <w:color w:val="000000"/>
                <w:sz w:val="18"/>
                <w:szCs w:val="18"/>
              </w:rPr>
              <w:t>F</w:t>
            </w:r>
            <w:r w:rsidRPr="00C66E28">
              <w:rPr>
                <w:rFonts w:eastAsia="Calibri"/>
                <w:b/>
                <w:color w:val="000000"/>
                <w:sz w:val="18"/>
                <w:szCs w:val="18"/>
              </w:rPr>
              <w:t>PEB – Dated 200</w:t>
            </w:r>
            <w:r w:rsidR="00F920DB">
              <w:rPr>
                <w:rFonts w:eastAsia="Calibri"/>
                <w:b/>
                <w:color w:val="000000"/>
                <w:sz w:val="18"/>
                <w:szCs w:val="18"/>
              </w:rPr>
              <w:t>41014</w:t>
            </w:r>
          </w:p>
        </w:tc>
        <w:tc>
          <w:tcPr>
            <w:tcW w:w="5220" w:type="dxa"/>
            <w:gridSpan w:val="4"/>
            <w:tcBorders>
              <w:left w:val="thinThickThinSmallGap" w:sz="24" w:space="0" w:color="auto"/>
            </w:tcBorders>
            <w:shd w:val="clear" w:color="auto" w:fill="D9D9D9"/>
            <w:vAlign w:val="center"/>
          </w:tcPr>
          <w:p w:rsidR="002B4E22" w:rsidRPr="00C66E28" w:rsidRDefault="002B4E22" w:rsidP="006C02CE">
            <w:pPr>
              <w:contextualSpacing/>
              <w:rPr>
                <w:rFonts w:eastAsia="Calibri"/>
                <w:b/>
                <w:color w:val="000000"/>
                <w:sz w:val="18"/>
                <w:szCs w:val="18"/>
              </w:rPr>
            </w:pPr>
            <w:r w:rsidRPr="00C66E28">
              <w:rPr>
                <w:rFonts w:eastAsia="Calibri"/>
                <w:b/>
                <w:color w:val="000000"/>
                <w:sz w:val="18"/>
                <w:szCs w:val="18"/>
              </w:rPr>
              <w:t>VA (</w:t>
            </w:r>
            <w:r w:rsidR="006C02CE">
              <w:rPr>
                <w:rFonts w:eastAsia="Calibri"/>
                <w:b/>
                <w:color w:val="000000"/>
                <w:sz w:val="18"/>
                <w:szCs w:val="18"/>
              </w:rPr>
              <w:t>~1</w:t>
            </w:r>
            <w:r w:rsidR="0079154B" w:rsidRPr="00C66E28">
              <w:rPr>
                <w:rFonts w:eastAsia="Calibri"/>
                <w:b/>
                <w:color w:val="000000"/>
                <w:sz w:val="18"/>
                <w:szCs w:val="18"/>
              </w:rPr>
              <w:t xml:space="preserve"> </w:t>
            </w:r>
            <w:r w:rsidRPr="00C66E28">
              <w:rPr>
                <w:rFonts w:eastAsia="Calibri"/>
                <w:b/>
                <w:color w:val="000000"/>
                <w:sz w:val="18"/>
                <w:szCs w:val="18"/>
              </w:rPr>
              <w:t>Mo</w:t>
            </w:r>
            <w:r w:rsidRPr="006C02CE">
              <w:rPr>
                <w:rFonts w:eastAsia="Calibri"/>
                <w:b/>
                <w:color w:val="000000"/>
                <w:sz w:val="18"/>
                <w:szCs w:val="18"/>
              </w:rPr>
              <w:t>.</w:t>
            </w:r>
            <w:r w:rsidR="00C849FB">
              <w:rPr>
                <w:rFonts w:eastAsia="Calibri"/>
                <w:b/>
                <w:color w:val="000000"/>
                <w:sz w:val="18"/>
                <w:szCs w:val="18"/>
              </w:rPr>
              <w:t xml:space="preserve"> </w:t>
            </w:r>
            <w:r w:rsidRPr="006C02CE">
              <w:rPr>
                <w:rFonts w:eastAsia="Calibri"/>
                <w:b/>
                <w:color w:val="000000"/>
                <w:sz w:val="18"/>
                <w:szCs w:val="18"/>
              </w:rPr>
              <w:t>After</w:t>
            </w:r>
            <w:r w:rsidRPr="00C66E28">
              <w:rPr>
                <w:rFonts w:eastAsia="Calibri"/>
                <w:b/>
                <w:color w:val="000000"/>
                <w:sz w:val="18"/>
                <w:szCs w:val="18"/>
              </w:rPr>
              <w:t xml:space="preserve"> Separation) – All Effective Date </w:t>
            </w:r>
            <w:r w:rsidR="002D08F3" w:rsidRPr="00C66E28">
              <w:rPr>
                <w:rFonts w:eastAsia="Calibri"/>
                <w:b/>
                <w:color w:val="000000"/>
                <w:sz w:val="18"/>
                <w:szCs w:val="18"/>
              </w:rPr>
              <w:t>200</w:t>
            </w:r>
            <w:r w:rsidR="006C02CE">
              <w:rPr>
                <w:rFonts w:eastAsia="Calibri"/>
                <w:b/>
                <w:color w:val="000000"/>
                <w:sz w:val="18"/>
                <w:szCs w:val="18"/>
              </w:rPr>
              <w:t>41213</w:t>
            </w:r>
          </w:p>
        </w:tc>
      </w:tr>
      <w:tr w:rsidR="002B4E22" w:rsidRPr="00C66E28" w:rsidTr="00C66E28">
        <w:trPr>
          <w:trHeight w:val="278"/>
          <w:jc w:val="center"/>
        </w:trPr>
        <w:tc>
          <w:tcPr>
            <w:tcW w:w="2178" w:type="dxa"/>
            <w:tcBorders>
              <w:bottom w:val="single" w:sz="4" w:space="0" w:color="000000"/>
              <w:right w:val="single" w:sz="4" w:space="0" w:color="auto"/>
            </w:tcBorders>
            <w:shd w:val="clear" w:color="auto" w:fill="D9D9D9"/>
            <w:vAlign w:val="center"/>
          </w:tcPr>
          <w:p w:rsidR="002B4E22" w:rsidRPr="00C66E28" w:rsidRDefault="002B4E22" w:rsidP="00C66E28">
            <w:pPr>
              <w:contextualSpacing/>
              <w:rPr>
                <w:rFonts w:eastAsia="Calibri"/>
                <w:b/>
                <w:color w:val="000000"/>
                <w:sz w:val="18"/>
                <w:szCs w:val="18"/>
              </w:rPr>
            </w:pPr>
            <w:r w:rsidRPr="00C66E28">
              <w:rPr>
                <w:rFonts w:eastAsia="Calibri"/>
                <w:b/>
                <w:color w:val="000000"/>
                <w:sz w:val="18"/>
                <w:szCs w:val="18"/>
              </w:rPr>
              <w:t>Condition</w:t>
            </w:r>
          </w:p>
        </w:tc>
        <w:tc>
          <w:tcPr>
            <w:tcW w:w="1080" w:type="dxa"/>
            <w:tcBorders>
              <w:left w:val="single" w:sz="4" w:space="0" w:color="auto"/>
              <w:bottom w:val="single" w:sz="4" w:space="0" w:color="000000"/>
            </w:tcBorders>
            <w:shd w:val="clear" w:color="auto" w:fill="D9D9D9"/>
            <w:vAlign w:val="center"/>
          </w:tcPr>
          <w:p w:rsidR="002B4E22" w:rsidRPr="00C66E28" w:rsidRDefault="002B4E22" w:rsidP="00C66E28">
            <w:pPr>
              <w:contextualSpacing/>
              <w:rPr>
                <w:rFonts w:eastAsia="Calibri"/>
                <w:b/>
                <w:color w:val="000000"/>
                <w:sz w:val="18"/>
                <w:szCs w:val="18"/>
              </w:rPr>
            </w:pPr>
            <w:r w:rsidRPr="00C66E28">
              <w:rPr>
                <w:rFonts w:eastAsia="Calibri"/>
                <w:b/>
                <w:color w:val="000000"/>
                <w:sz w:val="18"/>
                <w:szCs w:val="18"/>
              </w:rPr>
              <w:t>Code</w:t>
            </w:r>
          </w:p>
        </w:tc>
        <w:tc>
          <w:tcPr>
            <w:tcW w:w="900" w:type="dxa"/>
            <w:tcBorders>
              <w:bottom w:val="single" w:sz="4" w:space="0" w:color="000000"/>
              <w:right w:val="thinThickThinSmallGap" w:sz="24" w:space="0" w:color="auto"/>
            </w:tcBorders>
            <w:shd w:val="clear" w:color="auto" w:fill="D9D9D9"/>
            <w:vAlign w:val="center"/>
          </w:tcPr>
          <w:p w:rsidR="002B4E22" w:rsidRPr="00C66E28" w:rsidRDefault="002B4E22" w:rsidP="00C66E28">
            <w:pPr>
              <w:contextualSpacing/>
              <w:rPr>
                <w:rFonts w:eastAsia="Calibri"/>
                <w:b/>
                <w:color w:val="000000"/>
                <w:sz w:val="18"/>
                <w:szCs w:val="18"/>
              </w:rPr>
            </w:pPr>
            <w:r w:rsidRPr="00C66E28">
              <w:rPr>
                <w:rFonts w:eastAsia="Calibri"/>
                <w:b/>
                <w:color w:val="000000"/>
                <w:sz w:val="18"/>
                <w:szCs w:val="18"/>
              </w:rPr>
              <w:t>Rating</w:t>
            </w:r>
          </w:p>
        </w:tc>
        <w:tc>
          <w:tcPr>
            <w:tcW w:w="2322" w:type="dxa"/>
            <w:tcBorders>
              <w:left w:val="thinThickThinSmallGap" w:sz="24" w:space="0" w:color="auto"/>
              <w:bottom w:val="single" w:sz="4" w:space="0" w:color="000000"/>
            </w:tcBorders>
            <w:shd w:val="clear" w:color="auto" w:fill="D9D9D9"/>
            <w:vAlign w:val="center"/>
          </w:tcPr>
          <w:p w:rsidR="002B4E22" w:rsidRPr="00C66E28" w:rsidRDefault="002B4E22" w:rsidP="00C66E28">
            <w:pPr>
              <w:contextualSpacing/>
              <w:rPr>
                <w:rFonts w:eastAsia="Calibri"/>
                <w:b/>
                <w:color w:val="000000"/>
                <w:sz w:val="18"/>
                <w:szCs w:val="18"/>
              </w:rPr>
            </w:pPr>
            <w:r w:rsidRPr="00C66E28">
              <w:rPr>
                <w:rFonts w:eastAsia="Calibri"/>
                <w:b/>
                <w:color w:val="000000"/>
                <w:sz w:val="18"/>
                <w:szCs w:val="18"/>
              </w:rPr>
              <w:t>Condition</w:t>
            </w:r>
          </w:p>
        </w:tc>
        <w:tc>
          <w:tcPr>
            <w:tcW w:w="1080" w:type="dxa"/>
            <w:tcBorders>
              <w:bottom w:val="single" w:sz="4" w:space="0" w:color="000000"/>
            </w:tcBorders>
            <w:shd w:val="clear" w:color="auto" w:fill="D9D9D9"/>
            <w:vAlign w:val="center"/>
          </w:tcPr>
          <w:p w:rsidR="002B4E22" w:rsidRPr="00C66E28" w:rsidRDefault="002B4E22" w:rsidP="00C66E28">
            <w:pPr>
              <w:contextualSpacing/>
              <w:rPr>
                <w:rFonts w:eastAsia="Calibri"/>
                <w:b/>
                <w:color w:val="000000"/>
                <w:sz w:val="18"/>
                <w:szCs w:val="18"/>
              </w:rPr>
            </w:pPr>
            <w:r w:rsidRPr="00C66E28">
              <w:rPr>
                <w:rFonts w:eastAsia="Calibri"/>
                <w:b/>
                <w:color w:val="000000"/>
                <w:sz w:val="18"/>
                <w:szCs w:val="18"/>
              </w:rPr>
              <w:t>Code</w:t>
            </w:r>
          </w:p>
        </w:tc>
        <w:tc>
          <w:tcPr>
            <w:tcW w:w="828" w:type="dxa"/>
            <w:tcBorders>
              <w:bottom w:val="single" w:sz="4" w:space="0" w:color="000000"/>
            </w:tcBorders>
            <w:shd w:val="clear" w:color="auto" w:fill="D9D9D9"/>
            <w:vAlign w:val="center"/>
          </w:tcPr>
          <w:p w:rsidR="002B4E22" w:rsidRPr="00C66E28" w:rsidRDefault="002B4E22" w:rsidP="00C66E28">
            <w:pPr>
              <w:contextualSpacing/>
              <w:rPr>
                <w:rFonts w:eastAsia="Calibri"/>
                <w:b/>
                <w:color w:val="000000"/>
                <w:sz w:val="18"/>
                <w:szCs w:val="18"/>
              </w:rPr>
            </w:pPr>
            <w:r w:rsidRPr="00C66E28">
              <w:rPr>
                <w:rFonts w:eastAsia="Calibri"/>
                <w:b/>
                <w:color w:val="000000"/>
                <w:sz w:val="18"/>
                <w:szCs w:val="18"/>
              </w:rPr>
              <w:t>Rating</w:t>
            </w:r>
          </w:p>
        </w:tc>
        <w:tc>
          <w:tcPr>
            <w:tcW w:w="990" w:type="dxa"/>
            <w:tcBorders>
              <w:bottom w:val="single" w:sz="4" w:space="0" w:color="000000"/>
            </w:tcBorders>
            <w:shd w:val="clear" w:color="auto" w:fill="D9D9D9"/>
            <w:vAlign w:val="center"/>
          </w:tcPr>
          <w:p w:rsidR="002B4E22" w:rsidRPr="00C66E28" w:rsidRDefault="002B4E22" w:rsidP="00C66E28">
            <w:pPr>
              <w:contextualSpacing/>
              <w:rPr>
                <w:rFonts w:eastAsia="Calibri"/>
                <w:b/>
                <w:color w:val="000000"/>
                <w:sz w:val="18"/>
                <w:szCs w:val="18"/>
              </w:rPr>
            </w:pPr>
            <w:r w:rsidRPr="00C66E28">
              <w:rPr>
                <w:rFonts w:eastAsia="Calibri"/>
                <w:b/>
                <w:color w:val="000000"/>
                <w:sz w:val="18"/>
                <w:szCs w:val="18"/>
              </w:rPr>
              <w:t>Exam</w:t>
            </w:r>
          </w:p>
        </w:tc>
      </w:tr>
      <w:tr w:rsidR="00B74E3E" w:rsidRPr="00C66E28" w:rsidTr="00C66E28">
        <w:trPr>
          <w:trHeight w:val="287"/>
          <w:jc w:val="center"/>
        </w:trPr>
        <w:tc>
          <w:tcPr>
            <w:tcW w:w="2178" w:type="dxa"/>
            <w:vMerge w:val="restart"/>
            <w:tcBorders>
              <w:right w:val="single" w:sz="4" w:space="0" w:color="auto"/>
            </w:tcBorders>
            <w:shd w:val="clear" w:color="auto" w:fill="FFFFFF"/>
            <w:vAlign w:val="center"/>
          </w:tcPr>
          <w:p w:rsidR="00B74E3E" w:rsidRPr="00C66E28" w:rsidRDefault="00B74E3E" w:rsidP="00784DD7">
            <w:pPr>
              <w:spacing w:line="180" w:lineRule="exact"/>
              <w:contextualSpacing/>
              <w:jc w:val="left"/>
              <w:rPr>
                <w:color w:val="000000"/>
                <w:sz w:val="18"/>
                <w:szCs w:val="18"/>
              </w:rPr>
            </w:pPr>
            <w:r>
              <w:rPr>
                <w:rFonts w:eastAsia="Calibri"/>
                <w:color w:val="000000"/>
                <w:sz w:val="18"/>
                <w:szCs w:val="18"/>
              </w:rPr>
              <w:t>Onset o</w:t>
            </w:r>
            <w:r w:rsidRPr="00D950EA">
              <w:rPr>
                <w:rFonts w:eastAsia="Calibri"/>
                <w:color w:val="000000"/>
                <w:sz w:val="18"/>
                <w:szCs w:val="18"/>
              </w:rPr>
              <w:t xml:space="preserve">f Celiac Disease </w:t>
            </w:r>
            <w:r w:rsidR="00784DD7">
              <w:rPr>
                <w:rFonts w:eastAsia="Calibri"/>
                <w:color w:val="000000"/>
                <w:sz w:val="18"/>
                <w:szCs w:val="18"/>
              </w:rPr>
              <w:t>…</w:t>
            </w:r>
            <w:r w:rsidRPr="00D950EA">
              <w:rPr>
                <w:rFonts w:eastAsia="Calibri"/>
                <w:color w:val="000000"/>
                <w:sz w:val="18"/>
                <w:szCs w:val="18"/>
              </w:rPr>
              <w:t xml:space="preserve"> Associated Enthesopathy Symptoms </w:t>
            </w:r>
            <w:r>
              <w:rPr>
                <w:rFonts w:eastAsia="Calibri"/>
                <w:color w:val="000000"/>
                <w:sz w:val="18"/>
                <w:szCs w:val="18"/>
              </w:rPr>
              <w:t>o</w:t>
            </w:r>
            <w:r w:rsidRPr="00D950EA">
              <w:rPr>
                <w:rFonts w:eastAsia="Calibri"/>
                <w:color w:val="000000"/>
                <w:sz w:val="18"/>
                <w:szCs w:val="18"/>
              </w:rPr>
              <w:t xml:space="preserve">f Plantar Fasciitis </w:t>
            </w:r>
            <w:r>
              <w:rPr>
                <w:rFonts w:eastAsia="Calibri"/>
                <w:color w:val="000000"/>
                <w:sz w:val="18"/>
                <w:szCs w:val="18"/>
              </w:rPr>
              <w:t>a</w:t>
            </w:r>
            <w:r w:rsidRPr="00D950EA">
              <w:rPr>
                <w:rFonts w:eastAsia="Calibri"/>
                <w:color w:val="000000"/>
                <w:sz w:val="18"/>
                <w:szCs w:val="18"/>
              </w:rPr>
              <w:t>nd Trapezius Myofasciitis</w:t>
            </w:r>
          </w:p>
        </w:tc>
        <w:tc>
          <w:tcPr>
            <w:tcW w:w="1080" w:type="dxa"/>
            <w:vMerge w:val="restart"/>
            <w:tcBorders>
              <w:left w:val="single" w:sz="4" w:space="0" w:color="auto"/>
            </w:tcBorders>
            <w:shd w:val="clear" w:color="auto" w:fill="FFFFFF"/>
            <w:vAlign w:val="center"/>
          </w:tcPr>
          <w:p w:rsidR="00B74E3E" w:rsidRPr="00C66E28" w:rsidRDefault="00B0231C" w:rsidP="00C66E28">
            <w:pPr>
              <w:spacing w:line="180" w:lineRule="exact"/>
              <w:contextualSpacing/>
              <w:rPr>
                <w:color w:val="000000"/>
                <w:sz w:val="18"/>
                <w:szCs w:val="18"/>
              </w:rPr>
            </w:pPr>
            <w:r>
              <w:rPr>
                <w:rFonts w:eastAsia="Calibri"/>
                <w:color w:val="000000"/>
                <w:sz w:val="18"/>
                <w:szCs w:val="18"/>
              </w:rPr>
              <w:t>7399-</w:t>
            </w:r>
            <w:r w:rsidR="00B74E3E" w:rsidRPr="00D950EA">
              <w:rPr>
                <w:rFonts w:eastAsia="Calibri"/>
                <w:color w:val="000000"/>
                <w:sz w:val="18"/>
                <w:szCs w:val="18"/>
              </w:rPr>
              <w:t>7319</w:t>
            </w:r>
          </w:p>
          <w:p w:rsidR="00B74E3E" w:rsidRPr="00C66E28" w:rsidRDefault="00B74E3E" w:rsidP="00023EC6">
            <w:pPr>
              <w:spacing w:line="180" w:lineRule="exact"/>
              <w:contextualSpacing/>
              <w:rPr>
                <w:color w:val="000000"/>
                <w:sz w:val="18"/>
                <w:szCs w:val="18"/>
              </w:rPr>
            </w:pPr>
            <w:r>
              <w:rPr>
                <w:rFonts w:eastAsia="Calibri"/>
                <w:color w:val="000000"/>
                <w:sz w:val="18"/>
                <w:szCs w:val="18"/>
              </w:rPr>
              <w:t xml:space="preserve"> </w:t>
            </w:r>
          </w:p>
        </w:tc>
        <w:tc>
          <w:tcPr>
            <w:tcW w:w="900" w:type="dxa"/>
            <w:vMerge w:val="restart"/>
            <w:tcBorders>
              <w:right w:val="thinThickThinSmallGap" w:sz="24" w:space="0" w:color="auto"/>
            </w:tcBorders>
            <w:shd w:val="clear" w:color="auto" w:fill="FFFFFF"/>
            <w:vAlign w:val="center"/>
          </w:tcPr>
          <w:p w:rsidR="00B74E3E" w:rsidRPr="00C66E28" w:rsidRDefault="00B74E3E" w:rsidP="00C66E28">
            <w:pPr>
              <w:spacing w:line="180" w:lineRule="exact"/>
              <w:rPr>
                <w:color w:val="000000"/>
                <w:sz w:val="18"/>
                <w:szCs w:val="18"/>
              </w:rPr>
            </w:pPr>
            <w:r>
              <w:rPr>
                <w:rFonts w:eastAsia="Calibri"/>
                <w:color w:val="000000"/>
                <w:sz w:val="18"/>
                <w:szCs w:val="18"/>
              </w:rPr>
              <w:t>10</w:t>
            </w:r>
            <w:r w:rsidRPr="00C66E28">
              <w:rPr>
                <w:rFonts w:eastAsia="Calibri"/>
                <w:color w:val="000000"/>
                <w:sz w:val="18"/>
                <w:szCs w:val="18"/>
              </w:rPr>
              <w:t>%</w:t>
            </w:r>
          </w:p>
          <w:p w:rsidR="00B74E3E" w:rsidRPr="00C66E28" w:rsidRDefault="00B74E3E" w:rsidP="00023EC6">
            <w:pPr>
              <w:spacing w:line="180" w:lineRule="exact"/>
              <w:rPr>
                <w:color w:val="000000"/>
                <w:sz w:val="18"/>
                <w:szCs w:val="18"/>
              </w:rPr>
            </w:pPr>
            <w:r>
              <w:rPr>
                <w:rFonts w:eastAsia="Calibri"/>
                <w:color w:val="000000"/>
                <w:sz w:val="18"/>
                <w:szCs w:val="18"/>
              </w:rPr>
              <w:t xml:space="preserve"> </w:t>
            </w:r>
          </w:p>
        </w:tc>
        <w:tc>
          <w:tcPr>
            <w:tcW w:w="2322" w:type="dxa"/>
            <w:tcBorders>
              <w:left w:val="thinThickThinSmallGap" w:sz="24" w:space="0" w:color="auto"/>
            </w:tcBorders>
            <w:shd w:val="clear" w:color="auto" w:fill="FFFFFF"/>
            <w:vAlign w:val="center"/>
          </w:tcPr>
          <w:p w:rsidR="00B74E3E" w:rsidRPr="00C66E28" w:rsidRDefault="00B0231C" w:rsidP="00C66E28">
            <w:pPr>
              <w:spacing w:line="180" w:lineRule="exact"/>
              <w:contextualSpacing/>
              <w:jc w:val="left"/>
              <w:rPr>
                <w:color w:val="000000"/>
                <w:sz w:val="18"/>
                <w:szCs w:val="18"/>
              </w:rPr>
            </w:pPr>
            <w:r>
              <w:rPr>
                <w:rFonts w:eastAsia="Calibri"/>
                <w:color w:val="000000"/>
                <w:sz w:val="18"/>
                <w:szCs w:val="18"/>
              </w:rPr>
              <w:t>History o</w:t>
            </w:r>
            <w:r w:rsidR="00B74E3E" w:rsidRPr="00D950EA">
              <w:rPr>
                <w:rFonts w:eastAsia="Calibri"/>
                <w:color w:val="000000"/>
                <w:sz w:val="18"/>
                <w:szCs w:val="18"/>
              </w:rPr>
              <w:t xml:space="preserve">f Celiac </w:t>
            </w:r>
            <w:proofErr w:type="spellStart"/>
            <w:r w:rsidR="00B74E3E" w:rsidRPr="00D950EA">
              <w:rPr>
                <w:rFonts w:eastAsia="Calibri"/>
                <w:color w:val="000000"/>
                <w:sz w:val="18"/>
                <w:szCs w:val="18"/>
              </w:rPr>
              <w:t>Sprue</w:t>
            </w:r>
            <w:proofErr w:type="spellEnd"/>
          </w:p>
        </w:tc>
        <w:tc>
          <w:tcPr>
            <w:tcW w:w="1080" w:type="dxa"/>
            <w:shd w:val="clear" w:color="auto" w:fill="FFFFFF"/>
            <w:vAlign w:val="center"/>
          </w:tcPr>
          <w:p w:rsidR="00B74E3E" w:rsidRPr="006B71FB" w:rsidRDefault="00B74E3E" w:rsidP="00C66E28">
            <w:pPr>
              <w:spacing w:line="180" w:lineRule="exact"/>
              <w:contextualSpacing/>
              <w:rPr>
                <w:color w:val="000000"/>
                <w:sz w:val="18"/>
                <w:szCs w:val="18"/>
              </w:rPr>
            </w:pPr>
            <w:r w:rsidRPr="006B71FB">
              <w:rPr>
                <w:rFonts w:eastAsia="Calibri"/>
                <w:iCs/>
                <w:color w:val="000000"/>
                <w:sz w:val="18"/>
                <w:szCs w:val="18"/>
              </w:rPr>
              <w:t>7399-7319</w:t>
            </w:r>
          </w:p>
        </w:tc>
        <w:tc>
          <w:tcPr>
            <w:tcW w:w="828" w:type="dxa"/>
            <w:shd w:val="clear" w:color="auto" w:fill="FFFFFF"/>
            <w:vAlign w:val="center"/>
          </w:tcPr>
          <w:p w:rsidR="00B74E3E" w:rsidRPr="00C66E28" w:rsidRDefault="00B74E3E" w:rsidP="00D950EA">
            <w:pPr>
              <w:spacing w:line="180" w:lineRule="exact"/>
              <w:contextualSpacing/>
              <w:rPr>
                <w:color w:val="000000"/>
                <w:sz w:val="18"/>
                <w:szCs w:val="18"/>
              </w:rPr>
            </w:pPr>
            <w:r>
              <w:rPr>
                <w:rFonts w:eastAsia="Calibri"/>
                <w:color w:val="000000"/>
                <w:sz w:val="18"/>
                <w:szCs w:val="18"/>
              </w:rPr>
              <w:t>10</w:t>
            </w:r>
            <w:r w:rsidRPr="00C66E28">
              <w:rPr>
                <w:rFonts w:eastAsia="Calibri"/>
                <w:color w:val="000000"/>
                <w:sz w:val="18"/>
                <w:szCs w:val="18"/>
              </w:rPr>
              <w:t>%</w:t>
            </w:r>
          </w:p>
        </w:tc>
        <w:tc>
          <w:tcPr>
            <w:tcW w:w="990" w:type="dxa"/>
            <w:shd w:val="clear" w:color="auto" w:fill="FFFFFF"/>
            <w:vAlign w:val="center"/>
          </w:tcPr>
          <w:p w:rsidR="00B74E3E" w:rsidRPr="00C66E28" w:rsidRDefault="00B74E3E" w:rsidP="006C02CE">
            <w:pPr>
              <w:spacing w:line="180" w:lineRule="exact"/>
              <w:contextualSpacing/>
              <w:rPr>
                <w:color w:val="000000"/>
                <w:sz w:val="18"/>
                <w:szCs w:val="18"/>
              </w:rPr>
            </w:pPr>
            <w:r w:rsidRPr="00C66E28">
              <w:rPr>
                <w:rFonts w:eastAsia="Calibri"/>
                <w:color w:val="000000"/>
                <w:sz w:val="18"/>
                <w:szCs w:val="18"/>
              </w:rPr>
              <w:t>200</w:t>
            </w:r>
            <w:r w:rsidR="006C02CE">
              <w:rPr>
                <w:rFonts w:eastAsia="Calibri"/>
                <w:color w:val="000000"/>
                <w:sz w:val="18"/>
                <w:szCs w:val="18"/>
              </w:rPr>
              <w:t xml:space="preserve">50706 </w:t>
            </w:r>
          </w:p>
        </w:tc>
      </w:tr>
      <w:tr w:rsidR="00B74E3E" w:rsidRPr="00C66E28" w:rsidTr="00C66E28">
        <w:trPr>
          <w:trHeight w:val="287"/>
          <w:jc w:val="center"/>
        </w:trPr>
        <w:tc>
          <w:tcPr>
            <w:tcW w:w="2178" w:type="dxa"/>
            <w:vMerge/>
            <w:tcBorders>
              <w:right w:val="single" w:sz="4" w:space="0" w:color="auto"/>
            </w:tcBorders>
            <w:shd w:val="clear" w:color="auto" w:fill="FFFFFF"/>
            <w:vAlign w:val="center"/>
          </w:tcPr>
          <w:p w:rsidR="00B74E3E" w:rsidRPr="00C66E28" w:rsidRDefault="00B74E3E" w:rsidP="00C66E28">
            <w:pPr>
              <w:spacing w:line="180" w:lineRule="exact"/>
              <w:contextualSpacing/>
              <w:jc w:val="left"/>
              <w:rPr>
                <w:color w:val="000000"/>
                <w:sz w:val="18"/>
                <w:szCs w:val="18"/>
              </w:rPr>
            </w:pPr>
          </w:p>
        </w:tc>
        <w:tc>
          <w:tcPr>
            <w:tcW w:w="1080" w:type="dxa"/>
            <w:vMerge/>
            <w:tcBorders>
              <w:left w:val="single" w:sz="4" w:space="0" w:color="auto"/>
            </w:tcBorders>
            <w:shd w:val="clear" w:color="auto" w:fill="FFFFFF"/>
            <w:vAlign w:val="center"/>
          </w:tcPr>
          <w:p w:rsidR="00B74E3E" w:rsidRPr="00C66E28" w:rsidRDefault="00B74E3E" w:rsidP="00C66E28">
            <w:pPr>
              <w:spacing w:line="180" w:lineRule="exact"/>
              <w:contextualSpacing/>
              <w:rPr>
                <w:color w:val="000000"/>
                <w:sz w:val="18"/>
                <w:szCs w:val="18"/>
              </w:rPr>
            </w:pPr>
          </w:p>
        </w:tc>
        <w:tc>
          <w:tcPr>
            <w:tcW w:w="900" w:type="dxa"/>
            <w:vMerge/>
            <w:tcBorders>
              <w:right w:val="thinThickThinSmallGap" w:sz="24" w:space="0" w:color="auto"/>
            </w:tcBorders>
            <w:shd w:val="clear" w:color="auto" w:fill="FFFFFF"/>
            <w:vAlign w:val="center"/>
          </w:tcPr>
          <w:p w:rsidR="00B74E3E" w:rsidRPr="00C66E28" w:rsidRDefault="00B74E3E" w:rsidP="00C66E28">
            <w:pPr>
              <w:spacing w:line="180" w:lineRule="exact"/>
              <w:rPr>
                <w:color w:val="000000"/>
                <w:sz w:val="18"/>
                <w:szCs w:val="18"/>
              </w:rPr>
            </w:pPr>
          </w:p>
        </w:tc>
        <w:tc>
          <w:tcPr>
            <w:tcW w:w="2322" w:type="dxa"/>
            <w:tcBorders>
              <w:left w:val="thinThickThinSmallGap" w:sz="24" w:space="0" w:color="auto"/>
              <w:right w:val="single" w:sz="4" w:space="0" w:color="auto"/>
            </w:tcBorders>
            <w:shd w:val="clear" w:color="auto" w:fill="FFFFFF"/>
            <w:vAlign w:val="center"/>
          </w:tcPr>
          <w:p w:rsidR="00B74E3E" w:rsidRPr="00C66E28" w:rsidRDefault="00B74E3E" w:rsidP="002A2275">
            <w:pPr>
              <w:spacing w:line="180" w:lineRule="exact"/>
              <w:contextualSpacing/>
              <w:jc w:val="left"/>
              <w:rPr>
                <w:color w:val="000000"/>
                <w:sz w:val="18"/>
                <w:szCs w:val="18"/>
              </w:rPr>
            </w:pPr>
            <w:r w:rsidRPr="00D950EA">
              <w:rPr>
                <w:rFonts w:eastAsia="Calibri"/>
                <w:color w:val="000000"/>
                <w:sz w:val="18"/>
                <w:szCs w:val="18"/>
              </w:rPr>
              <w:t>Plantar Fasci</w:t>
            </w:r>
            <w:r w:rsidR="002A2275">
              <w:rPr>
                <w:rFonts w:eastAsia="Calibri"/>
                <w:color w:val="000000"/>
                <w:sz w:val="18"/>
                <w:szCs w:val="18"/>
              </w:rPr>
              <w:t>i</w:t>
            </w:r>
            <w:r w:rsidRPr="00D950EA">
              <w:rPr>
                <w:rFonts w:eastAsia="Calibri"/>
                <w:color w:val="000000"/>
                <w:sz w:val="18"/>
                <w:szCs w:val="18"/>
              </w:rPr>
              <w:t>tis, Left</w:t>
            </w:r>
          </w:p>
        </w:tc>
        <w:tc>
          <w:tcPr>
            <w:tcW w:w="1080" w:type="dxa"/>
            <w:tcBorders>
              <w:left w:val="single" w:sz="4" w:space="0" w:color="auto"/>
            </w:tcBorders>
            <w:shd w:val="clear" w:color="auto" w:fill="FFFFFF"/>
            <w:vAlign w:val="center"/>
          </w:tcPr>
          <w:p w:rsidR="00B74E3E" w:rsidRPr="00C66E28" w:rsidRDefault="00B74E3E" w:rsidP="00C66E28">
            <w:pPr>
              <w:spacing w:line="180" w:lineRule="exact"/>
              <w:contextualSpacing/>
              <w:rPr>
                <w:color w:val="000000"/>
                <w:sz w:val="18"/>
                <w:szCs w:val="18"/>
              </w:rPr>
            </w:pPr>
            <w:r w:rsidRPr="00D950EA">
              <w:rPr>
                <w:rFonts w:eastAsia="Calibri"/>
                <w:color w:val="000000"/>
                <w:sz w:val="18"/>
                <w:szCs w:val="18"/>
              </w:rPr>
              <w:t>5284</w:t>
            </w:r>
          </w:p>
        </w:tc>
        <w:tc>
          <w:tcPr>
            <w:tcW w:w="828" w:type="dxa"/>
            <w:shd w:val="clear" w:color="auto" w:fill="FFFFFF"/>
            <w:vAlign w:val="center"/>
          </w:tcPr>
          <w:p w:rsidR="00B74E3E" w:rsidRPr="00C66E28" w:rsidRDefault="00B74E3E" w:rsidP="00C66E28">
            <w:pPr>
              <w:spacing w:line="180" w:lineRule="exact"/>
              <w:contextualSpacing/>
              <w:rPr>
                <w:color w:val="000000"/>
                <w:sz w:val="18"/>
                <w:szCs w:val="18"/>
              </w:rPr>
            </w:pPr>
            <w:r>
              <w:rPr>
                <w:rFonts w:eastAsia="Calibri"/>
                <w:color w:val="000000"/>
                <w:sz w:val="18"/>
                <w:szCs w:val="18"/>
              </w:rPr>
              <w:t>10</w:t>
            </w:r>
            <w:r w:rsidRPr="00C66E28">
              <w:rPr>
                <w:rFonts w:eastAsia="Calibri"/>
                <w:color w:val="000000"/>
                <w:sz w:val="18"/>
                <w:szCs w:val="18"/>
              </w:rPr>
              <w:t>%</w:t>
            </w:r>
          </w:p>
        </w:tc>
        <w:tc>
          <w:tcPr>
            <w:tcW w:w="990" w:type="dxa"/>
            <w:shd w:val="clear" w:color="auto" w:fill="FFFFFF"/>
            <w:vAlign w:val="center"/>
          </w:tcPr>
          <w:p w:rsidR="00B74E3E" w:rsidRPr="00C66E28" w:rsidRDefault="006C02CE" w:rsidP="00C66E28">
            <w:pPr>
              <w:spacing w:line="18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50706</w:t>
            </w:r>
          </w:p>
        </w:tc>
      </w:tr>
      <w:tr w:rsidR="00B74E3E" w:rsidRPr="00C66E28" w:rsidTr="00C66E28">
        <w:trPr>
          <w:trHeight w:val="287"/>
          <w:jc w:val="center"/>
        </w:trPr>
        <w:tc>
          <w:tcPr>
            <w:tcW w:w="2178" w:type="dxa"/>
            <w:vMerge/>
            <w:tcBorders>
              <w:right w:val="single" w:sz="4" w:space="0" w:color="auto"/>
            </w:tcBorders>
            <w:shd w:val="clear" w:color="auto" w:fill="FFFFFF"/>
            <w:vAlign w:val="center"/>
          </w:tcPr>
          <w:p w:rsidR="00B74E3E" w:rsidRPr="00C66E28" w:rsidRDefault="00B74E3E" w:rsidP="00C66E28">
            <w:pPr>
              <w:spacing w:line="180" w:lineRule="exact"/>
              <w:contextualSpacing/>
              <w:jc w:val="left"/>
              <w:rPr>
                <w:color w:val="000000"/>
                <w:sz w:val="18"/>
                <w:szCs w:val="18"/>
              </w:rPr>
            </w:pPr>
          </w:p>
        </w:tc>
        <w:tc>
          <w:tcPr>
            <w:tcW w:w="1080" w:type="dxa"/>
            <w:vMerge/>
            <w:tcBorders>
              <w:left w:val="single" w:sz="4" w:space="0" w:color="auto"/>
            </w:tcBorders>
            <w:shd w:val="clear" w:color="auto" w:fill="FFFFFF"/>
            <w:vAlign w:val="center"/>
          </w:tcPr>
          <w:p w:rsidR="00B74E3E" w:rsidRPr="00C66E28" w:rsidRDefault="00B74E3E" w:rsidP="00C66E28">
            <w:pPr>
              <w:spacing w:line="180" w:lineRule="exact"/>
              <w:contextualSpacing/>
              <w:rPr>
                <w:color w:val="000000"/>
                <w:sz w:val="18"/>
                <w:szCs w:val="18"/>
              </w:rPr>
            </w:pPr>
          </w:p>
        </w:tc>
        <w:tc>
          <w:tcPr>
            <w:tcW w:w="900" w:type="dxa"/>
            <w:vMerge/>
            <w:tcBorders>
              <w:right w:val="thinThickThinSmallGap" w:sz="24" w:space="0" w:color="auto"/>
            </w:tcBorders>
            <w:shd w:val="clear" w:color="auto" w:fill="FFFFFF"/>
            <w:vAlign w:val="center"/>
          </w:tcPr>
          <w:p w:rsidR="00B74E3E" w:rsidRPr="00C66E28" w:rsidRDefault="00B74E3E" w:rsidP="00C66E28">
            <w:pPr>
              <w:spacing w:line="180" w:lineRule="exact"/>
              <w:contextualSpacing/>
              <w:rPr>
                <w:color w:val="000000"/>
                <w:sz w:val="18"/>
                <w:szCs w:val="18"/>
                <w:highlight w:val="yellow"/>
              </w:rPr>
            </w:pPr>
          </w:p>
        </w:tc>
        <w:tc>
          <w:tcPr>
            <w:tcW w:w="2322" w:type="dxa"/>
            <w:tcBorders>
              <w:left w:val="thinThickThinSmallGap" w:sz="24" w:space="0" w:color="auto"/>
              <w:right w:val="single" w:sz="4" w:space="0" w:color="auto"/>
            </w:tcBorders>
            <w:shd w:val="clear" w:color="auto" w:fill="FFFFFF"/>
            <w:vAlign w:val="center"/>
          </w:tcPr>
          <w:p w:rsidR="00B74E3E" w:rsidRPr="00C66E28" w:rsidRDefault="006B71FB" w:rsidP="00C66E28">
            <w:pPr>
              <w:spacing w:line="180" w:lineRule="exact"/>
              <w:contextualSpacing/>
              <w:jc w:val="left"/>
              <w:rPr>
                <w:color w:val="000000"/>
                <w:sz w:val="18"/>
                <w:szCs w:val="18"/>
              </w:rPr>
            </w:pPr>
            <w:r>
              <w:rPr>
                <w:color w:val="000000"/>
                <w:sz w:val="18"/>
                <w:szCs w:val="18"/>
              </w:rPr>
              <w:t>Plantar Fa</w:t>
            </w:r>
            <w:r w:rsidR="00B74E3E" w:rsidRPr="00D950EA">
              <w:rPr>
                <w:color w:val="000000"/>
                <w:sz w:val="18"/>
                <w:szCs w:val="18"/>
              </w:rPr>
              <w:t>sciitis. Right</w:t>
            </w:r>
          </w:p>
        </w:tc>
        <w:tc>
          <w:tcPr>
            <w:tcW w:w="1080" w:type="dxa"/>
            <w:tcBorders>
              <w:left w:val="single" w:sz="4" w:space="0" w:color="auto"/>
            </w:tcBorders>
            <w:shd w:val="clear" w:color="auto" w:fill="FFFFFF"/>
            <w:vAlign w:val="center"/>
          </w:tcPr>
          <w:p w:rsidR="00B74E3E" w:rsidRPr="00C66E28" w:rsidRDefault="00B74E3E" w:rsidP="00C66E28">
            <w:pPr>
              <w:spacing w:line="180" w:lineRule="exact"/>
              <w:contextualSpacing/>
              <w:rPr>
                <w:color w:val="000000"/>
                <w:sz w:val="18"/>
                <w:szCs w:val="18"/>
              </w:rPr>
            </w:pPr>
            <w:r w:rsidRPr="00D950EA">
              <w:rPr>
                <w:color w:val="000000"/>
                <w:sz w:val="18"/>
                <w:szCs w:val="18"/>
              </w:rPr>
              <w:t>5284</w:t>
            </w:r>
          </w:p>
        </w:tc>
        <w:tc>
          <w:tcPr>
            <w:tcW w:w="828" w:type="dxa"/>
            <w:shd w:val="clear" w:color="auto" w:fill="FFFFFF"/>
            <w:vAlign w:val="center"/>
          </w:tcPr>
          <w:p w:rsidR="00B74E3E" w:rsidRPr="00C66E28" w:rsidRDefault="00B74E3E" w:rsidP="00C66E28">
            <w:pPr>
              <w:spacing w:line="180" w:lineRule="exact"/>
              <w:contextualSpacing/>
              <w:rPr>
                <w:color w:val="000000"/>
                <w:sz w:val="18"/>
                <w:szCs w:val="18"/>
              </w:rPr>
            </w:pPr>
            <w:r>
              <w:rPr>
                <w:rFonts w:eastAsia="Calibri"/>
                <w:color w:val="000000"/>
                <w:sz w:val="18"/>
                <w:szCs w:val="18"/>
              </w:rPr>
              <w:t>10</w:t>
            </w:r>
            <w:r w:rsidRPr="00C66E28">
              <w:rPr>
                <w:rFonts w:eastAsia="Calibri"/>
                <w:color w:val="000000"/>
                <w:sz w:val="18"/>
                <w:szCs w:val="18"/>
              </w:rPr>
              <w:t>%</w:t>
            </w:r>
          </w:p>
        </w:tc>
        <w:tc>
          <w:tcPr>
            <w:tcW w:w="990" w:type="dxa"/>
            <w:shd w:val="clear" w:color="auto" w:fill="FFFFFF"/>
            <w:vAlign w:val="center"/>
          </w:tcPr>
          <w:p w:rsidR="00B74E3E" w:rsidRPr="00C66E28" w:rsidRDefault="006C02CE" w:rsidP="00C66E28">
            <w:pPr>
              <w:spacing w:line="180" w:lineRule="exact"/>
              <w:contextualSpacing/>
              <w:rPr>
                <w:color w:val="000000"/>
                <w:sz w:val="18"/>
                <w:szCs w:val="18"/>
                <w:highlight w:val="yellow"/>
              </w:rPr>
            </w:pPr>
            <w:r w:rsidRPr="00C66E28">
              <w:rPr>
                <w:rFonts w:eastAsia="Calibri"/>
                <w:color w:val="000000"/>
                <w:sz w:val="18"/>
                <w:szCs w:val="18"/>
              </w:rPr>
              <w:t>200</w:t>
            </w:r>
            <w:r>
              <w:rPr>
                <w:rFonts w:eastAsia="Calibri"/>
                <w:color w:val="000000"/>
                <w:sz w:val="18"/>
                <w:szCs w:val="18"/>
              </w:rPr>
              <w:t>50706</w:t>
            </w:r>
          </w:p>
        </w:tc>
      </w:tr>
      <w:tr w:rsidR="00B74E3E" w:rsidRPr="00C66E28" w:rsidTr="00C66E28">
        <w:trPr>
          <w:trHeight w:val="287"/>
          <w:jc w:val="center"/>
        </w:trPr>
        <w:tc>
          <w:tcPr>
            <w:tcW w:w="2178" w:type="dxa"/>
            <w:vMerge/>
            <w:tcBorders>
              <w:right w:val="single" w:sz="4" w:space="0" w:color="auto"/>
            </w:tcBorders>
            <w:shd w:val="clear" w:color="auto" w:fill="FFFFFF"/>
            <w:vAlign w:val="center"/>
          </w:tcPr>
          <w:p w:rsidR="00B74E3E" w:rsidRPr="00C66E28" w:rsidRDefault="00B74E3E" w:rsidP="00C66E28">
            <w:pPr>
              <w:spacing w:line="180" w:lineRule="exact"/>
              <w:contextualSpacing/>
              <w:jc w:val="left"/>
              <w:rPr>
                <w:color w:val="000000"/>
                <w:sz w:val="18"/>
                <w:szCs w:val="18"/>
              </w:rPr>
            </w:pPr>
          </w:p>
        </w:tc>
        <w:tc>
          <w:tcPr>
            <w:tcW w:w="1080" w:type="dxa"/>
            <w:vMerge/>
            <w:tcBorders>
              <w:left w:val="single" w:sz="4" w:space="0" w:color="auto"/>
            </w:tcBorders>
            <w:shd w:val="clear" w:color="auto" w:fill="FFFFFF"/>
            <w:vAlign w:val="center"/>
          </w:tcPr>
          <w:p w:rsidR="00B74E3E" w:rsidRPr="00C66E28" w:rsidRDefault="00B74E3E" w:rsidP="00C66E28">
            <w:pPr>
              <w:spacing w:line="180" w:lineRule="exact"/>
              <w:contextualSpacing/>
              <w:rPr>
                <w:color w:val="000000"/>
                <w:sz w:val="18"/>
                <w:szCs w:val="18"/>
              </w:rPr>
            </w:pPr>
          </w:p>
        </w:tc>
        <w:tc>
          <w:tcPr>
            <w:tcW w:w="900" w:type="dxa"/>
            <w:vMerge/>
            <w:tcBorders>
              <w:right w:val="thinThickThinSmallGap" w:sz="24" w:space="0" w:color="auto"/>
            </w:tcBorders>
            <w:shd w:val="clear" w:color="auto" w:fill="FFFFFF"/>
            <w:vAlign w:val="center"/>
          </w:tcPr>
          <w:p w:rsidR="00B74E3E" w:rsidRPr="00C66E28" w:rsidRDefault="00B74E3E" w:rsidP="00C66E28">
            <w:pPr>
              <w:spacing w:line="180" w:lineRule="exact"/>
              <w:contextualSpacing/>
              <w:rPr>
                <w:color w:val="000000"/>
                <w:sz w:val="18"/>
                <w:szCs w:val="18"/>
                <w:highlight w:val="yellow"/>
              </w:rPr>
            </w:pPr>
          </w:p>
        </w:tc>
        <w:tc>
          <w:tcPr>
            <w:tcW w:w="2322" w:type="dxa"/>
            <w:tcBorders>
              <w:left w:val="thinThickThinSmallGap" w:sz="24" w:space="0" w:color="auto"/>
              <w:right w:val="single" w:sz="4" w:space="0" w:color="auto"/>
            </w:tcBorders>
            <w:shd w:val="clear" w:color="auto" w:fill="FFFFFF"/>
            <w:vAlign w:val="center"/>
          </w:tcPr>
          <w:p w:rsidR="00B74E3E" w:rsidRPr="00C66E28" w:rsidRDefault="00B74E3E" w:rsidP="00C66E28">
            <w:pPr>
              <w:spacing w:line="180" w:lineRule="exact"/>
              <w:contextualSpacing/>
              <w:jc w:val="left"/>
              <w:rPr>
                <w:color w:val="000000"/>
                <w:sz w:val="18"/>
                <w:szCs w:val="18"/>
              </w:rPr>
            </w:pPr>
            <w:r w:rsidRPr="00D950EA">
              <w:rPr>
                <w:color w:val="000000"/>
                <w:sz w:val="18"/>
                <w:szCs w:val="18"/>
              </w:rPr>
              <w:t>Cervical Spine Strain</w:t>
            </w:r>
          </w:p>
        </w:tc>
        <w:tc>
          <w:tcPr>
            <w:tcW w:w="1080" w:type="dxa"/>
            <w:tcBorders>
              <w:left w:val="single" w:sz="4" w:space="0" w:color="auto"/>
            </w:tcBorders>
            <w:shd w:val="clear" w:color="auto" w:fill="FFFFFF"/>
            <w:vAlign w:val="center"/>
          </w:tcPr>
          <w:p w:rsidR="00B74E3E" w:rsidRPr="00C66E28" w:rsidRDefault="00B74E3E" w:rsidP="00C66E28">
            <w:pPr>
              <w:spacing w:line="180" w:lineRule="exact"/>
              <w:contextualSpacing/>
              <w:rPr>
                <w:color w:val="000000"/>
                <w:sz w:val="18"/>
                <w:szCs w:val="18"/>
              </w:rPr>
            </w:pPr>
            <w:r w:rsidRPr="00D950EA">
              <w:rPr>
                <w:color w:val="000000"/>
                <w:sz w:val="18"/>
                <w:szCs w:val="18"/>
              </w:rPr>
              <w:t>5237</w:t>
            </w:r>
          </w:p>
        </w:tc>
        <w:tc>
          <w:tcPr>
            <w:tcW w:w="828" w:type="dxa"/>
            <w:shd w:val="clear" w:color="auto" w:fill="FFFFFF"/>
            <w:vAlign w:val="center"/>
          </w:tcPr>
          <w:p w:rsidR="00B74E3E" w:rsidRPr="00C66E28" w:rsidRDefault="00B74E3E" w:rsidP="00C66E28">
            <w:pPr>
              <w:spacing w:line="180" w:lineRule="exact"/>
              <w:contextualSpacing/>
              <w:rPr>
                <w:color w:val="000000"/>
                <w:sz w:val="18"/>
                <w:szCs w:val="18"/>
              </w:rPr>
            </w:pPr>
            <w:r>
              <w:rPr>
                <w:rFonts w:eastAsia="Calibri"/>
                <w:color w:val="000000"/>
                <w:sz w:val="18"/>
                <w:szCs w:val="18"/>
              </w:rPr>
              <w:t>10</w:t>
            </w:r>
            <w:r w:rsidRPr="00C66E28">
              <w:rPr>
                <w:rFonts w:eastAsia="Calibri"/>
                <w:color w:val="000000"/>
                <w:sz w:val="18"/>
                <w:szCs w:val="18"/>
              </w:rPr>
              <w:t>%</w:t>
            </w:r>
          </w:p>
        </w:tc>
        <w:tc>
          <w:tcPr>
            <w:tcW w:w="990" w:type="dxa"/>
            <w:shd w:val="clear" w:color="auto" w:fill="FFFFFF"/>
            <w:vAlign w:val="center"/>
          </w:tcPr>
          <w:p w:rsidR="00B74E3E" w:rsidRPr="00C66E28" w:rsidRDefault="006C02CE" w:rsidP="00C66E28">
            <w:pPr>
              <w:spacing w:line="180" w:lineRule="exact"/>
              <w:contextualSpacing/>
              <w:rPr>
                <w:color w:val="000000"/>
                <w:sz w:val="18"/>
                <w:szCs w:val="18"/>
                <w:highlight w:val="yellow"/>
              </w:rPr>
            </w:pPr>
            <w:r w:rsidRPr="00C66E28">
              <w:rPr>
                <w:rFonts w:eastAsia="Calibri"/>
                <w:color w:val="000000"/>
                <w:sz w:val="18"/>
                <w:szCs w:val="18"/>
              </w:rPr>
              <w:t>200</w:t>
            </w:r>
            <w:r>
              <w:rPr>
                <w:rFonts w:eastAsia="Calibri"/>
                <w:color w:val="000000"/>
                <w:sz w:val="18"/>
                <w:szCs w:val="18"/>
              </w:rPr>
              <w:t>50706</w:t>
            </w:r>
          </w:p>
        </w:tc>
      </w:tr>
      <w:tr w:rsidR="002A2275" w:rsidRPr="00C66E28" w:rsidTr="00023EC6">
        <w:trPr>
          <w:trHeight w:val="287"/>
          <w:jc w:val="center"/>
        </w:trPr>
        <w:tc>
          <w:tcPr>
            <w:tcW w:w="4158" w:type="dxa"/>
            <w:gridSpan w:val="3"/>
            <w:vMerge w:val="restart"/>
            <w:tcBorders>
              <w:right w:val="thinThickThinSmallGap" w:sz="24" w:space="0" w:color="auto"/>
            </w:tcBorders>
            <w:shd w:val="clear" w:color="auto" w:fill="FFFFFF"/>
            <w:vAlign w:val="center"/>
          </w:tcPr>
          <w:p w:rsidR="002A2275" w:rsidRPr="00C66E28" w:rsidRDefault="002A2275" w:rsidP="00C845E9">
            <w:pPr>
              <w:spacing w:line="180" w:lineRule="exact"/>
              <w:contextualSpacing/>
              <w:rPr>
                <w:color w:val="000000"/>
                <w:sz w:val="18"/>
                <w:szCs w:val="18"/>
              </w:rPr>
            </w:pPr>
            <w:r w:rsidRPr="00C66E28">
              <w:rPr>
                <w:rFonts w:eastAsia="Calibri"/>
                <w:color w:val="000000"/>
                <w:sz w:val="18"/>
                <w:szCs w:val="18"/>
              </w:rPr>
              <w:t>↓No Additional MEB/PEB Entries↓</w:t>
            </w:r>
          </w:p>
        </w:tc>
        <w:tc>
          <w:tcPr>
            <w:tcW w:w="2322" w:type="dxa"/>
            <w:tcBorders>
              <w:left w:val="thinThickThinSmallGap" w:sz="24" w:space="0" w:color="auto"/>
              <w:right w:val="single" w:sz="4" w:space="0" w:color="auto"/>
            </w:tcBorders>
            <w:shd w:val="clear" w:color="auto" w:fill="FFFFFF"/>
            <w:vAlign w:val="center"/>
          </w:tcPr>
          <w:p w:rsidR="002A2275" w:rsidRPr="00C66E28" w:rsidRDefault="002A2275" w:rsidP="00C66E28">
            <w:pPr>
              <w:spacing w:line="180" w:lineRule="exact"/>
              <w:contextualSpacing/>
              <w:jc w:val="left"/>
              <w:rPr>
                <w:color w:val="000000"/>
                <w:sz w:val="18"/>
                <w:szCs w:val="18"/>
              </w:rPr>
            </w:pPr>
            <w:r w:rsidRPr="00D950EA">
              <w:rPr>
                <w:color w:val="000000"/>
                <w:sz w:val="18"/>
                <w:szCs w:val="18"/>
              </w:rPr>
              <w:t>Epicondylitis, Right Elbow</w:t>
            </w:r>
          </w:p>
        </w:tc>
        <w:tc>
          <w:tcPr>
            <w:tcW w:w="1080" w:type="dxa"/>
            <w:tcBorders>
              <w:left w:val="single" w:sz="4" w:space="0" w:color="auto"/>
              <w:right w:val="single" w:sz="4" w:space="0" w:color="auto"/>
            </w:tcBorders>
            <w:shd w:val="clear" w:color="auto" w:fill="FFFFFF"/>
            <w:vAlign w:val="center"/>
          </w:tcPr>
          <w:p w:rsidR="002A2275" w:rsidRPr="00C66E28" w:rsidRDefault="002A2275" w:rsidP="00C66E28">
            <w:pPr>
              <w:spacing w:line="180" w:lineRule="exact"/>
              <w:contextualSpacing/>
              <w:rPr>
                <w:color w:val="000000"/>
                <w:sz w:val="18"/>
                <w:szCs w:val="18"/>
              </w:rPr>
            </w:pPr>
            <w:r w:rsidRPr="00D950EA">
              <w:rPr>
                <w:color w:val="000000"/>
                <w:sz w:val="18"/>
                <w:szCs w:val="18"/>
              </w:rPr>
              <w:t>5024</w:t>
            </w:r>
          </w:p>
        </w:tc>
        <w:tc>
          <w:tcPr>
            <w:tcW w:w="828" w:type="dxa"/>
            <w:tcBorders>
              <w:left w:val="single" w:sz="4" w:space="0" w:color="auto"/>
            </w:tcBorders>
            <w:shd w:val="clear" w:color="auto" w:fill="FFFFFF"/>
            <w:vAlign w:val="center"/>
          </w:tcPr>
          <w:p w:rsidR="002A2275" w:rsidRPr="00C66E28" w:rsidRDefault="002A2275" w:rsidP="00C66E28">
            <w:pPr>
              <w:spacing w:line="180" w:lineRule="exact"/>
              <w:contextualSpacing/>
              <w:rPr>
                <w:color w:val="000000"/>
                <w:sz w:val="18"/>
                <w:szCs w:val="18"/>
              </w:rPr>
            </w:pPr>
            <w:r>
              <w:rPr>
                <w:rFonts w:eastAsia="Calibri"/>
                <w:color w:val="000000"/>
                <w:sz w:val="18"/>
                <w:szCs w:val="18"/>
              </w:rPr>
              <w:t>10</w:t>
            </w:r>
            <w:r w:rsidRPr="00C66E28">
              <w:rPr>
                <w:rFonts w:eastAsia="Calibri"/>
                <w:color w:val="000000"/>
                <w:sz w:val="18"/>
                <w:szCs w:val="18"/>
              </w:rPr>
              <w:t>%</w:t>
            </w:r>
          </w:p>
        </w:tc>
        <w:tc>
          <w:tcPr>
            <w:tcW w:w="990" w:type="dxa"/>
            <w:shd w:val="clear" w:color="auto" w:fill="FFFFFF"/>
            <w:vAlign w:val="center"/>
          </w:tcPr>
          <w:p w:rsidR="002A2275" w:rsidRPr="00C66E28" w:rsidRDefault="002A2275" w:rsidP="00C66E28">
            <w:pPr>
              <w:spacing w:line="180" w:lineRule="exact"/>
              <w:contextualSpacing/>
              <w:rPr>
                <w:color w:val="000000"/>
                <w:sz w:val="18"/>
                <w:szCs w:val="18"/>
                <w:highlight w:val="yellow"/>
              </w:rPr>
            </w:pPr>
            <w:r w:rsidRPr="00C66E28">
              <w:rPr>
                <w:rFonts w:eastAsia="Calibri"/>
                <w:color w:val="000000"/>
                <w:sz w:val="18"/>
                <w:szCs w:val="18"/>
              </w:rPr>
              <w:t>200</w:t>
            </w:r>
            <w:r>
              <w:rPr>
                <w:rFonts w:eastAsia="Calibri"/>
                <w:color w:val="000000"/>
                <w:sz w:val="18"/>
                <w:szCs w:val="18"/>
              </w:rPr>
              <w:t>50706</w:t>
            </w:r>
          </w:p>
        </w:tc>
      </w:tr>
      <w:tr w:rsidR="002A2275" w:rsidRPr="00C66E28" w:rsidTr="00023EC6">
        <w:trPr>
          <w:trHeight w:val="287"/>
          <w:jc w:val="center"/>
        </w:trPr>
        <w:tc>
          <w:tcPr>
            <w:tcW w:w="4158" w:type="dxa"/>
            <w:gridSpan w:val="3"/>
            <w:vMerge/>
            <w:tcBorders>
              <w:right w:val="thinThickThinSmallGap" w:sz="24" w:space="0" w:color="auto"/>
            </w:tcBorders>
            <w:shd w:val="clear" w:color="auto" w:fill="FFFFFF"/>
            <w:vAlign w:val="center"/>
          </w:tcPr>
          <w:p w:rsidR="002A2275" w:rsidRPr="00C66E28" w:rsidRDefault="002A2275" w:rsidP="00C845E9">
            <w:pPr>
              <w:spacing w:line="180" w:lineRule="exact"/>
              <w:contextualSpacing/>
              <w:rPr>
                <w:rFonts w:eastAsia="Calibri"/>
                <w:color w:val="000000"/>
                <w:sz w:val="18"/>
                <w:szCs w:val="18"/>
              </w:rPr>
            </w:pPr>
          </w:p>
        </w:tc>
        <w:tc>
          <w:tcPr>
            <w:tcW w:w="2322" w:type="dxa"/>
            <w:tcBorders>
              <w:left w:val="thinThickThinSmallGap" w:sz="24" w:space="0" w:color="auto"/>
              <w:right w:val="single" w:sz="4" w:space="0" w:color="auto"/>
            </w:tcBorders>
            <w:shd w:val="clear" w:color="auto" w:fill="FFFFFF"/>
            <w:vAlign w:val="center"/>
          </w:tcPr>
          <w:p w:rsidR="002A2275" w:rsidRPr="00D950EA" w:rsidRDefault="002A2275" w:rsidP="002A2275">
            <w:pPr>
              <w:spacing w:line="180" w:lineRule="exact"/>
              <w:contextualSpacing/>
              <w:jc w:val="left"/>
              <w:rPr>
                <w:color w:val="000000"/>
                <w:sz w:val="18"/>
                <w:szCs w:val="18"/>
              </w:rPr>
            </w:pPr>
            <w:r>
              <w:rPr>
                <w:color w:val="000000"/>
                <w:sz w:val="18"/>
                <w:szCs w:val="18"/>
              </w:rPr>
              <w:t>Residuals, Post-Op</w:t>
            </w:r>
            <w:r w:rsidR="00B0231C">
              <w:rPr>
                <w:color w:val="000000"/>
                <w:sz w:val="18"/>
                <w:szCs w:val="18"/>
              </w:rPr>
              <w:t>erative</w:t>
            </w:r>
            <w:r w:rsidRPr="00D950EA">
              <w:rPr>
                <w:color w:val="000000"/>
                <w:sz w:val="18"/>
                <w:szCs w:val="18"/>
              </w:rPr>
              <w:t xml:space="preserve"> R</w:t>
            </w:r>
            <w:r w:rsidR="00B0231C">
              <w:rPr>
                <w:color w:val="000000"/>
                <w:sz w:val="18"/>
                <w:szCs w:val="18"/>
              </w:rPr>
              <w:t xml:space="preserve">ight </w:t>
            </w:r>
            <w:r w:rsidRPr="00D950EA">
              <w:rPr>
                <w:color w:val="000000"/>
                <w:sz w:val="18"/>
                <w:szCs w:val="18"/>
              </w:rPr>
              <w:t xml:space="preserve"> Knee</w:t>
            </w:r>
            <w:r w:rsidR="00B0231C">
              <w:rPr>
                <w:color w:val="000000"/>
                <w:sz w:val="18"/>
                <w:szCs w:val="18"/>
              </w:rPr>
              <w:t xml:space="preserve"> Injury</w:t>
            </w:r>
          </w:p>
        </w:tc>
        <w:tc>
          <w:tcPr>
            <w:tcW w:w="1080" w:type="dxa"/>
            <w:tcBorders>
              <w:left w:val="single" w:sz="4" w:space="0" w:color="auto"/>
              <w:right w:val="single" w:sz="4" w:space="0" w:color="auto"/>
            </w:tcBorders>
            <w:shd w:val="clear" w:color="auto" w:fill="FFFFFF"/>
            <w:vAlign w:val="center"/>
          </w:tcPr>
          <w:p w:rsidR="002A2275" w:rsidRPr="00D950EA" w:rsidRDefault="002A2275" w:rsidP="006C02CE">
            <w:pPr>
              <w:spacing w:line="180" w:lineRule="exact"/>
              <w:contextualSpacing/>
              <w:rPr>
                <w:color w:val="000000"/>
                <w:sz w:val="18"/>
                <w:szCs w:val="18"/>
              </w:rPr>
            </w:pPr>
            <w:r w:rsidRPr="00D950EA">
              <w:rPr>
                <w:color w:val="000000"/>
                <w:sz w:val="18"/>
                <w:szCs w:val="18"/>
              </w:rPr>
              <w:t>5260</w:t>
            </w:r>
          </w:p>
        </w:tc>
        <w:tc>
          <w:tcPr>
            <w:tcW w:w="828" w:type="dxa"/>
            <w:tcBorders>
              <w:left w:val="single" w:sz="4" w:space="0" w:color="auto"/>
            </w:tcBorders>
            <w:shd w:val="clear" w:color="auto" w:fill="FFFFFF"/>
            <w:vAlign w:val="center"/>
          </w:tcPr>
          <w:p w:rsidR="002A2275" w:rsidRDefault="002A2275" w:rsidP="006C02CE">
            <w:pPr>
              <w:spacing w:line="180" w:lineRule="exact"/>
              <w:contextualSpacing/>
              <w:rPr>
                <w:rFonts w:eastAsia="Calibri"/>
                <w:color w:val="000000"/>
                <w:sz w:val="18"/>
                <w:szCs w:val="18"/>
              </w:rPr>
            </w:pPr>
            <w:r>
              <w:rPr>
                <w:rFonts w:eastAsia="Calibri"/>
                <w:color w:val="000000"/>
                <w:sz w:val="18"/>
                <w:szCs w:val="18"/>
              </w:rPr>
              <w:t>10</w:t>
            </w:r>
            <w:r w:rsidRPr="00C66E28">
              <w:rPr>
                <w:rFonts w:eastAsia="Calibri"/>
                <w:color w:val="000000"/>
                <w:sz w:val="18"/>
                <w:szCs w:val="18"/>
              </w:rPr>
              <w:t>%</w:t>
            </w:r>
          </w:p>
        </w:tc>
        <w:tc>
          <w:tcPr>
            <w:tcW w:w="990" w:type="dxa"/>
            <w:shd w:val="clear" w:color="auto" w:fill="FFFFFF"/>
            <w:vAlign w:val="center"/>
          </w:tcPr>
          <w:p w:rsidR="002A2275" w:rsidRPr="00C66E28" w:rsidRDefault="002A2275" w:rsidP="006C02CE">
            <w:pPr>
              <w:spacing w:line="180" w:lineRule="exact"/>
              <w:contextualSpacing/>
              <w:rPr>
                <w:color w:val="000000"/>
                <w:sz w:val="18"/>
                <w:szCs w:val="18"/>
                <w:highlight w:val="yellow"/>
              </w:rPr>
            </w:pPr>
            <w:r w:rsidRPr="00C66E28">
              <w:rPr>
                <w:rFonts w:eastAsia="Calibri"/>
                <w:color w:val="000000"/>
                <w:sz w:val="18"/>
                <w:szCs w:val="18"/>
              </w:rPr>
              <w:t>200</w:t>
            </w:r>
            <w:r>
              <w:rPr>
                <w:rFonts w:eastAsia="Calibri"/>
                <w:color w:val="000000"/>
                <w:sz w:val="18"/>
                <w:szCs w:val="18"/>
              </w:rPr>
              <w:t>50706</w:t>
            </w:r>
          </w:p>
        </w:tc>
      </w:tr>
      <w:tr w:rsidR="002A2275" w:rsidRPr="00C66E28" w:rsidTr="00C66E28">
        <w:trPr>
          <w:trHeight w:val="260"/>
          <w:jc w:val="center"/>
        </w:trPr>
        <w:tc>
          <w:tcPr>
            <w:tcW w:w="4158" w:type="dxa"/>
            <w:gridSpan w:val="3"/>
            <w:vMerge/>
            <w:tcBorders>
              <w:right w:val="thinThickThinSmallGap" w:sz="24" w:space="0" w:color="auto"/>
            </w:tcBorders>
            <w:shd w:val="clear" w:color="auto" w:fill="FFFFFF"/>
          </w:tcPr>
          <w:p w:rsidR="002A2275" w:rsidRPr="00C66E28" w:rsidRDefault="002A2275" w:rsidP="006C02CE">
            <w:pPr>
              <w:spacing w:line="180" w:lineRule="exact"/>
              <w:contextualSpacing/>
              <w:rPr>
                <w:color w:val="000000"/>
                <w:sz w:val="18"/>
                <w:szCs w:val="18"/>
              </w:rPr>
            </w:pPr>
          </w:p>
        </w:tc>
        <w:tc>
          <w:tcPr>
            <w:tcW w:w="4230" w:type="dxa"/>
            <w:gridSpan w:val="3"/>
            <w:tcBorders>
              <w:left w:val="thinThickThinSmallGap" w:sz="24" w:space="0" w:color="auto"/>
            </w:tcBorders>
            <w:shd w:val="clear" w:color="auto" w:fill="FFFFFF"/>
            <w:vAlign w:val="center"/>
          </w:tcPr>
          <w:p w:rsidR="002A2275" w:rsidRPr="00C66E28" w:rsidRDefault="002A2275" w:rsidP="006C02CE">
            <w:pPr>
              <w:spacing w:line="180" w:lineRule="exact"/>
              <w:contextualSpacing/>
              <w:rPr>
                <w:color w:val="000000"/>
                <w:sz w:val="18"/>
                <w:szCs w:val="18"/>
              </w:rPr>
            </w:pPr>
            <w:r w:rsidRPr="00C66E28">
              <w:rPr>
                <w:rFonts w:eastAsia="Calibri"/>
                <w:color w:val="000000"/>
                <w:sz w:val="18"/>
                <w:szCs w:val="18"/>
              </w:rPr>
              <w:t>0% x</w:t>
            </w:r>
            <w:r>
              <w:rPr>
                <w:rFonts w:eastAsia="Calibri"/>
                <w:color w:val="000000"/>
                <w:sz w:val="18"/>
                <w:szCs w:val="18"/>
              </w:rPr>
              <w:t xml:space="preserve"> 1</w:t>
            </w:r>
            <w:r w:rsidRPr="00C66E28">
              <w:rPr>
                <w:rFonts w:eastAsia="Calibri"/>
                <w:color w:val="000000"/>
                <w:sz w:val="18"/>
                <w:szCs w:val="18"/>
              </w:rPr>
              <w:t xml:space="preserve">/Not Service Connected x </w:t>
            </w:r>
            <w:r>
              <w:rPr>
                <w:rFonts w:eastAsia="Calibri"/>
                <w:color w:val="000000"/>
                <w:sz w:val="18"/>
                <w:szCs w:val="18"/>
              </w:rPr>
              <w:t>2</w:t>
            </w:r>
          </w:p>
        </w:tc>
        <w:tc>
          <w:tcPr>
            <w:tcW w:w="990" w:type="dxa"/>
            <w:shd w:val="clear" w:color="auto" w:fill="FFFFFF"/>
            <w:vAlign w:val="center"/>
          </w:tcPr>
          <w:p w:rsidR="002A2275" w:rsidRPr="00C66E28" w:rsidRDefault="002A2275" w:rsidP="006C02CE">
            <w:pPr>
              <w:spacing w:line="18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50706</w:t>
            </w:r>
          </w:p>
        </w:tc>
      </w:tr>
      <w:tr w:rsidR="006C02CE" w:rsidRPr="00C66E28" w:rsidTr="00C66E28">
        <w:trPr>
          <w:trHeight w:val="242"/>
          <w:jc w:val="center"/>
        </w:trPr>
        <w:tc>
          <w:tcPr>
            <w:tcW w:w="4158" w:type="dxa"/>
            <w:gridSpan w:val="3"/>
            <w:tcBorders>
              <w:right w:val="thinThickThinSmallGap" w:sz="24" w:space="0" w:color="auto"/>
            </w:tcBorders>
            <w:shd w:val="clear" w:color="auto" w:fill="D9D9D9"/>
            <w:vAlign w:val="center"/>
          </w:tcPr>
          <w:p w:rsidR="006C02CE" w:rsidRPr="00C66E28" w:rsidRDefault="006C02CE" w:rsidP="006C02CE">
            <w:pPr>
              <w:contextualSpacing/>
              <w:rPr>
                <w:rFonts w:eastAsia="Calibri"/>
                <w:b/>
                <w:color w:val="000000"/>
                <w:sz w:val="18"/>
                <w:szCs w:val="18"/>
              </w:rPr>
            </w:pPr>
            <w:r w:rsidRPr="00C66E28">
              <w:rPr>
                <w:rFonts w:eastAsia="Calibri"/>
                <w:b/>
                <w:color w:val="000000"/>
                <w:sz w:val="18"/>
                <w:szCs w:val="18"/>
              </w:rPr>
              <w:t xml:space="preserve">Combined:  </w:t>
            </w:r>
            <w:r>
              <w:rPr>
                <w:rFonts w:eastAsia="Calibri"/>
                <w:b/>
                <w:color w:val="000000"/>
                <w:sz w:val="18"/>
                <w:szCs w:val="18"/>
              </w:rPr>
              <w:t>10</w:t>
            </w:r>
            <w:r w:rsidRPr="00C66E28">
              <w:rPr>
                <w:rFonts w:eastAsia="Calibri"/>
                <w:b/>
                <w:color w:val="000000"/>
                <w:sz w:val="18"/>
                <w:szCs w:val="18"/>
              </w:rPr>
              <w:t>%</w:t>
            </w:r>
          </w:p>
        </w:tc>
        <w:tc>
          <w:tcPr>
            <w:tcW w:w="5220" w:type="dxa"/>
            <w:gridSpan w:val="4"/>
            <w:tcBorders>
              <w:left w:val="thinThickThinSmallGap" w:sz="24" w:space="0" w:color="auto"/>
            </w:tcBorders>
            <w:shd w:val="clear" w:color="auto" w:fill="D9D9D9"/>
            <w:vAlign w:val="center"/>
          </w:tcPr>
          <w:p w:rsidR="006C02CE" w:rsidRPr="00C66E28" w:rsidRDefault="006C02CE" w:rsidP="006C02CE">
            <w:pPr>
              <w:contextualSpacing/>
              <w:rPr>
                <w:rFonts w:eastAsia="Calibri"/>
                <w:b/>
                <w:color w:val="000000"/>
                <w:sz w:val="18"/>
                <w:szCs w:val="18"/>
              </w:rPr>
            </w:pPr>
            <w:r w:rsidRPr="00C66E28">
              <w:rPr>
                <w:rFonts w:eastAsia="Calibri"/>
                <w:b/>
                <w:color w:val="000000"/>
                <w:sz w:val="18"/>
                <w:szCs w:val="18"/>
              </w:rPr>
              <w:t xml:space="preserve">Combined:  </w:t>
            </w:r>
            <w:r>
              <w:rPr>
                <w:rFonts w:eastAsia="Calibri"/>
                <w:b/>
                <w:color w:val="000000"/>
                <w:sz w:val="18"/>
                <w:szCs w:val="18"/>
              </w:rPr>
              <w:t>5</w:t>
            </w:r>
            <w:r w:rsidRPr="00C66E28">
              <w:rPr>
                <w:rFonts w:eastAsia="Calibri"/>
                <w:b/>
                <w:color w:val="000000"/>
                <w:sz w:val="18"/>
                <w:szCs w:val="18"/>
              </w:rPr>
              <w:t>0%</w:t>
            </w:r>
          </w:p>
        </w:tc>
      </w:tr>
    </w:tbl>
    <w:p w:rsidR="00A97CD9" w:rsidRPr="001F29F9" w:rsidRDefault="00A97CD9" w:rsidP="00A97CD9">
      <w:pPr>
        <w:pBdr>
          <w:bottom w:val="single" w:sz="12" w:space="1" w:color="auto"/>
        </w:pBdr>
        <w:tabs>
          <w:tab w:val="left" w:pos="288"/>
          <w:tab w:val="left" w:pos="4752"/>
        </w:tabs>
        <w:jc w:val="both"/>
        <w:rPr>
          <w:color w:val="000000"/>
          <w:szCs w:val="24"/>
        </w:rPr>
      </w:pPr>
    </w:p>
    <w:p w:rsidR="00AD62E6" w:rsidRDefault="00AD62E6">
      <w:pPr>
        <w:rPr>
          <w:color w:val="000000"/>
        </w:rPr>
      </w:pPr>
    </w:p>
    <w:p w:rsidR="00B551C9" w:rsidRPr="007C3350" w:rsidRDefault="002C6E5B" w:rsidP="00D8667C">
      <w:pPr>
        <w:tabs>
          <w:tab w:val="left" w:pos="288"/>
          <w:tab w:val="left" w:pos="4752"/>
        </w:tabs>
        <w:jc w:val="both"/>
        <w:rPr>
          <w:rFonts w:cs="Times New Roman"/>
          <w:color w:val="auto"/>
          <w:szCs w:val="24"/>
        </w:rPr>
      </w:pPr>
      <w:r w:rsidRPr="001F29F9">
        <w:rPr>
          <w:color w:val="000000"/>
          <w:szCs w:val="24"/>
          <w:u w:val="single"/>
        </w:rPr>
        <w:t>ANALYSIS SUMMARY</w:t>
      </w:r>
      <w:r w:rsidRPr="001F29F9">
        <w:rPr>
          <w:color w:val="000000"/>
          <w:szCs w:val="24"/>
        </w:rPr>
        <w:t>:</w:t>
      </w:r>
      <w:r w:rsidR="00D8667C" w:rsidRPr="00D8667C">
        <w:rPr>
          <w:rFonts w:cs="Times New Roman"/>
          <w:color w:val="auto"/>
          <w:szCs w:val="24"/>
        </w:rPr>
        <w:t xml:space="preserve"> </w:t>
      </w:r>
      <w:r w:rsidR="00D8667C">
        <w:rPr>
          <w:rFonts w:cs="Times New Roman"/>
          <w:color w:val="auto"/>
          <w:szCs w:val="24"/>
        </w:rPr>
        <w:t xml:space="preserve"> </w:t>
      </w:r>
      <w:r w:rsidR="00B551C9" w:rsidRPr="00DC30DC">
        <w:rPr>
          <w:rFonts w:asciiTheme="minorHAnsi" w:hAnsiTheme="minorHAnsi"/>
          <w:color w:val="auto"/>
          <w:szCs w:val="24"/>
        </w:rPr>
        <w:t xml:space="preserve">The </w:t>
      </w:r>
      <w:r w:rsidR="00BC036C">
        <w:rPr>
          <w:rFonts w:asciiTheme="minorHAnsi" w:hAnsiTheme="minorHAnsi"/>
          <w:color w:val="auto"/>
          <w:szCs w:val="24"/>
        </w:rPr>
        <w:t>I</w:t>
      </w:r>
      <w:r w:rsidR="00B551C9" w:rsidRPr="00DC30DC">
        <w:rPr>
          <w:rFonts w:asciiTheme="minorHAnsi" w:hAnsiTheme="minorHAnsi"/>
          <w:color w:val="auto"/>
          <w:szCs w:val="24"/>
        </w:rPr>
        <w:t xml:space="preserve">PEB combined the </w:t>
      </w:r>
      <w:r w:rsidR="00B551C9" w:rsidRPr="00DC30DC">
        <w:rPr>
          <w:color w:val="000000"/>
          <w:szCs w:val="24"/>
        </w:rPr>
        <w:t>celiac disease with associated enthesopathy symptoms of plantar fasciitis and trapezius myofasciitis</w:t>
      </w:r>
      <w:r w:rsidR="00B551C9" w:rsidRPr="00DC30DC">
        <w:rPr>
          <w:rFonts w:asciiTheme="minorHAnsi" w:hAnsiTheme="minorHAnsi"/>
          <w:color w:val="auto"/>
          <w:szCs w:val="24"/>
        </w:rPr>
        <w:t xml:space="preserve"> as a single unfitting condition, coded analogously to 7319 and rated 10%.  The Board first evaluated the </w:t>
      </w:r>
      <w:r w:rsidR="00BC036C">
        <w:rPr>
          <w:rFonts w:asciiTheme="minorHAnsi" w:hAnsiTheme="minorHAnsi"/>
          <w:color w:val="auto"/>
          <w:szCs w:val="24"/>
        </w:rPr>
        <w:t>I</w:t>
      </w:r>
      <w:r w:rsidR="00B551C9" w:rsidRPr="00DC30DC">
        <w:rPr>
          <w:rFonts w:asciiTheme="minorHAnsi" w:hAnsiTheme="minorHAnsi"/>
          <w:color w:val="auto"/>
          <w:szCs w:val="24"/>
        </w:rPr>
        <w:t xml:space="preserve">PEB coding approach of combining the conditions under the single analogous 7319 code.  The Board’s initial charge in this case was therefore directed at determining if the </w:t>
      </w:r>
      <w:r w:rsidR="00BC036C">
        <w:rPr>
          <w:rFonts w:asciiTheme="minorHAnsi" w:hAnsiTheme="minorHAnsi"/>
          <w:color w:val="auto"/>
          <w:szCs w:val="24"/>
        </w:rPr>
        <w:t>I</w:t>
      </w:r>
      <w:r w:rsidR="00B551C9" w:rsidRPr="00DC30DC">
        <w:rPr>
          <w:rFonts w:asciiTheme="minorHAnsi" w:hAnsiTheme="minorHAnsi"/>
          <w:color w:val="auto"/>
          <w:szCs w:val="24"/>
        </w:rPr>
        <w:t>PEB’s approach of combining conditions under a single rating was justified in lieu of separate ratings. The Board must apply separate codes and ratings in its recommendations if compensable ratings for each condition are achieved IAW VASRD §4.71a.  If the Board judges that two or more separate ratings are warranted in such cases, however, it must satisfy the requirement that each ‘unbundled’ condition was unfitting in and of itself.  Not uncommonly this approach by the PEB reflects its judgment that the constellation of conditions was unfitting; and, that there was no need for separate fitness adjudications, not a judgment that each condition was independently unfitting.</w:t>
      </w:r>
      <w:r w:rsidR="001760AC" w:rsidRPr="00DC30DC">
        <w:rPr>
          <w:rFonts w:asciiTheme="minorHAnsi" w:hAnsiTheme="minorHAnsi"/>
          <w:color w:val="auto"/>
          <w:szCs w:val="24"/>
        </w:rPr>
        <w:t xml:space="preserve">  </w:t>
      </w:r>
      <w:r w:rsidR="00B551C9" w:rsidRPr="00DC30DC">
        <w:rPr>
          <w:rFonts w:asciiTheme="minorHAnsi" w:hAnsiTheme="minorHAnsi"/>
          <w:color w:val="auto"/>
          <w:szCs w:val="24"/>
        </w:rPr>
        <w:t xml:space="preserve">Thus the Board must exercise the prerogative of separate fitness recommendations in this circumstance, with the caveat that its recommendations may not produce a lower combined rating than that of the </w:t>
      </w:r>
      <w:r w:rsidR="00BC036C">
        <w:rPr>
          <w:rFonts w:asciiTheme="minorHAnsi" w:hAnsiTheme="minorHAnsi"/>
          <w:color w:val="auto"/>
          <w:szCs w:val="24"/>
        </w:rPr>
        <w:t>I</w:t>
      </w:r>
      <w:r w:rsidR="00B551C9" w:rsidRPr="00DC30DC">
        <w:rPr>
          <w:rFonts w:asciiTheme="minorHAnsi" w:hAnsiTheme="minorHAnsi"/>
          <w:color w:val="auto"/>
          <w:szCs w:val="24"/>
        </w:rPr>
        <w:t>PEB.</w:t>
      </w:r>
      <w:r w:rsidR="00B551C9" w:rsidRPr="00EC7483">
        <w:rPr>
          <w:rFonts w:asciiTheme="minorHAnsi" w:hAnsiTheme="minorHAnsi"/>
          <w:color w:val="auto"/>
          <w:szCs w:val="24"/>
        </w:rPr>
        <w:t xml:space="preserve"> </w:t>
      </w:r>
      <w:r w:rsidR="00B551C9">
        <w:rPr>
          <w:rFonts w:asciiTheme="minorHAnsi" w:hAnsiTheme="minorHAnsi"/>
          <w:color w:val="auto"/>
          <w:szCs w:val="24"/>
        </w:rPr>
        <w:t xml:space="preserve"> </w:t>
      </w:r>
    </w:p>
    <w:p w:rsidR="00ED0555" w:rsidRPr="00ED0555" w:rsidRDefault="00ED0555" w:rsidP="00BF0E94">
      <w:pPr>
        <w:jc w:val="left"/>
        <w:rPr>
          <w:color w:val="000000"/>
          <w:szCs w:val="24"/>
        </w:rPr>
      </w:pPr>
    </w:p>
    <w:p w:rsidR="00A36AF0" w:rsidRDefault="00EA0BEA" w:rsidP="00E6150D">
      <w:pPr>
        <w:jc w:val="both"/>
        <w:rPr>
          <w:color w:val="000000"/>
          <w:szCs w:val="24"/>
        </w:rPr>
      </w:pPr>
      <w:r>
        <w:rPr>
          <w:color w:val="000000"/>
          <w:szCs w:val="24"/>
          <w:u w:val="single"/>
        </w:rPr>
        <w:t>Celiac Disease Associated with Plantar Fasciitis and Trapezius Myofasciitis</w:t>
      </w:r>
      <w:r w:rsidRPr="00EA0BEA">
        <w:rPr>
          <w:color w:val="000000"/>
          <w:szCs w:val="24"/>
        </w:rPr>
        <w:t>.</w:t>
      </w:r>
      <w:r w:rsidR="0026293D">
        <w:rPr>
          <w:color w:val="000000"/>
          <w:szCs w:val="24"/>
        </w:rPr>
        <w:t xml:space="preserve"> </w:t>
      </w:r>
      <w:r>
        <w:rPr>
          <w:color w:val="000000"/>
          <w:szCs w:val="24"/>
        </w:rPr>
        <w:t xml:space="preserve"> T</w:t>
      </w:r>
      <w:r w:rsidR="0026293D">
        <w:rPr>
          <w:color w:val="000000"/>
          <w:szCs w:val="24"/>
        </w:rPr>
        <w:t>he CI enjoyed excellent overall health until he deployed to Indonesia in May 2003</w:t>
      </w:r>
      <w:r w:rsidR="00A36AF0">
        <w:rPr>
          <w:color w:val="000000"/>
          <w:szCs w:val="24"/>
        </w:rPr>
        <w:t xml:space="preserve"> when h</w:t>
      </w:r>
      <w:r w:rsidR="0026293D">
        <w:rPr>
          <w:color w:val="000000"/>
          <w:szCs w:val="24"/>
        </w:rPr>
        <w:t xml:space="preserve">e </w:t>
      </w:r>
      <w:r w:rsidR="00F14D47">
        <w:rPr>
          <w:color w:val="000000"/>
          <w:szCs w:val="24"/>
        </w:rPr>
        <w:t>developed a gastroenteritis</w:t>
      </w:r>
      <w:r w:rsidR="0026293D">
        <w:rPr>
          <w:color w:val="000000"/>
          <w:szCs w:val="24"/>
        </w:rPr>
        <w:t xml:space="preserve"> </w:t>
      </w:r>
      <w:r w:rsidR="00A36AF0">
        <w:rPr>
          <w:color w:val="000000"/>
          <w:szCs w:val="24"/>
        </w:rPr>
        <w:t xml:space="preserve">illness.  Persistent diarrhea after treatment prompted further evaluation leading to diagnosis of </w:t>
      </w:r>
      <w:r w:rsidR="0026293D">
        <w:rPr>
          <w:color w:val="000000"/>
          <w:szCs w:val="24"/>
        </w:rPr>
        <w:t xml:space="preserve">celiac disease </w:t>
      </w:r>
      <w:r w:rsidR="00A36AF0">
        <w:rPr>
          <w:color w:val="000000"/>
          <w:szCs w:val="24"/>
        </w:rPr>
        <w:t xml:space="preserve">(gluten sensitive </w:t>
      </w:r>
      <w:proofErr w:type="spellStart"/>
      <w:r w:rsidR="00A36AF0">
        <w:rPr>
          <w:color w:val="000000"/>
          <w:szCs w:val="24"/>
        </w:rPr>
        <w:t>enteropathy</w:t>
      </w:r>
      <w:proofErr w:type="spellEnd"/>
      <w:r w:rsidR="00A36AF0">
        <w:rPr>
          <w:color w:val="000000"/>
          <w:szCs w:val="24"/>
        </w:rPr>
        <w:t xml:space="preserve">) in July 2003.  </w:t>
      </w:r>
      <w:r w:rsidR="009856EA">
        <w:rPr>
          <w:color w:val="000000"/>
          <w:szCs w:val="24"/>
        </w:rPr>
        <w:t>He was placed on a gluten free diet with symptom improvement.</w:t>
      </w:r>
      <w:r w:rsidR="00A36AF0">
        <w:rPr>
          <w:color w:val="000000"/>
          <w:szCs w:val="24"/>
        </w:rPr>
        <w:t xml:space="preserve">  </w:t>
      </w:r>
      <w:r w:rsidR="009856EA">
        <w:rPr>
          <w:color w:val="000000"/>
          <w:szCs w:val="24"/>
        </w:rPr>
        <w:t xml:space="preserve">In addition, possible extra-intestinal manifestations were noted including </w:t>
      </w:r>
      <w:r w:rsidR="00A36AF0">
        <w:rPr>
          <w:color w:val="000000"/>
          <w:szCs w:val="24"/>
        </w:rPr>
        <w:t xml:space="preserve">neck and </w:t>
      </w:r>
      <w:r w:rsidR="009856EA">
        <w:rPr>
          <w:color w:val="000000"/>
          <w:szCs w:val="24"/>
        </w:rPr>
        <w:t>back pain,</w:t>
      </w:r>
      <w:r w:rsidR="00A36AF0">
        <w:rPr>
          <w:color w:val="000000"/>
          <w:szCs w:val="24"/>
        </w:rPr>
        <w:t xml:space="preserve"> arthralgias of knees and hands, and </w:t>
      </w:r>
      <w:r w:rsidR="009856EA">
        <w:rPr>
          <w:color w:val="000000"/>
          <w:szCs w:val="24"/>
        </w:rPr>
        <w:t>bilateral plantar fasciitis.</w:t>
      </w:r>
      <w:r w:rsidR="00D013B0">
        <w:rPr>
          <w:color w:val="000000"/>
          <w:szCs w:val="24"/>
        </w:rPr>
        <w:t xml:space="preserve">  </w:t>
      </w:r>
      <w:r w:rsidR="00D013B0">
        <w:rPr>
          <w:rFonts w:cs="Times New Roman"/>
          <w:color w:val="auto"/>
        </w:rPr>
        <w:t>The gastroenterologist treating the CI attributed the musculoskeletal symptoms to the celiac disease.</w:t>
      </w:r>
      <w:r w:rsidR="009856EA">
        <w:rPr>
          <w:color w:val="000000"/>
          <w:szCs w:val="24"/>
        </w:rPr>
        <w:t xml:space="preserve">  </w:t>
      </w:r>
      <w:r w:rsidR="00BC6210" w:rsidRPr="00B551C9">
        <w:rPr>
          <w:color w:val="000000"/>
          <w:szCs w:val="24"/>
        </w:rPr>
        <w:t xml:space="preserve">His symptoms recurred when he was unable to maintain a gluten free diet during </w:t>
      </w:r>
      <w:r w:rsidR="00A36AF0">
        <w:rPr>
          <w:color w:val="000000"/>
          <w:szCs w:val="24"/>
        </w:rPr>
        <w:t xml:space="preserve">subsequent </w:t>
      </w:r>
      <w:r w:rsidR="00BC6210" w:rsidRPr="00B551C9">
        <w:rPr>
          <w:color w:val="000000"/>
          <w:szCs w:val="24"/>
        </w:rPr>
        <w:t>deployment</w:t>
      </w:r>
      <w:r w:rsidR="00A36AF0">
        <w:rPr>
          <w:color w:val="000000"/>
          <w:szCs w:val="24"/>
        </w:rPr>
        <w:t>s</w:t>
      </w:r>
      <w:r w:rsidR="00BC6210" w:rsidRPr="00B551C9">
        <w:rPr>
          <w:color w:val="000000"/>
          <w:szCs w:val="24"/>
        </w:rPr>
        <w:t>.</w:t>
      </w:r>
      <w:r w:rsidR="00E1697E">
        <w:rPr>
          <w:color w:val="000000"/>
          <w:szCs w:val="24"/>
        </w:rPr>
        <w:t xml:space="preserve">  </w:t>
      </w:r>
      <w:r w:rsidR="009856EA">
        <w:rPr>
          <w:color w:val="000000"/>
          <w:szCs w:val="24"/>
        </w:rPr>
        <w:t xml:space="preserve">Upon return to </w:t>
      </w:r>
      <w:r w:rsidR="00A36AF0">
        <w:rPr>
          <w:color w:val="000000"/>
          <w:szCs w:val="24"/>
        </w:rPr>
        <w:t xml:space="preserve">his </w:t>
      </w:r>
      <w:r w:rsidR="009856EA">
        <w:rPr>
          <w:color w:val="000000"/>
          <w:szCs w:val="24"/>
        </w:rPr>
        <w:t>home station</w:t>
      </w:r>
      <w:r w:rsidR="00A36AF0">
        <w:rPr>
          <w:color w:val="000000"/>
          <w:szCs w:val="24"/>
        </w:rPr>
        <w:t xml:space="preserve"> from deployments</w:t>
      </w:r>
      <w:r w:rsidR="009856EA">
        <w:rPr>
          <w:color w:val="000000"/>
          <w:szCs w:val="24"/>
        </w:rPr>
        <w:t>, he resumed the gluten free diet with resolution of most gastrointestinal symptoms over a period of four weeks</w:t>
      </w:r>
      <w:r w:rsidR="00BE324A">
        <w:rPr>
          <w:color w:val="000000"/>
          <w:szCs w:val="24"/>
        </w:rPr>
        <w:t>,</w:t>
      </w:r>
      <w:r w:rsidR="009856EA">
        <w:rPr>
          <w:color w:val="000000"/>
          <w:szCs w:val="24"/>
        </w:rPr>
        <w:t xml:space="preserve"> but with persistence of the extra-intestinal</w:t>
      </w:r>
      <w:r w:rsidR="00A36AF0">
        <w:rPr>
          <w:color w:val="000000"/>
          <w:szCs w:val="24"/>
        </w:rPr>
        <w:t xml:space="preserve"> </w:t>
      </w:r>
      <w:r w:rsidR="009856EA">
        <w:rPr>
          <w:color w:val="000000"/>
          <w:szCs w:val="24"/>
        </w:rPr>
        <w:t>manifestations</w:t>
      </w:r>
      <w:r w:rsidR="003F37D8">
        <w:rPr>
          <w:color w:val="000000"/>
          <w:szCs w:val="24"/>
        </w:rPr>
        <w:t xml:space="preserve">.  </w:t>
      </w:r>
      <w:r w:rsidR="00A36AF0">
        <w:rPr>
          <w:color w:val="000000"/>
          <w:szCs w:val="24"/>
        </w:rPr>
        <w:t>In June 2004, h</w:t>
      </w:r>
      <w:r w:rsidR="00CC2E23">
        <w:rPr>
          <w:color w:val="000000"/>
          <w:szCs w:val="24"/>
        </w:rPr>
        <w:t>e was determined to no longer be deployable, given a P3 profile and referred to MEB.</w:t>
      </w:r>
      <w:r w:rsidR="00A36AF0">
        <w:rPr>
          <w:color w:val="000000"/>
          <w:szCs w:val="24"/>
        </w:rPr>
        <w:t xml:space="preserve">  The Board considered each unbundled cond</w:t>
      </w:r>
      <w:r w:rsidR="007C2E71">
        <w:rPr>
          <w:color w:val="000000"/>
          <w:szCs w:val="24"/>
        </w:rPr>
        <w:t>i</w:t>
      </w:r>
      <w:r w:rsidR="00A36AF0">
        <w:rPr>
          <w:color w:val="000000"/>
          <w:szCs w:val="24"/>
        </w:rPr>
        <w:t>tion separately.</w:t>
      </w:r>
      <w:r w:rsidR="00CC2E23">
        <w:rPr>
          <w:color w:val="000000"/>
          <w:szCs w:val="24"/>
        </w:rPr>
        <w:t xml:space="preserve">  </w:t>
      </w:r>
    </w:p>
    <w:p w:rsidR="00A36AF0" w:rsidRDefault="00A36AF0" w:rsidP="00E6150D">
      <w:pPr>
        <w:jc w:val="both"/>
        <w:rPr>
          <w:color w:val="000000"/>
          <w:szCs w:val="24"/>
        </w:rPr>
      </w:pPr>
    </w:p>
    <w:p w:rsidR="00E669EE" w:rsidRPr="00F64312" w:rsidRDefault="00A36AF0" w:rsidP="006B3A83">
      <w:pPr>
        <w:jc w:val="both"/>
        <w:rPr>
          <w:rFonts w:eastAsia="Calibri" w:cs="Times New Roman"/>
          <w:color w:val="auto"/>
          <w:szCs w:val="24"/>
        </w:rPr>
      </w:pPr>
      <w:proofErr w:type="gramStart"/>
      <w:r w:rsidRPr="00A36AF0">
        <w:rPr>
          <w:color w:val="000000"/>
          <w:szCs w:val="24"/>
          <w:u w:val="single"/>
        </w:rPr>
        <w:t>Celiac Disease</w:t>
      </w:r>
      <w:r>
        <w:rPr>
          <w:color w:val="000000"/>
          <w:szCs w:val="24"/>
        </w:rPr>
        <w:t>.</w:t>
      </w:r>
      <w:proofErr w:type="gramEnd"/>
      <w:r>
        <w:rPr>
          <w:color w:val="000000"/>
          <w:szCs w:val="24"/>
        </w:rPr>
        <w:t xml:space="preserve">  Service treatment records reflect resolution of diarrhea with adherence to a gluten free diet.</w:t>
      </w:r>
      <w:r w:rsidR="00E6150D">
        <w:rPr>
          <w:color w:val="000000"/>
          <w:szCs w:val="24"/>
        </w:rPr>
        <w:t xml:space="preserve">  The condition did not interfere with performance of duties in </w:t>
      </w:r>
      <w:proofErr w:type="gramStart"/>
      <w:r w:rsidR="00E6150D">
        <w:rPr>
          <w:color w:val="000000"/>
          <w:szCs w:val="24"/>
        </w:rPr>
        <w:t>garrison,</w:t>
      </w:r>
      <w:proofErr w:type="gramEnd"/>
      <w:r w:rsidR="00E6150D">
        <w:rPr>
          <w:color w:val="000000"/>
          <w:szCs w:val="24"/>
        </w:rPr>
        <w:t xml:space="preserve"> however t</w:t>
      </w:r>
      <w:r>
        <w:rPr>
          <w:color w:val="000000"/>
          <w:szCs w:val="24"/>
        </w:rPr>
        <w:t>he inability to follow a special diet while deployed significantly interfered with fulfillment of the duty requirements of his military job which required frequent overseas travel to locations not supported by military services.</w:t>
      </w:r>
      <w:r w:rsidR="00E6150D">
        <w:rPr>
          <w:rFonts w:cs="Times New Roman"/>
          <w:color w:val="auto"/>
        </w:rPr>
        <w:t xml:space="preserve">  A 24 August 2004 memorandum from his gastroenterologist states the CI was non-deployable due to dietary limitations.</w:t>
      </w:r>
      <w:r w:rsidR="00D07D11">
        <w:rPr>
          <w:rFonts w:cs="Times New Roman"/>
          <w:color w:val="auto"/>
        </w:rPr>
        <w:t xml:space="preserve">  </w:t>
      </w:r>
      <w:r>
        <w:rPr>
          <w:color w:val="000000"/>
          <w:szCs w:val="24"/>
        </w:rPr>
        <w:t xml:space="preserve">Board members agreed this gastrointestinal disease rendered the CI unfit for continued military service and </w:t>
      </w:r>
      <w:r>
        <w:rPr>
          <w:color w:val="000000"/>
          <w:szCs w:val="24"/>
        </w:rPr>
        <w:lastRenderedPageBreak/>
        <w:t xml:space="preserve">turned its attention to its disability rating </w:t>
      </w:r>
      <w:proofErr w:type="spellStart"/>
      <w:r>
        <w:rPr>
          <w:color w:val="000000"/>
          <w:szCs w:val="24"/>
        </w:rPr>
        <w:t>recommentdaion</w:t>
      </w:r>
      <w:proofErr w:type="spellEnd"/>
      <w:r>
        <w:rPr>
          <w:color w:val="000000"/>
          <w:szCs w:val="24"/>
        </w:rPr>
        <w:t xml:space="preserve"> for the gastrointestinal condition at the time of separation.</w:t>
      </w:r>
      <w:r w:rsidR="00E6150D">
        <w:rPr>
          <w:color w:val="000000"/>
          <w:szCs w:val="24"/>
        </w:rPr>
        <w:t xml:space="preserve">  </w:t>
      </w:r>
      <w:r w:rsidR="00D013B0">
        <w:rPr>
          <w:rFonts w:cs="Times New Roman"/>
          <w:color w:val="auto"/>
        </w:rPr>
        <w:t>The FPEB and VA both adjudicated the celiac disease</w:t>
      </w:r>
      <w:r w:rsidR="006B3A83">
        <w:rPr>
          <w:rFonts w:cs="Times New Roman"/>
          <w:color w:val="auto"/>
        </w:rPr>
        <w:t xml:space="preserve"> </w:t>
      </w:r>
      <w:r w:rsidR="00D013B0">
        <w:rPr>
          <w:rFonts w:cs="Times New Roman"/>
          <w:color w:val="auto"/>
        </w:rPr>
        <w:t xml:space="preserve">analogous to irritable bowel syndrome </w:t>
      </w:r>
      <w:r w:rsidR="006B3A83">
        <w:rPr>
          <w:rFonts w:cs="Times New Roman"/>
          <w:color w:val="auto"/>
        </w:rPr>
        <w:t>(7399-7319)</w:t>
      </w:r>
      <w:r w:rsidR="00D013B0">
        <w:rPr>
          <w:rFonts w:cs="Times New Roman"/>
          <w:color w:val="auto"/>
        </w:rPr>
        <w:t xml:space="preserve">.  </w:t>
      </w:r>
      <w:r w:rsidR="00E6150D">
        <w:rPr>
          <w:rFonts w:cs="Times New Roman"/>
          <w:color w:val="auto"/>
        </w:rPr>
        <w:t>The 5 May 2004 gastroenterology appointment noted the CI did well at home on a gluten free diet, but diarrhea recurred when he deployed and was unable to follow his diet.</w:t>
      </w:r>
      <w:r w:rsidR="000A16AF">
        <w:rPr>
          <w:rFonts w:cs="Times New Roman"/>
          <w:color w:val="auto"/>
        </w:rPr>
        <w:t xml:space="preserve"> </w:t>
      </w:r>
      <w:r w:rsidR="00D07D11">
        <w:rPr>
          <w:rFonts w:cs="Times New Roman"/>
          <w:color w:val="auto"/>
        </w:rPr>
        <w:t xml:space="preserve"> </w:t>
      </w:r>
      <w:r w:rsidR="004E4F39">
        <w:rPr>
          <w:rFonts w:cs="Times New Roman"/>
          <w:color w:val="auto"/>
        </w:rPr>
        <w:t xml:space="preserve">His weight was 235.9 pounds, unchanged from the weight recorded at the clinic appointment on 18 November 2003.  </w:t>
      </w:r>
      <w:r w:rsidR="00E6150D">
        <w:rPr>
          <w:rFonts w:cs="Times New Roman"/>
          <w:color w:val="auto"/>
        </w:rPr>
        <w:t xml:space="preserve">The </w:t>
      </w:r>
      <w:r w:rsidR="00E6150D" w:rsidRPr="00BC036C">
        <w:rPr>
          <w:rFonts w:cs="Times New Roman"/>
          <w:color w:val="auto"/>
        </w:rPr>
        <w:t xml:space="preserve">MEB </w:t>
      </w:r>
      <w:r w:rsidR="00D07D11" w:rsidRPr="00BC036C">
        <w:rPr>
          <w:rFonts w:cs="Times New Roman"/>
          <w:color w:val="auto"/>
        </w:rPr>
        <w:t>NARSUM,</w:t>
      </w:r>
      <w:r w:rsidR="00D07D11">
        <w:rPr>
          <w:rFonts w:cs="Times New Roman"/>
          <w:color w:val="auto"/>
        </w:rPr>
        <w:t xml:space="preserve"> </w:t>
      </w:r>
      <w:r w:rsidR="00B82690">
        <w:rPr>
          <w:rFonts w:cs="Times New Roman"/>
          <w:color w:val="auto"/>
        </w:rPr>
        <w:t xml:space="preserve">dated </w:t>
      </w:r>
      <w:r w:rsidR="00D07D11">
        <w:rPr>
          <w:rFonts w:cs="Times New Roman"/>
          <w:color w:val="auto"/>
        </w:rPr>
        <w:t xml:space="preserve">27 August 2004, stated </w:t>
      </w:r>
      <w:r w:rsidR="00E6150D">
        <w:rPr>
          <w:rFonts w:cs="Times New Roman"/>
          <w:color w:val="auto"/>
        </w:rPr>
        <w:t xml:space="preserve">that most of his GI symptoms resolved </w:t>
      </w:r>
      <w:r w:rsidR="00D07D11">
        <w:rPr>
          <w:rFonts w:cs="Times New Roman"/>
          <w:color w:val="auto"/>
        </w:rPr>
        <w:t xml:space="preserve">within four weeks </w:t>
      </w:r>
      <w:r w:rsidR="00E6150D">
        <w:rPr>
          <w:rFonts w:cs="Times New Roman"/>
          <w:color w:val="auto"/>
        </w:rPr>
        <w:t>on a gluten free diet</w:t>
      </w:r>
      <w:r w:rsidR="00D07D11">
        <w:rPr>
          <w:rFonts w:cs="Times New Roman"/>
          <w:color w:val="auto"/>
        </w:rPr>
        <w:t xml:space="preserve"> after returning from a deployment.  Intermittent diarrhea occurred depending on the availability of a gluten free diet.</w:t>
      </w:r>
      <w:r w:rsidR="004E4F39">
        <w:rPr>
          <w:rFonts w:cs="Times New Roman"/>
          <w:color w:val="auto"/>
        </w:rPr>
        <w:t xml:space="preserve">  The </w:t>
      </w:r>
      <w:r w:rsidR="004E4F39">
        <w:rPr>
          <w:color w:val="000000"/>
          <w:szCs w:val="24"/>
        </w:rPr>
        <w:t xml:space="preserve">abdominal examination was normal.  </w:t>
      </w:r>
      <w:r w:rsidR="00BC036C">
        <w:rPr>
          <w:rFonts w:cs="Times New Roman"/>
          <w:color w:val="auto"/>
        </w:rPr>
        <w:t>At the time of the VA Compensation and P</w:t>
      </w:r>
      <w:r w:rsidR="00D07D11">
        <w:rPr>
          <w:rFonts w:cs="Times New Roman"/>
          <w:color w:val="auto"/>
        </w:rPr>
        <w:t>ension (C&amp;P) examination</w:t>
      </w:r>
      <w:r w:rsidR="00B82690">
        <w:rPr>
          <w:rFonts w:cs="Times New Roman"/>
          <w:color w:val="auto"/>
        </w:rPr>
        <w:t xml:space="preserve"> on 31 March 2005, 3</w:t>
      </w:r>
      <w:r w:rsidR="00D07D11">
        <w:rPr>
          <w:rFonts w:cs="Times New Roman"/>
          <w:color w:val="auto"/>
        </w:rPr>
        <w:t xml:space="preserve"> months after separation, the CI reported experiencing four loose bowel movements per day.  The abdominal examination was normal, and </w:t>
      </w:r>
      <w:r w:rsidR="004E4F39">
        <w:rPr>
          <w:rFonts w:cs="Times New Roman"/>
          <w:color w:val="auto"/>
        </w:rPr>
        <w:t xml:space="preserve">his weight was 237 pounds, </w:t>
      </w:r>
      <w:r w:rsidR="001760AC">
        <w:rPr>
          <w:rFonts w:cs="Times New Roman"/>
          <w:color w:val="auto"/>
        </w:rPr>
        <w:t xml:space="preserve">essentially </w:t>
      </w:r>
      <w:r w:rsidR="004E4F39">
        <w:rPr>
          <w:rFonts w:cs="Times New Roman"/>
          <w:color w:val="auto"/>
        </w:rPr>
        <w:t>unchanged from the MEB NARSUM weight</w:t>
      </w:r>
      <w:r w:rsidR="001760AC">
        <w:rPr>
          <w:rFonts w:cs="Times New Roman"/>
          <w:color w:val="auto"/>
        </w:rPr>
        <w:t>.</w:t>
      </w:r>
      <w:r w:rsidR="00E669EE">
        <w:rPr>
          <w:rFonts w:cs="Times New Roman"/>
          <w:color w:val="auto"/>
        </w:rPr>
        <w:t xml:space="preserve">  </w:t>
      </w:r>
      <w:r w:rsidR="004E4F39">
        <w:rPr>
          <w:rFonts w:cs="Times New Roman"/>
          <w:color w:val="auto"/>
        </w:rPr>
        <w:t xml:space="preserve">Laboratory testing was normal including blood count and chemistry, showing no </w:t>
      </w:r>
      <w:r w:rsidR="00E669EE">
        <w:rPr>
          <w:rFonts w:cs="Times New Roman"/>
          <w:color w:val="auto"/>
        </w:rPr>
        <w:t xml:space="preserve">signs of </w:t>
      </w:r>
      <w:proofErr w:type="spellStart"/>
      <w:r w:rsidR="00E669EE">
        <w:rPr>
          <w:rFonts w:cs="Times New Roman"/>
          <w:color w:val="auto"/>
        </w:rPr>
        <w:t>malabsorption</w:t>
      </w:r>
      <w:proofErr w:type="spellEnd"/>
      <w:r w:rsidR="00E669EE">
        <w:rPr>
          <w:rFonts w:cs="Times New Roman"/>
          <w:color w:val="auto"/>
        </w:rPr>
        <w:t xml:space="preserve"> due to celiac disease.  </w:t>
      </w:r>
      <w:r w:rsidR="00D07D11">
        <w:rPr>
          <w:rFonts w:cs="Times New Roman"/>
          <w:color w:val="auto"/>
        </w:rPr>
        <w:t xml:space="preserve">In its rating decision, the </w:t>
      </w:r>
      <w:r w:rsidR="00D013B0">
        <w:rPr>
          <w:rFonts w:cs="Times New Roman"/>
          <w:color w:val="auto"/>
        </w:rPr>
        <w:t xml:space="preserve">VA cited the </w:t>
      </w:r>
      <w:r w:rsidR="00D07D11">
        <w:rPr>
          <w:rFonts w:cs="Times New Roman"/>
          <w:color w:val="auto"/>
        </w:rPr>
        <w:t xml:space="preserve">C&amp;P </w:t>
      </w:r>
      <w:r w:rsidR="00D013B0">
        <w:rPr>
          <w:rFonts w:cs="Times New Roman"/>
          <w:color w:val="auto"/>
        </w:rPr>
        <w:t xml:space="preserve">examination </w:t>
      </w:r>
      <w:r w:rsidR="00D07D11">
        <w:rPr>
          <w:rFonts w:cs="Times New Roman"/>
          <w:color w:val="auto"/>
        </w:rPr>
        <w:t xml:space="preserve">recording the </w:t>
      </w:r>
      <w:r w:rsidR="00D013B0">
        <w:rPr>
          <w:rFonts w:cs="Times New Roman"/>
          <w:color w:val="auto"/>
        </w:rPr>
        <w:t xml:space="preserve">CI </w:t>
      </w:r>
      <w:r w:rsidR="00D07D11">
        <w:rPr>
          <w:rFonts w:cs="Times New Roman"/>
          <w:color w:val="auto"/>
        </w:rPr>
        <w:t xml:space="preserve">report of </w:t>
      </w:r>
      <w:r w:rsidR="00D013B0">
        <w:rPr>
          <w:rFonts w:cs="Times New Roman"/>
          <w:color w:val="auto"/>
        </w:rPr>
        <w:t>four loose stools a day.</w:t>
      </w:r>
      <w:r w:rsidR="000A0720">
        <w:rPr>
          <w:rFonts w:cs="Times New Roman"/>
          <w:color w:val="auto"/>
        </w:rPr>
        <w:t xml:space="preserve">  </w:t>
      </w:r>
      <w:r w:rsidR="00D013B0">
        <w:rPr>
          <w:rFonts w:cs="Times New Roman"/>
          <w:color w:val="auto"/>
        </w:rPr>
        <w:t>The Board notes that while there was an initial weight loss</w:t>
      </w:r>
      <w:r w:rsidR="000A0720">
        <w:rPr>
          <w:rFonts w:cs="Times New Roman"/>
          <w:color w:val="auto"/>
        </w:rPr>
        <w:t xml:space="preserve"> during the acute illness in May and June 2003, the CI had regained the lost weight by November 2003, </w:t>
      </w:r>
      <w:r w:rsidR="00B82690">
        <w:rPr>
          <w:rFonts w:cs="Times New Roman"/>
          <w:color w:val="auto"/>
        </w:rPr>
        <w:t>3</w:t>
      </w:r>
      <w:r w:rsidR="000A0720">
        <w:rPr>
          <w:rFonts w:cs="Times New Roman"/>
          <w:color w:val="auto"/>
        </w:rPr>
        <w:t xml:space="preserve"> months after diagnosis and initiation of a gluten free diet.  The CI’s weight rema</w:t>
      </w:r>
      <w:r w:rsidR="004E4F39">
        <w:rPr>
          <w:rFonts w:cs="Times New Roman"/>
          <w:color w:val="auto"/>
        </w:rPr>
        <w:t xml:space="preserve">ined stable after November 2003 consistent with good control of gastrointestinal disease by diet. </w:t>
      </w:r>
      <w:r w:rsidR="00E669EE">
        <w:rPr>
          <w:rFonts w:cs="Times New Roman"/>
          <w:color w:val="auto"/>
        </w:rPr>
        <w:t xml:space="preserve"> </w:t>
      </w:r>
      <w:r w:rsidR="00D013B0">
        <w:rPr>
          <w:rFonts w:cs="Times New Roman"/>
          <w:color w:val="auto"/>
        </w:rPr>
        <w:t xml:space="preserve">The Board determined that the condition </w:t>
      </w:r>
      <w:r w:rsidR="00E669EE">
        <w:rPr>
          <w:rFonts w:cs="Times New Roman"/>
          <w:color w:val="auto"/>
        </w:rPr>
        <w:t>was</w:t>
      </w:r>
      <w:r w:rsidR="00BC036C">
        <w:rPr>
          <w:rFonts w:cs="Times New Roman"/>
          <w:color w:val="auto"/>
        </w:rPr>
        <w:t xml:space="preserve"> no worse than</w:t>
      </w:r>
      <w:r w:rsidR="00D013B0">
        <w:rPr>
          <w:rFonts w:cs="Times New Roman"/>
          <w:color w:val="auto"/>
        </w:rPr>
        <w:t xml:space="preserve"> the description of the 10% disability rating </w:t>
      </w:r>
      <w:r w:rsidR="004E4F39">
        <w:rPr>
          <w:rFonts w:cs="Times New Roman"/>
          <w:color w:val="auto"/>
        </w:rPr>
        <w:t xml:space="preserve">for </w:t>
      </w:r>
      <w:r w:rsidR="00D013B0">
        <w:rPr>
          <w:rFonts w:cs="Times New Roman"/>
          <w:color w:val="auto"/>
        </w:rPr>
        <w:t>“</w:t>
      </w:r>
      <w:r w:rsidR="00D013B0">
        <w:rPr>
          <w:color w:val="000000"/>
          <w:szCs w:val="24"/>
        </w:rPr>
        <w:t>m</w:t>
      </w:r>
      <w:r w:rsidR="00D013B0" w:rsidRPr="006F26E7">
        <w:rPr>
          <w:color w:val="000000"/>
          <w:szCs w:val="24"/>
        </w:rPr>
        <w:t>oderate</w:t>
      </w:r>
      <w:r w:rsidR="00D013B0">
        <w:rPr>
          <w:color w:val="000000"/>
          <w:szCs w:val="24"/>
        </w:rPr>
        <w:t>,</w:t>
      </w:r>
      <w:r w:rsidR="00D013B0" w:rsidRPr="006F26E7">
        <w:rPr>
          <w:color w:val="000000"/>
          <w:szCs w:val="24"/>
        </w:rPr>
        <w:t xml:space="preserve"> frequent episodes of bowel disturbance with abdominal </w:t>
      </w:r>
      <w:r w:rsidR="00D013B0">
        <w:rPr>
          <w:color w:val="000000"/>
          <w:szCs w:val="24"/>
        </w:rPr>
        <w:t>d</w:t>
      </w:r>
      <w:r w:rsidR="00D013B0" w:rsidRPr="006F26E7">
        <w:rPr>
          <w:color w:val="000000"/>
          <w:szCs w:val="24"/>
        </w:rPr>
        <w:t>istress</w:t>
      </w:r>
      <w:r w:rsidR="00D013B0">
        <w:rPr>
          <w:color w:val="000000"/>
          <w:szCs w:val="24"/>
        </w:rPr>
        <w:t>”</w:t>
      </w:r>
      <w:r w:rsidR="004E4F39">
        <w:rPr>
          <w:color w:val="000000"/>
          <w:szCs w:val="24"/>
        </w:rPr>
        <w:t xml:space="preserve"> under VASRD diagnostic code 7319.  </w:t>
      </w:r>
      <w:r w:rsidR="00DC30DC">
        <w:rPr>
          <w:color w:val="000000"/>
          <w:szCs w:val="24"/>
        </w:rPr>
        <w:t>The</w:t>
      </w:r>
      <w:r w:rsidR="004E4F39">
        <w:rPr>
          <w:color w:val="000000"/>
          <w:szCs w:val="24"/>
        </w:rPr>
        <w:t xml:space="preserve"> service treatment records indicated that</w:t>
      </w:r>
      <w:r w:rsidR="00DC30DC">
        <w:rPr>
          <w:color w:val="000000"/>
          <w:szCs w:val="24"/>
        </w:rPr>
        <w:t>,</w:t>
      </w:r>
      <w:r w:rsidR="004E4F39">
        <w:rPr>
          <w:color w:val="000000"/>
          <w:szCs w:val="24"/>
        </w:rPr>
        <w:t xml:space="preserve"> while on a diet, his gastrointestinal symptoms were resolved or mild and did not interfere with duties in garrison more nearly approximating a zero percent rating.</w:t>
      </w:r>
      <w:r w:rsidR="00E669EE">
        <w:rPr>
          <w:color w:val="000000"/>
          <w:szCs w:val="24"/>
        </w:rPr>
        <w:t xml:space="preserve">  </w:t>
      </w:r>
      <w:r w:rsidR="00E669EE" w:rsidRPr="00F64312">
        <w:rPr>
          <w:rFonts w:eastAsia="Calibri" w:cs="Times New Roman"/>
          <w:color w:val="auto"/>
          <w:szCs w:val="24"/>
        </w:rPr>
        <w:t xml:space="preserve">After due deliberation, considering all of the evidence and mindful of VASRD §4.3 (reasonable doubt), the Board recommends a disability rating of </w:t>
      </w:r>
      <w:r w:rsidR="00E669EE">
        <w:rPr>
          <w:rFonts w:eastAsia="Calibri" w:cs="Times New Roman"/>
          <w:color w:val="auto"/>
          <w:szCs w:val="24"/>
        </w:rPr>
        <w:t xml:space="preserve">0% for celiac disease </w:t>
      </w:r>
      <w:r w:rsidR="00E669EE" w:rsidRPr="00F64312">
        <w:rPr>
          <w:rFonts w:eastAsia="Calibri" w:cs="Times New Roman"/>
          <w:color w:val="auto"/>
          <w:szCs w:val="24"/>
        </w:rPr>
        <w:t xml:space="preserve">condition.  </w:t>
      </w:r>
    </w:p>
    <w:p w:rsidR="00DC30DC" w:rsidRDefault="00DC30DC" w:rsidP="00D013B0">
      <w:pPr>
        <w:jc w:val="both"/>
        <w:rPr>
          <w:color w:val="000000"/>
          <w:szCs w:val="24"/>
          <w:u w:val="single"/>
        </w:rPr>
      </w:pPr>
    </w:p>
    <w:p w:rsidR="00A43C04" w:rsidRDefault="00A36AF0" w:rsidP="006B3A83">
      <w:pPr>
        <w:jc w:val="both"/>
        <w:rPr>
          <w:color w:val="000000"/>
          <w:szCs w:val="24"/>
        </w:rPr>
      </w:pPr>
      <w:proofErr w:type="spellStart"/>
      <w:proofErr w:type="gramStart"/>
      <w:r w:rsidRPr="00A36AF0">
        <w:rPr>
          <w:color w:val="000000"/>
          <w:szCs w:val="24"/>
          <w:u w:val="single"/>
        </w:rPr>
        <w:t>Trapezius</w:t>
      </w:r>
      <w:proofErr w:type="spellEnd"/>
      <w:r w:rsidRPr="00A36AF0">
        <w:rPr>
          <w:color w:val="000000"/>
          <w:szCs w:val="24"/>
          <w:u w:val="single"/>
        </w:rPr>
        <w:t xml:space="preserve"> </w:t>
      </w:r>
      <w:proofErr w:type="spellStart"/>
      <w:r w:rsidRPr="00A36AF0">
        <w:rPr>
          <w:color w:val="000000"/>
          <w:szCs w:val="24"/>
          <w:u w:val="single"/>
        </w:rPr>
        <w:t>Myofasciitis</w:t>
      </w:r>
      <w:proofErr w:type="spellEnd"/>
      <w:r>
        <w:rPr>
          <w:color w:val="000000"/>
          <w:szCs w:val="24"/>
        </w:rPr>
        <w:t>.</w:t>
      </w:r>
      <w:proofErr w:type="gramEnd"/>
      <w:r w:rsidR="00DE36EE">
        <w:rPr>
          <w:color w:val="000000"/>
          <w:szCs w:val="24"/>
        </w:rPr>
        <w:t xml:space="preserve"> </w:t>
      </w:r>
      <w:r w:rsidR="00563C14">
        <w:rPr>
          <w:color w:val="000000"/>
          <w:szCs w:val="24"/>
        </w:rPr>
        <w:t xml:space="preserve"> The CI developed trapezius myofascial pain in the fall of 2003</w:t>
      </w:r>
      <w:r w:rsidR="00CD3EEC">
        <w:rPr>
          <w:color w:val="000000"/>
          <w:szCs w:val="24"/>
        </w:rPr>
        <w:t xml:space="preserve"> without a history of injury</w:t>
      </w:r>
      <w:r w:rsidR="00563C14">
        <w:rPr>
          <w:color w:val="000000"/>
          <w:szCs w:val="24"/>
        </w:rPr>
        <w:t>.  A physical medicine and rehabilitation evaluation</w:t>
      </w:r>
      <w:r w:rsidR="0008356A">
        <w:rPr>
          <w:color w:val="000000"/>
          <w:szCs w:val="24"/>
        </w:rPr>
        <w:t xml:space="preserve"> on</w:t>
      </w:r>
      <w:r w:rsidR="00563C14">
        <w:rPr>
          <w:color w:val="000000"/>
          <w:szCs w:val="24"/>
        </w:rPr>
        <w:t xml:space="preserve"> 31 December 2003 recorded left trapezius tightness and tenderness associated with neck stiffness and pain.  There was no weakness of the </w:t>
      </w:r>
      <w:proofErr w:type="gramStart"/>
      <w:r w:rsidR="00563C14">
        <w:rPr>
          <w:color w:val="000000"/>
          <w:szCs w:val="24"/>
        </w:rPr>
        <w:t>arms,</w:t>
      </w:r>
      <w:proofErr w:type="gramEnd"/>
      <w:r w:rsidR="00563C14">
        <w:rPr>
          <w:color w:val="000000"/>
          <w:szCs w:val="24"/>
        </w:rPr>
        <w:t xml:space="preserve"> however a left ulnar neuropathy due to cubital tunnel syndrome (unrelated to the trapezius/neck pain condition) was diagnosed.  X-rays of the </w:t>
      </w:r>
      <w:proofErr w:type="spellStart"/>
      <w:r w:rsidR="00563C14">
        <w:rPr>
          <w:color w:val="000000"/>
          <w:szCs w:val="24"/>
        </w:rPr>
        <w:t>cervcal</w:t>
      </w:r>
      <w:proofErr w:type="spellEnd"/>
      <w:r w:rsidR="00563C14">
        <w:rPr>
          <w:color w:val="000000"/>
          <w:szCs w:val="24"/>
        </w:rPr>
        <w:t xml:space="preserve"> spine showed minimal loss of disc space at C4-5</w:t>
      </w:r>
      <w:r w:rsidR="00DE36EE">
        <w:rPr>
          <w:color w:val="000000"/>
          <w:szCs w:val="24"/>
        </w:rPr>
        <w:t xml:space="preserve"> and X-rays of the shoulders were normal.  A physical therapy note from 14 January 2004 noted the neck pain interfered with physical activity.  </w:t>
      </w:r>
      <w:r w:rsidR="001B7E77">
        <w:rPr>
          <w:color w:val="000000"/>
          <w:szCs w:val="24"/>
        </w:rPr>
        <w:t xml:space="preserve">The CI’s gastroenterologist, at the 5 May 2004 appointment, noted that the CI did not participate in physical training due to neck and back pain.  </w:t>
      </w:r>
      <w:r w:rsidR="00563C14">
        <w:rPr>
          <w:color w:val="000000"/>
          <w:szCs w:val="24"/>
        </w:rPr>
        <w:t>The physical medicine and rehabilitation MEB NARSUM, 14 June 2</w:t>
      </w:r>
      <w:r w:rsidR="00DE36EE">
        <w:rPr>
          <w:color w:val="000000"/>
          <w:szCs w:val="24"/>
        </w:rPr>
        <w:t xml:space="preserve">004, noted the CI had not been seen since the December 2003 evaluation due intervening deployments.  The </w:t>
      </w:r>
      <w:proofErr w:type="spellStart"/>
      <w:r w:rsidR="00DE36EE">
        <w:rPr>
          <w:color w:val="000000"/>
          <w:szCs w:val="24"/>
        </w:rPr>
        <w:t>trapezius</w:t>
      </w:r>
      <w:proofErr w:type="spellEnd"/>
      <w:r w:rsidR="00DE36EE">
        <w:rPr>
          <w:color w:val="000000"/>
          <w:szCs w:val="24"/>
        </w:rPr>
        <w:t xml:space="preserve"> </w:t>
      </w:r>
      <w:proofErr w:type="spellStart"/>
      <w:r w:rsidR="00DE36EE">
        <w:rPr>
          <w:color w:val="000000"/>
          <w:szCs w:val="24"/>
        </w:rPr>
        <w:t>myofascial</w:t>
      </w:r>
      <w:proofErr w:type="spellEnd"/>
      <w:r w:rsidR="00DE36EE">
        <w:rPr>
          <w:color w:val="000000"/>
          <w:szCs w:val="24"/>
        </w:rPr>
        <w:t>/neck pain persisted with “little improvement</w:t>
      </w:r>
      <w:r w:rsidR="00BC036C">
        <w:rPr>
          <w:color w:val="000000"/>
          <w:szCs w:val="24"/>
        </w:rPr>
        <w:t>.</w:t>
      </w:r>
      <w:r w:rsidR="00DE36EE">
        <w:rPr>
          <w:color w:val="000000"/>
          <w:szCs w:val="24"/>
        </w:rPr>
        <w:t xml:space="preserve">”  </w:t>
      </w:r>
      <w:r w:rsidR="00563C14">
        <w:rPr>
          <w:color w:val="000000"/>
          <w:szCs w:val="24"/>
        </w:rPr>
        <w:t xml:space="preserve">On </w:t>
      </w:r>
      <w:r w:rsidR="00563C14" w:rsidRPr="00E1697E">
        <w:rPr>
          <w:color w:val="000000"/>
          <w:szCs w:val="24"/>
        </w:rPr>
        <w:t>exam</w:t>
      </w:r>
      <w:r w:rsidR="00DE36EE">
        <w:rPr>
          <w:color w:val="000000"/>
          <w:szCs w:val="24"/>
        </w:rPr>
        <w:t xml:space="preserve">ination there was </w:t>
      </w:r>
      <w:r w:rsidR="00563C14" w:rsidRPr="00E1697E">
        <w:rPr>
          <w:color w:val="000000"/>
          <w:szCs w:val="24"/>
        </w:rPr>
        <w:t xml:space="preserve">full cervical </w:t>
      </w:r>
      <w:r w:rsidR="00563C14" w:rsidRPr="005A1419">
        <w:rPr>
          <w:color w:val="000000"/>
          <w:szCs w:val="24"/>
        </w:rPr>
        <w:t>range</w:t>
      </w:r>
      <w:r w:rsidR="00BC036C" w:rsidRPr="005A1419">
        <w:rPr>
          <w:color w:val="000000"/>
          <w:szCs w:val="24"/>
        </w:rPr>
        <w:t>-</w:t>
      </w:r>
      <w:r w:rsidR="00563C14" w:rsidRPr="005A1419">
        <w:rPr>
          <w:color w:val="000000"/>
          <w:szCs w:val="24"/>
        </w:rPr>
        <w:t>of</w:t>
      </w:r>
      <w:r w:rsidR="00BC036C" w:rsidRPr="005A1419">
        <w:rPr>
          <w:color w:val="000000"/>
          <w:szCs w:val="24"/>
        </w:rPr>
        <w:t>-</w:t>
      </w:r>
      <w:r w:rsidR="00563C14" w:rsidRPr="005A1419">
        <w:rPr>
          <w:color w:val="000000"/>
          <w:szCs w:val="24"/>
        </w:rPr>
        <w:t>motion</w:t>
      </w:r>
      <w:r w:rsidR="00BC036C" w:rsidRPr="005A1419">
        <w:rPr>
          <w:color w:val="000000"/>
          <w:szCs w:val="24"/>
        </w:rPr>
        <w:t xml:space="preserve"> (ROM)</w:t>
      </w:r>
      <w:r w:rsidR="00563C14" w:rsidRPr="00E1697E">
        <w:rPr>
          <w:color w:val="000000"/>
          <w:szCs w:val="24"/>
        </w:rPr>
        <w:t xml:space="preserve"> with</w:t>
      </w:r>
      <w:r w:rsidR="00DE36EE">
        <w:rPr>
          <w:color w:val="000000"/>
          <w:szCs w:val="24"/>
        </w:rPr>
        <w:t xml:space="preserve">out </w:t>
      </w:r>
      <w:r w:rsidR="00563C14" w:rsidRPr="00E1697E">
        <w:rPr>
          <w:color w:val="000000"/>
          <w:szCs w:val="24"/>
        </w:rPr>
        <w:t xml:space="preserve">signs of radiculopathy.  There were multiple </w:t>
      </w:r>
      <w:r w:rsidR="00DE36EE">
        <w:rPr>
          <w:color w:val="000000"/>
          <w:szCs w:val="24"/>
        </w:rPr>
        <w:t xml:space="preserve">tender points in the upper </w:t>
      </w:r>
      <w:r w:rsidR="00563C14" w:rsidRPr="00E1697E">
        <w:rPr>
          <w:color w:val="000000"/>
          <w:szCs w:val="24"/>
        </w:rPr>
        <w:t xml:space="preserve">trapezius </w:t>
      </w:r>
      <w:r w:rsidR="00DE36EE">
        <w:rPr>
          <w:color w:val="000000"/>
          <w:szCs w:val="24"/>
        </w:rPr>
        <w:t xml:space="preserve">muscle.  Strength of the upper extremities was normal with normal reflexes.  </w:t>
      </w:r>
      <w:r w:rsidR="00425168" w:rsidRPr="00E1697E">
        <w:rPr>
          <w:color w:val="000000"/>
          <w:szCs w:val="24"/>
        </w:rPr>
        <w:t>The MEB NARSUM</w:t>
      </w:r>
      <w:r w:rsidR="00DE36EE">
        <w:rPr>
          <w:color w:val="000000"/>
          <w:szCs w:val="24"/>
        </w:rPr>
        <w:t xml:space="preserve"> noted the CI was unable to take the physical fitness test due to trapezius neck pain.  </w:t>
      </w:r>
      <w:r w:rsidR="00425168">
        <w:rPr>
          <w:color w:val="000000"/>
          <w:szCs w:val="24"/>
        </w:rPr>
        <w:t>On physical examination he was noted to have pain to palpation over the left trapezius.</w:t>
      </w:r>
      <w:r w:rsidR="00CD3EEC">
        <w:rPr>
          <w:color w:val="000000"/>
          <w:szCs w:val="24"/>
        </w:rPr>
        <w:t xml:space="preserve">  </w:t>
      </w:r>
      <w:r w:rsidR="00CD3EEC" w:rsidRPr="00CD3EEC">
        <w:rPr>
          <w:color w:val="000000"/>
          <w:szCs w:val="24"/>
        </w:rPr>
        <w:t>The Board considered if the trapezius myofascial pain was a separately unfitting condition.  Treating physicians recorded that the trapezius / neck pain interfered with performance of the physical fitness test.</w:t>
      </w:r>
      <w:r w:rsidR="00CD3EEC">
        <w:rPr>
          <w:color w:val="000000"/>
          <w:szCs w:val="24"/>
        </w:rPr>
        <w:t xml:space="preserve">  </w:t>
      </w:r>
      <w:r w:rsidR="00CD3EEC" w:rsidRPr="00CD3EEC">
        <w:rPr>
          <w:color w:val="000000"/>
          <w:szCs w:val="24"/>
        </w:rPr>
        <w:t xml:space="preserve">The condition was considered to be medically unacceptable by </w:t>
      </w:r>
      <w:r w:rsidR="00CD3EEC">
        <w:rPr>
          <w:color w:val="000000"/>
          <w:szCs w:val="24"/>
        </w:rPr>
        <w:t>the physical medicine and rehabilitation physician and was referred by the MEB as a separate medically unacceptable condition.</w:t>
      </w:r>
      <w:r w:rsidR="006B3A83">
        <w:rPr>
          <w:color w:val="000000"/>
          <w:szCs w:val="24"/>
        </w:rPr>
        <w:t xml:space="preserve">  </w:t>
      </w:r>
      <w:r w:rsidR="00CD3EEC" w:rsidRPr="006B3A83">
        <w:rPr>
          <w:color w:val="000000"/>
          <w:szCs w:val="24"/>
        </w:rPr>
        <w:t xml:space="preserve">The Board </w:t>
      </w:r>
      <w:r w:rsidR="00DC30DC" w:rsidRPr="006B3A83">
        <w:rPr>
          <w:color w:val="000000"/>
          <w:szCs w:val="24"/>
        </w:rPr>
        <w:t xml:space="preserve">noted that there was a paucity of information for review, but </w:t>
      </w:r>
      <w:r w:rsidR="00CD3EEC" w:rsidRPr="006B3A83">
        <w:rPr>
          <w:color w:val="000000"/>
          <w:szCs w:val="24"/>
        </w:rPr>
        <w:t xml:space="preserve">concluded that the preponderance of </w:t>
      </w:r>
      <w:r w:rsidR="00DC30DC" w:rsidRPr="006B3A83">
        <w:rPr>
          <w:color w:val="000000"/>
          <w:szCs w:val="24"/>
        </w:rPr>
        <w:t xml:space="preserve">available </w:t>
      </w:r>
      <w:r w:rsidR="00CD3EEC" w:rsidRPr="006B3A83">
        <w:rPr>
          <w:color w:val="000000"/>
          <w:szCs w:val="24"/>
        </w:rPr>
        <w:t>evidence supported a conclusion that the trapezius myofasciitis condition was separately unfitting and turned its attention to its rating recommendation at separation.</w:t>
      </w:r>
      <w:r w:rsidR="006B3A83">
        <w:rPr>
          <w:color w:val="000000"/>
          <w:szCs w:val="24"/>
        </w:rPr>
        <w:t xml:space="preserve">  </w:t>
      </w:r>
      <w:r w:rsidR="00CD3EEC">
        <w:rPr>
          <w:color w:val="000000"/>
          <w:szCs w:val="24"/>
        </w:rPr>
        <w:t xml:space="preserve">In addition to the </w:t>
      </w:r>
      <w:r w:rsidR="00DC30DC">
        <w:rPr>
          <w:color w:val="000000"/>
          <w:szCs w:val="24"/>
        </w:rPr>
        <w:t>service treatment record</w:t>
      </w:r>
      <w:r w:rsidR="00CD3EEC">
        <w:rPr>
          <w:color w:val="000000"/>
          <w:szCs w:val="24"/>
        </w:rPr>
        <w:t xml:space="preserve">, the Board also considered the </w:t>
      </w:r>
      <w:proofErr w:type="spellStart"/>
      <w:r w:rsidR="00CD3EEC">
        <w:rPr>
          <w:color w:val="000000"/>
          <w:szCs w:val="24"/>
        </w:rPr>
        <w:t>t</w:t>
      </w:r>
      <w:r w:rsidR="00D013B0" w:rsidRPr="0061550E">
        <w:rPr>
          <w:color w:val="000000"/>
          <w:szCs w:val="24"/>
        </w:rPr>
        <w:t>he</w:t>
      </w:r>
      <w:proofErr w:type="spellEnd"/>
      <w:r w:rsidR="00D013B0" w:rsidRPr="0061550E">
        <w:rPr>
          <w:color w:val="000000"/>
          <w:szCs w:val="24"/>
        </w:rPr>
        <w:t xml:space="preserve"> </w:t>
      </w:r>
      <w:r w:rsidR="00D013B0">
        <w:rPr>
          <w:color w:val="000000"/>
          <w:szCs w:val="24"/>
        </w:rPr>
        <w:t>VA C&amp;P</w:t>
      </w:r>
      <w:r w:rsidR="00CD3EEC">
        <w:rPr>
          <w:color w:val="000000"/>
          <w:szCs w:val="24"/>
        </w:rPr>
        <w:t xml:space="preserve"> examination, </w:t>
      </w:r>
      <w:r w:rsidR="00D013B0">
        <w:rPr>
          <w:color w:val="000000"/>
          <w:szCs w:val="24"/>
        </w:rPr>
        <w:t xml:space="preserve">31 March 2005, three months after separation.  </w:t>
      </w:r>
      <w:r w:rsidR="00EE5139">
        <w:rPr>
          <w:color w:val="000000"/>
          <w:szCs w:val="24"/>
        </w:rPr>
        <w:t xml:space="preserve">The C&amp;P examiner recorded that the trapezius/neck pain was mild during the day, but disturbed his sleep at night.  The CI was not taking any medication for the trapezius/neck pain.  On examination, the </w:t>
      </w:r>
      <w:r w:rsidR="00D013B0">
        <w:rPr>
          <w:color w:val="000000"/>
          <w:szCs w:val="24"/>
        </w:rPr>
        <w:t xml:space="preserve">CI was </w:t>
      </w:r>
      <w:r w:rsidR="00EE5139">
        <w:rPr>
          <w:color w:val="000000"/>
          <w:szCs w:val="24"/>
        </w:rPr>
        <w:t xml:space="preserve">observed to have a </w:t>
      </w:r>
      <w:r w:rsidR="00D013B0">
        <w:rPr>
          <w:color w:val="000000"/>
          <w:szCs w:val="24"/>
        </w:rPr>
        <w:t xml:space="preserve">normal posture and gait.  Examination of the neck </w:t>
      </w:r>
      <w:r w:rsidR="00D013B0">
        <w:rPr>
          <w:color w:val="000000"/>
          <w:szCs w:val="24"/>
        </w:rPr>
        <w:lastRenderedPageBreak/>
        <w:t>showed tenderness of the left trapezius with reduced range of motion.</w:t>
      </w:r>
      <w:r w:rsidR="00CD3EEC">
        <w:rPr>
          <w:color w:val="000000"/>
          <w:szCs w:val="24"/>
        </w:rPr>
        <w:t xml:space="preserve">  </w:t>
      </w:r>
      <w:r w:rsidR="00D013B0">
        <w:rPr>
          <w:color w:val="000000"/>
          <w:szCs w:val="24"/>
        </w:rPr>
        <w:t xml:space="preserve">Neurological examination was normal.  </w:t>
      </w:r>
      <w:r w:rsidR="00CD3EEC">
        <w:rPr>
          <w:color w:val="000000"/>
          <w:szCs w:val="24"/>
        </w:rPr>
        <w:t>An X-ray of the cervical spine demonstrated loss of normal lordosis suggesting of muscle spasm although the examiner did not note its presence.</w:t>
      </w:r>
      <w:r w:rsidR="00EE5139">
        <w:rPr>
          <w:color w:val="000000"/>
          <w:szCs w:val="24"/>
        </w:rPr>
        <w:t xml:space="preserve">  The VA adjudicated a 10% rating for the con</w:t>
      </w:r>
      <w:r w:rsidR="000A16AF">
        <w:rPr>
          <w:color w:val="000000"/>
          <w:szCs w:val="24"/>
        </w:rPr>
        <w:t>d</w:t>
      </w:r>
      <w:r w:rsidR="00EE5139">
        <w:rPr>
          <w:color w:val="000000"/>
          <w:szCs w:val="24"/>
        </w:rPr>
        <w:t>it</w:t>
      </w:r>
      <w:r w:rsidR="000A16AF">
        <w:rPr>
          <w:color w:val="000000"/>
          <w:szCs w:val="24"/>
        </w:rPr>
        <w:t>i</w:t>
      </w:r>
      <w:r w:rsidR="00EE5139">
        <w:rPr>
          <w:color w:val="000000"/>
          <w:szCs w:val="24"/>
        </w:rPr>
        <w:t xml:space="preserve">on based on this examination.  The Board noted the physical medicine examination documenting full neck </w:t>
      </w:r>
      <w:r w:rsidR="005A1419">
        <w:rPr>
          <w:color w:val="000000"/>
          <w:szCs w:val="24"/>
        </w:rPr>
        <w:t>ROM</w:t>
      </w:r>
      <w:r w:rsidR="00EE5139">
        <w:rPr>
          <w:color w:val="000000"/>
          <w:szCs w:val="24"/>
        </w:rPr>
        <w:t xml:space="preserve">, </w:t>
      </w:r>
      <w:r w:rsidR="002E5A2D">
        <w:rPr>
          <w:color w:val="000000"/>
          <w:szCs w:val="24"/>
        </w:rPr>
        <w:t>however</w:t>
      </w:r>
      <w:r w:rsidR="000A16AF">
        <w:rPr>
          <w:color w:val="000000"/>
          <w:szCs w:val="24"/>
        </w:rPr>
        <w:t>,</w:t>
      </w:r>
      <w:r w:rsidR="002E5A2D">
        <w:rPr>
          <w:color w:val="000000"/>
          <w:szCs w:val="24"/>
        </w:rPr>
        <w:t xml:space="preserve"> agreed there was evidence of tenderness and painful motion supporting a 10% rating.  </w:t>
      </w:r>
      <w:r w:rsidR="00A43C04" w:rsidRPr="006D13FD">
        <w:rPr>
          <w:color w:val="000000"/>
          <w:szCs w:val="24"/>
        </w:rPr>
        <w:t>After due deliberation, considering all of the evidence and mindful of VASRD §4.3 (reasonable doubt)</w:t>
      </w:r>
      <w:r w:rsidR="00946AC5">
        <w:rPr>
          <w:color w:val="000000"/>
          <w:szCs w:val="24"/>
        </w:rPr>
        <w:t xml:space="preserve"> and VASRD §4.59 (painful motion</w:t>
      </w:r>
      <w:r w:rsidR="00946AC5" w:rsidRPr="006D13FD">
        <w:rPr>
          <w:color w:val="000000"/>
          <w:szCs w:val="24"/>
        </w:rPr>
        <w:t>),</w:t>
      </w:r>
      <w:r w:rsidR="00A43C04" w:rsidRPr="006D13FD">
        <w:rPr>
          <w:color w:val="000000"/>
          <w:szCs w:val="24"/>
        </w:rPr>
        <w:t xml:space="preserve"> the Board recommends a disability rating of 10% for the trapezius condition, coded 5299-5237, analogous to cervical strain.</w:t>
      </w:r>
      <w:r w:rsidR="00946AC5">
        <w:rPr>
          <w:color w:val="000000"/>
          <w:szCs w:val="24"/>
        </w:rPr>
        <w:t xml:space="preserve">  </w:t>
      </w:r>
    </w:p>
    <w:p w:rsidR="006B3A83" w:rsidRDefault="006B3A83" w:rsidP="006B3A83">
      <w:pPr>
        <w:jc w:val="both"/>
        <w:rPr>
          <w:color w:val="000000"/>
          <w:szCs w:val="24"/>
          <w:u w:val="single"/>
        </w:rPr>
      </w:pPr>
    </w:p>
    <w:p w:rsidR="00A36AF0" w:rsidRDefault="00A36AF0" w:rsidP="006B3A83">
      <w:pPr>
        <w:jc w:val="both"/>
        <w:rPr>
          <w:color w:val="000000"/>
          <w:szCs w:val="24"/>
        </w:rPr>
      </w:pPr>
      <w:proofErr w:type="gramStart"/>
      <w:r w:rsidRPr="00A36AF0">
        <w:rPr>
          <w:color w:val="000000"/>
          <w:szCs w:val="24"/>
          <w:u w:val="single"/>
        </w:rPr>
        <w:t>Bilateral Plantar Fasciitis</w:t>
      </w:r>
      <w:r>
        <w:rPr>
          <w:color w:val="000000"/>
          <w:szCs w:val="24"/>
        </w:rPr>
        <w:t>.</w:t>
      </w:r>
      <w:proofErr w:type="gramEnd"/>
      <w:r w:rsidR="002E5A2D">
        <w:rPr>
          <w:color w:val="000000"/>
          <w:szCs w:val="24"/>
        </w:rPr>
        <w:t xml:space="preserve">  The CI developed intermittent bilateral heel pain in the fall of 2003.  The physical medicine and rehabilitation evaluation 31 December 2003 recorded the CI experienced “first step” heel pain after getting out of bed in the morning and after prolonged sitting.  Pl</w:t>
      </w:r>
      <w:r w:rsidR="00904E6E">
        <w:rPr>
          <w:color w:val="000000"/>
          <w:szCs w:val="24"/>
        </w:rPr>
        <w:t>antar fasciitis was diagnosed and orthotics prescribed.  A physical therapy evaluation</w:t>
      </w:r>
    </w:p>
    <w:p w:rsidR="00A43C04" w:rsidRPr="00C27F8B" w:rsidRDefault="00904E6E" w:rsidP="00A43C04">
      <w:pPr>
        <w:jc w:val="both"/>
        <w:rPr>
          <w:color w:val="000000"/>
          <w:szCs w:val="24"/>
        </w:rPr>
      </w:pPr>
      <w:r>
        <w:rPr>
          <w:color w:val="000000"/>
          <w:szCs w:val="24"/>
        </w:rPr>
        <w:t>14 January 2004 recorded three months of intermittent heel pain with initial steps after arising in the morning or after sitting for more than 15 minutes.  The heel pain occurred with the</w:t>
      </w:r>
      <w:r w:rsidR="001760AC">
        <w:rPr>
          <w:color w:val="000000"/>
          <w:szCs w:val="24"/>
        </w:rPr>
        <w:t xml:space="preserve"> first 10 to 15 steps then subsequen</w:t>
      </w:r>
      <w:r>
        <w:rPr>
          <w:color w:val="000000"/>
          <w:szCs w:val="24"/>
        </w:rPr>
        <w:t xml:space="preserve">tly resolved.  Symptoms were </w:t>
      </w:r>
      <w:proofErr w:type="spellStart"/>
      <w:r>
        <w:rPr>
          <w:color w:val="000000"/>
          <w:szCs w:val="24"/>
        </w:rPr>
        <w:t>were</w:t>
      </w:r>
      <w:proofErr w:type="spellEnd"/>
      <w:r>
        <w:rPr>
          <w:color w:val="000000"/>
          <w:szCs w:val="24"/>
        </w:rPr>
        <w:t xml:space="preserve"> independent of type of foot wear.  </w:t>
      </w:r>
      <w:r w:rsidR="0061550E">
        <w:rPr>
          <w:color w:val="000000"/>
          <w:szCs w:val="24"/>
        </w:rPr>
        <w:t xml:space="preserve">Imaging was normal bilaterally.  </w:t>
      </w:r>
      <w:r w:rsidR="00FA4F96">
        <w:rPr>
          <w:color w:val="000000"/>
          <w:szCs w:val="24"/>
        </w:rPr>
        <w:t>He was treated</w:t>
      </w:r>
      <w:r w:rsidR="0061550E">
        <w:rPr>
          <w:color w:val="000000"/>
          <w:szCs w:val="24"/>
        </w:rPr>
        <w:t xml:space="preserve"> conservatively with stretching</w:t>
      </w:r>
      <w:r>
        <w:rPr>
          <w:color w:val="000000"/>
          <w:szCs w:val="24"/>
        </w:rPr>
        <w:t xml:space="preserve">, </w:t>
      </w:r>
      <w:r w:rsidR="00FA4F96">
        <w:rPr>
          <w:color w:val="000000"/>
          <w:szCs w:val="24"/>
        </w:rPr>
        <w:t>orthotics</w:t>
      </w:r>
      <w:r>
        <w:rPr>
          <w:color w:val="000000"/>
          <w:szCs w:val="24"/>
        </w:rPr>
        <w:t xml:space="preserve"> and braces at night to maintain a stretch position</w:t>
      </w:r>
      <w:r w:rsidR="0061550E">
        <w:rPr>
          <w:color w:val="000000"/>
          <w:szCs w:val="24"/>
        </w:rPr>
        <w:t xml:space="preserve">.  </w:t>
      </w:r>
      <w:r>
        <w:rPr>
          <w:color w:val="000000"/>
          <w:szCs w:val="24"/>
        </w:rPr>
        <w:t xml:space="preserve">The physical therapist noted that the CI had not participated in </w:t>
      </w:r>
      <w:proofErr w:type="spellStart"/>
      <w:r>
        <w:rPr>
          <w:color w:val="000000"/>
          <w:szCs w:val="24"/>
        </w:rPr>
        <w:t>physicial</w:t>
      </w:r>
      <w:proofErr w:type="spellEnd"/>
      <w:r>
        <w:rPr>
          <w:color w:val="000000"/>
          <w:szCs w:val="24"/>
        </w:rPr>
        <w:t xml:space="preserve"> activity for six months mostly due to neck pain.  </w:t>
      </w:r>
      <w:r w:rsidR="00913677">
        <w:rPr>
          <w:color w:val="000000"/>
          <w:szCs w:val="24"/>
        </w:rPr>
        <w:t xml:space="preserve">There was tenderness at the proximal insertion of the plantar fascia at the heel (medial </w:t>
      </w:r>
      <w:proofErr w:type="spellStart"/>
      <w:r w:rsidR="00913677">
        <w:rPr>
          <w:color w:val="000000"/>
          <w:szCs w:val="24"/>
        </w:rPr>
        <w:t>calcaneal</w:t>
      </w:r>
      <w:proofErr w:type="spellEnd"/>
      <w:r w:rsidR="00913677">
        <w:rPr>
          <w:color w:val="000000"/>
          <w:szCs w:val="24"/>
        </w:rPr>
        <w:t xml:space="preserve"> </w:t>
      </w:r>
      <w:proofErr w:type="spellStart"/>
      <w:r w:rsidR="00913677">
        <w:rPr>
          <w:color w:val="000000"/>
          <w:szCs w:val="24"/>
        </w:rPr>
        <w:t>tubercal</w:t>
      </w:r>
      <w:proofErr w:type="spellEnd"/>
      <w:r w:rsidR="00913677">
        <w:rPr>
          <w:color w:val="000000"/>
          <w:szCs w:val="24"/>
        </w:rPr>
        <w:t xml:space="preserve">).  </w:t>
      </w:r>
      <w:r w:rsidR="005418E9" w:rsidRPr="00C27F8B">
        <w:rPr>
          <w:color w:val="000000"/>
          <w:szCs w:val="24"/>
        </w:rPr>
        <w:t>The gastroenterologist</w:t>
      </w:r>
      <w:r w:rsidR="00C27F8B" w:rsidRPr="00C27F8B">
        <w:rPr>
          <w:color w:val="000000"/>
          <w:szCs w:val="24"/>
        </w:rPr>
        <w:t>, on 5 May 2004,</w:t>
      </w:r>
      <w:r w:rsidR="005418E9" w:rsidRPr="00C27F8B">
        <w:rPr>
          <w:color w:val="000000"/>
          <w:szCs w:val="24"/>
        </w:rPr>
        <w:t xml:space="preserve"> recommended no “PT” (physical training) </w:t>
      </w:r>
      <w:r w:rsidR="00C27F8B" w:rsidRPr="00C27F8B">
        <w:rPr>
          <w:color w:val="000000"/>
          <w:szCs w:val="24"/>
        </w:rPr>
        <w:t xml:space="preserve">secondary to </w:t>
      </w:r>
      <w:r w:rsidR="005418E9" w:rsidRPr="00C27F8B">
        <w:rPr>
          <w:color w:val="000000"/>
          <w:szCs w:val="24"/>
        </w:rPr>
        <w:t>back and neck pain without mention of the heel pain.  There were no other visits in the service treatment records specific</w:t>
      </w:r>
      <w:r w:rsidR="00C27F8B" w:rsidRPr="00C27F8B">
        <w:rPr>
          <w:color w:val="000000"/>
          <w:szCs w:val="24"/>
        </w:rPr>
        <w:t>ally for the plantar fasciitis.</w:t>
      </w:r>
      <w:r w:rsidR="00C27F8B">
        <w:rPr>
          <w:color w:val="000000"/>
          <w:szCs w:val="24"/>
        </w:rPr>
        <w:t xml:space="preserve">  </w:t>
      </w:r>
      <w:proofErr w:type="gramStart"/>
      <w:r w:rsidR="009C6D81">
        <w:rPr>
          <w:color w:val="000000"/>
          <w:szCs w:val="24"/>
        </w:rPr>
        <w:t xml:space="preserve">The physical medicine and rehabilitation MEB NARSUM, </w:t>
      </w:r>
      <w:r w:rsidR="00425168">
        <w:rPr>
          <w:color w:val="000000"/>
          <w:szCs w:val="24"/>
        </w:rPr>
        <w:t>14 June</w:t>
      </w:r>
      <w:r w:rsidR="009C6D81">
        <w:rPr>
          <w:color w:val="000000"/>
          <w:szCs w:val="24"/>
        </w:rPr>
        <w:t xml:space="preserve"> 2004, recorded CI report that the plantar fasciitis condition had worsened without further elaboration.</w:t>
      </w:r>
      <w:proofErr w:type="gramEnd"/>
      <w:r w:rsidR="009C6D81">
        <w:rPr>
          <w:color w:val="000000"/>
          <w:szCs w:val="24"/>
        </w:rPr>
        <w:t xml:space="preserve">  On examination, there was tenderness at the </w:t>
      </w:r>
      <w:r w:rsidR="00425168">
        <w:rPr>
          <w:color w:val="000000"/>
          <w:szCs w:val="24"/>
        </w:rPr>
        <w:t>insertion of the plantar fascia bilaterally.</w:t>
      </w:r>
      <w:r w:rsidR="009C6D81">
        <w:rPr>
          <w:color w:val="000000"/>
          <w:szCs w:val="24"/>
        </w:rPr>
        <w:t xml:space="preserve">  An orthopedic surgery evaluation on 29 June 2004 also noted the history of plantar fasciitis manifested by “AM pain” at the heel and advised continued stretching and orthotics.  At the MEB history and physical examination, 29 June 2004, the CI indicated a history of foot problems on DD 2807 and reported having experienced pain in the back, shoulder, neck and elbow without mentioning foot pain</w:t>
      </w:r>
      <w:r w:rsidR="00946AC5">
        <w:rPr>
          <w:color w:val="000000"/>
          <w:szCs w:val="24"/>
        </w:rPr>
        <w:t>,</w:t>
      </w:r>
      <w:r w:rsidR="009C6D81">
        <w:rPr>
          <w:color w:val="000000"/>
          <w:szCs w:val="24"/>
        </w:rPr>
        <w:t xml:space="preserve"> but indicated being prescribed orthotics.  The examiner, on DD 2808, noted orthotics for plantar fasciitis without elaboration.  </w:t>
      </w:r>
      <w:r w:rsidR="00425168" w:rsidRPr="00E1697E">
        <w:rPr>
          <w:color w:val="000000"/>
          <w:szCs w:val="24"/>
        </w:rPr>
        <w:t>The MEB NARSUM</w:t>
      </w:r>
      <w:r w:rsidR="00A4726D">
        <w:rPr>
          <w:color w:val="000000"/>
          <w:szCs w:val="24"/>
        </w:rPr>
        <w:t xml:space="preserve">, </w:t>
      </w:r>
      <w:r w:rsidR="00425168" w:rsidRPr="00E1697E">
        <w:rPr>
          <w:color w:val="000000"/>
          <w:szCs w:val="24"/>
        </w:rPr>
        <w:t xml:space="preserve">27 August 2004, </w:t>
      </w:r>
      <w:r w:rsidR="00A4726D">
        <w:rPr>
          <w:color w:val="000000"/>
          <w:szCs w:val="24"/>
        </w:rPr>
        <w:t xml:space="preserve">stated the CI had “severe” plantar fasciitis without description of symptoms.  The NARSUM stated the CI was unable to do the PT test due to neck and foot pain.  </w:t>
      </w:r>
      <w:r w:rsidR="00425168">
        <w:rPr>
          <w:color w:val="000000"/>
          <w:szCs w:val="24"/>
        </w:rPr>
        <w:t xml:space="preserve">On physical examination he was noted to have pain to palpation both plantar areas.  </w:t>
      </w:r>
      <w:r w:rsidR="00A4726D" w:rsidRPr="00CD3EEC">
        <w:rPr>
          <w:color w:val="000000"/>
          <w:szCs w:val="24"/>
        </w:rPr>
        <w:t xml:space="preserve">The Board considered if the </w:t>
      </w:r>
      <w:r w:rsidR="00A4726D">
        <w:rPr>
          <w:color w:val="000000"/>
          <w:szCs w:val="24"/>
        </w:rPr>
        <w:t xml:space="preserve">bilateral plantar fasciitis condition </w:t>
      </w:r>
      <w:r w:rsidR="00A4726D" w:rsidRPr="00CD3EEC">
        <w:rPr>
          <w:color w:val="000000"/>
          <w:szCs w:val="24"/>
        </w:rPr>
        <w:t xml:space="preserve">was a separately unfitting condition.  </w:t>
      </w:r>
      <w:r w:rsidR="005418E9" w:rsidRPr="00D013B0">
        <w:rPr>
          <w:color w:val="000000"/>
          <w:szCs w:val="24"/>
        </w:rPr>
        <w:t>Prior to the onset of the celiac disease, the CI had no complaints related to his feet other than an infection eight years earlier.  In a letter</w:t>
      </w:r>
      <w:r w:rsidR="00F05287">
        <w:rPr>
          <w:color w:val="000000"/>
          <w:szCs w:val="24"/>
        </w:rPr>
        <w:t>,</w:t>
      </w:r>
      <w:r w:rsidR="005418E9" w:rsidRPr="00D013B0">
        <w:rPr>
          <w:color w:val="000000"/>
          <w:szCs w:val="24"/>
        </w:rPr>
        <w:t xml:space="preserve"> dated 30 September 2004</w:t>
      </w:r>
      <w:r w:rsidR="00F05287">
        <w:rPr>
          <w:color w:val="000000"/>
          <w:szCs w:val="24"/>
        </w:rPr>
        <w:t>,</w:t>
      </w:r>
      <w:r w:rsidR="005418E9" w:rsidRPr="00D013B0">
        <w:rPr>
          <w:color w:val="000000"/>
          <w:szCs w:val="24"/>
        </w:rPr>
        <w:t xml:space="preserve"> from the CI to the </w:t>
      </w:r>
      <w:r w:rsidR="005A1419">
        <w:rPr>
          <w:color w:val="000000"/>
          <w:szCs w:val="24"/>
        </w:rPr>
        <w:t>I</w:t>
      </w:r>
      <w:r w:rsidR="005418E9" w:rsidRPr="00D013B0">
        <w:rPr>
          <w:color w:val="000000"/>
          <w:szCs w:val="24"/>
        </w:rPr>
        <w:t>PEB describing his health prior to 26 May 2003, he wrote “I jogged every other day and participated in t</w:t>
      </w:r>
      <w:r w:rsidR="005A1419">
        <w:rPr>
          <w:color w:val="000000"/>
          <w:szCs w:val="24"/>
        </w:rPr>
        <w:t>ennis league and went on 8-mile</w:t>
      </w:r>
      <w:r w:rsidR="005418E9" w:rsidRPr="00D013B0">
        <w:rPr>
          <w:color w:val="000000"/>
          <w:szCs w:val="24"/>
        </w:rPr>
        <w:t xml:space="preserve"> walks around Diamond Head twice a week.”</w:t>
      </w:r>
      <w:r w:rsidR="005418E9">
        <w:rPr>
          <w:color w:val="000000"/>
          <w:szCs w:val="24"/>
        </w:rPr>
        <w:t xml:space="preserve">  </w:t>
      </w:r>
      <w:r w:rsidR="00A4726D">
        <w:rPr>
          <w:color w:val="000000"/>
          <w:szCs w:val="24"/>
        </w:rPr>
        <w:t xml:space="preserve">The two MEB NARSUMS indicated that the condition </w:t>
      </w:r>
      <w:r w:rsidR="00A4726D" w:rsidRPr="00CD3EEC">
        <w:rPr>
          <w:color w:val="000000"/>
          <w:szCs w:val="24"/>
        </w:rPr>
        <w:t>interfered with performance of the physical fitness test</w:t>
      </w:r>
      <w:r w:rsidR="00A4726D">
        <w:rPr>
          <w:color w:val="000000"/>
          <w:szCs w:val="24"/>
        </w:rPr>
        <w:t xml:space="preserve"> and was </w:t>
      </w:r>
      <w:r w:rsidR="00A4726D" w:rsidRPr="00CD3EEC">
        <w:rPr>
          <w:color w:val="000000"/>
          <w:szCs w:val="24"/>
        </w:rPr>
        <w:t>considered to be medically unacceptable</w:t>
      </w:r>
      <w:r w:rsidR="00A4726D">
        <w:rPr>
          <w:color w:val="000000"/>
          <w:szCs w:val="24"/>
        </w:rPr>
        <w:t>.</w:t>
      </w:r>
      <w:r w:rsidR="00795D94">
        <w:rPr>
          <w:color w:val="000000"/>
          <w:szCs w:val="24"/>
        </w:rPr>
        <w:t xml:space="preserve">  </w:t>
      </w:r>
      <w:r w:rsidR="00A4726D" w:rsidRPr="00795D94">
        <w:rPr>
          <w:color w:val="000000"/>
          <w:szCs w:val="24"/>
        </w:rPr>
        <w:t xml:space="preserve">The Board considered the clinical </w:t>
      </w:r>
      <w:proofErr w:type="gramStart"/>
      <w:r w:rsidR="00A4726D" w:rsidRPr="00795D94">
        <w:rPr>
          <w:color w:val="000000"/>
          <w:szCs w:val="24"/>
        </w:rPr>
        <w:t>descriptions</w:t>
      </w:r>
      <w:r w:rsidR="00946AC5" w:rsidRPr="00795D94">
        <w:rPr>
          <w:color w:val="000000"/>
          <w:szCs w:val="24"/>
        </w:rPr>
        <w:t>,</w:t>
      </w:r>
      <w:r w:rsidR="00A4726D" w:rsidRPr="00795D94">
        <w:rPr>
          <w:color w:val="000000"/>
          <w:szCs w:val="24"/>
        </w:rPr>
        <w:t xml:space="preserve"> that</w:t>
      </w:r>
      <w:proofErr w:type="gramEnd"/>
      <w:r w:rsidR="00A4726D" w:rsidRPr="00795D94">
        <w:rPr>
          <w:color w:val="000000"/>
          <w:szCs w:val="24"/>
        </w:rPr>
        <w:t xml:space="preserve"> the heel pain resolved after 10 to 15 steps of walking</w:t>
      </w:r>
      <w:r w:rsidR="00946AC5" w:rsidRPr="00795D94">
        <w:rPr>
          <w:color w:val="000000"/>
          <w:szCs w:val="24"/>
        </w:rPr>
        <w:t>,</w:t>
      </w:r>
      <w:r w:rsidR="00C427F2" w:rsidRPr="00795D94">
        <w:rPr>
          <w:color w:val="000000"/>
          <w:szCs w:val="24"/>
        </w:rPr>
        <w:t xml:space="preserve"> were consistent with a minimal problem, but observ</w:t>
      </w:r>
      <w:r w:rsidR="00A4726D" w:rsidRPr="00795D94">
        <w:rPr>
          <w:color w:val="000000"/>
          <w:szCs w:val="24"/>
        </w:rPr>
        <w:t>ed that treating physicians indicated that running in physical training aggravated the symptoms and advised the CI to avoid running.</w:t>
      </w:r>
      <w:r w:rsidR="005418E9" w:rsidRPr="00795D94">
        <w:rPr>
          <w:color w:val="000000"/>
          <w:szCs w:val="24"/>
        </w:rPr>
        <w:t xml:space="preserve"> </w:t>
      </w:r>
      <w:r w:rsidR="00C427F2" w:rsidRPr="00795D94">
        <w:rPr>
          <w:color w:val="000000"/>
          <w:szCs w:val="24"/>
        </w:rPr>
        <w:t xml:space="preserve"> </w:t>
      </w:r>
      <w:r w:rsidR="005418E9" w:rsidRPr="00795D94">
        <w:rPr>
          <w:color w:val="000000"/>
          <w:szCs w:val="24"/>
        </w:rPr>
        <w:t xml:space="preserve">The Board concluded that the preponderance of evidence supported a conclusion that the </w:t>
      </w:r>
      <w:r w:rsidR="001760AC" w:rsidRPr="00795D94">
        <w:rPr>
          <w:color w:val="000000"/>
          <w:szCs w:val="24"/>
        </w:rPr>
        <w:t xml:space="preserve">plantar </w:t>
      </w:r>
      <w:r w:rsidR="005418E9" w:rsidRPr="00795D94">
        <w:rPr>
          <w:color w:val="000000"/>
          <w:szCs w:val="24"/>
        </w:rPr>
        <w:t>fasciitis condition was separately unfitting and turned its attention to its ratin</w:t>
      </w:r>
      <w:r w:rsidR="00C427F2" w:rsidRPr="00795D94">
        <w:rPr>
          <w:color w:val="000000"/>
          <w:szCs w:val="24"/>
        </w:rPr>
        <w:t xml:space="preserve">g recommendation at separation, utilizing </w:t>
      </w:r>
      <w:r w:rsidR="005418E9" w:rsidRPr="00795D94">
        <w:rPr>
          <w:color w:val="000000"/>
          <w:szCs w:val="24"/>
        </w:rPr>
        <w:t>the evidence just reviewed</w:t>
      </w:r>
      <w:r w:rsidR="00C427F2" w:rsidRPr="00795D94">
        <w:rPr>
          <w:color w:val="000000"/>
          <w:szCs w:val="24"/>
        </w:rPr>
        <w:t xml:space="preserve"> and the C&amp;P examination</w:t>
      </w:r>
      <w:r w:rsidR="005418E9" w:rsidRPr="00795D94">
        <w:rPr>
          <w:color w:val="000000"/>
          <w:szCs w:val="24"/>
        </w:rPr>
        <w:t>.</w:t>
      </w:r>
      <w:r w:rsidR="008A5626">
        <w:rPr>
          <w:color w:val="000000"/>
          <w:szCs w:val="24"/>
        </w:rPr>
        <w:t xml:space="preserve">  </w:t>
      </w:r>
      <w:r w:rsidR="00D013B0" w:rsidRPr="0061550E">
        <w:rPr>
          <w:color w:val="000000"/>
          <w:szCs w:val="24"/>
        </w:rPr>
        <w:t xml:space="preserve">The </w:t>
      </w:r>
      <w:r w:rsidR="00D013B0">
        <w:rPr>
          <w:color w:val="000000"/>
          <w:szCs w:val="24"/>
        </w:rPr>
        <w:t>VA C&amp;P</w:t>
      </w:r>
      <w:r w:rsidR="006D13FD">
        <w:rPr>
          <w:color w:val="000000"/>
          <w:szCs w:val="24"/>
        </w:rPr>
        <w:t xml:space="preserve"> examination </w:t>
      </w:r>
      <w:r w:rsidR="00C427F2">
        <w:rPr>
          <w:color w:val="000000"/>
          <w:szCs w:val="24"/>
        </w:rPr>
        <w:t xml:space="preserve">on </w:t>
      </w:r>
      <w:r w:rsidR="00D013B0">
        <w:rPr>
          <w:color w:val="000000"/>
          <w:szCs w:val="24"/>
        </w:rPr>
        <w:t>31 March 2005</w:t>
      </w:r>
      <w:r w:rsidR="005418E9">
        <w:rPr>
          <w:color w:val="000000"/>
          <w:szCs w:val="24"/>
        </w:rPr>
        <w:t xml:space="preserve"> recorded t</w:t>
      </w:r>
      <w:r w:rsidR="00C427F2">
        <w:rPr>
          <w:color w:val="000000"/>
          <w:szCs w:val="24"/>
        </w:rPr>
        <w:t>hat t</w:t>
      </w:r>
      <w:r w:rsidR="005418E9">
        <w:rPr>
          <w:color w:val="000000"/>
          <w:szCs w:val="24"/>
        </w:rPr>
        <w:t xml:space="preserve">he CI </w:t>
      </w:r>
      <w:r w:rsidR="00C427F2">
        <w:rPr>
          <w:color w:val="000000"/>
          <w:szCs w:val="24"/>
        </w:rPr>
        <w:t xml:space="preserve">had </w:t>
      </w:r>
      <w:r w:rsidR="005418E9">
        <w:rPr>
          <w:color w:val="000000"/>
          <w:szCs w:val="24"/>
        </w:rPr>
        <w:t>reported pain in his feet since A</w:t>
      </w:r>
      <w:r w:rsidR="00C27F8B">
        <w:rPr>
          <w:color w:val="000000"/>
          <w:szCs w:val="24"/>
        </w:rPr>
        <w:t>u</w:t>
      </w:r>
      <w:r w:rsidR="005418E9">
        <w:rPr>
          <w:color w:val="000000"/>
          <w:szCs w:val="24"/>
        </w:rPr>
        <w:t xml:space="preserve">gust 2003 and could not participate in sports as a result.  He was not taking any medication, but continued to wear the braces at night </w:t>
      </w:r>
      <w:r w:rsidR="00C27F8B">
        <w:rPr>
          <w:color w:val="000000"/>
          <w:szCs w:val="24"/>
        </w:rPr>
        <w:t>“with some relief of pain</w:t>
      </w:r>
      <w:r w:rsidR="005A1419">
        <w:rPr>
          <w:color w:val="000000"/>
          <w:szCs w:val="24"/>
        </w:rPr>
        <w:t>.</w:t>
      </w:r>
      <w:r w:rsidR="00C27F8B">
        <w:rPr>
          <w:color w:val="000000"/>
          <w:szCs w:val="24"/>
        </w:rPr>
        <w:t xml:space="preserve">”  </w:t>
      </w:r>
      <w:r w:rsidR="005418E9">
        <w:rPr>
          <w:color w:val="000000"/>
          <w:szCs w:val="24"/>
        </w:rPr>
        <w:t xml:space="preserve">On examination, gait and posture were observed to be normal.  There was </w:t>
      </w:r>
      <w:r w:rsidR="00D013B0">
        <w:rPr>
          <w:color w:val="000000"/>
          <w:szCs w:val="24"/>
        </w:rPr>
        <w:t>marked tenderness of both feet with</w:t>
      </w:r>
      <w:r w:rsidR="005418E9">
        <w:rPr>
          <w:color w:val="000000"/>
          <w:szCs w:val="24"/>
        </w:rPr>
        <w:t xml:space="preserve">out deformity.  </w:t>
      </w:r>
      <w:r w:rsidR="005A1419">
        <w:rPr>
          <w:color w:val="000000"/>
          <w:szCs w:val="24"/>
        </w:rPr>
        <w:t>ROM</w:t>
      </w:r>
      <w:r w:rsidR="005418E9">
        <w:rPr>
          <w:color w:val="000000"/>
          <w:szCs w:val="24"/>
        </w:rPr>
        <w:t xml:space="preserve"> of the feet and ankles were normal.</w:t>
      </w:r>
      <w:r w:rsidR="008A5626">
        <w:rPr>
          <w:color w:val="000000"/>
          <w:szCs w:val="24"/>
        </w:rPr>
        <w:t xml:space="preserve">  </w:t>
      </w:r>
      <w:r w:rsidR="00CE1312" w:rsidRPr="00CE1312">
        <w:rPr>
          <w:color w:val="000000"/>
          <w:szCs w:val="24"/>
        </w:rPr>
        <w:t xml:space="preserve">The VASRD does not have a specific code for plantar fasciitis and it must be rated analogously.  The VA adjudicated </w:t>
      </w:r>
      <w:r w:rsidR="00CE1312" w:rsidRPr="00CE1312">
        <w:rPr>
          <w:color w:val="000000"/>
          <w:szCs w:val="24"/>
        </w:rPr>
        <w:lastRenderedPageBreak/>
        <w:t xml:space="preserve">its ratings </w:t>
      </w:r>
      <w:r w:rsidR="00F47C5E">
        <w:rPr>
          <w:color w:val="000000"/>
          <w:szCs w:val="24"/>
        </w:rPr>
        <w:t xml:space="preserve">using the analogous code </w:t>
      </w:r>
      <w:r w:rsidR="00CE1312" w:rsidRPr="00CE1312">
        <w:rPr>
          <w:color w:val="000000"/>
          <w:szCs w:val="24"/>
        </w:rPr>
        <w:t>5284 other foot injuries</w:t>
      </w:r>
      <w:r w:rsidR="00F47C5E">
        <w:rPr>
          <w:color w:val="000000"/>
          <w:szCs w:val="24"/>
        </w:rPr>
        <w:t xml:space="preserve">, assigning 10% each for moderate severity.  </w:t>
      </w:r>
      <w:r w:rsidR="00924E7F" w:rsidRPr="00CE1312">
        <w:rPr>
          <w:color w:val="000000"/>
          <w:szCs w:val="24"/>
        </w:rPr>
        <w:t>The 5284 code, other foot injuries, assigns ratings based on assessment of severity as moderate (10%), moderately severe (20%), and severe (30%) applicable to each foot.</w:t>
      </w:r>
      <w:r w:rsidR="00795D94">
        <w:rPr>
          <w:color w:val="000000"/>
          <w:szCs w:val="24"/>
        </w:rPr>
        <w:t xml:space="preserve">  </w:t>
      </w:r>
      <w:r w:rsidR="002F421C" w:rsidRPr="008A5626">
        <w:rPr>
          <w:color w:val="000000"/>
          <w:szCs w:val="24"/>
        </w:rPr>
        <w:t xml:space="preserve">The Board </w:t>
      </w:r>
      <w:r w:rsidR="00795D94" w:rsidRPr="008A5626">
        <w:rPr>
          <w:color w:val="000000"/>
          <w:szCs w:val="24"/>
        </w:rPr>
        <w:t xml:space="preserve">also </w:t>
      </w:r>
      <w:r w:rsidR="002F421C" w:rsidRPr="008A5626">
        <w:rPr>
          <w:color w:val="000000"/>
          <w:szCs w:val="24"/>
        </w:rPr>
        <w:t>considered 5299-5276, analogous to pes planus, but noted that the arches were normal on multiple exams.  It also considered 5284, other foot injuries</w:t>
      </w:r>
      <w:r w:rsidR="00E57173" w:rsidRPr="008A5626">
        <w:rPr>
          <w:color w:val="000000"/>
          <w:szCs w:val="24"/>
        </w:rPr>
        <w:t xml:space="preserve">, and determined that this best described the underlying disability. </w:t>
      </w:r>
      <w:r w:rsidR="002F421C" w:rsidRPr="008A5626">
        <w:rPr>
          <w:color w:val="000000"/>
          <w:szCs w:val="24"/>
        </w:rPr>
        <w:t xml:space="preserve"> </w:t>
      </w:r>
      <w:r w:rsidR="00B60053" w:rsidRPr="008A5626">
        <w:rPr>
          <w:color w:val="000000"/>
          <w:szCs w:val="24"/>
        </w:rPr>
        <w:t>The Board</w:t>
      </w:r>
      <w:r w:rsidR="00795D94" w:rsidRPr="008A5626">
        <w:rPr>
          <w:color w:val="000000"/>
          <w:szCs w:val="24"/>
        </w:rPr>
        <w:t xml:space="preserve"> discussed whether </w:t>
      </w:r>
      <w:r w:rsidR="00E57173" w:rsidRPr="008A5626">
        <w:rPr>
          <w:color w:val="000000"/>
          <w:szCs w:val="24"/>
        </w:rPr>
        <w:t>each foot</w:t>
      </w:r>
      <w:r w:rsidR="00B60053" w:rsidRPr="008A5626">
        <w:rPr>
          <w:color w:val="000000"/>
          <w:szCs w:val="24"/>
        </w:rPr>
        <w:t xml:space="preserve"> </w:t>
      </w:r>
      <w:r w:rsidR="00795D94" w:rsidRPr="008A5626">
        <w:rPr>
          <w:color w:val="000000"/>
          <w:szCs w:val="24"/>
        </w:rPr>
        <w:t>more nearly approximated the 0% level or the 10% under 5284</w:t>
      </w:r>
      <w:r w:rsidR="008A5626" w:rsidRPr="008A5626">
        <w:rPr>
          <w:color w:val="000000"/>
          <w:szCs w:val="24"/>
        </w:rPr>
        <w:t xml:space="preserve">.  </w:t>
      </w:r>
      <w:r w:rsidR="00A43C04" w:rsidRPr="008A5626">
        <w:rPr>
          <w:color w:val="000000"/>
          <w:szCs w:val="24"/>
        </w:rPr>
        <w:t>After due deliberation, considering all of the evidence and mindful of VASRD §4.3 (reasonable doubt)</w:t>
      </w:r>
      <w:r w:rsidR="00E57173" w:rsidRPr="008A5626">
        <w:rPr>
          <w:color w:val="000000"/>
          <w:szCs w:val="24"/>
        </w:rPr>
        <w:t xml:space="preserve"> and VASRD §4.59 (painful motion)</w:t>
      </w:r>
      <w:r w:rsidR="00A43C04" w:rsidRPr="008A5626">
        <w:rPr>
          <w:color w:val="000000"/>
          <w:szCs w:val="24"/>
        </w:rPr>
        <w:t>, the Board recommends a disability rating of 10% each for left and right plantar fasciitis, coded 5284.</w:t>
      </w:r>
      <w:r w:rsidR="00A43C04" w:rsidRPr="00C27F8B">
        <w:rPr>
          <w:color w:val="000000"/>
          <w:szCs w:val="24"/>
        </w:rPr>
        <w:t xml:space="preserve">  </w:t>
      </w:r>
    </w:p>
    <w:p w:rsidR="001031F4" w:rsidRPr="001F29F9" w:rsidRDefault="001031F4" w:rsidP="00BF0E94">
      <w:pPr>
        <w:pBdr>
          <w:bottom w:val="single" w:sz="12" w:space="1" w:color="auto"/>
        </w:pBdr>
        <w:tabs>
          <w:tab w:val="left" w:pos="288"/>
          <w:tab w:val="left" w:pos="4752"/>
        </w:tabs>
        <w:jc w:val="both"/>
        <w:rPr>
          <w:color w:val="000000"/>
        </w:rPr>
      </w:pPr>
    </w:p>
    <w:p w:rsidR="003E64A7" w:rsidRDefault="003E64A7">
      <w:pPr>
        <w:spacing w:line="240" w:lineRule="auto"/>
        <w:jc w:val="left"/>
        <w:rPr>
          <w:color w:val="000000"/>
          <w:szCs w:val="24"/>
          <w:u w:val="single"/>
        </w:rPr>
      </w:pPr>
    </w:p>
    <w:p w:rsidR="00F1737C" w:rsidRDefault="00C56FC8" w:rsidP="00D8667C">
      <w:pPr>
        <w:jc w:val="both"/>
        <w:rPr>
          <w:color w:val="000000"/>
        </w:rPr>
      </w:pPr>
      <w:r w:rsidRPr="001F29F9">
        <w:rPr>
          <w:color w:val="000000"/>
          <w:szCs w:val="24"/>
          <w:u w:val="single"/>
        </w:rPr>
        <w:t>BOARD FINDINGS</w:t>
      </w:r>
      <w:r w:rsidRPr="001F29F9">
        <w:rPr>
          <w:color w:val="000000"/>
          <w:szCs w:val="24"/>
        </w:rPr>
        <w:t>:</w:t>
      </w:r>
      <w:r w:rsidRPr="001F29F9">
        <w:rPr>
          <w:rFonts w:eastAsia="Calibri"/>
          <w:color w:val="000000"/>
          <w:szCs w:val="24"/>
        </w:rPr>
        <w:t xml:space="preserve">  </w:t>
      </w:r>
      <w:r w:rsidR="00D8667C" w:rsidRPr="00F64312">
        <w:rPr>
          <w:color w:val="auto"/>
        </w:rPr>
        <w:t>IAW DoDI 6040.44, provisions of DoD or Military Department regulations or guidelines relied upon by the PEB will not be considered by the Board to the extent they were inconsistent with the VASRD in effect at the time of the adjudication</w:t>
      </w:r>
      <w:r w:rsidR="00D8667C" w:rsidRPr="003E64A7">
        <w:rPr>
          <w:color w:val="auto"/>
        </w:rPr>
        <w:t>.</w:t>
      </w:r>
      <w:r w:rsidR="008A5626">
        <w:rPr>
          <w:color w:val="auto"/>
        </w:rPr>
        <w:t xml:space="preserve">  </w:t>
      </w:r>
      <w:r w:rsidR="003E64A7" w:rsidRPr="008A5626">
        <w:rPr>
          <w:color w:val="auto"/>
        </w:rPr>
        <w:t>In the matter of the combined celiac disease</w:t>
      </w:r>
      <w:r w:rsidR="0019673C" w:rsidRPr="008A5626">
        <w:rPr>
          <w:color w:val="auto"/>
        </w:rPr>
        <w:t xml:space="preserve"> and</w:t>
      </w:r>
      <w:r w:rsidR="003E64A7" w:rsidRPr="008A5626">
        <w:rPr>
          <w:color w:val="auto"/>
        </w:rPr>
        <w:t xml:space="preserve"> trapezius myofasciitis, and plantar fasciitis, the Board unanimously recommends that the conditions be separately adjudicated as follows: unfitting celiac disease </w:t>
      </w:r>
      <w:r w:rsidR="0019673C" w:rsidRPr="008A5626">
        <w:rPr>
          <w:color w:val="auto"/>
        </w:rPr>
        <w:t>0%</w:t>
      </w:r>
      <w:r w:rsidR="00913677" w:rsidRPr="008A5626">
        <w:rPr>
          <w:color w:val="auto"/>
        </w:rPr>
        <w:t xml:space="preserve"> </w:t>
      </w:r>
      <w:r w:rsidR="00D8667C" w:rsidRPr="008A5626">
        <w:rPr>
          <w:color w:val="auto"/>
        </w:rPr>
        <w:t xml:space="preserve">coded </w:t>
      </w:r>
      <w:r w:rsidR="00A936C2" w:rsidRPr="008A5626">
        <w:rPr>
          <w:color w:val="auto"/>
        </w:rPr>
        <w:t>7399-7319</w:t>
      </w:r>
      <w:r w:rsidR="00D8667C" w:rsidRPr="008A5626">
        <w:rPr>
          <w:color w:val="auto"/>
        </w:rPr>
        <w:t xml:space="preserve"> IAW VASRD §</w:t>
      </w:r>
      <w:r w:rsidR="00A936C2" w:rsidRPr="008A5626">
        <w:rPr>
          <w:color w:val="auto"/>
        </w:rPr>
        <w:t>4.1</w:t>
      </w:r>
      <w:r w:rsidR="00D8667C" w:rsidRPr="008A5626">
        <w:rPr>
          <w:color w:val="auto"/>
        </w:rPr>
        <w:t>1</w:t>
      </w:r>
      <w:r w:rsidR="00A936C2" w:rsidRPr="008A5626">
        <w:rPr>
          <w:color w:val="auto"/>
        </w:rPr>
        <w:t>4</w:t>
      </w:r>
      <w:r w:rsidR="0019673C" w:rsidRPr="008A5626">
        <w:rPr>
          <w:color w:val="auto"/>
        </w:rPr>
        <w:t xml:space="preserve"> and</w:t>
      </w:r>
      <w:r w:rsidR="00913677" w:rsidRPr="008A5626">
        <w:rPr>
          <w:color w:val="auto"/>
        </w:rPr>
        <w:t xml:space="preserve"> unfitting trapezius myofasciitis 10% coded 5299-5237 IAW VASRD §4.71a</w:t>
      </w:r>
      <w:r w:rsidR="0019673C" w:rsidRPr="008A5626">
        <w:rPr>
          <w:color w:val="auto"/>
        </w:rPr>
        <w:t xml:space="preserve">.  The Board unanimously determined the bilateral plantar fasciitis was unfitting and recommended, by a vote of 2:1, that the </w:t>
      </w:r>
      <w:r w:rsidR="00913677" w:rsidRPr="008A5626">
        <w:rPr>
          <w:color w:val="auto"/>
        </w:rPr>
        <w:t xml:space="preserve">right </w:t>
      </w:r>
      <w:r w:rsidR="0019673C" w:rsidRPr="008A5626">
        <w:rPr>
          <w:color w:val="auto"/>
        </w:rPr>
        <w:t xml:space="preserve">and left </w:t>
      </w:r>
      <w:r w:rsidR="00913677" w:rsidRPr="008A5626">
        <w:rPr>
          <w:color w:val="auto"/>
        </w:rPr>
        <w:t xml:space="preserve">foot plantar fasciitis </w:t>
      </w:r>
      <w:r w:rsidR="0019673C" w:rsidRPr="008A5626">
        <w:rPr>
          <w:color w:val="auto"/>
        </w:rPr>
        <w:t xml:space="preserve">be separately </w:t>
      </w:r>
      <w:r w:rsidR="00913677" w:rsidRPr="008A5626">
        <w:rPr>
          <w:color w:val="auto"/>
        </w:rPr>
        <w:t xml:space="preserve">rated </w:t>
      </w:r>
      <w:r w:rsidR="0019673C" w:rsidRPr="008A5626">
        <w:rPr>
          <w:color w:val="auto"/>
        </w:rPr>
        <w:t xml:space="preserve">at </w:t>
      </w:r>
      <w:r w:rsidR="00913677" w:rsidRPr="008A5626">
        <w:rPr>
          <w:color w:val="auto"/>
        </w:rPr>
        <w:t xml:space="preserve">10% </w:t>
      </w:r>
      <w:r w:rsidR="0019673C" w:rsidRPr="008A5626">
        <w:rPr>
          <w:color w:val="auto"/>
        </w:rPr>
        <w:t xml:space="preserve">and </w:t>
      </w:r>
      <w:r w:rsidR="00913677" w:rsidRPr="008A5626">
        <w:rPr>
          <w:color w:val="auto"/>
        </w:rPr>
        <w:t>coded 5284 IAW VASRD §4.71a.</w:t>
      </w:r>
      <w:r w:rsidR="0019673C" w:rsidRPr="008A5626">
        <w:rPr>
          <w:color w:val="auto"/>
        </w:rPr>
        <w:t xml:space="preserve">  </w:t>
      </w:r>
      <w:r w:rsidR="008A5626" w:rsidRPr="008A5626">
        <w:rPr>
          <w:color w:val="auto"/>
        </w:rPr>
        <w:t>The single voter for dissent (who recommended a 0% rating for each foot) did not elect to submit a minority</w:t>
      </w:r>
      <w:r w:rsidR="008A5626" w:rsidRPr="00030858">
        <w:rPr>
          <w:rFonts w:asciiTheme="minorHAnsi" w:eastAsiaTheme="minorHAnsi" w:hAnsiTheme="minorHAnsi"/>
          <w:color w:val="auto"/>
          <w:szCs w:val="24"/>
        </w:rPr>
        <w:t xml:space="preserve"> opinion</w:t>
      </w:r>
      <w:r w:rsidR="008A5626">
        <w:rPr>
          <w:rFonts w:asciiTheme="minorHAnsi" w:eastAsiaTheme="minorHAnsi" w:hAnsiTheme="minorHAnsi"/>
          <w:color w:val="auto"/>
          <w:szCs w:val="24"/>
        </w:rPr>
        <w:t xml:space="preserve">.  </w:t>
      </w:r>
      <w:r w:rsidR="00D8667C" w:rsidRPr="00F64312">
        <w:rPr>
          <w:rFonts w:eastAsia="Calibri" w:cs="Times New Roman"/>
          <w:color w:val="auto"/>
          <w:szCs w:val="24"/>
        </w:rPr>
        <w:t xml:space="preserve">There were no other conditions within the Board’s scope of review for consideration.  </w:t>
      </w:r>
    </w:p>
    <w:p w:rsidR="00311E7B" w:rsidRPr="001F29F9" w:rsidRDefault="00311E7B" w:rsidP="00311E7B">
      <w:pPr>
        <w:pBdr>
          <w:bottom w:val="single" w:sz="12" w:space="1" w:color="auto"/>
        </w:pBdr>
        <w:tabs>
          <w:tab w:val="left" w:pos="288"/>
          <w:tab w:val="left" w:pos="4752"/>
        </w:tabs>
        <w:jc w:val="both"/>
        <w:rPr>
          <w:color w:val="000000"/>
        </w:rPr>
      </w:pPr>
    </w:p>
    <w:p w:rsidR="00311E7B" w:rsidRPr="001F29F9" w:rsidRDefault="00311E7B" w:rsidP="00D8667C">
      <w:pPr>
        <w:jc w:val="both"/>
        <w:rPr>
          <w:color w:val="000000"/>
        </w:rPr>
      </w:pPr>
    </w:p>
    <w:p w:rsidR="008208C3" w:rsidRPr="00556FC5" w:rsidRDefault="00C56FC8" w:rsidP="009A20C1">
      <w:pPr>
        <w:jc w:val="both"/>
        <w:rPr>
          <w:color w:val="000000"/>
          <w:szCs w:val="24"/>
        </w:rPr>
      </w:pPr>
      <w:r w:rsidRPr="001F29F9">
        <w:rPr>
          <w:color w:val="000000"/>
          <w:szCs w:val="24"/>
          <w:u w:val="single"/>
        </w:rPr>
        <w:t>RECOMMENDATION</w:t>
      </w:r>
      <w:r w:rsidRPr="001F29F9">
        <w:rPr>
          <w:color w:val="000000"/>
          <w:szCs w:val="24"/>
        </w:rPr>
        <w:t>:</w:t>
      </w:r>
      <w:r w:rsidR="00C427F2">
        <w:rPr>
          <w:color w:val="000000"/>
          <w:szCs w:val="24"/>
        </w:rPr>
        <w:t xml:space="preserve">  </w:t>
      </w:r>
      <w:r w:rsidR="008208C3" w:rsidRPr="00556FC5">
        <w:rPr>
          <w:color w:val="000000"/>
          <w:szCs w:val="24"/>
        </w:rPr>
        <w:t>The Board recommends that the CI’s prior determination be modified as follows and that the discharge with severance pay be recharacterized to reflect permanent disability retirement, effective as of the date of his/her</w:t>
      </w:r>
      <w:r w:rsidR="00911B11" w:rsidRPr="00556FC5">
        <w:rPr>
          <w:color w:val="000000"/>
          <w:szCs w:val="24"/>
        </w:rPr>
        <w:t xml:space="preserve"> prior medical separation:</w:t>
      </w:r>
    </w:p>
    <w:p w:rsidR="00913677" w:rsidRPr="00F64312" w:rsidRDefault="00913677" w:rsidP="00913677">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22"/>
        <w:gridCol w:w="720"/>
        <w:gridCol w:w="1530"/>
        <w:gridCol w:w="1152"/>
      </w:tblGrid>
      <w:tr w:rsidR="00913677" w:rsidRPr="00F64312" w:rsidTr="00556FC5">
        <w:trPr>
          <w:trHeight w:val="233"/>
          <w:jc w:val="center"/>
        </w:trPr>
        <w:tc>
          <w:tcPr>
            <w:tcW w:w="6642" w:type="dxa"/>
            <w:gridSpan w:val="2"/>
            <w:tcBorders>
              <w:right w:val="single" w:sz="4" w:space="0" w:color="auto"/>
            </w:tcBorders>
            <w:shd w:val="clear" w:color="auto" w:fill="D9D9D9"/>
            <w:vAlign w:val="center"/>
          </w:tcPr>
          <w:p w:rsidR="00913677" w:rsidRPr="00F64312" w:rsidRDefault="00913677" w:rsidP="005D1C91">
            <w:pPr>
              <w:tabs>
                <w:tab w:val="left" w:pos="288"/>
                <w:tab w:val="left" w:pos="4752"/>
              </w:tabs>
              <w:rPr>
                <w:b/>
                <w:color w:val="auto"/>
              </w:rPr>
            </w:pPr>
            <w:r w:rsidRPr="00F64312">
              <w:rPr>
                <w:b/>
                <w:color w:val="auto"/>
              </w:rPr>
              <w:t>UNFITTING CONDITION</w:t>
            </w:r>
          </w:p>
        </w:tc>
        <w:tc>
          <w:tcPr>
            <w:tcW w:w="1530" w:type="dxa"/>
            <w:tcBorders>
              <w:left w:val="single" w:sz="4" w:space="0" w:color="auto"/>
            </w:tcBorders>
            <w:shd w:val="clear" w:color="auto" w:fill="D9D9D9"/>
            <w:vAlign w:val="center"/>
          </w:tcPr>
          <w:p w:rsidR="00913677" w:rsidRPr="00F64312" w:rsidRDefault="00913677" w:rsidP="005D1C91">
            <w:pPr>
              <w:tabs>
                <w:tab w:val="left" w:pos="288"/>
                <w:tab w:val="left" w:pos="4752"/>
              </w:tabs>
              <w:rPr>
                <w:b/>
                <w:color w:val="auto"/>
              </w:rPr>
            </w:pPr>
            <w:r w:rsidRPr="00F64312">
              <w:rPr>
                <w:b/>
                <w:color w:val="auto"/>
              </w:rPr>
              <w:t>VASRD CODE</w:t>
            </w:r>
          </w:p>
        </w:tc>
        <w:tc>
          <w:tcPr>
            <w:tcW w:w="1152" w:type="dxa"/>
            <w:shd w:val="clear" w:color="auto" w:fill="D9D9D9"/>
            <w:vAlign w:val="center"/>
          </w:tcPr>
          <w:p w:rsidR="00913677" w:rsidRPr="00F64312" w:rsidRDefault="00913677" w:rsidP="005D1C91">
            <w:pPr>
              <w:tabs>
                <w:tab w:val="left" w:pos="288"/>
                <w:tab w:val="left" w:pos="4752"/>
              </w:tabs>
              <w:rPr>
                <w:b/>
                <w:color w:val="auto"/>
              </w:rPr>
            </w:pPr>
            <w:r w:rsidRPr="00F64312">
              <w:rPr>
                <w:b/>
                <w:color w:val="auto"/>
              </w:rPr>
              <w:t>RATING</w:t>
            </w:r>
          </w:p>
        </w:tc>
      </w:tr>
      <w:tr w:rsidR="00913677" w:rsidRPr="00F64312" w:rsidTr="00556FC5">
        <w:trPr>
          <w:jc w:val="center"/>
        </w:trPr>
        <w:tc>
          <w:tcPr>
            <w:tcW w:w="6642" w:type="dxa"/>
            <w:gridSpan w:val="2"/>
            <w:tcBorders>
              <w:right w:val="single" w:sz="4" w:space="0" w:color="auto"/>
            </w:tcBorders>
            <w:vAlign w:val="center"/>
          </w:tcPr>
          <w:p w:rsidR="00913677" w:rsidRPr="00612A23" w:rsidRDefault="00556FC5" w:rsidP="005D1C91">
            <w:pPr>
              <w:tabs>
                <w:tab w:val="left" w:pos="288"/>
                <w:tab w:val="left" w:pos="4752"/>
              </w:tabs>
              <w:jc w:val="left"/>
              <w:rPr>
                <w:color w:val="auto"/>
              </w:rPr>
            </w:pPr>
            <w:r>
              <w:rPr>
                <w:color w:val="auto"/>
              </w:rPr>
              <w:t>Celiac Disease</w:t>
            </w:r>
          </w:p>
        </w:tc>
        <w:tc>
          <w:tcPr>
            <w:tcW w:w="1530" w:type="dxa"/>
            <w:tcBorders>
              <w:left w:val="single" w:sz="4" w:space="0" w:color="auto"/>
            </w:tcBorders>
            <w:vAlign w:val="center"/>
          </w:tcPr>
          <w:p w:rsidR="00913677" w:rsidRPr="00612A23" w:rsidRDefault="00556FC5" w:rsidP="005D1C91">
            <w:pPr>
              <w:tabs>
                <w:tab w:val="left" w:pos="288"/>
                <w:tab w:val="left" w:pos="4752"/>
              </w:tabs>
              <w:rPr>
                <w:color w:val="auto"/>
              </w:rPr>
            </w:pPr>
            <w:r>
              <w:rPr>
                <w:color w:val="auto"/>
              </w:rPr>
              <w:t>7399-7319</w:t>
            </w:r>
          </w:p>
        </w:tc>
        <w:tc>
          <w:tcPr>
            <w:tcW w:w="1152" w:type="dxa"/>
            <w:vAlign w:val="center"/>
          </w:tcPr>
          <w:p w:rsidR="00913677" w:rsidRPr="00612A23" w:rsidRDefault="00913677" w:rsidP="005D1C91">
            <w:pPr>
              <w:tabs>
                <w:tab w:val="left" w:pos="288"/>
                <w:tab w:val="left" w:pos="4752"/>
              </w:tabs>
              <w:rPr>
                <w:color w:val="auto"/>
              </w:rPr>
            </w:pPr>
            <w:r w:rsidRPr="00612A23">
              <w:rPr>
                <w:color w:val="auto"/>
              </w:rPr>
              <w:t>0%</w:t>
            </w:r>
            <w:r w:rsidR="00556FC5">
              <w:rPr>
                <w:color w:val="auto"/>
              </w:rPr>
              <w:t xml:space="preserve"> </w:t>
            </w:r>
          </w:p>
        </w:tc>
      </w:tr>
      <w:tr w:rsidR="00556FC5" w:rsidRPr="00F64312" w:rsidTr="00556FC5">
        <w:trPr>
          <w:jc w:val="center"/>
        </w:trPr>
        <w:tc>
          <w:tcPr>
            <w:tcW w:w="6642" w:type="dxa"/>
            <w:gridSpan w:val="2"/>
            <w:tcBorders>
              <w:right w:val="single" w:sz="4" w:space="0" w:color="auto"/>
            </w:tcBorders>
            <w:vAlign w:val="center"/>
          </w:tcPr>
          <w:p w:rsidR="00556FC5" w:rsidRPr="00612A23" w:rsidRDefault="00556FC5" w:rsidP="005D1C91">
            <w:pPr>
              <w:tabs>
                <w:tab w:val="left" w:pos="288"/>
                <w:tab w:val="left" w:pos="4752"/>
              </w:tabs>
              <w:jc w:val="left"/>
              <w:rPr>
                <w:color w:val="auto"/>
              </w:rPr>
            </w:pPr>
            <w:r>
              <w:rPr>
                <w:color w:val="auto"/>
              </w:rPr>
              <w:t>Trapezius Myofasciitis</w:t>
            </w:r>
          </w:p>
        </w:tc>
        <w:tc>
          <w:tcPr>
            <w:tcW w:w="1530" w:type="dxa"/>
            <w:tcBorders>
              <w:left w:val="single" w:sz="4" w:space="0" w:color="auto"/>
            </w:tcBorders>
            <w:vAlign w:val="center"/>
          </w:tcPr>
          <w:p w:rsidR="00556FC5" w:rsidRPr="00612A23" w:rsidRDefault="00556FC5" w:rsidP="005D1C91">
            <w:pPr>
              <w:tabs>
                <w:tab w:val="left" w:pos="288"/>
                <w:tab w:val="left" w:pos="4752"/>
              </w:tabs>
              <w:rPr>
                <w:color w:val="auto"/>
              </w:rPr>
            </w:pPr>
            <w:r>
              <w:rPr>
                <w:color w:val="auto"/>
              </w:rPr>
              <w:t>5299-5237</w:t>
            </w:r>
          </w:p>
        </w:tc>
        <w:tc>
          <w:tcPr>
            <w:tcW w:w="1152" w:type="dxa"/>
            <w:vAlign w:val="center"/>
          </w:tcPr>
          <w:p w:rsidR="00556FC5" w:rsidRPr="00612A23" w:rsidRDefault="00556FC5" w:rsidP="005D1C91">
            <w:pPr>
              <w:tabs>
                <w:tab w:val="left" w:pos="288"/>
                <w:tab w:val="left" w:pos="4752"/>
              </w:tabs>
              <w:rPr>
                <w:color w:val="auto"/>
              </w:rPr>
            </w:pPr>
            <w:r>
              <w:rPr>
                <w:color w:val="auto"/>
              </w:rPr>
              <w:t>10%</w:t>
            </w:r>
          </w:p>
        </w:tc>
      </w:tr>
      <w:tr w:rsidR="00556FC5" w:rsidRPr="00F64312" w:rsidTr="00556FC5">
        <w:trPr>
          <w:jc w:val="center"/>
        </w:trPr>
        <w:tc>
          <w:tcPr>
            <w:tcW w:w="6642" w:type="dxa"/>
            <w:gridSpan w:val="2"/>
            <w:tcBorders>
              <w:right w:val="single" w:sz="4" w:space="0" w:color="auto"/>
            </w:tcBorders>
            <w:vAlign w:val="center"/>
          </w:tcPr>
          <w:p w:rsidR="00556FC5" w:rsidRPr="00612A23" w:rsidRDefault="00556FC5" w:rsidP="005D1C91">
            <w:pPr>
              <w:tabs>
                <w:tab w:val="left" w:pos="288"/>
                <w:tab w:val="left" w:pos="4752"/>
              </w:tabs>
              <w:jc w:val="left"/>
              <w:rPr>
                <w:color w:val="auto"/>
              </w:rPr>
            </w:pPr>
            <w:r>
              <w:rPr>
                <w:color w:val="auto"/>
              </w:rPr>
              <w:t>Right Plantar Fasciitis</w:t>
            </w:r>
          </w:p>
        </w:tc>
        <w:tc>
          <w:tcPr>
            <w:tcW w:w="1530" w:type="dxa"/>
            <w:tcBorders>
              <w:left w:val="single" w:sz="4" w:space="0" w:color="auto"/>
            </w:tcBorders>
            <w:vAlign w:val="center"/>
          </w:tcPr>
          <w:p w:rsidR="00556FC5" w:rsidRPr="00612A23" w:rsidRDefault="00556FC5" w:rsidP="005D1C91">
            <w:pPr>
              <w:tabs>
                <w:tab w:val="left" w:pos="288"/>
                <w:tab w:val="left" w:pos="4752"/>
              </w:tabs>
              <w:rPr>
                <w:color w:val="auto"/>
              </w:rPr>
            </w:pPr>
            <w:r>
              <w:rPr>
                <w:color w:val="auto"/>
              </w:rPr>
              <w:t>5284</w:t>
            </w:r>
          </w:p>
        </w:tc>
        <w:tc>
          <w:tcPr>
            <w:tcW w:w="1152" w:type="dxa"/>
            <w:vAlign w:val="center"/>
          </w:tcPr>
          <w:p w:rsidR="00556FC5" w:rsidRPr="00612A23" w:rsidRDefault="00556FC5" w:rsidP="005D1C91">
            <w:pPr>
              <w:tabs>
                <w:tab w:val="left" w:pos="288"/>
                <w:tab w:val="left" w:pos="4752"/>
              </w:tabs>
              <w:rPr>
                <w:color w:val="auto"/>
              </w:rPr>
            </w:pPr>
            <w:r>
              <w:rPr>
                <w:color w:val="auto"/>
              </w:rPr>
              <w:t>10%</w:t>
            </w:r>
          </w:p>
        </w:tc>
      </w:tr>
      <w:tr w:rsidR="00556FC5" w:rsidRPr="00F64312" w:rsidTr="00556FC5">
        <w:trPr>
          <w:jc w:val="center"/>
        </w:trPr>
        <w:tc>
          <w:tcPr>
            <w:tcW w:w="6642" w:type="dxa"/>
            <w:gridSpan w:val="2"/>
            <w:tcBorders>
              <w:right w:val="single" w:sz="4" w:space="0" w:color="auto"/>
            </w:tcBorders>
            <w:vAlign w:val="center"/>
          </w:tcPr>
          <w:p w:rsidR="00556FC5" w:rsidRPr="00612A23" w:rsidRDefault="00556FC5" w:rsidP="005D1C91">
            <w:pPr>
              <w:tabs>
                <w:tab w:val="left" w:pos="288"/>
                <w:tab w:val="left" w:pos="4752"/>
              </w:tabs>
              <w:jc w:val="left"/>
              <w:rPr>
                <w:color w:val="auto"/>
              </w:rPr>
            </w:pPr>
            <w:r>
              <w:rPr>
                <w:color w:val="auto"/>
              </w:rPr>
              <w:t>Left Plantar Fasciitis</w:t>
            </w:r>
          </w:p>
        </w:tc>
        <w:tc>
          <w:tcPr>
            <w:tcW w:w="1530" w:type="dxa"/>
            <w:tcBorders>
              <w:left w:val="single" w:sz="4" w:space="0" w:color="auto"/>
            </w:tcBorders>
            <w:vAlign w:val="center"/>
          </w:tcPr>
          <w:p w:rsidR="00556FC5" w:rsidRPr="00612A23" w:rsidRDefault="00556FC5" w:rsidP="005D1C91">
            <w:pPr>
              <w:tabs>
                <w:tab w:val="left" w:pos="288"/>
                <w:tab w:val="left" w:pos="4752"/>
              </w:tabs>
              <w:rPr>
                <w:color w:val="auto"/>
              </w:rPr>
            </w:pPr>
            <w:r>
              <w:rPr>
                <w:color w:val="auto"/>
              </w:rPr>
              <w:t>5284</w:t>
            </w:r>
          </w:p>
        </w:tc>
        <w:tc>
          <w:tcPr>
            <w:tcW w:w="1152" w:type="dxa"/>
            <w:vAlign w:val="center"/>
          </w:tcPr>
          <w:p w:rsidR="00556FC5" w:rsidRPr="00612A23" w:rsidRDefault="00556FC5" w:rsidP="005D1C91">
            <w:pPr>
              <w:tabs>
                <w:tab w:val="left" w:pos="288"/>
                <w:tab w:val="left" w:pos="4752"/>
              </w:tabs>
              <w:rPr>
                <w:color w:val="auto"/>
              </w:rPr>
            </w:pPr>
            <w:r>
              <w:rPr>
                <w:color w:val="auto"/>
              </w:rPr>
              <w:t>10%</w:t>
            </w:r>
          </w:p>
        </w:tc>
      </w:tr>
      <w:tr w:rsidR="00913677" w:rsidRPr="00F64312" w:rsidTr="00556FC5">
        <w:tblPrEx>
          <w:tblLook w:val="0000"/>
        </w:tblPrEx>
        <w:trPr>
          <w:gridBefore w:val="1"/>
          <w:wBefore w:w="5922" w:type="dxa"/>
          <w:trHeight w:val="152"/>
          <w:jc w:val="center"/>
        </w:trPr>
        <w:tc>
          <w:tcPr>
            <w:tcW w:w="2250" w:type="dxa"/>
            <w:gridSpan w:val="2"/>
            <w:tcBorders>
              <w:left w:val="single" w:sz="4" w:space="0" w:color="auto"/>
            </w:tcBorders>
            <w:shd w:val="clear" w:color="auto" w:fill="D9D9D9"/>
            <w:vAlign w:val="center"/>
          </w:tcPr>
          <w:p w:rsidR="00913677" w:rsidRPr="00612A23" w:rsidRDefault="00913677" w:rsidP="005D1C91">
            <w:pPr>
              <w:tabs>
                <w:tab w:val="left" w:pos="288"/>
                <w:tab w:val="left" w:pos="4752"/>
              </w:tabs>
              <w:rPr>
                <w:b/>
                <w:color w:val="auto"/>
              </w:rPr>
            </w:pPr>
            <w:r w:rsidRPr="00612A23">
              <w:rPr>
                <w:b/>
                <w:color w:val="auto"/>
              </w:rPr>
              <w:t>COMBINED (w/ BLF)</w:t>
            </w:r>
          </w:p>
        </w:tc>
        <w:tc>
          <w:tcPr>
            <w:tcW w:w="1152" w:type="dxa"/>
            <w:shd w:val="clear" w:color="auto" w:fill="D9D9D9"/>
            <w:vAlign w:val="center"/>
          </w:tcPr>
          <w:p w:rsidR="00913677" w:rsidRPr="00612A23" w:rsidRDefault="00556FC5" w:rsidP="00C427F2">
            <w:pPr>
              <w:tabs>
                <w:tab w:val="left" w:pos="288"/>
                <w:tab w:val="left" w:pos="4752"/>
              </w:tabs>
              <w:rPr>
                <w:b/>
                <w:color w:val="auto"/>
              </w:rPr>
            </w:pPr>
            <w:r>
              <w:rPr>
                <w:b/>
                <w:color w:val="auto"/>
              </w:rPr>
              <w:t>3</w:t>
            </w:r>
            <w:r w:rsidR="000E70DF">
              <w:rPr>
                <w:b/>
                <w:color w:val="auto"/>
              </w:rPr>
              <w:t>0</w:t>
            </w:r>
            <w:r>
              <w:rPr>
                <w:b/>
                <w:color w:val="auto"/>
              </w:rPr>
              <w:t>%</w:t>
            </w:r>
          </w:p>
        </w:tc>
      </w:tr>
    </w:tbl>
    <w:p w:rsidR="00913677" w:rsidRPr="001F29F9" w:rsidRDefault="00913677" w:rsidP="00913677">
      <w:pPr>
        <w:pBdr>
          <w:bottom w:val="single" w:sz="12" w:space="1" w:color="auto"/>
        </w:pBdr>
        <w:tabs>
          <w:tab w:val="left" w:pos="288"/>
          <w:tab w:val="left" w:pos="4752"/>
        </w:tabs>
        <w:jc w:val="both"/>
        <w:rPr>
          <w:color w:val="000000"/>
        </w:rPr>
      </w:pPr>
    </w:p>
    <w:p w:rsidR="005B1D09" w:rsidRPr="001F29F9" w:rsidRDefault="005B1D09" w:rsidP="00BF0E94">
      <w:pPr>
        <w:rPr>
          <w:color w:val="000000"/>
          <w:szCs w:val="24"/>
        </w:rPr>
      </w:pPr>
    </w:p>
    <w:p w:rsidR="00D91DA6" w:rsidRPr="001F29F9" w:rsidRDefault="00FB1725" w:rsidP="00BF0E94">
      <w:pPr>
        <w:tabs>
          <w:tab w:val="left" w:pos="288"/>
          <w:tab w:val="left" w:pos="4752"/>
        </w:tabs>
        <w:jc w:val="both"/>
        <w:rPr>
          <w:color w:val="000000"/>
        </w:rPr>
      </w:pPr>
      <w:r w:rsidRPr="001F29F9">
        <w:rPr>
          <w:color w:val="000000"/>
        </w:rPr>
        <w:t>The following documentary evidence was considered:</w:t>
      </w:r>
    </w:p>
    <w:p w:rsidR="00EB5EFD" w:rsidRPr="001F29F9" w:rsidRDefault="00EB5EFD" w:rsidP="00BF0E94">
      <w:pPr>
        <w:tabs>
          <w:tab w:val="left" w:pos="288"/>
          <w:tab w:val="left" w:pos="4752"/>
        </w:tabs>
        <w:jc w:val="both"/>
        <w:rPr>
          <w:color w:val="000000"/>
        </w:rPr>
      </w:pPr>
    </w:p>
    <w:p w:rsidR="00114F20" w:rsidRPr="001F29F9" w:rsidRDefault="00FB1725" w:rsidP="00B3575C">
      <w:pPr>
        <w:tabs>
          <w:tab w:val="left" w:pos="288"/>
          <w:tab w:val="left" w:pos="4752"/>
        </w:tabs>
        <w:spacing w:line="440" w:lineRule="exact"/>
        <w:jc w:val="both"/>
        <w:rPr>
          <w:color w:val="000000"/>
        </w:rPr>
      </w:pPr>
      <w:r w:rsidRPr="001F29F9">
        <w:rPr>
          <w:color w:val="000000"/>
        </w:rPr>
        <w:t xml:space="preserve">Exhibit A.  DD Form 294, </w:t>
      </w:r>
      <w:r w:rsidRPr="001F29F9">
        <w:rPr>
          <w:color w:val="000000"/>
          <w:szCs w:val="24"/>
        </w:rPr>
        <w:t>dated 20</w:t>
      </w:r>
      <w:r w:rsidR="001215DF" w:rsidRPr="001F29F9">
        <w:rPr>
          <w:color w:val="000000"/>
          <w:szCs w:val="24"/>
        </w:rPr>
        <w:t>1</w:t>
      </w:r>
      <w:r w:rsidR="00AD62E6">
        <w:rPr>
          <w:color w:val="000000"/>
          <w:szCs w:val="24"/>
        </w:rPr>
        <w:t>11016</w:t>
      </w:r>
      <w:r w:rsidR="005A1419">
        <w:rPr>
          <w:color w:val="000000"/>
        </w:rPr>
        <w:t>, w/atchs</w:t>
      </w:r>
    </w:p>
    <w:p w:rsidR="00114F20" w:rsidRPr="001F29F9" w:rsidRDefault="00FB1725" w:rsidP="00BF0E94">
      <w:pPr>
        <w:tabs>
          <w:tab w:val="left" w:pos="288"/>
          <w:tab w:val="left" w:pos="4752"/>
        </w:tabs>
        <w:jc w:val="both"/>
        <w:rPr>
          <w:color w:val="000000"/>
        </w:rPr>
      </w:pPr>
      <w:r w:rsidRPr="001F29F9">
        <w:rPr>
          <w:color w:val="000000"/>
        </w:rPr>
        <w:t>Exhib</w:t>
      </w:r>
      <w:r w:rsidR="005A1419">
        <w:rPr>
          <w:color w:val="000000"/>
        </w:rPr>
        <w:t>it B.  Service Treatment Record</w:t>
      </w:r>
    </w:p>
    <w:p w:rsidR="00114F20" w:rsidRPr="001F29F9" w:rsidRDefault="00FB1725" w:rsidP="00BF0E94">
      <w:pPr>
        <w:tabs>
          <w:tab w:val="left" w:pos="288"/>
          <w:tab w:val="left" w:pos="4752"/>
        </w:tabs>
        <w:jc w:val="both"/>
        <w:rPr>
          <w:color w:val="000000"/>
        </w:rPr>
      </w:pPr>
      <w:r w:rsidRPr="001F29F9">
        <w:rPr>
          <w:color w:val="000000"/>
        </w:rPr>
        <w:t>Exhibit C.  Department of Ve</w:t>
      </w:r>
      <w:r w:rsidR="005A1419">
        <w:rPr>
          <w:color w:val="000000"/>
        </w:rPr>
        <w:t>terans</w:t>
      </w:r>
      <w:r w:rsidR="008F46ED">
        <w:rPr>
          <w:color w:val="000000"/>
        </w:rPr>
        <w:t>’</w:t>
      </w:r>
      <w:bookmarkStart w:id="0" w:name="_GoBack"/>
      <w:bookmarkEnd w:id="0"/>
      <w:r w:rsidR="005A1419">
        <w:rPr>
          <w:color w:val="000000"/>
        </w:rPr>
        <w:t xml:space="preserve"> Affairs Treatment Record</w:t>
      </w:r>
    </w:p>
    <w:p w:rsidR="00D91DA6" w:rsidRPr="001F29F9" w:rsidRDefault="00D91DA6"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E3077F"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B047CF">
        <w:rPr>
          <w:color w:val="000000"/>
          <w:szCs w:val="24"/>
        </w:rPr>
        <w:t>XXXXXXXXXXXXX</w:t>
      </w:r>
    </w:p>
    <w:p w:rsidR="002F195B"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5F73CA" w:rsidRPr="001F29F9">
        <w:rPr>
          <w:color w:val="000000"/>
          <w:szCs w:val="24"/>
        </w:rPr>
        <w:t>President</w:t>
      </w:r>
    </w:p>
    <w:p w:rsidR="00B047CF" w:rsidRDefault="002F195B" w:rsidP="002A2275">
      <w:pPr>
        <w:tabs>
          <w:tab w:val="left" w:pos="0"/>
          <w:tab w:val="left" w:pos="4320"/>
        </w:tabs>
        <w:jc w:val="both"/>
        <w:rPr>
          <w:color w:val="000000"/>
          <w:szCs w:val="24"/>
        </w:rPr>
      </w:pPr>
      <w:r w:rsidRPr="001F29F9">
        <w:rPr>
          <w:color w:val="000000"/>
          <w:szCs w:val="24"/>
        </w:rPr>
        <w:tab/>
        <w:t xml:space="preserve">           </w:t>
      </w:r>
      <w:r w:rsidR="00220FA9" w:rsidRPr="001F29F9">
        <w:rPr>
          <w:color w:val="000000"/>
          <w:szCs w:val="24"/>
        </w:rPr>
        <w:t>P</w:t>
      </w:r>
      <w:r w:rsidR="00E3077F" w:rsidRPr="001F29F9">
        <w:rPr>
          <w:color w:val="000000"/>
          <w:szCs w:val="24"/>
        </w:rPr>
        <w:t>hysical Disability Board of Review</w:t>
      </w:r>
    </w:p>
    <w:p w:rsidR="00B047CF" w:rsidRDefault="00B047CF">
      <w:pPr>
        <w:spacing w:line="240" w:lineRule="auto"/>
        <w:jc w:val="left"/>
        <w:rPr>
          <w:color w:val="000000"/>
          <w:szCs w:val="24"/>
        </w:rPr>
      </w:pPr>
      <w:r>
        <w:rPr>
          <w:color w:val="000000"/>
          <w:szCs w:val="24"/>
        </w:rPr>
        <w:br w:type="page"/>
      </w:r>
    </w:p>
    <w:p w:rsidR="00B047CF" w:rsidRDefault="00B047CF" w:rsidP="00B047CF">
      <w:pPr>
        <w:pStyle w:val="Header"/>
        <w:tabs>
          <w:tab w:val="left" w:pos="720"/>
        </w:tabs>
        <w:ind w:right="-180"/>
        <w:jc w:val="left"/>
        <w:rPr>
          <w:sz w:val="23"/>
          <w:szCs w:val="23"/>
        </w:rPr>
      </w:pPr>
      <w:r>
        <w:rPr>
          <w:sz w:val="23"/>
          <w:szCs w:val="23"/>
        </w:rPr>
        <w:lastRenderedPageBreak/>
        <w:t>SFMR-RB</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B047CF" w:rsidRDefault="00B047CF" w:rsidP="00B047CF">
      <w:pPr>
        <w:pStyle w:val="Header"/>
        <w:tabs>
          <w:tab w:val="left" w:pos="720"/>
        </w:tabs>
        <w:ind w:right="-180"/>
        <w:jc w:val="left"/>
        <w:rPr>
          <w:sz w:val="23"/>
          <w:szCs w:val="23"/>
        </w:rPr>
      </w:pPr>
    </w:p>
    <w:p w:rsidR="00B047CF" w:rsidRDefault="00B047CF" w:rsidP="00B047CF">
      <w:pPr>
        <w:ind w:right="-180"/>
        <w:jc w:val="left"/>
        <w:rPr>
          <w:sz w:val="23"/>
          <w:szCs w:val="23"/>
        </w:rPr>
      </w:pPr>
    </w:p>
    <w:p w:rsidR="00B047CF" w:rsidRDefault="00B047CF" w:rsidP="00B047CF">
      <w:pPr>
        <w:ind w:right="-180"/>
        <w:jc w:val="left"/>
        <w:rPr>
          <w:sz w:val="23"/>
          <w:szCs w:val="23"/>
        </w:rPr>
      </w:pPr>
      <w:r>
        <w:rPr>
          <w:sz w:val="23"/>
          <w:szCs w:val="23"/>
        </w:rPr>
        <w:t xml:space="preserve">MEMORANDUM FOR Commander, US Army Physical Disability Agency </w:t>
      </w:r>
    </w:p>
    <w:p w:rsidR="00B047CF" w:rsidRDefault="00B047CF" w:rsidP="00B047CF">
      <w:pPr>
        <w:ind w:right="-180"/>
        <w:jc w:val="left"/>
        <w:rPr>
          <w:sz w:val="23"/>
          <w:szCs w:val="23"/>
        </w:rPr>
      </w:pPr>
      <w:r>
        <w:rPr>
          <w:sz w:val="23"/>
          <w:szCs w:val="23"/>
        </w:rPr>
        <w:t xml:space="preserve">(TAPD-ZB </w:t>
      </w:r>
      <w:proofErr w:type="gramStart"/>
      <w:r>
        <w:rPr>
          <w:sz w:val="23"/>
          <w:szCs w:val="23"/>
        </w:rPr>
        <w:t>/  )</w:t>
      </w:r>
      <w:proofErr w:type="gramEnd"/>
      <w:r>
        <w:rPr>
          <w:sz w:val="23"/>
          <w:szCs w:val="23"/>
        </w:rPr>
        <w:t>, 2900 Crystal Drive, Suite 300, Arlington, VA  22202-3557</w:t>
      </w:r>
    </w:p>
    <w:p w:rsidR="00B047CF" w:rsidRDefault="00B047CF" w:rsidP="00B047CF">
      <w:pPr>
        <w:ind w:right="-180"/>
        <w:jc w:val="left"/>
        <w:rPr>
          <w:sz w:val="23"/>
          <w:szCs w:val="23"/>
        </w:rPr>
      </w:pPr>
    </w:p>
    <w:p w:rsidR="00B047CF" w:rsidRDefault="00B047CF" w:rsidP="00B047CF">
      <w:pPr>
        <w:ind w:right="-180"/>
        <w:jc w:val="left"/>
        <w:rPr>
          <w:sz w:val="23"/>
          <w:szCs w:val="23"/>
        </w:rPr>
      </w:pPr>
    </w:p>
    <w:p w:rsidR="00B047CF" w:rsidRDefault="00B047CF" w:rsidP="00B047CF">
      <w:pPr>
        <w:ind w:right="-180"/>
        <w:jc w:val="left"/>
        <w:rPr>
          <w:sz w:val="23"/>
          <w:szCs w:val="23"/>
        </w:rPr>
      </w:pPr>
      <w:r>
        <w:rPr>
          <w:sz w:val="23"/>
          <w:szCs w:val="23"/>
        </w:rPr>
        <w:t>SUBJECT:  Department of Defense Physical Disability Board of Review Recommendation for XXXXXXXXXXXXXXXXXXXX, AR20120016393 (PD201100926)</w:t>
      </w:r>
    </w:p>
    <w:p w:rsidR="00B047CF" w:rsidRDefault="00B047CF" w:rsidP="00B047CF">
      <w:pPr>
        <w:pStyle w:val="Header"/>
        <w:tabs>
          <w:tab w:val="left" w:pos="720"/>
        </w:tabs>
        <w:ind w:right="-180"/>
        <w:jc w:val="left"/>
        <w:rPr>
          <w:sz w:val="23"/>
          <w:szCs w:val="23"/>
        </w:rPr>
      </w:pPr>
    </w:p>
    <w:p w:rsidR="00B047CF" w:rsidRDefault="00B047CF" w:rsidP="00B047CF">
      <w:pPr>
        <w:ind w:right="-180"/>
        <w:jc w:val="left"/>
        <w:rPr>
          <w:sz w:val="23"/>
          <w:szCs w:val="23"/>
        </w:rPr>
      </w:pPr>
    </w:p>
    <w:p w:rsidR="00B047CF" w:rsidRDefault="00B047CF" w:rsidP="00B047CF">
      <w:pPr>
        <w:ind w:right="-180"/>
        <w:jc w:val="left"/>
        <w:rPr>
          <w:sz w:val="23"/>
          <w:szCs w:val="23"/>
        </w:rPr>
      </w:pPr>
      <w:r>
        <w:rPr>
          <w:sz w:val="23"/>
          <w:szCs w:val="23"/>
        </w:rPr>
        <w:t>1.  I have reviewed the enclosed Department of Defense Physical Disability Board of Review (</w:t>
      </w:r>
      <w:proofErr w:type="spellStart"/>
      <w:r>
        <w:rPr>
          <w:sz w:val="23"/>
          <w:szCs w:val="23"/>
        </w:rPr>
        <w:t>DoD</w:t>
      </w:r>
      <w:proofErr w:type="spellEnd"/>
      <w:r>
        <w:rPr>
          <w:sz w:val="23"/>
          <w:szCs w:val="23"/>
        </w:rPr>
        <w:t xml:space="preserve"> PDBR) recommendation and record of proceedings pertaining to the subject individual.  Under the authority of Title 10, United States Code, section 1554a, I reject the Board’s recommendation and hereby deny the individual’s application.  There is insufficient justification to support the Board’s recommendation in accordance with Army and Department of Defense regulations.  </w:t>
      </w:r>
    </w:p>
    <w:p w:rsidR="00B047CF" w:rsidRDefault="00B047CF" w:rsidP="00B047CF">
      <w:pPr>
        <w:ind w:right="-180"/>
        <w:jc w:val="left"/>
        <w:rPr>
          <w:sz w:val="23"/>
          <w:szCs w:val="23"/>
        </w:rPr>
      </w:pPr>
    </w:p>
    <w:p w:rsidR="00B047CF" w:rsidRDefault="00B047CF" w:rsidP="00B047CF">
      <w:pPr>
        <w:ind w:right="-180"/>
        <w:jc w:val="left"/>
        <w:rPr>
          <w:sz w:val="23"/>
          <w:szCs w:val="23"/>
        </w:rPr>
      </w:pPr>
      <w:bookmarkStart w:id="1" w:name="OLE_LINK2"/>
      <w:bookmarkStart w:id="2" w:name="OLE_LINK1"/>
      <w:r>
        <w:rPr>
          <w:sz w:val="23"/>
          <w:szCs w:val="23"/>
        </w:rPr>
        <w:t xml:space="preserve">2.  The PDBR divided (unbundled) the applicant’s unfitting condition, celiac disease, into its component parts and rated them separately.  This is a legitimate method of calculating a disability percentage but the individual conditions, i.e. diarrhea (celiac disease), </w:t>
      </w:r>
      <w:proofErr w:type="spellStart"/>
      <w:r>
        <w:rPr>
          <w:sz w:val="23"/>
          <w:szCs w:val="23"/>
        </w:rPr>
        <w:t>trapezius</w:t>
      </w:r>
      <w:proofErr w:type="spellEnd"/>
      <w:r>
        <w:rPr>
          <w:sz w:val="23"/>
          <w:szCs w:val="23"/>
        </w:rPr>
        <w:t xml:space="preserve"> </w:t>
      </w:r>
      <w:proofErr w:type="spellStart"/>
      <w:proofErr w:type="gramStart"/>
      <w:r>
        <w:rPr>
          <w:sz w:val="23"/>
          <w:szCs w:val="23"/>
        </w:rPr>
        <w:t>myofasciitis</w:t>
      </w:r>
      <w:proofErr w:type="spellEnd"/>
      <w:r>
        <w:rPr>
          <w:sz w:val="23"/>
          <w:szCs w:val="23"/>
        </w:rPr>
        <w:t>,</w:t>
      </w:r>
      <w:proofErr w:type="gramEnd"/>
      <w:r>
        <w:rPr>
          <w:sz w:val="23"/>
          <w:szCs w:val="23"/>
        </w:rPr>
        <w:t xml:space="preserve"> bilateral plantar fasciitis must each be individually unfitting in order to be ratable separately.  In other words, he can only receive a rating of 10% for plantar fasciitis of the right foot if the evidence is clear that if plantar fasciitis of the right foot were his only malady that failed to meet retention standards, it would have been deemed to be unfitting and resulted in a premature termination of his military career.  The evidence cited involves multiple examiners and is not descriptive of maladies that have failed therapeutic management and fail to meet retention standards.  The record does not support a conclusion that his neck pain (</w:t>
      </w:r>
      <w:proofErr w:type="spellStart"/>
      <w:r>
        <w:rPr>
          <w:sz w:val="23"/>
          <w:szCs w:val="23"/>
        </w:rPr>
        <w:t>trapezius</w:t>
      </w:r>
      <w:proofErr w:type="spellEnd"/>
      <w:r>
        <w:rPr>
          <w:sz w:val="23"/>
          <w:szCs w:val="23"/>
        </w:rPr>
        <w:t xml:space="preserve"> fasciitis) or his foot pain (plantar fasciitis) prevented him from performing the duties of his MOS.  Because they are not shown to be independently unfitting, they are not ratable</w:t>
      </w:r>
      <w:bookmarkEnd w:id="1"/>
      <w:bookmarkEnd w:id="2"/>
      <w:r>
        <w:rPr>
          <w:sz w:val="23"/>
          <w:szCs w:val="23"/>
        </w:rPr>
        <w:t>.</w:t>
      </w:r>
    </w:p>
    <w:p w:rsidR="00B047CF" w:rsidRDefault="00B047CF" w:rsidP="00B047CF">
      <w:pPr>
        <w:ind w:right="-180"/>
        <w:jc w:val="left"/>
        <w:rPr>
          <w:sz w:val="23"/>
          <w:szCs w:val="23"/>
        </w:rPr>
      </w:pPr>
    </w:p>
    <w:p w:rsidR="00B047CF" w:rsidRDefault="00B047CF" w:rsidP="00B047CF">
      <w:pPr>
        <w:ind w:right="-180"/>
        <w:jc w:val="left"/>
        <w:rPr>
          <w:sz w:val="23"/>
          <w:szCs w:val="23"/>
        </w:rPr>
      </w:pPr>
      <w:r>
        <w:rPr>
          <w:sz w:val="23"/>
          <w:szCs w:val="23"/>
        </w:rPr>
        <w:t>2.  This decision is final.  The individual concerned, counsel (if any), and any Members of Congress who have shown interest in this application have been notified of this decision by mail.</w:t>
      </w:r>
    </w:p>
    <w:p w:rsidR="00B047CF" w:rsidRDefault="00B047CF" w:rsidP="00B047CF">
      <w:pPr>
        <w:ind w:right="-180"/>
        <w:jc w:val="left"/>
        <w:rPr>
          <w:sz w:val="23"/>
          <w:szCs w:val="23"/>
        </w:rPr>
      </w:pPr>
    </w:p>
    <w:p w:rsidR="00B047CF" w:rsidRDefault="00B047CF" w:rsidP="00B047CF">
      <w:pPr>
        <w:ind w:right="-180"/>
        <w:jc w:val="left"/>
        <w:rPr>
          <w:sz w:val="23"/>
          <w:szCs w:val="23"/>
        </w:rPr>
      </w:pPr>
      <w:r>
        <w:rPr>
          <w:sz w:val="23"/>
          <w:szCs w:val="23"/>
        </w:rPr>
        <w:t>BY ORDER OF THE SECRETARY OF THE ARMY:</w:t>
      </w:r>
    </w:p>
    <w:p w:rsidR="00B047CF" w:rsidRDefault="00B047CF" w:rsidP="00B047CF">
      <w:pPr>
        <w:ind w:right="-180"/>
        <w:jc w:val="left"/>
        <w:rPr>
          <w:sz w:val="23"/>
          <w:szCs w:val="23"/>
        </w:rPr>
      </w:pPr>
    </w:p>
    <w:p w:rsidR="00B047CF" w:rsidRDefault="00B047CF" w:rsidP="00B047CF">
      <w:pPr>
        <w:ind w:right="-180"/>
        <w:jc w:val="left"/>
        <w:rPr>
          <w:sz w:val="23"/>
          <w:szCs w:val="23"/>
        </w:rPr>
      </w:pPr>
    </w:p>
    <w:p w:rsidR="00B047CF" w:rsidRDefault="00B047CF" w:rsidP="00B047CF">
      <w:pPr>
        <w:pStyle w:val="Header"/>
        <w:tabs>
          <w:tab w:val="left" w:pos="720"/>
        </w:tabs>
        <w:ind w:right="-180"/>
        <w:jc w:val="left"/>
        <w:rPr>
          <w:sz w:val="23"/>
          <w:szCs w:val="23"/>
        </w:rPr>
      </w:pPr>
    </w:p>
    <w:p w:rsidR="00B047CF" w:rsidRDefault="00B047CF" w:rsidP="00B047CF">
      <w:pPr>
        <w:ind w:right="-180"/>
        <w:jc w:val="left"/>
        <w:rPr>
          <w:sz w:val="23"/>
          <w:szCs w:val="23"/>
        </w:rPr>
      </w:pPr>
      <w:bookmarkStart w:id="3" w:name="OLE_LINK4"/>
      <w:bookmarkStart w:id="4" w:name="OLE_LINK3"/>
      <w:r>
        <w:rPr>
          <w:sz w:val="23"/>
          <w:szCs w:val="23"/>
        </w:rPr>
        <w:t>Encl</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XXXXXXXXXXXXXXXXXXX</w:t>
      </w:r>
    </w:p>
    <w:p w:rsidR="00B047CF" w:rsidRDefault="00B047CF" w:rsidP="00B047CF">
      <w:pPr>
        <w:ind w:right="-180"/>
        <w:jc w:val="lef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Deputy Assistant Secretary</w:t>
      </w:r>
    </w:p>
    <w:p w:rsidR="00B047CF" w:rsidRDefault="00B047CF" w:rsidP="00B047CF">
      <w:pPr>
        <w:ind w:right="-180"/>
        <w:jc w:val="lef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(Army Review Boards)</w:t>
      </w:r>
      <w:bookmarkEnd w:id="3"/>
      <w:bookmarkEnd w:id="4"/>
    </w:p>
    <w:p w:rsidR="00B047CF" w:rsidRDefault="00B047CF" w:rsidP="00B047CF">
      <w:pPr>
        <w:ind w:right="-180"/>
        <w:jc w:val="left"/>
        <w:rPr>
          <w:sz w:val="23"/>
          <w:szCs w:val="23"/>
        </w:rPr>
      </w:pPr>
      <w:r>
        <w:rPr>
          <w:sz w:val="23"/>
          <w:szCs w:val="23"/>
        </w:rPr>
        <w:t xml:space="preserve">CF: </w:t>
      </w:r>
    </w:p>
    <w:p w:rsidR="00B047CF" w:rsidRDefault="00B047CF" w:rsidP="00B047CF">
      <w:pPr>
        <w:ind w:right="-180"/>
        <w:jc w:val="left"/>
        <w:rPr>
          <w:sz w:val="23"/>
          <w:szCs w:val="23"/>
        </w:rPr>
      </w:pPr>
      <w:r>
        <w:rPr>
          <w:sz w:val="23"/>
          <w:szCs w:val="23"/>
        </w:rPr>
        <w:t xml:space="preserve">(  ) </w:t>
      </w:r>
      <w:proofErr w:type="spellStart"/>
      <w:proofErr w:type="gramStart"/>
      <w:r>
        <w:rPr>
          <w:sz w:val="23"/>
          <w:szCs w:val="23"/>
        </w:rPr>
        <w:t>DoD</w:t>
      </w:r>
      <w:proofErr w:type="spellEnd"/>
      <w:proofErr w:type="gramEnd"/>
      <w:r>
        <w:rPr>
          <w:sz w:val="23"/>
          <w:szCs w:val="23"/>
        </w:rPr>
        <w:t xml:space="preserve"> PDBR</w:t>
      </w:r>
    </w:p>
    <w:p w:rsidR="00B047CF" w:rsidRDefault="00B047CF" w:rsidP="00B047CF">
      <w:pPr>
        <w:ind w:right="-180"/>
        <w:jc w:val="left"/>
        <w:rPr>
          <w:sz w:val="23"/>
          <w:szCs w:val="23"/>
        </w:rPr>
      </w:pPr>
      <w:r>
        <w:rPr>
          <w:sz w:val="23"/>
          <w:szCs w:val="23"/>
        </w:rPr>
        <w:t>(  ) DVA</w:t>
      </w:r>
    </w:p>
    <w:p w:rsidR="002A2275" w:rsidRDefault="002A2275" w:rsidP="00B047CF">
      <w:pPr>
        <w:tabs>
          <w:tab w:val="left" w:pos="0"/>
          <w:tab w:val="left" w:pos="4320"/>
        </w:tabs>
        <w:jc w:val="left"/>
        <w:rPr>
          <w:color w:val="000000"/>
          <w:szCs w:val="24"/>
        </w:rPr>
      </w:pPr>
    </w:p>
    <w:sectPr w:rsidR="002A2275" w:rsidSect="00E7016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F62" w:rsidRDefault="00535F62">
      <w:r>
        <w:separator/>
      </w:r>
    </w:p>
  </w:endnote>
  <w:endnote w:type="continuationSeparator" w:id="0">
    <w:p w:rsidR="00535F62" w:rsidRDefault="00535F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72" w:rsidRDefault="000F39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E7" w:rsidRPr="00374247" w:rsidRDefault="00D229E7" w:rsidP="00374247">
    <w:pPr>
      <w:pStyle w:val="Footer"/>
      <w:ind w:firstLine="4320"/>
      <w:rPr>
        <w:color w:val="auto"/>
        <w:szCs w:val="24"/>
      </w:rPr>
    </w:pPr>
    <w:r w:rsidRPr="00374247">
      <w:rPr>
        <w:color w:val="auto"/>
        <w:szCs w:val="24"/>
      </w:rPr>
      <w:t xml:space="preserve">   </w:t>
    </w:r>
    <w:r w:rsidR="002D777A" w:rsidRPr="00374247">
      <w:rPr>
        <w:color w:val="auto"/>
        <w:szCs w:val="24"/>
      </w:rPr>
      <w:fldChar w:fldCharType="begin"/>
    </w:r>
    <w:r w:rsidRPr="00374247">
      <w:rPr>
        <w:color w:val="auto"/>
        <w:szCs w:val="24"/>
      </w:rPr>
      <w:instrText xml:space="preserve"> PAGE   \* MERGEFORMAT </w:instrText>
    </w:r>
    <w:r w:rsidR="002D777A" w:rsidRPr="00374247">
      <w:rPr>
        <w:color w:val="auto"/>
        <w:szCs w:val="24"/>
      </w:rPr>
      <w:fldChar w:fldCharType="separate"/>
    </w:r>
    <w:r w:rsidR="00B047CF" w:rsidRPr="00B047CF">
      <w:rPr>
        <w:noProof/>
        <w:color w:val="auto"/>
      </w:rPr>
      <w:t>6</w:t>
    </w:r>
    <w:r w:rsidR="002D777A" w:rsidRPr="00374247">
      <w:rPr>
        <w:color w:val="auto"/>
        <w:szCs w:val="24"/>
      </w:rPr>
      <w:fldChar w:fldCharType="end"/>
    </w:r>
    <w:r w:rsidRPr="00374247">
      <w:rPr>
        <w:color w:val="auto"/>
        <w:szCs w:val="24"/>
      </w:rPr>
      <w:t xml:space="preserve">                                                           </w:t>
    </w:r>
    <w:r w:rsidRPr="00AD62E6">
      <w:rPr>
        <w:color w:val="auto"/>
        <w:szCs w:val="24"/>
      </w:rPr>
      <w:t>PD1100</w:t>
    </w:r>
    <w:r w:rsidR="00AD62E6" w:rsidRPr="00AD62E6">
      <w:rPr>
        <w:color w:val="auto"/>
        <w:szCs w:val="24"/>
      </w:rPr>
      <w:t>926</w:t>
    </w:r>
  </w:p>
  <w:p w:rsidR="00D229E7" w:rsidRPr="00684CE6" w:rsidRDefault="00D229E7">
    <w:pPr>
      <w:pStyle w:val="Footer"/>
      <w:rPr>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72" w:rsidRDefault="000F3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F62" w:rsidRDefault="00535F62">
      <w:r>
        <w:separator/>
      </w:r>
    </w:p>
  </w:footnote>
  <w:footnote w:type="continuationSeparator" w:id="0">
    <w:p w:rsidR="00535F62" w:rsidRDefault="00535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72" w:rsidRDefault="000F39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72" w:rsidRDefault="000F39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72" w:rsidRDefault="000F39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11D9D"/>
    <w:multiLevelType w:val="hybridMultilevel"/>
    <w:tmpl w:val="502E7D24"/>
    <w:lvl w:ilvl="0" w:tplc="4D4022F4">
      <w:start w:val="2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1"/>
  </w:num>
  <w:num w:numId="4">
    <w:abstractNumId w:val="8"/>
  </w:num>
  <w:num w:numId="5">
    <w:abstractNumId w:val="5"/>
  </w:num>
  <w:num w:numId="6">
    <w:abstractNumId w:val="10"/>
  </w:num>
  <w:num w:numId="7">
    <w:abstractNumId w:val="0"/>
  </w:num>
  <w:num w:numId="8">
    <w:abstractNumId w:val="7"/>
  </w:num>
  <w:num w:numId="9">
    <w:abstractNumId w:val="18"/>
  </w:num>
  <w:num w:numId="10">
    <w:abstractNumId w:val="12"/>
  </w:num>
  <w:num w:numId="11">
    <w:abstractNumId w:val="6"/>
  </w:num>
  <w:num w:numId="12">
    <w:abstractNumId w:val="15"/>
  </w:num>
  <w:num w:numId="13">
    <w:abstractNumId w:val="9"/>
  </w:num>
  <w:num w:numId="14">
    <w:abstractNumId w:val="17"/>
  </w:num>
  <w:num w:numId="15">
    <w:abstractNumId w:val="22"/>
  </w:num>
  <w:num w:numId="16">
    <w:abstractNumId w:val="2"/>
  </w:num>
  <w:num w:numId="17">
    <w:abstractNumId w:val="20"/>
  </w:num>
  <w:num w:numId="18">
    <w:abstractNumId w:val="11"/>
  </w:num>
  <w:num w:numId="19">
    <w:abstractNumId w:val="14"/>
  </w:num>
  <w:num w:numId="20">
    <w:abstractNumId w:val="19"/>
  </w:num>
  <w:num w:numId="21">
    <w:abstractNumId w:val="16"/>
  </w:num>
  <w:num w:numId="22">
    <w:abstractNumId w:val="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3EC6"/>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356A"/>
    <w:rsid w:val="00084CF2"/>
    <w:rsid w:val="00085D7B"/>
    <w:rsid w:val="00086DD4"/>
    <w:rsid w:val="0008708B"/>
    <w:rsid w:val="0009152B"/>
    <w:rsid w:val="00092619"/>
    <w:rsid w:val="00092C66"/>
    <w:rsid w:val="000949DD"/>
    <w:rsid w:val="00094E4F"/>
    <w:rsid w:val="000A0720"/>
    <w:rsid w:val="000A16AF"/>
    <w:rsid w:val="000A2BCE"/>
    <w:rsid w:val="000A31E2"/>
    <w:rsid w:val="000A33C8"/>
    <w:rsid w:val="000A41E3"/>
    <w:rsid w:val="000A4BBA"/>
    <w:rsid w:val="000A5071"/>
    <w:rsid w:val="000B0AD2"/>
    <w:rsid w:val="000B1022"/>
    <w:rsid w:val="000B2E08"/>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51E"/>
    <w:rsid w:val="000E0993"/>
    <w:rsid w:val="000E2E50"/>
    <w:rsid w:val="000E37E0"/>
    <w:rsid w:val="000E3F20"/>
    <w:rsid w:val="000E42E0"/>
    <w:rsid w:val="000E4C25"/>
    <w:rsid w:val="000E4CBF"/>
    <w:rsid w:val="000E5577"/>
    <w:rsid w:val="000E57F7"/>
    <w:rsid w:val="000E7034"/>
    <w:rsid w:val="000E70DF"/>
    <w:rsid w:val="000F02BE"/>
    <w:rsid w:val="000F0928"/>
    <w:rsid w:val="000F0B3D"/>
    <w:rsid w:val="000F1E65"/>
    <w:rsid w:val="000F3972"/>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1C5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0AC"/>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9673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B7E77"/>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571A"/>
    <w:rsid w:val="001E635C"/>
    <w:rsid w:val="001F0297"/>
    <w:rsid w:val="001F29F9"/>
    <w:rsid w:val="001F633F"/>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602"/>
    <w:rsid w:val="00215C4C"/>
    <w:rsid w:val="00215ED6"/>
    <w:rsid w:val="00216049"/>
    <w:rsid w:val="002163FA"/>
    <w:rsid w:val="00217606"/>
    <w:rsid w:val="00217C09"/>
    <w:rsid w:val="00220F5C"/>
    <w:rsid w:val="00220FA9"/>
    <w:rsid w:val="002216BF"/>
    <w:rsid w:val="00221B9B"/>
    <w:rsid w:val="00222268"/>
    <w:rsid w:val="00222B20"/>
    <w:rsid w:val="00225080"/>
    <w:rsid w:val="00225196"/>
    <w:rsid w:val="00225CB4"/>
    <w:rsid w:val="00226B1A"/>
    <w:rsid w:val="00227F0B"/>
    <w:rsid w:val="0023049F"/>
    <w:rsid w:val="002310C3"/>
    <w:rsid w:val="002316F6"/>
    <w:rsid w:val="0023296F"/>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93D"/>
    <w:rsid w:val="00262EA5"/>
    <w:rsid w:val="0026318D"/>
    <w:rsid w:val="00264148"/>
    <w:rsid w:val="002660AF"/>
    <w:rsid w:val="00270864"/>
    <w:rsid w:val="002712F7"/>
    <w:rsid w:val="0027159C"/>
    <w:rsid w:val="00271E55"/>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275"/>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89E"/>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7A"/>
    <w:rsid w:val="002D7787"/>
    <w:rsid w:val="002E1877"/>
    <w:rsid w:val="002E1C31"/>
    <w:rsid w:val="002E2E0F"/>
    <w:rsid w:val="002E333A"/>
    <w:rsid w:val="002E3474"/>
    <w:rsid w:val="002E400C"/>
    <w:rsid w:val="002E49C3"/>
    <w:rsid w:val="002E5114"/>
    <w:rsid w:val="002E5988"/>
    <w:rsid w:val="002E5A2D"/>
    <w:rsid w:val="002E65E6"/>
    <w:rsid w:val="002E7072"/>
    <w:rsid w:val="002E7570"/>
    <w:rsid w:val="002E764B"/>
    <w:rsid w:val="002E7C25"/>
    <w:rsid w:val="002F0D6A"/>
    <w:rsid w:val="002F0E28"/>
    <w:rsid w:val="002F195B"/>
    <w:rsid w:val="002F287E"/>
    <w:rsid w:val="002F2981"/>
    <w:rsid w:val="002F2D63"/>
    <w:rsid w:val="002F421C"/>
    <w:rsid w:val="002F6AD8"/>
    <w:rsid w:val="002F7F81"/>
    <w:rsid w:val="00300A36"/>
    <w:rsid w:val="00301B45"/>
    <w:rsid w:val="00305856"/>
    <w:rsid w:val="00305867"/>
    <w:rsid w:val="0030678B"/>
    <w:rsid w:val="00306D16"/>
    <w:rsid w:val="00307595"/>
    <w:rsid w:val="00307DA6"/>
    <w:rsid w:val="00310CD7"/>
    <w:rsid w:val="00311E7B"/>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2922"/>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23B2"/>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01E1"/>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8F5"/>
    <w:rsid w:val="003E3E93"/>
    <w:rsid w:val="003E46D1"/>
    <w:rsid w:val="003E6122"/>
    <w:rsid w:val="003E6214"/>
    <w:rsid w:val="003E64A7"/>
    <w:rsid w:val="003F070E"/>
    <w:rsid w:val="003F1206"/>
    <w:rsid w:val="003F2418"/>
    <w:rsid w:val="003F28DB"/>
    <w:rsid w:val="003F2EEE"/>
    <w:rsid w:val="003F37D8"/>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168"/>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616"/>
    <w:rsid w:val="00444B93"/>
    <w:rsid w:val="00444F80"/>
    <w:rsid w:val="00445599"/>
    <w:rsid w:val="00446018"/>
    <w:rsid w:val="00446BAE"/>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5559"/>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4F39"/>
    <w:rsid w:val="004E636A"/>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4E0"/>
    <w:rsid w:val="00510588"/>
    <w:rsid w:val="00510F9C"/>
    <w:rsid w:val="0051146C"/>
    <w:rsid w:val="0051220B"/>
    <w:rsid w:val="00512253"/>
    <w:rsid w:val="00512484"/>
    <w:rsid w:val="00514449"/>
    <w:rsid w:val="00515419"/>
    <w:rsid w:val="005157BD"/>
    <w:rsid w:val="005214A3"/>
    <w:rsid w:val="005222E7"/>
    <w:rsid w:val="00523488"/>
    <w:rsid w:val="00523A8B"/>
    <w:rsid w:val="00523D5C"/>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5F62"/>
    <w:rsid w:val="00536379"/>
    <w:rsid w:val="00537238"/>
    <w:rsid w:val="005400C5"/>
    <w:rsid w:val="005404CD"/>
    <w:rsid w:val="00540BE0"/>
    <w:rsid w:val="00540BEF"/>
    <w:rsid w:val="005418E9"/>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56FC5"/>
    <w:rsid w:val="00560D57"/>
    <w:rsid w:val="00562A94"/>
    <w:rsid w:val="00563C1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419"/>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4A4"/>
    <w:rsid w:val="006036C2"/>
    <w:rsid w:val="00605AAB"/>
    <w:rsid w:val="00606BEB"/>
    <w:rsid w:val="00607C2A"/>
    <w:rsid w:val="0061014A"/>
    <w:rsid w:val="0061054B"/>
    <w:rsid w:val="006110FB"/>
    <w:rsid w:val="00612FB0"/>
    <w:rsid w:val="0061356D"/>
    <w:rsid w:val="00613E26"/>
    <w:rsid w:val="0061550E"/>
    <w:rsid w:val="00615641"/>
    <w:rsid w:val="00615A66"/>
    <w:rsid w:val="00616959"/>
    <w:rsid w:val="0062036E"/>
    <w:rsid w:val="006211D0"/>
    <w:rsid w:val="00621595"/>
    <w:rsid w:val="0062359D"/>
    <w:rsid w:val="00623634"/>
    <w:rsid w:val="00624D0C"/>
    <w:rsid w:val="00626A0F"/>
    <w:rsid w:val="006274B4"/>
    <w:rsid w:val="006307BA"/>
    <w:rsid w:val="006315BA"/>
    <w:rsid w:val="006345A2"/>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A76"/>
    <w:rsid w:val="00690FDA"/>
    <w:rsid w:val="00691E61"/>
    <w:rsid w:val="006937C6"/>
    <w:rsid w:val="00693C5E"/>
    <w:rsid w:val="00693CEE"/>
    <w:rsid w:val="00694EEA"/>
    <w:rsid w:val="006955B4"/>
    <w:rsid w:val="00695DEF"/>
    <w:rsid w:val="00696476"/>
    <w:rsid w:val="00696C74"/>
    <w:rsid w:val="00697C9B"/>
    <w:rsid w:val="006A10FA"/>
    <w:rsid w:val="006A12E0"/>
    <w:rsid w:val="006A3774"/>
    <w:rsid w:val="006A40E6"/>
    <w:rsid w:val="006A516B"/>
    <w:rsid w:val="006A5362"/>
    <w:rsid w:val="006A543A"/>
    <w:rsid w:val="006A5C07"/>
    <w:rsid w:val="006A75FA"/>
    <w:rsid w:val="006B07D5"/>
    <w:rsid w:val="006B1309"/>
    <w:rsid w:val="006B31E6"/>
    <w:rsid w:val="006B3923"/>
    <w:rsid w:val="006B3A83"/>
    <w:rsid w:val="006B3F3E"/>
    <w:rsid w:val="006B4AA2"/>
    <w:rsid w:val="006B4C4D"/>
    <w:rsid w:val="006B53C4"/>
    <w:rsid w:val="006B586B"/>
    <w:rsid w:val="006B5923"/>
    <w:rsid w:val="006B67D9"/>
    <w:rsid w:val="006B6C14"/>
    <w:rsid w:val="006B7159"/>
    <w:rsid w:val="006B715E"/>
    <w:rsid w:val="006B71FB"/>
    <w:rsid w:val="006C02CE"/>
    <w:rsid w:val="006C1D6E"/>
    <w:rsid w:val="006C24F1"/>
    <w:rsid w:val="006C2EF6"/>
    <w:rsid w:val="006C3A68"/>
    <w:rsid w:val="006C3B08"/>
    <w:rsid w:val="006C6AB1"/>
    <w:rsid w:val="006C6E6B"/>
    <w:rsid w:val="006C73D4"/>
    <w:rsid w:val="006D13FD"/>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26E7"/>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A74"/>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1B43"/>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2E59"/>
    <w:rsid w:val="00784832"/>
    <w:rsid w:val="00784DD7"/>
    <w:rsid w:val="00784EA0"/>
    <w:rsid w:val="00785D77"/>
    <w:rsid w:val="00786111"/>
    <w:rsid w:val="00790963"/>
    <w:rsid w:val="0079150B"/>
    <w:rsid w:val="0079154B"/>
    <w:rsid w:val="00791EED"/>
    <w:rsid w:val="00791F1E"/>
    <w:rsid w:val="007927BE"/>
    <w:rsid w:val="007935B8"/>
    <w:rsid w:val="00793E87"/>
    <w:rsid w:val="00794ADE"/>
    <w:rsid w:val="00794F3D"/>
    <w:rsid w:val="00795CE9"/>
    <w:rsid w:val="00795D94"/>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E48"/>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2E71"/>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1AD8"/>
    <w:rsid w:val="007E2046"/>
    <w:rsid w:val="007E3883"/>
    <w:rsid w:val="007E4876"/>
    <w:rsid w:val="007E48CD"/>
    <w:rsid w:val="007E4ACB"/>
    <w:rsid w:val="007E4FBB"/>
    <w:rsid w:val="007E55BF"/>
    <w:rsid w:val="007E59E3"/>
    <w:rsid w:val="007E5E39"/>
    <w:rsid w:val="007E71B1"/>
    <w:rsid w:val="007E77E6"/>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0D6"/>
    <w:rsid w:val="008078D8"/>
    <w:rsid w:val="0080798E"/>
    <w:rsid w:val="00811BD9"/>
    <w:rsid w:val="00811D5B"/>
    <w:rsid w:val="0081276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40A"/>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2DD"/>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AF5"/>
    <w:rsid w:val="00875B50"/>
    <w:rsid w:val="00875B51"/>
    <w:rsid w:val="00875F2D"/>
    <w:rsid w:val="008762E7"/>
    <w:rsid w:val="008764DC"/>
    <w:rsid w:val="00882594"/>
    <w:rsid w:val="00882CC2"/>
    <w:rsid w:val="00883103"/>
    <w:rsid w:val="0088325A"/>
    <w:rsid w:val="00883930"/>
    <w:rsid w:val="00884535"/>
    <w:rsid w:val="008902BE"/>
    <w:rsid w:val="0089038F"/>
    <w:rsid w:val="00890CDA"/>
    <w:rsid w:val="00891BBA"/>
    <w:rsid w:val="00892079"/>
    <w:rsid w:val="00892B90"/>
    <w:rsid w:val="00894797"/>
    <w:rsid w:val="00895005"/>
    <w:rsid w:val="00896535"/>
    <w:rsid w:val="00896683"/>
    <w:rsid w:val="00896E71"/>
    <w:rsid w:val="0089750B"/>
    <w:rsid w:val="00897589"/>
    <w:rsid w:val="008A0C99"/>
    <w:rsid w:val="008A0D4F"/>
    <w:rsid w:val="008A1CC3"/>
    <w:rsid w:val="008A39D7"/>
    <w:rsid w:val="008A55DE"/>
    <w:rsid w:val="008A5626"/>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0A04"/>
    <w:rsid w:val="008D1484"/>
    <w:rsid w:val="008D29E7"/>
    <w:rsid w:val="008D5104"/>
    <w:rsid w:val="008D75F4"/>
    <w:rsid w:val="008D795D"/>
    <w:rsid w:val="008D7B07"/>
    <w:rsid w:val="008E0B3B"/>
    <w:rsid w:val="008E0D8F"/>
    <w:rsid w:val="008E0F4E"/>
    <w:rsid w:val="008E1E94"/>
    <w:rsid w:val="008E2D99"/>
    <w:rsid w:val="008E30D4"/>
    <w:rsid w:val="008E38B0"/>
    <w:rsid w:val="008E3C90"/>
    <w:rsid w:val="008E4A60"/>
    <w:rsid w:val="008E744D"/>
    <w:rsid w:val="008F1E08"/>
    <w:rsid w:val="008F30F4"/>
    <w:rsid w:val="008F46ED"/>
    <w:rsid w:val="008F58E1"/>
    <w:rsid w:val="008F6E05"/>
    <w:rsid w:val="008F6FC8"/>
    <w:rsid w:val="0090045D"/>
    <w:rsid w:val="00900906"/>
    <w:rsid w:val="00900D8F"/>
    <w:rsid w:val="00901229"/>
    <w:rsid w:val="009014E3"/>
    <w:rsid w:val="00901C6B"/>
    <w:rsid w:val="009020ED"/>
    <w:rsid w:val="009026E8"/>
    <w:rsid w:val="00902FDD"/>
    <w:rsid w:val="00904078"/>
    <w:rsid w:val="00904CE0"/>
    <w:rsid w:val="00904E6E"/>
    <w:rsid w:val="00905EEF"/>
    <w:rsid w:val="00906EB7"/>
    <w:rsid w:val="00907FE6"/>
    <w:rsid w:val="009102BF"/>
    <w:rsid w:val="00911490"/>
    <w:rsid w:val="009115F2"/>
    <w:rsid w:val="00911B11"/>
    <w:rsid w:val="00913677"/>
    <w:rsid w:val="00914ADB"/>
    <w:rsid w:val="00917182"/>
    <w:rsid w:val="00920251"/>
    <w:rsid w:val="00921CFD"/>
    <w:rsid w:val="00923B25"/>
    <w:rsid w:val="0092402E"/>
    <w:rsid w:val="00924E7F"/>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46AC5"/>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49D2"/>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6EA"/>
    <w:rsid w:val="00985D32"/>
    <w:rsid w:val="00986514"/>
    <w:rsid w:val="00986FCC"/>
    <w:rsid w:val="00990FD6"/>
    <w:rsid w:val="009935C3"/>
    <w:rsid w:val="0099421F"/>
    <w:rsid w:val="00994FC8"/>
    <w:rsid w:val="0099664B"/>
    <w:rsid w:val="009A0DE3"/>
    <w:rsid w:val="009A1643"/>
    <w:rsid w:val="009A20C1"/>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6D81"/>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263A"/>
    <w:rsid w:val="009E3A7F"/>
    <w:rsid w:val="009E4C9B"/>
    <w:rsid w:val="009E4DFC"/>
    <w:rsid w:val="009E5789"/>
    <w:rsid w:val="009E57B1"/>
    <w:rsid w:val="009E6379"/>
    <w:rsid w:val="009F020F"/>
    <w:rsid w:val="009F3B63"/>
    <w:rsid w:val="009F43E2"/>
    <w:rsid w:val="009F6292"/>
    <w:rsid w:val="009F63F6"/>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6AF0"/>
    <w:rsid w:val="00A40356"/>
    <w:rsid w:val="00A40FFB"/>
    <w:rsid w:val="00A41468"/>
    <w:rsid w:val="00A414A9"/>
    <w:rsid w:val="00A43C04"/>
    <w:rsid w:val="00A44141"/>
    <w:rsid w:val="00A44CCA"/>
    <w:rsid w:val="00A44D75"/>
    <w:rsid w:val="00A46AB8"/>
    <w:rsid w:val="00A4726D"/>
    <w:rsid w:val="00A47CF1"/>
    <w:rsid w:val="00A50418"/>
    <w:rsid w:val="00A50B17"/>
    <w:rsid w:val="00A516C9"/>
    <w:rsid w:val="00A53A9B"/>
    <w:rsid w:val="00A53EB4"/>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36C2"/>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548A"/>
    <w:rsid w:val="00AA73AF"/>
    <w:rsid w:val="00AB062D"/>
    <w:rsid w:val="00AB0908"/>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3E7"/>
    <w:rsid w:val="00AD067E"/>
    <w:rsid w:val="00AD168B"/>
    <w:rsid w:val="00AD1B4E"/>
    <w:rsid w:val="00AD2801"/>
    <w:rsid w:val="00AD3496"/>
    <w:rsid w:val="00AD426A"/>
    <w:rsid w:val="00AD4291"/>
    <w:rsid w:val="00AD49A1"/>
    <w:rsid w:val="00AD5771"/>
    <w:rsid w:val="00AD62E6"/>
    <w:rsid w:val="00AD6870"/>
    <w:rsid w:val="00AD68C5"/>
    <w:rsid w:val="00AD7F8F"/>
    <w:rsid w:val="00AE0BF9"/>
    <w:rsid w:val="00AE1273"/>
    <w:rsid w:val="00AE18C5"/>
    <w:rsid w:val="00AE2540"/>
    <w:rsid w:val="00AE2CF4"/>
    <w:rsid w:val="00AE2D29"/>
    <w:rsid w:val="00AE2F15"/>
    <w:rsid w:val="00AE3349"/>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231C"/>
    <w:rsid w:val="00B04562"/>
    <w:rsid w:val="00B0472F"/>
    <w:rsid w:val="00B047C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1C9"/>
    <w:rsid w:val="00B553B2"/>
    <w:rsid w:val="00B555C8"/>
    <w:rsid w:val="00B55917"/>
    <w:rsid w:val="00B55D87"/>
    <w:rsid w:val="00B5646A"/>
    <w:rsid w:val="00B56F3D"/>
    <w:rsid w:val="00B57921"/>
    <w:rsid w:val="00B57E78"/>
    <w:rsid w:val="00B57EB8"/>
    <w:rsid w:val="00B60053"/>
    <w:rsid w:val="00B609F6"/>
    <w:rsid w:val="00B60E75"/>
    <w:rsid w:val="00B643A6"/>
    <w:rsid w:val="00B64DD6"/>
    <w:rsid w:val="00B66505"/>
    <w:rsid w:val="00B6710C"/>
    <w:rsid w:val="00B67E84"/>
    <w:rsid w:val="00B72076"/>
    <w:rsid w:val="00B722DB"/>
    <w:rsid w:val="00B72303"/>
    <w:rsid w:val="00B727A9"/>
    <w:rsid w:val="00B72C72"/>
    <w:rsid w:val="00B72ED9"/>
    <w:rsid w:val="00B731E4"/>
    <w:rsid w:val="00B74E3E"/>
    <w:rsid w:val="00B751CE"/>
    <w:rsid w:val="00B75A8B"/>
    <w:rsid w:val="00B75B61"/>
    <w:rsid w:val="00B76796"/>
    <w:rsid w:val="00B771E0"/>
    <w:rsid w:val="00B7793B"/>
    <w:rsid w:val="00B77EE7"/>
    <w:rsid w:val="00B80EDD"/>
    <w:rsid w:val="00B812BD"/>
    <w:rsid w:val="00B81964"/>
    <w:rsid w:val="00B82277"/>
    <w:rsid w:val="00B82690"/>
    <w:rsid w:val="00B83F87"/>
    <w:rsid w:val="00B8478F"/>
    <w:rsid w:val="00B84F93"/>
    <w:rsid w:val="00B90530"/>
    <w:rsid w:val="00B91676"/>
    <w:rsid w:val="00B9322B"/>
    <w:rsid w:val="00B93640"/>
    <w:rsid w:val="00B955D5"/>
    <w:rsid w:val="00B95833"/>
    <w:rsid w:val="00BA1824"/>
    <w:rsid w:val="00BA2D98"/>
    <w:rsid w:val="00BA2F0C"/>
    <w:rsid w:val="00BA30D1"/>
    <w:rsid w:val="00BA30E1"/>
    <w:rsid w:val="00BA3A3B"/>
    <w:rsid w:val="00BA4609"/>
    <w:rsid w:val="00BA5BE2"/>
    <w:rsid w:val="00BA6A9C"/>
    <w:rsid w:val="00BA7F46"/>
    <w:rsid w:val="00BB0388"/>
    <w:rsid w:val="00BB0A0A"/>
    <w:rsid w:val="00BB133C"/>
    <w:rsid w:val="00BB1F04"/>
    <w:rsid w:val="00BB45B5"/>
    <w:rsid w:val="00BB4DDE"/>
    <w:rsid w:val="00BB6064"/>
    <w:rsid w:val="00BB65CE"/>
    <w:rsid w:val="00BB7012"/>
    <w:rsid w:val="00BC036C"/>
    <w:rsid w:val="00BC09D1"/>
    <w:rsid w:val="00BC1CF3"/>
    <w:rsid w:val="00BC2BE0"/>
    <w:rsid w:val="00BC3573"/>
    <w:rsid w:val="00BC5860"/>
    <w:rsid w:val="00BC621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324A"/>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27F8B"/>
    <w:rsid w:val="00C30A97"/>
    <w:rsid w:val="00C31DDC"/>
    <w:rsid w:val="00C3223A"/>
    <w:rsid w:val="00C34168"/>
    <w:rsid w:val="00C34247"/>
    <w:rsid w:val="00C34326"/>
    <w:rsid w:val="00C34CEB"/>
    <w:rsid w:val="00C36201"/>
    <w:rsid w:val="00C368E8"/>
    <w:rsid w:val="00C36C3D"/>
    <w:rsid w:val="00C372C7"/>
    <w:rsid w:val="00C376A7"/>
    <w:rsid w:val="00C42443"/>
    <w:rsid w:val="00C427F2"/>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66E28"/>
    <w:rsid w:val="00C67E27"/>
    <w:rsid w:val="00C71BEC"/>
    <w:rsid w:val="00C73942"/>
    <w:rsid w:val="00C73A83"/>
    <w:rsid w:val="00C74D3A"/>
    <w:rsid w:val="00C75F3D"/>
    <w:rsid w:val="00C80511"/>
    <w:rsid w:val="00C80655"/>
    <w:rsid w:val="00C81937"/>
    <w:rsid w:val="00C826F5"/>
    <w:rsid w:val="00C83740"/>
    <w:rsid w:val="00C84527"/>
    <w:rsid w:val="00C845E9"/>
    <w:rsid w:val="00C849FB"/>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2E23"/>
    <w:rsid w:val="00CC39D2"/>
    <w:rsid w:val="00CC5DDA"/>
    <w:rsid w:val="00CC69EC"/>
    <w:rsid w:val="00CC78A2"/>
    <w:rsid w:val="00CC7DF8"/>
    <w:rsid w:val="00CD15BE"/>
    <w:rsid w:val="00CD1EF2"/>
    <w:rsid w:val="00CD2FF4"/>
    <w:rsid w:val="00CD32BD"/>
    <w:rsid w:val="00CD34C7"/>
    <w:rsid w:val="00CD3EEC"/>
    <w:rsid w:val="00CD5653"/>
    <w:rsid w:val="00CD5E6D"/>
    <w:rsid w:val="00CD63C8"/>
    <w:rsid w:val="00CD76F8"/>
    <w:rsid w:val="00CD78A5"/>
    <w:rsid w:val="00CE02E8"/>
    <w:rsid w:val="00CE069E"/>
    <w:rsid w:val="00CE0DE0"/>
    <w:rsid w:val="00CE1312"/>
    <w:rsid w:val="00CE2CC2"/>
    <w:rsid w:val="00CE3722"/>
    <w:rsid w:val="00CF158D"/>
    <w:rsid w:val="00CF2166"/>
    <w:rsid w:val="00CF4340"/>
    <w:rsid w:val="00CF4394"/>
    <w:rsid w:val="00CF48B4"/>
    <w:rsid w:val="00CF5C12"/>
    <w:rsid w:val="00CF7A6E"/>
    <w:rsid w:val="00CF7B72"/>
    <w:rsid w:val="00D000A9"/>
    <w:rsid w:val="00D00384"/>
    <w:rsid w:val="00D005DB"/>
    <w:rsid w:val="00D0064E"/>
    <w:rsid w:val="00D00981"/>
    <w:rsid w:val="00D013B0"/>
    <w:rsid w:val="00D02596"/>
    <w:rsid w:val="00D0280D"/>
    <w:rsid w:val="00D02AEF"/>
    <w:rsid w:val="00D03EC9"/>
    <w:rsid w:val="00D05669"/>
    <w:rsid w:val="00D061EB"/>
    <w:rsid w:val="00D06952"/>
    <w:rsid w:val="00D07A72"/>
    <w:rsid w:val="00D07D11"/>
    <w:rsid w:val="00D10577"/>
    <w:rsid w:val="00D106C6"/>
    <w:rsid w:val="00D12405"/>
    <w:rsid w:val="00D12A4E"/>
    <w:rsid w:val="00D1323B"/>
    <w:rsid w:val="00D14BAE"/>
    <w:rsid w:val="00D15107"/>
    <w:rsid w:val="00D1648B"/>
    <w:rsid w:val="00D16819"/>
    <w:rsid w:val="00D17DD9"/>
    <w:rsid w:val="00D20AC0"/>
    <w:rsid w:val="00D21160"/>
    <w:rsid w:val="00D229E7"/>
    <w:rsid w:val="00D2321B"/>
    <w:rsid w:val="00D23350"/>
    <w:rsid w:val="00D237E7"/>
    <w:rsid w:val="00D23DE4"/>
    <w:rsid w:val="00D25A5C"/>
    <w:rsid w:val="00D26873"/>
    <w:rsid w:val="00D26DE6"/>
    <w:rsid w:val="00D27C99"/>
    <w:rsid w:val="00D3013E"/>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94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67C"/>
    <w:rsid w:val="00D86AB5"/>
    <w:rsid w:val="00D86E57"/>
    <w:rsid w:val="00D876AD"/>
    <w:rsid w:val="00D87788"/>
    <w:rsid w:val="00D877C8"/>
    <w:rsid w:val="00D91040"/>
    <w:rsid w:val="00D910C2"/>
    <w:rsid w:val="00D9168C"/>
    <w:rsid w:val="00D9189B"/>
    <w:rsid w:val="00D91DA6"/>
    <w:rsid w:val="00D921A0"/>
    <w:rsid w:val="00D93A41"/>
    <w:rsid w:val="00D93B9A"/>
    <w:rsid w:val="00D950E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340E"/>
    <w:rsid w:val="00DB44E2"/>
    <w:rsid w:val="00DB4A6D"/>
    <w:rsid w:val="00DB5941"/>
    <w:rsid w:val="00DB626D"/>
    <w:rsid w:val="00DB6365"/>
    <w:rsid w:val="00DB756C"/>
    <w:rsid w:val="00DC07B7"/>
    <w:rsid w:val="00DC0BF1"/>
    <w:rsid w:val="00DC17F2"/>
    <w:rsid w:val="00DC30DC"/>
    <w:rsid w:val="00DC4001"/>
    <w:rsid w:val="00DC41C3"/>
    <w:rsid w:val="00DC4A3C"/>
    <w:rsid w:val="00DC4FA4"/>
    <w:rsid w:val="00DC5B37"/>
    <w:rsid w:val="00DC7523"/>
    <w:rsid w:val="00DD286D"/>
    <w:rsid w:val="00DD2CAF"/>
    <w:rsid w:val="00DD3593"/>
    <w:rsid w:val="00DD64E0"/>
    <w:rsid w:val="00DD775C"/>
    <w:rsid w:val="00DD7BE0"/>
    <w:rsid w:val="00DE0C67"/>
    <w:rsid w:val="00DE36EE"/>
    <w:rsid w:val="00DE3AAD"/>
    <w:rsid w:val="00DE4840"/>
    <w:rsid w:val="00DE598A"/>
    <w:rsid w:val="00DE6952"/>
    <w:rsid w:val="00DE6FBE"/>
    <w:rsid w:val="00DE7A7D"/>
    <w:rsid w:val="00DE7E74"/>
    <w:rsid w:val="00DF071B"/>
    <w:rsid w:val="00DF5C84"/>
    <w:rsid w:val="00DF5EC0"/>
    <w:rsid w:val="00DF6B27"/>
    <w:rsid w:val="00DF6EF8"/>
    <w:rsid w:val="00DF6EFE"/>
    <w:rsid w:val="00DF7BCD"/>
    <w:rsid w:val="00E00A69"/>
    <w:rsid w:val="00E017BC"/>
    <w:rsid w:val="00E017F0"/>
    <w:rsid w:val="00E01A0E"/>
    <w:rsid w:val="00E025FE"/>
    <w:rsid w:val="00E0346A"/>
    <w:rsid w:val="00E03760"/>
    <w:rsid w:val="00E041E4"/>
    <w:rsid w:val="00E04AEE"/>
    <w:rsid w:val="00E06BBD"/>
    <w:rsid w:val="00E100E3"/>
    <w:rsid w:val="00E1012B"/>
    <w:rsid w:val="00E103C8"/>
    <w:rsid w:val="00E1085B"/>
    <w:rsid w:val="00E1308B"/>
    <w:rsid w:val="00E14581"/>
    <w:rsid w:val="00E14623"/>
    <w:rsid w:val="00E14FC7"/>
    <w:rsid w:val="00E15539"/>
    <w:rsid w:val="00E16541"/>
    <w:rsid w:val="00E1697E"/>
    <w:rsid w:val="00E17EC9"/>
    <w:rsid w:val="00E202F4"/>
    <w:rsid w:val="00E207C3"/>
    <w:rsid w:val="00E21386"/>
    <w:rsid w:val="00E2421B"/>
    <w:rsid w:val="00E242AF"/>
    <w:rsid w:val="00E24849"/>
    <w:rsid w:val="00E2536E"/>
    <w:rsid w:val="00E25A99"/>
    <w:rsid w:val="00E25B8A"/>
    <w:rsid w:val="00E25EF8"/>
    <w:rsid w:val="00E25FD2"/>
    <w:rsid w:val="00E2632B"/>
    <w:rsid w:val="00E26F75"/>
    <w:rsid w:val="00E27423"/>
    <w:rsid w:val="00E3077F"/>
    <w:rsid w:val="00E31F89"/>
    <w:rsid w:val="00E322F7"/>
    <w:rsid w:val="00E3369B"/>
    <w:rsid w:val="00E35E4D"/>
    <w:rsid w:val="00E362D2"/>
    <w:rsid w:val="00E36D76"/>
    <w:rsid w:val="00E40478"/>
    <w:rsid w:val="00E405EA"/>
    <w:rsid w:val="00E408B7"/>
    <w:rsid w:val="00E412EB"/>
    <w:rsid w:val="00E41637"/>
    <w:rsid w:val="00E42789"/>
    <w:rsid w:val="00E43F59"/>
    <w:rsid w:val="00E4517B"/>
    <w:rsid w:val="00E464F0"/>
    <w:rsid w:val="00E46EF3"/>
    <w:rsid w:val="00E47370"/>
    <w:rsid w:val="00E473E9"/>
    <w:rsid w:val="00E47B47"/>
    <w:rsid w:val="00E50BEB"/>
    <w:rsid w:val="00E53460"/>
    <w:rsid w:val="00E548FA"/>
    <w:rsid w:val="00E55CD9"/>
    <w:rsid w:val="00E57173"/>
    <w:rsid w:val="00E57703"/>
    <w:rsid w:val="00E57ED4"/>
    <w:rsid w:val="00E57FED"/>
    <w:rsid w:val="00E6092F"/>
    <w:rsid w:val="00E6150D"/>
    <w:rsid w:val="00E61EE9"/>
    <w:rsid w:val="00E62049"/>
    <w:rsid w:val="00E629DA"/>
    <w:rsid w:val="00E64374"/>
    <w:rsid w:val="00E6451F"/>
    <w:rsid w:val="00E6469F"/>
    <w:rsid w:val="00E6546A"/>
    <w:rsid w:val="00E65C05"/>
    <w:rsid w:val="00E65D39"/>
    <w:rsid w:val="00E669EE"/>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3D1"/>
    <w:rsid w:val="00E90703"/>
    <w:rsid w:val="00E90A62"/>
    <w:rsid w:val="00E9265E"/>
    <w:rsid w:val="00E956DB"/>
    <w:rsid w:val="00E9763D"/>
    <w:rsid w:val="00EA0BEA"/>
    <w:rsid w:val="00EA1177"/>
    <w:rsid w:val="00EA118B"/>
    <w:rsid w:val="00EA11B6"/>
    <w:rsid w:val="00EA2181"/>
    <w:rsid w:val="00EA2DD8"/>
    <w:rsid w:val="00EA30FC"/>
    <w:rsid w:val="00EA4475"/>
    <w:rsid w:val="00EA4ACF"/>
    <w:rsid w:val="00EA52FE"/>
    <w:rsid w:val="00EA681F"/>
    <w:rsid w:val="00EB04C6"/>
    <w:rsid w:val="00EB06A6"/>
    <w:rsid w:val="00EB29EA"/>
    <w:rsid w:val="00EB3307"/>
    <w:rsid w:val="00EB3823"/>
    <w:rsid w:val="00EB3CBB"/>
    <w:rsid w:val="00EB47D8"/>
    <w:rsid w:val="00EB4BA5"/>
    <w:rsid w:val="00EB57D3"/>
    <w:rsid w:val="00EB5EFD"/>
    <w:rsid w:val="00EB679F"/>
    <w:rsid w:val="00EB76E4"/>
    <w:rsid w:val="00EB7C4F"/>
    <w:rsid w:val="00EC0E65"/>
    <w:rsid w:val="00EC1251"/>
    <w:rsid w:val="00EC2938"/>
    <w:rsid w:val="00EC337D"/>
    <w:rsid w:val="00EC38EF"/>
    <w:rsid w:val="00EC50C9"/>
    <w:rsid w:val="00EC58B4"/>
    <w:rsid w:val="00EC5BB2"/>
    <w:rsid w:val="00EC6A86"/>
    <w:rsid w:val="00EC75AF"/>
    <w:rsid w:val="00ED0555"/>
    <w:rsid w:val="00ED12F0"/>
    <w:rsid w:val="00ED24FC"/>
    <w:rsid w:val="00ED2874"/>
    <w:rsid w:val="00ED290C"/>
    <w:rsid w:val="00ED2A6C"/>
    <w:rsid w:val="00ED3B1E"/>
    <w:rsid w:val="00ED4773"/>
    <w:rsid w:val="00ED5284"/>
    <w:rsid w:val="00ED664B"/>
    <w:rsid w:val="00ED6A61"/>
    <w:rsid w:val="00ED757B"/>
    <w:rsid w:val="00ED768E"/>
    <w:rsid w:val="00ED7DA4"/>
    <w:rsid w:val="00EE03BB"/>
    <w:rsid w:val="00EE0552"/>
    <w:rsid w:val="00EE0B44"/>
    <w:rsid w:val="00EE125D"/>
    <w:rsid w:val="00EE1980"/>
    <w:rsid w:val="00EE23DE"/>
    <w:rsid w:val="00EE48BB"/>
    <w:rsid w:val="00EE5139"/>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287"/>
    <w:rsid w:val="00F053F0"/>
    <w:rsid w:val="00F05807"/>
    <w:rsid w:val="00F06451"/>
    <w:rsid w:val="00F07052"/>
    <w:rsid w:val="00F0706C"/>
    <w:rsid w:val="00F07A97"/>
    <w:rsid w:val="00F11EBE"/>
    <w:rsid w:val="00F12293"/>
    <w:rsid w:val="00F12BA8"/>
    <w:rsid w:val="00F12D7A"/>
    <w:rsid w:val="00F130D0"/>
    <w:rsid w:val="00F13AC6"/>
    <w:rsid w:val="00F14933"/>
    <w:rsid w:val="00F14D47"/>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47C5E"/>
    <w:rsid w:val="00F501AE"/>
    <w:rsid w:val="00F50F30"/>
    <w:rsid w:val="00F5126A"/>
    <w:rsid w:val="00F5126E"/>
    <w:rsid w:val="00F516EF"/>
    <w:rsid w:val="00F51755"/>
    <w:rsid w:val="00F531D9"/>
    <w:rsid w:val="00F54D8E"/>
    <w:rsid w:val="00F5580D"/>
    <w:rsid w:val="00F56EA1"/>
    <w:rsid w:val="00F606D5"/>
    <w:rsid w:val="00F60C52"/>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4786"/>
    <w:rsid w:val="00F853AE"/>
    <w:rsid w:val="00F908D5"/>
    <w:rsid w:val="00F913B9"/>
    <w:rsid w:val="00F920DB"/>
    <w:rsid w:val="00F93C74"/>
    <w:rsid w:val="00F93DCC"/>
    <w:rsid w:val="00F9435D"/>
    <w:rsid w:val="00F95B2A"/>
    <w:rsid w:val="00F966F9"/>
    <w:rsid w:val="00F96F61"/>
    <w:rsid w:val="00F97740"/>
    <w:rsid w:val="00FA0C8F"/>
    <w:rsid w:val="00FA2DEF"/>
    <w:rsid w:val="00FA2F7B"/>
    <w:rsid w:val="00FA3C90"/>
    <w:rsid w:val="00FA3C97"/>
    <w:rsid w:val="00FA3D30"/>
    <w:rsid w:val="00FA4B49"/>
    <w:rsid w:val="00FA4F96"/>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s="Times New Roman"/>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NoSpacing">
    <w:name w:val="No Spacing"/>
    <w:uiPriority w:val="1"/>
    <w:qFormat/>
    <w:rsid w:val="00EB7C4F"/>
    <w:pPr>
      <w:jc w:val="center"/>
    </w:pPr>
    <w:rPr>
      <w:color w:val="008080"/>
      <w:sz w:val="24"/>
    </w:rPr>
  </w:style>
  <w:style w:type="character" w:customStyle="1" w:styleId="HeaderChar">
    <w:name w:val="Header Char"/>
    <w:basedOn w:val="DefaultParagraphFont"/>
    <w:link w:val="Header"/>
    <w:uiPriority w:val="99"/>
    <w:rsid w:val="00B047CF"/>
    <w:rPr>
      <w:color w:val="0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5501003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501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B69A8-F89D-4E0E-A3A3-09C498FD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3217</Words>
  <Characters>18239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2012-09-05T15:23:00Z</cp:lastPrinted>
  <dcterms:created xsi:type="dcterms:W3CDTF">2012-11-09T21:07:00Z</dcterms:created>
  <dcterms:modified xsi:type="dcterms:W3CDTF">2012-11-09T21:07:00Z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