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5A450A">
        <w:rPr>
          <w:caps/>
          <w:color w:val="auto"/>
        </w:rPr>
        <w:t xml:space="preserve"> </w:t>
      </w:r>
      <w:r w:rsidR="005A136F">
        <w:rPr>
          <w:caps/>
          <w:color w:val="auto"/>
        </w:rPr>
        <w:t xml:space="preserve">                                                         </w:t>
      </w:r>
      <w:r w:rsidR="00DD5558">
        <w:rPr>
          <w:caps/>
          <w:color w:val="auto"/>
        </w:rPr>
        <w:tab/>
      </w:r>
      <w:r w:rsidRPr="00F64312">
        <w:rPr>
          <w:caps/>
          <w:color w:val="auto"/>
        </w:rPr>
        <w:t xml:space="preserve">BRANCH OF SERVICE: </w:t>
      </w:r>
      <w:r w:rsidR="005A136F">
        <w:rPr>
          <w:caps/>
          <w:color w:val="auto"/>
        </w:rPr>
        <w:t xml:space="preserve"> </w:t>
      </w:r>
      <w:r w:rsidR="00DF70F4" w:rsidRPr="00611E10">
        <w:rPr>
          <w:caps/>
          <w:color w:val="auto"/>
        </w:rPr>
        <w:t>MARINE CORPS</w:t>
      </w:r>
    </w:p>
    <w:p w:rsidR="0095270D" w:rsidRPr="00F64312" w:rsidRDefault="0095270D" w:rsidP="00DD52DF">
      <w:pPr>
        <w:tabs>
          <w:tab w:val="right" w:pos="9360"/>
        </w:tabs>
        <w:jc w:val="left"/>
        <w:rPr>
          <w:color w:val="auto"/>
        </w:rPr>
      </w:pPr>
      <w:r w:rsidRPr="00F64312">
        <w:rPr>
          <w:caps/>
          <w:color w:val="auto"/>
        </w:rPr>
        <w:t xml:space="preserve">CASE NUMBER:  </w:t>
      </w:r>
      <w:r w:rsidRPr="00611E10">
        <w:rPr>
          <w:caps/>
          <w:color w:val="auto"/>
        </w:rPr>
        <w:t>PD1100</w:t>
      </w:r>
      <w:r w:rsidR="00611E10" w:rsidRPr="00611E10">
        <w:rPr>
          <w:caps/>
          <w:color w:val="auto"/>
        </w:rPr>
        <w:t>923</w:t>
      </w:r>
      <w:r w:rsidR="00BC4FC0">
        <w:rPr>
          <w:color w:val="auto"/>
        </w:rPr>
        <w:t xml:space="preserve">                                             </w:t>
      </w:r>
      <w:r w:rsidR="005A136F">
        <w:rPr>
          <w:color w:val="auto"/>
        </w:rPr>
        <w:t xml:space="preserve"> </w:t>
      </w:r>
      <w:r w:rsidR="00BC4FC0">
        <w:rPr>
          <w:color w:val="auto"/>
        </w:rPr>
        <w:t xml:space="preserve">     </w:t>
      </w:r>
      <w:r w:rsidR="00A30496">
        <w:rPr>
          <w:color w:val="auto"/>
        </w:rPr>
        <w:t xml:space="preserve">  </w:t>
      </w:r>
      <w:r w:rsidR="00BC4FC0">
        <w:rPr>
          <w:color w:val="auto"/>
        </w:rPr>
        <w:t xml:space="preserve"> </w:t>
      </w:r>
      <w:r w:rsidR="0018208F" w:rsidRPr="00F64312">
        <w:rPr>
          <w:color w:val="auto"/>
        </w:rPr>
        <w:t>SE</w:t>
      </w:r>
      <w:r w:rsidRPr="00F64312">
        <w:rPr>
          <w:color w:val="auto"/>
        </w:rPr>
        <w:t>PARATION DATE:  200</w:t>
      </w:r>
      <w:r w:rsidR="00611E10">
        <w:rPr>
          <w:color w:val="auto"/>
        </w:rPr>
        <w:t>20615</w:t>
      </w:r>
    </w:p>
    <w:p w:rsidR="0095270D" w:rsidRDefault="0095270D" w:rsidP="0095270D">
      <w:pPr>
        <w:pBdr>
          <w:bottom w:val="single" w:sz="12" w:space="1" w:color="auto"/>
        </w:pBdr>
        <w:tabs>
          <w:tab w:val="left" w:pos="288"/>
          <w:tab w:val="left" w:pos="4752"/>
        </w:tabs>
        <w:jc w:val="both"/>
        <w:rPr>
          <w:caps/>
          <w:color w:val="auto"/>
          <w:szCs w:val="24"/>
        </w:rPr>
      </w:pPr>
      <w:r w:rsidRPr="00F64312">
        <w:rPr>
          <w:caps/>
          <w:color w:val="auto"/>
        </w:rPr>
        <w:t>BOARD DATE:  2012</w:t>
      </w:r>
      <w:r w:rsidR="00713793">
        <w:rPr>
          <w:caps/>
          <w:color w:val="auto"/>
        </w:rPr>
        <w:t>0808</w:t>
      </w:r>
    </w:p>
    <w:p w:rsidR="00DD52DF" w:rsidRPr="00F64312" w:rsidRDefault="00DD52DF"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404763">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014156">
        <w:rPr>
          <w:color w:val="auto"/>
        </w:rPr>
        <w:t>active duty</w:t>
      </w:r>
      <w:r w:rsidR="0021565F" w:rsidRPr="00014156">
        <w:rPr>
          <w:color w:val="auto"/>
        </w:rPr>
        <w:t xml:space="preserve"> </w:t>
      </w:r>
      <w:r w:rsidR="00014156" w:rsidRPr="00014156">
        <w:rPr>
          <w:color w:val="auto"/>
        </w:rPr>
        <w:t>Marine,</w:t>
      </w:r>
      <w:r w:rsidRPr="00014156">
        <w:rPr>
          <w:color w:val="auto"/>
        </w:rPr>
        <w:t xml:space="preserve"> </w:t>
      </w:r>
      <w:r w:rsidR="0017172C" w:rsidRPr="00014156">
        <w:rPr>
          <w:color w:val="auto"/>
        </w:rPr>
        <w:t>S</w:t>
      </w:r>
      <w:r w:rsidR="00014156" w:rsidRPr="00014156">
        <w:rPr>
          <w:color w:val="auto"/>
        </w:rPr>
        <w:t>S</w:t>
      </w:r>
      <w:r w:rsidR="0017172C" w:rsidRPr="00014156">
        <w:rPr>
          <w:color w:val="auto"/>
        </w:rPr>
        <w:t>GT/E-</w:t>
      </w:r>
      <w:r w:rsidR="00014156" w:rsidRPr="00014156">
        <w:rPr>
          <w:color w:val="auto"/>
        </w:rPr>
        <w:t>6</w:t>
      </w:r>
      <w:r w:rsidRPr="00014156">
        <w:rPr>
          <w:color w:val="auto"/>
        </w:rPr>
        <w:t>(</w:t>
      </w:r>
      <w:r w:rsidR="00014156" w:rsidRPr="00014156">
        <w:rPr>
          <w:color w:val="auto"/>
        </w:rPr>
        <w:t>3043</w:t>
      </w:r>
      <w:r w:rsidR="00112F44" w:rsidRPr="00014156">
        <w:rPr>
          <w:color w:val="auto"/>
        </w:rPr>
        <w:t xml:space="preserve">, </w:t>
      </w:r>
      <w:r w:rsidR="00014156" w:rsidRPr="00014156">
        <w:rPr>
          <w:color w:val="auto"/>
        </w:rPr>
        <w:t>Supply Administration &amp; Operations Clerk</w:t>
      </w:r>
      <w:r w:rsidR="00A70270" w:rsidRPr="00014156">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B562A9">
        <w:rPr>
          <w:color w:val="auto"/>
        </w:rPr>
        <w:t>fibromyalgia syndrome</w:t>
      </w:r>
      <w:r w:rsidR="0021565F" w:rsidRPr="00F64312">
        <w:rPr>
          <w:color w:val="auto"/>
          <w:szCs w:val="24"/>
        </w:rPr>
        <w:t>.</w:t>
      </w:r>
      <w:r w:rsidR="006D5E1E" w:rsidRPr="00F64312">
        <w:rPr>
          <w:color w:val="auto"/>
          <w:szCs w:val="24"/>
        </w:rPr>
        <w:t xml:space="preserve">  </w:t>
      </w:r>
      <w:r w:rsidR="00F15483" w:rsidRPr="003004B0">
        <w:rPr>
          <w:color w:val="auto"/>
        </w:rPr>
        <w:t>The CI did not im</w:t>
      </w:r>
      <w:r w:rsidR="00713793">
        <w:rPr>
          <w:color w:val="auto"/>
        </w:rPr>
        <w:t xml:space="preserve">prove adequately with treatment </w:t>
      </w:r>
      <w:r w:rsidR="00F566B7" w:rsidRPr="003004B0">
        <w:rPr>
          <w:color w:val="auto"/>
        </w:rPr>
        <w:t xml:space="preserve">to meet the physical requirements of </w:t>
      </w:r>
      <w:r w:rsidR="0021565F" w:rsidRPr="003004B0">
        <w:rPr>
          <w:color w:val="auto"/>
        </w:rPr>
        <w:t>h</w:t>
      </w:r>
      <w:r w:rsidR="0021565F" w:rsidRPr="00091E98">
        <w:rPr>
          <w:color w:val="auto"/>
        </w:rPr>
        <w:t>er</w:t>
      </w:r>
      <w:r w:rsidR="00F566B7" w:rsidRPr="00091E98">
        <w:rPr>
          <w:color w:val="auto"/>
        </w:rPr>
        <w:t xml:space="preserve"> Military Occupational Specialty (MOS)</w:t>
      </w:r>
      <w:r w:rsidR="006A0909" w:rsidRPr="00F64312">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9C12A1" w:rsidRPr="00F64312">
        <w:rPr>
          <w:color w:val="auto"/>
        </w:rPr>
        <w:t xml:space="preserve"> </w:t>
      </w:r>
      <w:r w:rsidR="006A0909" w:rsidRPr="007F754D">
        <w:rPr>
          <w:color w:val="auto"/>
        </w:rPr>
        <w:t>She</w:t>
      </w:r>
      <w:r w:rsidR="009C12A1" w:rsidRPr="00F64312">
        <w:rPr>
          <w:color w:val="auto"/>
        </w:rPr>
        <w:t xml:space="preserve"> </w:t>
      </w:r>
      <w:r w:rsidR="00F566B7" w:rsidRPr="00F64312">
        <w:rPr>
          <w:color w:val="auto"/>
        </w:rPr>
        <w:t xml:space="preserve">was </w:t>
      </w:r>
      <w:r w:rsidR="003004B0">
        <w:rPr>
          <w:color w:val="auto"/>
        </w:rPr>
        <w:t>placed on limited duty (</w:t>
      </w:r>
      <w:r w:rsidR="00252A84" w:rsidRPr="008D25E5">
        <w:rPr>
          <w:color w:val="auto"/>
        </w:rPr>
        <w:t>LIMDU</w:t>
      </w:r>
      <w:r w:rsidR="003004B0">
        <w:rPr>
          <w:color w:val="auto"/>
        </w:rPr>
        <w:t>)</w:t>
      </w:r>
      <w:r w:rsidR="008D25E5">
        <w:rPr>
          <w:color w:val="auto"/>
        </w:rPr>
        <w:t xml:space="preserve"> </w:t>
      </w:r>
      <w:r w:rsidR="003004B0">
        <w:rPr>
          <w:color w:val="auto"/>
        </w:rPr>
        <w:t xml:space="preserve">for </w:t>
      </w:r>
      <w:r w:rsidR="00A30496">
        <w:rPr>
          <w:color w:val="auto"/>
        </w:rPr>
        <w:t>6</w:t>
      </w:r>
      <w:r w:rsidR="003004B0">
        <w:rPr>
          <w:color w:val="auto"/>
        </w:rPr>
        <w:t xml:space="preserve"> months.  A second LIMDU was denied </w:t>
      </w:r>
      <w:r w:rsidR="00F566B7" w:rsidRPr="00F64312">
        <w:rPr>
          <w:color w:val="auto"/>
        </w:rPr>
        <w:t>and</w:t>
      </w:r>
      <w:r w:rsidR="009C12A1" w:rsidRPr="00F64312">
        <w:rPr>
          <w:color w:val="auto"/>
        </w:rPr>
        <w:t xml:space="preserve"> </w:t>
      </w:r>
      <w:r w:rsidR="00E31247">
        <w:rPr>
          <w:color w:val="auto"/>
        </w:rPr>
        <w:t>she was r</w:t>
      </w:r>
      <w:r w:rsidR="00F566B7" w:rsidRPr="00F64312">
        <w:rPr>
          <w:color w:val="auto"/>
        </w:rPr>
        <w:t>eferred for a Medical Evaluation Board (MEB).</w:t>
      </w:r>
      <w:r w:rsidR="006D5E1E" w:rsidRPr="00F64312">
        <w:rPr>
          <w:color w:val="auto"/>
        </w:rPr>
        <w:t xml:space="preserve">  </w:t>
      </w:r>
      <w:r w:rsidR="00B67732">
        <w:rPr>
          <w:color w:val="auto"/>
        </w:rPr>
        <w:t xml:space="preserve">The MEB forwarded </w:t>
      </w:r>
      <w:r w:rsidR="00BF5EF4">
        <w:rPr>
          <w:color w:val="auto"/>
        </w:rPr>
        <w:t xml:space="preserve">fibromyalgia syndrome </w:t>
      </w:r>
      <w:r w:rsidR="00B67732">
        <w:rPr>
          <w:color w:val="auto"/>
        </w:rPr>
        <w:t xml:space="preserve">as medically unacceptable IAW SECNAVINST 1850.4. </w:t>
      </w:r>
      <w:r w:rsidR="00C63D09">
        <w:rPr>
          <w:color w:val="auto"/>
        </w:rPr>
        <w:t xml:space="preserve"> </w:t>
      </w:r>
      <w:r w:rsidR="003004B0">
        <w:rPr>
          <w:color w:val="auto"/>
        </w:rPr>
        <w:t xml:space="preserve">No other conditions were on the MEB submission.  </w:t>
      </w:r>
      <w:r w:rsidR="00B67732">
        <w:rPr>
          <w:color w:val="auto"/>
        </w:rPr>
        <w:t xml:space="preserve">A subsequent </w:t>
      </w:r>
      <w:r w:rsidR="00BF5EF4">
        <w:rPr>
          <w:color w:val="auto"/>
        </w:rPr>
        <w:t>m</w:t>
      </w:r>
      <w:r w:rsidR="00B67732">
        <w:rPr>
          <w:color w:val="auto"/>
        </w:rPr>
        <w:t xml:space="preserve">ental </w:t>
      </w:r>
      <w:r w:rsidR="00BF5EF4">
        <w:rPr>
          <w:color w:val="auto"/>
        </w:rPr>
        <w:t>h</w:t>
      </w:r>
      <w:r w:rsidR="00B67732">
        <w:rPr>
          <w:color w:val="auto"/>
        </w:rPr>
        <w:t>ealth addendum added somatization disorder</w:t>
      </w:r>
      <w:r w:rsidR="003004B0">
        <w:rPr>
          <w:color w:val="auto"/>
        </w:rPr>
        <w:t xml:space="preserve"> as an additional diagnosis</w:t>
      </w:r>
      <w:r w:rsidR="00B67732">
        <w:rPr>
          <w:color w:val="auto"/>
        </w:rPr>
        <w:t>.</w:t>
      </w:r>
      <w:r w:rsidR="003004B0">
        <w:rPr>
          <w:color w:val="auto"/>
        </w:rPr>
        <w:t xml:space="preserve"> </w:t>
      </w:r>
      <w:r w:rsidR="00A5155A">
        <w:rPr>
          <w:color w:val="auto"/>
        </w:rPr>
        <w:t xml:space="preserve"> </w:t>
      </w:r>
      <w:r w:rsidRPr="00F64312">
        <w:rPr>
          <w:color w:val="auto"/>
        </w:rPr>
        <w:t xml:space="preserve">The </w:t>
      </w:r>
      <w:r w:rsidR="00A30496">
        <w:rPr>
          <w:color w:val="auto"/>
        </w:rPr>
        <w:t>Physical Evaluation Board (</w:t>
      </w:r>
      <w:r w:rsidRPr="00F64312">
        <w:rPr>
          <w:color w:val="auto"/>
        </w:rPr>
        <w:t>PEB</w:t>
      </w:r>
      <w:r w:rsidR="00BC4FC0">
        <w:rPr>
          <w:color w:val="auto"/>
        </w:rPr>
        <w:t>)</w:t>
      </w:r>
      <w:r w:rsidRPr="00F64312">
        <w:rPr>
          <w:color w:val="auto"/>
        </w:rPr>
        <w:t xml:space="preserve"> adjudicated the </w:t>
      </w:r>
      <w:r w:rsidR="003004B0">
        <w:rPr>
          <w:color w:val="auto"/>
        </w:rPr>
        <w:t>FMS</w:t>
      </w:r>
      <w:r w:rsidR="00404763">
        <w:rPr>
          <w:color w:val="auto"/>
        </w:rPr>
        <w:t xml:space="preserve"> </w:t>
      </w:r>
      <w:r w:rsidR="008530E3" w:rsidRPr="00F64312">
        <w:rPr>
          <w:color w:val="auto"/>
        </w:rPr>
        <w:t xml:space="preserve">as unfitting, rated </w:t>
      </w:r>
      <w:r w:rsidR="00404763">
        <w:rPr>
          <w:color w:val="auto"/>
        </w:rPr>
        <w:t>20</w:t>
      </w:r>
      <w:r w:rsidRPr="00404763">
        <w:rPr>
          <w:color w:val="auto"/>
        </w:rPr>
        <w:t>%</w:t>
      </w:r>
      <w:r w:rsidR="00404763">
        <w:rPr>
          <w:color w:val="auto"/>
        </w:rPr>
        <w:t>,</w:t>
      </w:r>
      <w:r w:rsidRPr="00F64312">
        <w:rPr>
          <w:color w:val="auto"/>
        </w:rPr>
        <w:t xml:space="preserve"> </w:t>
      </w:r>
      <w:r w:rsidR="00E46D90" w:rsidRPr="00F64312">
        <w:rPr>
          <w:color w:val="auto"/>
        </w:rPr>
        <w:t xml:space="preserve">with application of the </w:t>
      </w:r>
      <w:r w:rsidRPr="00404763">
        <w:rPr>
          <w:color w:val="auto"/>
        </w:rPr>
        <w:t>Veteran</w:t>
      </w:r>
      <w:r w:rsidR="00BF72CA" w:rsidRPr="00404763">
        <w:rPr>
          <w:color w:val="auto"/>
        </w:rPr>
        <w:t>’</w:t>
      </w:r>
      <w:r w:rsidRPr="00404763">
        <w:rPr>
          <w:color w:val="auto"/>
        </w:rPr>
        <w:t>s A</w:t>
      </w:r>
      <w:r w:rsidR="00BF72CA" w:rsidRPr="00404763">
        <w:rPr>
          <w:color w:val="auto"/>
        </w:rPr>
        <w:t>ffairs</w:t>
      </w:r>
      <w:r w:rsidRPr="00404763">
        <w:rPr>
          <w:color w:val="auto"/>
        </w:rPr>
        <w:t xml:space="preserve"> Schedule for Rating Disabilities (VASRD)</w:t>
      </w:r>
      <w:r w:rsidR="00404763">
        <w:rPr>
          <w:color w:val="auto"/>
        </w:rPr>
        <w:t>.  The somatization disorder was rated as a Category II</w:t>
      </w:r>
      <w:r w:rsidR="00562CF0">
        <w:rPr>
          <w:color w:val="auto"/>
        </w:rPr>
        <w:t xml:space="preserve"> condition</w:t>
      </w:r>
      <w:r w:rsidR="003004B0">
        <w:rPr>
          <w:color w:val="auto"/>
        </w:rPr>
        <w:t xml:space="preserve"> (one which contributes</w:t>
      </w:r>
      <w:r w:rsidR="00404763">
        <w:rPr>
          <w:color w:val="auto"/>
        </w:rPr>
        <w:t xml:space="preserve"> to the unfit condition</w:t>
      </w:r>
      <w:r w:rsidR="003004B0">
        <w:rPr>
          <w:color w:val="auto"/>
        </w:rPr>
        <w:t>, but it not separately unfitting)</w:t>
      </w:r>
      <w:r w:rsidR="00404763">
        <w:rPr>
          <w:color w:val="auto"/>
        </w:rPr>
        <w:t>.</w:t>
      </w:r>
      <w:r w:rsidR="00165C7B" w:rsidRPr="00F64312">
        <w:rPr>
          <w:color w:val="auto"/>
        </w:rPr>
        <w:t xml:space="preserve"> </w:t>
      </w:r>
      <w:r w:rsidR="00BC4FC0">
        <w:rPr>
          <w:color w:val="auto"/>
        </w:rPr>
        <w:t xml:space="preserve"> </w:t>
      </w:r>
      <w:r w:rsidR="00404763">
        <w:rPr>
          <w:color w:val="auto"/>
        </w:rPr>
        <w:t xml:space="preserve">The CI initially </w:t>
      </w:r>
      <w:r w:rsidR="00BC4FC0">
        <w:rPr>
          <w:color w:val="auto"/>
        </w:rPr>
        <w:t>requested a PEB</w:t>
      </w:r>
      <w:r w:rsidR="00404763">
        <w:rPr>
          <w:color w:val="auto"/>
        </w:rPr>
        <w:t xml:space="preserve">, but </w:t>
      </w:r>
      <w:r w:rsidR="003004B0">
        <w:rPr>
          <w:color w:val="auto"/>
        </w:rPr>
        <w:t xml:space="preserve">then </w:t>
      </w:r>
      <w:r w:rsidR="00BC4FC0">
        <w:rPr>
          <w:color w:val="auto"/>
        </w:rPr>
        <w:t>withdrew her appeal</w:t>
      </w:r>
      <w:r w:rsidR="00404763">
        <w:rPr>
          <w:color w:val="auto"/>
        </w:rPr>
        <w:t xml:space="preserve"> and was separated with a 20%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9B6408">
        <w:rPr>
          <w:color w:val="auto"/>
        </w:rPr>
        <w:t xml:space="preserve"> </w:t>
      </w:r>
      <w:r w:rsidR="00A07555">
        <w:rPr>
          <w:color w:val="auto"/>
        </w:rPr>
        <w:t xml:space="preserve"> </w:t>
      </w:r>
      <w:r w:rsidR="009B6408">
        <w:rPr>
          <w:color w:val="auto"/>
        </w:rPr>
        <w:t>The CI states: “Member was granted 20% for fibromyalgia and there was no possibility of remaining on AD or Reserves.  The severity of the condition was the reason for separation.”</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AA1107">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A1107">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3004B0">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C24FC6">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414FDB">
            <w:pPr>
              <w:spacing w:line="180" w:lineRule="exact"/>
              <w:contextualSpacing/>
              <w:rPr>
                <w:rFonts w:cs="Calibri"/>
                <w:b/>
                <w:color w:val="auto"/>
                <w:sz w:val="18"/>
              </w:rPr>
            </w:pPr>
            <w:r w:rsidRPr="00F64312">
              <w:rPr>
                <w:b/>
                <w:color w:val="auto"/>
                <w:sz w:val="18"/>
              </w:rPr>
              <w:t xml:space="preserve">Service PEB – Dated </w:t>
            </w:r>
            <w:r w:rsidRPr="00414FDB">
              <w:rPr>
                <w:b/>
                <w:color w:val="auto"/>
                <w:sz w:val="18"/>
              </w:rPr>
              <w:t>200</w:t>
            </w:r>
            <w:r w:rsidR="00414FDB" w:rsidRPr="00414FDB">
              <w:rPr>
                <w:b/>
                <w:color w:val="auto"/>
                <w:sz w:val="18"/>
              </w:rPr>
              <w:t>20118</w:t>
            </w:r>
          </w:p>
        </w:tc>
        <w:tc>
          <w:tcPr>
            <w:tcW w:w="5400" w:type="dxa"/>
            <w:gridSpan w:val="4"/>
            <w:tcBorders>
              <w:left w:val="thinThickThinSmallGap" w:sz="24" w:space="0" w:color="auto"/>
            </w:tcBorders>
            <w:shd w:val="clear" w:color="auto" w:fill="D9D9D9"/>
            <w:vAlign w:val="center"/>
          </w:tcPr>
          <w:p w:rsidR="00F90376" w:rsidRPr="00F64312" w:rsidRDefault="00F90376" w:rsidP="00A104E6">
            <w:pPr>
              <w:spacing w:line="180" w:lineRule="exact"/>
              <w:contextualSpacing/>
              <w:rPr>
                <w:rFonts w:cs="Calibri"/>
                <w:b/>
                <w:color w:val="auto"/>
                <w:sz w:val="18"/>
              </w:rPr>
            </w:pPr>
            <w:r w:rsidRPr="00F64312">
              <w:rPr>
                <w:b/>
                <w:color w:val="auto"/>
                <w:sz w:val="18"/>
              </w:rPr>
              <w:t>VA (</w:t>
            </w:r>
            <w:r w:rsidR="00A104E6">
              <w:rPr>
                <w:b/>
                <w:color w:val="auto"/>
                <w:sz w:val="18"/>
              </w:rPr>
              <w:t>8 &amp; 10</w:t>
            </w:r>
            <w:r w:rsidRPr="00F64312">
              <w:rPr>
                <w:b/>
                <w:color w:val="auto"/>
                <w:sz w:val="18"/>
              </w:rPr>
              <w:t xml:space="preserve"> Mos. </w:t>
            </w:r>
            <w:r w:rsidRPr="00A104E6">
              <w:rPr>
                <w:b/>
                <w:color w:val="auto"/>
                <w:sz w:val="18"/>
              </w:rPr>
              <w:t>Post</w:t>
            </w:r>
            <w:r w:rsidRPr="00F64312">
              <w:rPr>
                <w:b/>
                <w:color w:val="auto"/>
                <w:sz w:val="18"/>
              </w:rPr>
              <w:t xml:space="preserve">-Separation) – All Effective Date </w:t>
            </w:r>
            <w:r w:rsidRPr="00A104E6">
              <w:rPr>
                <w:b/>
                <w:color w:val="auto"/>
                <w:sz w:val="18"/>
              </w:rPr>
              <w:t>200</w:t>
            </w:r>
            <w:r w:rsidR="00A104E6" w:rsidRPr="00A104E6">
              <w:rPr>
                <w:b/>
                <w:color w:val="auto"/>
                <w:sz w:val="18"/>
              </w:rPr>
              <w:t>20616</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414FDB" w:rsidP="006B690F">
            <w:pPr>
              <w:spacing w:line="180" w:lineRule="exact"/>
              <w:contextualSpacing/>
              <w:jc w:val="left"/>
              <w:rPr>
                <w:rFonts w:cs="Calibri"/>
                <w:color w:val="auto"/>
                <w:sz w:val="18"/>
              </w:rPr>
            </w:pPr>
            <w:r>
              <w:rPr>
                <w:rFonts w:cs="Calibri"/>
                <w:color w:val="auto"/>
                <w:sz w:val="18"/>
              </w:rPr>
              <w:t>Fibromyalgia Syndrome</w:t>
            </w:r>
          </w:p>
        </w:tc>
        <w:tc>
          <w:tcPr>
            <w:tcW w:w="1080" w:type="dxa"/>
            <w:tcBorders>
              <w:left w:val="single" w:sz="4" w:space="0" w:color="auto"/>
            </w:tcBorders>
            <w:shd w:val="clear" w:color="auto" w:fill="FFFFFF"/>
            <w:vAlign w:val="center"/>
          </w:tcPr>
          <w:p w:rsidR="00F90376" w:rsidRPr="00F64312" w:rsidRDefault="00414FDB" w:rsidP="006B690F">
            <w:pPr>
              <w:spacing w:line="180" w:lineRule="exact"/>
              <w:contextualSpacing/>
              <w:rPr>
                <w:rFonts w:cs="Calibri"/>
                <w:color w:val="auto"/>
                <w:sz w:val="18"/>
              </w:rPr>
            </w:pPr>
            <w:r>
              <w:rPr>
                <w:rFonts w:cs="Calibri"/>
                <w:color w:val="auto"/>
                <w:sz w:val="18"/>
              </w:rPr>
              <w:t>5025</w:t>
            </w:r>
          </w:p>
        </w:tc>
        <w:tc>
          <w:tcPr>
            <w:tcW w:w="720" w:type="dxa"/>
            <w:tcBorders>
              <w:right w:val="thinThickThinSmallGap" w:sz="24" w:space="0" w:color="auto"/>
            </w:tcBorders>
            <w:shd w:val="clear" w:color="auto" w:fill="FFFFFF"/>
            <w:vAlign w:val="center"/>
          </w:tcPr>
          <w:p w:rsidR="00F90376" w:rsidRPr="00F64312" w:rsidRDefault="00414FDB" w:rsidP="006B690F">
            <w:pPr>
              <w:spacing w:line="180" w:lineRule="exact"/>
              <w:rPr>
                <w:rFonts w:cs="Calibri"/>
                <w:color w:val="auto"/>
                <w:sz w:val="18"/>
              </w:rPr>
            </w:pPr>
            <w:r>
              <w:rPr>
                <w:rFonts w:cs="Calibri"/>
                <w:color w:val="auto"/>
                <w:sz w:val="18"/>
              </w:rPr>
              <w:t>20%</w:t>
            </w:r>
          </w:p>
        </w:tc>
        <w:tc>
          <w:tcPr>
            <w:tcW w:w="2610" w:type="dxa"/>
            <w:tcBorders>
              <w:left w:val="thinThickThinSmallGap" w:sz="24" w:space="0" w:color="auto"/>
            </w:tcBorders>
            <w:shd w:val="clear" w:color="auto" w:fill="FFFFFF"/>
            <w:vAlign w:val="center"/>
          </w:tcPr>
          <w:p w:rsidR="00F90376" w:rsidRPr="00F64312" w:rsidRDefault="00BE3753" w:rsidP="0017172C">
            <w:pPr>
              <w:spacing w:line="180" w:lineRule="exact"/>
              <w:contextualSpacing/>
              <w:jc w:val="left"/>
              <w:rPr>
                <w:rFonts w:cs="Calibri"/>
                <w:color w:val="auto"/>
                <w:sz w:val="18"/>
              </w:rPr>
            </w:pPr>
            <w:r>
              <w:rPr>
                <w:rFonts w:cs="Calibri"/>
                <w:color w:val="auto"/>
                <w:sz w:val="18"/>
              </w:rPr>
              <w:t>Fibromyalgia</w:t>
            </w:r>
          </w:p>
        </w:tc>
        <w:tc>
          <w:tcPr>
            <w:tcW w:w="1080" w:type="dxa"/>
            <w:shd w:val="clear" w:color="auto" w:fill="FFFFFF"/>
            <w:vAlign w:val="center"/>
          </w:tcPr>
          <w:p w:rsidR="00F90376" w:rsidRPr="00F64312" w:rsidRDefault="00BE3753" w:rsidP="0017172C">
            <w:pPr>
              <w:spacing w:line="180" w:lineRule="exact"/>
              <w:contextualSpacing/>
              <w:rPr>
                <w:rFonts w:cs="Calibri"/>
                <w:color w:val="auto"/>
                <w:sz w:val="18"/>
              </w:rPr>
            </w:pPr>
            <w:r>
              <w:rPr>
                <w:rFonts w:cs="Calibri"/>
                <w:color w:val="auto"/>
                <w:sz w:val="18"/>
              </w:rPr>
              <w:t>5025</w:t>
            </w:r>
          </w:p>
        </w:tc>
        <w:tc>
          <w:tcPr>
            <w:tcW w:w="720" w:type="dxa"/>
            <w:shd w:val="clear" w:color="auto" w:fill="FFFFFF"/>
            <w:vAlign w:val="center"/>
          </w:tcPr>
          <w:p w:rsidR="00F90376" w:rsidRPr="00F64312" w:rsidRDefault="00BE3753" w:rsidP="0017172C">
            <w:pPr>
              <w:spacing w:line="180" w:lineRule="exact"/>
              <w:contextualSpacing/>
              <w:rPr>
                <w:rFonts w:cs="Calibri"/>
                <w:color w:val="auto"/>
                <w:sz w:val="18"/>
              </w:rPr>
            </w:pPr>
            <w:r>
              <w:rPr>
                <w:rFonts w:cs="Calibri"/>
                <w:color w:val="auto"/>
                <w:sz w:val="18"/>
              </w:rPr>
              <w:t>20%</w:t>
            </w:r>
          </w:p>
        </w:tc>
        <w:tc>
          <w:tcPr>
            <w:tcW w:w="990" w:type="dxa"/>
            <w:shd w:val="clear" w:color="auto" w:fill="FFFFFF"/>
            <w:vAlign w:val="center"/>
          </w:tcPr>
          <w:p w:rsidR="00F90376" w:rsidRPr="00F64312" w:rsidRDefault="00A314B6" w:rsidP="001E359A">
            <w:pPr>
              <w:spacing w:line="180" w:lineRule="exact"/>
              <w:contextualSpacing/>
              <w:rPr>
                <w:rFonts w:cs="Calibri"/>
                <w:color w:val="auto"/>
                <w:sz w:val="18"/>
              </w:rPr>
            </w:pPr>
            <w:r w:rsidRPr="001E359A">
              <w:rPr>
                <w:color w:val="auto"/>
                <w:sz w:val="18"/>
              </w:rPr>
              <w:t>200</w:t>
            </w:r>
            <w:r w:rsidR="001E359A" w:rsidRPr="001E359A">
              <w:rPr>
                <w:color w:val="auto"/>
                <w:sz w:val="18"/>
              </w:rPr>
              <w:t>30225</w:t>
            </w:r>
          </w:p>
        </w:tc>
      </w:tr>
      <w:tr w:rsidR="00414FDB" w:rsidRPr="00F64312" w:rsidTr="0048524D">
        <w:trPr>
          <w:trHeight w:val="118"/>
          <w:jc w:val="center"/>
        </w:trPr>
        <w:tc>
          <w:tcPr>
            <w:tcW w:w="2169" w:type="dxa"/>
            <w:tcBorders>
              <w:right w:val="single" w:sz="4" w:space="0" w:color="auto"/>
            </w:tcBorders>
            <w:shd w:val="clear" w:color="auto" w:fill="FFFFFF"/>
            <w:vAlign w:val="center"/>
          </w:tcPr>
          <w:p w:rsidR="00414FDB" w:rsidRPr="00F64312" w:rsidRDefault="00414FDB" w:rsidP="006B690F">
            <w:pPr>
              <w:spacing w:line="180" w:lineRule="exact"/>
              <w:contextualSpacing/>
              <w:jc w:val="left"/>
              <w:rPr>
                <w:color w:val="auto"/>
                <w:sz w:val="18"/>
              </w:rPr>
            </w:pPr>
            <w:r>
              <w:rPr>
                <w:color w:val="auto"/>
                <w:sz w:val="18"/>
              </w:rPr>
              <w:t>Somatization Disorder, Related to Fibromyalgia</w:t>
            </w:r>
          </w:p>
        </w:tc>
        <w:tc>
          <w:tcPr>
            <w:tcW w:w="1800" w:type="dxa"/>
            <w:gridSpan w:val="2"/>
            <w:tcBorders>
              <w:left w:val="single" w:sz="4" w:space="0" w:color="auto"/>
              <w:right w:val="thinThickThinSmallGap" w:sz="24" w:space="0" w:color="auto"/>
            </w:tcBorders>
            <w:shd w:val="clear" w:color="auto" w:fill="FFFFFF"/>
            <w:vAlign w:val="center"/>
          </w:tcPr>
          <w:p w:rsidR="00414FDB" w:rsidRPr="00F64312" w:rsidRDefault="00414FDB" w:rsidP="006B690F">
            <w:pPr>
              <w:spacing w:line="180" w:lineRule="exact"/>
              <w:rPr>
                <w:color w:val="auto"/>
                <w:sz w:val="18"/>
              </w:rPr>
            </w:pPr>
            <w:r>
              <w:rPr>
                <w:color w:val="auto"/>
                <w:sz w:val="18"/>
              </w:rPr>
              <w:t>Category II</w:t>
            </w:r>
          </w:p>
        </w:tc>
        <w:tc>
          <w:tcPr>
            <w:tcW w:w="2610" w:type="dxa"/>
            <w:tcBorders>
              <w:left w:val="thinThickThinSmallGap" w:sz="24" w:space="0" w:color="auto"/>
            </w:tcBorders>
            <w:shd w:val="clear" w:color="auto" w:fill="FFFFFF"/>
            <w:vAlign w:val="center"/>
          </w:tcPr>
          <w:p w:rsidR="00414FDB" w:rsidRPr="00F64312" w:rsidRDefault="00BE3753" w:rsidP="0017172C">
            <w:pPr>
              <w:spacing w:line="180" w:lineRule="exact"/>
              <w:contextualSpacing/>
              <w:jc w:val="left"/>
              <w:rPr>
                <w:color w:val="auto"/>
                <w:sz w:val="18"/>
              </w:rPr>
            </w:pPr>
            <w:r>
              <w:rPr>
                <w:color w:val="auto"/>
                <w:sz w:val="18"/>
              </w:rPr>
              <w:t>Somatization Disorder, Associated w/Fibromyalgia</w:t>
            </w:r>
          </w:p>
        </w:tc>
        <w:tc>
          <w:tcPr>
            <w:tcW w:w="1080" w:type="dxa"/>
            <w:shd w:val="clear" w:color="auto" w:fill="FFFFFF"/>
            <w:vAlign w:val="center"/>
          </w:tcPr>
          <w:p w:rsidR="00414FDB" w:rsidRPr="00F64312" w:rsidRDefault="00BE3753" w:rsidP="0017172C">
            <w:pPr>
              <w:spacing w:line="180" w:lineRule="exact"/>
              <w:contextualSpacing/>
              <w:rPr>
                <w:color w:val="auto"/>
                <w:sz w:val="18"/>
              </w:rPr>
            </w:pPr>
            <w:r>
              <w:rPr>
                <w:color w:val="auto"/>
                <w:sz w:val="18"/>
              </w:rPr>
              <w:t>9421</w:t>
            </w:r>
          </w:p>
        </w:tc>
        <w:tc>
          <w:tcPr>
            <w:tcW w:w="720" w:type="dxa"/>
            <w:shd w:val="clear" w:color="auto" w:fill="FFFFFF"/>
            <w:vAlign w:val="center"/>
          </w:tcPr>
          <w:p w:rsidR="00414FDB" w:rsidRPr="00F64312" w:rsidRDefault="00BE3753" w:rsidP="0017172C">
            <w:pPr>
              <w:spacing w:line="180" w:lineRule="exact"/>
              <w:contextualSpacing/>
              <w:rPr>
                <w:color w:val="auto"/>
                <w:sz w:val="18"/>
              </w:rPr>
            </w:pPr>
            <w:r>
              <w:rPr>
                <w:color w:val="auto"/>
                <w:sz w:val="18"/>
              </w:rPr>
              <w:t>0%</w:t>
            </w:r>
          </w:p>
        </w:tc>
        <w:tc>
          <w:tcPr>
            <w:tcW w:w="990" w:type="dxa"/>
            <w:shd w:val="clear" w:color="auto" w:fill="FFFFFF"/>
            <w:vAlign w:val="center"/>
          </w:tcPr>
          <w:p w:rsidR="00414FDB" w:rsidRPr="00F64312" w:rsidRDefault="00846BC4" w:rsidP="0017172C">
            <w:pPr>
              <w:spacing w:line="180" w:lineRule="exact"/>
              <w:contextualSpacing/>
              <w:rPr>
                <w:color w:val="auto"/>
                <w:sz w:val="18"/>
                <w:highlight w:val="yellow"/>
              </w:rPr>
            </w:pPr>
            <w:r w:rsidRPr="00846BC4">
              <w:rPr>
                <w:color w:val="auto"/>
                <w:sz w:val="18"/>
              </w:rPr>
              <w:t>STRs</w:t>
            </w:r>
          </w:p>
        </w:tc>
      </w:tr>
      <w:tr w:rsidR="00CF0AA0" w:rsidRPr="00F64312" w:rsidTr="00BE77DF">
        <w:trPr>
          <w:trHeight w:val="118"/>
          <w:jc w:val="center"/>
        </w:trPr>
        <w:tc>
          <w:tcPr>
            <w:tcW w:w="3969" w:type="dxa"/>
            <w:gridSpan w:val="3"/>
            <w:vMerge w:val="restart"/>
            <w:tcBorders>
              <w:right w:val="thinThickThinSmallGap" w:sz="24" w:space="0" w:color="auto"/>
            </w:tcBorders>
            <w:shd w:val="clear" w:color="auto" w:fill="FFFFFF"/>
            <w:vAlign w:val="center"/>
          </w:tcPr>
          <w:p w:rsidR="00CF0AA0" w:rsidRPr="00F64312" w:rsidRDefault="00CF0AA0" w:rsidP="006B690F">
            <w:pPr>
              <w:spacing w:line="180" w:lineRule="exact"/>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CF0AA0" w:rsidRPr="00F64312" w:rsidRDefault="00CF0AA0" w:rsidP="0017172C">
            <w:pPr>
              <w:spacing w:line="180" w:lineRule="exact"/>
              <w:contextualSpacing/>
              <w:jc w:val="left"/>
              <w:rPr>
                <w:color w:val="auto"/>
                <w:sz w:val="18"/>
              </w:rPr>
            </w:pPr>
            <w:r>
              <w:rPr>
                <w:color w:val="auto"/>
                <w:sz w:val="18"/>
              </w:rPr>
              <w:t>Irritable Bowel Syndrome</w:t>
            </w:r>
          </w:p>
        </w:tc>
        <w:tc>
          <w:tcPr>
            <w:tcW w:w="1080" w:type="dxa"/>
            <w:shd w:val="clear" w:color="auto" w:fill="FFFFFF"/>
            <w:vAlign w:val="center"/>
          </w:tcPr>
          <w:p w:rsidR="00CF0AA0" w:rsidRPr="00F64312" w:rsidRDefault="00CF0AA0" w:rsidP="0017172C">
            <w:pPr>
              <w:spacing w:line="180" w:lineRule="exact"/>
              <w:contextualSpacing/>
              <w:rPr>
                <w:color w:val="auto"/>
                <w:sz w:val="18"/>
              </w:rPr>
            </w:pPr>
            <w:r>
              <w:rPr>
                <w:color w:val="auto"/>
                <w:sz w:val="18"/>
              </w:rPr>
              <w:t>7319</w:t>
            </w:r>
          </w:p>
        </w:tc>
        <w:tc>
          <w:tcPr>
            <w:tcW w:w="720" w:type="dxa"/>
            <w:shd w:val="clear" w:color="auto" w:fill="FFFFFF"/>
            <w:vAlign w:val="center"/>
          </w:tcPr>
          <w:p w:rsidR="00CF0AA0" w:rsidRPr="00F64312" w:rsidRDefault="00CF0AA0" w:rsidP="0017172C">
            <w:pPr>
              <w:spacing w:line="180" w:lineRule="exact"/>
              <w:contextualSpacing/>
              <w:rPr>
                <w:color w:val="auto"/>
                <w:sz w:val="18"/>
              </w:rPr>
            </w:pPr>
            <w:r>
              <w:rPr>
                <w:color w:val="auto"/>
                <w:sz w:val="18"/>
              </w:rPr>
              <w:t>10%</w:t>
            </w:r>
          </w:p>
        </w:tc>
        <w:tc>
          <w:tcPr>
            <w:tcW w:w="990" w:type="dxa"/>
            <w:shd w:val="clear" w:color="auto" w:fill="FFFFFF"/>
            <w:vAlign w:val="center"/>
          </w:tcPr>
          <w:p w:rsidR="00CF0AA0" w:rsidRPr="00F64312" w:rsidRDefault="001E359A" w:rsidP="0017172C">
            <w:pPr>
              <w:spacing w:line="180" w:lineRule="exact"/>
              <w:contextualSpacing/>
              <w:rPr>
                <w:color w:val="auto"/>
                <w:sz w:val="18"/>
                <w:highlight w:val="yellow"/>
              </w:rPr>
            </w:pPr>
            <w:r w:rsidRPr="001E359A">
              <w:rPr>
                <w:color w:val="auto"/>
                <w:sz w:val="18"/>
              </w:rPr>
              <w:t>20030225</w:t>
            </w:r>
          </w:p>
        </w:tc>
      </w:tr>
      <w:tr w:rsidR="00CF0AA0" w:rsidRPr="00F64312" w:rsidTr="00BE77DF">
        <w:trPr>
          <w:trHeight w:val="118"/>
          <w:jc w:val="center"/>
        </w:trPr>
        <w:tc>
          <w:tcPr>
            <w:tcW w:w="3969" w:type="dxa"/>
            <w:gridSpan w:val="3"/>
            <w:vMerge/>
            <w:tcBorders>
              <w:right w:val="thinThickThinSmallGap" w:sz="24" w:space="0" w:color="auto"/>
            </w:tcBorders>
            <w:shd w:val="clear" w:color="auto" w:fill="FFFFFF"/>
            <w:vAlign w:val="center"/>
          </w:tcPr>
          <w:p w:rsidR="00CF0AA0" w:rsidRPr="00F64312" w:rsidRDefault="00CF0AA0"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CF0AA0" w:rsidRPr="00F64312" w:rsidRDefault="003004B0" w:rsidP="0017172C">
            <w:pPr>
              <w:spacing w:line="180" w:lineRule="exact"/>
              <w:contextualSpacing/>
              <w:jc w:val="left"/>
              <w:rPr>
                <w:color w:val="auto"/>
                <w:sz w:val="18"/>
              </w:rPr>
            </w:pPr>
            <w:r>
              <w:rPr>
                <w:color w:val="auto"/>
                <w:sz w:val="18"/>
              </w:rPr>
              <w:t>End</w:t>
            </w:r>
            <w:r w:rsidR="00CF0AA0">
              <w:rPr>
                <w:color w:val="auto"/>
                <w:sz w:val="18"/>
              </w:rPr>
              <w:t>ometriosis</w:t>
            </w:r>
          </w:p>
        </w:tc>
        <w:tc>
          <w:tcPr>
            <w:tcW w:w="1080" w:type="dxa"/>
            <w:shd w:val="clear" w:color="auto" w:fill="FFFFFF"/>
            <w:vAlign w:val="center"/>
          </w:tcPr>
          <w:p w:rsidR="00CF0AA0" w:rsidRPr="00F64312" w:rsidRDefault="00CF0AA0" w:rsidP="0017172C">
            <w:pPr>
              <w:spacing w:line="180" w:lineRule="exact"/>
              <w:contextualSpacing/>
              <w:rPr>
                <w:color w:val="auto"/>
                <w:sz w:val="18"/>
              </w:rPr>
            </w:pPr>
            <w:r>
              <w:rPr>
                <w:color w:val="auto"/>
                <w:sz w:val="18"/>
              </w:rPr>
              <w:t>7629</w:t>
            </w:r>
          </w:p>
        </w:tc>
        <w:tc>
          <w:tcPr>
            <w:tcW w:w="720" w:type="dxa"/>
            <w:shd w:val="clear" w:color="auto" w:fill="FFFFFF"/>
            <w:vAlign w:val="center"/>
          </w:tcPr>
          <w:p w:rsidR="00CF0AA0" w:rsidRPr="00F64312" w:rsidRDefault="00CF0AA0" w:rsidP="0017172C">
            <w:pPr>
              <w:spacing w:line="180" w:lineRule="exact"/>
              <w:contextualSpacing/>
              <w:rPr>
                <w:color w:val="auto"/>
                <w:sz w:val="18"/>
              </w:rPr>
            </w:pPr>
            <w:r>
              <w:rPr>
                <w:color w:val="auto"/>
                <w:sz w:val="18"/>
              </w:rPr>
              <w:t>10%</w:t>
            </w:r>
            <w:r w:rsidR="00C35020">
              <w:rPr>
                <w:color w:val="auto"/>
                <w:sz w:val="18"/>
              </w:rPr>
              <w:t>*</w:t>
            </w:r>
          </w:p>
        </w:tc>
        <w:tc>
          <w:tcPr>
            <w:tcW w:w="990" w:type="dxa"/>
            <w:shd w:val="clear" w:color="auto" w:fill="FFFFFF"/>
            <w:vAlign w:val="center"/>
          </w:tcPr>
          <w:p w:rsidR="00CF0AA0" w:rsidRPr="00F64312" w:rsidRDefault="001E359A" w:rsidP="0017172C">
            <w:pPr>
              <w:spacing w:line="180" w:lineRule="exact"/>
              <w:contextualSpacing/>
              <w:rPr>
                <w:color w:val="auto"/>
                <w:sz w:val="18"/>
                <w:highlight w:val="yellow"/>
              </w:rPr>
            </w:pPr>
            <w:r w:rsidRPr="001E359A">
              <w:rPr>
                <w:color w:val="auto"/>
                <w:sz w:val="18"/>
              </w:rPr>
              <w:t>20030403</w:t>
            </w:r>
          </w:p>
        </w:tc>
      </w:tr>
      <w:tr w:rsidR="00CF0AA0" w:rsidRPr="00F64312" w:rsidTr="00BE77DF">
        <w:trPr>
          <w:trHeight w:val="97"/>
          <w:jc w:val="center"/>
        </w:trPr>
        <w:tc>
          <w:tcPr>
            <w:tcW w:w="3969" w:type="dxa"/>
            <w:gridSpan w:val="3"/>
            <w:vMerge/>
            <w:tcBorders>
              <w:right w:val="thinThickThinSmallGap" w:sz="24" w:space="0" w:color="auto"/>
            </w:tcBorders>
            <w:shd w:val="clear" w:color="auto" w:fill="FFFFFF"/>
            <w:vAlign w:val="center"/>
          </w:tcPr>
          <w:p w:rsidR="00CF0AA0" w:rsidRPr="00F64312" w:rsidRDefault="00CF0AA0"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CF0AA0" w:rsidRPr="00F64312" w:rsidRDefault="00CF0AA0" w:rsidP="003004B0">
            <w:pPr>
              <w:spacing w:line="180" w:lineRule="exact"/>
              <w:contextualSpacing/>
              <w:jc w:val="left"/>
              <w:rPr>
                <w:color w:val="auto"/>
                <w:sz w:val="18"/>
              </w:rPr>
            </w:pPr>
            <w:r>
              <w:rPr>
                <w:color w:val="auto"/>
                <w:sz w:val="18"/>
              </w:rPr>
              <w:t>Residual Scar, S/P C</w:t>
            </w:r>
            <w:r w:rsidR="003004B0">
              <w:rPr>
                <w:color w:val="auto"/>
                <w:sz w:val="18"/>
              </w:rPr>
              <w:t>-</w:t>
            </w:r>
            <w:r>
              <w:rPr>
                <w:color w:val="auto"/>
                <w:sz w:val="18"/>
              </w:rPr>
              <w:t xml:space="preserve">Section </w:t>
            </w:r>
          </w:p>
        </w:tc>
        <w:tc>
          <w:tcPr>
            <w:tcW w:w="1080" w:type="dxa"/>
            <w:tcBorders>
              <w:left w:val="single" w:sz="4" w:space="0" w:color="auto"/>
            </w:tcBorders>
            <w:shd w:val="clear" w:color="auto" w:fill="FFFFFF"/>
            <w:vAlign w:val="center"/>
          </w:tcPr>
          <w:p w:rsidR="00CF0AA0" w:rsidRPr="00F64312" w:rsidRDefault="00CF0AA0" w:rsidP="0017172C">
            <w:pPr>
              <w:spacing w:line="180" w:lineRule="exact"/>
              <w:contextualSpacing/>
              <w:rPr>
                <w:color w:val="auto"/>
                <w:sz w:val="18"/>
              </w:rPr>
            </w:pPr>
            <w:r>
              <w:rPr>
                <w:color w:val="auto"/>
                <w:sz w:val="18"/>
              </w:rPr>
              <w:t>7801</w:t>
            </w:r>
          </w:p>
        </w:tc>
        <w:tc>
          <w:tcPr>
            <w:tcW w:w="720" w:type="dxa"/>
            <w:shd w:val="clear" w:color="auto" w:fill="FFFFFF"/>
            <w:vAlign w:val="center"/>
          </w:tcPr>
          <w:p w:rsidR="00CF0AA0" w:rsidRPr="00F64312" w:rsidRDefault="00CF0AA0" w:rsidP="0017172C">
            <w:pPr>
              <w:spacing w:line="180" w:lineRule="exact"/>
              <w:contextualSpacing/>
              <w:rPr>
                <w:color w:val="auto"/>
                <w:sz w:val="18"/>
              </w:rPr>
            </w:pPr>
            <w:r>
              <w:rPr>
                <w:color w:val="auto"/>
                <w:sz w:val="18"/>
              </w:rPr>
              <w:t>10%</w:t>
            </w:r>
          </w:p>
        </w:tc>
        <w:tc>
          <w:tcPr>
            <w:tcW w:w="990" w:type="dxa"/>
            <w:shd w:val="clear" w:color="auto" w:fill="FFFFFF"/>
            <w:vAlign w:val="center"/>
          </w:tcPr>
          <w:p w:rsidR="00CF0AA0" w:rsidRPr="00F64312" w:rsidRDefault="001E359A" w:rsidP="0017172C">
            <w:pPr>
              <w:spacing w:line="180" w:lineRule="exact"/>
              <w:contextualSpacing/>
              <w:rPr>
                <w:color w:val="auto"/>
                <w:sz w:val="18"/>
              </w:rPr>
            </w:pPr>
            <w:r w:rsidRPr="001E359A">
              <w:rPr>
                <w:color w:val="auto"/>
                <w:sz w:val="18"/>
              </w:rPr>
              <w:t>20030403</w:t>
            </w:r>
          </w:p>
        </w:tc>
      </w:tr>
      <w:tr w:rsidR="00CF0AA0"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CF0AA0" w:rsidRPr="00F64312" w:rsidRDefault="00CF0AA0"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CF0AA0" w:rsidRPr="00F64312" w:rsidRDefault="00CF0AA0" w:rsidP="00BE3753">
            <w:pPr>
              <w:spacing w:line="180" w:lineRule="exact"/>
              <w:contextualSpacing/>
              <w:rPr>
                <w:rFonts w:cs="Calibri"/>
                <w:color w:val="auto"/>
                <w:sz w:val="18"/>
              </w:rPr>
            </w:pPr>
            <w:r w:rsidRPr="00F64312">
              <w:rPr>
                <w:color w:val="auto"/>
                <w:sz w:val="18"/>
              </w:rPr>
              <w:t xml:space="preserve">0% X </w:t>
            </w:r>
            <w:r w:rsidR="00C63D09">
              <w:rPr>
                <w:color w:val="auto"/>
                <w:sz w:val="18"/>
              </w:rPr>
              <w:t>3</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5</w:t>
            </w:r>
          </w:p>
        </w:tc>
        <w:tc>
          <w:tcPr>
            <w:tcW w:w="990" w:type="dxa"/>
            <w:shd w:val="clear" w:color="auto" w:fill="FFFFFF"/>
            <w:vAlign w:val="center"/>
          </w:tcPr>
          <w:p w:rsidR="00CF0AA0" w:rsidRPr="00F64312" w:rsidRDefault="00846BC4" w:rsidP="0017172C">
            <w:pPr>
              <w:spacing w:line="180" w:lineRule="exact"/>
              <w:contextualSpacing/>
              <w:rPr>
                <w:rFonts w:cs="Calibri"/>
                <w:color w:val="auto"/>
                <w:sz w:val="18"/>
              </w:rPr>
            </w:pPr>
            <w:r>
              <w:rPr>
                <w:rFonts w:cs="Calibri"/>
                <w:color w:val="auto"/>
                <w:sz w:val="18"/>
              </w:rPr>
              <w:t>20030225</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DF0C56">
            <w:pPr>
              <w:spacing w:line="180" w:lineRule="exact"/>
              <w:contextualSpacing/>
              <w:rPr>
                <w:rFonts w:cs="Calibri"/>
                <w:b/>
                <w:color w:val="auto"/>
                <w:sz w:val="18"/>
              </w:rPr>
            </w:pPr>
            <w:r w:rsidRPr="00F64312">
              <w:rPr>
                <w:b/>
                <w:color w:val="auto"/>
                <w:sz w:val="18"/>
              </w:rPr>
              <w:t xml:space="preserve">Combined:  </w:t>
            </w:r>
            <w:r w:rsidR="00DF0C56">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BE3753">
            <w:pPr>
              <w:spacing w:line="180" w:lineRule="exact"/>
              <w:contextualSpacing/>
              <w:rPr>
                <w:rFonts w:cs="Calibri"/>
                <w:b/>
                <w:color w:val="auto"/>
                <w:sz w:val="18"/>
              </w:rPr>
            </w:pPr>
            <w:r w:rsidRPr="00F64312">
              <w:rPr>
                <w:b/>
                <w:color w:val="auto"/>
                <w:sz w:val="18"/>
              </w:rPr>
              <w:t xml:space="preserve">Combined:  </w:t>
            </w:r>
            <w:r w:rsidR="00BE3753">
              <w:rPr>
                <w:b/>
                <w:color w:val="auto"/>
                <w:sz w:val="18"/>
              </w:rPr>
              <w:t>40</w:t>
            </w:r>
            <w:r w:rsidRPr="00F64312">
              <w:rPr>
                <w:b/>
                <w:color w:val="auto"/>
                <w:sz w:val="18"/>
              </w:rPr>
              <w:t>%</w:t>
            </w:r>
          </w:p>
        </w:tc>
      </w:tr>
    </w:tbl>
    <w:p w:rsidR="00A30496" w:rsidRDefault="00C35020" w:rsidP="00A30496">
      <w:pPr>
        <w:pBdr>
          <w:bottom w:val="single" w:sz="12" w:space="1" w:color="auto"/>
        </w:pBdr>
        <w:tabs>
          <w:tab w:val="left" w:pos="288"/>
          <w:tab w:val="left" w:pos="4752"/>
        </w:tabs>
        <w:spacing w:line="180" w:lineRule="exact"/>
        <w:jc w:val="both"/>
        <w:rPr>
          <w:color w:val="auto"/>
          <w:sz w:val="18"/>
          <w:szCs w:val="18"/>
        </w:rPr>
      </w:pPr>
      <w:r>
        <w:rPr>
          <w:color w:val="auto"/>
          <w:sz w:val="18"/>
          <w:szCs w:val="18"/>
        </w:rPr>
        <w:t>*Increased to 50% effective 20040901 after TAH/BSO</w:t>
      </w:r>
    </w:p>
    <w:p w:rsidR="00A30496" w:rsidRDefault="00A30496" w:rsidP="00A30496">
      <w:pPr>
        <w:pBdr>
          <w:bottom w:val="single" w:sz="12" w:space="1" w:color="auto"/>
        </w:pBdr>
        <w:tabs>
          <w:tab w:val="left" w:pos="288"/>
          <w:tab w:val="left" w:pos="4752"/>
        </w:tabs>
        <w:spacing w:line="180" w:lineRule="exact"/>
        <w:jc w:val="both"/>
        <w:rPr>
          <w:color w:val="auto"/>
          <w:sz w:val="18"/>
          <w:szCs w:val="18"/>
        </w:rPr>
      </w:pPr>
    </w:p>
    <w:p w:rsidR="00A7638C" w:rsidRPr="00A30496" w:rsidRDefault="00A7638C" w:rsidP="00A30496">
      <w:pPr>
        <w:pBdr>
          <w:bottom w:val="single" w:sz="12" w:space="1" w:color="auto"/>
        </w:pBdr>
        <w:tabs>
          <w:tab w:val="left" w:pos="288"/>
          <w:tab w:val="left" w:pos="4752"/>
        </w:tabs>
        <w:spacing w:line="180" w:lineRule="exact"/>
        <w:jc w:val="both"/>
        <w:rPr>
          <w:color w:val="auto"/>
          <w:sz w:val="18"/>
          <w:szCs w:val="18"/>
        </w:rPr>
      </w:pPr>
      <w:r>
        <w:rPr>
          <w:color w:val="auto"/>
        </w:rPr>
        <w:br w:type="page"/>
      </w:r>
    </w:p>
    <w:p w:rsidR="00AD2379" w:rsidRPr="00F64312" w:rsidRDefault="00AD2379" w:rsidP="00BC4FC0">
      <w:pPr>
        <w:tabs>
          <w:tab w:val="left" w:pos="288"/>
          <w:tab w:val="left" w:pos="4752"/>
        </w:tabs>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C35020" w:rsidRPr="007C3350">
        <w:rPr>
          <w:rFonts w:cs="Times New Roman"/>
          <w:color w:val="auto"/>
          <w:szCs w:val="24"/>
        </w:rPr>
        <w:t xml:space="preserve">The </w:t>
      </w:r>
      <w:r w:rsidR="00A30496">
        <w:rPr>
          <w:rFonts w:cs="Times New Roman"/>
          <w:color w:val="auto"/>
          <w:szCs w:val="24"/>
        </w:rPr>
        <w:t>Disability Evaluation System (</w:t>
      </w:r>
      <w:r w:rsidR="00C35020" w:rsidRPr="007C3350">
        <w:rPr>
          <w:rFonts w:cs="Times New Roman"/>
          <w:color w:val="auto"/>
          <w:szCs w:val="24"/>
        </w:rPr>
        <w:t xml:space="preserve">DES) is responsible for maintaining a fit and vital fighting force. </w:t>
      </w:r>
      <w:r w:rsidR="00C35020">
        <w:rPr>
          <w:rFonts w:cs="Times New Roman"/>
          <w:color w:val="auto"/>
          <w:szCs w:val="24"/>
        </w:rPr>
        <w:t xml:space="preserve"> </w:t>
      </w:r>
      <w:r w:rsidR="00A30496">
        <w:rPr>
          <w:rFonts w:cs="Times New Roman"/>
          <w:color w:val="auto"/>
          <w:szCs w:val="24"/>
        </w:rPr>
        <w:t xml:space="preserve">While the </w:t>
      </w:r>
      <w:r w:rsidR="00C3502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time of final dispositio</w:t>
      </w:r>
      <w:r w:rsidR="00A30496">
        <w:rPr>
          <w:rFonts w:cs="Times New Roman"/>
          <w:color w:val="auto"/>
          <w:szCs w:val="24"/>
        </w:rPr>
        <w:t xml:space="preserve">n.  The </w:t>
      </w:r>
      <w:r w:rsidR="00C3502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A30496">
        <w:rPr>
          <w:rFonts w:cs="Times New Roman"/>
          <w:color w:val="auto"/>
          <w:szCs w:val="24"/>
        </w:rPr>
        <w:t>itions determined to be service-</w:t>
      </w:r>
      <w:r w:rsidR="00C35020" w:rsidRPr="007C3350">
        <w:rPr>
          <w:rFonts w:cs="Times New Roman"/>
          <w:color w:val="auto"/>
          <w:szCs w:val="24"/>
        </w:rPr>
        <w:t xml:space="preserve">connected by the </w:t>
      </w:r>
      <w:r w:rsidR="00A30496" w:rsidRPr="007C3350">
        <w:rPr>
          <w:rFonts w:cs="Times New Roman"/>
          <w:color w:val="auto"/>
          <w:szCs w:val="24"/>
        </w:rPr>
        <w:t>Department of Veteran</w:t>
      </w:r>
      <w:r w:rsidR="00A30496">
        <w:rPr>
          <w:rFonts w:cs="Times New Roman"/>
          <w:color w:val="auto"/>
          <w:szCs w:val="24"/>
        </w:rPr>
        <w:t>s’</w:t>
      </w:r>
      <w:r w:rsidR="00A30496" w:rsidRPr="007C3350">
        <w:rPr>
          <w:rFonts w:cs="Times New Roman"/>
          <w:color w:val="auto"/>
          <w:szCs w:val="24"/>
        </w:rPr>
        <w:t xml:space="preserve"> Affairs </w:t>
      </w:r>
      <w:r w:rsidR="00A30496">
        <w:rPr>
          <w:rFonts w:cs="Times New Roman"/>
          <w:color w:val="auto"/>
          <w:szCs w:val="24"/>
        </w:rPr>
        <w:t>(D</w:t>
      </w:r>
      <w:r w:rsidR="00C35020" w:rsidRPr="007C3350">
        <w:rPr>
          <w:rFonts w:cs="Times New Roman"/>
          <w:color w:val="auto"/>
          <w:szCs w:val="24"/>
        </w:rPr>
        <w:t>VA</w:t>
      </w:r>
      <w:r w:rsidR="00A30496">
        <w:rPr>
          <w:rFonts w:cs="Times New Roman"/>
          <w:color w:val="auto"/>
          <w:szCs w:val="24"/>
        </w:rPr>
        <w:t>)</w:t>
      </w:r>
      <w:r w:rsidR="00C35020" w:rsidRPr="007C3350">
        <w:rPr>
          <w:rFonts w:cs="Times New Roman"/>
          <w:color w:val="auto"/>
          <w:szCs w:val="24"/>
        </w:rPr>
        <w:t xml:space="preserve"> but not determined to be unfitting by the PEB.  However the </w:t>
      </w:r>
      <w:r w:rsidR="00A30496">
        <w:rPr>
          <w:rFonts w:cs="Times New Roman"/>
          <w:color w:val="auto"/>
          <w:szCs w:val="24"/>
        </w:rPr>
        <w:t>DVA</w:t>
      </w:r>
      <w:r w:rsidR="00C35020" w:rsidRPr="007C3350">
        <w:rPr>
          <w:rFonts w:cs="Times New Roman"/>
          <w:color w:val="auto"/>
          <w:szCs w:val="24"/>
        </w:rPr>
        <w:t>, operating under a different set of laws (Title 38, United States Code), is empo</w:t>
      </w:r>
      <w:r w:rsidR="00A30496">
        <w:rPr>
          <w:rFonts w:cs="Times New Roman"/>
          <w:color w:val="auto"/>
          <w:szCs w:val="24"/>
        </w:rPr>
        <w:t>wered to compensate all service-</w:t>
      </w:r>
      <w:r w:rsidR="00C35020" w:rsidRPr="007C3350">
        <w:rPr>
          <w:rFonts w:cs="Times New Roman"/>
          <w:color w:val="auto"/>
          <w:szCs w:val="24"/>
        </w:rPr>
        <w:t xml:space="preserve">connected conditions and to periodically re-evaluate said conditions for the purpose of adjusting the </w:t>
      </w:r>
      <w:r w:rsidR="00A30496">
        <w:rPr>
          <w:rFonts w:cs="Times New Roman"/>
          <w:color w:val="auto"/>
          <w:szCs w:val="24"/>
        </w:rPr>
        <w:t>V</w:t>
      </w:r>
      <w:r w:rsidR="00C35020" w:rsidRPr="007C3350">
        <w:rPr>
          <w:rFonts w:cs="Times New Roman"/>
          <w:color w:val="auto"/>
          <w:szCs w:val="24"/>
        </w:rPr>
        <w:t xml:space="preserve">eteran’s disability rating should </w:t>
      </w:r>
      <w:r w:rsidR="00A30496">
        <w:rPr>
          <w:rFonts w:cs="Times New Roman"/>
          <w:color w:val="auto"/>
          <w:szCs w:val="24"/>
        </w:rPr>
        <w:t>the</w:t>
      </w:r>
      <w:r w:rsidR="00C3502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w:t>
      </w:r>
      <w:r w:rsidR="00A30496">
        <w:rPr>
          <w:rFonts w:cs="Times New Roman"/>
          <w:color w:val="auto"/>
          <w:szCs w:val="24"/>
        </w:rPr>
        <w:t>D</w:t>
      </w:r>
      <w:r w:rsidR="00C35020" w:rsidRPr="007C3350">
        <w:rPr>
          <w:rFonts w:cs="Times New Roman"/>
          <w:color w:val="auto"/>
          <w:szCs w:val="24"/>
        </w:rPr>
        <w:t>VA evidence proximal to separation in arriving at its recommendations;</w:t>
      </w:r>
      <w:r w:rsidR="00A30496">
        <w:rPr>
          <w:rFonts w:cs="Times New Roman"/>
          <w:color w:val="auto"/>
          <w:szCs w:val="24"/>
        </w:rPr>
        <w:t xml:space="preserve"> and, DoDI 6040.44 defines a 12-</w:t>
      </w:r>
      <w:r w:rsidR="00C35020" w:rsidRPr="007C3350">
        <w:rPr>
          <w:rFonts w:cs="Times New Roman"/>
          <w:color w:val="auto"/>
          <w:szCs w:val="24"/>
        </w:rPr>
        <w:t xml:space="preserve">month interval for special consideration to post-separation evidence. </w:t>
      </w:r>
      <w:r w:rsidR="00C35020">
        <w:rPr>
          <w:rFonts w:cs="Times New Roman"/>
          <w:color w:val="auto"/>
          <w:szCs w:val="24"/>
        </w:rPr>
        <w:t xml:space="preserve"> </w:t>
      </w:r>
      <w:r w:rsidR="00C35020" w:rsidRPr="007C3350">
        <w:rPr>
          <w:rFonts w:cs="Times New Roman"/>
          <w:color w:val="auto"/>
          <w:szCs w:val="24"/>
        </w:rPr>
        <w:t xml:space="preserve">The Board’s authority as defined in DoDI 6044.40, however, resides in evaluating the fairness of DES fitness determinations and rating decisions for disability at the time of separation. </w:t>
      </w:r>
      <w:r w:rsidR="00C35020">
        <w:rPr>
          <w:rFonts w:cs="Times New Roman"/>
          <w:color w:val="auto"/>
          <w:szCs w:val="24"/>
        </w:rPr>
        <w:t xml:space="preserve"> </w:t>
      </w:r>
      <w:r w:rsidR="00C35020" w:rsidRPr="007C3350">
        <w:rPr>
          <w:rFonts w:cs="Times New Roman"/>
          <w:color w:val="auto"/>
          <w:szCs w:val="24"/>
        </w:rPr>
        <w:t>Post-separation evidence</w:t>
      </w:r>
      <w:r w:rsidR="00AA1107">
        <w:rPr>
          <w:rFonts w:cs="Times New Roman"/>
          <w:color w:val="auto"/>
          <w:szCs w:val="24"/>
        </w:rPr>
        <w:t>,</w:t>
      </w:r>
      <w:r w:rsidR="00C35020" w:rsidRPr="007C3350">
        <w:rPr>
          <w:rFonts w:cs="Times New Roman"/>
          <w:color w:val="auto"/>
          <w:szCs w:val="24"/>
        </w:rPr>
        <w:t xml:space="preserve"> therefore</w:t>
      </w:r>
      <w:r w:rsidR="00AA1107">
        <w:rPr>
          <w:rFonts w:cs="Times New Roman"/>
          <w:color w:val="auto"/>
          <w:szCs w:val="24"/>
        </w:rPr>
        <w:t>,</w:t>
      </w:r>
      <w:r w:rsidR="00C35020" w:rsidRPr="007C3350">
        <w:rPr>
          <w:rFonts w:cs="Times New Roman"/>
          <w:color w:val="auto"/>
          <w:szCs w:val="24"/>
        </w:rPr>
        <w:t xml:space="preserv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A30496" w:rsidRDefault="00E46150" w:rsidP="00886ED7">
      <w:pPr>
        <w:jc w:val="both"/>
        <w:rPr>
          <w:color w:val="auto"/>
          <w:szCs w:val="24"/>
        </w:rPr>
      </w:pPr>
      <w:r w:rsidRPr="00E46150">
        <w:rPr>
          <w:color w:val="auto"/>
          <w:u w:val="single"/>
        </w:rPr>
        <w:t>Fibromyalgia</w:t>
      </w:r>
      <w:r w:rsidR="00DD106C">
        <w:rPr>
          <w:color w:val="auto"/>
          <w:u w:val="single"/>
        </w:rPr>
        <w:t xml:space="preserve"> Syndrome</w:t>
      </w:r>
      <w:r w:rsidR="00AD2379" w:rsidRPr="00F64312">
        <w:rPr>
          <w:color w:val="auto"/>
        </w:rPr>
        <w:t xml:space="preserve">. </w:t>
      </w:r>
      <w:r w:rsidR="00385708" w:rsidRPr="00F64312">
        <w:rPr>
          <w:color w:val="auto"/>
        </w:rPr>
        <w:t xml:space="preserve"> </w:t>
      </w:r>
      <w:r w:rsidR="00C35020">
        <w:rPr>
          <w:color w:val="auto"/>
        </w:rPr>
        <w:t xml:space="preserve">The CI </w:t>
      </w:r>
      <w:r w:rsidR="004A3A14">
        <w:rPr>
          <w:color w:val="auto"/>
        </w:rPr>
        <w:t xml:space="preserve">began an extensive evaluation in late 1999 for diverse symptoms including constipation, abdominal pain, dizziness, vision complaints, dyspnea, headaches, myalgias, arthralgias, dyspareunia, and sleep disturbance.  </w:t>
      </w:r>
      <w:r w:rsidR="00E40C72">
        <w:rPr>
          <w:color w:val="auto"/>
        </w:rPr>
        <w:t>Over the next two years, s</w:t>
      </w:r>
      <w:r w:rsidR="004A3A14">
        <w:rPr>
          <w:color w:val="auto"/>
        </w:rPr>
        <w:t>he was evaluated by specialists in gastroenterology, rheumatology, internal medicine, gynecology, pain management, ment</w:t>
      </w:r>
      <w:r w:rsidR="00BF5EF4">
        <w:rPr>
          <w:color w:val="auto"/>
        </w:rPr>
        <w:t>al health</w:t>
      </w:r>
      <w:r w:rsidR="00AA1107">
        <w:rPr>
          <w:color w:val="auto"/>
        </w:rPr>
        <w:t>,</w:t>
      </w:r>
      <w:r w:rsidR="00BF5EF4">
        <w:rPr>
          <w:color w:val="auto"/>
        </w:rPr>
        <w:t xml:space="preserve"> and family practice including extensive diagnostic testing.  </w:t>
      </w:r>
      <w:r w:rsidR="00E40C72">
        <w:rPr>
          <w:color w:val="auto"/>
        </w:rPr>
        <w:t>Aside from mild chronic inflammation noted in the colon and endometriosis found and treated at laparoscopy, her work-up was unremarkable.  She was diagnosed with fibromyalgia syndrome (FMS) and multiple medication regimes were tried</w:t>
      </w:r>
      <w:r w:rsidR="00BC4FC0">
        <w:rPr>
          <w:color w:val="auto"/>
        </w:rPr>
        <w:t xml:space="preserve">; </w:t>
      </w:r>
      <w:r w:rsidR="00E40C72">
        <w:rPr>
          <w:color w:val="auto"/>
        </w:rPr>
        <w:t xml:space="preserve">improvement </w:t>
      </w:r>
      <w:r w:rsidR="00BC4FC0">
        <w:rPr>
          <w:color w:val="auto"/>
        </w:rPr>
        <w:t xml:space="preserve">was </w:t>
      </w:r>
      <w:r w:rsidR="00E40C72">
        <w:rPr>
          <w:color w:val="auto"/>
        </w:rPr>
        <w:t>inadequate for duty requirements.  She was also found to have a somatization disorder by psychiatric evaluation.</w:t>
      </w:r>
      <w:r w:rsidR="001B3C1C">
        <w:rPr>
          <w:color w:val="auto"/>
        </w:rPr>
        <w:t xml:space="preserve">  A diagnosis of </w:t>
      </w:r>
      <w:r w:rsidR="00BF5EF4">
        <w:rPr>
          <w:color w:val="auto"/>
        </w:rPr>
        <w:t>c</w:t>
      </w:r>
      <w:r w:rsidR="001B3C1C">
        <w:rPr>
          <w:color w:val="auto"/>
        </w:rPr>
        <w:t xml:space="preserve">hronic </w:t>
      </w:r>
      <w:r w:rsidR="00BF5EF4">
        <w:rPr>
          <w:color w:val="auto"/>
        </w:rPr>
        <w:t>f</w:t>
      </w:r>
      <w:r w:rsidR="001B3C1C">
        <w:rPr>
          <w:color w:val="auto"/>
        </w:rPr>
        <w:t xml:space="preserve">atigue </w:t>
      </w:r>
      <w:r w:rsidR="00BF5EF4">
        <w:rPr>
          <w:color w:val="auto"/>
        </w:rPr>
        <w:t>s</w:t>
      </w:r>
      <w:r w:rsidR="001B3C1C">
        <w:rPr>
          <w:color w:val="auto"/>
        </w:rPr>
        <w:t>yndrome was entertained, but not thought to be present</w:t>
      </w:r>
      <w:r w:rsidR="00BF5EF4">
        <w:rPr>
          <w:color w:val="auto"/>
        </w:rPr>
        <w:t>, and t</w:t>
      </w:r>
      <w:r w:rsidR="001B3C1C">
        <w:rPr>
          <w:color w:val="auto"/>
        </w:rPr>
        <w:t>he rheumatologist noted that the treatment is nearly identical</w:t>
      </w:r>
      <w:r w:rsidR="00BF5EF4">
        <w:rPr>
          <w:color w:val="auto"/>
        </w:rPr>
        <w:t xml:space="preserve"> for the overlapping conditions.</w:t>
      </w:r>
      <w:r w:rsidR="001B3C1C">
        <w:rPr>
          <w:color w:val="auto"/>
        </w:rPr>
        <w:t xml:space="preserve">  Irritable bowel syndrome (IBS) and endometriosis were also noted, but not considered to significantly impair duty and were not forwarded to the MEB for consideration.</w:t>
      </w:r>
      <w:r w:rsidR="00BF5EF4">
        <w:rPr>
          <w:color w:val="auto"/>
        </w:rPr>
        <w:t xml:space="preserve">  </w:t>
      </w:r>
      <w:r w:rsidR="00CF0280" w:rsidRPr="00F64312">
        <w:rPr>
          <w:color w:val="auto"/>
          <w:szCs w:val="24"/>
        </w:rPr>
        <w:t>At the MEB exam</w:t>
      </w:r>
      <w:r w:rsidR="00BF5EF4">
        <w:rPr>
          <w:color w:val="auto"/>
          <w:szCs w:val="24"/>
        </w:rPr>
        <w:t>ination</w:t>
      </w:r>
      <w:r w:rsidR="00CF0280" w:rsidRPr="00F64312">
        <w:rPr>
          <w:color w:val="auto"/>
          <w:szCs w:val="24"/>
        </w:rPr>
        <w:t xml:space="preserve">, </w:t>
      </w:r>
      <w:r w:rsidR="00A30496">
        <w:rPr>
          <w:color w:val="auto"/>
          <w:szCs w:val="24"/>
        </w:rPr>
        <w:t>8</w:t>
      </w:r>
      <w:r w:rsidR="001B3C1C">
        <w:rPr>
          <w:color w:val="auto"/>
          <w:szCs w:val="24"/>
        </w:rPr>
        <w:t xml:space="preserve"> months prior to separation, </w:t>
      </w:r>
      <w:r w:rsidR="00CF0280" w:rsidRPr="00F64312">
        <w:rPr>
          <w:color w:val="auto"/>
          <w:szCs w:val="24"/>
        </w:rPr>
        <w:t xml:space="preserve">the </w:t>
      </w:r>
      <w:r w:rsidR="001B3C1C">
        <w:rPr>
          <w:color w:val="auto"/>
          <w:szCs w:val="24"/>
        </w:rPr>
        <w:t xml:space="preserve">examiner noted that her symptoms had improved on treatment, but </w:t>
      </w:r>
      <w:r w:rsidR="00BF5EF4">
        <w:rPr>
          <w:color w:val="auto"/>
          <w:szCs w:val="24"/>
        </w:rPr>
        <w:t xml:space="preserve">not sufficient for full duty.  </w:t>
      </w:r>
      <w:r w:rsidR="001B3C1C">
        <w:rPr>
          <w:color w:val="auto"/>
          <w:szCs w:val="24"/>
        </w:rPr>
        <w:t>Her examination was unremarkable other than the presence of all FMS t</w:t>
      </w:r>
      <w:r w:rsidR="00BF5EF4">
        <w:rPr>
          <w:color w:val="auto"/>
          <w:szCs w:val="24"/>
        </w:rPr>
        <w:t xml:space="preserve">ender </w:t>
      </w:r>
      <w:r w:rsidR="001B3C1C">
        <w:rPr>
          <w:color w:val="auto"/>
          <w:szCs w:val="24"/>
        </w:rPr>
        <w:t xml:space="preserve">points.  </w:t>
      </w:r>
      <w:r w:rsidR="00BC4FC0">
        <w:rPr>
          <w:color w:val="auto"/>
          <w:szCs w:val="24"/>
        </w:rPr>
        <w:t xml:space="preserve">She was still able to work albeit on a reduced schedule.  </w:t>
      </w:r>
      <w:r w:rsidR="00CF0280" w:rsidRPr="00F64312">
        <w:rPr>
          <w:color w:val="auto"/>
          <w:szCs w:val="24"/>
        </w:rPr>
        <w:t xml:space="preserve">At the VA </w:t>
      </w:r>
      <w:r w:rsidR="00A30496">
        <w:rPr>
          <w:color w:val="auto"/>
          <w:szCs w:val="24"/>
        </w:rPr>
        <w:t>C</w:t>
      </w:r>
      <w:r w:rsidR="00CF0280" w:rsidRPr="00F64312">
        <w:rPr>
          <w:color w:val="auto"/>
          <w:szCs w:val="24"/>
        </w:rPr>
        <w:t xml:space="preserve">ompensation and </w:t>
      </w:r>
      <w:r w:rsidR="00A30496">
        <w:rPr>
          <w:color w:val="auto"/>
          <w:szCs w:val="24"/>
        </w:rPr>
        <w:t>P</w:t>
      </w:r>
      <w:r w:rsidR="00CF0280" w:rsidRPr="00F64312">
        <w:rPr>
          <w:color w:val="auto"/>
          <w:szCs w:val="24"/>
        </w:rPr>
        <w:t>ension (C&amp;P) exam</w:t>
      </w:r>
      <w:r w:rsidR="00BF5EF4">
        <w:rPr>
          <w:color w:val="auto"/>
          <w:szCs w:val="24"/>
        </w:rPr>
        <w:t>ination</w:t>
      </w:r>
      <w:r w:rsidR="001B3C1C">
        <w:rPr>
          <w:color w:val="auto"/>
          <w:szCs w:val="24"/>
        </w:rPr>
        <w:t xml:space="preserve">, </w:t>
      </w:r>
      <w:r w:rsidR="00A30496">
        <w:rPr>
          <w:color w:val="auto"/>
          <w:szCs w:val="24"/>
        </w:rPr>
        <w:t>8</w:t>
      </w:r>
      <w:r w:rsidR="001B3C1C">
        <w:rPr>
          <w:color w:val="auto"/>
          <w:szCs w:val="24"/>
        </w:rPr>
        <w:t xml:space="preserve"> months after </w:t>
      </w:r>
      <w:r w:rsidR="00ED7820">
        <w:rPr>
          <w:color w:val="auto"/>
          <w:szCs w:val="24"/>
        </w:rPr>
        <w:t>separation</w:t>
      </w:r>
      <w:r w:rsidR="00BC4FC0">
        <w:rPr>
          <w:color w:val="auto"/>
          <w:szCs w:val="24"/>
        </w:rPr>
        <w:t xml:space="preserve">, the CI report </w:t>
      </w:r>
      <w:r w:rsidR="001B3C1C">
        <w:rPr>
          <w:color w:val="auto"/>
          <w:szCs w:val="24"/>
        </w:rPr>
        <w:t xml:space="preserve">headaches, numbness, pain in all four extremities, neck and face, constipation, dizziness and blurry vision.  She </w:t>
      </w:r>
      <w:r w:rsidR="00837FDB">
        <w:rPr>
          <w:color w:val="auto"/>
          <w:szCs w:val="24"/>
        </w:rPr>
        <w:t xml:space="preserve">stated that she </w:t>
      </w:r>
      <w:r w:rsidR="001B3C1C">
        <w:rPr>
          <w:color w:val="auto"/>
          <w:szCs w:val="24"/>
        </w:rPr>
        <w:t>was no</w:t>
      </w:r>
      <w:r w:rsidR="00BC4FC0">
        <w:rPr>
          <w:color w:val="auto"/>
          <w:szCs w:val="24"/>
        </w:rPr>
        <w:t xml:space="preserve"> longer</w:t>
      </w:r>
      <w:r w:rsidR="001B3C1C">
        <w:rPr>
          <w:color w:val="auto"/>
          <w:szCs w:val="24"/>
        </w:rPr>
        <w:t xml:space="preserve"> able to work due to her symptoms</w:t>
      </w:r>
      <w:r w:rsidR="00D451C2">
        <w:rPr>
          <w:color w:val="auto"/>
          <w:szCs w:val="24"/>
        </w:rPr>
        <w:t xml:space="preserve">, although a later C&amp;P notes that she had worked in a call center for </w:t>
      </w:r>
      <w:r w:rsidR="00A30496">
        <w:rPr>
          <w:color w:val="auto"/>
          <w:szCs w:val="24"/>
        </w:rPr>
        <w:t>3</w:t>
      </w:r>
      <w:r w:rsidR="00D451C2">
        <w:rPr>
          <w:color w:val="auto"/>
          <w:szCs w:val="24"/>
        </w:rPr>
        <w:t xml:space="preserve"> months and then went back to college.</w:t>
      </w:r>
      <w:r w:rsidR="001B3C1C">
        <w:rPr>
          <w:color w:val="auto"/>
          <w:szCs w:val="24"/>
        </w:rPr>
        <w:t xml:space="preserve">  She stated that she was tired all the time and normally stayed home.  </w:t>
      </w:r>
      <w:r w:rsidR="00471762">
        <w:rPr>
          <w:color w:val="auto"/>
          <w:szCs w:val="24"/>
        </w:rPr>
        <w:t xml:space="preserve">Her physical examination was unremarkable other than positive trigger points.  </w:t>
      </w:r>
    </w:p>
    <w:p w:rsidR="00A30496" w:rsidRDefault="00A30496" w:rsidP="00886ED7">
      <w:pPr>
        <w:jc w:val="both"/>
        <w:rPr>
          <w:color w:val="auto"/>
          <w:szCs w:val="24"/>
        </w:rPr>
      </w:pPr>
    </w:p>
    <w:p w:rsidR="00886ED7" w:rsidRPr="00F64312" w:rsidRDefault="00886ED7" w:rsidP="00886ED7">
      <w:pPr>
        <w:jc w:val="both"/>
        <w:rPr>
          <w:rFonts w:eastAsia="Calibri" w:cs="Times New Roman"/>
          <w:color w:val="auto"/>
          <w:szCs w:val="24"/>
        </w:rPr>
      </w:pPr>
      <w:r>
        <w:rPr>
          <w:color w:val="auto"/>
          <w:szCs w:val="24"/>
        </w:rPr>
        <w:t xml:space="preserve">The Board notes that the PEB considered the somatization disorder to be a Category II condition </w:t>
      </w:r>
      <w:r w:rsidR="00BF5EF4">
        <w:rPr>
          <w:color w:val="auto"/>
          <w:szCs w:val="24"/>
        </w:rPr>
        <w:t>(</w:t>
      </w:r>
      <w:r w:rsidR="00BF5EF4">
        <w:rPr>
          <w:color w:val="auto"/>
        </w:rPr>
        <w:t>one which contributes to the unfit condition, but it not separately unfitting</w:t>
      </w:r>
      <w:r w:rsidR="00BF5EF4">
        <w:rPr>
          <w:color w:val="auto"/>
          <w:szCs w:val="24"/>
        </w:rPr>
        <w:t xml:space="preserve">) </w:t>
      </w:r>
      <w:r>
        <w:rPr>
          <w:color w:val="auto"/>
          <w:szCs w:val="24"/>
        </w:rPr>
        <w:t xml:space="preserve">and that the VA </w:t>
      </w:r>
      <w:r w:rsidR="00BF5EF4">
        <w:rPr>
          <w:color w:val="auto"/>
          <w:szCs w:val="24"/>
        </w:rPr>
        <w:t xml:space="preserve">also associated it with the fibromyalgia condition and </w:t>
      </w:r>
      <w:r>
        <w:rPr>
          <w:color w:val="auto"/>
          <w:szCs w:val="24"/>
        </w:rPr>
        <w:t xml:space="preserve">awarded it a 0% disability rating.  The record was carefully reviewed.  No evidence was found that this condition impaired duty apart from </w:t>
      </w:r>
      <w:r w:rsidR="00BF5EF4">
        <w:rPr>
          <w:color w:val="auto"/>
          <w:szCs w:val="24"/>
        </w:rPr>
        <w:t xml:space="preserve">symptoms associated with </w:t>
      </w:r>
      <w:r>
        <w:rPr>
          <w:color w:val="auto"/>
          <w:szCs w:val="24"/>
        </w:rPr>
        <w:t xml:space="preserve">the unfitting </w:t>
      </w:r>
      <w:r w:rsidR="00BF5EF4">
        <w:rPr>
          <w:color w:val="auto"/>
          <w:szCs w:val="24"/>
        </w:rPr>
        <w:t xml:space="preserve">and rated </w:t>
      </w:r>
      <w:r>
        <w:rPr>
          <w:color w:val="auto"/>
          <w:szCs w:val="24"/>
        </w:rPr>
        <w:t>FMS condition</w:t>
      </w:r>
      <w:r w:rsidR="00541E26">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471762">
        <w:rPr>
          <w:rFonts w:cs="Times New Roman"/>
          <w:color w:val="auto"/>
        </w:rPr>
        <w:t xml:space="preserve">The PEB and VA both rated the FMS at 20% and coded it 5025, fibromyalgia.  The MEB examiner noted that she had intermittent periods when she was symptomatic, but then periods in which she had few complaints other than mild myalgias.  She was noted to have improved on medications.  The </w:t>
      </w:r>
      <w:r w:rsidR="00471762">
        <w:rPr>
          <w:rFonts w:cs="Times New Roman"/>
          <w:color w:val="auto"/>
        </w:rPr>
        <w:lastRenderedPageBreak/>
        <w:t xml:space="preserve">Board considered if </w:t>
      </w:r>
      <w:r w:rsidR="004E1858">
        <w:rPr>
          <w:rFonts w:cs="Times New Roman"/>
          <w:color w:val="auto"/>
        </w:rPr>
        <w:t xml:space="preserve">the </w:t>
      </w:r>
      <w:r w:rsidR="00471762">
        <w:rPr>
          <w:rFonts w:cs="Times New Roman"/>
          <w:color w:val="auto"/>
        </w:rPr>
        <w:t xml:space="preserve">higher rating of </w:t>
      </w:r>
      <w:r>
        <w:rPr>
          <w:rFonts w:cs="Times New Roman"/>
          <w:color w:val="auto"/>
        </w:rPr>
        <w:t>40% disability was met.  It noted that the criteria for this rating include symptoms which are both refractory to treatment and</w:t>
      </w:r>
      <w:r w:rsidR="004E1858">
        <w:rPr>
          <w:rFonts w:cs="Times New Roman"/>
          <w:color w:val="auto"/>
        </w:rPr>
        <w:t xml:space="preserve"> constant or nearly so.  The CI’s conditions did </w:t>
      </w:r>
      <w:r>
        <w:rPr>
          <w:rFonts w:cs="Times New Roman"/>
          <w:color w:val="auto"/>
        </w:rPr>
        <w:t xml:space="preserve">not meet this </w:t>
      </w:r>
      <w:r w:rsidRPr="00A07555">
        <w:rPr>
          <w:rFonts w:cs="Times New Roman"/>
          <w:color w:val="auto"/>
        </w:rPr>
        <w:t xml:space="preserve">threshold.  </w:t>
      </w:r>
      <w:r w:rsidRPr="00A07555">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FMS condition.  </w:t>
      </w:r>
      <w:r w:rsidR="00541E26" w:rsidRPr="00A07555">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somatization condition.</w:t>
      </w:r>
      <w:r w:rsidR="00541E26"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A07555">
        <w:rPr>
          <w:rFonts w:cs="Times New Roman"/>
          <w:color w:val="auto"/>
        </w:rPr>
        <w:t>The Board did not surmise from the record or PEB ruling in this case that any prerogatives outside the VASRD were exercised.</w:t>
      </w:r>
      <w:r w:rsidR="006B690F" w:rsidRPr="00A07555">
        <w:rPr>
          <w:rFonts w:cs="Times New Roman"/>
          <w:color w:val="auto"/>
        </w:rPr>
        <w:t xml:space="preserve">  </w:t>
      </w:r>
      <w:r w:rsidR="00241B01" w:rsidRPr="00A07555">
        <w:rPr>
          <w:rFonts w:eastAsia="Calibri" w:cs="Times New Roman"/>
          <w:color w:val="auto"/>
          <w:szCs w:val="24"/>
        </w:rPr>
        <w:t xml:space="preserve">In the matter of the </w:t>
      </w:r>
      <w:r w:rsidR="00541E26" w:rsidRPr="00A07555">
        <w:rPr>
          <w:rFonts w:eastAsia="Calibri" w:cs="Times New Roman"/>
          <w:color w:val="auto"/>
          <w:szCs w:val="24"/>
        </w:rPr>
        <w:t>FMS</w:t>
      </w:r>
      <w:r w:rsidR="00241B01" w:rsidRPr="00A07555">
        <w:rPr>
          <w:rFonts w:eastAsia="Calibri" w:cs="Times New Roman"/>
          <w:color w:val="auto"/>
          <w:szCs w:val="24"/>
        </w:rPr>
        <w:t xml:space="preserve"> condition, the Board unanimously recommends a disability rating of </w:t>
      </w:r>
      <w:r w:rsidR="00541E26" w:rsidRPr="00A07555">
        <w:rPr>
          <w:rFonts w:eastAsia="Calibri" w:cs="Times New Roman"/>
          <w:color w:val="auto"/>
          <w:szCs w:val="24"/>
        </w:rPr>
        <w:t>20</w:t>
      </w:r>
      <w:r w:rsidR="00241B01" w:rsidRPr="00A07555">
        <w:rPr>
          <w:rFonts w:eastAsia="Calibri" w:cs="Times New Roman"/>
          <w:color w:val="auto"/>
          <w:szCs w:val="24"/>
        </w:rPr>
        <w:t xml:space="preserve">%, coded </w:t>
      </w:r>
      <w:r w:rsidR="00541E26" w:rsidRPr="00A07555">
        <w:rPr>
          <w:rFonts w:eastAsia="Calibri" w:cs="Times New Roman"/>
          <w:color w:val="auto"/>
          <w:szCs w:val="24"/>
        </w:rPr>
        <w:t>5025</w:t>
      </w:r>
      <w:r w:rsidR="00241B01" w:rsidRPr="00A07555">
        <w:rPr>
          <w:rFonts w:eastAsia="Calibri" w:cs="Times New Roman"/>
          <w:color w:val="auto"/>
          <w:szCs w:val="24"/>
        </w:rPr>
        <w:t xml:space="preserve"> IAW VASRD §4.71a.</w:t>
      </w:r>
      <w:r w:rsidR="006B690F" w:rsidRPr="00A07555">
        <w:rPr>
          <w:rFonts w:eastAsia="Calibri" w:cs="Times New Roman"/>
          <w:color w:val="auto"/>
          <w:szCs w:val="24"/>
        </w:rPr>
        <w:t xml:space="preserve">  </w:t>
      </w:r>
      <w:r w:rsidR="00560F12" w:rsidRPr="00A07555">
        <w:rPr>
          <w:rFonts w:eastAsia="Calibri" w:cs="Times New Roman"/>
          <w:color w:val="auto"/>
          <w:szCs w:val="24"/>
        </w:rPr>
        <w:t xml:space="preserve">In the matter of the </w:t>
      </w:r>
      <w:r w:rsidR="00541E26" w:rsidRPr="00A07555">
        <w:rPr>
          <w:rFonts w:eastAsia="Calibri" w:cs="Times New Roman"/>
          <w:color w:val="auto"/>
          <w:szCs w:val="24"/>
        </w:rPr>
        <w:t>somatization</w:t>
      </w:r>
      <w:r w:rsidR="00560F12" w:rsidRPr="00A07555">
        <w:rPr>
          <w:rFonts w:eastAsia="Calibri" w:cs="Times New Roman"/>
          <w:color w:val="auto"/>
          <w:szCs w:val="24"/>
        </w:rPr>
        <w:t xml:space="preserve"> condition and IAW VASRD §</w:t>
      </w:r>
      <w:r w:rsidR="00541E26" w:rsidRPr="00A07555">
        <w:rPr>
          <w:rFonts w:eastAsia="Calibri" w:cs="Times New Roman"/>
          <w:color w:val="auto"/>
          <w:szCs w:val="24"/>
        </w:rPr>
        <w:t>4.</w:t>
      </w:r>
      <w:r w:rsidR="00560F12" w:rsidRPr="00A07555">
        <w:rPr>
          <w:rFonts w:eastAsia="Calibri" w:cs="Times New Roman"/>
          <w:color w:val="auto"/>
          <w:szCs w:val="24"/>
        </w:rPr>
        <w:t>1</w:t>
      </w:r>
      <w:r w:rsidR="00541E26" w:rsidRPr="00A07555">
        <w:rPr>
          <w:rFonts w:eastAsia="Calibri" w:cs="Times New Roman"/>
          <w:color w:val="auto"/>
          <w:szCs w:val="24"/>
        </w:rPr>
        <w:t>30</w:t>
      </w:r>
      <w:r w:rsidR="00560F12" w:rsidRPr="00A07555">
        <w:rPr>
          <w:rFonts w:eastAsia="Calibri" w:cs="Times New Roman"/>
          <w:color w:val="auto"/>
          <w:szCs w:val="24"/>
        </w:rPr>
        <w:t>, the Board unanimously recommends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A07555">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A07555" w:rsidRDefault="00AD2379" w:rsidP="006B690F">
            <w:pPr>
              <w:tabs>
                <w:tab w:val="left" w:pos="288"/>
                <w:tab w:val="left" w:pos="4752"/>
              </w:tabs>
              <w:rPr>
                <w:b/>
                <w:color w:val="auto"/>
              </w:rPr>
            </w:pPr>
            <w:r w:rsidRPr="00A07555">
              <w:rPr>
                <w:b/>
                <w:color w:val="auto"/>
              </w:rPr>
              <w:t>VASRD CODE</w:t>
            </w:r>
          </w:p>
        </w:tc>
        <w:tc>
          <w:tcPr>
            <w:tcW w:w="1026" w:type="dxa"/>
            <w:shd w:val="clear" w:color="auto" w:fill="D9D9D9"/>
            <w:vAlign w:val="center"/>
          </w:tcPr>
          <w:p w:rsidR="00AD2379" w:rsidRPr="00A07555" w:rsidRDefault="00AD2379" w:rsidP="006B690F">
            <w:pPr>
              <w:tabs>
                <w:tab w:val="left" w:pos="288"/>
                <w:tab w:val="left" w:pos="4752"/>
              </w:tabs>
              <w:rPr>
                <w:b/>
                <w:color w:val="auto"/>
              </w:rPr>
            </w:pPr>
            <w:r w:rsidRPr="00A07555">
              <w:rPr>
                <w:b/>
                <w:color w:val="auto"/>
              </w:rPr>
              <w:t>RATING</w:t>
            </w:r>
          </w:p>
        </w:tc>
      </w:tr>
      <w:tr w:rsidR="00AD2379" w:rsidRPr="00F64312" w:rsidTr="006B690F">
        <w:trPr>
          <w:jc w:val="center"/>
        </w:trPr>
        <w:tc>
          <w:tcPr>
            <w:tcW w:w="6768" w:type="dxa"/>
            <w:vAlign w:val="center"/>
          </w:tcPr>
          <w:p w:rsidR="00AD2379" w:rsidRPr="00F64312" w:rsidRDefault="00541E26" w:rsidP="006B690F">
            <w:pPr>
              <w:tabs>
                <w:tab w:val="left" w:pos="288"/>
                <w:tab w:val="left" w:pos="4752"/>
              </w:tabs>
              <w:jc w:val="left"/>
              <w:rPr>
                <w:color w:val="auto"/>
              </w:rPr>
            </w:pPr>
            <w:r>
              <w:rPr>
                <w:color w:val="auto"/>
              </w:rPr>
              <w:t>Fibromyalgia syndrome</w:t>
            </w:r>
          </w:p>
        </w:tc>
        <w:tc>
          <w:tcPr>
            <w:tcW w:w="1530" w:type="dxa"/>
            <w:vAlign w:val="center"/>
          </w:tcPr>
          <w:p w:rsidR="00AD2379" w:rsidRPr="00A07555" w:rsidRDefault="00541E26" w:rsidP="006B690F">
            <w:pPr>
              <w:tabs>
                <w:tab w:val="left" w:pos="288"/>
                <w:tab w:val="left" w:pos="4752"/>
              </w:tabs>
              <w:rPr>
                <w:color w:val="auto"/>
              </w:rPr>
            </w:pPr>
            <w:r w:rsidRPr="00A07555">
              <w:rPr>
                <w:color w:val="auto"/>
              </w:rPr>
              <w:t>5025</w:t>
            </w:r>
          </w:p>
        </w:tc>
        <w:tc>
          <w:tcPr>
            <w:tcW w:w="1026" w:type="dxa"/>
            <w:vAlign w:val="center"/>
          </w:tcPr>
          <w:p w:rsidR="00AD2379" w:rsidRPr="00A07555" w:rsidRDefault="00541E26" w:rsidP="006B690F">
            <w:pPr>
              <w:tabs>
                <w:tab w:val="left" w:pos="288"/>
                <w:tab w:val="left" w:pos="4752"/>
              </w:tabs>
              <w:rPr>
                <w:color w:val="auto"/>
              </w:rPr>
            </w:pPr>
            <w:r w:rsidRPr="00A07555">
              <w:rPr>
                <w:color w:val="auto"/>
              </w:rPr>
              <w:t>2</w:t>
            </w:r>
            <w:r w:rsidR="00AD2379" w:rsidRPr="00A07555">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07555" w:rsidRDefault="00AD2379" w:rsidP="006B690F">
            <w:pPr>
              <w:tabs>
                <w:tab w:val="left" w:pos="288"/>
                <w:tab w:val="left" w:pos="4752"/>
              </w:tabs>
              <w:rPr>
                <w:b/>
                <w:color w:val="auto"/>
              </w:rPr>
            </w:pPr>
            <w:r w:rsidRPr="00A07555">
              <w:rPr>
                <w:b/>
                <w:color w:val="auto"/>
              </w:rPr>
              <w:t>COMBINED</w:t>
            </w:r>
          </w:p>
        </w:tc>
        <w:tc>
          <w:tcPr>
            <w:tcW w:w="1026" w:type="dxa"/>
            <w:shd w:val="clear" w:color="auto" w:fill="D9D9D9"/>
            <w:vAlign w:val="center"/>
          </w:tcPr>
          <w:p w:rsidR="00AD2379" w:rsidRPr="00A07555" w:rsidRDefault="00541E26" w:rsidP="006B690F">
            <w:pPr>
              <w:tabs>
                <w:tab w:val="left" w:pos="288"/>
                <w:tab w:val="left" w:pos="4752"/>
              </w:tabs>
              <w:rPr>
                <w:b/>
                <w:color w:val="auto"/>
              </w:rPr>
            </w:pPr>
            <w:r w:rsidRPr="00A07555">
              <w:rPr>
                <w:b/>
                <w:color w:val="auto"/>
              </w:rPr>
              <w:t>2</w:t>
            </w:r>
            <w:r w:rsidR="00AD2379" w:rsidRPr="00A07555">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46D7E">
        <w:rPr>
          <w:color w:val="auto"/>
        </w:rPr>
        <w:t>20</w:t>
      </w:r>
      <w:r w:rsidR="00846D7E" w:rsidRPr="00846D7E">
        <w:rPr>
          <w:color w:val="auto"/>
        </w:rPr>
        <w:t>110926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5A450A">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A450A" w:rsidRDefault="00AD2379" w:rsidP="00BF0E94">
      <w:pPr>
        <w:tabs>
          <w:tab w:val="left" w:pos="0"/>
          <w:tab w:val="left" w:pos="4320"/>
        </w:tabs>
        <w:jc w:val="both"/>
        <w:rPr>
          <w:color w:val="auto"/>
        </w:rPr>
      </w:pPr>
      <w:r w:rsidRPr="00F64312">
        <w:rPr>
          <w:color w:val="auto"/>
        </w:rPr>
        <w:tab/>
        <w:t xml:space="preserve">           Physical Disability Board of Review</w:t>
      </w:r>
    </w:p>
    <w:p w:rsidR="005A450A" w:rsidRDefault="005A450A">
      <w:pPr>
        <w:spacing w:line="240" w:lineRule="auto"/>
        <w:jc w:val="left"/>
        <w:rPr>
          <w:color w:val="auto"/>
        </w:rPr>
      </w:pPr>
      <w:r>
        <w:rPr>
          <w:color w:val="auto"/>
        </w:rPr>
        <w:br w:type="page"/>
      </w:r>
    </w:p>
    <w:p w:rsidR="005A450A" w:rsidRPr="00D37C00" w:rsidRDefault="005A450A" w:rsidP="005A450A">
      <w:pPr>
        <w:tabs>
          <w:tab w:val="left" w:pos="0"/>
          <w:tab w:val="left" w:pos="4320"/>
        </w:tabs>
        <w:jc w:val="both"/>
        <w:rPr>
          <w:color w:val="auto"/>
        </w:rPr>
      </w:pPr>
      <w:r w:rsidRPr="00D37C00">
        <w:rPr>
          <w:color w:val="auto"/>
        </w:rPr>
        <w:lastRenderedPageBreak/>
        <w:t xml:space="preserve">MEMORANDUM FOR DIRECTOR, SECRETARY OF THE NAVY COUNCIL OF REVIEW </w:t>
      </w:r>
    </w:p>
    <w:p w:rsidR="005A450A" w:rsidRPr="00D37C00" w:rsidRDefault="005A450A" w:rsidP="005A450A">
      <w:pPr>
        <w:tabs>
          <w:tab w:val="left" w:pos="0"/>
          <w:tab w:val="left" w:pos="4320"/>
        </w:tabs>
        <w:jc w:val="both"/>
        <w:rPr>
          <w:color w:val="auto"/>
        </w:rPr>
      </w:pPr>
      <w:r w:rsidRPr="00D37C00">
        <w:rPr>
          <w:color w:val="auto"/>
        </w:rPr>
        <w:t xml:space="preserve">               BOARDS </w:t>
      </w:r>
    </w:p>
    <w:p w:rsidR="005A450A" w:rsidRPr="00D37C00" w:rsidRDefault="005A450A" w:rsidP="005A450A">
      <w:pPr>
        <w:tabs>
          <w:tab w:val="left" w:pos="0"/>
          <w:tab w:val="left" w:pos="4320"/>
        </w:tabs>
        <w:jc w:val="both"/>
        <w:rPr>
          <w:color w:val="auto"/>
        </w:rPr>
      </w:pPr>
    </w:p>
    <w:p w:rsidR="005A450A" w:rsidRPr="00D37C00" w:rsidRDefault="005A450A" w:rsidP="005A450A">
      <w:pPr>
        <w:tabs>
          <w:tab w:val="left" w:pos="0"/>
          <w:tab w:val="left" w:pos="4320"/>
        </w:tabs>
        <w:jc w:val="both"/>
        <w:rPr>
          <w:color w:val="auto"/>
        </w:rPr>
      </w:pPr>
      <w:proofErr w:type="spellStart"/>
      <w:r w:rsidRPr="00D37C00">
        <w:rPr>
          <w:color w:val="auto"/>
        </w:rPr>
        <w:t>Subj</w:t>
      </w:r>
      <w:proofErr w:type="spellEnd"/>
      <w:r w:rsidRPr="00D37C00">
        <w:rPr>
          <w:color w:val="auto"/>
        </w:rPr>
        <w:t>:  PHYSICAL DISABILITY BOARD OF REVIEW (PDBR) RECOMMENDATIONS</w:t>
      </w:r>
    </w:p>
    <w:p w:rsidR="005A450A" w:rsidRPr="00D37C00" w:rsidRDefault="005A450A" w:rsidP="005A450A">
      <w:pPr>
        <w:tabs>
          <w:tab w:val="left" w:pos="0"/>
          <w:tab w:val="left" w:pos="4320"/>
        </w:tabs>
        <w:jc w:val="both"/>
        <w:rPr>
          <w:color w:val="auto"/>
        </w:rPr>
      </w:pPr>
    </w:p>
    <w:p w:rsidR="005A450A" w:rsidRPr="00D37C00" w:rsidRDefault="005A450A" w:rsidP="005A450A">
      <w:pPr>
        <w:tabs>
          <w:tab w:val="left" w:pos="0"/>
          <w:tab w:val="left" w:pos="4320"/>
        </w:tabs>
        <w:jc w:val="both"/>
        <w:rPr>
          <w:color w:val="auto"/>
        </w:rPr>
      </w:pPr>
      <w:r w:rsidRPr="00D37C00">
        <w:rPr>
          <w:color w:val="auto"/>
        </w:rPr>
        <w:t xml:space="preserve">Ref:   (a) </w:t>
      </w:r>
      <w:proofErr w:type="spellStart"/>
      <w:r w:rsidRPr="00D37C00">
        <w:rPr>
          <w:color w:val="auto"/>
        </w:rPr>
        <w:t>DoDI</w:t>
      </w:r>
      <w:proofErr w:type="spellEnd"/>
      <w:r w:rsidRPr="00D37C00">
        <w:rPr>
          <w:color w:val="auto"/>
        </w:rPr>
        <w:t xml:space="preserve"> 6040.44</w:t>
      </w:r>
    </w:p>
    <w:p w:rsidR="005A450A" w:rsidRPr="00D37C00" w:rsidRDefault="005A450A" w:rsidP="005A450A">
      <w:pPr>
        <w:tabs>
          <w:tab w:val="left" w:pos="0"/>
          <w:tab w:val="left" w:pos="4320"/>
        </w:tabs>
        <w:jc w:val="both"/>
        <w:rPr>
          <w:color w:val="auto"/>
        </w:rPr>
      </w:pPr>
      <w:r w:rsidRPr="00D37C00">
        <w:rPr>
          <w:color w:val="auto"/>
        </w:rPr>
        <w:t xml:space="preserve">       </w:t>
      </w:r>
      <w:r>
        <w:rPr>
          <w:color w:val="auto"/>
        </w:rPr>
        <w:t xml:space="preserve">   </w:t>
      </w:r>
      <w:r w:rsidRPr="00D37C00">
        <w:rPr>
          <w:color w:val="auto"/>
        </w:rPr>
        <w:t xml:space="preserve">(b) CORB </w:t>
      </w:r>
      <w:proofErr w:type="spellStart"/>
      <w:r w:rsidRPr="00D37C00">
        <w:rPr>
          <w:color w:val="auto"/>
        </w:rPr>
        <w:t>ltr</w:t>
      </w:r>
      <w:proofErr w:type="spellEnd"/>
      <w:r w:rsidRPr="00D37C00">
        <w:rPr>
          <w:color w:val="auto"/>
        </w:rPr>
        <w:t xml:space="preserve"> </w:t>
      </w:r>
      <w:proofErr w:type="spellStart"/>
      <w:r w:rsidRPr="00D37C00">
        <w:rPr>
          <w:color w:val="auto"/>
        </w:rPr>
        <w:t>dtd</w:t>
      </w:r>
      <w:proofErr w:type="spellEnd"/>
      <w:r w:rsidRPr="00D37C00">
        <w:rPr>
          <w:color w:val="auto"/>
        </w:rPr>
        <w:t xml:space="preserve"> 24 Aug 12</w:t>
      </w:r>
    </w:p>
    <w:p w:rsidR="005A450A" w:rsidRPr="00D37C00" w:rsidRDefault="005A450A" w:rsidP="005A450A">
      <w:pPr>
        <w:tabs>
          <w:tab w:val="left" w:pos="0"/>
          <w:tab w:val="left" w:pos="4320"/>
        </w:tabs>
        <w:jc w:val="both"/>
        <w:rPr>
          <w:color w:val="auto"/>
        </w:rPr>
      </w:pPr>
    </w:p>
    <w:p w:rsidR="005A450A" w:rsidRPr="00D37C00" w:rsidRDefault="005A450A" w:rsidP="005A450A">
      <w:pPr>
        <w:tabs>
          <w:tab w:val="left" w:pos="0"/>
          <w:tab w:val="left" w:pos="4320"/>
        </w:tabs>
        <w:jc w:val="both"/>
        <w:rPr>
          <w:color w:val="auto"/>
        </w:rPr>
      </w:pPr>
      <w:r w:rsidRPr="00D37C00">
        <w:rPr>
          <w:color w:val="auto"/>
        </w:rPr>
        <w:t xml:space="preserve">    In accordance with reference (a), I have reviewed the cases forwarded by reference (b), and, for the reasons provided in their forwarding memorandum, approve the recommendations of the </w:t>
      </w:r>
      <w:proofErr w:type="gramStart"/>
      <w:r w:rsidRPr="00D37C00">
        <w:rPr>
          <w:color w:val="auto"/>
        </w:rPr>
        <w:t>PDBR  that</w:t>
      </w:r>
      <w:proofErr w:type="gramEnd"/>
      <w:r w:rsidRPr="00D37C00">
        <w:rPr>
          <w:color w:val="auto"/>
        </w:rPr>
        <w:t xml:space="preserve"> the following individuals’ records not be corrected to reflect a change in either characterization of separation or in the disability rating previously assigned by the Department of the Navy’s Physical Evaluation Board:</w:t>
      </w:r>
    </w:p>
    <w:p w:rsidR="005A450A" w:rsidRPr="00D37C00" w:rsidRDefault="005A450A" w:rsidP="005A450A">
      <w:pPr>
        <w:tabs>
          <w:tab w:val="left" w:pos="0"/>
          <w:tab w:val="left" w:pos="4320"/>
        </w:tabs>
        <w:jc w:val="both"/>
        <w:rPr>
          <w:color w:val="auto"/>
        </w:rPr>
      </w:pP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5A450A" w:rsidRPr="00D37C00" w:rsidRDefault="005A450A" w:rsidP="005A450A">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5A450A" w:rsidRPr="00D37C00" w:rsidRDefault="005A450A" w:rsidP="005A450A">
      <w:pPr>
        <w:tabs>
          <w:tab w:val="left" w:pos="0"/>
          <w:tab w:val="left" w:pos="4320"/>
        </w:tabs>
        <w:jc w:val="both"/>
        <w:rPr>
          <w:color w:val="auto"/>
        </w:rPr>
      </w:pPr>
      <w:r w:rsidRPr="00D37C00">
        <w:rPr>
          <w:color w:val="auto"/>
        </w:rPr>
        <w:t xml:space="preserve">    </w:t>
      </w:r>
    </w:p>
    <w:p w:rsidR="005A450A" w:rsidRPr="00D37C00" w:rsidRDefault="005A450A" w:rsidP="005A450A">
      <w:pPr>
        <w:tabs>
          <w:tab w:val="left" w:pos="0"/>
          <w:tab w:val="left" w:pos="4320"/>
        </w:tabs>
        <w:jc w:val="both"/>
        <w:rPr>
          <w:color w:val="auto"/>
        </w:rPr>
      </w:pPr>
    </w:p>
    <w:p w:rsidR="005A450A" w:rsidRPr="00D37C00" w:rsidRDefault="005A450A" w:rsidP="005A450A">
      <w:pPr>
        <w:tabs>
          <w:tab w:val="left" w:pos="0"/>
          <w:tab w:val="left" w:pos="4320"/>
        </w:tabs>
        <w:jc w:val="both"/>
        <w:rPr>
          <w:color w:val="auto"/>
        </w:rPr>
      </w:pPr>
      <w:r>
        <w:rPr>
          <w:color w:val="auto"/>
        </w:rPr>
        <w:t xml:space="preserve"> </w:t>
      </w:r>
    </w:p>
    <w:p w:rsidR="005A450A" w:rsidRPr="00D37C00" w:rsidRDefault="005A450A" w:rsidP="005A450A">
      <w:pPr>
        <w:tabs>
          <w:tab w:val="left" w:pos="0"/>
          <w:tab w:val="left" w:pos="4320"/>
        </w:tabs>
        <w:jc w:val="both"/>
        <w:rPr>
          <w:color w:val="auto"/>
        </w:rPr>
      </w:pPr>
      <w:r w:rsidRPr="00D37C00">
        <w:rPr>
          <w:color w:val="auto"/>
        </w:rPr>
        <w:tab/>
        <w:t>Assistant General Counsel</w:t>
      </w:r>
    </w:p>
    <w:p w:rsidR="005A450A" w:rsidRPr="00D37C00" w:rsidRDefault="005A450A" w:rsidP="005A450A">
      <w:pPr>
        <w:tabs>
          <w:tab w:val="left" w:pos="0"/>
          <w:tab w:val="left" w:pos="4320"/>
        </w:tabs>
        <w:jc w:val="both"/>
        <w:rPr>
          <w:color w:val="auto"/>
        </w:rPr>
      </w:pPr>
      <w:r w:rsidRPr="00D37C00">
        <w:rPr>
          <w:color w:val="auto"/>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69" w:rsidRDefault="001D5D69">
      <w:r>
        <w:separator/>
      </w:r>
    </w:p>
  </w:endnote>
  <w:endnote w:type="continuationSeparator" w:id="0">
    <w:p w:rsidR="001D5D69" w:rsidRDefault="001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58" w:rsidRPr="00374247" w:rsidRDefault="00DD5558" w:rsidP="00726F84">
    <w:pPr>
      <w:pStyle w:val="Footer"/>
      <w:ind w:firstLine="4320"/>
      <w:rPr>
        <w:color w:val="auto"/>
      </w:rPr>
    </w:pPr>
    <w:r w:rsidRPr="00374247">
      <w:rPr>
        <w:color w:val="auto"/>
      </w:rPr>
      <w:t xml:space="preserve">   </w:t>
    </w:r>
    <w:r w:rsidR="001D5D69">
      <w:fldChar w:fldCharType="begin"/>
    </w:r>
    <w:r w:rsidR="001D5D69">
      <w:instrText xml:space="preserve"> PAGE   \* MERGEFORMAT </w:instrText>
    </w:r>
    <w:r w:rsidR="001D5D69">
      <w:fldChar w:fldCharType="separate"/>
    </w:r>
    <w:r w:rsidR="005A450A" w:rsidRPr="005A450A">
      <w:rPr>
        <w:noProof/>
        <w:color w:val="auto"/>
      </w:rPr>
      <w:t>4</w:t>
    </w:r>
    <w:r w:rsidR="001D5D69">
      <w:rPr>
        <w:noProof/>
        <w:color w:val="auto"/>
      </w:rPr>
      <w:fldChar w:fldCharType="end"/>
    </w:r>
    <w:r w:rsidRPr="00374247">
      <w:rPr>
        <w:color w:val="auto"/>
      </w:rPr>
      <w:t xml:space="preserve">                                                           </w:t>
    </w:r>
    <w:r w:rsidR="00A30496">
      <w:rPr>
        <w:color w:val="auto"/>
      </w:rPr>
      <w:t>PD11</w:t>
    </w:r>
    <w:r w:rsidRPr="00611E10">
      <w:rPr>
        <w:color w:val="auto"/>
      </w:rPr>
      <w:t>00</w:t>
    </w:r>
    <w:r w:rsidR="00611E10" w:rsidRPr="00611E10">
      <w:rPr>
        <w:color w:val="auto"/>
      </w:rPr>
      <w:t>923</w:t>
    </w:r>
  </w:p>
  <w:p w:rsidR="00DD5558" w:rsidRPr="00684CE6" w:rsidRDefault="00DD555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69" w:rsidRDefault="001D5D69">
      <w:r>
        <w:separator/>
      </w:r>
    </w:p>
  </w:footnote>
  <w:footnote w:type="continuationSeparator" w:id="0">
    <w:p w:rsidR="001D5D69" w:rsidRDefault="001D5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156"/>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274"/>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3D05"/>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1E98"/>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1C5"/>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3C1C"/>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D69"/>
    <w:rsid w:val="001D64F3"/>
    <w:rsid w:val="001D68CF"/>
    <w:rsid w:val="001D6A8C"/>
    <w:rsid w:val="001D7A56"/>
    <w:rsid w:val="001E0291"/>
    <w:rsid w:val="001E15C0"/>
    <w:rsid w:val="001E18E0"/>
    <w:rsid w:val="001E18E2"/>
    <w:rsid w:val="001E19D0"/>
    <w:rsid w:val="001E2A30"/>
    <w:rsid w:val="001E2FF1"/>
    <w:rsid w:val="001E359A"/>
    <w:rsid w:val="001E3FE1"/>
    <w:rsid w:val="001E41FE"/>
    <w:rsid w:val="001E4989"/>
    <w:rsid w:val="001E635C"/>
    <w:rsid w:val="001F0297"/>
    <w:rsid w:val="001F29F9"/>
    <w:rsid w:val="001F311A"/>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6A47"/>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717"/>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4B0"/>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781"/>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6A08"/>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2F11"/>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763"/>
    <w:rsid w:val="00404B45"/>
    <w:rsid w:val="00405BCF"/>
    <w:rsid w:val="004068E0"/>
    <w:rsid w:val="00406CC5"/>
    <w:rsid w:val="00406FCA"/>
    <w:rsid w:val="004074A4"/>
    <w:rsid w:val="004101B2"/>
    <w:rsid w:val="004123D7"/>
    <w:rsid w:val="00412658"/>
    <w:rsid w:val="004129DA"/>
    <w:rsid w:val="00414FDB"/>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7D4"/>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762"/>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3A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185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1BF"/>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E26"/>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2CF0"/>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B0F"/>
    <w:rsid w:val="00595B60"/>
    <w:rsid w:val="00595B63"/>
    <w:rsid w:val="00595BF0"/>
    <w:rsid w:val="00597E16"/>
    <w:rsid w:val="005A0B1D"/>
    <w:rsid w:val="005A136F"/>
    <w:rsid w:val="005A1846"/>
    <w:rsid w:val="005A258C"/>
    <w:rsid w:val="005A3560"/>
    <w:rsid w:val="005A3E54"/>
    <w:rsid w:val="005A450A"/>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E10"/>
    <w:rsid w:val="00612625"/>
    <w:rsid w:val="00612FB0"/>
    <w:rsid w:val="0061356D"/>
    <w:rsid w:val="00613E26"/>
    <w:rsid w:val="00615167"/>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B0F"/>
    <w:rsid w:val="00661BA2"/>
    <w:rsid w:val="006628CB"/>
    <w:rsid w:val="00662AD0"/>
    <w:rsid w:val="00662F08"/>
    <w:rsid w:val="00663589"/>
    <w:rsid w:val="00664296"/>
    <w:rsid w:val="00664427"/>
    <w:rsid w:val="00664840"/>
    <w:rsid w:val="006649CD"/>
    <w:rsid w:val="00665D75"/>
    <w:rsid w:val="0066684A"/>
    <w:rsid w:val="006671C0"/>
    <w:rsid w:val="006708E3"/>
    <w:rsid w:val="00670DDC"/>
    <w:rsid w:val="00671389"/>
    <w:rsid w:val="00671EB4"/>
    <w:rsid w:val="00673CDC"/>
    <w:rsid w:val="00673F83"/>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793"/>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E90"/>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54D"/>
    <w:rsid w:val="0080064F"/>
    <w:rsid w:val="00801B85"/>
    <w:rsid w:val="00803850"/>
    <w:rsid w:val="008039E8"/>
    <w:rsid w:val="00804385"/>
    <w:rsid w:val="00804E0E"/>
    <w:rsid w:val="008051EB"/>
    <w:rsid w:val="0080588E"/>
    <w:rsid w:val="00805AFD"/>
    <w:rsid w:val="00806397"/>
    <w:rsid w:val="008078D8"/>
    <w:rsid w:val="0080798E"/>
    <w:rsid w:val="00810153"/>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1D10"/>
    <w:rsid w:val="008324D9"/>
    <w:rsid w:val="00833418"/>
    <w:rsid w:val="0083387F"/>
    <w:rsid w:val="00834458"/>
    <w:rsid w:val="00834AEA"/>
    <w:rsid w:val="00835841"/>
    <w:rsid w:val="00835BF8"/>
    <w:rsid w:val="00835FB7"/>
    <w:rsid w:val="00836B7B"/>
    <w:rsid w:val="00837465"/>
    <w:rsid w:val="00837FDB"/>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BC4"/>
    <w:rsid w:val="00846D7E"/>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3EE3"/>
    <w:rsid w:val="00884535"/>
    <w:rsid w:val="00886ED7"/>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0E09"/>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821"/>
    <w:rsid w:val="008B2E89"/>
    <w:rsid w:val="008B2FDB"/>
    <w:rsid w:val="008B3AF2"/>
    <w:rsid w:val="008B446D"/>
    <w:rsid w:val="008B515D"/>
    <w:rsid w:val="008B56B6"/>
    <w:rsid w:val="008B5D31"/>
    <w:rsid w:val="008B6705"/>
    <w:rsid w:val="008C22F3"/>
    <w:rsid w:val="008C3223"/>
    <w:rsid w:val="008C3FD0"/>
    <w:rsid w:val="008C4F01"/>
    <w:rsid w:val="008C5152"/>
    <w:rsid w:val="008C710E"/>
    <w:rsid w:val="008D1484"/>
    <w:rsid w:val="008D25E5"/>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0C4"/>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B5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408"/>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555"/>
    <w:rsid w:val="00A0798C"/>
    <w:rsid w:val="00A07BDD"/>
    <w:rsid w:val="00A07F12"/>
    <w:rsid w:val="00A104E6"/>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496"/>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155A"/>
    <w:rsid w:val="00A53A9B"/>
    <w:rsid w:val="00A54A47"/>
    <w:rsid w:val="00A558A5"/>
    <w:rsid w:val="00A56D26"/>
    <w:rsid w:val="00A571A7"/>
    <w:rsid w:val="00A5749A"/>
    <w:rsid w:val="00A575E1"/>
    <w:rsid w:val="00A57BA8"/>
    <w:rsid w:val="00A57C35"/>
    <w:rsid w:val="00A608FB"/>
    <w:rsid w:val="00A60D83"/>
    <w:rsid w:val="00A60F68"/>
    <w:rsid w:val="00A61A0A"/>
    <w:rsid w:val="00A63229"/>
    <w:rsid w:val="00A63DF3"/>
    <w:rsid w:val="00A65C78"/>
    <w:rsid w:val="00A65F67"/>
    <w:rsid w:val="00A660A8"/>
    <w:rsid w:val="00A66A45"/>
    <w:rsid w:val="00A67591"/>
    <w:rsid w:val="00A67911"/>
    <w:rsid w:val="00A67CA6"/>
    <w:rsid w:val="00A70270"/>
    <w:rsid w:val="00A70E7B"/>
    <w:rsid w:val="00A717EA"/>
    <w:rsid w:val="00A71B5F"/>
    <w:rsid w:val="00A730B0"/>
    <w:rsid w:val="00A7387A"/>
    <w:rsid w:val="00A73B84"/>
    <w:rsid w:val="00A7411D"/>
    <w:rsid w:val="00A74BA8"/>
    <w:rsid w:val="00A756C4"/>
    <w:rsid w:val="00A7592B"/>
    <w:rsid w:val="00A75ED7"/>
    <w:rsid w:val="00A76094"/>
    <w:rsid w:val="00A7638C"/>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107"/>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C05"/>
    <w:rsid w:val="00AF4FA5"/>
    <w:rsid w:val="00AF5BB4"/>
    <w:rsid w:val="00AF6ECC"/>
    <w:rsid w:val="00AF7D6C"/>
    <w:rsid w:val="00B02145"/>
    <w:rsid w:val="00B022DC"/>
    <w:rsid w:val="00B039DD"/>
    <w:rsid w:val="00B04562"/>
    <w:rsid w:val="00B0472F"/>
    <w:rsid w:val="00B06930"/>
    <w:rsid w:val="00B076B6"/>
    <w:rsid w:val="00B0773A"/>
    <w:rsid w:val="00B07955"/>
    <w:rsid w:val="00B1176B"/>
    <w:rsid w:val="00B11858"/>
    <w:rsid w:val="00B11D1B"/>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2A9"/>
    <w:rsid w:val="00B5646A"/>
    <w:rsid w:val="00B56F3D"/>
    <w:rsid w:val="00B57921"/>
    <w:rsid w:val="00B57E78"/>
    <w:rsid w:val="00B57EB8"/>
    <w:rsid w:val="00B609F6"/>
    <w:rsid w:val="00B60E75"/>
    <w:rsid w:val="00B643A6"/>
    <w:rsid w:val="00B64DD6"/>
    <w:rsid w:val="00B64F78"/>
    <w:rsid w:val="00B66505"/>
    <w:rsid w:val="00B6710C"/>
    <w:rsid w:val="00B67732"/>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4E0"/>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B4C"/>
    <w:rsid w:val="00BB45B5"/>
    <w:rsid w:val="00BB4DDE"/>
    <w:rsid w:val="00BB6064"/>
    <w:rsid w:val="00BB65CE"/>
    <w:rsid w:val="00BB7012"/>
    <w:rsid w:val="00BC08E4"/>
    <w:rsid w:val="00BC09D1"/>
    <w:rsid w:val="00BC1CF3"/>
    <w:rsid w:val="00BC2BE0"/>
    <w:rsid w:val="00BC3573"/>
    <w:rsid w:val="00BC4FC0"/>
    <w:rsid w:val="00BC5860"/>
    <w:rsid w:val="00BC60A5"/>
    <w:rsid w:val="00BC642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53"/>
    <w:rsid w:val="00BE37AA"/>
    <w:rsid w:val="00BE4039"/>
    <w:rsid w:val="00BE4570"/>
    <w:rsid w:val="00BE5D55"/>
    <w:rsid w:val="00BE6365"/>
    <w:rsid w:val="00BF01B7"/>
    <w:rsid w:val="00BF0B7F"/>
    <w:rsid w:val="00BF0E94"/>
    <w:rsid w:val="00BF2765"/>
    <w:rsid w:val="00BF2988"/>
    <w:rsid w:val="00BF3FB9"/>
    <w:rsid w:val="00BF4012"/>
    <w:rsid w:val="00BF4225"/>
    <w:rsid w:val="00BF4720"/>
    <w:rsid w:val="00BF4F49"/>
    <w:rsid w:val="00BF5EF4"/>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4FC6"/>
    <w:rsid w:val="00C25978"/>
    <w:rsid w:val="00C261C6"/>
    <w:rsid w:val="00C26621"/>
    <w:rsid w:val="00C2662E"/>
    <w:rsid w:val="00C26B27"/>
    <w:rsid w:val="00C26E7C"/>
    <w:rsid w:val="00C2765B"/>
    <w:rsid w:val="00C276CD"/>
    <w:rsid w:val="00C27827"/>
    <w:rsid w:val="00C30A97"/>
    <w:rsid w:val="00C31BDD"/>
    <w:rsid w:val="00C31DDC"/>
    <w:rsid w:val="00C321AE"/>
    <w:rsid w:val="00C3223A"/>
    <w:rsid w:val="00C34168"/>
    <w:rsid w:val="00C34247"/>
    <w:rsid w:val="00C34326"/>
    <w:rsid w:val="00C34CEB"/>
    <w:rsid w:val="00C35020"/>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D09"/>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BDD"/>
    <w:rsid w:val="00CF0280"/>
    <w:rsid w:val="00CF095C"/>
    <w:rsid w:val="00CF0AA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1C2"/>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06C"/>
    <w:rsid w:val="00DD286D"/>
    <w:rsid w:val="00DD2CAF"/>
    <w:rsid w:val="00DD3593"/>
    <w:rsid w:val="00DD462A"/>
    <w:rsid w:val="00DD52DF"/>
    <w:rsid w:val="00DD5558"/>
    <w:rsid w:val="00DD6465"/>
    <w:rsid w:val="00DD64E0"/>
    <w:rsid w:val="00DD775C"/>
    <w:rsid w:val="00DD7BE0"/>
    <w:rsid w:val="00DE0BE6"/>
    <w:rsid w:val="00DE0C67"/>
    <w:rsid w:val="00DE1551"/>
    <w:rsid w:val="00DE3555"/>
    <w:rsid w:val="00DE3AAD"/>
    <w:rsid w:val="00DE598A"/>
    <w:rsid w:val="00DE5A80"/>
    <w:rsid w:val="00DE5EB5"/>
    <w:rsid w:val="00DE6952"/>
    <w:rsid w:val="00DE6FBE"/>
    <w:rsid w:val="00DE7A7D"/>
    <w:rsid w:val="00DE7E74"/>
    <w:rsid w:val="00DF071B"/>
    <w:rsid w:val="00DF0C56"/>
    <w:rsid w:val="00DF3B06"/>
    <w:rsid w:val="00DF5C84"/>
    <w:rsid w:val="00DF5CFC"/>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5F06"/>
    <w:rsid w:val="00E2632B"/>
    <w:rsid w:val="00E26F75"/>
    <w:rsid w:val="00E27423"/>
    <w:rsid w:val="00E3077F"/>
    <w:rsid w:val="00E31247"/>
    <w:rsid w:val="00E322F7"/>
    <w:rsid w:val="00E3369B"/>
    <w:rsid w:val="00E362D2"/>
    <w:rsid w:val="00E36D76"/>
    <w:rsid w:val="00E40478"/>
    <w:rsid w:val="00E405EA"/>
    <w:rsid w:val="00E408B7"/>
    <w:rsid w:val="00E40C72"/>
    <w:rsid w:val="00E412EB"/>
    <w:rsid w:val="00E41637"/>
    <w:rsid w:val="00E42789"/>
    <w:rsid w:val="00E438A4"/>
    <w:rsid w:val="00E43F59"/>
    <w:rsid w:val="00E44B45"/>
    <w:rsid w:val="00E46150"/>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0CE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2012-08-16T13:14:00Z</cp:lastPrinted>
  <dcterms:created xsi:type="dcterms:W3CDTF">2012-08-08T16:52:00Z</dcterms:created>
  <dcterms:modified xsi:type="dcterms:W3CDTF">2012-09-19T12:35:00Z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